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34457" w14:textId="77777777" w:rsidR="005A6D4D" w:rsidRPr="001939E3" w:rsidRDefault="005A6D4D" w:rsidP="005A6D4D">
      <w:pPr>
        <w:widowControl/>
        <w:autoSpaceDE w:val="0"/>
        <w:autoSpaceDN w:val="0"/>
        <w:adjustRightInd w:val="0"/>
        <w:contextualSpacing/>
        <w:mirrorIndents/>
        <w:jc w:val="center"/>
        <w:rPr>
          <w:rFonts w:ascii="Garamond" w:eastAsia="Calibri" w:hAnsi="Garamond" w:cs="Times New Roman"/>
          <w:b/>
          <w:bCs/>
          <w:color w:val="000000"/>
          <w:sz w:val="24"/>
          <w:szCs w:val="24"/>
          <w:lang w:val="fr-BE"/>
        </w:rPr>
      </w:pPr>
      <w:r w:rsidRPr="001939E3">
        <w:rPr>
          <w:rFonts w:ascii="Garamond" w:eastAsia="Calibri" w:hAnsi="Garamond" w:cs="Times New Roman"/>
          <w:b/>
          <w:bCs/>
          <w:color w:val="000000"/>
          <w:sz w:val="24"/>
          <w:szCs w:val="24"/>
          <w:lang w:val="fr-BE"/>
        </w:rPr>
        <w:t>U R DH Ë R</w:t>
      </w:r>
    </w:p>
    <w:p w14:paraId="2FD57FD1" w14:textId="4D33E9A2" w:rsidR="005A6D4D" w:rsidRPr="001939E3" w:rsidRDefault="005A6D4D" w:rsidP="005A6D4D">
      <w:pPr>
        <w:widowControl/>
        <w:autoSpaceDE w:val="0"/>
        <w:autoSpaceDN w:val="0"/>
        <w:adjustRightInd w:val="0"/>
        <w:ind w:firstLine="284"/>
        <w:contextualSpacing/>
        <w:mirrorIndents/>
        <w:jc w:val="center"/>
        <w:rPr>
          <w:rFonts w:ascii="Garamond" w:eastAsia="Calibri" w:hAnsi="Garamond" w:cs="Times New Roman"/>
          <w:b/>
          <w:bCs/>
          <w:sz w:val="24"/>
          <w:szCs w:val="24"/>
          <w:lang w:val="fr-BE"/>
        </w:rPr>
      </w:pPr>
      <w:r w:rsidRPr="001939E3">
        <w:rPr>
          <w:rFonts w:ascii="Garamond" w:eastAsia="Calibri" w:hAnsi="Garamond" w:cs="Times New Roman"/>
          <w:b/>
          <w:bCs/>
          <w:sz w:val="24"/>
          <w:szCs w:val="24"/>
          <w:lang w:val="fr-BE"/>
        </w:rPr>
        <w:t>Nr. 193 Datë 06/10/2022</w:t>
      </w:r>
    </w:p>
    <w:p w14:paraId="2C953C69" w14:textId="77777777" w:rsidR="005A6D4D" w:rsidRPr="001939E3" w:rsidRDefault="005A6D4D" w:rsidP="005A6D4D">
      <w:pPr>
        <w:widowControl/>
        <w:autoSpaceDE w:val="0"/>
        <w:autoSpaceDN w:val="0"/>
        <w:adjustRightInd w:val="0"/>
        <w:ind w:firstLine="284"/>
        <w:contextualSpacing/>
        <w:mirrorIndents/>
        <w:jc w:val="center"/>
        <w:rPr>
          <w:rFonts w:ascii="Garamond" w:eastAsia="Calibri" w:hAnsi="Garamond" w:cs="Times New Roman"/>
          <w:b/>
          <w:bCs/>
          <w:sz w:val="24"/>
          <w:szCs w:val="24"/>
          <w:lang w:val="fr-BE"/>
        </w:rPr>
      </w:pPr>
    </w:p>
    <w:p w14:paraId="210EC18E" w14:textId="657D21C0" w:rsidR="005A6D4D" w:rsidRPr="001939E3" w:rsidRDefault="005A6D4D" w:rsidP="005A6D4D">
      <w:pPr>
        <w:widowControl/>
        <w:autoSpaceDE w:val="0"/>
        <w:autoSpaceDN w:val="0"/>
        <w:adjustRightInd w:val="0"/>
        <w:contextualSpacing/>
        <w:mirrorIndents/>
        <w:jc w:val="center"/>
        <w:rPr>
          <w:rFonts w:ascii="Garamond" w:eastAsia="Calibri" w:hAnsi="Garamond" w:cs="Times New Roman"/>
          <w:b/>
          <w:sz w:val="24"/>
          <w:szCs w:val="24"/>
        </w:rPr>
      </w:pPr>
      <w:r w:rsidRPr="001939E3">
        <w:rPr>
          <w:rFonts w:ascii="Garamond" w:eastAsia="Calibri" w:hAnsi="Garamond" w:cs="Times New Roman"/>
          <w:b/>
          <w:bCs/>
          <w:sz w:val="24"/>
          <w:szCs w:val="24"/>
          <w:lang w:val="fr-BE"/>
        </w:rPr>
        <w:t xml:space="preserve">PËR </w:t>
      </w:r>
      <w:r w:rsidRPr="001939E3">
        <w:rPr>
          <w:rFonts w:ascii="Garamond" w:eastAsia="Calibri" w:hAnsi="Garamond" w:cs="Times New Roman"/>
          <w:b/>
          <w:sz w:val="24"/>
          <w:szCs w:val="24"/>
        </w:rPr>
        <w:t>MIRATIMIN E RREGULLORES ‘PËR PËRCAKTIMIN E KËRKESAVE TË PËRBASHKËTA PËR OFRUESIT E SHËRBIMEVE TË MENAXHIMIT TË TRAFIKUT AJROR DHE TË LUNDRIMIT AJROR, SI DHE FUNKSIONET E TJERA TË RRJETIT TË MENAXHIMIT TË TRAFIKUT AJROR DHE MBIKËQYRJEN E TYRE’</w:t>
      </w:r>
      <w:r w:rsidRPr="001939E3">
        <w:rPr>
          <w:rFonts w:ascii="Garamond" w:eastAsia="Calibri" w:hAnsi="Garamond" w:cs="Times New Roman"/>
          <w:b/>
          <w:sz w:val="24"/>
          <w:szCs w:val="24"/>
          <w:vertAlign w:val="superscript"/>
        </w:rPr>
        <w:footnoteReference w:id="1"/>
      </w:r>
    </w:p>
    <w:p w14:paraId="4E2423C0" w14:textId="5D453ABE" w:rsidR="005A6D4D" w:rsidRPr="001939E3" w:rsidRDefault="002279BA" w:rsidP="005A6D4D">
      <w:pPr>
        <w:jc w:val="center"/>
        <w:rPr>
          <w:rFonts w:ascii="Garamond" w:eastAsia="MS Mincho" w:hAnsi="Garamond" w:cs="Times New Roman"/>
          <w:i/>
          <w:sz w:val="24"/>
          <w:szCs w:val="24"/>
        </w:rPr>
      </w:pPr>
      <w:r w:rsidRPr="001939E3">
        <w:rPr>
          <w:rFonts w:ascii="Garamond" w:eastAsia="MS Mincho" w:hAnsi="Garamond" w:cs="Times New Roman"/>
          <w:i/>
          <w:sz w:val="24"/>
          <w:szCs w:val="24"/>
        </w:rPr>
        <w:t>(Ndryshuar me urdhrin nr. 181, datë 6.8.2024)</w:t>
      </w:r>
    </w:p>
    <w:p w14:paraId="43EB859B" w14:textId="6A4C2663" w:rsidR="002279BA" w:rsidRPr="001939E3" w:rsidRDefault="002279BA" w:rsidP="002279BA">
      <w:pPr>
        <w:jc w:val="right"/>
        <w:rPr>
          <w:rFonts w:ascii="Garamond" w:eastAsia="MS Mincho" w:hAnsi="Garamond" w:cs="Times New Roman"/>
          <w:i/>
          <w:sz w:val="24"/>
          <w:szCs w:val="24"/>
        </w:rPr>
      </w:pPr>
      <w:r w:rsidRPr="001939E3">
        <w:rPr>
          <w:rFonts w:ascii="Garamond" w:eastAsia="MS Mincho" w:hAnsi="Garamond" w:cs="Times New Roman"/>
          <w:i/>
          <w:sz w:val="24"/>
          <w:szCs w:val="24"/>
        </w:rPr>
        <w:t>(I përditësuar)</w:t>
      </w:r>
    </w:p>
    <w:p w14:paraId="0669A632" w14:textId="77777777" w:rsidR="002279BA" w:rsidRPr="001939E3" w:rsidRDefault="002279BA" w:rsidP="002279BA">
      <w:pPr>
        <w:jc w:val="right"/>
        <w:rPr>
          <w:rFonts w:ascii="Garamond" w:eastAsia="MS Mincho" w:hAnsi="Garamond" w:cs="Times New Roman"/>
          <w:i/>
          <w:sz w:val="24"/>
          <w:szCs w:val="24"/>
        </w:rPr>
      </w:pPr>
    </w:p>
    <w:p w14:paraId="5B7C5B4F" w14:textId="77777777" w:rsidR="005A6D4D" w:rsidRPr="001939E3" w:rsidRDefault="005A6D4D" w:rsidP="005A6D4D">
      <w:pPr>
        <w:ind w:firstLine="284"/>
        <w:jc w:val="both"/>
        <w:rPr>
          <w:rFonts w:ascii="Garamond" w:eastAsia="MS Mincho" w:hAnsi="Garamond" w:cs="Times New Roman"/>
          <w:sz w:val="24"/>
          <w:szCs w:val="24"/>
        </w:rPr>
      </w:pPr>
      <w:r w:rsidRPr="001939E3">
        <w:rPr>
          <w:rFonts w:ascii="Garamond" w:eastAsia="MS Mincho" w:hAnsi="Garamond" w:cs="Times New Roman"/>
          <w:sz w:val="24"/>
          <w:szCs w:val="24"/>
        </w:rPr>
        <w:t xml:space="preserve">Në mbështetje të nenit 102, pika 4 të Kushtetutës, të pikës 6, të nenit 84, të ligjit nr. 96/2020, datë 23.7.2020 “Kodi Ajror i Republikës së Shqipërisë” dhe në përputhje me vendimin e Këshillit të Ministrave nr. 1095, datë 24.12.2020 “Për miratimin e kërkesave thelbësore në fushën e aviacionit civil”, </w:t>
      </w:r>
    </w:p>
    <w:p w14:paraId="4CC7C861" w14:textId="77777777" w:rsidR="005A6D4D" w:rsidRPr="001939E3" w:rsidRDefault="005A6D4D" w:rsidP="005A6D4D">
      <w:pPr>
        <w:ind w:firstLine="284"/>
        <w:jc w:val="both"/>
        <w:rPr>
          <w:rFonts w:ascii="Garamond" w:eastAsia="MS Mincho" w:hAnsi="Garamond" w:cs="Times New Roman"/>
          <w:sz w:val="24"/>
          <w:szCs w:val="24"/>
        </w:rPr>
      </w:pPr>
    </w:p>
    <w:p w14:paraId="275F138C" w14:textId="77777777" w:rsidR="005A6D4D" w:rsidRPr="001939E3" w:rsidRDefault="005A6D4D" w:rsidP="005A6D4D">
      <w:pPr>
        <w:jc w:val="center"/>
        <w:rPr>
          <w:rFonts w:ascii="Garamond" w:eastAsia="MS Mincho" w:hAnsi="Garamond" w:cs="Times New Roman"/>
          <w:sz w:val="24"/>
          <w:szCs w:val="24"/>
        </w:rPr>
      </w:pPr>
      <w:r w:rsidRPr="001939E3">
        <w:rPr>
          <w:rFonts w:ascii="Garamond" w:eastAsia="MS Mincho" w:hAnsi="Garamond" w:cs="Times New Roman"/>
          <w:sz w:val="24"/>
          <w:szCs w:val="24"/>
        </w:rPr>
        <w:t>U R DH Ë R O J:</w:t>
      </w:r>
    </w:p>
    <w:p w14:paraId="057DA154" w14:textId="77777777" w:rsidR="005A6D4D" w:rsidRPr="001939E3" w:rsidRDefault="005A6D4D" w:rsidP="005A6D4D">
      <w:pPr>
        <w:widowControl/>
        <w:jc w:val="center"/>
        <w:rPr>
          <w:rFonts w:ascii="Garamond" w:eastAsia="Calibri" w:hAnsi="Garamond" w:cs="Times New Roman"/>
          <w:sz w:val="24"/>
          <w:szCs w:val="24"/>
        </w:rPr>
      </w:pPr>
    </w:p>
    <w:p w14:paraId="3FA2C139" w14:textId="77777777" w:rsidR="005A6D4D" w:rsidRPr="001939E3" w:rsidRDefault="005A6D4D" w:rsidP="005A6D4D">
      <w:pPr>
        <w:widowControl/>
        <w:shd w:val="clear" w:color="auto" w:fill="FFFFFF"/>
        <w:ind w:firstLine="142"/>
        <w:jc w:val="both"/>
        <w:rPr>
          <w:rFonts w:ascii="Garamond" w:eastAsia="Calibri" w:hAnsi="Garamond" w:cs="Times New Roman"/>
          <w:sz w:val="24"/>
          <w:szCs w:val="24"/>
        </w:rPr>
      </w:pPr>
      <w:r w:rsidRPr="001939E3">
        <w:rPr>
          <w:rFonts w:ascii="Garamond" w:eastAsia="Times New Roman" w:hAnsi="Garamond" w:cs="Times New Roman"/>
          <w:spacing w:val="-3"/>
          <w:sz w:val="24"/>
          <w:szCs w:val="24"/>
        </w:rPr>
        <w:t>1. Miratimin e rregullores “</w:t>
      </w:r>
      <w:r w:rsidRPr="001939E3">
        <w:rPr>
          <w:rFonts w:ascii="Garamond" w:eastAsia="Calibri" w:hAnsi="Garamond" w:cs="Times New Roman"/>
          <w:sz w:val="24"/>
          <w:szCs w:val="24"/>
        </w:rPr>
        <w:t>Për përcaktimin e kërkesave të përbashkëta për ofruesit e shërbimeve të menaxhimit të trafikut ajror dhe të lundrimit ajror, si dhe funksionet e tjera të rrjetit të menaxhimit të trafikut ajror dhe mbikëqyrjen e tyre”</w:t>
      </w:r>
      <w:r w:rsidRPr="001939E3">
        <w:rPr>
          <w:rFonts w:ascii="Garamond" w:eastAsia="Times New Roman" w:hAnsi="Garamond" w:cs="Times New Roman"/>
          <w:spacing w:val="-4"/>
          <w:sz w:val="24"/>
          <w:szCs w:val="24"/>
        </w:rPr>
        <w:t xml:space="preserve">, </w:t>
      </w:r>
      <w:r w:rsidRPr="001939E3">
        <w:rPr>
          <w:rFonts w:ascii="Garamond" w:eastAsia="Times New Roman" w:hAnsi="Garamond" w:cs="Times New Roman"/>
          <w:spacing w:val="-2"/>
          <w:sz w:val="24"/>
          <w:szCs w:val="24"/>
        </w:rPr>
        <w:t xml:space="preserve">sipas tekstit </w:t>
      </w:r>
      <w:r w:rsidRPr="001939E3">
        <w:rPr>
          <w:rFonts w:ascii="Garamond" w:eastAsia="Calibri" w:hAnsi="Garamond" w:cs="Times New Roman"/>
          <w:sz w:val="24"/>
          <w:szCs w:val="24"/>
        </w:rPr>
        <w:t>bashkëlidhur këtij urdhri dhe është pjesë përbërëse e tij.</w:t>
      </w:r>
    </w:p>
    <w:p w14:paraId="3BE076B9" w14:textId="77777777" w:rsidR="005A6D4D" w:rsidRPr="001939E3" w:rsidRDefault="005A6D4D" w:rsidP="005A6D4D">
      <w:pPr>
        <w:widowControl/>
        <w:shd w:val="clear" w:color="auto" w:fill="FFFFFF"/>
        <w:ind w:firstLine="142"/>
        <w:jc w:val="both"/>
        <w:rPr>
          <w:rFonts w:ascii="Garamond" w:eastAsia="Times New Roman" w:hAnsi="Garamond" w:cs="Times New Roman"/>
          <w:spacing w:val="-3"/>
          <w:sz w:val="24"/>
          <w:szCs w:val="24"/>
        </w:rPr>
      </w:pPr>
      <w:r w:rsidRPr="001939E3">
        <w:rPr>
          <w:rFonts w:ascii="Garamond" w:eastAsia="Times New Roman" w:hAnsi="Garamond" w:cs="Times New Roman"/>
          <w:spacing w:val="-3"/>
          <w:sz w:val="24"/>
          <w:szCs w:val="24"/>
        </w:rPr>
        <w:t xml:space="preserve">2. Urdhri nr. </w:t>
      </w:r>
      <w:r w:rsidRPr="001939E3">
        <w:rPr>
          <w:rFonts w:ascii="Garamond" w:eastAsia="Times New Roman" w:hAnsi="Garamond" w:cs="Times New Roman"/>
          <w:spacing w:val="-4"/>
          <w:sz w:val="24"/>
          <w:szCs w:val="24"/>
        </w:rPr>
        <w:t>26, datë 18.01.2021, “Për përcaktimin e kërkesave të përbashkëta për ofruesit e shërbimeve të menaxhimit të trafikut ajror dhe të lundrimit ajror, si dhe funksionet e tjera të rrjetit të menaxhimit të trafikut ajror dhe mbikëqyrjen e tyre”, shfuqizohet.</w:t>
      </w:r>
      <w:r w:rsidRPr="001939E3">
        <w:rPr>
          <w:rFonts w:ascii="Garamond" w:eastAsia="Times New Roman" w:hAnsi="Garamond" w:cs="Times New Roman"/>
          <w:spacing w:val="-2"/>
          <w:sz w:val="24"/>
          <w:szCs w:val="24"/>
        </w:rPr>
        <w:t xml:space="preserve"> </w:t>
      </w:r>
    </w:p>
    <w:p w14:paraId="42A82EA7" w14:textId="77777777" w:rsidR="005A6D4D" w:rsidRPr="001939E3" w:rsidRDefault="005A6D4D" w:rsidP="005A6D4D">
      <w:pPr>
        <w:widowControl/>
        <w:shd w:val="clear" w:color="auto" w:fill="FFFFFF"/>
        <w:ind w:firstLine="142"/>
        <w:jc w:val="both"/>
        <w:rPr>
          <w:rFonts w:ascii="Garamond" w:eastAsia="Calibri" w:hAnsi="Garamond" w:cs="Times New Roman"/>
          <w:sz w:val="24"/>
          <w:szCs w:val="24"/>
        </w:rPr>
      </w:pPr>
      <w:r w:rsidRPr="001939E3">
        <w:rPr>
          <w:rFonts w:ascii="Garamond" w:eastAsia="Calibri" w:hAnsi="Garamond" w:cs="Times New Roman"/>
          <w:sz w:val="24"/>
          <w:szCs w:val="24"/>
        </w:rPr>
        <w:t>3. Ngarkohet Autoriteti i Aviacionit Civil dhe Ofruesit e Shërbimeve të Lundrimit Ajror për ndjekjen dhe zbatimin e këtij urdhri.</w:t>
      </w:r>
    </w:p>
    <w:p w14:paraId="691F0B28" w14:textId="77777777" w:rsidR="005A6D4D" w:rsidRPr="001939E3" w:rsidRDefault="005A6D4D" w:rsidP="005A6D4D">
      <w:pPr>
        <w:ind w:firstLine="142"/>
        <w:jc w:val="both"/>
        <w:rPr>
          <w:rFonts w:ascii="Garamond" w:eastAsia="MS Mincho" w:hAnsi="Garamond" w:cs="Times New Roman"/>
          <w:sz w:val="24"/>
          <w:szCs w:val="24"/>
        </w:rPr>
      </w:pPr>
      <w:r w:rsidRPr="001939E3">
        <w:rPr>
          <w:rFonts w:ascii="Garamond" w:eastAsia="MS Mincho" w:hAnsi="Garamond" w:cs="Times New Roman"/>
          <w:sz w:val="24"/>
          <w:szCs w:val="24"/>
        </w:rPr>
        <w:t>Ky urdhër hyn në fuqi menjëherë dhe botohet në Fletoren Zyrtare.</w:t>
      </w:r>
    </w:p>
    <w:p w14:paraId="3BF8413D" w14:textId="77777777" w:rsidR="005A6D4D" w:rsidRPr="001939E3" w:rsidRDefault="005A6D4D" w:rsidP="005A6D4D">
      <w:pPr>
        <w:jc w:val="right"/>
        <w:rPr>
          <w:rFonts w:ascii="Garamond" w:eastAsia="MS Mincho" w:hAnsi="Garamond" w:cs="Times New Roman"/>
          <w:sz w:val="24"/>
          <w:szCs w:val="24"/>
        </w:rPr>
      </w:pPr>
    </w:p>
    <w:p w14:paraId="67AD1BBB" w14:textId="6B79D549" w:rsidR="005A6D4D" w:rsidRPr="001939E3" w:rsidRDefault="005A6D4D" w:rsidP="005A6D4D">
      <w:pPr>
        <w:jc w:val="right"/>
        <w:rPr>
          <w:rFonts w:ascii="Garamond" w:eastAsia="MS Mincho" w:hAnsi="Garamond" w:cs="Times New Roman"/>
          <w:sz w:val="24"/>
          <w:szCs w:val="24"/>
        </w:rPr>
      </w:pPr>
      <w:r w:rsidRPr="001939E3">
        <w:rPr>
          <w:rFonts w:ascii="Garamond" w:eastAsia="MS Mincho" w:hAnsi="Garamond" w:cs="Times New Roman"/>
          <w:sz w:val="24"/>
          <w:szCs w:val="24"/>
        </w:rPr>
        <w:t>ZËVENDESKRYEMINISTËR</w:t>
      </w:r>
    </w:p>
    <w:p w14:paraId="67A83D8B" w14:textId="3DFF94C1" w:rsidR="005A6D4D" w:rsidRPr="001939E3" w:rsidRDefault="005A6D4D" w:rsidP="005A6D4D">
      <w:pPr>
        <w:jc w:val="right"/>
        <w:rPr>
          <w:rFonts w:ascii="Garamond" w:eastAsia="MS Mincho" w:hAnsi="Garamond" w:cs="Times New Roman"/>
          <w:sz w:val="24"/>
          <w:szCs w:val="24"/>
        </w:rPr>
      </w:pPr>
      <w:r w:rsidRPr="001939E3">
        <w:rPr>
          <w:rFonts w:ascii="Garamond" w:eastAsia="MS Mincho" w:hAnsi="Garamond" w:cs="Times New Roman"/>
          <w:sz w:val="24"/>
          <w:szCs w:val="24"/>
        </w:rPr>
        <w:t>DHE MINISTËR</w:t>
      </w:r>
    </w:p>
    <w:p w14:paraId="72315095" w14:textId="77777777" w:rsidR="005A6D4D" w:rsidRPr="001939E3" w:rsidRDefault="005A6D4D" w:rsidP="005A6D4D">
      <w:pPr>
        <w:jc w:val="right"/>
        <w:rPr>
          <w:rFonts w:ascii="Garamond" w:eastAsia="MS Mincho" w:hAnsi="Garamond" w:cs="Times New Roman"/>
          <w:b/>
          <w:sz w:val="24"/>
          <w:szCs w:val="24"/>
        </w:rPr>
      </w:pPr>
      <w:r w:rsidRPr="001939E3">
        <w:rPr>
          <w:rFonts w:ascii="Garamond" w:eastAsia="MS Mincho" w:hAnsi="Garamond" w:cs="Times New Roman"/>
          <w:b/>
          <w:sz w:val="24"/>
          <w:szCs w:val="24"/>
        </w:rPr>
        <w:t>Belinda  Balluku</w:t>
      </w:r>
    </w:p>
    <w:p w14:paraId="68ED6933" w14:textId="77777777" w:rsidR="005A6D4D" w:rsidRPr="001939E3" w:rsidRDefault="005A6D4D" w:rsidP="005A6D4D">
      <w:pPr>
        <w:jc w:val="center"/>
        <w:rPr>
          <w:rFonts w:ascii="Garamond" w:eastAsia="MS Mincho" w:hAnsi="Garamond" w:cs="Times New Roman"/>
          <w:b/>
          <w:sz w:val="24"/>
          <w:szCs w:val="24"/>
        </w:rPr>
      </w:pPr>
    </w:p>
    <w:p w14:paraId="3E4D0EEB" w14:textId="77777777" w:rsidR="005A6D4D" w:rsidRPr="001939E3" w:rsidRDefault="005A6D4D" w:rsidP="0013222F">
      <w:pPr>
        <w:ind w:left="360" w:hanging="360"/>
        <w:jc w:val="center"/>
        <w:rPr>
          <w:rFonts w:ascii="Garamond" w:hAnsi="Garamond"/>
          <w:b/>
          <w:sz w:val="24"/>
          <w:szCs w:val="24"/>
        </w:rPr>
      </w:pPr>
    </w:p>
    <w:p w14:paraId="5B46728D" w14:textId="77777777" w:rsidR="005A6D4D" w:rsidRPr="001939E3" w:rsidRDefault="005A6D4D" w:rsidP="0013222F">
      <w:pPr>
        <w:ind w:left="360" w:hanging="360"/>
        <w:jc w:val="center"/>
        <w:rPr>
          <w:rFonts w:ascii="Garamond" w:hAnsi="Garamond"/>
          <w:b/>
          <w:sz w:val="24"/>
          <w:szCs w:val="24"/>
        </w:rPr>
      </w:pPr>
    </w:p>
    <w:p w14:paraId="3CDAE035" w14:textId="77777777" w:rsidR="005A6D4D" w:rsidRPr="001939E3" w:rsidRDefault="005A6D4D" w:rsidP="0013222F">
      <w:pPr>
        <w:ind w:left="360" w:hanging="360"/>
        <w:jc w:val="center"/>
        <w:rPr>
          <w:rFonts w:ascii="Garamond" w:hAnsi="Garamond"/>
          <w:b/>
          <w:sz w:val="24"/>
          <w:szCs w:val="24"/>
        </w:rPr>
      </w:pPr>
    </w:p>
    <w:p w14:paraId="07A0C1E5" w14:textId="77777777" w:rsidR="005A6D4D" w:rsidRPr="001939E3" w:rsidRDefault="005A6D4D" w:rsidP="0013222F">
      <w:pPr>
        <w:ind w:left="360" w:hanging="360"/>
        <w:jc w:val="center"/>
        <w:rPr>
          <w:rFonts w:ascii="Garamond" w:hAnsi="Garamond"/>
          <w:b/>
          <w:sz w:val="24"/>
          <w:szCs w:val="24"/>
        </w:rPr>
      </w:pPr>
    </w:p>
    <w:p w14:paraId="1F22FED5" w14:textId="77777777" w:rsidR="005A6D4D" w:rsidRPr="001939E3" w:rsidRDefault="005A6D4D" w:rsidP="0013222F">
      <w:pPr>
        <w:ind w:left="360" w:hanging="360"/>
        <w:jc w:val="center"/>
        <w:rPr>
          <w:rFonts w:ascii="Garamond" w:hAnsi="Garamond"/>
          <w:b/>
          <w:sz w:val="24"/>
          <w:szCs w:val="24"/>
        </w:rPr>
      </w:pPr>
    </w:p>
    <w:p w14:paraId="659CA2CC" w14:textId="77777777" w:rsidR="005A6D4D" w:rsidRPr="001939E3" w:rsidRDefault="005A6D4D" w:rsidP="0013222F">
      <w:pPr>
        <w:ind w:left="360" w:hanging="360"/>
        <w:jc w:val="center"/>
        <w:rPr>
          <w:rFonts w:ascii="Garamond" w:hAnsi="Garamond"/>
          <w:b/>
          <w:sz w:val="24"/>
          <w:szCs w:val="24"/>
        </w:rPr>
      </w:pPr>
    </w:p>
    <w:p w14:paraId="35854BEA" w14:textId="77777777" w:rsidR="005A6D4D" w:rsidRPr="001939E3" w:rsidRDefault="005A6D4D" w:rsidP="0013222F">
      <w:pPr>
        <w:ind w:left="360" w:hanging="360"/>
        <w:jc w:val="center"/>
        <w:rPr>
          <w:rFonts w:ascii="Garamond" w:hAnsi="Garamond"/>
          <w:b/>
          <w:sz w:val="24"/>
          <w:szCs w:val="24"/>
        </w:rPr>
      </w:pPr>
    </w:p>
    <w:p w14:paraId="7C15F2F7" w14:textId="77777777" w:rsidR="005A6D4D" w:rsidRPr="001939E3" w:rsidRDefault="005A6D4D" w:rsidP="0013222F">
      <w:pPr>
        <w:ind w:left="360" w:hanging="360"/>
        <w:jc w:val="center"/>
        <w:rPr>
          <w:rFonts w:ascii="Garamond" w:hAnsi="Garamond"/>
          <w:b/>
          <w:sz w:val="24"/>
          <w:szCs w:val="24"/>
        </w:rPr>
      </w:pPr>
    </w:p>
    <w:p w14:paraId="171D424C" w14:textId="77777777" w:rsidR="005A6D4D" w:rsidRPr="001939E3" w:rsidRDefault="005A6D4D" w:rsidP="0013222F">
      <w:pPr>
        <w:ind w:left="360" w:hanging="360"/>
        <w:jc w:val="center"/>
        <w:rPr>
          <w:rFonts w:ascii="Garamond" w:hAnsi="Garamond"/>
          <w:b/>
          <w:sz w:val="24"/>
          <w:szCs w:val="24"/>
        </w:rPr>
      </w:pPr>
    </w:p>
    <w:p w14:paraId="0848987D" w14:textId="77777777" w:rsidR="005A6D4D" w:rsidRPr="001939E3" w:rsidRDefault="005A6D4D" w:rsidP="0013222F">
      <w:pPr>
        <w:ind w:left="360" w:hanging="360"/>
        <w:jc w:val="center"/>
        <w:rPr>
          <w:rFonts w:ascii="Garamond" w:hAnsi="Garamond"/>
          <w:b/>
          <w:sz w:val="24"/>
          <w:szCs w:val="24"/>
        </w:rPr>
      </w:pPr>
    </w:p>
    <w:p w14:paraId="22EB4FB5" w14:textId="77777777" w:rsidR="005A6D4D" w:rsidRPr="001939E3" w:rsidRDefault="005A6D4D" w:rsidP="0013222F">
      <w:pPr>
        <w:ind w:left="360" w:hanging="360"/>
        <w:jc w:val="center"/>
        <w:rPr>
          <w:rFonts w:ascii="Garamond" w:hAnsi="Garamond"/>
          <w:b/>
          <w:sz w:val="24"/>
          <w:szCs w:val="24"/>
        </w:rPr>
      </w:pPr>
    </w:p>
    <w:p w14:paraId="770A5611" w14:textId="77777777" w:rsidR="005A6D4D" w:rsidRPr="001939E3" w:rsidRDefault="005A6D4D" w:rsidP="0013222F">
      <w:pPr>
        <w:ind w:left="360" w:hanging="360"/>
        <w:jc w:val="center"/>
        <w:rPr>
          <w:rFonts w:ascii="Garamond" w:hAnsi="Garamond"/>
          <w:b/>
          <w:sz w:val="24"/>
          <w:szCs w:val="24"/>
        </w:rPr>
      </w:pPr>
    </w:p>
    <w:p w14:paraId="01E27474" w14:textId="77777777" w:rsidR="005A6D4D" w:rsidRPr="001939E3" w:rsidRDefault="005A6D4D" w:rsidP="0013222F">
      <w:pPr>
        <w:ind w:left="360" w:hanging="360"/>
        <w:jc w:val="center"/>
        <w:rPr>
          <w:rFonts w:ascii="Garamond" w:hAnsi="Garamond"/>
          <w:b/>
          <w:sz w:val="24"/>
          <w:szCs w:val="24"/>
        </w:rPr>
      </w:pPr>
    </w:p>
    <w:p w14:paraId="23170EC6" w14:textId="77777777" w:rsidR="005A6D4D" w:rsidRPr="001939E3" w:rsidRDefault="005A6D4D" w:rsidP="0013222F">
      <w:pPr>
        <w:ind w:left="360" w:hanging="360"/>
        <w:jc w:val="center"/>
        <w:rPr>
          <w:rFonts w:ascii="Garamond" w:hAnsi="Garamond"/>
          <w:b/>
          <w:sz w:val="24"/>
          <w:szCs w:val="24"/>
        </w:rPr>
      </w:pPr>
    </w:p>
    <w:p w14:paraId="49191C4C" w14:textId="77777777" w:rsidR="005A6D4D" w:rsidRPr="001939E3" w:rsidRDefault="005A6D4D" w:rsidP="0013222F">
      <w:pPr>
        <w:ind w:left="360" w:hanging="360"/>
        <w:jc w:val="center"/>
        <w:rPr>
          <w:rFonts w:ascii="Garamond" w:hAnsi="Garamond"/>
          <w:b/>
          <w:sz w:val="24"/>
          <w:szCs w:val="24"/>
        </w:rPr>
      </w:pPr>
    </w:p>
    <w:p w14:paraId="5DBC39B1" w14:textId="77777777" w:rsidR="005A6D4D" w:rsidRPr="001939E3" w:rsidRDefault="005A6D4D" w:rsidP="0013222F">
      <w:pPr>
        <w:ind w:left="360" w:hanging="360"/>
        <w:jc w:val="center"/>
        <w:rPr>
          <w:rFonts w:ascii="Garamond" w:hAnsi="Garamond"/>
          <w:b/>
          <w:sz w:val="24"/>
          <w:szCs w:val="24"/>
        </w:rPr>
      </w:pPr>
    </w:p>
    <w:p w14:paraId="6683977D" w14:textId="77777777" w:rsidR="005A6D4D" w:rsidRPr="001939E3" w:rsidRDefault="005A6D4D" w:rsidP="0013222F">
      <w:pPr>
        <w:ind w:left="360" w:hanging="360"/>
        <w:jc w:val="center"/>
        <w:rPr>
          <w:rFonts w:ascii="Garamond" w:hAnsi="Garamond"/>
          <w:b/>
          <w:sz w:val="24"/>
          <w:szCs w:val="24"/>
        </w:rPr>
      </w:pPr>
    </w:p>
    <w:p w14:paraId="3A256BF1" w14:textId="4B4CA55D" w:rsidR="006D1119" w:rsidRPr="001939E3" w:rsidRDefault="006D1119" w:rsidP="0013222F">
      <w:pPr>
        <w:ind w:left="360" w:hanging="360"/>
        <w:jc w:val="center"/>
        <w:rPr>
          <w:rFonts w:ascii="Garamond" w:hAnsi="Garamond"/>
          <w:b/>
          <w:sz w:val="24"/>
          <w:szCs w:val="24"/>
        </w:rPr>
      </w:pPr>
      <w:r w:rsidRPr="001939E3">
        <w:rPr>
          <w:rFonts w:ascii="Garamond" w:hAnsi="Garamond"/>
          <w:b/>
          <w:sz w:val="24"/>
          <w:szCs w:val="24"/>
        </w:rPr>
        <w:t>RREGULLORE</w:t>
      </w:r>
    </w:p>
    <w:p w14:paraId="48AADD95" w14:textId="77777777" w:rsidR="006D1119" w:rsidRPr="001939E3" w:rsidRDefault="006D1119" w:rsidP="0013222F">
      <w:pPr>
        <w:ind w:left="360" w:hanging="360"/>
        <w:jc w:val="center"/>
        <w:rPr>
          <w:rFonts w:ascii="Garamond" w:hAnsi="Garamond"/>
          <w:b/>
          <w:sz w:val="24"/>
          <w:szCs w:val="24"/>
        </w:rPr>
      </w:pPr>
    </w:p>
    <w:p w14:paraId="5E037F95" w14:textId="77777777" w:rsidR="006D1119" w:rsidRPr="001939E3" w:rsidRDefault="006D1119" w:rsidP="0013222F">
      <w:pPr>
        <w:ind w:left="360" w:hanging="360"/>
        <w:jc w:val="center"/>
        <w:rPr>
          <w:rFonts w:ascii="Garamond" w:eastAsia="PMingLiU" w:hAnsi="Garamond" w:cs="Times New Roman"/>
          <w:b/>
          <w:sz w:val="24"/>
          <w:szCs w:val="24"/>
        </w:rPr>
      </w:pPr>
      <w:r w:rsidRPr="001939E3">
        <w:rPr>
          <w:rFonts w:ascii="Garamond" w:eastAsia="Calibri" w:hAnsi="Garamond" w:cs="Times New Roman"/>
          <w:b/>
          <w:sz w:val="24"/>
          <w:szCs w:val="24"/>
        </w:rPr>
        <w:t>Për përcaktimin e kërkesave të përbashkëta për ofruesit e shërbimeve të menaxhimit të trafikut ajror dhe të lundrimit ajror, si dhe funksionet e tjera të rrjetit të menaxhimit të trafikut ajror dhe mbikëqyrjen e tyre</w:t>
      </w:r>
    </w:p>
    <w:p w14:paraId="47426AE5" w14:textId="77777777" w:rsidR="006D1119" w:rsidRPr="001939E3" w:rsidRDefault="006D1119" w:rsidP="0013222F">
      <w:pPr>
        <w:ind w:left="360" w:hanging="360"/>
        <w:jc w:val="center"/>
        <w:rPr>
          <w:rFonts w:ascii="Garamond" w:eastAsia="PMingLiU" w:hAnsi="Garamond" w:cs="Times New Roman"/>
          <w:i/>
          <w:sz w:val="24"/>
          <w:szCs w:val="24"/>
        </w:rPr>
      </w:pPr>
    </w:p>
    <w:p w14:paraId="0AE055C4" w14:textId="77777777" w:rsidR="00796B96" w:rsidRPr="001939E3" w:rsidRDefault="00796B96" w:rsidP="0013222F">
      <w:pPr>
        <w:ind w:left="360" w:hanging="360"/>
        <w:jc w:val="center"/>
        <w:rPr>
          <w:rFonts w:ascii="Garamond" w:eastAsia="PMingLiU" w:hAnsi="Garamond" w:cs="Times New Roman"/>
          <w:sz w:val="24"/>
          <w:szCs w:val="24"/>
        </w:rPr>
      </w:pPr>
      <w:r w:rsidRPr="001939E3">
        <w:rPr>
          <w:rFonts w:ascii="Garamond" w:eastAsia="PMingLiU" w:hAnsi="Garamond" w:cs="Times New Roman"/>
          <w:i/>
          <w:sz w:val="24"/>
          <w:szCs w:val="24"/>
        </w:rPr>
        <w:t>Neni 1</w:t>
      </w:r>
    </w:p>
    <w:p w14:paraId="5B46F69A" w14:textId="77777777" w:rsidR="00796B96" w:rsidRPr="001939E3" w:rsidRDefault="00796B96" w:rsidP="0013222F">
      <w:pPr>
        <w:pStyle w:val="Heading1"/>
        <w:spacing w:before="144"/>
        <w:ind w:left="360" w:hanging="360"/>
        <w:jc w:val="center"/>
        <w:rPr>
          <w:rFonts w:ascii="Garamond" w:eastAsia="PMingLiU" w:hAnsi="Garamond" w:cs="Times New Roman"/>
          <w:b w:val="0"/>
          <w:bCs w:val="0"/>
          <w:sz w:val="24"/>
          <w:szCs w:val="24"/>
        </w:rPr>
      </w:pPr>
      <w:r w:rsidRPr="001939E3">
        <w:rPr>
          <w:rFonts w:ascii="Garamond" w:eastAsia="PMingLiU" w:hAnsi="Garamond" w:cs="Times New Roman"/>
          <w:sz w:val="24"/>
          <w:szCs w:val="24"/>
        </w:rPr>
        <w:t>Objekti</w:t>
      </w:r>
      <w:r w:rsidR="00A870B2" w:rsidRPr="001939E3">
        <w:rPr>
          <w:rFonts w:ascii="Garamond" w:eastAsia="PMingLiU" w:hAnsi="Garamond" w:cs="Times New Roman"/>
          <w:sz w:val="24"/>
          <w:szCs w:val="24"/>
        </w:rPr>
        <w:t xml:space="preserve"> </w:t>
      </w:r>
      <w:r w:rsidR="00A870B2" w:rsidRPr="001939E3">
        <w:rPr>
          <w:rFonts w:ascii="Garamond" w:hAnsi="Garamond"/>
          <w:sz w:val="24"/>
          <w:szCs w:val="24"/>
        </w:rPr>
        <w:t>dhe qëllimi</w:t>
      </w:r>
    </w:p>
    <w:p w14:paraId="4C6F46D7" w14:textId="77777777" w:rsidR="00B81DAA" w:rsidRPr="001939E3" w:rsidRDefault="00B81DAA" w:rsidP="00A870B2">
      <w:pPr>
        <w:spacing w:before="3"/>
        <w:jc w:val="both"/>
        <w:rPr>
          <w:rFonts w:ascii="Garamond" w:eastAsia="PMingLiU" w:hAnsi="Garamond" w:cs="Times New Roman"/>
          <w:b/>
          <w:bCs/>
          <w:sz w:val="24"/>
          <w:szCs w:val="24"/>
        </w:rPr>
      </w:pPr>
    </w:p>
    <w:p w14:paraId="63FD783A" w14:textId="77777777" w:rsidR="00796B96" w:rsidRPr="001939E3" w:rsidRDefault="00796B96" w:rsidP="0013222F">
      <w:pPr>
        <w:jc w:val="both"/>
        <w:rPr>
          <w:rFonts w:ascii="Garamond" w:hAnsi="Garamond" w:cs="Times New Roman"/>
          <w:sz w:val="24"/>
          <w:szCs w:val="24"/>
        </w:rPr>
      </w:pPr>
      <w:r w:rsidRPr="001939E3">
        <w:rPr>
          <w:rFonts w:ascii="Garamond" w:hAnsi="Garamond" w:cs="Times New Roman"/>
          <w:sz w:val="24"/>
          <w:szCs w:val="24"/>
        </w:rPr>
        <w:t>Kjo Rregullore përcakton kërkesat e përbashkëta për:</w:t>
      </w:r>
    </w:p>
    <w:p w14:paraId="0DFA25E9" w14:textId="77777777" w:rsidR="00796B96" w:rsidRPr="001939E3" w:rsidRDefault="00796B96" w:rsidP="0013222F">
      <w:pPr>
        <w:rPr>
          <w:rFonts w:ascii="Garamond" w:hAnsi="Garamond" w:cs="Times New Roman"/>
          <w:sz w:val="24"/>
          <w:szCs w:val="24"/>
        </w:rPr>
      </w:pPr>
    </w:p>
    <w:p w14:paraId="508D1125" w14:textId="77777777" w:rsidR="00796B96" w:rsidRPr="001939E3" w:rsidRDefault="00A870B2" w:rsidP="00E3691C">
      <w:pPr>
        <w:pStyle w:val="ListParagraph"/>
        <w:numPr>
          <w:ilvl w:val="0"/>
          <w:numId w:val="210"/>
        </w:numPr>
        <w:ind w:left="450" w:hanging="450"/>
        <w:jc w:val="both"/>
        <w:rPr>
          <w:rFonts w:ascii="Garamond" w:hAnsi="Garamond" w:cs="Times New Roman"/>
          <w:sz w:val="24"/>
          <w:szCs w:val="24"/>
        </w:rPr>
      </w:pPr>
      <w:r w:rsidRPr="001939E3">
        <w:rPr>
          <w:rFonts w:ascii="Garamond" w:hAnsi="Garamond"/>
          <w:sz w:val="24"/>
          <w:szCs w:val="24"/>
        </w:rPr>
        <w:t>Ofrimin e shërbimeve të menaxhimit të trafikut ajror dhe të lundrimit ajror (‘ATM/ANS’) për trafikun ajror të përgjithshëm, veçanërisht për personat juridikë ose fizikë që ofrojnë këto shërbime dhe funksione</w:t>
      </w:r>
      <w:r w:rsidR="00796B96" w:rsidRPr="001939E3">
        <w:rPr>
          <w:rFonts w:ascii="Garamond" w:hAnsi="Garamond" w:cs="Times New Roman"/>
          <w:sz w:val="24"/>
          <w:szCs w:val="24"/>
        </w:rPr>
        <w:t>;</w:t>
      </w:r>
    </w:p>
    <w:p w14:paraId="4ED78671" w14:textId="77777777" w:rsidR="00796B96" w:rsidRPr="001939E3" w:rsidRDefault="00732051" w:rsidP="008F1F43">
      <w:pPr>
        <w:pStyle w:val="ListParagraph"/>
        <w:numPr>
          <w:ilvl w:val="0"/>
          <w:numId w:val="210"/>
        </w:numPr>
        <w:spacing w:before="120"/>
        <w:ind w:left="448" w:hanging="448"/>
        <w:jc w:val="both"/>
        <w:rPr>
          <w:rFonts w:ascii="Garamond" w:hAnsi="Garamond" w:cs="Times New Roman"/>
          <w:sz w:val="24"/>
          <w:szCs w:val="24"/>
        </w:rPr>
      </w:pPr>
      <w:r w:rsidRPr="001939E3">
        <w:rPr>
          <w:rFonts w:ascii="Garamond" w:hAnsi="Garamond" w:cs="Times New Roman"/>
          <w:sz w:val="24"/>
          <w:szCs w:val="24"/>
        </w:rPr>
        <w:t>A</w:t>
      </w:r>
      <w:r w:rsidR="00796B96" w:rsidRPr="001939E3">
        <w:rPr>
          <w:rFonts w:ascii="Garamond" w:hAnsi="Garamond" w:cs="Times New Roman"/>
          <w:sz w:val="24"/>
          <w:szCs w:val="24"/>
        </w:rPr>
        <w:t>utoritetet kompetente, dhe subjektet e kualifikuara që veprojnë në emër të tyre, të cilat ushtrojnë detyrat e certifikimit, mbikëqyrjes dhe zbatimit në lidhje me ofruesit e shërbimeve dhe funks</w:t>
      </w:r>
      <w:r w:rsidR="00E3691C" w:rsidRPr="001939E3">
        <w:rPr>
          <w:rFonts w:ascii="Garamond" w:hAnsi="Garamond" w:cs="Times New Roman"/>
          <w:sz w:val="24"/>
          <w:szCs w:val="24"/>
        </w:rPr>
        <w:t>ioneve të përmendura në pikën (a</w:t>
      </w:r>
      <w:r w:rsidR="00796B96" w:rsidRPr="001939E3">
        <w:rPr>
          <w:rFonts w:ascii="Garamond" w:hAnsi="Garamond" w:cs="Times New Roman"/>
          <w:sz w:val="24"/>
          <w:szCs w:val="24"/>
        </w:rPr>
        <w:t>).</w:t>
      </w:r>
    </w:p>
    <w:p w14:paraId="3D4D7A43" w14:textId="77777777" w:rsidR="00A870B2" w:rsidRPr="001939E3" w:rsidRDefault="00A870B2" w:rsidP="008F1F43">
      <w:pPr>
        <w:pStyle w:val="ListParagraph"/>
        <w:numPr>
          <w:ilvl w:val="0"/>
          <w:numId w:val="210"/>
        </w:numPr>
        <w:spacing w:before="120"/>
        <w:ind w:left="448" w:hanging="448"/>
        <w:jc w:val="both"/>
        <w:rPr>
          <w:rFonts w:ascii="Garamond" w:hAnsi="Garamond" w:cs="Times New Roman"/>
          <w:sz w:val="24"/>
          <w:szCs w:val="24"/>
        </w:rPr>
      </w:pPr>
      <w:r w:rsidRPr="001939E3">
        <w:rPr>
          <w:rFonts w:ascii="Garamond" w:hAnsi="Garamond"/>
          <w:sz w:val="24"/>
          <w:szCs w:val="24"/>
        </w:rPr>
        <w:t>Rregullat dhe procedurat për hartimin e strukturave të hapësirës ajrore.</w:t>
      </w:r>
    </w:p>
    <w:p w14:paraId="605834AE" w14:textId="77777777" w:rsidR="00A870B2" w:rsidRPr="001939E3" w:rsidRDefault="00A870B2" w:rsidP="00A870B2">
      <w:pPr>
        <w:pStyle w:val="ListParagraph"/>
        <w:spacing w:before="120"/>
        <w:ind w:left="284"/>
        <w:jc w:val="both"/>
        <w:rPr>
          <w:rFonts w:ascii="Garamond" w:hAnsi="Garamond" w:cs="Times New Roman"/>
          <w:sz w:val="24"/>
          <w:szCs w:val="24"/>
        </w:rPr>
      </w:pPr>
    </w:p>
    <w:p w14:paraId="32E9D6F8" w14:textId="77777777" w:rsidR="00796B96" w:rsidRPr="001939E3" w:rsidRDefault="00796B96" w:rsidP="0013222F">
      <w:pPr>
        <w:spacing w:before="71"/>
        <w:ind w:left="360" w:hanging="360"/>
        <w:jc w:val="center"/>
        <w:rPr>
          <w:rFonts w:ascii="Garamond" w:eastAsia="PMingLiU" w:hAnsi="Garamond" w:cs="Times New Roman"/>
          <w:sz w:val="24"/>
          <w:szCs w:val="24"/>
        </w:rPr>
      </w:pPr>
      <w:r w:rsidRPr="001939E3">
        <w:rPr>
          <w:rFonts w:ascii="Garamond" w:eastAsia="PMingLiU" w:hAnsi="Garamond" w:cs="Times New Roman"/>
          <w:i/>
          <w:sz w:val="24"/>
          <w:szCs w:val="24"/>
        </w:rPr>
        <w:t>Neni 2</w:t>
      </w:r>
    </w:p>
    <w:p w14:paraId="302DF672" w14:textId="77777777" w:rsidR="00796B96" w:rsidRPr="001939E3" w:rsidRDefault="00796B96" w:rsidP="0013222F">
      <w:pPr>
        <w:pStyle w:val="Heading1"/>
        <w:ind w:left="360" w:hanging="360"/>
        <w:jc w:val="center"/>
        <w:rPr>
          <w:rFonts w:ascii="Garamond" w:eastAsia="PMingLiU" w:hAnsi="Garamond" w:cs="Times New Roman"/>
          <w:b w:val="0"/>
          <w:bCs w:val="0"/>
          <w:sz w:val="24"/>
          <w:szCs w:val="24"/>
        </w:rPr>
      </w:pPr>
      <w:r w:rsidRPr="001939E3">
        <w:rPr>
          <w:rFonts w:ascii="Garamond" w:eastAsia="PMingLiU" w:hAnsi="Garamond" w:cs="Times New Roman"/>
          <w:sz w:val="24"/>
          <w:szCs w:val="24"/>
        </w:rPr>
        <w:t>Përkufizime</w:t>
      </w:r>
    </w:p>
    <w:p w14:paraId="6E5438DF" w14:textId="0CAD57DD" w:rsidR="00796B96" w:rsidRPr="001939E3" w:rsidRDefault="002279BA" w:rsidP="002279BA">
      <w:pPr>
        <w:spacing w:before="5"/>
        <w:ind w:left="360" w:hanging="360"/>
        <w:jc w:val="center"/>
        <w:rPr>
          <w:rFonts w:ascii="Garamond" w:eastAsia="MS Mincho" w:hAnsi="Garamond" w:cs="Times New Roman"/>
          <w:i/>
          <w:sz w:val="24"/>
          <w:szCs w:val="24"/>
        </w:rPr>
      </w:pPr>
      <w:r w:rsidRPr="001939E3">
        <w:rPr>
          <w:rFonts w:ascii="Garamond" w:eastAsia="PMingLiU" w:hAnsi="Garamond" w:cs="Times New Roman"/>
          <w:bCs/>
          <w:i/>
          <w:sz w:val="24"/>
          <w:szCs w:val="24"/>
        </w:rPr>
        <w:t xml:space="preserve">(Ndryshuar pika 3 dhe shtuar pikat 9, 10, 11, 12 dhe 13 me </w:t>
      </w:r>
      <w:r w:rsidRPr="001939E3">
        <w:rPr>
          <w:rFonts w:ascii="Garamond" w:eastAsia="MS Mincho" w:hAnsi="Garamond" w:cs="Times New Roman"/>
          <w:i/>
          <w:sz w:val="24"/>
          <w:szCs w:val="24"/>
        </w:rPr>
        <w:t>urdhrin nr. 181, datë 6.8.2024)</w:t>
      </w:r>
    </w:p>
    <w:p w14:paraId="44E0A76B" w14:textId="77777777" w:rsidR="002279BA" w:rsidRPr="001939E3" w:rsidRDefault="002279BA" w:rsidP="002279BA">
      <w:pPr>
        <w:spacing w:before="5"/>
        <w:ind w:left="360" w:hanging="360"/>
        <w:jc w:val="center"/>
        <w:rPr>
          <w:rFonts w:ascii="Garamond" w:eastAsia="PMingLiU" w:hAnsi="Garamond" w:cs="Times New Roman"/>
          <w:bCs/>
          <w:i/>
          <w:sz w:val="24"/>
          <w:szCs w:val="24"/>
        </w:rPr>
      </w:pPr>
    </w:p>
    <w:p w14:paraId="3016AB77" w14:textId="77777777" w:rsidR="00796B96" w:rsidRPr="001939E3" w:rsidRDefault="00C278F0" w:rsidP="0013222F">
      <w:pPr>
        <w:jc w:val="both"/>
        <w:rPr>
          <w:rFonts w:ascii="Garamond" w:hAnsi="Garamond" w:cs="Times New Roman"/>
          <w:sz w:val="24"/>
          <w:szCs w:val="24"/>
        </w:rPr>
      </w:pPr>
      <w:r w:rsidRPr="001939E3">
        <w:rPr>
          <w:rFonts w:ascii="Garamond" w:hAnsi="Garamond" w:cs="Times New Roman"/>
          <w:sz w:val="24"/>
          <w:szCs w:val="24"/>
        </w:rPr>
        <w:t xml:space="preserve">Për qëllimet e kësaj rregulloreje, do të zbatohen përkufizimet në </w:t>
      </w:r>
      <w:r w:rsidR="00AE4015" w:rsidRPr="001939E3">
        <w:rPr>
          <w:rFonts w:ascii="Garamond" w:hAnsi="Garamond" w:cs="Times New Roman"/>
          <w:sz w:val="24"/>
          <w:szCs w:val="24"/>
        </w:rPr>
        <w:t>Aneksin</w:t>
      </w:r>
      <w:r w:rsidRPr="001939E3">
        <w:rPr>
          <w:rFonts w:ascii="Garamond" w:hAnsi="Garamond" w:cs="Times New Roman"/>
          <w:sz w:val="24"/>
          <w:szCs w:val="24"/>
        </w:rPr>
        <w:t xml:space="preserve"> I dhe përkufizimet e mëposhtme</w:t>
      </w:r>
      <w:r w:rsidR="00AE4015" w:rsidRPr="001939E3">
        <w:rPr>
          <w:rFonts w:ascii="Garamond" w:hAnsi="Garamond" w:cs="Times New Roman"/>
          <w:sz w:val="24"/>
          <w:szCs w:val="24"/>
        </w:rPr>
        <w:t xml:space="preserve"> </w:t>
      </w:r>
      <w:r w:rsidRPr="001939E3">
        <w:rPr>
          <w:rFonts w:ascii="Garamond" w:hAnsi="Garamond" w:cs="Times New Roman"/>
          <w:sz w:val="24"/>
          <w:szCs w:val="24"/>
        </w:rPr>
        <w:t>:</w:t>
      </w:r>
    </w:p>
    <w:p w14:paraId="70BCAFCC" w14:textId="275C205F" w:rsidR="00796B96" w:rsidRPr="001939E3" w:rsidRDefault="00CD47A1" w:rsidP="001E0120">
      <w:pPr>
        <w:pStyle w:val="ListParagraph"/>
        <w:numPr>
          <w:ilvl w:val="0"/>
          <w:numId w:val="80"/>
        </w:numPr>
        <w:spacing w:before="120"/>
        <w:ind w:left="284" w:hanging="284"/>
        <w:jc w:val="both"/>
        <w:rPr>
          <w:rFonts w:ascii="Garamond" w:hAnsi="Garamond" w:cs="Times New Roman"/>
          <w:sz w:val="24"/>
          <w:szCs w:val="24"/>
        </w:rPr>
      </w:pPr>
      <w:r w:rsidRPr="001939E3">
        <w:rPr>
          <w:rFonts w:ascii="Garamond" w:hAnsi="Garamond" w:cs="Times New Roman"/>
          <w:sz w:val="24"/>
          <w:szCs w:val="24"/>
        </w:rPr>
        <w:t>P</w:t>
      </w:r>
      <w:r w:rsidR="00796B96" w:rsidRPr="001939E3">
        <w:rPr>
          <w:rFonts w:ascii="Garamond" w:hAnsi="Garamond" w:cs="Times New Roman"/>
          <w:sz w:val="24"/>
          <w:szCs w:val="24"/>
        </w:rPr>
        <w:t>ërkufizim</w:t>
      </w:r>
      <w:r w:rsidR="005D4642" w:rsidRPr="001939E3">
        <w:rPr>
          <w:rFonts w:ascii="Garamond" w:hAnsi="Garamond" w:cs="Times New Roman"/>
          <w:sz w:val="24"/>
          <w:szCs w:val="24"/>
        </w:rPr>
        <w:t xml:space="preserve">et </w:t>
      </w:r>
      <w:r w:rsidR="00F1217D" w:rsidRPr="001939E3">
        <w:rPr>
          <w:rFonts w:ascii="Garamond" w:hAnsi="Garamond" w:cs="Times New Roman"/>
          <w:sz w:val="24"/>
          <w:szCs w:val="24"/>
        </w:rPr>
        <w:t xml:space="preserve">në </w:t>
      </w:r>
      <w:r w:rsidR="00A46375" w:rsidRPr="001939E3">
        <w:rPr>
          <w:rFonts w:ascii="Garamond" w:hAnsi="Garamond" w:cs="Times New Roman"/>
          <w:sz w:val="24"/>
          <w:szCs w:val="24"/>
        </w:rPr>
        <w:t>ligjin</w:t>
      </w:r>
      <w:r w:rsidR="00DA6631" w:rsidRPr="001939E3">
        <w:rPr>
          <w:rFonts w:ascii="Garamond" w:hAnsi="Garamond" w:cs="Times New Roman"/>
          <w:sz w:val="24"/>
          <w:szCs w:val="24"/>
        </w:rPr>
        <w:t xml:space="preserve"> nr. 96/2020 “</w:t>
      </w:r>
      <w:r w:rsidR="00CA7404" w:rsidRPr="001939E3">
        <w:rPr>
          <w:rFonts w:ascii="Garamond" w:hAnsi="Garamond" w:cs="Times New Roman"/>
          <w:sz w:val="24"/>
          <w:szCs w:val="24"/>
        </w:rPr>
        <w:t>Kodi A</w:t>
      </w:r>
      <w:r w:rsidR="00DA6631" w:rsidRPr="001939E3">
        <w:rPr>
          <w:rFonts w:ascii="Garamond" w:hAnsi="Garamond" w:cs="Times New Roman"/>
          <w:sz w:val="24"/>
          <w:szCs w:val="24"/>
        </w:rPr>
        <w:t>jror i R</w:t>
      </w:r>
      <w:r w:rsidR="009C5BFE" w:rsidRPr="001939E3">
        <w:rPr>
          <w:rFonts w:ascii="Garamond" w:hAnsi="Garamond" w:cs="Times New Roman"/>
          <w:sz w:val="24"/>
          <w:szCs w:val="24"/>
        </w:rPr>
        <w:t xml:space="preserve">epublikës së </w:t>
      </w:r>
      <w:r w:rsidR="00DA6631" w:rsidRPr="001939E3">
        <w:rPr>
          <w:rFonts w:ascii="Garamond" w:hAnsi="Garamond" w:cs="Times New Roman"/>
          <w:sz w:val="24"/>
          <w:szCs w:val="24"/>
        </w:rPr>
        <w:t>S</w:t>
      </w:r>
      <w:r w:rsidR="009C5BFE" w:rsidRPr="001939E3">
        <w:rPr>
          <w:rFonts w:ascii="Garamond" w:hAnsi="Garamond" w:cs="Times New Roman"/>
          <w:sz w:val="24"/>
          <w:szCs w:val="24"/>
        </w:rPr>
        <w:t>hqipërisë</w:t>
      </w:r>
      <w:r w:rsidR="00DA6631" w:rsidRPr="001939E3">
        <w:rPr>
          <w:rFonts w:ascii="Garamond" w:hAnsi="Garamond" w:cs="Times New Roman"/>
          <w:sz w:val="24"/>
          <w:szCs w:val="24"/>
        </w:rPr>
        <w:t>”</w:t>
      </w:r>
      <w:r w:rsidR="00CA7404" w:rsidRPr="001939E3">
        <w:rPr>
          <w:rFonts w:ascii="Garamond" w:hAnsi="Garamond" w:cs="Times New Roman"/>
          <w:sz w:val="24"/>
          <w:szCs w:val="24"/>
        </w:rPr>
        <w:t xml:space="preserve"> dhe </w:t>
      </w:r>
      <w:r w:rsidR="00A46375" w:rsidRPr="001939E3">
        <w:rPr>
          <w:rFonts w:ascii="Garamond" w:hAnsi="Garamond" w:cs="Times New Roman"/>
          <w:sz w:val="24"/>
          <w:szCs w:val="24"/>
        </w:rPr>
        <w:t>n</w:t>
      </w:r>
      <w:r w:rsidR="00DA6631" w:rsidRPr="001939E3">
        <w:rPr>
          <w:rFonts w:ascii="Garamond" w:hAnsi="Garamond" w:cs="Times New Roman"/>
          <w:sz w:val="24"/>
          <w:szCs w:val="24"/>
        </w:rPr>
        <w:t>ë</w:t>
      </w:r>
      <w:r w:rsidR="00C958BD" w:rsidRPr="001939E3">
        <w:rPr>
          <w:rFonts w:ascii="Garamond" w:hAnsi="Garamond" w:cs="Times New Roman"/>
          <w:sz w:val="24"/>
          <w:szCs w:val="24"/>
        </w:rPr>
        <w:t xml:space="preserve"> </w:t>
      </w:r>
      <w:r w:rsidR="00A46375" w:rsidRPr="001939E3">
        <w:rPr>
          <w:rFonts w:ascii="Garamond" w:hAnsi="Garamond"/>
          <w:sz w:val="24"/>
          <w:szCs w:val="24"/>
        </w:rPr>
        <w:t>vendimin e Këshillit të Ministrave</w:t>
      </w:r>
      <w:r w:rsidR="00DA6631" w:rsidRPr="001939E3">
        <w:rPr>
          <w:rFonts w:ascii="Garamond" w:hAnsi="Garamond" w:cs="Times New Roman"/>
          <w:sz w:val="24"/>
          <w:szCs w:val="24"/>
        </w:rPr>
        <w:t xml:space="preserve"> </w:t>
      </w:r>
      <w:r w:rsidR="00D447AF" w:rsidRPr="001939E3">
        <w:rPr>
          <w:rFonts w:ascii="Garamond" w:hAnsi="Garamond"/>
          <w:sz w:val="24"/>
          <w:szCs w:val="24"/>
        </w:rPr>
        <w:t>nr. 1095, datë 24.12.2020 “Për miratimin e kërkesave thelbësore në fushën e aviacionit civil”</w:t>
      </w:r>
      <w:r w:rsidR="00574E5E" w:rsidRPr="001939E3">
        <w:rPr>
          <w:rFonts w:ascii="Garamond" w:hAnsi="Garamond"/>
          <w:sz w:val="24"/>
          <w:szCs w:val="24"/>
        </w:rPr>
        <w:t>,</w:t>
      </w:r>
      <w:r w:rsidR="00A46375" w:rsidRPr="001939E3">
        <w:rPr>
          <w:rFonts w:ascii="Garamond" w:hAnsi="Garamond"/>
          <w:sz w:val="24"/>
          <w:szCs w:val="24"/>
        </w:rPr>
        <w:t xml:space="preserve"> me përjashtim të përkufizimit ‘</w:t>
      </w:r>
      <w:r w:rsidR="00574E5E" w:rsidRPr="001939E3">
        <w:rPr>
          <w:rFonts w:ascii="Garamond" w:hAnsi="Garamond"/>
          <w:sz w:val="24"/>
          <w:szCs w:val="24"/>
        </w:rPr>
        <w:t>certifikatë</w:t>
      </w:r>
      <w:r w:rsidR="00A46375" w:rsidRPr="001939E3">
        <w:rPr>
          <w:rFonts w:ascii="Garamond" w:hAnsi="Garamond"/>
          <w:sz w:val="24"/>
          <w:szCs w:val="24"/>
        </w:rPr>
        <w:t>’</w:t>
      </w:r>
      <w:r w:rsidR="00574E5E" w:rsidRPr="001939E3">
        <w:rPr>
          <w:rFonts w:ascii="Garamond" w:hAnsi="Garamond"/>
          <w:sz w:val="24"/>
          <w:szCs w:val="24"/>
        </w:rPr>
        <w:t xml:space="preserve"> në</w:t>
      </w:r>
      <w:r w:rsidR="00C27ABF" w:rsidRPr="001939E3">
        <w:rPr>
          <w:rFonts w:ascii="Garamond" w:hAnsi="Garamond"/>
          <w:sz w:val="24"/>
          <w:szCs w:val="24"/>
        </w:rPr>
        <w:t xml:space="preserve"> Udh</w:t>
      </w:r>
      <w:r w:rsidR="00770978" w:rsidRPr="001939E3">
        <w:rPr>
          <w:rFonts w:ascii="Garamond" w:hAnsi="Garamond"/>
          <w:sz w:val="24"/>
          <w:szCs w:val="24"/>
        </w:rPr>
        <w:t>ë</w:t>
      </w:r>
      <w:r w:rsidR="00C27ABF" w:rsidRPr="001939E3">
        <w:rPr>
          <w:rFonts w:ascii="Garamond" w:hAnsi="Garamond"/>
          <w:sz w:val="24"/>
          <w:szCs w:val="24"/>
        </w:rPr>
        <w:t>zimin e Ministrit nr 5/2010 “P</w:t>
      </w:r>
      <w:r w:rsidR="00770978" w:rsidRPr="001939E3">
        <w:rPr>
          <w:rFonts w:ascii="Garamond" w:hAnsi="Garamond"/>
          <w:sz w:val="24"/>
          <w:szCs w:val="24"/>
        </w:rPr>
        <w:t>ë</w:t>
      </w:r>
      <w:r w:rsidR="00C27ABF" w:rsidRPr="001939E3">
        <w:rPr>
          <w:rFonts w:ascii="Garamond" w:hAnsi="Garamond"/>
          <w:sz w:val="24"/>
          <w:szCs w:val="24"/>
        </w:rPr>
        <w:t xml:space="preserve">r </w:t>
      </w:r>
      <w:r w:rsidR="001E0120" w:rsidRPr="001939E3">
        <w:rPr>
          <w:rFonts w:ascii="Garamond" w:hAnsi="Garamond"/>
          <w:sz w:val="24"/>
          <w:szCs w:val="24"/>
        </w:rPr>
        <w:t>Qiellin e P</w:t>
      </w:r>
      <w:r w:rsidR="00770978" w:rsidRPr="001939E3">
        <w:rPr>
          <w:rFonts w:ascii="Garamond" w:hAnsi="Garamond"/>
          <w:sz w:val="24"/>
          <w:szCs w:val="24"/>
        </w:rPr>
        <w:t>ë</w:t>
      </w:r>
      <w:r w:rsidR="001E0120" w:rsidRPr="001939E3">
        <w:rPr>
          <w:rFonts w:ascii="Garamond" w:hAnsi="Garamond"/>
          <w:sz w:val="24"/>
          <w:szCs w:val="24"/>
        </w:rPr>
        <w:t>rbashk</w:t>
      </w:r>
      <w:r w:rsidR="00770978" w:rsidRPr="001939E3">
        <w:rPr>
          <w:rFonts w:ascii="Garamond" w:hAnsi="Garamond"/>
          <w:sz w:val="24"/>
          <w:szCs w:val="24"/>
        </w:rPr>
        <w:t>ë</w:t>
      </w:r>
      <w:r w:rsidR="001E0120" w:rsidRPr="001939E3">
        <w:rPr>
          <w:rFonts w:ascii="Garamond" w:hAnsi="Garamond"/>
          <w:sz w:val="24"/>
          <w:szCs w:val="24"/>
        </w:rPr>
        <w:t>t Evropian”, apo rishikimeve t</w:t>
      </w:r>
      <w:r w:rsidR="00770978" w:rsidRPr="001939E3">
        <w:rPr>
          <w:rFonts w:ascii="Garamond" w:hAnsi="Garamond"/>
          <w:sz w:val="24"/>
          <w:szCs w:val="24"/>
        </w:rPr>
        <w:t>ë</w:t>
      </w:r>
      <w:r w:rsidR="001E0120" w:rsidRPr="001939E3">
        <w:rPr>
          <w:rFonts w:ascii="Garamond" w:hAnsi="Garamond"/>
          <w:sz w:val="24"/>
          <w:szCs w:val="24"/>
        </w:rPr>
        <w:t xml:space="preserve"> tij, transpozime </w:t>
      </w:r>
      <w:r w:rsidR="00574E5E" w:rsidRPr="001939E3">
        <w:rPr>
          <w:rFonts w:ascii="Garamond" w:hAnsi="Garamond"/>
          <w:sz w:val="24"/>
          <w:szCs w:val="24"/>
        </w:rPr>
        <w:t>të</w:t>
      </w:r>
      <w:r w:rsidR="00C278F0" w:rsidRPr="001939E3">
        <w:rPr>
          <w:rFonts w:ascii="Garamond" w:hAnsi="Garamond"/>
          <w:sz w:val="24"/>
          <w:szCs w:val="24"/>
        </w:rPr>
        <w:t xml:space="preserve"> </w:t>
      </w:r>
      <w:r w:rsidR="006216E0" w:rsidRPr="001939E3">
        <w:rPr>
          <w:rFonts w:ascii="Garamond" w:hAnsi="Garamond"/>
          <w:sz w:val="24"/>
          <w:szCs w:val="24"/>
        </w:rPr>
        <w:t>Rregullores</w:t>
      </w:r>
      <w:r w:rsidR="00574E5E" w:rsidRPr="001939E3">
        <w:rPr>
          <w:rFonts w:ascii="Garamond" w:hAnsi="Garamond"/>
          <w:sz w:val="24"/>
          <w:szCs w:val="24"/>
        </w:rPr>
        <w:t xml:space="preserve"> </w:t>
      </w:r>
      <w:r w:rsidR="00AE4015" w:rsidRPr="001939E3">
        <w:rPr>
          <w:rFonts w:ascii="Garamond" w:hAnsi="Garamond"/>
          <w:sz w:val="24"/>
          <w:szCs w:val="24"/>
        </w:rPr>
        <w:t>(KE) nr. 549/2004</w:t>
      </w:r>
      <w:r w:rsidR="001E0120" w:rsidRPr="001939E3">
        <w:rPr>
          <w:rFonts w:ascii="Garamond" w:hAnsi="Garamond"/>
          <w:sz w:val="24"/>
          <w:szCs w:val="24"/>
        </w:rPr>
        <w:t>, s</w:t>
      </w:r>
      <w:r w:rsidR="00770978" w:rsidRPr="001939E3">
        <w:rPr>
          <w:rFonts w:ascii="Garamond" w:hAnsi="Garamond"/>
          <w:sz w:val="24"/>
          <w:szCs w:val="24"/>
        </w:rPr>
        <w:t>ë</w:t>
      </w:r>
      <w:r w:rsidR="001E0120" w:rsidRPr="001939E3">
        <w:rPr>
          <w:rFonts w:ascii="Garamond" w:hAnsi="Garamond"/>
          <w:sz w:val="24"/>
          <w:szCs w:val="24"/>
        </w:rPr>
        <w:t xml:space="preserve"> p</w:t>
      </w:r>
      <w:r w:rsidR="00770978" w:rsidRPr="001939E3">
        <w:rPr>
          <w:rFonts w:ascii="Garamond" w:hAnsi="Garamond"/>
          <w:sz w:val="24"/>
          <w:szCs w:val="24"/>
        </w:rPr>
        <w:t>ë</w:t>
      </w:r>
      <w:r w:rsidR="001E0120" w:rsidRPr="001939E3">
        <w:rPr>
          <w:rFonts w:ascii="Garamond" w:hAnsi="Garamond"/>
          <w:sz w:val="24"/>
          <w:szCs w:val="24"/>
        </w:rPr>
        <w:t>rdit</w:t>
      </w:r>
      <w:r w:rsidR="00770978" w:rsidRPr="001939E3">
        <w:rPr>
          <w:rFonts w:ascii="Garamond" w:hAnsi="Garamond"/>
          <w:sz w:val="24"/>
          <w:szCs w:val="24"/>
        </w:rPr>
        <w:t>ë</w:t>
      </w:r>
      <w:r w:rsidR="001E0120" w:rsidRPr="001939E3">
        <w:rPr>
          <w:rFonts w:ascii="Garamond" w:hAnsi="Garamond"/>
          <w:sz w:val="24"/>
          <w:szCs w:val="24"/>
        </w:rPr>
        <w:t>suar</w:t>
      </w:r>
      <w:r w:rsidR="00796B96" w:rsidRPr="001939E3">
        <w:rPr>
          <w:rFonts w:ascii="Garamond" w:hAnsi="Garamond" w:cs="Times New Roman"/>
          <w:sz w:val="24"/>
          <w:szCs w:val="24"/>
        </w:rPr>
        <w:t>;</w:t>
      </w:r>
    </w:p>
    <w:p w14:paraId="11B10E76" w14:textId="77777777" w:rsidR="00796B96" w:rsidRPr="001939E3" w:rsidRDefault="007430EA" w:rsidP="00334C2A">
      <w:pPr>
        <w:pStyle w:val="ListParagraph"/>
        <w:numPr>
          <w:ilvl w:val="0"/>
          <w:numId w:val="80"/>
        </w:numPr>
        <w:spacing w:before="120"/>
        <w:ind w:left="284" w:hanging="284"/>
        <w:jc w:val="both"/>
        <w:rPr>
          <w:rFonts w:ascii="Garamond" w:hAnsi="Garamond" w:cs="Times New Roman"/>
          <w:sz w:val="24"/>
          <w:szCs w:val="24"/>
        </w:rPr>
      </w:pPr>
      <w:r w:rsidRPr="001939E3">
        <w:rPr>
          <w:rFonts w:ascii="Garamond" w:hAnsi="Garamond"/>
          <w:sz w:val="24"/>
          <w:szCs w:val="24"/>
        </w:rPr>
        <w:t>“</w:t>
      </w:r>
      <w:r w:rsidR="00A870B2" w:rsidRPr="001939E3">
        <w:rPr>
          <w:rFonts w:ascii="Garamond" w:hAnsi="Garamond"/>
          <w:sz w:val="24"/>
          <w:szCs w:val="24"/>
        </w:rPr>
        <w:t xml:space="preserve">Ofruesi i shërbimit ATM / ANS’ është çdo person juridik ose fizik që ofron shërbimet e ATM / ANS </w:t>
      </w:r>
      <w:r w:rsidR="008F6EFA" w:rsidRPr="001939E3">
        <w:rPr>
          <w:rFonts w:ascii="Garamond" w:hAnsi="Garamond"/>
          <w:sz w:val="24"/>
          <w:szCs w:val="24"/>
        </w:rPr>
        <w:t xml:space="preserve">(MTA/SHLA) </w:t>
      </w:r>
      <w:r w:rsidR="00A870B2" w:rsidRPr="001939E3">
        <w:rPr>
          <w:rFonts w:ascii="Garamond" w:hAnsi="Garamond"/>
          <w:sz w:val="24"/>
          <w:szCs w:val="24"/>
        </w:rPr>
        <w:t>siç përcaktohet në nenin 3 (12) të Vendimit të Këshillit të Ministrave nr. 1095, datë 24.12.2020, qoftë individualisht ose të bashkuar, për trafikun e përgjithshëm ajror</w:t>
      </w:r>
      <w:r w:rsidR="00796B96" w:rsidRPr="001939E3">
        <w:rPr>
          <w:rFonts w:ascii="Garamond" w:hAnsi="Garamond" w:cs="Times New Roman"/>
          <w:sz w:val="24"/>
          <w:szCs w:val="24"/>
        </w:rPr>
        <w:t>;</w:t>
      </w:r>
    </w:p>
    <w:p w14:paraId="50848754" w14:textId="55F5BFF7" w:rsidR="00796B96" w:rsidRPr="001939E3" w:rsidRDefault="0064669C" w:rsidP="00572909">
      <w:pPr>
        <w:pStyle w:val="ListParagraph"/>
        <w:numPr>
          <w:ilvl w:val="0"/>
          <w:numId w:val="80"/>
        </w:numPr>
        <w:spacing w:before="120"/>
        <w:ind w:left="284" w:hanging="284"/>
        <w:jc w:val="both"/>
        <w:rPr>
          <w:rFonts w:ascii="Garamond" w:hAnsi="Garamond" w:cs="Times New Roman"/>
          <w:sz w:val="24"/>
          <w:szCs w:val="24"/>
        </w:rPr>
      </w:pPr>
      <w:r w:rsidRPr="001939E3">
        <w:rPr>
          <w:rFonts w:ascii="Garamond" w:hAnsi="Garamond" w:cs="Times New Roman"/>
          <w:sz w:val="24"/>
          <w:szCs w:val="24"/>
        </w:rPr>
        <w:t xml:space="preserve"> </w:t>
      </w:r>
      <w:r w:rsidRPr="001939E3">
        <w:rPr>
          <w:rFonts w:ascii="Garamond" w:hAnsi="Garamond"/>
          <w:sz w:val="24"/>
          <w:szCs w:val="24"/>
        </w:rPr>
        <w:t>“Menaxheri i rrjetit” nënkupton subjektin të cilit i janë besuar detyrat e nevojshme për zbatimin e funksioneve të përmendura në nenin 6 të udhëzimit të ministrit nr. 7, datë 3.6.2010, “Mbi organizimin dhe përdorimin e hapësirës ajrore brenda Qiellit të Vetëm Evropian”, të ndryshuar;</w:t>
      </w:r>
    </w:p>
    <w:p w14:paraId="07487FC7" w14:textId="77777777" w:rsidR="00FF7837" w:rsidRPr="001939E3" w:rsidRDefault="009C5BFE" w:rsidP="00334C2A">
      <w:pPr>
        <w:pStyle w:val="ListParagraph"/>
        <w:numPr>
          <w:ilvl w:val="0"/>
          <w:numId w:val="80"/>
        </w:numPr>
        <w:spacing w:before="120"/>
        <w:ind w:left="284" w:hanging="284"/>
        <w:jc w:val="both"/>
        <w:rPr>
          <w:rFonts w:ascii="Garamond" w:hAnsi="Garamond" w:cs="Times New Roman"/>
          <w:sz w:val="24"/>
          <w:szCs w:val="24"/>
        </w:rPr>
      </w:pPr>
      <w:r w:rsidRPr="001939E3">
        <w:rPr>
          <w:rFonts w:ascii="Garamond" w:hAnsi="Garamond" w:cs="Times New Roman"/>
          <w:sz w:val="24"/>
          <w:szCs w:val="24"/>
        </w:rPr>
        <w:t>‘S</w:t>
      </w:r>
      <w:r w:rsidR="00796B96" w:rsidRPr="001939E3">
        <w:rPr>
          <w:rFonts w:ascii="Garamond" w:hAnsi="Garamond" w:cs="Times New Roman"/>
          <w:sz w:val="24"/>
          <w:szCs w:val="24"/>
        </w:rPr>
        <w:t xml:space="preserve">hërbimi </w:t>
      </w:r>
      <w:r w:rsidR="0018340D" w:rsidRPr="001939E3">
        <w:rPr>
          <w:rFonts w:ascii="Garamond" w:hAnsi="Garamond" w:cs="Times New Roman"/>
          <w:sz w:val="24"/>
          <w:szCs w:val="24"/>
        </w:rPr>
        <w:t>pan-</w:t>
      </w:r>
      <w:r w:rsidR="004734C8" w:rsidRPr="001939E3">
        <w:rPr>
          <w:rFonts w:ascii="Garamond" w:hAnsi="Garamond" w:cs="Times New Roman"/>
          <w:sz w:val="24"/>
          <w:szCs w:val="24"/>
        </w:rPr>
        <w:t>E</w:t>
      </w:r>
      <w:r w:rsidR="00796B96" w:rsidRPr="001939E3">
        <w:rPr>
          <w:rFonts w:ascii="Garamond" w:hAnsi="Garamond" w:cs="Times New Roman"/>
          <w:sz w:val="24"/>
          <w:szCs w:val="24"/>
        </w:rPr>
        <w:t>vropian’ është aktiviteti i cili është hartuar dhe krijuar për përdoruesit brenda shumicës ose të gjitha Shteteve Anëtare dhe që mund të shtrihet gjithashtu përtej hapësirës ajrore të territorit ku zbatohet Traktati;</w:t>
      </w:r>
    </w:p>
    <w:p w14:paraId="035ABC1B" w14:textId="77777777" w:rsidR="00FF7837" w:rsidRPr="001939E3" w:rsidRDefault="00796B96" w:rsidP="00334C2A">
      <w:pPr>
        <w:pStyle w:val="ListParagraph"/>
        <w:numPr>
          <w:ilvl w:val="0"/>
          <w:numId w:val="80"/>
        </w:numPr>
        <w:spacing w:before="120"/>
        <w:ind w:left="284" w:hanging="284"/>
        <w:jc w:val="both"/>
        <w:rPr>
          <w:rFonts w:ascii="Garamond" w:hAnsi="Garamond" w:cs="Times New Roman"/>
          <w:sz w:val="24"/>
          <w:szCs w:val="24"/>
        </w:rPr>
      </w:pPr>
      <w:r w:rsidRPr="001939E3">
        <w:rPr>
          <w:rFonts w:ascii="Garamond" w:hAnsi="Garamond" w:cs="Times New Roman"/>
          <w:sz w:val="24"/>
          <w:szCs w:val="24"/>
        </w:rPr>
        <w:t>‘</w:t>
      </w:r>
      <w:r w:rsidR="009C5BFE" w:rsidRPr="001939E3">
        <w:rPr>
          <w:rFonts w:ascii="Garamond" w:hAnsi="Garamond" w:cs="Times New Roman"/>
          <w:sz w:val="24"/>
          <w:szCs w:val="24"/>
        </w:rPr>
        <w:t>O</w:t>
      </w:r>
      <w:r w:rsidRPr="001939E3">
        <w:rPr>
          <w:rFonts w:ascii="Garamond" w:hAnsi="Garamond" w:cs="Times New Roman"/>
          <w:sz w:val="24"/>
          <w:szCs w:val="24"/>
        </w:rPr>
        <w:t>frues</w:t>
      </w:r>
      <w:r w:rsidR="00E92D51" w:rsidRPr="001939E3">
        <w:rPr>
          <w:rFonts w:ascii="Garamond" w:hAnsi="Garamond" w:cs="Times New Roman"/>
          <w:sz w:val="24"/>
          <w:szCs w:val="24"/>
        </w:rPr>
        <w:t>it e shërbimeve të të dhënave (o</w:t>
      </w:r>
      <w:r w:rsidRPr="001939E3">
        <w:rPr>
          <w:rFonts w:ascii="Garamond" w:hAnsi="Garamond" w:cs="Times New Roman"/>
          <w:sz w:val="24"/>
          <w:szCs w:val="24"/>
        </w:rPr>
        <w:t>fruesit e DAT-it)’ nënkupton një organizatë, e cila është:</w:t>
      </w:r>
    </w:p>
    <w:p w14:paraId="4AEEFDDF" w14:textId="77777777" w:rsidR="00FF7837" w:rsidRPr="001939E3" w:rsidRDefault="00796B96" w:rsidP="00572909">
      <w:pPr>
        <w:pStyle w:val="ListParagraph"/>
        <w:numPr>
          <w:ilvl w:val="1"/>
          <w:numId w:val="80"/>
        </w:numPr>
        <w:spacing w:before="120"/>
        <w:ind w:left="851" w:hanging="425"/>
        <w:jc w:val="both"/>
        <w:rPr>
          <w:rFonts w:ascii="Garamond" w:hAnsi="Garamond" w:cs="Times New Roman"/>
          <w:sz w:val="24"/>
          <w:szCs w:val="24"/>
        </w:rPr>
      </w:pPr>
      <w:r w:rsidRPr="001939E3">
        <w:rPr>
          <w:rFonts w:ascii="Garamond" w:eastAsia="PMingLiU" w:hAnsi="Garamond" w:cs="Times New Roman"/>
          <w:sz w:val="24"/>
          <w:szCs w:val="24"/>
        </w:rPr>
        <w:t>ofrues të tipit 1 DAT që përpunojnë të dhënat aeronautike për përdorim në aeroplan dhe sigurojnë një bazë të dhënash aeronautike që plotësojnë DQR-të, në kushte të kontrolluara, për të cilat nuk është përcaktuar përputh</w:t>
      </w:r>
      <w:r w:rsidR="006216E0" w:rsidRPr="001939E3">
        <w:rPr>
          <w:rFonts w:ascii="Garamond" w:eastAsia="PMingLiU" w:hAnsi="Garamond" w:cs="Times New Roman"/>
          <w:sz w:val="24"/>
          <w:szCs w:val="24"/>
        </w:rPr>
        <w:t>sh</w:t>
      </w:r>
      <w:r w:rsidRPr="001939E3">
        <w:rPr>
          <w:rFonts w:ascii="Garamond" w:eastAsia="PMingLiU" w:hAnsi="Garamond" w:cs="Times New Roman"/>
          <w:sz w:val="24"/>
          <w:szCs w:val="24"/>
        </w:rPr>
        <w:t>mëria me aplikacionet/pajisjet ajrore përkatëse.</w:t>
      </w:r>
    </w:p>
    <w:p w14:paraId="4D8E3857" w14:textId="77777777" w:rsidR="00796B96" w:rsidRPr="001939E3" w:rsidRDefault="00796B96" w:rsidP="00572909">
      <w:pPr>
        <w:pStyle w:val="ListParagraph"/>
        <w:numPr>
          <w:ilvl w:val="1"/>
          <w:numId w:val="80"/>
        </w:numPr>
        <w:spacing w:before="120"/>
        <w:ind w:left="851" w:hanging="425"/>
        <w:jc w:val="both"/>
        <w:rPr>
          <w:rFonts w:ascii="Garamond" w:hAnsi="Garamond" w:cs="Times New Roman"/>
          <w:sz w:val="24"/>
          <w:szCs w:val="24"/>
        </w:rPr>
      </w:pPr>
      <w:r w:rsidRPr="001939E3">
        <w:rPr>
          <w:rFonts w:ascii="Garamond" w:eastAsia="PMingLiU" w:hAnsi="Garamond" w:cs="Times New Roman"/>
          <w:sz w:val="24"/>
          <w:szCs w:val="24"/>
        </w:rPr>
        <w:t xml:space="preserve">ofrues të tipit 2 DAT që përpunojnë të dhënat aeronautike dhe sigurojnë një bazë të </w:t>
      </w:r>
      <w:r w:rsidRPr="001939E3">
        <w:rPr>
          <w:rFonts w:ascii="Garamond" w:eastAsia="PMingLiU" w:hAnsi="Garamond" w:cs="Times New Roman"/>
          <w:sz w:val="24"/>
          <w:szCs w:val="24"/>
        </w:rPr>
        <w:lastRenderedPageBreak/>
        <w:t>dhënash aeronautike për përdorim në aplikacionet/ pajisjet e certifikuara të avionit që plotësojnë DQR-të për të cilat është përcaktuar përputhshmëria me ato aplikacione/ pajisje.</w:t>
      </w:r>
    </w:p>
    <w:p w14:paraId="641443C2" w14:textId="77777777" w:rsidR="00A870B2" w:rsidRPr="001939E3" w:rsidRDefault="009C5BFE" w:rsidP="00961AB7">
      <w:pPr>
        <w:pStyle w:val="ListParagraph"/>
        <w:numPr>
          <w:ilvl w:val="0"/>
          <w:numId w:val="80"/>
        </w:numPr>
        <w:tabs>
          <w:tab w:val="left" w:pos="851"/>
        </w:tabs>
        <w:spacing w:before="120"/>
        <w:jc w:val="both"/>
        <w:rPr>
          <w:rFonts w:ascii="Garamond" w:hAnsi="Garamond"/>
          <w:sz w:val="24"/>
          <w:szCs w:val="24"/>
        </w:rPr>
      </w:pPr>
      <w:r w:rsidRPr="001939E3">
        <w:rPr>
          <w:rFonts w:ascii="Garamond" w:hAnsi="Garamond"/>
          <w:sz w:val="24"/>
          <w:szCs w:val="24"/>
        </w:rPr>
        <w:t>‘H</w:t>
      </w:r>
      <w:r w:rsidR="00A870B2" w:rsidRPr="001939E3">
        <w:rPr>
          <w:rFonts w:ascii="Garamond" w:hAnsi="Garamond"/>
          <w:sz w:val="24"/>
          <w:szCs w:val="24"/>
        </w:rPr>
        <w:t>artimi i strukturës së hapësirës ajrore’ nënkupton një proces, i cili siguron që strukturat e hapësirës ajrore të hartohen, studiohen dhe validohen siç duhet, përpara se sa ato të shpërndahen</w:t>
      </w:r>
      <w:r w:rsidR="00A870B2" w:rsidRPr="001939E3">
        <w:rPr>
          <w:rFonts w:ascii="Garamond" w:hAnsi="Garamond"/>
          <w:i/>
          <w:sz w:val="24"/>
          <w:szCs w:val="24"/>
        </w:rPr>
        <w:t xml:space="preserve"> </w:t>
      </w:r>
      <w:r w:rsidR="00A870B2" w:rsidRPr="001939E3">
        <w:rPr>
          <w:rFonts w:ascii="Garamond" w:hAnsi="Garamond"/>
          <w:sz w:val="24"/>
          <w:szCs w:val="24"/>
        </w:rPr>
        <w:t>dhe të përdoren nga avionët.</w:t>
      </w:r>
    </w:p>
    <w:p w14:paraId="787867BA" w14:textId="77777777" w:rsidR="00A870B2" w:rsidRPr="001939E3" w:rsidRDefault="00A870B2" w:rsidP="00961AB7">
      <w:pPr>
        <w:pStyle w:val="ListParagraph"/>
        <w:numPr>
          <w:ilvl w:val="0"/>
          <w:numId w:val="80"/>
        </w:numPr>
        <w:spacing w:before="120"/>
        <w:jc w:val="both"/>
        <w:rPr>
          <w:rFonts w:ascii="Garamond" w:hAnsi="Garamond"/>
          <w:sz w:val="24"/>
          <w:szCs w:val="24"/>
        </w:rPr>
      </w:pPr>
      <w:r w:rsidRPr="001939E3">
        <w:rPr>
          <w:rFonts w:ascii="Garamond" w:hAnsi="Garamond"/>
          <w:sz w:val="24"/>
          <w:szCs w:val="24"/>
        </w:rPr>
        <w:t>‘</w:t>
      </w:r>
      <w:r w:rsidR="009C5BFE" w:rsidRPr="001939E3">
        <w:rPr>
          <w:rFonts w:ascii="Garamond" w:hAnsi="Garamond"/>
          <w:sz w:val="24"/>
          <w:szCs w:val="24"/>
        </w:rPr>
        <w:t>S</w:t>
      </w:r>
      <w:r w:rsidRPr="001939E3">
        <w:rPr>
          <w:rFonts w:ascii="Garamond" w:hAnsi="Garamond"/>
          <w:sz w:val="24"/>
          <w:szCs w:val="24"/>
        </w:rPr>
        <w:t>istemi i shmangies së përplasjes në ajër (ACAS)' nënkupton një sistem avioni të bazuar në sinjalet e transponderit të radarit dytësor</w:t>
      </w:r>
      <w:r w:rsidRPr="001939E3">
        <w:rPr>
          <w:rFonts w:ascii="Garamond" w:hAnsi="Garamond"/>
          <w:strike/>
          <w:sz w:val="24"/>
          <w:szCs w:val="24"/>
        </w:rPr>
        <w:t xml:space="preserve"> </w:t>
      </w:r>
      <w:r w:rsidRPr="001939E3">
        <w:rPr>
          <w:rFonts w:ascii="Garamond" w:hAnsi="Garamond"/>
          <w:sz w:val="24"/>
          <w:szCs w:val="24"/>
        </w:rPr>
        <w:t>të survejimit (SSR), i cili operon në mënyrë të pavarur nga pajisjet me bazë tokësore për t’i siguruar informacion pilotit mbi avionët e mundshëm me të cilët mund të jetë në konflikt, që janë të pajisur me transpondera SSR ';</w:t>
      </w:r>
    </w:p>
    <w:p w14:paraId="3E304D3F" w14:textId="519F0037" w:rsidR="00A870B2" w:rsidRPr="001939E3" w:rsidRDefault="009C5BFE" w:rsidP="00334C2A">
      <w:pPr>
        <w:pStyle w:val="ListParagraph"/>
        <w:numPr>
          <w:ilvl w:val="0"/>
          <w:numId w:val="80"/>
        </w:numPr>
        <w:spacing w:before="120"/>
        <w:jc w:val="both"/>
        <w:rPr>
          <w:rFonts w:ascii="Garamond" w:hAnsi="Garamond" w:cs="Times New Roman"/>
          <w:sz w:val="24"/>
          <w:szCs w:val="24"/>
        </w:rPr>
      </w:pPr>
      <w:r w:rsidRPr="001939E3">
        <w:rPr>
          <w:rFonts w:ascii="Garamond" w:hAnsi="Garamond"/>
          <w:sz w:val="24"/>
          <w:szCs w:val="24"/>
        </w:rPr>
        <w:t>‘N</w:t>
      </w:r>
      <w:r w:rsidR="00A870B2" w:rsidRPr="001939E3">
        <w:rPr>
          <w:rFonts w:ascii="Garamond" w:hAnsi="Garamond"/>
          <w:sz w:val="24"/>
          <w:szCs w:val="24"/>
        </w:rPr>
        <w:t>jësi/entitet gjenerues i të dhënave dhe informacioneve aeronautike’ nënkupton çdo njësi publike ose private përgjegjëse për krijimin e të dhënave aeronautike dhe informacionit aeronautik të përdorur si një burim për produktet dhe shërbimet e informacionit aeronautik. Këto subjekte nuk përfshijnë ofruesit e ATM / ANS referuar në pikën (2) të Nenit 2 të kësaj Rregulloreje dhe aerodromet e përcaktuara në pikën (1) (e) të Nenit 2 të Vendimit të Këshillit të Ministrave Nr. 1095, datë 24.12.2020.</w:t>
      </w:r>
    </w:p>
    <w:p w14:paraId="5591BA6B" w14:textId="217E5609" w:rsidR="0064669C" w:rsidRPr="001939E3" w:rsidRDefault="0064669C" w:rsidP="0064669C">
      <w:pPr>
        <w:pStyle w:val="ListParagraph"/>
        <w:numPr>
          <w:ilvl w:val="0"/>
          <w:numId w:val="80"/>
        </w:numPr>
        <w:spacing w:before="120"/>
        <w:jc w:val="both"/>
        <w:rPr>
          <w:rFonts w:ascii="Garamond" w:hAnsi="Garamond" w:cs="Times New Roman"/>
          <w:sz w:val="24"/>
          <w:szCs w:val="24"/>
        </w:rPr>
      </w:pPr>
      <w:r w:rsidRPr="001939E3">
        <w:rPr>
          <w:rFonts w:ascii="Garamond" w:hAnsi="Garamond" w:cs="Times New Roman"/>
          <w:sz w:val="24"/>
          <w:szCs w:val="24"/>
        </w:rPr>
        <w:t>“Interogatori Mode S (Mode S interogator)” është një sistem, i përbërë nga antenë dhe pjesët elektronike, i cili mbështet adresimin e avionëve individualë nëpërmjet zgjedhjes së modalitetit (“Mode S”);</w:t>
      </w:r>
    </w:p>
    <w:p w14:paraId="52A97FE0" w14:textId="263F075C" w:rsidR="0064669C" w:rsidRPr="001939E3" w:rsidRDefault="0064669C" w:rsidP="0064669C">
      <w:pPr>
        <w:pStyle w:val="ListParagraph"/>
        <w:numPr>
          <w:ilvl w:val="0"/>
          <w:numId w:val="80"/>
        </w:numPr>
        <w:spacing w:before="120"/>
        <w:jc w:val="both"/>
        <w:rPr>
          <w:rFonts w:ascii="Garamond" w:hAnsi="Garamond" w:cs="Times New Roman"/>
          <w:sz w:val="24"/>
          <w:szCs w:val="24"/>
        </w:rPr>
      </w:pPr>
      <w:r w:rsidRPr="001939E3">
        <w:rPr>
          <w:rFonts w:ascii="Garamond" w:hAnsi="Garamond" w:cs="Times New Roman"/>
          <w:sz w:val="24"/>
          <w:szCs w:val="24"/>
        </w:rPr>
        <w:t xml:space="preserve">“Interogatori Mode S i përshtatshëm (eligible Mode S interrogator)” nënkupton një interogator në Mode S për të cilin plotësohet të paktën një nga kushtet e mëposhtme: </w:t>
      </w:r>
    </w:p>
    <w:p w14:paraId="4B9B8885" w14:textId="77777777" w:rsidR="0064669C" w:rsidRPr="001939E3" w:rsidRDefault="0064669C" w:rsidP="0064669C">
      <w:pPr>
        <w:pStyle w:val="ListParagraph"/>
        <w:spacing w:before="120"/>
        <w:ind w:left="720"/>
        <w:jc w:val="both"/>
        <w:rPr>
          <w:rFonts w:ascii="Garamond" w:hAnsi="Garamond" w:cs="Times New Roman"/>
          <w:sz w:val="24"/>
          <w:szCs w:val="24"/>
        </w:rPr>
      </w:pPr>
      <w:r w:rsidRPr="001939E3">
        <w:rPr>
          <w:rFonts w:ascii="Garamond" w:hAnsi="Garamond" w:cs="Times New Roman"/>
          <w:sz w:val="24"/>
          <w:szCs w:val="24"/>
        </w:rPr>
        <w:t xml:space="preserve"> a) interogatori mbështetet, të paktën pjesërisht në pyetjet Mode S të të gjitha thirrjeve, dhe përgjigjet për arritjen e objektivave të Mode S;</w:t>
      </w:r>
    </w:p>
    <w:p w14:paraId="28D12F7C" w14:textId="77777777" w:rsidR="0064669C" w:rsidRPr="001939E3" w:rsidRDefault="0064669C" w:rsidP="0064669C">
      <w:pPr>
        <w:pStyle w:val="ListParagraph"/>
        <w:spacing w:before="120"/>
        <w:ind w:left="720"/>
        <w:jc w:val="both"/>
        <w:rPr>
          <w:rFonts w:ascii="Garamond" w:hAnsi="Garamond" w:cs="Times New Roman"/>
          <w:sz w:val="24"/>
          <w:szCs w:val="24"/>
        </w:rPr>
      </w:pPr>
      <w:r w:rsidRPr="001939E3">
        <w:rPr>
          <w:rFonts w:ascii="Garamond" w:hAnsi="Garamond" w:cs="Times New Roman"/>
          <w:sz w:val="24"/>
          <w:szCs w:val="24"/>
        </w:rPr>
        <w:t xml:space="preserve"> b) interogatori veçon objektivat e Mode S në përgjigje të pyetjeve Mode S të të gjitha thirrjeve, në mënyrë të përhershme ose me ndërprerje, pjesërisht ose në tërësinë e mbulimit të tij; ose</w:t>
      </w:r>
    </w:p>
    <w:p w14:paraId="7C17615D" w14:textId="77777777" w:rsidR="0064669C" w:rsidRPr="001939E3" w:rsidRDefault="0064669C" w:rsidP="0064669C">
      <w:pPr>
        <w:pStyle w:val="ListParagraph"/>
        <w:spacing w:before="120"/>
        <w:ind w:left="720"/>
        <w:jc w:val="both"/>
        <w:rPr>
          <w:rFonts w:ascii="Garamond" w:hAnsi="Garamond" w:cs="Times New Roman"/>
          <w:sz w:val="24"/>
          <w:szCs w:val="24"/>
        </w:rPr>
      </w:pPr>
      <w:r w:rsidRPr="001939E3">
        <w:rPr>
          <w:rFonts w:ascii="Garamond" w:hAnsi="Garamond" w:cs="Times New Roman"/>
          <w:sz w:val="24"/>
          <w:szCs w:val="24"/>
        </w:rPr>
        <w:t xml:space="preserve"> c) interogatori përdor protokollet e komunikimeve në shumë faqe për aplikacionet e lidhjes së të të dhënave;</w:t>
      </w:r>
    </w:p>
    <w:p w14:paraId="27FF2B44" w14:textId="618FEFBF" w:rsidR="0064669C" w:rsidRPr="001939E3" w:rsidRDefault="0064669C" w:rsidP="0064669C">
      <w:pPr>
        <w:pStyle w:val="ListParagraph"/>
        <w:numPr>
          <w:ilvl w:val="0"/>
          <w:numId w:val="80"/>
        </w:numPr>
        <w:spacing w:before="120"/>
        <w:jc w:val="both"/>
        <w:rPr>
          <w:rFonts w:ascii="Garamond" w:hAnsi="Garamond" w:cs="Times New Roman"/>
          <w:sz w:val="24"/>
          <w:szCs w:val="24"/>
        </w:rPr>
      </w:pPr>
      <w:r w:rsidRPr="001939E3">
        <w:rPr>
          <w:rFonts w:ascii="Garamond" w:hAnsi="Garamond" w:cs="Times New Roman"/>
          <w:sz w:val="24"/>
          <w:szCs w:val="24"/>
        </w:rPr>
        <w:t xml:space="preserve"> “Operator Mode S” nënkupton një person, organizatë ose ndërmarrje që operon ose ofron të operojë një interogator Mode S, duke përfshirë:</w:t>
      </w:r>
    </w:p>
    <w:p w14:paraId="032B9A8F" w14:textId="77777777" w:rsidR="0064669C" w:rsidRPr="001939E3" w:rsidRDefault="0064669C" w:rsidP="0064669C">
      <w:pPr>
        <w:pStyle w:val="ListParagraph"/>
        <w:spacing w:before="120"/>
        <w:ind w:left="720"/>
        <w:jc w:val="both"/>
        <w:rPr>
          <w:rFonts w:ascii="Garamond" w:hAnsi="Garamond" w:cs="Times New Roman"/>
          <w:sz w:val="24"/>
          <w:szCs w:val="24"/>
        </w:rPr>
      </w:pPr>
      <w:r w:rsidRPr="001939E3">
        <w:rPr>
          <w:rFonts w:ascii="Garamond" w:hAnsi="Garamond" w:cs="Times New Roman"/>
          <w:sz w:val="24"/>
          <w:szCs w:val="24"/>
        </w:rPr>
        <w:t xml:space="preserve"> a) ofruesit e shërbimeve të survejimit;</w:t>
      </w:r>
    </w:p>
    <w:p w14:paraId="3AD52509" w14:textId="77777777" w:rsidR="0064669C" w:rsidRPr="001939E3" w:rsidRDefault="0064669C" w:rsidP="0064669C">
      <w:pPr>
        <w:pStyle w:val="ListParagraph"/>
        <w:spacing w:before="120"/>
        <w:ind w:left="720"/>
        <w:jc w:val="both"/>
        <w:rPr>
          <w:rFonts w:ascii="Garamond" w:hAnsi="Garamond" w:cs="Times New Roman"/>
          <w:sz w:val="24"/>
          <w:szCs w:val="24"/>
        </w:rPr>
      </w:pPr>
      <w:r w:rsidRPr="001939E3">
        <w:rPr>
          <w:rFonts w:ascii="Garamond" w:hAnsi="Garamond" w:cs="Times New Roman"/>
          <w:sz w:val="24"/>
          <w:szCs w:val="24"/>
        </w:rPr>
        <w:t xml:space="preserve"> b) prodhuesit e interogatorëve Mode S;</w:t>
      </w:r>
    </w:p>
    <w:p w14:paraId="1DFA8FE2" w14:textId="77777777" w:rsidR="0064669C" w:rsidRPr="001939E3" w:rsidRDefault="0064669C" w:rsidP="0064669C">
      <w:pPr>
        <w:pStyle w:val="ListParagraph"/>
        <w:spacing w:before="120"/>
        <w:ind w:left="720"/>
        <w:jc w:val="both"/>
        <w:rPr>
          <w:rFonts w:ascii="Garamond" w:hAnsi="Garamond" w:cs="Times New Roman"/>
          <w:sz w:val="24"/>
          <w:szCs w:val="24"/>
        </w:rPr>
      </w:pPr>
      <w:r w:rsidRPr="001939E3">
        <w:rPr>
          <w:rFonts w:ascii="Garamond" w:hAnsi="Garamond" w:cs="Times New Roman"/>
          <w:sz w:val="24"/>
          <w:szCs w:val="24"/>
        </w:rPr>
        <w:t xml:space="preserve"> c) operatorët e aeroportit;</w:t>
      </w:r>
    </w:p>
    <w:p w14:paraId="306E91C4" w14:textId="69ED5EBB" w:rsidR="0064669C" w:rsidRPr="001939E3" w:rsidRDefault="0064669C" w:rsidP="0064669C">
      <w:pPr>
        <w:pStyle w:val="ListParagraph"/>
        <w:spacing w:before="120"/>
        <w:ind w:left="720"/>
        <w:jc w:val="both"/>
        <w:rPr>
          <w:rFonts w:ascii="Garamond" w:hAnsi="Garamond" w:cs="Times New Roman"/>
          <w:sz w:val="24"/>
          <w:szCs w:val="24"/>
        </w:rPr>
      </w:pPr>
      <w:r w:rsidRPr="001939E3">
        <w:rPr>
          <w:rFonts w:ascii="Garamond" w:hAnsi="Garamond" w:cs="Times New Roman"/>
          <w:sz w:val="24"/>
          <w:szCs w:val="24"/>
        </w:rPr>
        <w:t>d) institucionet kërkimore;</w:t>
      </w:r>
    </w:p>
    <w:p w14:paraId="1CDADCAE" w14:textId="77777777" w:rsidR="0064669C" w:rsidRPr="001939E3" w:rsidRDefault="0064669C" w:rsidP="0064669C">
      <w:pPr>
        <w:pStyle w:val="ListParagraph"/>
        <w:spacing w:before="120"/>
        <w:ind w:left="720"/>
        <w:jc w:val="both"/>
        <w:rPr>
          <w:rFonts w:ascii="Garamond" w:hAnsi="Garamond" w:cs="Times New Roman"/>
          <w:sz w:val="24"/>
          <w:szCs w:val="24"/>
        </w:rPr>
      </w:pPr>
      <w:r w:rsidRPr="001939E3">
        <w:rPr>
          <w:rFonts w:ascii="Garamond" w:hAnsi="Garamond" w:cs="Times New Roman"/>
          <w:sz w:val="24"/>
          <w:szCs w:val="24"/>
        </w:rPr>
        <w:t xml:space="preserve"> e) çdo subjekt tjetër që ka të drejtë të operojë një interogator Mode S;</w:t>
      </w:r>
    </w:p>
    <w:p w14:paraId="1350B5D6" w14:textId="0E2AAC32" w:rsidR="0064669C" w:rsidRPr="001939E3" w:rsidRDefault="0064669C" w:rsidP="0064669C">
      <w:pPr>
        <w:pStyle w:val="ListParagraph"/>
        <w:numPr>
          <w:ilvl w:val="0"/>
          <w:numId w:val="80"/>
        </w:numPr>
        <w:spacing w:before="120"/>
        <w:jc w:val="both"/>
        <w:rPr>
          <w:rFonts w:ascii="Garamond" w:hAnsi="Garamond" w:cs="Times New Roman"/>
          <w:sz w:val="24"/>
          <w:szCs w:val="24"/>
        </w:rPr>
      </w:pPr>
      <w:r w:rsidRPr="001939E3">
        <w:rPr>
          <w:rFonts w:ascii="Garamond" w:hAnsi="Garamond" w:cs="Times New Roman"/>
          <w:sz w:val="24"/>
          <w:szCs w:val="24"/>
        </w:rPr>
        <w:t>“Ndërhyrje e dëmshme” nënkupton ndërhyrje që pengon arritjen e kërkesave të performancës;</w:t>
      </w:r>
    </w:p>
    <w:p w14:paraId="5BD82FDF" w14:textId="7F0492EF" w:rsidR="0064669C" w:rsidRPr="001939E3" w:rsidRDefault="0064669C" w:rsidP="0064669C">
      <w:pPr>
        <w:pStyle w:val="ListParagraph"/>
        <w:numPr>
          <w:ilvl w:val="0"/>
          <w:numId w:val="80"/>
        </w:numPr>
        <w:spacing w:before="120"/>
        <w:jc w:val="both"/>
        <w:rPr>
          <w:rFonts w:ascii="Garamond" w:hAnsi="Garamond" w:cs="Times New Roman"/>
          <w:sz w:val="24"/>
          <w:szCs w:val="24"/>
        </w:rPr>
      </w:pPr>
      <w:r w:rsidRPr="001939E3">
        <w:rPr>
          <w:rFonts w:ascii="Garamond" w:hAnsi="Garamond" w:cs="Times New Roman"/>
          <w:sz w:val="24"/>
          <w:szCs w:val="24"/>
        </w:rPr>
        <w:t>“Plani i shpërndarjes së kodit të interogatorit” nënkupton setin e plotë të aprovuar më së fundi të shpërndarjeve të kodit të interogatorit.</w:t>
      </w:r>
    </w:p>
    <w:p w14:paraId="5E103B55" w14:textId="77777777" w:rsidR="001B0955" w:rsidRPr="001939E3" w:rsidRDefault="001B0955" w:rsidP="0013222F">
      <w:pPr>
        <w:ind w:left="360" w:hanging="360"/>
        <w:jc w:val="center"/>
        <w:rPr>
          <w:rFonts w:ascii="Garamond" w:eastAsia="PMingLiU" w:hAnsi="Garamond" w:cs="Times New Roman"/>
          <w:i/>
          <w:sz w:val="24"/>
          <w:szCs w:val="24"/>
        </w:rPr>
      </w:pPr>
    </w:p>
    <w:p w14:paraId="2FC116BA" w14:textId="77777777" w:rsidR="00796B96" w:rsidRPr="001939E3" w:rsidRDefault="00796B96" w:rsidP="0013222F">
      <w:pPr>
        <w:ind w:left="360" w:hanging="360"/>
        <w:jc w:val="center"/>
        <w:rPr>
          <w:rFonts w:ascii="Garamond" w:eastAsia="PMingLiU" w:hAnsi="Garamond" w:cs="Times New Roman"/>
          <w:sz w:val="24"/>
          <w:szCs w:val="24"/>
        </w:rPr>
      </w:pPr>
      <w:r w:rsidRPr="001939E3">
        <w:rPr>
          <w:rFonts w:ascii="Garamond" w:eastAsia="PMingLiU" w:hAnsi="Garamond" w:cs="Times New Roman"/>
          <w:i/>
          <w:sz w:val="24"/>
          <w:szCs w:val="24"/>
        </w:rPr>
        <w:t>Neni 3</w:t>
      </w:r>
    </w:p>
    <w:p w14:paraId="7A52C785" w14:textId="77777777" w:rsidR="00796B96" w:rsidRPr="001939E3" w:rsidRDefault="005E17DE" w:rsidP="0013222F">
      <w:pPr>
        <w:pStyle w:val="Heading1"/>
        <w:ind w:left="360" w:hanging="360"/>
        <w:jc w:val="center"/>
        <w:rPr>
          <w:rFonts w:ascii="Garamond" w:eastAsia="PMingLiU" w:hAnsi="Garamond" w:cs="Times New Roman"/>
          <w:b w:val="0"/>
          <w:bCs w:val="0"/>
          <w:sz w:val="24"/>
          <w:szCs w:val="24"/>
        </w:rPr>
      </w:pPr>
      <w:r w:rsidRPr="001939E3">
        <w:rPr>
          <w:rFonts w:ascii="Garamond" w:eastAsia="PMingLiU" w:hAnsi="Garamond" w:cs="Times New Roman"/>
          <w:sz w:val="24"/>
          <w:szCs w:val="24"/>
        </w:rPr>
        <w:t>Ofrimi i ATM / ANS dhe hartimi i strukturave të hapësirës ajrore</w:t>
      </w:r>
    </w:p>
    <w:p w14:paraId="201D7003" w14:textId="6D8B1C7F" w:rsidR="002279BA" w:rsidRPr="001939E3" w:rsidRDefault="002279BA" w:rsidP="002279BA">
      <w:pPr>
        <w:spacing w:before="5"/>
        <w:ind w:left="360" w:hanging="360"/>
        <w:jc w:val="center"/>
        <w:rPr>
          <w:rFonts w:ascii="Garamond" w:eastAsia="MS Mincho" w:hAnsi="Garamond" w:cs="Times New Roman"/>
          <w:i/>
          <w:sz w:val="24"/>
          <w:szCs w:val="24"/>
        </w:rPr>
      </w:pPr>
      <w:r w:rsidRPr="001939E3">
        <w:rPr>
          <w:rFonts w:ascii="Garamond" w:eastAsia="PMingLiU" w:hAnsi="Garamond" w:cs="Times New Roman"/>
          <w:bCs/>
          <w:i/>
          <w:sz w:val="24"/>
          <w:szCs w:val="24"/>
        </w:rPr>
        <w:t>(Shtuar shkronja “a” e pik</w:t>
      </w:r>
      <w:r w:rsidR="001878C6">
        <w:rPr>
          <w:rFonts w:ascii="Garamond" w:eastAsia="PMingLiU" w:hAnsi="Garamond" w:cs="Times New Roman"/>
          <w:bCs/>
          <w:i/>
          <w:sz w:val="24"/>
          <w:szCs w:val="24"/>
        </w:rPr>
        <w:t>ë</w:t>
      </w:r>
      <w:r w:rsidRPr="001939E3">
        <w:rPr>
          <w:rFonts w:ascii="Garamond" w:eastAsia="PMingLiU" w:hAnsi="Garamond" w:cs="Times New Roman"/>
          <w:bCs/>
          <w:i/>
          <w:sz w:val="24"/>
          <w:szCs w:val="24"/>
        </w:rPr>
        <w:t xml:space="preserve">s 6 me </w:t>
      </w:r>
      <w:r w:rsidRPr="001939E3">
        <w:rPr>
          <w:rFonts w:ascii="Garamond" w:eastAsia="MS Mincho" w:hAnsi="Garamond" w:cs="Times New Roman"/>
          <w:i/>
          <w:sz w:val="24"/>
          <w:szCs w:val="24"/>
        </w:rPr>
        <w:t>urdhrin nr. 181, datë 6.8.</w:t>
      </w:r>
      <w:bookmarkStart w:id="0" w:name="_GoBack"/>
      <w:r w:rsidRPr="001939E3">
        <w:rPr>
          <w:rFonts w:ascii="Garamond" w:eastAsia="MS Mincho" w:hAnsi="Garamond" w:cs="Times New Roman"/>
          <w:i/>
          <w:sz w:val="24"/>
          <w:szCs w:val="24"/>
        </w:rPr>
        <w:t>2024</w:t>
      </w:r>
      <w:bookmarkEnd w:id="0"/>
      <w:r w:rsidRPr="001939E3">
        <w:rPr>
          <w:rFonts w:ascii="Garamond" w:eastAsia="MS Mincho" w:hAnsi="Garamond" w:cs="Times New Roman"/>
          <w:i/>
          <w:sz w:val="24"/>
          <w:szCs w:val="24"/>
        </w:rPr>
        <w:t>)</w:t>
      </w:r>
    </w:p>
    <w:p w14:paraId="54BD3639" w14:textId="77777777" w:rsidR="00796B96" w:rsidRPr="001939E3" w:rsidRDefault="00796B96" w:rsidP="0013222F">
      <w:pPr>
        <w:ind w:left="360" w:hanging="360"/>
        <w:jc w:val="both"/>
        <w:rPr>
          <w:rFonts w:ascii="Garamond" w:eastAsia="PMingLiU" w:hAnsi="Garamond" w:cs="Times New Roman"/>
          <w:sz w:val="24"/>
          <w:szCs w:val="24"/>
        </w:rPr>
      </w:pPr>
    </w:p>
    <w:p w14:paraId="79D5FAC0" w14:textId="77777777" w:rsidR="00796B96" w:rsidRPr="001939E3" w:rsidRDefault="005E17DE" w:rsidP="00334C2A">
      <w:pPr>
        <w:pStyle w:val="ListParagraph"/>
        <w:numPr>
          <w:ilvl w:val="0"/>
          <w:numId w:val="81"/>
        </w:numPr>
        <w:spacing w:before="120"/>
        <w:ind w:left="270" w:hanging="270"/>
        <w:jc w:val="both"/>
        <w:rPr>
          <w:rFonts w:ascii="Garamond" w:hAnsi="Garamond" w:cs="Times New Roman"/>
          <w:sz w:val="24"/>
          <w:szCs w:val="24"/>
        </w:rPr>
      </w:pPr>
      <w:r w:rsidRPr="001939E3">
        <w:rPr>
          <w:rFonts w:ascii="Garamond" w:hAnsi="Garamond" w:cs="Times New Roman"/>
          <w:sz w:val="24"/>
          <w:szCs w:val="24"/>
        </w:rPr>
        <w:t xml:space="preserve">Ofrimi i </w:t>
      </w:r>
      <w:r w:rsidR="008F6EFA" w:rsidRPr="001939E3">
        <w:rPr>
          <w:rFonts w:ascii="Garamond" w:hAnsi="Garamond" w:cs="Times New Roman"/>
          <w:sz w:val="24"/>
          <w:szCs w:val="24"/>
        </w:rPr>
        <w:t xml:space="preserve">duhur i </w:t>
      </w:r>
      <w:r w:rsidRPr="001939E3">
        <w:rPr>
          <w:rFonts w:ascii="Garamond" w:hAnsi="Garamond" w:cs="Times New Roman"/>
          <w:sz w:val="24"/>
          <w:szCs w:val="24"/>
        </w:rPr>
        <w:t xml:space="preserve">ATM / ANS dhe hartimi i strukturave të hapësirës ajrore do të kryhet në përputhje me këtë Rregullore në një mënyrë të tillë që të lehtësojë trafikun ajror të përgjithshëm, </w:t>
      </w:r>
      <w:r w:rsidRPr="001939E3">
        <w:rPr>
          <w:rFonts w:ascii="Garamond" w:hAnsi="Garamond" w:cs="Times New Roman"/>
          <w:sz w:val="24"/>
          <w:szCs w:val="24"/>
        </w:rPr>
        <w:lastRenderedPageBreak/>
        <w:t>duke marrë parasysh pasojat mbi sigurinë në operim (safety), kërkesat e trafikut si dhe ndikimin në mjedis</w:t>
      </w:r>
      <w:r w:rsidR="00796B96" w:rsidRPr="001939E3">
        <w:rPr>
          <w:rFonts w:ascii="Garamond" w:hAnsi="Garamond" w:cs="Times New Roman"/>
          <w:sz w:val="24"/>
          <w:szCs w:val="24"/>
        </w:rPr>
        <w:t>.</w:t>
      </w:r>
    </w:p>
    <w:p w14:paraId="210193FC" w14:textId="7EBC1553" w:rsidR="00796B96" w:rsidRPr="001939E3" w:rsidRDefault="00796B96" w:rsidP="00334C2A">
      <w:pPr>
        <w:pStyle w:val="ListParagraph"/>
        <w:numPr>
          <w:ilvl w:val="0"/>
          <w:numId w:val="81"/>
        </w:numPr>
        <w:spacing w:before="120"/>
        <w:ind w:left="284" w:hanging="284"/>
        <w:jc w:val="both"/>
        <w:rPr>
          <w:rFonts w:ascii="Garamond" w:hAnsi="Garamond" w:cs="Times New Roman"/>
          <w:sz w:val="24"/>
          <w:szCs w:val="24"/>
        </w:rPr>
      </w:pPr>
      <w:r w:rsidRPr="001939E3">
        <w:rPr>
          <w:rFonts w:ascii="Garamond" w:hAnsi="Garamond" w:cs="Times New Roman"/>
          <w:sz w:val="24"/>
          <w:szCs w:val="24"/>
        </w:rPr>
        <w:t xml:space="preserve">Kur miratohen </w:t>
      </w:r>
      <w:r w:rsidR="009C651A" w:rsidRPr="001939E3">
        <w:rPr>
          <w:rFonts w:ascii="Garamond" w:hAnsi="Garamond" w:cs="Times New Roman"/>
          <w:sz w:val="24"/>
          <w:szCs w:val="24"/>
        </w:rPr>
        <w:t xml:space="preserve">parashikime </w:t>
      </w:r>
      <w:r w:rsidRPr="001939E3">
        <w:rPr>
          <w:rFonts w:ascii="Garamond" w:hAnsi="Garamond" w:cs="Times New Roman"/>
          <w:sz w:val="24"/>
          <w:szCs w:val="24"/>
        </w:rPr>
        <w:t xml:space="preserve">shtesë për plotësimin e kësaj Rregulloreje për çdo çështje që </w:t>
      </w:r>
      <w:r w:rsidR="009C651A" w:rsidRPr="001939E3">
        <w:rPr>
          <w:rFonts w:ascii="Garamond" w:hAnsi="Garamond" w:cs="Times New Roman"/>
          <w:sz w:val="24"/>
          <w:szCs w:val="24"/>
        </w:rPr>
        <w:t xml:space="preserve">nuk </w:t>
      </w:r>
      <w:r w:rsidR="00770978" w:rsidRPr="001939E3">
        <w:rPr>
          <w:rFonts w:ascii="Garamond" w:hAnsi="Garamond" w:cs="Times New Roman"/>
          <w:sz w:val="24"/>
          <w:szCs w:val="24"/>
        </w:rPr>
        <w:t>ë</w:t>
      </w:r>
      <w:r w:rsidR="009C651A" w:rsidRPr="001939E3">
        <w:rPr>
          <w:rFonts w:ascii="Garamond" w:hAnsi="Garamond" w:cs="Times New Roman"/>
          <w:sz w:val="24"/>
          <w:szCs w:val="24"/>
        </w:rPr>
        <w:t>sht</w:t>
      </w:r>
      <w:r w:rsidR="00770978" w:rsidRPr="001939E3">
        <w:rPr>
          <w:rFonts w:ascii="Garamond" w:hAnsi="Garamond" w:cs="Times New Roman"/>
          <w:sz w:val="24"/>
          <w:szCs w:val="24"/>
        </w:rPr>
        <w:t>ë</w:t>
      </w:r>
      <w:r w:rsidR="009C651A" w:rsidRPr="001939E3">
        <w:rPr>
          <w:rFonts w:ascii="Garamond" w:hAnsi="Garamond" w:cs="Times New Roman"/>
          <w:sz w:val="24"/>
          <w:szCs w:val="24"/>
        </w:rPr>
        <w:t xml:space="preserve"> transpozim i rregullave t</w:t>
      </w:r>
      <w:r w:rsidR="00770978" w:rsidRPr="001939E3">
        <w:rPr>
          <w:rFonts w:ascii="Garamond" w:hAnsi="Garamond" w:cs="Times New Roman"/>
          <w:sz w:val="24"/>
          <w:szCs w:val="24"/>
        </w:rPr>
        <w:t>ë</w:t>
      </w:r>
      <w:r w:rsidR="009C651A" w:rsidRPr="001939E3">
        <w:rPr>
          <w:rFonts w:ascii="Garamond" w:hAnsi="Garamond" w:cs="Times New Roman"/>
          <w:sz w:val="24"/>
          <w:szCs w:val="24"/>
        </w:rPr>
        <w:t xml:space="preserve"> Bashkimit Evropian dhe </w:t>
      </w:r>
      <w:r w:rsidRPr="001939E3">
        <w:rPr>
          <w:rFonts w:ascii="Garamond" w:hAnsi="Garamond" w:cs="Times New Roman"/>
          <w:sz w:val="24"/>
          <w:szCs w:val="24"/>
        </w:rPr>
        <w:t xml:space="preserve">i lihet Republikës së Shqipërisë sipas kësaj Rregulloreje, këto </w:t>
      </w:r>
      <w:r w:rsidR="009C651A" w:rsidRPr="001939E3">
        <w:rPr>
          <w:rFonts w:ascii="Garamond" w:hAnsi="Garamond" w:cs="Times New Roman"/>
          <w:sz w:val="24"/>
          <w:szCs w:val="24"/>
        </w:rPr>
        <w:t>parashikime</w:t>
      </w:r>
      <w:r w:rsidRPr="001939E3">
        <w:rPr>
          <w:rFonts w:ascii="Garamond" w:hAnsi="Garamond" w:cs="Times New Roman"/>
          <w:sz w:val="24"/>
          <w:szCs w:val="24"/>
        </w:rPr>
        <w:t xml:space="preserve"> do të ndjekin standardet dhe praktikat e rekomanduara të përcaktuara nga Konventa e Çikagos. Kur zbatohen dispozitat e nenit 38 të Konventës së Çikagos, përveç njoftimit të Organizatës Ndërkombëtare të Aviacionit Civil, </w:t>
      </w:r>
      <w:r w:rsidR="009C651A" w:rsidRPr="001939E3">
        <w:rPr>
          <w:rFonts w:ascii="Garamond" w:hAnsi="Garamond" w:cs="Times New Roman"/>
          <w:sz w:val="24"/>
          <w:szCs w:val="24"/>
        </w:rPr>
        <w:t xml:space="preserve"> </w:t>
      </w:r>
      <w:r w:rsidRPr="001939E3">
        <w:rPr>
          <w:rFonts w:ascii="Garamond" w:hAnsi="Garamond" w:cs="Times New Roman"/>
          <w:sz w:val="24"/>
          <w:szCs w:val="24"/>
        </w:rPr>
        <w:t>Autoriteti</w:t>
      </w:r>
      <w:r w:rsidR="009C651A" w:rsidRPr="001939E3">
        <w:rPr>
          <w:rFonts w:ascii="Garamond" w:hAnsi="Garamond" w:cs="Times New Roman"/>
          <w:sz w:val="24"/>
          <w:szCs w:val="24"/>
        </w:rPr>
        <w:t xml:space="preserve"> i</w:t>
      </w:r>
      <w:r w:rsidRPr="001939E3">
        <w:rPr>
          <w:rFonts w:ascii="Garamond" w:hAnsi="Garamond" w:cs="Times New Roman"/>
          <w:sz w:val="24"/>
          <w:szCs w:val="24"/>
        </w:rPr>
        <w:t xml:space="preserve"> Aviacionit Civil njofton Agjencinë Evropi</w:t>
      </w:r>
      <w:r w:rsidR="008F4B02" w:rsidRPr="001939E3">
        <w:rPr>
          <w:rFonts w:ascii="Garamond" w:hAnsi="Garamond" w:cs="Times New Roman"/>
          <w:sz w:val="24"/>
          <w:szCs w:val="24"/>
        </w:rPr>
        <w:t>ane për Sigurinë e Aviacionit (</w:t>
      </w:r>
      <w:r w:rsidRPr="001939E3">
        <w:rPr>
          <w:rFonts w:ascii="Garamond" w:hAnsi="Garamond" w:cs="Times New Roman"/>
          <w:sz w:val="24"/>
          <w:szCs w:val="24"/>
        </w:rPr>
        <w:t xml:space="preserve">EASA), me arsyetimin e duhur, jo më vonë se dy muaj pas miratimit të </w:t>
      </w:r>
      <w:r w:rsidR="009C651A" w:rsidRPr="001939E3">
        <w:rPr>
          <w:rFonts w:ascii="Garamond" w:hAnsi="Garamond" w:cs="Times New Roman"/>
          <w:sz w:val="24"/>
          <w:szCs w:val="24"/>
        </w:rPr>
        <w:t xml:space="preserve">parashikimeve </w:t>
      </w:r>
      <w:r w:rsidRPr="001939E3">
        <w:rPr>
          <w:rFonts w:ascii="Garamond" w:hAnsi="Garamond" w:cs="Times New Roman"/>
          <w:sz w:val="24"/>
          <w:szCs w:val="24"/>
        </w:rPr>
        <w:t>shtesë.</w:t>
      </w:r>
    </w:p>
    <w:p w14:paraId="5496E451" w14:textId="5F2489B0" w:rsidR="00796B96" w:rsidRPr="001939E3" w:rsidRDefault="00AD76DA" w:rsidP="00334C2A">
      <w:pPr>
        <w:pStyle w:val="ListParagraph"/>
        <w:numPr>
          <w:ilvl w:val="0"/>
          <w:numId w:val="81"/>
        </w:numPr>
        <w:spacing w:before="120"/>
        <w:ind w:left="284" w:hanging="284"/>
        <w:jc w:val="both"/>
        <w:rPr>
          <w:rFonts w:ascii="Garamond" w:hAnsi="Garamond" w:cs="Times New Roman"/>
          <w:sz w:val="24"/>
          <w:szCs w:val="24"/>
        </w:rPr>
      </w:pPr>
      <w:r w:rsidRPr="001939E3">
        <w:rPr>
          <w:rFonts w:ascii="Garamond" w:hAnsi="Garamond" w:cs="Times New Roman"/>
          <w:sz w:val="24"/>
          <w:szCs w:val="24"/>
        </w:rPr>
        <w:t>Autoriteti i</w:t>
      </w:r>
      <w:r w:rsidR="00796B96" w:rsidRPr="001939E3">
        <w:rPr>
          <w:rFonts w:ascii="Garamond" w:hAnsi="Garamond" w:cs="Times New Roman"/>
          <w:sz w:val="24"/>
          <w:szCs w:val="24"/>
        </w:rPr>
        <w:t xml:space="preserve"> Aviacionit Civil do të publikojë, në përputhje me Konventën e Çikagos, </w:t>
      </w:r>
      <w:r w:rsidR="009C651A" w:rsidRPr="001939E3">
        <w:rPr>
          <w:rFonts w:ascii="Garamond" w:hAnsi="Garamond" w:cs="Times New Roman"/>
          <w:sz w:val="24"/>
          <w:szCs w:val="24"/>
        </w:rPr>
        <w:t xml:space="preserve">parashikimet </w:t>
      </w:r>
      <w:r w:rsidR="00796B96" w:rsidRPr="001939E3">
        <w:rPr>
          <w:rFonts w:ascii="Garamond" w:hAnsi="Garamond" w:cs="Times New Roman"/>
          <w:sz w:val="24"/>
          <w:szCs w:val="24"/>
        </w:rPr>
        <w:t xml:space="preserve">shtesë përmes publikimeve të informacionit të tyre </w:t>
      </w:r>
      <w:r w:rsidR="006216E0" w:rsidRPr="001939E3">
        <w:rPr>
          <w:rFonts w:ascii="Garamond" w:hAnsi="Garamond" w:cs="Times New Roman"/>
          <w:sz w:val="24"/>
          <w:szCs w:val="24"/>
        </w:rPr>
        <w:t>aeronautik</w:t>
      </w:r>
      <w:r w:rsidR="00796B96" w:rsidRPr="001939E3">
        <w:rPr>
          <w:rFonts w:ascii="Garamond" w:hAnsi="Garamond" w:cs="Times New Roman"/>
          <w:sz w:val="24"/>
          <w:szCs w:val="24"/>
        </w:rPr>
        <w:t>.</w:t>
      </w:r>
    </w:p>
    <w:p w14:paraId="3BC1D2FD" w14:textId="34A0E836" w:rsidR="00796B96" w:rsidRPr="001939E3" w:rsidRDefault="00460579" w:rsidP="00334C2A">
      <w:pPr>
        <w:pStyle w:val="ListParagraph"/>
        <w:numPr>
          <w:ilvl w:val="0"/>
          <w:numId w:val="81"/>
        </w:numPr>
        <w:spacing w:before="120"/>
        <w:ind w:left="284" w:hanging="284"/>
        <w:jc w:val="both"/>
        <w:rPr>
          <w:rFonts w:ascii="Garamond" w:hAnsi="Garamond" w:cs="Times New Roman"/>
          <w:sz w:val="24"/>
          <w:szCs w:val="24"/>
        </w:rPr>
      </w:pPr>
      <w:r w:rsidRPr="001939E3">
        <w:rPr>
          <w:rFonts w:ascii="Garamond" w:hAnsi="Garamond" w:cs="Times New Roman"/>
          <w:sz w:val="24"/>
          <w:szCs w:val="24"/>
        </w:rPr>
        <w:t>Në</w:t>
      </w:r>
      <w:r w:rsidR="00796B96" w:rsidRPr="001939E3">
        <w:rPr>
          <w:rFonts w:ascii="Garamond" w:hAnsi="Garamond" w:cs="Times New Roman"/>
          <w:sz w:val="24"/>
          <w:szCs w:val="24"/>
        </w:rPr>
        <w:t xml:space="preserve"> rastin kur </w:t>
      </w:r>
      <w:r w:rsidR="00C36E73" w:rsidRPr="001939E3">
        <w:rPr>
          <w:rFonts w:ascii="Garamond" w:hAnsi="Garamond" w:cs="Times New Roman"/>
          <w:sz w:val="24"/>
          <w:szCs w:val="24"/>
        </w:rPr>
        <w:t xml:space="preserve">Republika e </w:t>
      </w:r>
      <w:r w:rsidR="00796B96" w:rsidRPr="001939E3">
        <w:rPr>
          <w:rFonts w:ascii="Garamond" w:hAnsi="Garamond" w:cs="Times New Roman"/>
          <w:sz w:val="24"/>
          <w:szCs w:val="24"/>
        </w:rPr>
        <w:t>Shqip</w:t>
      </w:r>
      <w:r w:rsidR="00C36E73" w:rsidRPr="001939E3">
        <w:rPr>
          <w:rFonts w:ascii="Garamond" w:hAnsi="Garamond" w:cs="Times New Roman"/>
          <w:sz w:val="24"/>
          <w:szCs w:val="24"/>
        </w:rPr>
        <w:t xml:space="preserve">ërisë </w:t>
      </w:r>
      <w:r w:rsidR="00796B96" w:rsidRPr="001939E3">
        <w:rPr>
          <w:rFonts w:ascii="Garamond" w:hAnsi="Garamond" w:cs="Times New Roman"/>
          <w:sz w:val="24"/>
          <w:szCs w:val="24"/>
        </w:rPr>
        <w:t>vendos të organizojë ofrimin e disa shërbimeve specifike të trafikut ajror në një mjedis konkurrues, at</w:t>
      </w:r>
      <w:r w:rsidR="00EF1A27" w:rsidRPr="001939E3">
        <w:rPr>
          <w:rFonts w:ascii="Garamond" w:hAnsi="Garamond" w:cs="Times New Roman"/>
          <w:sz w:val="24"/>
          <w:szCs w:val="24"/>
        </w:rPr>
        <w:t>ë</w:t>
      </w:r>
      <w:r w:rsidR="00796B96" w:rsidRPr="001939E3">
        <w:rPr>
          <w:rFonts w:ascii="Garamond" w:hAnsi="Garamond" w:cs="Times New Roman"/>
          <w:sz w:val="24"/>
          <w:szCs w:val="24"/>
        </w:rPr>
        <w:t>her</w:t>
      </w:r>
      <w:r w:rsidR="00EF1A27" w:rsidRPr="001939E3">
        <w:rPr>
          <w:rFonts w:ascii="Garamond" w:hAnsi="Garamond" w:cs="Times New Roman"/>
          <w:sz w:val="24"/>
          <w:szCs w:val="24"/>
        </w:rPr>
        <w:t>ë</w:t>
      </w:r>
      <w:r w:rsidR="008F4B02" w:rsidRPr="001939E3">
        <w:rPr>
          <w:rFonts w:ascii="Garamond" w:hAnsi="Garamond" w:cs="Times New Roman"/>
          <w:sz w:val="24"/>
          <w:szCs w:val="24"/>
        </w:rPr>
        <w:t xml:space="preserve"> </w:t>
      </w:r>
      <w:r w:rsidR="009C651A" w:rsidRPr="001939E3">
        <w:rPr>
          <w:rFonts w:ascii="Garamond" w:hAnsi="Garamond" w:cs="Times New Roman"/>
          <w:sz w:val="24"/>
          <w:szCs w:val="24"/>
        </w:rPr>
        <w:t xml:space="preserve"> </w:t>
      </w:r>
      <w:r w:rsidR="00796B96" w:rsidRPr="001939E3">
        <w:rPr>
          <w:rFonts w:ascii="Garamond" w:hAnsi="Garamond" w:cs="Times New Roman"/>
          <w:sz w:val="24"/>
          <w:szCs w:val="24"/>
        </w:rPr>
        <w:t>merr</w:t>
      </w:r>
      <w:r w:rsidR="009C651A" w:rsidRPr="001939E3">
        <w:rPr>
          <w:rFonts w:ascii="Garamond" w:hAnsi="Garamond" w:cs="Times New Roman"/>
          <w:sz w:val="24"/>
          <w:szCs w:val="24"/>
        </w:rPr>
        <w:t>en</w:t>
      </w:r>
      <w:r w:rsidR="00796B96" w:rsidRPr="001939E3">
        <w:rPr>
          <w:rFonts w:ascii="Garamond" w:hAnsi="Garamond" w:cs="Times New Roman"/>
          <w:sz w:val="24"/>
          <w:szCs w:val="24"/>
        </w:rPr>
        <w:t xml:space="preserve"> të gjitha masat e duhura për të garantuar që ofruesit e këtyre shërbimeve nuk do të përfshihen në veprime që do të kishin si objekt ose si efekt të tyre parandalimin, kufizimin ose shtrembërimin e konkurrencës, dhe as të përfshihen në veprime që përbëjnë shpërdorim të pozitës dominuese, në përputhje me ligj</w:t>
      </w:r>
      <w:r w:rsidR="00C36E73" w:rsidRPr="001939E3">
        <w:rPr>
          <w:rFonts w:ascii="Garamond" w:hAnsi="Garamond" w:cs="Times New Roman"/>
          <w:sz w:val="24"/>
          <w:szCs w:val="24"/>
        </w:rPr>
        <w:t xml:space="preserve">et </w:t>
      </w:r>
      <w:r w:rsidR="00796B96" w:rsidRPr="001939E3">
        <w:rPr>
          <w:rFonts w:ascii="Garamond" w:hAnsi="Garamond" w:cs="Times New Roman"/>
          <w:sz w:val="24"/>
          <w:szCs w:val="24"/>
        </w:rPr>
        <w:t>kombëtar</w:t>
      </w:r>
      <w:r w:rsidR="00C36E73" w:rsidRPr="001939E3">
        <w:rPr>
          <w:rFonts w:ascii="Garamond" w:hAnsi="Garamond" w:cs="Times New Roman"/>
          <w:sz w:val="24"/>
          <w:szCs w:val="24"/>
        </w:rPr>
        <w:t>e</w:t>
      </w:r>
      <w:r w:rsidR="009C651A" w:rsidRPr="001939E3">
        <w:rPr>
          <w:rFonts w:ascii="Garamond" w:hAnsi="Garamond" w:cs="Times New Roman"/>
          <w:sz w:val="24"/>
          <w:szCs w:val="24"/>
        </w:rPr>
        <w:t xml:space="preserve"> apo edhe legjislacionin e Komunitetit sipas p</w:t>
      </w:r>
      <w:r w:rsidR="00770978" w:rsidRPr="001939E3">
        <w:rPr>
          <w:rFonts w:ascii="Garamond" w:hAnsi="Garamond" w:cs="Times New Roman"/>
          <w:sz w:val="24"/>
          <w:szCs w:val="24"/>
        </w:rPr>
        <w:t>ë</w:t>
      </w:r>
      <w:r w:rsidR="009C651A" w:rsidRPr="001939E3">
        <w:rPr>
          <w:rFonts w:ascii="Garamond" w:hAnsi="Garamond" w:cs="Times New Roman"/>
          <w:sz w:val="24"/>
          <w:szCs w:val="24"/>
        </w:rPr>
        <w:t>rcaktimeve t</w:t>
      </w:r>
      <w:r w:rsidR="00770978" w:rsidRPr="001939E3">
        <w:rPr>
          <w:rFonts w:ascii="Garamond" w:hAnsi="Garamond" w:cs="Times New Roman"/>
          <w:sz w:val="24"/>
          <w:szCs w:val="24"/>
        </w:rPr>
        <w:t>ë</w:t>
      </w:r>
      <w:r w:rsidR="009C651A" w:rsidRPr="001939E3">
        <w:rPr>
          <w:rFonts w:ascii="Garamond" w:hAnsi="Garamond" w:cs="Times New Roman"/>
          <w:sz w:val="24"/>
          <w:szCs w:val="24"/>
        </w:rPr>
        <w:t xml:space="preserve"> Marreveshjes Shum</w:t>
      </w:r>
      <w:r w:rsidR="00770978" w:rsidRPr="001939E3">
        <w:rPr>
          <w:rFonts w:ascii="Garamond" w:hAnsi="Garamond" w:cs="Times New Roman"/>
          <w:sz w:val="24"/>
          <w:szCs w:val="24"/>
        </w:rPr>
        <w:t>ë</w:t>
      </w:r>
      <w:r w:rsidR="009C651A" w:rsidRPr="001939E3">
        <w:rPr>
          <w:rFonts w:ascii="Garamond" w:hAnsi="Garamond" w:cs="Times New Roman"/>
          <w:sz w:val="24"/>
          <w:szCs w:val="24"/>
        </w:rPr>
        <w:t>pal</w:t>
      </w:r>
      <w:r w:rsidR="00770978" w:rsidRPr="001939E3">
        <w:rPr>
          <w:rFonts w:ascii="Garamond" w:hAnsi="Garamond" w:cs="Times New Roman"/>
          <w:sz w:val="24"/>
          <w:szCs w:val="24"/>
        </w:rPr>
        <w:t>ë</w:t>
      </w:r>
      <w:r w:rsidR="009C651A" w:rsidRPr="001939E3">
        <w:rPr>
          <w:rFonts w:ascii="Garamond" w:hAnsi="Garamond" w:cs="Times New Roman"/>
          <w:sz w:val="24"/>
          <w:szCs w:val="24"/>
        </w:rPr>
        <w:t>she</w:t>
      </w:r>
      <w:r w:rsidR="00C36E73" w:rsidRPr="001939E3">
        <w:rPr>
          <w:rFonts w:ascii="Garamond" w:hAnsi="Garamond" w:cs="Times New Roman"/>
          <w:sz w:val="24"/>
          <w:szCs w:val="24"/>
        </w:rPr>
        <w:t>.</w:t>
      </w:r>
    </w:p>
    <w:p w14:paraId="15C80C67" w14:textId="77777777" w:rsidR="005E17DE" w:rsidRPr="001939E3" w:rsidRDefault="005E17DE" w:rsidP="00334C2A">
      <w:pPr>
        <w:pStyle w:val="ListParagraph"/>
        <w:numPr>
          <w:ilvl w:val="0"/>
          <w:numId w:val="81"/>
        </w:numPr>
        <w:spacing w:before="120"/>
        <w:ind w:left="270"/>
        <w:jc w:val="both"/>
        <w:rPr>
          <w:rFonts w:ascii="Garamond" w:hAnsi="Garamond" w:cs="Times New Roman"/>
          <w:sz w:val="24"/>
          <w:szCs w:val="24"/>
        </w:rPr>
      </w:pPr>
      <w:r w:rsidRPr="001939E3">
        <w:rPr>
          <w:rFonts w:ascii="Garamond" w:hAnsi="Garamond" w:cs="Times New Roman"/>
          <w:sz w:val="24"/>
          <w:szCs w:val="24"/>
        </w:rPr>
        <w:t>AAC do të sigurohet që:</w:t>
      </w:r>
    </w:p>
    <w:p w14:paraId="369092C0" w14:textId="77777777" w:rsidR="005E17DE" w:rsidRPr="001939E3" w:rsidRDefault="005E17DE" w:rsidP="002C1552">
      <w:pPr>
        <w:pStyle w:val="ListParagraph"/>
        <w:widowControl/>
        <w:numPr>
          <w:ilvl w:val="0"/>
          <w:numId w:val="129"/>
        </w:numPr>
        <w:tabs>
          <w:tab w:val="left" w:pos="0"/>
        </w:tabs>
        <w:spacing w:before="120" w:line="276" w:lineRule="auto"/>
        <w:ind w:left="630" w:hanging="360"/>
        <w:jc w:val="both"/>
        <w:rPr>
          <w:rFonts w:ascii="Garamond" w:hAnsi="Garamond"/>
          <w:sz w:val="24"/>
          <w:szCs w:val="24"/>
        </w:rPr>
      </w:pPr>
      <w:r w:rsidRPr="001939E3">
        <w:rPr>
          <w:rFonts w:ascii="Garamond" w:hAnsi="Garamond"/>
          <w:sz w:val="24"/>
          <w:szCs w:val="24"/>
        </w:rPr>
        <w:t>subjektet që gjenerojnë të dhëna aeronautike ose informacione aeronautike plotësojnë kërkesat e përcaktuara në:</w:t>
      </w:r>
    </w:p>
    <w:p w14:paraId="635AA697" w14:textId="77777777" w:rsidR="005E17DE" w:rsidRPr="001939E3" w:rsidRDefault="005E17DE" w:rsidP="007A7EC5">
      <w:pPr>
        <w:pStyle w:val="ListParagraph"/>
        <w:widowControl/>
        <w:numPr>
          <w:ilvl w:val="0"/>
          <w:numId w:val="128"/>
        </w:numPr>
        <w:tabs>
          <w:tab w:val="left" w:pos="0"/>
          <w:tab w:val="left" w:pos="1985"/>
        </w:tabs>
        <w:spacing w:before="120" w:line="276" w:lineRule="auto"/>
        <w:ind w:left="1080" w:hanging="450"/>
        <w:jc w:val="both"/>
        <w:rPr>
          <w:rFonts w:ascii="Garamond" w:hAnsi="Garamond"/>
          <w:sz w:val="24"/>
          <w:szCs w:val="24"/>
        </w:rPr>
      </w:pPr>
      <w:r w:rsidRPr="001939E3">
        <w:rPr>
          <w:rFonts w:ascii="Garamond" w:hAnsi="Garamond"/>
          <w:sz w:val="24"/>
          <w:szCs w:val="24"/>
        </w:rPr>
        <w:t>pika ATM / ANS.OR.A.085 e Aneksit III, përveç atyre në pikat (c), (d), (f) (1) dhe (i) të tyre;</w:t>
      </w:r>
    </w:p>
    <w:p w14:paraId="27B5DCB4" w14:textId="77777777" w:rsidR="005E17DE" w:rsidRPr="001939E3" w:rsidRDefault="005E17DE" w:rsidP="007A7EC5">
      <w:pPr>
        <w:pStyle w:val="ListParagraph"/>
        <w:widowControl/>
        <w:numPr>
          <w:ilvl w:val="0"/>
          <w:numId w:val="128"/>
        </w:numPr>
        <w:tabs>
          <w:tab w:val="left" w:pos="0"/>
          <w:tab w:val="left" w:pos="1985"/>
        </w:tabs>
        <w:spacing w:before="120" w:line="276" w:lineRule="auto"/>
        <w:ind w:left="1080" w:hanging="450"/>
        <w:jc w:val="both"/>
        <w:rPr>
          <w:rFonts w:ascii="Garamond" w:hAnsi="Garamond"/>
          <w:sz w:val="24"/>
          <w:szCs w:val="24"/>
        </w:rPr>
      </w:pPr>
      <w:r w:rsidRPr="001939E3">
        <w:rPr>
          <w:rFonts w:ascii="Garamond" w:hAnsi="Garamond"/>
          <w:sz w:val="24"/>
          <w:szCs w:val="24"/>
        </w:rPr>
        <w:t>pika ATM / ANS.OR.A.090 e Aneksit III;</w:t>
      </w:r>
    </w:p>
    <w:p w14:paraId="06E0A3CF" w14:textId="77777777" w:rsidR="005E17DE" w:rsidRPr="001939E3" w:rsidRDefault="005E17DE" w:rsidP="002C1552">
      <w:pPr>
        <w:pStyle w:val="ListParagraph"/>
        <w:widowControl/>
        <w:numPr>
          <w:ilvl w:val="0"/>
          <w:numId w:val="129"/>
        </w:numPr>
        <w:tabs>
          <w:tab w:val="left" w:pos="0"/>
        </w:tabs>
        <w:spacing w:before="120" w:line="276" w:lineRule="auto"/>
        <w:ind w:left="720" w:hanging="450"/>
        <w:jc w:val="both"/>
        <w:rPr>
          <w:rFonts w:ascii="Garamond" w:hAnsi="Garamond"/>
          <w:sz w:val="24"/>
          <w:szCs w:val="24"/>
        </w:rPr>
      </w:pPr>
      <w:r w:rsidRPr="001939E3">
        <w:rPr>
          <w:rFonts w:ascii="Garamond" w:hAnsi="Garamond"/>
          <w:sz w:val="24"/>
          <w:szCs w:val="24"/>
        </w:rPr>
        <w:t>të dhënat aeronautike dhe informacioni aeronautik gjenerohen, përpunohen dhe transmetohen nga personel i autorizuar, i trajnuar në mënyrë të përshtatshme dhe kompetent.</w:t>
      </w:r>
    </w:p>
    <w:p w14:paraId="72F8FB70" w14:textId="77777777" w:rsidR="005E17DE" w:rsidRPr="001939E3" w:rsidRDefault="005E17DE" w:rsidP="005E17DE">
      <w:pPr>
        <w:pStyle w:val="ListParagraph"/>
        <w:spacing w:before="120"/>
        <w:ind w:left="720"/>
        <w:jc w:val="both"/>
        <w:rPr>
          <w:rFonts w:ascii="Garamond" w:hAnsi="Garamond" w:cs="Times New Roman"/>
          <w:sz w:val="24"/>
          <w:szCs w:val="24"/>
        </w:rPr>
      </w:pPr>
      <w:r w:rsidRPr="001939E3">
        <w:rPr>
          <w:rFonts w:ascii="Garamond" w:hAnsi="Garamond" w:cs="Times New Roman"/>
          <w:sz w:val="24"/>
          <w:szCs w:val="24"/>
        </w:rPr>
        <w:t>Kur të dhënat aeronautike ose informacioni aeronautik synohet të përdoret për qëllime të fluturimeve IFR ose fluturimeve speciale VFR, kërkesat e referuara në shkronjat (a) dhe (b) të nënparagrafit të parë do të zbatohen për të gjitha njësitë që gjenerojnë të dhëna dhe informacione të tilla.</w:t>
      </w:r>
    </w:p>
    <w:p w14:paraId="54D2DD37" w14:textId="371A45AA" w:rsidR="005E17DE" w:rsidRPr="001939E3" w:rsidRDefault="005E17DE" w:rsidP="00343D42">
      <w:pPr>
        <w:pStyle w:val="ListParagraph"/>
        <w:numPr>
          <w:ilvl w:val="0"/>
          <w:numId w:val="81"/>
        </w:numPr>
        <w:tabs>
          <w:tab w:val="left" w:pos="450"/>
        </w:tabs>
        <w:spacing w:before="120"/>
        <w:ind w:left="270" w:hanging="270"/>
        <w:jc w:val="both"/>
        <w:rPr>
          <w:rFonts w:ascii="Garamond" w:hAnsi="Garamond" w:cs="Times New Roman"/>
          <w:sz w:val="24"/>
          <w:szCs w:val="24"/>
        </w:rPr>
      </w:pPr>
      <w:r w:rsidRPr="001939E3">
        <w:rPr>
          <w:rFonts w:ascii="Garamond" w:hAnsi="Garamond" w:cs="Times New Roman"/>
          <w:sz w:val="24"/>
          <w:szCs w:val="24"/>
        </w:rPr>
        <w:t>Kur përcaktohet që shërbimet e trafikut ajror do të ofrohen në pjesë të veçanta të hapësirës ajrore ose në aerodrome të veçantë, AAC merr masa që të ndërmerren të gjitha veprimet që ato pjesë të hapësirës ajrore ose ato aerodrome të specifikohen në lidhje me shërbimet e trafikut ajror që do të ofrohen.</w:t>
      </w:r>
    </w:p>
    <w:p w14:paraId="05EF668D" w14:textId="033B77A1" w:rsidR="0035277E" w:rsidRPr="001939E3" w:rsidRDefault="00343D42" w:rsidP="00343D42">
      <w:pPr>
        <w:tabs>
          <w:tab w:val="left" w:pos="450"/>
        </w:tabs>
        <w:spacing w:before="120"/>
        <w:ind w:left="720" w:hanging="450"/>
        <w:jc w:val="both"/>
        <w:rPr>
          <w:rFonts w:ascii="Garamond" w:hAnsi="Garamond" w:cs="Times New Roman"/>
          <w:sz w:val="24"/>
          <w:szCs w:val="24"/>
        </w:rPr>
      </w:pPr>
      <w:r w:rsidRPr="001939E3">
        <w:rPr>
          <w:rFonts w:ascii="Garamond" w:hAnsi="Garamond" w:cs="Garamond"/>
          <w:sz w:val="24"/>
          <w:szCs w:val="24"/>
        </w:rPr>
        <w:t>(a)    Autoriteti i Aviacionit Civil siguron që përdorimi i një transmetuesi me bazë tokësore që operohet në territorin e Republikës së Shqipërisë, nuk prodhon ndërhyrje të dëmshme në sistemet e tjera të mbikëqyrjes.</w:t>
      </w:r>
    </w:p>
    <w:p w14:paraId="387D659E" w14:textId="77777777" w:rsidR="005E17DE" w:rsidRPr="001939E3" w:rsidRDefault="005E17DE" w:rsidP="00343D42">
      <w:pPr>
        <w:pStyle w:val="ListParagraph"/>
        <w:numPr>
          <w:ilvl w:val="0"/>
          <w:numId w:val="81"/>
        </w:numPr>
        <w:tabs>
          <w:tab w:val="left" w:pos="450"/>
        </w:tabs>
        <w:spacing w:before="120"/>
        <w:ind w:left="270" w:hanging="270"/>
        <w:jc w:val="both"/>
        <w:rPr>
          <w:rFonts w:ascii="Garamond" w:hAnsi="Garamond" w:cs="Times New Roman"/>
          <w:sz w:val="24"/>
          <w:szCs w:val="24"/>
        </w:rPr>
      </w:pPr>
      <w:r w:rsidRPr="001939E3">
        <w:rPr>
          <w:rFonts w:ascii="Garamond" w:hAnsi="Garamond" w:cs="Times New Roman"/>
          <w:sz w:val="24"/>
          <w:szCs w:val="24"/>
        </w:rPr>
        <w:t>Marrëveshjet e duhura ndërmjet ofruesve përkatës të ATM / ANS dhe operatorëve të avionëve duhet të lidhen, për koordinimin e përshtatshëm të aktiviteteve dhe shërbimeve të ofruara, si dhe për shkëmbimin e të dhënave dhe informacionit përkatës.</w:t>
      </w:r>
    </w:p>
    <w:p w14:paraId="3DB021AF" w14:textId="77777777" w:rsidR="005E17DE" w:rsidRPr="001939E3" w:rsidRDefault="005E17DE" w:rsidP="00343D42">
      <w:pPr>
        <w:pStyle w:val="ListParagraph"/>
        <w:numPr>
          <w:ilvl w:val="0"/>
          <w:numId w:val="81"/>
        </w:numPr>
        <w:tabs>
          <w:tab w:val="left" w:pos="450"/>
        </w:tabs>
        <w:spacing w:before="120"/>
        <w:ind w:left="270" w:hanging="270"/>
        <w:jc w:val="both"/>
        <w:rPr>
          <w:rFonts w:ascii="Garamond" w:hAnsi="Garamond" w:cs="Times New Roman"/>
          <w:sz w:val="24"/>
          <w:szCs w:val="24"/>
        </w:rPr>
      </w:pPr>
      <w:r w:rsidRPr="001939E3">
        <w:rPr>
          <w:rFonts w:ascii="Garamond" w:hAnsi="Garamond" w:cs="Times New Roman"/>
          <w:sz w:val="24"/>
          <w:szCs w:val="24"/>
        </w:rPr>
        <w:t>AAC siguron që, personat ose organizatat, të cilat janë përgjegjëse për hartimin e strukturave të hapësirës ajrore, të jenë identifikuar dhe të zbatojnë kërkesat e përcaktuara në Shtojcën 1 të Aneksit XI (Pjesa-FPD).</w:t>
      </w:r>
    </w:p>
    <w:p w14:paraId="290914C3" w14:textId="77777777" w:rsidR="005E17DE" w:rsidRPr="001939E3" w:rsidRDefault="005E17DE" w:rsidP="00343D42">
      <w:pPr>
        <w:pStyle w:val="ListParagraph"/>
        <w:numPr>
          <w:ilvl w:val="0"/>
          <w:numId w:val="81"/>
        </w:numPr>
        <w:tabs>
          <w:tab w:val="left" w:pos="450"/>
        </w:tabs>
        <w:spacing w:before="120"/>
        <w:ind w:left="270" w:hanging="270"/>
        <w:jc w:val="both"/>
        <w:rPr>
          <w:rFonts w:ascii="Garamond" w:hAnsi="Garamond" w:cs="Times New Roman"/>
          <w:sz w:val="24"/>
          <w:szCs w:val="24"/>
        </w:rPr>
      </w:pPr>
      <w:r w:rsidRPr="001939E3">
        <w:rPr>
          <w:rFonts w:ascii="Garamond" w:hAnsi="Garamond" w:cs="Times New Roman"/>
          <w:sz w:val="24"/>
          <w:szCs w:val="24"/>
        </w:rPr>
        <w:t xml:space="preserve">AAC siguron që të kryhet mirëmbajtja dhe rishikimi periodik i procedurave të fluturimit për aerodromet dhe hapësirën ajrore nën mbikëqyrjen e saj. Për këtë qëllim, ajo duhet të </w:t>
      </w:r>
      <w:r w:rsidRPr="001939E3">
        <w:rPr>
          <w:rFonts w:ascii="Garamond" w:hAnsi="Garamond" w:cs="Times New Roman"/>
          <w:sz w:val="24"/>
          <w:szCs w:val="24"/>
        </w:rPr>
        <w:lastRenderedPageBreak/>
        <w:t>identifikojë personat ose organizatat, të cilat janë përgjegjëse për këto detyra dhe të sigurojë që personat ose organizatat të jenë në përputhje me kërkesat e përcaktuara në nenin 6, pikat (a) dhe (k).</w:t>
      </w:r>
    </w:p>
    <w:p w14:paraId="7E3F810A" w14:textId="77777777" w:rsidR="004D680A" w:rsidRPr="001939E3" w:rsidRDefault="004D680A" w:rsidP="005E17DE">
      <w:pPr>
        <w:tabs>
          <w:tab w:val="left" w:pos="0"/>
        </w:tabs>
        <w:spacing w:before="120"/>
        <w:jc w:val="center"/>
        <w:rPr>
          <w:rFonts w:ascii="Garamond" w:hAnsi="Garamond"/>
          <w:i/>
          <w:sz w:val="24"/>
          <w:szCs w:val="24"/>
        </w:rPr>
      </w:pPr>
    </w:p>
    <w:p w14:paraId="0C1AAFC3" w14:textId="275B8D11" w:rsidR="005E17DE" w:rsidRPr="001939E3" w:rsidRDefault="005E17DE" w:rsidP="005E17DE">
      <w:pPr>
        <w:tabs>
          <w:tab w:val="left" w:pos="0"/>
        </w:tabs>
        <w:spacing w:before="120"/>
        <w:jc w:val="center"/>
        <w:rPr>
          <w:rFonts w:ascii="Garamond" w:hAnsi="Garamond"/>
          <w:i/>
          <w:sz w:val="24"/>
          <w:szCs w:val="24"/>
        </w:rPr>
      </w:pPr>
      <w:r w:rsidRPr="001939E3">
        <w:rPr>
          <w:rFonts w:ascii="Garamond" w:hAnsi="Garamond"/>
          <w:i/>
          <w:sz w:val="24"/>
          <w:szCs w:val="24"/>
        </w:rPr>
        <w:t>Neni 3a</w:t>
      </w:r>
    </w:p>
    <w:p w14:paraId="76D5896E" w14:textId="77777777" w:rsidR="005E17DE" w:rsidRPr="001939E3" w:rsidRDefault="005E17DE" w:rsidP="005E17DE">
      <w:pPr>
        <w:tabs>
          <w:tab w:val="left" w:pos="0"/>
        </w:tabs>
        <w:spacing w:before="120"/>
        <w:jc w:val="center"/>
        <w:rPr>
          <w:rFonts w:ascii="Garamond" w:hAnsi="Garamond"/>
          <w:b/>
          <w:sz w:val="24"/>
          <w:szCs w:val="24"/>
        </w:rPr>
      </w:pPr>
      <w:r w:rsidRPr="001939E3">
        <w:rPr>
          <w:rFonts w:ascii="Garamond" w:hAnsi="Garamond"/>
          <w:b/>
          <w:sz w:val="24"/>
          <w:szCs w:val="24"/>
        </w:rPr>
        <w:t>Përcaktimi i nevojës për ofrimin e shërbimeve të trafikut ajror</w:t>
      </w:r>
    </w:p>
    <w:p w14:paraId="790626A3" w14:textId="77777777" w:rsidR="005E17DE" w:rsidRPr="001939E3" w:rsidRDefault="005E17DE" w:rsidP="00334C2A">
      <w:pPr>
        <w:pStyle w:val="ListParagraph"/>
        <w:widowControl/>
        <w:numPr>
          <w:ilvl w:val="0"/>
          <w:numId w:val="132"/>
        </w:numPr>
        <w:tabs>
          <w:tab w:val="left" w:pos="0"/>
        </w:tabs>
        <w:spacing w:before="120" w:line="276" w:lineRule="auto"/>
        <w:jc w:val="both"/>
        <w:rPr>
          <w:rFonts w:ascii="Garamond" w:hAnsi="Garamond"/>
          <w:sz w:val="24"/>
          <w:szCs w:val="24"/>
        </w:rPr>
      </w:pPr>
      <w:r w:rsidRPr="001939E3">
        <w:rPr>
          <w:rFonts w:ascii="Garamond" w:hAnsi="Garamond"/>
          <w:sz w:val="24"/>
          <w:szCs w:val="24"/>
        </w:rPr>
        <w:t>Nevoja për ofrimin e shërbimeve të trafikut ajror në Republikën e Shqipërisë përcaktohet duke marrë parasysh të gjithë faktorët e mëposhtëm:</w:t>
      </w:r>
    </w:p>
    <w:p w14:paraId="7C0527C8" w14:textId="77777777" w:rsidR="005E17DE" w:rsidRPr="001939E3" w:rsidRDefault="005E17DE" w:rsidP="00334C2A">
      <w:pPr>
        <w:pStyle w:val="ListParagraph"/>
        <w:widowControl/>
        <w:numPr>
          <w:ilvl w:val="0"/>
          <w:numId w:val="131"/>
        </w:numPr>
        <w:tabs>
          <w:tab w:val="left" w:pos="0"/>
        </w:tabs>
        <w:spacing w:before="120" w:line="276" w:lineRule="auto"/>
        <w:jc w:val="both"/>
        <w:rPr>
          <w:rFonts w:ascii="Garamond" w:hAnsi="Garamond"/>
          <w:sz w:val="24"/>
          <w:szCs w:val="24"/>
        </w:rPr>
      </w:pPr>
      <w:r w:rsidRPr="001939E3">
        <w:rPr>
          <w:rFonts w:ascii="Garamond" w:hAnsi="Garamond"/>
          <w:sz w:val="24"/>
          <w:szCs w:val="24"/>
        </w:rPr>
        <w:t>llojet e trafikut ajror të përfshirë;</w:t>
      </w:r>
    </w:p>
    <w:p w14:paraId="6CD42B80" w14:textId="1CEB1AAC" w:rsidR="005E17DE" w:rsidRPr="001939E3" w:rsidRDefault="009C651A" w:rsidP="00334C2A">
      <w:pPr>
        <w:pStyle w:val="ListParagraph"/>
        <w:widowControl/>
        <w:numPr>
          <w:ilvl w:val="0"/>
          <w:numId w:val="131"/>
        </w:numPr>
        <w:tabs>
          <w:tab w:val="left" w:pos="0"/>
        </w:tabs>
        <w:spacing w:before="120" w:line="276" w:lineRule="auto"/>
        <w:jc w:val="both"/>
        <w:rPr>
          <w:rFonts w:ascii="Garamond" w:hAnsi="Garamond"/>
          <w:sz w:val="24"/>
          <w:szCs w:val="24"/>
        </w:rPr>
      </w:pPr>
      <w:r w:rsidRPr="001939E3">
        <w:rPr>
          <w:rFonts w:ascii="Garamond" w:hAnsi="Garamond"/>
          <w:sz w:val="24"/>
          <w:szCs w:val="24"/>
        </w:rPr>
        <w:t xml:space="preserve">densitetin </w:t>
      </w:r>
      <w:r w:rsidR="005E17DE" w:rsidRPr="001939E3">
        <w:rPr>
          <w:rFonts w:ascii="Garamond" w:hAnsi="Garamond"/>
          <w:sz w:val="24"/>
          <w:szCs w:val="24"/>
        </w:rPr>
        <w:t>e trafikut ajror;</w:t>
      </w:r>
    </w:p>
    <w:p w14:paraId="2295B37B" w14:textId="77777777" w:rsidR="005E17DE" w:rsidRPr="001939E3" w:rsidRDefault="005E17DE" w:rsidP="00334C2A">
      <w:pPr>
        <w:pStyle w:val="ListParagraph"/>
        <w:widowControl/>
        <w:numPr>
          <w:ilvl w:val="0"/>
          <w:numId w:val="131"/>
        </w:numPr>
        <w:tabs>
          <w:tab w:val="left" w:pos="0"/>
        </w:tabs>
        <w:spacing w:before="120" w:line="276" w:lineRule="auto"/>
        <w:jc w:val="both"/>
        <w:rPr>
          <w:rFonts w:ascii="Garamond" w:hAnsi="Garamond"/>
          <w:sz w:val="24"/>
          <w:szCs w:val="24"/>
        </w:rPr>
      </w:pPr>
      <w:r w:rsidRPr="001939E3">
        <w:rPr>
          <w:rFonts w:ascii="Garamond" w:hAnsi="Garamond"/>
          <w:sz w:val="24"/>
          <w:szCs w:val="24"/>
        </w:rPr>
        <w:t>kushtet meteorologjike;</w:t>
      </w:r>
    </w:p>
    <w:p w14:paraId="64133166" w14:textId="77777777" w:rsidR="005E17DE" w:rsidRPr="001939E3" w:rsidRDefault="005E17DE" w:rsidP="00334C2A">
      <w:pPr>
        <w:pStyle w:val="ListParagraph"/>
        <w:widowControl/>
        <w:numPr>
          <w:ilvl w:val="0"/>
          <w:numId w:val="131"/>
        </w:numPr>
        <w:tabs>
          <w:tab w:val="left" w:pos="0"/>
        </w:tabs>
        <w:spacing w:before="120" w:line="276" w:lineRule="auto"/>
        <w:jc w:val="both"/>
        <w:rPr>
          <w:rFonts w:ascii="Garamond" w:hAnsi="Garamond"/>
          <w:sz w:val="24"/>
          <w:szCs w:val="24"/>
        </w:rPr>
      </w:pPr>
      <w:r w:rsidRPr="001939E3">
        <w:rPr>
          <w:rFonts w:ascii="Garamond" w:hAnsi="Garamond"/>
          <w:sz w:val="24"/>
          <w:szCs w:val="24"/>
        </w:rPr>
        <w:t>faktorë të tjerë të rëndësishëm në lidhje me objektivat e shërbimeve të trafikut ajror të përcaktuara në pikën ATS.TR.100 të Aneksit IV.</w:t>
      </w:r>
    </w:p>
    <w:p w14:paraId="4F5B0D57" w14:textId="77777777" w:rsidR="005E17DE" w:rsidRPr="001939E3" w:rsidRDefault="005E17DE" w:rsidP="00334C2A">
      <w:pPr>
        <w:pStyle w:val="ListParagraph"/>
        <w:widowControl/>
        <w:numPr>
          <w:ilvl w:val="0"/>
          <w:numId w:val="132"/>
        </w:numPr>
        <w:tabs>
          <w:tab w:val="left" w:pos="0"/>
        </w:tabs>
        <w:spacing w:before="120" w:line="276" w:lineRule="auto"/>
        <w:jc w:val="both"/>
        <w:rPr>
          <w:rFonts w:ascii="Garamond" w:hAnsi="Garamond"/>
          <w:sz w:val="24"/>
          <w:szCs w:val="24"/>
        </w:rPr>
      </w:pPr>
      <w:r w:rsidRPr="001939E3">
        <w:rPr>
          <w:rFonts w:ascii="Garamond" w:hAnsi="Garamond"/>
          <w:sz w:val="24"/>
          <w:szCs w:val="24"/>
        </w:rPr>
        <w:t>Gjatë përcaktimit të nevojës për ofrimin e shërbimeve të trafikut ajror, nuk do të merret parasysh mbajtja në avion e sistemeve të shmangies së përplasjeve ajrore.</w:t>
      </w:r>
    </w:p>
    <w:p w14:paraId="731BA309" w14:textId="77777777" w:rsidR="005D6A3C" w:rsidRPr="001939E3" w:rsidRDefault="005D6A3C" w:rsidP="005E17DE">
      <w:pPr>
        <w:tabs>
          <w:tab w:val="left" w:pos="0"/>
        </w:tabs>
        <w:spacing w:before="120"/>
        <w:jc w:val="center"/>
        <w:rPr>
          <w:rFonts w:ascii="Garamond" w:hAnsi="Garamond"/>
          <w:i/>
          <w:sz w:val="24"/>
          <w:szCs w:val="24"/>
        </w:rPr>
      </w:pPr>
    </w:p>
    <w:p w14:paraId="064A87B6" w14:textId="77777777" w:rsidR="005E17DE" w:rsidRPr="001939E3" w:rsidRDefault="005E17DE" w:rsidP="005E17DE">
      <w:pPr>
        <w:tabs>
          <w:tab w:val="left" w:pos="0"/>
        </w:tabs>
        <w:spacing w:before="120"/>
        <w:jc w:val="center"/>
        <w:rPr>
          <w:rFonts w:ascii="Garamond" w:hAnsi="Garamond"/>
          <w:i/>
          <w:sz w:val="24"/>
          <w:szCs w:val="24"/>
        </w:rPr>
      </w:pPr>
      <w:r w:rsidRPr="001939E3">
        <w:rPr>
          <w:rFonts w:ascii="Garamond" w:hAnsi="Garamond"/>
          <w:i/>
          <w:sz w:val="24"/>
          <w:szCs w:val="24"/>
        </w:rPr>
        <w:t>Neni 3 b</w:t>
      </w:r>
    </w:p>
    <w:p w14:paraId="7444F2E8" w14:textId="77777777" w:rsidR="005E17DE" w:rsidRPr="001939E3" w:rsidRDefault="005E17DE" w:rsidP="005E17DE">
      <w:pPr>
        <w:tabs>
          <w:tab w:val="left" w:pos="0"/>
        </w:tabs>
        <w:spacing w:before="120"/>
        <w:jc w:val="center"/>
        <w:rPr>
          <w:rFonts w:ascii="Garamond" w:hAnsi="Garamond"/>
          <w:b/>
          <w:sz w:val="24"/>
          <w:szCs w:val="24"/>
        </w:rPr>
      </w:pPr>
      <w:r w:rsidRPr="001939E3">
        <w:rPr>
          <w:rFonts w:ascii="Garamond" w:hAnsi="Garamond"/>
          <w:b/>
          <w:sz w:val="24"/>
          <w:szCs w:val="24"/>
        </w:rPr>
        <w:t>Koordinimi midis njësive ushtarake dhe ofruesve të shërbimeve të trafikut ajror</w:t>
      </w:r>
    </w:p>
    <w:p w14:paraId="1427AB6A" w14:textId="77777777" w:rsidR="005E17DE" w:rsidRPr="001939E3" w:rsidRDefault="005E17DE" w:rsidP="00733BCD">
      <w:pPr>
        <w:tabs>
          <w:tab w:val="left" w:pos="0"/>
        </w:tabs>
        <w:spacing w:before="120"/>
        <w:ind w:left="567"/>
        <w:jc w:val="both"/>
        <w:rPr>
          <w:rFonts w:ascii="Garamond" w:hAnsi="Garamond"/>
          <w:sz w:val="24"/>
          <w:szCs w:val="24"/>
        </w:rPr>
      </w:pPr>
      <w:r w:rsidRPr="001939E3">
        <w:rPr>
          <w:rFonts w:ascii="Garamond" w:hAnsi="Garamond"/>
          <w:sz w:val="24"/>
          <w:szCs w:val="24"/>
        </w:rPr>
        <w:t>Pa cënuar nenin 6 të Urdhrit Nr. 867, datë 13.12.2018</w:t>
      </w:r>
      <w:r w:rsidR="009C651A" w:rsidRPr="001939E3">
        <w:rPr>
          <w:rFonts w:ascii="Garamond" w:hAnsi="Garamond"/>
          <w:sz w:val="24"/>
          <w:szCs w:val="24"/>
        </w:rPr>
        <w:t>, “Për miratimin e rregullores mbi përcaktimin e rregullave të përbashkëta për përdorimin fleksibël të hapësirës ajrore”, apo p</w:t>
      </w:r>
      <w:r w:rsidR="00770978" w:rsidRPr="001939E3">
        <w:rPr>
          <w:rFonts w:ascii="Garamond" w:hAnsi="Garamond"/>
          <w:sz w:val="24"/>
          <w:szCs w:val="24"/>
        </w:rPr>
        <w:t>ë</w:t>
      </w:r>
      <w:r w:rsidR="009C651A" w:rsidRPr="001939E3">
        <w:rPr>
          <w:rFonts w:ascii="Garamond" w:hAnsi="Garamond"/>
          <w:sz w:val="24"/>
          <w:szCs w:val="24"/>
        </w:rPr>
        <w:t>rdit</w:t>
      </w:r>
      <w:r w:rsidR="00770978" w:rsidRPr="001939E3">
        <w:rPr>
          <w:rFonts w:ascii="Garamond" w:hAnsi="Garamond"/>
          <w:sz w:val="24"/>
          <w:szCs w:val="24"/>
        </w:rPr>
        <w:t>ë</w:t>
      </w:r>
      <w:r w:rsidR="009C651A" w:rsidRPr="001939E3">
        <w:rPr>
          <w:rFonts w:ascii="Garamond" w:hAnsi="Garamond"/>
          <w:sz w:val="24"/>
          <w:szCs w:val="24"/>
        </w:rPr>
        <w:t>simeve t</w:t>
      </w:r>
      <w:r w:rsidR="00770978" w:rsidRPr="001939E3">
        <w:rPr>
          <w:rFonts w:ascii="Garamond" w:hAnsi="Garamond"/>
          <w:sz w:val="24"/>
          <w:szCs w:val="24"/>
        </w:rPr>
        <w:t>ë</w:t>
      </w:r>
      <w:r w:rsidR="009C651A" w:rsidRPr="001939E3">
        <w:rPr>
          <w:rFonts w:ascii="Garamond" w:hAnsi="Garamond"/>
          <w:sz w:val="24"/>
          <w:szCs w:val="24"/>
        </w:rPr>
        <w:t xml:space="preserve"> tij</w:t>
      </w:r>
      <w:r w:rsidR="001914F2" w:rsidRPr="001939E3">
        <w:rPr>
          <w:rFonts w:ascii="Garamond" w:hAnsi="Garamond"/>
          <w:sz w:val="24"/>
          <w:szCs w:val="24"/>
        </w:rPr>
        <w:t xml:space="preserve"> n</w:t>
      </w:r>
      <w:r w:rsidR="00770978" w:rsidRPr="001939E3">
        <w:rPr>
          <w:rFonts w:ascii="Garamond" w:hAnsi="Garamond"/>
          <w:sz w:val="24"/>
          <w:szCs w:val="24"/>
        </w:rPr>
        <w:t>ë</w:t>
      </w:r>
      <w:r w:rsidR="001914F2" w:rsidRPr="001939E3">
        <w:rPr>
          <w:rFonts w:ascii="Garamond" w:hAnsi="Garamond"/>
          <w:sz w:val="24"/>
          <w:szCs w:val="24"/>
        </w:rPr>
        <w:t xml:space="preserve"> fuqi</w:t>
      </w:r>
      <w:r w:rsidRPr="001939E3">
        <w:rPr>
          <w:rFonts w:ascii="Garamond" w:hAnsi="Garamond"/>
          <w:sz w:val="24"/>
          <w:szCs w:val="24"/>
        </w:rPr>
        <w:t>, do të vendosen procedura të veçanta në mënyrë që:</w:t>
      </w:r>
    </w:p>
    <w:p w14:paraId="50E7C22C" w14:textId="77777777" w:rsidR="005E17DE" w:rsidRPr="001939E3" w:rsidRDefault="005E17DE" w:rsidP="007A7EC5">
      <w:pPr>
        <w:pStyle w:val="ListParagraph"/>
        <w:widowControl/>
        <w:numPr>
          <w:ilvl w:val="0"/>
          <w:numId w:val="133"/>
        </w:numPr>
        <w:tabs>
          <w:tab w:val="left" w:pos="0"/>
        </w:tabs>
        <w:spacing w:before="120" w:line="276" w:lineRule="auto"/>
        <w:ind w:left="990" w:hanging="450"/>
        <w:jc w:val="both"/>
        <w:rPr>
          <w:rFonts w:ascii="Garamond" w:hAnsi="Garamond"/>
          <w:sz w:val="24"/>
          <w:szCs w:val="24"/>
        </w:rPr>
      </w:pPr>
      <w:r w:rsidRPr="001939E3">
        <w:rPr>
          <w:rFonts w:ascii="Garamond" w:hAnsi="Garamond"/>
          <w:sz w:val="24"/>
          <w:szCs w:val="24"/>
        </w:rPr>
        <w:t>ofruesit e shërbimeve të trafikut ajror të njoftohen nëse një njësi ushtarake vëren se një avion, i cili është, ose mund të jetë, një avion civil që po afrohet, ose ka hyrë, në çdo hapësirë në të cilën interceptimi mund të bëhet i nevojshëm;</w:t>
      </w:r>
    </w:p>
    <w:p w14:paraId="6610E275" w14:textId="77777777" w:rsidR="005E17DE" w:rsidRPr="001939E3" w:rsidRDefault="005E17DE" w:rsidP="00B6142F">
      <w:pPr>
        <w:pStyle w:val="ListParagraph"/>
        <w:widowControl/>
        <w:numPr>
          <w:ilvl w:val="0"/>
          <w:numId w:val="133"/>
        </w:numPr>
        <w:tabs>
          <w:tab w:val="left" w:pos="0"/>
        </w:tabs>
        <w:spacing w:before="120" w:line="276" w:lineRule="auto"/>
        <w:ind w:left="990" w:hanging="450"/>
        <w:jc w:val="both"/>
        <w:rPr>
          <w:rFonts w:ascii="Garamond" w:hAnsi="Garamond"/>
          <w:sz w:val="24"/>
          <w:szCs w:val="24"/>
        </w:rPr>
      </w:pPr>
      <w:r w:rsidRPr="001939E3">
        <w:rPr>
          <w:rFonts w:ascii="Garamond" w:hAnsi="Garamond"/>
          <w:sz w:val="24"/>
          <w:szCs w:val="24"/>
        </w:rPr>
        <w:t>ofruesi i shërbimit të trafikut ajror, në koordinim të ngushtë me njësinë ushtarake duhet të konfirmojë identitetin e avionit dhe t'i sigurojë atij udhëzimet e nevojshme të lundrimit për të shmangur nevojën për interceptim.</w:t>
      </w:r>
    </w:p>
    <w:p w14:paraId="3043C836" w14:textId="77777777" w:rsidR="005E17DE" w:rsidRPr="001939E3" w:rsidRDefault="005E17DE" w:rsidP="005E17DE">
      <w:pPr>
        <w:tabs>
          <w:tab w:val="left" w:pos="0"/>
        </w:tabs>
        <w:spacing w:before="120"/>
        <w:jc w:val="center"/>
        <w:rPr>
          <w:rFonts w:ascii="Garamond" w:hAnsi="Garamond"/>
          <w:i/>
          <w:sz w:val="24"/>
          <w:szCs w:val="24"/>
        </w:rPr>
      </w:pPr>
      <w:r w:rsidRPr="001939E3">
        <w:rPr>
          <w:rFonts w:ascii="Garamond" w:hAnsi="Garamond"/>
          <w:i/>
          <w:sz w:val="24"/>
          <w:szCs w:val="24"/>
        </w:rPr>
        <w:t>Neni 3c</w:t>
      </w:r>
    </w:p>
    <w:p w14:paraId="33648560" w14:textId="77777777" w:rsidR="005E17DE" w:rsidRPr="001939E3" w:rsidRDefault="005E17DE" w:rsidP="005E17DE">
      <w:pPr>
        <w:tabs>
          <w:tab w:val="left" w:pos="0"/>
        </w:tabs>
        <w:spacing w:before="120"/>
        <w:jc w:val="center"/>
        <w:rPr>
          <w:rFonts w:ascii="Garamond" w:hAnsi="Garamond"/>
          <w:b/>
          <w:sz w:val="24"/>
          <w:szCs w:val="24"/>
        </w:rPr>
      </w:pPr>
      <w:r w:rsidRPr="001939E3">
        <w:rPr>
          <w:rFonts w:ascii="Garamond" w:hAnsi="Garamond"/>
          <w:b/>
          <w:sz w:val="24"/>
          <w:szCs w:val="24"/>
        </w:rPr>
        <w:t>Koordinimi i operimeve ajrore potencialisht të rrezikshme për aviacionin civil</w:t>
      </w:r>
    </w:p>
    <w:p w14:paraId="325D91D6" w14:textId="77777777" w:rsidR="005E17DE" w:rsidRPr="001939E3" w:rsidRDefault="005E17DE" w:rsidP="00334C2A">
      <w:pPr>
        <w:pStyle w:val="ListParagraph"/>
        <w:widowControl/>
        <w:numPr>
          <w:ilvl w:val="0"/>
          <w:numId w:val="134"/>
        </w:numPr>
        <w:tabs>
          <w:tab w:val="left" w:pos="0"/>
        </w:tabs>
        <w:spacing w:before="120" w:line="276" w:lineRule="auto"/>
        <w:jc w:val="both"/>
        <w:rPr>
          <w:rFonts w:ascii="Garamond" w:hAnsi="Garamond"/>
          <w:sz w:val="24"/>
          <w:szCs w:val="24"/>
        </w:rPr>
      </w:pPr>
      <w:r w:rsidRPr="001939E3">
        <w:rPr>
          <w:rFonts w:ascii="Garamond" w:hAnsi="Garamond"/>
          <w:sz w:val="24"/>
          <w:szCs w:val="24"/>
        </w:rPr>
        <w:t>AAC merr masa  që operimet me rrezikshmëri për avionët civilë mbi territorin e Republikës së Shqipërisë të jenë të koordinuara, përfshirë edhe detin e hapur, në rast se është pranuar, në përputhje me një Marrëveshje Rajonale të Lundrimit Ajror të ICAO-s, përgjegjësia për të siguruar shërbime të trafikut ajror brenda hapësirës ajrore në fjalë. Koordinimi do të duhet të kryhet më përpara, për të lejuar shpalljen në kohë të informacionit në lidhje me këto aktivitete.</w:t>
      </w:r>
    </w:p>
    <w:p w14:paraId="4AB0900A" w14:textId="77777777" w:rsidR="005E17DE" w:rsidRPr="001939E3" w:rsidRDefault="005E17DE" w:rsidP="00334C2A">
      <w:pPr>
        <w:pStyle w:val="ListParagraph"/>
        <w:widowControl/>
        <w:numPr>
          <w:ilvl w:val="0"/>
          <w:numId w:val="134"/>
        </w:numPr>
        <w:tabs>
          <w:tab w:val="left" w:pos="0"/>
        </w:tabs>
        <w:spacing w:before="120" w:line="276" w:lineRule="auto"/>
        <w:jc w:val="both"/>
        <w:rPr>
          <w:rFonts w:ascii="Garamond" w:hAnsi="Garamond"/>
          <w:sz w:val="24"/>
          <w:szCs w:val="24"/>
        </w:rPr>
      </w:pPr>
      <w:r w:rsidRPr="001939E3">
        <w:rPr>
          <w:rFonts w:ascii="Garamond" w:hAnsi="Garamond"/>
          <w:sz w:val="24"/>
          <w:szCs w:val="24"/>
        </w:rPr>
        <w:t>Për shpalljen e informacionit në lidhje me aktivitetet e përmendura në paragrafin 1 do të duhet të përcaktohen teknikalitetet e nevojshme.</w:t>
      </w:r>
    </w:p>
    <w:p w14:paraId="7FF23353" w14:textId="77777777" w:rsidR="005E17DE" w:rsidRPr="001939E3" w:rsidRDefault="005E17DE" w:rsidP="005E17DE">
      <w:pPr>
        <w:tabs>
          <w:tab w:val="left" w:pos="0"/>
        </w:tabs>
        <w:spacing w:before="120"/>
        <w:jc w:val="center"/>
        <w:rPr>
          <w:rFonts w:ascii="Garamond" w:hAnsi="Garamond"/>
          <w:i/>
          <w:sz w:val="24"/>
          <w:szCs w:val="24"/>
        </w:rPr>
      </w:pPr>
      <w:r w:rsidRPr="001939E3">
        <w:rPr>
          <w:rFonts w:ascii="Garamond" w:hAnsi="Garamond"/>
          <w:i/>
          <w:sz w:val="24"/>
          <w:szCs w:val="24"/>
        </w:rPr>
        <w:t>Neni 3d</w:t>
      </w:r>
    </w:p>
    <w:p w14:paraId="09A7E779" w14:textId="77777777" w:rsidR="005E17DE" w:rsidRPr="001939E3" w:rsidRDefault="005E17DE" w:rsidP="005E17DE">
      <w:pPr>
        <w:tabs>
          <w:tab w:val="left" w:pos="0"/>
        </w:tabs>
        <w:spacing w:before="120"/>
        <w:jc w:val="center"/>
        <w:rPr>
          <w:rFonts w:ascii="Garamond" w:hAnsi="Garamond"/>
          <w:b/>
          <w:sz w:val="24"/>
          <w:szCs w:val="24"/>
        </w:rPr>
      </w:pPr>
      <w:r w:rsidRPr="001939E3">
        <w:rPr>
          <w:rFonts w:ascii="Garamond" w:hAnsi="Garamond"/>
          <w:b/>
          <w:sz w:val="24"/>
          <w:szCs w:val="24"/>
        </w:rPr>
        <w:t>Frekuenca shumë e lartë (VHF) frekuenca e emergjencës</w:t>
      </w:r>
    </w:p>
    <w:p w14:paraId="0967CB3A" w14:textId="77777777" w:rsidR="005E17DE" w:rsidRPr="001939E3" w:rsidRDefault="005E17DE" w:rsidP="00334C2A">
      <w:pPr>
        <w:pStyle w:val="ListParagraph"/>
        <w:widowControl/>
        <w:numPr>
          <w:ilvl w:val="0"/>
          <w:numId w:val="130"/>
        </w:numPr>
        <w:tabs>
          <w:tab w:val="left" w:pos="0"/>
        </w:tabs>
        <w:spacing w:before="120" w:line="276" w:lineRule="auto"/>
        <w:jc w:val="both"/>
        <w:rPr>
          <w:rFonts w:ascii="Garamond" w:hAnsi="Garamond"/>
          <w:sz w:val="24"/>
          <w:szCs w:val="24"/>
        </w:rPr>
      </w:pPr>
      <w:r w:rsidRPr="001939E3">
        <w:rPr>
          <w:rFonts w:ascii="Garamond" w:hAnsi="Garamond"/>
          <w:sz w:val="24"/>
          <w:szCs w:val="24"/>
        </w:rPr>
        <w:lastRenderedPageBreak/>
        <w:t>Pa cënuar paragrafin 2, frekuenca e emergjencës VHF (121.500 MHz) përdoret vetëm për qëllime emergjente të specifikuara në pikën ATS.OR.405 (a) të Aneksit IV.</w:t>
      </w:r>
    </w:p>
    <w:p w14:paraId="6DEC215F" w14:textId="654661DA" w:rsidR="005E17DE" w:rsidRPr="001939E3" w:rsidRDefault="005E17DE" w:rsidP="00334C2A">
      <w:pPr>
        <w:pStyle w:val="ListParagraph"/>
        <w:widowControl/>
        <w:numPr>
          <w:ilvl w:val="0"/>
          <w:numId w:val="130"/>
        </w:numPr>
        <w:tabs>
          <w:tab w:val="left" w:pos="0"/>
        </w:tabs>
        <w:spacing w:before="120" w:line="276" w:lineRule="auto"/>
        <w:jc w:val="both"/>
        <w:rPr>
          <w:rFonts w:ascii="Garamond" w:hAnsi="Garamond"/>
          <w:sz w:val="24"/>
          <w:szCs w:val="24"/>
        </w:rPr>
      </w:pPr>
      <w:r w:rsidRPr="001939E3">
        <w:rPr>
          <w:rFonts w:ascii="Garamond" w:hAnsi="Garamond"/>
          <w:sz w:val="24"/>
          <w:szCs w:val="24"/>
        </w:rPr>
        <w:t>Mund të lejohet në mënyrë përjashtimore përdorimin e frekuencës së emergjencës VHF të referuar në paragrafin 1 për qëllime të tjera përveç atyre të specifikuara në pikën ATS.OR.405 (a) të Aneksit IV, nëse ato janë të kufizuara në atë që është e nevojshme për të arritur qëllimin e tyre dhe në mënyrë që të zvogëlohet ndikimi në avionët në gjendje të vështirë ose emergjence dhe në operimet e njësive të shërbimeve të trafikut ajror.</w:t>
      </w:r>
    </w:p>
    <w:p w14:paraId="5824E6E6" w14:textId="77777777" w:rsidR="004D680A" w:rsidRPr="001939E3" w:rsidRDefault="004D680A" w:rsidP="004D680A">
      <w:pPr>
        <w:pStyle w:val="ListParagraph"/>
        <w:widowControl/>
        <w:tabs>
          <w:tab w:val="left" w:pos="0"/>
        </w:tabs>
        <w:spacing w:before="120" w:line="276" w:lineRule="auto"/>
        <w:ind w:left="720"/>
        <w:jc w:val="both"/>
        <w:rPr>
          <w:rFonts w:ascii="Garamond" w:hAnsi="Garamond"/>
          <w:sz w:val="24"/>
          <w:szCs w:val="24"/>
        </w:rPr>
      </w:pPr>
    </w:p>
    <w:p w14:paraId="3C739B78" w14:textId="77777777" w:rsidR="004D680A" w:rsidRPr="001939E3" w:rsidRDefault="004D680A" w:rsidP="004D680A">
      <w:pPr>
        <w:widowControl/>
        <w:autoSpaceDE w:val="0"/>
        <w:autoSpaceDN w:val="0"/>
        <w:adjustRightInd w:val="0"/>
        <w:ind w:firstLine="284"/>
        <w:jc w:val="center"/>
        <w:rPr>
          <w:rFonts w:ascii="Garamond" w:hAnsi="Garamond" w:cs="Garamond"/>
          <w:iCs/>
          <w:sz w:val="24"/>
          <w:szCs w:val="24"/>
        </w:rPr>
      </w:pPr>
      <w:r w:rsidRPr="001939E3">
        <w:rPr>
          <w:rFonts w:ascii="Garamond" w:hAnsi="Garamond" w:cs="Garamond"/>
          <w:iCs/>
          <w:sz w:val="24"/>
          <w:szCs w:val="24"/>
        </w:rPr>
        <w:t>Neni 3e</w:t>
      </w:r>
    </w:p>
    <w:p w14:paraId="3A203105" w14:textId="77777777" w:rsidR="004D680A" w:rsidRPr="001939E3" w:rsidRDefault="004D680A" w:rsidP="004D680A">
      <w:pPr>
        <w:widowControl/>
        <w:autoSpaceDE w:val="0"/>
        <w:autoSpaceDN w:val="0"/>
        <w:adjustRightInd w:val="0"/>
        <w:ind w:firstLine="284"/>
        <w:jc w:val="center"/>
        <w:rPr>
          <w:rFonts w:ascii="Garamond" w:hAnsi="Garamond" w:cs="Garamond"/>
          <w:b/>
          <w:bCs/>
          <w:sz w:val="24"/>
          <w:szCs w:val="24"/>
        </w:rPr>
      </w:pPr>
      <w:r w:rsidRPr="001939E3">
        <w:rPr>
          <w:rFonts w:ascii="Garamond" w:hAnsi="Garamond" w:cs="Garamond"/>
          <w:b/>
          <w:bCs/>
          <w:sz w:val="24"/>
          <w:szCs w:val="24"/>
        </w:rPr>
        <w:t>Shpërndarja e kodeve të interogatorit Mode S</w:t>
      </w:r>
    </w:p>
    <w:p w14:paraId="35DA56AF" w14:textId="55E9CC50" w:rsidR="002279BA" w:rsidRPr="001939E3" w:rsidRDefault="002279BA" w:rsidP="002279BA">
      <w:pPr>
        <w:spacing w:before="5"/>
        <w:ind w:left="360" w:hanging="360"/>
        <w:jc w:val="center"/>
        <w:rPr>
          <w:rFonts w:ascii="Garamond" w:eastAsia="MS Mincho" w:hAnsi="Garamond" w:cs="Times New Roman"/>
          <w:i/>
          <w:sz w:val="24"/>
          <w:szCs w:val="24"/>
        </w:rPr>
      </w:pPr>
      <w:r w:rsidRPr="001939E3">
        <w:rPr>
          <w:rFonts w:ascii="Garamond" w:eastAsia="PMingLiU" w:hAnsi="Garamond" w:cs="Times New Roman"/>
          <w:bCs/>
          <w:i/>
          <w:sz w:val="24"/>
          <w:szCs w:val="24"/>
        </w:rPr>
        <w:t xml:space="preserve">(Shtuar me </w:t>
      </w:r>
      <w:r w:rsidRPr="001939E3">
        <w:rPr>
          <w:rFonts w:ascii="Garamond" w:eastAsia="MS Mincho" w:hAnsi="Garamond" w:cs="Times New Roman"/>
          <w:i/>
          <w:sz w:val="24"/>
          <w:szCs w:val="24"/>
        </w:rPr>
        <w:t>urdhrin nr. 181, datë 6.8.2024)</w:t>
      </w:r>
    </w:p>
    <w:p w14:paraId="00057246" w14:textId="77777777" w:rsidR="004D680A" w:rsidRPr="001939E3" w:rsidRDefault="004D680A" w:rsidP="004D680A">
      <w:pPr>
        <w:widowControl/>
        <w:autoSpaceDE w:val="0"/>
        <w:autoSpaceDN w:val="0"/>
        <w:adjustRightInd w:val="0"/>
        <w:ind w:firstLine="284"/>
        <w:jc w:val="center"/>
        <w:rPr>
          <w:rFonts w:ascii="Garamond" w:hAnsi="Garamond" w:cs="Garamond"/>
          <w:b/>
          <w:bCs/>
          <w:sz w:val="24"/>
          <w:szCs w:val="24"/>
        </w:rPr>
      </w:pPr>
    </w:p>
    <w:p w14:paraId="6BFD98A8" w14:textId="77777777" w:rsidR="004D680A" w:rsidRPr="001939E3" w:rsidRDefault="004D680A" w:rsidP="004D680A">
      <w:pPr>
        <w:widowControl/>
        <w:autoSpaceDE w:val="0"/>
        <w:autoSpaceDN w:val="0"/>
        <w:adjustRightInd w:val="0"/>
        <w:ind w:left="720" w:hanging="270"/>
        <w:jc w:val="both"/>
        <w:rPr>
          <w:rFonts w:ascii="Garamond" w:hAnsi="Garamond" w:cs="Garamond"/>
          <w:sz w:val="24"/>
          <w:szCs w:val="24"/>
        </w:rPr>
      </w:pPr>
      <w:r w:rsidRPr="001939E3">
        <w:rPr>
          <w:rFonts w:ascii="Garamond" w:hAnsi="Garamond" w:cs="Garamond"/>
          <w:sz w:val="24"/>
          <w:szCs w:val="24"/>
        </w:rPr>
        <w:t>1. Autoriteti i Aviacionit Civil siguron që ndryshimet në shpërndarjen e kodeve të një interogatori që rezultojnë nga një përditësim i planit të shpërndarjes së kodeve të interogatorit u komunikohen operatorëve përkatës të Mode S nën autoritetin e tij, brenda 14 ditëve kalendarike nga dita e marrjes së planit të përditësuar të shpërndarjes së kodeve.</w:t>
      </w:r>
    </w:p>
    <w:p w14:paraId="7AD64BD5" w14:textId="77777777" w:rsidR="004D680A" w:rsidRPr="001939E3" w:rsidRDefault="004D680A" w:rsidP="004D680A">
      <w:pPr>
        <w:widowControl/>
        <w:autoSpaceDE w:val="0"/>
        <w:autoSpaceDN w:val="0"/>
        <w:adjustRightInd w:val="0"/>
        <w:ind w:left="720" w:hanging="270"/>
        <w:jc w:val="both"/>
        <w:rPr>
          <w:rFonts w:ascii="Garamond" w:hAnsi="Garamond" w:cs="Garamond"/>
          <w:sz w:val="24"/>
          <w:szCs w:val="24"/>
        </w:rPr>
      </w:pPr>
      <w:r w:rsidRPr="001939E3">
        <w:rPr>
          <w:rFonts w:ascii="Garamond" w:hAnsi="Garamond" w:cs="Garamond"/>
          <w:sz w:val="24"/>
          <w:szCs w:val="24"/>
        </w:rPr>
        <w:t>2. Autoriteti i Aviacionit Civil do të vërë në dispozicion të shteteve të tjera të ZPEA-së, të paktën çdo 6 muaj nëpërmjet sistemit të shpërndarjes së kodeve të interogatorit, një regjistër të përditësuar të shpërndarjes dhe përdorimit të kodeve të interogatorit të Mode S brenda zonës së tyre të përgjegjësisë.</w:t>
      </w:r>
    </w:p>
    <w:p w14:paraId="0A281A40" w14:textId="77777777" w:rsidR="004D680A" w:rsidRPr="001939E3" w:rsidRDefault="004D680A" w:rsidP="004D680A">
      <w:pPr>
        <w:widowControl/>
        <w:autoSpaceDE w:val="0"/>
        <w:autoSpaceDN w:val="0"/>
        <w:adjustRightInd w:val="0"/>
        <w:ind w:left="720" w:hanging="270"/>
        <w:jc w:val="both"/>
        <w:rPr>
          <w:rFonts w:ascii="Garamond" w:hAnsi="Garamond" w:cs="Garamond"/>
          <w:sz w:val="24"/>
          <w:szCs w:val="24"/>
        </w:rPr>
      </w:pPr>
      <w:r w:rsidRPr="001939E3">
        <w:rPr>
          <w:rFonts w:ascii="Garamond" w:hAnsi="Garamond" w:cs="Garamond"/>
          <w:sz w:val="24"/>
          <w:szCs w:val="24"/>
        </w:rPr>
        <w:t>3. Kur ekziston një mbivendosje ndërmjet mbulimit të një interogatori Mode S që ndodhet brenda zonës së përgjegjësisë të Republikës së Shqipërisë dhe mbulimit të një interogatori të Mode S që ndodhet brenda zonës së përgjegjësisë së një vendi tjetër, nga Autoriteti i Aviacionit Civil do të sigurohet që:</w:t>
      </w:r>
    </w:p>
    <w:p w14:paraId="3F83C412" w14:textId="77777777" w:rsidR="004D680A" w:rsidRPr="001939E3" w:rsidRDefault="004D680A" w:rsidP="004D680A">
      <w:pPr>
        <w:widowControl/>
        <w:autoSpaceDE w:val="0"/>
        <w:autoSpaceDN w:val="0"/>
        <w:adjustRightInd w:val="0"/>
        <w:ind w:left="720" w:hanging="270"/>
        <w:jc w:val="both"/>
        <w:rPr>
          <w:rFonts w:ascii="Garamond" w:hAnsi="Garamond" w:cs="Garamond"/>
          <w:sz w:val="24"/>
          <w:szCs w:val="24"/>
        </w:rPr>
      </w:pPr>
      <w:r w:rsidRPr="001939E3">
        <w:rPr>
          <w:rFonts w:ascii="Garamond" w:hAnsi="Garamond" w:cs="Garamond"/>
          <w:sz w:val="24"/>
          <w:szCs w:val="24"/>
        </w:rPr>
        <w:t>a) vendi tjetër të jetë i informuar për kërkesat e sigurisë në lidhje me shpërndarjen dhe përdorimin e kodeve të interogatorit;</w:t>
      </w:r>
    </w:p>
    <w:p w14:paraId="3D05B092" w14:textId="77777777" w:rsidR="004D680A" w:rsidRPr="001939E3" w:rsidRDefault="004D680A" w:rsidP="004D680A">
      <w:pPr>
        <w:widowControl/>
        <w:autoSpaceDE w:val="0"/>
        <w:autoSpaceDN w:val="0"/>
        <w:adjustRightInd w:val="0"/>
        <w:ind w:left="720" w:hanging="270"/>
        <w:jc w:val="both"/>
        <w:rPr>
          <w:rFonts w:ascii="Garamond" w:hAnsi="Garamond" w:cs="Garamond"/>
          <w:sz w:val="24"/>
          <w:szCs w:val="24"/>
        </w:rPr>
      </w:pPr>
      <w:r w:rsidRPr="001939E3">
        <w:rPr>
          <w:rFonts w:ascii="Garamond" w:hAnsi="Garamond" w:cs="Garamond"/>
          <w:sz w:val="24"/>
          <w:szCs w:val="24"/>
        </w:rPr>
        <w:t>b) të merren masat e nevojshme për të koordinuar përdorimin e kodeve të interogatorit me vendin tjetër në fjalë.</w:t>
      </w:r>
    </w:p>
    <w:p w14:paraId="1E539633" w14:textId="77777777" w:rsidR="004D680A" w:rsidRPr="001939E3" w:rsidRDefault="004D680A" w:rsidP="004D680A">
      <w:pPr>
        <w:widowControl/>
        <w:autoSpaceDE w:val="0"/>
        <w:autoSpaceDN w:val="0"/>
        <w:adjustRightInd w:val="0"/>
        <w:ind w:left="720" w:hanging="270"/>
        <w:jc w:val="both"/>
        <w:rPr>
          <w:rFonts w:ascii="Garamond" w:hAnsi="Garamond" w:cs="Garamond"/>
          <w:sz w:val="24"/>
          <w:szCs w:val="24"/>
        </w:rPr>
      </w:pPr>
      <w:r w:rsidRPr="001939E3">
        <w:rPr>
          <w:rFonts w:ascii="Garamond" w:hAnsi="Garamond" w:cs="Garamond"/>
          <w:sz w:val="24"/>
          <w:szCs w:val="24"/>
        </w:rPr>
        <w:t>4. Autoriteti i Aviacionit Civil do të njoftojë ofruesit e shërbimeve të trafikut ajror nën juridiksionin e tij për interogatorët Mode S që operojnë nën përgjegjësinë e një vendi tjetër për të cilin shpërndarja e kodeve të interogatorit Mode S nuk është koordinuar.</w:t>
      </w:r>
    </w:p>
    <w:p w14:paraId="07B5EF1C" w14:textId="77777777" w:rsidR="004D680A" w:rsidRPr="001939E3" w:rsidRDefault="004D680A" w:rsidP="004D680A">
      <w:pPr>
        <w:widowControl/>
        <w:autoSpaceDE w:val="0"/>
        <w:autoSpaceDN w:val="0"/>
        <w:adjustRightInd w:val="0"/>
        <w:ind w:left="720" w:hanging="270"/>
        <w:jc w:val="both"/>
        <w:rPr>
          <w:rFonts w:ascii="Garamond" w:hAnsi="Garamond" w:cs="Garamond"/>
          <w:sz w:val="24"/>
          <w:szCs w:val="24"/>
        </w:rPr>
      </w:pPr>
      <w:r w:rsidRPr="001939E3">
        <w:rPr>
          <w:rFonts w:ascii="Garamond" w:hAnsi="Garamond" w:cs="Garamond"/>
          <w:sz w:val="24"/>
          <w:szCs w:val="24"/>
        </w:rPr>
        <w:t xml:space="preserve">5. Autoriteti i Aviacionit Civil do të mundësojë një shërbim qendror të alokimit të kodeve të interogatorit. Autoriteti i Aviacionit Civil do të kontrollojë vlefshmërinë e aplikimeve të kodit të interogatorit të marrë nga operatorët e Mode S përpara se të vërë në dispozicion kodet e interogatorit përmes sistemit të shpërndarjes së kodeve të interogatorit për koordinim. </w:t>
      </w:r>
    </w:p>
    <w:p w14:paraId="69A2AAB5" w14:textId="77777777" w:rsidR="004D680A" w:rsidRPr="001939E3" w:rsidRDefault="004D680A" w:rsidP="004D680A">
      <w:pPr>
        <w:widowControl/>
        <w:autoSpaceDE w:val="0"/>
        <w:autoSpaceDN w:val="0"/>
        <w:adjustRightInd w:val="0"/>
        <w:ind w:left="720" w:hanging="270"/>
        <w:jc w:val="both"/>
        <w:rPr>
          <w:rFonts w:ascii="Garamond" w:hAnsi="Garamond" w:cs="Garamond"/>
          <w:sz w:val="24"/>
          <w:szCs w:val="24"/>
        </w:rPr>
      </w:pPr>
      <w:r w:rsidRPr="001939E3">
        <w:rPr>
          <w:rFonts w:ascii="Garamond" w:hAnsi="Garamond" w:cs="Garamond"/>
          <w:sz w:val="24"/>
          <w:szCs w:val="24"/>
        </w:rPr>
        <w:t>6. Autoriteti i Aviacionit Civil do të sigurohet që operatorët e Mode S, përveç ofruesve të shërbimeve të mbikëqyrjes, të jenë në përputhje me pikën CNS.TR.205 në shtojcën VIII.</w:t>
      </w:r>
    </w:p>
    <w:p w14:paraId="207BE209" w14:textId="77777777" w:rsidR="004D680A" w:rsidRPr="001939E3" w:rsidRDefault="004D680A" w:rsidP="004D680A">
      <w:pPr>
        <w:widowControl/>
        <w:autoSpaceDE w:val="0"/>
        <w:autoSpaceDN w:val="0"/>
        <w:adjustRightInd w:val="0"/>
        <w:ind w:left="720" w:hanging="270"/>
        <w:jc w:val="both"/>
        <w:rPr>
          <w:rFonts w:ascii="Garamond" w:hAnsi="Garamond" w:cs="Garamond"/>
          <w:sz w:val="24"/>
          <w:szCs w:val="24"/>
        </w:rPr>
      </w:pPr>
      <w:r w:rsidRPr="001939E3">
        <w:rPr>
          <w:rFonts w:ascii="Garamond" w:hAnsi="Garamond" w:cs="Garamond"/>
          <w:sz w:val="24"/>
          <w:szCs w:val="24"/>
        </w:rPr>
        <w:t>7. Kërkesat e përcaktuara në paragrafët 1 deri në 6 nuk do të zbatohen në hapësirën ajrore të Qiellit të Vetëm Evropian që nuk është pjesë e rajonit evropian (EUR) të Organizatës Ndërkombëtare të Aviacionit Civil (ICAO).</w:t>
      </w:r>
    </w:p>
    <w:p w14:paraId="4B9B258C" w14:textId="77777777" w:rsidR="004D680A" w:rsidRPr="001939E3" w:rsidRDefault="004D680A" w:rsidP="004D680A">
      <w:pPr>
        <w:widowControl/>
        <w:autoSpaceDE w:val="0"/>
        <w:autoSpaceDN w:val="0"/>
        <w:adjustRightInd w:val="0"/>
        <w:ind w:hanging="270"/>
        <w:jc w:val="both"/>
        <w:rPr>
          <w:rFonts w:ascii="Garamond" w:hAnsi="Garamond" w:cs="Garamond"/>
          <w:sz w:val="24"/>
          <w:szCs w:val="24"/>
        </w:rPr>
      </w:pPr>
    </w:p>
    <w:p w14:paraId="19FC4121" w14:textId="77777777" w:rsidR="004D680A" w:rsidRPr="001939E3" w:rsidRDefault="004D680A" w:rsidP="004D680A">
      <w:pPr>
        <w:widowControl/>
        <w:autoSpaceDE w:val="0"/>
        <w:autoSpaceDN w:val="0"/>
        <w:adjustRightInd w:val="0"/>
        <w:ind w:firstLine="284"/>
        <w:jc w:val="center"/>
        <w:rPr>
          <w:rFonts w:ascii="Garamond" w:hAnsi="Garamond" w:cs="Garamond"/>
          <w:sz w:val="24"/>
          <w:szCs w:val="24"/>
        </w:rPr>
      </w:pPr>
      <w:r w:rsidRPr="001939E3">
        <w:rPr>
          <w:rFonts w:ascii="Garamond" w:hAnsi="Garamond" w:cs="Garamond"/>
          <w:sz w:val="24"/>
          <w:szCs w:val="24"/>
        </w:rPr>
        <w:t>Neni 3f</w:t>
      </w:r>
    </w:p>
    <w:p w14:paraId="7D5B5D96" w14:textId="77777777" w:rsidR="004D680A" w:rsidRPr="001939E3" w:rsidRDefault="004D680A" w:rsidP="004D680A">
      <w:pPr>
        <w:widowControl/>
        <w:autoSpaceDE w:val="0"/>
        <w:autoSpaceDN w:val="0"/>
        <w:adjustRightInd w:val="0"/>
        <w:ind w:firstLine="284"/>
        <w:jc w:val="center"/>
        <w:rPr>
          <w:rFonts w:ascii="Garamond" w:hAnsi="Garamond" w:cs="Garamond"/>
          <w:b/>
          <w:bCs/>
          <w:sz w:val="24"/>
          <w:szCs w:val="24"/>
        </w:rPr>
      </w:pPr>
      <w:r w:rsidRPr="001939E3">
        <w:rPr>
          <w:rFonts w:ascii="Garamond" w:hAnsi="Garamond" w:cs="Garamond"/>
          <w:b/>
          <w:bCs/>
          <w:sz w:val="24"/>
          <w:szCs w:val="24"/>
        </w:rPr>
        <w:t>Përdorimi i hapësirës ajrore të qiellit të vetëm evropian</w:t>
      </w:r>
    </w:p>
    <w:p w14:paraId="6B454A20" w14:textId="77777777" w:rsidR="002279BA" w:rsidRPr="001939E3" w:rsidRDefault="002279BA" w:rsidP="002279BA">
      <w:pPr>
        <w:spacing w:before="5"/>
        <w:ind w:left="360" w:hanging="360"/>
        <w:jc w:val="center"/>
        <w:rPr>
          <w:rFonts w:ascii="Garamond" w:eastAsia="MS Mincho" w:hAnsi="Garamond" w:cs="Times New Roman"/>
          <w:i/>
          <w:sz w:val="24"/>
          <w:szCs w:val="24"/>
        </w:rPr>
      </w:pPr>
      <w:r w:rsidRPr="001939E3">
        <w:rPr>
          <w:rFonts w:ascii="Garamond" w:eastAsia="PMingLiU" w:hAnsi="Garamond" w:cs="Times New Roman"/>
          <w:bCs/>
          <w:i/>
          <w:sz w:val="24"/>
          <w:szCs w:val="24"/>
        </w:rPr>
        <w:t xml:space="preserve">(Shtuar me </w:t>
      </w:r>
      <w:r w:rsidRPr="001939E3">
        <w:rPr>
          <w:rFonts w:ascii="Garamond" w:eastAsia="MS Mincho" w:hAnsi="Garamond" w:cs="Times New Roman"/>
          <w:i/>
          <w:sz w:val="24"/>
          <w:szCs w:val="24"/>
        </w:rPr>
        <w:t>urdhrin nr. 181, datë 6.8.2024)</w:t>
      </w:r>
    </w:p>
    <w:p w14:paraId="35223216" w14:textId="77777777" w:rsidR="004D680A" w:rsidRPr="001939E3" w:rsidRDefault="004D680A" w:rsidP="004D680A">
      <w:pPr>
        <w:widowControl/>
        <w:autoSpaceDE w:val="0"/>
        <w:autoSpaceDN w:val="0"/>
        <w:adjustRightInd w:val="0"/>
        <w:ind w:firstLine="284"/>
        <w:jc w:val="center"/>
        <w:rPr>
          <w:rFonts w:ascii="Garamond" w:hAnsi="Garamond" w:cs="Garamond"/>
          <w:b/>
          <w:bCs/>
          <w:sz w:val="24"/>
          <w:szCs w:val="24"/>
        </w:rPr>
      </w:pPr>
    </w:p>
    <w:p w14:paraId="7BE853B9" w14:textId="77777777" w:rsidR="004D680A" w:rsidRPr="001939E3" w:rsidRDefault="004D680A" w:rsidP="004D680A">
      <w:pPr>
        <w:widowControl/>
        <w:autoSpaceDE w:val="0"/>
        <w:autoSpaceDN w:val="0"/>
        <w:adjustRightInd w:val="0"/>
        <w:ind w:left="630" w:hanging="346"/>
        <w:jc w:val="both"/>
        <w:rPr>
          <w:rFonts w:ascii="Garamond" w:hAnsi="Garamond" w:cs="Garamond"/>
          <w:sz w:val="24"/>
          <w:szCs w:val="24"/>
        </w:rPr>
      </w:pPr>
      <w:r w:rsidRPr="001939E3">
        <w:rPr>
          <w:rFonts w:ascii="Garamond" w:hAnsi="Garamond" w:cs="Garamond"/>
          <w:sz w:val="24"/>
          <w:szCs w:val="24"/>
        </w:rPr>
        <w:t xml:space="preserve">1. Në kontekstin e mbrojtjes së spektrit, Autoriteti i Aviacionit Civil sigurohet që një transponder radari i mbikëqyrjes sekondare, në bordin e çdo avioni që fluturon mbi një shtet të ZPEA-së sipas përcaktimeve të Marrëveshjes Shumëpalëshe, nuk është subjekt i interogimeve të tepërta që transmetohen nga interogatorët e mbikëqyrjes me bazë tokësore dhe që ose nxjerrin përgjigje, ose edhe kur nuk nxjerrin një përgjigje, kanë fuqi të </w:t>
      </w:r>
      <w:r w:rsidRPr="001939E3">
        <w:rPr>
          <w:rFonts w:ascii="Garamond" w:hAnsi="Garamond" w:cs="Garamond"/>
          <w:sz w:val="24"/>
          <w:szCs w:val="24"/>
        </w:rPr>
        <w:lastRenderedPageBreak/>
        <w:t>mjaftueshme për të tejkaluar nivelin minimal të pragut të marrësit të transponderit të radarit të mbikëqyrjes sekondare. Në rast mosmarrëveshjeje ndërmjet shteteve të ZPEA-së, në lidhje me masat e nevojshme, AAC, kur Shqipëria është shtet i interesuar e çon çështjen në Komision.</w:t>
      </w:r>
    </w:p>
    <w:p w14:paraId="1AE0E954" w14:textId="77777777" w:rsidR="004D680A" w:rsidRPr="001939E3" w:rsidRDefault="004D680A" w:rsidP="004D680A">
      <w:pPr>
        <w:widowControl/>
        <w:autoSpaceDE w:val="0"/>
        <w:autoSpaceDN w:val="0"/>
        <w:adjustRightInd w:val="0"/>
        <w:ind w:left="540" w:hanging="256"/>
        <w:jc w:val="both"/>
        <w:rPr>
          <w:rFonts w:ascii="Garamond" w:hAnsi="Garamond" w:cs="Garamond"/>
          <w:sz w:val="24"/>
          <w:szCs w:val="24"/>
        </w:rPr>
      </w:pPr>
      <w:r w:rsidRPr="001939E3">
        <w:rPr>
          <w:rFonts w:ascii="Garamond" w:hAnsi="Garamond" w:cs="Garamond"/>
          <w:sz w:val="24"/>
          <w:szCs w:val="24"/>
        </w:rPr>
        <w:t>2. Autoriteti i Aviacionit Civil merr masa që të sigurohet që për Shqipërinë të gjitha caktimet e frekuencës së zërit të konvertohen në një hapësirë kanali 8,33 kHz.</w:t>
      </w:r>
    </w:p>
    <w:p w14:paraId="4163FE94" w14:textId="77777777" w:rsidR="004D680A" w:rsidRPr="001939E3" w:rsidRDefault="004D680A" w:rsidP="004D680A">
      <w:pPr>
        <w:widowControl/>
        <w:autoSpaceDE w:val="0"/>
        <w:autoSpaceDN w:val="0"/>
        <w:adjustRightInd w:val="0"/>
        <w:ind w:left="540"/>
        <w:jc w:val="both"/>
        <w:rPr>
          <w:rFonts w:ascii="Garamond" w:hAnsi="Garamond" w:cs="Garamond"/>
          <w:sz w:val="24"/>
          <w:szCs w:val="24"/>
        </w:rPr>
      </w:pPr>
      <w:r w:rsidRPr="001939E3">
        <w:rPr>
          <w:rFonts w:ascii="Garamond" w:hAnsi="Garamond" w:cs="Garamond"/>
          <w:sz w:val="24"/>
          <w:szCs w:val="24"/>
        </w:rPr>
        <w:t>Kërkesat e konvertimit nuk do të zbatohen për caktimet e frekuencës:</w:t>
      </w:r>
    </w:p>
    <w:p w14:paraId="342A3D0C" w14:textId="77777777" w:rsidR="004D680A" w:rsidRPr="001939E3" w:rsidRDefault="004D680A" w:rsidP="004D680A">
      <w:pPr>
        <w:widowControl/>
        <w:autoSpaceDE w:val="0"/>
        <w:autoSpaceDN w:val="0"/>
        <w:adjustRightInd w:val="0"/>
        <w:ind w:left="540"/>
        <w:jc w:val="both"/>
        <w:rPr>
          <w:rFonts w:ascii="Garamond" w:hAnsi="Garamond" w:cs="Garamond"/>
          <w:sz w:val="24"/>
          <w:szCs w:val="24"/>
        </w:rPr>
      </w:pPr>
      <w:r w:rsidRPr="001939E3">
        <w:rPr>
          <w:rFonts w:ascii="Garamond" w:hAnsi="Garamond" w:cs="Garamond"/>
          <w:sz w:val="24"/>
          <w:szCs w:val="24"/>
        </w:rPr>
        <w:t>a) të cilat do të mbetet brenda hapësirës së kanaleve 25 kHz në frekuencat e mëposhtme:</w:t>
      </w:r>
    </w:p>
    <w:p w14:paraId="5374C190" w14:textId="77777777" w:rsidR="004D680A" w:rsidRPr="001939E3" w:rsidRDefault="004D680A" w:rsidP="004D680A">
      <w:pPr>
        <w:widowControl/>
        <w:autoSpaceDE w:val="0"/>
        <w:autoSpaceDN w:val="0"/>
        <w:adjustRightInd w:val="0"/>
        <w:ind w:left="540"/>
        <w:jc w:val="both"/>
        <w:rPr>
          <w:rFonts w:ascii="Garamond" w:hAnsi="Garamond" w:cs="Garamond"/>
          <w:sz w:val="24"/>
          <w:szCs w:val="24"/>
        </w:rPr>
      </w:pPr>
      <w:r w:rsidRPr="001939E3">
        <w:rPr>
          <w:rFonts w:ascii="Garamond" w:hAnsi="Garamond" w:cs="Garamond"/>
          <w:sz w:val="24"/>
          <w:szCs w:val="24"/>
        </w:rPr>
        <w:t>1) frekuenca e emergjencës (121,5 MHz);</w:t>
      </w:r>
    </w:p>
    <w:p w14:paraId="413280BD" w14:textId="77777777" w:rsidR="004D680A" w:rsidRPr="001939E3" w:rsidRDefault="004D680A" w:rsidP="004D680A">
      <w:pPr>
        <w:widowControl/>
        <w:autoSpaceDE w:val="0"/>
        <w:autoSpaceDN w:val="0"/>
        <w:adjustRightInd w:val="0"/>
        <w:ind w:left="540"/>
        <w:jc w:val="both"/>
        <w:rPr>
          <w:rFonts w:ascii="Garamond" w:hAnsi="Garamond" w:cs="Garamond"/>
          <w:sz w:val="24"/>
          <w:szCs w:val="24"/>
        </w:rPr>
      </w:pPr>
      <w:r w:rsidRPr="001939E3">
        <w:rPr>
          <w:rFonts w:ascii="Garamond" w:hAnsi="Garamond" w:cs="Garamond"/>
          <w:sz w:val="24"/>
          <w:szCs w:val="24"/>
        </w:rPr>
        <w:t>2) frekuencën ndihmëse për operacionet e kërkim-shpëtimit (123,1 MHz);</w:t>
      </w:r>
    </w:p>
    <w:p w14:paraId="49819AD1" w14:textId="77777777" w:rsidR="004D680A" w:rsidRPr="001939E3" w:rsidRDefault="004D680A" w:rsidP="004D680A">
      <w:pPr>
        <w:widowControl/>
        <w:autoSpaceDE w:val="0"/>
        <w:autoSpaceDN w:val="0"/>
        <w:adjustRightInd w:val="0"/>
        <w:ind w:left="540"/>
        <w:jc w:val="both"/>
        <w:rPr>
          <w:rFonts w:ascii="Garamond" w:hAnsi="Garamond" w:cs="Garamond"/>
          <w:sz w:val="24"/>
          <w:szCs w:val="24"/>
        </w:rPr>
      </w:pPr>
      <w:r w:rsidRPr="001939E3">
        <w:rPr>
          <w:rFonts w:ascii="Garamond" w:hAnsi="Garamond" w:cs="Garamond"/>
          <w:sz w:val="24"/>
          <w:szCs w:val="24"/>
        </w:rPr>
        <w:t>3) frekuencat e lidhjes digjitale VHF (VDL) të caktuara për t’u përdorur brenda hapësirës ajrore të qiellit të vetëm evropian;</w:t>
      </w:r>
    </w:p>
    <w:p w14:paraId="0C1D1AB2" w14:textId="77777777" w:rsidR="004D680A" w:rsidRPr="001939E3" w:rsidRDefault="004D680A" w:rsidP="004D680A">
      <w:pPr>
        <w:widowControl/>
        <w:autoSpaceDE w:val="0"/>
        <w:autoSpaceDN w:val="0"/>
        <w:adjustRightInd w:val="0"/>
        <w:ind w:left="540"/>
        <w:jc w:val="both"/>
        <w:rPr>
          <w:rFonts w:ascii="Garamond" w:hAnsi="Garamond" w:cs="Garamond"/>
          <w:sz w:val="24"/>
          <w:szCs w:val="24"/>
        </w:rPr>
      </w:pPr>
      <w:r w:rsidRPr="001939E3">
        <w:rPr>
          <w:rFonts w:ascii="Garamond" w:hAnsi="Garamond" w:cs="Garamond"/>
          <w:sz w:val="24"/>
          <w:szCs w:val="24"/>
        </w:rPr>
        <w:t>4) frekuencat e sistemit të adresimit dhe raportimit të komunikimit të avionit (ACARS) (131,525 MHz, 131,725 MHz dhe 131,825 MHz);</w:t>
      </w:r>
    </w:p>
    <w:p w14:paraId="5395DF2D" w14:textId="77777777" w:rsidR="004D680A" w:rsidRPr="001939E3" w:rsidRDefault="004D680A" w:rsidP="004D680A">
      <w:pPr>
        <w:widowControl/>
        <w:autoSpaceDE w:val="0"/>
        <w:autoSpaceDN w:val="0"/>
        <w:adjustRightInd w:val="0"/>
        <w:ind w:left="630"/>
        <w:jc w:val="both"/>
        <w:rPr>
          <w:rFonts w:ascii="Garamond" w:hAnsi="Garamond" w:cs="Garamond"/>
          <w:sz w:val="24"/>
          <w:szCs w:val="24"/>
        </w:rPr>
      </w:pPr>
      <w:r w:rsidRPr="001939E3">
        <w:rPr>
          <w:rFonts w:ascii="Garamond" w:hAnsi="Garamond" w:cs="Garamond"/>
          <w:sz w:val="24"/>
          <w:szCs w:val="24"/>
        </w:rPr>
        <w:t>b) ku përdoret funksionimi i bartësit të zhvendosur brenda një gjerësie kanali prej 25 kHz.</w:t>
      </w:r>
    </w:p>
    <w:p w14:paraId="379FAA40" w14:textId="77777777" w:rsidR="004D680A" w:rsidRPr="001939E3" w:rsidRDefault="004D680A" w:rsidP="004D680A">
      <w:pPr>
        <w:widowControl/>
        <w:autoSpaceDE w:val="0"/>
        <w:autoSpaceDN w:val="0"/>
        <w:adjustRightInd w:val="0"/>
        <w:ind w:left="630" w:hanging="346"/>
        <w:jc w:val="both"/>
        <w:rPr>
          <w:rFonts w:ascii="Garamond" w:hAnsi="Garamond" w:cs="Garamond"/>
          <w:sz w:val="24"/>
          <w:szCs w:val="24"/>
        </w:rPr>
      </w:pPr>
      <w:r w:rsidRPr="001939E3">
        <w:rPr>
          <w:rFonts w:ascii="Garamond" w:hAnsi="Garamond" w:cs="Garamond"/>
          <w:sz w:val="24"/>
          <w:szCs w:val="24"/>
        </w:rPr>
        <w:t>3. Kërkesat e përcaktuara në paragrafin 2 nuk do të zbatohen as në hapësirën ajrore të Qiellit të Vetëm Evropian, që nuk është pjesë e Rajonit EUR ICAO dhe as në Rajonin e Informacionit të Fluturimit Canarias (FIR)/Rajonin e Informacionit të Epërm (UIR).</w:t>
      </w:r>
    </w:p>
    <w:p w14:paraId="0353181E" w14:textId="77777777" w:rsidR="004D680A" w:rsidRPr="001939E3" w:rsidRDefault="004D680A" w:rsidP="004D680A">
      <w:pPr>
        <w:widowControl/>
        <w:autoSpaceDE w:val="0"/>
        <w:autoSpaceDN w:val="0"/>
        <w:adjustRightInd w:val="0"/>
        <w:ind w:left="630" w:hanging="346"/>
        <w:jc w:val="both"/>
        <w:rPr>
          <w:rFonts w:ascii="Garamond" w:hAnsi="Garamond" w:cs="Garamond"/>
          <w:color w:val="000000"/>
          <w:sz w:val="24"/>
          <w:szCs w:val="24"/>
        </w:rPr>
      </w:pPr>
      <w:r w:rsidRPr="001939E3">
        <w:rPr>
          <w:rFonts w:ascii="Garamond" w:hAnsi="Garamond" w:cs="Garamond"/>
          <w:sz w:val="24"/>
          <w:szCs w:val="24"/>
        </w:rPr>
        <w:t xml:space="preserve">4. Autoriteti i </w:t>
      </w:r>
      <w:r w:rsidRPr="001939E3">
        <w:rPr>
          <w:rFonts w:ascii="Garamond" w:hAnsi="Garamond" w:cs="Garamond"/>
          <w:color w:val="000000"/>
          <w:sz w:val="24"/>
          <w:szCs w:val="24"/>
        </w:rPr>
        <w:t>Aviacionit Civil do të vendosë dhe publikojë në publikimin kombëtar të informacionit aeronautik (AIP) aty ku është e zbatueshme, procedurat për trajtimin e avionëve që nuk janë të pajisur me:</w:t>
      </w:r>
    </w:p>
    <w:p w14:paraId="25D0F996" w14:textId="77777777" w:rsidR="004D680A" w:rsidRPr="001939E3" w:rsidRDefault="004D680A" w:rsidP="004D680A">
      <w:pPr>
        <w:widowControl/>
        <w:autoSpaceDE w:val="0"/>
        <w:autoSpaceDN w:val="0"/>
        <w:adjustRightInd w:val="0"/>
        <w:ind w:left="630"/>
        <w:jc w:val="both"/>
        <w:rPr>
          <w:rFonts w:ascii="Garamond" w:hAnsi="Garamond" w:cs="Garamond"/>
          <w:color w:val="000000"/>
          <w:sz w:val="24"/>
          <w:szCs w:val="24"/>
        </w:rPr>
      </w:pPr>
      <w:r w:rsidRPr="001939E3">
        <w:rPr>
          <w:rFonts w:ascii="Garamond" w:hAnsi="Garamond" w:cs="Garamond"/>
          <w:color w:val="000000"/>
          <w:sz w:val="24"/>
          <w:szCs w:val="24"/>
        </w:rPr>
        <w:t>a) transponderët e radarit të survejimit sekondar Mode S;</w:t>
      </w:r>
    </w:p>
    <w:p w14:paraId="16C92749" w14:textId="6E4DCF43" w:rsidR="00796B96" w:rsidRPr="001939E3" w:rsidRDefault="004D680A" w:rsidP="004D680A">
      <w:pPr>
        <w:ind w:left="630"/>
        <w:jc w:val="both"/>
        <w:rPr>
          <w:rFonts w:ascii="Garamond" w:eastAsia="PMingLiU" w:hAnsi="Garamond" w:cs="Times New Roman"/>
          <w:sz w:val="24"/>
          <w:szCs w:val="24"/>
        </w:rPr>
      </w:pPr>
      <w:r w:rsidRPr="001939E3">
        <w:rPr>
          <w:rFonts w:ascii="Garamond" w:hAnsi="Garamond" w:cs="Garamond"/>
          <w:color w:val="000000"/>
          <w:sz w:val="24"/>
          <w:szCs w:val="24"/>
        </w:rPr>
        <w:t>b) radiot që kanë aftësinë e ndarjes së kanaleve 8,33 kHz.</w:t>
      </w:r>
    </w:p>
    <w:p w14:paraId="3DF4D30B" w14:textId="77777777" w:rsidR="00796B96" w:rsidRPr="001939E3" w:rsidRDefault="00796B96" w:rsidP="0013222F">
      <w:pPr>
        <w:spacing w:before="119"/>
        <w:ind w:left="360" w:hanging="360"/>
        <w:jc w:val="center"/>
        <w:rPr>
          <w:rFonts w:ascii="Garamond" w:eastAsia="PMingLiU" w:hAnsi="Garamond" w:cs="Times New Roman"/>
          <w:sz w:val="24"/>
          <w:szCs w:val="24"/>
        </w:rPr>
      </w:pPr>
      <w:r w:rsidRPr="001939E3">
        <w:rPr>
          <w:rFonts w:ascii="Garamond" w:eastAsia="PMingLiU" w:hAnsi="Garamond" w:cs="Times New Roman"/>
          <w:i/>
          <w:sz w:val="24"/>
          <w:szCs w:val="24"/>
        </w:rPr>
        <w:t>Neni 4</w:t>
      </w:r>
    </w:p>
    <w:p w14:paraId="74511752" w14:textId="77777777" w:rsidR="00796B96" w:rsidRPr="001939E3" w:rsidRDefault="00796B96" w:rsidP="0013222F">
      <w:pPr>
        <w:spacing w:before="5"/>
        <w:ind w:left="360" w:hanging="360"/>
        <w:jc w:val="center"/>
        <w:rPr>
          <w:rFonts w:ascii="Garamond" w:eastAsia="PMingLiU" w:hAnsi="Garamond" w:cs="Times New Roman"/>
          <w:sz w:val="24"/>
          <w:szCs w:val="24"/>
        </w:rPr>
      </w:pPr>
    </w:p>
    <w:p w14:paraId="65F8AC2F" w14:textId="77777777" w:rsidR="00796B96" w:rsidRPr="001939E3" w:rsidRDefault="00796B96" w:rsidP="0013222F">
      <w:pPr>
        <w:pStyle w:val="Heading1"/>
        <w:ind w:left="360" w:hanging="360"/>
        <w:jc w:val="center"/>
        <w:rPr>
          <w:rFonts w:ascii="Garamond" w:eastAsia="PMingLiU" w:hAnsi="Garamond" w:cs="Times New Roman"/>
          <w:b w:val="0"/>
          <w:bCs w:val="0"/>
          <w:sz w:val="24"/>
          <w:szCs w:val="24"/>
        </w:rPr>
      </w:pPr>
      <w:r w:rsidRPr="001939E3">
        <w:rPr>
          <w:rFonts w:ascii="Garamond" w:eastAsia="PMingLiU" w:hAnsi="Garamond" w:cs="Times New Roman"/>
          <w:sz w:val="24"/>
          <w:szCs w:val="24"/>
        </w:rPr>
        <w:t>Autoriteti kompetent për certifikimin, mbikëqyrjen dhe zbatimin</w:t>
      </w:r>
    </w:p>
    <w:p w14:paraId="0FF2699C" w14:textId="77777777" w:rsidR="00796B96" w:rsidRPr="001939E3" w:rsidRDefault="00796B96" w:rsidP="0013222F">
      <w:pPr>
        <w:ind w:left="360" w:hanging="360"/>
        <w:jc w:val="both"/>
        <w:rPr>
          <w:rFonts w:ascii="Garamond" w:eastAsia="PMingLiU" w:hAnsi="Garamond" w:cs="Times New Roman"/>
          <w:b/>
          <w:bCs/>
          <w:sz w:val="24"/>
          <w:szCs w:val="24"/>
        </w:rPr>
      </w:pPr>
    </w:p>
    <w:p w14:paraId="61CA33AD" w14:textId="51E04F00" w:rsidR="0059460F" w:rsidRPr="001939E3" w:rsidRDefault="00796B96" w:rsidP="00334C2A">
      <w:pPr>
        <w:pStyle w:val="ListParagraph"/>
        <w:numPr>
          <w:ilvl w:val="0"/>
          <w:numId w:val="82"/>
        </w:numPr>
        <w:ind w:left="284" w:hanging="284"/>
        <w:jc w:val="both"/>
        <w:rPr>
          <w:rFonts w:ascii="Garamond" w:hAnsi="Garamond" w:cs="Times New Roman"/>
          <w:sz w:val="24"/>
          <w:szCs w:val="24"/>
        </w:rPr>
      </w:pPr>
      <w:r w:rsidRPr="001939E3">
        <w:rPr>
          <w:rFonts w:ascii="Garamond" w:hAnsi="Garamond" w:cs="Times New Roman"/>
          <w:sz w:val="24"/>
          <w:szCs w:val="24"/>
        </w:rPr>
        <w:t>Autoriteti i Aviacionit Civil, përgjegjës për lëshimin e certifikatave për ofruesit e shërbimeve, për konfirmimin e marrjes së deklaratës së bërë nga ana e ofruesve të shërbimeve të informacionit për fluturimet të përmendura në nenin 7, kur është e nevojshme, dhe për mbikëqyrjen dhe zbatimin në lidhje me ofruesit e shërbimeve do të jetë autoriteti kombëtar mbikëqyrës i përmendur në</w:t>
      </w:r>
      <w:r w:rsidR="00A13948" w:rsidRPr="001939E3">
        <w:rPr>
          <w:rFonts w:ascii="Garamond" w:hAnsi="Garamond" w:cs="Times New Roman"/>
          <w:sz w:val="24"/>
          <w:szCs w:val="24"/>
        </w:rPr>
        <w:t xml:space="preserve"> </w:t>
      </w:r>
      <w:r w:rsidR="00B30D17" w:rsidRPr="001939E3">
        <w:rPr>
          <w:rFonts w:ascii="Garamond" w:hAnsi="Garamond" w:cs="Times New Roman"/>
          <w:sz w:val="24"/>
          <w:szCs w:val="24"/>
        </w:rPr>
        <w:t xml:space="preserve">nenin 4 të </w:t>
      </w:r>
      <w:r w:rsidR="00A13948" w:rsidRPr="001939E3">
        <w:rPr>
          <w:rFonts w:ascii="Garamond" w:hAnsi="Garamond" w:cs="Times New Roman"/>
          <w:sz w:val="24"/>
          <w:szCs w:val="24"/>
        </w:rPr>
        <w:t>u</w:t>
      </w:r>
      <w:r w:rsidR="005D4642" w:rsidRPr="001939E3">
        <w:rPr>
          <w:rFonts w:ascii="Garamond" w:hAnsi="Garamond" w:cs="Times New Roman"/>
          <w:sz w:val="24"/>
          <w:szCs w:val="24"/>
        </w:rPr>
        <w:t>dhëzimi</w:t>
      </w:r>
      <w:r w:rsidR="00B30D17" w:rsidRPr="001939E3">
        <w:rPr>
          <w:rFonts w:ascii="Garamond" w:hAnsi="Garamond" w:cs="Times New Roman"/>
          <w:sz w:val="24"/>
          <w:szCs w:val="24"/>
        </w:rPr>
        <w:t>t të</w:t>
      </w:r>
      <w:r w:rsidR="00A13948" w:rsidRPr="001939E3">
        <w:rPr>
          <w:rFonts w:ascii="Garamond" w:hAnsi="Garamond" w:cs="Times New Roman"/>
          <w:sz w:val="24"/>
          <w:szCs w:val="24"/>
        </w:rPr>
        <w:t xml:space="preserve"> </w:t>
      </w:r>
      <w:r w:rsidR="005D4642" w:rsidRPr="001939E3">
        <w:rPr>
          <w:rFonts w:ascii="Garamond" w:hAnsi="Garamond" w:cs="Times New Roman"/>
          <w:sz w:val="24"/>
          <w:szCs w:val="24"/>
        </w:rPr>
        <w:t xml:space="preserve">Ministrit </w:t>
      </w:r>
      <w:r w:rsidR="00A01294" w:rsidRPr="001939E3">
        <w:rPr>
          <w:rFonts w:ascii="Garamond" w:hAnsi="Garamond" w:cs="Times New Roman"/>
          <w:sz w:val="24"/>
          <w:szCs w:val="24"/>
        </w:rPr>
        <w:t>përgjegjës për transportin nr. 5, datë 3.6.2010 ‘M</w:t>
      </w:r>
      <w:r w:rsidR="00A13948" w:rsidRPr="001939E3">
        <w:rPr>
          <w:rFonts w:ascii="Garamond" w:hAnsi="Garamond" w:cs="Times New Roman"/>
          <w:sz w:val="24"/>
          <w:szCs w:val="24"/>
        </w:rPr>
        <w:t xml:space="preserve">bi </w:t>
      </w:r>
      <w:r w:rsidR="00A01294" w:rsidRPr="001939E3">
        <w:rPr>
          <w:rFonts w:ascii="Garamond" w:hAnsi="Garamond" w:cs="Times New Roman"/>
          <w:sz w:val="24"/>
          <w:szCs w:val="24"/>
        </w:rPr>
        <w:t>krijimin e strukturës së Qiellit të Vetëm Evropian</w:t>
      </w:r>
      <w:r w:rsidR="00B30D17" w:rsidRPr="001939E3">
        <w:rPr>
          <w:rFonts w:ascii="Garamond" w:hAnsi="Garamond" w:cs="Times New Roman"/>
          <w:sz w:val="24"/>
          <w:szCs w:val="24"/>
        </w:rPr>
        <w:t>’</w:t>
      </w:r>
      <w:r w:rsidR="00BA708B" w:rsidRPr="001939E3">
        <w:rPr>
          <w:rFonts w:ascii="Garamond" w:hAnsi="Garamond" w:cs="Times New Roman"/>
          <w:sz w:val="24"/>
          <w:szCs w:val="24"/>
        </w:rPr>
        <w:t xml:space="preserve">, </w:t>
      </w:r>
      <w:r w:rsidR="00B30D17" w:rsidRPr="001939E3">
        <w:rPr>
          <w:rFonts w:ascii="Garamond" w:hAnsi="Garamond" w:cs="Times New Roman"/>
          <w:sz w:val="24"/>
          <w:szCs w:val="24"/>
        </w:rPr>
        <w:t>i ndryshuar me UM nr. 8, date 15.09.2015</w:t>
      </w:r>
      <w:r w:rsidR="00955BB8" w:rsidRPr="001939E3">
        <w:rPr>
          <w:rFonts w:ascii="Garamond" w:hAnsi="Garamond" w:cs="Times New Roman"/>
          <w:sz w:val="24"/>
          <w:szCs w:val="24"/>
        </w:rPr>
        <w:t xml:space="preserve">, </w:t>
      </w:r>
      <w:r w:rsidR="00E269E9" w:rsidRPr="001939E3">
        <w:rPr>
          <w:rFonts w:ascii="Garamond" w:hAnsi="Garamond" w:cs="Times New Roman"/>
          <w:sz w:val="24"/>
          <w:szCs w:val="24"/>
        </w:rPr>
        <w:t>apo cdo p</w:t>
      </w:r>
      <w:r w:rsidR="00770978" w:rsidRPr="001939E3">
        <w:rPr>
          <w:rFonts w:ascii="Garamond" w:hAnsi="Garamond" w:cs="Times New Roman"/>
          <w:sz w:val="24"/>
          <w:szCs w:val="24"/>
        </w:rPr>
        <w:t>ë</w:t>
      </w:r>
      <w:r w:rsidR="00E269E9" w:rsidRPr="001939E3">
        <w:rPr>
          <w:rFonts w:ascii="Garamond" w:hAnsi="Garamond" w:cs="Times New Roman"/>
          <w:sz w:val="24"/>
          <w:szCs w:val="24"/>
        </w:rPr>
        <w:t>rdit</w:t>
      </w:r>
      <w:r w:rsidR="00770978" w:rsidRPr="001939E3">
        <w:rPr>
          <w:rFonts w:ascii="Garamond" w:hAnsi="Garamond" w:cs="Times New Roman"/>
          <w:sz w:val="24"/>
          <w:szCs w:val="24"/>
        </w:rPr>
        <w:t>ë</w:t>
      </w:r>
      <w:r w:rsidR="00E269E9" w:rsidRPr="001939E3">
        <w:rPr>
          <w:rFonts w:ascii="Garamond" w:hAnsi="Garamond" w:cs="Times New Roman"/>
          <w:sz w:val="24"/>
          <w:szCs w:val="24"/>
        </w:rPr>
        <w:t>sim tjet</w:t>
      </w:r>
      <w:r w:rsidR="00770978" w:rsidRPr="001939E3">
        <w:rPr>
          <w:rFonts w:ascii="Garamond" w:hAnsi="Garamond" w:cs="Times New Roman"/>
          <w:sz w:val="24"/>
          <w:szCs w:val="24"/>
        </w:rPr>
        <w:t>ë</w:t>
      </w:r>
      <w:r w:rsidR="00E269E9" w:rsidRPr="001939E3">
        <w:rPr>
          <w:rFonts w:ascii="Garamond" w:hAnsi="Garamond" w:cs="Times New Roman"/>
          <w:sz w:val="24"/>
          <w:szCs w:val="24"/>
        </w:rPr>
        <w:t>r</w:t>
      </w:r>
      <w:r w:rsidR="001914F2" w:rsidRPr="001939E3">
        <w:rPr>
          <w:rFonts w:ascii="Garamond" w:hAnsi="Garamond" w:cs="Times New Roman"/>
          <w:sz w:val="24"/>
          <w:szCs w:val="24"/>
        </w:rPr>
        <w:t xml:space="preserve"> 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fuqi 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fuqi 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koh</w:t>
      </w:r>
      <w:r w:rsidR="00770978" w:rsidRPr="001939E3">
        <w:rPr>
          <w:rFonts w:ascii="Garamond" w:hAnsi="Garamond" w:cs="Times New Roman"/>
          <w:sz w:val="24"/>
          <w:szCs w:val="24"/>
        </w:rPr>
        <w:t>ë</w:t>
      </w:r>
      <w:r w:rsidR="001914F2" w:rsidRPr="001939E3">
        <w:rPr>
          <w:rFonts w:ascii="Garamond" w:hAnsi="Garamond" w:cs="Times New Roman"/>
          <w:sz w:val="24"/>
          <w:szCs w:val="24"/>
        </w:rPr>
        <w:t>n e zbatimit</w:t>
      </w:r>
      <w:r w:rsidR="00E269E9" w:rsidRPr="001939E3">
        <w:rPr>
          <w:rFonts w:ascii="Garamond" w:hAnsi="Garamond" w:cs="Times New Roman"/>
          <w:sz w:val="24"/>
          <w:szCs w:val="24"/>
        </w:rPr>
        <w:t xml:space="preserve">, </w:t>
      </w:r>
      <w:r w:rsidR="00BA708B" w:rsidRPr="001939E3">
        <w:rPr>
          <w:rFonts w:ascii="Garamond" w:hAnsi="Garamond" w:cs="Times New Roman"/>
          <w:sz w:val="24"/>
          <w:szCs w:val="24"/>
        </w:rPr>
        <w:t xml:space="preserve">në </w:t>
      </w:r>
      <w:r w:rsidRPr="001939E3">
        <w:rPr>
          <w:rFonts w:ascii="Garamond" w:hAnsi="Garamond" w:cs="Times New Roman"/>
          <w:sz w:val="24"/>
          <w:szCs w:val="24"/>
        </w:rPr>
        <w:t xml:space="preserve">Shqipëri, </w:t>
      </w:r>
      <w:r w:rsidR="00E269E9" w:rsidRPr="001939E3">
        <w:rPr>
          <w:rFonts w:ascii="Garamond" w:hAnsi="Garamond" w:cs="Times New Roman"/>
          <w:sz w:val="24"/>
          <w:szCs w:val="24"/>
        </w:rPr>
        <w:t xml:space="preserve">si vendi </w:t>
      </w:r>
      <w:r w:rsidRPr="001939E3">
        <w:rPr>
          <w:rFonts w:ascii="Garamond" w:hAnsi="Garamond" w:cs="Times New Roman"/>
          <w:sz w:val="24"/>
          <w:szCs w:val="24"/>
        </w:rPr>
        <w:t xml:space="preserve">ku personi fizik ose juridik që aplikon për certifikatën ose bën deklaratën ka selinë e tij kryesore për kryerjen e </w:t>
      </w:r>
      <w:r w:rsidR="00E269E9" w:rsidRPr="001939E3">
        <w:rPr>
          <w:rFonts w:ascii="Garamond" w:hAnsi="Garamond" w:cs="Times New Roman"/>
          <w:sz w:val="24"/>
          <w:szCs w:val="24"/>
        </w:rPr>
        <w:t xml:space="preserve">operimeve </w:t>
      </w:r>
      <w:r w:rsidRPr="001939E3">
        <w:rPr>
          <w:rFonts w:ascii="Garamond" w:hAnsi="Garamond" w:cs="Times New Roman"/>
          <w:sz w:val="24"/>
          <w:szCs w:val="24"/>
        </w:rPr>
        <w:t xml:space="preserve">ose, nëse ka një të tillë , zyrën e regjistruar, përveç nëse EASA është autoriteti kompetent në përputhje me </w:t>
      </w:r>
      <w:r w:rsidR="00BA708B" w:rsidRPr="001939E3">
        <w:rPr>
          <w:rFonts w:ascii="Garamond" w:hAnsi="Garamond" w:cs="Times New Roman"/>
          <w:sz w:val="24"/>
          <w:szCs w:val="24"/>
        </w:rPr>
        <w:t>VKM nr. 1095, datë 24.12.2020</w:t>
      </w:r>
      <w:r w:rsidR="0059460F" w:rsidRPr="001939E3">
        <w:rPr>
          <w:rFonts w:ascii="Garamond" w:hAnsi="Garamond" w:cs="Times New Roman"/>
          <w:sz w:val="24"/>
          <w:szCs w:val="24"/>
        </w:rPr>
        <w:t>.</w:t>
      </w:r>
    </w:p>
    <w:p w14:paraId="252D61EB" w14:textId="77777777" w:rsidR="00796B96" w:rsidRPr="001939E3" w:rsidRDefault="00796B96" w:rsidP="00955BB8">
      <w:pPr>
        <w:pStyle w:val="ListParagraph"/>
        <w:spacing w:before="120"/>
        <w:ind w:left="284"/>
        <w:jc w:val="both"/>
        <w:rPr>
          <w:rFonts w:ascii="Garamond" w:hAnsi="Garamond" w:cs="Times New Roman"/>
          <w:sz w:val="24"/>
          <w:szCs w:val="24"/>
        </w:rPr>
      </w:pPr>
      <w:r w:rsidRPr="001939E3">
        <w:rPr>
          <w:rFonts w:ascii="Garamond" w:hAnsi="Garamond" w:cs="Times New Roman"/>
          <w:sz w:val="24"/>
          <w:szCs w:val="24"/>
        </w:rPr>
        <w:t xml:space="preserve">Për qëllimet e kësaj Rregulloreje, ofruesit e shërbimeve të </w:t>
      </w:r>
      <w:r w:rsidR="00BA708B" w:rsidRPr="001939E3">
        <w:rPr>
          <w:rFonts w:ascii="Garamond" w:hAnsi="Garamond" w:cs="Times New Roman"/>
          <w:sz w:val="24"/>
          <w:szCs w:val="24"/>
        </w:rPr>
        <w:t xml:space="preserve">të </w:t>
      </w:r>
      <w:r w:rsidRPr="001939E3">
        <w:rPr>
          <w:rFonts w:ascii="Garamond" w:hAnsi="Garamond" w:cs="Times New Roman"/>
          <w:sz w:val="24"/>
          <w:szCs w:val="24"/>
        </w:rPr>
        <w:t xml:space="preserve">dhënave dhe </w:t>
      </w:r>
      <w:r w:rsidR="00BA708B" w:rsidRPr="001939E3">
        <w:rPr>
          <w:rFonts w:ascii="Garamond" w:hAnsi="Garamond" w:cs="Times New Roman"/>
          <w:sz w:val="24"/>
          <w:szCs w:val="24"/>
        </w:rPr>
        <w:t>Menaxh</w:t>
      </w:r>
      <w:r w:rsidR="009928C2" w:rsidRPr="001939E3">
        <w:rPr>
          <w:rFonts w:ascii="Garamond" w:hAnsi="Garamond" w:cs="Times New Roman"/>
          <w:sz w:val="24"/>
          <w:szCs w:val="24"/>
        </w:rPr>
        <w:t>eri</w:t>
      </w:r>
      <w:r w:rsidRPr="001939E3">
        <w:rPr>
          <w:rFonts w:ascii="Garamond" w:hAnsi="Garamond" w:cs="Times New Roman"/>
          <w:sz w:val="24"/>
          <w:szCs w:val="24"/>
        </w:rPr>
        <w:t xml:space="preserve"> i Rrjetit konsiderohen si ofrue</w:t>
      </w:r>
      <w:r w:rsidR="009928C2" w:rsidRPr="001939E3">
        <w:rPr>
          <w:rFonts w:ascii="Garamond" w:hAnsi="Garamond" w:cs="Times New Roman"/>
          <w:sz w:val="24"/>
          <w:szCs w:val="24"/>
        </w:rPr>
        <w:t>s shërbimesh n</w:t>
      </w:r>
      <w:r w:rsidRPr="001939E3">
        <w:rPr>
          <w:rFonts w:ascii="Garamond" w:hAnsi="Garamond" w:cs="Times New Roman"/>
          <w:sz w:val="24"/>
          <w:szCs w:val="24"/>
        </w:rPr>
        <w:t>d</w:t>
      </w:r>
      <w:r w:rsidR="0059460F" w:rsidRPr="001939E3">
        <w:rPr>
          <w:rFonts w:ascii="Garamond" w:hAnsi="Garamond" w:cs="Times New Roman"/>
          <w:sz w:val="24"/>
          <w:szCs w:val="24"/>
        </w:rPr>
        <w:t>ë</w:t>
      </w:r>
      <w:r w:rsidRPr="001939E3">
        <w:rPr>
          <w:rFonts w:ascii="Garamond" w:hAnsi="Garamond" w:cs="Times New Roman"/>
          <w:sz w:val="24"/>
          <w:szCs w:val="24"/>
        </w:rPr>
        <w:t>r-E</w:t>
      </w:r>
      <w:r w:rsidR="0059460F" w:rsidRPr="001939E3">
        <w:rPr>
          <w:rFonts w:ascii="Garamond" w:hAnsi="Garamond" w:cs="Times New Roman"/>
          <w:sz w:val="24"/>
          <w:szCs w:val="24"/>
        </w:rPr>
        <w:t>v</w:t>
      </w:r>
      <w:r w:rsidRPr="001939E3">
        <w:rPr>
          <w:rFonts w:ascii="Garamond" w:hAnsi="Garamond" w:cs="Times New Roman"/>
          <w:sz w:val="24"/>
          <w:szCs w:val="24"/>
        </w:rPr>
        <w:t>ropiane për të cilat, në përputhje me</w:t>
      </w:r>
      <w:r w:rsidR="0059460F" w:rsidRPr="001939E3">
        <w:rPr>
          <w:rFonts w:ascii="Garamond" w:hAnsi="Garamond" w:cs="Times New Roman"/>
          <w:sz w:val="24"/>
          <w:szCs w:val="24"/>
        </w:rPr>
        <w:t xml:space="preserve"> </w:t>
      </w:r>
      <w:r w:rsidR="00B541EF" w:rsidRPr="001939E3">
        <w:rPr>
          <w:rFonts w:ascii="Garamond" w:hAnsi="Garamond" w:cs="Times New Roman"/>
          <w:sz w:val="24"/>
          <w:szCs w:val="24"/>
        </w:rPr>
        <w:t>VKM nr. 1095, datë 24.12.2020</w:t>
      </w:r>
      <w:r w:rsidR="0059460F" w:rsidRPr="001939E3">
        <w:rPr>
          <w:rFonts w:ascii="Garamond" w:hAnsi="Garamond" w:cs="Times New Roman"/>
          <w:sz w:val="24"/>
          <w:szCs w:val="24"/>
        </w:rPr>
        <w:t xml:space="preserve">, </w:t>
      </w:r>
      <w:r w:rsidR="000E64BB" w:rsidRPr="001939E3">
        <w:rPr>
          <w:rFonts w:ascii="Garamond" w:hAnsi="Garamond" w:cs="Times New Roman"/>
          <w:sz w:val="24"/>
          <w:szCs w:val="24"/>
        </w:rPr>
        <w:t xml:space="preserve">EASA </w:t>
      </w:r>
      <w:r w:rsidRPr="001939E3">
        <w:rPr>
          <w:rFonts w:ascii="Garamond" w:hAnsi="Garamond" w:cs="Times New Roman"/>
          <w:sz w:val="24"/>
          <w:szCs w:val="24"/>
        </w:rPr>
        <w:t>është autoriteti kompetent.</w:t>
      </w:r>
    </w:p>
    <w:p w14:paraId="591247B1" w14:textId="77777777" w:rsidR="00FF7837" w:rsidRPr="001939E3" w:rsidRDefault="00796B96" w:rsidP="00334C2A">
      <w:pPr>
        <w:pStyle w:val="ListParagraph"/>
        <w:numPr>
          <w:ilvl w:val="0"/>
          <w:numId w:val="82"/>
        </w:numPr>
        <w:spacing w:before="120"/>
        <w:ind w:left="284" w:hanging="284"/>
        <w:jc w:val="both"/>
        <w:rPr>
          <w:rFonts w:ascii="Garamond" w:hAnsi="Garamond" w:cs="Times New Roman"/>
          <w:sz w:val="24"/>
          <w:szCs w:val="24"/>
        </w:rPr>
      </w:pPr>
      <w:r w:rsidRPr="001939E3">
        <w:rPr>
          <w:rFonts w:ascii="Garamond" w:hAnsi="Garamond" w:cs="Times New Roman"/>
          <w:sz w:val="24"/>
          <w:szCs w:val="24"/>
        </w:rPr>
        <w:t xml:space="preserve">Autoritetet kompetente të përmendura në paragrafin 1 përmbushin kërkesat e përcaktuara në </w:t>
      </w:r>
      <w:r w:rsidR="004E756F" w:rsidRPr="001939E3">
        <w:rPr>
          <w:rFonts w:ascii="Garamond" w:hAnsi="Garamond" w:cs="Times New Roman"/>
          <w:sz w:val="24"/>
          <w:szCs w:val="24"/>
        </w:rPr>
        <w:t>Aneksin</w:t>
      </w:r>
      <w:r w:rsidRPr="001939E3">
        <w:rPr>
          <w:rFonts w:ascii="Garamond" w:hAnsi="Garamond" w:cs="Times New Roman"/>
          <w:sz w:val="24"/>
          <w:szCs w:val="24"/>
        </w:rPr>
        <w:t xml:space="preserve"> II.</w:t>
      </w:r>
    </w:p>
    <w:p w14:paraId="2D552A8B" w14:textId="77777777" w:rsidR="00FF7837" w:rsidRPr="001939E3" w:rsidRDefault="00796B96" w:rsidP="00334C2A">
      <w:pPr>
        <w:pStyle w:val="ListParagraph"/>
        <w:numPr>
          <w:ilvl w:val="0"/>
          <w:numId w:val="82"/>
        </w:numPr>
        <w:spacing w:before="120"/>
        <w:ind w:left="284" w:hanging="284"/>
        <w:jc w:val="both"/>
        <w:rPr>
          <w:rFonts w:ascii="Garamond" w:hAnsi="Garamond" w:cs="Times New Roman"/>
          <w:sz w:val="24"/>
          <w:szCs w:val="24"/>
        </w:rPr>
      </w:pPr>
      <w:r w:rsidRPr="001939E3">
        <w:rPr>
          <w:rFonts w:ascii="Garamond" w:hAnsi="Garamond" w:cs="Times New Roman"/>
          <w:sz w:val="24"/>
          <w:szCs w:val="24"/>
        </w:rPr>
        <w:t>Kur njëri prej ofruesve të shërbimeve në fjalë është një organizatë në lidhje me të cilën EASA është autoriteti kompetent, Autoriteti</w:t>
      </w:r>
      <w:r w:rsidR="000E64BB" w:rsidRPr="001939E3">
        <w:rPr>
          <w:rFonts w:ascii="Garamond" w:hAnsi="Garamond" w:cs="Times New Roman"/>
          <w:sz w:val="24"/>
          <w:szCs w:val="24"/>
        </w:rPr>
        <w:t xml:space="preserve"> i</w:t>
      </w:r>
      <w:r w:rsidRPr="001939E3">
        <w:rPr>
          <w:rFonts w:ascii="Garamond" w:hAnsi="Garamond" w:cs="Times New Roman"/>
          <w:sz w:val="24"/>
          <w:szCs w:val="24"/>
        </w:rPr>
        <w:t xml:space="preserve"> Aviacionit Civil Shqiptar, koordinon me EASA-n për të garantuar që kërkesat e përcaktuara në pikat (1), (2) dhe (3) të pikës ATM/ANS.AR.A.005(b) të </w:t>
      </w:r>
      <w:r w:rsidR="002C3D85" w:rsidRPr="001939E3">
        <w:rPr>
          <w:rFonts w:ascii="Garamond" w:hAnsi="Garamond" w:cs="Times New Roman"/>
          <w:sz w:val="24"/>
          <w:szCs w:val="24"/>
        </w:rPr>
        <w:t>Aneksit</w:t>
      </w:r>
      <w:r w:rsidRPr="001939E3">
        <w:rPr>
          <w:rFonts w:ascii="Garamond" w:hAnsi="Garamond" w:cs="Times New Roman"/>
          <w:sz w:val="24"/>
          <w:szCs w:val="24"/>
        </w:rPr>
        <w:t xml:space="preserve"> II të jenë përmbushur, respektivisht për:</w:t>
      </w:r>
    </w:p>
    <w:p w14:paraId="374DD6C9" w14:textId="77777777" w:rsidR="00FF7837" w:rsidRPr="001939E3" w:rsidRDefault="00FF7837" w:rsidP="0013222F">
      <w:pPr>
        <w:pStyle w:val="ListParagraph"/>
        <w:rPr>
          <w:rFonts w:ascii="Garamond" w:hAnsi="Garamond" w:cs="Times New Roman"/>
          <w:sz w:val="24"/>
          <w:szCs w:val="24"/>
        </w:rPr>
      </w:pPr>
    </w:p>
    <w:p w14:paraId="4035B104" w14:textId="77777777" w:rsidR="00FF7837" w:rsidRPr="001939E3" w:rsidRDefault="00796B96" w:rsidP="007A7EC5">
      <w:pPr>
        <w:pStyle w:val="ListParagraph"/>
        <w:numPr>
          <w:ilvl w:val="1"/>
          <w:numId w:val="82"/>
        </w:numPr>
        <w:ind w:left="630"/>
        <w:jc w:val="both"/>
        <w:rPr>
          <w:rFonts w:ascii="Garamond" w:hAnsi="Garamond" w:cs="Times New Roman"/>
          <w:sz w:val="24"/>
          <w:szCs w:val="24"/>
        </w:rPr>
      </w:pPr>
      <w:r w:rsidRPr="001939E3">
        <w:rPr>
          <w:rFonts w:ascii="Garamond" w:hAnsi="Garamond" w:cs="Times New Roman"/>
          <w:sz w:val="24"/>
          <w:szCs w:val="24"/>
        </w:rPr>
        <w:t xml:space="preserve">ofruesit e shërbimeve që ofrojnë shërbime në lidhje me blloqet funksionale të hapësirës ajrore që shtrihen në të gjithë hapësirën ajrore dhe që përfshihen nën përgjegjësinë e më shumë se një Shteti, të përmendur në </w:t>
      </w:r>
      <w:r w:rsidR="00027918" w:rsidRPr="001939E3">
        <w:rPr>
          <w:rFonts w:ascii="Garamond" w:hAnsi="Garamond" w:cs="Times New Roman"/>
          <w:sz w:val="24"/>
          <w:szCs w:val="24"/>
        </w:rPr>
        <w:t xml:space="preserve">nenin 2(3) të </w:t>
      </w:r>
      <w:r w:rsidR="006618CB" w:rsidRPr="001939E3">
        <w:rPr>
          <w:rFonts w:ascii="Garamond" w:hAnsi="Garamond" w:cs="Times New Roman"/>
          <w:sz w:val="24"/>
          <w:szCs w:val="24"/>
        </w:rPr>
        <w:t>udhëzimi</w:t>
      </w:r>
      <w:r w:rsidR="00027918" w:rsidRPr="001939E3">
        <w:rPr>
          <w:rFonts w:ascii="Garamond" w:hAnsi="Garamond" w:cs="Times New Roman"/>
          <w:sz w:val="24"/>
          <w:szCs w:val="24"/>
        </w:rPr>
        <w:t>t të</w:t>
      </w:r>
      <w:r w:rsidR="006618CB" w:rsidRPr="001939E3">
        <w:rPr>
          <w:rFonts w:ascii="Garamond" w:hAnsi="Garamond" w:cs="Times New Roman"/>
          <w:sz w:val="24"/>
          <w:szCs w:val="24"/>
        </w:rPr>
        <w:t xml:space="preserve"> Ministrit përgjegjës për transportin nr. 6, datë 3.6.2010 “Mbi dispozitat e s</w:t>
      </w:r>
      <w:r w:rsidR="00C749F4" w:rsidRPr="001939E3">
        <w:rPr>
          <w:rFonts w:ascii="Garamond" w:hAnsi="Garamond" w:cs="Times New Roman"/>
          <w:sz w:val="24"/>
          <w:szCs w:val="24"/>
        </w:rPr>
        <w:t>hërbimit t</w:t>
      </w:r>
      <w:r w:rsidR="006216E0" w:rsidRPr="001939E3">
        <w:rPr>
          <w:rFonts w:ascii="Garamond" w:hAnsi="Garamond" w:cs="Times New Roman"/>
          <w:sz w:val="24"/>
          <w:szCs w:val="24"/>
        </w:rPr>
        <w:t>ë</w:t>
      </w:r>
      <w:r w:rsidR="00C749F4" w:rsidRPr="001939E3">
        <w:rPr>
          <w:rFonts w:ascii="Garamond" w:hAnsi="Garamond" w:cs="Times New Roman"/>
          <w:sz w:val="24"/>
          <w:szCs w:val="24"/>
        </w:rPr>
        <w:t xml:space="preserve"> </w:t>
      </w:r>
      <w:r w:rsidR="006618CB" w:rsidRPr="001939E3">
        <w:rPr>
          <w:rFonts w:ascii="Garamond" w:hAnsi="Garamond" w:cs="Times New Roman"/>
          <w:sz w:val="24"/>
          <w:szCs w:val="24"/>
        </w:rPr>
        <w:t>l</w:t>
      </w:r>
      <w:r w:rsidR="006216E0" w:rsidRPr="001939E3">
        <w:rPr>
          <w:rFonts w:ascii="Garamond" w:hAnsi="Garamond" w:cs="Times New Roman"/>
          <w:sz w:val="24"/>
          <w:szCs w:val="24"/>
        </w:rPr>
        <w:t>undrimit</w:t>
      </w:r>
      <w:r w:rsidR="006618CB" w:rsidRPr="001939E3">
        <w:rPr>
          <w:rFonts w:ascii="Garamond" w:hAnsi="Garamond" w:cs="Times New Roman"/>
          <w:sz w:val="24"/>
          <w:szCs w:val="24"/>
        </w:rPr>
        <w:t xml:space="preserve"> a</w:t>
      </w:r>
      <w:r w:rsidR="00C749F4" w:rsidRPr="001939E3">
        <w:rPr>
          <w:rFonts w:ascii="Garamond" w:hAnsi="Garamond" w:cs="Times New Roman"/>
          <w:sz w:val="24"/>
          <w:szCs w:val="24"/>
        </w:rPr>
        <w:t>jror në Qiellin e Vetëm Evropian”</w:t>
      </w:r>
      <w:r w:rsidR="006618CB" w:rsidRPr="001939E3">
        <w:rPr>
          <w:rFonts w:ascii="Garamond" w:hAnsi="Garamond" w:cs="Times New Roman"/>
          <w:sz w:val="24"/>
          <w:szCs w:val="24"/>
        </w:rPr>
        <w:t xml:space="preserve"> i ndryshuar me UM nr. 8, datë 15.09.2015</w:t>
      </w:r>
      <w:r w:rsidR="00E269E9" w:rsidRPr="001939E3">
        <w:rPr>
          <w:rFonts w:ascii="Garamond" w:hAnsi="Garamond" w:cs="Times New Roman"/>
          <w:sz w:val="24"/>
          <w:szCs w:val="24"/>
        </w:rPr>
        <w:t>, apo cdo p</w:t>
      </w:r>
      <w:r w:rsidR="00770978" w:rsidRPr="001939E3">
        <w:rPr>
          <w:rFonts w:ascii="Garamond" w:hAnsi="Garamond" w:cs="Times New Roman"/>
          <w:sz w:val="24"/>
          <w:szCs w:val="24"/>
        </w:rPr>
        <w:t>ë</w:t>
      </w:r>
      <w:r w:rsidR="00E269E9" w:rsidRPr="001939E3">
        <w:rPr>
          <w:rFonts w:ascii="Garamond" w:hAnsi="Garamond" w:cs="Times New Roman"/>
          <w:sz w:val="24"/>
          <w:szCs w:val="24"/>
        </w:rPr>
        <w:t>rdit</w:t>
      </w:r>
      <w:r w:rsidR="00770978" w:rsidRPr="001939E3">
        <w:rPr>
          <w:rFonts w:ascii="Garamond" w:hAnsi="Garamond" w:cs="Times New Roman"/>
          <w:sz w:val="24"/>
          <w:szCs w:val="24"/>
        </w:rPr>
        <w:t>ë</w:t>
      </w:r>
      <w:r w:rsidR="00E269E9" w:rsidRPr="001939E3">
        <w:rPr>
          <w:rFonts w:ascii="Garamond" w:hAnsi="Garamond" w:cs="Times New Roman"/>
          <w:sz w:val="24"/>
          <w:szCs w:val="24"/>
        </w:rPr>
        <w:t>sim tjet</w:t>
      </w:r>
      <w:r w:rsidR="00770978" w:rsidRPr="001939E3">
        <w:rPr>
          <w:rFonts w:ascii="Garamond" w:hAnsi="Garamond" w:cs="Times New Roman"/>
          <w:sz w:val="24"/>
          <w:szCs w:val="24"/>
        </w:rPr>
        <w:t>ë</w:t>
      </w:r>
      <w:r w:rsidR="00E269E9" w:rsidRPr="001939E3">
        <w:rPr>
          <w:rFonts w:ascii="Garamond" w:hAnsi="Garamond" w:cs="Times New Roman"/>
          <w:sz w:val="24"/>
          <w:szCs w:val="24"/>
        </w:rPr>
        <w:t>r i tij</w:t>
      </w:r>
      <w:r w:rsidR="001914F2" w:rsidRPr="001939E3">
        <w:rPr>
          <w:rFonts w:ascii="Garamond" w:hAnsi="Garamond" w:cs="Times New Roman"/>
          <w:sz w:val="24"/>
          <w:szCs w:val="24"/>
        </w:rPr>
        <w:t xml:space="preserve"> </w:t>
      </w:r>
      <w:r w:rsidR="001914F2" w:rsidRPr="001939E3">
        <w:rPr>
          <w:rFonts w:ascii="Garamond" w:hAnsi="Garamond" w:cs="Times New Roman"/>
          <w:sz w:val="24"/>
          <w:szCs w:val="24"/>
        </w:rPr>
        <w:lastRenderedPageBreak/>
        <w:t>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fuqi 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koh</w:t>
      </w:r>
      <w:r w:rsidR="00770978" w:rsidRPr="001939E3">
        <w:rPr>
          <w:rFonts w:ascii="Garamond" w:hAnsi="Garamond" w:cs="Times New Roman"/>
          <w:sz w:val="24"/>
          <w:szCs w:val="24"/>
        </w:rPr>
        <w:t>ë</w:t>
      </w:r>
      <w:r w:rsidR="001914F2" w:rsidRPr="001939E3">
        <w:rPr>
          <w:rFonts w:ascii="Garamond" w:hAnsi="Garamond" w:cs="Times New Roman"/>
          <w:sz w:val="24"/>
          <w:szCs w:val="24"/>
        </w:rPr>
        <w:t>n e zbatimit</w:t>
      </w:r>
      <w:r w:rsidR="00027918" w:rsidRPr="001939E3">
        <w:rPr>
          <w:rFonts w:ascii="Garamond" w:hAnsi="Garamond" w:cs="Times New Roman"/>
          <w:sz w:val="24"/>
          <w:szCs w:val="24"/>
        </w:rPr>
        <w:t>;</w:t>
      </w:r>
    </w:p>
    <w:p w14:paraId="66D4B1AE" w14:textId="77777777" w:rsidR="00DA5CB5" w:rsidRPr="001939E3" w:rsidRDefault="00796B96" w:rsidP="007A7EC5">
      <w:pPr>
        <w:pStyle w:val="ListParagraph"/>
        <w:numPr>
          <w:ilvl w:val="1"/>
          <w:numId w:val="82"/>
        </w:numPr>
        <w:ind w:left="630"/>
        <w:jc w:val="both"/>
        <w:rPr>
          <w:rFonts w:ascii="Garamond" w:hAnsi="Garamond" w:cs="Times New Roman"/>
          <w:sz w:val="24"/>
          <w:szCs w:val="24"/>
        </w:rPr>
      </w:pPr>
      <w:r w:rsidRPr="001939E3">
        <w:rPr>
          <w:rFonts w:ascii="Garamond" w:hAnsi="Garamond" w:cs="Times New Roman"/>
          <w:sz w:val="24"/>
          <w:szCs w:val="24"/>
        </w:rPr>
        <w:t>ofruesit e shërbimeve që ofrojnë shërbime lundrimi ajror ndërkufitar të përmendura në nenin 2</w:t>
      </w:r>
      <w:r w:rsidR="00027918" w:rsidRPr="001939E3">
        <w:rPr>
          <w:rFonts w:ascii="Garamond" w:hAnsi="Garamond" w:cs="Times New Roman"/>
          <w:sz w:val="24"/>
          <w:szCs w:val="24"/>
        </w:rPr>
        <w:t xml:space="preserve"> (</w:t>
      </w:r>
      <w:r w:rsidRPr="001939E3">
        <w:rPr>
          <w:rFonts w:ascii="Garamond" w:hAnsi="Garamond" w:cs="Times New Roman"/>
          <w:sz w:val="24"/>
          <w:szCs w:val="24"/>
        </w:rPr>
        <w:t>5</w:t>
      </w:r>
      <w:r w:rsidR="00027918" w:rsidRPr="001939E3">
        <w:rPr>
          <w:rFonts w:ascii="Garamond" w:hAnsi="Garamond" w:cs="Times New Roman"/>
          <w:sz w:val="24"/>
          <w:szCs w:val="24"/>
        </w:rPr>
        <w:t>)</w:t>
      </w:r>
      <w:r w:rsidRPr="001939E3">
        <w:rPr>
          <w:rFonts w:ascii="Garamond" w:hAnsi="Garamond" w:cs="Times New Roman"/>
          <w:sz w:val="24"/>
          <w:szCs w:val="24"/>
        </w:rPr>
        <w:t xml:space="preserve"> të </w:t>
      </w:r>
      <w:r w:rsidR="00027918" w:rsidRPr="001939E3">
        <w:rPr>
          <w:rFonts w:ascii="Garamond" w:hAnsi="Garamond" w:cs="Times New Roman"/>
          <w:sz w:val="24"/>
          <w:szCs w:val="24"/>
        </w:rPr>
        <w:t>u</w:t>
      </w:r>
      <w:r w:rsidR="00C749F4" w:rsidRPr="001939E3">
        <w:rPr>
          <w:rFonts w:ascii="Garamond" w:hAnsi="Garamond" w:cs="Times New Roman"/>
          <w:sz w:val="24"/>
          <w:szCs w:val="24"/>
        </w:rPr>
        <w:t>dhëzimi</w:t>
      </w:r>
      <w:r w:rsidR="00027918" w:rsidRPr="001939E3">
        <w:rPr>
          <w:rFonts w:ascii="Garamond" w:hAnsi="Garamond" w:cs="Times New Roman"/>
          <w:sz w:val="24"/>
          <w:szCs w:val="24"/>
        </w:rPr>
        <w:t>t të</w:t>
      </w:r>
      <w:r w:rsidR="00C749F4" w:rsidRPr="001939E3">
        <w:rPr>
          <w:rFonts w:ascii="Garamond" w:hAnsi="Garamond" w:cs="Times New Roman"/>
          <w:sz w:val="24"/>
          <w:szCs w:val="24"/>
        </w:rPr>
        <w:t xml:space="preserve"> Ministrit </w:t>
      </w:r>
      <w:r w:rsidR="00027918" w:rsidRPr="001939E3">
        <w:rPr>
          <w:rFonts w:ascii="Garamond" w:hAnsi="Garamond" w:cs="Times New Roman"/>
          <w:sz w:val="24"/>
          <w:szCs w:val="24"/>
        </w:rPr>
        <w:t>përgjegjës për transportin nr. 6, datë 3.6.2010, të ndryshuar.</w:t>
      </w:r>
    </w:p>
    <w:p w14:paraId="08B14824" w14:textId="77777777" w:rsidR="00DA5CB5" w:rsidRPr="001939E3" w:rsidRDefault="00B541EF" w:rsidP="00334C2A">
      <w:pPr>
        <w:pStyle w:val="ListParagraph"/>
        <w:numPr>
          <w:ilvl w:val="0"/>
          <w:numId w:val="82"/>
        </w:numPr>
        <w:spacing w:before="120"/>
        <w:ind w:left="284" w:hanging="284"/>
        <w:jc w:val="both"/>
        <w:rPr>
          <w:rFonts w:ascii="Garamond" w:hAnsi="Garamond" w:cs="Times New Roman"/>
          <w:sz w:val="24"/>
          <w:szCs w:val="24"/>
        </w:rPr>
      </w:pPr>
      <w:r w:rsidRPr="001939E3">
        <w:rPr>
          <w:rFonts w:ascii="Garamond" w:hAnsi="Garamond" w:cs="Times New Roman"/>
          <w:sz w:val="24"/>
          <w:szCs w:val="24"/>
        </w:rPr>
        <w:t xml:space="preserve">Në rastin kur </w:t>
      </w:r>
      <w:r w:rsidR="00796B96" w:rsidRPr="001939E3">
        <w:rPr>
          <w:rFonts w:ascii="Garamond" w:hAnsi="Garamond" w:cs="Times New Roman"/>
          <w:sz w:val="24"/>
          <w:szCs w:val="24"/>
        </w:rPr>
        <w:t xml:space="preserve">Shteti Shqiptar do të ketë emëruar ose vendosur më shumë se një autoritet kompetent në përputhje me </w:t>
      </w:r>
      <w:r w:rsidR="0039100F" w:rsidRPr="001939E3">
        <w:rPr>
          <w:rFonts w:ascii="Garamond" w:hAnsi="Garamond" w:cs="Times New Roman"/>
          <w:sz w:val="24"/>
          <w:szCs w:val="24"/>
        </w:rPr>
        <w:t xml:space="preserve">nenin 4 të </w:t>
      </w:r>
      <w:r w:rsidR="000E64BB" w:rsidRPr="001939E3">
        <w:rPr>
          <w:rFonts w:ascii="Garamond" w:hAnsi="Garamond" w:cs="Times New Roman"/>
          <w:sz w:val="24"/>
          <w:szCs w:val="24"/>
        </w:rPr>
        <w:t>u</w:t>
      </w:r>
      <w:r w:rsidR="0039100F" w:rsidRPr="001939E3">
        <w:rPr>
          <w:rFonts w:ascii="Garamond" w:hAnsi="Garamond" w:cs="Times New Roman"/>
          <w:sz w:val="24"/>
          <w:szCs w:val="24"/>
        </w:rPr>
        <w:t>dhëzimit të</w:t>
      </w:r>
      <w:r w:rsidR="0059460F" w:rsidRPr="001939E3">
        <w:rPr>
          <w:rFonts w:ascii="Garamond" w:hAnsi="Garamond" w:cs="Times New Roman"/>
          <w:sz w:val="24"/>
          <w:szCs w:val="24"/>
        </w:rPr>
        <w:t xml:space="preserve"> Ministrit </w:t>
      </w:r>
      <w:r w:rsidR="000E64BB" w:rsidRPr="001939E3">
        <w:rPr>
          <w:rFonts w:ascii="Garamond" w:hAnsi="Garamond" w:cs="Times New Roman"/>
          <w:sz w:val="24"/>
          <w:szCs w:val="24"/>
        </w:rPr>
        <w:t>përgjegjës për t</w:t>
      </w:r>
      <w:r w:rsidR="00D90791" w:rsidRPr="001939E3">
        <w:rPr>
          <w:rFonts w:ascii="Garamond" w:hAnsi="Garamond" w:cs="Times New Roman"/>
          <w:sz w:val="24"/>
          <w:szCs w:val="24"/>
        </w:rPr>
        <w:t>ransportin n</w:t>
      </w:r>
      <w:r w:rsidR="0059460F" w:rsidRPr="001939E3">
        <w:rPr>
          <w:rFonts w:ascii="Garamond" w:hAnsi="Garamond" w:cs="Times New Roman"/>
          <w:sz w:val="24"/>
          <w:szCs w:val="24"/>
        </w:rPr>
        <w:t>r. 5 dat</w:t>
      </w:r>
      <w:r w:rsidR="005519DC" w:rsidRPr="001939E3">
        <w:rPr>
          <w:rFonts w:ascii="Garamond" w:hAnsi="Garamond" w:cs="Times New Roman"/>
          <w:sz w:val="24"/>
          <w:szCs w:val="24"/>
        </w:rPr>
        <w:t>ë</w:t>
      </w:r>
      <w:r w:rsidR="0059460F" w:rsidRPr="001939E3">
        <w:rPr>
          <w:rFonts w:ascii="Garamond" w:hAnsi="Garamond" w:cs="Times New Roman"/>
          <w:sz w:val="24"/>
          <w:szCs w:val="24"/>
        </w:rPr>
        <w:t xml:space="preserve"> 03.06.2010</w:t>
      </w:r>
      <w:r w:rsidR="00A01294" w:rsidRPr="001939E3">
        <w:rPr>
          <w:rFonts w:ascii="Garamond" w:hAnsi="Garamond" w:cs="Times New Roman"/>
          <w:sz w:val="24"/>
          <w:szCs w:val="24"/>
        </w:rPr>
        <w:t xml:space="preserve"> </w:t>
      </w:r>
      <w:r w:rsidR="0039100F" w:rsidRPr="001939E3">
        <w:rPr>
          <w:rFonts w:ascii="Garamond" w:hAnsi="Garamond" w:cs="Times New Roman"/>
          <w:sz w:val="24"/>
          <w:szCs w:val="24"/>
        </w:rPr>
        <w:t>‘Mbi krijimin e strukturës së Qiellit të Vetëm Evropian’, të ndryshuar</w:t>
      </w:r>
      <w:r w:rsidR="0059460F" w:rsidRPr="001939E3">
        <w:rPr>
          <w:rFonts w:ascii="Garamond" w:hAnsi="Garamond" w:cs="Times New Roman"/>
          <w:sz w:val="24"/>
          <w:szCs w:val="24"/>
        </w:rPr>
        <w:t xml:space="preserve"> </w:t>
      </w:r>
      <w:r w:rsidR="00796B96" w:rsidRPr="001939E3">
        <w:rPr>
          <w:rFonts w:ascii="Garamond" w:hAnsi="Garamond" w:cs="Times New Roman"/>
          <w:sz w:val="24"/>
          <w:szCs w:val="24"/>
        </w:rPr>
        <w:t>ose siç</w:t>
      </w:r>
      <w:r w:rsidR="0059460F" w:rsidRPr="001939E3">
        <w:rPr>
          <w:rFonts w:ascii="Garamond" w:hAnsi="Garamond" w:cs="Times New Roman"/>
          <w:sz w:val="24"/>
          <w:szCs w:val="24"/>
        </w:rPr>
        <w:t xml:space="preserve"> përmendet në </w:t>
      </w:r>
      <w:r w:rsidR="0039100F" w:rsidRPr="001939E3">
        <w:rPr>
          <w:rFonts w:ascii="Garamond" w:hAnsi="Garamond" w:cs="Times New Roman"/>
          <w:sz w:val="24"/>
          <w:szCs w:val="24"/>
        </w:rPr>
        <w:t>nenin 2</w:t>
      </w:r>
      <w:r w:rsidR="005519DC" w:rsidRPr="001939E3">
        <w:rPr>
          <w:rFonts w:ascii="Garamond" w:hAnsi="Garamond" w:cs="Times New Roman"/>
          <w:sz w:val="24"/>
          <w:szCs w:val="24"/>
        </w:rPr>
        <w:t xml:space="preserve"> të</w:t>
      </w:r>
      <w:r w:rsidR="0039100F" w:rsidRPr="001939E3">
        <w:rPr>
          <w:rFonts w:ascii="Garamond" w:hAnsi="Garamond" w:cs="Times New Roman"/>
          <w:sz w:val="24"/>
          <w:szCs w:val="24"/>
        </w:rPr>
        <w:t xml:space="preserve"> </w:t>
      </w:r>
      <w:r w:rsidR="005519DC" w:rsidRPr="001939E3">
        <w:rPr>
          <w:rFonts w:ascii="Garamond" w:hAnsi="Garamond" w:cs="Times New Roman"/>
          <w:sz w:val="24"/>
          <w:szCs w:val="24"/>
        </w:rPr>
        <w:t>u</w:t>
      </w:r>
      <w:r w:rsidR="0059460F" w:rsidRPr="001939E3">
        <w:rPr>
          <w:rFonts w:ascii="Garamond" w:hAnsi="Garamond" w:cs="Times New Roman"/>
          <w:sz w:val="24"/>
          <w:szCs w:val="24"/>
        </w:rPr>
        <w:t>dhëzimi</w:t>
      </w:r>
      <w:r w:rsidR="005519DC" w:rsidRPr="001939E3">
        <w:rPr>
          <w:rFonts w:ascii="Garamond" w:hAnsi="Garamond" w:cs="Times New Roman"/>
          <w:sz w:val="24"/>
          <w:szCs w:val="24"/>
        </w:rPr>
        <w:t xml:space="preserve">t të Ministrit përgjegjës për transportin nr. 6, datë 3.6.2010 “Mbi dispozitat e shërbimit të lundrimit ajror në Qiellin e Vetëm Evropian” të ndryshuar, </w:t>
      </w:r>
      <w:r w:rsidR="00796B96" w:rsidRPr="001939E3">
        <w:rPr>
          <w:rFonts w:ascii="Garamond" w:hAnsi="Garamond" w:cs="Times New Roman"/>
          <w:sz w:val="24"/>
          <w:szCs w:val="24"/>
        </w:rPr>
        <w:t>për ushtrimin e detyrave të certifikimit, mbikëqyrjes dhe zbatimit sipas kësaj Rregulloreje, fushat e kompetencave të secilit prej këtyre autoriteteve do te jenë të përcaktuara qartë, veçanërisht në lidhje me përgjegjësitë dhe kufizimet gjeografike dhe të hapësirës ajrore. Në këtë rast, këto autoritete kompetente krijojnë koordinim ndërmjet tyre, bazuar në marrëveshjet e shkruara, për të garantuar mbikëqyrje dhe zbatim efektiv në lidhje me të gjitha shërbimet e ofruara për të cilat kanë lëshuar certifikata ose, sipas rastit, për të cilat kanë bërë deklarata.</w:t>
      </w:r>
    </w:p>
    <w:p w14:paraId="14293E16" w14:textId="56822DED" w:rsidR="00796B96" w:rsidRPr="001939E3" w:rsidRDefault="00796B96" w:rsidP="00334C2A">
      <w:pPr>
        <w:pStyle w:val="ListParagraph"/>
        <w:numPr>
          <w:ilvl w:val="0"/>
          <w:numId w:val="82"/>
        </w:numPr>
        <w:spacing w:before="120"/>
        <w:ind w:left="284" w:hanging="284"/>
        <w:jc w:val="both"/>
        <w:rPr>
          <w:rFonts w:ascii="Garamond" w:hAnsi="Garamond" w:cs="Times New Roman"/>
          <w:sz w:val="24"/>
          <w:szCs w:val="24"/>
        </w:rPr>
      </w:pPr>
      <w:r w:rsidRPr="001939E3">
        <w:rPr>
          <w:rFonts w:ascii="Garamond" w:hAnsi="Garamond" w:cs="Times New Roman"/>
          <w:sz w:val="24"/>
          <w:szCs w:val="24"/>
        </w:rPr>
        <w:t>Gjatë ushtrimit të detyrave të tyre të certifikimit, mbikëqyrjes dhe zbatimit sipas kësaj Rregulloreje, Autoriteti i Aviacionit Civil do të</w:t>
      </w:r>
      <w:r w:rsidR="00C749F4" w:rsidRPr="001939E3">
        <w:rPr>
          <w:rFonts w:ascii="Garamond" w:hAnsi="Garamond" w:cs="Times New Roman"/>
          <w:sz w:val="24"/>
          <w:szCs w:val="24"/>
        </w:rPr>
        <w:t xml:space="preserve"> jetë</w:t>
      </w:r>
      <w:r w:rsidRPr="001939E3">
        <w:rPr>
          <w:rFonts w:ascii="Garamond" w:hAnsi="Garamond" w:cs="Times New Roman"/>
          <w:sz w:val="24"/>
          <w:szCs w:val="24"/>
        </w:rPr>
        <w:t xml:space="preserve"> i pavarur nga çdo ofrues shërbimi. Kjo pavarësi garantohet nga një ndarje e përshtatshme, të paktën në nivel funksional, ndërmjet autoriteteve kompetente dhe ofruesve të shërbimit. Në këtë kontekst, Autoriteti i Aviacionit Civil i ushtro</w:t>
      </w:r>
      <w:r w:rsidR="00E269E9" w:rsidRPr="001939E3">
        <w:rPr>
          <w:rFonts w:ascii="Garamond" w:hAnsi="Garamond" w:cs="Times New Roman"/>
          <w:sz w:val="24"/>
          <w:szCs w:val="24"/>
        </w:rPr>
        <w:t>n</w:t>
      </w:r>
      <w:r w:rsidRPr="001939E3">
        <w:rPr>
          <w:rFonts w:ascii="Garamond" w:hAnsi="Garamond" w:cs="Times New Roman"/>
          <w:sz w:val="24"/>
          <w:szCs w:val="24"/>
        </w:rPr>
        <w:t xml:space="preserve"> kompetencat e tij në mënyrë të paanshme dhe transparente.</w:t>
      </w:r>
    </w:p>
    <w:p w14:paraId="0D3F7D87" w14:textId="0CB7CC20" w:rsidR="00796B96" w:rsidRPr="001939E3" w:rsidRDefault="00E269E9" w:rsidP="00334C2A">
      <w:pPr>
        <w:pStyle w:val="ListParagraph"/>
        <w:numPr>
          <w:ilvl w:val="0"/>
          <w:numId w:val="82"/>
        </w:numPr>
        <w:spacing w:before="120"/>
        <w:ind w:left="284" w:hanging="284"/>
        <w:jc w:val="both"/>
        <w:rPr>
          <w:rFonts w:ascii="Garamond" w:hAnsi="Garamond" w:cs="Times New Roman"/>
          <w:sz w:val="24"/>
          <w:szCs w:val="24"/>
        </w:rPr>
      </w:pPr>
      <w:r w:rsidRPr="001939E3">
        <w:rPr>
          <w:rFonts w:ascii="Garamond" w:hAnsi="Garamond" w:cs="Times New Roman"/>
          <w:sz w:val="24"/>
          <w:szCs w:val="24"/>
        </w:rPr>
        <w:t>Autoriteti i Aviacionit Civil</w:t>
      </w:r>
      <w:r w:rsidR="00796B96" w:rsidRPr="001939E3">
        <w:rPr>
          <w:rFonts w:ascii="Garamond" w:hAnsi="Garamond" w:cs="Times New Roman"/>
          <w:sz w:val="24"/>
          <w:szCs w:val="24"/>
        </w:rPr>
        <w:t xml:space="preserve"> nuk do të lejojë që personeli i tyre të përfshihet në ushtrimin e detyrave të këtij autoriteti për certifikimin, mbikëqyrjen dhe zbatimin sipas kësaj Rregulloreje</w:t>
      </w:r>
      <w:r w:rsidRPr="001939E3">
        <w:rPr>
          <w:rFonts w:ascii="Garamond" w:hAnsi="Garamond" w:cs="Times New Roman"/>
          <w:sz w:val="24"/>
          <w:szCs w:val="24"/>
        </w:rPr>
        <w:t>,</w:t>
      </w:r>
      <w:r w:rsidR="00796B96" w:rsidRPr="001939E3">
        <w:rPr>
          <w:rFonts w:ascii="Garamond" w:hAnsi="Garamond" w:cs="Times New Roman"/>
          <w:sz w:val="24"/>
          <w:szCs w:val="24"/>
        </w:rPr>
        <w:t xml:space="preserve"> kur ka të dhëna që kjo përfshirje mund të rezultojë, në konflikte interesash, në mënyrë të drejtpërdrejtë ose të tërthortë, veçanërisht lidhur me interesat familjare ose financiare.</w:t>
      </w:r>
    </w:p>
    <w:p w14:paraId="57BF6BF9" w14:textId="47B41866" w:rsidR="00FF7837" w:rsidRPr="001939E3" w:rsidRDefault="008D61C3" w:rsidP="00334C2A">
      <w:pPr>
        <w:pStyle w:val="ListParagraph"/>
        <w:numPr>
          <w:ilvl w:val="0"/>
          <w:numId w:val="82"/>
        </w:numPr>
        <w:spacing w:before="120"/>
        <w:ind w:left="284" w:hanging="284"/>
        <w:jc w:val="both"/>
        <w:rPr>
          <w:rFonts w:ascii="Garamond" w:hAnsi="Garamond" w:cs="Times New Roman"/>
          <w:sz w:val="24"/>
          <w:szCs w:val="24"/>
        </w:rPr>
      </w:pPr>
      <w:r w:rsidRPr="001939E3">
        <w:rPr>
          <w:rFonts w:ascii="Garamond" w:hAnsi="Garamond" w:cs="Times New Roman"/>
          <w:sz w:val="24"/>
          <w:szCs w:val="24"/>
        </w:rPr>
        <w:t xml:space="preserve">EASA </w:t>
      </w:r>
      <w:r w:rsidR="00796B96" w:rsidRPr="001939E3">
        <w:rPr>
          <w:rFonts w:ascii="Garamond" w:hAnsi="Garamond" w:cs="Times New Roman"/>
          <w:sz w:val="24"/>
          <w:szCs w:val="24"/>
        </w:rPr>
        <w:t>ruan një bazë të dhënash për detajet e kontakteve të autoriteteve kompetente. Për këtë qëllim, Autoriteti i Aviacionit Civil do të njoftojë Agjencinë për emrat dhe adresat e autoriteteve kompetente, si dhe për çdo ndryshim të tyre në vijim.</w:t>
      </w:r>
    </w:p>
    <w:p w14:paraId="659E17AE" w14:textId="27752329" w:rsidR="008D61C3" w:rsidRPr="001939E3" w:rsidRDefault="00E269E9" w:rsidP="00B6142F">
      <w:pPr>
        <w:pStyle w:val="ListParagraph"/>
        <w:numPr>
          <w:ilvl w:val="0"/>
          <w:numId w:val="82"/>
        </w:numPr>
        <w:spacing w:before="120"/>
        <w:ind w:left="270" w:hanging="270"/>
        <w:jc w:val="both"/>
        <w:rPr>
          <w:rFonts w:ascii="Garamond" w:hAnsi="Garamond" w:cs="Times New Roman"/>
          <w:sz w:val="24"/>
          <w:szCs w:val="24"/>
        </w:rPr>
      </w:pPr>
      <w:r w:rsidRPr="001939E3">
        <w:rPr>
          <w:rFonts w:ascii="Garamond" w:hAnsi="Garamond" w:cs="Times New Roman"/>
          <w:sz w:val="24"/>
          <w:szCs w:val="24"/>
        </w:rPr>
        <w:t>Autoriteti i Aviacionit Civil merr masa p</w:t>
      </w:r>
      <w:r w:rsidR="00770978" w:rsidRPr="001939E3">
        <w:rPr>
          <w:rFonts w:ascii="Garamond" w:hAnsi="Garamond" w:cs="Times New Roman"/>
          <w:sz w:val="24"/>
          <w:szCs w:val="24"/>
        </w:rPr>
        <w:t>ë</w:t>
      </w:r>
      <w:r w:rsidRPr="001939E3">
        <w:rPr>
          <w:rFonts w:ascii="Garamond" w:hAnsi="Garamond" w:cs="Times New Roman"/>
          <w:sz w:val="24"/>
          <w:szCs w:val="24"/>
        </w:rPr>
        <w:t xml:space="preserve">r </w:t>
      </w:r>
      <w:r w:rsidR="00796B96" w:rsidRPr="001939E3">
        <w:rPr>
          <w:rFonts w:ascii="Garamond" w:hAnsi="Garamond" w:cs="Times New Roman"/>
          <w:sz w:val="24"/>
          <w:szCs w:val="24"/>
        </w:rPr>
        <w:t>përcakt</w:t>
      </w:r>
      <w:r w:rsidRPr="001939E3">
        <w:rPr>
          <w:rFonts w:ascii="Garamond" w:hAnsi="Garamond" w:cs="Times New Roman"/>
          <w:sz w:val="24"/>
          <w:szCs w:val="24"/>
        </w:rPr>
        <w:t>imin e</w:t>
      </w:r>
      <w:r w:rsidR="00796B96" w:rsidRPr="001939E3">
        <w:rPr>
          <w:rFonts w:ascii="Garamond" w:hAnsi="Garamond" w:cs="Times New Roman"/>
          <w:sz w:val="24"/>
          <w:szCs w:val="24"/>
        </w:rPr>
        <w:t xml:space="preserve"> burime</w:t>
      </w:r>
      <w:r w:rsidRPr="001939E3">
        <w:rPr>
          <w:rFonts w:ascii="Garamond" w:hAnsi="Garamond" w:cs="Times New Roman"/>
          <w:sz w:val="24"/>
          <w:szCs w:val="24"/>
        </w:rPr>
        <w:t>ve</w:t>
      </w:r>
      <w:r w:rsidR="00796B96" w:rsidRPr="001939E3">
        <w:rPr>
          <w:rFonts w:ascii="Garamond" w:hAnsi="Garamond" w:cs="Times New Roman"/>
          <w:sz w:val="24"/>
          <w:szCs w:val="24"/>
        </w:rPr>
        <w:t xml:space="preserve"> dhe aftësi</w:t>
      </w:r>
      <w:r w:rsidRPr="001939E3">
        <w:rPr>
          <w:rFonts w:ascii="Garamond" w:hAnsi="Garamond" w:cs="Times New Roman"/>
          <w:sz w:val="24"/>
          <w:szCs w:val="24"/>
        </w:rPr>
        <w:t>ve</w:t>
      </w:r>
      <w:r w:rsidR="00796B96" w:rsidRPr="001939E3">
        <w:rPr>
          <w:rFonts w:ascii="Garamond" w:hAnsi="Garamond" w:cs="Times New Roman"/>
          <w:sz w:val="24"/>
          <w:szCs w:val="24"/>
        </w:rPr>
        <w:t xml:space="preserve"> </w:t>
      </w:r>
      <w:r w:rsidRPr="001939E3">
        <w:rPr>
          <w:rFonts w:ascii="Garamond" w:hAnsi="Garamond" w:cs="Times New Roman"/>
          <w:sz w:val="24"/>
          <w:szCs w:val="24"/>
        </w:rPr>
        <w:t>t</w:t>
      </w:r>
      <w:r w:rsidR="00770978" w:rsidRPr="001939E3">
        <w:rPr>
          <w:rFonts w:ascii="Garamond" w:hAnsi="Garamond" w:cs="Times New Roman"/>
          <w:sz w:val="24"/>
          <w:szCs w:val="24"/>
        </w:rPr>
        <w:t>ë</w:t>
      </w:r>
      <w:r w:rsidR="00796B96" w:rsidRPr="001939E3">
        <w:rPr>
          <w:rFonts w:ascii="Garamond" w:hAnsi="Garamond" w:cs="Times New Roman"/>
          <w:sz w:val="24"/>
          <w:szCs w:val="24"/>
        </w:rPr>
        <w:t xml:space="preserve"> nevojshme që kërkohen nga autoritetet kompetente për ushtrimin e detyrave të tyre, në përputhje me </w:t>
      </w:r>
      <w:r w:rsidR="00AA5DD5" w:rsidRPr="001939E3">
        <w:rPr>
          <w:rFonts w:ascii="Garamond" w:hAnsi="Garamond" w:cs="Times New Roman"/>
          <w:sz w:val="24"/>
          <w:szCs w:val="24"/>
        </w:rPr>
        <w:t>u</w:t>
      </w:r>
      <w:r w:rsidR="0059460F" w:rsidRPr="001939E3">
        <w:rPr>
          <w:rFonts w:ascii="Garamond" w:hAnsi="Garamond" w:cs="Times New Roman"/>
          <w:sz w:val="24"/>
          <w:szCs w:val="24"/>
        </w:rPr>
        <w:t xml:space="preserve">dhëzimin e Ministrit </w:t>
      </w:r>
      <w:r w:rsidR="00AA5DD5" w:rsidRPr="001939E3">
        <w:rPr>
          <w:rFonts w:ascii="Garamond" w:hAnsi="Garamond" w:cs="Times New Roman"/>
          <w:sz w:val="24"/>
          <w:szCs w:val="24"/>
        </w:rPr>
        <w:t>përgjegjës për t</w:t>
      </w:r>
      <w:r w:rsidR="0059460F" w:rsidRPr="001939E3">
        <w:rPr>
          <w:rFonts w:ascii="Garamond" w:hAnsi="Garamond" w:cs="Times New Roman"/>
          <w:sz w:val="24"/>
          <w:szCs w:val="24"/>
        </w:rPr>
        <w:t>ransport</w:t>
      </w:r>
      <w:r w:rsidR="00AA5DD5" w:rsidRPr="001939E3">
        <w:rPr>
          <w:rFonts w:ascii="Garamond" w:hAnsi="Garamond" w:cs="Times New Roman"/>
          <w:sz w:val="24"/>
          <w:szCs w:val="24"/>
        </w:rPr>
        <w:t>in</w:t>
      </w:r>
      <w:r w:rsidR="0059460F" w:rsidRPr="001939E3">
        <w:rPr>
          <w:rFonts w:ascii="Garamond" w:hAnsi="Garamond" w:cs="Times New Roman"/>
          <w:sz w:val="24"/>
          <w:szCs w:val="24"/>
        </w:rPr>
        <w:t xml:space="preserve"> </w:t>
      </w:r>
      <w:r w:rsidR="00AA5DD5" w:rsidRPr="001939E3">
        <w:rPr>
          <w:rFonts w:ascii="Garamond" w:hAnsi="Garamond" w:cs="Times New Roman"/>
          <w:sz w:val="24"/>
          <w:szCs w:val="24"/>
        </w:rPr>
        <w:t>n</w:t>
      </w:r>
      <w:r w:rsidR="0059460F" w:rsidRPr="001939E3">
        <w:rPr>
          <w:rFonts w:ascii="Garamond" w:hAnsi="Garamond" w:cs="Times New Roman"/>
          <w:sz w:val="24"/>
          <w:szCs w:val="24"/>
        </w:rPr>
        <w:t>r. 5</w:t>
      </w:r>
      <w:r w:rsidRPr="001939E3">
        <w:rPr>
          <w:rFonts w:ascii="Garamond" w:hAnsi="Garamond" w:cs="Times New Roman"/>
          <w:sz w:val="24"/>
          <w:szCs w:val="24"/>
        </w:rPr>
        <w:t>,</w:t>
      </w:r>
      <w:r w:rsidR="0059460F" w:rsidRPr="001939E3">
        <w:rPr>
          <w:rFonts w:ascii="Garamond" w:hAnsi="Garamond" w:cs="Times New Roman"/>
          <w:sz w:val="24"/>
          <w:szCs w:val="24"/>
        </w:rPr>
        <w:t xml:space="preserve"> dat</w:t>
      </w:r>
      <w:r w:rsidR="00BE423F" w:rsidRPr="001939E3">
        <w:rPr>
          <w:rFonts w:ascii="Garamond" w:hAnsi="Garamond" w:cs="Times New Roman"/>
          <w:sz w:val="24"/>
          <w:szCs w:val="24"/>
        </w:rPr>
        <w:t>ë</w:t>
      </w:r>
      <w:r w:rsidR="0059460F" w:rsidRPr="001939E3">
        <w:rPr>
          <w:rFonts w:ascii="Garamond" w:hAnsi="Garamond" w:cs="Times New Roman"/>
          <w:sz w:val="24"/>
          <w:szCs w:val="24"/>
        </w:rPr>
        <w:t xml:space="preserve"> 03.06.2010</w:t>
      </w:r>
      <w:r w:rsidR="00AA5DD5" w:rsidRPr="001939E3">
        <w:rPr>
          <w:rFonts w:ascii="Garamond" w:hAnsi="Garamond" w:cs="Times New Roman"/>
          <w:sz w:val="24"/>
          <w:szCs w:val="24"/>
        </w:rPr>
        <w:t xml:space="preserve"> “ Mbi krijimin e s</w:t>
      </w:r>
      <w:r w:rsidR="00D62219" w:rsidRPr="001939E3">
        <w:rPr>
          <w:rFonts w:ascii="Garamond" w:hAnsi="Garamond" w:cs="Times New Roman"/>
          <w:sz w:val="24"/>
          <w:szCs w:val="24"/>
        </w:rPr>
        <w:t xml:space="preserve">trukturës së Qiellit të Vetëm Evropian”, </w:t>
      </w:r>
      <w:r w:rsidR="00AA5DD5" w:rsidRPr="001939E3">
        <w:rPr>
          <w:rFonts w:ascii="Garamond" w:hAnsi="Garamond" w:cs="Times New Roman"/>
          <w:sz w:val="24"/>
          <w:szCs w:val="24"/>
        </w:rPr>
        <w:t>të ndryshuar</w:t>
      </w:r>
      <w:r w:rsidRPr="001939E3">
        <w:rPr>
          <w:rFonts w:ascii="Garamond" w:hAnsi="Garamond" w:cs="Times New Roman"/>
          <w:sz w:val="24"/>
          <w:szCs w:val="24"/>
        </w:rPr>
        <w:t xml:space="preserve"> apo cdo p</w:t>
      </w:r>
      <w:r w:rsidR="00770978" w:rsidRPr="001939E3">
        <w:rPr>
          <w:rFonts w:ascii="Garamond" w:hAnsi="Garamond" w:cs="Times New Roman"/>
          <w:sz w:val="24"/>
          <w:szCs w:val="24"/>
        </w:rPr>
        <w:t>ë</w:t>
      </w:r>
      <w:r w:rsidRPr="001939E3">
        <w:rPr>
          <w:rFonts w:ascii="Garamond" w:hAnsi="Garamond" w:cs="Times New Roman"/>
          <w:sz w:val="24"/>
          <w:szCs w:val="24"/>
        </w:rPr>
        <w:t>rdit</w:t>
      </w:r>
      <w:r w:rsidR="00770978" w:rsidRPr="001939E3">
        <w:rPr>
          <w:rFonts w:ascii="Garamond" w:hAnsi="Garamond" w:cs="Times New Roman"/>
          <w:sz w:val="24"/>
          <w:szCs w:val="24"/>
        </w:rPr>
        <w:t>ë</w:t>
      </w:r>
      <w:r w:rsidRPr="001939E3">
        <w:rPr>
          <w:rFonts w:ascii="Garamond" w:hAnsi="Garamond" w:cs="Times New Roman"/>
          <w:sz w:val="24"/>
          <w:szCs w:val="24"/>
        </w:rPr>
        <w:t>sim tjet</w:t>
      </w:r>
      <w:r w:rsidR="00770978" w:rsidRPr="001939E3">
        <w:rPr>
          <w:rFonts w:ascii="Garamond" w:hAnsi="Garamond" w:cs="Times New Roman"/>
          <w:sz w:val="24"/>
          <w:szCs w:val="24"/>
        </w:rPr>
        <w:t>ë</w:t>
      </w:r>
      <w:r w:rsidRPr="001939E3">
        <w:rPr>
          <w:rFonts w:ascii="Garamond" w:hAnsi="Garamond" w:cs="Times New Roman"/>
          <w:sz w:val="24"/>
          <w:szCs w:val="24"/>
        </w:rPr>
        <w:t>r t</w:t>
      </w:r>
      <w:r w:rsidR="00770978" w:rsidRPr="001939E3">
        <w:rPr>
          <w:rFonts w:ascii="Garamond" w:hAnsi="Garamond" w:cs="Times New Roman"/>
          <w:sz w:val="24"/>
          <w:szCs w:val="24"/>
        </w:rPr>
        <w:t>ë</w:t>
      </w:r>
      <w:r w:rsidRPr="001939E3">
        <w:rPr>
          <w:rFonts w:ascii="Garamond" w:hAnsi="Garamond" w:cs="Times New Roman"/>
          <w:sz w:val="24"/>
          <w:szCs w:val="24"/>
        </w:rPr>
        <w:t xml:space="preserve"> tij</w:t>
      </w:r>
      <w:r w:rsidR="001914F2" w:rsidRPr="001939E3">
        <w:rPr>
          <w:rFonts w:ascii="Garamond" w:hAnsi="Garamond"/>
          <w:sz w:val="24"/>
          <w:szCs w:val="24"/>
        </w:rPr>
        <w:t xml:space="preserve"> </w:t>
      </w:r>
      <w:r w:rsidR="001914F2" w:rsidRPr="001939E3">
        <w:rPr>
          <w:rFonts w:ascii="Garamond" w:hAnsi="Garamond" w:cs="Times New Roman"/>
          <w:sz w:val="24"/>
          <w:szCs w:val="24"/>
        </w:rPr>
        <w:t>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fuqi 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koh</w:t>
      </w:r>
      <w:r w:rsidR="00770978" w:rsidRPr="001939E3">
        <w:rPr>
          <w:rFonts w:ascii="Garamond" w:hAnsi="Garamond" w:cs="Times New Roman"/>
          <w:sz w:val="24"/>
          <w:szCs w:val="24"/>
        </w:rPr>
        <w:t>ë</w:t>
      </w:r>
      <w:r w:rsidR="001914F2" w:rsidRPr="001939E3">
        <w:rPr>
          <w:rFonts w:ascii="Garamond" w:hAnsi="Garamond" w:cs="Times New Roman"/>
          <w:sz w:val="24"/>
          <w:szCs w:val="24"/>
        </w:rPr>
        <w:t>n e zbatimit</w:t>
      </w:r>
      <w:r w:rsidR="00AA5DD5" w:rsidRPr="001939E3">
        <w:rPr>
          <w:rFonts w:ascii="Garamond" w:hAnsi="Garamond" w:cs="Times New Roman"/>
          <w:sz w:val="24"/>
          <w:szCs w:val="24"/>
        </w:rPr>
        <w:t xml:space="preserve"> </w:t>
      </w:r>
      <w:r w:rsidR="0059460F" w:rsidRPr="001939E3">
        <w:rPr>
          <w:rFonts w:ascii="Garamond" w:hAnsi="Garamond" w:cs="Times New Roman"/>
          <w:sz w:val="24"/>
          <w:szCs w:val="24"/>
        </w:rPr>
        <w:t xml:space="preserve">dhe </w:t>
      </w:r>
      <w:r w:rsidR="00AA5DD5" w:rsidRPr="001939E3">
        <w:rPr>
          <w:rFonts w:ascii="Garamond" w:hAnsi="Garamond" w:cs="Times New Roman"/>
          <w:sz w:val="24"/>
          <w:szCs w:val="24"/>
        </w:rPr>
        <w:t>VKM nr. 1095, datë24.12.2020</w:t>
      </w:r>
      <w:r w:rsidR="0059460F" w:rsidRPr="001939E3">
        <w:rPr>
          <w:rFonts w:ascii="Garamond" w:hAnsi="Garamond" w:cs="Times New Roman"/>
          <w:sz w:val="24"/>
          <w:szCs w:val="24"/>
        </w:rPr>
        <w:t xml:space="preserve">, </w:t>
      </w:r>
      <w:r w:rsidR="00796B96" w:rsidRPr="001939E3">
        <w:rPr>
          <w:rFonts w:ascii="Garamond" w:hAnsi="Garamond" w:cs="Times New Roman"/>
          <w:sz w:val="24"/>
          <w:szCs w:val="24"/>
        </w:rPr>
        <w:t xml:space="preserve">duke marrë parasysh të gjithë faktorët përkatës, duke përfshirë </w:t>
      </w:r>
      <w:r w:rsidRPr="001939E3">
        <w:rPr>
          <w:rFonts w:ascii="Garamond" w:hAnsi="Garamond" w:cs="Times New Roman"/>
          <w:sz w:val="24"/>
          <w:szCs w:val="24"/>
        </w:rPr>
        <w:t xml:space="preserve">kryerjen e </w:t>
      </w:r>
      <w:r w:rsidR="00796B96" w:rsidRPr="001939E3">
        <w:rPr>
          <w:rFonts w:ascii="Garamond" w:hAnsi="Garamond" w:cs="Times New Roman"/>
          <w:sz w:val="24"/>
          <w:szCs w:val="24"/>
        </w:rPr>
        <w:t>një vlerësim</w:t>
      </w:r>
      <w:r w:rsidRPr="001939E3">
        <w:rPr>
          <w:rFonts w:ascii="Garamond" w:hAnsi="Garamond" w:cs="Times New Roman"/>
          <w:sz w:val="24"/>
          <w:szCs w:val="24"/>
        </w:rPr>
        <w:t>i</w:t>
      </w:r>
      <w:r w:rsidR="00796B96" w:rsidRPr="001939E3">
        <w:rPr>
          <w:rFonts w:ascii="Garamond" w:hAnsi="Garamond" w:cs="Times New Roman"/>
          <w:sz w:val="24"/>
          <w:szCs w:val="24"/>
        </w:rPr>
        <w:t xml:space="preserve"> nga </w:t>
      </w:r>
      <w:r w:rsidRPr="001939E3">
        <w:rPr>
          <w:rFonts w:ascii="Garamond" w:hAnsi="Garamond" w:cs="Times New Roman"/>
          <w:sz w:val="24"/>
          <w:szCs w:val="24"/>
        </w:rPr>
        <w:t>AAC</w:t>
      </w:r>
      <w:r w:rsidR="00796B96" w:rsidRPr="001939E3">
        <w:rPr>
          <w:rFonts w:ascii="Garamond" w:hAnsi="Garamond" w:cs="Times New Roman"/>
          <w:sz w:val="24"/>
          <w:szCs w:val="24"/>
        </w:rPr>
        <w:t xml:space="preserve"> për të përcaktuar burimet e nevojshme për ushtrimin e detyrave të </w:t>
      </w:r>
      <w:r w:rsidRPr="001939E3">
        <w:rPr>
          <w:rFonts w:ascii="Garamond" w:hAnsi="Garamond" w:cs="Times New Roman"/>
          <w:sz w:val="24"/>
          <w:szCs w:val="24"/>
        </w:rPr>
        <w:t xml:space="preserve">tij </w:t>
      </w:r>
      <w:r w:rsidR="00796B96" w:rsidRPr="001939E3">
        <w:rPr>
          <w:rFonts w:ascii="Garamond" w:hAnsi="Garamond" w:cs="Times New Roman"/>
          <w:sz w:val="24"/>
          <w:szCs w:val="24"/>
        </w:rPr>
        <w:t>sipas kësaj Rregulloreje.</w:t>
      </w:r>
    </w:p>
    <w:p w14:paraId="6C4A608D" w14:textId="77777777" w:rsidR="007A7EC5" w:rsidRPr="001939E3" w:rsidRDefault="007A7EC5" w:rsidP="00B6142F">
      <w:pPr>
        <w:ind w:left="270" w:hanging="360"/>
        <w:jc w:val="center"/>
        <w:rPr>
          <w:rFonts w:ascii="Garamond" w:eastAsia="PMingLiU" w:hAnsi="Garamond" w:cs="Times New Roman"/>
          <w:i/>
          <w:sz w:val="24"/>
          <w:szCs w:val="24"/>
        </w:rPr>
      </w:pPr>
    </w:p>
    <w:p w14:paraId="7C66F116" w14:textId="77777777" w:rsidR="00796B96" w:rsidRPr="001939E3" w:rsidRDefault="00796B96" w:rsidP="0013222F">
      <w:pPr>
        <w:ind w:left="360" w:hanging="360"/>
        <w:jc w:val="center"/>
        <w:rPr>
          <w:rFonts w:ascii="Garamond" w:eastAsia="PMingLiU" w:hAnsi="Garamond" w:cs="Times New Roman"/>
          <w:sz w:val="24"/>
          <w:szCs w:val="24"/>
        </w:rPr>
      </w:pPr>
      <w:r w:rsidRPr="001939E3">
        <w:rPr>
          <w:rFonts w:ascii="Garamond" w:eastAsia="PMingLiU" w:hAnsi="Garamond" w:cs="Times New Roman"/>
          <w:i/>
          <w:sz w:val="24"/>
          <w:szCs w:val="24"/>
        </w:rPr>
        <w:t>Neni 5</w:t>
      </w:r>
    </w:p>
    <w:p w14:paraId="143BE08A" w14:textId="77777777" w:rsidR="00796B96" w:rsidRPr="001939E3" w:rsidRDefault="00796B96" w:rsidP="0013222F">
      <w:pPr>
        <w:ind w:left="360" w:hanging="360"/>
        <w:jc w:val="center"/>
        <w:rPr>
          <w:rFonts w:ascii="Garamond" w:eastAsia="PMingLiU" w:hAnsi="Garamond" w:cs="Times New Roman"/>
          <w:i/>
          <w:sz w:val="24"/>
          <w:szCs w:val="24"/>
        </w:rPr>
      </w:pPr>
    </w:p>
    <w:p w14:paraId="5821D83C" w14:textId="77777777" w:rsidR="00796B96" w:rsidRPr="001939E3" w:rsidRDefault="00796B96" w:rsidP="0013222F">
      <w:pPr>
        <w:pStyle w:val="Heading1"/>
        <w:spacing w:before="130"/>
        <w:ind w:left="360" w:hanging="360"/>
        <w:jc w:val="center"/>
        <w:rPr>
          <w:rFonts w:ascii="Garamond" w:eastAsia="PMingLiU" w:hAnsi="Garamond" w:cs="Times New Roman"/>
          <w:b w:val="0"/>
          <w:bCs w:val="0"/>
          <w:sz w:val="24"/>
          <w:szCs w:val="24"/>
        </w:rPr>
      </w:pPr>
      <w:r w:rsidRPr="001939E3">
        <w:rPr>
          <w:rFonts w:ascii="Garamond" w:eastAsia="PMingLiU" w:hAnsi="Garamond" w:cs="Times New Roman"/>
          <w:sz w:val="24"/>
          <w:szCs w:val="24"/>
        </w:rPr>
        <w:t>Kompetencat e autoritetit kompetent të përmendura në nenin 4</w:t>
      </w:r>
    </w:p>
    <w:p w14:paraId="2571684A" w14:textId="77777777" w:rsidR="00365BB2" w:rsidRPr="001939E3" w:rsidRDefault="00796B96" w:rsidP="00334C2A">
      <w:pPr>
        <w:pStyle w:val="ListParagraph"/>
        <w:numPr>
          <w:ilvl w:val="0"/>
          <w:numId w:val="83"/>
        </w:numPr>
        <w:spacing w:before="120"/>
        <w:ind w:left="284" w:hanging="284"/>
        <w:jc w:val="both"/>
        <w:rPr>
          <w:rFonts w:ascii="Garamond" w:hAnsi="Garamond" w:cs="Times New Roman"/>
          <w:sz w:val="24"/>
          <w:szCs w:val="24"/>
        </w:rPr>
      </w:pPr>
      <w:r w:rsidRPr="001939E3">
        <w:rPr>
          <w:rFonts w:ascii="Garamond" w:hAnsi="Garamond" w:cs="Times New Roman"/>
          <w:sz w:val="24"/>
          <w:szCs w:val="24"/>
        </w:rPr>
        <w:t>Kur kërkohet për ushtrimin e detyrave të tyre të certifikimit, mbikëqyrjes dhe zbatimit, sipas kësaj Rregulloreje, Autoriteti i Aviacionit Civil autorizohet që:</w:t>
      </w:r>
    </w:p>
    <w:p w14:paraId="0ABAA758" w14:textId="77777777" w:rsidR="00365BB2" w:rsidRPr="001939E3" w:rsidRDefault="00BF64B3" w:rsidP="00334C2A">
      <w:pPr>
        <w:pStyle w:val="ListParagraph"/>
        <w:numPr>
          <w:ilvl w:val="1"/>
          <w:numId w:val="108"/>
        </w:numPr>
        <w:spacing w:before="60"/>
        <w:ind w:left="709" w:hanging="425"/>
        <w:jc w:val="both"/>
        <w:rPr>
          <w:rFonts w:ascii="Garamond" w:hAnsi="Garamond" w:cs="Times New Roman"/>
          <w:sz w:val="24"/>
          <w:szCs w:val="24"/>
        </w:rPr>
      </w:pPr>
      <w:r w:rsidRPr="001939E3">
        <w:rPr>
          <w:rFonts w:ascii="Garamond" w:hAnsi="Garamond" w:cs="Times New Roman"/>
          <w:sz w:val="24"/>
          <w:szCs w:val="24"/>
        </w:rPr>
        <w:t>të kërkoj</w:t>
      </w:r>
      <w:r w:rsidR="00796B96" w:rsidRPr="001939E3">
        <w:rPr>
          <w:rFonts w:ascii="Garamond" w:hAnsi="Garamond" w:cs="Times New Roman"/>
          <w:sz w:val="24"/>
          <w:szCs w:val="24"/>
        </w:rPr>
        <w:t>ë nga ofruesit e shërbimeve, që janë subjekt i mbikëqyrjes së tyre, të sigurojnë të gjithë informacionin e nevojshëm;</w:t>
      </w:r>
    </w:p>
    <w:p w14:paraId="35B280E2" w14:textId="77777777" w:rsidR="00365BB2" w:rsidRPr="001939E3" w:rsidRDefault="00BF64B3" w:rsidP="00334C2A">
      <w:pPr>
        <w:pStyle w:val="ListParagraph"/>
        <w:numPr>
          <w:ilvl w:val="1"/>
          <w:numId w:val="108"/>
        </w:numPr>
        <w:spacing w:before="60"/>
        <w:ind w:left="709" w:hanging="425"/>
        <w:jc w:val="both"/>
        <w:rPr>
          <w:rFonts w:ascii="Garamond" w:hAnsi="Garamond" w:cs="Times New Roman"/>
          <w:sz w:val="24"/>
          <w:szCs w:val="24"/>
        </w:rPr>
      </w:pPr>
      <w:r w:rsidRPr="001939E3">
        <w:rPr>
          <w:rFonts w:ascii="Garamond" w:hAnsi="Garamond" w:cs="Times New Roman"/>
          <w:sz w:val="24"/>
          <w:szCs w:val="24"/>
        </w:rPr>
        <w:t>të kërkoj</w:t>
      </w:r>
      <w:r w:rsidR="00796B96" w:rsidRPr="001939E3">
        <w:rPr>
          <w:rFonts w:ascii="Garamond" w:hAnsi="Garamond" w:cs="Times New Roman"/>
          <w:sz w:val="24"/>
          <w:szCs w:val="24"/>
        </w:rPr>
        <w:t>ë nga çdo përfaqësues, administrator ose anëtar tjetër i personelit të këtyre ofruesve të shërbimeve që të japin shpjegime verbale për çdo fakt, dokument, objekt, procedurë ose çështje tjetër lidhur me mbikëqyrjen e ofruesit të shërbimit;</w:t>
      </w:r>
    </w:p>
    <w:p w14:paraId="1C07347F" w14:textId="77777777" w:rsidR="00365BB2" w:rsidRPr="001939E3" w:rsidRDefault="00BF64B3" w:rsidP="00334C2A">
      <w:pPr>
        <w:pStyle w:val="ListParagraph"/>
        <w:numPr>
          <w:ilvl w:val="1"/>
          <w:numId w:val="108"/>
        </w:numPr>
        <w:spacing w:before="60"/>
        <w:ind w:left="709" w:hanging="425"/>
        <w:jc w:val="both"/>
        <w:rPr>
          <w:rFonts w:ascii="Garamond" w:hAnsi="Garamond" w:cs="Times New Roman"/>
          <w:sz w:val="24"/>
          <w:szCs w:val="24"/>
        </w:rPr>
      </w:pPr>
      <w:r w:rsidRPr="001939E3">
        <w:rPr>
          <w:rFonts w:ascii="Garamond" w:hAnsi="Garamond" w:cs="Times New Roman"/>
          <w:sz w:val="24"/>
          <w:szCs w:val="24"/>
        </w:rPr>
        <w:t>të hyj</w:t>
      </w:r>
      <w:r w:rsidR="00796B96" w:rsidRPr="001939E3">
        <w:rPr>
          <w:rFonts w:ascii="Garamond" w:hAnsi="Garamond" w:cs="Times New Roman"/>
          <w:sz w:val="24"/>
          <w:szCs w:val="24"/>
        </w:rPr>
        <w:t>ë në çdo ambient dhe terren, duke përfshirë vendet operative, dhe mjetet e transportit të këtyre ofruesve të shërbimeve;</w:t>
      </w:r>
    </w:p>
    <w:p w14:paraId="5B75B02C" w14:textId="77777777" w:rsidR="00365BB2" w:rsidRPr="001939E3" w:rsidRDefault="00796B96" w:rsidP="00334C2A">
      <w:pPr>
        <w:pStyle w:val="ListParagraph"/>
        <w:numPr>
          <w:ilvl w:val="1"/>
          <w:numId w:val="108"/>
        </w:numPr>
        <w:spacing w:before="60"/>
        <w:ind w:left="709" w:hanging="425"/>
        <w:jc w:val="both"/>
        <w:rPr>
          <w:rFonts w:ascii="Garamond" w:hAnsi="Garamond" w:cs="Times New Roman"/>
          <w:sz w:val="24"/>
          <w:szCs w:val="24"/>
        </w:rPr>
      </w:pPr>
      <w:r w:rsidRPr="001939E3">
        <w:rPr>
          <w:rFonts w:ascii="Garamond" w:hAnsi="Garamond" w:cs="Times New Roman"/>
          <w:sz w:val="24"/>
          <w:szCs w:val="24"/>
        </w:rPr>
        <w:t xml:space="preserve">të shqyrtojë, kopjojë ose të nxjerrë ekstrakte nga çdo dokument, regjistrim ose të dhëna të mbajtura nga ofruesit e shërbimeve, ose në të cilat ata mund të aksesohen, pavarësisht nga </w:t>
      </w:r>
      <w:r w:rsidRPr="001939E3">
        <w:rPr>
          <w:rFonts w:ascii="Garamond" w:hAnsi="Garamond" w:cs="Times New Roman"/>
          <w:sz w:val="24"/>
          <w:szCs w:val="24"/>
        </w:rPr>
        <w:lastRenderedPageBreak/>
        <w:t>sistemi në të cilën ruhet informacioni në fjalë;</w:t>
      </w:r>
    </w:p>
    <w:p w14:paraId="4CF45F20" w14:textId="77777777" w:rsidR="00796B96" w:rsidRPr="001939E3" w:rsidRDefault="00BF64B3" w:rsidP="00334C2A">
      <w:pPr>
        <w:pStyle w:val="ListParagraph"/>
        <w:numPr>
          <w:ilvl w:val="1"/>
          <w:numId w:val="108"/>
        </w:numPr>
        <w:spacing w:before="60"/>
        <w:ind w:left="709" w:hanging="425"/>
        <w:jc w:val="both"/>
        <w:rPr>
          <w:rFonts w:ascii="Garamond" w:hAnsi="Garamond" w:cs="Times New Roman"/>
          <w:sz w:val="24"/>
          <w:szCs w:val="24"/>
        </w:rPr>
      </w:pPr>
      <w:r w:rsidRPr="001939E3">
        <w:rPr>
          <w:rFonts w:ascii="Garamond" w:hAnsi="Garamond" w:cs="Times New Roman"/>
          <w:sz w:val="24"/>
          <w:szCs w:val="24"/>
        </w:rPr>
        <w:t>të kryej</w:t>
      </w:r>
      <w:r w:rsidR="00796B96" w:rsidRPr="001939E3">
        <w:rPr>
          <w:rFonts w:ascii="Garamond" w:hAnsi="Garamond" w:cs="Times New Roman"/>
          <w:sz w:val="24"/>
          <w:szCs w:val="24"/>
        </w:rPr>
        <w:t>ë auditime, vlerësime, hetime dhe inspektime ndaj ofruesve të shërbimeve.</w:t>
      </w:r>
    </w:p>
    <w:p w14:paraId="55F231FB" w14:textId="77777777" w:rsidR="00796B96" w:rsidRPr="001939E3" w:rsidRDefault="00796B96" w:rsidP="00334C2A">
      <w:pPr>
        <w:pStyle w:val="ListParagraph"/>
        <w:numPr>
          <w:ilvl w:val="0"/>
          <w:numId w:val="83"/>
        </w:numPr>
        <w:spacing w:before="120"/>
        <w:ind w:left="284" w:hanging="284"/>
        <w:jc w:val="both"/>
        <w:rPr>
          <w:rFonts w:ascii="Garamond" w:hAnsi="Garamond" w:cs="Times New Roman"/>
          <w:sz w:val="24"/>
          <w:szCs w:val="24"/>
        </w:rPr>
      </w:pPr>
      <w:r w:rsidRPr="001939E3">
        <w:rPr>
          <w:rFonts w:ascii="Garamond" w:hAnsi="Garamond" w:cs="Times New Roman"/>
          <w:sz w:val="24"/>
          <w:szCs w:val="24"/>
        </w:rPr>
        <w:t xml:space="preserve">Gjithashtu, Autoriteti i Aviacionit Civil, kur kërkohet për të ushtruar detyrat e tij të certifikimit, mbikëqyrjes dhe zbatimit sipas kësaj Rregulloreje, autorizohet të ushtrojë kompetencat e përcaktuara në paragrafin 1 në lidhje me organizatat e kontraktuara që janë subjekt i mbikëqyrjes së ofruesve të shërbimeve, siç përmendet në pikën ATM / ANS.OR.B.015 të </w:t>
      </w:r>
      <w:r w:rsidR="002C3D85" w:rsidRPr="001939E3">
        <w:rPr>
          <w:rFonts w:ascii="Garamond" w:hAnsi="Garamond" w:cs="Times New Roman"/>
          <w:sz w:val="24"/>
          <w:szCs w:val="24"/>
        </w:rPr>
        <w:t>Aneksit</w:t>
      </w:r>
      <w:r w:rsidRPr="001939E3">
        <w:rPr>
          <w:rFonts w:ascii="Garamond" w:hAnsi="Garamond" w:cs="Times New Roman"/>
          <w:sz w:val="24"/>
          <w:szCs w:val="24"/>
        </w:rPr>
        <w:t xml:space="preserve"> III.</w:t>
      </w:r>
    </w:p>
    <w:p w14:paraId="47743E7A" w14:textId="2207D745" w:rsidR="00365BB2" w:rsidRPr="001939E3" w:rsidRDefault="00796B96" w:rsidP="00334C2A">
      <w:pPr>
        <w:pStyle w:val="ListParagraph"/>
        <w:numPr>
          <w:ilvl w:val="0"/>
          <w:numId w:val="83"/>
        </w:numPr>
        <w:spacing w:before="120"/>
        <w:ind w:left="284" w:hanging="284"/>
        <w:jc w:val="both"/>
        <w:rPr>
          <w:rFonts w:ascii="Garamond" w:hAnsi="Garamond" w:cs="Times New Roman"/>
          <w:sz w:val="24"/>
          <w:szCs w:val="24"/>
        </w:rPr>
      </w:pPr>
      <w:r w:rsidRPr="001939E3">
        <w:rPr>
          <w:rFonts w:ascii="Garamond" w:hAnsi="Garamond" w:cs="Times New Roman"/>
          <w:sz w:val="24"/>
          <w:szCs w:val="24"/>
        </w:rPr>
        <w:t xml:space="preserve">Kompetencat e parashikuara në paragrafët 1 dhe 2 </w:t>
      </w:r>
      <w:r w:rsidR="00310300" w:rsidRPr="001939E3">
        <w:rPr>
          <w:rFonts w:ascii="Garamond" w:hAnsi="Garamond" w:cs="Times New Roman"/>
          <w:sz w:val="24"/>
          <w:szCs w:val="24"/>
        </w:rPr>
        <w:t>ushtrohen në përputhje me l</w:t>
      </w:r>
      <w:r w:rsidR="00BE553E" w:rsidRPr="001939E3">
        <w:rPr>
          <w:rFonts w:ascii="Garamond" w:hAnsi="Garamond" w:cs="Times New Roman"/>
          <w:sz w:val="24"/>
          <w:szCs w:val="24"/>
        </w:rPr>
        <w:t xml:space="preserve">egjislacionin </w:t>
      </w:r>
      <w:r w:rsidR="00E269E9" w:rsidRPr="001939E3">
        <w:rPr>
          <w:rFonts w:ascii="Garamond" w:hAnsi="Garamond" w:cs="Times New Roman"/>
          <w:sz w:val="24"/>
          <w:szCs w:val="24"/>
        </w:rPr>
        <w:t>komb</w:t>
      </w:r>
      <w:r w:rsidR="00770978" w:rsidRPr="001939E3">
        <w:rPr>
          <w:rFonts w:ascii="Garamond" w:hAnsi="Garamond" w:cs="Times New Roman"/>
          <w:sz w:val="24"/>
          <w:szCs w:val="24"/>
        </w:rPr>
        <w:t>ë</w:t>
      </w:r>
      <w:r w:rsidR="00E269E9" w:rsidRPr="001939E3">
        <w:rPr>
          <w:rFonts w:ascii="Garamond" w:hAnsi="Garamond" w:cs="Times New Roman"/>
          <w:sz w:val="24"/>
          <w:szCs w:val="24"/>
        </w:rPr>
        <w:t xml:space="preserve">tar, si legjislacioni i vendit, </w:t>
      </w:r>
      <w:r w:rsidR="00310300" w:rsidRPr="001939E3">
        <w:rPr>
          <w:rFonts w:ascii="Garamond" w:hAnsi="Garamond" w:cs="Times New Roman"/>
          <w:sz w:val="24"/>
          <w:szCs w:val="24"/>
        </w:rPr>
        <w:t xml:space="preserve"> </w:t>
      </w:r>
      <w:r w:rsidRPr="001939E3">
        <w:rPr>
          <w:rFonts w:ascii="Garamond" w:hAnsi="Garamond" w:cs="Times New Roman"/>
          <w:sz w:val="24"/>
          <w:szCs w:val="24"/>
        </w:rPr>
        <w:t>ku zhvillohen aktivitetet në fjalë dhe në përputhje me parimin e proporcionalitetit, duke marrë në konsideratë nevojën për të garantuar ushtrimin efektiv të këtyre kompetencave, të drejtave dhe interesave legjitime të ofruesit të shërbimeve dhe të çdo personi të tretë në fjalë. Kur, në përputhje me ligj</w:t>
      </w:r>
      <w:r w:rsidR="00310300" w:rsidRPr="001939E3">
        <w:rPr>
          <w:rFonts w:ascii="Garamond" w:hAnsi="Garamond" w:cs="Times New Roman"/>
          <w:sz w:val="24"/>
          <w:szCs w:val="24"/>
        </w:rPr>
        <w:t>et</w:t>
      </w:r>
      <w:r w:rsidRPr="001939E3">
        <w:rPr>
          <w:rFonts w:ascii="Garamond" w:hAnsi="Garamond" w:cs="Times New Roman"/>
          <w:sz w:val="24"/>
          <w:szCs w:val="24"/>
        </w:rPr>
        <w:t xml:space="preserve"> e </w:t>
      </w:r>
      <w:r w:rsidR="00B075CD" w:rsidRPr="001939E3">
        <w:rPr>
          <w:rFonts w:ascii="Garamond" w:hAnsi="Garamond" w:cs="Times New Roman"/>
          <w:sz w:val="24"/>
          <w:szCs w:val="24"/>
        </w:rPr>
        <w:t>zbatueshëm</w:t>
      </w:r>
      <w:r w:rsidRPr="001939E3">
        <w:rPr>
          <w:rFonts w:ascii="Garamond" w:hAnsi="Garamond" w:cs="Times New Roman"/>
          <w:sz w:val="24"/>
          <w:szCs w:val="24"/>
        </w:rPr>
        <w:t xml:space="preserve"> kombëtar</w:t>
      </w:r>
      <w:r w:rsidR="00310300" w:rsidRPr="001939E3">
        <w:rPr>
          <w:rFonts w:ascii="Garamond" w:hAnsi="Garamond" w:cs="Times New Roman"/>
          <w:sz w:val="24"/>
          <w:szCs w:val="24"/>
        </w:rPr>
        <w:t>e</w:t>
      </w:r>
      <w:r w:rsidRPr="001939E3">
        <w:rPr>
          <w:rFonts w:ascii="Garamond" w:hAnsi="Garamond" w:cs="Times New Roman"/>
          <w:sz w:val="24"/>
          <w:szCs w:val="24"/>
        </w:rPr>
        <w:t xml:space="preserve">, është </w:t>
      </w:r>
      <w:r w:rsidR="00310300" w:rsidRPr="001939E3">
        <w:rPr>
          <w:rFonts w:ascii="Garamond" w:hAnsi="Garamond" w:cs="Times New Roman"/>
          <w:sz w:val="24"/>
          <w:szCs w:val="24"/>
        </w:rPr>
        <w:t>e</w:t>
      </w:r>
      <w:r w:rsidRPr="001939E3">
        <w:rPr>
          <w:rFonts w:ascii="Garamond" w:hAnsi="Garamond" w:cs="Times New Roman"/>
          <w:sz w:val="24"/>
          <w:szCs w:val="24"/>
        </w:rPr>
        <w:t xml:space="preserve"> </w:t>
      </w:r>
      <w:r w:rsidR="00B075CD" w:rsidRPr="001939E3">
        <w:rPr>
          <w:rFonts w:ascii="Garamond" w:hAnsi="Garamond" w:cs="Times New Roman"/>
          <w:sz w:val="24"/>
          <w:szCs w:val="24"/>
        </w:rPr>
        <w:t>nevojshëm</w:t>
      </w:r>
      <w:r w:rsidRPr="001939E3">
        <w:rPr>
          <w:rFonts w:ascii="Garamond" w:hAnsi="Garamond" w:cs="Times New Roman"/>
          <w:sz w:val="24"/>
          <w:szCs w:val="24"/>
        </w:rPr>
        <w:t xml:space="preserve"> autorizimi paraprak nga autoriteti gjyqësor i </w:t>
      </w:r>
      <w:r w:rsidR="00310300" w:rsidRPr="001939E3">
        <w:rPr>
          <w:rFonts w:ascii="Garamond" w:hAnsi="Garamond" w:cs="Times New Roman"/>
          <w:sz w:val="24"/>
          <w:szCs w:val="24"/>
        </w:rPr>
        <w:t>R</w:t>
      </w:r>
      <w:r w:rsidR="0088655F" w:rsidRPr="001939E3">
        <w:rPr>
          <w:rFonts w:ascii="Garamond" w:hAnsi="Garamond" w:cs="Times New Roman"/>
          <w:sz w:val="24"/>
          <w:szCs w:val="24"/>
        </w:rPr>
        <w:t>.</w:t>
      </w:r>
      <w:r w:rsidRPr="001939E3">
        <w:rPr>
          <w:rFonts w:ascii="Garamond" w:hAnsi="Garamond" w:cs="Times New Roman"/>
          <w:sz w:val="24"/>
          <w:szCs w:val="24"/>
        </w:rPr>
        <w:t>Sh</w:t>
      </w:r>
      <w:r w:rsidR="00310300" w:rsidRPr="001939E3">
        <w:rPr>
          <w:rFonts w:ascii="Garamond" w:hAnsi="Garamond" w:cs="Times New Roman"/>
          <w:sz w:val="24"/>
          <w:szCs w:val="24"/>
        </w:rPr>
        <w:t>.</w:t>
      </w:r>
      <w:r w:rsidRPr="001939E3">
        <w:rPr>
          <w:rFonts w:ascii="Garamond" w:hAnsi="Garamond" w:cs="Times New Roman"/>
          <w:sz w:val="24"/>
          <w:szCs w:val="24"/>
        </w:rPr>
        <w:t xml:space="preserve">, për të hyrë në ndërtesat, terrenin dhe mjetet e transportit siç përmendet në </w:t>
      </w:r>
      <w:r w:rsidR="0088655F" w:rsidRPr="001939E3">
        <w:rPr>
          <w:rFonts w:ascii="Garamond" w:hAnsi="Garamond" w:cs="Times New Roman"/>
          <w:sz w:val="24"/>
          <w:szCs w:val="24"/>
        </w:rPr>
        <w:t>shkronjën</w:t>
      </w:r>
      <w:r w:rsidRPr="001939E3">
        <w:rPr>
          <w:rFonts w:ascii="Garamond" w:hAnsi="Garamond" w:cs="Times New Roman"/>
          <w:sz w:val="24"/>
          <w:szCs w:val="24"/>
        </w:rPr>
        <w:t xml:space="preserve"> (c) të paragrafit 1, kompetencat përkatëse ushtrohen vetëm pasi të jetë marrë autorizimi paraprak.</w:t>
      </w:r>
    </w:p>
    <w:p w14:paraId="518DB56C" w14:textId="77777777" w:rsidR="00365BB2" w:rsidRPr="001939E3" w:rsidRDefault="00365BB2" w:rsidP="0013222F">
      <w:pPr>
        <w:pStyle w:val="ListParagraph"/>
        <w:rPr>
          <w:rFonts w:ascii="Garamond" w:hAnsi="Garamond" w:cs="Times New Roman"/>
          <w:sz w:val="24"/>
          <w:szCs w:val="24"/>
        </w:rPr>
      </w:pPr>
    </w:p>
    <w:p w14:paraId="4475C7AD" w14:textId="77777777" w:rsidR="00796B96" w:rsidRPr="001939E3" w:rsidRDefault="00796B96" w:rsidP="0013222F">
      <w:pPr>
        <w:pStyle w:val="ListParagraph"/>
        <w:ind w:left="284"/>
        <w:jc w:val="both"/>
        <w:rPr>
          <w:rFonts w:ascii="Garamond" w:hAnsi="Garamond" w:cs="Times New Roman"/>
          <w:sz w:val="24"/>
          <w:szCs w:val="24"/>
        </w:rPr>
      </w:pPr>
      <w:r w:rsidRPr="001939E3">
        <w:rPr>
          <w:rFonts w:ascii="Garamond" w:hAnsi="Garamond" w:cs="Times New Roman"/>
          <w:sz w:val="24"/>
          <w:szCs w:val="24"/>
        </w:rPr>
        <w:t>Kur ushtron kompetencat e parashikuara në paragrafët 1 dhe 2, Autoriteti i Aviacionit Civil garanton që anëtarët e stafit të tij dhe, sipas rastit, çdo ekspert tjetër që merr pjesë në aktivitetet në fjalë t</w:t>
      </w:r>
      <w:r w:rsidR="002C69EC" w:rsidRPr="001939E3">
        <w:rPr>
          <w:rFonts w:ascii="Garamond" w:hAnsi="Garamond" w:cs="Times New Roman"/>
          <w:sz w:val="24"/>
          <w:szCs w:val="24"/>
        </w:rPr>
        <w:t>ë jenë të autorizuar siç duhet.</w:t>
      </w:r>
    </w:p>
    <w:p w14:paraId="757A10B6" w14:textId="77777777" w:rsidR="00796B96" w:rsidRPr="001939E3" w:rsidRDefault="00796B96" w:rsidP="00334C2A">
      <w:pPr>
        <w:pStyle w:val="ListParagraph"/>
        <w:numPr>
          <w:ilvl w:val="0"/>
          <w:numId w:val="83"/>
        </w:numPr>
        <w:spacing w:before="120"/>
        <w:ind w:left="284" w:hanging="284"/>
        <w:jc w:val="both"/>
        <w:rPr>
          <w:rFonts w:ascii="Garamond" w:hAnsi="Garamond" w:cs="Times New Roman"/>
          <w:sz w:val="24"/>
          <w:szCs w:val="24"/>
        </w:rPr>
      </w:pPr>
      <w:r w:rsidRPr="001939E3">
        <w:rPr>
          <w:rFonts w:ascii="Garamond" w:hAnsi="Garamond" w:cs="Times New Roman"/>
          <w:sz w:val="24"/>
          <w:szCs w:val="24"/>
        </w:rPr>
        <w:t xml:space="preserve">Autoriteti i Aviacionit Civil </w:t>
      </w:r>
      <w:r w:rsidR="00B075CD" w:rsidRPr="001939E3">
        <w:rPr>
          <w:rFonts w:ascii="Garamond" w:hAnsi="Garamond" w:cs="Times New Roman"/>
          <w:sz w:val="24"/>
          <w:szCs w:val="24"/>
        </w:rPr>
        <w:t>ndërmerr</w:t>
      </w:r>
      <w:r w:rsidRPr="001939E3">
        <w:rPr>
          <w:rFonts w:ascii="Garamond" w:hAnsi="Garamond" w:cs="Times New Roman"/>
          <w:sz w:val="24"/>
          <w:szCs w:val="24"/>
        </w:rPr>
        <w:t xml:space="preserve"> çdo masë </w:t>
      </w:r>
      <w:r w:rsidR="00475E24" w:rsidRPr="001939E3">
        <w:rPr>
          <w:rFonts w:ascii="Garamond" w:hAnsi="Garamond" w:cs="Times New Roman"/>
          <w:sz w:val="24"/>
          <w:szCs w:val="24"/>
        </w:rPr>
        <w:t xml:space="preserve">detyruese </w:t>
      </w:r>
      <w:r w:rsidRPr="001939E3">
        <w:rPr>
          <w:rFonts w:ascii="Garamond" w:hAnsi="Garamond" w:cs="Times New Roman"/>
          <w:sz w:val="24"/>
          <w:szCs w:val="24"/>
        </w:rPr>
        <w:t>të përshtatshme që është e nevojshme për të garantuar që ofruesit e shërbimeve për të cilët ata kanë lëshuar një certifikatë ose, sipas rastit, për të cilët kanë bërë një deklaratë</w:t>
      </w:r>
      <w:r w:rsidR="00475E24" w:rsidRPr="001939E3">
        <w:rPr>
          <w:rFonts w:ascii="Garamond" w:hAnsi="Garamond" w:cs="Times New Roman"/>
          <w:sz w:val="24"/>
          <w:szCs w:val="24"/>
        </w:rPr>
        <w:t xml:space="preserve">, do të </w:t>
      </w:r>
      <w:r w:rsidRPr="001939E3">
        <w:rPr>
          <w:rFonts w:ascii="Garamond" w:hAnsi="Garamond" w:cs="Times New Roman"/>
          <w:sz w:val="24"/>
          <w:szCs w:val="24"/>
        </w:rPr>
        <w:t>përmbushin dhe do të vazhdojnë të përmbushin kërkesat e kësaj Rregulloreje.</w:t>
      </w:r>
    </w:p>
    <w:p w14:paraId="66E0004A" w14:textId="77777777" w:rsidR="00365BB2" w:rsidRPr="001939E3" w:rsidRDefault="00365BB2" w:rsidP="0013222F">
      <w:pPr>
        <w:rPr>
          <w:rFonts w:ascii="Garamond" w:eastAsia="PMingLiU" w:hAnsi="Garamond" w:cs="Times New Roman"/>
          <w:i/>
          <w:sz w:val="24"/>
          <w:szCs w:val="24"/>
        </w:rPr>
      </w:pPr>
    </w:p>
    <w:p w14:paraId="2893E146" w14:textId="77777777" w:rsidR="00796B96" w:rsidRPr="001939E3" w:rsidRDefault="00796B96" w:rsidP="0013222F">
      <w:pPr>
        <w:ind w:left="360" w:hanging="360"/>
        <w:jc w:val="center"/>
        <w:rPr>
          <w:rFonts w:ascii="Garamond" w:eastAsia="PMingLiU" w:hAnsi="Garamond" w:cs="Times New Roman"/>
          <w:sz w:val="24"/>
          <w:szCs w:val="24"/>
        </w:rPr>
      </w:pPr>
      <w:r w:rsidRPr="001939E3">
        <w:rPr>
          <w:rFonts w:ascii="Garamond" w:eastAsia="PMingLiU" w:hAnsi="Garamond" w:cs="Times New Roman"/>
          <w:i/>
          <w:sz w:val="24"/>
          <w:szCs w:val="24"/>
        </w:rPr>
        <w:t>Neni 6</w:t>
      </w:r>
    </w:p>
    <w:p w14:paraId="4C36097B" w14:textId="77777777" w:rsidR="00796B96" w:rsidRPr="001939E3" w:rsidRDefault="00796B96" w:rsidP="0013222F">
      <w:pPr>
        <w:pStyle w:val="Heading1"/>
        <w:spacing w:before="120"/>
        <w:ind w:left="360" w:hanging="360"/>
        <w:jc w:val="center"/>
        <w:rPr>
          <w:rFonts w:ascii="Garamond" w:eastAsia="PMingLiU" w:hAnsi="Garamond" w:cs="Times New Roman"/>
          <w:b w:val="0"/>
          <w:bCs w:val="0"/>
          <w:sz w:val="24"/>
          <w:szCs w:val="24"/>
        </w:rPr>
      </w:pPr>
      <w:r w:rsidRPr="001939E3">
        <w:rPr>
          <w:rFonts w:ascii="Garamond" w:eastAsia="PMingLiU" w:hAnsi="Garamond" w:cs="Times New Roman"/>
          <w:sz w:val="24"/>
          <w:szCs w:val="24"/>
        </w:rPr>
        <w:t>Ofruesit e shërbimeve</w:t>
      </w:r>
    </w:p>
    <w:p w14:paraId="50167F5C" w14:textId="77777777" w:rsidR="00796B96" w:rsidRPr="001939E3" w:rsidRDefault="00796B96" w:rsidP="0013222F">
      <w:pPr>
        <w:ind w:left="360" w:hanging="360"/>
        <w:jc w:val="both"/>
        <w:rPr>
          <w:rFonts w:ascii="Garamond" w:eastAsia="PMingLiU" w:hAnsi="Garamond" w:cs="Times New Roman"/>
          <w:b/>
          <w:bCs/>
          <w:sz w:val="24"/>
          <w:szCs w:val="24"/>
        </w:rPr>
      </w:pPr>
    </w:p>
    <w:p w14:paraId="0A20D7CC" w14:textId="77777777" w:rsidR="00796B96" w:rsidRPr="001939E3" w:rsidRDefault="00796B96" w:rsidP="0013222F">
      <w:pPr>
        <w:jc w:val="both"/>
        <w:rPr>
          <w:rFonts w:ascii="Garamond" w:hAnsi="Garamond" w:cs="Times New Roman"/>
          <w:sz w:val="24"/>
          <w:szCs w:val="24"/>
        </w:rPr>
      </w:pPr>
      <w:r w:rsidRPr="001939E3">
        <w:rPr>
          <w:rFonts w:ascii="Garamond" w:hAnsi="Garamond" w:cs="Times New Roman"/>
          <w:sz w:val="24"/>
          <w:szCs w:val="24"/>
        </w:rPr>
        <w:t xml:space="preserve">Ofruesit e shërbimeve marrin një certifikatë dhe kanë të drejtë të ushtrojnë privilegjet e dhëna që përfshihen në fushën e zbatimit kësaj certifikate, ku, përveç kërkesave të përmendura në </w:t>
      </w:r>
      <w:r w:rsidR="0088655F" w:rsidRPr="001939E3">
        <w:rPr>
          <w:rFonts w:ascii="Garamond" w:hAnsi="Garamond" w:cs="Times New Roman"/>
          <w:sz w:val="24"/>
          <w:szCs w:val="24"/>
        </w:rPr>
        <w:t>VKM nr. 1095, datë 21.12.2020 “Për miratimin e kërkesave thelbësore në fushën e aviacionit civil”</w:t>
      </w:r>
      <w:r w:rsidR="00B8164F" w:rsidRPr="001939E3">
        <w:rPr>
          <w:rFonts w:ascii="Garamond" w:hAnsi="Garamond" w:cs="Times New Roman"/>
          <w:sz w:val="24"/>
          <w:szCs w:val="24"/>
        </w:rPr>
        <w:t>,</w:t>
      </w:r>
      <w:r w:rsidR="001505F0" w:rsidRPr="001939E3">
        <w:rPr>
          <w:rFonts w:ascii="Garamond" w:hAnsi="Garamond" w:cs="Times New Roman"/>
          <w:sz w:val="24"/>
          <w:szCs w:val="24"/>
        </w:rPr>
        <w:t xml:space="preserve"> </w:t>
      </w:r>
      <w:r w:rsidRPr="001939E3">
        <w:rPr>
          <w:rFonts w:ascii="Garamond" w:hAnsi="Garamond" w:cs="Times New Roman"/>
          <w:sz w:val="24"/>
          <w:szCs w:val="24"/>
        </w:rPr>
        <w:t>përmbushin dhe vazhdojnë të përmbushin me kërkesat e mëposhtme:</w:t>
      </w:r>
    </w:p>
    <w:p w14:paraId="29036BC0" w14:textId="77777777" w:rsidR="00796B96" w:rsidRPr="001939E3" w:rsidRDefault="00796B96" w:rsidP="0013222F">
      <w:pPr>
        <w:jc w:val="both"/>
        <w:rPr>
          <w:rFonts w:ascii="Garamond" w:eastAsia="PMingLiU" w:hAnsi="Garamond" w:cs="Times New Roman"/>
          <w:sz w:val="24"/>
          <w:szCs w:val="24"/>
        </w:rPr>
      </w:pPr>
    </w:p>
    <w:p w14:paraId="034978E6" w14:textId="77777777" w:rsidR="00796B96" w:rsidRPr="001939E3" w:rsidRDefault="00796B96"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eastAsia="PMingLiU" w:hAnsi="Garamond" w:cs="Times New Roman"/>
          <w:sz w:val="24"/>
          <w:szCs w:val="24"/>
        </w:rPr>
        <w:t xml:space="preserve">për të gjithë ofruesit e shërbimeve, kërkesat e përcaktuara në </w:t>
      </w:r>
      <w:r w:rsidR="002C3D85" w:rsidRPr="001939E3">
        <w:rPr>
          <w:rFonts w:ascii="Garamond" w:eastAsia="PMingLiU" w:hAnsi="Garamond" w:cs="Times New Roman"/>
          <w:sz w:val="24"/>
          <w:szCs w:val="24"/>
        </w:rPr>
        <w:t>Aneksin</w:t>
      </w:r>
      <w:r w:rsidRPr="001939E3">
        <w:rPr>
          <w:rFonts w:ascii="Garamond" w:eastAsia="PMingLiU" w:hAnsi="Garamond" w:cs="Times New Roman"/>
          <w:sz w:val="24"/>
          <w:szCs w:val="24"/>
        </w:rPr>
        <w:t xml:space="preserve"> III (Pjesa-ATM/ANS.OR), Nënpjesët A dhe B, dhe në </w:t>
      </w:r>
      <w:r w:rsidR="002C3D85" w:rsidRPr="001939E3">
        <w:rPr>
          <w:rFonts w:ascii="Garamond" w:eastAsia="PMingLiU" w:hAnsi="Garamond" w:cs="Times New Roman"/>
          <w:sz w:val="24"/>
          <w:szCs w:val="24"/>
        </w:rPr>
        <w:t>Aneksin</w:t>
      </w:r>
      <w:r w:rsidRPr="001939E3">
        <w:rPr>
          <w:rFonts w:ascii="Garamond" w:eastAsia="PMingLiU" w:hAnsi="Garamond" w:cs="Times New Roman"/>
          <w:sz w:val="24"/>
          <w:szCs w:val="24"/>
        </w:rPr>
        <w:t xml:space="preserve"> XIII (Pjesa-PERS)</w:t>
      </w:r>
    </w:p>
    <w:p w14:paraId="34AFC25B" w14:textId="77777777" w:rsidR="00796B96" w:rsidRPr="001939E3" w:rsidRDefault="00796B96"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eastAsia="PMingLiU" w:hAnsi="Garamond" w:cs="Times New Roman"/>
          <w:sz w:val="24"/>
          <w:szCs w:val="24"/>
        </w:rPr>
        <w:t xml:space="preserve">për ofruesit e shërbimeve që nuk janë ofruesit e shërbimeve të trafikut ajror, përveç kërkesave të pikës (a), kërkesat e përcaktuara në </w:t>
      </w:r>
      <w:r w:rsidR="00687D50" w:rsidRPr="001939E3">
        <w:rPr>
          <w:rFonts w:ascii="Garamond" w:eastAsia="PMingLiU" w:hAnsi="Garamond" w:cs="Times New Roman"/>
          <w:sz w:val="24"/>
          <w:szCs w:val="24"/>
        </w:rPr>
        <w:t>Aneskin</w:t>
      </w:r>
      <w:r w:rsidRPr="001939E3">
        <w:rPr>
          <w:rFonts w:ascii="Garamond" w:eastAsia="PMingLiU" w:hAnsi="Garamond" w:cs="Times New Roman"/>
          <w:sz w:val="24"/>
          <w:szCs w:val="24"/>
        </w:rPr>
        <w:t xml:space="preserve"> III (Pjesa-ATM/ANS.OR), Nënpjesën C;</w:t>
      </w:r>
    </w:p>
    <w:p w14:paraId="55BFFCBE" w14:textId="77777777" w:rsidR="00796B96" w:rsidRPr="001939E3" w:rsidRDefault="00796B96"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eastAsia="PMingLiU" w:hAnsi="Garamond" w:cs="Times New Roman"/>
          <w:sz w:val="24"/>
          <w:szCs w:val="24"/>
        </w:rPr>
        <w:t xml:space="preserve">për ofruesit e shërbimeve të lundrimit ajror, menaxhimin e fluksit të trafikut ajror dhe Administratorin e Rrjetit, përveç kërkesave të pikës (a), kërkesat e përcaktuara në </w:t>
      </w:r>
      <w:r w:rsidR="00687D50" w:rsidRPr="001939E3">
        <w:rPr>
          <w:rFonts w:ascii="Garamond" w:eastAsia="PMingLiU" w:hAnsi="Garamond" w:cs="Times New Roman"/>
          <w:sz w:val="24"/>
          <w:szCs w:val="24"/>
        </w:rPr>
        <w:t>Aneksin</w:t>
      </w:r>
      <w:r w:rsidRPr="001939E3">
        <w:rPr>
          <w:rFonts w:ascii="Garamond" w:eastAsia="PMingLiU" w:hAnsi="Garamond" w:cs="Times New Roman"/>
          <w:sz w:val="24"/>
          <w:szCs w:val="24"/>
        </w:rPr>
        <w:t xml:space="preserve"> III (Pjesa-ATM/ANS.OR), Nënpjesën D;</w:t>
      </w:r>
    </w:p>
    <w:p w14:paraId="414FF424" w14:textId="77777777" w:rsidR="00796B96" w:rsidRPr="001939E3" w:rsidRDefault="005E17DE"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hAnsi="Garamond"/>
          <w:sz w:val="24"/>
          <w:szCs w:val="24"/>
        </w:rPr>
        <w:t>për ofruesit e shërbimeve të trafikut ajror, përveç kërkesave të pikave (a) dhe (c), kërkesat e përcaktuara në Aneksin IV (Pjesa-ATS) dhe kërkesat e përcaktuara në Urdhrin që përafron Rregulloren e Zbatimit (BE) nr. 923/2012, të ndryshuar</w:t>
      </w:r>
      <w:r w:rsidR="00796B96" w:rsidRPr="001939E3">
        <w:rPr>
          <w:rFonts w:ascii="Garamond" w:eastAsia="PMingLiU" w:hAnsi="Garamond" w:cs="Times New Roman"/>
          <w:sz w:val="24"/>
          <w:szCs w:val="24"/>
        </w:rPr>
        <w:t>;</w:t>
      </w:r>
    </w:p>
    <w:p w14:paraId="3355F13B" w14:textId="77777777" w:rsidR="00796B96" w:rsidRPr="001939E3" w:rsidRDefault="00796B96"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eastAsia="PMingLiU" w:hAnsi="Garamond" w:cs="Times New Roman"/>
          <w:sz w:val="24"/>
          <w:szCs w:val="24"/>
        </w:rPr>
        <w:t xml:space="preserve">për ofruesit e shërbimeve meteorologjike, përveç kërkesave të pikave (a), (b) dhe (c), kërkesat e përcaktuara në </w:t>
      </w:r>
      <w:r w:rsidR="00687D50" w:rsidRPr="001939E3">
        <w:rPr>
          <w:rFonts w:ascii="Garamond" w:eastAsia="PMingLiU" w:hAnsi="Garamond" w:cs="Times New Roman"/>
          <w:sz w:val="24"/>
          <w:szCs w:val="24"/>
        </w:rPr>
        <w:t>Aneksin</w:t>
      </w:r>
      <w:r w:rsidRPr="001939E3">
        <w:rPr>
          <w:rFonts w:ascii="Garamond" w:eastAsia="PMingLiU" w:hAnsi="Garamond" w:cs="Times New Roman"/>
          <w:sz w:val="24"/>
          <w:szCs w:val="24"/>
        </w:rPr>
        <w:t xml:space="preserve"> V (Pjesa-MET);</w:t>
      </w:r>
    </w:p>
    <w:p w14:paraId="03142A59" w14:textId="77777777" w:rsidR="00796B96" w:rsidRPr="001939E3" w:rsidRDefault="00796B96"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eastAsia="PMingLiU" w:hAnsi="Garamond" w:cs="Times New Roman"/>
          <w:sz w:val="24"/>
          <w:szCs w:val="24"/>
        </w:rPr>
        <w:t xml:space="preserve">për ofruesit e shërbimeve të informacionit aeronautik, përveç kërkesave të pikave (a), (b) dhe (c), kërkesat e përcaktuara në </w:t>
      </w:r>
      <w:r w:rsidR="00687D50" w:rsidRPr="001939E3">
        <w:rPr>
          <w:rFonts w:ascii="Garamond" w:eastAsia="PMingLiU" w:hAnsi="Garamond" w:cs="Times New Roman"/>
          <w:sz w:val="24"/>
          <w:szCs w:val="24"/>
        </w:rPr>
        <w:t>Aneksin</w:t>
      </w:r>
      <w:r w:rsidRPr="001939E3">
        <w:rPr>
          <w:rFonts w:ascii="Garamond" w:eastAsia="PMingLiU" w:hAnsi="Garamond" w:cs="Times New Roman"/>
          <w:sz w:val="24"/>
          <w:szCs w:val="24"/>
        </w:rPr>
        <w:t xml:space="preserve"> VI (Pjesa AIS);</w:t>
      </w:r>
    </w:p>
    <w:p w14:paraId="37A93781" w14:textId="77777777" w:rsidR="00796B96" w:rsidRPr="001939E3" w:rsidRDefault="00796B96"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eastAsia="PMingLiU" w:hAnsi="Garamond" w:cs="Times New Roman"/>
          <w:sz w:val="24"/>
          <w:szCs w:val="24"/>
        </w:rPr>
        <w:t xml:space="preserve">për ofruesit e shërbimeve të të dhënave, përveç kërkesave të pikave (a) dhe (b), kërkesat e përcaktuara në </w:t>
      </w:r>
      <w:r w:rsidR="00687D50" w:rsidRPr="001939E3">
        <w:rPr>
          <w:rFonts w:ascii="Garamond" w:eastAsia="PMingLiU" w:hAnsi="Garamond" w:cs="Times New Roman"/>
          <w:sz w:val="24"/>
          <w:szCs w:val="24"/>
        </w:rPr>
        <w:t>Aneksin</w:t>
      </w:r>
      <w:r w:rsidRPr="001939E3">
        <w:rPr>
          <w:rFonts w:ascii="Garamond" w:eastAsia="PMingLiU" w:hAnsi="Garamond" w:cs="Times New Roman"/>
          <w:sz w:val="24"/>
          <w:szCs w:val="24"/>
        </w:rPr>
        <w:t xml:space="preserve"> VII (Pjesa-DAT);</w:t>
      </w:r>
    </w:p>
    <w:p w14:paraId="71C318EB" w14:textId="77777777" w:rsidR="00796B96" w:rsidRPr="001939E3" w:rsidRDefault="00796B96"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eastAsia="PMingLiU" w:hAnsi="Garamond" w:cs="Times New Roman"/>
          <w:sz w:val="24"/>
          <w:szCs w:val="24"/>
        </w:rPr>
        <w:lastRenderedPageBreak/>
        <w:t xml:space="preserve">për ofruesit e shërbimeve të komunikimit, lundrimit ose mbikëqyrjes, përveç kërkesave të pikave (a), (b) dhe (c), kërkesat e përcaktuara në </w:t>
      </w:r>
      <w:r w:rsidR="00687D50" w:rsidRPr="001939E3">
        <w:rPr>
          <w:rFonts w:ascii="Garamond" w:eastAsia="PMingLiU" w:hAnsi="Garamond" w:cs="Times New Roman"/>
          <w:sz w:val="24"/>
          <w:szCs w:val="24"/>
        </w:rPr>
        <w:t>Aneksin</w:t>
      </w:r>
      <w:r w:rsidRPr="001939E3">
        <w:rPr>
          <w:rFonts w:ascii="Garamond" w:eastAsia="PMingLiU" w:hAnsi="Garamond" w:cs="Times New Roman"/>
          <w:sz w:val="24"/>
          <w:szCs w:val="24"/>
        </w:rPr>
        <w:t xml:space="preserve"> VIII (Pjesa-CNS);</w:t>
      </w:r>
    </w:p>
    <w:p w14:paraId="649FE408" w14:textId="77777777" w:rsidR="00796B96" w:rsidRPr="001939E3" w:rsidRDefault="00796B96"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eastAsia="PMingLiU" w:hAnsi="Garamond" w:cs="Times New Roman"/>
          <w:sz w:val="24"/>
          <w:szCs w:val="24"/>
        </w:rPr>
        <w:t xml:space="preserve">për ofruesit e menaxhimit të trafikut ajror, përveç kërkesave të pikave (a), (b) dhe (c), kërkesat e përcaktuara në </w:t>
      </w:r>
      <w:r w:rsidR="00687D50" w:rsidRPr="001939E3">
        <w:rPr>
          <w:rFonts w:ascii="Garamond" w:eastAsia="PMingLiU" w:hAnsi="Garamond" w:cs="Times New Roman"/>
          <w:sz w:val="24"/>
          <w:szCs w:val="24"/>
        </w:rPr>
        <w:t>Aneksin</w:t>
      </w:r>
      <w:r w:rsidRPr="001939E3">
        <w:rPr>
          <w:rFonts w:ascii="Garamond" w:eastAsia="PMingLiU" w:hAnsi="Garamond" w:cs="Times New Roman"/>
          <w:sz w:val="24"/>
          <w:szCs w:val="24"/>
        </w:rPr>
        <w:t xml:space="preserve"> IX (Pjesa - ATFM);</w:t>
      </w:r>
    </w:p>
    <w:p w14:paraId="64FC0010" w14:textId="77777777" w:rsidR="00796B96" w:rsidRPr="001939E3" w:rsidRDefault="00796B96"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eastAsia="PMingLiU" w:hAnsi="Garamond" w:cs="Times New Roman"/>
          <w:sz w:val="24"/>
          <w:szCs w:val="24"/>
        </w:rPr>
        <w:t xml:space="preserve">për ofruesit e menaxhimit të hapësirës ajrore, përveç kërkesave të pikave (a) dhe (b), kërkesat e përcaktuara në </w:t>
      </w:r>
      <w:r w:rsidR="00687D50" w:rsidRPr="001939E3">
        <w:rPr>
          <w:rFonts w:ascii="Garamond" w:eastAsia="PMingLiU" w:hAnsi="Garamond" w:cs="Times New Roman"/>
          <w:sz w:val="24"/>
          <w:szCs w:val="24"/>
        </w:rPr>
        <w:t>Aneksin</w:t>
      </w:r>
      <w:r w:rsidRPr="001939E3">
        <w:rPr>
          <w:rFonts w:ascii="Garamond" w:eastAsia="PMingLiU" w:hAnsi="Garamond" w:cs="Times New Roman"/>
          <w:sz w:val="24"/>
          <w:szCs w:val="24"/>
        </w:rPr>
        <w:t xml:space="preserve"> X (Pjesa-ASM);</w:t>
      </w:r>
    </w:p>
    <w:p w14:paraId="329B5B00" w14:textId="77777777" w:rsidR="00DA5CB5" w:rsidRPr="001939E3" w:rsidRDefault="0014713A"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hAnsi="Garamond"/>
          <w:sz w:val="24"/>
          <w:szCs w:val="24"/>
        </w:rPr>
        <w:t>për ofruesit e shërbimeve të hartimit të procedurave të fluturimit, përveç kërkesave të pikave (a) dhe (b), kërkesat e përcaktuara në Aneksin XI (Pjesa-FPD)</w:t>
      </w:r>
      <w:r w:rsidR="00796B96" w:rsidRPr="001939E3">
        <w:rPr>
          <w:rFonts w:ascii="Garamond" w:eastAsia="PMingLiU" w:hAnsi="Garamond" w:cs="Times New Roman"/>
          <w:sz w:val="24"/>
          <w:szCs w:val="24"/>
        </w:rPr>
        <w:t>;</w:t>
      </w:r>
    </w:p>
    <w:p w14:paraId="0CFEEC24" w14:textId="77777777" w:rsidR="00796B96" w:rsidRPr="001939E3" w:rsidRDefault="00796B96" w:rsidP="00334C2A">
      <w:pPr>
        <w:pStyle w:val="ListParagraph"/>
        <w:numPr>
          <w:ilvl w:val="0"/>
          <w:numId w:val="109"/>
        </w:numPr>
        <w:spacing w:before="60"/>
        <w:jc w:val="both"/>
        <w:rPr>
          <w:rFonts w:ascii="Garamond" w:eastAsia="PMingLiU" w:hAnsi="Garamond" w:cs="Times New Roman"/>
          <w:sz w:val="24"/>
          <w:szCs w:val="24"/>
        </w:rPr>
      </w:pPr>
      <w:r w:rsidRPr="001939E3">
        <w:rPr>
          <w:rFonts w:ascii="Garamond" w:eastAsia="PMingLiU" w:hAnsi="Garamond" w:cs="Times New Roman"/>
          <w:sz w:val="24"/>
          <w:szCs w:val="24"/>
        </w:rPr>
        <w:t xml:space="preserve">për Administratorin e Rrjetit, përveç kërkesave të pikave (a), (b) dhe (c), kërkesat e përcaktuara në </w:t>
      </w:r>
      <w:r w:rsidR="00687D50" w:rsidRPr="001939E3">
        <w:rPr>
          <w:rFonts w:ascii="Garamond" w:eastAsia="PMingLiU" w:hAnsi="Garamond" w:cs="Times New Roman"/>
          <w:sz w:val="24"/>
          <w:szCs w:val="24"/>
        </w:rPr>
        <w:t>Aneksin</w:t>
      </w:r>
      <w:r w:rsidR="00F81D21" w:rsidRPr="001939E3">
        <w:rPr>
          <w:rFonts w:ascii="Garamond" w:eastAsia="PMingLiU" w:hAnsi="Garamond" w:cs="Times New Roman"/>
          <w:sz w:val="24"/>
          <w:szCs w:val="24"/>
        </w:rPr>
        <w:t xml:space="preserve"> X</w:t>
      </w:r>
      <w:r w:rsidRPr="001939E3">
        <w:rPr>
          <w:rFonts w:ascii="Garamond" w:eastAsia="PMingLiU" w:hAnsi="Garamond" w:cs="Times New Roman"/>
          <w:sz w:val="24"/>
          <w:szCs w:val="24"/>
        </w:rPr>
        <w:t>II (Pjesa-NM).</w:t>
      </w:r>
    </w:p>
    <w:p w14:paraId="2AB5CC17" w14:textId="77777777" w:rsidR="00796B96" w:rsidRPr="001939E3" w:rsidRDefault="00796B96" w:rsidP="0013222F">
      <w:pPr>
        <w:ind w:left="360" w:hanging="360"/>
        <w:jc w:val="both"/>
        <w:rPr>
          <w:rFonts w:ascii="Garamond" w:eastAsia="PMingLiU" w:hAnsi="Garamond" w:cs="Times New Roman"/>
          <w:sz w:val="24"/>
          <w:szCs w:val="24"/>
        </w:rPr>
      </w:pPr>
    </w:p>
    <w:p w14:paraId="1B634BE0" w14:textId="77777777" w:rsidR="00796B96" w:rsidRPr="001939E3" w:rsidRDefault="00796B96" w:rsidP="0013222F">
      <w:pPr>
        <w:ind w:left="360" w:hanging="360"/>
        <w:jc w:val="center"/>
        <w:rPr>
          <w:rFonts w:ascii="Garamond" w:eastAsia="PMingLiU" w:hAnsi="Garamond" w:cs="Times New Roman"/>
          <w:sz w:val="24"/>
          <w:szCs w:val="24"/>
        </w:rPr>
      </w:pPr>
      <w:r w:rsidRPr="001939E3">
        <w:rPr>
          <w:rFonts w:ascii="Garamond" w:eastAsia="PMingLiU" w:hAnsi="Garamond" w:cs="Times New Roman"/>
          <w:i/>
          <w:sz w:val="24"/>
          <w:szCs w:val="24"/>
        </w:rPr>
        <w:t>Neni 7</w:t>
      </w:r>
    </w:p>
    <w:p w14:paraId="1E23EB77" w14:textId="77777777" w:rsidR="00796B96" w:rsidRPr="001939E3" w:rsidRDefault="00796B96" w:rsidP="0013222F">
      <w:pPr>
        <w:pStyle w:val="Heading1"/>
        <w:ind w:left="360" w:hanging="360"/>
        <w:jc w:val="center"/>
        <w:rPr>
          <w:rFonts w:ascii="Garamond" w:eastAsia="PMingLiU" w:hAnsi="Garamond" w:cs="Times New Roman"/>
          <w:b w:val="0"/>
          <w:bCs w:val="0"/>
          <w:sz w:val="24"/>
          <w:szCs w:val="24"/>
        </w:rPr>
      </w:pPr>
      <w:r w:rsidRPr="001939E3">
        <w:rPr>
          <w:rFonts w:ascii="Garamond" w:eastAsia="PMingLiU" w:hAnsi="Garamond" w:cs="Times New Roman"/>
          <w:sz w:val="24"/>
          <w:szCs w:val="24"/>
        </w:rPr>
        <w:t>Deklarata nga ofruesit e shërbimeve të informacionit për fluturimet</w:t>
      </w:r>
    </w:p>
    <w:p w14:paraId="630CE7EE" w14:textId="77777777" w:rsidR="00796B96" w:rsidRPr="001939E3" w:rsidRDefault="00796B96" w:rsidP="0013222F">
      <w:pPr>
        <w:jc w:val="both"/>
        <w:rPr>
          <w:rFonts w:ascii="Garamond" w:hAnsi="Garamond" w:cs="Times New Roman"/>
          <w:sz w:val="24"/>
          <w:szCs w:val="24"/>
        </w:rPr>
      </w:pPr>
    </w:p>
    <w:p w14:paraId="012A7C0B" w14:textId="158F22F6" w:rsidR="0064048A" w:rsidRPr="001939E3" w:rsidRDefault="00796B96" w:rsidP="0013222F">
      <w:pPr>
        <w:jc w:val="both"/>
        <w:rPr>
          <w:rFonts w:ascii="Garamond" w:hAnsi="Garamond" w:cs="Times New Roman"/>
          <w:sz w:val="24"/>
          <w:szCs w:val="24"/>
        </w:rPr>
      </w:pPr>
      <w:r w:rsidRPr="001939E3">
        <w:rPr>
          <w:rFonts w:ascii="Garamond" w:hAnsi="Garamond" w:cs="Times New Roman"/>
          <w:sz w:val="24"/>
          <w:szCs w:val="24"/>
        </w:rPr>
        <w:t xml:space="preserve">Kur </w:t>
      </w:r>
      <w:r w:rsidR="00354767" w:rsidRPr="001939E3">
        <w:rPr>
          <w:rFonts w:ascii="Garamond" w:hAnsi="Garamond" w:cs="Times New Roman"/>
          <w:sz w:val="24"/>
          <w:szCs w:val="24"/>
        </w:rPr>
        <w:t>AAC</w:t>
      </w:r>
      <w:r w:rsidRPr="001939E3">
        <w:rPr>
          <w:rFonts w:ascii="Garamond" w:hAnsi="Garamond" w:cs="Times New Roman"/>
          <w:sz w:val="24"/>
          <w:szCs w:val="24"/>
        </w:rPr>
        <w:t xml:space="preserve"> </w:t>
      </w:r>
      <w:r w:rsidR="00354767" w:rsidRPr="001939E3">
        <w:rPr>
          <w:rFonts w:ascii="Garamond" w:hAnsi="Garamond" w:cs="Times New Roman"/>
          <w:sz w:val="24"/>
          <w:szCs w:val="24"/>
        </w:rPr>
        <w:t xml:space="preserve">lejonë </w:t>
      </w:r>
      <w:r w:rsidRPr="001939E3">
        <w:rPr>
          <w:rFonts w:ascii="Garamond" w:hAnsi="Garamond" w:cs="Times New Roman"/>
          <w:sz w:val="24"/>
          <w:szCs w:val="24"/>
        </w:rPr>
        <w:t xml:space="preserve">ofruesit e shërbimeve të informacionit për fluturimet të deklarojnë aftësitë dhe mjetet e tyre për të përmbushur përgjegjësitë që lidhen me shërbimet e ofruara në përputhje me </w:t>
      </w:r>
      <w:r w:rsidR="00395F3F" w:rsidRPr="001939E3">
        <w:rPr>
          <w:rFonts w:ascii="Garamond" w:hAnsi="Garamond" w:cs="Times New Roman"/>
          <w:sz w:val="24"/>
          <w:szCs w:val="24"/>
        </w:rPr>
        <w:t>VKM nr. 1095, datë 21.12.2020 “Për miratimin e kërkesave thelbësore në fushën e aviacionit civil”</w:t>
      </w:r>
      <w:r w:rsidR="006A2929" w:rsidRPr="001939E3">
        <w:rPr>
          <w:rFonts w:ascii="Garamond" w:hAnsi="Garamond" w:cs="Times New Roman"/>
          <w:sz w:val="24"/>
          <w:szCs w:val="24"/>
        </w:rPr>
        <w:t>,</w:t>
      </w:r>
      <w:r w:rsidR="0064048A" w:rsidRPr="001939E3">
        <w:rPr>
          <w:rFonts w:ascii="Garamond" w:hAnsi="Garamond" w:cs="Times New Roman"/>
          <w:sz w:val="24"/>
          <w:szCs w:val="24"/>
        </w:rPr>
        <w:t xml:space="preserve"> </w:t>
      </w:r>
      <w:r w:rsidRPr="001939E3">
        <w:rPr>
          <w:rFonts w:ascii="Garamond" w:hAnsi="Garamond" w:cs="Times New Roman"/>
          <w:sz w:val="24"/>
          <w:szCs w:val="24"/>
        </w:rPr>
        <w:t xml:space="preserve">ofruesit e këtyre shërbimeve plotësojnë kërkesat e përmendura </w:t>
      </w:r>
      <w:r w:rsidR="0064048A" w:rsidRPr="001939E3">
        <w:rPr>
          <w:rFonts w:ascii="Garamond" w:hAnsi="Garamond" w:cs="Times New Roman"/>
          <w:sz w:val="24"/>
          <w:szCs w:val="24"/>
        </w:rPr>
        <w:t>si më sipër</w:t>
      </w:r>
      <w:r w:rsidRPr="001939E3">
        <w:rPr>
          <w:rFonts w:ascii="Garamond" w:hAnsi="Garamond" w:cs="Times New Roman"/>
          <w:sz w:val="24"/>
          <w:szCs w:val="24"/>
        </w:rPr>
        <w:t xml:space="preserve">, kërkesat e përcaktuara në pikën ATM / ANS.OR.A.015 në </w:t>
      </w:r>
      <w:r w:rsidR="00C66D24" w:rsidRPr="001939E3">
        <w:rPr>
          <w:rFonts w:ascii="Garamond" w:hAnsi="Garamond" w:cs="Times New Roman"/>
          <w:sz w:val="24"/>
          <w:szCs w:val="24"/>
        </w:rPr>
        <w:t>Aneskin</w:t>
      </w:r>
      <w:r w:rsidRPr="001939E3">
        <w:rPr>
          <w:rFonts w:ascii="Garamond" w:hAnsi="Garamond" w:cs="Times New Roman"/>
          <w:sz w:val="24"/>
          <w:szCs w:val="24"/>
        </w:rPr>
        <w:t xml:space="preserve"> III të kësaj Rregulloreje</w:t>
      </w:r>
      <w:r w:rsidR="002C1552" w:rsidRPr="001939E3">
        <w:rPr>
          <w:rFonts w:ascii="Garamond" w:hAnsi="Garamond" w:cs="Times New Roman"/>
          <w:sz w:val="24"/>
          <w:szCs w:val="24"/>
        </w:rPr>
        <w:t>.</w:t>
      </w:r>
    </w:p>
    <w:p w14:paraId="55E558A8" w14:textId="77777777" w:rsidR="000F4EAE" w:rsidRPr="001939E3" w:rsidRDefault="000F4EAE" w:rsidP="0013222F">
      <w:pPr>
        <w:spacing w:before="147"/>
        <w:ind w:left="360" w:hanging="360"/>
        <w:jc w:val="center"/>
        <w:rPr>
          <w:rFonts w:ascii="Garamond" w:eastAsia="PMingLiU" w:hAnsi="Garamond" w:cs="Times New Roman"/>
          <w:i/>
          <w:sz w:val="24"/>
          <w:szCs w:val="24"/>
        </w:rPr>
      </w:pPr>
    </w:p>
    <w:p w14:paraId="5A871ABE" w14:textId="77777777" w:rsidR="00796B96" w:rsidRPr="001939E3" w:rsidRDefault="00796B96" w:rsidP="0013222F">
      <w:pPr>
        <w:ind w:left="357" w:hanging="357"/>
        <w:jc w:val="center"/>
        <w:rPr>
          <w:rFonts w:ascii="Garamond" w:eastAsia="PMingLiU" w:hAnsi="Garamond" w:cs="Times New Roman"/>
          <w:sz w:val="24"/>
          <w:szCs w:val="24"/>
        </w:rPr>
      </w:pPr>
      <w:r w:rsidRPr="001939E3">
        <w:rPr>
          <w:rFonts w:ascii="Garamond" w:eastAsia="PMingLiU" w:hAnsi="Garamond" w:cs="Times New Roman"/>
          <w:i/>
          <w:sz w:val="24"/>
          <w:szCs w:val="24"/>
        </w:rPr>
        <w:t>Neni 8</w:t>
      </w:r>
    </w:p>
    <w:p w14:paraId="5767F881" w14:textId="77777777" w:rsidR="00796B96" w:rsidRPr="001939E3" w:rsidRDefault="00796B96" w:rsidP="0013222F">
      <w:pPr>
        <w:pStyle w:val="Heading1"/>
        <w:ind w:left="360" w:hanging="360"/>
        <w:jc w:val="center"/>
        <w:rPr>
          <w:rFonts w:ascii="Garamond" w:eastAsia="PMingLiU" w:hAnsi="Garamond" w:cs="Times New Roman"/>
          <w:b w:val="0"/>
          <w:bCs w:val="0"/>
          <w:sz w:val="24"/>
          <w:szCs w:val="24"/>
        </w:rPr>
      </w:pPr>
      <w:r w:rsidRPr="001939E3">
        <w:rPr>
          <w:rFonts w:ascii="Garamond" w:eastAsia="PMingLiU" w:hAnsi="Garamond" w:cs="Times New Roman"/>
          <w:sz w:val="24"/>
          <w:szCs w:val="24"/>
        </w:rPr>
        <w:t>Certifikatat ekzistuese</w:t>
      </w:r>
    </w:p>
    <w:p w14:paraId="4AB542A8" w14:textId="77777777" w:rsidR="00796B96" w:rsidRPr="001939E3" w:rsidRDefault="00796B96" w:rsidP="0013222F">
      <w:pPr>
        <w:spacing w:before="1"/>
        <w:ind w:left="360" w:hanging="360"/>
        <w:jc w:val="both"/>
        <w:rPr>
          <w:rFonts w:ascii="Garamond" w:eastAsia="PMingLiU" w:hAnsi="Garamond" w:cs="Times New Roman"/>
          <w:b/>
          <w:bCs/>
          <w:sz w:val="24"/>
          <w:szCs w:val="24"/>
        </w:rPr>
      </w:pPr>
    </w:p>
    <w:p w14:paraId="26CB000C" w14:textId="62AC81F4" w:rsidR="00796B96" w:rsidRPr="001939E3" w:rsidRDefault="00796B96" w:rsidP="00B41307">
      <w:pPr>
        <w:pStyle w:val="ListParagraph"/>
        <w:numPr>
          <w:ilvl w:val="0"/>
          <w:numId w:val="84"/>
        </w:numPr>
        <w:tabs>
          <w:tab w:val="left" w:pos="284"/>
        </w:tabs>
        <w:jc w:val="both"/>
        <w:rPr>
          <w:rFonts w:ascii="Garamond" w:hAnsi="Garamond" w:cs="Times New Roman"/>
          <w:sz w:val="24"/>
          <w:szCs w:val="24"/>
        </w:rPr>
      </w:pPr>
      <w:r w:rsidRPr="001939E3">
        <w:rPr>
          <w:rFonts w:ascii="Garamond" w:hAnsi="Garamond" w:cs="Times New Roman"/>
          <w:sz w:val="24"/>
          <w:szCs w:val="24"/>
        </w:rPr>
        <w:t xml:space="preserve">Certifikatat që janë lëshuar në përputhje me </w:t>
      </w:r>
      <w:r w:rsidR="00D967CB" w:rsidRPr="001939E3">
        <w:rPr>
          <w:rFonts w:ascii="Garamond" w:hAnsi="Garamond" w:cs="Times New Roman"/>
          <w:sz w:val="24"/>
          <w:szCs w:val="24"/>
        </w:rPr>
        <w:t>u</w:t>
      </w:r>
      <w:r w:rsidR="00B075CD" w:rsidRPr="001939E3">
        <w:rPr>
          <w:rFonts w:ascii="Garamond" w:hAnsi="Garamond" w:cs="Times New Roman"/>
          <w:sz w:val="24"/>
          <w:szCs w:val="24"/>
        </w:rPr>
        <w:t>rdhrin</w:t>
      </w:r>
      <w:r w:rsidR="00C66D24" w:rsidRPr="001939E3">
        <w:rPr>
          <w:rFonts w:ascii="Garamond" w:hAnsi="Garamond" w:cs="Times New Roman"/>
          <w:sz w:val="24"/>
          <w:szCs w:val="24"/>
        </w:rPr>
        <w:t xml:space="preserve"> e Ministrit </w:t>
      </w:r>
      <w:r w:rsidR="00395F3F" w:rsidRPr="001939E3">
        <w:rPr>
          <w:rFonts w:ascii="Garamond" w:hAnsi="Garamond" w:cs="Times New Roman"/>
          <w:sz w:val="24"/>
          <w:szCs w:val="24"/>
        </w:rPr>
        <w:t xml:space="preserve">përgjegjës për transportet </w:t>
      </w:r>
      <w:r w:rsidR="00C66D24" w:rsidRPr="001939E3">
        <w:rPr>
          <w:rFonts w:ascii="Garamond" w:hAnsi="Garamond" w:cs="Times New Roman"/>
          <w:sz w:val="24"/>
          <w:szCs w:val="24"/>
        </w:rPr>
        <w:t>n</w:t>
      </w:r>
      <w:r w:rsidR="007811F2" w:rsidRPr="001939E3">
        <w:rPr>
          <w:rFonts w:ascii="Garamond" w:hAnsi="Garamond" w:cs="Times New Roman"/>
          <w:sz w:val="24"/>
          <w:szCs w:val="24"/>
        </w:rPr>
        <w:t>r. 115 dat</w:t>
      </w:r>
      <w:r w:rsidR="006A2929" w:rsidRPr="001939E3">
        <w:rPr>
          <w:rFonts w:ascii="Garamond" w:hAnsi="Garamond" w:cs="Times New Roman"/>
          <w:sz w:val="24"/>
          <w:szCs w:val="24"/>
        </w:rPr>
        <w:t>ë</w:t>
      </w:r>
      <w:r w:rsidR="00D967CB" w:rsidRPr="001939E3">
        <w:rPr>
          <w:rFonts w:ascii="Garamond" w:hAnsi="Garamond" w:cs="Times New Roman"/>
          <w:sz w:val="24"/>
          <w:szCs w:val="24"/>
        </w:rPr>
        <w:t xml:space="preserve"> 23.10.2012 “Për miratimin e rregullores mbi kërkesat e përbashkëta për o</w:t>
      </w:r>
      <w:r w:rsidR="007811F2" w:rsidRPr="001939E3">
        <w:rPr>
          <w:rFonts w:ascii="Garamond" w:hAnsi="Garamond" w:cs="Times New Roman"/>
          <w:sz w:val="24"/>
          <w:szCs w:val="24"/>
        </w:rPr>
        <w:t xml:space="preserve">frimin e Shërbimeve të Lundrimit Ajror”, </w:t>
      </w:r>
      <w:r w:rsidRPr="001939E3">
        <w:rPr>
          <w:rFonts w:ascii="Garamond" w:hAnsi="Garamond" w:cs="Times New Roman"/>
          <w:sz w:val="24"/>
          <w:szCs w:val="24"/>
        </w:rPr>
        <w:t xml:space="preserve">konsiderohen se janë lëshuar në përputhje me </w:t>
      </w:r>
      <w:r w:rsidR="00B41307" w:rsidRPr="001939E3">
        <w:rPr>
          <w:rFonts w:ascii="Garamond" w:hAnsi="Garamond" w:cs="Times New Roman"/>
          <w:sz w:val="24"/>
          <w:szCs w:val="24"/>
        </w:rPr>
        <w:t>Urdh</w:t>
      </w:r>
      <w:r w:rsidR="00770978" w:rsidRPr="001939E3">
        <w:rPr>
          <w:rFonts w:ascii="Garamond" w:hAnsi="Garamond" w:cs="Times New Roman"/>
          <w:sz w:val="24"/>
          <w:szCs w:val="24"/>
        </w:rPr>
        <w:t>ë</w:t>
      </w:r>
      <w:r w:rsidR="00B41307" w:rsidRPr="001939E3">
        <w:rPr>
          <w:rFonts w:ascii="Garamond" w:hAnsi="Garamond" w:cs="Times New Roman"/>
          <w:sz w:val="24"/>
          <w:szCs w:val="24"/>
        </w:rPr>
        <w:t>rin e Ministrit nr. 26, datë 18.01.2021, “Për përcaktimin e kërkesave të përbashkëta për ofruesit e shërbimeve të menaxhimit të trafikut ajror dhe të lundrimit ajror, si dhe funksionet e tjera të rrjetit të menaxhimit të trafikut ajror dhe mbikëqyrjen e tyre”</w:t>
      </w:r>
      <w:r w:rsidRPr="001939E3">
        <w:rPr>
          <w:rFonts w:ascii="Garamond" w:hAnsi="Garamond" w:cs="Times New Roman"/>
          <w:sz w:val="24"/>
          <w:szCs w:val="24"/>
        </w:rPr>
        <w:t>.</w:t>
      </w:r>
    </w:p>
    <w:p w14:paraId="54CD9E1B" w14:textId="101FBD17" w:rsidR="007A5B60" w:rsidRPr="001939E3" w:rsidRDefault="006A2929" w:rsidP="00B41307">
      <w:pPr>
        <w:pStyle w:val="ListParagraph"/>
        <w:numPr>
          <w:ilvl w:val="0"/>
          <w:numId w:val="84"/>
        </w:numPr>
        <w:tabs>
          <w:tab w:val="left" w:pos="284"/>
        </w:tabs>
        <w:spacing w:before="120"/>
        <w:jc w:val="both"/>
        <w:rPr>
          <w:rFonts w:ascii="Garamond" w:hAnsi="Garamond" w:cs="Times New Roman"/>
          <w:sz w:val="24"/>
          <w:szCs w:val="24"/>
        </w:rPr>
      </w:pPr>
      <w:r w:rsidRPr="001939E3">
        <w:rPr>
          <w:rFonts w:ascii="Garamond" w:hAnsi="Garamond" w:cs="Times New Roman"/>
          <w:sz w:val="24"/>
          <w:szCs w:val="24"/>
        </w:rPr>
        <w:t xml:space="preserve">Autoriteti i Aviacionit Civil </w:t>
      </w:r>
      <w:r w:rsidR="00B41307" w:rsidRPr="001939E3">
        <w:rPr>
          <w:rFonts w:ascii="Garamond" w:hAnsi="Garamond" w:cs="Times New Roman"/>
          <w:sz w:val="24"/>
          <w:szCs w:val="24"/>
        </w:rPr>
        <w:t>ka</w:t>
      </w:r>
      <w:r w:rsidRPr="001939E3">
        <w:rPr>
          <w:rFonts w:ascii="Garamond" w:hAnsi="Garamond" w:cs="Times New Roman"/>
          <w:sz w:val="24"/>
          <w:szCs w:val="24"/>
        </w:rPr>
        <w:t xml:space="preserve"> </w:t>
      </w:r>
      <w:r w:rsidR="00B41307" w:rsidRPr="001939E3">
        <w:rPr>
          <w:rFonts w:ascii="Garamond" w:hAnsi="Garamond" w:cs="Times New Roman"/>
          <w:sz w:val="24"/>
          <w:szCs w:val="24"/>
        </w:rPr>
        <w:t xml:space="preserve">zëvendësuar </w:t>
      </w:r>
      <w:r w:rsidR="00796B96" w:rsidRPr="001939E3">
        <w:rPr>
          <w:rFonts w:ascii="Garamond" w:hAnsi="Garamond" w:cs="Times New Roman"/>
          <w:sz w:val="24"/>
          <w:szCs w:val="24"/>
        </w:rPr>
        <w:t xml:space="preserve">certifikatat e përmendura në paragrafin 1 me certifikatat që përputhen me formatin e përcaktuar në </w:t>
      </w:r>
      <w:r w:rsidR="00C66D24" w:rsidRPr="001939E3">
        <w:rPr>
          <w:rFonts w:ascii="Garamond" w:hAnsi="Garamond" w:cs="Times New Roman"/>
          <w:sz w:val="24"/>
          <w:szCs w:val="24"/>
        </w:rPr>
        <w:t>Shtojcën</w:t>
      </w:r>
      <w:r w:rsidR="00796B96" w:rsidRPr="001939E3">
        <w:rPr>
          <w:rFonts w:ascii="Garamond" w:hAnsi="Garamond" w:cs="Times New Roman"/>
          <w:sz w:val="24"/>
          <w:szCs w:val="24"/>
        </w:rPr>
        <w:t xml:space="preserve"> 1 të </w:t>
      </w:r>
      <w:r w:rsidR="00C66D24" w:rsidRPr="001939E3">
        <w:rPr>
          <w:rFonts w:ascii="Garamond" w:hAnsi="Garamond" w:cs="Times New Roman"/>
          <w:sz w:val="24"/>
          <w:szCs w:val="24"/>
        </w:rPr>
        <w:t>Anek</w:t>
      </w:r>
      <w:r w:rsidR="00866A23" w:rsidRPr="001939E3">
        <w:rPr>
          <w:rFonts w:ascii="Garamond" w:hAnsi="Garamond" w:cs="Times New Roman"/>
          <w:sz w:val="24"/>
          <w:szCs w:val="24"/>
        </w:rPr>
        <w:t>s</w:t>
      </w:r>
      <w:r w:rsidR="00C66D24" w:rsidRPr="001939E3">
        <w:rPr>
          <w:rFonts w:ascii="Garamond" w:hAnsi="Garamond" w:cs="Times New Roman"/>
          <w:sz w:val="24"/>
          <w:szCs w:val="24"/>
        </w:rPr>
        <w:t>it</w:t>
      </w:r>
      <w:r w:rsidR="00796B96" w:rsidRPr="001939E3">
        <w:rPr>
          <w:rFonts w:ascii="Garamond" w:hAnsi="Garamond" w:cs="Times New Roman"/>
          <w:sz w:val="24"/>
          <w:szCs w:val="24"/>
        </w:rPr>
        <w:t xml:space="preserve"> II, </w:t>
      </w:r>
      <w:r w:rsidR="00B41307" w:rsidRPr="001939E3">
        <w:rPr>
          <w:rFonts w:ascii="Garamond" w:hAnsi="Garamond" w:cs="Times New Roman"/>
          <w:sz w:val="24"/>
          <w:szCs w:val="24"/>
        </w:rPr>
        <w:t>Urdh</w:t>
      </w:r>
      <w:r w:rsidR="00770978" w:rsidRPr="001939E3">
        <w:rPr>
          <w:rFonts w:ascii="Garamond" w:hAnsi="Garamond" w:cs="Times New Roman"/>
          <w:sz w:val="24"/>
          <w:szCs w:val="24"/>
        </w:rPr>
        <w:t>ë</w:t>
      </w:r>
      <w:r w:rsidR="00B41307" w:rsidRPr="001939E3">
        <w:rPr>
          <w:rFonts w:ascii="Garamond" w:hAnsi="Garamond" w:cs="Times New Roman"/>
          <w:sz w:val="24"/>
          <w:szCs w:val="24"/>
        </w:rPr>
        <w:t>rin e Ministrit nr. 26, datë 18.01.2021, “Për përcaktimin e kërkesave të përbashkëta për ofruesit e shërbimeve të menaxhimit të trafikut ajror dhe të lundrimit ajror, si dhe funksionet e tjera të rrjetit të menaxhimit të trafikut ajror dhe mbikëqyrjen e tyre”.</w:t>
      </w:r>
      <w:r w:rsidR="00A30CDD" w:rsidRPr="001939E3">
        <w:rPr>
          <w:rFonts w:ascii="Garamond" w:hAnsi="Garamond" w:cs="Times New Roman"/>
          <w:sz w:val="24"/>
          <w:szCs w:val="24"/>
        </w:rPr>
        <w:t>.</w:t>
      </w:r>
    </w:p>
    <w:p w14:paraId="6F37522A" w14:textId="26BE3531" w:rsidR="007A5B60" w:rsidRPr="001939E3" w:rsidRDefault="00B41307">
      <w:pPr>
        <w:pStyle w:val="ListParagraph"/>
        <w:numPr>
          <w:ilvl w:val="0"/>
          <w:numId w:val="84"/>
        </w:numPr>
        <w:tabs>
          <w:tab w:val="left" w:pos="284"/>
        </w:tabs>
        <w:spacing w:before="120"/>
        <w:jc w:val="both"/>
        <w:rPr>
          <w:rFonts w:ascii="Garamond" w:hAnsi="Garamond" w:cs="Times New Roman"/>
          <w:sz w:val="24"/>
          <w:szCs w:val="24"/>
        </w:rPr>
      </w:pPr>
      <w:r w:rsidRPr="001939E3">
        <w:rPr>
          <w:rFonts w:ascii="Garamond" w:hAnsi="Garamond" w:cs="Times New Roman"/>
          <w:sz w:val="24"/>
          <w:szCs w:val="24"/>
        </w:rPr>
        <w:t>A</w:t>
      </w:r>
      <w:r w:rsidR="007A5B60" w:rsidRPr="001939E3">
        <w:rPr>
          <w:rFonts w:ascii="Garamond" w:hAnsi="Garamond" w:cs="Times New Roman"/>
          <w:sz w:val="24"/>
          <w:szCs w:val="24"/>
        </w:rPr>
        <w:t xml:space="preserve">plikimet </w:t>
      </w:r>
      <w:r w:rsidR="00BC150F" w:rsidRPr="001939E3">
        <w:rPr>
          <w:rFonts w:ascii="Garamond" w:hAnsi="Garamond" w:cs="Times New Roman"/>
          <w:sz w:val="24"/>
          <w:szCs w:val="24"/>
        </w:rPr>
        <w:t>për</w:t>
      </w:r>
      <w:r w:rsidR="007A5B60" w:rsidRPr="001939E3">
        <w:rPr>
          <w:rFonts w:ascii="Garamond" w:hAnsi="Garamond" w:cs="Times New Roman"/>
          <w:sz w:val="24"/>
          <w:szCs w:val="24"/>
        </w:rPr>
        <w:t xml:space="preserve"> </w:t>
      </w:r>
      <w:r w:rsidR="00BC150F" w:rsidRPr="001939E3">
        <w:rPr>
          <w:rFonts w:ascii="Garamond" w:hAnsi="Garamond" w:cs="Times New Roman"/>
          <w:sz w:val="24"/>
          <w:szCs w:val="24"/>
        </w:rPr>
        <w:t>shërbime</w:t>
      </w:r>
      <w:r w:rsidR="007A5B60" w:rsidRPr="001939E3">
        <w:rPr>
          <w:rFonts w:ascii="Garamond" w:hAnsi="Garamond" w:cs="Times New Roman"/>
          <w:sz w:val="24"/>
          <w:szCs w:val="24"/>
        </w:rPr>
        <w:t xml:space="preserve"> t</w:t>
      </w:r>
      <w:r w:rsidR="00866A23" w:rsidRPr="001939E3">
        <w:rPr>
          <w:rFonts w:ascii="Garamond" w:hAnsi="Garamond" w:cs="Times New Roman"/>
          <w:sz w:val="24"/>
          <w:szCs w:val="24"/>
        </w:rPr>
        <w:t xml:space="preserve">ë </w:t>
      </w:r>
      <w:r w:rsidR="007A5B60" w:rsidRPr="001939E3">
        <w:rPr>
          <w:rFonts w:ascii="Garamond" w:hAnsi="Garamond" w:cs="Times New Roman"/>
          <w:sz w:val="24"/>
          <w:szCs w:val="24"/>
        </w:rPr>
        <w:t>shtuara, t</w:t>
      </w:r>
      <w:r w:rsidR="00866A23" w:rsidRPr="001939E3">
        <w:rPr>
          <w:rFonts w:ascii="Garamond" w:hAnsi="Garamond" w:cs="Times New Roman"/>
          <w:sz w:val="24"/>
          <w:szCs w:val="24"/>
        </w:rPr>
        <w:t>ë</w:t>
      </w:r>
      <w:r w:rsidR="007A5B60" w:rsidRPr="001939E3">
        <w:rPr>
          <w:rFonts w:ascii="Garamond" w:hAnsi="Garamond" w:cs="Times New Roman"/>
          <w:sz w:val="24"/>
          <w:szCs w:val="24"/>
        </w:rPr>
        <w:t xml:space="preserve"> ndryshme nga ato n</w:t>
      </w:r>
      <w:r w:rsidR="00866A23" w:rsidRPr="001939E3">
        <w:rPr>
          <w:rFonts w:ascii="Garamond" w:hAnsi="Garamond" w:cs="Times New Roman"/>
          <w:sz w:val="24"/>
          <w:szCs w:val="24"/>
        </w:rPr>
        <w:t>ë</w:t>
      </w:r>
      <w:r w:rsidR="007A5B60" w:rsidRPr="001939E3">
        <w:rPr>
          <w:rFonts w:ascii="Garamond" w:hAnsi="Garamond" w:cs="Times New Roman"/>
          <w:sz w:val="24"/>
          <w:szCs w:val="24"/>
        </w:rPr>
        <w:t xml:space="preserve"> </w:t>
      </w:r>
      <w:r w:rsidR="00BC150F" w:rsidRPr="001939E3">
        <w:rPr>
          <w:rFonts w:ascii="Garamond" w:hAnsi="Garamond" w:cs="Times New Roman"/>
          <w:sz w:val="24"/>
          <w:szCs w:val="24"/>
        </w:rPr>
        <w:t>certifikatën</w:t>
      </w:r>
      <w:r w:rsidR="007A5B60" w:rsidRPr="001939E3">
        <w:rPr>
          <w:rFonts w:ascii="Garamond" w:hAnsi="Garamond" w:cs="Times New Roman"/>
          <w:sz w:val="24"/>
          <w:szCs w:val="24"/>
        </w:rPr>
        <w:t xml:space="preserve"> ekzistuese, do te trajtohen sipas </w:t>
      </w:r>
      <w:r w:rsidR="00BC150F" w:rsidRPr="001939E3">
        <w:rPr>
          <w:rFonts w:ascii="Garamond" w:hAnsi="Garamond" w:cs="Times New Roman"/>
          <w:sz w:val="24"/>
          <w:szCs w:val="24"/>
        </w:rPr>
        <w:t>kësaj</w:t>
      </w:r>
      <w:r w:rsidR="007A5B60" w:rsidRPr="001939E3">
        <w:rPr>
          <w:rFonts w:ascii="Garamond" w:hAnsi="Garamond" w:cs="Times New Roman"/>
          <w:sz w:val="24"/>
          <w:szCs w:val="24"/>
        </w:rPr>
        <w:t xml:space="preserve"> rregulloreje.</w:t>
      </w:r>
    </w:p>
    <w:p w14:paraId="40936D6B" w14:textId="77777777" w:rsidR="00B6142F" w:rsidRPr="001939E3" w:rsidRDefault="00B6142F" w:rsidP="00AC4E2C">
      <w:pPr>
        <w:ind w:left="357" w:hanging="357"/>
        <w:jc w:val="center"/>
        <w:rPr>
          <w:rFonts w:ascii="Garamond" w:eastAsia="PMingLiU" w:hAnsi="Garamond" w:cs="Times New Roman"/>
          <w:i/>
          <w:sz w:val="24"/>
          <w:szCs w:val="24"/>
        </w:rPr>
      </w:pPr>
    </w:p>
    <w:p w14:paraId="23E07CC6" w14:textId="2BFA68CE" w:rsidR="00796B96" w:rsidRPr="001939E3" w:rsidRDefault="00796B96" w:rsidP="00AC4E2C">
      <w:pPr>
        <w:ind w:left="357" w:hanging="357"/>
        <w:jc w:val="center"/>
        <w:rPr>
          <w:rFonts w:ascii="Garamond" w:eastAsia="PMingLiU" w:hAnsi="Garamond" w:cs="Times New Roman"/>
          <w:sz w:val="24"/>
          <w:szCs w:val="24"/>
        </w:rPr>
      </w:pPr>
      <w:r w:rsidRPr="001939E3">
        <w:rPr>
          <w:rFonts w:ascii="Garamond" w:eastAsia="PMingLiU" w:hAnsi="Garamond" w:cs="Times New Roman"/>
          <w:i/>
          <w:sz w:val="24"/>
          <w:szCs w:val="24"/>
        </w:rPr>
        <w:t>Neni 9</w:t>
      </w:r>
    </w:p>
    <w:p w14:paraId="32987637" w14:textId="77777777" w:rsidR="00796B96" w:rsidRPr="001939E3" w:rsidRDefault="00796B96" w:rsidP="0013222F">
      <w:pPr>
        <w:pStyle w:val="Heading1"/>
        <w:ind w:left="360" w:hanging="360"/>
        <w:jc w:val="center"/>
        <w:rPr>
          <w:rFonts w:ascii="Garamond" w:eastAsia="PMingLiU" w:hAnsi="Garamond" w:cs="Times New Roman"/>
          <w:b w:val="0"/>
          <w:bCs w:val="0"/>
          <w:sz w:val="24"/>
          <w:szCs w:val="24"/>
        </w:rPr>
      </w:pPr>
      <w:r w:rsidRPr="001939E3">
        <w:rPr>
          <w:rFonts w:ascii="Garamond" w:eastAsia="PMingLiU" w:hAnsi="Garamond" w:cs="Times New Roman"/>
          <w:sz w:val="24"/>
          <w:szCs w:val="24"/>
        </w:rPr>
        <w:t>Hyrja në fuqi</w:t>
      </w:r>
    </w:p>
    <w:p w14:paraId="1DFBF2D3" w14:textId="77777777" w:rsidR="00207491" w:rsidRPr="001939E3" w:rsidRDefault="00207491" w:rsidP="0013222F">
      <w:pPr>
        <w:pStyle w:val="BodyText"/>
        <w:spacing w:line="204" w:lineRule="auto"/>
        <w:ind w:left="0"/>
        <w:jc w:val="both"/>
        <w:rPr>
          <w:rFonts w:ascii="Garamond" w:hAnsi="Garamond" w:cs="Times New Roman"/>
          <w:sz w:val="24"/>
          <w:szCs w:val="24"/>
        </w:rPr>
      </w:pPr>
    </w:p>
    <w:p w14:paraId="659F5022" w14:textId="77777777" w:rsidR="00796B96" w:rsidRPr="001939E3" w:rsidRDefault="00796B96" w:rsidP="0013222F">
      <w:pPr>
        <w:jc w:val="both"/>
        <w:rPr>
          <w:rFonts w:ascii="Garamond" w:hAnsi="Garamond" w:cs="Times New Roman"/>
          <w:sz w:val="24"/>
          <w:szCs w:val="24"/>
        </w:rPr>
      </w:pPr>
      <w:r w:rsidRPr="001939E3">
        <w:rPr>
          <w:rFonts w:ascii="Garamond" w:hAnsi="Garamond" w:cs="Times New Roman"/>
          <w:sz w:val="24"/>
          <w:szCs w:val="24"/>
        </w:rPr>
        <w:t xml:space="preserve">Kjo rregullore </w:t>
      </w:r>
      <w:r w:rsidR="00D50BEF" w:rsidRPr="001939E3">
        <w:rPr>
          <w:rFonts w:ascii="Garamond" w:hAnsi="Garamond" w:cs="Times New Roman"/>
          <w:sz w:val="24"/>
          <w:szCs w:val="24"/>
        </w:rPr>
        <w:t>do të jetë e detyrueshme të zbatohet nga Autoriteti i Aviacionit Civil dhe Ofruesit e Shërbimeve të</w:t>
      </w:r>
      <w:r w:rsidR="00B27B1E" w:rsidRPr="001939E3">
        <w:rPr>
          <w:rFonts w:ascii="Garamond" w:hAnsi="Garamond" w:cs="Times New Roman"/>
          <w:sz w:val="24"/>
          <w:szCs w:val="24"/>
        </w:rPr>
        <w:t xml:space="preserve"> L</w:t>
      </w:r>
      <w:r w:rsidR="009F13A0" w:rsidRPr="001939E3">
        <w:rPr>
          <w:rFonts w:ascii="Garamond" w:hAnsi="Garamond" w:cs="Times New Roman"/>
          <w:sz w:val="24"/>
          <w:szCs w:val="24"/>
        </w:rPr>
        <w:t>undrimit Ajror, 6</w:t>
      </w:r>
      <w:r w:rsidR="00D50BEF" w:rsidRPr="001939E3">
        <w:rPr>
          <w:rFonts w:ascii="Garamond" w:hAnsi="Garamond" w:cs="Times New Roman"/>
          <w:sz w:val="24"/>
          <w:szCs w:val="24"/>
        </w:rPr>
        <w:t xml:space="preserve"> muaj </w:t>
      </w:r>
      <w:r w:rsidRPr="001939E3">
        <w:rPr>
          <w:rFonts w:ascii="Garamond" w:hAnsi="Garamond" w:cs="Times New Roman"/>
          <w:sz w:val="24"/>
          <w:szCs w:val="24"/>
        </w:rPr>
        <w:t xml:space="preserve">pas </w:t>
      </w:r>
      <w:r w:rsidR="00B27B1E" w:rsidRPr="001939E3">
        <w:rPr>
          <w:rFonts w:ascii="Garamond" w:hAnsi="Garamond" w:cs="Times New Roman"/>
          <w:sz w:val="24"/>
          <w:szCs w:val="24"/>
        </w:rPr>
        <w:t xml:space="preserve">hyrjes në fuqi të </w:t>
      </w:r>
      <w:r w:rsidR="00BC150F" w:rsidRPr="001939E3">
        <w:rPr>
          <w:rFonts w:ascii="Garamond" w:hAnsi="Garamond" w:cs="Times New Roman"/>
          <w:sz w:val="24"/>
          <w:szCs w:val="24"/>
        </w:rPr>
        <w:t>urdhrit</w:t>
      </w:r>
      <w:r w:rsidR="002C1552" w:rsidRPr="001939E3">
        <w:rPr>
          <w:rFonts w:ascii="Garamond" w:hAnsi="Garamond" w:cs="Times New Roman"/>
          <w:sz w:val="24"/>
          <w:szCs w:val="24"/>
        </w:rPr>
        <w:t xml:space="preserve"> të ministrit, që miraton këtë R</w:t>
      </w:r>
      <w:r w:rsidR="00B27B1E" w:rsidRPr="001939E3">
        <w:rPr>
          <w:rFonts w:ascii="Garamond" w:hAnsi="Garamond" w:cs="Times New Roman"/>
          <w:sz w:val="24"/>
          <w:szCs w:val="24"/>
        </w:rPr>
        <w:t>regullore.</w:t>
      </w:r>
    </w:p>
    <w:p w14:paraId="2BD20D22" w14:textId="77777777" w:rsidR="00207491" w:rsidRPr="001939E3" w:rsidRDefault="00207491" w:rsidP="0013222F">
      <w:pPr>
        <w:jc w:val="both"/>
        <w:rPr>
          <w:rFonts w:ascii="Garamond" w:hAnsi="Garamond" w:cs="Times New Roman"/>
          <w:sz w:val="24"/>
          <w:szCs w:val="24"/>
        </w:rPr>
      </w:pPr>
    </w:p>
    <w:p w14:paraId="344E9098" w14:textId="77777777" w:rsidR="00207491" w:rsidRPr="001939E3" w:rsidRDefault="00DC6029" w:rsidP="0013222F">
      <w:pPr>
        <w:jc w:val="both"/>
        <w:rPr>
          <w:rFonts w:ascii="Garamond" w:hAnsi="Garamond" w:cs="Times New Roman"/>
          <w:sz w:val="24"/>
          <w:szCs w:val="24"/>
        </w:rPr>
      </w:pPr>
      <w:r w:rsidRPr="001939E3">
        <w:rPr>
          <w:rFonts w:ascii="Garamond" w:hAnsi="Garamond" w:cs="Times New Roman"/>
          <w:sz w:val="24"/>
          <w:szCs w:val="24"/>
        </w:rPr>
        <w:t>Megjithatë:</w:t>
      </w:r>
    </w:p>
    <w:p w14:paraId="3EE64C29" w14:textId="000D10AF" w:rsidR="00796B96" w:rsidRPr="001939E3" w:rsidRDefault="00796B96" w:rsidP="00334C2A">
      <w:pPr>
        <w:pStyle w:val="ListParagraph"/>
        <w:numPr>
          <w:ilvl w:val="0"/>
          <w:numId w:val="110"/>
        </w:numPr>
        <w:spacing w:before="120"/>
        <w:ind w:left="284" w:hanging="284"/>
        <w:jc w:val="both"/>
        <w:rPr>
          <w:rFonts w:ascii="Garamond" w:hAnsi="Garamond" w:cs="Times New Roman"/>
          <w:sz w:val="24"/>
          <w:szCs w:val="24"/>
        </w:rPr>
      </w:pPr>
      <w:r w:rsidRPr="001939E3">
        <w:rPr>
          <w:rFonts w:ascii="Garamond" w:hAnsi="Garamond" w:cs="Times New Roman"/>
          <w:sz w:val="24"/>
          <w:szCs w:val="24"/>
        </w:rPr>
        <w:t xml:space="preserve">në lidhje me ofruesit e shërbimeve të të dhënave, kur ky ofrues kërkon dhe i jepet një certifikatë në përputhje me nenin 6, </w:t>
      </w:r>
      <w:r w:rsidR="00B41307" w:rsidRPr="001939E3">
        <w:rPr>
          <w:rFonts w:ascii="Garamond" w:hAnsi="Garamond" w:cs="Times New Roman"/>
          <w:sz w:val="24"/>
          <w:szCs w:val="24"/>
        </w:rPr>
        <w:t xml:space="preserve">zbatimi fillon </w:t>
      </w:r>
      <w:r w:rsidRPr="001939E3">
        <w:rPr>
          <w:rFonts w:ascii="Garamond" w:hAnsi="Garamond" w:cs="Times New Roman"/>
          <w:sz w:val="24"/>
          <w:szCs w:val="24"/>
        </w:rPr>
        <w:t xml:space="preserve">nga data e hyrjes në fuqi të </w:t>
      </w:r>
      <w:r w:rsidR="00BC150F" w:rsidRPr="001939E3">
        <w:rPr>
          <w:rFonts w:ascii="Garamond" w:hAnsi="Garamond" w:cs="Times New Roman"/>
          <w:sz w:val="24"/>
          <w:szCs w:val="24"/>
        </w:rPr>
        <w:t>urdhrit</w:t>
      </w:r>
      <w:r w:rsidR="005100B1" w:rsidRPr="001939E3">
        <w:rPr>
          <w:rFonts w:ascii="Garamond" w:hAnsi="Garamond" w:cs="Times New Roman"/>
          <w:sz w:val="24"/>
          <w:szCs w:val="24"/>
        </w:rPr>
        <w:t xml:space="preserve"> të ministrit, që miraton këtë </w:t>
      </w:r>
      <w:r w:rsidRPr="001939E3">
        <w:rPr>
          <w:rFonts w:ascii="Garamond" w:hAnsi="Garamond" w:cs="Times New Roman"/>
          <w:sz w:val="24"/>
          <w:szCs w:val="24"/>
        </w:rPr>
        <w:t>Rregullore.</w:t>
      </w:r>
    </w:p>
    <w:p w14:paraId="2404A394" w14:textId="77777777" w:rsidR="00970E86" w:rsidRPr="001939E3" w:rsidRDefault="00970E86" w:rsidP="0013222F">
      <w:pPr>
        <w:jc w:val="both"/>
        <w:rPr>
          <w:rFonts w:ascii="Garamond" w:hAnsi="Garamond" w:cs="Times New Roman"/>
          <w:sz w:val="24"/>
          <w:szCs w:val="24"/>
        </w:rPr>
      </w:pPr>
    </w:p>
    <w:p w14:paraId="610420B5" w14:textId="6CAF6C08" w:rsidR="00207491" w:rsidRPr="001939E3" w:rsidRDefault="00207491" w:rsidP="0013222F">
      <w:pPr>
        <w:jc w:val="both"/>
        <w:rPr>
          <w:rFonts w:ascii="Garamond" w:hAnsi="Garamond" w:cs="Times New Roman"/>
          <w:sz w:val="24"/>
          <w:szCs w:val="24"/>
        </w:rPr>
      </w:pPr>
      <w:r w:rsidRPr="001939E3">
        <w:rPr>
          <w:rFonts w:ascii="Garamond" w:hAnsi="Garamond" w:cs="Times New Roman"/>
          <w:sz w:val="24"/>
          <w:szCs w:val="24"/>
        </w:rPr>
        <w:t>Kjo rregullore është e detyrueshme në tërësinë e saj</w:t>
      </w:r>
      <w:r w:rsidR="007811F2" w:rsidRPr="001939E3">
        <w:rPr>
          <w:rFonts w:ascii="Garamond" w:hAnsi="Garamond" w:cs="Times New Roman"/>
          <w:sz w:val="24"/>
          <w:szCs w:val="24"/>
        </w:rPr>
        <w:t xml:space="preserve">. </w:t>
      </w:r>
    </w:p>
    <w:p w14:paraId="7667A594" w14:textId="77777777" w:rsidR="00D23C01" w:rsidRPr="001939E3" w:rsidRDefault="00D23C01" w:rsidP="0013222F">
      <w:pPr>
        <w:widowControl/>
        <w:spacing w:after="160" w:line="259" w:lineRule="auto"/>
        <w:rPr>
          <w:rFonts w:ascii="Garamond" w:hAnsi="Garamond" w:cs="Times New Roman"/>
          <w:sz w:val="24"/>
          <w:szCs w:val="24"/>
        </w:rPr>
      </w:pPr>
      <w:r w:rsidRPr="001939E3">
        <w:rPr>
          <w:rFonts w:ascii="Garamond" w:hAnsi="Garamond" w:cs="Times New Roman"/>
          <w:sz w:val="24"/>
          <w:szCs w:val="24"/>
        </w:rPr>
        <w:br w:type="page"/>
      </w:r>
    </w:p>
    <w:p w14:paraId="45FB8BE0" w14:textId="77777777" w:rsidR="00DA5CB5" w:rsidRPr="001939E3" w:rsidRDefault="003B3FF4" w:rsidP="0013222F">
      <w:pPr>
        <w:pStyle w:val="Heading1"/>
        <w:ind w:left="0"/>
        <w:jc w:val="center"/>
        <w:rPr>
          <w:rFonts w:ascii="Garamond" w:eastAsia="Arial Narrow" w:hAnsi="Garamond" w:cs="Times New Roman"/>
          <w:b w:val="0"/>
          <w:i/>
          <w:sz w:val="24"/>
          <w:szCs w:val="24"/>
        </w:rPr>
      </w:pPr>
      <w:r w:rsidRPr="001939E3">
        <w:rPr>
          <w:rFonts w:ascii="Garamond" w:hAnsi="Garamond" w:cs="Times New Roman"/>
          <w:b w:val="0"/>
          <w:i/>
          <w:sz w:val="24"/>
          <w:szCs w:val="24"/>
        </w:rPr>
        <w:lastRenderedPageBreak/>
        <w:t xml:space="preserve">ANEKSI </w:t>
      </w:r>
      <w:r w:rsidR="00DA5CB5" w:rsidRPr="001939E3">
        <w:rPr>
          <w:rFonts w:ascii="Garamond" w:hAnsi="Garamond" w:cs="Times New Roman"/>
          <w:b w:val="0"/>
          <w:i/>
          <w:sz w:val="24"/>
          <w:szCs w:val="24"/>
        </w:rPr>
        <w:t>I</w:t>
      </w:r>
    </w:p>
    <w:p w14:paraId="5E31DBC1" w14:textId="77777777" w:rsidR="00DA5CB5" w:rsidRPr="001939E3" w:rsidRDefault="00DA5CB5" w:rsidP="0013222F">
      <w:pPr>
        <w:spacing w:before="5"/>
        <w:rPr>
          <w:rFonts w:ascii="Garamond" w:eastAsia="Arial Narrow" w:hAnsi="Garamond" w:cs="Times New Roman"/>
          <w:i/>
          <w:sz w:val="24"/>
          <w:szCs w:val="24"/>
        </w:rPr>
      </w:pPr>
    </w:p>
    <w:p w14:paraId="39C85614" w14:textId="77777777" w:rsidR="0014713A" w:rsidRPr="001939E3" w:rsidRDefault="0014713A" w:rsidP="0014713A">
      <w:pPr>
        <w:tabs>
          <w:tab w:val="left" w:pos="0"/>
          <w:tab w:val="center" w:pos="4905"/>
        </w:tabs>
        <w:jc w:val="center"/>
        <w:rPr>
          <w:rFonts w:ascii="Garamond" w:hAnsi="Garamond"/>
          <w:b/>
          <w:sz w:val="24"/>
          <w:szCs w:val="24"/>
        </w:rPr>
      </w:pPr>
      <w:r w:rsidRPr="001939E3">
        <w:rPr>
          <w:rFonts w:ascii="Garamond" w:hAnsi="Garamond"/>
          <w:b/>
          <w:sz w:val="24"/>
          <w:szCs w:val="24"/>
        </w:rPr>
        <w:t>TABELA E PËRMBAJTJES</w:t>
      </w:r>
    </w:p>
    <w:p w14:paraId="559B045F" w14:textId="77777777" w:rsidR="0014713A" w:rsidRPr="001939E3" w:rsidRDefault="0014713A" w:rsidP="0014713A">
      <w:pPr>
        <w:tabs>
          <w:tab w:val="left" w:pos="720"/>
          <w:tab w:val="left" w:pos="1878"/>
          <w:tab w:val="center" w:pos="4905"/>
        </w:tabs>
        <w:ind w:left="450" w:hanging="450"/>
        <w:rPr>
          <w:rFonts w:ascii="Garamond" w:hAnsi="Garamond"/>
          <w:sz w:val="24"/>
          <w:szCs w:val="24"/>
        </w:rPr>
      </w:pPr>
    </w:p>
    <w:p w14:paraId="370398D0" w14:textId="77777777" w:rsidR="0014713A" w:rsidRPr="001939E3" w:rsidRDefault="0014713A" w:rsidP="0014713A">
      <w:pPr>
        <w:tabs>
          <w:tab w:val="left" w:pos="0"/>
          <w:tab w:val="center" w:pos="4905"/>
        </w:tabs>
        <w:ind w:left="1985" w:hanging="1985"/>
        <w:rPr>
          <w:rFonts w:ascii="Garamond" w:hAnsi="Garamond"/>
          <w:sz w:val="24"/>
          <w:szCs w:val="24"/>
        </w:rPr>
      </w:pPr>
      <w:r w:rsidRPr="001939E3">
        <w:rPr>
          <w:rFonts w:ascii="Garamond" w:hAnsi="Garamond"/>
          <w:b/>
          <w:sz w:val="24"/>
          <w:szCs w:val="24"/>
        </w:rPr>
        <w:t>ANEKSI I</w:t>
      </w:r>
      <w:r w:rsidRPr="001939E3">
        <w:rPr>
          <w:rFonts w:ascii="Garamond" w:hAnsi="Garamond"/>
          <w:sz w:val="24"/>
          <w:szCs w:val="24"/>
        </w:rPr>
        <w:tab/>
        <w:t>PËRKUFIZIMET E TERMAVE TË PËRDORUR NË ANEKSET II DERI NË XIII (Pjesa- PËRKUFIZIMET)</w:t>
      </w:r>
    </w:p>
    <w:p w14:paraId="200A3769" w14:textId="0994E689" w:rsidR="0014713A" w:rsidRPr="001939E3" w:rsidRDefault="0014713A" w:rsidP="0014713A">
      <w:pPr>
        <w:tabs>
          <w:tab w:val="left" w:pos="0"/>
          <w:tab w:val="center" w:pos="4905"/>
        </w:tabs>
        <w:ind w:left="1985" w:hanging="1985"/>
        <w:rPr>
          <w:rFonts w:ascii="Garamond" w:hAnsi="Garamond"/>
          <w:sz w:val="24"/>
          <w:szCs w:val="24"/>
        </w:rPr>
      </w:pPr>
      <w:r w:rsidRPr="001939E3">
        <w:rPr>
          <w:rFonts w:ascii="Garamond" w:hAnsi="Garamond"/>
          <w:b/>
          <w:sz w:val="24"/>
          <w:szCs w:val="24"/>
        </w:rPr>
        <w:t>ANEKSI II</w:t>
      </w:r>
      <w:r w:rsidRPr="001939E3">
        <w:rPr>
          <w:rFonts w:ascii="Garamond" w:hAnsi="Garamond"/>
          <w:sz w:val="24"/>
          <w:szCs w:val="24"/>
        </w:rPr>
        <w:tab/>
        <w:t xml:space="preserve">KËRKESAT PËR AUTORITETIN </w:t>
      </w:r>
      <w:r w:rsidR="008F6EFA" w:rsidRPr="001939E3">
        <w:rPr>
          <w:rFonts w:ascii="Garamond" w:hAnsi="Garamond"/>
          <w:sz w:val="24"/>
          <w:szCs w:val="24"/>
        </w:rPr>
        <w:t>KOMPETENT</w:t>
      </w:r>
      <w:r w:rsidRPr="001939E3">
        <w:rPr>
          <w:rFonts w:ascii="Garamond" w:hAnsi="Garamond"/>
          <w:sz w:val="24"/>
          <w:szCs w:val="24"/>
        </w:rPr>
        <w:t xml:space="preserve"> - MBIKËQYRJA E SHËRBIMEVE DHE FUNKSIONEVE TË TJERA TË RRJETIT ATM (Pjesa-ATM /ANS.AR)</w:t>
      </w:r>
    </w:p>
    <w:p w14:paraId="42FC7470"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NËNPJESA A</w:t>
      </w:r>
      <w:r w:rsidRPr="001939E3">
        <w:rPr>
          <w:rFonts w:ascii="Garamond" w:hAnsi="Garamond"/>
          <w:sz w:val="24"/>
          <w:szCs w:val="24"/>
        </w:rPr>
        <w:tab/>
        <w:t>KËRKESAT E PËRGJITHSHME (ATM / ANS.AR.A)</w:t>
      </w:r>
    </w:p>
    <w:p w14:paraId="6A0BB67D"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NËNPJESA B</w:t>
      </w:r>
      <w:r w:rsidRPr="001939E3">
        <w:rPr>
          <w:rFonts w:ascii="Garamond" w:hAnsi="Garamond"/>
          <w:sz w:val="24"/>
          <w:szCs w:val="24"/>
        </w:rPr>
        <w:tab/>
        <w:t>MENAXHIMI (ATM / ANS.AR.B)</w:t>
      </w:r>
    </w:p>
    <w:p w14:paraId="5E64D664"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NËNPJESA C</w:t>
      </w:r>
      <w:r w:rsidRPr="001939E3">
        <w:rPr>
          <w:rFonts w:ascii="Garamond" w:hAnsi="Garamond"/>
          <w:sz w:val="24"/>
          <w:szCs w:val="24"/>
        </w:rPr>
        <w:tab/>
        <w:t>MBIKËQYRJA, ÇERTIFIKIMI DHE ZBATIMI (ATM / ANS.AR.C)</w:t>
      </w:r>
    </w:p>
    <w:p w14:paraId="5D819344"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Shtojca 1</w:t>
      </w:r>
      <w:r w:rsidRPr="001939E3">
        <w:rPr>
          <w:rFonts w:ascii="Garamond" w:hAnsi="Garamond"/>
          <w:sz w:val="24"/>
          <w:szCs w:val="24"/>
        </w:rPr>
        <w:tab/>
        <w:t xml:space="preserve">ÇERTIFIKATA PËR OFRUESIN E SHËRBIMEVE </w:t>
      </w:r>
    </w:p>
    <w:p w14:paraId="4EFB88D8" w14:textId="1C7AAB7A" w:rsidR="0014713A" w:rsidRPr="001939E3" w:rsidRDefault="0014713A" w:rsidP="0014713A">
      <w:pPr>
        <w:tabs>
          <w:tab w:val="left" w:pos="0"/>
          <w:tab w:val="center" w:pos="4905"/>
        </w:tabs>
        <w:spacing w:before="120"/>
        <w:ind w:left="1985" w:hanging="1985"/>
        <w:rPr>
          <w:rFonts w:ascii="Garamond" w:hAnsi="Garamond"/>
          <w:sz w:val="24"/>
          <w:szCs w:val="24"/>
        </w:rPr>
      </w:pPr>
      <w:r w:rsidRPr="001939E3">
        <w:rPr>
          <w:rFonts w:ascii="Garamond" w:hAnsi="Garamond"/>
          <w:b/>
          <w:sz w:val="24"/>
          <w:szCs w:val="24"/>
        </w:rPr>
        <w:t>ANEKSI III</w:t>
      </w:r>
      <w:r w:rsidRPr="001939E3">
        <w:rPr>
          <w:rFonts w:ascii="Garamond" w:hAnsi="Garamond"/>
          <w:sz w:val="24"/>
          <w:szCs w:val="24"/>
        </w:rPr>
        <w:tab/>
        <w:t xml:space="preserve">KËRKESAT </w:t>
      </w:r>
      <w:r w:rsidR="001D2341" w:rsidRPr="001939E3">
        <w:rPr>
          <w:rFonts w:ascii="Garamond" w:hAnsi="Garamond"/>
          <w:sz w:val="24"/>
          <w:szCs w:val="24"/>
        </w:rPr>
        <w:t xml:space="preserve"> </w:t>
      </w:r>
      <w:r w:rsidR="008D3601" w:rsidRPr="001939E3">
        <w:rPr>
          <w:rFonts w:ascii="Garamond" w:hAnsi="Garamond"/>
          <w:sz w:val="24"/>
          <w:szCs w:val="24"/>
        </w:rPr>
        <w:t>PËR OFRUESIT E SHËRBIMEVE (Pjesa</w:t>
      </w:r>
      <w:r w:rsidR="00DD4712" w:rsidRPr="001939E3">
        <w:rPr>
          <w:rFonts w:ascii="Garamond" w:hAnsi="Garamond"/>
          <w:sz w:val="24"/>
          <w:szCs w:val="24"/>
        </w:rPr>
        <w:t>-ATM /ANS. OR</w:t>
      </w:r>
      <w:r w:rsidRPr="001939E3">
        <w:rPr>
          <w:rFonts w:ascii="Garamond" w:hAnsi="Garamond"/>
          <w:sz w:val="24"/>
          <w:szCs w:val="24"/>
        </w:rPr>
        <w:t>)</w:t>
      </w:r>
    </w:p>
    <w:p w14:paraId="22BDAAF3"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NËNPJESA A</w:t>
      </w:r>
      <w:r w:rsidRPr="001939E3">
        <w:rPr>
          <w:rFonts w:ascii="Garamond" w:hAnsi="Garamond"/>
          <w:sz w:val="24"/>
          <w:szCs w:val="24"/>
        </w:rPr>
        <w:tab/>
        <w:t>KËRKESAT E PËRGJITHSHME (ATM /ANS.OR.A)</w:t>
      </w:r>
    </w:p>
    <w:p w14:paraId="6153F601"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NËNPJESA B</w:t>
      </w:r>
      <w:r w:rsidRPr="001939E3">
        <w:rPr>
          <w:rFonts w:ascii="Garamond" w:hAnsi="Garamond"/>
          <w:sz w:val="24"/>
          <w:szCs w:val="24"/>
        </w:rPr>
        <w:tab/>
        <w:t>MENAXHIMI (ATM /ANS.OR.B)</w:t>
      </w:r>
    </w:p>
    <w:p w14:paraId="6D117A5F"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t>NËNPJESA C</w:t>
      </w:r>
      <w:r w:rsidRPr="001939E3">
        <w:rPr>
          <w:rFonts w:ascii="Garamond" w:hAnsi="Garamond"/>
          <w:sz w:val="24"/>
          <w:szCs w:val="24"/>
        </w:rPr>
        <w:tab/>
        <w:t>KËRKESAT SPECIFIKE ORGANIZATIVE PËR OFRUESIT E</w:t>
      </w:r>
      <w:r w:rsidR="001D2341" w:rsidRPr="001939E3">
        <w:rPr>
          <w:rFonts w:ascii="Garamond" w:hAnsi="Garamond"/>
          <w:sz w:val="24"/>
          <w:szCs w:val="24"/>
        </w:rPr>
        <w:t xml:space="preserve"> </w:t>
      </w:r>
      <w:r w:rsidRPr="001939E3">
        <w:rPr>
          <w:rFonts w:ascii="Garamond" w:hAnsi="Garamond"/>
          <w:sz w:val="24"/>
          <w:szCs w:val="24"/>
        </w:rPr>
        <w:t>SHËRBIMEVE TË NDRYSHME NGA OFRUESIT E ATS (ATM / ANS.OR.C)</w:t>
      </w:r>
    </w:p>
    <w:p w14:paraId="529091EF" w14:textId="77777777" w:rsidR="0014713A" w:rsidRPr="001939E3" w:rsidRDefault="0014713A" w:rsidP="0014713A">
      <w:pPr>
        <w:tabs>
          <w:tab w:val="center" w:pos="4905"/>
        </w:tabs>
        <w:ind w:left="1985" w:hanging="1701"/>
        <w:rPr>
          <w:rFonts w:ascii="Garamond" w:hAnsi="Garamond"/>
          <w:sz w:val="24"/>
          <w:szCs w:val="24"/>
        </w:rPr>
      </w:pPr>
      <w:r w:rsidRPr="001939E3">
        <w:rPr>
          <w:rFonts w:ascii="Garamond" w:hAnsi="Garamond"/>
          <w:sz w:val="24"/>
          <w:szCs w:val="24"/>
        </w:rPr>
        <w:t>NËNPJESA D</w:t>
      </w:r>
      <w:r w:rsidRPr="001939E3">
        <w:rPr>
          <w:rFonts w:ascii="Garamond" w:hAnsi="Garamond"/>
          <w:sz w:val="24"/>
          <w:szCs w:val="24"/>
        </w:rPr>
        <w:tab/>
        <w:t>KËRKESAT SPECIFIKE ORGANIZATIVE PËR ANS DHE OFRUESIT EATF DHE MENAXHERIN E RRJETIT (ATM / ANS.OR.D)</w:t>
      </w:r>
    </w:p>
    <w:p w14:paraId="0F3B6EBF"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t>Shtojca 1</w:t>
      </w:r>
      <w:r w:rsidRPr="001939E3">
        <w:rPr>
          <w:rFonts w:ascii="Garamond" w:hAnsi="Garamond"/>
          <w:sz w:val="24"/>
          <w:szCs w:val="24"/>
        </w:rPr>
        <w:tab/>
        <w:t>KATALOGU I TË DHËNAVE AERONAUTIKE</w:t>
      </w:r>
    </w:p>
    <w:p w14:paraId="76143E98" w14:textId="77777777" w:rsidR="0014713A" w:rsidRPr="001939E3" w:rsidRDefault="0014713A" w:rsidP="0014713A">
      <w:pPr>
        <w:tabs>
          <w:tab w:val="left" w:pos="0"/>
          <w:tab w:val="center" w:pos="4905"/>
        </w:tabs>
        <w:spacing w:before="120"/>
        <w:ind w:left="1985" w:hanging="1985"/>
        <w:rPr>
          <w:rFonts w:ascii="Garamond" w:hAnsi="Garamond"/>
          <w:sz w:val="24"/>
          <w:szCs w:val="24"/>
        </w:rPr>
      </w:pPr>
      <w:r w:rsidRPr="001939E3">
        <w:rPr>
          <w:rFonts w:ascii="Garamond" w:hAnsi="Garamond"/>
          <w:b/>
          <w:sz w:val="24"/>
          <w:szCs w:val="24"/>
        </w:rPr>
        <w:t>ANEKSI IV</w:t>
      </w:r>
      <w:r w:rsidRPr="001939E3">
        <w:rPr>
          <w:rFonts w:ascii="Garamond" w:hAnsi="Garamond"/>
          <w:sz w:val="24"/>
          <w:szCs w:val="24"/>
        </w:rPr>
        <w:tab/>
        <w:t>KËRKESAT SPECIFIKE PËR OFRUESIT E SHË</w:t>
      </w:r>
      <w:r w:rsidR="00DD4712" w:rsidRPr="001939E3">
        <w:rPr>
          <w:rFonts w:ascii="Garamond" w:hAnsi="Garamond"/>
          <w:sz w:val="24"/>
          <w:szCs w:val="24"/>
        </w:rPr>
        <w:t>RBIMEVE TË TRAFIKUTAJROR (Pjesa-ATS</w:t>
      </w:r>
      <w:r w:rsidRPr="001939E3">
        <w:rPr>
          <w:rFonts w:ascii="Garamond" w:hAnsi="Garamond"/>
          <w:sz w:val="24"/>
          <w:szCs w:val="24"/>
        </w:rPr>
        <w:t>)</w:t>
      </w:r>
    </w:p>
    <w:p w14:paraId="01B249AE"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t>NËNPJESA A</w:t>
      </w:r>
      <w:r w:rsidRPr="001939E3">
        <w:rPr>
          <w:rFonts w:ascii="Garamond" w:hAnsi="Garamond"/>
          <w:sz w:val="24"/>
          <w:szCs w:val="24"/>
        </w:rPr>
        <w:tab/>
        <w:t>KËRKESAT SHTESË TË ORGANIZATËS PËR OFRUESIT ESHËRBIMEVE TË TRAFIKUT AJROR (ATS.OR)</w:t>
      </w:r>
    </w:p>
    <w:p w14:paraId="2FC14073" w14:textId="77777777" w:rsidR="0014713A" w:rsidRPr="001939E3" w:rsidRDefault="0014713A" w:rsidP="0014713A">
      <w:pPr>
        <w:tabs>
          <w:tab w:val="left" w:pos="284"/>
          <w:tab w:val="left" w:pos="720"/>
          <w:tab w:val="left" w:pos="1985"/>
          <w:tab w:val="center" w:pos="4905"/>
        </w:tabs>
        <w:ind w:left="450" w:hanging="166"/>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 xml:space="preserve">KËRKESAT E PËRGJITHSHME </w:t>
      </w:r>
    </w:p>
    <w:p w14:paraId="23D24403" w14:textId="77777777" w:rsidR="0014713A" w:rsidRPr="001939E3" w:rsidRDefault="0014713A" w:rsidP="0014713A">
      <w:pPr>
        <w:tabs>
          <w:tab w:val="left" w:pos="284"/>
          <w:tab w:val="left" w:pos="720"/>
          <w:tab w:val="left" w:pos="1985"/>
          <w:tab w:val="center" w:pos="4905"/>
        </w:tabs>
        <w:ind w:left="450" w:hanging="166"/>
        <w:rPr>
          <w:rFonts w:ascii="Garamond" w:hAnsi="Garamond"/>
          <w:sz w:val="24"/>
          <w:szCs w:val="24"/>
        </w:rPr>
      </w:pPr>
      <w:r w:rsidRPr="001939E3">
        <w:rPr>
          <w:rFonts w:ascii="Garamond" w:hAnsi="Garamond"/>
          <w:sz w:val="24"/>
          <w:szCs w:val="24"/>
        </w:rPr>
        <w:t>SEKSIONI 2</w:t>
      </w:r>
      <w:r w:rsidRPr="001939E3">
        <w:rPr>
          <w:rFonts w:ascii="Garamond" w:hAnsi="Garamond"/>
          <w:sz w:val="24"/>
          <w:szCs w:val="24"/>
        </w:rPr>
        <w:tab/>
        <w:t xml:space="preserve">SIGURIA E </w:t>
      </w:r>
      <w:r w:rsidR="00DD4712" w:rsidRPr="001939E3">
        <w:rPr>
          <w:rFonts w:ascii="Garamond" w:hAnsi="Garamond"/>
          <w:sz w:val="24"/>
          <w:szCs w:val="24"/>
        </w:rPr>
        <w:t xml:space="preserve">OPERIMIT TË </w:t>
      </w:r>
      <w:r w:rsidRPr="001939E3">
        <w:rPr>
          <w:rFonts w:ascii="Garamond" w:hAnsi="Garamond"/>
          <w:sz w:val="24"/>
          <w:szCs w:val="24"/>
        </w:rPr>
        <w:t>SHËRBIMEVE</w:t>
      </w:r>
    </w:p>
    <w:p w14:paraId="5487F577" w14:textId="77777777" w:rsidR="0014713A" w:rsidRPr="001939E3" w:rsidRDefault="0014713A" w:rsidP="0014713A">
      <w:pPr>
        <w:tabs>
          <w:tab w:val="left" w:pos="284"/>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3</w:t>
      </w:r>
      <w:r w:rsidRPr="001939E3">
        <w:rPr>
          <w:rFonts w:ascii="Garamond" w:hAnsi="Garamond"/>
          <w:sz w:val="24"/>
          <w:szCs w:val="24"/>
        </w:rPr>
        <w:tab/>
        <w:t>KËRKESAT SPECIFIKE TË FAKTORËVE NJERËZORË PËR OFRUESIT E SHËRBIMEVE TË KONTROLLIT TË TRAFIKUT AJROR</w:t>
      </w:r>
    </w:p>
    <w:p w14:paraId="7EE0AFEB" w14:textId="77777777" w:rsidR="0014713A" w:rsidRPr="001939E3" w:rsidRDefault="0014713A" w:rsidP="0014713A">
      <w:pPr>
        <w:tabs>
          <w:tab w:val="left" w:pos="284"/>
          <w:tab w:val="left" w:pos="720"/>
          <w:tab w:val="left" w:pos="1985"/>
          <w:tab w:val="center" w:pos="4905"/>
        </w:tabs>
        <w:ind w:left="450" w:hanging="166"/>
        <w:rPr>
          <w:rFonts w:ascii="Garamond" w:hAnsi="Garamond"/>
          <w:sz w:val="24"/>
          <w:szCs w:val="24"/>
        </w:rPr>
      </w:pPr>
      <w:r w:rsidRPr="001939E3">
        <w:rPr>
          <w:rFonts w:ascii="Garamond" w:hAnsi="Garamond"/>
          <w:sz w:val="24"/>
          <w:szCs w:val="24"/>
        </w:rPr>
        <w:t>SEKSIONI 4</w:t>
      </w:r>
      <w:r w:rsidRPr="001939E3">
        <w:rPr>
          <w:rFonts w:ascii="Garamond" w:hAnsi="Garamond"/>
          <w:sz w:val="24"/>
          <w:szCs w:val="24"/>
        </w:rPr>
        <w:tab/>
        <w:t xml:space="preserve">KËRKESAT PËR KOMUNIKIM </w:t>
      </w:r>
    </w:p>
    <w:p w14:paraId="0CC9B479" w14:textId="77777777" w:rsidR="0014713A" w:rsidRPr="001939E3" w:rsidRDefault="0014713A" w:rsidP="0014713A">
      <w:pPr>
        <w:tabs>
          <w:tab w:val="left" w:pos="284"/>
          <w:tab w:val="left" w:pos="720"/>
          <w:tab w:val="left" w:pos="1985"/>
          <w:tab w:val="center" w:pos="4905"/>
        </w:tabs>
        <w:ind w:left="450" w:hanging="166"/>
        <w:rPr>
          <w:rFonts w:ascii="Garamond" w:hAnsi="Garamond"/>
          <w:sz w:val="24"/>
          <w:szCs w:val="24"/>
        </w:rPr>
      </w:pPr>
      <w:r w:rsidRPr="001939E3">
        <w:rPr>
          <w:rFonts w:ascii="Garamond" w:hAnsi="Garamond"/>
          <w:sz w:val="24"/>
          <w:szCs w:val="24"/>
        </w:rPr>
        <w:t>SEKSIONI 5</w:t>
      </w:r>
      <w:r w:rsidRPr="001939E3">
        <w:rPr>
          <w:rFonts w:ascii="Garamond" w:hAnsi="Garamond"/>
          <w:sz w:val="24"/>
          <w:szCs w:val="24"/>
        </w:rPr>
        <w:tab/>
        <w:t>KËRKESAT PËR INFORMACION</w:t>
      </w:r>
    </w:p>
    <w:p w14:paraId="311D413A" w14:textId="77777777" w:rsidR="0014713A" w:rsidRPr="001939E3" w:rsidRDefault="0014713A" w:rsidP="0014713A">
      <w:pPr>
        <w:tabs>
          <w:tab w:val="center" w:pos="4905"/>
        </w:tabs>
        <w:spacing w:before="120"/>
        <w:ind w:left="1985" w:hanging="1701"/>
        <w:rPr>
          <w:rFonts w:ascii="Garamond" w:hAnsi="Garamond"/>
          <w:sz w:val="24"/>
          <w:szCs w:val="24"/>
        </w:rPr>
      </w:pPr>
      <w:r w:rsidRPr="001939E3">
        <w:rPr>
          <w:rFonts w:ascii="Garamond" w:hAnsi="Garamond"/>
          <w:sz w:val="24"/>
          <w:szCs w:val="24"/>
        </w:rPr>
        <w:t>NËNPJESA B</w:t>
      </w:r>
      <w:r w:rsidRPr="001939E3">
        <w:rPr>
          <w:rFonts w:ascii="Garamond" w:hAnsi="Garamond"/>
          <w:sz w:val="24"/>
          <w:szCs w:val="24"/>
        </w:rPr>
        <w:tab/>
        <w:t>KËRKESAT TEKNIKE PËR OFRUESIT E SHËRBIMEVE TË TRAFIKUTAJROR (ATS.TR)</w:t>
      </w:r>
    </w:p>
    <w:p w14:paraId="4A5C1B8C" w14:textId="77777777" w:rsidR="0014713A" w:rsidRPr="001939E3" w:rsidRDefault="0014713A" w:rsidP="0014713A">
      <w:pPr>
        <w:tabs>
          <w:tab w:val="center" w:pos="4905"/>
        </w:tabs>
        <w:ind w:left="1985" w:hanging="1701"/>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 xml:space="preserve">KËRKESAT E PËRGJITHSHME </w:t>
      </w:r>
    </w:p>
    <w:p w14:paraId="4A999CA8" w14:textId="77777777" w:rsidR="0014713A" w:rsidRPr="001939E3" w:rsidRDefault="0014713A" w:rsidP="0014713A">
      <w:pPr>
        <w:tabs>
          <w:tab w:val="center" w:pos="4905"/>
        </w:tabs>
        <w:ind w:left="1985" w:hanging="1701"/>
        <w:rPr>
          <w:rFonts w:ascii="Garamond" w:hAnsi="Garamond"/>
          <w:sz w:val="24"/>
          <w:szCs w:val="24"/>
        </w:rPr>
      </w:pPr>
      <w:r w:rsidRPr="001939E3">
        <w:rPr>
          <w:rFonts w:ascii="Garamond" w:hAnsi="Garamond"/>
          <w:sz w:val="24"/>
          <w:szCs w:val="24"/>
        </w:rPr>
        <w:t>SEKSIONI 2</w:t>
      </w:r>
      <w:r w:rsidRPr="001939E3">
        <w:rPr>
          <w:rFonts w:ascii="Garamond" w:hAnsi="Garamond"/>
          <w:sz w:val="24"/>
          <w:szCs w:val="24"/>
        </w:rPr>
        <w:tab/>
        <w:t>SHËRBIMI I KONTROLLIT TË TRAFIKUT AJROR</w:t>
      </w:r>
    </w:p>
    <w:p w14:paraId="021BA7DC" w14:textId="77777777" w:rsidR="0014713A" w:rsidRPr="001939E3" w:rsidRDefault="0014713A" w:rsidP="0014713A">
      <w:pPr>
        <w:tabs>
          <w:tab w:val="center" w:pos="4905"/>
        </w:tabs>
        <w:ind w:left="1985" w:hanging="1701"/>
        <w:rPr>
          <w:rFonts w:ascii="Garamond" w:hAnsi="Garamond"/>
          <w:sz w:val="24"/>
          <w:szCs w:val="24"/>
        </w:rPr>
      </w:pPr>
      <w:r w:rsidRPr="001939E3">
        <w:rPr>
          <w:rFonts w:ascii="Garamond" w:hAnsi="Garamond"/>
          <w:sz w:val="24"/>
          <w:szCs w:val="24"/>
        </w:rPr>
        <w:t>SEKSIONI 3</w:t>
      </w:r>
      <w:r w:rsidRPr="001939E3">
        <w:rPr>
          <w:rFonts w:ascii="Garamond" w:hAnsi="Garamond"/>
          <w:sz w:val="24"/>
          <w:szCs w:val="24"/>
        </w:rPr>
        <w:tab/>
        <w:t>SHËRBIMI I INFORMACIONIT TË FLUTURIMIT</w:t>
      </w:r>
    </w:p>
    <w:p w14:paraId="7A0359B1" w14:textId="77777777" w:rsidR="0014713A" w:rsidRPr="001939E3" w:rsidRDefault="0014713A" w:rsidP="0014713A">
      <w:pPr>
        <w:tabs>
          <w:tab w:val="center" w:pos="4905"/>
        </w:tabs>
        <w:ind w:left="1985" w:hanging="1701"/>
        <w:rPr>
          <w:rFonts w:ascii="Garamond" w:hAnsi="Garamond"/>
          <w:sz w:val="24"/>
          <w:szCs w:val="24"/>
        </w:rPr>
      </w:pPr>
      <w:r w:rsidRPr="001939E3">
        <w:rPr>
          <w:rFonts w:ascii="Garamond" w:hAnsi="Garamond"/>
          <w:sz w:val="24"/>
          <w:szCs w:val="24"/>
        </w:rPr>
        <w:t>SEKSIONI 4</w:t>
      </w:r>
      <w:r w:rsidRPr="001939E3">
        <w:rPr>
          <w:rFonts w:ascii="Garamond" w:hAnsi="Garamond"/>
          <w:sz w:val="24"/>
          <w:szCs w:val="24"/>
        </w:rPr>
        <w:tab/>
        <w:t>SHËRBIMI I PARALAJMËRIMIT</w:t>
      </w:r>
    </w:p>
    <w:p w14:paraId="6D94D309" w14:textId="77777777" w:rsidR="0014713A" w:rsidRPr="001939E3" w:rsidRDefault="0014713A" w:rsidP="0014713A">
      <w:pPr>
        <w:tabs>
          <w:tab w:val="left" w:pos="720"/>
          <w:tab w:val="center" w:pos="4905"/>
        </w:tabs>
        <w:spacing w:before="120"/>
        <w:ind w:left="1985" w:hanging="1985"/>
        <w:rPr>
          <w:rFonts w:ascii="Garamond" w:hAnsi="Garamond"/>
          <w:sz w:val="24"/>
          <w:szCs w:val="24"/>
        </w:rPr>
      </w:pPr>
      <w:r w:rsidRPr="001939E3">
        <w:rPr>
          <w:rFonts w:ascii="Garamond" w:hAnsi="Garamond"/>
          <w:b/>
          <w:sz w:val="24"/>
          <w:szCs w:val="24"/>
        </w:rPr>
        <w:t>ANEKSI V</w:t>
      </w:r>
      <w:r w:rsidRPr="001939E3">
        <w:rPr>
          <w:rFonts w:ascii="Garamond" w:hAnsi="Garamond"/>
          <w:sz w:val="24"/>
          <w:szCs w:val="24"/>
        </w:rPr>
        <w:tab/>
        <w:t>KËRKESAT SPECIFIKE PËR OFRUESIT E SHËRB</w:t>
      </w:r>
      <w:r w:rsidR="008D3601" w:rsidRPr="001939E3">
        <w:rPr>
          <w:rFonts w:ascii="Garamond" w:hAnsi="Garamond"/>
          <w:sz w:val="24"/>
          <w:szCs w:val="24"/>
        </w:rPr>
        <w:t>IMEVE METEOROLOGJIKE (Pjesa-MET</w:t>
      </w:r>
      <w:r w:rsidRPr="001939E3">
        <w:rPr>
          <w:rFonts w:ascii="Garamond" w:hAnsi="Garamond"/>
          <w:sz w:val="24"/>
          <w:szCs w:val="24"/>
        </w:rPr>
        <w:t>)</w:t>
      </w:r>
    </w:p>
    <w:p w14:paraId="0170FB3B" w14:textId="77777777" w:rsidR="0014713A" w:rsidRPr="001939E3" w:rsidRDefault="0014713A" w:rsidP="0014713A">
      <w:pPr>
        <w:tabs>
          <w:tab w:val="center" w:pos="4905"/>
        </w:tabs>
        <w:spacing w:before="120"/>
        <w:ind w:left="1985" w:hanging="1701"/>
        <w:rPr>
          <w:rFonts w:ascii="Garamond" w:hAnsi="Garamond"/>
          <w:sz w:val="24"/>
          <w:szCs w:val="24"/>
        </w:rPr>
      </w:pPr>
      <w:r w:rsidRPr="001939E3">
        <w:rPr>
          <w:rFonts w:ascii="Garamond" w:hAnsi="Garamond"/>
          <w:sz w:val="24"/>
          <w:szCs w:val="24"/>
        </w:rPr>
        <w:t>NËNPJESA A</w:t>
      </w:r>
      <w:r w:rsidRPr="001939E3">
        <w:rPr>
          <w:rFonts w:ascii="Garamond" w:hAnsi="Garamond"/>
          <w:sz w:val="24"/>
          <w:szCs w:val="24"/>
        </w:rPr>
        <w:tab/>
        <w:t>KËRKESAT SHTESË TË ORGANIZATËS PËR OFRUESIT E SHËRBIMEVE METEOROLOGJIKE (MET.OR)</w:t>
      </w:r>
    </w:p>
    <w:p w14:paraId="6662BCC1"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74F02C66"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SEKSIONI 2</w:t>
      </w:r>
      <w:r w:rsidRPr="001939E3">
        <w:rPr>
          <w:rFonts w:ascii="Garamond" w:hAnsi="Garamond"/>
          <w:sz w:val="24"/>
          <w:szCs w:val="24"/>
        </w:rPr>
        <w:tab/>
        <w:t>KËRKESAT SPECIFIKE</w:t>
      </w:r>
    </w:p>
    <w:p w14:paraId="3CE44D20" w14:textId="77777777" w:rsidR="0014713A" w:rsidRPr="001939E3" w:rsidRDefault="0014713A" w:rsidP="0014713A">
      <w:pPr>
        <w:tabs>
          <w:tab w:val="left" w:pos="720"/>
          <w:tab w:val="left" w:pos="1985"/>
          <w:tab w:val="center" w:pos="4905"/>
        </w:tabs>
        <w:ind w:left="450" w:firstLine="117"/>
        <w:rPr>
          <w:rFonts w:ascii="Garamond" w:hAnsi="Garamond"/>
          <w:sz w:val="24"/>
          <w:szCs w:val="24"/>
        </w:rPr>
      </w:pPr>
      <w:r w:rsidRPr="001939E3">
        <w:rPr>
          <w:rFonts w:ascii="Garamond" w:hAnsi="Garamond"/>
          <w:sz w:val="24"/>
          <w:szCs w:val="24"/>
        </w:rPr>
        <w:t>Kapitulli 1</w:t>
      </w:r>
      <w:r w:rsidRPr="001939E3">
        <w:rPr>
          <w:rFonts w:ascii="Garamond" w:hAnsi="Garamond"/>
          <w:sz w:val="24"/>
          <w:szCs w:val="24"/>
        </w:rPr>
        <w:tab/>
        <w:t>Kërkesat për stacionet meteorologjike aeronautike</w:t>
      </w:r>
    </w:p>
    <w:p w14:paraId="1D6F9912" w14:textId="77777777" w:rsidR="0014713A" w:rsidRPr="001939E3" w:rsidRDefault="0014713A" w:rsidP="0014713A">
      <w:pPr>
        <w:tabs>
          <w:tab w:val="left" w:pos="720"/>
          <w:tab w:val="left" w:pos="1985"/>
          <w:tab w:val="center" w:pos="4905"/>
        </w:tabs>
        <w:ind w:left="450" w:firstLine="117"/>
        <w:rPr>
          <w:rFonts w:ascii="Garamond" w:hAnsi="Garamond"/>
          <w:sz w:val="24"/>
          <w:szCs w:val="24"/>
        </w:rPr>
      </w:pPr>
      <w:r w:rsidRPr="001939E3">
        <w:rPr>
          <w:rFonts w:ascii="Garamond" w:hAnsi="Garamond"/>
          <w:sz w:val="24"/>
          <w:szCs w:val="24"/>
        </w:rPr>
        <w:t>Kapitulli 2</w:t>
      </w:r>
      <w:r w:rsidRPr="001939E3">
        <w:rPr>
          <w:rFonts w:ascii="Garamond" w:hAnsi="Garamond"/>
          <w:sz w:val="24"/>
          <w:szCs w:val="24"/>
        </w:rPr>
        <w:tab/>
        <w:t>Kërkesat për zyrat meteorologjike të aerodromit</w:t>
      </w:r>
    </w:p>
    <w:p w14:paraId="5D501636" w14:textId="77777777" w:rsidR="0014713A" w:rsidRPr="001939E3" w:rsidRDefault="0014713A" w:rsidP="0014713A">
      <w:pPr>
        <w:tabs>
          <w:tab w:val="left" w:pos="720"/>
          <w:tab w:val="left" w:pos="1985"/>
          <w:tab w:val="center" w:pos="4905"/>
        </w:tabs>
        <w:ind w:left="450" w:firstLine="117"/>
        <w:rPr>
          <w:rFonts w:ascii="Garamond" w:hAnsi="Garamond"/>
          <w:sz w:val="24"/>
          <w:szCs w:val="24"/>
        </w:rPr>
      </w:pPr>
      <w:r w:rsidRPr="001939E3">
        <w:rPr>
          <w:rFonts w:ascii="Garamond" w:hAnsi="Garamond"/>
          <w:sz w:val="24"/>
          <w:szCs w:val="24"/>
        </w:rPr>
        <w:t>Kapitulli 3</w:t>
      </w:r>
      <w:r w:rsidRPr="001939E3">
        <w:rPr>
          <w:rFonts w:ascii="Garamond" w:hAnsi="Garamond"/>
          <w:sz w:val="24"/>
          <w:szCs w:val="24"/>
        </w:rPr>
        <w:tab/>
        <w:t>Kërkesat për zyrat e vrojtimit meteorologjik</w:t>
      </w:r>
    </w:p>
    <w:p w14:paraId="64710B2E" w14:textId="77777777" w:rsidR="0014713A" w:rsidRPr="001939E3" w:rsidRDefault="0014713A" w:rsidP="0014713A">
      <w:pPr>
        <w:tabs>
          <w:tab w:val="left" w:pos="720"/>
          <w:tab w:val="left" w:pos="1985"/>
          <w:tab w:val="center" w:pos="4905"/>
        </w:tabs>
        <w:ind w:left="450" w:firstLine="117"/>
        <w:rPr>
          <w:rFonts w:ascii="Garamond" w:hAnsi="Garamond"/>
          <w:sz w:val="24"/>
          <w:szCs w:val="24"/>
        </w:rPr>
      </w:pPr>
      <w:r w:rsidRPr="001939E3">
        <w:rPr>
          <w:rFonts w:ascii="Garamond" w:hAnsi="Garamond"/>
          <w:sz w:val="24"/>
          <w:szCs w:val="24"/>
        </w:rPr>
        <w:t>Kapitulli 4</w:t>
      </w:r>
      <w:r w:rsidRPr="001939E3">
        <w:rPr>
          <w:rFonts w:ascii="Garamond" w:hAnsi="Garamond"/>
          <w:sz w:val="24"/>
          <w:szCs w:val="24"/>
        </w:rPr>
        <w:tab/>
        <w:t>Kërkesat për qendrat këshilluese të hirit vullkanik (VAAC)</w:t>
      </w:r>
    </w:p>
    <w:p w14:paraId="5FC6BD53" w14:textId="77777777" w:rsidR="0014713A" w:rsidRPr="001939E3" w:rsidRDefault="0014713A" w:rsidP="0014713A">
      <w:pPr>
        <w:tabs>
          <w:tab w:val="left" w:pos="720"/>
          <w:tab w:val="left" w:pos="1985"/>
          <w:tab w:val="center" w:pos="4905"/>
        </w:tabs>
        <w:ind w:left="450" w:firstLine="117"/>
        <w:rPr>
          <w:rFonts w:ascii="Garamond" w:hAnsi="Garamond"/>
          <w:sz w:val="24"/>
          <w:szCs w:val="24"/>
        </w:rPr>
      </w:pPr>
      <w:r w:rsidRPr="001939E3">
        <w:rPr>
          <w:rFonts w:ascii="Garamond" w:hAnsi="Garamond"/>
          <w:sz w:val="24"/>
          <w:szCs w:val="24"/>
        </w:rPr>
        <w:lastRenderedPageBreak/>
        <w:t>Kapitulli 5</w:t>
      </w:r>
      <w:r w:rsidRPr="001939E3">
        <w:rPr>
          <w:rFonts w:ascii="Garamond" w:hAnsi="Garamond"/>
          <w:sz w:val="24"/>
          <w:szCs w:val="24"/>
        </w:rPr>
        <w:tab/>
        <w:t>Kërkesat për qendrat këshilluese të cikloneve tropikale (TCAC)</w:t>
      </w:r>
    </w:p>
    <w:p w14:paraId="6659FC48" w14:textId="77777777" w:rsidR="0014713A" w:rsidRPr="001939E3" w:rsidRDefault="0014713A" w:rsidP="0014713A">
      <w:pPr>
        <w:tabs>
          <w:tab w:val="left" w:pos="720"/>
          <w:tab w:val="left" w:pos="1985"/>
          <w:tab w:val="center" w:pos="4905"/>
        </w:tabs>
        <w:ind w:left="450" w:firstLine="117"/>
        <w:rPr>
          <w:rFonts w:ascii="Garamond" w:hAnsi="Garamond"/>
          <w:sz w:val="24"/>
          <w:szCs w:val="24"/>
        </w:rPr>
      </w:pPr>
      <w:r w:rsidRPr="001939E3">
        <w:rPr>
          <w:rFonts w:ascii="Garamond" w:hAnsi="Garamond"/>
          <w:sz w:val="24"/>
          <w:szCs w:val="24"/>
        </w:rPr>
        <w:t>Kapitulli 6</w:t>
      </w:r>
      <w:r w:rsidRPr="001939E3">
        <w:rPr>
          <w:rFonts w:ascii="Garamond" w:hAnsi="Garamond"/>
          <w:sz w:val="24"/>
          <w:szCs w:val="24"/>
        </w:rPr>
        <w:tab/>
        <w:t>Kërkesat për qendrat e parashikimit të zonës botërore (WAFC)</w:t>
      </w:r>
    </w:p>
    <w:p w14:paraId="25303BE9" w14:textId="77777777" w:rsidR="0014713A" w:rsidRPr="001939E3" w:rsidRDefault="0014713A" w:rsidP="0014713A">
      <w:pPr>
        <w:tabs>
          <w:tab w:val="center" w:pos="4905"/>
        </w:tabs>
        <w:spacing w:before="120"/>
        <w:ind w:left="1985" w:hanging="1701"/>
        <w:rPr>
          <w:rFonts w:ascii="Garamond" w:hAnsi="Garamond"/>
          <w:sz w:val="24"/>
          <w:szCs w:val="24"/>
        </w:rPr>
      </w:pPr>
      <w:r w:rsidRPr="001939E3">
        <w:rPr>
          <w:rFonts w:ascii="Garamond" w:hAnsi="Garamond"/>
          <w:sz w:val="24"/>
          <w:szCs w:val="24"/>
        </w:rPr>
        <w:t>NËNPJESA B -</w:t>
      </w:r>
      <w:r w:rsidRPr="001939E3">
        <w:rPr>
          <w:rFonts w:ascii="Garamond" w:hAnsi="Garamond"/>
          <w:sz w:val="24"/>
          <w:szCs w:val="24"/>
        </w:rPr>
        <w:tab/>
        <w:t>KËRKESAT TEKNIKE PËR OFRUESIT E SHËRBIMEVE METEOROLOGJIKE (MET.TR)</w:t>
      </w:r>
    </w:p>
    <w:p w14:paraId="467726BF" w14:textId="77777777" w:rsidR="0014713A" w:rsidRPr="001939E3" w:rsidRDefault="0014713A" w:rsidP="0014713A">
      <w:pPr>
        <w:tabs>
          <w:tab w:val="left" w:pos="720"/>
          <w:tab w:val="left" w:pos="1985"/>
          <w:tab w:val="center" w:pos="4905"/>
        </w:tabs>
        <w:ind w:left="450" w:hanging="450"/>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641643B4" w14:textId="77777777" w:rsidR="0014713A" w:rsidRPr="001939E3" w:rsidRDefault="0014713A" w:rsidP="0014713A">
      <w:pPr>
        <w:tabs>
          <w:tab w:val="left" w:pos="720"/>
          <w:tab w:val="left" w:pos="1985"/>
          <w:tab w:val="center" w:pos="4905"/>
        </w:tabs>
        <w:ind w:left="450" w:hanging="450"/>
        <w:rPr>
          <w:rFonts w:ascii="Garamond" w:hAnsi="Garamond"/>
          <w:sz w:val="24"/>
          <w:szCs w:val="24"/>
        </w:rPr>
      </w:pPr>
      <w:r w:rsidRPr="001939E3">
        <w:rPr>
          <w:rFonts w:ascii="Garamond" w:hAnsi="Garamond"/>
          <w:sz w:val="24"/>
          <w:szCs w:val="24"/>
        </w:rPr>
        <w:t>SEKSIONI 2</w:t>
      </w:r>
      <w:r w:rsidRPr="001939E3">
        <w:rPr>
          <w:rFonts w:ascii="Garamond" w:hAnsi="Garamond"/>
          <w:sz w:val="24"/>
          <w:szCs w:val="24"/>
        </w:rPr>
        <w:tab/>
        <w:t>KËRKESAT SPECIFIKE</w:t>
      </w:r>
    </w:p>
    <w:p w14:paraId="453033D2"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Kapitulli 1</w:t>
      </w:r>
      <w:r w:rsidRPr="001939E3">
        <w:rPr>
          <w:rFonts w:ascii="Garamond" w:hAnsi="Garamond"/>
          <w:sz w:val="24"/>
          <w:szCs w:val="24"/>
        </w:rPr>
        <w:tab/>
        <w:t>Kërkesat teknike për stacionet meteorologjike aeronautike</w:t>
      </w:r>
    </w:p>
    <w:p w14:paraId="6540DA8D"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Kapitulli 2</w:t>
      </w:r>
      <w:r w:rsidRPr="001939E3">
        <w:rPr>
          <w:rFonts w:ascii="Garamond" w:hAnsi="Garamond"/>
          <w:sz w:val="24"/>
          <w:szCs w:val="24"/>
        </w:rPr>
        <w:tab/>
        <w:t>Kërkesat teknike për zyrat meteorologjike të aerodromit</w:t>
      </w:r>
    </w:p>
    <w:p w14:paraId="040D3635"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Kapitulli 3</w:t>
      </w:r>
      <w:r w:rsidRPr="001939E3">
        <w:rPr>
          <w:rFonts w:ascii="Garamond" w:hAnsi="Garamond"/>
          <w:sz w:val="24"/>
          <w:szCs w:val="24"/>
        </w:rPr>
        <w:tab/>
        <w:t>Kërkesat teknike për zyrat e vrojtimit meteorologjik</w:t>
      </w:r>
    </w:p>
    <w:p w14:paraId="09E540B6"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Kapitulli 4</w:t>
      </w:r>
      <w:r w:rsidRPr="001939E3">
        <w:rPr>
          <w:rFonts w:ascii="Garamond" w:hAnsi="Garamond"/>
          <w:sz w:val="24"/>
          <w:szCs w:val="24"/>
        </w:rPr>
        <w:tab/>
        <w:t>Kërkesat teknike për qendrat këshilluese të hirit vullkanik (VAAC)</w:t>
      </w:r>
    </w:p>
    <w:p w14:paraId="3AF03519"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Kapitulli 5</w:t>
      </w:r>
      <w:r w:rsidRPr="001939E3">
        <w:rPr>
          <w:rFonts w:ascii="Garamond" w:hAnsi="Garamond"/>
          <w:sz w:val="24"/>
          <w:szCs w:val="24"/>
        </w:rPr>
        <w:tab/>
        <w:t>Kërkesat teknike për qendrat këshilluese të cikloneve tropikale (TCAC)</w:t>
      </w:r>
    </w:p>
    <w:p w14:paraId="2C31D5A7"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Kapitulli 6</w:t>
      </w:r>
      <w:r w:rsidRPr="001939E3">
        <w:rPr>
          <w:rFonts w:ascii="Garamond" w:hAnsi="Garamond"/>
          <w:sz w:val="24"/>
          <w:szCs w:val="24"/>
        </w:rPr>
        <w:tab/>
        <w:t>Kërkesat teknike për qendrat e parashikimit të zonës botërore (WAFC)</w:t>
      </w:r>
    </w:p>
    <w:p w14:paraId="0EDE2BC8"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t>Shtojca 1</w:t>
      </w:r>
      <w:r w:rsidRPr="001939E3">
        <w:rPr>
          <w:rFonts w:ascii="Garamond" w:hAnsi="Garamond"/>
          <w:sz w:val="24"/>
          <w:szCs w:val="24"/>
        </w:rPr>
        <w:tab/>
        <w:t>Modeli për METAR</w:t>
      </w:r>
    </w:p>
    <w:p w14:paraId="7C424F66"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t>Shtojca 2</w:t>
      </w:r>
      <w:r w:rsidRPr="001939E3">
        <w:rPr>
          <w:rFonts w:ascii="Garamond" w:hAnsi="Garamond"/>
          <w:sz w:val="24"/>
          <w:szCs w:val="24"/>
        </w:rPr>
        <w:tab/>
        <w:t>Fushat fikse të mbulimit të parashikimeve të WAFS në formë grafiku</w:t>
      </w:r>
    </w:p>
    <w:p w14:paraId="16ED01A8"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t>Shtojca 3</w:t>
      </w:r>
      <w:r w:rsidRPr="001939E3">
        <w:rPr>
          <w:rFonts w:ascii="Garamond" w:hAnsi="Garamond"/>
          <w:sz w:val="24"/>
          <w:szCs w:val="24"/>
        </w:rPr>
        <w:tab/>
        <w:t>Modeli për TAF</w:t>
      </w:r>
    </w:p>
    <w:p w14:paraId="1D65386A"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t>Shtojca 4</w:t>
      </w:r>
      <w:r w:rsidRPr="001939E3">
        <w:rPr>
          <w:rFonts w:ascii="Garamond" w:hAnsi="Garamond"/>
          <w:sz w:val="24"/>
          <w:szCs w:val="24"/>
        </w:rPr>
        <w:tab/>
        <w:t xml:space="preserve">Model për paralajmërimet e ndryshimit të shpejtësisë dhe drejtimit të erës me ndryshimin e lartësisë  </w:t>
      </w:r>
    </w:p>
    <w:p w14:paraId="4F31FEB1" w14:textId="77777777" w:rsidR="0014713A" w:rsidRPr="001939E3" w:rsidRDefault="00DD4712" w:rsidP="0014713A">
      <w:pPr>
        <w:tabs>
          <w:tab w:val="left" w:pos="720"/>
          <w:tab w:val="center" w:pos="4905"/>
        </w:tabs>
        <w:ind w:left="1985" w:hanging="1701"/>
        <w:rPr>
          <w:rFonts w:ascii="Garamond" w:hAnsi="Garamond"/>
          <w:sz w:val="24"/>
          <w:szCs w:val="24"/>
        </w:rPr>
      </w:pPr>
      <w:r w:rsidRPr="001939E3">
        <w:rPr>
          <w:rFonts w:ascii="Garamond" w:hAnsi="Garamond"/>
          <w:sz w:val="24"/>
          <w:szCs w:val="24"/>
        </w:rPr>
        <w:t>Shtojca 5</w:t>
      </w:r>
      <w:r w:rsidR="0014713A" w:rsidRPr="001939E3">
        <w:rPr>
          <w:rFonts w:ascii="Garamond" w:hAnsi="Garamond"/>
          <w:sz w:val="24"/>
          <w:szCs w:val="24"/>
        </w:rPr>
        <w:tab/>
        <w:t>Model për SIGMET dhe AIRMET</w:t>
      </w:r>
    </w:p>
    <w:p w14:paraId="4C04B161"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t>Shtojca 6</w:t>
      </w:r>
      <w:r w:rsidRPr="001939E3">
        <w:rPr>
          <w:rFonts w:ascii="Garamond" w:hAnsi="Garamond"/>
          <w:sz w:val="24"/>
          <w:szCs w:val="24"/>
        </w:rPr>
        <w:tab/>
        <w:t xml:space="preserve">Model për këshillim për hirin vullkanik </w:t>
      </w:r>
    </w:p>
    <w:p w14:paraId="6B15B159"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t>Shtojca 7</w:t>
      </w:r>
      <w:r w:rsidRPr="001939E3">
        <w:rPr>
          <w:rFonts w:ascii="Garamond" w:hAnsi="Garamond"/>
          <w:sz w:val="24"/>
          <w:szCs w:val="24"/>
        </w:rPr>
        <w:tab/>
        <w:t>Model për këshillim për ciklonet tropikale</w:t>
      </w:r>
    </w:p>
    <w:p w14:paraId="3A419EBD" w14:textId="77777777" w:rsidR="0014713A" w:rsidRPr="001939E3" w:rsidRDefault="0014713A" w:rsidP="00696D46">
      <w:pPr>
        <w:tabs>
          <w:tab w:val="left" w:pos="720"/>
          <w:tab w:val="center" w:pos="4905"/>
        </w:tabs>
        <w:ind w:left="1985" w:hanging="1701"/>
        <w:jc w:val="both"/>
        <w:rPr>
          <w:rFonts w:ascii="Garamond" w:hAnsi="Garamond"/>
          <w:sz w:val="24"/>
          <w:szCs w:val="24"/>
        </w:rPr>
      </w:pPr>
      <w:r w:rsidRPr="001939E3">
        <w:rPr>
          <w:rFonts w:ascii="Garamond" w:hAnsi="Garamond"/>
          <w:sz w:val="24"/>
          <w:szCs w:val="24"/>
        </w:rPr>
        <w:t>Shtojca 8</w:t>
      </w:r>
      <w:r w:rsidRPr="001939E3">
        <w:rPr>
          <w:rFonts w:ascii="Garamond" w:hAnsi="Garamond"/>
          <w:sz w:val="24"/>
          <w:szCs w:val="24"/>
        </w:rPr>
        <w:tab/>
        <w:t>Diapazonet dhe rezolucionet për elementët numerikë të përfshirë në një këshillues të hirit vullkanik, këshillues për ciklon tropikal, SIGMET, AIRMET, paralajmërim të aerodromit dhe paralajmërim të ndryshimit të shpejtësisë dhe drejtimit të erës me ndryshimin e lartësisë.</w:t>
      </w:r>
    </w:p>
    <w:p w14:paraId="027398CC" w14:textId="77777777" w:rsidR="0014713A" w:rsidRPr="001939E3" w:rsidRDefault="0014713A" w:rsidP="0014713A">
      <w:pPr>
        <w:tabs>
          <w:tab w:val="left" w:pos="720"/>
          <w:tab w:val="center" w:pos="4905"/>
        </w:tabs>
        <w:spacing w:before="120"/>
        <w:ind w:left="1985" w:hanging="1985"/>
        <w:rPr>
          <w:rFonts w:ascii="Garamond" w:hAnsi="Garamond"/>
          <w:sz w:val="24"/>
          <w:szCs w:val="24"/>
        </w:rPr>
      </w:pPr>
      <w:r w:rsidRPr="001939E3">
        <w:rPr>
          <w:rFonts w:ascii="Garamond" w:hAnsi="Garamond"/>
          <w:b/>
          <w:sz w:val="24"/>
          <w:szCs w:val="24"/>
        </w:rPr>
        <w:t>ANEKSI VI</w:t>
      </w:r>
      <w:r w:rsidRPr="001939E3">
        <w:rPr>
          <w:rFonts w:ascii="Garamond" w:hAnsi="Garamond"/>
          <w:sz w:val="24"/>
          <w:szCs w:val="24"/>
        </w:rPr>
        <w:tab/>
        <w:t>KËRKESA SPECIFIKE PËR OFRUESIT E SHËRBIMEVE TË INFORMACIONIT AERONAUTIK</w:t>
      </w:r>
    </w:p>
    <w:p w14:paraId="27B97F4F" w14:textId="77777777" w:rsidR="0014713A" w:rsidRPr="001939E3" w:rsidRDefault="0014713A" w:rsidP="00696D46">
      <w:pPr>
        <w:tabs>
          <w:tab w:val="center" w:pos="4905"/>
        </w:tabs>
        <w:spacing w:before="120"/>
        <w:ind w:left="1985" w:hanging="1701"/>
        <w:jc w:val="both"/>
        <w:rPr>
          <w:rFonts w:ascii="Garamond" w:hAnsi="Garamond"/>
          <w:sz w:val="24"/>
          <w:szCs w:val="24"/>
        </w:rPr>
      </w:pPr>
      <w:r w:rsidRPr="001939E3">
        <w:rPr>
          <w:rFonts w:ascii="Garamond" w:hAnsi="Garamond"/>
          <w:sz w:val="24"/>
          <w:szCs w:val="24"/>
        </w:rPr>
        <w:t>NËNPJESA A</w:t>
      </w:r>
      <w:r w:rsidRPr="001939E3">
        <w:rPr>
          <w:rFonts w:ascii="Garamond" w:hAnsi="Garamond"/>
          <w:sz w:val="24"/>
          <w:szCs w:val="24"/>
        </w:rPr>
        <w:tab/>
        <w:t>K</w:t>
      </w:r>
      <w:r w:rsidR="009F13A0" w:rsidRPr="001939E3">
        <w:rPr>
          <w:rFonts w:ascii="Garamond" w:hAnsi="Garamond"/>
          <w:sz w:val="24"/>
          <w:szCs w:val="24"/>
        </w:rPr>
        <w:t>ËRKESAT SHTESË ORGANIZATIVE</w:t>
      </w:r>
      <w:r w:rsidR="002C1552" w:rsidRPr="001939E3">
        <w:rPr>
          <w:rFonts w:ascii="Garamond" w:hAnsi="Garamond"/>
          <w:sz w:val="24"/>
          <w:szCs w:val="24"/>
        </w:rPr>
        <w:t xml:space="preserve">  </w:t>
      </w:r>
      <w:r w:rsidRPr="001939E3">
        <w:rPr>
          <w:rFonts w:ascii="Garamond" w:hAnsi="Garamond"/>
          <w:sz w:val="24"/>
          <w:szCs w:val="24"/>
        </w:rPr>
        <w:t>PËR OFRUESIT E SHËRBIMEVE TË INFORMACIONIT AERONAUTIK (AIS.OR)</w:t>
      </w:r>
    </w:p>
    <w:p w14:paraId="1255D232" w14:textId="77777777" w:rsidR="0014713A" w:rsidRPr="001939E3" w:rsidRDefault="0014713A" w:rsidP="00696D46">
      <w:pPr>
        <w:tabs>
          <w:tab w:val="left" w:pos="720"/>
          <w:tab w:val="left" w:pos="1985"/>
          <w:tab w:val="center" w:pos="4905"/>
        </w:tabs>
        <w:ind w:left="450" w:hanging="166"/>
        <w:jc w:val="both"/>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016D8024"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SEKSIONI 2</w:t>
      </w:r>
      <w:r w:rsidRPr="001939E3">
        <w:rPr>
          <w:rFonts w:ascii="Garamond" w:hAnsi="Garamond"/>
          <w:sz w:val="24"/>
          <w:szCs w:val="24"/>
        </w:rPr>
        <w:tab/>
        <w:t>MENAXHIMI I CILËSISË SË TË DHËNAVE</w:t>
      </w:r>
    </w:p>
    <w:p w14:paraId="60D98C7D"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SEKSIONI 3</w:t>
      </w:r>
      <w:r w:rsidRPr="001939E3">
        <w:rPr>
          <w:rFonts w:ascii="Garamond" w:hAnsi="Garamond"/>
          <w:sz w:val="24"/>
          <w:szCs w:val="24"/>
        </w:rPr>
        <w:tab/>
        <w:t>PRODUKTET E INFORMACIONIT AERONAUTIK</w:t>
      </w:r>
    </w:p>
    <w:p w14:paraId="14EF8615" w14:textId="77777777" w:rsidR="0014713A" w:rsidRPr="001939E3" w:rsidRDefault="0014713A" w:rsidP="0014713A">
      <w:pPr>
        <w:tabs>
          <w:tab w:val="left" w:pos="720"/>
          <w:tab w:val="left" w:pos="1985"/>
          <w:tab w:val="center" w:pos="4905"/>
        </w:tabs>
        <w:ind w:left="450" w:firstLine="117"/>
        <w:rPr>
          <w:rFonts w:ascii="Garamond" w:hAnsi="Garamond"/>
          <w:sz w:val="24"/>
          <w:szCs w:val="24"/>
        </w:rPr>
      </w:pPr>
      <w:r w:rsidRPr="001939E3">
        <w:rPr>
          <w:rFonts w:ascii="Garamond" w:hAnsi="Garamond"/>
          <w:sz w:val="24"/>
          <w:szCs w:val="24"/>
        </w:rPr>
        <w:t>Kapitulli 1</w:t>
      </w:r>
      <w:r w:rsidRPr="001939E3">
        <w:rPr>
          <w:rFonts w:ascii="Garamond" w:hAnsi="Garamond"/>
          <w:sz w:val="24"/>
          <w:szCs w:val="24"/>
        </w:rPr>
        <w:tab/>
        <w:t>Informacioni aeronautik në një prezantim të standardizuar</w:t>
      </w:r>
    </w:p>
    <w:p w14:paraId="43F79D6F" w14:textId="77777777" w:rsidR="0014713A" w:rsidRPr="001939E3" w:rsidRDefault="0014713A" w:rsidP="0014713A">
      <w:pPr>
        <w:tabs>
          <w:tab w:val="left" w:pos="720"/>
          <w:tab w:val="left" w:pos="1985"/>
          <w:tab w:val="center" w:pos="4905"/>
        </w:tabs>
        <w:ind w:left="450" w:firstLine="117"/>
        <w:rPr>
          <w:rFonts w:ascii="Garamond" w:hAnsi="Garamond"/>
          <w:sz w:val="24"/>
          <w:szCs w:val="24"/>
        </w:rPr>
      </w:pPr>
      <w:r w:rsidRPr="001939E3">
        <w:rPr>
          <w:rFonts w:ascii="Garamond" w:hAnsi="Garamond"/>
          <w:sz w:val="24"/>
          <w:szCs w:val="24"/>
        </w:rPr>
        <w:t>Kapitulli 2</w:t>
      </w:r>
      <w:r w:rsidRPr="001939E3">
        <w:rPr>
          <w:rFonts w:ascii="Garamond" w:hAnsi="Garamond"/>
          <w:sz w:val="24"/>
          <w:szCs w:val="24"/>
        </w:rPr>
        <w:tab/>
        <w:t>Grupet e të dhënave dixhitale</w:t>
      </w:r>
    </w:p>
    <w:p w14:paraId="0D5F81F2" w14:textId="77777777" w:rsidR="0014713A" w:rsidRPr="001939E3" w:rsidRDefault="0014713A" w:rsidP="00696D46">
      <w:pPr>
        <w:tabs>
          <w:tab w:val="left" w:pos="720"/>
          <w:tab w:val="left" w:pos="1985"/>
          <w:tab w:val="center" w:pos="4905"/>
        </w:tabs>
        <w:ind w:left="1985" w:hanging="1701"/>
        <w:jc w:val="both"/>
        <w:rPr>
          <w:rFonts w:ascii="Garamond" w:hAnsi="Garamond"/>
          <w:sz w:val="24"/>
          <w:szCs w:val="24"/>
        </w:rPr>
      </w:pPr>
      <w:r w:rsidRPr="001939E3">
        <w:rPr>
          <w:rFonts w:ascii="Garamond" w:hAnsi="Garamond"/>
          <w:sz w:val="24"/>
          <w:szCs w:val="24"/>
        </w:rPr>
        <w:t>SEKSIONI 4</w:t>
      </w:r>
      <w:r w:rsidRPr="001939E3">
        <w:rPr>
          <w:rFonts w:ascii="Garamond" w:hAnsi="Garamond"/>
          <w:sz w:val="24"/>
          <w:szCs w:val="24"/>
        </w:rPr>
        <w:tab/>
        <w:t>SHPËRNDARJA DHE SHËRBIMET E INFORMACIONIT PARA FLUTURIMIT</w:t>
      </w:r>
    </w:p>
    <w:p w14:paraId="2408D37E"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5</w:t>
      </w:r>
      <w:r w:rsidRPr="001939E3">
        <w:rPr>
          <w:rFonts w:ascii="Garamond" w:hAnsi="Garamond"/>
          <w:sz w:val="24"/>
          <w:szCs w:val="24"/>
        </w:rPr>
        <w:tab/>
        <w:t>PERDITËSIMET E PRODUKTEVE TË INFORMACIONIT AERONAUTIK</w:t>
      </w:r>
    </w:p>
    <w:p w14:paraId="01A6538E"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6</w:t>
      </w:r>
      <w:r w:rsidRPr="001939E3">
        <w:rPr>
          <w:rFonts w:ascii="Garamond" w:hAnsi="Garamond"/>
          <w:sz w:val="24"/>
          <w:szCs w:val="24"/>
        </w:rPr>
        <w:tab/>
        <w:t>KËRKESAT E PERSONELIT</w:t>
      </w:r>
    </w:p>
    <w:p w14:paraId="64E02CB3" w14:textId="77777777" w:rsidR="0014713A" w:rsidRPr="001939E3" w:rsidRDefault="0014713A" w:rsidP="0014713A">
      <w:pPr>
        <w:tabs>
          <w:tab w:val="left" w:pos="720"/>
          <w:tab w:val="left" w:pos="1985"/>
          <w:tab w:val="center" w:pos="4905"/>
        </w:tabs>
        <w:ind w:left="1985" w:hanging="1985"/>
        <w:rPr>
          <w:rFonts w:ascii="Garamond" w:hAnsi="Garamond"/>
          <w:sz w:val="24"/>
          <w:szCs w:val="24"/>
        </w:rPr>
      </w:pPr>
      <w:r w:rsidRPr="001939E3">
        <w:rPr>
          <w:rFonts w:ascii="Garamond" w:hAnsi="Garamond"/>
          <w:sz w:val="24"/>
          <w:szCs w:val="24"/>
        </w:rPr>
        <w:t>NËNPJESA B</w:t>
      </w:r>
      <w:r w:rsidRPr="001939E3">
        <w:rPr>
          <w:rFonts w:ascii="Garamond" w:hAnsi="Garamond"/>
          <w:sz w:val="24"/>
          <w:szCs w:val="24"/>
        </w:rPr>
        <w:tab/>
        <w:t>KËRKESAT TEKNIKE PËR OFRUESIT E SHËRBIMEVE TË INFORMACIONIT AERONAUTIK (AIS.TR)</w:t>
      </w:r>
    </w:p>
    <w:p w14:paraId="071FBF20"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67F3E35F"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2</w:t>
      </w:r>
      <w:r w:rsidRPr="001939E3">
        <w:rPr>
          <w:rFonts w:ascii="Garamond" w:hAnsi="Garamond"/>
          <w:sz w:val="24"/>
          <w:szCs w:val="24"/>
        </w:rPr>
        <w:tab/>
        <w:t>MENAXHIMI I CILËSISË SË TË DHËNAVE</w:t>
      </w:r>
    </w:p>
    <w:p w14:paraId="1266AEEC"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3</w:t>
      </w:r>
      <w:r w:rsidRPr="001939E3">
        <w:rPr>
          <w:rFonts w:ascii="Garamond" w:hAnsi="Garamond"/>
          <w:sz w:val="24"/>
          <w:szCs w:val="24"/>
        </w:rPr>
        <w:tab/>
        <w:t>PRODUKTET E INFORMACIONIT AERONAUTIK</w:t>
      </w:r>
    </w:p>
    <w:p w14:paraId="08514D6F" w14:textId="77777777" w:rsidR="0014713A" w:rsidRPr="001939E3" w:rsidRDefault="0014713A"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Kapitulli 1</w:t>
      </w:r>
      <w:r w:rsidRPr="001939E3">
        <w:rPr>
          <w:rFonts w:ascii="Garamond" w:hAnsi="Garamond"/>
          <w:sz w:val="24"/>
          <w:szCs w:val="24"/>
        </w:rPr>
        <w:tab/>
        <w:t>Informacioni aeronautik në një prezantim të standardizuar</w:t>
      </w:r>
    </w:p>
    <w:p w14:paraId="3214498E" w14:textId="77777777" w:rsidR="0014713A" w:rsidRPr="001939E3" w:rsidRDefault="00DD4712" w:rsidP="0014713A">
      <w:pPr>
        <w:tabs>
          <w:tab w:val="left" w:pos="720"/>
          <w:tab w:val="left" w:pos="1985"/>
          <w:tab w:val="center" w:pos="4905"/>
        </w:tabs>
        <w:ind w:left="450" w:hanging="166"/>
        <w:rPr>
          <w:rFonts w:ascii="Garamond" w:hAnsi="Garamond"/>
          <w:sz w:val="24"/>
          <w:szCs w:val="24"/>
        </w:rPr>
      </w:pPr>
      <w:r w:rsidRPr="001939E3">
        <w:rPr>
          <w:rFonts w:ascii="Garamond" w:hAnsi="Garamond"/>
          <w:sz w:val="24"/>
          <w:szCs w:val="24"/>
        </w:rPr>
        <w:t>Kapitulli 2</w:t>
      </w:r>
      <w:r w:rsidRPr="001939E3">
        <w:rPr>
          <w:rFonts w:ascii="Garamond" w:hAnsi="Garamond"/>
          <w:sz w:val="24"/>
          <w:szCs w:val="24"/>
        </w:rPr>
        <w:tab/>
        <w:t>Set</w:t>
      </w:r>
      <w:r w:rsidR="0014713A" w:rsidRPr="001939E3">
        <w:rPr>
          <w:rFonts w:ascii="Garamond" w:hAnsi="Garamond"/>
          <w:sz w:val="24"/>
          <w:szCs w:val="24"/>
        </w:rPr>
        <w:t>et e të dhënave dixhitale</w:t>
      </w:r>
    </w:p>
    <w:p w14:paraId="4F56A932"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4</w:t>
      </w:r>
      <w:r w:rsidRPr="001939E3">
        <w:rPr>
          <w:rFonts w:ascii="Garamond" w:hAnsi="Garamond"/>
          <w:sz w:val="24"/>
          <w:szCs w:val="24"/>
        </w:rPr>
        <w:tab/>
        <w:t>SHPËRNDARJA DHE SHËRBIMET E INFORMACIONIT PARA FLUTURIMIT</w:t>
      </w:r>
    </w:p>
    <w:p w14:paraId="4AA5D07C"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5</w:t>
      </w:r>
      <w:r w:rsidRPr="001939E3">
        <w:rPr>
          <w:rFonts w:ascii="Garamond" w:hAnsi="Garamond"/>
          <w:sz w:val="24"/>
          <w:szCs w:val="24"/>
        </w:rPr>
        <w:tab/>
        <w:t>PERDITËSIMET E PRODUKTEVE TË INFORMACIONIT AERONAUTIK</w:t>
      </w:r>
    </w:p>
    <w:p w14:paraId="563BFF69" w14:textId="77777777" w:rsidR="0014713A" w:rsidRPr="001939E3" w:rsidRDefault="00DD4712" w:rsidP="0014713A">
      <w:pPr>
        <w:tabs>
          <w:tab w:val="left" w:pos="720"/>
          <w:tab w:val="center" w:pos="4905"/>
        </w:tabs>
        <w:ind w:left="1985" w:hanging="1701"/>
        <w:rPr>
          <w:rFonts w:ascii="Garamond" w:hAnsi="Garamond"/>
          <w:sz w:val="24"/>
          <w:szCs w:val="24"/>
        </w:rPr>
      </w:pPr>
      <w:r w:rsidRPr="001939E3">
        <w:rPr>
          <w:rFonts w:ascii="Garamond" w:hAnsi="Garamond"/>
          <w:sz w:val="24"/>
          <w:szCs w:val="24"/>
        </w:rPr>
        <w:t>Shtojca 1</w:t>
      </w:r>
      <w:r w:rsidRPr="001939E3">
        <w:rPr>
          <w:rFonts w:ascii="Garamond" w:hAnsi="Garamond"/>
          <w:sz w:val="24"/>
          <w:szCs w:val="24"/>
        </w:rPr>
        <w:tab/>
        <w:t>PËRMBAJTJA E PUBLIK</w:t>
      </w:r>
      <w:r w:rsidR="0014713A" w:rsidRPr="001939E3">
        <w:rPr>
          <w:rFonts w:ascii="Garamond" w:hAnsi="Garamond"/>
          <w:sz w:val="24"/>
          <w:szCs w:val="24"/>
        </w:rPr>
        <w:t>IMIT TË INFORMACIONIT AERONAUTIK (AIP)</w:t>
      </w:r>
    </w:p>
    <w:p w14:paraId="56C23B3B"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t>Shtojca 2</w:t>
      </w:r>
      <w:r w:rsidRPr="001939E3">
        <w:rPr>
          <w:rFonts w:ascii="Garamond" w:hAnsi="Garamond"/>
          <w:sz w:val="24"/>
          <w:szCs w:val="24"/>
        </w:rPr>
        <w:tab/>
        <w:t>FORMATI NOTAM</w:t>
      </w:r>
    </w:p>
    <w:p w14:paraId="74672956"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lastRenderedPageBreak/>
        <w:t>Shtojca 3</w:t>
      </w:r>
      <w:r w:rsidRPr="001939E3">
        <w:rPr>
          <w:rFonts w:ascii="Garamond" w:hAnsi="Garamond"/>
          <w:sz w:val="24"/>
          <w:szCs w:val="24"/>
        </w:rPr>
        <w:tab/>
        <w:t>FORMAT SNOWTAM</w:t>
      </w:r>
    </w:p>
    <w:p w14:paraId="34A9BF74" w14:textId="77777777" w:rsidR="0014713A" w:rsidRPr="001939E3" w:rsidRDefault="0014713A" w:rsidP="0014713A">
      <w:pPr>
        <w:tabs>
          <w:tab w:val="left" w:pos="720"/>
          <w:tab w:val="center" w:pos="4905"/>
        </w:tabs>
        <w:ind w:left="1985" w:hanging="1701"/>
        <w:rPr>
          <w:rFonts w:ascii="Garamond" w:hAnsi="Garamond"/>
          <w:sz w:val="24"/>
          <w:szCs w:val="24"/>
        </w:rPr>
      </w:pPr>
      <w:r w:rsidRPr="001939E3">
        <w:rPr>
          <w:rFonts w:ascii="Garamond" w:hAnsi="Garamond"/>
          <w:sz w:val="24"/>
          <w:szCs w:val="24"/>
        </w:rPr>
        <w:t>Shtojca 4</w:t>
      </w:r>
      <w:r w:rsidRPr="001939E3">
        <w:rPr>
          <w:rFonts w:ascii="Garamond" w:hAnsi="Garamond"/>
          <w:sz w:val="24"/>
          <w:szCs w:val="24"/>
        </w:rPr>
        <w:tab/>
        <w:t>FORMATI ASHTAM</w:t>
      </w:r>
    </w:p>
    <w:p w14:paraId="6F229EAD" w14:textId="77777777" w:rsidR="0014713A" w:rsidRPr="001939E3" w:rsidRDefault="0014713A" w:rsidP="0014713A">
      <w:pPr>
        <w:tabs>
          <w:tab w:val="left" w:pos="720"/>
          <w:tab w:val="center" w:pos="4905"/>
        </w:tabs>
        <w:spacing w:before="120"/>
        <w:ind w:left="1985" w:hanging="1985"/>
        <w:rPr>
          <w:rFonts w:ascii="Garamond" w:hAnsi="Garamond"/>
          <w:sz w:val="24"/>
          <w:szCs w:val="24"/>
        </w:rPr>
      </w:pPr>
      <w:r w:rsidRPr="001939E3">
        <w:rPr>
          <w:rFonts w:ascii="Garamond" w:hAnsi="Garamond"/>
          <w:b/>
          <w:sz w:val="24"/>
          <w:szCs w:val="24"/>
        </w:rPr>
        <w:t>ANEKSI VII</w:t>
      </w:r>
      <w:r w:rsidRPr="001939E3">
        <w:rPr>
          <w:rFonts w:ascii="Garamond" w:hAnsi="Garamond"/>
          <w:sz w:val="24"/>
          <w:szCs w:val="24"/>
        </w:rPr>
        <w:tab/>
        <w:t>KËRKESAT SPECIFIKE PËR OFRUESIT E SHËRBIMEVE TË TË DHËNAVE (PJESA E TË DHËNAVE)</w:t>
      </w:r>
    </w:p>
    <w:p w14:paraId="1E2E5560" w14:textId="77777777" w:rsidR="0014713A" w:rsidRPr="001939E3" w:rsidRDefault="0014713A" w:rsidP="0014713A">
      <w:pPr>
        <w:tabs>
          <w:tab w:val="left" w:pos="720"/>
          <w:tab w:val="left" w:pos="1985"/>
          <w:tab w:val="center" w:pos="4905"/>
        </w:tabs>
        <w:ind w:left="1985" w:hanging="1843"/>
        <w:rPr>
          <w:rFonts w:ascii="Garamond" w:hAnsi="Garamond"/>
          <w:sz w:val="24"/>
          <w:szCs w:val="24"/>
        </w:rPr>
      </w:pPr>
      <w:r w:rsidRPr="001939E3">
        <w:rPr>
          <w:rFonts w:ascii="Garamond" w:hAnsi="Garamond"/>
          <w:sz w:val="24"/>
          <w:szCs w:val="24"/>
        </w:rPr>
        <w:t>NËNPJESA A</w:t>
      </w:r>
      <w:r w:rsidRPr="001939E3">
        <w:rPr>
          <w:rFonts w:ascii="Garamond" w:hAnsi="Garamond"/>
          <w:sz w:val="24"/>
          <w:szCs w:val="24"/>
        </w:rPr>
        <w:tab/>
      </w:r>
      <w:r w:rsidR="009F13A0" w:rsidRPr="001939E3">
        <w:rPr>
          <w:rFonts w:ascii="Garamond" w:hAnsi="Garamond"/>
          <w:sz w:val="24"/>
          <w:szCs w:val="24"/>
        </w:rPr>
        <w:t>KËRKESAT SHTESË ORGANIZATIVE</w:t>
      </w:r>
      <w:r w:rsidRPr="001939E3">
        <w:rPr>
          <w:rFonts w:ascii="Garamond" w:hAnsi="Garamond"/>
          <w:sz w:val="24"/>
          <w:szCs w:val="24"/>
        </w:rPr>
        <w:t xml:space="preserve"> PËR OFRUESIT E SHËRBIMEVE TË TË DHËNAVE (DAT.OR)</w:t>
      </w:r>
    </w:p>
    <w:p w14:paraId="728E0788" w14:textId="77777777" w:rsidR="0014713A" w:rsidRPr="001939E3" w:rsidRDefault="0014713A" w:rsidP="0014713A">
      <w:pPr>
        <w:tabs>
          <w:tab w:val="left" w:pos="720"/>
          <w:tab w:val="left" w:pos="1985"/>
          <w:tab w:val="center" w:pos="4905"/>
        </w:tabs>
        <w:ind w:left="1985" w:hanging="1843"/>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4DC3ED6F" w14:textId="77777777" w:rsidR="0014713A" w:rsidRPr="001939E3" w:rsidRDefault="0014713A" w:rsidP="0014713A">
      <w:pPr>
        <w:tabs>
          <w:tab w:val="left" w:pos="720"/>
          <w:tab w:val="left" w:pos="1985"/>
          <w:tab w:val="center" w:pos="4905"/>
        </w:tabs>
        <w:ind w:left="1985" w:hanging="1843"/>
        <w:rPr>
          <w:rFonts w:ascii="Garamond" w:hAnsi="Garamond"/>
          <w:sz w:val="24"/>
          <w:szCs w:val="24"/>
        </w:rPr>
      </w:pPr>
      <w:r w:rsidRPr="001939E3">
        <w:rPr>
          <w:rFonts w:ascii="Garamond" w:hAnsi="Garamond"/>
          <w:sz w:val="24"/>
          <w:szCs w:val="24"/>
        </w:rPr>
        <w:t>SEKSIONI 2</w:t>
      </w:r>
      <w:r w:rsidRPr="001939E3">
        <w:rPr>
          <w:rFonts w:ascii="Garamond" w:hAnsi="Garamond"/>
          <w:sz w:val="24"/>
          <w:szCs w:val="24"/>
        </w:rPr>
        <w:tab/>
        <w:t>KËRKESAT SPECIFIKE</w:t>
      </w:r>
    </w:p>
    <w:p w14:paraId="70788D11" w14:textId="77777777" w:rsidR="0014713A" w:rsidRPr="001939E3" w:rsidRDefault="0014713A" w:rsidP="0014713A">
      <w:pPr>
        <w:tabs>
          <w:tab w:val="left" w:pos="720"/>
          <w:tab w:val="left" w:pos="1985"/>
          <w:tab w:val="center" w:pos="4905"/>
        </w:tabs>
        <w:ind w:left="1985" w:hanging="1843"/>
        <w:rPr>
          <w:rFonts w:ascii="Garamond" w:hAnsi="Garamond"/>
          <w:sz w:val="24"/>
          <w:szCs w:val="24"/>
        </w:rPr>
      </w:pPr>
      <w:r w:rsidRPr="001939E3">
        <w:rPr>
          <w:rFonts w:ascii="Garamond" w:hAnsi="Garamond"/>
          <w:sz w:val="24"/>
          <w:szCs w:val="24"/>
        </w:rPr>
        <w:t>NËNPJESA B</w:t>
      </w:r>
      <w:r w:rsidRPr="001939E3">
        <w:rPr>
          <w:rFonts w:ascii="Garamond" w:hAnsi="Garamond"/>
          <w:sz w:val="24"/>
          <w:szCs w:val="24"/>
        </w:rPr>
        <w:tab/>
        <w:t>KËRKESAT TEKNIKE PËR OFRUESIT E SHËRBIMEVE TË TË DHËNAVE (DAT.TR)</w:t>
      </w:r>
    </w:p>
    <w:p w14:paraId="5BC8CBE5" w14:textId="77777777" w:rsidR="0014713A" w:rsidRPr="001939E3" w:rsidRDefault="0014713A" w:rsidP="0014713A">
      <w:pPr>
        <w:tabs>
          <w:tab w:val="left" w:pos="720"/>
          <w:tab w:val="left" w:pos="1985"/>
          <w:tab w:val="center" w:pos="4905"/>
        </w:tabs>
        <w:ind w:left="1985" w:hanging="1843"/>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414300CF" w14:textId="77777777" w:rsidR="0014713A" w:rsidRPr="001939E3" w:rsidRDefault="0014713A" w:rsidP="0014713A">
      <w:pPr>
        <w:tabs>
          <w:tab w:val="left" w:pos="720"/>
          <w:tab w:val="left" w:pos="1985"/>
          <w:tab w:val="center" w:pos="4905"/>
        </w:tabs>
        <w:spacing w:before="120"/>
        <w:ind w:left="1985" w:hanging="1985"/>
        <w:rPr>
          <w:rFonts w:ascii="Garamond" w:hAnsi="Garamond"/>
          <w:sz w:val="24"/>
          <w:szCs w:val="24"/>
        </w:rPr>
      </w:pPr>
      <w:r w:rsidRPr="001939E3">
        <w:rPr>
          <w:rFonts w:ascii="Garamond" w:hAnsi="Garamond"/>
          <w:b/>
          <w:sz w:val="24"/>
          <w:szCs w:val="24"/>
        </w:rPr>
        <w:t>ANEKSI VIII</w:t>
      </w:r>
      <w:r w:rsidRPr="001939E3">
        <w:rPr>
          <w:rFonts w:ascii="Garamond" w:hAnsi="Garamond"/>
          <w:sz w:val="24"/>
          <w:szCs w:val="24"/>
        </w:rPr>
        <w:tab/>
        <w:t>KËRKESAT SPECIFIKE PËR OFRUESIT E SHËRBIMEVE TË KOMUNIKIMIT, NAVI</w:t>
      </w:r>
      <w:r w:rsidR="00DD4712" w:rsidRPr="001939E3">
        <w:rPr>
          <w:rFonts w:ascii="Garamond" w:hAnsi="Garamond"/>
          <w:sz w:val="24"/>
          <w:szCs w:val="24"/>
        </w:rPr>
        <w:t>GIMIT OSE MBIKËQYRJES (Pjesa-</w:t>
      </w:r>
      <w:r w:rsidRPr="001939E3">
        <w:rPr>
          <w:rFonts w:ascii="Garamond" w:hAnsi="Garamond"/>
          <w:sz w:val="24"/>
          <w:szCs w:val="24"/>
        </w:rPr>
        <w:t>CN</w:t>
      </w:r>
      <w:r w:rsidR="00DD4712" w:rsidRPr="001939E3">
        <w:rPr>
          <w:rFonts w:ascii="Garamond" w:hAnsi="Garamond"/>
          <w:sz w:val="24"/>
          <w:szCs w:val="24"/>
        </w:rPr>
        <w:t>S</w:t>
      </w:r>
      <w:r w:rsidRPr="001939E3">
        <w:rPr>
          <w:rFonts w:ascii="Garamond" w:hAnsi="Garamond"/>
          <w:sz w:val="24"/>
          <w:szCs w:val="24"/>
        </w:rPr>
        <w:t>)</w:t>
      </w:r>
    </w:p>
    <w:p w14:paraId="4282DF43" w14:textId="77777777" w:rsidR="0014713A" w:rsidRPr="001939E3" w:rsidRDefault="00DD4712" w:rsidP="0014713A">
      <w:pPr>
        <w:tabs>
          <w:tab w:val="left" w:pos="720"/>
          <w:tab w:val="left" w:pos="1985"/>
          <w:tab w:val="center" w:pos="4905"/>
        </w:tabs>
        <w:ind w:left="1985" w:hanging="1843"/>
        <w:rPr>
          <w:rFonts w:ascii="Garamond" w:hAnsi="Garamond"/>
          <w:sz w:val="24"/>
          <w:szCs w:val="24"/>
        </w:rPr>
      </w:pPr>
      <w:r w:rsidRPr="001939E3">
        <w:rPr>
          <w:rFonts w:ascii="Garamond" w:hAnsi="Garamond"/>
          <w:sz w:val="24"/>
          <w:szCs w:val="24"/>
        </w:rPr>
        <w:t>NËNPJESA A</w:t>
      </w:r>
      <w:r w:rsidRPr="001939E3">
        <w:rPr>
          <w:rFonts w:ascii="Garamond" w:hAnsi="Garamond"/>
          <w:sz w:val="24"/>
          <w:szCs w:val="24"/>
        </w:rPr>
        <w:tab/>
        <w:t>KËRKESAT SHTESË ORGANIZATIVE</w:t>
      </w:r>
      <w:r w:rsidR="0014713A" w:rsidRPr="001939E3">
        <w:rPr>
          <w:rFonts w:ascii="Garamond" w:hAnsi="Garamond"/>
          <w:sz w:val="24"/>
          <w:szCs w:val="24"/>
        </w:rPr>
        <w:t xml:space="preserve"> PËR OFRUESIT E SHËRBIMEVE TË KOMUNIKIMIT, NAVIGIMIT OSE MBIKËQYRJES (CNS.OR)</w:t>
      </w:r>
    </w:p>
    <w:p w14:paraId="31BBF3EB"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12894B67" w14:textId="77777777" w:rsidR="0014713A" w:rsidRPr="001939E3" w:rsidRDefault="0014713A" w:rsidP="0014713A">
      <w:pPr>
        <w:tabs>
          <w:tab w:val="left" w:pos="720"/>
          <w:tab w:val="left" w:pos="1985"/>
          <w:tab w:val="center" w:pos="4905"/>
        </w:tabs>
        <w:ind w:left="1985" w:hanging="1843"/>
        <w:rPr>
          <w:rFonts w:ascii="Garamond" w:hAnsi="Garamond"/>
          <w:sz w:val="24"/>
          <w:szCs w:val="24"/>
        </w:rPr>
      </w:pPr>
      <w:r w:rsidRPr="001939E3">
        <w:rPr>
          <w:rFonts w:ascii="Garamond" w:hAnsi="Garamond"/>
          <w:sz w:val="24"/>
          <w:szCs w:val="24"/>
        </w:rPr>
        <w:t>NËNPJESA B</w:t>
      </w:r>
      <w:r w:rsidRPr="001939E3">
        <w:rPr>
          <w:rFonts w:ascii="Garamond" w:hAnsi="Garamond"/>
          <w:sz w:val="24"/>
          <w:szCs w:val="24"/>
        </w:rPr>
        <w:tab/>
      </w:r>
      <w:r w:rsidRPr="001939E3">
        <w:rPr>
          <w:rFonts w:ascii="Garamond" w:hAnsi="Garamond"/>
          <w:sz w:val="24"/>
          <w:szCs w:val="24"/>
        </w:rPr>
        <w:tab/>
        <w:t>KËRKESAT TEKNIKE PËR OFRUESIT E SHËRBIMEVE TË KOMUNIKIMIT, NAVIGIMIT OSE MBIKËQYRJES (CNS.TR)</w:t>
      </w:r>
    </w:p>
    <w:p w14:paraId="381E5768"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7F0BF1F7" w14:textId="77777777" w:rsidR="0014713A" w:rsidRPr="001939E3" w:rsidRDefault="0014713A" w:rsidP="00DD4712">
      <w:pPr>
        <w:tabs>
          <w:tab w:val="left" w:pos="720"/>
          <w:tab w:val="center" w:pos="4905"/>
        </w:tabs>
        <w:spacing w:before="120"/>
        <w:ind w:left="1985" w:hanging="1985"/>
        <w:rPr>
          <w:rFonts w:ascii="Garamond" w:hAnsi="Garamond"/>
          <w:sz w:val="24"/>
          <w:szCs w:val="24"/>
        </w:rPr>
      </w:pPr>
      <w:r w:rsidRPr="001939E3">
        <w:rPr>
          <w:rFonts w:ascii="Garamond" w:hAnsi="Garamond"/>
          <w:b/>
          <w:sz w:val="24"/>
          <w:szCs w:val="24"/>
        </w:rPr>
        <w:t>ANEKSI IX</w:t>
      </w:r>
      <w:r w:rsidRPr="001939E3">
        <w:rPr>
          <w:rFonts w:ascii="Garamond" w:hAnsi="Garamond"/>
          <w:sz w:val="24"/>
          <w:szCs w:val="24"/>
        </w:rPr>
        <w:tab/>
        <w:t>KËRKESAT SPECIFIKE PËR OFRUESIT E MENAXHIMIT TË FLUKSIT</w:t>
      </w:r>
      <w:r w:rsidR="00DD4712" w:rsidRPr="001939E3">
        <w:rPr>
          <w:rFonts w:ascii="Garamond" w:hAnsi="Garamond"/>
          <w:sz w:val="24"/>
          <w:szCs w:val="24"/>
        </w:rPr>
        <w:t xml:space="preserve"> TË TRAFIKUT AJROR (PJESA-ATFM)</w:t>
      </w:r>
    </w:p>
    <w:p w14:paraId="084E91FC" w14:textId="77777777" w:rsidR="0014713A" w:rsidRPr="001939E3" w:rsidRDefault="00DD4712" w:rsidP="00DD4712">
      <w:pPr>
        <w:tabs>
          <w:tab w:val="left" w:pos="720"/>
          <w:tab w:val="center" w:pos="4905"/>
        </w:tabs>
        <w:spacing w:before="120"/>
        <w:ind w:left="1985" w:hanging="1985"/>
        <w:rPr>
          <w:rFonts w:ascii="Garamond" w:hAnsi="Garamond"/>
          <w:sz w:val="24"/>
          <w:szCs w:val="24"/>
        </w:rPr>
      </w:pPr>
      <w:r w:rsidRPr="001939E3">
        <w:rPr>
          <w:rFonts w:ascii="Garamond" w:hAnsi="Garamond"/>
          <w:sz w:val="24"/>
          <w:szCs w:val="24"/>
        </w:rPr>
        <w:t xml:space="preserve">                                 </w:t>
      </w:r>
      <w:r w:rsidR="0014713A" w:rsidRPr="001939E3">
        <w:rPr>
          <w:rFonts w:ascii="Garamond" w:hAnsi="Garamond"/>
          <w:sz w:val="24"/>
          <w:szCs w:val="24"/>
        </w:rPr>
        <w:t xml:space="preserve">KËRKESAT TEKNIKE PËR OFRUESIT E MENAXHIMIT TË </w:t>
      </w:r>
      <w:r w:rsidRPr="001939E3">
        <w:rPr>
          <w:rFonts w:ascii="Garamond" w:hAnsi="Garamond"/>
          <w:sz w:val="24"/>
          <w:szCs w:val="24"/>
        </w:rPr>
        <w:t xml:space="preserve"> </w:t>
      </w:r>
      <w:r w:rsidR="0014713A" w:rsidRPr="001939E3">
        <w:rPr>
          <w:rFonts w:ascii="Garamond" w:hAnsi="Garamond"/>
          <w:sz w:val="24"/>
          <w:szCs w:val="24"/>
        </w:rPr>
        <w:t>FLUK</w:t>
      </w:r>
      <w:r w:rsidRPr="001939E3">
        <w:rPr>
          <w:rFonts w:ascii="Garamond" w:hAnsi="Garamond"/>
          <w:sz w:val="24"/>
          <w:szCs w:val="24"/>
        </w:rPr>
        <w:t>SIT TË TRAFIKUT AJROR (ATFM.TR)</w:t>
      </w:r>
    </w:p>
    <w:p w14:paraId="494330C3" w14:textId="77777777" w:rsidR="0014713A" w:rsidRPr="001939E3" w:rsidRDefault="0014713A" w:rsidP="0014713A">
      <w:pPr>
        <w:tabs>
          <w:tab w:val="left" w:pos="720"/>
          <w:tab w:val="center" w:pos="4905"/>
        </w:tabs>
        <w:spacing w:before="120"/>
        <w:ind w:left="1985" w:hanging="1985"/>
        <w:rPr>
          <w:rFonts w:ascii="Garamond" w:hAnsi="Garamond"/>
          <w:sz w:val="24"/>
          <w:szCs w:val="24"/>
        </w:rPr>
      </w:pPr>
      <w:r w:rsidRPr="001939E3">
        <w:rPr>
          <w:rFonts w:ascii="Garamond" w:hAnsi="Garamond"/>
          <w:b/>
          <w:sz w:val="24"/>
          <w:szCs w:val="24"/>
        </w:rPr>
        <w:t>ANEKSI X</w:t>
      </w:r>
      <w:r w:rsidRPr="001939E3">
        <w:rPr>
          <w:rFonts w:ascii="Garamond" w:hAnsi="Garamond"/>
          <w:sz w:val="24"/>
          <w:szCs w:val="24"/>
        </w:rPr>
        <w:tab/>
        <w:t>KËRKESAT SPECIFIKE PËR OFRUESIT E MENAX</w:t>
      </w:r>
      <w:r w:rsidR="00DD4712" w:rsidRPr="001939E3">
        <w:rPr>
          <w:rFonts w:ascii="Garamond" w:hAnsi="Garamond"/>
          <w:sz w:val="24"/>
          <w:szCs w:val="24"/>
        </w:rPr>
        <w:t>HIMIT TË HAPËSIRËS AJRORE (Pjesa</w:t>
      </w:r>
      <w:r w:rsidRPr="001939E3">
        <w:rPr>
          <w:rFonts w:ascii="Garamond" w:hAnsi="Garamond"/>
          <w:sz w:val="24"/>
          <w:szCs w:val="24"/>
        </w:rPr>
        <w:t>-ASM)</w:t>
      </w:r>
    </w:p>
    <w:p w14:paraId="31B275DE" w14:textId="77777777" w:rsidR="0014713A" w:rsidRPr="001939E3" w:rsidRDefault="0014713A" w:rsidP="0014713A">
      <w:pPr>
        <w:tabs>
          <w:tab w:val="left" w:pos="720"/>
          <w:tab w:val="center" w:pos="4905"/>
        </w:tabs>
        <w:spacing w:before="120"/>
        <w:ind w:left="1985" w:hanging="1985"/>
        <w:rPr>
          <w:rFonts w:ascii="Garamond" w:hAnsi="Garamond"/>
          <w:sz w:val="24"/>
          <w:szCs w:val="24"/>
        </w:rPr>
      </w:pPr>
      <w:r w:rsidRPr="001939E3">
        <w:rPr>
          <w:rFonts w:ascii="Garamond" w:hAnsi="Garamond"/>
          <w:sz w:val="24"/>
          <w:szCs w:val="24"/>
        </w:rPr>
        <w:tab/>
      </w:r>
      <w:r w:rsidRPr="001939E3">
        <w:rPr>
          <w:rFonts w:ascii="Garamond" w:hAnsi="Garamond"/>
          <w:sz w:val="24"/>
          <w:szCs w:val="24"/>
        </w:rPr>
        <w:tab/>
        <w:t>KËRKESAT TEKNIKE PËR OFRUESIT E MENAXHIMIT TË  HAPËSIRËS AJRORE (ASM.TR)</w:t>
      </w:r>
    </w:p>
    <w:p w14:paraId="26609500" w14:textId="77777777" w:rsidR="0014713A" w:rsidRPr="001939E3" w:rsidRDefault="0014713A" w:rsidP="0014713A">
      <w:pPr>
        <w:tabs>
          <w:tab w:val="left" w:pos="720"/>
          <w:tab w:val="left" w:pos="1985"/>
          <w:tab w:val="center" w:pos="4905"/>
        </w:tabs>
        <w:spacing w:before="120"/>
        <w:ind w:left="1985" w:hanging="1701"/>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6240E230" w14:textId="77777777" w:rsidR="0014713A" w:rsidRPr="001939E3" w:rsidRDefault="0014713A" w:rsidP="0014713A">
      <w:pPr>
        <w:tabs>
          <w:tab w:val="left" w:pos="720"/>
          <w:tab w:val="center" w:pos="4905"/>
        </w:tabs>
        <w:spacing w:before="120"/>
        <w:ind w:left="1985" w:hanging="1985"/>
        <w:rPr>
          <w:rFonts w:ascii="Garamond" w:hAnsi="Garamond"/>
          <w:sz w:val="24"/>
          <w:szCs w:val="24"/>
        </w:rPr>
      </w:pPr>
      <w:r w:rsidRPr="001939E3">
        <w:rPr>
          <w:rFonts w:ascii="Garamond" w:hAnsi="Garamond"/>
          <w:b/>
          <w:sz w:val="24"/>
          <w:szCs w:val="24"/>
        </w:rPr>
        <w:t>ANEKSI XI</w:t>
      </w:r>
      <w:r w:rsidRPr="001939E3">
        <w:rPr>
          <w:rFonts w:ascii="Garamond" w:hAnsi="Garamond"/>
          <w:sz w:val="24"/>
          <w:szCs w:val="24"/>
        </w:rPr>
        <w:tab/>
        <w:t>KËRKESAT SPECIFIKE PËR OFRUESIT E</w:t>
      </w:r>
      <w:r w:rsidR="009F13A0" w:rsidRPr="001939E3">
        <w:rPr>
          <w:rFonts w:ascii="Garamond" w:hAnsi="Garamond"/>
          <w:sz w:val="24"/>
          <w:szCs w:val="24"/>
        </w:rPr>
        <w:t xml:space="preserve"> SHËRBIMEVE TË HARTIMIT  TË PROC</w:t>
      </w:r>
      <w:r w:rsidR="00DD4712" w:rsidRPr="001939E3">
        <w:rPr>
          <w:rFonts w:ascii="Garamond" w:hAnsi="Garamond"/>
          <w:sz w:val="24"/>
          <w:szCs w:val="24"/>
        </w:rPr>
        <w:t>EDURAVE TË FLUTURIMIT (Pjesa</w:t>
      </w:r>
      <w:r w:rsidRPr="001939E3">
        <w:rPr>
          <w:rFonts w:ascii="Garamond" w:hAnsi="Garamond"/>
          <w:sz w:val="24"/>
          <w:szCs w:val="24"/>
        </w:rPr>
        <w:t>-FPD)</w:t>
      </w:r>
    </w:p>
    <w:p w14:paraId="6E322653" w14:textId="77777777" w:rsidR="0014713A" w:rsidRPr="001939E3" w:rsidRDefault="0014713A" w:rsidP="0014713A">
      <w:pPr>
        <w:tabs>
          <w:tab w:val="left" w:pos="720"/>
          <w:tab w:val="left" w:pos="1985"/>
          <w:tab w:val="center" w:pos="4905"/>
        </w:tabs>
        <w:ind w:left="1985" w:hanging="1985"/>
        <w:rPr>
          <w:rFonts w:ascii="Garamond" w:hAnsi="Garamond"/>
          <w:sz w:val="24"/>
          <w:szCs w:val="24"/>
        </w:rPr>
      </w:pPr>
      <w:r w:rsidRPr="001939E3">
        <w:rPr>
          <w:rFonts w:ascii="Garamond" w:hAnsi="Garamond"/>
          <w:sz w:val="24"/>
          <w:szCs w:val="24"/>
        </w:rPr>
        <w:t xml:space="preserve">NËNPJESA </w:t>
      </w:r>
      <w:r w:rsidR="009F13A0" w:rsidRPr="001939E3">
        <w:rPr>
          <w:rFonts w:ascii="Garamond" w:hAnsi="Garamond"/>
          <w:sz w:val="24"/>
          <w:szCs w:val="24"/>
        </w:rPr>
        <w:t>A</w:t>
      </w:r>
      <w:r w:rsidR="009F13A0" w:rsidRPr="001939E3">
        <w:rPr>
          <w:rFonts w:ascii="Garamond" w:hAnsi="Garamond"/>
          <w:sz w:val="24"/>
          <w:szCs w:val="24"/>
        </w:rPr>
        <w:tab/>
        <w:t>KËRKESAT SHTESË ORGANIZATIVE</w:t>
      </w:r>
      <w:r w:rsidRPr="001939E3">
        <w:rPr>
          <w:rFonts w:ascii="Garamond" w:hAnsi="Garamond"/>
          <w:sz w:val="24"/>
          <w:szCs w:val="24"/>
        </w:rPr>
        <w:t xml:space="preserve"> PËR   OFRUESIT E SHËRBIMEVE TË HARTIMIT TË PROÇEDURAVE TË FLUTURIMIT (FPD.OR)</w:t>
      </w:r>
    </w:p>
    <w:p w14:paraId="14F524A8"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1B8C0717" w14:textId="77777777" w:rsidR="0014713A" w:rsidRPr="001939E3" w:rsidRDefault="0014713A" w:rsidP="0014713A">
      <w:pPr>
        <w:tabs>
          <w:tab w:val="left" w:pos="720"/>
          <w:tab w:val="left" w:pos="1985"/>
          <w:tab w:val="center" w:pos="4905"/>
        </w:tabs>
        <w:ind w:left="1985" w:hanging="1985"/>
        <w:rPr>
          <w:rFonts w:ascii="Garamond" w:hAnsi="Garamond"/>
          <w:sz w:val="24"/>
          <w:szCs w:val="24"/>
        </w:rPr>
      </w:pPr>
      <w:r w:rsidRPr="001939E3">
        <w:rPr>
          <w:rFonts w:ascii="Garamond" w:hAnsi="Garamond"/>
          <w:sz w:val="24"/>
          <w:szCs w:val="24"/>
        </w:rPr>
        <w:t>NËNPJESA B</w:t>
      </w:r>
      <w:r w:rsidRPr="001939E3">
        <w:rPr>
          <w:rFonts w:ascii="Garamond" w:hAnsi="Garamond"/>
          <w:sz w:val="24"/>
          <w:szCs w:val="24"/>
        </w:rPr>
        <w:tab/>
        <w:t>KËRKESAT TEKNIKE PËR OFRUESIT E</w:t>
      </w:r>
      <w:r w:rsidR="009F13A0" w:rsidRPr="001939E3">
        <w:rPr>
          <w:rFonts w:ascii="Garamond" w:hAnsi="Garamond"/>
          <w:sz w:val="24"/>
          <w:szCs w:val="24"/>
        </w:rPr>
        <w:t xml:space="preserve"> SHËRBIMEVE TË HARTIMIT  TË PROC</w:t>
      </w:r>
      <w:r w:rsidRPr="001939E3">
        <w:rPr>
          <w:rFonts w:ascii="Garamond" w:hAnsi="Garamond"/>
          <w:sz w:val="24"/>
          <w:szCs w:val="24"/>
        </w:rPr>
        <w:t>EDURAVE TË FLUTURIMIT (FPD.TR)</w:t>
      </w:r>
    </w:p>
    <w:p w14:paraId="65F8D0D3"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157015D5" w14:textId="77777777" w:rsidR="0014713A" w:rsidRPr="001939E3" w:rsidRDefault="0014713A" w:rsidP="0014713A">
      <w:pPr>
        <w:tabs>
          <w:tab w:val="left" w:pos="720"/>
          <w:tab w:val="left" w:pos="1985"/>
          <w:tab w:val="center" w:pos="4905"/>
        </w:tabs>
        <w:ind w:left="1985" w:hanging="1985"/>
        <w:rPr>
          <w:rFonts w:ascii="Garamond" w:hAnsi="Garamond"/>
          <w:sz w:val="24"/>
          <w:szCs w:val="24"/>
        </w:rPr>
      </w:pPr>
      <w:r w:rsidRPr="001939E3">
        <w:rPr>
          <w:rFonts w:ascii="Garamond" w:hAnsi="Garamond"/>
          <w:sz w:val="24"/>
          <w:szCs w:val="24"/>
        </w:rPr>
        <w:t>SHTOJCA 1</w:t>
      </w:r>
      <w:r w:rsidRPr="001939E3">
        <w:rPr>
          <w:rFonts w:ascii="Garamond" w:hAnsi="Garamond"/>
          <w:sz w:val="24"/>
          <w:szCs w:val="24"/>
        </w:rPr>
        <w:tab/>
        <w:t>KËRKESAT PËR STRUKT</w:t>
      </w:r>
      <w:r w:rsidR="009F13A0" w:rsidRPr="001939E3">
        <w:rPr>
          <w:rFonts w:ascii="Garamond" w:hAnsi="Garamond"/>
          <w:sz w:val="24"/>
          <w:szCs w:val="24"/>
        </w:rPr>
        <w:t>URAT E HAPËSIRËS AJRORE DHE PROC</w:t>
      </w:r>
      <w:r w:rsidRPr="001939E3">
        <w:rPr>
          <w:rFonts w:ascii="Garamond" w:hAnsi="Garamond"/>
          <w:sz w:val="24"/>
          <w:szCs w:val="24"/>
        </w:rPr>
        <w:t>EDURAT E FLUTURIMIT TË PËRFSHIRA NË TË</w:t>
      </w:r>
    </w:p>
    <w:p w14:paraId="0802446E" w14:textId="77777777" w:rsidR="0014713A" w:rsidRPr="001939E3" w:rsidRDefault="0014713A" w:rsidP="00DD4712">
      <w:pPr>
        <w:tabs>
          <w:tab w:val="center" w:pos="4905"/>
        </w:tabs>
        <w:spacing w:before="120"/>
        <w:ind w:left="1985" w:hanging="1985"/>
        <w:rPr>
          <w:rFonts w:ascii="Garamond" w:hAnsi="Garamond"/>
          <w:sz w:val="24"/>
          <w:szCs w:val="24"/>
        </w:rPr>
      </w:pPr>
      <w:r w:rsidRPr="001939E3">
        <w:rPr>
          <w:rFonts w:ascii="Garamond" w:hAnsi="Garamond"/>
          <w:b/>
          <w:sz w:val="24"/>
          <w:szCs w:val="24"/>
        </w:rPr>
        <w:t>ANEKSI XII</w:t>
      </w:r>
      <w:r w:rsidRPr="001939E3">
        <w:rPr>
          <w:rFonts w:ascii="Garamond" w:hAnsi="Garamond"/>
          <w:sz w:val="24"/>
          <w:szCs w:val="24"/>
        </w:rPr>
        <w:tab/>
        <w:t>KËRKESAT SPECIFIKE</w:t>
      </w:r>
      <w:r w:rsidR="00DD4712" w:rsidRPr="001939E3">
        <w:rPr>
          <w:rFonts w:ascii="Garamond" w:hAnsi="Garamond"/>
          <w:sz w:val="24"/>
          <w:szCs w:val="24"/>
        </w:rPr>
        <w:t xml:space="preserve"> PËR MENAXHERIN E RRJETIT (Pjesa-NM)</w:t>
      </w:r>
    </w:p>
    <w:p w14:paraId="5A07DE57" w14:textId="77777777" w:rsidR="0014713A" w:rsidRPr="001939E3" w:rsidRDefault="00DD4712" w:rsidP="00DD4712">
      <w:pPr>
        <w:tabs>
          <w:tab w:val="center" w:pos="4905"/>
        </w:tabs>
        <w:spacing w:before="120"/>
        <w:ind w:left="1985" w:hanging="1985"/>
        <w:rPr>
          <w:rFonts w:ascii="Garamond" w:hAnsi="Garamond"/>
          <w:sz w:val="24"/>
          <w:szCs w:val="24"/>
        </w:rPr>
      </w:pPr>
      <w:r w:rsidRPr="001939E3">
        <w:rPr>
          <w:rFonts w:ascii="Garamond" w:hAnsi="Garamond"/>
          <w:sz w:val="24"/>
          <w:szCs w:val="24"/>
        </w:rPr>
        <w:t xml:space="preserve">                                 </w:t>
      </w:r>
      <w:r w:rsidR="0014713A" w:rsidRPr="001939E3">
        <w:rPr>
          <w:rFonts w:ascii="Garamond" w:hAnsi="Garamond"/>
          <w:sz w:val="24"/>
          <w:szCs w:val="24"/>
        </w:rPr>
        <w:t>KËRKESAT TEKNIKE PËR MENAXHERIN E RRJETIT (NM.TR)</w:t>
      </w:r>
    </w:p>
    <w:p w14:paraId="7AE99A26"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1</w:t>
      </w:r>
      <w:r w:rsidRPr="001939E3">
        <w:rPr>
          <w:rFonts w:ascii="Garamond" w:hAnsi="Garamond"/>
          <w:sz w:val="24"/>
          <w:szCs w:val="24"/>
        </w:rPr>
        <w:tab/>
        <w:t>KËRKESAT E PËRGJITHSHME</w:t>
      </w:r>
    </w:p>
    <w:p w14:paraId="6ECBAF3E" w14:textId="77777777" w:rsidR="00DD4712" w:rsidRPr="001939E3" w:rsidRDefault="00DD4712" w:rsidP="0014713A">
      <w:pPr>
        <w:tabs>
          <w:tab w:val="left" w:pos="720"/>
          <w:tab w:val="left" w:pos="1985"/>
          <w:tab w:val="center" w:pos="4905"/>
        </w:tabs>
        <w:ind w:left="1985" w:hanging="1701"/>
        <w:rPr>
          <w:rFonts w:ascii="Garamond" w:hAnsi="Garamond"/>
          <w:sz w:val="24"/>
          <w:szCs w:val="24"/>
        </w:rPr>
      </w:pPr>
    </w:p>
    <w:p w14:paraId="170EDF14" w14:textId="77777777" w:rsidR="0014713A" w:rsidRPr="001939E3" w:rsidRDefault="0014713A" w:rsidP="0014713A">
      <w:pPr>
        <w:tabs>
          <w:tab w:val="left" w:pos="720"/>
          <w:tab w:val="center" w:pos="4905"/>
        </w:tabs>
        <w:spacing w:before="120"/>
        <w:ind w:left="1985" w:hanging="1985"/>
        <w:rPr>
          <w:rFonts w:ascii="Garamond" w:hAnsi="Garamond"/>
          <w:sz w:val="24"/>
          <w:szCs w:val="24"/>
        </w:rPr>
      </w:pPr>
      <w:r w:rsidRPr="001939E3">
        <w:rPr>
          <w:rFonts w:ascii="Garamond" w:hAnsi="Garamond"/>
          <w:b/>
          <w:sz w:val="24"/>
          <w:szCs w:val="24"/>
        </w:rPr>
        <w:t>ANEKSI XIII</w:t>
      </w:r>
      <w:r w:rsidRPr="001939E3">
        <w:rPr>
          <w:rFonts w:ascii="Garamond" w:hAnsi="Garamond"/>
          <w:sz w:val="24"/>
          <w:szCs w:val="24"/>
        </w:rPr>
        <w:tab/>
        <w:t>KËRKESAT PËR OFRUESIT E SHËRBIMEVE NË LIDHJE ME TRAJNIMIN E PERSONELIT DHE VLERË</w:t>
      </w:r>
      <w:r w:rsidR="00DD4712" w:rsidRPr="001939E3">
        <w:rPr>
          <w:rFonts w:ascii="Garamond" w:hAnsi="Garamond"/>
          <w:sz w:val="24"/>
          <w:szCs w:val="24"/>
        </w:rPr>
        <w:t>SIMIN E KOMPETENCAVE (Pjesa-PERSONEL</w:t>
      </w:r>
      <w:r w:rsidRPr="001939E3">
        <w:rPr>
          <w:rFonts w:ascii="Garamond" w:hAnsi="Garamond"/>
          <w:sz w:val="24"/>
          <w:szCs w:val="24"/>
        </w:rPr>
        <w:t>)</w:t>
      </w:r>
    </w:p>
    <w:p w14:paraId="3090B7FE"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NËNPJESA A</w:t>
      </w:r>
      <w:r w:rsidRPr="001939E3">
        <w:rPr>
          <w:rFonts w:ascii="Garamond" w:hAnsi="Garamond"/>
          <w:sz w:val="24"/>
          <w:szCs w:val="24"/>
        </w:rPr>
        <w:tab/>
        <w:t>PERSONELI ELEKTRONIK I SIGURISË SË TRAFIKUT AJROR</w:t>
      </w:r>
    </w:p>
    <w:p w14:paraId="3AEF47D1"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lastRenderedPageBreak/>
        <w:t>SEKSIONI 1</w:t>
      </w:r>
      <w:r w:rsidRPr="001939E3">
        <w:rPr>
          <w:rFonts w:ascii="Garamond" w:hAnsi="Garamond"/>
          <w:sz w:val="24"/>
          <w:szCs w:val="24"/>
        </w:rPr>
        <w:tab/>
        <w:t>KËRKESAT E PËRGJITHSHME</w:t>
      </w:r>
    </w:p>
    <w:p w14:paraId="08A2EDC7"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2</w:t>
      </w:r>
      <w:r w:rsidRPr="001939E3">
        <w:rPr>
          <w:rFonts w:ascii="Garamond" w:hAnsi="Garamond"/>
          <w:sz w:val="24"/>
          <w:szCs w:val="24"/>
        </w:rPr>
        <w:tab/>
        <w:t>KËRKESAT PËR TRAJNIM</w:t>
      </w:r>
    </w:p>
    <w:p w14:paraId="6D889E64"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3</w:t>
      </w:r>
      <w:r w:rsidRPr="001939E3">
        <w:rPr>
          <w:rFonts w:ascii="Garamond" w:hAnsi="Garamond"/>
          <w:sz w:val="24"/>
          <w:szCs w:val="24"/>
        </w:rPr>
        <w:tab/>
        <w:t>KËRKESAT E VLERËSIMIT TË KOMPETENCËS</w:t>
      </w:r>
    </w:p>
    <w:p w14:paraId="2D315DE3"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SEKSIONI 4</w:t>
      </w:r>
      <w:r w:rsidRPr="001939E3">
        <w:rPr>
          <w:rFonts w:ascii="Garamond" w:hAnsi="Garamond"/>
          <w:sz w:val="24"/>
          <w:szCs w:val="24"/>
        </w:rPr>
        <w:tab/>
        <w:t>KËRKESAT E INSTRUKTORËVE DHE VLERËSUESVE</w:t>
      </w:r>
    </w:p>
    <w:p w14:paraId="59EB952C"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Shtojca 1</w:t>
      </w:r>
      <w:r w:rsidRPr="001939E3">
        <w:rPr>
          <w:rFonts w:ascii="Garamond" w:hAnsi="Garamond"/>
          <w:sz w:val="24"/>
          <w:szCs w:val="24"/>
        </w:rPr>
        <w:tab/>
        <w:t>Trajnimi themelor - i përbashkët</w:t>
      </w:r>
    </w:p>
    <w:p w14:paraId="3DC68C4E"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Shtojca 2</w:t>
      </w:r>
      <w:r w:rsidRPr="001939E3">
        <w:rPr>
          <w:rFonts w:ascii="Garamond" w:hAnsi="Garamond"/>
          <w:sz w:val="24"/>
          <w:szCs w:val="24"/>
        </w:rPr>
        <w:tab/>
        <w:t>Trajnimi bazë - Rrymat</w:t>
      </w:r>
    </w:p>
    <w:p w14:paraId="05016594" w14:textId="77777777" w:rsidR="0014713A" w:rsidRPr="001939E3" w:rsidRDefault="0014713A" w:rsidP="0014713A">
      <w:pPr>
        <w:tabs>
          <w:tab w:val="left" w:pos="720"/>
          <w:tab w:val="left" w:pos="1985"/>
          <w:tab w:val="center" w:pos="4905"/>
        </w:tabs>
        <w:ind w:left="1985" w:hanging="1701"/>
        <w:rPr>
          <w:rFonts w:ascii="Garamond" w:hAnsi="Garamond"/>
          <w:sz w:val="24"/>
          <w:szCs w:val="24"/>
        </w:rPr>
      </w:pPr>
      <w:r w:rsidRPr="001939E3">
        <w:rPr>
          <w:rFonts w:ascii="Garamond" w:hAnsi="Garamond"/>
          <w:sz w:val="24"/>
          <w:szCs w:val="24"/>
        </w:rPr>
        <w:t>Shtojca 3</w:t>
      </w:r>
      <w:r w:rsidRPr="001939E3">
        <w:rPr>
          <w:rFonts w:ascii="Garamond" w:hAnsi="Garamond"/>
          <w:sz w:val="24"/>
          <w:szCs w:val="24"/>
        </w:rPr>
        <w:tab/>
        <w:t>Trajnimi i Kualifikimit – Ndarë</w:t>
      </w:r>
    </w:p>
    <w:p w14:paraId="21A29F0E" w14:textId="77777777" w:rsidR="0014713A" w:rsidRPr="001939E3" w:rsidRDefault="0014713A" w:rsidP="0014713A">
      <w:pPr>
        <w:spacing w:line="396" w:lineRule="auto"/>
        <w:rPr>
          <w:rFonts w:ascii="Garamond" w:hAnsi="Garamond" w:cs="Times New Roman"/>
          <w:b/>
          <w:sz w:val="24"/>
          <w:szCs w:val="24"/>
        </w:rPr>
      </w:pPr>
      <w:r w:rsidRPr="001939E3">
        <w:rPr>
          <w:rFonts w:ascii="Garamond" w:hAnsi="Garamond"/>
          <w:sz w:val="24"/>
          <w:szCs w:val="24"/>
        </w:rPr>
        <w:t xml:space="preserve">     Shtojca 4</w:t>
      </w:r>
      <w:r w:rsidRPr="001939E3">
        <w:rPr>
          <w:rFonts w:ascii="Garamond" w:hAnsi="Garamond"/>
          <w:sz w:val="24"/>
          <w:szCs w:val="24"/>
        </w:rPr>
        <w:tab/>
        <w:t xml:space="preserve">         Trajnimi i Kualifikimit - Rrjedhat</w:t>
      </w:r>
    </w:p>
    <w:p w14:paraId="3FBBE0DB" w14:textId="77777777" w:rsidR="0014713A" w:rsidRPr="001939E3" w:rsidRDefault="0014713A" w:rsidP="000A36C9">
      <w:pPr>
        <w:spacing w:line="396" w:lineRule="auto"/>
        <w:jc w:val="center"/>
        <w:rPr>
          <w:rFonts w:ascii="Garamond" w:hAnsi="Garamond" w:cs="Times New Roman"/>
          <w:b/>
          <w:sz w:val="24"/>
          <w:szCs w:val="24"/>
        </w:rPr>
      </w:pPr>
    </w:p>
    <w:p w14:paraId="25AE197C" w14:textId="77777777" w:rsidR="00DA5CB5" w:rsidRPr="001939E3" w:rsidRDefault="00DA5CB5" w:rsidP="000A36C9">
      <w:pPr>
        <w:spacing w:line="396" w:lineRule="auto"/>
        <w:jc w:val="center"/>
        <w:rPr>
          <w:rFonts w:ascii="Garamond" w:hAnsi="Garamond" w:cs="Times New Roman"/>
          <w:b/>
          <w:sz w:val="24"/>
          <w:szCs w:val="24"/>
        </w:rPr>
      </w:pPr>
      <w:r w:rsidRPr="001939E3">
        <w:rPr>
          <w:rFonts w:ascii="Garamond" w:hAnsi="Garamond" w:cs="Times New Roman"/>
          <w:b/>
          <w:sz w:val="24"/>
          <w:szCs w:val="24"/>
        </w:rPr>
        <w:t xml:space="preserve">PËRKUFIZIMET E TERMAVE TË PËRDORUARA NË </w:t>
      </w:r>
      <w:r w:rsidR="000A36C9" w:rsidRPr="001939E3">
        <w:rPr>
          <w:rFonts w:ascii="Garamond" w:hAnsi="Garamond" w:cs="Times New Roman"/>
          <w:b/>
          <w:sz w:val="24"/>
          <w:szCs w:val="24"/>
        </w:rPr>
        <w:t>ANEKSET</w:t>
      </w:r>
      <w:r w:rsidRPr="001939E3">
        <w:rPr>
          <w:rFonts w:ascii="Garamond" w:hAnsi="Garamond" w:cs="Times New Roman"/>
          <w:b/>
          <w:sz w:val="24"/>
          <w:szCs w:val="24"/>
        </w:rPr>
        <w:t xml:space="preserve"> II DERI XIII </w:t>
      </w:r>
    </w:p>
    <w:p w14:paraId="2314816A" w14:textId="77777777" w:rsidR="00DA5CB5" w:rsidRPr="001939E3" w:rsidRDefault="00DA5CB5" w:rsidP="0013222F">
      <w:pPr>
        <w:spacing w:line="396" w:lineRule="auto"/>
        <w:ind w:left="630"/>
        <w:jc w:val="center"/>
        <w:rPr>
          <w:rFonts w:ascii="Garamond" w:eastAsia="Cambria" w:hAnsi="Garamond" w:cs="Times New Roman"/>
          <w:sz w:val="24"/>
          <w:szCs w:val="24"/>
        </w:rPr>
      </w:pPr>
      <w:r w:rsidRPr="001939E3">
        <w:rPr>
          <w:rFonts w:ascii="Garamond" w:hAnsi="Garamond" w:cs="Times New Roman"/>
          <w:b/>
          <w:sz w:val="24"/>
          <w:szCs w:val="24"/>
        </w:rPr>
        <w:t>(Pjesa- PËRKUFIZIMET)</w:t>
      </w:r>
    </w:p>
    <w:p w14:paraId="75ED512F" w14:textId="6458ED78" w:rsidR="002279BA" w:rsidRPr="001939E3" w:rsidRDefault="002279BA" w:rsidP="002279BA">
      <w:pPr>
        <w:spacing w:before="5"/>
        <w:ind w:left="360" w:hanging="360"/>
        <w:jc w:val="center"/>
        <w:rPr>
          <w:rFonts w:ascii="Garamond" w:eastAsia="MS Mincho" w:hAnsi="Garamond" w:cs="Times New Roman"/>
          <w:i/>
          <w:sz w:val="24"/>
          <w:szCs w:val="24"/>
        </w:rPr>
      </w:pPr>
      <w:r w:rsidRPr="001939E3">
        <w:rPr>
          <w:rFonts w:ascii="Garamond" w:eastAsia="PMingLiU" w:hAnsi="Garamond" w:cs="Times New Roman"/>
          <w:bCs/>
          <w:i/>
          <w:sz w:val="24"/>
          <w:szCs w:val="24"/>
        </w:rPr>
        <w:t xml:space="preserve">(Ndryshuar me </w:t>
      </w:r>
      <w:r w:rsidRPr="001939E3">
        <w:rPr>
          <w:rFonts w:ascii="Garamond" w:eastAsia="MS Mincho" w:hAnsi="Garamond" w:cs="Times New Roman"/>
          <w:i/>
          <w:sz w:val="24"/>
          <w:szCs w:val="24"/>
        </w:rPr>
        <w:t>urdhrin nr. 181, datë 6.8.2024)</w:t>
      </w:r>
    </w:p>
    <w:p w14:paraId="64B59167" w14:textId="77777777" w:rsidR="00DA5CB5" w:rsidRPr="001939E3" w:rsidRDefault="00DA5CB5" w:rsidP="0013222F">
      <w:pPr>
        <w:spacing w:before="7"/>
        <w:rPr>
          <w:rFonts w:ascii="Garamond" w:eastAsia="Cambria" w:hAnsi="Garamond" w:cs="Times New Roman"/>
          <w:b/>
          <w:bCs/>
          <w:sz w:val="24"/>
          <w:szCs w:val="24"/>
        </w:rPr>
      </w:pPr>
    </w:p>
    <w:p w14:paraId="24980AB7" w14:textId="77777777" w:rsidR="00DA5CB5" w:rsidRPr="001939E3" w:rsidRDefault="00DA5CB5" w:rsidP="0013222F">
      <w:pPr>
        <w:jc w:val="both"/>
        <w:rPr>
          <w:rFonts w:ascii="Garamond" w:eastAsia="Times New Roman" w:hAnsi="Garamond" w:cs="Times New Roman"/>
          <w:sz w:val="24"/>
          <w:szCs w:val="24"/>
        </w:rPr>
      </w:pPr>
      <w:r w:rsidRPr="001939E3">
        <w:rPr>
          <w:rFonts w:ascii="Garamond" w:hAnsi="Garamond" w:cs="Times New Roman"/>
          <w:sz w:val="24"/>
          <w:szCs w:val="24"/>
        </w:rPr>
        <w:t xml:space="preserve">Për qëllime të </w:t>
      </w:r>
      <w:r w:rsidR="008C2E9F" w:rsidRPr="001939E3">
        <w:rPr>
          <w:rFonts w:ascii="Garamond" w:hAnsi="Garamond" w:cs="Times New Roman"/>
          <w:sz w:val="24"/>
          <w:szCs w:val="24"/>
        </w:rPr>
        <w:t>Anekseve</w:t>
      </w:r>
      <w:r w:rsidRPr="001939E3">
        <w:rPr>
          <w:rFonts w:ascii="Garamond" w:hAnsi="Garamond" w:cs="Times New Roman"/>
          <w:sz w:val="24"/>
          <w:szCs w:val="24"/>
        </w:rPr>
        <w:t xml:space="preserve"> II deri XIII, zbatohen përkufizimet e mëposhtme:</w:t>
      </w:r>
    </w:p>
    <w:p w14:paraId="77DFD057" w14:textId="77777777" w:rsidR="00DA5CB5" w:rsidRPr="001939E3" w:rsidRDefault="00DA5CB5" w:rsidP="00334C2A">
      <w:pPr>
        <w:pStyle w:val="ListParagraph"/>
        <w:numPr>
          <w:ilvl w:val="0"/>
          <w:numId w:val="85"/>
        </w:numPr>
        <w:spacing w:before="120"/>
        <w:ind w:hanging="540"/>
        <w:jc w:val="both"/>
        <w:rPr>
          <w:rFonts w:ascii="Garamond" w:eastAsia="Times New Roman" w:hAnsi="Garamond" w:cs="Times New Roman"/>
          <w:sz w:val="24"/>
          <w:szCs w:val="24"/>
        </w:rPr>
      </w:pPr>
      <w:r w:rsidRPr="001939E3">
        <w:rPr>
          <w:rFonts w:ascii="Garamond" w:hAnsi="Garamond" w:cs="Times New Roman"/>
          <w:sz w:val="24"/>
          <w:szCs w:val="24"/>
        </w:rPr>
        <w:t>‘</w:t>
      </w:r>
      <w:r w:rsidR="007D669D" w:rsidRPr="001939E3">
        <w:rPr>
          <w:rFonts w:ascii="Garamond" w:hAnsi="Garamond" w:cs="Times New Roman"/>
          <w:sz w:val="24"/>
          <w:szCs w:val="24"/>
        </w:rPr>
        <w:t>m</w:t>
      </w:r>
      <w:r w:rsidRPr="001939E3">
        <w:rPr>
          <w:rFonts w:ascii="Garamond" w:hAnsi="Garamond" w:cs="Times New Roman"/>
          <w:sz w:val="24"/>
          <w:szCs w:val="24"/>
        </w:rPr>
        <w:t xml:space="preserve">jetet e pranueshme të pajtueshmërisë (AMC)" nënkupton standardet jo detyruese të miratuara nga Agjencia që ilustrojnë mjetet për të qenë në pajtueshmëri me </w:t>
      </w:r>
      <w:r w:rsidR="00853E36" w:rsidRPr="001939E3">
        <w:rPr>
          <w:rFonts w:ascii="Garamond" w:hAnsi="Garamond" w:cs="Times New Roman"/>
          <w:sz w:val="24"/>
          <w:szCs w:val="24"/>
        </w:rPr>
        <w:t>VKM nr. 1095, datë 21.12.2020 “Për miratimin e kërkesave thelbësor</w:t>
      </w:r>
      <w:r w:rsidR="002F5766" w:rsidRPr="001939E3">
        <w:rPr>
          <w:rFonts w:ascii="Garamond" w:hAnsi="Garamond" w:cs="Times New Roman"/>
          <w:sz w:val="24"/>
          <w:szCs w:val="24"/>
        </w:rPr>
        <w:t>e në fushën e aviacionit civil”</w:t>
      </w:r>
      <w:r w:rsidRPr="001939E3">
        <w:rPr>
          <w:rFonts w:ascii="Garamond" w:hAnsi="Garamond" w:cs="Times New Roman"/>
          <w:sz w:val="24"/>
          <w:szCs w:val="24"/>
        </w:rPr>
        <w:t>;</w:t>
      </w:r>
    </w:p>
    <w:p w14:paraId="60488CD8"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7D669D" w:rsidRPr="001939E3">
        <w:rPr>
          <w:rFonts w:ascii="Garamond" w:hAnsi="Garamond" w:cs="Times New Roman"/>
          <w:sz w:val="24"/>
          <w:szCs w:val="24"/>
        </w:rPr>
        <w:t>p</w:t>
      </w:r>
      <w:r w:rsidRPr="001939E3">
        <w:rPr>
          <w:rFonts w:ascii="Garamond" w:hAnsi="Garamond" w:cs="Times New Roman"/>
          <w:sz w:val="24"/>
          <w:szCs w:val="24"/>
        </w:rPr>
        <w:t>unë ajrore’ nënkupton një operacion me avion në të cilin avioni përdoret për shërbime të specializuara si bujqësi, ndërtim, fotografi, mbikëqyrje, vëzhgim dhe patrullim, kërkim dhe shpëtim ose reklamë ajrore;</w:t>
      </w:r>
    </w:p>
    <w:p w14:paraId="5A502265"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‘përmbledhje klimatike e aerodromit’ nënkupton një përmbledhje koncize të elementeve meteorologjike të specifikuara në një aerodrom, bazuar në të dhënat statistike;</w:t>
      </w:r>
    </w:p>
    <w:p w14:paraId="4F44540F"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‘tabela klimatike e aerodromit’ nënkupton një tabelë që ofron të dhëna statistikore për rastet e vëzhguara të një ose më shumë elementeve meteorologjike në një aerodrom;</w:t>
      </w:r>
    </w:p>
    <w:p w14:paraId="0B599559"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‘lartësia </w:t>
      </w:r>
      <w:r w:rsidR="00324B50" w:rsidRPr="001939E3">
        <w:rPr>
          <w:rFonts w:ascii="Garamond" w:hAnsi="Garamond" w:cs="Times New Roman"/>
          <w:sz w:val="24"/>
          <w:szCs w:val="24"/>
        </w:rPr>
        <w:t>mbi nivelin mesatar t</w:t>
      </w:r>
      <w:r w:rsidR="009F13A0" w:rsidRPr="001939E3">
        <w:rPr>
          <w:rFonts w:ascii="Garamond" w:hAnsi="Garamond" w:cs="Times New Roman"/>
          <w:sz w:val="24"/>
          <w:szCs w:val="24"/>
        </w:rPr>
        <w:t>ë</w:t>
      </w:r>
      <w:r w:rsidR="00324B50" w:rsidRPr="001939E3">
        <w:rPr>
          <w:rFonts w:ascii="Garamond" w:hAnsi="Garamond" w:cs="Times New Roman"/>
          <w:sz w:val="24"/>
          <w:szCs w:val="24"/>
        </w:rPr>
        <w:t xml:space="preserve"> detit e aerodromit’ nënkupton </w:t>
      </w:r>
      <w:r w:rsidRPr="001939E3">
        <w:rPr>
          <w:rFonts w:ascii="Garamond" w:hAnsi="Garamond" w:cs="Times New Roman"/>
          <w:sz w:val="24"/>
          <w:szCs w:val="24"/>
        </w:rPr>
        <w:t>lartësi</w:t>
      </w:r>
      <w:r w:rsidR="00324B50" w:rsidRPr="001939E3">
        <w:rPr>
          <w:rFonts w:ascii="Garamond" w:hAnsi="Garamond" w:cs="Times New Roman"/>
          <w:sz w:val="24"/>
          <w:szCs w:val="24"/>
        </w:rPr>
        <w:t>në nga niveli mesatar i detit i pikës</w:t>
      </w:r>
      <w:r w:rsidRPr="001939E3">
        <w:rPr>
          <w:rFonts w:ascii="Garamond" w:hAnsi="Garamond" w:cs="Times New Roman"/>
          <w:sz w:val="24"/>
          <w:szCs w:val="24"/>
        </w:rPr>
        <w:t xml:space="preserve"> m</w:t>
      </w:r>
      <w:r w:rsidR="00324B50" w:rsidRPr="001939E3">
        <w:rPr>
          <w:rFonts w:ascii="Garamond" w:hAnsi="Garamond" w:cs="Times New Roman"/>
          <w:sz w:val="24"/>
          <w:szCs w:val="24"/>
        </w:rPr>
        <w:t xml:space="preserve">ë të lartë të </w:t>
      </w:r>
      <w:r w:rsidRPr="001939E3">
        <w:rPr>
          <w:rFonts w:ascii="Garamond" w:hAnsi="Garamond" w:cs="Times New Roman"/>
          <w:sz w:val="24"/>
          <w:szCs w:val="24"/>
        </w:rPr>
        <w:t>zon</w:t>
      </w:r>
      <w:r w:rsidR="00324B50" w:rsidRPr="001939E3">
        <w:rPr>
          <w:rFonts w:ascii="Garamond" w:hAnsi="Garamond" w:cs="Times New Roman"/>
          <w:sz w:val="24"/>
          <w:szCs w:val="24"/>
        </w:rPr>
        <w:t>ës</w:t>
      </w:r>
      <w:r w:rsidRPr="001939E3">
        <w:rPr>
          <w:rFonts w:ascii="Garamond" w:hAnsi="Garamond" w:cs="Times New Roman"/>
          <w:sz w:val="24"/>
          <w:szCs w:val="24"/>
        </w:rPr>
        <w:t xml:space="preserve"> </w:t>
      </w:r>
      <w:r w:rsidR="00324B50" w:rsidRPr="001939E3">
        <w:rPr>
          <w:rFonts w:ascii="Garamond" w:hAnsi="Garamond" w:cs="Times New Roman"/>
          <w:sz w:val="24"/>
          <w:szCs w:val="24"/>
        </w:rPr>
        <w:t xml:space="preserve">së </w:t>
      </w:r>
      <w:r w:rsidRPr="001939E3">
        <w:rPr>
          <w:rFonts w:ascii="Garamond" w:hAnsi="Garamond" w:cs="Times New Roman"/>
          <w:sz w:val="24"/>
          <w:szCs w:val="24"/>
        </w:rPr>
        <w:t>uljeje;</w:t>
      </w:r>
    </w:p>
    <w:p w14:paraId="06C33F44"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9F13A0" w:rsidRPr="001939E3">
        <w:rPr>
          <w:rFonts w:ascii="Garamond" w:hAnsi="Garamond"/>
          <w:sz w:val="24"/>
          <w:szCs w:val="24"/>
        </w:rPr>
        <w:t>s</w:t>
      </w:r>
      <w:r w:rsidR="00B0737B" w:rsidRPr="001939E3">
        <w:rPr>
          <w:rFonts w:ascii="Garamond" w:hAnsi="Garamond"/>
          <w:sz w:val="24"/>
          <w:szCs w:val="24"/>
        </w:rPr>
        <w:t>hërbimi i informacionit të fluturimit në aerodrom (AFIS)' nënkupton shërbimin e informacionit të fluturimit për trafikun e aerodromit i siguruar nga një ofrues i caktuar i shërbimeve të trafikut ajror</w:t>
      </w:r>
      <w:r w:rsidRPr="001939E3">
        <w:rPr>
          <w:rFonts w:ascii="Garamond" w:hAnsi="Garamond" w:cs="Times New Roman"/>
          <w:sz w:val="24"/>
          <w:szCs w:val="24"/>
        </w:rPr>
        <w:t>;</w:t>
      </w:r>
    </w:p>
    <w:p w14:paraId="0B5ED592"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‘zyra meteorologjike e aerodromit’ nënkupton një zyrë përgjegjëse për ofrimin e shërbimit meteorologjik për një aerodrom;</w:t>
      </w:r>
    </w:p>
    <w:p w14:paraId="5033E88D"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‘paralajmërim i aerodromit” nënkupton informacionin e lëshuar nga një zyrë meteorologjike e aerodromit lidhur me rastet ose rastet e pritshme të kushteve meteorologjike që mund të ndikojnë negativisht në avionët në tokë, duke përfshirë avionët e parkuar si edhe ambientet dhe shërbimet e aerodromit;</w:t>
      </w:r>
    </w:p>
    <w:p w14:paraId="726D50FF"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‘të dhënat aeronautike’ nënkupton një përfaqësim të fakteve aeronautike, koncepteve ose udhëzimeve në një mënyrë të </w:t>
      </w:r>
      <w:r w:rsidR="00BC150F" w:rsidRPr="001939E3">
        <w:rPr>
          <w:rFonts w:ascii="Garamond" w:hAnsi="Garamond" w:cs="Times New Roman"/>
          <w:sz w:val="24"/>
          <w:szCs w:val="24"/>
        </w:rPr>
        <w:t>formatizuar</w:t>
      </w:r>
      <w:r w:rsidRPr="001939E3">
        <w:rPr>
          <w:rFonts w:ascii="Garamond" w:hAnsi="Garamond" w:cs="Times New Roman"/>
          <w:sz w:val="24"/>
          <w:szCs w:val="24"/>
        </w:rPr>
        <w:t xml:space="preserve"> të përshtatshme për komunikim, interpretim ose përpunim;</w:t>
      </w:r>
    </w:p>
    <w:p w14:paraId="66C9366D"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"baza e të dhënave aeronautike" nënkupton një grumbullim të të dhënave aeronautike të organizuara dhe të rregulluara si grupi i të dhënave të strukturuara, të ruajtura në formë elektronike në sistem, të cilat janë të vlefshme për një periudhë të caktuar dhe mund të përditësohen;</w:t>
      </w:r>
    </w:p>
    <w:p w14:paraId="5039F419"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‘shërbimi fiks aeronautik (AFS)’ nënkupton një shërbim të telekomunikacionit ndërmjet pikave të përcaktuara fikse të ofruara kryesisht për sigurinë e lundrimit ajror dhe për operimin e rregullt, efikas dhe ekonomik të shërbimeve ajrore;</w:t>
      </w:r>
    </w:p>
    <w:p w14:paraId="5A5650A0"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lastRenderedPageBreak/>
        <w:t>‘rrjeti fiks i telekomunikacionit aeronautik (AFTN)' nënkupton një sistem mbarëbotëror të qarqeve fikse aeronautike të ofruara si pjesë e AFS për shkëmbimin e mesazheve dhe/ose të dhënave digjitale ndërmjet stacioneve fikse aeronautike që kanë karakteristika të njëjta ose të pajtueshme komunikimi</w:t>
      </w:r>
      <w:r w:rsidR="00B76CF8" w:rsidRPr="001939E3">
        <w:rPr>
          <w:rFonts w:ascii="Garamond" w:hAnsi="Garamond" w:cs="Times New Roman"/>
          <w:sz w:val="24"/>
          <w:szCs w:val="24"/>
        </w:rPr>
        <w:t xml:space="preserve"> </w:t>
      </w:r>
      <w:r w:rsidRPr="001939E3">
        <w:rPr>
          <w:rFonts w:ascii="Garamond" w:hAnsi="Garamond" w:cs="Times New Roman"/>
          <w:sz w:val="24"/>
          <w:szCs w:val="24"/>
        </w:rPr>
        <w:t>;</w:t>
      </w:r>
    </w:p>
    <w:p w14:paraId="3C5FF965"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‘informacion aeronautik’ nënkupton informacionin që rrjedh nga grumbullimi, analiza dhe formatimi i të dhënave aeronautike;</w:t>
      </w:r>
    </w:p>
    <w:p w14:paraId="48EF676A"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‘të dhënat e hartës së aerodromit’ nënkupton të dhënat e grumbulluara me qëllim për hartimin e informacionit të hartës së aerodromit;</w:t>
      </w:r>
    </w:p>
    <w:p w14:paraId="235F318A"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‘baza e të dhënave të hartës së aerodromit (AMDB)’nënkupton grumbullimin e të dhënave të hartës së aerodromit, të rregulluara dhe të organizuara si një grup i strukturuar të dhënash;</w:t>
      </w:r>
    </w:p>
    <w:p w14:paraId="15FC416B"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‘stacioni meteorologjik aeronautik’ nënkupton një stacion që kryen vëzhgime dhe raporte meteorologjike për përdorim në lundrimin ajror;</w:t>
      </w:r>
    </w:p>
    <w:p w14:paraId="096667E3" w14:textId="77777777" w:rsidR="00DA5CB5" w:rsidRPr="001939E3" w:rsidRDefault="007825CC"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DA5CB5" w:rsidRPr="001939E3">
        <w:rPr>
          <w:rFonts w:ascii="Garamond" w:hAnsi="Garamond" w:cs="Times New Roman"/>
          <w:sz w:val="24"/>
          <w:szCs w:val="24"/>
        </w:rPr>
        <w:t>raportim ajror</w:t>
      </w:r>
      <w:r w:rsidR="003156A5" w:rsidRPr="001939E3">
        <w:rPr>
          <w:rFonts w:ascii="Garamond" w:hAnsi="Garamond" w:cs="Times New Roman"/>
          <w:sz w:val="24"/>
          <w:szCs w:val="24"/>
        </w:rPr>
        <w:t>’</w:t>
      </w:r>
      <w:r w:rsidR="00DA5CB5" w:rsidRPr="001939E3">
        <w:rPr>
          <w:rFonts w:ascii="Garamond" w:hAnsi="Garamond" w:cs="Times New Roman"/>
          <w:sz w:val="24"/>
          <w:szCs w:val="24"/>
        </w:rPr>
        <w:t xml:space="preserve"> nënkupton një raportim nga një avion në fluturim, i përgatitur në përputhje me kërkesat për raportimet e pozicionit dhe për raportimet operative ose meteorologjike;</w:t>
      </w:r>
    </w:p>
    <w:p w14:paraId="38AC23EA" w14:textId="77777777" w:rsidR="00DA5CB5" w:rsidRPr="001939E3" w:rsidRDefault="00891252"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DA5CB5" w:rsidRPr="001939E3">
        <w:rPr>
          <w:rFonts w:ascii="Garamond" w:hAnsi="Garamond" w:cs="Times New Roman"/>
          <w:sz w:val="24"/>
          <w:szCs w:val="24"/>
        </w:rPr>
        <w:t>avion</w:t>
      </w:r>
      <w:r w:rsidRPr="001939E3">
        <w:rPr>
          <w:rFonts w:ascii="Garamond" w:hAnsi="Garamond" w:cs="Times New Roman"/>
          <w:sz w:val="24"/>
          <w:szCs w:val="24"/>
        </w:rPr>
        <w:t>’</w:t>
      </w:r>
      <w:r w:rsidR="00DA5CB5" w:rsidRPr="001939E3">
        <w:rPr>
          <w:rFonts w:ascii="Garamond" w:hAnsi="Garamond" w:cs="Times New Roman"/>
          <w:sz w:val="24"/>
          <w:szCs w:val="24"/>
        </w:rPr>
        <w:t xml:space="preserve"> nënkupton çdo makineri që mund të ketë mbështetje në atmosferë nga reagimet e ajrit, përveç reaksioneve të ajrit kundër sipërfaqes së tokës;</w:t>
      </w:r>
    </w:p>
    <w:p w14:paraId="3EEAA78B" w14:textId="77777777" w:rsidR="00DA5CB5" w:rsidRPr="001939E3" w:rsidRDefault="00B0737B"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DA5CB5" w:rsidRPr="001939E3">
        <w:rPr>
          <w:rFonts w:ascii="Garamond" w:hAnsi="Garamond" w:cs="Times New Roman"/>
          <w:sz w:val="24"/>
          <w:szCs w:val="24"/>
        </w:rPr>
        <w:t xml:space="preserve">AIRMET’ </w:t>
      </w:r>
      <w:r w:rsidRPr="001939E3">
        <w:rPr>
          <w:rFonts w:ascii="Garamond" w:hAnsi="Garamond"/>
          <w:sz w:val="24"/>
          <w:szCs w:val="24"/>
        </w:rPr>
        <w:t>nënkupton një informacion të lëshuar nga zyra e vëzhgimit meteorologjik në lidhje me ndodhjen ose ndodhjen e pritshme të dukurive specifike të motit gjatë udhëtimit (</w:t>
      </w:r>
      <w:r w:rsidRPr="001939E3">
        <w:rPr>
          <w:rFonts w:ascii="Garamond" w:hAnsi="Garamond"/>
          <w:i/>
          <w:sz w:val="24"/>
          <w:szCs w:val="24"/>
        </w:rPr>
        <w:t>en-route)</w:t>
      </w:r>
      <w:r w:rsidRPr="001939E3">
        <w:rPr>
          <w:rFonts w:ascii="Garamond" w:hAnsi="Garamond"/>
          <w:sz w:val="24"/>
          <w:szCs w:val="24"/>
        </w:rPr>
        <w:t>, të cilat mund të ndikojnë në sigurinë e operimit të avionëve që fluturojnë në lartësi të ulët dhe të zhvillimit të dukurive në kohë dhe hapësirë , dhe i cili nuk ishte përfshirë tashmë në parashikimin e lëshuar për fluturime të ulëta në rajonin e informacionit të fluturimit në fjalë ose nën-zonën e tij</w:t>
      </w:r>
      <w:r w:rsidR="00DA5CB5" w:rsidRPr="001939E3">
        <w:rPr>
          <w:rFonts w:ascii="Garamond" w:hAnsi="Garamond" w:cs="Times New Roman"/>
          <w:sz w:val="24"/>
          <w:szCs w:val="24"/>
        </w:rPr>
        <w:t xml:space="preserve">; </w:t>
      </w:r>
    </w:p>
    <w:p w14:paraId="4B2A49AD"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‘personeli i elektronikës së parrezikshmërisë së trafikut ajror (ATSEP)’ nënkupton çdo personel të autorizuar me aftësinë për të operuar, mirëmbajtur, lëshuar dhe kthyer në shërbim pajisjet operative të sistemit funksional;</w:t>
      </w:r>
    </w:p>
    <w:p w14:paraId="305944F2"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‘njësia e shërbimeve të trafikut ajror’ është një term i përgjithshëm që nënkupton ndryshe njësinë e kontrollit të trafikut ajror, qendrën e informacionit të fluturimit, njësinë e shërbimit të informacionit të fluturimit nga aerodromi ose zyrën e raportimit të shërbimeve të trafikut ajror;</w:t>
      </w:r>
    </w:p>
    <w:p w14:paraId="6BB6BC3F"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‘aerodrom alternativ’ nënkupton një aerodrom në të cilin një avion mund të procedojë kur bëhet e pamundur ose e pakëshillueshme për të proceduar ose për tu ulur në aerodromin e planifikuar të uljes, ku janë të disponueshme shërbimet dhe mjetet e nevojshme, në të cilin mund të përmbushen kërkesat e performancës së avionit dhe i cili është në gjendje pune në kohën parashikuar për përdorim;</w:t>
      </w:r>
    </w:p>
    <w:p w14:paraId="5C60AFE6"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7D669D" w:rsidRPr="001939E3">
        <w:rPr>
          <w:rFonts w:ascii="Garamond" w:hAnsi="Garamond" w:cs="Times New Roman"/>
          <w:sz w:val="24"/>
          <w:szCs w:val="24"/>
        </w:rPr>
        <w:t>m</w:t>
      </w:r>
      <w:r w:rsidRPr="001939E3">
        <w:rPr>
          <w:rFonts w:ascii="Garamond" w:hAnsi="Garamond" w:cs="Times New Roman"/>
          <w:sz w:val="24"/>
          <w:szCs w:val="24"/>
        </w:rPr>
        <w:t xml:space="preserve">jetet alternative të përputhshmërisë (AltMoC)’ nënkupton ato mjete që propozojnë një alternativë për një AMC ekzistuese ose ato që propozojnë mjete të reja për të qenë në përputhshmëri </w:t>
      </w:r>
      <w:r w:rsidR="00E1003E" w:rsidRPr="001939E3">
        <w:rPr>
          <w:rFonts w:ascii="Garamond" w:hAnsi="Garamond" w:cs="Times New Roman"/>
          <w:sz w:val="24"/>
          <w:szCs w:val="24"/>
        </w:rPr>
        <w:t>VKM nr. 1095, datë 21.12.2020 “Për miratimin e kërkesave thelbësore në fushën e aviacionit civil”,</w:t>
      </w:r>
      <w:r w:rsidRPr="001939E3">
        <w:rPr>
          <w:rFonts w:ascii="Garamond" w:hAnsi="Garamond" w:cs="Times New Roman"/>
          <w:sz w:val="24"/>
          <w:szCs w:val="24"/>
        </w:rPr>
        <w:t xml:space="preserve"> dhe rregullat për zbatimin e saj për të cilat nuk është miratuar asnjë AMC nga Agjencia lidhur me to;</w:t>
      </w:r>
    </w:p>
    <w:p w14:paraId="044903DE"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304A75" w:rsidRPr="001939E3">
        <w:rPr>
          <w:rFonts w:ascii="Garamond" w:hAnsi="Garamond" w:cs="Times New Roman"/>
          <w:sz w:val="24"/>
          <w:szCs w:val="24"/>
        </w:rPr>
        <w:t>l</w:t>
      </w:r>
      <w:r w:rsidRPr="001939E3">
        <w:rPr>
          <w:rFonts w:ascii="Garamond" w:hAnsi="Garamond" w:cs="Times New Roman"/>
          <w:sz w:val="24"/>
          <w:szCs w:val="24"/>
        </w:rPr>
        <w:t>artësia</w:t>
      </w:r>
      <w:r w:rsidR="00324B50" w:rsidRPr="001939E3">
        <w:rPr>
          <w:rFonts w:ascii="Garamond" w:hAnsi="Garamond" w:cs="Times New Roman"/>
          <w:sz w:val="24"/>
          <w:szCs w:val="24"/>
        </w:rPr>
        <w:t xml:space="preserve"> ortometrike</w:t>
      </w:r>
      <w:r w:rsidRPr="001939E3">
        <w:rPr>
          <w:rFonts w:ascii="Garamond" w:hAnsi="Garamond" w:cs="Times New Roman"/>
          <w:sz w:val="24"/>
          <w:szCs w:val="24"/>
        </w:rPr>
        <w:t>' nënkupton distancën vertikale të një niveli, pike ose objekti që konsiderohet si pikë, e matur nga niveli mesatar i detit;</w:t>
      </w:r>
    </w:p>
    <w:p w14:paraId="0026120D"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‘qendra e kontrollit të zonës (AAC)’ nënkupton një njësi të krijuar për ofrimin e shërbimeve të kontrollit të trafikut ajror për fluturimet e kontrolluara në zonat e kontrollit që ka nën juridiksion;</w:t>
      </w:r>
    </w:p>
    <w:p w14:paraId="4F8F2B41"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‘parashikimi i zonës për fluturimet në nivel të ulët’ nënkupton një parashikim të </w:t>
      </w:r>
      <w:r w:rsidRPr="001939E3">
        <w:rPr>
          <w:rFonts w:ascii="Garamond" w:hAnsi="Garamond" w:cs="Times New Roman"/>
          <w:sz w:val="24"/>
          <w:szCs w:val="24"/>
        </w:rPr>
        <w:lastRenderedPageBreak/>
        <w:t>fenomeneve të motit për një rajon ose nën-zonë të informacionit të fluturimit, lëshuar për të mbuluar shtresën nën nivelin e fluturimit 100 (ose nën nivelin e fluturimit 150 në zonat malore ose më të larta, sipas rastit);</w:t>
      </w:r>
    </w:p>
    <w:p w14:paraId="427B2EBD"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304A75" w:rsidRPr="001939E3">
        <w:rPr>
          <w:rFonts w:ascii="Garamond" w:hAnsi="Garamond" w:cs="Times New Roman"/>
          <w:sz w:val="24"/>
          <w:szCs w:val="24"/>
        </w:rPr>
        <w:t>l</w:t>
      </w:r>
      <w:r w:rsidRPr="001939E3">
        <w:rPr>
          <w:rFonts w:ascii="Garamond" w:hAnsi="Garamond" w:cs="Times New Roman"/>
          <w:sz w:val="24"/>
          <w:szCs w:val="24"/>
        </w:rPr>
        <w:t>undrimi i zonës (RNAV)’nënkupton një metodë lundrimi që lejon operimin e avionëve në çdo rrugë të fluturimit të dëshiruar brenda mbulimit të mjeteve ndihmëse të lundrimit të bazuara në tokë ose hapësirë ose brenda kufijve të aftësisë së mjeteve ndihmëse të pavarura ose një kombinimi të tyre;</w:t>
      </w:r>
    </w:p>
    <w:p w14:paraId="0ABCCD86"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304A75" w:rsidRPr="001939E3">
        <w:rPr>
          <w:rFonts w:ascii="Garamond" w:hAnsi="Garamond" w:cs="Times New Roman"/>
          <w:sz w:val="24"/>
          <w:szCs w:val="24"/>
        </w:rPr>
        <w:t>a</w:t>
      </w:r>
      <w:r w:rsidRPr="001939E3">
        <w:rPr>
          <w:rFonts w:ascii="Garamond" w:hAnsi="Garamond" w:cs="Times New Roman"/>
          <w:sz w:val="24"/>
          <w:szCs w:val="24"/>
        </w:rPr>
        <w:t>rgument' nënkupton një pretendim që mbështetet nëpërmjet konkluzioneve nga një grumbull i provave;</w:t>
      </w:r>
    </w:p>
    <w:p w14:paraId="08253E63"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'ASHTAM' nënkupton një seri të veçantë të NOTAM që njofton me anë të një formati specifik për ndryshimin e aktivitetit të një vullkani, një shpërthimi vullkanik dhe/ose të reve të hirit vullkanik që janë me rëndësi për operacionet e avionëve;</w:t>
      </w:r>
    </w:p>
    <w:p w14:paraId="17D711FE" w14:textId="5DB6128C"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304A75" w:rsidRPr="001939E3">
        <w:rPr>
          <w:rFonts w:ascii="Garamond" w:hAnsi="Garamond" w:cs="Times New Roman"/>
          <w:sz w:val="24"/>
          <w:szCs w:val="24"/>
        </w:rPr>
        <w:t>f</w:t>
      </w:r>
      <w:r w:rsidRPr="001939E3">
        <w:rPr>
          <w:rFonts w:ascii="Garamond" w:hAnsi="Garamond" w:cs="Times New Roman"/>
          <w:sz w:val="24"/>
          <w:szCs w:val="24"/>
        </w:rPr>
        <w:t xml:space="preserve">unksionet e rrjetit ATM' nënkupton funksionet e kryera nga </w:t>
      </w:r>
      <w:r w:rsidR="00875695" w:rsidRPr="001939E3">
        <w:rPr>
          <w:rFonts w:ascii="Garamond" w:hAnsi="Garamond" w:cs="Times New Roman"/>
          <w:sz w:val="24"/>
          <w:szCs w:val="24"/>
        </w:rPr>
        <w:t xml:space="preserve">Menaxheri </w:t>
      </w:r>
      <w:r w:rsidRPr="001939E3">
        <w:rPr>
          <w:rFonts w:ascii="Garamond" w:hAnsi="Garamond" w:cs="Times New Roman"/>
          <w:sz w:val="24"/>
          <w:szCs w:val="24"/>
        </w:rPr>
        <w:t>i Rrjetit në përputhje me Rregulloren (BE) nr 677/2011;</w:t>
      </w:r>
    </w:p>
    <w:p w14:paraId="2CF25C4D" w14:textId="45E8DD26" w:rsidR="00A27288" w:rsidRPr="001939E3" w:rsidRDefault="00415B07" w:rsidP="00415B07">
      <w:pPr>
        <w:spacing w:before="120"/>
        <w:ind w:left="720" w:hanging="578"/>
        <w:jc w:val="both"/>
        <w:rPr>
          <w:rFonts w:ascii="Garamond" w:hAnsi="Garamond" w:cs="Times New Roman"/>
          <w:i/>
          <w:sz w:val="24"/>
          <w:szCs w:val="24"/>
        </w:rPr>
      </w:pPr>
      <w:r w:rsidRPr="001939E3">
        <w:rPr>
          <w:rFonts w:ascii="Garamond" w:hAnsi="Garamond" w:cs="Times New Roman"/>
          <w:sz w:val="24"/>
          <w:szCs w:val="24"/>
        </w:rPr>
        <w:t>(30a</w:t>
      </w:r>
      <w:r w:rsidRPr="001939E3">
        <w:rPr>
          <w:rFonts w:ascii="Garamond" w:hAnsi="Garamond" w:cs="Times New Roman"/>
          <w:i/>
          <w:sz w:val="24"/>
          <w:szCs w:val="24"/>
        </w:rPr>
        <w:t>) “Pajisje ATM/ANS” nënkupton përbërësit e ATM/ANS siç përcaktohet në nenin 3(19) të vendimit të Këshillit të Ministrave nr. 1095, datë 24.12.2020, “Për miratimin e kërkesave thelbësore në fushën e aviacionit civil”, dhe sistemet ATM/ANS, siç përkufizohen në nenin 3(23) të atij vendimi, duke përjashtuar përbërësit ajrorë, të cilët i nënshtrohen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p>
    <w:p w14:paraId="30D9EF54"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304A75" w:rsidRPr="001939E3">
        <w:rPr>
          <w:rFonts w:ascii="Garamond" w:hAnsi="Garamond" w:cs="Times New Roman"/>
          <w:sz w:val="24"/>
          <w:szCs w:val="24"/>
        </w:rPr>
        <w:t>a</w:t>
      </w:r>
      <w:r w:rsidRPr="001939E3">
        <w:rPr>
          <w:rFonts w:ascii="Garamond" w:hAnsi="Garamond" w:cs="Times New Roman"/>
          <w:sz w:val="24"/>
          <w:szCs w:val="24"/>
        </w:rPr>
        <w:t>uditim’ nënkupton një proces sistematik, të pavarur dhe të dokumentuar për të marrë prova dhe për t’i vlerësuar ato në mënyrë objektive për të përcaktuar shkallën në të cilën përmbushen kërkesat;</w:t>
      </w:r>
    </w:p>
    <w:p w14:paraId="33BF29E1" w14:textId="77777777" w:rsidR="00365BB2"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304A75" w:rsidRPr="001939E3">
        <w:rPr>
          <w:rFonts w:ascii="Garamond" w:hAnsi="Garamond" w:cs="Times New Roman"/>
          <w:sz w:val="24"/>
          <w:szCs w:val="24"/>
        </w:rPr>
        <w:t>b</w:t>
      </w:r>
      <w:r w:rsidRPr="001939E3">
        <w:rPr>
          <w:rFonts w:ascii="Garamond" w:hAnsi="Garamond" w:cs="Times New Roman"/>
          <w:sz w:val="24"/>
          <w:szCs w:val="24"/>
        </w:rPr>
        <w:t>urim autoritar' nënkupton:</w:t>
      </w:r>
    </w:p>
    <w:p w14:paraId="47B677B3" w14:textId="77777777" w:rsidR="00365BB2" w:rsidRPr="001939E3" w:rsidRDefault="00DA5CB5" w:rsidP="00334C2A">
      <w:pPr>
        <w:pStyle w:val="ListParagraph"/>
        <w:numPr>
          <w:ilvl w:val="1"/>
          <w:numId w:val="111"/>
        </w:numPr>
        <w:spacing w:before="120"/>
        <w:ind w:left="990" w:hanging="270"/>
        <w:jc w:val="both"/>
        <w:rPr>
          <w:rFonts w:ascii="Garamond" w:eastAsia="Times New Roman" w:hAnsi="Garamond" w:cs="Times New Roman"/>
          <w:sz w:val="24"/>
          <w:szCs w:val="24"/>
        </w:rPr>
      </w:pPr>
      <w:r w:rsidRPr="001939E3">
        <w:rPr>
          <w:rFonts w:ascii="Garamond" w:hAnsi="Garamond" w:cs="Times New Roman"/>
          <w:sz w:val="24"/>
          <w:szCs w:val="24"/>
        </w:rPr>
        <w:t>një autoritet Shtetëror: ose</w:t>
      </w:r>
    </w:p>
    <w:p w14:paraId="3E1AFB7F" w14:textId="77777777" w:rsidR="00DA5CB5" w:rsidRPr="001939E3" w:rsidRDefault="00DA5CB5" w:rsidP="00334C2A">
      <w:pPr>
        <w:pStyle w:val="ListParagraph"/>
        <w:numPr>
          <w:ilvl w:val="1"/>
          <w:numId w:val="111"/>
        </w:numPr>
        <w:spacing w:before="120"/>
        <w:ind w:left="990" w:hanging="270"/>
        <w:jc w:val="both"/>
        <w:rPr>
          <w:rFonts w:ascii="Garamond" w:eastAsia="Times New Roman" w:hAnsi="Garamond" w:cs="Times New Roman"/>
          <w:sz w:val="24"/>
          <w:szCs w:val="24"/>
        </w:rPr>
      </w:pPr>
      <w:r w:rsidRPr="001939E3">
        <w:rPr>
          <w:rFonts w:ascii="Garamond" w:hAnsi="Garamond" w:cs="Times New Roman"/>
          <w:sz w:val="24"/>
          <w:szCs w:val="24"/>
        </w:rPr>
        <w:t>një organizatë e njohur zyrtarisht nga autoriteti Shtetëror për të nxjerrë dhe/ose publikuar të dhëna që plotësojnë kërkesat e cilësisë së të dhënave (DQR) siç janë specifikuar nga ai Shtet;</w:t>
      </w:r>
    </w:p>
    <w:p w14:paraId="2C2F1F70" w14:textId="77777777" w:rsidR="00DA5CB5" w:rsidRPr="001939E3" w:rsidRDefault="00DA5CB5" w:rsidP="00334C2A">
      <w:pPr>
        <w:pStyle w:val="ListParagraph"/>
        <w:numPr>
          <w:ilvl w:val="0"/>
          <w:numId w:val="85"/>
        </w:numPr>
        <w:spacing w:before="120"/>
        <w:ind w:left="714" w:hanging="572"/>
        <w:jc w:val="both"/>
        <w:rPr>
          <w:rFonts w:ascii="Garamond" w:eastAsia="Times New Roman" w:hAnsi="Garamond" w:cs="Times New Roman"/>
          <w:sz w:val="24"/>
          <w:szCs w:val="24"/>
        </w:rPr>
      </w:pPr>
      <w:r w:rsidRPr="001939E3">
        <w:rPr>
          <w:rFonts w:ascii="Garamond" w:hAnsi="Garamond" w:cs="Times New Roman"/>
          <w:sz w:val="24"/>
          <w:szCs w:val="24"/>
        </w:rPr>
        <w:t>'</w:t>
      </w:r>
      <w:r w:rsidR="000D398F" w:rsidRPr="001939E3">
        <w:rPr>
          <w:rFonts w:ascii="Garamond" w:hAnsi="Garamond" w:cs="Times New Roman"/>
          <w:sz w:val="24"/>
          <w:szCs w:val="24"/>
        </w:rPr>
        <w:t>s</w:t>
      </w:r>
      <w:r w:rsidRPr="001939E3">
        <w:rPr>
          <w:rFonts w:ascii="Garamond" w:hAnsi="Garamond" w:cs="Times New Roman"/>
          <w:sz w:val="24"/>
          <w:szCs w:val="24"/>
        </w:rPr>
        <w:t>istemi automatik i vëzhgimit' nënkupton një sistem vëzhgimi që mat, nxjerr dhe raporton të gjitha elementet e kërkuara pa ndërveprim njerëzor;</w:t>
      </w:r>
    </w:p>
    <w:p w14:paraId="26D5DF89" w14:textId="1178E402"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0D398F" w:rsidRPr="001939E3">
        <w:rPr>
          <w:rFonts w:ascii="Garamond" w:hAnsi="Garamond" w:cs="Times New Roman"/>
          <w:sz w:val="24"/>
          <w:szCs w:val="24"/>
        </w:rPr>
        <w:t>s</w:t>
      </w:r>
      <w:r w:rsidRPr="001939E3">
        <w:rPr>
          <w:rFonts w:ascii="Garamond" w:hAnsi="Garamond" w:cs="Times New Roman"/>
          <w:sz w:val="24"/>
          <w:szCs w:val="24"/>
        </w:rPr>
        <w:t>ipërmarrje e aviacionit’ nënkupton një subjekt, person ose organizatë, përveç ofruesve të shërbimeve të rregulluar me këtë Rregullore, që preket nga shërbimi i ofruar nga ofruesi i shërbimit ose ndikon në shërbimin e ofruar nga ofruesi i shërbimit;</w:t>
      </w:r>
    </w:p>
    <w:p w14:paraId="65CFD519" w14:textId="46755525" w:rsidR="00415B07" w:rsidRPr="001939E3" w:rsidRDefault="00415B07" w:rsidP="00415B07">
      <w:pPr>
        <w:spacing w:before="120"/>
        <w:ind w:left="810" w:hanging="668"/>
        <w:jc w:val="both"/>
        <w:rPr>
          <w:rFonts w:ascii="Garamond" w:hAnsi="Garamond" w:cs="Times New Roman"/>
          <w:i/>
          <w:sz w:val="24"/>
          <w:szCs w:val="24"/>
        </w:rPr>
      </w:pPr>
      <w:r w:rsidRPr="001939E3">
        <w:rPr>
          <w:rFonts w:ascii="Garamond" w:hAnsi="Garamond" w:cs="Times New Roman"/>
          <w:i/>
          <w:sz w:val="24"/>
          <w:szCs w:val="24"/>
        </w:rPr>
        <w:t>(34a) “kufi” nënkupton një plan anësor ose vertikal që përcakton hapësirën ajrore në të cilën një njësi ATC ofron shërbime të trafikut ajror;</w:t>
      </w:r>
    </w:p>
    <w:p w14:paraId="75ED480F"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‘pushim’ nënkupton një periudhë kohore gjatë kohës në detyrë ku kontrolluesit të trafikut ajror nuk i kërkohet që të kryejë detyra, pasi ka si qëllim çlodhjen;</w:t>
      </w:r>
    </w:p>
    <w:p w14:paraId="2AF2579E"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E7033F" w:rsidRPr="001939E3">
        <w:rPr>
          <w:rFonts w:ascii="Garamond" w:hAnsi="Garamond" w:cs="Times New Roman"/>
          <w:sz w:val="24"/>
          <w:szCs w:val="24"/>
        </w:rPr>
        <w:t>a</w:t>
      </w:r>
      <w:r w:rsidRPr="001939E3">
        <w:rPr>
          <w:rFonts w:ascii="Garamond" w:hAnsi="Garamond" w:cs="Times New Roman"/>
          <w:sz w:val="24"/>
          <w:szCs w:val="24"/>
        </w:rPr>
        <w:t xml:space="preserve">plikacion i certifikuar i avionit’ nënkupton një aplikacion softueri të miratuar nga Agjencia si pjesë e avionit sipas </w:t>
      </w:r>
      <w:r w:rsidR="0018626E" w:rsidRPr="001939E3">
        <w:rPr>
          <w:rFonts w:ascii="Garamond" w:hAnsi="Garamond" w:cs="Times New Roman"/>
          <w:sz w:val="24"/>
          <w:szCs w:val="24"/>
        </w:rPr>
        <w:t>rregullores përkatëse europiane</w:t>
      </w:r>
      <w:r w:rsidRPr="001939E3">
        <w:rPr>
          <w:rFonts w:ascii="Garamond" w:hAnsi="Garamond" w:cs="Times New Roman"/>
          <w:sz w:val="24"/>
          <w:szCs w:val="24"/>
        </w:rPr>
        <w:t>;</w:t>
      </w:r>
    </w:p>
    <w:p w14:paraId="2E181F18"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‘re me rëndësi operacionale’ nënkupton një re me lartësin</w:t>
      </w:r>
      <w:r w:rsidR="003F14AD" w:rsidRPr="001939E3">
        <w:rPr>
          <w:rFonts w:ascii="Garamond" w:hAnsi="Garamond" w:cs="Times New Roman"/>
          <w:sz w:val="24"/>
          <w:szCs w:val="24"/>
        </w:rPr>
        <w:t xml:space="preserve">ë nga baza e resë nën 5 000 ft) </w:t>
      </w:r>
      <w:r w:rsidRPr="001939E3">
        <w:rPr>
          <w:rFonts w:ascii="Garamond" w:hAnsi="Garamond" w:cs="Times New Roman"/>
          <w:sz w:val="24"/>
          <w:szCs w:val="24"/>
        </w:rPr>
        <w:t xml:space="preserve">ose nën lartësinë </w:t>
      </w:r>
      <w:r w:rsidR="003F14AD" w:rsidRPr="001939E3">
        <w:rPr>
          <w:rFonts w:ascii="Garamond" w:hAnsi="Garamond" w:cs="Times New Roman"/>
          <w:sz w:val="24"/>
          <w:szCs w:val="24"/>
        </w:rPr>
        <w:t xml:space="preserve">ortometrike </w:t>
      </w:r>
      <w:r w:rsidRPr="001939E3">
        <w:rPr>
          <w:rFonts w:ascii="Garamond" w:hAnsi="Garamond" w:cs="Times New Roman"/>
          <w:sz w:val="24"/>
          <w:szCs w:val="24"/>
        </w:rPr>
        <w:t>më të lartë minimale të sektorit, cilado që është më e madhe, ose një re kumulonimbash ose re kumulus në formë kulle të çdo lartësie;</w:t>
      </w:r>
    </w:p>
    <w:p w14:paraId="6E6D9543"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‘transporti ajror tregtar' nënkupton një operacion avioni për të transportuar pasagjerë, ngarkesa ose postë për shpërblime ose për përfitime të tjera me vlerë;</w:t>
      </w:r>
    </w:p>
    <w:p w14:paraId="7D04185B" w14:textId="6E8A4871" w:rsidR="009C6D69" w:rsidRPr="001939E3" w:rsidRDefault="009C6D69" w:rsidP="009C6D69">
      <w:pPr>
        <w:spacing w:before="120"/>
        <w:ind w:left="720" w:hanging="578"/>
        <w:jc w:val="both"/>
        <w:rPr>
          <w:rFonts w:ascii="Garamond" w:hAnsi="Garamond" w:cs="Times New Roman"/>
          <w:sz w:val="24"/>
          <w:szCs w:val="24"/>
        </w:rPr>
      </w:pPr>
      <w:r w:rsidRPr="001939E3">
        <w:rPr>
          <w:rFonts w:ascii="Garamond" w:hAnsi="Garamond" w:cs="Times New Roman"/>
          <w:sz w:val="24"/>
          <w:szCs w:val="24"/>
        </w:rPr>
        <w:t xml:space="preserve">(38a) ‘rrugë me lundrim konvencional’ nënkupton një rrugë ATS e vendosur me referencë tek </w:t>
      </w:r>
      <w:r w:rsidR="002E0E3F" w:rsidRPr="001939E3">
        <w:rPr>
          <w:rFonts w:ascii="Garamond" w:hAnsi="Garamond" w:cs="Times New Roman"/>
          <w:sz w:val="24"/>
          <w:szCs w:val="24"/>
        </w:rPr>
        <w:lastRenderedPageBreak/>
        <w:t xml:space="preserve">pajisjet ndihmeese </w:t>
      </w:r>
      <w:r w:rsidRPr="001939E3">
        <w:rPr>
          <w:rFonts w:ascii="Garamond" w:hAnsi="Garamond" w:cs="Times New Roman"/>
          <w:sz w:val="24"/>
          <w:szCs w:val="24"/>
        </w:rPr>
        <w:t>të navigimit</w:t>
      </w:r>
      <w:r w:rsidR="002E0E3F" w:rsidRPr="001939E3">
        <w:rPr>
          <w:rFonts w:ascii="Garamond" w:hAnsi="Garamond" w:cs="Times New Roman"/>
          <w:sz w:val="24"/>
          <w:szCs w:val="24"/>
        </w:rPr>
        <w:t xml:space="preserve"> nee tokë</w:t>
      </w:r>
      <w:r w:rsidRPr="001939E3">
        <w:rPr>
          <w:rFonts w:ascii="Garamond" w:hAnsi="Garamond" w:cs="Times New Roman"/>
          <w:sz w:val="24"/>
          <w:szCs w:val="24"/>
        </w:rPr>
        <w:t>;</w:t>
      </w:r>
    </w:p>
    <w:p w14:paraId="2127665A" w14:textId="1E5041A3"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‘zona e kontrollit’ nënkupton hapësirën ajrore të kontrolluar që shtrihet nga sipërfaqja e tokës deri në një kufi të sipërm të përcaktuar;</w:t>
      </w:r>
    </w:p>
    <w:p w14:paraId="08C8C053" w14:textId="77777777" w:rsidR="00415B07" w:rsidRPr="001939E3" w:rsidRDefault="00415B07" w:rsidP="00415B07">
      <w:pPr>
        <w:spacing w:before="120"/>
        <w:ind w:left="720" w:hanging="578"/>
        <w:jc w:val="both"/>
        <w:rPr>
          <w:rFonts w:ascii="Garamond" w:hAnsi="Garamond" w:cs="Times New Roman"/>
          <w:i/>
          <w:sz w:val="24"/>
          <w:szCs w:val="24"/>
        </w:rPr>
      </w:pPr>
      <w:r w:rsidRPr="001939E3">
        <w:rPr>
          <w:rFonts w:ascii="Garamond" w:hAnsi="Garamond" w:cs="Times New Roman"/>
          <w:i/>
          <w:sz w:val="24"/>
          <w:szCs w:val="24"/>
        </w:rPr>
        <w:t>(39a) “të dhëna koordinimi” nënkupton të dhëna me interes për stafin operacional, në lidhje me procesin e njoftimit, koordinimit dhe transferimit të fluturimeve dhe me procesin e koordinimit civilo-ushtarak;</w:t>
      </w:r>
    </w:p>
    <w:p w14:paraId="07F2D1DA" w14:textId="46DC7B5D" w:rsidR="00415B07" w:rsidRPr="001939E3" w:rsidRDefault="00415B07" w:rsidP="00415B07">
      <w:pPr>
        <w:spacing w:before="120"/>
        <w:ind w:left="720" w:hanging="720"/>
        <w:jc w:val="both"/>
        <w:rPr>
          <w:rFonts w:ascii="Garamond" w:hAnsi="Garamond" w:cs="Times New Roman"/>
          <w:sz w:val="24"/>
          <w:szCs w:val="24"/>
        </w:rPr>
      </w:pPr>
      <w:r w:rsidRPr="001939E3">
        <w:rPr>
          <w:rFonts w:ascii="Garamond" w:hAnsi="Garamond" w:cs="Times New Roman"/>
          <w:i/>
          <w:sz w:val="24"/>
          <w:szCs w:val="24"/>
        </w:rPr>
        <w:t xml:space="preserve">  (39b) “pika e koordinimit” (COP) nënkupton një pikë në ose ngjitur me kufirin e përdorur nga njësitë ATC dhe referuar në proceset e koordinimit</w:t>
      </w:r>
      <w:r w:rsidRPr="001939E3">
        <w:rPr>
          <w:rFonts w:ascii="Garamond" w:hAnsi="Garamond" w:cs="Times New Roman"/>
          <w:sz w:val="24"/>
          <w:szCs w:val="24"/>
        </w:rPr>
        <w:t>;</w:t>
      </w:r>
    </w:p>
    <w:p w14:paraId="7F8E57F1" w14:textId="1C98C430"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'stresi kritik nga incidenti' nënkupton manifestimin e reagimeve të pazakonta dhe/ose ekstreme emocionale, fizike dhe/ose të sjelljeve të një individi pas një ngjarjeje ose incidenti;</w:t>
      </w:r>
    </w:p>
    <w:p w14:paraId="2BAB24D4" w14:textId="25F593FF" w:rsidR="00415B07" w:rsidRPr="001939E3" w:rsidRDefault="00415B07" w:rsidP="00415B07">
      <w:pPr>
        <w:spacing w:before="120"/>
        <w:ind w:left="810" w:hanging="668"/>
        <w:jc w:val="both"/>
        <w:rPr>
          <w:rFonts w:ascii="Garamond" w:hAnsi="Garamond" w:cs="Times New Roman"/>
          <w:i/>
          <w:sz w:val="24"/>
          <w:szCs w:val="24"/>
        </w:rPr>
      </w:pPr>
      <w:r w:rsidRPr="001939E3">
        <w:rPr>
          <w:rFonts w:ascii="Garamond" w:hAnsi="Garamond" w:cs="Times New Roman"/>
          <w:i/>
          <w:sz w:val="24"/>
          <w:szCs w:val="24"/>
        </w:rPr>
        <w:t>(40a) “shërbim i lidhjes së të dhënave” nënkupton një grup transaksionesh të lidhura me menaxhimin e trafikut ajror, të mbështetur nga komunikimet e lidhjeve të të dhënave ajrore-tokësore, të cilat kanë një qëllim operacional të përcaktuar qartë dhe fillojnë dhe mbarojnë në një ngjarje operative;</w:t>
      </w:r>
    </w:p>
    <w:p w14:paraId="12D0C32C"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‘cilësia e të dhënave’ nënkupton një shkallë ose nivel besimi që të dhënat e ofruara i përmbushin kërkesat e të dhënave të përdoruesit në lidhje me saktësinë, zgjidhjen, integritetin (ose nivelin e barasvlershëm të parrezikshmërisë), gjurmimin, kohën, plotësinë dhe formatin;</w:t>
      </w:r>
    </w:p>
    <w:p w14:paraId="6DDC23F5"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‘kërkesat për cilësinë e të dhënave (DQR-të)’ nënkupton specifikimin e karakteristikave të të dhënave (p.sh. saktësia, zgjidhja, integriteti, (ose niveli i barasvlershëm i parrezikshmërisë) gjurmimi, koha, plotësia dhe formati), për të garantuar që të dhënat janë në përputhje me përdorimin e synuar;</w:t>
      </w:r>
    </w:p>
    <w:p w14:paraId="315C57F4"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‘destinacion alternativ’ nënkupton një aerodrom alternativ në të cilin një avion do të jetë në gjendje të ulet nëse bëhet e pamundur ose e pakëshillueshme ulja në aerodromin e planifikuar të uljes;</w:t>
      </w:r>
    </w:p>
    <w:p w14:paraId="3EA6FF7C"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‘detyrë’ nënkupton çdo detyrë që kontrolluesit të trafikut ajror i kërkohet të kryejë nga ofruesi i shërbimeve të kontrollit të trafikut ajror;</w:t>
      </w:r>
    </w:p>
    <w:p w14:paraId="27A41BB4"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‘koha në detyrë’ nënkupton kohën që fillon kur kontrolluesi i trafikut ajror kërkohet nga ofruesi i shërbimit të kontrollit të trafikut ajror që të raportojë ose të jetë i disponueshëm ose të fillojë detyrën dhe përfundon kur kontrolluesi i trafikut ajror mbaron detyrën;</w:t>
      </w:r>
    </w:p>
    <w:p w14:paraId="5DC79232" w14:textId="593B5F6C"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'lartësia</w:t>
      </w:r>
      <w:r w:rsidR="00324B50" w:rsidRPr="001939E3">
        <w:rPr>
          <w:rFonts w:ascii="Garamond" w:hAnsi="Garamond" w:cs="Times New Roman"/>
          <w:sz w:val="24"/>
          <w:szCs w:val="24"/>
        </w:rPr>
        <w:t xml:space="preserve"> mbi nivelin mesatar të detit</w:t>
      </w:r>
      <w:r w:rsidRPr="001939E3">
        <w:rPr>
          <w:rFonts w:ascii="Garamond" w:hAnsi="Garamond" w:cs="Times New Roman"/>
          <w:sz w:val="24"/>
          <w:szCs w:val="24"/>
        </w:rPr>
        <w:t>' nënkupton distancën vertikale të një pike ose të një niveli, në ose të vendosur në sipërfaqen e tokës, të matur nga niveli mesatar i detit;</w:t>
      </w:r>
    </w:p>
    <w:p w14:paraId="539F5F86" w14:textId="6227D5EF" w:rsidR="00415B07" w:rsidRPr="001939E3" w:rsidRDefault="00415B07" w:rsidP="00415B07">
      <w:pPr>
        <w:spacing w:before="120"/>
        <w:ind w:left="810" w:hanging="668"/>
        <w:jc w:val="both"/>
        <w:rPr>
          <w:rFonts w:ascii="Garamond" w:hAnsi="Garamond" w:cs="Times New Roman"/>
          <w:i/>
          <w:sz w:val="24"/>
          <w:szCs w:val="24"/>
        </w:rPr>
      </w:pPr>
      <w:r w:rsidRPr="001939E3">
        <w:rPr>
          <w:rFonts w:ascii="Garamond" w:hAnsi="Garamond" w:cs="Times New Roman"/>
          <w:i/>
          <w:sz w:val="24"/>
          <w:szCs w:val="24"/>
        </w:rPr>
        <w:t>(46a) “kodi interogues i përshtatshëm” nënkupton çdo kod midis kodeve II dhe kodeve SI, përveç:</w:t>
      </w:r>
    </w:p>
    <w:p w14:paraId="242082E7" w14:textId="77777777" w:rsidR="00415B07" w:rsidRPr="001939E3" w:rsidRDefault="00415B07" w:rsidP="00415B07">
      <w:pPr>
        <w:pStyle w:val="ListParagraph"/>
        <w:spacing w:before="120"/>
        <w:ind w:left="810" w:hanging="90"/>
        <w:jc w:val="both"/>
        <w:rPr>
          <w:rFonts w:ascii="Garamond" w:hAnsi="Garamond" w:cs="Times New Roman"/>
          <w:i/>
          <w:sz w:val="24"/>
          <w:szCs w:val="24"/>
        </w:rPr>
      </w:pPr>
      <w:r w:rsidRPr="001939E3">
        <w:rPr>
          <w:rFonts w:ascii="Garamond" w:hAnsi="Garamond" w:cs="Times New Roman"/>
          <w:i/>
          <w:sz w:val="24"/>
          <w:szCs w:val="24"/>
        </w:rPr>
        <w:t>a) Kodi II 0;</w:t>
      </w:r>
    </w:p>
    <w:p w14:paraId="55C89E81" w14:textId="4427EF3D" w:rsidR="00415B07" w:rsidRPr="001939E3" w:rsidRDefault="00415B07" w:rsidP="00415B07">
      <w:pPr>
        <w:pStyle w:val="ListParagraph"/>
        <w:spacing w:before="120"/>
        <w:ind w:left="810" w:hanging="96"/>
        <w:jc w:val="both"/>
        <w:rPr>
          <w:rFonts w:ascii="Garamond" w:hAnsi="Garamond" w:cs="Times New Roman"/>
          <w:i/>
          <w:sz w:val="24"/>
          <w:szCs w:val="24"/>
        </w:rPr>
      </w:pPr>
      <w:r w:rsidRPr="001939E3">
        <w:rPr>
          <w:rFonts w:ascii="Garamond" w:hAnsi="Garamond" w:cs="Times New Roman"/>
          <w:i/>
          <w:sz w:val="24"/>
          <w:szCs w:val="24"/>
        </w:rPr>
        <w:t>b) kodin/et e interoguesit të rezervuar për entitetet ushtarake, duke përfshirë organizatat ndërqeveritare dhe në veçanti menaxhimin dhe alokimin e Organizatës së Traktatit të Atlantikut të Veriut;</w:t>
      </w:r>
    </w:p>
    <w:p w14:paraId="4C405EC8" w14:textId="03ABB446"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‘alternativë gjatë udhëtimit’ nënkupton një aerodrom alternativ në të cilin një avion do të ishte në gjendje të ulej nëse do të bëhej i nevojshëm një devijim gjatë udhëtimit;</w:t>
      </w:r>
    </w:p>
    <w:p w14:paraId="6D2F9221" w14:textId="5FA4CDBC" w:rsidR="00415B07" w:rsidRPr="001939E3" w:rsidRDefault="00415B07" w:rsidP="00415B07">
      <w:pPr>
        <w:spacing w:before="120"/>
        <w:ind w:left="720" w:hanging="578"/>
        <w:jc w:val="both"/>
        <w:rPr>
          <w:rFonts w:ascii="Garamond" w:hAnsi="Garamond" w:cs="Times New Roman"/>
          <w:i/>
          <w:sz w:val="24"/>
          <w:szCs w:val="24"/>
        </w:rPr>
      </w:pPr>
      <w:r w:rsidRPr="001939E3">
        <w:rPr>
          <w:rFonts w:ascii="Garamond" w:hAnsi="Garamond" w:cs="Times New Roman"/>
          <w:i/>
          <w:sz w:val="24"/>
          <w:szCs w:val="24"/>
        </w:rPr>
        <w:t>(47a) “të dhëna përllogaritëse” nënkupton pikën e koordinimit, kohën e parashikuar të një avioni dhe nivelin e pritshëm të fluturimit të avionit në pikën e koordinimit;</w:t>
      </w:r>
    </w:p>
    <w:p w14:paraId="5C80F798"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'lodhje' nënkupton gjendjen fiziologjike të aftësisë së zvogëluar të performancës mendore ose fizike që vjen si pasojë e mungesës së gjumit ose pagjumësisë së zgjatur, fazës cirkadike ose ngarkesës së punës (aktivitetit mendor ose fizik ose të dyjave) që mund të pengojnë vigjilencën e individit dhe aftësinë për të kryer në mënyrë të sigurt detyrat e tij/saj;</w:t>
      </w:r>
    </w:p>
    <w:p w14:paraId="5AA7735C"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‘dokumentacioni i fluturimit’ nënkupton dokumente, që përfshijnë grafikë ose formate, që përmbajnë informacione meteorologjike për fluturimin;</w:t>
      </w:r>
    </w:p>
    <w:p w14:paraId="650174E6"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lastRenderedPageBreak/>
        <w:t>'qendra e informacionit të fluturimit (FIC)’ nënkupton një njësi të krijuar për të ofruar shërbimin e informacionit të fluturimit dhe shërbimin e paralajmërimit;</w:t>
      </w:r>
    </w:p>
    <w:p w14:paraId="03EE8BA7"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'rajoni i informacionit të fluturimit (FIR)' nënkupton një hapësirë ajrore me dimensione të përcaktuara brenda të cilave ofrohet shërbimi i informacionit të fluturimit dhe shërbimi i paralajmërimit;</w:t>
      </w:r>
    </w:p>
    <w:p w14:paraId="71702EF3"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'niveli i fluturimit (FL)' nënkupton sipërfaqen e presionit konstant të atmosferës që lidhet me një të dhënë specifike të presionit, 1 013,2 hektopascal (hPa), dhe ndahet nga sipërfaqet e tjera me intervale specifike presioni.</w:t>
      </w:r>
    </w:p>
    <w:p w14:paraId="77C623B3"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‘test i fluturimit’ nënkupton një fluturim për fazën e zhvillimit të një projekti të ri (avionë, sisteme shtytëse, pjesë dhe pajisje); një fluturim për të demonstruar përputhshmërinë me bazën e certifikimit ose projektin e tipit të një avioni nga linja e prodhimit; një fluturim që ka për qëllim të provojë koncepte të reja të projektimit, të cilat kërkojnë manovra ose profile të pazakonta për të cilat do të ishte e mundur të linin kushtet e miratuara të avionit ose një fluturim trajnimi për të kryer një nga ato fluturime;</w:t>
      </w:r>
    </w:p>
    <w:p w14:paraId="07547AF3"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‘parashikim’ nënkupton një deklaratë për kushtet meteorologjike të parashikuara për një një kohë ose periudhë të caktuar, dhe për një zonë apo pjesë të caktuar të hapësirës ajrore;</w:t>
      </w:r>
    </w:p>
    <w:p w14:paraId="4EFD6590"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‘parashikimi për ngritjen’ nënkupton parashikimin për një periudhë të caktuar kohe, përgatitur nga zyra meteorologjike e aerodromit, që përmban informacion për kushtet e pritshme mbi kompleksin e pistave në lidhje me drejtimin dhe shpejtësinë e erës në sipërfaqe, si dhe çdo ndryshimi të saj, temperaturën, trysninë (QNH) dhe çdo element tjetër sipas marrëveshjes lokale;</w:t>
      </w:r>
    </w:p>
    <w:p w14:paraId="6A2E225F"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'sistemi funksional' nënkupton një kombinim të procedurave, burimeve njerëzore dhe pajisjeve, duke përfshirë harduerët dhe softuerët, të organizuar për të kryer një funksion brenda kontekstit të ATM/ANS dhe funksioneve të tjera të rrjetit ATM;</w:t>
      </w:r>
    </w:p>
    <w:p w14:paraId="06E98748"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'aviacion i përgjithshëm' nënkupton çdo operacion të avionit civil përveç punës ajrore ose transportit ajror tregtar;</w:t>
      </w:r>
    </w:p>
    <w:p w14:paraId="47F796CB"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‘të dhënat e pikës së rrjetit në formë digjitale’ nënkupton të dhënat meteorologjike të përpunuara në formë kompjuterike për një grup pikash të rregullta të shpërndara në një tabelë, për transmetimin nga një kompjuter meteorologjik në një kompjuter tjetër në një formë të koduar të përshtatshme për përdorim të automatizuar;</w:t>
      </w:r>
    </w:p>
    <w:p w14:paraId="0060C816"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'material udhëzues' nënkupton materialin jo detyrues të zhvilluar nga Agjencia që ndihmon për të ilustruar kuptimin e një kërkese ose specifikimi dhe përdoret për të mbështetur interpretimin e </w:t>
      </w:r>
      <w:r w:rsidR="00EE28E4" w:rsidRPr="001939E3">
        <w:rPr>
          <w:rFonts w:ascii="Garamond" w:hAnsi="Garamond" w:cs="Times New Roman"/>
          <w:sz w:val="24"/>
          <w:szCs w:val="24"/>
        </w:rPr>
        <w:t>R</w:t>
      </w:r>
      <w:r w:rsidR="00656EFD" w:rsidRPr="001939E3">
        <w:rPr>
          <w:rFonts w:ascii="Garamond" w:hAnsi="Garamond" w:cs="Times New Roman"/>
          <w:sz w:val="24"/>
          <w:szCs w:val="24"/>
        </w:rPr>
        <w:t>regullores përkatëse europiane</w:t>
      </w:r>
      <w:r w:rsidRPr="001939E3">
        <w:rPr>
          <w:rFonts w:ascii="Garamond" w:hAnsi="Garamond" w:cs="Times New Roman"/>
          <w:sz w:val="24"/>
          <w:szCs w:val="24"/>
        </w:rPr>
        <w:t>, rregullat për zbatimin e saj dhe AMC;</w:t>
      </w:r>
    </w:p>
    <w:p w14:paraId="1BE89B68" w14:textId="77777777" w:rsidR="00DA5CB5" w:rsidRPr="001939E3" w:rsidRDefault="00D80693"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DA5CB5" w:rsidRPr="001939E3">
        <w:rPr>
          <w:rFonts w:ascii="Garamond" w:hAnsi="Garamond" w:cs="Times New Roman"/>
          <w:sz w:val="24"/>
          <w:szCs w:val="24"/>
        </w:rPr>
        <w:t>tabela globale e parashikimit</w:t>
      </w:r>
      <w:r w:rsidRPr="001939E3">
        <w:rPr>
          <w:rFonts w:ascii="Garamond" w:hAnsi="Garamond" w:cs="Times New Roman"/>
          <w:sz w:val="24"/>
          <w:szCs w:val="24"/>
        </w:rPr>
        <w:t>’</w:t>
      </w:r>
      <w:r w:rsidR="00DA5CB5" w:rsidRPr="001939E3">
        <w:rPr>
          <w:rFonts w:ascii="Garamond" w:hAnsi="Garamond" w:cs="Times New Roman"/>
          <w:sz w:val="24"/>
          <w:szCs w:val="24"/>
        </w:rPr>
        <w:t xml:space="preserve"> nënkupton parashikimet e vlerave të pritura për elementet meteorologjike në një tabelë globale me një rezolucion të përcaktuar horizontal dhe vertikal;</w:t>
      </w:r>
    </w:p>
    <w:p w14:paraId="459EAD17"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‘rrezik’ nënkupton çdo gjendje, ngjarje ose rrethanë që mund të sjellë një efekt të dëmshëm;</w:t>
      </w:r>
    </w:p>
    <w:p w14:paraId="73631814" w14:textId="19609978"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‘lartësi’ nënkupton distancën vertikale të një niveli, një pike ose një objekti që konsiderohet si pikë, e matur nga një e dhënë specifike;</w:t>
      </w:r>
    </w:p>
    <w:p w14:paraId="29EC487E" w14:textId="51FDEF01" w:rsidR="00DD145B" w:rsidRPr="001939E3" w:rsidRDefault="00DD145B" w:rsidP="00DD145B">
      <w:pPr>
        <w:spacing w:before="120"/>
        <w:ind w:left="810" w:hanging="668"/>
        <w:jc w:val="both"/>
        <w:rPr>
          <w:rFonts w:ascii="Garamond" w:hAnsi="Garamond" w:cs="Times New Roman"/>
          <w:i/>
          <w:sz w:val="24"/>
          <w:szCs w:val="24"/>
        </w:rPr>
      </w:pPr>
      <w:r w:rsidRPr="001939E3">
        <w:rPr>
          <w:rFonts w:ascii="Garamond" w:hAnsi="Garamond" w:cs="Times New Roman"/>
          <w:i/>
          <w:sz w:val="24"/>
          <w:szCs w:val="24"/>
        </w:rPr>
        <w:t>(62a) “sekuenca e zbatimit” nënkupton sekuencën e kufizuar në kohë të zbatimit të alokimeve të kodit interogues me të cilën operatorët e Mode S duhet të pajtohen për të shmangur konfliktet e përkohshme të kodit të interoguesit;</w:t>
      </w:r>
    </w:p>
    <w:p w14:paraId="3B9FB778"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‘niveli’ është një term i përgjithshëm që lidhet me pozicionin vertikal të një avioni në fluturim dhe që nënkupton në m</w:t>
      </w:r>
      <w:r w:rsidR="00324B50" w:rsidRPr="001939E3">
        <w:rPr>
          <w:rFonts w:ascii="Garamond" w:hAnsi="Garamond" w:cs="Times New Roman"/>
          <w:sz w:val="24"/>
          <w:szCs w:val="24"/>
        </w:rPr>
        <w:t>ënyra të ndryshme lartësinë, lar</w:t>
      </w:r>
      <w:r w:rsidRPr="001939E3">
        <w:rPr>
          <w:rFonts w:ascii="Garamond" w:hAnsi="Garamond" w:cs="Times New Roman"/>
          <w:sz w:val="24"/>
          <w:szCs w:val="24"/>
        </w:rPr>
        <w:t xml:space="preserve">tësinë </w:t>
      </w:r>
      <w:r w:rsidR="00324B50" w:rsidRPr="001939E3">
        <w:rPr>
          <w:rFonts w:ascii="Garamond" w:hAnsi="Garamond" w:cs="Times New Roman"/>
          <w:sz w:val="24"/>
          <w:szCs w:val="24"/>
        </w:rPr>
        <w:t xml:space="preserve">mbi nivelin mesatar të detit </w:t>
      </w:r>
      <w:r w:rsidRPr="001939E3">
        <w:rPr>
          <w:rFonts w:ascii="Garamond" w:hAnsi="Garamond" w:cs="Times New Roman"/>
          <w:sz w:val="24"/>
          <w:szCs w:val="24"/>
        </w:rPr>
        <w:t>ose nivelin e fluturimit;</w:t>
      </w:r>
    </w:p>
    <w:p w14:paraId="794E4856"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‘raport lokal rutinë’ nënkupton raportin meteorologjik të lëshuar në intervale kohore të </w:t>
      </w:r>
      <w:r w:rsidRPr="001939E3">
        <w:rPr>
          <w:rFonts w:ascii="Garamond" w:hAnsi="Garamond" w:cs="Times New Roman"/>
          <w:sz w:val="24"/>
          <w:szCs w:val="24"/>
        </w:rPr>
        <w:lastRenderedPageBreak/>
        <w:t>caktuara, të destinuar vetëm për shpërndarje në aerodromin e origjinës ku janë bërë vërejtjet;</w:t>
      </w:r>
    </w:p>
    <w:p w14:paraId="4B3A11F7"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‘raport lokal i veçantë’ nënkupton raportin meteorologjik të lëshuar në përputhje me kriteret e vendosura për vëzhgime të veçanta, të destinuar vetëm për shpërndarje në aeroportin e origjinës ku janë bërë vërejtjet;</w:t>
      </w:r>
    </w:p>
    <w:p w14:paraId="0DCFFAFD"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‘buletini meteorologjik’ nënkupton një tekst që përfshin informacione meteorologjike të paraprira nga një titull i përshtatshëm;</w:t>
      </w:r>
    </w:p>
    <w:p w14:paraId="7EDC6F9B"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‘informacion meteorologjik’ nënkupton raportin meteorologjik, analizën, parashikimin dhe çdo deklaratë tjetër që lidhet me kushtet meteorologjike ekzistuese ose të pritshme;</w:t>
      </w:r>
    </w:p>
    <w:p w14:paraId="69B29A3F" w14:textId="77777777" w:rsidR="00DA5CB5" w:rsidRPr="001939E3" w:rsidRDefault="00D23C01"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 </w:t>
      </w:r>
      <w:r w:rsidR="00DA5CB5" w:rsidRPr="001939E3">
        <w:rPr>
          <w:rFonts w:ascii="Garamond" w:hAnsi="Garamond" w:cs="Times New Roman"/>
          <w:sz w:val="24"/>
          <w:szCs w:val="24"/>
        </w:rPr>
        <w:t>‘vëzhgim meteorologjik’ nënkupton matjen dhe/ose vlerësimin e një ose më shumë elementeve meteorologjike;</w:t>
      </w:r>
    </w:p>
    <w:p w14:paraId="03D4565B"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‘raport meteorologjik’ nënkupton përshkrimin e kushteve të vërejtura meteorologjike lidhur me një kohë dhe vend të specifikuar;</w:t>
      </w:r>
    </w:p>
    <w:p w14:paraId="04019104" w14:textId="77777777" w:rsidR="00DA5CB5" w:rsidRPr="001939E3" w:rsidRDefault="00D23C01"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 </w:t>
      </w:r>
      <w:r w:rsidR="00DA5CB5" w:rsidRPr="001939E3">
        <w:rPr>
          <w:rFonts w:ascii="Garamond" w:hAnsi="Garamond" w:cs="Times New Roman"/>
          <w:sz w:val="24"/>
          <w:szCs w:val="24"/>
        </w:rPr>
        <w:t>‘sateliti meteorologjik’ nënkupton një satelit artificial Tokësor që kryen vëzhgime meteorologjike për transmetim në Tokë;</w:t>
      </w:r>
    </w:p>
    <w:p w14:paraId="4B250385" w14:textId="77777777" w:rsidR="00DA5CB5" w:rsidRPr="001939E3" w:rsidRDefault="00B0737B"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sz w:val="24"/>
          <w:szCs w:val="24"/>
        </w:rPr>
        <w:t>‘zyra e vëzhgimit meteorologjik (MWO)’ nënkupton një zyrë që monitoron kushtet meteorologjike që ndikojnë në operimet e fluturimeve dhe sigurimin e informacionit në lidhje me ndodhjen ose shfaqja e pritshme të një dukurie specifike të motit gjatë udhëtimit (</w:t>
      </w:r>
      <w:r w:rsidRPr="001939E3">
        <w:rPr>
          <w:rFonts w:ascii="Garamond" w:hAnsi="Garamond"/>
          <w:i/>
          <w:sz w:val="24"/>
          <w:szCs w:val="24"/>
        </w:rPr>
        <w:t>en-route</w:t>
      </w:r>
      <w:r w:rsidRPr="001939E3">
        <w:rPr>
          <w:rFonts w:ascii="Garamond" w:hAnsi="Garamond"/>
          <w:sz w:val="24"/>
          <w:szCs w:val="24"/>
        </w:rPr>
        <w:t>) dhe fenomeneve të tjera në atmosferë të cilat mund të ndikojnë në sigurinë e operimit të avionëve brenda zonës së tij të specifikuar të përgjegjësisë</w:t>
      </w:r>
      <w:r w:rsidR="00DA5CB5" w:rsidRPr="001939E3">
        <w:rPr>
          <w:rFonts w:ascii="Garamond" w:hAnsi="Garamond" w:cs="Times New Roman"/>
          <w:sz w:val="24"/>
          <w:szCs w:val="24"/>
        </w:rPr>
        <w:t>;</w:t>
      </w:r>
    </w:p>
    <w:p w14:paraId="6604E094"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‘lartësia minimale e sektorit (MSA)’ nënkupton lartësinë më të ulët të përdorshme e cila lejon një distancë minimale prej 300 m (1 000 ft) mbi të gjitha objektet e vendosura që përmbahen brenda një sektori të një rrethi me një rreze prej 46 km (25 NM) dhe duke pasur si qendër të saj një pikë të rëndësishme, pikën referencë të aerodromit (ARP) ose pikën referencë të heliportit (HRP);</w:t>
      </w:r>
    </w:p>
    <w:p w14:paraId="642870BE" w14:textId="2962E1DD" w:rsidR="00DA5CB5" w:rsidRPr="001939E3" w:rsidRDefault="00125248"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‘NOTAM’</w:t>
      </w:r>
      <w:r w:rsidR="00DA5CB5" w:rsidRPr="001939E3">
        <w:rPr>
          <w:rFonts w:ascii="Garamond" w:hAnsi="Garamond" w:cs="Times New Roman"/>
          <w:sz w:val="24"/>
          <w:szCs w:val="24"/>
        </w:rPr>
        <w:t xml:space="preserve"> nënkupton një njoftim të shpërndarë nëpërmjet mjeteve të telekomunikacionit i cili përmban informacion lidhur me krijimin, gjendjen ose ndryshimin e çdo objekti, shërbimi, procedure ose rreziku aeronautik dhe njoftimi në kohë i tyre është thelbësor për personelin që merret me operacionet e fluturimit;</w:t>
      </w:r>
    </w:p>
    <w:p w14:paraId="517FAE15" w14:textId="0E3C5E8D" w:rsidR="00090BFD" w:rsidRPr="001939E3" w:rsidRDefault="00090BFD" w:rsidP="00090BFD">
      <w:pPr>
        <w:spacing w:before="120"/>
        <w:ind w:left="142"/>
        <w:jc w:val="both"/>
        <w:rPr>
          <w:rFonts w:ascii="Garamond" w:hAnsi="Garamond" w:cs="Times New Roman"/>
          <w:i/>
          <w:sz w:val="24"/>
          <w:szCs w:val="24"/>
        </w:rPr>
      </w:pPr>
      <w:r w:rsidRPr="001939E3">
        <w:rPr>
          <w:rFonts w:ascii="Garamond" w:hAnsi="Garamond" w:cs="Times New Roman"/>
          <w:i/>
          <w:sz w:val="24"/>
          <w:szCs w:val="24"/>
        </w:rPr>
        <w:t>(73a) “njësi e njoftuar” nënkupton njësinë ATC që ka marrë informacionin e njoftimit;</w:t>
      </w:r>
    </w:p>
    <w:p w14:paraId="7E7A2733" w14:textId="77777777" w:rsidR="00365BB2"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'pengesë' nënkupton të gjitha objektet fikse (qoftë të përkohshme ose të përhershme) dhe të lëvizshme, ose pjesë të tyre, që:</w:t>
      </w:r>
    </w:p>
    <w:p w14:paraId="2F3ECB3C" w14:textId="77777777" w:rsidR="00365BB2" w:rsidRPr="001939E3" w:rsidRDefault="00DA5CB5" w:rsidP="00334C2A">
      <w:pPr>
        <w:pStyle w:val="ListParagraph"/>
        <w:numPr>
          <w:ilvl w:val="1"/>
          <w:numId w:val="112"/>
        </w:numPr>
        <w:ind w:left="1080"/>
        <w:jc w:val="both"/>
        <w:rPr>
          <w:rFonts w:ascii="Garamond" w:eastAsia="Times New Roman" w:hAnsi="Garamond" w:cs="Times New Roman"/>
          <w:sz w:val="24"/>
          <w:szCs w:val="24"/>
        </w:rPr>
      </w:pPr>
      <w:r w:rsidRPr="001939E3">
        <w:rPr>
          <w:rFonts w:ascii="Garamond" w:hAnsi="Garamond" w:cs="Times New Roman"/>
          <w:sz w:val="24"/>
          <w:szCs w:val="24"/>
        </w:rPr>
        <w:t>janë të vendosura në një zonë të destinuar për lëvizjen në sipërfaqe të avionëve; ose</w:t>
      </w:r>
    </w:p>
    <w:p w14:paraId="17079271" w14:textId="77777777" w:rsidR="00365BB2" w:rsidRPr="001939E3" w:rsidRDefault="00DA5CB5" w:rsidP="00334C2A">
      <w:pPr>
        <w:pStyle w:val="ListParagraph"/>
        <w:numPr>
          <w:ilvl w:val="1"/>
          <w:numId w:val="112"/>
        </w:numPr>
        <w:ind w:left="1080"/>
        <w:jc w:val="both"/>
        <w:rPr>
          <w:rFonts w:ascii="Garamond" w:eastAsia="Times New Roman" w:hAnsi="Garamond" w:cs="Times New Roman"/>
          <w:sz w:val="24"/>
          <w:szCs w:val="24"/>
        </w:rPr>
      </w:pPr>
      <w:r w:rsidRPr="001939E3">
        <w:rPr>
          <w:rFonts w:ascii="Garamond" w:hAnsi="Garamond" w:cs="Times New Roman"/>
          <w:sz w:val="24"/>
          <w:szCs w:val="24"/>
        </w:rPr>
        <w:t>shtrihen mbi një sipërfaqe të përcaktuar e menduar për mbrojtjen e avionëve gjatë fluturimit; ose</w:t>
      </w:r>
    </w:p>
    <w:p w14:paraId="1889C422" w14:textId="77777777" w:rsidR="00DA5CB5" w:rsidRPr="001939E3" w:rsidRDefault="00DA5CB5" w:rsidP="00334C2A">
      <w:pPr>
        <w:pStyle w:val="ListParagraph"/>
        <w:numPr>
          <w:ilvl w:val="1"/>
          <w:numId w:val="112"/>
        </w:numPr>
        <w:ind w:left="1080"/>
        <w:jc w:val="both"/>
        <w:rPr>
          <w:rFonts w:ascii="Garamond" w:eastAsia="Times New Roman" w:hAnsi="Garamond" w:cs="Times New Roman"/>
          <w:sz w:val="24"/>
          <w:szCs w:val="24"/>
        </w:rPr>
      </w:pPr>
      <w:r w:rsidRPr="001939E3">
        <w:rPr>
          <w:rFonts w:ascii="Garamond" w:hAnsi="Garamond" w:cs="Times New Roman"/>
          <w:sz w:val="24"/>
          <w:szCs w:val="24"/>
        </w:rPr>
        <w:t>qëndrojnë jashtë atyre sipërfaqeve të përcaktuara dhe janë vlerësuar si rrezik për lundrimin ajror;</w:t>
      </w:r>
    </w:p>
    <w:p w14:paraId="7835FFF9"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‘OPMET’ nënkupton informacione operacionale meteorologjike të destinuara për përdorim për planifikimin para fluturimit dhe gjatë fluturimit të operacioneve të fluturimit;</w:t>
      </w:r>
    </w:p>
    <w:p w14:paraId="4AA9F96E"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‘baza e të dhënave OPMET’ nënkupton një bazë të dhënash të krijuar për të ruajtur dhe për ta vënë në dispozicion informacionin operacional meteorologjik për përdorim aeronautik në nivel ndërkombëtar;</w:t>
      </w:r>
    </w:p>
    <w:p w14:paraId="75D2C21B"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‘aktiviteti vullkanik para shpërthimit’ nënkupton një aktivitet vullkanik të pazakontë dhe/ose në rritje që mund të paralajmërojë një shpërthim vullkanik;</w:t>
      </w:r>
    </w:p>
    <w:p w14:paraId="316D7B26" w14:textId="77777777" w:rsidR="00DA5CB5" w:rsidRPr="001939E3" w:rsidRDefault="00324B50"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‘shikueshmëri</w:t>
      </w:r>
      <w:r w:rsidR="00DA5CB5" w:rsidRPr="001939E3">
        <w:rPr>
          <w:rFonts w:ascii="Garamond" w:hAnsi="Garamond" w:cs="Times New Roman"/>
          <w:sz w:val="24"/>
          <w:szCs w:val="24"/>
        </w:rPr>
        <w:t xml:space="preserve"> mbizotërues</w:t>
      </w:r>
      <w:r w:rsidRPr="001939E3">
        <w:rPr>
          <w:rFonts w:ascii="Garamond" w:hAnsi="Garamond" w:cs="Times New Roman"/>
          <w:sz w:val="24"/>
          <w:szCs w:val="24"/>
        </w:rPr>
        <w:t>e</w:t>
      </w:r>
      <w:r w:rsidR="00DA5CB5" w:rsidRPr="001939E3">
        <w:rPr>
          <w:rFonts w:ascii="Garamond" w:hAnsi="Garamond" w:cs="Times New Roman"/>
          <w:sz w:val="24"/>
          <w:szCs w:val="24"/>
        </w:rPr>
        <w:t>’ nënkupton vle</w:t>
      </w:r>
      <w:r w:rsidRPr="001939E3">
        <w:rPr>
          <w:rFonts w:ascii="Garamond" w:hAnsi="Garamond" w:cs="Times New Roman"/>
          <w:sz w:val="24"/>
          <w:szCs w:val="24"/>
        </w:rPr>
        <w:t>rën më të madhe të shikueshmërisë</w:t>
      </w:r>
      <w:r w:rsidR="00DA5CB5" w:rsidRPr="001939E3">
        <w:rPr>
          <w:rFonts w:ascii="Garamond" w:hAnsi="Garamond" w:cs="Times New Roman"/>
          <w:sz w:val="24"/>
          <w:szCs w:val="24"/>
        </w:rPr>
        <w:t xml:space="preserve">, të vëzhguar në përputhje </w:t>
      </w:r>
      <w:r w:rsidRPr="001939E3">
        <w:rPr>
          <w:rFonts w:ascii="Garamond" w:hAnsi="Garamond" w:cs="Times New Roman"/>
          <w:sz w:val="24"/>
          <w:szCs w:val="24"/>
        </w:rPr>
        <w:t>me përkufizimin e ‘shikueshmërisë’, e cila</w:t>
      </w:r>
      <w:r w:rsidR="00DA5CB5" w:rsidRPr="001939E3">
        <w:rPr>
          <w:rFonts w:ascii="Garamond" w:hAnsi="Garamond" w:cs="Times New Roman"/>
          <w:sz w:val="24"/>
          <w:szCs w:val="24"/>
        </w:rPr>
        <w:t xml:space="preserve"> arrihet brenda një rrethi që mbulon të paktën gjysmën e horizontit ose të paktën gjysmën e sipërfaqes së </w:t>
      </w:r>
      <w:r w:rsidR="00DA5CB5" w:rsidRPr="001939E3">
        <w:rPr>
          <w:rFonts w:ascii="Garamond" w:hAnsi="Garamond" w:cs="Times New Roman"/>
          <w:sz w:val="24"/>
          <w:szCs w:val="24"/>
        </w:rPr>
        <w:lastRenderedPageBreak/>
        <w:t>aerodromit. Këto fusha mund të përfshijnë sektorë të afërt ose jo të afërt.</w:t>
      </w:r>
    </w:p>
    <w:p w14:paraId="501A25AA" w14:textId="77777777" w:rsidR="00365BB2"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'përdorimi problematik i substancave psikoaktive' nënkupton përdorimin e një ose më shumë substancave psikoaktive nga një individ, në atë mënyrë që:</w:t>
      </w:r>
    </w:p>
    <w:p w14:paraId="1623C1D4" w14:textId="77777777" w:rsidR="00365BB2" w:rsidRPr="001939E3" w:rsidRDefault="00DA5CB5" w:rsidP="00334C2A">
      <w:pPr>
        <w:pStyle w:val="ListParagraph"/>
        <w:numPr>
          <w:ilvl w:val="1"/>
          <w:numId w:val="113"/>
        </w:numPr>
        <w:spacing w:before="60"/>
        <w:ind w:left="990" w:hanging="270"/>
        <w:jc w:val="both"/>
        <w:rPr>
          <w:rFonts w:ascii="Garamond" w:eastAsia="Times New Roman" w:hAnsi="Garamond" w:cs="Times New Roman"/>
          <w:sz w:val="24"/>
          <w:szCs w:val="24"/>
        </w:rPr>
      </w:pPr>
      <w:r w:rsidRPr="001939E3">
        <w:rPr>
          <w:rFonts w:ascii="Garamond" w:hAnsi="Garamond" w:cs="Times New Roman"/>
          <w:sz w:val="24"/>
          <w:szCs w:val="24"/>
        </w:rPr>
        <w:t>përbën rrezik të drejtpërdrejtë për përdoruesin ose rrezikon jetën, shëndetin ose mirëqenien e të tjerëve; dhe/ose</w:t>
      </w:r>
    </w:p>
    <w:p w14:paraId="74CF9809" w14:textId="77777777" w:rsidR="00DA5CB5" w:rsidRPr="001939E3" w:rsidRDefault="00DA5CB5" w:rsidP="00334C2A">
      <w:pPr>
        <w:pStyle w:val="ListParagraph"/>
        <w:numPr>
          <w:ilvl w:val="1"/>
          <w:numId w:val="113"/>
        </w:numPr>
        <w:spacing w:before="60"/>
        <w:ind w:left="990" w:hanging="270"/>
        <w:jc w:val="both"/>
        <w:rPr>
          <w:rFonts w:ascii="Garamond" w:eastAsia="Times New Roman" w:hAnsi="Garamond" w:cs="Times New Roman"/>
          <w:sz w:val="24"/>
          <w:szCs w:val="24"/>
        </w:rPr>
      </w:pPr>
      <w:r w:rsidRPr="001939E3">
        <w:rPr>
          <w:rFonts w:ascii="Garamond" w:hAnsi="Garamond" w:cs="Times New Roman"/>
          <w:sz w:val="24"/>
          <w:szCs w:val="24"/>
        </w:rPr>
        <w:t>shkaktojnë ose përkeqësojnë një problem apo çrregullim profesional, shoqëror, mendor ose fizik;</w:t>
      </w:r>
    </w:p>
    <w:p w14:paraId="5B08900C" w14:textId="77777777" w:rsidR="00DA5CB5" w:rsidRPr="001939E3" w:rsidRDefault="00DA5CB5" w:rsidP="00334C2A">
      <w:pPr>
        <w:pStyle w:val="ListParagraph"/>
        <w:numPr>
          <w:ilvl w:val="0"/>
          <w:numId w:val="85"/>
        </w:numPr>
        <w:spacing w:before="120"/>
        <w:ind w:left="714" w:hanging="572"/>
        <w:jc w:val="both"/>
        <w:rPr>
          <w:rFonts w:ascii="Garamond" w:eastAsia="Times New Roman" w:hAnsi="Garamond" w:cs="Times New Roman"/>
          <w:sz w:val="24"/>
          <w:szCs w:val="24"/>
        </w:rPr>
      </w:pPr>
      <w:r w:rsidRPr="001939E3">
        <w:rPr>
          <w:rFonts w:ascii="Garamond" w:hAnsi="Garamond" w:cs="Times New Roman"/>
          <w:sz w:val="24"/>
          <w:szCs w:val="24"/>
        </w:rPr>
        <w:t>‘tabela e parashikimit’ nënkupton parashikimin e elementeve të specifikuara meteorologjike për një kohë ose periudhë të specifikuar dhe një sipërfaqe ose pjesë të specifikuar të hapësirës ajrore, të përshkruar në mënyrë grafike në një tabelë;</w:t>
      </w:r>
    </w:p>
    <w:p w14:paraId="728B0315" w14:textId="7FA15644"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'substancat psikoaktive' nënkupton alkoolin, opioidet, kanabinoidet, sedativet dhe hipnotikët, kokainën, psikostimulantët e tjerë, hallucinogjenet dhe tretësit e paqëndrueshëm, ndërsa kafeina dhe duhani përjashtohen;</w:t>
      </w:r>
    </w:p>
    <w:p w14:paraId="6B777592" w14:textId="2585FA3C" w:rsidR="00F51666" w:rsidRPr="001939E3" w:rsidRDefault="00F51666" w:rsidP="00F51666">
      <w:pPr>
        <w:spacing w:before="120"/>
        <w:ind w:left="142"/>
        <w:jc w:val="both"/>
        <w:rPr>
          <w:rFonts w:ascii="Garamond" w:hAnsi="Garamond" w:cs="Times New Roman"/>
          <w:i/>
          <w:sz w:val="24"/>
          <w:szCs w:val="24"/>
        </w:rPr>
      </w:pPr>
      <w:r w:rsidRPr="001939E3">
        <w:rPr>
          <w:rFonts w:ascii="Garamond" w:hAnsi="Garamond" w:cs="Garamond"/>
          <w:i/>
          <w:color w:val="000000"/>
          <w:sz w:val="24"/>
          <w:szCs w:val="24"/>
        </w:rPr>
        <w:t>(81a)  “njësi marrëse” nënkupton njësinë e kontrollit të trafikut ajror që merr të dhëna;</w:t>
      </w:r>
    </w:p>
    <w:p w14:paraId="5A023DF4"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‘qendra koordinuese për shpëtim (RCC)’ nënkupton një njësi përgjegjëse për promovimin e organizimit efikas të shërbimeve të kërkim-shpëtimit dhe për koordinimin e kryerjes së operacioneve të kërkim-shpëtimit brenda një rajoni të kërkim-shpëtimit;</w:t>
      </w:r>
    </w:p>
    <w:p w14:paraId="230FA743" w14:textId="77777777" w:rsidR="00DA5CB5" w:rsidRPr="001939E3" w:rsidRDefault="00324B50"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w:t>
      </w:r>
      <w:r w:rsidR="00DA5CB5" w:rsidRPr="001939E3">
        <w:rPr>
          <w:rFonts w:ascii="Garamond" w:hAnsi="Garamond" w:cs="Times New Roman"/>
          <w:sz w:val="24"/>
          <w:szCs w:val="24"/>
        </w:rPr>
        <w:t>eriudha e pushimit’ nënkupton një periudhë të përcaktuar dhe të vazhdueshme kohore, pas dhe/ose para shërbimit, gjatë së cilës kontrolluesi i trafikut ajror është i lirë nga të gjitha funksionet e tij;</w:t>
      </w:r>
    </w:p>
    <w:p w14:paraId="2A908537"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'sistemi i turneve' nënkupton strukturën e periudhave të punës dhe të pushimit të kontrollorëve të trafikut ajror në përputhje me kërkesat ligjore dhe operacionale;</w:t>
      </w:r>
    </w:p>
    <w:p w14:paraId="05535A96"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'rrezik' nënkupton kombinimin e probabilitetit të përgjithshëm ose shpeshtësinë e ndodhjes së një efekti të dëmshëm të shkaktuar nga një rrezik dhe ashpërsinë e atij efekti;</w:t>
      </w:r>
    </w:p>
    <w:p w14:paraId="69C6EA88"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'pista' nënkupton një zonë drejtkëndëshe të përcaktuar në një aerodrom tokësor të përgatitur për ulje dhe ngritje të avionëve;</w:t>
      </w:r>
    </w:p>
    <w:p w14:paraId="0F204C89"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'rrezja vizuale e pistës (RVR)' nënkupton gamën mbi të cilin piloti i një avioni në vijën qendrore të një piste mund të shohë shenjat e sipërfaqes së pistës ose dritat që përvijëzojnë pistën ose që identifikojnë vijën e qendrës së saj;</w:t>
      </w:r>
    </w:p>
    <w:p w14:paraId="700C77F4" w14:textId="77777777" w:rsidR="00F51666" w:rsidRPr="001939E3" w:rsidRDefault="00F51666" w:rsidP="00F51666">
      <w:pPr>
        <w:ind w:left="720" w:hanging="540"/>
        <w:jc w:val="both"/>
        <w:rPr>
          <w:rFonts w:ascii="Garamond" w:hAnsi="Garamond" w:cs="Times New Roman"/>
          <w:i/>
          <w:sz w:val="24"/>
          <w:szCs w:val="24"/>
        </w:rPr>
      </w:pPr>
      <w:r w:rsidRPr="001939E3">
        <w:rPr>
          <w:rFonts w:ascii="Garamond" w:hAnsi="Garamond" w:cs="Times New Roman"/>
          <w:i/>
          <w:sz w:val="24"/>
          <w:szCs w:val="24"/>
        </w:rPr>
        <w:t>88) “Direktivë sigurie” nënkupton një dokument të lëshuar ose miratuar nga Autoriteti i Aviacionit Civil, i cili:</w:t>
      </w:r>
    </w:p>
    <w:p w14:paraId="2962B345" w14:textId="77777777" w:rsidR="00F51666" w:rsidRPr="001939E3" w:rsidRDefault="00F51666" w:rsidP="00F51666">
      <w:pPr>
        <w:pStyle w:val="ListParagraph"/>
        <w:ind w:left="720" w:firstLine="270"/>
        <w:jc w:val="both"/>
        <w:rPr>
          <w:rFonts w:ascii="Garamond" w:hAnsi="Garamond" w:cs="Times New Roman"/>
          <w:i/>
          <w:sz w:val="24"/>
          <w:szCs w:val="24"/>
        </w:rPr>
      </w:pPr>
      <w:r w:rsidRPr="001939E3">
        <w:rPr>
          <w:rFonts w:ascii="Garamond" w:hAnsi="Garamond" w:cs="Times New Roman"/>
          <w:i/>
          <w:sz w:val="24"/>
          <w:szCs w:val="24"/>
        </w:rPr>
        <w:t>1) urdhëron veprimet që duhet të kryhen në një sistem funksional ose vendos kufizime në përdorimin e tij operacional për të rivendosur sigurinë, kur provat tregojnë se siguria në operim përndryshe mund të rrezikohet; ose</w:t>
      </w:r>
    </w:p>
    <w:p w14:paraId="6524D12D" w14:textId="0A27A897" w:rsidR="00DA5CB5" w:rsidRPr="001939E3" w:rsidRDefault="00F51666" w:rsidP="00F51666">
      <w:pPr>
        <w:pStyle w:val="ListParagraph"/>
        <w:ind w:left="720" w:firstLine="270"/>
        <w:jc w:val="both"/>
        <w:rPr>
          <w:rFonts w:ascii="Garamond" w:hAnsi="Garamond" w:cs="Times New Roman"/>
          <w:i/>
          <w:sz w:val="24"/>
          <w:szCs w:val="24"/>
        </w:rPr>
      </w:pPr>
      <w:r w:rsidRPr="001939E3">
        <w:rPr>
          <w:rFonts w:ascii="Garamond" w:hAnsi="Garamond" w:cs="Times New Roman"/>
          <w:i/>
          <w:sz w:val="24"/>
          <w:szCs w:val="24"/>
        </w:rPr>
        <w:t>2) urdhëron veprimet që duhet të kryhen në pajisjet ATM/ANS që i nënshtrohen deklaratës së përputhshmërisë të lëshuar në përputhje me nenin 6 të rregullores që përcakton rregulla të detajuara për certifikimin dhe deklarimin e sistemeve të të shërbimeve të menaxhimit të trafikut ajror/të shërbimeve lundrimit ajror dhe përbërësve të shërbimeve të menaxhimit të trafikut ajror/të shërbimeve të lundrimit ajror, kur të jetë e zbatueshme me përafrimin e rregullores së deleguar të Komisionit (BE) nr. 2023/1768, për të adresuar një gjendje të pasigurisë në aviacion ose të pasigurisë në operim që është identifikuar, ose të dyja, dhe për të rivendosur performancën dhe ndërveprimit të asaj pajisje ATM/ANS, kur provat tregojnë se siguria në operim, siguria në aviacion, performanca ose ndërveprimi i asaj pajisjeje të veçantë mund të rrezikohet.</w:t>
      </w:r>
    </w:p>
    <w:p w14:paraId="50798809"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'sist</w:t>
      </w:r>
      <w:r w:rsidR="005D760F" w:rsidRPr="001939E3">
        <w:rPr>
          <w:rFonts w:ascii="Garamond" w:hAnsi="Garamond" w:cs="Times New Roman"/>
          <w:sz w:val="24"/>
          <w:szCs w:val="24"/>
        </w:rPr>
        <w:t>emi i menaxhimit të sigu</w:t>
      </w:r>
      <w:r w:rsidRPr="001939E3">
        <w:rPr>
          <w:rFonts w:ascii="Garamond" w:hAnsi="Garamond" w:cs="Times New Roman"/>
          <w:sz w:val="24"/>
          <w:szCs w:val="24"/>
        </w:rPr>
        <w:t xml:space="preserve">risë </w:t>
      </w:r>
      <w:r w:rsidR="005D760F" w:rsidRPr="001939E3">
        <w:rPr>
          <w:rFonts w:ascii="Garamond" w:hAnsi="Garamond" w:cs="Times New Roman"/>
          <w:sz w:val="24"/>
          <w:szCs w:val="24"/>
        </w:rPr>
        <w:t xml:space="preserve">së operimit </w:t>
      </w:r>
      <w:r w:rsidRPr="001939E3">
        <w:rPr>
          <w:rFonts w:ascii="Garamond" w:hAnsi="Garamond" w:cs="Times New Roman"/>
          <w:sz w:val="24"/>
          <w:szCs w:val="24"/>
        </w:rPr>
        <w:t>(SMS)' nënkupton një qasje sistemat</w:t>
      </w:r>
      <w:r w:rsidR="005D760F" w:rsidRPr="001939E3">
        <w:rPr>
          <w:rFonts w:ascii="Garamond" w:hAnsi="Garamond" w:cs="Times New Roman"/>
          <w:sz w:val="24"/>
          <w:szCs w:val="24"/>
        </w:rPr>
        <w:t>ike për menaxhimin e sigu</w:t>
      </w:r>
      <w:r w:rsidRPr="001939E3">
        <w:rPr>
          <w:rFonts w:ascii="Garamond" w:hAnsi="Garamond" w:cs="Times New Roman"/>
          <w:sz w:val="24"/>
          <w:szCs w:val="24"/>
        </w:rPr>
        <w:t>risë</w:t>
      </w:r>
      <w:r w:rsidR="005D760F" w:rsidRPr="001939E3">
        <w:rPr>
          <w:rFonts w:ascii="Garamond" w:hAnsi="Garamond" w:cs="Times New Roman"/>
          <w:sz w:val="24"/>
          <w:szCs w:val="24"/>
        </w:rPr>
        <w:t xml:space="preserve"> së operimit</w:t>
      </w:r>
      <w:r w:rsidRPr="001939E3">
        <w:rPr>
          <w:rFonts w:ascii="Garamond" w:hAnsi="Garamond" w:cs="Times New Roman"/>
          <w:sz w:val="24"/>
          <w:szCs w:val="24"/>
        </w:rPr>
        <w:t>, duke përfshirë strukturat e nevojshme organizative, përgjegjshmëritë, politikat dhe procedurat;</w:t>
      </w:r>
    </w:p>
    <w:p w14:paraId="61648F31"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'njësia e shërbimeve për kërkim-shpëtim' është term i përgjithshëm që mbulon, sipas rastit, qendrën koordinuese për shpëtim, </w:t>
      </w:r>
      <w:r w:rsidR="00D80693" w:rsidRPr="001939E3">
        <w:rPr>
          <w:rFonts w:ascii="Garamond" w:hAnsi="Garamond" w:cs="Times New Roman"/>
          <w:sz w:val="24"/>
          <w:szCs w:val="24"/>
        </w:rPr>
        <w:t>nën qendrën</w:t>
      </w:r>
      <w:r w:rsidRPr="001939E3">
        <w:rPr>
          <w:rFonts w:ascii="Garamond" w:hAnsi="Garamond" w:cs="Times New Roman"/>
          <w:sz w:val="24"/>
          <w:szCs w:val="24"/>
        </w:rPr>
        <w:t xml:space="preserve"> për shpëtim ose objektin për </w:t>
      </w:r>
      <w:r w:rsidRPr="001939E3">
        <w:rPr>
          <w:rFonts w:ascii="Garamond" w:hAnsi="Garamond" w:cs="Times New Roman"/>
          <w:sz w:val="24"/>
          <w:szCs w:val="24"/>
        </w:rPr>
        <w:lastRenderedPageBreak/>
        <w:t>paralajmërim;</w:t>
      </w:r>
    </w:p>
    <w:p w14:paraId="69D64768" w14:textId="77777777" w:rsidR="00DA5CB5" w:rsidRPr="001939E3" w:rsidRDefault="007A7EC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shfuqizuar</w:t>
      </w:r>
      <w:r w:rsidR="00DA5CB5" w:rsidRPr="001939E3">
        <w:rPr>
          <w:rFonts w:ascii="Garamond" w:hAnsi="Garamond" w:cs="Times New Roman"/>
          <w:sz w:val="24"/>
          <w:szCs w:val="24"/>
        </w:rPr>
        <w:t>;</w:t>
      </w:r>
    </w:p>
    <w:p w14:paraId="5C7E3D3E"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‘sistemi i vëzhgimit </w:t>
      </w:r>
      <w:r w:rsidR="00D80693" w:rsidRPr="001939E3">
        <w:rPr>
          <w:rFonts w:ascii="Garamond" w:hAnsi="Garamond" w:cs="Times New Roman"/>
          <w:sz w:val="24"/>
          <w:szCs w:val="24"/>
        </w:rPr>
        <w:t>gjysmë automatik</w:t>
      </w:r>
      <w:r w:rsidRPr="001939E3">
        <w:rPr>
          <w:rFonts w:ascii="Garamond" w:hAnsi="Garamond" w:cs="Times New Roman"/>
          <w:sz w:val="24"/>
          <w:szCs w:val="24"/>
        </w:rPr>
        <w:t>’ nënkupton sistemin e vëzhgimit që lejon zgjerimin e elementeve të matur dhe që kërkon ndërhyrjen njerëzore për të lëshuar raportet përkatëse;</w:t>
      </w:r>
    </w:p>
    <w:p w14:paraId="720052E8" w14:textId="77777777" w:rsidR="008B4104"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‘SIGMET’ </w:t>
      </w:r>
      <w:r w:rsidR="00271979" w:rsidRPr="001939E3">
        <w:rPr>
          <w:rFonts w:ascii="Garamond" w:hAnsi="Garamond"/>
          <w:sz w:val="24"/>
          <w:szCs w:val="24"/>
        </w:rPr>
        <w:t>'nënkupton informacionin e lëshuar nga një zyrë e vrojtimit meteorologjik, në lidhje me ndodhjen ose shfaqjen e pritshme të një dukurie specifike të motit gjatë udhëtimit (</w:t>
      </w:r>
      <w:r w:rsidR="00271979" w:rsidRPr="001939E3">
        <w:rPr>
          <w:rFonts w:ascii="Garamond" w:hAnsi="Garamond"/>
          <w:i/>
          <w:sz w:val="24"/>
          <w:szCs w:val="24"/>
        </w:rPr>
        <w:t>en-route</w:t>
      </w:r>
      <w:r w:rsidR="00271979" w:rsidRPr="001939E3">
        <w:rPr>
          <w:rFonts w:ascii="Garamond" w:hAnsi="Garamond"/>
          <w:sz w:val="24"/>
          <w:szCs w:val="24"/>
        </w:rPr>
        <w:t>) dhe fenomeneve të tjera në atmosferë, të cilat mund të ndikojnë në sigurinë e operacioneve të avionëve dhe zhvillimin e atyre fenomeneve në kohë dhe hapësirë</w:t>
      </w:r>
      <w:r w:rsidR="00271979" w:rsidRPr="001939E3">
        <w:rPr>
          <w:rFonts w:ascii="Garamond" w:hAnsi="Garamond" w:cs="Times New Roman"/>
          <w:sz w:val="24"/>
          <w:szCs w:val="24"/>
        </w:rPr>
        <w:t>;</w:t>
      </w:r>
    </w:p>
    <w:p w14:paraId="117970E4" w14:textId="77777777" w:rsidR="00DA5CB5" w:rsidRPr="001939E3" w:rsidRDefault="007A7EC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shfuqizuar</w:t>
      </w:r>
      <w:r w:rsidR="00DA5CB5" w:rsidRPr="001939E3">
        <w:rPr>
          <w:rFonts w:ascii="Garamond" w:hAnsi="Garamond" w:cs="Times New Roman"/>
          <w:sz w:val="24"/>
          <w:szCs w:val="24"/>
        </w:rPr>
        <w:t>;</w:t>
      </w:r>
    </w:p>
    <w:p w14:paraId="7AEC8FCD"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‘raport i veçantë ajror’ nënkupton raportin meteorologjik të një avioni, të lëshuar në përputhje me kriteret e vendosura për vëzhgimet e kryera gjatë fluturimit;</w:t>
      </w:r>
    </w:p>
    <w:p w14:paraId="6055956B"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‘stres’ nënkupton rezultatin e përvojës së një personi që përballet me një shkak potencial (‘faktor stresi’) të ndryshimit të performancës njerëzore. Përvoja e faktorit të stresit mund të ketë një efekt negativ (ankth), neutral ose pozitiv (eustres) në performancat individuale, bazuar në perceptimin e individit dhe aftësinë e tij për të menaxhuar faktorin stresit;</w:t>
      </w:r>
    </w:p>
    <w:p w14:paraId="4E522414"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'trajnimi për klasifikimin e sistemeve dhe pajisjeve' nënkupton trajnimin e projektuar për të dhënë njohuri dhe aftësi specifike për sistemet/pajisjet që çojnë drejt kompetencave operacionale;</w:t>
      </w:r>
    </w:p>
    <w:p w14:paraId="403EF6EC"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‘të dhëna të përshtatura" nënkupton të dhënat aeronautike që sigurohen nga operatori i avionëve ose ofruesi i DAT-it në emër të operatorit të avionit dhe të prodhuara për këtë operator avioni për përdorimin e tij të synuar operacional;</w:t>
      </w:r>
    </w:p>
    <w:p w14:paraId="4A93858A" w14:textId="77777777" w:rsidR="00E7033F"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‘aerodromi alternativ i ngritjes’ </w:t>
      </w:r>
      <w:r w:rsidR="00271979" w:rsidRPr="001939E3">
        <w:rPr>
          <w:rFonts w:ascii="Garamond" w:hAnsi="Garamond"/>
          <w:sz w:val="24"/>
          <w:szCs w:val="24"/>
        </w:rPr>
        <w:t>nënkupton një aerodrom alternativ në të cilin një avion mund të ulet nëse kjo bëhet e nevojshme menjëherë pas ngritjes dhe nëse nuk është e mundur të përdoret aerodromi i nisjes</w:t>
      </w:r>
      <w:r w:rsidRPr="001939E3">
        <w:rPr>
          <w:rFonts w:ascii="Garamond" w:hAnsi="Garamond" w:cs="Times New Roman"/>
          <w:sz w:val="24"/>
          <w:szCs w:val="24"/>
        </w:rPr>
        <w:t>;</w:t>
      </w:r>
    </w:p>
    <w:p w14:paraId="1876D5C1"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‘parashikimi i aerodromit të terminalit (TAF)’ nënkupton një deklaratë të shkurtër të kushteve të pritshme meteorologjike në një aerodrom </w:t>
      </w:r>
      <w:r w:rsidR="00874D3E" w:rsidRPr="001939E3">
        <w:rPr>
          <w:rFonts w:ascii="Garamond" w:hAnsi="Garamond" w:cs="Times New Roman"/>
          <w:sz w:val="24"/>
          <w:szCs w:val="24"/>
        </w:rPr>
        <w:t>për një periudhë të specifikuar</w:t>
      </w:r>
    </w:p>
    <w:p w14:paraId="21F2FFB1" w14:textId="77777777" w:rsidR="00FC6BA9"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'terreni' nënkupton sipërfaqen e Tokës që përmban karakteristika që gjenden në natyrë si malet, kodrat, kreshtat, luginat, trupat e ujit, akulli i përhershëm dhe dëbora, dhe përjashtuar pengesat;</w:t>
      </w:r>
    </w:p>
    <w:p w14:paraId="0247F415"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‘pragu’ nënkupton fillimin e asaj pjese të pistës të përdorshme për ulje;</w:t>
      </w:r>
    </w:p>
    <w:p w14:paraId="1D6B87BF"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'zona e prekjes' nënkupton pjesën e pistës, përtej pragut, ku është parashikuar të bëhet kontakti i parë me pistën gjatë uljes së aeroplanit.</w:t>
      </w:r>
    </w:p>
    <w:p w14:paraId="4143741E"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‘ciklon tropikal’ është një term i përgjithshëm për një ciklon jo-frontal të shkallës sinoptike që rrjedh nga ujërat tropikale ose subtropikale dhe ka një </w:t>
      </w:r>
      <w:r w:rsidR="00E000A7" w:rsidRPr="001939E3">
        <w:rPr>
          <w:rFonts w:ascii="Garamond" w:hAnsi="Garamond" w:cs="Times New Roman"/>
          <w:sz w:val="24"/>
          <w:szCs w:val="24"/>
        </w:rPr>
        <w:t>konvencion</w:t>
      </w:r>
      <w:r w:rsidRPr="001939E3">
        <w:rPr>
          <w:rFonts w:ascii="Garamond" w:hAnsi="Garamond" w:cs="Times New Roman"/>
          <w:sz w:val="24"/>
          <w:szCs w:val="24"/>
        </w:rPr>
        <w:t xml:space="preserve"> të organizuar dhe një qarkullim ciklonik të karakterizuar nga era në sipërfaqe;</w:t>
      </w:r>
    </w:p>
    <w:p w14:paraId="53CA898D" w14:textId="777777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‘qendrat këshilluese për ciklonet tropikale (TCAC)’ nënkuptojnë qendrat meteorologjike që japin informacione këshilluese për zyrat e vëzhgimit meteorologjik, qendrat e parashikimit të zonave në botë dhe bazat e të dhënave ndërkombëtare OPMET , informacione këshilluese mbi pozicionin, drejtimin dhe shpejtësinë e parashikuar të lëvizjes, tensionin qendror dhe erën maksimale të sipërfaqes së cikloneve tropikalë;</w:t>
      </w:r>
    </w:p>
    <w:p w14:paraId="1C0BBA38" w14:textId="77777777" w:rsidR="008B4104"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'dukshmëria' nënkupton dukshmërinë për qëllime aeronautike, që është më e madhe se:</w:t>
      </w:r>
    </w:p>
    <w:p w14:paraId="08F3C193" w14:textId="77777777" w:rsidR="008B4104" w:rsidRPr="001939E3" w:rsidRDefault="00DA5CB5" w:rsidP="00334C2A">
      <w:pPr>
        <w:pStyle w:val="ListParagraph"/>
        <w:numPr>
          <w:ilvl w:val="1"/>
          <w:numId w:val="114"/>
        </w:numPr>
        <w:spacing w:before="60"/>
        <w:ind w:left="1135" w:hanging="284"/>
        <w:jc w:val="both"/>
        <w:rPr>
          <w:rFonts w:ascii="Garamond" w:eastAsia="Times New Roman" w:hAnsi="Garamond" w:cs="Times New Roman"/>
          <w:sz w:val="24"/>
          <w:szCs w:val="24"/>
        </w:rPr>
      </w:pPr>
      <w:r w:rsidRPr="001939E3">
        <w:rPr>
          <w:rFonts w:ascii="Garamond" w:hAnsi="Garamond" w:cs="Times New Roman"/>
          <w:sz w:val="24"/>
          <w:szCs w:val="24"/>
        </w:rPr>
        <w:t>distanca më e madhe nga e cila një objekt i zi me dimensione të përshtatshme, që ndodhet pranë tokës, mund të shihet dhe të njihet kur vëzhgohet kundrejt një sfondi të ndriçuar.</w:t>
      </w:r>
    </w:p>
    <w:p w14:paraId="0A55E5F8" w14:textId="77777777" w:rsidR="00DA5CB5" w:rsidRPr="001939E3" w:rsidRDefault="00DA5CB5" w:rsidP="00334C2A">
      <w:pPr>
        <w:pStyle w:val="ListParagraph"/>
        <w:numPr>
          <w:ilvl w:val="1"/>
          <w:numId w:val="114"/>
        </w:numPr>
        <w:spacing w:before="60"/>
        <w:ind w:left="1135" w:hanging="284"/>
        <w:jc w:val="both"/>
        <w:rPr>
          <w:rFonts w:ascii="Garamond" w:eastAsia="Times New Roman" w:hAnsi="Garamond" w:cs="Times New Roman"/>
          <w:sz w:val="24"/>
          <w:szCs w:val="24"/>
        </w:rPr>
      </w:pPr>
      <w:r w:rsidRPr="001939E3">
        <w:rPr>
          <w:rFonts w:ascii="Garamond" w:hAnsi="Garamond" w:cs="Times New Roman"/>
          <w:sz w:val="24"/>
          <w:szCs w:val="24"/>
        </w:rPr>
        <w:lastRenderedPageBreak/>
        <w:t>distanca maksimale në të cilën mund të shihen dhe të identifikohen dritat e përafërsisht 1000 qirinjve kundrejt një sfondi të pandriçuar;</w:t>
      </w:r>
    </w:p>
    <w:p w14:paraId="1C640C19" w14:textId="5A59047B" w:rsidR="00DA5CB5" w:rsidRPr="001939E3" w:rsidRDefault="00DA5CB5" w:rsidP="00334C2A">
      <w:pPr>
        <w:pStyle w:val="ListParagraph"/>
        <w:numPr>
          <w:ilvl w:val="0"/>
          <w:numId w:val="85"/>
        </w:numPr>
        <w:spacing w:before="120"/>
        <w:ind w:left="714" w:hanging="572"/>
        <w:jc w:val="both"/>
        <w:rPr>
          <w:rFonts w:ascii="Garamond" w:eastAsia="Times New Roman" w:hAnsi="Garamond" w:cs="Times New Roman"/>
          <w:sz w:val="24"/>
          <w:szCs w:val="24"/>
        </w:rPr>
      </w:pPr>
      <w:r w:rsidRPr="001939E3">
        <w:rPr>
          <w:rFonts w:ascii="Garamond" w:hAnsi="Garamond" w:cs="Times New Roman"/>
          <w:sz w:val="24"/>
          <w:szCs w:val="24"/>
        </w:rPr>
        <w:t>‘qendrat këshilluese për hirin vullkanik (VAAC)’ nënkuptojnë qendrat meteorologjike që japin informacione këshilluese për zyrat e vëzhgimit meteorologjik, qendrat e kontrollit të zonës, qendrat e informacionit të fluturimit, qendrat e parashikimit të zonave në botë dhe bazat e të dhënave ndërkombëtare OPMET</w:t>
      </w:r>
      <w:r w:rsidR="004561D4" w:rsidRPr="001939E3">
        <w:rPr>
          <w:rFonts w:ascii="Garamond" w:hAnsi="Garamond" w:cs="Times New Roman"/>
          <w:sz w:val="24"/>
          <w:szCs w:val="24"/>
        </w:rPr>
        <w:t xml:space="preserve"> per </w:t>
      </w:r>
      <w:r w:rsidRPr="001939E3">
        <w:rPr>
          <w:rFonts w:ascii="Garamond" w:hAnsi="Garamond" w:cs="Times New Roman"/>
          <w:sz w:val="24"/>
          <w:szCs w:val="24"/>
        </w:rPr>
        <w:t>zgjerimin lateral dhe vertikal dhe lëvizjen e parashikuar të hirit vullkanik në atmosferë;</w:t>
      </w:r>
    </w:p>
    <w:p w14:paraId="4530ECFB" w14:textId="2A872C77" w:rsidR="00DA5CB5"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'qendra e parashikimit të zonës globale (WAFC)' </w:t>
      </w:r>
      <w:r w:rsidR="00271979" w:rsidRPr="001939E3">
        <w:rPr>
          <w:rFonts w:ascii="Garamond" w:hAnsi="Garamond"/>
          <w:sz w:val="24"/>
          <w:szCs w:val="24"/>
        </w:rPr>
        <w:t>nënkupton një qendër meteorologjike që përgatit dhe lëshon parashikime të konsiderueshme të motit (SIGWX) dhe parashikime të ajrit në lartësi në formë dixhitale mbi një bazë globale drejtpërdrejt në Republikën e Shqipërisë si pjesë e shërbimit fiks aeronautik (PVF) shërbime të bazuara në internet</w:t>
      </w:r>
      <w:r w:rsidRPr="001939E3">
        <w:rPr>
          <w:rFonts w:ascii="Garamond" w:hAnsi="Garamond" w:cs="Times New Roman"/>
          <w:sz w:val="24"/>
          <w:szCs w:val="24"/>
        </w:rPr>
        <w:t>;</w:t>
      </w:r>
    </w:p>
    <w:p w14:paraId="3C94896C" w14:textId="6F392AF5" w:rsidR="00E2167B" w:rsidRPr="001939E3" w:rsidRDefault="00E2167B" w:rsidP="00E2167B">
      <w:pPr>
        <w:spacing w:before="120"/>
        <w:ind w:left="810" w:hanging="668"/>
        <w:jc w:val="both"/>
        <w:rPr>
          <w:rFonts w:ascii="Garamond" w:hAnsi="Garamond" w:cs="Times New Roman"/>
          <w:i/>
          <w:sz w:val="24"/>
          <w:szCs w:val="24"/>
        </w:rPr>
      </w:pPr>
      <w:r w:rsidRPr="001939E3">
        <w:rPr>
          <w:rFonts w:ascii="Garamond" w:hAnsi="Garamond" w:cs="Times New Roman"/>
          <w:i/>
          <w:sz w:val="24"/>
          <w:szCs w:val="24"/>
        </w:rPr>
        <w:t>(107a) “pozicioni i punës” nënkupton mobiliet dhe pajisjet teknike në të cilat një anëtar i personelit të shërbimeve të trafikut ajror kryen detyrat që lidhen me punën e tyre;</w:t>
      </w:r>
    </w:p>
    <w:p w14:paraId="1EC19F75" w14:textId="7F31DF47" w:rsidR="00E2167B" w:rsidRPr="001939E3" w:rsidRDefault="00E2167B" w:rsidP="00E2167B">
      <w:pPr>
        <w:spacing w:before="120"/>
        <w:ind w:left="810" w:hanging="668"/>
        <w:jc w:val="both"/>
        <w:rPr>
          <w:rFonts w:ascii="Garamond" w:hAnsi="Garamond" w:cs="Times New Roman"/>
          <w:i/>
          <w:sz w:val="24"/>
          <w:szCs w:val="24"/>
        </w:rPr>
      </w:pPr>
      <w:r w:rsidRPr="001939E3">
        <w:rPr>
          <w:rFonts w:ascii="Garamond" w:hAnsi="Garamond" w:cs="Times New Roman"/>
          <w:i/>
          <w:sz w:val="24"/>
          <w:szCs w:val="24"/>
        </w:rPr>
        <w:t>(107b) “paralajmërim” nënkupton një mesazh që shfaqet në një pozicion pune kur procesi i automatizuar i koordinimit ka dështuar;</w:t>
      </w:r>
    </w:p>
    <w:p w14:paraId="0100211E" w14:textId="77777777" w:rsidR="002C4B17" w:rsidRPr="001939E3" w:rsidRDefault="00DA5CB5"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‘sistemi i parashikimit të zonave në botë (WAFS)’ nënkupton një sistem </w:t>
      </w:r>
      <w:r w:rsidR="00E000A7" w:rsidRPr="001939E3">
        <w:rPr>
          <w:rFonts w:ascii="Garamond" w:hAnsi="Garamond" w:cs="Times New Roman"/>
          <w:sz w:val="24"/>
          <w:szCs w:val="24"/>
        </w:rPr>
        <w:t>mbarë botëror</w:t>
      </w:r>
      <w:r w:rsidRPr="001939E3">
        <w:rPr>
          <w:rFonts w:ascii="Garamond" w:hAnsi="Garamond" w:cs="Times New Roman"/>
          <w:sz w:val="24"/>
          <w:szCs w:val="24"/>
        </w:rPr>
        <w:t xml:space="preserve"> përmes të cilit qendrat e parashikimit të zonave në botë ofrojnë parashikime meteorologjike në aeronautikë gjatë udhëtimeve me for</w:t>
      </w:r>
      <w:r w:rsidR="00271979" w:rsidRPr="001939E3">
        <w:rPr>
          <w:rFonts w:ascii="Garamond" w:hAnsi="Garamond" w:cs="Times New Roman"/>
          <w:sz w:val="24"/>
          <w:szCs w:val="24"/>
        </w:rPr>
        <w:t>mate uniforme të standardizuara;</w:t>
      </w:r>
    </w:p>
    <w:p w14:paraId="7D033DC2" w14:textId="77777777" w:rsidR="00271979" w:rsidRPr="001939E3" w:rsidRDefault="009C6D6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 </w:t>
      </w:r>
      <w:r w:rsidR="00271979" w:rsidRPr="001939E3">
        <w:rPr>
          <w:rFonts w:ascii="Garamond" w:hAnsi="Garamond" w:cs="Times New Roman"/>
          <w:sz w:val="24"/>
          <w:szCs w:val="24"/>
        </w:rPr>
        <w:t>'kulla e kontrollit të aerodromit' nënkupton një njësi të krijuar për të ofruar shërbimin e kontrollit të trafikut ajror për trafikun e aerodromit;</w:t>
      </w:r>
    </w:p>
    <w:p w14:paraId="00652EB9"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'trafik i aerodromit' nënkupton të gjithë trafikun në zonën e manovrimit të një aerodromi dhe të gjithë avionët që fluturojnë në afërsi të një aerodromi. Një avion që operon në afërsi të një aerodromi përfshihet por nuk kufizohet nga avionët që hyjnë ose dalin nga një  zonë e trafikut të aerodromit;</w:t>
      </w:r>
    </w:p>
    <w:p w14:paraId="44BE15CC"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‘zonë e trafikut të aerodromit' nënkupton rrugën specifike qe duhet të fluturojë avionët që operojnë në afërsi të një aerodromi; </w:t>
      </w:r>
    </w:p>
    <w:p w14:paraId="4B56FB7E"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'stacion fiks aeronautik' nënkupton një stacion në shërbimin fiks aeronautik;</w:t>
      </w:r>
    </w:p>
    <w:p w14:paraId="62FAE477"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'dritë tokësore aeronautike' nënkupton çdo dritë e dhënë posaçërisht si një ndihmë për lundrimin ajror, përveç dritës së shfaqur në një avion;</w:t>
      </w:r>
    </w:p>
    <w:p w14:paraId="4E1BA550"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'qarkore e informacionit aeronautik (AIC)' nënkupton një njoftim që përmban informacion që nuk kualifikohet për inicimin e një NOTAM ose për përfshirje në publikimin e informacionit aeronautik, por që ka të bëjë me sigurinë e fluturimit, lundrimin ajror, çështjet teknike, administrative ose legjislative;</w:t>
      </w:r>
    </w:p>
    <w:p w14:paraId="15A1C01D"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'menaxhim i informacionit aeronautik (AIM)' nënkupton menaxhimin dinamik, të integruar të informacionit aeronautik përmes sigurimit dhe shkëmbimit të të dhënave digjitale aeronautike  që përmbushin kërkesat e cilësisë, në bashkëpunim me të gjitha palët;</w:t>
      </w:r>
    </w:p>
    <w:p w14:paraId="7953C809"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'produkt i informacionit aeronautik' nënkupton të dhëna aeronautike dhe informacione aeronautike të siguruara ose si sete të të dhënave digjitale ose si një prezantim i standardizuar në letër ose format elektronik. Produktet e informacionit aeronautik përfshijnë:</w:t>
      </w:r>
    </w:p>
    <w:p w14:paraId="1E2E079E" w14:textId="77777777" w:rsidR="00271979" w:rsidRPr="001939E3" w:rsidRDefault="009C6D69" w:rsidP="009C6D69">
      <w:pPr>
        <w:pStyle w:val="ListParagraph"/>
        <w:spacing w:before="120"/>
        <w:ind w:left="714"/>
        <w:jc w:val="both"/>
        <w:rPr>
          <w:rFonts w:ascii="Garamond" w:hAnsi="Garamond" w:cs="Times New Roman"/>
          <w:sz w:val="24"/>
          <w:szCs w:val="24"/>
        </w:rPr>
      </w:pPr>
      <w:r w:rsidRPr="001939E3">
        <w:rPr>
          <w:rFonts w:ascii="Garamond" w:hAnsi="Garamond" w:cs="Times New Roman"/>
          <w:sz w:val="24"/>
          <w:szCs w:val="24"/>
        </w:rPr>
        <w:tab/>
      </w:r>
      <w:r w:rsidR="00271979" w:rsidRPr="001939E3">
        <w:rPr>
          <w:rFonts w:ascii="Garamond" w:hAnsi="Garamond" w:cs="Times New Roman"/>
          <w:sz w:val="24"/>
          <w:szCs w:val="24"/>
        </w:rPr>
        <w:t>- publikimi i informacionit aeronautik, përfshirë ndryshimet  dhe shtesat;</w:t>
      </w:r>
    </w:p>
    <w:p w14:paraId="66E70619" w14:textId="77777777" w:rsidR="00271979" w:rsidRPr="001939E3" w:rsidRDefault="009C6D69" w:rsidP="009C6D69">
      <w:pPr>
        <w:pStyle w:val="ListParagraph"/>
        <w:spacing w:before="120"/>
        <w:ind w:left="714"/>
        <w:jc w:val="both"/>
        <w:rPr>
          <w:rFonts w:ascii="Garamond" w:hAnsi="Garamond" w:cs="Times New Roman"/>
          <w:sz w:val="24"/>
          <w:szCs w:val="24"/>
        </w:rPr>
      </w:pPr>
      <w:r w:rsidRPr="001939E3">
        <w:rPr>
          <w:rFonts w:ascii="Garamond" w:hAnsi="Garamond" w:cs="Times New Roman"/>
          <w:sz w:val="24"/>
          <w:szCs w:val="24"/>
        </w:rPr>
        <w:tab/>
      </w:r>
      <w:r w:rsidR="00271979" w:rsidRPr="001939E3">
        <w:rPr>
          <w:rFonts w:ascii="Garamond" w:hAnsi="Garamond" w:cs="Times New Roman"/>
          <w:sz w:val="24"/>
          <w:szCs w:val="24"/>
        </w:rPr>
        <w:t>- AIC;</w:t>
      </w:r>
    </w:p>
    <w:p w14:paraId="47E1D4C8" w14:textId="77777777" w:rsidR="00271979" w:rsidRPr="001939E3" w:rsidRDefault="00271979" w:rsidP="009C6D69">
      <w:pPr>
        <w:pStyle w:val="ListParagraph"/>
        <w:spacing w:before="120"/>
        <w:ind w:left="714"/>
        <w:jc w:val="both"/>
        <w:rPr>
          <w:rFonts w:ascii="Garamond" w:hAnsi="Garamond" w:cs="Times New Roman"/>
          <w:sz w:val="24"/>
          <w:szCs w:val="24"/>
        </w:rPr>
      </w:pPr>
      <w:r w:rsidRPr="001939E3">
        <w:rPr>
          <w:rFonts w:ascii="Garamond" w:hAnsi="Garamond" w:cs="Times New Roman"/>
          <w:sz w:val="24"/>
          <w:szCs w:val="24"/>
        </w:rPr>
        <w:t>- Hartat aeronautike;</w:t>
      </w:r>
    </w:p>
    <w:p w14:paraId="3DACE57B" w14:textId="77777777" w:rsidR="00271979" w:rsidRPr="001939E3" w:rsidRDefault="00271979" w:rsidP="009C6D69">
      <w:pPr>
        <w:pStyle w:val="ListParagraph"/>
        <w:spacing w:before="120"/>
        <w:ind w:left="714"/>
        <w:jc w:val="both"/>
        <w:rPr>
          <w:rFonts w:ascii="Garamond" w:hAnsi="Garamond" w:cs="Times New Roman"/>
          <w:sz w:val="24"/>
          <w:szCs w:val="24"/>
        </w:rPr>
      </w:pPr>
      <w:r w:rsidRPr="001939E3">
        <w:rPr>
          <w:rFonts w:ascii="Garamond" w:hAnsi="Garamond" w:cs="Times New Roman"/>
          <w:sz w:val="24"/>
          <w:szCs w:val="24"/>
        </w:rPr>
        <w:t>- NOTAM;</w:t>
      </w:r>
    </w:p>
    <w:p w14:paraId="2CEC7DF2" w14:textId="77777777" w:rsidR="00271979" w:rsidRPr="001939E3" w:rsidRDefault="00271979" w:rsidP="009C6D69">
      <w:pPr>
        <w:pStyle w:val="ListParagraph"/>
        <w:spacing w:before="120"/>
        <w:ind w:left="714"/>
        <w:jc w:val="both"/>
        <w:rPr>
          <w:rFonts w:ascii="Garamond" w:hAnsi="Garamond" w:cs="Times New Roman"/>
          <w:sz w:val="24"/>
          <w:szCs w:val="24"/>
        </w:rPr>
      </w:pPr>
      <w:r w:rsidRPr="001939E3">
        <w:rPr>
          <w:rFonts w:ascii="Garamond" w:hAnsi="Garamond" w:cs="Times New Roman"/>
          <w:sz w:val="24"/>
          <w:szCs w:val="24"/>
        </w:rPr>
        <w:t>- sete të të dhënave digjitale;</w:t>
      </w:r>
    </w:p>
    <w:p w14:paraId="07A873B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lastRenderedPageBreak/>
        <w:t>'publikim i informacionit aeronautik (AIP)' nënkupton një publikim të lëshuar nga ose me autorizim të shtetit dhe që përmban informacion aeronautik të një karakteri të qëndrueshëm thelbësor për lundrimin ajror;</w:t>
      </w:r>
    </w:p>
    <w:p w14:paraId="646C4CA2" w14:textId="77777777" w:rsidR="003D2C4C" w:rsidRPr="001939E3" w:rsidRDefault="003D2C4C" w:rsidP="00334C2A">
      <w:pPr>
        <w:pStyle w:val="ListParagraph"/>
        <w:numPr>
          <w:ilvl w:val="0"/>
          <w:numId w:val="85"/>
        </w:numPr>
        <w:spacing w:before="120"/>
        <w:ind w:left="714" w:hanging="572"/>
        <w:jc w:val="both"/>
        <w:rPr>
          <w:rFonts w:ascii="Garamond" w:hAnsi="Garamond"/>
          <w:sz w:val="24"/>
          <w:szCs w:val="24"/>
        </w:rPr>
      </w:pPr>
      <w:r w:rsidRPr="001939E3">
        <w:rPr>
          <w:rFonts w:ascii="Garamond" w:hAnsi="Garamond" w:cs="Times New Roman"/>
          <w:sz w:val="24"/>
          <w:szCs w:val="24"/>
        </w:rPr>
        <w:t>'ndryshim</w:t>
      </w:r>
      <w:r w:rsidR="00271979" w:rsidRPr="001939E3">
        <w:rPr>
          <w:rFonts w:ascii="Garamond" w:hAnsi="Garamond" w:cs="Times New Roman"/>
          <w:sz w:val="24"/>
          <w:szCs w:val="24"/>
        </w:rPr>
        <w:t xml:space="preserve"> (amendment) i AIP' nënkupton një ndryshim të përhershëm të informacionit që përmbahet</w:t>
      </w:r>
      <w:r w:rsidR="00271979" w:rsidRPr="001939E3">
        <w:rPr>
          <w:rFonts w:ascii="Garamond" w:hAnsi="Garamond"/>
          <w:sz w:val="24"/>
          <w:szCs w:val="24"/>
        </w:rPr>
        <w:t xml:space="preserve"> në AIP;</w:t>
      </w:r>
    </w:p>
    <w:p w14:paraId="29C4C72F" w14:textId="77777777" w:rsidR="00125248" w:rsidRPr="001939E3" w:rsidRDefault="00271979" w:rsidP="00334C2A">
      <w:pPr>
        <w:pStyle w:val="ListParagraph"/>
        <w:numPr>
          <w:ilvl w:val="0"/>
          <w:numId w:val="85"/>
        </w:numPr>
        <w:spacing w:before="120"/>
        <w:ind w:left="714" w:hanging="572"/>
        <w:jc w:val="both"/>
        <w:rPr>
          <w:rFonts w:ascii="Garamond" w:hAnsi="Garamond"/>
          <w:sz w:val="24"/>
          <w:szCs w:val="24"/>
        </w:rPr>
      </w:pPr>
      <w:r w:rsidRPr="001939E3">
        <w:rPr>
          <w:rFonts w:ascii="Garamond" w:hAnsi="Garamond"/>
          <w:sz w:val="24"/>
          <w:szCs w:val="24"/>
        </w:rPr>
        <w:t xml:space="preserve">'shtesë </w:t>
      </w:r>
      <w:r w:rsidR="003D2C4C" w:rsidRPr="001939E3">
        <w:rPr>
          <w:rFonts w:ascii="Garamond" w:hAnsi="Garamond"/>
          <w:sz w:val="24"/>
          <w:szCs w:val="24"/>
        </w:rPr>
        <w:t>(suplement) e AIP</w:t>
      </w:r>
      <w:r w:rsidRPr="001939E3">
        <w:rPr>
          <w:rFonts w:ascii="Garamond" w:hAnsi="Garamond"/>
          <w:sz w:val="24"/>
          <w:szCs w:val="24"/>
        </w:rPr>
        <w:t>' nënkupton një ndryshim të përkohshëm të informacionit që përmbahet në AIP, i cili sigurohet me anë të faqeve të veçanta;</w:t>
      </w:r>
    </w:p>
    <w:p w14:paraId="7D1A11DD"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‘kontrolli dhe rregullimi i informacionit aeronautik' (AIRAC) nënkupton një sistem që synon  njoftimin paraprak, bazuar në data të përbashkëta efektive, të rrethanave që kërkojnë ndryshime të rëndësishme në praktikat e operimit;</w:t>
      </w:r>
    </w:p>
    <w:p w14:paraId="6C2C4989"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'shërbim i lëvizshëm aeronautik' nënkupton një shërbim të lëvizshëm midis stacioneve aeronautike dhe stacioneve të avionëve, ose midis stacioneve të avionëve, në të cilin mund të marrin pjesë edhe stacionet e mjeteve te shpëtimit (survival craft stations; Stacionet e fenerëve të radios që tregojnë pozicionin e emergjencës gjithashtu mund të marrin pjesë në këtë shërbim në frekuencat e përcaktuara të gjendjes shqetësuese (distress) dhe emergjencës;</w:t>
      </w:r>
    </w:p>
    <w:p w14:paraId="7A0E0F84"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'stacion aeronautik' nënkupton një stacion tokësor në shërbimin e lëvizshëm aeronautik. Në raste të caktuara, një stacion aeronautik mund të jetë i vendosur, për shembull, në bordin e një anijeje ose në një platformë në det;</w:t>
      </w:r>
    </w:p>
    <w:p w14:paraId="087639CF"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'stacioni i telekomunikacionit aeronautik' nënkupton një stacion në një shërbim telekomunikacioni të siguruar për çdo qëllim aeronautik;</w:t>
      </w:r>
    </w:p>
    <w:p w14:paraId="3A94819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'Aerodromi AFIS' nënkupton një aerodrom ku AFIS sigurohet brenda hapësirës ajrore të lidhur me aerodromin;</w:t>
      </w:r>
    </w:p>
    <w:p w14:paraId="6E3CF51E"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'njësi AFIS' nënkupton një njësi të krijuar për të ofruar AFIS dhe shërbimin e paralajmërimit;</w:t>
      </w:r>
    </w:p>
    <w:p w14:paraId="339469A0"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'identifikim i avionit' nënkupton një grup shkronjash figurash ose një kombinim i tyre i cili është identik ose ekuivalent me kodimin e shenjës së thirrjes së avionit që do të përdoret në komunikimet ajër-tokë, dhe që përdoret për të identifikuar avionët në komunikimet e shërbimit të trafikut ajror tokë-tokë;</w:t>
      </w:r>
    </w:p>
    <w:p w14:paraId="5FA4DDFD"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'komunikim ajër-tokë' nënkupton komunikimin e dyanshëm midis avionëve dhe stacioneve ose vendndodhjeve në sipërfaqen e tokës;</w:t>
      </w:r>
    </w:p>
    <w:p w14:paraId="52E51BF5"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'shërbimi këshillues i trafikut ajror' nënkupton një shërbim i ofruar brenda një hapësire ajrore me dimensione të përcaktuara, ose një rruge të caktuar (hapësirë ajrore këshilluese) për të siguruar ndarje, për aq sa është praktike, midis avionëve që operojnë me planet e fluturimit sipas (IFR);</w:t>
      </w:r>
    </w:p>
    <w:p w14:paraId="3A6E792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“leja (clearance) e kontrollit të trafikut ajror' ose “leja e ATC' nënkupton autorizimin që merr një avion për të vazhduar në kushtet e specifikuara nga një njësi e kontrollit të trafikut ajror;</w:t>
      </w:r>
    </w:p>
    <w:p w14:paraId="3B2B476E"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'udhëzim i kontrollit të trafikut ajror' ose 'udhëzim ATC' nënkupton direktivat e lëshuara nga ATC me qëllim që ti kërkojë një piloti të ndërmarrë një veprim specifik;</w:t>
      </w:r>
    </w:p>
    <w:p w14:paraId="06601484"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'njësia e kontrollit të trafikut ajror (ATC)' ose 'njësia ATC' është një term i përgjithshëm që nënkupton ndryshe qendrën e kontrollit të zonës, njësia e kontrollit të përafrimit ose kulla e kontrollit të aerodromit;</w:t>
      </w:r>
    </w:p>
    <w:p w14:paraId="2EFFBF5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‘ALERFA’ është fjala kodike që përdoret për të caktuar një fazë alarmi;</w:t>
      </w:r>
    </w:p>
    <w:p w14:paraId="245CD0C4"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'shërbim alarmi' nënkupton një shërbim i ofruar për të njoftuar organizatat e duhura në lidhje me avionët që kanë nevojë për ndihmën e kërkim-shpëtimit dhe për ti ndihmuar </w:t>
      </w:r>
      <w:r w:rsidRPr="001939E3">
        <w:rPr>
          <w:rFonts w:ascii="Garamond" w:hAnsi="Garamond" w:cs="Times New Roman"/>
          <w:sz w:val="24"/>
          <w:szCs w:val="24"/>
        </w:rPr>
        <w:lastRenderedPageBreak/>
        <w:t>këto organizata</w:t>
      </w:r>
    </w:p>
    <w:p w14:paraId="17C1A65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'faza e alarmit' nënkupton një situatë në të cilën ekziston frika për sigurinë e një avioni dhe personave brenda tij;</w:t>
      </w:r>
    </w:p>
    <w:p w14:paraId="7B17988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'njësi e kontrollit të afrimit' nënkupton një njësi të  krijuar për ofruar shërbimin e kontrollit të trafikut ajror fluturimeve të kontrolluara që mbërrijnë ose largohen nga një ose më shumë aerodrome;</w:t>
      </w:r>
    </w:p>
    <w:p w14:paraId="53440222"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'rruga e lundrimit në zonë' nënkupton një rrugë ATS të vendosur për përdorimin e avionëve të aftë për të përdorur lundrimin në zonë;</w:t>
      </w:r>
    </w:p>
    <w:p w14:paraId="7312B315"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'mbledhje ' nënkupton procesin e bashkimit të të dhënave nga shumë burime në një bazë të dhënash dhe krijimin e një baze për përpunimin e tyre;</w:t>
      </w:r>
    </w:p>
    <w:p w14:paraId="2F6D1993" w14:textId="77777777" w:rsidR="00271979" w:rsidRPr="001939E3" w:rsidRDefault="00843F03"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w:t>
      </w:r>
      <w:r w:rsidR="00271979" w:rsidRPr="001939E3">
        <w:rPr>
          <w:rFonts w:ascii="Garamond" w:hAnsi="Garamond" w:cs="Times New Roman"/>
          <w:sz w:val="24"/>
          <w:szCs w:val="24"/>
        </w:rPr>
        <w:t>ruga ATS' do të thotë një rrugë e specifikuar e krijuar për kanalizimin e fluksit të trafikut siç është e nevojshme për ofrimin e ATS;</w:t>
      </w:r>
    </w:p>
    <w:p w14:paraId="077AFA71" w14:textId="77777777" w:rsidR="00271979" w:rsidRPr="001939E3" w:rsidRDefault="00843F03"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w:t>
      </w:r>
      <w:r w:rsidR="00271979" w:rsidRPr="001939E3">
        <w:rPr>
          <w:rFonts w:ascii="Garamond" w:hAnsi="Garamond" w:cs="Times New Roman"/>
          <w:sz w:val="24"/>
          <w:szCs w:val="24"/>
        </w:rPr>
        <w:t>hërbimi i mbikëqyrjes ATS' nënkupton një shërbim të siguruar me anë të sistemit të mbikëqyrjes ATS;</w:t>
      </w:r>
    </w:p>
    <w:p w14:paraId="13E672F5" w14:textId="77777777" w:rsidR="00271979" w:rsidRPr="001939E3" w:rsidRDefault="00843F03"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w:t>
      </w:r>
      <w:r w:rsidR="00271979" w:rsidRPr="001939E3">
        <w:rPr>
          <w:rFonts w:ascii="Garamond" w:hAnsi="Garamond" w:cs="Times New Roman"/>
          <w:sz w:val="24"/>
          <w:szCs w:val="24"/>
        </w:rPr>
        <w:t>istemi i mbikëqyrjes ATS' nënkupton ADS-B, PSR, SSR ose çdo sistem i bazuar në tokë që mundëson identifikimin e avionëve;</w:t>
      </w:r>
    </w:p>
    <w:p w14:paraId="0AD4D36F"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'mbikëqyrje automatike e varur - transmetim (ADS-B)' nënkupton një mjet me të cilin avionët, mjetet e aerodromit dhe objekte të tjera mund të transmetojnë ose marrin automatikisht, ose të transmetojnë dhe marrin të dhëna të tilla si identifikimi, pozicioni dhe të dhëna shtesë, sipas rastit, në një mënyrë transmetimi përmes një lidhje të dhënash (data link);</w:t>
      </w:r>
    </w:p>
    <w:p w14:paraId="21C0062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'mbikëqyrje automatike e varur - kontratë (ADS-C)' nënkupton një mjet me të cilin kushtet e një marrëveshje ADS-C do të shkëmbehen midis sistemit tokësor dhe avionit, përmes një lidhje të dhënash, duke specifikuar në cilat kushte ADS- Raportet C do të iniciohen dhe cilat të dhëna do të përmbahen në raporte;</w:t>
      </w:r>
    </w:p>
    <w:p w14:paraId="5EB965F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'shërbimi automatik i informacionit të terminalit (ATIS)' nënkupton sigurimin automatik të informacionit aktual, për avionët që vijnë dhe largohen gjatë 24 orëve të ditës ose një pjese të specifikuar të tyre;</w:t>
      </w:r>
    </w:p>
    <w:p w14:paraId="098A172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'lidhja e të dhënave-shërbimi automatik i informacionit terminal (D-ATIS)' nënkupton sigurimin e ATIS përmes lidhjes së të dhënave;</w:t>
      </w:r>
    </w:p>
    <w:p w14:paraId="11A77CF4"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'shërbimi i informacionit terminal automatik me zë (Voice-ATIS)' nënkupton sigurimin e ATIS me anë të transmetimeve të vazhdueshme dhe të përsëritura të zërit;</w:t>
      </w:r>
    </w:p>
    <w:p w14:paraId="6171562F"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'transmetim' nënkupton një transmetim të informacionit në lidhje me lundrimin ajror që nuk i drejtohet një stacioni ose stacioneve specifike;</w:t>
      </w:r>
    </w:p>
    <w:p w14:paraId="54043618"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'tavan i reve' nënkupton lartësinë mbi tokë ose ujë i bazës së shtresës më të ulët të reve nën 6 000 m (20 000 ft) që mbulon më shumë se gjysmën e qiellit;</w:t>
      </w:r>
    </w:p>
    <w:p w14:paraId="409C1B93"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'kufiri i lejes (clearance)' nënkupton pikën në të cilën një avioni i jepet një leje  ATC;</w:t>
      </w:r>
    </w:p>
    <w:p w14:paraId="3FDA9C9C"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'baza e reve' nënkupton lartësinë e bazës së elementit më të ulët të vëzhguar ose të parashikuar të reve në afërsi të një aerodromi ose një vendi operimi ose brenda një zone të specifikuar operimesh, të matur normalisht mbi lartësinë ortometrike të aerodromit ose, në rastin e operimeve në det, mbi nivelin mesatar të detit; </w:t>
      </w:r>
    </w:p>
    <w:p w14:paraId="40B6EE14"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'plotësi' nënkupton, në lidhje me të dhënat, nivelin e besueshmërisë se janë siguruar të gjitha të dhënat e nevojshme për të mbështetur përdorimin e synuar ;</w:t>
      </w:r>
    </w:p>
    <w:p w14:paraId="44D85433"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'niveli i besueshmërisë' nënkupton probabilitetin që vlera e vërtetë e një parametri të jetë brenda një intervali të caktuar rreth vlerësimit të vlerës së tij;</w:t>
      </w:r>
    </w:p>
    <w:p w14:paraId="3A2307B0"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lastRenderedPageBreak/>
        <w:t>‘komunikimet e konferencës’ nënkupton lehtësitë e komunikimit përmes të cilave biseda e drejtpërdrejtë e fjalimit mund të zhvillohet në të njëjtën kohë ndërmjet tre ose më shumë vendndodhjeve;</w:t>
      </w:r>
    </w:p>
    <w:p w14:paraId="6CEAB8A3"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'zonë kontrolli' nënkupton një hapësirë ajrore e kontrolluar që shtrihet lart nga sipërfaqja e Tokës deri në një kufi të sipërm të specifikuar;</w:t>
      </w:r>
    </w:p>
    <w:p w14:paraId="03BA2CE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'aerodrom i kontrolluar' nënkupton një aerodrom në të cilin ofrohet shërbimi i kontrollit të trafikut ajror për trafikun e aerodromit;</w:t>
      </w:r>
    </w:p>
    <w:p w14:paraId="1859F5D6"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'hapësirë ajrore e kontrolluar' nënkupton një hapësirë ajrore me dimensione të përcaktuara brenda së cilës ofrohet shërbimi i kontrollit të trafikut ajror në përputhje me klasifikimin e hapësirës ajrore;</w:t>
      </w:r>
    </w:p>
    <w:p w14:paraId="4E38CAA3"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'fluturim i kontrolluar' nënkupton çdo fluturim që i nënshtrohet një leje  ATC;</w:t>
      </w:r>
    </w:p>
    <w:p w14:paraId="73C2BC62"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'komunikimi i lidhjes së të dhënave kontrollor-pilot (CPDLC)' nënkupton një mjet komunikimi midis kontrollorit të trafikut ajror dhe pilotit, duke përdorur lidhjen e të dhënave për komunikimet ATC;</w:t>
      </w:r>
    </w:p>
    <w:p w14:paraId="10C1EE65"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'zonë kritike' nënkupton një zonë të dimensioneve të përcaktuara që shtrihet përreth pajisjes tokësore brenda së cilës prania e mjeteve ose avionëve do të shkaktojë shqetësime të papranueshme të sinjaleve udhëzuese;</w:t>
      </w:r>
    </w:p>
    <w:p w14:paraId="7AE356A7"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'niveli optimal i lundrimit' nënkupton një nivel i mbajtur gjatë një pjese të konsiderueshme të një fluturimi;</w:t>
      </w:r>
    </w:p>
    <w:p w14:paraId="7E804D2F"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'kontroll ciklik i tepricës (CRC)' nënkupton një algoritëm matematikor i zbatuar tek të dhënat digjitale që ofron një nivel sigurie kundrejt humbjes ose ndryshimit të të dhënave;</w:t>
      </w:r>
    </w:p>
    <w:p w14:paraId="1B1E027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'zonë e rrezikut' nënkupton një hapësirë ajrore me dimensione të përcaktuara brenda së cilës aktivitete të rrezikshme për fluturimin e avionit mund të ekzistojnë në kohë të caktuara;</w:t>
      </w:r>
    </w:p>
    <w:p w14:paraId="6951ECA4"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'Saktësia e të dhënave' nënkupton një shkallë të përputhshmërisë ndërmjet vlerës së vlerësuar ose të matur dhe vlerës së vërtetë;</w:t>
      </w:r>
    </w:p>
    <w:p w14:paraId="06F0461E"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'sipërfaqe e mbledhjes së të dhënave' nënkupton një sipërfaqe e përcaktuar e parashikuar për qëllimin e mbledhjes së të dhënave të pengesave ose terrenit;</w:t>
      </w:r>
    </w:p>
    <w:p w14:paraId="4ABEAE03"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'integritet i të dhënave' nënkupton një shkallë sigurie që të dhënat aeronautike dhe vlera e tyre nuk janë humbur ose ndryshuar që nga krijimi i të dhënave ose nga një ndryshim i autorizuar;</w:t>
      </w:r>
    </w:p>
    <w:p w14:paraId="10267D03"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'element i të dhënave' nënkupton një atribut të vetëm të një seti të plotë të të dhënave, të cilit i është caktuar një vlerë që përcakton statusin e tij aktual;</w:t>
      </w:r>
    </w:p>
    <w:p w14:paraId="2F96A05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'komunikimi i lidhjeve të të dhënave' nënkupton një formë të komunikimit të destinuar për shkëmbimin e mesazheve përmes një lidhje të të dhënave;</w:t>
      </w:r>
    </w:p>
    <w:p w14:paraId="40926261"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'lidhja e të dhënave-VOLMET (D-VOLMET)' nënkupton sigurimin e raporteve aktuale meteorologjike rutinë të aerodromit (METAR) dhe raporteve speciale meteorologjike të aerodromit (SPE</w:t>
      </w:r>
      <w:r w:rsidR="00324B50" w:rsidRPr="001939E3">
        <w:rPr>
          <w:rFonts w:ascii="Garamond" w:hAnsi="Garamond" w:cs="Times New Roman"/>
          <w:sz w:val="24"/>
          <w:szCs w:val="24"/>
        </w:rPr>
        <w:t>CI), TAF</w:t>
      </w:r>
      <w:r w:rsidRPr="001939E3">
        <w:rPr>
          <w:rFonts w:ascii="Garamond" w:hAnsi="Garamond" w:cs="Times New Roman"/>
          <w:sz w:val="24"/>
          <w:szCs w:val="24"/>
        </w:rPr>
        <w:t>, SIGMET, raportet speciale të ajrit që nuk mbulohen nga një SIGMET dhe, kur është në dispozicion, AIRMET përmes lidhjes së të dhënave;</w:t>
      </w:r>
    </w:p>
    <w:p w14:paraId="4AD4FA3B" w14:textId="77777777" w:rsidR="00271979" w:rsidRPr="001939E3" w:rsidRDefault="009C6D6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 xml:space="preserve">krijimi i të dhënave' nënkupton krijimin e një  elementi të ri të të dhënave me vlerën e tij   përkatëse, modifikimin e vlerës së një elementi ekzistues të të dhënave ose fshirjen e një elementi ekzistues të të dhënave; </w:t>
      </w:r>
    </w:p>
    <w:p w14:paraId="67907ED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'specifikim i produktit të të dhënave' nënkupton një përshkrim të hollësishëm të një seti të dhënash ose i një serie setesh të të dhënave së bashku me informacione shtesë që do të mundësojnë krijimin, furnizimin dhe përdorimin e tij nga një palë tjetër;</w:t>
      </w:r>
    </w:p>
    <w:p w14:paraId="2D5F4DBC"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lastRenderedPageBreak/>
        <w:t>'set i të dhënave' nënkupton një  seri të identifikueshëm të dhënash;</w:t>
      </w:r>
    </w:p>
    <w:p w14:paraId="3C35E549"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'e dhëna bazë (datum)' nënkupton çdo madhësi ose set të madhësive që mund të shërbejnë si referencë ose bazë për llogaritjen e madhësive të tjera;</w:t>
      </w:r>
    </w:p>
    <w:p w14:paraId="7AAA0000"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'DETRESFA' është fjala kodike e përdorur për të përcaktuar një fazë në gjendje shqetësues (distress);</w:t>
      </w:r>
    </w:p>
    <w:p w14:paraId="66CF0213"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'faza e ankthit' nënkupton një situatë ku ka siguri të arsyeshme që një avion dhe personat brenda tij janë të rrezikuar nga një rreziku i madh ose i afërt ose kërkojnë ndihmë të menjëhershme;</w:t>
      </w:r>
    </w:p>
    <w:p w14:paraId="2E8F7955" w14:textId="77777777" w:rsidR="00271979" w:rsidRPr="001939E3" w:rsidRDefault="009C6D6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leja (clearance) vijuese” nënkupton një leje  të lëshuar për një avion nga një njësi e kontrollit të trafikut ajror që nuk është autoriteti aktual i kontrollit të atij avioni;</w:t>
      </w:r>
    </w:p>
    <w:p w14:paraId="512E70F8" w14:textId="77777777" w:rsidR="00271979" w:rsidRPr="001939E3" w:rsidRDefault="009C6D6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trafik thelbësor' nënkupton trafikun e kontrolluar në të cilin zbatohet ofrimi i ndarjes nga shërbimi i kontrollit të trafikut ajror, por që, në lidhje me një fluturim të veçantë të kontrolluar nuk është, ose nuk do të ndahet nga trafiku tjetër i kontrolluar nga minimumi i ndarjes;</w:t>
      </w:r>
    </w:p>
    <w:p w14:paraId="7DB0B1AE"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'trafik lokal thelbësor' nënkupton çdo avion, mjet ose personel në ose pranë zonës së manovrimit, ose trafik në zonën e ngritjes dhe ngjitjes lart  ose në zonën e afrimit final, i cili mund të përbëjë një rrezik për avionin në fjalë;</w:t>
      </w:r>
    </w:p>
    <w:p w14:paraId="7E9D6D5F"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'koha e vlerësuar e mbërritjes' nënkupton:</w:t>
      </w:r>
    </w:p>
    <w:p w14:paraId="7879DDCE" w14:textId="77777777" w:rsidR="00271979" w:rsidRPr="001939E3" w:rsidRDefault="00271979" w:rsidP="009C6D69">
      <w:pPr>
        <w:pStyle w:val="ListParagraph"/>
        <w:spacing w:before="120"/>
        <w:ind w:left="714"/>
        <w:jc w:val="both"/>
        <w:rPr>
          <w:rFonts w:ascii="Garamond" w:hAnsi="Garamond" w:cs="Times New Roman"/>
          <w:sz w:val="24"/>
          <w:szCs w:val="24"/>
        </w:rPr>
      </w:pPr>
      <w:r w:rsidRPr="001939E3">
        <w:rPr>
          <w:rFonts w:ascii="Garamond" w:hAnsi="Garamond" w:cs="Times New Roman"/>
          <w:sz w:val="24"/>
          <w:szCs w:val="24"/>
        </w:rPr>
        <w:t>(a) për fluturimet IFR, koha në të cilën parashikohet që avioni do të arrijë mbi një pikë të caktuar, të përcaktuar duke iu referuar  mjeteve ndihmëse të lundrimit, nga e cila synohet që të fillojë një procedurë e afrimit instrumental, ose, nëse nuk ka mjete ndihmëse lundrimi të lidhura me aerodromin,   koha në të cilën parashikohet se avioni do të arrijë mbi aerodrom;</w:t>
      </w:r>
    </w:p>
    <w:p w14:paraId="763F1142" w14:textId="77777777" w:rsidR="00271979" w:rsidRPr="001939E3" w:rsidRDefault="00271979" w:rsidP="009C6D69">
      <w:pPr>
        <w:pStyle w:val="ListParagraph"/>
        <w:spacing w:before="120"/>
        <w:ind w:left="714"/>
        <w:jc w:val="both"/>
        <w:rPr>
          <w:rFonts w:ascii="Garamond" w:hAnsi="Garamond" w:cs="Times New Roman"/>
          <w:sz w:val="24"/>
          <w:szCs w:val="24"/>
        </w:rPr>
      </w:pPr>
      <w:r w:rsidRPr="001939E3">
        <w:rPr>
          <w:rFonts w:ascii="Garamond" w:hAnsi="Garamond" w:cs="Times New Roman"/>
          <w:sz w:val="24"/>
          <w:szCs w:val="24"/>
        </w:rPr>
        <w:t>(b) për fluturimet sipas rregullave të fluturimit vizual (VFR), koha në të cilën vlerësohet   se avioni do të mbërrijë mbi aerodrom;</w:t>
      </w:r>
    </w:p>
    <w:p w14:paraId="6C8600B1"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'veçori' nënkupton një abstraksion të fenomeneve të botës reale;</w:t>
      </w:r>
    </w:p>
    <w:p w14:paraId="6BD57FE8" w14:textId="77777777" w:rsidR="00271979" w:rsidRPr="001939E3" w:rsidRDefault="009C6D6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atribut i veçorisë' nënkupton një karakteristikë të veçorisë që ka një emër, një lloj të dhënash dhe një fushë vlere të lidhur me të;</w:t>
      </w:r>
    </w:p>
    <w:p w14:paraId="7898DFFD" w14:textId="77777777" w:rsidR="00271979" w:rsidRPr="001939E3" w:rsidRDefault="009C6D6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'lloj veçorie' nënkupton një grup të fenomeneve të botës reale me veti të përbashkëta, e cila formon nivelin bazë të klasifikimit në një katalog karakteristikash;</w:t>
      </w:r>
    </w:p>
    <w:p w14:paraId="1BD5DEB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'afrim final' nënkupton atë pjesë të procedurës së  afrimit instrumental e cila:</w:t>
      </w:r>
    </w:p>
    <w:p w14:paraId="76CE5C1C" w14:textId="77777777" w:rsidR="00271979" w:rsidRPr="001939E3" w:rsidRDefault="00271979" w:rsidP="009C6D69">
      <w:pPr>
        <w:pStyle w:val="ListParagraph"/>
        <w:spacing w:before="120"/>
        <w:ind w:left="1080" w:hanging="366"/>
        <w:jc w:val="both"/>
        <w:rPr>
          <w:rFonts w:ascii="Garamond" w:hAnsi="Garamond" w:cs="Times New Roman"/>
          <w:sz w:val="24"/>
          <w:szCs w:val="24"/>
        </w:rPr>
      </w:pPr>
      <w:r w:rsidRPr="001939E3">
        <w:rPr>
          <w:rFonts w:ascii="Garamond" w:hAnsi="Garamond" w:cs="Times New Roman"/>
          <w:sz w:val="24"/>
          <w:szCs w:val="24"/>
        </w:rPr>
        <w:t>(a) fillon në pikën e specifikuar, ose, kur një pikë e tillë nuk është specifikuar, në cilindo nga vendet e mëposhtme:</w:t>
      </w:r>
    </w:p>
    <w:p w14:paraId="65B09681" w14:textId="77777777" w:rsidR="00271979" w:rsidRPr="001939E3" w:rsidRDefault="009C6D69" w:rsidP="009C6D69">
      <w:pPr>
        <w:pStyle w:val="ListParagraph"/>
        <w:tabs>
          <w:tab w:val="left" w:pos="1350"/>
        </w:tabs>
        <w:spacing w:before="120"/>
        <w:ind w:left="1350" w:hanging="624"/>
        <w:jc w:val="both"/>
        <w:rPr>
          <w:rFonts w:ascii="Garamond" w:hAnsi="Garamond" w:cs="Times New Roman"/>
          <w:sz w:val="24"/>
          <w:szCs w:val="24"/>
        </w:rPr>
      </w:pPr>
      <w:r w:rsidRPr="001939E3">
        <w:rPr>
          <w:rFonts w:ascii="Garamond" w:hAnsi="Garamond" w:cs="Times New Roman"/>
          <w:sz w:val="24"/>
          <w:szCs w:val="24"/>
        </w:rPr>
        <w:t xml:space="preserve">     </w:t>
      </w:r>
      <w:r w:rsidR="00271979" w:rsidRPr="001939E3">
        <w:rPr>
          <w:rFonts w:ascii="Garamond" w:hAnsi="Garamond" w:cs="Times New Roman"/>
          <w:sz w:val="24"/>
          <w:szCs w:val="24"/>
        </w:rPr>
        <w:t xml:space="preserve">(i) në fund të kthesës së procedurës së fundit, kthesës bazë ose kthesës hyrëse të një </w:t>
      </w:r>
      <w:r w:rsidRPr="001939E3">
        <w:rPr>
          <w:rFonts w:ascii="Garamond" w:hAnsi="Garamond" w:cs="Times New Roman"/>
          <w:sz w:val="24"/>
          <w:szCs w:val="24"/>
        </w:rPr>
        <w:t xml:space="preserve">    </w:t>
      </w:r>
      <w:r w:rsidR="00271979" w:rsidRPr="001939E3">
        <w:rPr>
          <w:rFonts w:ascii="Garamond" w:hAnsi="Garamond" w:cs="Times New Roman"/>
          <w:sz w:val="24"/>
          <w:szCs w:val="24"/>
        </w:rPr>
        <w:t>procedure racetrack, nëse specifikohet;</w:t>
      </w:r>
    </w:p>
    <w:p w14:paraId="428AC847" w14:textId="77777777" w:rsidR="00271979" w:rsidRPr="001939E3" w:rsidRDefault="009C6D69" w:rsidP="003D2C4C">
      <w:pPr>
        <w:pStyle w:val="ListParagraph"/>
        <w:tabs>
          <w:tab w:val="left" w:pos="1350"/>
        </w:tabs>
        <w:spacing w:before="120"/>
        <w:ind w:left="1350" w:hanging="624"/>
        <w:jc w:val="both"/>
        <w:rPr>
          <w:rFonts w:ascii="Garamond" w:hAnsi="Garamond" w:cs="Times New Roman"/>
          <w:sz w:val="24"/>
          <w:szCs w:val="24"/>
        </w:rPr>
      </w:pPr>
      <w:r w:rsidRPr="001939E3">
        <w:rPr>
          <w:rFonts w:ascii="Garamond" w:hAnsi="Garamond" w:cs="Times New Roman"/>
          <w:sz w:val="24"/>
          <w:szCs w:val="24"/>
        </w:rPr>
        <w:t xml:space="preserve">      </w:t>
      </w:r>
      <w:r w:rsidR="00271979" w:rsidRPr="001939E3">
        <w:rPr>
          <w:rFonts w:ascii="Garamond" w:hAnsi="Garamond" w:cs="Times New Roman"/>
          <w:sz w:val="24"/>
          <w:szCs w:val="24"/>
        </w:rPr>
        <w:t>(ii) në pikën e interceptimit të pjesës së fundit të specifikuar në procedurën e afrimit,</w:t>
      </w:r>
    </w:p>
    <w:p w14:paraId="61321778" w14:textId="77777777" w:rsidR="00271979" w:rsidRPr="001939E3" w:rsidRDefault="00271979" w:rsidP="009C6D69">
      <w:pPr>
        <w:pStyle w:val="ListParagraph"/>
        <w:spacing w:before="120"/>
        <w:ind w:left="1080" w:hanging="366"/>
        <w:jc w:val="both"/>
        <w:rPr>
          <w:rFonts w:ascii="Garamond" w:hAnsi="Garamond" w:cs="Times New Roman"/>
          <w:sz w:val="24"/>
          <w:szCs w:val="24"/>
        </w:rPr>
      </w:pPr>
      <w:r w:rsidRPr="001939E3">
        <w:rPr>
          <w:rFonts w:ascii="Garamond" w:hAnsi="Garamond" w:cs="Times New Roman"/>
          <w:sz w:val="24"/>
          <w:szCs w:val="24"/>
        </w:rPr>
        <w:t>(b) përfundon në një pikë në afërsi të një aerodromi nga e cila mund të bëhet një ulje ose të fillohet një procedurë e  afrimit të munguar;</w:t>
      </w:r>
    </w:p>
    <w:p w14:paraId="59BB41F7"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'zonë e informacionit të fluturimit' nënkupton një hapësirë ajrore e dimensionit të përcaktuar brenda së cilës sigurohet shërbimi i informacionit të fluturimit në aerodrom dhe shërbimi i alarmit për trafikun e aerodromit;</w:t>
      </w:r>
    </w:p>
    <w:p w14:paraId="7FDE85B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'shërbime të hartimit të procedurave të fluturimit' nënkupton shërbime për hartimin, dokumentimin, validimin, mirëmbajtjen dhe rishikimin periodik të procedurave të fluturimit të nevojshme për sigurinë, rregullsinë dhe efikasitetin e lundrimit ajror;</w:t>
      </w:r>
    </w:p>
    <w:p w14:paraId="16BD5172"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'hartues i procedurave të fluturimit' nënkupton një person të kualifikuar i cili kryen </w:t>
      </w:r>
      <w:r w:rsidRPr="001939E3">
        <w:rPr>
          <w:rFonts w:ascii="Garamond" w:hAnsi="Garamond" w:cs="Times New Roman"/>
          <w:sz w:val="24"/>
          <w:szCs w:val="24"/>
        </w:rPr>
        <w:lastRenderedPageBreak/>
        <w:t>hartimin, dokumentimin, validimin, mirëmbajtjen e vazhdueshme dhe rishikimin periodik të procedurave të fluturimit;</w:t>
      </w:r>
    </w:p>
    <w:p w14:paraId="77EA354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'procedurë fluturimi' nënkupton një set të manovrave të paracaktuara të fluturimit që synohet të ndiqen nga një pilot, të publikuar me mjete elektronike, të printuara ose digjitale, ose të dyja. Procedura e fluturimit kryhet ose në përputhje me rregullat e fluturimit   instrumental (IFR) ose me rregullat e fluturimit vizual (VFR);</w:t>
      </w:r>
    </w:p>
    <w:p w14:paraId="6F0B3E88"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'plani i fluturimit' nënkupton informacion të specifikuar  që i ofrohet njësive të shërbimeve të trafikut ajror, në lidhje me një fluturim të synuar  ose një pjesë të fluturimit të një avioni;</w:t>
      </w:r>
    </w:p>
    <w:p w14:paraId="1D6AE1E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'dukshmëri fluturimi' nënkupton dukshmërinë nga kabina e një avioni gjatë fluturimit;</w:t>
      </w:r>
    </w:p>
    <w:p w14:paraId="2869A740"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'format' nënkupton, në lidhje me të dhënat, një strukturë e elementeve të të dhënave, regjistrave dhe skedarëve të rregulluar për të përmbushur standardet, specifikimet ose kërkesat e cilësisë së të dhënave;</w:t>
      </w:r>
    </w:p>
    <w:p w14:paraId="78420289"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'gjeoid (geoid)' nënkupton sipërfaqen ekuipotenciale në fushën e gravitetit të Tokës e cila përkon me nivelin mesatar të detit (MSL) të shtrirë vazhdimisht përmes kontinenteve;</w:t>
      </w:r>
    </w:p>
    <w:p w14:paraId="17683C21"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'valëzim </w:t>
      </w:r>
      <w:r w:rsidR="005D760F" w:rsidRPr="001939E3">
        <w:rPr>
          <w:rFonts w:ascii="Garamond" w:hAnsi="Garamond" w:cs="Times New Roman"/>
          <w:sz w:val="24"/>
          <w:szCs w:val="24"/>
        </w:rPr>
        <w:t xml:space="preserve">i </w:t>
      </w:r>
      <w:r w:rsidRPr="001939E3">
        <w:rPr>
          <w:rFonts w:ascii="Garamond" w:hAnsi="Garamond" w:cs="Times New Roman"/>
          <w:sz w:val="24"/>
          <w:szCs w:val="24"/>
        </w:rPr>
        <w:t>gjeoid</w:t>
      </w:r>
      <w:r w:rsidR="005D760F" w:rsidRPr="001939E3">
        <w:rPr>
          <w:rFonts w:ascii="Garamond" w:hAnsi="Garamond" w:cs="Times New Roman"/>
          <w:sz w:val="24"/>
          <w:szCs w:val="24"/>
        </w:rPr>
        <w:t>it' nënkupton lart</w:t>
      </w:r>
      <w:r w:rsidRPr="001939E3">
        <w:rPr>
          <w:rFonts w:ascii="Garamond" w:hAnsi="Garamond" w:cs="Times New Roman"/>
          <w:sz w:val="24"/>
          <w:szCs w:val="24"/>
        </w:rPr>
        <w:t>ë</w:t>
      </w:r>
      <w:r w:rsidR="005D760F" w:rsidRPr="001939E3">
        <w:rPr>
          <w:rFonts w:ascii="Garamond" w:hAnsi="Garamond" w:cs="Times New Roman"/>
          <w:sz w:val="24"/>
          <w:szCs w:val="24"/>
        </w:rPr>
        <w:t>si</w:t>
      </w:r>
      <w:r w:rsidRPr="001939E3">
        <w:rPr>
          <w:rFonts w:ascii="Garamond" w:hAnsi="Garamond" w:cs="Times New Roman"/>
          <w:sz w:val="24"/>
          <w:szCs w:val="24"/>
        </w:rPr>
        <w:t>n</w:t>
      </w:r>
      <w:r w:rsidR="005D760F" w:rsidRPr="001939E3">
        <w:rPr>
          <w:rFonts w:ascii="Garamond" w:hAnsi="Garamond" w:cs="Times New Roman"/>
          <w:sz w:val="24"/>
          <w:szCs w:val="24"/>
        </w:rPr>
        <w:t>ë</w:t>
      </w:r>
      <w:r w:rsidRPr="001939E3">
        <w:rPr>
          <w:rFonts w:ascii="Garamond" w:hAnsi="Garamond" w:cs="Times New Roman"/>
          <w:sz w:val="24"/>
          <w:szCs w:val="24"/>
        </w:rPr>
        <w:t xml:space="preserve"> e gjeoidit sipër (pozitiv) ose poshtë (negativ) elipsoidit referues matematikor;</w:t>
      </w:r>
    </w:p>
    <w:p w14:paraId="14D7894B" w14:textId="77777777" w:rsidR="00271979" w:rsidRPr="001939E3" w:rsidRDefault="009C6D6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rrafshi i pjerrët i zbritjes' nënkupton një profil zbritjeje të përcaktuar për orientim vertikal gjatë një afrimi final;</w:t>
      </w:r>
    </w:p>
    <w:p w14:paraId="2BBACAC7"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'dukshmëri në tokë' nënkupton dukshmërinë në një aerodrom, siç raportohet nga një vëzhgues i akredituar ose nga sistemet automatike;</w:t>
      </w:r>
    </w:p>
    <w:p w14:paraId="3802078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'drejtimi' nënkupton drejtimin në të cilin tregohet boshti gjatësor i një avioni, i shprehur zakonisht në gradë nga Veriu (i vërtetë, magnetik, busull ose rrjet);</w:t>
      </w:r>
    </w:p>
    <w:p w14:paraId="40E80B68"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'fushë helikopterësh' nënkupton një aerodrom ose një zonë të përcaktuar në një strukturë që synon të përdoret plotësisht ose pjesërisht për mbërritjen, nisjen dhe lëvizjen sipërfaqësore të helikopterëve;</w:t>
      </w:r>
    </w:p>
    <w:p w14:paraId="210A5931"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'klasifikim i integritetit' nënkupton, në lidhje me të dhënat aeronautike, një klasifikim i bazuar në rrezikun e mundshëm që rezulton nga përdorimi i të dhënave të modifikuara, duke përcaktuar të dhëna rutinë, thelbësore dhe kritike;</w:t>
      </w:r>
    </w:p>
    <w:p w14:paraId="250C806C"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‘Zyra </w:t>
      </w:r>
      <w:r w:rsidR="005D760F" w:rsidRPr="001939E3">
        <w:rPr>
          <w:rFonts w:ascii="Garamond" w:hAnsi="Garamond" w:cs="Times New Roman"/>
          <w:sz w:val="24"/>
          <w:szCs w:val="24"/>
        </w:rPr>
        <w:t xml:space="preserve">NOTAM </w:t>
      </w:r>
      <w:r w:rsidRPr="001939E3">
        <w:rPr>
          <w:rFonts w:ascii="Garamond" w:hAnsi="Garamond" w:cs="Times New Roman"/>
          <w:sz w:val="24"/>
          <w:szCs w:val="24"/>
        </w:rPr>
        <w:t>N</w:t>
      </w:r>
      <w:r w:rsidR="005D760F" w:rsidRPr="001939E3">
        <w:rPr>
          <w:rFonts w:ascii="Garamond" w:hAnsi="Garamond" w:cs="Times New Roman"/>
          <w:sz w:val="24"/>
          <w:szCs w:val="24"/>
        </w:rPr>
        <w:t>dërkombëtare</w:t>
      </w:r>
      <w:r w:rsidRPr="001939E3">
        <w:rPr>
          <w:rFonts w:ascii="Garamond" w:hAnsi="Garamond" w:cs="Times New Roman"/>
          <w:sz w:val="24"/>
          <w:szCs w:val="24"/>
        </w:rPr>
        <w:t xml:space="preserve"> (NOF) 'nënkupton një zyrë të caktuar nga Shteti për shkëmbimin e NOTAM-eve ndërkombëtarisht;</w:t>
      </w:r>
    </w:p>
    <w:p w14:paraId="6BA77DFB" w14:textId="77777777" w:rsidR="00271979" w:rsidRPr="001939E3" w:rsidRDefault="00B32B2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pikë fikse e mbajtjes në hapësirë' nënkupton një vendndodhje gjeografike që shërben si referencë për një procedurë të mbajtjes në hapësirë;</w:t>
      </w:r>
    </w:p>
    <w:p w14:paraId="139902B8" w14:textId="77777777" w:rsidR="00271979" w:rsidRPr="001939E3" w:rsidRDefault="00B32B2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procedura e mbajtjes në hapësirë’ nënkupton një manovër të paracaktuar që mban një avion brenda një hapësire ajrore të specifikuar ndërsa pret lejen e mëtejshme;</w:t>
      </w:r>
    </w:p>
    <w:p w14:paraId="7009FC1F"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'identifikim' nënkupton situatën që ekziston kur treguesi i pozicionit të një avioni të veçantë shfaqet në një situatë dhe identifikohet pozitivisht;</w:t>
      </w:r>
    </w:p>
    <w:p w14:paraId="4A1A22B4"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'rregullat e fluturimit instrumental' janë rregulla që lejojnë një avion i cili është i pajisur me pajisjet e duhura të lundrimit të përshtatshme për rrugën që do fluturohet në përputhje me kërkesat e zbatueshme për operimet ajrore;</w:t>
      </w:r>
    </w:p>
    <w:p w14:paraId="67B22D87"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'INCERFA' është fjala kodike e përdorur për të përcaktuar një fazë pasigurie;</w:t>
      </w:r>
    </w:p>
    <w:p w14:paraId="39898197" w14:textId="77777777" w:rsidR="00271979" w:rsidRPr="001939E3" w:rsidRDefault="00B32B2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operimet e afrimit instrumental' do të thotë një afrim dhe ulje duke përdorur instrumente për udhëzimin e lundrimit bazuar në një procedurë të afrimit instrumental. Ekzistojnë dy metoda për ekzekutimin e operimit të afrimit instrumental:</w:t>
      </w:r>
    </w:p>
    <w:p w14:paraId="6B3D46C2" w14:textId="77777777" w:rsidR="00271979" w:rsidRPr="001939E3" w:rsidRDefault="00271979" w:rsidP="00334C2A">
      <w:pPr>
        <w:pStyle w:val="ListParagraph"/>
        <w:numPr>
          <w:ilvl w:val="2"/>
          <w:numId w:val="108"/>
        </w:numPr>
        <w:spacing w:before="120"/>
        <w:ind w:left="990" w:hanging="270"/>
        <w:jc w:val="both"/>
        <w:rPr>
          <w:rFonts w:ascii="Garamond" w:hAnsi="Garamond" w:cs="Times New Roman"/>
          <w:sz w:val="24"/>
          <w:szCs w:val="24"/>
        </w:rPr>
      </w:pPr>
      <w:r w:rsidRPr="001939E3">
        <w:rPr>
          <w:rFonts w:ascii="Garamond" w:hAnsi="Garamond" w:cs="Times New Roman"/>
          <w:sz w:val="24"/>
          <w:szCs w:val="24"/>
        </w:rPr>
        <w:t>një operim dy-dimensional (2D) i afrimit instrumental, duke përdorur vetëm udhëzuesin anësor të lundrimit;</w:t>
      </w:r>
    </w:p>
    <w:p w14:paraId="28D07691" w14:textId="77777777" w:rsidR="00271979" w:rsidRPr="001939E3" w:rsidRDefault="00271979" w:rsidP="00334C2A">
      <w:pPr>
        <w:pStyle w:val="ListParagraph"/>
        <w:numPr>
          <w:ilvl w:val="2"/>
          <w:numId w:val="108"/>
        </w:numPr>
        <w:spacing w:before="120"/>
        <w:ind w:left="990" w:hanging="270"/>
        <w:jc w:val="both"/>
        <w:rPr>
          <w:rFonts w:ascii="Garamond" w:hAnsi="Garamond" w:cs="Times New Roman"/>
          <w:sz w:val="24"/>
          <w:szCs w:val="24"/>
        </w:rPr>
      </w:pPr>
      <w:r w:rsidRPr="001939E3">
        <w:rPr>
          <w:rFonts w:ascii="Garamond" w:hAnsi="Garamond" w:cs="Times New Roman"/>
          <w:sz w:val="24"/>
          <w:szCs w:val="24"/>
        </w:rPr>
        <w:lastRenderedPageBreak/>
        <w:t>një operim tre-dimensional (3D) i afrimit të instrumental, duke përdorur udhëzuesit anësore dhe vertikale të lundrimit;</w:t>
      </w:r>
    </w:p>
    <w:p w14:paraId="60615657"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'procedure e afrimit   instrumental (IAP)' nënkupton një seri manovrash të paracaktuara duke iu referuar instrumenteve të fluturimit me mbrojtje specifike nga pengesat, nga pika e afrimit fillestar, ose kur është e zbatueshme, nga fillimi i një rruge të përcaktuar të mbërritjes në një pikë nga e cila një ulje mund të përfundojë dhe më pas, nëse një ulje nuk është përfunduar, në një pozicion në të cilin zbatohen kriteret e mbajtjes në hapësirë ose ato të hapësirës së lirë nga pengesat. Procedurat e afrimit instrumental klasifikohen si më poshtë:</w:t>
      </w:r>
    </w:p>
    <w:p w14:paraId="113A3441" w14:textId="77777777" w:rsidR="00271979" w:rsidRPr="001939E3" w:rsidRDefault="00271979" w:rsidP="00B32B29">
      <w:pPr>
        <w:pStyle w:val="ListParagraph"/>
        <w:spacing w:before="120"/>
        <w:ind w:left="1080" w:hanging="366"/>
        <w:jc w:val="both"/>
        <w:rPr>
          <w:rFonts w:ascii="Garamond" w:hAnsi="Garamond" w:cs="Times New Roman"/>
          <w:sz w:val="24"/>
          <w:szCs w:val="24"/>
        </w:rPr>
      </w:pPr>
      <w:r w:rsidRPr="001939E3">
        <w:rPr>
          <w:rFonts w:ascii="Garamond" w:hAnsi="Garamond" w:cs="Times New Roman"/>
          <w:sz w:val="24"/>
          <w:szCs w:val="24"/>
        </w:rPr>
        <w:t>(a) 'procedure e afrimit jo preciz (NPA)' nënkupton procedurën e afrimit instrumental e krijuar   për operimet e afrimit instrumental 2D, tipi A.</w:t>
      </w:r>
    </w:p>
    <w:p w14:paraId="00F363A1" w14:textId="77777777" w:rsidR="00271979" w:rsidRPr="001939E3" w:rsidRDefault="00B32B29" w:rsidP="00B32B29">
      <w:pPr>
        <w:pStyle w:val="ListParagraph"/>
        <w:spacing w:before="120"/>
        <w:ind w:left="1080" w:hanging="366"/>
        <w:jc w:val="both"/>
        <w:rPr>
          <w:rFonts w:ascii="Garamond" w:hAnsi="Garamond" w:cs="Times New Roman"/>
          <w:sz w:val="24"/>
          <w:szCs w:val="24"/>
        </w:rPr>
      </w:pPr>
      <w:r w:rsidRPr="001939E3">
        <w:rPr>
          <w:rFonts w:ascii="Garamond" w:hAnsi="Garamond" w:cs="Times New Roman"/>
          <w:sz w:val="24"/>
          <w:szCs w:val="24"/>
        </w:rPr>
        <w:t xml:space="preserve">(b) </w:t>
      </w:r>
      <w:r w:rsidR="00271979" w:rsidRPr="001939E3">
        <w:rPr>
          <w:rFonts w:ascii="Garamond" w:hAnsi="Garamond" w:cs="Times New Roman"/>
          <w:sz w:val="24"/>
          <w:szCs w:val="24"/>
        </w:rPr>
        <w:t>'procedure e afrimit me udhëzues vertikal (APV)' nënkupton procedurën e afrimit   instrumental të lundrimit të bazuar në performancë (PBN) e krijuar për operimet e afrimit instrumental 3D, tipi A;</w:t>
      </w:r>
    </w:p>
    <w:p w14:paraId="1441CBF1" w14:textId="77777777" w:rsidR="00271979" w:rsidRPr="001939E3" w:rsidRDefault="00B32B29" w:rsidP="00B32B29">
      <w:pPr>
        <w:pStyle w:val="ListParagraph"/>
        <w:spacing w:before="120"/>
        <w:ind w:left="1080" w:hanging="366"/>
        <w:jc w:val="both"/>
        <w:rPr>
          <w:rFonts w:ascii="Garamond" w:hAnsi="Garamond" w:cs="Times New Roman"/>
          <w:sz w:val="24"/>
          <w:szCs w:val="24"/>
        </w:rPr>
      </w:pPr>
      <w:r w:rsidRPr="001939E3">
        <w:rPr>
          <w:rFonts w:ascii="Garamond" w:hAnsi="Garamond" w:cs="Times New Roman"/>
          <w:sz w:val="24"/>
          <w:szCs w:val="24"/>
        </w:rPr>
        <w:t xml:space="preserve">(c) </w:t>
      </w:r>
      <w:r w:rsidR="00271979" w:rsidRPr="001939E3">
        <w:rPr>
          <w:rFonts w:ascii="Garamond" w:hAnsi="Garamond" w:cs="Times New Roman"/>
          <w:sz w:val="24"/>
          <w:szCs w:val="24"/>
        </w:rPr>
        <w:t>'procedure e afrimit me precizin (PA)' nënkupton procedurën e afrimit instrumental bazuar në sistemet e lundrimit (ILS, MLS, GLS dhe SBAS Cat I) të hartuara për operimet e afrimit instrumental 3D, tipi A ose B</w:t>
      </w:r>
      <w:r w:rsidRPr="001939E3">
        <w:rPr>
          <w:rFonts w:ascii="Garamond" w:hAnsi="Garamond" w:cs="Times New Roman"/>
          <w:sz w:val="24"/>
          <w:szCs w:val="24"/>
        </w:rPr>
        <w:t>.</w:t>
      </w:r>
    </w:p>
    <w:p w14:paraId="3B3995B9"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'kushte meteorologjike instrumentale (IMC)' nënkupton kushtet meteorologjike të shprehura në terma të dukshmërisë, largësisë nga reja dhe tavanit të reve, më pak se minimumi i specifikuar për kushtet meteorologjike vizuale;</w:t>
      </w:r>
    </w:p>
    <w:p w14:paraId="2B31AFE4"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'operime me shikueshmëri të ulët (LVO)' nënkupton operime të afrimit </w:t>
      </w:r>
      <w:r w:rsidR="003D2C4C" w:rsidRPr="001939E3">
        <w:rPr>
          <w:rFonts w:ascii="Garamond" w:hAnsi="Garamond" w:cs="Times New Roman"/>
          <w:sz w:val="24"/>
          <w:szCs w:val="24"/>
        </w:rPr>
        <w:t>ose ngritjes në një pistë me një</w:t>
      </w:r>
      <w:r w:rsidRPr="001939E3">
        <w:rPr>
          <w:rFonts w:ascii="Garamond" w:hAnsi="Garamond" w:cs="Times New Roman"/>
          <w:sz w:val="24"/>
          <w:szCs w:val="24"/>
        </w:rPr>
        <w:t xml:space="preserve"> RVR më pak se 550 m ose </w:t>
      </w:r>
      <w:r w:rsidR="003D2C4C" w:rsidRPr="001939E3">
        <w:rPr>
          <w:rFonts w:ascii="Garamond" w:hAnsi="Garamond" w:cs="Times New Roman"/>
          <w:sz w:val="24"/>
          <w:szCs w:val="24"/>
        </w:rPr>
        <w:t>me një lartësi vendimi (DH) më pak se 200 këmbë</w:t>
      </w:r>
      <w:r w:rsidR="002E0E3F" w:rsidRPr="001939E3">
        <w:rPr>
          <w:rFonts w:ascii="Garamond" w:hAnsi="Garamond" w:cs="Times New Roman"/>
          <w:sz w:val="24"/>
          <w:szCs w:val="24"/>
        </w:rPr>
        <w:t xml:space="preserve"> (ft)</w:t>
      </w:r>
      <w:r w:rsidRPr="001939E3">
        <w:rPr>
          <w:rFonts w:ascii="Garamond" w:hAnsi="Garamond" w:cs="Times New Roman"/>
          <w:sz w:val="24"/>
          <w:szCs w:val="24"/>
        </w:rPr>
        <w:t>;</w:t>
      </w:r>
    </w:p>
    <w:p w14:paraId="2C35792C" w14:textId="77777777" w:rsidR="003D2C4C" w:rsidRPr="001939E3" w:rsidRDefault="003D2C4C" w:rsidP="000C408F">
      <w:pPr>
        <w:spacing w:before="120"/>
        <w:ind w:left="900" w:hanging="758"/>
        <w:jc w:val="both"/>
        <w:rPr>
          <w:rFonts w:ascii="Garamond" w:hAnsi="Garamond" w:cs="Times New Roman"/>
          <w:sz w:val="24"/>
          <w:szCs w:val="24"/>
        </w:rPr>
      </w:pPr>
      <w:r w:rsidRPr="001939E3">
        <w:rPr>
          <w:rFonts w:ascii="Garamond" w:hAnsi="Garamond" w:cs="Times New Roman"/>
          <w:sz w:val="24"/>
          <w:szCs w:val="24"/>
        </w:rPr>
        <w:t>(206a) ‘</w:t>
      </w:r>
      <w:r w:rsidR="000C408F" w:rsidRPr="001939E3">
        <w:rPr>
          <w:rFonts w:ascii="Garamond" w:hAnsi="Garamond" w:cs="Times New Roman"/>
          <w:sz w:val="24"/>
          <w:szCs w:val="24"/>
        </w:rPr>
        <w:t>procedurat</w:t>
      </w:r>
      <w:r w:rsidRPr="001939E3">
        <w:rPr>
          <w:rFonts w:ascii="Garamond" w:hAnsi="Garamond" w:cs="Times New Roman"/>
          <w:sz w:val="24"/>
          <w:szCs w:val="24"/>
        </w:rPr>
        <w:t xml:space="preserve"> me shikueshmëri të ulët’ n</w:t>
      </w:r>
      <w:r w:rsidR="000C408F" w:rsidRPr="001939E3">
        <w:rPr>
          <w:rFonts w:ascii="Garamond" w:hAnsi="Garamond" w:cs="Times New Roman"/>
          <w:sz w:val="24"/>
          <w:szCs w:val="24"/>
        </w:rPr>
        <w:t>ë</w:t>
      </w:r>
      <w:r w:rsidRPr="001939E3">
        <w:rPr>
          <w:rFonts w:ascii="Garamond" w:hAnsi="Garamond" w:cs="Times New Roman"/>
          <w:sz w:val="24"/>
          <w:szCs w:val="24"/>
        </w:rPr>
        <w:t>nkupton procedurat e aplikuara n</w:t>
      </w:r>
      <w:r w:rsidR="000C408F" w:rsidRPr="001939E3">
        <w:rPr>
          <w:rFonts w:ascii="Garamond" w:hAnsi="Garamond" w:cs="Times New Roman"/>
          <w:sz w:val="24"/>
          <w:szCs w:val="24"/>
        </w:rPr>
        <w:t>ë</w:t>
      </w:r>
      <w:r w:rsidRPr="001939E3">
        <w:rPr>
          <w:rFonts w:ascii="Garamond" w:hAnsi="Garamond" w:cs="Times New Roman"/>
          <w:sz w:val="24"/>
          <w:szCs w:val="24"/>
        </w:rPr>
        <w:t xml:space="preserve"> nj</w:t>
      </w:r>
      <w:r w:rsidR="000C408F" w:rsidRPr="001939E3">
        <w:rPr>
          <w:rFonts w:ascii="Garamond" w:hAnsi="Garamond" w:cs="Times New Roman"/>
          <w:sz w:val="24"/>
          <w:szCs w:val="24"/>
        </w:rPr>
        <w:t>ë aerodrom per</w:t>
      </w:r>
      <w:r w:rsidRPr="001939E3">
        <w:rPr>
          <w:rFonts w:ascii="Garamond" w:hAnsi="Garamond" w:cs="Times New Roman"/>
          <w:sz w:val="24"/>
          <w:szCs w:val="24"/>
        </w:rPr>
        <w:t xml:space="preserve"> q</w:t>
      </w:r>
      <w:r w:rsidR="000C408F" w:rsidRPr="001939E3">
        <w:rPr>
          <w:rFonts w:ascii="Garamond" w:hAnsi="Garamond" w:cs="Times New Roman"/>
          <w:sz w:val="24"/>
          <w:szCs w:val="24"/>
        </w:rPr>
        <w:t>ë</w:t>
      </w:r>
      <w:r w:rsidRPr="001939E3">
        <w:rPr>
          <w:rFonts w:ascii="Garamond" w:hAnsi="Garamond" w:cs="Times New Roman"/>
          <w:sz w:val="24"/>
          <w:szCs w:val="24"/>
        </w:rPr>
        <w:t>llim</w:t>
      </w:r>
      <w:r w:rsidR="000C408F" w:rsidRPr="001939E3">
        <w:rPr>
          <w:rFonts w:ascii="Garamond" w:hAnsi="Garamond" w:cs="Times New Roman"/>
          <w:sz w:val="24"/>
          <w:szCs w:val="24"/>
        </w:rPr>
        <w:t>e të sigurimit të sigurisë së operimit (safety) gjatë operimeve me shikueshmëri të ulët;</w:t>
      </w:r>
    </w:p>
    <w:p w14:paraId="1A76616E"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'zonë manovrimi' nënkupton atë pjesë të aerodromit që do të përdoret për ngritjen, uljen dhe lëvizjen në rrugët lidhëse të avionëve, përjashtuar vendqëndrimet e avionëve (aprons);</w:t>
      </w:r>
    </w:p>
    <w:p w14:paraId="4A8487A3"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'metadata' nënkupton të dhëna në lidhje me të dhënat;</w:t>
      </w:r>
    </w:p>
    <w:p w14:paraId="5954476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 'zonë e lëvizjes' nënkupton atë pjesë të aerodromit që do të përdoret për ngritjen, uljen dhe lëvizjen në rrugët lidhëse të avionëve, e përbërë nga zona e manovrimit dhe vendqëndrimi;</w:t>
      </w:r>
    </w:p>
    <w:p w14:paraId="11448720" w14:textId="77777777" w:rsidR="00271979" w:rsidRPr="001939E3" w:rsidRDefault="00B32B2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pajisjet ndihmëse të lundrimit” nënkupton një strukture pajisjesh ose sistem, i jashtëm për avionin, i cili gjeneron sinjale elektro-magnetike për t'u përdorur nga sistemet e lundrimit të avionëve për përcaktimin e pozicionit ose orientimin e rrugës së fluturimit;</w:t>
      </w:r>
    </w:p>
    <w:p w14:paraId="0D009365"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'pajisja Radar i Mbikëqyrjes Sekondare (mode SSR)' nënkupton identifikuesin konvencional që lidhet me funksionet specifike të sinjaleve të interrogimit, të transmetuara nga një interrogator SSR. Ekzistojnë katër mode të specifikuara në Aneksin 10 të ICAO-s: A, C, S dhe intermoda;</w:t>
      </w:r>
    </w:p>
    <w:p w14:paraId="6A234914"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'pistat thuajse paralele' nënkupton pistat të pa kryqëzuara, vijat qendrore të zgjatura të të cilave   kanë një kënd konvergjence / divergjence prej 15 gradë ose më pak;</w:t>
      </w:r>
    </w:p>
    <w:p w14:paraId="66B777BA" w14:textId="77777777" w:rsidR="000C408F" w:rsidRPr="001939E3" w:rsidRDefault="000C408F" w:rsidP="00413AFF">
      <w:pPr>
        <w:spacing w:before="120"/>
        <w:ind w:left="900" w:hanging="758"/>
        <w:jc w:val="both"/>
        <w:rPr>
          <w:rFonts w:ascii="Garamond" w:hAnsi="Garamond" w:cs="Times New Roman"/>
          <w:sz w:val="24"/>
          <w:szCs w:val="24"/>
        </w:rPr>
      </w:pPr>
      <w:r w:rsidRPr="001939E3">
        <w:rPr>
          <w:rFonts w:ascii="Garamond" w:hAnsi="Garamond" w:cs="Times New Roman"/>
          <w:sz w:val="24"/>
          <w:szCs w:val="24"/>
        </w:rPr>
        <w:t>(212a) ‘operimi me kredite operacionale’ nenkupton nje operim duke përdorur avionë të veçantë ose pajisje tokësore ose një kombinim i avionit dhe pajisjeve tokësore që lejon njerin prej elementeve të mëposhtëm:</w:t>
      </w:r>
    </w:p>
    <w:p w14:paraId="27791741" w14:textId="77777777" w:rsidR="000C408F" w:rsidRPr="001939E3" w:rsidRDefault="00413AFF" w:rsidP="00334C2A">
      <w:pPr>
        <w:pStyle w:val="ListParagraph"/>
        <w:numPr>
          <w:ilvl w:val="0"/>
          <w:numId w:val="138"/>
        </w:numPr>
        <w:spacing w:before="120"/>
        <w:ind w:left="1260"/>
        <w:jc w:val="both"/>
        <w:rPr>
          <w:rFonts w:ascii="Garamond" w:hAnsi="Garamond" w:cs="Times New Roman"/>
          <w:sz w:val="24"/>
          <w:szCs w:val="24"/>
        </w:rPr>
      </w:pPr>
      <w:r w:rsidRPr="001939E3">
        <w:rPr>
          <w:rFonts w:ascii="Garamond" w:hAnsi="Garamond" w:cs="Times New Roman"/>
          <w:sz w:val="24"/>
          <w:szCs w:val="24"/>
        </w:rPr>
        <w:t>a</w:t>
      </w:r>
      <w:r w:rsidR="000C408F" w:rsidRPr="001939E3">
        <w:rPr>
          <w:rFonts w:ascii="Garamond" w:hAnsi="Garamond" w:cs="Times New Roman"/>
          <w:sz w:val="24"/>
          <w:szCs w:val="24"/>
        </w:rPr>
        <w:t>plikimin e minimumit t</w:t>
      </w:r>
      <w:r w:rsidRPr="001939E3">
        <w:rPr>
          <w:rFonts w:ascii="Garamond" w:hAnsi="Garamond" w:cs="Times New Roman"/>
          <w:sz w:val="24"/>
          <w:szCs w:val="24"/>
        </w:rPr>
        <w:t>ë</w:t>
      </w:r>
      <w:r w:rsidR="000C408F" w:rsidRPr="001939E3">
        <w:rPr>
          <w:rFonts w:ascii="Garamond" w:hAnsi="Garamond" w:cs="Times New Roman"/>
          <w:sz w:val="24"/>
          <w:szCs w:val="24"/>
        </w:rPr>
        <w:t xml:space="preserve"> operimit t</w:t>
      </w:r>
      <w:r w:rsidRPr="001939E3">
        <w:rPr>
          <w:rFonts w:ascii="Garamond" w:hAnsi="Garamond" w:cs="Times New Roman"/>
          <w:sz w:val="24"/>
          <w:szCs w:val="24"/>
        </w:rPr>
        <w:t>ë</w:t>
      </w:r>
      <w:r w:rsidR="000C408F" w:rsidRPr="001939E3">
        <w:rPr>
          <w:rFonts w:ascii="Garamond" w:hAnsi="Garamond" w:cs="Times New Roman"/>
          <w:sz w:val="24"/>
          <w:szCs w:val="24"/>
        </w:rPr>
        <w:t xml:space="preserve"> aerodromit p</w:t>
      </w:r>
      <w:r w:rsidRPr="001939E3">
        <w:rPr>
          <w:rFonts w:ascii="Garamond" w:hAnsi="Garamond" w:cs="Times New Roman"/>
          <w:sz w:val="24"/>
          <w:szCs w:val="24"/>
        </w:rPr>
        <w:t>ë</w:t>
      </w:r>
      <w:r w:rsidR="000C408F" w:rsidRPr="001939E3">
        <w:rPr>
          <w:rFonts w:ascii="Garamond" w:hAnsi="Garamond" w:cs="Times New Roman"/>
          <w:sz w:val="24"/>
          <w:szCs w:val="24"/>
        </w:rPr>
        <w:t>r nj</w:t>
      </w:r>
      <w:r w:rsidRPr="001939E3">
        <w:rPr>
          <w:rFonts w:ascii="Garamond" w:hAnsi="Garamond" w:cs="Times New Roman"/>
          <w:sz w:val="24"/>
          <w:szCs w:val="24"/>
        </w:rPr>
        <w:t>ë</w:t>
      </w:r>
      <w:r w:rsidR="000C408F" w:rsidRPr="001939E3">
        <w:rPr>
          <w:rFonts w:ascii="Garamond" w:hAnsi="Garamond" w:cs="Times New Roman"/>
          <w:sz w:val="24"/>
          <w:szCs w:val="24"/>
        </w:rPr>
        <w:t xml:space="preserve"> klasifikim t</w:t>
      </w:r>
      <w:r w:rsidRPr="001939E3">
        <w:rPr>
          <w:rFonts w:ascii="Garamond" w:hAnsi="Garamond" w:cs="Times New Roman"/>
          <w:sz w:val="24"/>
          <w:szCs w:val="24"/>
        </w:rPr>
        <w:t>ë</w:t>
      </w:r>
      <w:r w:rsidR="000C408F" w:rsidRPr="001939E3">
        <w:rPr>
          <w:rFonts w:ascii="Garamond" w:hAnsi="Garamond" w:cs="Times New Roman"/>
          <w:sz w:val="24"/>
          <w:szCs w:val="24"/>
        </w:rPr>
        <w:t xml:space="preserve"> ve</w:t>
      </w:r>
      <w:r w:rsidRPr="001939E3">
        <w:rPr>
          <w:rFonts w:ascii="Garamond" w:hAnsi="Garamond" w:cs="Times New Roman"/>
          <w:sz w:val="24"/>
          <w:szCs w:val="24"/>
        </w:rPr>
        <w:t>ç</w:t>
      </w:r>
      <w:r w:rsidR="000C408F" w:rsidRPr="001939E3">
        <w:rPr>
          <w:rFonts w:ascii="Garamond" w:hAnsi="Garamond" w:cs="Times New Roman"/>
          <w:sz w:val="24"/>
          <w:szCs w:val="24"/>
        </w:rPr>
        <w:t>ante t</w:t>
      </w:r>
      <w:r w:rsidRPr="001939E3">
        <w:rPr>
          <w:rFonts w:ascii="Garamond" w:hAnsi="Garamond" w:cs="Times New Roman"/>
          <w:sz w:val="24"/>
          <w:szCs w:val="24"/>
        </w:rPr>
        <w:t>ë</w:t>
      </w:r>
      <w:r w:rsidR="000C408F" w:rsidRPr="001939E3">
        <w:rPr>
          <w:rFonts w:ascii="Garamond" w:hAnsi="Garamond" w:cs="Times New Roman"/>
          <w:sz w:val="24"/>
          <w:szCs w:val="24"/>
        </w:rPr>
        <w:t xml:space="preserve"> operimit</w:t>
      </w:r>
      <w:r w:rsidRPr="001939E3">
        <w:rPr>
          <w:rFonts w:ascii="Garamond" w:hAnsi="Garamond" w:cs="Times New Roman"/>
          <w:sz w:val="24"/>
          <w:szCs w:val="24"/>
        </w:rPr>
        <w:t>;</w:t>
      </w:r>
    </w:p>
    <w:p w14:paraId="6B7DD5AD" w14:textId="77777777" w:rsidR="00413AFF" w:rsidRPr="001939E3" w:rsidRDefault="00413AFF" w:rsidP="00334C2A">
      <w:pPr>
        <w:pStyle w:val="ListParagraph"/>
        <w:numPr>
          <w:ilvl w:val="0"/>
          <w:numId w:val="138"/>
        </w:numPr>
        <w:spacing w:before="120"/>
        <w:ind w:left="1260"/>
        <w:jc w:val="both"/>
        <w:rPr>
          <w:rFonts w:ascii="Garamond" w:hAnsi="Garamond" w:cs="Times New Roman"/>
          <w:sz w:val="24"/>
          <w:szCs w:val="24"/>
        </w:rPr>
      </w:pPr>
      <w:r w:rsidRPr="001939E3">
        <w:rPr>
          <w:rFonts w:ascii="Garamond" w:hAnsi="Garamond" w:cs="Times New Roman"/>
          <w:sz w:val="24"/>
          <w:szCs w:val="24"/>
        </w:rPr>
        <w:lastRenderedPageBreak/>
        <w:t>kërkesat e shikueshmërisë mund të plotësohen ose reduktohen;</w:t>
      </w:r>
    </w:p>
    <w:p w14:paraId="557B4F79" w14:textId="77777777" w:rsidR="00413AFF" w:rsidRPr="001939E3" w:rsidRDefault="00413AFF" w:rsidP="00334C2A">
      <w:pPr>
        <w:pStyle w:val="ListParagraph"/>
        <w:numPr>
          <w:ilvl w:val="0"/>
          <w:numId w:val="138"/>
        </w:numPr>
        <w:spacing w:before="120"/>
        <w:ind w:left="1260"/>
        <w:jc w:val="both"/>
        <w:rPr>
          <w:rFonts w:ascii="Garamond" w:hAnsi="Garamond" w:cs="Times New Roman"/>
          <w:sz w:val="24"/>
          <w:szCs w:val="24"/>
        </w:rPr>
      </w:pPr>
      <w:r w:rsidRPr="001939E3">
        <w:rPr>
          <w:rFonts w:ascii="Garamond" w:hAnsi="Garamond" w:cs="Times New Roman"/>
          <w:sz w:val="24"/>
          <w:szCs w:val="24"/>
        </w:rPr>
        <w:t>kërkohen mjete lehtësuese tokësore më të pakta.</w:t>
      </w:r>
    </w:p>
    <w:p w14:paraId="76A4B816"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'pilot në komandë' nënkupton pilotin e caktuar nga oper</w:t>
      </w:r>
      <w:r w:rsidR="005D760F" w:rsidRPr="001939E3">
        <w:rPr>
          <w:rFonts w:ascii="Garamond" w:hAnsi="Garamond" w:cs="Times New Roman"/>
          <w:sz w:val="24"/>
          <w:szCs w:val="24"/>
        </w:rPr>
        <w:t>atori ose pronarin në rastin e aviacionit të p</w:t>
      </w:r>
      <w:r w:rsidRPr="001939E3">
        <w:rPr>
          <w:rFonts w:ascii="Garamond" w:hAnsi="Garamond" w:cs="Times New Roman"/>
          <w:sz w:val="24"/>
          <w:szCs w:val="24"/>
        </w:rPr>
        <w:t>ërgjithshëm, i cili është në komandë dhe i ngarkuar me drejtimin e sigurt të një fluturimi;</w:t>
      </w:r>
    </w:p>
    <w:p w14:paraId="283709BF"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'pozicion' nënkupton, në një kontekst gjeografik, një set koordinatash (gjerësi dhe gjatësi) që i referohen elipsoidit referencë matematikor, të cilat përcaktojnë pozicionin e një pike në sipërfaqen e Tokës;</w:t>
      </w:r>
    </w:p>
    <w:p w14:paraId="627DB1A3"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'tregues i pozicionit' nënkupton treguesin vizual, në formë simbolike ose jo-simbolike, ose të dyja, në një ekran të pozicionit të një avioni, mjeti të aerodromit ose objektit tjetër;</w:t>
      </w:r>
    </w:p>
    <w:p w14:paraId="0B149E79"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'lartësi e presionit' nënkupton një presion atmosferik i shprehur në terma të lartësisë që </w:t>
      </w:r>
      <w:r w:rsidR="005D760F" w:rsidRPr="001939E3">
        <w:rPr>
          <w:rFonts w:ascii="Garamond" w:hAnsi="Garamond" w:cs="Times New Roman"/>
          <w:sz w:val="24"/>
          <w:szCs w:val="24"/>
        </w:rPr>
        <w:t>korrespondon me atë presion në atmosferën s</w:t>
      </w:r>
      <w:r w:rsidRPr="001939E3">
        <w:rPr>
          <w:rFonts w:ascii="Garamond" w:hAnsi="Garamond" w:cs="Times New Roman"/>
          <w:sz w:val="24"/>
          <w:szCs w:val="24"/>
        </w:rPr>
        <w:t>tandarde;</w:t>
      </w:r>
    </w:p>
    <w:p w14:paraId="31103CC8"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 'radar primar' nënkupton një sistem radari i cili përdor sinjale radio të reflektuara;</w:t>
      </w:r>
    </w:p>
    <w:p w14:paraId="56F8A0A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'komunikime të printuara' nënkupton komunikime të cilat sigurojnë automatikisht një rekord të printuar të përhershëm në secilin terminal të një qarku të të gjitha mesazheve që kalojnë mbi një qark të tillë;</w:t>
      </w:r>
    </w:p>
    <w:p w14:paraId="1B389C10"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'zonë e ndaluar' nënkupton një hapësirë ajrore me dimensione të përcaktuara, mbi zonat tokësore ose ujërat territoriale të shtetit, brenda së cilës ndalohet fluturimi i avionëve;</w:t>
      </w:r>
    </w:p>
    <w:p w14:paraId="65C7C06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'shërbim i radio-lundrimit' nënkupton një shërbim që ofron informacione udhëzuese ose të dhëna të pozicionit për funksionimin efikas dhe të sigurt të avionëve të mbështetur nga një ose më shumë shërbime të radio-lundrimit;</w:t>
      </w:r>
    </w:p>
    <w:p w14:paraId="3B2DA1F6"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'radiotelefoni' nënkupton një formë të komunikimit radio e destinuar kryesisht për shkëmbimin e informacionit në formën e të folurit;</w:t>
      </w:r>
    </w:p>
    <w:p w14:paraId="60AB3315"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'specifikimi i kërkuar i performancës së komunikimit' ose 'specifikimi i RCP' nënkupton një set kërkesash për sigurimin e shërbimit të trafikut ajror dhe pajisjeve tokësore shoqëruese, aftësinë e avionëve dhe operimet e nevojshme për të mbështetur komunikimin e bazuar në performancë;</w:t>
      </w:r>
    </w:p>
    <w:p w14:paraId="22D388DE"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'specifikimi i kërkuar i performancës së mbikëqyrjes' ose 'specifikimi i RSP' nënkupton një set kërkesash për sigurimin e shërbimit të trafikut ajror dhe pajisjeve tokësore shoqëruese, aftësinë e avionëve dhe operimet e nevojshme për të mbështetur mbikëqyrjen e bazuar në performancë;</w:t>
      </w:r>
    </w:p>
    <w:p w14:paraId="28367721"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'rezolucion' nënkupton, në lidhje me të dhënat, një numër njësish ose shifrash në të cilat shprehet dhe përdoret një vlerë e matur ose e llogaritur;</w:t>
      </w:r>
    </w:p>
    <w:p w14:paraId="4C84F598"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'zonë e kufizuar' nënkupton një hapësirë ajrore me dimensione të përcaktuara, mbi zonat tokësore ose ujërat territoriale të një Shteti, brenda së cilës fluturimi i avionëve është i kufizuar në përputhje me disa kushte të caktuara;</w:t>
      </w:r>
    </w:p>
    <w:p w14:paraId="23CEA26F"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'faza e itinerarit' nënkupton një itinerar ose pjesë e një linje fluturimi pa një ulje të ndërmjetme;</w:t>
      </w:r>
    </w:p>
    <w:p w14:paraId="493A4A79"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'pistë në përdorim' nënkupton pistën ose pistat që, në një kohë të caktuar, konsiderohen nga njësia e shërbimeve të trafikut ajror si më të përshtatshmet për përdorim nga llojet e avionëve që pritet të ulen ose të ngrihen në aerodrom. Pista të ndara ose të shumëfishta mund të caktohen si pistë në përdorim për avionët që vijnë dhe avionët që largohen;</w:t>
      </w:r>
    </w:p>
    <w:p w14:paraId="5C47EF1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'radar sekondar' nënkupton një sistem radari ku një sinjal radio i transmetuar nga stacioni i radarit fillon transmetimin e një sinjali radio nga një stacion tjetër;</w:t>
      </w:r>
    </w:p>
    <w:p w14:paraId="4EACAEE8"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 xml:space="preserve">'radar sekondar i mbikëqyrjes (SSR)' nënkupton një sistem radari mbikëqyrjeje i cili përdor </w:t>
      </w:r>
      <w:r w:rsidRPr="001939E3">
        <w:rPr>
          <w:rFonts w:ascii="Garamond" w:hAnsi="Garamond" w:cs="Times New Roman"/>
          <w:sz w:val="24"/>
          <w:szCs w:val="24"/>
        </w:rPr>
        <w:lastRenderedPageBreak/>
        <w:t>transmetues dhe marrës (pyetës) dhe transponder;</w:t>
      </w:r>
    </w:p>
    <w:p w14:paraId="51BEDAC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'zonë e ndjeshme' nënkupton një zonë që shtrihet përtej zonës kritike ku parkimi ose lëvizja e avionëve ose mjeteve do të ndikojë në sinjalin udhëzues në masën që mund të bëhet si një shqetësim i papranueshëm për avionët duke përdorur sinjalin;</w:t>
      </w:r>
    </w:p>
    <w:p w14:paraId="21DC4F6D"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'SNOWTAM' nënkupton një seri të veçantë NOTAM-i të dhënë në një format standard, i cili siguron një raportim të gjendjes sipërfaqësore që njofton praninë ose ndërprerjen e kushteve të rrezikshme për shkak të borës, akullit, borës së shkrirë, ngricës</w:t>
      </w:r>
      <w:r w:rsidR="00413AFF" w:rsidRPr="001939E3">
        <w:rPr>
          <w:rFonts w:ascii="Garamond" w:hAnsi="Garamond" w:cs="Times New Roman"/>
          <w:sz w:val="24"/>
          <w:szCs w:val="24"/>
        </w:rPr>
        <w:t>, ujit të ndenjur</w:t>
      </w:r>
      <w:r w:rsidRPr="001939E3">
        <w:rPr>
          <w:rFonts w:ascii="Garamond" w:hAnsi="Garamond" w:cs="Times New Roman"/>
          <w:sz w:val="24"/>
          <w:szCs w:val="24"/>
        </w:rPr>
        <w:t xml:space="preserve"> ose ujit të shoqëruar me borë, borë të shkrirë, akull ose ngricë në zonën e lëvizjes;</w:t>
      </w:r>
    </w:p>
    <w:p w14:paraId="1BDFCC7C"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'pikë e rëndësishme' nënkupton një vendndodhje gjeografike të specifikuar e përdorur në përcaktimin e një rruge ATS ose rrugën e fluturimit të një avioni dhe për qëllime të tjera të lundrimit dhe shërbimeve të trafikut ajror;</w:t>
      </w:r>
    </w:p>
    <w:p w14:paraId="73B47A40"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'ekran i situatës' nënkupton një ekran elektronik që përshkruan pozicionin dhe lëvizjen e avionit dhe informacione të tjera siç kërkohet;</w:t>
      </w:r>
    </w:p>
    <w:p w14:paraId="6DC2D4D8"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'mbërritja standarde instrumentale (STAR)' nënkupton një rrugë të caktuar IFR të mbërritjes që lidh një pikë të rëndësishme, normalisht në një rrugë ATS, me një pikë nga e cila mund të fillojë një procedurë e publikuar e afrimit instrumental;</w:t>
      </w:r>
    </w:p>
    <w:p w14:paraId="666C5C60"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'nisja standarde instrumentale (SID)' nënkupton një rrugë të caktuar IFR të nisjes që lidh aerodromin ose një pistë të specifikuar të aerodromit me një pikë të caktuar të rëndësishme, normalisht në një rrugë të caktuar ATS, në të cilën fillon faza  në rrugë  e një fluturimi;</w:t>
      </w:r>
    </w:p>
    <w:p w14:paraId="6620BD18"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'fluturim special VFR' nënkupton një fluturim VFR i lejuar nga ATC për të operuar brenda një zone kontrolli në kushte meteorologjike nën VMC;</w:t>
      </w:r>
    </w:p>
    <w:p w14:paraId="110322FB" w14:textId="77777777" w:rsidR="00271979" w:rsidRPr="001939E3" w:rsidRDefault="00B32B2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rulim (taxiing) ' nënkupton lëvizjen e një avioni në sipërfaqen e një aerodromi ose një vendi operimi me fuqinë motorike të tij, përjashtuar ngritjen dhe uljen;</w:t>
      </w:r>
    </w:p>
    <w:p w14:paraId="4061A1D1"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'rrugë lidhëse' nënkupton një rrugë të përcaktuar në një aerodrom tokësor të krijuar për  rulimin e avionëve , me synim që të sigurojë një lidhje midis një pjese të aerodromit dhe tjetrës;</w:t>
      </w:r>
    </w:p>
    <w:p w14:paraId="7C89B653"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'zonë e kontrollit të terminalit (TMA)' nënkupton një zonë kontrolli të vendosur normalisht në bashkimin e rrugëve ATS në afërsi të një ose më shumë aerodromeve kryesore;</w:t>
      </w:r>
    </w:p>
    <w:p w14:paraId="4A248177"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'afat kohore' nënkupton, në lidhje me të dhënat, shkallën e besueshmërisë se të dhënat janë të zbatueshme për periudhën e përdorimit të synuar të tyre;</w:t>
      </w:r>
    </w:p>
    <w:p w14:paraId="7587A10C"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'gjurmueshmëri' nënkupton, në lidhje me të dhënat, shkallën në të cilën një sistem ose një produkt i të dhënave mund të sigurojë një regjistrim të ndryshimeve të bëra në atë produkt dhe në këtë mënyrë të mundësojë ndjekjen e një gjurmë auditimi nga përdoruesi fundor deri tek pala e krijimit të të dhënave;</w:t>
      </w:r>
    </w:p>
    <w:p w14:paraId="6F3A3BFF"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'vektor' nënkupton projeksionin në sipërfaqen e Tokës të rrugë fluturimit të një avioni, drejtimi i secilit  rrugë fluturim në çdo pikë shprehet zakonisht në gradë nga Veriu (i vërtetë, magnetik ose rrjet);</w:t>
      </w:r>
    </w:p>
    <w:p w14:paraId="281CA28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'informacion i trafikut' nënkupton informacionin e lëshuar nga një njësi e shërbimeve të trafikut ajror për të njoftuar një pilot për trafikun tjetër ajror të njohur ose të vëzhguar, i cili mund të jetë në afërsi të pozicionit ose rrugës së synuar të fluturimit dhe për të ndihmuar pilotin të shmang një përplasje;</w:t>
      </w:r>
    </w:p>
    <w:p w14:paraId="6D94808A"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'transferimi i pikës së kontrollit' nënkupton një pikë të përcaktuar të vendosur përgjatë shtegut të fluturimit të një avioni, në të cilën transferohet përgjegjësia për sigurimin e shërbimit të kontrollit të trafikut ajror nga një njësi kontrolli ose pozicioni i kontrollit në tjetrën;</w:t>
      </w:r>
    </w:p>
    <w:p w14:paraId="75142A5C"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lastRenderedPageBreak/>
        <w:t>'njësi transferuese' nënkupton njësinë e kontrollit të trafikut ajror në procesin e transferimit të përgjegjësisë për sigurimin e shërbimit të kontrollit të trafikut ajror te një avion tek njësia tjetër e kontrollit të trafikut ajror ose kontrollori i trafikut ajror përgjatë gjurmës së fluturimit;</w:t>
      </w:r>
    </w:p>
    <w:p w14:paraId="21AA11EC"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'lartësia altimetrike tranzitore' nënkupton lartësinë altimetrike në ose nën të cilën pozicioni vertikal i një avioni kontrollohet duke iu referuar lartësive altimetrike;</w:t>
      </w:r>
    </w:p>
    <w:p w14:paraId="147E4003"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'shtresa tranzitore' nënkupton hapësirën ajrore midis lartësisë altimetrike tranzitore dhe nivelit të tranzitor;</w:t>
      </w:r>
    </w:p>
    <w:p w14:paraId="4A6A6C2F"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'niveli tranzitor' nënkupton nivelin më të ulët të fluturimit në dispozicion për përdorim mbi lartësinë altimetrike tranzitore;</w:t>
      </w:r>
    </w:p>
    <w:p w14:paraId="6FC530A5"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'validim' nënkupton, në lidhje me të dhënat, procesin e sigurimit që të dhënat plotësojnë kërkesat për aplikimin e specifikuar ose përdorimin e synuar;</w:t>
      </w:r>
    </w:p>
    <w:p w14:paraId="7AE82785"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'verifikim' nënkupton, në lidhje me të dhënat, vlerësimin e rezultateve të një procesi të të dhënave aeronautike për të siguruar korrektësinë dhe qëndrueshmërinë në lidhje me inputet dhe standardet e zbatueshme të të dhënave, rregullave dhe konvencioneve të përdorura në atë proces;</w:t>
      </w:r>
    </w:p>
    <w:p w14:paraId="374103A4"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'faza e pasigurisë' nënkupton një situatë ku ekziston pasiguri për sigurinë e një avioni dhe personave të tij;</w:t>
      </w:r>
    </w:p>
    <w:p w14:paraId="54357AD3" w14:textId="5E4B1A38"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'parashutë pa pilot'</w:t>
      </w:r>
      <w:r w:rsidR="00383DE2" w:rsidRPr="001939E3">
        <w:rPr>
          <w:rFonts w:ascii="Garamond" w:hAnsi="Garamond" w:cs="Times New Roman"/>
          <w:sz w:val="24"/>
          <w:szCs w:val="24"/>
        </w:rPr>
        <w:t xml:space="preserve"> </w:t>
      </w:r>
      <w:r w:rsidRPr="001939E3">
        <w:rPr>
          <w:rFonts w:ascii="Garamond" w:hAnsi="Garamond" w:cs="Times New Roman"/>
          <w:sz w:val="24"/>
          <w:szCs w:val="24"/>
        </w:rPr>
        <w:t>(unmanned free</w:t>
      </w:r>
      <w:r w:rsidR="00C1155A" w:rsidRPr="001939E3">
        <w:rPr>
          <w:rFonts w:ascii="Garamond" w:hAnsi="Garamond" w:cs="Times New Roman"/>
          <w:sz w:val="24"/>
          <w:szCs w:val="24"/>
        </w:rPr>
        <w:t xml:space="preserve"> </w:t>
      </w:r>
      <w:r w:rsidRPr="001939E3">
        <w:rPr>
          <w:rFonts w:ascii="Garamond" w:hAnsi="Garamond" w:cs="Times New Roman"/>
          <w:sz w:val="24"/>
          <w:szCs w:val="24"/>
        </w:rPr>
        <w:t xml:space="preserve"> balloon) nënkupton një avion jo-drejtues, pa pilot, më i lehtë se ajri në fluturim të lirë;</w:t>
      </w:r>
    </w:p>
    <w:p w14:paraId="22B5DF19" w14:textId="77777777" w:rsidR="00271979" w:rsidRPr="001939E3" w:rsidRDefault="00B32B2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w:t>
      </w:r>
      <w:r w:rsidR="00271979" w:rsidRPr="001939E3">
        <w:rPr>
          <w:rFonts w:ascii="Garamond" w:hAnsi="Garamond" w:cs="Times New Roman"/>
          <w:sz w:val="24"/>
          <w:szCs w:val="24"/>
        </w:rPr>
        <w:t>vektorizim’ nënkupton sigurimin e orientimit navigacional për avionin në formën e drejtimeve specifike, bazuar në përdorimin e një sistemi të mbikëqyrjes ATS;</w:t>
      </w:r>
    </w:p>
    <w:p w14:paraId="363C91E2"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‘fluturimi sipas rregullave të fluturimit vizual ose 'fluturimi VFR' nënkupton një fluturim të kryer në përputhje me rregullat e fluturimit vizual;</w:t>
      </w:r>
    </w:p>
    <w:p w14:paraId="4CB54FBC"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'afrim vizual' nënkupton afrimin nga një fluturim IFR kur një pjesë ose e gjithë procedura e përafrimit  instrumental nuk ka përfunduar dhe afrimi ekzekutohet në referencë vizuale me terrenin;</w:t>
      </w:r>
    </w:p>
    <w:p w14:paraId="62C0C7D2"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'kushte vizuale meteorologjike (VMC)' nënkuptojnë kushtet meteorologjike të shprehura në terma të dukshmërisë, largësisë nga reja dhe tavani i reve, të barabarta ose më të mira se minimumi i specifikuar;</w:t>
      </w:r>
    </w:p>
    <w:p w14:paraId="18BEAC0B"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'VOLMET' nënkupton informacionin meteorologjik për avionët gjatë fluturimit;</w:t>
      </w:r>
    </w:p>
    <w:p w14:paraId="65DAD2EC"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'Transmetim VOLMET' nënkupton sigurimin, sipas rastit, të METAR, SPECI, TAF dhe SIGMET aktual me anë të transmetimeve të vazhdueshme dhe të përsëritura të zërit;</w:t>
      </w:r>
    </w:p>
    <w:p w14:paraId="16DA9907" w14:textId="77777777" w:rsidR="00271979" w:rsidRPr="001939E3" w:rsidRDefault="00271979" w:rsidP="00334C2A">
      <w:pPr>
        <w:pStyle w:val="ListParagraph"/>
        <w:numPr>
          <w:ilvl w:val="0"/>
          <w:numId w:val="85"/>
        </w:numPr>
        <w:spacing w:before="120"/>
        <w:ind w:left="714" w:hanging="572"/>
        <w:jc w:val="both"/>
        <w:rPr>
          <w:rFonts w:ascii="Garamond" w:hAnsi="Garamond" w:cs="Times New Roman"/>
          <w:sz w:val="24"/>
          <w:szCs w:val="24"/>
        </w:rPr>
      </w:pPr>
      <w:r w:rsidRPr="001939E3">
        <w:rPr>
          <w:rFonts w:ascii="Garamond" w:hAnsi="Garamond" w:cs="Times New Roman"/>
          <w:sz w:val="24"/>
          <w:szCs w:val="24"/>
        </w:rPr>
        <w:t>'pikë kalimi' nënkupton një vendndodhje gjeografike të specifikuar e përdorur për të përcaktuar një rrugë të lundrimit në zonë ose rrugën e fluturimit të një avioni që përdor lundrimin në zonë. Pikat e kalimit identifikohet si:</w:t>
      </w:r>
    </w:p>
    <w:p w14:paraId="5B2D6D98" w14:textId="77777777" w:rsidR="00271979" w:rsidRPr="001939E3" w:rsidRDefault="00271979" w:rsidP="00271979">
      <w:pPr>
        <w:tabs>
          <w:tab w:val="left" w:pos="720"/>
          <w:tab w:val="left" w:pos="1878"/>
          <w:tab w:val="center" w:pos="4905"/>
        </w:tabs>
        <w:ind w:left="709"/>
        <w:jc w:val="both"/>
        <w:rPr>
          <w:rFonts w:ascii="Garamond" w:hAnsi="Garamond"/>
          <w:sz w:val="24"/>
          <w:szCs w:val="24"/>
        </w:rPr>
      </w:pPr>
    </w:p>
    <w:p w14:paraId="78D24811" w14:textId="77777777" w:rsidR="00843F03" w:rsidRPr="001939E3" w:rsidRDefault="00843F03" w:rsidP="00334C2A">
      <w:pPr>
        <w:pStyle w:val="ListParagraph"/>
        <w:numPr>
          <w:ilvl w:val="0"/>
          <w:numId w:val="135"/>
        </w:numPr>
        <w:tabs>
          <w:tab w:val="left" w:pos="720"/>
          <w:tab w:val="left" w:pos="1878"/>
          <w:tab w:val="center" w:pos="4905"/>
        </w:tabs>
        <w:jc w:val="both"/>
        <w:rPr>
          <w:rFonts w:ascii="Garamond" w:hAnsi="Garamond"/>
          <w:sz w:val="24"/>
          <w:szCs w:val="24"/>
        </w:rPr>
      </w:pPr>
      <w:r w:rsidRPr="001939E3">
        <w:rPr>
          <w:rFonts w:ascii="Garamond" w:hAnsi="Garamond"/>
          <w:sz w:val="24"/>
          <w:szCs w:val="24"/>
        </w:rPr>
        <w:t xml:space="preserve">fluturim nga pikë kalimi - një pikë kalimi që kërkon parashikimin e kthesës për të lejuar </w:t>
      </w:r>
      <w:r w:rsidRPr="001939E3">
        <w:rPr>
          <w:rFonts w:ascii="Garamond" w:hAnsi="Garamond"/>
          <w:strike/>
          <w:sz w:val="24"/>
          <w:szCs w:val="24"/>
        </w:rPr>
        <w:t xml:space="preserve"> </w:t>
      </w:r>
      <w:r w:rsidRPr="001939E3">
        <w:rPr>
          <w:rFonts w:ascii="Garamond" w:hAnsi="Garamond"/>
          <w:sz w:val="24"/>
          <w:szCs w:val="24"/>
        </w:rPr>
        <w:t xml:space="preserve"> interceptimin tangencial të segmentit tjetër të një rruge apo procedurë, ose</w:t>
      </w:r>
    </w:p>
    <w:p w14:paraId="3623AAF0" w14:textId="77777777" w:rsidR="00843F03" w:rsidRPr="001939E3" w:rsidRDefault="00843F03" w:rsidP="00334C2A">
      <w:pPr>
        <w:pStyle w:val="ListParagraph"/>
        <w:numPr>
          <w:ilvl w:val="0"/>
          <w:numId w:val="135"/>
        </w:numPr>
        <w:tabs>
          <w:tab w:val="left" w:pos="720"/>
          <w:tab w:val="left" w:pos="1878"/>
          <w:tab w:val="center" w:pos="4905"/>
        </w:tabs>
        <w:jc w:val="both"/>
        <w:rPr>
          <w:rFonts w:ascii="Garamond" w:hAnsi="Garamond"/>
          <w:sz w:val="24"/>
          <w:szCs w:val="24"/>
        </w:rPr>
      </w:pPr>
      <w:r w:rsidRPr="001939E3">
        <w:rPr>
          <w:rFonts w:ascii="Garamond" w:hAnsi="Garamond"/>
          <w:sz w:val="24"/>
          <w:szCs w:val="24"/>
        </w:rPr>
        <w:t>fluturim mbi pikë kalimi - një pikë kalimi në të cilën fillohet një kthesë në mënyrë që të bashkohet me segmentin tjetër të një rruge ose procedure.</w:t>
      </w:r>
    </w:p>
    <w:p w14:paraId="11618F49" w14:textId="77777777" w:rsidR="00B86E5B" w:rsidRPr="001939E3" w:rsidRDefault="00B86E5B" w:rsidP="00AC4E2C">
      <w:pPr>
        <w:pStyle w:val="ListParagraph"/>
        <w:numPr>
          <w:ilvl w:val="0"/>
          <w:numId w:val="85"/>
        </w:numPr>
        <w:spacing w:before="120"/>
        <w:ind w:left="714" w:hanging="572"/>
        <w:jc w:val="both"/>
        <w:rPr>
          <w:rFonts w:ascii="Garamond" w:hAnsi="Garamond"/>
          <w:sz w:val="24"/>
          <w:szCs w:val="24"/>
        </w:rPr>
      </w:pPr>
      <w:r w:rsidRPr="001939E3">
        <w:rPr>
          <w:rFonts w:ascii="Garamond" w:hAnsi="Garamond"/>
          <w:sz w:val="24"/>
          <w:szCs w:val="24"/>
        </w:rPr>
        <w:t>“Hapësira-U e hapësirës ajrore” nënkupton një zonë gjeografike të sistemeve të avionëve pa pilot (‘UAS’) të përcaktuar nga shteti, ku operimet UAS lejohen të kryhen vetëm me mbështetjen e shërbimeve të Hapësirës-U;</w:t>
      </w:r>
    </w:p>
    <w:p w14:paraId="66C28BAE" w14:textId="77777777" w:rsidR="00B86E5B" w:rsidRPr="001939E3" w:rsidRDefault="00B86E5B" w:rsidP="000A7119">
      <w:pPr>
        <w:widowControl/>
        <w:numPr>
          <w:ilvl w:val="0"/>
          <w:numId w:val="85"/>
        </w:numPr>
        <w:tabs>
          <w:tab w:val="left" w:pos="567"/>
        </w:tabs>
        <w:spacing w:before="120" w:line="276" w:lineRule="auto"/>
        <w:ind w:left="0" w:firstLine="0"/>
        <w:jc w:val="both"/>
        <w:rPr>
          <w:rFonts w:ascii="Garamond" w:hAnsi="Garamond"/>
          <w:sz w:val="24"/>
          <w:szCs w:val="24"/>
        </w:rPr>
      </w:pPr>
      <w:r w:rsidRPr="001939E3">
        <w:rPr>
          <w:rFonts w:ascii="Garamond" w:hAnsi="Garamond"/>
          <w:sz w:val="24"/>
          <w:szCs w:val="24"/>
        </w:rPr>
        <w:lastRenderedPageBreak/>
        <w:t>“Shërbimi i Hapësirës-U” nënkupton një shërbim që mbështetet në shërbimet dixhitale dhe automatizimin e funksioneve të krijuara për të mbështetur aksesin e sigurt, efikas dhe të mbrojtur në hapësirën ajrore të hapësirës- U për një numër të madh UAS.</w:t>
      </w:r>
    </w:p>
    <w:p w14:paraId="507579D6" w14:textId="77777777" w:rsidR="00B86E5B" w:rsidRPr="001939E3" w:rsidRDefault="00B86E5B" w:rsidP="00B86E5B">
      <w:pPr>
        <w:widowControl/>
        <w:numPr>
          <w:ilvl w:val="0"/>
          <w:numId w:val="85"/>
        </w:numPr>
        <w:tabs>
          <w:tab w:val="left" w:pos="567"/>
        </w:tabs>
        <w:spacing w:before="120" w:line="276" w:lineRule="auto"/>
        <w:ind w:left="0" w:firstLine="0"/>
        <w:jc w:val="both"/>
        <w:rPr>
          <w:rFonts w:ascii="Garamond" w:hAnsi="Garamond"/>
          <w:sz w:val="24"/>
          <w:szCs w:val="24"/>
        </w:rPr>
      </w:pPr>
      <w:r w:rsidRPr="001939E3">
        <w:rPr>
          <w:rFonts w:ascii="Garamond" w:hAnsi="Garamond"/>
          <w:sz w:val="24"/>
          <w:szCs w:val="24"/>
        </w:rPr>
        <w:t>“Shërbimi i përbashkët i informacionit” nënkupton një shërbim që konsiston në shpërndarjen e të dhënave statike dhe dinamike për të mundësuar ofrimin e shërbimeve të hapësirës U për menaxhimin e trafikut të avionëve pa pilot;</w:t>
      </w:r>
    </w:p>
    <w:p w14:paraId="45CFE899" w14:textId="77777777" w:rsidR="00B86E5B" w:rsidRPr="001939E3" w:rsidRDefault="00B86E5B" w:rsidP="000A7119">
      <w:pPr>
        <w:widowControl/>
        <w:numPr>
          <w:ilvl w:val="0"/>
          <w:numId w:val="85"/>
        </w:numPr>
        <w:tabs>
          <w:tab w:val="left" w:pos="567"/>
        </w:tabs>
        <w:spacing w:before="120" w:line="276" w:lineRule="auto"/>
        <w:ind w:left="0" w:firstLine="0"/>
        <w:jc w:val="both"/>
        <w:rPr>
          <w:rFonts w:ascii="Garamond" w:hAnsi="Garamond"/>
          <w:sz w:val="24"/>
          <w:szCs w:val="24"/>
        </w:rPr>
      </w:pPr>
      <w:r w:rsidRPr="001939E3">
        <w:rPr>
          <w:rFonts w:ascii="Garamond" w:hAnsi="Garamond"/>
          <w:sz w:val="24"/>
          <w:szCs w:val="24"/>
        </w:rPr>
        <w:t>“Rikonfigurim dinamik i hapësirës ajrore" nënkupton modifikimin e përkohshëm të hapësirës ajrore të hapësirës U për të akomoduar ndryshimet afatshkurtra në kërkesën e trafikut të drejtuar, duke rregulluar kufijtë gjeografikë të asaj hapësire ajrore të hapësirës U.</w:t>
      </w:r>
    </w:p>
    <w:p w14:paraId="541B17F6" w14:textId="77777777" w:rsidR="00B86E5B" w:rsidRPr="001939E3" w:rsidRDefault="00B86E5B" w:rsidP="000A7119">
      <w:pPr>
        <w:tabs>
          <w:tab w:val="left" w:pos="720"/>
          <w:tab w:val="left" w:pos="1878"/>
          <w:tab w:val="center" w:pos="4905"/>
        </w:tabs>
        <w:jc w:val="both"/>
        <w:rPr>
          <w:rFonts w:ascii="Garamond" w:hAnsi="Garamond"/>
          <w:sz w:val="24"/>
          <w:szCs w:val="24"/>
        </w:rPr>
      </w:pPr>
    </w:p>
    <w:p w14:paraId="2E73252A" w14:textId="77777777" w:rsidR="004561D4" w:rsidRPr="001939E3" w:rsidRDefault="004561D4" w:rsidP="000A7119">
      <w:pPr>
        <w:widowControl/>
        <w:spacing w:after="160" w:line="259" w:lineRule="auto"/>
        <w:jc w:val="both"/>
        <w:rPr>
          <w:rFonts w:ascii="Garamond" w:hAnsi="Garamond" w:cs="Times New Roman"/>
          <w:sz w:val="24"/>
          <w:szCs w:val="24"/>
        </w:rPr>
      </w:pPr>
      <w:r w:rsidRPr="001939E3">
        <w:rPr>
          <w:rFonts w:ascii="Garamond" w:hAnsi="Garamond" w:cs="Times New Roman"/>
          <w:sz w:val="24"/>
          <w:szCs w:val="24"/>
        </w:rPr>
        <w:t>(264) "Observator vullkani" do të thotë një ofrues, i përzgjedhur nga autoriteti kompetent, i cili vëzhgon aktivitetin e një vullkani ose një grupi vullkanesh dhe i vë këto vëzhgime në dispozicion të një liste të rënë dakord të marrësve të aviacionit;</w:t>
      </w:r>
    </w:p>
    <w:p w14:paraId="12658C36" w14:textId="77777777" w:rsidR="004561D4" w:rsidRPr="001939E3" w:rsidRDefault="004561D4" w:rsidP="000A7119">
      <w:pPr>
        <w:widowControl/>
        <w:spacing w:after="160" w:line="259" w:lineRule="auto"/>
        <w:jc w:val="both"/>
        <w:rPr>
          <w:rFonts w:ascii="Garamond" w:hAnsi="Garamond" w:cs="Times New Roman"/>
          <w:sz w:val="24"/>
          <w:szCs w:val="24"/>
        </w:rPr>
      </w:pPr>
      <w:r w:rsidRPr="001939E3">
        <w:rPr>
          <w:rFonts w:ascii="Garamond" w:hAnsi="Garamond" w:cs="Times New Roman"/>
          <w:sz w:val="24"/>
          <w:szCs w:val="24"/>
        </w:rPr>
        <w:t>(265) "Gjuha e shënjimit të gjeografisë (GML)" nënkupton një standard kodues të Konsorciumit të Hapur Gjeohapësinor (OGC);</w:t>
      </w:r>
    </w:p>
    <w:p w14:paraId="5CC09FD3" w14:textId="4CEEC99A" w:rsidR="002C4B17" w:rsidRPr="001939E3" w:rsidRDefault="004561D4" w:rsidP="000A7119">
      <w:pPr>
        <w:widowControl/>
        <w:spacing w:after="160" w:line="259" w:lineRule="auto"/>
        <w:jc w:val="both"/>
        <w:rPr>
          <w:rFonts w:ascii="Garamond" w:hAnsi="Garamond" w:cs="Times New Roman"/>
          <w:sz w:val="24"/>
          <w:szCs w:val="24"/>
        </w:rPr>
      </w:pPr>
      <w:r w:rsidRPr="001939E3">
        <w:rPr>
          <w:rFonts w:ascii="Garamond" w:hAnsi="Garamond" w:cs="Times New Roman"/>
          <w:sz w:val="24"/>
          <w:szCs w:val="24"/>
        </w:rPr>
        <w:t>(266) "Qendra e motit në hapësirë (SWXC)" është një qendër e caktuar për të monitoruar dhe ofruar informacion këshillues mbi fenomenet e motit hapësinor që pritet të ndikojnë në komunikimet radio me frekuencë të lartë, komunikimet nëpërmjet satelitit, sistemet e navigimit dhe mbikëqyrjes të bazuara në GNSS dhe/ose paraqesin rrezik rrezatimi për pasagjerët e avionit.</w:t>
      </w:r>
    </w:p>
    <w:p w14:paraId="64C041EF" w14:textId="77777777" w:rsidR="00DA5CB5" w:rsidRPr="001939E3" w:rsidRDefault="009D5077" w:rsidP="004230C8">
      <w:pPr>
        <w:pStyle w:val="Heading1"/>
        <w:ind w:left="0"/>
        <w:jc w:val="center"/>
        <w:rPr>
          <w:rFonts w:ascii="Garamond" w:eastAsia="Times New Roman" w:hAnsi="Garamond" w:cs="Times New Roman"/>
          <w:sz w:val="24"/>
          <w:szCs w:val="24"/>
        </w:rPr>
      </w:pPr>
      <w:r w:rsidRPr="001939E3">
        <w:rPr>
          <w:rFonts w:ascii="Garamond" w:hAnsi="Garamond" w:cs="Times New Roman"/>
          <w:sz w:val="24"/>
          <w:szCs w:val="24"/>
        </w:rPr>
        <w:t>ANEKSI</w:t>
      </w:r>
      <w:r w:rsidR="004230C8" w:rsidRPr="001939E3">
        <w:rPr>
          <w:rFonts w:ascii="Garamond" w:hAnsi="Garamond" w:cs="Times New Roman"/>
          <w:sz w:val="24"/>
          <w:szCs w:val="24"/>
        </w:rPr>
        <w:t xml:space="preserve"> </w:t>
      </w:r>
      <w:r w:rsidR="00DA5CB5" w:rsidRPr="001939E3">
        <w:rPr>
          <w:rFonts w:ascii="Garamond" w:hAnsi="Garamond" w:cs="Times New Roman"/>
          <w:sz w:val="24"/>
          <w:szCs w:val="24"/>
        </w:rPr>
        <w:t xml:space="preserve"> II</w:t>
      </w:r>
    </w:p>
    <w:p w14:paraId="3EAE5753" w14:textId="77777777" w:rsidR="00DA5CB5" w:rsidRPr="001939E3" w:rsidRDefault="00DA5CB5" w:rsidP="0013222F">
      <w:pPr>
        <w:spacing w:before="10"/>
        <w:rPr>
          <w:rFonts w:ascii="Garamond" w:eastAsia="Lucida Sans" w:hAnsi="Garamond" w:cs="Times New Roman"/>
          <w:i/>
          <w:sz w:val="24"/>
          <w:szCs w:val="24"/>
        </w:rPr>
      </w:pPr>
    </w:p>
    <w:p w14:paraId="4158DB67" w14:textId="0771E64D" w:rsidR="00DA5CB5" w:rsidRPr="001939E3" w:rsidRDefault="00DA5CB5" w:rsidP="0013222F">
      <w:pPr>
        <w:jc w:val="center"/>
        <w:rPr>
          <w:rFonts w:ascii="Garamond" w:eastAsia="Times New Roman" w:hAnsi="Garamond" w:cs="Times New Roman"/>
          <w:sz w:val="24"/>
          <w:szCs w:val="24"/>
        </w:rPr>
      </w:pPr>
      <w:r w:rsidRPr="001939E3">
        <w:rPr>
          <w:rFonts w:ascii="Garamond" w:hAnsi="Garamond" w:cs="Times New Roman"/>
          <w:b/>
          <w:bCs/>
          <w:sz w:val="24"/>
          <w:szCs w:val="24"/>
        </w:rPr>
        <w:t xml:space="preserve">KËRKESAT PËR </w:t>
      </w:r>
      <w:r w:rsidR="00B710E0" w:rsidRPr="001939E3">
        <w:rPr>
          <w:rFonts w:ascii="Garamond" w:hAnsi="Garamond" w:cs="Times New Roman"/>
          <w:b/>
          <w:bCs/>
          <w:sz w:val="24"/>
          <w:szCs w:val="24"/>
        </w:rPr>
        <w:t xml:space="preserve">AUTORITETIN </w:t>
      </w:r>
      <w:r w:rsidRPr="001939E3">
        <w:rPr>
          <w:rFonts w:ascii="Garamond" w:hAnsi="Garamond" w:cs="Times New Roman"/>
          <w:b/>
          <w:bCs/>
          <w:sz w:val="24"/>
          <w:szCs w:val="24"/>
        </w:rPr>
        <w:t>KOMPETENT  —  MBIKËQYRJA E SHËRBIMEVE DHE FUNKSIONET E TJERA TË RRJETIT ATM</w:t>
      </w:r>
    </w:p>
    <w:p w14:paraId="08E5C681" w14:textId="77777777" w:rsidR="00DA5CB5" w:rsidRPr="001939E3" w:rsidRDefault="00DA5CB5" w:rsidP="0013222F">
      <w:pPr>
        <w:spacing w:before="132"/>
        <w:ind w:left="1160"/>
        <w:jc w:val="center"/>
        <w:rPr>
          <w:rFonts w:ascii="Garamond" w:eastAsia="Times New Roman" w:hAnsi="Garamond" w:cs="Times New Roman"/>
          <w:sz w:val="24"/>
          <w:szCs w:val="24"/>
        </w:rPr>
      </w:pPr>
      <w:r w:rsidRPr="001939E3">
        <w:rPr>
          <w:rFonts w:ascii="Garamond" w:hAnsi="Garamond" w:cs="Times New Roman"/>
          <w:b/>
          <w:sz w:val="24"/>
          <w:szCs w:val="24"/>
        </w:rPr>
        <w:t>(Pjesa-ATM/ANS.AR)</w:t>
      </w:r>
    </w:p>
    <w:p w14:paraId="0F020A9C" w14:textId="77777777" w:rsidR="00DA5CB5" w:rsidRPr="001939E3" w:rsidRDefault="00DA5CB5" w:rsidP="0013222F">
      <w:pPr>
        <w:spacing w:before="9"/>
        <w:rPr>
          <w:rFonts w:ascii="Garamond" w:eastAsia="Times New Roman" w:hAnsi="Garamond" w:cs="Times New Roman"/>
          <w:b/>
          <w:bCs/>
          <w:sz w:val="24"/>
          <w:szCs w:val="24"/>
        </w:rPr>
      </w:pPr>
    </w:p>
    <w:p w14:paraId="5C5DC4D5" w14:textId="77777777" w:rsidR="00DA5CB5" w:rsidRPr="001939E3" w:rsidRDefault="00DA5CB5" w:rsidP="0013222F">
      <w:pPr>
        <w:ind w:left="1160"/>
        <w:jc w:val="center"/>
        <w:rPr>
          <w:rFonts w:ascii="Garamond" w:eastAsia="Times New Roman" w:hAnsi="Garamond" w:cs="Times New Roman"/>
          <w:sz w:val="24"/>
          <w:szCs w:val="24"/>
        </w:rPr>
      </w:pPr>
      <w:r w:rsidRPr="001939E3">
        <w:rPr>
          <w:rFonts w:ascii="Garamond" w:hAnsi="Garamond" w:cs="Times New Roman"/>
          <w:sz w:val="24"/>
          <w:szCs w:val="24"/>
        </w:rPr>
        <w:t>NËNPJESA A — KËRKESA TË PËRGJITHSHME</w:t>
      </w:r>
    </w:p>
    <w:p w14:paraId="14550822" w14:textId="77777777" w:rsidR="00DA5CB5" w:rsidRPr="001939E3" w:rsidRDefault="00DA5CB5" w:rsidP="0013222F">
      <w:pPr>
        <w:spacing w:before="1"/>
        <w:rPr>
          <w:rFonts w:ascii="Garamond" w:eastAsia="Times New Roman" w:hAnsi="Garamond" w:cs="Times New Roman"/>
          <w:sz w:val="24"/>
          <w:szCs w:val="24"/>
        </w:rPr>
      </w:pPr>
    </w:p>
    <w:p w14:paraId="1D25B148" w14:textId="77777777" w:rsidR="00DA5CB5" w:rsidRPr="001939E3" w:rsidRDefault="00DA5CB5" w:rsidP="0013222F">
      <w:pPr>
        <w:pStyle w:val="Heading1"/>
        <w:ind w:left="0"/>
        <w:rPr>
          <w:rFonts w:ascii="Garamond" w:eastAsia="Times New Roman" w:hAnsi="Garamond" w:cs="Times New Roman"/>
          <w:b w:val="0"/>
          <w:bCs w:val="0"/>
          <w:sz w:val="24"/>
          <w:szCs w:val="24"/>
        </w:rPr>
      </w:pPr>
      <w:r w:rsidRPr="001939E3">
        <w:rPr>
          <w:rFonts w:ascii="Garamond" w:hAnsi="Garamond" w:cs="Times New Roman"/>
          <w:sz w:val="24"/>
          <w:szCs w:val="24"/>
        </w:rPr>
        <w:t>ATM/ANS.AR.A.001 Fusha e zbatimit</w:t>
      </w:r>
    </w:p>
    <w:p w14:paraId="4A0EE216" w14:textId="77777777" w:rsidR="00DA5CB5" w:rsidRPr="001939E3" w:rsidRDefault="00DA5CB5" w:rsidP="0013222F">
      <w:pPr>
        <w:rPr>
          <w:rFonts w:ascii="Garamond" w:eastAsia="Times New Roman" w:hAnsi="Garamond" w:cs="Times New Roman"/>
          <w:b/>
          <w:bCs/>
          <w:sz w:val="24"/>
          <w:szCs w:val="24"/>
        </w:rPr>
      </w:pPr>
    </w:p>
    <w:p w14:paraId="3804320C" w14:textId="61562E56" w:rsidR="00DA5CB5" w:rsidRPr="001939E3" w:rsidRDefault="00DA5CB5" w:rsidP="0013222F">
      <w:pPr>
        <w:jc w:val="both"/>
        <w:rPr>
          <w:rFonts w:ascii="Garamond" w:eastAsia="Times New Roman" w:hAnsi="Garamond" w:cs="Times New Roman"/>
          <w:sz w:val="24"/>
          <w:szCs w:val="24"/>
        </w:rPr>
      </w:pPr>
      <w:r w:rsidRPr="001939E3">
        <w:rPr>
          <w:rFonts w:ascii="Garamond" w:hAnsi="Garamond" w:cs="Times New Roman"/>
          <w:sz w:val="24"/>
          <w:szCs w:val="24"/>
        </w:rPr>
        <w:t>K</w:t>
      </w:r>
      <w:r w:rsidR="00586ECC" w:rsidRPr="001939E3">
        <w:rPr>
          <w:rFonts w:ascii="Garamond" w:hAnsi="Garamond" w:cs="Times New Roman"/>
          <w:sz w:val="24"/>
          <w:szCs w:val="24"/>
        </w:rPr>
        <w:t xml:space="preserve">y </w:t>
      </w:r>
      <w:r w:rsidR="00154064" w:rsidRPr="001939E3">
        <w:rPr>
          <w:rFonts w:ascii="Garamond" w:hAnsi="Garamond" w:cs="Times New Roman"/>
          <w:sz w:val="24"/>
          <w:szCs w:val="24"/>
        </w:rPr>
        <w:t>Aneks</w:t>
      </w:r>
      <w:r w:rsidRPr="001939E3">
        <w:rPr>
          <w:rFonts w:ascii="Garamond" w:hAnsi="Garamond" w:cs="Times New Roman"/>
          <w:sz w:val="24"/>
          <w:szCs w:val="24"/>
        </w:rPr>
        <w:t xml:space="preserve"> përcakton kërkesat për sistemet e administrimit dh</w:t>
      </w:r>
      <w:r w:rsidR="008C39F0" w:rsidRPr="001939E3">
        <w:rPr>
          <w:rFonts w:ascii="Garamond" w:hAnsi="Garamond" w:cs="Times New Roman"/>
          <w:sz w:val="24"/>
          <w:szCs w:val="24"/>
        </w:rPr>
        <w:t xml:space="preserve">e të menaxhimit të </w:t>
      </w:r>
      <w:r w:rsidR="001D2341" w:rsidRPr="001939E3">
        <w:rPr>
          <w:rFonts w:ascii="Garamond" w:hAnsi="Garamond" w:cs="Times New Roman"/>
          <w:sz w:val="24"/>
          <w:szCs w:val="24"/>
        </w:rPr>
        <w:t xml:space="preserve">Autoritetit </w:t>
      </w:r>
      <w:r w:rsidR="008C39F0" w:rsidRPr="001939E3">
        <w:rPr>
          <w:rFonts w:ascii="Garamond" w:hAnsi="Garamond" w:cs="Times New Roman"/>
          <w:sz w:val="24"/>
          <w:szCs w:val="24"/>
        </w:rPr>
        <w:t xml:space="preserve">te </w:t>
      </w:r>
      <w:r w:rsidR="001D2341" w:rsidRPr="001939E3">
        <w:rPr>
          <w:rFonts w:ascii="Garamond" w:hAnsi="Garamond" w:cs="Times New Roman"/>
          <w:sz w:val="24"/>
          <w:szCs w:val="24"/>
        </w:rPr>
        <w:t>Aviacionit Civil</w:t>
      </w:r>
      <w:r w:rsidR="008C39F0" w:rsidRPr="001939E3">
        <w:rPr>
          <w:rFonts w:ascii="Garamond" w:hAnsi="Garamond" w:cs="Times New Roman"/>
          <w:sz w:val="24"/>
          <w:szCs w:val="24"/>
        </w:rPr>
        <w:t>, përgjegjës</w:t>
      </w:r>
      <w:r w:rsidRPr="001939E3">
        <w:rPr>
          <w:rFonts w:ascii="Garamond" w:hAnsi="Garamond" w:cs="Times New Roman"/>
          <w:sz w:val="24"/>
          <w:szCs w:val="24"/>
        </w:rPr>
        <w:t xml:space="preserve"> për certifikimin, mbikëqyrjen dhe zbatimin në lidhje me zbatimin e kërkesave të përcaktuara në </w:t>
      </w:r>
      <w:r w:rsidR="009D5077" w:rsidRPr="001939E3">
        <w:rPr>
          <w:rFonts w:ascii="Garamond" w:hAnsi="Garamond" w:cs="Times New Roman"/>
          <w:sz w:val="24"/>
          <w:szCs w:val="24"/>
        </w:rPr>
        <w:t>Anekset</w:t>
      </w:r>
      <w:r w:rsidRPr="001939E3">
        <w:rPr>
          <w:rFonts w:ascii="Garamond" w:hAnsi="Garamond" w:cs="Times New Roman"/>
          <w:sz w:val="24"/>
          <w:szCs w:val="24"/>
        </w:rPr>
        <w:t xml:space="preserve"> III deri XIII nga ofruesit e shërbimeve në përputhje me nenin 6.</w:t>
      </w:r>
    </w:p>
    <w:p w14:paraId="1400B7DA" w14:textId="77777777" w:rsidR="00DA5CB5" w:rsidRPr="001939E3" w:rsidRDefault="00DA5CB5" w:rsidP="0013222F">
      <w:pPr>
        <w:rPr>
          <w:rFonts w:ascii="Garamond" w:eastAsia="Times New Roman" w:hAnsi="Garamond" w:cs="Times New Roman"/>
          <w:sz w:val="24"/>
          <w:szCs w:val="24"/>
        </w:rPr>
      </w:pPr>
    </w:p>
    <w:p w14:paraId="7A99D03A" w14:textId="77777777" w:rsidR="00DA5CB5" w:rsidRPr="001939E3" w:rsidRDefault="00DA5CB5" w:rsidP="0013222F">
      <w:pPr>
        <w:pStyle w:val="Heading1"/>
        <w:spacing w:before="110"/>
        <w:ind w:left="0"/>
        <w:rPr>
          <w:rFonts w:ascii="Garamond" w:eastAsia="Times New Roman" w:hAnsi="Garamond" w:cs="Times New Roman"/>
          <w:b w:val="0"/>
          <w:bCs w:val="0"/>
          <w:sz w:val="24"/>
          <w:szCs w:val="24"/>
        </w:rPr>
      </w:pPr>
      <w:r w:rsidRPr="001939E3">
        <w:rPr>
          <w:rFonts w:ascii="Garamond" w:hAnsi="Garamond" w:cs="Times New Roman"/>
          <w:sz w:val="24"/>
          <w:szCs w:val="24"/>
        </w:rPr>
        <w:t>ATM/ANS.AR.A.005 Detyrat e certifikimit, mbikëqyrjes dhe zbatimit</w:t>
      </w:r>
    </w:p>
    <w:p w14:paraId="79D63D73" w14:textId="77777777" w:rsidR="00DA5CB5" w:rsidRPr="001939E3" w:rsidRDefault="008C39F0" w:rsidP="00334C2A">
      <w:pPr>
        <w:pStyle w:val="ListParagraph"/>
        <w:numPr>
          <w:ilvl w:val="0"/>
          <w:numId w:val="86"/>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Autoriteti i Aviacionit Civil</w:t>
      </w:r>
      <w:r w:rsidR="00DA5CB5" w:rsidRPr="001939E3">
        <w:rPr>
          <w:rFonts w:ascii="Garamond" w:hAnsi="Garamond" w:cs="Times New Roman"/>
          <w:sz w:val="24"/>
          <w:szCs w:val="24"/>
        </w:rPr>
        <w:t xml:space="preserve"> ushtron detyrat e certifikimit, mbikëqyrjes dhe zbatimit në lidhje me kërkesat e zbatueshme për ofruesit e shërbimeve, monitorimin e ofrimit të sigurt të shërbimit dhe për të verifikuar që kërkesat e zbatueshme të jenë përmbushur.</w:t>
      </w:r>
    </w:p>
    <w:p w14:paraId="2B0052B3" w14:textId="77777777" w:rsidR="008B4104" w:rsidRPr="001939E3" w:rsidRDefault="008C39F0" w:rsidP="00334C2A">
      <w:pPr>
        <w:pStyle w:val="ListParagraph"/>
        <w:numPr>
          <w:ilvl w:val="0"/>
          <w:numId w:val="86"/>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Autoritetet kompetente duhet të identifikojnë dhe ushtrojn</w:t>
      </w:r>
      <w:r w:rsidR="00DA5CB5" w:rsidRPr="001939E3">
        <w:rPr>
          <w:rFonts w:ascii="Garamond" w:hAnsi="Garamond" w:cs="Times New Roman"/>
          <w:sz w:val="24"/>
          <w:szCs w:val="24"/>
        </w:rPr>
        <w:t>ë përgjegjësitë për certifikimin, mbikëqyrjen dhe zbatimin në mënyrë që të garantojnë:</w:t>
      </w:r>
    </w:p>
    <w:p w14:paraId="4671627C" w14:textId="77777777" w:rsidR="008B4104" w:rsidRPr="001939E3" w:rsidRDefault="008B4104" w:rsidP="0013222F">
      <w:pPr>
        <w:pStyle w:val="ListParagraph"/>
        <w:rPr>
          <w:rFonts w:ascii="Garamond" w:hAnsi="Garamond" w:cs="Times New Roman"/>
          <w:sz w:val="24"/>
          <w:szCs w:val="24"/>
        </w:rPr>
      </w:pPr>
    </w:p>
    <w:p w14:paraId="06DC1780" w14:textId="77777777" w:rsidR="008B4104" w:rsidRPr="001939E3" w:rsidRDefault="00DA5CB5" w:rsidP="00334C2A">
      <w:pPr>
        <w:pStyle w:val="ListParagraph"/>
        <w:numPr>
          <w:ilvl w:val="1"/>
          <w:numId w:val="86"/>
        </w:numPr>
        <w:ind w:left="851" w:hanging="425"/>
        <w:jc w:val="both"/>
        <w:rPr>
          <w:rFonts w:ascii="Garamond" w:eastAsia="Times New Roman" w:hAnsi="Garamond" w:cs="Times New Roman"/>
          <w:sz w:val="24"/>
          <w:szCs w:val="24"/>
        </w:rPr>
      </w:pPr>
      <w:r w:rsidRPr="001939E3">
        <w:rPr>
          <w:rFonts w:ascii="Garamond" w:hAnsi="Garamond" w:cs="Times New Roman"/>
          <w:sz w:val="24"/>
          <w:szCs w:val="24"/>
        </w:rPr>
        <w:t>ekzistencën e pikave specifike të përgjegjësisë për zbatimin e çdo dispozite të kësaj Rregulloreje;</w:t>
      </w:r>
    </w:p>
    <w:p w14:paraId="447E44EB" w14:textId="77777777" w:rsidR="008B4104" w:rsidRPr="001939E3" w:rsidRDefault="00DA5CB5" w:rsidP="00334C2A">
      <w:pPr>
        <w:pStyle w:val="ListParagraph"/>
        <w:numPr>
          <w:ilvl w:val="1"/>
          <w:numId w:val="86"/>
        </w:numPr>
        <w:ind w:left="851" w:hanging="425"/>
        <w:jc w:val="both"/>
        <w:rPr>
          <w:rFonts w:ascii="Garamond" w:hAnsi="Garamond" w:cs="Times New Roman"/>
          <w:sz w:val="24"/>
          <w:szCs w:val="24"/>
        </w:rPr>
      </w:pPr>
      <w:r w:rsidRPr="001939E3">
        <w:rPr>
          <w:rFonts w:ascii="Garamond" w:hAnsi="Garamond" w:cs="Times New Roman"/>
          <w:sz w:val="24"/>
          <w:szCs w:val="24"/>
        </w:rPr>
        <w:t>njohjen e tyre me mekanizmat e mbikëqyrjes së parrezikshmërisë dhe rezultatet e tyre;</w:t>
      </w:r>
    </w:p>
    <w:p w14:paraId="3B26C6C9" w14:textId="77777777" w:rsidR="00DA5CB5" w:rsidRPr="001939E3" w:rsidRDefault="00DA5CB5" w:rsidP="00334C2A">
      <w:pPr>
        <w:pStyle w:val="ListParagraph"/>
        <w:numPr>
          <w:ilvl w:val="1"/>
          <w:numId w:val="86"/>
        </w:numPr>
        <w:ind w:left="851" w:hanging="425"/>
        <w:jc w:val="both"/>
        <w:rPr>
          <w:rFonts w:ascii="Garamond" w:hAnsi="Garamond" w:cs="Times New Roman"/>
          <w:sz w:val="24"/>
          <w:szCs w:val="24"/>
        </w:rPr>
      </w:pPr>
      <w:r w:rsidRPr="001939E3">
        <w:rPr>
          <w:rFonts w:ascii="Garamond" w:hAnsi="Garamond" w:cs="Times New Roman"/>
          <w:sz w:val="24"/>
          <w:szCs w:val="24"/>
        </w:rPr>
        <w:t>shkëmbimin e informacionit përkatës ndërmjet autoriteteve kompetente.</w:t>
      </w:r>
    </w:p>
    <w:p w14:paraId="59A4D792" w14:textId="77777777" w:rsidR="00DA5CB5" w:rsidRPr="001939E3" w:rsidRDefault="00DA5CB5" w:rsidP="0013222F">
      <w:pPr>
        <w:jc w:val="both"/>
        <w:rPr>
          <w:rFonts w:ascii="Garamond" w:eastAsia="Times New Roman" w:hAnsi="Garamond" w:cs="Times New Roman"/>
          <w:sz w:val="24"/>
          <w:szCs w:val="24"/>
        </w:rPr>
      </w:pPr>
    </w:p>
    <w:p w14:paraId="23EEF1FA" w14:textId="18141F2D" w:rsidR="00DA5CB5" w:rsidRPr="001939E3" w:rsidRDefault="008C39F0" w:rsidP="0013222F">
      <w:pPr>
        <w:pStyle w:val="ListParagraph"/>
        <w:ind w:left="284"/>
        <w:jc w:val="both"/>
        <w:rPr>
          <w:rFonts w:ascii="Garamond" w:eastAsia="Times New Roman" w:hAnsi="Garamond" w:cs="Times New Roman"/>
          <w:sz w:val="24"/>
          <w:szCs w:val="24"/>
        </w:rPr>
      </w:pPr>
      <w:r w:rsidRPr="001939E3">
        <w:rPr>
          <w:rFonts w:ascii="Garamond" w:hAnsi="Garamond" w:cs="Times New Roman"/>
          <w:sz w:val="24"/>
          <w:szCs w:val="24"/>
        </w:rPr>
        <w:t>Autoritet</w:t>
      </w:r>
      <w:r w:rsidR="001D2341" w:rsidRPr="001939E3">
        <w:rPr>
          <w:rFonts w:ascii="Garamond" w:hAnsi="Garamond" w:cs="Times New Roman"/>
          <w:sz w:val="24"/>
          <w:szCs w:val="24"/>
        </w:rPr>
        <w:t>et</w:t>
      </w:r>
      <w:r w:rsidRPr="001939E3">
        <w:rPr>
          <w:rFonts w:ascii="Garamond" w:hAnsi="Garamond" w:cs="Times New Roman"/>
          <w:sz w:val="24"/>
          <w:szCs w:val="24"/>
        </w:rPr>
        <w:t xml:space="preserve"> kompetent në fjalë rishiko</w:t>
      </w:r>
      <w:r w:rsidR="001D2341" w:rsidRPr="001939E3">
        <w:rPr>
          <w:rFonts w:ascii="Garamond" w:hAnsi="Garamond" w:cs="Times New Roman"/>
          <w:sz w:val="24"/>
          <w:szCs w:val="24"/>
        </w:rPr>
        <w:t>j</w:t>
      </w:r>
      <w:r w:rsidRPr="001939E3">
        <w:rPr>
          <w:rFonts w:ascii="Garamond" w:hAnsi="Garamond" w:cs="Times New Roman"/>
          <w:sz w:val="24"/>
          <w:szCs w:val="24"/>
        </w:rPr>
        <w:t>n</w:t>
      </w:r>
      <w:r w:rsidR="00770978" w:rsidRPr="001939E3">
        <w:rPr>
          <w:rFonts w:ascii="Garamond" w:hAnsi="Garamond" w:cs="Times New Roman"/>
          <w:sz w:val="24"/>
          <w:szCs w:val="24"/>
        </w:rPr>
        <w:t>ë</w:t>
      </w:r>
      <w:r w:rsidR="00DA5CB5" w:rsidRPr="001939E3">
        <w:rPr>
          <w:rFonts w:ascii="Garamond" w:hAnsi="Garamond" w:cs="Times New Roman"/>
          <w:sz w:val="24"/>
          <w:szCs w:val="24"/>
        </w:rPr>
        <w:t xml:space="preserve"> rregullisht marrëveshjen për mbikëqyrjen e ofruesve </w:t>
      </w:r>
      <w:r w:rsidR="00DA5CB5" w:rsidRPr="001939E3">
        <w:rPr>
          <w:rFonts w:ascii="Garamond" w:hAnsi="Garamond" w:cs="Times New Roman"/>
          <w:sz w:val="24"/>
          <w:szCs w:val="24"/>
        </w:rPr>
        <w:lastRenderedPageBreak/>
        <w:t>të shërbimit që ofrojnë shërbimet e lundrimit ajror në blloqet funksionale të hapësirës ajrore (FABs) që shtrihen në të gjithë hapësirën ajrore dhe që bien në përgjegjësinë e më shumë se një Shteti, përmendur në nenin 2</w:t>
      </w:r>
      <w:r w:rsidR="00B87FBB" w:rsidRPr="001939E3">
        <w:rPr>
          <w:rFonts w:ascii="Garamond" w:hAnsi="Garamond" w:cs="Times New Roman"/>
          <w:sz w:val="24"/>
          <w:szCs w:val="24"/>
        </w:rPr>
        <w:t xml:space="preserve"> (</w:t>
      </w:r>
      <w:r w:rsidR="00DA5CB5" w:rsidRPr="001939E3">
        <w:rPr>
          <w:rFonts w:ascii="Garamond" w:hAnsi="Garamond" w:cs="Times New Roman"/>
          <w:sz w:val="24"/>
          <w:szCs w:val="24"/>
        </w:rPr>
        <w:t>3</w:t>
      </w:r>
      <w:r w:rsidR="00B87FBB" w:rsidRPr="001939E3">
        <w:rPr>
          <w:rFonts w:ascii="Garamond" w:hAnsi="Garamond" w:cs="Times New Roman"/>
          <w:sz w:val="24"/>
          <w:szCs w:val="24"/>
        </w:rPr>
        <w:t>)</w:t>
      </w:r>
      <w:r w:rsidR="00DA5CB5" w:rsidRPr="001939E3">
        <w:rPr>
          <w:rFonts w:ascii="Garamond" w:hAnsi="Garamond" w:cs="Times New Roman"/>
          <w:sz w:val="24"/>
          <w:szCs w:val="24"/>
        </w:rPr>
        <w:t xml:space="preserve"> të </w:t>
      </w:r>
      <w:r w:rsidR="00B87FBB" w:rsidRPr="001939E3">
        <w:rPr>
          <w:rFonts w:ascii="Garamond" w:hAnsi="Garamond" w:cs="Times New Roman"/>
          <w:sz w:val="24"/>
          <w:szCs w:val="24"/>
        </w:rPr>
        <w:t>u</w:t>
      </w:r>
      <w:r w:rsidR="004917E0" w:rsidRPr="001939E3">
        <w:rPr>
          <w:rFonts w:ascii="Garamond" w:hAnsi="Garamond" w:cs="Times New Roman"/>
          <w:sz w:val="24"/>
          <w:szCs w:val="24"/>
        </w:rPr>
        <w:t>dhëzimi</w:t>
      </w:r>
      <w:r w:rsidR="00B87FBB" w:rsidRPr="001939E3">
        <w:rPr>
          <w:rFonts w:ascii="Garamond" w:hAnsi="Garamond" w:cs="Times New Roman"/>
          <w:sz w:val="24"/>
          <w:szCs w:val="24"/>
        </w:rPr>
        <w:t>t të</w:t>
      </w:r>
      <w:r w:rsidR="004917E0" w:rsidRPr="001939E3">
        <w:rPr>
          <w:rFonts w:ascii="Garamond" w:hAnsi="Garamond" w:cs="Times New Roman"/>
          <w:sz w:val="24"/>
          <w:szCs w:val="24"/>
        </w:rPr>
        <w:t xml:space="preserve"> Ministrit </w:t>
      </w:r>
      <w:r w:rsidR="00B87FBB" w:rsidRPr="001939E3">
        <w:rPr>
          <w:rFonts w:ascii="Garamond" w:hAnsi="Garamond" w:cs="Times New Roman"/>
          <w:sz w:val="24"/>
          <w:szCs w:val="24"/>
        </w:rPr>
        <w:t>përgjegjës për t</w:t>
      </w:r>
      <w:r w:rsidR="004917E0" w:rsidRPr="001939E3">
        <w:rPr>
          <w:rFonts w:ascii="Garamond" w:hAnsi="Garamond" w:cs="Times New Roman"/>
          <w:sz w:val="24"/>
          <w:szCs w:val="24"/>
        </w:rPr>
        <w:t>ransporte</w:t>
      </w:r>
      <w:r w:rsidR="00B87FBB" w:rsidRPr="001939E3">
        <w:rPr>
          <w:rFonts w:ascii="Garamond" w:hAnsi="Garamond" w:cs="Times New Roman"/>
          <w:sz w:val="24"/>
          <w:szCs w:val="24"/>
        </w:rPr>
        <w:t>t n</w:t>
      </w:r>
      <w:r w:rsidR="004917E0" w:rsidRPr="001939E3">
        <w:rPr>
          <w:rFonts w:ascii="Garamond" w:hAnsi="Garamond" w:cs="Times New Roman"/>
          <w:sz w:val="24"/>
          <w:szCs w:val="24"/>
        </w:rPr>
        <w:t>r. 6, datë 3.6.201</w:t>
      </w:r>
      <w:r w:rsidR="00B87FBB" w:rsidRPr="001939E3">
        <w:rPr>
          <w:rFonts w:ascii="Garamond" w:hAnsi="Garamond" w:cs="Times New Roman"/>
          <w:sz w:val="24"/>
          <w:szCs w:val="24"/>
        </w:rPr>
        <w:t>0 “Mbi d</w:t>
      </w:r>
      <w:r w:rsidR="00E000A7" w:rsidRPr="001939E3">
        <w:rPr>
          <w:rFonts w:ascii="Garamond" w:hAnsi="Garamond" w:cs="Times New Roman"/>
          <w:sz w:val="24"/>
          <w:szCs w:val="24"/>
        </w:rPr>
        <w:t>ispozitat e Shërbimit të</w:t>
      </w:r>
      <w:r w:rsidR="004917E0" w:rsidRPr="001939E3">
        <w:rPr>
          <w:rFonts w:ascii="Garamond" w:hAnsi="Garamond" w:cs="Times New Roman"/>
          <w:sz w:val="24"/>
          <w:szCs w:val="24"/>
        </w:rPr>
        <w:t xml:space="preserve"> </w:t>
      </w:r>
      <w:r w:rsidR="00E000A7" w:rsidRPr="001939E3">
        <w:rPr>
          <w:rFonts w:ascii="Garamond" w:hAnsi="Garamond" w:cs="Times New Roman"/>
          <w:sz w:val="24"/>
          <w:szCs w:val="24"/>
        </w:rPr>
        <w:t>Lundrimit</w:t>
      </w:r>
      <w:r w:rsidR="004917E0" w:rsidRPr="001939E3">
        <w:rPr>
          <w:rFonts w:ascii="Garamond" w:hAnsi="Garamond" w:cs="Times New Roman"/>
          <w:sz w:val="24"/>
          <w:szCs w:val="24"/>
        </w:rPr>
        <w:t xml:space="preserve"> Ajror n</w:t>
      </w:r>
      <w:r w:rsidR="00E000A7" w:rsidRPr="001939E3">
        <w:rPr>
          <w:rFonts w:ascii="Garamond" w:hAnsi="Garamond" w:cs="Times New Roman"/>
          <w:sz w:val="24"/>
          <w:szCs w:val="24"/>
        </w:rPr>
        <w:t>ë</w:t>
      </w:r>
      <w:r w:rsidR="004917E0" w:rsidRPr="001939E3">
        <w:rPr>
          <w:rFonts w:ascii="Garamond" w:hAnsi="Garamond" w:cs="Times New Roman"/>
          <w:sz w:val="24"/>
          <w:szCs w:val="24"/>
        </w:rPr>
        <w:t xml:space="preserve"> Qiellin e Vetëm Evropian”</w:t>
      </w:r>
      <w:r w:rsidR="00F81543" w:rsidRPr="001939E3">
        <w:rPr>
          <w:rFonts w:ascii="Garamond" w:hAnsi="Garamond" w:cs="Times New Roman"/>
          <w:sz w:val="24"/>
          <w:szCs w:val="24"/>
        </w:rPr>
        <w:t>, të ndryshuar me UM nr.8, datë 15.9.2015</w:t>
      </w:r>
      <w:r w:rsidR="001D2341" w:rsidRPr="001939E3">
        <w:rPr>
          <w:rFonts w:ascii="Garamond" w:hAnsi="Garamond" w:cs="Times New Roman"/>
          <w:sz w:val="24"/>
          <w:szCs w:val="24"/>
        </w:rPr>
        <w:t>, apo cdo varianti t</w:t>
      </w:r>
      <w:r w:rsidR="00770978" w:rsidRPr="001939E3">
        <w:rPr>
          <w:rFonts w:ascii="Garamond" w:hAnsi="Garamond" w:cs="Times New Roman"/>
          <w:sz w:val="24"/>
          <w:szCs w:val="24"/>
        </w:rPr>
        <w:t>ë</w:t>
      </w:r>
      <w:r w:rsidR="001D2341" w:rsidRPr="001939E3">
        <w:rPr>
          <w:rFonts w:ascii="Garamond" w:hAnsi="Garamond" w:cs="Times New Roman"/>
          <w:sz w:val="24"/>
          <w:szCs w:val="24"/>
        </w:rPr>
        <w:t xml:space="preserve"> p</w:t>
      </w:r>
      <w:r w:rsidR="00770978" w:rsidRPr="001939E3">
        <w:rPr>
          <w:rFonts w:ascii="Garamond" w:hAnsi="Garamond" w:cs="Times New Roman"/>
          <w:sz w:val="24"/>
          <w:szCs w:val="24"/>
        </w:rPr>
        <w:t>ë</w:t>
      </w:r>
      <w:r w:rsidR="001D2341" w:rsidRPr="001939E3">
        <w:rPr>
          <w:rFonts w:ascii="Garamond" w:hAnsi="Garamond" w:cs="Times New Roman"/>
          <w:sz w:val="24"/>
          <w:szCs w:val="24"/>
        </w:rPr>
        <w:t>rdit</w:t>
      </w:r>
      <w:r w:rsidR="00770978" w:rsidRPr="001939E3">
        <w:rPr>
          <w:rFonts w:ascii="Garamond" w:hAnsi="Garamond" w:cs="Times New Roman"/>
          <w:sz w:val="24"/>
          <w:szCs w:val="24"/>
        </w:rPr>
        <w:t>ë</w:t>
      </w:r>
      <w:r w:rsidR="001D2341" w:rsidRPr="001939E3">
        <w:rPr>
          <w:rFonts w:ascii="Garamond" w:hAnsi="Garamond" w:cs="Times New Roman"/>
          <w:sz w:val="24"/>
          <w:szCs w:val="24"/>
        </w:rPr>
        <w:t>suar t</w:t>
      </w:r>
      <w:r w:rsidR="00770978" w:rsidRPr="001939E3">
        <w:rPr>
          <w:rFonts w:ascii="Garamond" w:hAnsi="Garamond" w:cs="Times New Roman"/>
          <w:sz w:val="24"/>
          <w:szCs w:val="24"/>
        </w:rPr>
        <w:t>ë</w:t>
      </w:r>
      <w:r w:rsidR="001D2341" w:rsidRPr="001939E3">
        <w:rPr>
          <w:rFonts w:ascii="Garamond" w:hAnsi="Garamond" w:cs="Times New Roman"/>
          <w:sz w:val="24"/>
          <w:szCs w:val="24"/>
        </w:rPr>
        <w:t xml:space="preserve"> tij</w:t>
      </w:r>
      <w:r w:rsidR="004917E0" w:rsidRPr="001939E3">
        <w:rPr>
          <w:rFonts w:ascii="Garamond" w:hAnsi="Garamond" w:cs="Times New Roman"/>
          <w:sz w:val="24"/>
          <w:szCs w:val="24"/>
        </w:rPr>
        <w:t xml:space="preserve"> </w:t>
      </w:r>
      <w:r w:rsidR="001914F2" w:rsidRPr="001939E3">
        <w:rPr>
          <w:rFonts w:ascii="Garamond" w:hAnsi="Garamond" w:cs="Times New Roman"/>
          <w:sz w:val="24"/>
          <w:szCs w:val="24"/>
        </w:rPr>
        <w:t>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fuqi 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koh</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n e zbatimit </w:t>
      </w:r>
      <w:r w:rsidR="00DA5CB5" w:rsidRPr="001939E3">
        <w:rPr>
          <w:rFonts w:ascii="Garamond" w:hAnsi="Garamond" w:cs="Times New Roman"/>
          <w:sz w:val="24"/>
          <w:szCs w:val="24"/>
        </w:rPr>
        <w:t>dhe, në rastin e ofrimit të shërbimeve ndërkufitare të lundrimit ajror, marrëveshjen për njohjen e ndërsjellë të detyrave të mbikëqyrjes, përmendur në nenin 2</w:t>
      </w:r>
      <w:r w:rsidR="00F81543" w:rsidRPr="001939E3">
        <w:rPr>
          <w:rFonts w:ascii="Garamond" w:hAnsi="Garamond" w:cs="Times New Roman"/>
          <w:sz w:val="24"/>
          <w:szCs w:val="24"/>
        </w:rPr>
        <w:t>(5)</w:t>
      </w:r>
      <w:r w:rsidR="00DA5CB5" w:rsidRPr="001939E3">
        <w:rPr>
          <w:rFonts w:ascii="Garamond" w:hAnsi="Garamond" w:cs="Times New Roman"/>
          <w:sz w:val="24"/>
          <w:szCs w:val="24"/>
        </w:rPr>
        <w:t xml:space="preserve"> të </w:t>
      </w:r>
      <w:r w:rsidR="002253FA" w:rsidRPr="001939E3">
        <w:rPr>
          <w:rFonts w:ascii="Garamond" w:hAnsi="Garamond" w:cs="Times New Roman"/>
          <w:sz w:val="24"/>
          <w:szCs w:val="24"/>
        </w:rPr>
        <w:t>udhëzimi</w:t>
      </w:r>
      <w:r w:rsidR="00042277" w:rsidRPr="001939E3">
        <w:rPr>
          <w:rFonts w:ascii="Garamond" w:hAnsi="Garamond" w:cs="Times New Roman"/>
          <w:sz w:val="24"/>
          <w:szCs w:val="24"/>
        </w:rPr>
        <w:t>t</w:t>
      </w:r>
      <w:r w:rsidR="00F81543" w:rsidRPr="001939E3">
        <w:rPr>
          <w:rFonts w:ascii="Garamond" w:hAnsi="Garamond" w:cs="Times New Roman"/>
          <w:sz w:val="24"/>
          <w:szCs w:val="24"/>
        </w:rPr>
        <w:t xml:space="preserve">, </w:t>
      </w:r>
      <w:r w:rsidR="00DA5CB5" w:rsidRPr="001939E3">
        <w:rPr>
          <w:rFonts w:ascii="Garamond" w:hAnsi="Garamond" w:cs="Times New Roman"/>
          <w:sz w:val="24"/>
          <w:szCs w:val="24"/>
        </w:rPr>
        <w:t>si edhe zbatimin në praktikë të këtyre marrëveshjeve, në veçanti në bazë të performancës së arritur të parrezikshmërisë nga ofruesit e shërbimeve nën mbikëqyrjen e tyre.</w:t>
      </w:r>
    </w:p>
    <w:p w14:paraId="20C5D9EA" w14:textId="38DEC5EE" w:rsidR="00DA5CB5" w:rsidRPr="001939E3" w:rsidRDefault="001D2341" w:rsidP="00334C2A">
      <w:pPr>
        <w:pStyle w:val="ListParagraph"/>
        <w:numPr>
          <w:ilvl w:val="0"/>
          <w:numId w:val="86"/>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i Aviacionit Civil si </w:t>
      </w:r>
      <w:r w:rsidR="00DA5CB5" w:rsidRPr="001939E3">
        <w:rPr>
          <w:rFonts w:ascii="Garamond" w:hAnsi="Garamond" w:cs="Times New Roman"/>
          <w:sz w:val="24"/>
          <w:szCs w:val="24"/>
        </w:rPr>
        <w:t xml:space="preserve">Autoriteti kompetent </w:t>
      </w:r>
      <w:r w:rsidRPr="001939E3">
        <w:rPr>
          <w:rFonts w:ascii="Garamond" w:hAnsi="Garamond" w:cs="Times New Roman"/>
          <w:sz w:val="24"/>
          <w:szCs w:val="24"/>
        </w:rPr>
        <w:t>do t</w:t>
      </w:r>
      <w:r w:rsidR="00770978" w:rsidRPr="001939E3">
        <w:rPr>
          <w:rFonts w:ascii="Garamond" w:hAnsi="Garamond" w:cs="Times New Roman"/>
          <w:sz w:val="24"/>
          <w:szCs w:val="24"/>
        </w:rPr>
        <w:t>ë</w:t>
      </w:r>
      <w:r w:rsidRPr="001939E3">
        <w:rPr>
          <w:rFonts w:ascii="Garamond" w:hAnsi="Garamond" w:cs="Times New Roman"/>
          <w:sz w:val="24"/>
          <w:szCs w:val="24"/>
        </w:rPr>
        <w:t xml:space="preserve"> vendos</w:t>
      </w:r>
      <w:r w:rsidR="00770978" w:rsidRPr="001939E3">
        <w:rPr>
          <w:rFonts w:ascii="Garamond" w:hAnsi="Garamond" w:cs="Times New Roman"/>
          <w:sz w:val="24"/>
          <w:szCs w:val="24"/>
        </w:rPr>
        <w:t>ë</w:t>
      </w:r>
      <w:r w:rsidRPr="001939E3">
        <w:rPr>
          <w:rFonts w:ascii="Garamond" w:hAnsi="Garamond" w:cs="Times New Roman"/>
          <w:sz w:val="24"/>
          <w:szCs w:val="24"/>
        </w:rPr>
        <w:t xml:space="preserve"> </w:t>
      </w:r>
      <w:r w:rsidR="00DA5CB5" w:rsidRPr="001939E3">
        <w:rPr>
          <w:rFonts w:ascii="Garamond" w:hAnsi="Garamond" w:cs="Times New Roman"/>
          <w:sz w:val="24"/>
          <w:szCs w:val="24"/>
        </w:rPr>
        <w:t>marrëveshje për koordinimin me autoritetet e tjera kompetente në lidhje me ndryshimet e njoftuara në sistemet funksionale që përfshijnë ofruesit e shërbimeve të cilët janë nën mbikëqyrjen e autoriteteve të tjera kompetente. Këto marrëveshje për koordinimin sigurojnë përzgjedhjen dhe shqyrtimin efektiv të ndryshimeve të njoftuara, në përputhje me pikën ATM / ANS.AR.C.025.</w:t>
      </w:r>
    </w:p>
    <w:p w14:paraId="6145B488" w14:textId="77777777" w:rsidR="00DA5CB5" w:rsidRPr="001939E3" w:rsidRDefault="00DA5CB5" w:rsidP="0013222F">
      <w:pPr>
        <w:spacing w:before="6"/>
        <w:rPr>
          <w:rFonts w:ascii="Garamond" w:eastAsia="Times New Roman" w:hAnsi="Garamond" w:cs="Times New Roman"/>
          <w:sz w:val="24"/>
          <w:szCs w:val="24"/>
        </w:rPr>
      </w:pPr>
    </w:p>
    <w:p w14:paraId="4A2BAD08" w14:textId="77777777" w:rsidR="00DA5CB5" w:rsidRPr="001939E3" w:rsidRDefault="00DA5CB5" w:rsidP="0013222F">
      <w:pPr>
        <w:pStyle w:val="Heading1"/>
        <w:ind w:left="0"/>
        <w:rPr>
          <w:rFonts w:ascii="Garamond" w:eastAsia="Times New Roman" w:hAnsi="Garamond" w:cs="Times New Roman"/>
          <w:b w:val="0"/>
          <w:bCs w:val="0"/>
          <w:sz w:val="24"/>
          <w:szCs w:val="24"/>
        </w:rPr>
      </w:pPr>
      <w:r w:rsidRPr="001939E3">
        <w:rPr>
          <w:rFonts w:ascii="Garamond" w:hAnsi="Garamond" w:cs="Times New Roman"/>
          <w:sz w:val="24"/>
          <w:szCs w:val="24"/>
        </w:rPr>
        <w:t>ATM/ANS.AR.A.010 Dokumentacioni i certifikimit, mbikëqyrjes dhe zbatimit</w:t>
      </w:r>
    </w:p>
    <w:p w14:paraId="0899EDC4" w14:textId="77777777" w:rsidR="00DA5CB5" w:rsidRPr="001939E3" w:rsidRDefault="00DA5CB5" w:rsidP="0013222F">
      <w:pPr>
        <w:rPr>
          <w:rFonts w:ascii="Garamond" w:eastAsia="Times New Roman" w:hAnsi="Garamond" w:cs="Times New Roman"/>
          <w:bCs/>
          <w:sz w:val="24"/>
          <w:szCs w:val="24"/>
        </w:rPr>
      </w:pPr>
    </w:p>
    <w:p w14:paraId="14433439" w14:textId="7FA0A6FD" w:rsidR="00DA5CB5" w:rsidRPr="001939E3" w:rsidRDefault="00DA5CB5" w:rsidP="0013222F">
      <w:pPr>
        <w:jc w:val="both"/>
        <w:rPr>
          <w:rFonts w:ascii="Garamond" w:hAnsi="Garamond" w:cs="Times New Roman"/>
          <w:sz w:val="24"/>
          <w:szCs w:val="24"/>
        </w:rPr>
      </w:pPr>
      <w:r w:rsidRPr="001939E3">
        <w:rPr>
          <w:rFonts w:ascii="Garamond" w:hAnsi="Garamond" w:cs="Times New Roman"/>
          <w:sz w:val="24"/>
          <w:szCs w:val="24"/>
        </w:rPr>
        <w:t xml:space="preserve">Autoriteti </w:t>
      </w:r>
      <w:r w:rsidR="009932A9" w:rsidRPr="001939E3">
        <w:rPr>
          <w:rFonts w:ascii="Garamond" w:hAnsi="Garamond" w:cs="Times New Roman"/>
          <w:sz w:val="24"/>
          <w:szCs w:val="24"/>
        </w:rPr>
        <w:t>i Aviacionit Civil</w:t>
      </w:r>
      <w:r w:rsidRPr="001939E3">
        <w:rPr>
          <w:rFonts w:ascii="Garamond" w:hAnsi="Garamond" w:cs="Times New Roman"/>
          <w:sz w:val="24"/>
          <w:szCs w:val="24"/>
        </w:rPr>
        <w:t xml:space="preserve">, vë në dispozicion aktet legjislative përkatëse, standardet, rregullat, publikimet teknike dhe dokumentet </w:t>
      </w:r>
      <w:r w:rsidR="001D2341" w:rsidRPr="001939E3">
        <w:rPr>
          <w:rFonts w:ascii="Garamond" w:hAnsi="Garamond" w:cs="Times New Roman"/>
          <w:sz w:val="24"/>
          <w:szCs w:val="24"/>
        </w:rPr>
        <w:t>p</w:t>
      </w:r>
      <w:r w:rsidR="00770978" w:rsidRPr="001939E3">
        <w:rPr>
          <w:rFonts w:ascii="Garamond" w:hAnsi="Garamond" w:cs="Times New Roman"/>
          <w:sz w:val="24"/>
          <w:szCs w:val="24"/>
        </w:rPr>
        <w:t>ë</w:t>
      </w:r>
      <w:r w:rsidR="001D2341" w:rsidRPr="001939E3">
        <w:rPr>
          <w:rFonts w:ascii="Garamond" w:hAnsi="Garamond" w:cs="Times New Roman"/>
          <w:sz w:val="24"/>
          <w:szCs w:val="24"/>
        </w:rPr>
        <w:t>r</w:t>
      </w:r>
      <w:r w:rsidRPr="001939E3">
        <w:rPr>
          <w:rFonts w:ascii="Garamond" w:hAnsi="Garamond" w:cs="Times New Roman"/>
          <w:sz w:val="24"/>
          <w:szCs w:val="24"/>
        </w:rPr>
        <w:t xml:space="preserve"> personelin e tij në mënyrë që të kryejnë detyrat dhe të përmbushin përgjegjësitë e tyre.</w:t>
      </w:r>
    </w:p>
    <w:p w14:paraId="71373523" w14:textId="77777777" w:rsidR="00DA5CB5" w:rsidRPr="001939E3" w:rsidRDefault="00DA5CB5" w:rsidP="0013222F">
      <w:pPr>
        <w:rPr>
          <w:rFonts w:ascii="Garamond" w:eastAsia="Times New Roman" w:hAnsi="Garamond" w:cs="Times New Roman"/>
          <w:sz w:val="24"/>
          <w:szCs w:val="24"/>
        </w:rPr>
      </w:pPr>
    </w:p>
    <w:p w14:paraId="6DFE7606" w14:textId="77777777" w:rsidR="00DA5CB5" w:rsidRPr="001939E3" w:rsidRDefault="00DA5CB5" w:rsidP="0013222F">
      <w:pPr>
        <w:pStyle w:val="Heading1"/>
        <w:spacing w:before="110"/>
        <w:ind w:left="0"/>
        <w:rPr>
          <w:rFonts w:ascii="Garamond" w:eastAsia="Times New Roman" w:hAnsi="Garamond" w:cs="Times New Roman"/>
          <w:b w:val="0"/>
          <w:bCs w:val="0"/>
          <w:sz w:val="24"/>
          <w:szCs w:val="24"/>
        </w:rPr>
      </w:pPr>
      <w:r w:rsidRPr="001939E3">
        <w:rPr>
          <w:rFonts w:ascii="Garamond" w:hAnsi="Garamond" w:cs="Times New Roman"/>
          <w:sz w:val="24"/>
          <w:szCs w:val="24"/>
        </w:rPr>
        <w:t>ATM/ANS.AR.A.015 Mjetet e përputhshmërisë</w:t>
      </w:r>
    </w:p>
    <w:p w14:paraId="5602BD30" w14:textId="747596A5" w:rsidR="00DA5CB5" w:rsidRPr="001939E3" w:rsidRDefault="00DA5CB5" w:rsidP="00492FDA">
      <w:pPr>
        <w:pStyle w:val="ListParagraph"/>
        <w:numPr>
          <w:ilvl w:val="0"/>
          <w:numId w:val="87"/>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Agjencia paraqet mjetet e pranueshme të përputhshmërisë (AMC) që mund të përdoren për të qenë në përputhshmëri me kërkesat e </w:t>
      </w:r>
      <w:r w:rsidR="00F330CE" w:rsidRPr="001939E3">
        <w:rPr>
          <w:rFonts w:ascii="Garamond" w:hAnsi="Garamond" w:cs="Times New Roman"/>
          <w:sz w:val="24"/>
          <w:szCs w:val="24"/>
        </w:rPr>
        <w:t>Rregullores s</w:t>
      </w:r>
      <w:r w:rsidR="00770978" w:rsidRPr="001939E3">
        <w:rPr>
          <w:rFonts w:ascii="Garamond" w:hAnsi="Garamond" w:cs="Times New Roman"/>
          <w:sz w:val="24"/>
          <w:szCs w:val="24"/>
        </w:rPr>
        <w:t>ë</w:t>
      </w:r>
      <w:r w:rsidR="00F330CE" w:rsidRPr="001939E3">
        <w:rPr>
          <w:rFonts w:ascii="Garamond" w:hAnsi="Garamond" w:cs="Times New Roman"/>
          <w:sz w:val="24"/>
          <w:szCs w:val="24"/>
        </w:rPr>
        <w:t xml:space="preserve"> Zbatimit të Komisionit (BE) nr. 2017/373 e datës 1 mars 2017, mbi përcaktimin e kërkesave të përbashkëta për ofruesit e shërbimeve të menaxhimit të trafikut ajror dhe të lundrimit ajror, si dhe funksionet e tjera të rrjetit të menaxhimit të trafikut ajror dhe mbikëqyrjen e tyre, e ndryshuar, transpozuar me k</w:t>
      </w:r>
      <w:r w:rsidR="00770978" w:rsidRPr="001939E3">
        <w:rPr>
          <w:rFonts w:ascii="Garamond" w:hAnsi="Garamond" w:cs="Times New Roman"/>
          <w:sz w:val="24"/>
          <w:szCs w:val="24"/>
        </w:rPr>
        <w:t>ë</w:t>
      </w:r>
      <w:r w:rsidR="00F330CE" w:rsidRPr="001939E3">
        <w:rPr>
          <w:rFonts w:ascii="Garamond" w:hAnsi="Garamond" w:cs="Times New Roman"/>
          <w:sz w:val="24"/>
          <w:szCs w:val="24"/>
        </w:rPr>
        <w:t>t</w:t>
      </w:r>
      <w:r w:rsidR="00770978" w:rsidRPr="001939E3">
        <w:rPr>
          <w:rFonts w:ascii="Garamond" w:hAnsi="Garamond" w:cs="Times New Roman"/>
          <w:sz w:val="24"/>
          <w:szCs w:val="24"/>
        </w:rPr>
        <w:t>ë</w:t>
      </w:r>
      <w:r w:rsidR="00F330CE" w:rsidRPr="001939E3">
        <w:rPr>
          <w:rFonts w:ascii="Garamond" w:hAnsi="Garamond" w:cs="Times New Roman"/>
          <w:sz w:val="24"/>
          <w:szCs w:val="24"/>
        </w:rPr>
        <w:t xml:space="preserve"> </w:t>
      </w:r>
      <w:r w:rsidRPr="001939E3">
        <w:rPr>
          <w:rFonts w:ascii="Garamond" w:hAnsi="Garamond" w:cs="Times New Roman"/>
          <w:sz w:val="24"/>
          <w:szCs w:val="24"/>
        </w:rPr>
        <w:t>Rregullore</w:t>
      </w:r>
      <w:r w:rsidR="00F330CE" w:rsidRPr="001939E3">
        <w:rPr>
          <w:rFonts w:ascii="Garamond" w:hAnsi="Garamond" w:cs="Times New Roman"/>
          <w:sz w:val="24"/>
          <w:szCs w:val="24"/>
        </w:rPr>
        <w:t>.</w:t>
      </w:r>
      <w:r w:rsidRPr="001939E3">
        <w:rPr>
          <w:rFonts w:ascii="Garamond" w:hAnsi="Garamond" w:cs="Times New Roman"/>
          <w:sz w:val="24"/>
          <w:szCs w:val="24"/>
        </w:rPr>
        <w:t xml:space="preserve"> </w:t>
      </w:r>
      <w:r w:rsidR="00F330CE" w:rsidRPr="001939E3">
        <w:rPr>
          <w:rFonts w:ascii="Garamond" w:hAnsi="Garamond" w:cs="Times New Roman"/>
          <w:sz w:val="24"/>
          <w:szCs w:val="24"/>
        </w:rPr>
        <w:t>AAC pranon dhe publikon AMC-t</w:t>
      </w:r>
      <w:r w:rsidR="00770978" w:rsidRPr="001939E3">
        <w:rPr>
          <w:rFonts w:ascii="Garamond" w:hAnsi="Garamond" w:cs="Times New Roman"/>
          <w:sz w:val="24"/>
          <w:szCs w:val="24"/>
        </w:rPr>
        <w:t>ë</w:t>
      </w:r>
      <w:r w:rsidR="00F330CE" w:rsidRPr="001939E3">
        <w:rPr>
          <w:rFonts w:ascii="Garamond" w:hAnsi="Garamond" w:cs="Times New Roman"/>
          <w:sz w:val="24"/>
          <w:szCs w:val="24"/>
        </w:rPr>
        <w:t xml:space="preserve"> e publikuara nga Agjencia. </w:t>
      </w:r>
      <w:r w:rsidRPr="001939E3">
        <w:rPr>
          <w:rFonts w:ascii="Garamond" w:hAnsi="Garamond" w:cs="Times New Roman"/>
          <w:sz w:val="24"/>
          <w:szCs w:val="24"/>
        </w:rPr>
        <w:t xml:space="preserve">Kur </w:t>
      </w:r>
      <w:r w:rsidR="00F330CE" w:rsidRPr="001939E3">
        <w:rPr>
          <w:rFonts w:ascii="Garamond" w:hAnsi="Garamond" w:cs="Times New Roman"/>
          <w:sz w:val="24"/>
          <w:szCs w:val="24"/>
        </w:rPr>
        <w:t xml:space="preserve">zbatohen </w:t>
      </w:r>
      <w:r w:rsidRPr="001939E3">
        <w:rPr>
          <w:rFonts w:ascii="Garamond" w:hAnsi="Garamond" w:cs="Times New Roman"/>
          <w:sz w:val="24"/>
          <w:szCs w:val="24"/>
        </w:rPr>
        <w:t>AMC-të, kërkesat e zbatueshme të Rregullores konsiderohen të jenë përmbushur.</w:t>
      </w:r>
    </w:p>
    <w:p w14:paraId="4220C1C4" w14:textId="77777777" w:rsidR="00DA5CB5" w:rsidRPr="001939E3" w:rsidRDefault="00DA5CB5" w:rsidP="00334C2A">
      <w:pPr>
        <w:pStyle w:val="ListParagraph"/>
        <w:numPr>
          <w:ilvl w:val="0"/>
          <w:numId w:val="87"/>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‘Mjetet alternative të përputhshmërisë (AltMOC)’ mund të përdoren për të qenë në përputhshmëri me kërkesat e kësaj Rregulloreje.</w:t>
      </w:r>
    </w:p>
    <w:p w14:paraId="7DB6422F" w14:textId="77777777" w:rsidR="008B4104" w:rsidRPr="001939E3" w:rsidRDefault="00DA5CB5" w:rsidP="00334C2A">
      <w:pPr>
        <w:pStyle w:val="ListParagraph"/>
        <w:numPr>
          <w:ilvl w:val="0"/>
          <w:numId w:val="87"/>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9932A9" w:rsidRPr="001939E3">
        <w:rPr>
          <w:rFonts w:ascii="Garamond" w:hAnsi="Garamond" w:cs="Times New Roman"/>
          <w:sz w:val="24"/>
          <w:szCs w:val="24"/>
        </w:rPr>
        <w:t>i Aviacionit Civil</w:t>
      </w:r>
      <w:r w:rsidRPr="001939E3">
        <w:rPr>
          <w:rFonts w:ascii="Garamond" w:hAnsi="Garamond" w:cs="Times New Roman"/>
          <w:sz w:val="24"/>
          <w:szCs w:val="24"/>
        </w:rPr>
        <w:t xml:space="preserve"> krijon një sistem për të vlerësuar në mënyrë të vazhdueshme që të gjitha AltMOC-të e përdorura nga vetë ai ose nga ofruesit e shërbimeve nën mbikëqyrjen e tij lejojnë vendosjen e pajtueshmërinë me kërkesat e kësaj Rregulloreje.</w:t>
      </w:r>
    </w:p>
    <w:p w14:paraId="5415F7F0" w14:textId="77777777" w:rsidR="008B4104" w:rsidRPr="001939E3" w:rsidRDefault="00DA5CB5" w:rsidP="00334C2A">
      <w:pPr>
        <w:pStyle w:val="ListParagraph"/>
        <w:numPr>
          <w:ilvl w:val="0"/>
          <w:numId w:val="87"/>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9932A9" w:rsidRPr="001939E3">
        <w:rPr>
          <w:rFonts w:ascii="Garamond" w:hAnsi="Garamond" w:cs="Times New Roman"/>
          <w:sz w:val="24"/>
          <w:szCs w:val="24"/>
        </w:rPr>
        <w:t>i Aviacionit Civil</w:t>
      </w:r>
      <w:r w:rsidRPr="001939E3">
        <w:rPr>
          <w:rFonts w:ascii="Garamond" w:hAnsi="Garamond" w:cs="Times New Roman"/>
          <w:sz w:val="24"/>
          <w:szCs w:val="24"/>
        </w:rPr>
        <w:t xml:space="preserve"> vlerëson të gjitha AltMOC-të e propozuara nga ofruesi i shërbimit në përputhje me pikën ATM/ANS.OR.A.020 duke analizuar dokumentacionin e ofruar dhe, nëse konsiderohet e nevojshme, duke kryer një inspektim ndaj ofruesit të shërbimit.</w:t>
      </w:r>
    </w:p>
    <w:p w14:paraId="69D59D8F" w14:textId="77777777" w:rsidR="00DA5CB5" w:rsidRPr="001939E3" w:rsidRDefault="00DA5CB5" w:rsidP="0013222F">
      <w:pPr>
        <w:pStyle w:val="ListParagraph"/>
        <w:spacing w:before="120"/>
        <w:jc w:val="both"/>
        <w:rPr>
          <w:rFonts w:ascii="Garamond" w:hAnsi="Garamond" w:cs="Times New Roman"/>
          <w:sz w:val="24"/>
          <w:szCs w:val="24"/>
        </w:rPr>
      </w:pPr>
      <w:r w:rsidRPr="001939E3">
        <w:rPr>
          <w:rFonts w:ascii="Garamond" w:hAnsi="Garamond" w:cs="Times New Roman"/>
          <w:sz w:val="24"/>
          <w:szCs w:val="24"/>
        </w:rPr>
        <w:t>Kur autoriteti kompetent konstaton se AltMOC-të janë të mjaftueshme për të garantuar përmbushjen e kërkesave të zbatueshme të kësaj Rregulloreje ai pa vonesë do të:</w:t>
      </w:r>
    </w:p>
    <w:p w14:paraId="430A5BF4" w14:textId="77777777" w:rsidR="008B4104" w:rsidRPr="001939E3" w:rsidRDefault="00DA5CB5" w:rsidP="00334C2A">
      <w:pPr>
        <w:pStyle w:val="ListParagraph"/>
        <w:numPr>
          <w:ilvl w:val="1"/>
          <w:numId w:val="87"/>
        </w:numPr>
        <w:spacing w:before="60"/>
        <w:ind w:left="851" w:hanging="425"/>
        <w:jc w:val="both"/>
        <w:rPr>
          <w:rFonts w:ascii="Garamond" w:eastAsia="Times New Roman" w:hAnsi="Garamond" w:cs="Times New Roman"/>
          <w:sz w:val="24"/>
          <w:szCs w:val="24"/>
        </w:rPr>
      </w:pPr>
      <w:r w:rsidRPr="001939E3">
        <w:rPr>
          <w:rFonts w:ascii="Garamond" w:hAnsi="Garamond" w:cs="Times New Roman"/>
          <w:sz w:val="24"/>
          <w:szCs w:val="24"/>
        </w:rPr>
        <w:t>njoftojë aplikantin se AltMOC mund të zbatohen dhe, nëse është e zbatueshme, ndryshon certifikatën e aplikantit në përputhje me rrethanat;</w:t>
      </w:r>
    </w:p>
    <w:p w14:paraId="7F7673C8" w14:textId="77777777" w:rsidR="008B4104" w:rsidRPr="001939E3" w:rsidRDefault="00F330CE" w:rsidP="00F330CE">
      <w:pPr>
        <w:pStyle w:val="ListParagraph"/>
        <w:numPr>
          <w:ilvl w:val="1"/>
          <w:numId w:val="87"/>
        </w:numPr>
        <w:spacing w:before="60"/>
        <w:ind w:left="900" w:hanging="450"/>
        <w:jc w:val="both"/>
        <w:rPr>
          <w:rFonts w:ascii="Garamond" w:eastAsia="Times New Roman" w:hAnsi="Garamond" w:cs="Times New Roman"/>
          <w:sz w:val="24"/>
          <w:szCs w:val="24"/>
        </w:rPr>
      </w:pPr>
      <w:r w:rsidRPr="001939E3">
        <w:rPr>
          <w:rFonts w:ascii="Garamond" w:hAnsi="Garamond" w:cs="Times New Roman"/>
          <w:sz w:val="24"/>
          <w:szCs w:val="24"/>
        </w:rPr>
        <w:t xml:space="preserve">kur </w:t>
      </w:r>
      <w:r w:rsidR="00770978" w:rsidRPr="001939E3">
        <w:rPr>
          <w:rFonts w:ascii="Garamond" w:hAnsi="Garamond" w:cs="Times New Roman"/>
          <w:sz w:val="24"/>
          <w:szCs w:val="24"/>
        </w:rPr>
        <w:t>ë</w:t>
      </w:r>
      <w:r w:rsidRPr="001939E3">
        <w:rPr>
          <w:rFonts w:ascii="Garamond" w:hAnsi="Garamond" w:cs="Times New Roman"/>
          <w:sz w:val="24"/>
          <w:szCs w:val="24"/>
        </w:rPr>
        <w:t>sht</w:t>
      </w:r>
      <w:r w:rsidR="00770978" w:rsidRPr="001939E3">
        <w:rPr>
          <w:rFonts w:ascii="Garamond" w:hAnsi="Garamond" w:cs="Times New Roman"/>
          <w:sz w:val="24"/>
          <w:szCs w:val="24"/>
        </w:rPr>
        <w:t>ë</w:t>
      </w:r>
      <w:r w:rsidRPr="001939E3">
        <w:rPr>
          <w:rFonts w:ascii="Garamond" w:hAnsi="Garamond" w:cs="Times New Roman"/>
          <w:sz w:val="24"/>
          <w:szCs w:val="24"/>
        </w:rPr>
        <w:t xml:space="preserve"> e zbatueshme, do t</w:t>
      </w:r>
      <w:r w:rsidR="00770978" w:rsidRPr="001939E3">
        <w:rPr>
          <w:rFonts w:ascii="Garamond" w:hAnsi="Garamond" w:cs="Times New Roman"/>
          <w:sz w:val="24"/>
          <w:szCs w:val="24"/>
        </w:rPr>
        <w:t>ë</w:t>
      </w:r>
      <w:r w:rsidRPr="001939E3">
        <w:rPr>
          <w:rFonts w:ascii="Garamond" w:hAnsi="Garamond" w:cs="Times New Roman"/>
          <w:sz w:val="24"/>
          <w:szCs w:val="24"/>
        </w:rPr>
        <w:t xml:space="preserve"> </w:t>
      </w:r>
      <w:r w:rsidR="00DA5CB5" w:rsidRPr="001939E3">
        <w:rPr>
          <w:rFonts w:ascii="Garamond" w:hAnsi="Garamond" w:cs="Times New Roman"/>
          <w:sz w:val="24"/>
          <w:szCs w:val="24"/>
        </w:rPr>
        <w:t>njoftojë agjencinë për përmbajtjen e tyre, duke përfshirë kopjet e të gjithë dokumentacionit përkatës;</w:t>
      </w:r>
    </w:p>
    <w:p w14:paraId="7E44BF2E" w14:textId="77777777" w:rsidR="00DA5CB5" w:rsidRPr="001939E3" w:rsidRDefault="00F330CE" w:rsidP="00334C2A">
      <w:pPr>
        <w:pStyle w:val="ListParagraph"/>
        <w:numPr>
          <w:ilvl w:val="1"/>
          <w:numId w:val="87"/>
        </w:numPr>
        <w:spacing w:before="60"/>
        <w:ind w:left="851" w:hanging="425"/>
        <w:jc w:val="both"/>
        <w:rPr>
          <w:rFonts w:ascii="Garamond" w:eastAsia="Times New Roman" w:hAnsi="Garamond" w:cs="Times New Roman"/>
          <w:sz w:val="24"/>
          <w:szCs w:val="24"/>
        </w:rPr>
      </w:pPr>
      <w:r w:rsidRPr="001939E3">
        <w:rPr>
          <w:rFonts w:ascii="Garamond" w:hAnsi="Garamond" w:cs="Times New Roman"/>
          <w:sz w:val="24"/>
          <w:szCs w:val="24"/>
        </w:rPr>
        <w:t xml:space="preserve">kur </w:t>
      </w:r>
      <w:r w:rsidR="00770978" w:rsidRPr="001939E3">
        <w:rPr>
          <w:rFonts w:ascii="Garamond" w:hAnsi="Garamond" w:cs="Times New Roman"/>
          <w:sz w:val="24"/>
          <w:szCs w:val="24"/>
        </w:rPr>
        <w:t>ë</w:t>
      </w:r>
      <w:r w:rsidRPr="001939E3">
        <w:rPr>
          <w:rFonts w:ascii="Garamond" w:hAnsi="Garamond" w:cs="Times New Roman"/>
          <w:sz w:val="24"/>
          <w:szCs w:val="24"/>
        </w:rPr>
        <w:t>sht</w:t>
      </w:r>
      <w:r w:rsidR="00770978" w:rsidRPr="001939E3">
        <w:rPr>
          <w:rFonts w:ascii="Garamond" w:hAnsi="Garamond" w:cs="Times New Roman"/>
          <w:sz w:val="24"/>
          <w:szCs w:val="24"/>
        </w:rPr>
        <w:t>ë</w:t>
      </w:r>
      <w:r w:rsidRPr="001939E3">
        <w:rPr>
          <w:rFonts w:ascii="Garamond" w:hAnsi="Garamond" w:cs="Times New Roman"/>
          <w:sz w:val="24"/>
          <w:szCs w:val="24"/>
        </w:rPr>
        <w:t xml:space="preserve"> e zbatueshme, do t</w:t>
      </w:r>
      <w:r w:rsidR="00770978" w:rsidRPr="001939E3">
        <w:rPr>
          <w:rFonts w:ascii="Garamond" w:hAnsi="Garamond" w:cs="Times New Roman"/>
          <w:sz w:val="24"/>
          <w:szCs w:val="24"/>
        </w:rPr>
        <w:t>ë</w:t>
      </w:r>
      <w:r w:rsidRPr="001939E3">
        <w:rPr>
          <w:rFonts w:ascii="Garamond" w:hAnsi="Garamond" w:cs="Times New Roman"/>
          <w:sz w:val="24"/>
          <w:szCs w:val="24"/>
        </w:rPr>
        <w:t xml:space="preserve"> </w:t>
      </w:r>
      <w:r w:rsidR="00DA5CB5" w:rsidRPr="001939E3">
        <w:rPr>
          <w:rFonts w:ascii="Garamond" w:hAnsi="Garamond" w:cs="Times New Roman"/>
          <w:sz w:val="24"/>
          <w:szCs w:val="24"/>
        </w:rPr>
        <w:t>njoftojë Shtetet Anëtare për AltMOC që janë pranuar.</w:t>
      </w:r>
    </w:p>
    <w:p w14:paraId="2E674DE9" w14:textId="77777777" w:rsidR="008B4104" w:rsidRPr="001939E3" w:rsidRDefault="00DA5CB5" w:rsidP="00334C2A">
      <w:pPr>
        <w:pStyle w:val="ListParagraph"/>
        <w:numPr>
          <w:ilvl w:val="0"/>
          <w:numId w:val="87"/>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Kur vetë </w:t>
      </w:r>
      <w:r w:rsidR="009932A9" w:rsidRPr="001939E3">
        <w:rPr>
          <w:rFonts w:ascii="Garamond" w:hAnsi="Garamond" w:cs="Times New Roman"/>
          <w:sz w:val="24"/>
          <w:szCs w:val="24"/>
        </w:rPr>
        <w:t>AAC përdor</w:t>
      </w:r>
      <w:r w:rsidRPr="001939E3">
        <w:rPr>
          <w:rFonts w:ascii="Garamond" w:hAnsi="Garamond" w:cs="Times New Roman"/>
          <w:sz w:val="24"/>
          <w:szCs w:val="24"/>
        </w:rPr>
        <w:t xml:space="preserve"> AltMOC për të arritur pajtueshmërinë me kërkesat e zbatueshme të kësaj rregulloreje, ai duhet:</w:t>
      </w:r>
    </w:p>
    <w:p w14:paraId="4C24A368" w14:textId="77777777" w:rsidR="008B4104" w:rsidRPr="001939E3" w:rsidRDefault="008B4104" w:rsidP="0013222F">
      <w:pPr>
        <w:pStyle w:val="ListParagraph"/>
        <w:ind w:left="720"/>
        <w:jc w:val="both"/>
        <w:rPr>
          <w:rFonts w:ascii="Garamond" w:eastAsia="Times New Roman" w:hAnsi="Garamond" w:cs="Times New Roman"/>
          <w:sz w:val="24"/>
          <w:szCs w:val="24"/>
        </w:rPr>
      </w:pPr>
    </w:p>
    <w:p w14:paraId="349DBCBA" w14:textId="77777777" w:rsidR="008B4104" w:rsidRPr="001939E3" w:rsidRDefault="00DA5CB5" w:rsidP="00334C2A">
      <w:pPr>
        <w:pStyle w:val="ListParagraph"/>
        <w:numPr>
          <w:ilvl w:val="1"/>
          <w:numId w:val="87"/>
        </w:numPr>
        <w:spacing w:before="120"/>
        <w:ind w:left="850" w:hanging="425"/>
        <w:jc w:val="both"/>
        <w:rPr>
          <w:rFonts w:ascii="Garamond" w:eastAsia="Times New Roman" w:hAnsi="Garamond" w:cs="Times New Roman"/>
          <w:sz w:val="24"/>
          <w:szCs w:val="24"/>
        </w:rPr>
      </w:pPr>
      <w:r w:rsidRPr="001939E3">
        <w:rPr>
          <w:rFonts w:ascii="Garamond" w:hAnsi="Garamond" w:cs="Times New Roman"/>
          <w:sz w:val="24"/>
          <w:szCs w:val="24"/>
        </w:rPr>
        <w:t>t'i vendosi ato në dispozicion të ofruesve të shërbimeve nën mbikëqyrjen e tij;</w:t>
      </w:r>
    </w:p>
    <w:p w14:paraId="225DED49" w14:textId="77777777" w:rsidR="008B4104" w:rsidRPr="001939E3" w:rsidRDefault="00F330CE" w:rsidP="00F330CE">
      <w:pPr>
        <w:pStyle w:val="ListParagraph"/>
        <w:numPr>
          <w:ilvl w:val="1"/>
          <w:numId w:val="87"/>
        </w:numPr>
        <w:tabs>
          <w:tab w:val="left" w:pos="810"/>
        </w:tabs>
        <w:spacing w:before="120"/>
        <w:ind w:left="360" w:firstLine="90"/>
        <w:jc w:val="both"/>
        <w:rPr>
          <w:rFonts w:ascii="Garamond" w:eastAsia="Times New Roman" w:hAnsi="Garamond" w:cs="Times New Roman"/>
          <w:sz w:val="24"/>
          <w:szCs w:val="24"/>
        </w:rPr>
      </w:pPr>
      <w:r w:rsidRPr="001939E3">
        <w:rPr>
          <w:rFonts w:ascii="Garamond" w:hAnsi="Garamond" w:cs="Times New Roman"/>
          <w:sz w:val="24"/>
          <w:szCs w:val="24"/>
        </w:rPr>
        <w:lastRenderedPageBreak/>
        <w:t xml:space="preserve">kur </w:t>
      </w:r>
      <w:r w:rsidR="00770978" w:rsidRPr="001939E3">
        <w:rPr>
          <w:rFonts w:ascii="Garamond" w:hAnsi="Garamond" w:cs="Times New Roman"/>
          <w:sz w:val="24"/>
          <w:szCs w:val="24"/>
        </w:rPr>
        <w:t>ë</w:t>
      </w:r>
      <w:r w:rsidRPr="001939E3">
        <w:rPr>
          <w:rFonts w:ascii="Garamond" w:hAnsi="Garamond" w:cs="Times New Roman"/>
          <w:sz w:val="24"/>
          <w:szCs w:val="24"/>
        </w:rPr>
        <w:t>sht</w:t>
      </w:r>
      <w:r w:rsidR="00770978" w:rsidRPr="001939E3">
        <w:rPr>
          <w:rFonts w:ascii="Garamond" w:hAnsi="Garamond" w:cs="Times New Roman"/>
          <w:sz w:val="24"/>
          <w:szCs w:val="24"/>
        </w:rPr>
        <w:t>ë</w:t>
      </w:r>
      <w:r w:rsidRPr="001939E3">
        <w:rPr>
          <w:rFonts w:ascii="Garamond" w:hAnsi="Garamond" w:cs="Times New Roman"/>
          <w:sz w:val="24"/>
          <w:szCs w:val="24"/>
        </w:rPr>
        <w:t xml:space="preserve"> e zbatueshme, do t</w:t>
      </w:r>
      <w:r w:rsidR="00770978" w:rsidRPr="001939E3">
        <w:rPr>
          <w:rFonts w:ascii="Garamond" w:hAnsi="Garamond" w:cs="Times New Roman"/>
          <w:sz w:val="24"/>
          <w:szCs w:val="24"/>
        </w:rPr>
        <w:t>ë</w:t>
      </w:r>
      <w:r w:rsidRPr="001939E3">
        <w:rPr>
          <w:rFonts w:ascii="Garamond" w:hAnsi="Garamond" w:cs="Times New Roman"/>
          <w:sz w:val="24"/>
          <w:szCs w:val="24"/>
        </w:rPr>
        <w:t xml:space="preserve"> </w:t>
      </w:r>
      <w:r w:rsidR="00DA5CB5" w:rsidRPr="001939E3">
        <w:rPr>
          <w:rFonts w:ascii="Garamond" w:hAnsi="Garamond" w:cs="Times New Roman"/>
          <w:sz w:val="24"/>
          <w:szCs w:val="24"/>
        </w:rPr>
        <w:t>të njoftojë agjencinë pa vonesa.</w:t>
      </w:r>
    </w:p>
    <w:p w14:paraId="0864C877" w14:textId="77777777" w:rsidR="00B653AC" w:rsidRPr="001939E3" w:rsidRDefault="00B653AC" w:rsidP="0013222F">
      <w:pPr>
        <w:ind w:left="627"/>
        <w:jc w:val="both"/>
        <w:rPr>
          <w:rFonts w:ascii="Garamond" w:hAnsi="Garamond" w:cs="Times New Roman"/>
          <w:sz w:val="24"/>
          <w:szCs w:val="24"/>
        </w:rPr>
      </w:pPr>
    </w:p>
    <w:p w14:paraId="1D6B2086" w14:textId="77777777" w:rsidR="00DA5CB5" w:rsidRPr="001939E3" w:rsidRDefault="00DA5CB5" w:rsidP="0013222F">
      <w:pPr>
        <w:ind w:left="426"/>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9932A9" w:rsidRPr="001939E3">
        <w:rPr>
          <w:rFonts w:ascii="Garamond" w:hAnsi="Garamond" w:cs="Times New Roman"/>
          <w:sz w:val="24"/>
          <w:szCs w:val="24"/>
        </w:rPr>
        <w:t>i Aviacionit Civil</w:t>
      </w:r>
      <w:r w:rsidRPr="001939E3">
        <w:rPr>
          <w:rFonts w:ascii="Garamond" w:hAnsi="Garamond" w:cs="Times New Roman"/>
          <w:sz w:val="24"/>
          <w:szCs w:val="24"/>
        </w:rPr>
        <w:t xml:space="preserve"> i siguron Agjencisë një përshkrim të plotë të AltMOC-ve,  duke përfshirë çdo rishikim ndaj procedurave që mund të jenë të rëndësishme, si edhe një vlerësim që tregon se kërkesat e zbatueshme të rregullores janë përmbushur.</w:t>
      </w:r>
    </w:p>
    <w:p w14:paraId="31CB7D5C" w14:textId="77777777" w:rsidR="00DA5CB5" w:rsidRPr="001939E3" w:rsidRDefault="00DA5CB5" w:rsidP="0013222F">
      <w:pPr>
        <w:rPr>
          <w:rFonts w:ascii="Garamond" w:eastAsia="Times New Roman" w:hAnsi="Garamond" w:cs="Times New Roman"/>
          <w:sz w:val="24"/>
          <w:szCs w:val="24"/>
        </w:rPr>
      </w:pPr>
    </w:p>
    <w:p w14:paraId="6695139A" w14:textId="77777777" w:rsidR="00DA5CB5" w:rsidRPr="001939E3" w:rsidRDefault="00DA5CB5" w:rsidP="0013222F">
      <w:pPr>
        <w:pStyle w:val="Heading1"/>
        <w:spacing w:before="156"/>
        <w:ind w:left="0"/>
        <w:rPr>
          <w:rFonts w:ascii="Garamond" w:eastAsia="Times New Roman" w:hAnsi="Garamond" w:cs="Times New Roman"/>
          <w:b w:val="0"/>
          <w:bCs w:val="0"/>
          <w:sz w:val="24"/>
          <w:szCs w:val="24"/>
        </w:rPr>
      </w:pPr>
      <w:r w:rsidRPr="001939E3">
        <w:rPr>
          <w:rFonts w:ascii="Garamond" w:hAnsi="Garamond" w:cs="Times New Roman"/>
          <w:sz w:val="24"/>
          <w:szCs w:val="24"/>
        </w:rPr>
        <w:t>ATM/ANS.AR.A.020 Informacionet për Agjencinë</w:t>
      </w:r>
    </w:p>
    <w:p w14:paraId="001DEB58" w14:textId="77777777" w:rsidR="00DA5CB5" w:rsidRPr="001939E3" w:rsidRDefault="00DA5CB5" w:rsidP="0013222F">
      <w:pPr>
        <w:rPr>
          <w:rFonts w:ascii="Garamond" w:eastAsia="Times New Roman" w:hAnsi="Garamond" w:cs="Times New Roman"/>
          <w:b/>
          <w:bCs/>
          <w:sz w:val="24"/>
          <w:szCs w:val="24"/>
        </w:rPr>
      </w:pPr>
    </w:p>
    <w:p w14:paraId="5FA7ACE8" w14:textId="6D27D210" w:rsidR="00FF521B" w:rsidRPr="001939E3" w:rsidRDefault="00FF521B" w:rsidP="00334C2A">
      <w:pPr>
        <w:pStyle w:val="ListParagraph"/>
        <w:numPr>
          <w:ilvl w:val="0"/>
          <w:numId w:val="88"/>
        </w:numPr>
        <w:spacing w:before="120"/>
        <w:ind w:left="284" w:hanging="284"/>
        <w:jc w:val="both"/>
        <w:rPr>
          <w:rFonts w:ascii="Garamond" w:eastAsia="Times New Roman" w:hAnsi="Garamond" w:cs="Times New Roman"/>
          <w:i/>
          <w:sz w:val="24"/>
          <w:szCs w:val="24"/>
        </w:rPr>
      </w:pPr>
      <w:r w:rsidRPr="001939E3">
        <w:rPr>
          <w:rFonts w:ascii="Garamond" w:eastAsia="Times New Roman" w:hAnsi="Garamond" w:cs="Times New Roman"/>
          <w:i/>
          <w:sz w:val="24"/>
          <w:szCs w:val="24"/>
        </w:rPr>
        <w:t>Autoriteti i Aviacionit Civil, kur është e zbatueshme, njofton pa vonesë të panevojshme Agjencinë, në rast të ndonjë problemi të rëndësishëm me zbatimin e dispozitave përkatëse të vendimit të Këshillit të Ministrave nr. 1095, datë 24.12.2020, “Për miratimin e kërkesave thelbësore në fushën e aviacionit civil”, dhe akteve nënligjore në zbatim të tij ose të udhëzimit nr. 5, datë 3.6.2010, “Kuadri rregullativ në qiellin e vetëm evropian”, të udhëzimit nr. 6, datë 3.6.2010, “Mbi dispozitat e shërbimit të navigimit ajror në qiellin e vetëm evropian”, të udhëzimin nr. 7, datë 3.6.2010, “Mbi organizimin dhe përdorimin e hapësirës ajrore brenda qiellit të vetëm evropian”, që përafrojnë përkatësisht rregulloret (KE) nr. 549/2004, (KE) nr. 550/2004 dhe (KE) nr. 551/2004 të zbatueshëm për ofruesit e shërbimeve.</w:t>
      </w:r>
    </w:p>
    <w:p w14:paraId="4B1A84C8" w14:textId="1FCEE804" w:rsidR="00DA5CB5" w:rsidRPr="001939E3" w:rsidRDefault="00DA5CB5" w:rsidP="00334C2A">
      <w:pPr>
        <w:pStyle w:val="ListParagraph"/>
        <w:numPr>
          <w:ilvl w:val="0"/>
          <w:numId w:val="88"/>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Pa </w:t>
      </w:r>
      <w:r w:rsidR="0091231B" w:rsidRPr="001939E3">
        <w:rPr>
          <w:rFonts w:ascii="Garamond" w:hAnsi="Garamond" w:cs="Times New Roman"/>
          <w:sz w:val="24"/>
          <w:szCs w:val="24"/>
        </w:rPr>
        <w:t>cenuar</w:t>
      </w:r>
      <w:r w:rsidRPr="001939E3">
        <w:rPr>
          <w:rFonts w:ascii="Garamond" w:hAnsi="Garamond" w:cs="Times New Roman"/>
          <w:sz w:val="24"/>
          <w:szCs w:val="24"/>
        </w:rPr>
        <w:t xml:space="preserve"> </w:t>
      </w:r>
      <w:r w:rsidR="006202D1" w:rsidRPr="001939E3">
        <w:rPr>
          <w:rFonts w:ascii="Garamond" w:hAnsi="Garamond" w:cs="Times New Roman"/>
          <w:sz w:val="24"/>
          <w:szCs w:val="24"/>
        </w:rPr>
        <w:t>u</w:t>
      </w:r>
      <w:r w:rsidR="00E95997" w:rsidRPr="001939E3">
        <w:rPr>
          <w:rFonts w:ascii="Garamond" w:hAnsi="Garamond" w:cs="Times New Roman"/>
          <w:sz w:val="24"/>
          <w:szCs w:val="24"/>
        </w:rPr>
        <w:t xml:space="preserve">rdhrin e Ministrit </w:t>
      </w:r>
      <w:r w:rsidR="006202D1" w:rsidRPr="001939E3">
        <w:rPr>
          <w:rFonts w:ascii="Garamond" w:hAnsi="Garamond" w:cs="Times New Roman"/>
          <w:sz w:val="24"/>
          <w:szCs w:val="24"/>
        </w:rPr>
        <w:t>p</w:t>
      </w:r>
      <w:r w:rsidR="00E95997" w:rsidRPr="001939E3">
        <w:rPr>
          <w:rFonts w:ascii="Garamond" w:hAnsi="Garamond" w:cs="Times New Roman"/>
          <w:sz w:val="24"/>
          <w:szCs w:val="24"/>
        </w:rPr>
        <w:t>ë</w:t>
      </w:r>
      <w:r w:rsidR="006202D1" w:rsidRPr="001939E3">
        <w:rPr>
          <w:rFonts w:ascii="Garamond" w:hAnsi="Garamond" w:cs="Times New Roman"/>
          <w:sz w:val="24"/>
          <w:szCs w:val="24"/>
        </w:rPr>
        <w:t>rgjegjës për transportet n</w:t>
      </w:r>
      <w:r w:rsidR="00E95997" w:rsidRPr="001939E3">
        <w:rPr>
          <w:rFonts w:ascii="Garamond" w:hAnsi="Garamond" w:cs="Times New Roman"/>
          <w:sz w:val="24"/>
          <w:szCs w:val="24"/>
        </w:rPr>
        <w:t xml:space="preserve">r. </w:t>
      </w:r>
      <w:r w:rsidR="00313971" w:rsidRPr="001939E3">
        <w:rPr>
          <w:rFonts w:ascii="Garamond" w:hAnsi="Garamond" w:cs="Times New Roman"/>
          <w:sz w:val="24"/>
          <w:szCs w:val="24"/>
        </w:rPr>
        <w:t>89 datë 5</w:t>
      </w:r>
      <w:r w:rsidR="00E95997" w:rsidRPr="001939E3">
        <w:rPr>
          <w:rFonts w:ascii="Garamond" w:hAnsi="Garamond" w:cs="Times New Roman"/>
          <w:sz w:val="24"/>
          <w:szCs w:val="24"/>
        </w:rPr>
        <w:t>.0</w:t>
      </w:r>
      <w:r w:rsidR="00313971" w:rsidRPr="001939E3">
        <w:rPr>
          <w:rFonts w:ascii="Garamond" w:hAnsi="Garamond" w:cs="Times New Roman"/>
          <w:sz w:val="24"/>
          <w:szCs w:val="24"/>
        </w:rPr>
        <w:t>5</w:t>
      </w:r>
      <w:r w:rsidR="00E95997" w:rsidRPr="001939E3">
        <w:rPr>
          <w:rFonts w:ascii="Garamond" w:hAnsi="Garamond" w:cs="Times New Roman"/>
          <w:sz w:val="24"/>
          <w:szCs w:val="24"/>
        </w:rPr>
        <w:t>.20</w:t>
      </w:r>
      <w:r w:rsidR="00313971" w:rsidRPr="001939E3">
        <w:rPr>
          <w:rFonts w:ascii="Garamond" w:hAnsi="Garamond" w:cs="Times New Roman"/>
          <w:sz w:val="24"/>
          <w:szCs w:val="24"/>
        </w:rPr>
        <w:t>22</w:t>
      </w:r>
      <w:r w:rsidR="00E95997" w:rsidRPr="001939E3">
        <w:rPr>
          <w:rFonts w:ascii="Garamond" w:hAnsi="Garamond" w:cs="Times New Roman"/>
          <w:sz w:val="24"/>
          <w:szCs w:val="24"/>
        </w:rPr>
        <w:t xml:space="preserve"> “Pë</w:t>
      </w:r>
      <w:r w:rsidR="006202D1" w:rsidRPr="001939E3">
        <w:rPr>
          <w:rFonts w:ascii="Garamond" w:hAnsi="Garamond" w:cs="Times New Roman"/>
          <w:sz w:val="24"/>
          <w:szCs w:val="24"/>
        </w:rPr>
        <w:t>r m</w:t>
      </w:r>
      <w:r w:rsidR="00E95997" w:rsidRPr="001939E3">
        <w:rPr>
          <w:rFonts w:ascii="Garamond" w:hAnsi="Garamond" w:cs="Times New Roman"/>
          <w:sz w:val="24"/>
          <w:szCs w:val="24"/>
        </w:rPr>
        <w:t xml:space="preserve">iratimin e </w:t>
      </w:r>
      <w:r w:rsidR="006202D1" w:rsidRPr="001939E3">
        <w:rPr>
          <w:rFonts w:ascii="Garamond" w:hAnsi="Garamond" w:cs="Times New Roman"/>
          <w:sz w:val="24"/>
          <w:szCs w:val="24"/>
        </w:rPr>
        <w:t>rregullores për r</w:t>
      </w:r>
      <w:r w:rsidR="00E95997" w:rsidRPr="001939E3">
        <w:rPr>
          <w:rFonts w:ascii="Garamond" w:hAnsi="Garamond" w:cs="Times New Roman"/>
          <w:sz w:val="24"/>
          <w:szCs w:val="24"/>
        </w:rPr>
        <w:t xml:space="preserve">aportimin dhe </w:t>
      </w:r>
      <w:r w:rsidR="006202D1" w:rsidRPr="001939E3">
        <w:rPr>
          <w:rFonts w:ascii="Garamond" w:hAnsi="Garamond" w:cs="Times New Roman"/>
          <w:sz w:val="24"/>
          <w:szCs w:val="24"/>
        </w:rPr>
        <w:t>ndjekjen e n</w:t>
      </w:r>
      <w:r w:rsidR="00E95997" w:rsidRPr="001939E3">
        <w:rPr>
          <w:rFonts w:ascii="Garamond" w:hAnsi="Garamond" w:cs="Times New Roman"/>
          <w:sz w:val="24"/>
          <w:szCs w:val="24"/>
        </w:rPr>
        <w:t xml:space="preserve">gjarjeve në Aviacionin Civil në </w:t>
      </w:r>
      <w:r w:rsidR="0091231B" w:rsidRPr="001939E3">
        <w:rPr>
          <w:rFonts w:ascii="Garamond" w:hAnsi="Garamond" w:cs="Times New Roman"/>
          <w:sz w:val="24"/>
          <w:szCs w:val="24"/>
        </w:rPr>
        <w:t>Republikën</w:t>
      </w:r>
      <w:r w:rsidR="00E95997" w:rsidRPr="001939E3">
        <w:rPr>
          <w:rFonts w:ascii="Garamond" w:hAnsi="Garamond" w:cs="Times New Roman"/>
          <w:sz w:val="24"/>
          <w:szCs w:val="24"/>
        </w:rPr>
        <w:t xml:space="preserve"> e </w:t>
      </w:r>
      <w:r w:rsidR="0091231B" w:rsidRPr="001939E3">
        <w:rPr>
          <w:rFonts w:ascii="Garamond" w:hAnsi="Garamond" w:cs="Times New Roman"/>
          <w:sz w:val="24"/>
          <w:szCs w:val="24"/>
        </w:rPr>
        <w:t>Shqipërisë</w:t>
      </w:r>
      <w:r w:rsidR="00E95997" w:rsidRPr="001939E3">
        <w:rPr>
          <w:rFonts w:ascii="Garamond" w:hAnsi="Garamond" w:cs="Times New Roman"/>
          <w:sz w:val="24"/>
          <w:szCs w:val="24"/>
        </w:rPr>
        <w:t>”</w:t>
      </w:r>
      <w:r w:rsidRPr="001939E3">
        <w:rPr>
          <w:rFonts w:ascii="Garamond" w:hAnsi="Garamond" w:cs="Times New Roman"/>
          <w:sz w:val="24"/>
          <w:szCs w:val="24"/>
        </w:rPr>
        <w:t xml:space="preserve">, </w:t>
      </w:r>
      <w:r w:rsidR="00F330CE" w:rsidRPr="001939E3">
        <w:rPr>
          <w:rFonts w:ascii="Garamond" w:hAnsi="Garamond" w:cs="Times New Roman"/>
          <w:sz w:val="24"/>
          <w:szCs w:val="24"/>
        </w:rPr>
        <w:t xml:space="preserve">kur </w:t>
      </w:r>
      <w:r w:rsidR="00770978" w:rsidRPr="001939E3">
        <w:rPr>
          <w:rFonts w:ascii="Garamond" w:hAnsi="Garamond" w:cs="Times New Roman"/>
          <w:sz w:val="24"/>
          <w:szCs w:val="24"/>
        </w:rPr>
        <w:t>ë</w:t>
      </w:r>
      <w:r w:rsidR="00F330CE" w:rsidRPr="001939E3">
        <w:rPr>
          <w:rFonts w:ascii="Garamond" w:hAnsi="Garamond" w:cs="Times New Roman"/>
          <w:sz w:val="24"/>
          <w:szCs w:val="24"/>
        </w:rPr>
        <w:t>sht</w:t>
      </w:r>
      <w:r w:rsidR="00770978" w:rsidRPr="001939E3">
        <w:rPr>
          <w:rFonts w:ascii="Garamond" w:hAnsi="Garamond" w:cs="Times New Roman"/>
          <w:sz w:val="24"/>
          <w:szCs w:val="24"/>
        </w:rPr>
        <w:t>ë</w:t>
      </w:r>
      <w:r w:rsidR="00F330CE" w:rsidRPr="001939E3">
        <w:rPr>
          <w:rFonts w:ascii="Garamond" w:hAnsi="Garamond" w:cs="Times New Roman"/>
          <w:sz w:val="24"/>
          <w:szCs w:val="24"/>
        </w:rPr>
        <w:t xml:space="preserve"> e zbatueshme Autoriteti i Aviacionit Civil merr masa </w:t>
      </w:r>
      <w:r w:rsidRPr="001939E3">
        <w:rPr>
          <w:rFonts w:ascii="Garamond" w:hAnsi="Garamond" w:cs="Times New Roman"/>
          <w:sz w:val="24"/>
          <w:szCs w:val="24"/>
        </w:rPr>
        <w:t>t’i ofrojë Agjen</w:t>
      </w:r>
      <w:r w:rsidR="00E95997" w:rsidRPr="001939E3">
        <w:rPr>
          <w:rFonts w:ascii="Garamond" w:hAnsi="Garamond" w:cs="Times New Roman"/>
          <w:sz w:val="24"/>
          <w:szCs w:val="24"/>
        </w:rPr>
        <w:t xml:space="preserve">cisë të gjitha informacionet e </w:t>
      </w:r>
      <w:r w:rsidRPr="001939E3">
        <w:rPr>
          <w:rFonts w:ascii="Garamond" w:hAnsi="Garamond" w:cs="Times New Roman"/>
          <w:sz w:val="24"/>
          <w:szCs w:val="24"/>
        </w:rPr>
        <w:t>rëndësishme mbi sigurinë që rrjedhin nga rap</w:t>
      </w:r>
      <w:r w:rsidR="00B54B3E" w:rsidRPr="001939E3">
        <w:rPr>
          <w:rFonts w:ascii="Garamond" w:hAnsi="Garamond" w:cs="Times New Roman"/>
          <w:sz w:val="24"/>
          <w:szCs w:val="24"/>
        </w:rPr>
        <w:t>ortet e ngjarjeve që ai ka regjistruar n</w:t>
      </w:r>
      <w:r w:rsidR="00B54B3E" w:rsidRPr="001939E3">
        <w:rPr>
          <w:rFonts w:ascii="Garamond" w:eastAsia="PMingLiU" w:hAnsi="Garamond" w:cs="Times New Roman"/>
          <w:sz w:val="24"/>
          <w:szCs w:val="24"/>
        </w:rPr>
        <w:t>ë</w:t>
      </w:r>
      <w:r w:rsidR="00B54B3E" w:rsidRPr="001939E3">
        <w:rPr>
          <w:rFonts w:ascii="Garamond" w:hAnsi="Garamond" w:cs="Times New Roman"/>
          <w:sz w:val="24"/>
          <w:szCs w:val="24"/>
        </w:rPr>
        <w:t xml:space="preserve"> databaz</w:t>
      </w:r>
      <w:r w:rsidR="00B54B3E" w:rsidRPr="001939E3">
        <w:rPr>
          <w:rFonts w:ascii="Garamond" w:eastAsia="PMingLiU" w:hAnsi="Garamond" w:cs="Times New Roman"/>
          <w:sz w:val="24"/>
          <w:szCs w:val="24"/>
        </w:rPr>
        <w:t>ë</w:t>
      </w:r>
      <w:r w:rsidR="00B54B3E" w:rsidRPr="001939E3">
        <w:rPr>
          <w:rFonts w:ascii="Garamond" w:hAnsi="Garamond" w:cs="Times New Roman"/>
          <w:sz w:val="24"/>
          <w:szCs w:val="24"/>
        </w:rPr>
        <w:t>n e tij sa m</w:t>
      </w:r>
      <w:r w:rsidR="00B54B3E" w:rsidRPr="001939E3">
        <w:rPr>
          <w:rFonts w:ascii="Garamond" w:eastAsia="PMingLiU" w:hAnsi="Garamond" w:cs="Times New Roman"/>
          <w:sz w:val="24"/>
          <w:szCs w:val="24"/>
        </w:rPr>
        <w:t>ë</w:t>
      </w:r>
      <w:r w:rsidR="00B54B3E" w:rsidRPr="001939E3">
        <w:rPr>
          <w:rFonts w:ascii="Garamond" w:hAnsi="Garamond" w:cs="Times New Roman"/>
          <w:sz w:val="24"/>
          <w:szCs w:val="24"/>
        </w:rPr>
        <w:t xml:space="preserve"> shpejt t</w:t>
      </w:r>
      <w:r w:rsidR="00B54B3E" w:rsidRPr="001939E3">
        <w:rPr>
          <w:rFonts w:ascii="Garamond" w:eastAsia="PMingLiU" w:hAnsi="Garamond" w:cs="Times New Roman"/>
          <w:sz w:val="24"/>
          <w:szCs w:val="24"/>
        </w:rPr>
        <w:t>ë</w:t>
      </w:r>
      <w:r w:rsidR="00B54B3E" w:rsidRPr="001939E3">
        <w:rPr>
          <w:rFonts w:ascii="Garamond" w:hAnsi="Garamond" w:cs="Times New Roman"/>
          <w:sz w:val="24"/>
          <w:szCs w:val="24"/>
        </w:rPr>
        <w:t xml:space="preserve"> jet</w:t>
      </w:r>
      <w:r w:rsidR="00B54B3E" w:rsidRPr="001939E3">
        <w:rPr>
          <w:rFonts w:ascii="Garamond" w:eastAsia="PMingLiU" w:hAnsi="Garamond" w:cs="Times New Roman"/>
          <w:sz w:val="24"/>
          <w:szCs w:val="24"/>
        </w:rPr>
        <w:t>ë</w:t>
      </w:r>
      <w:r w:rsidR="00B54B3E" w:rsidRPr="001939E3">
        <w:rPr>
          <w:rFonts w:ascii="Garamond" w:hAnsi="Garamond" w:cs="Times New Roman"/>
          <w:sz w:val="24"/>
          <w:szCs w:val="24"/>
        </w:rPr>
        <w:t xml:space="preserve"> e mundur</w:t>
      </w:r>
      <w:r w:rsidRPr="001939E3">
        <w:rPr>
          <w:rFonts w:ascii="Garamond" w:hAnsi="Garamond" w:cs="Times New Roman"/>
          <w:sz w:val="24"/>
          <w:szCs w:val="24"/>
        </w:rPr>
        <w:t>.</w:t>
      </w:r>
    </w:p>
    <w:p w14:paraId="5364C6ED" w14:textId="77777777" w:rsidR="00843F03" w:rsidRPr="001939E3" w:rsidRDefault="00843F03" w:rsidP="00843F03">
      <w:pPr>
        <w:pStyle w:val="ListParagraph"/>
        <w:spacing w:before="120"/>
        <w:ind w:left="284"/>
        <w:jc w:val="both"/>
        <w:rPr>
          <w:rFonts w:ascii="Garamond" w:eastAsia="Times New Roman" w:hAnsi="Garamond" w:cs="Times New Roman"/>
          <w:sz w:val="24"/>
          <w:szCs w:val="24"/>
        </w:rPr>
      </w:pPr>
    </w:p>
    <w:p w14:paraId="4456C26D" w14:textId="77777777" w:rsidR="00DA5CB5" w:rsidRPr="001939E3" w:rsidRDefault="00DA5CB5" w:rsidP="0013222F">
      <w:pPr>
        <w:pStyle w:val="Heading1"/>
        <w:spacing w:before="156"/>
        <w:ind w:left="0"/>
        <w:rPr>
          <w:rFonts w:ascii="Garamond" w:hAnsi="Garamond" w:cs="Times New Roman"/>
          <w:sz w:val="24"/>
          <w:szCs w:val="24"/>
        </w:rPr>
      </w:pPr>
      <w:r w:rsidRPr="001939E3">
        <w:rPr>
          <w:rFonts w:ascii="Garamond" w:hAnsi="Garamond" w:cs="Times New Roman"/>
          <w:sz w:val="24"/>
          <w:szCs w:val="24"/>
        </w:rPr>
        <w:t>ATM/ANS.AR.A.025 Reagimet e menjëhershme ndaj një problemi sigurie</w:t>
      </w:r>
    </w:p>
    <w:p w14:paraId="4F6DBBB8" w14:textId="77777777" w:rsidR="00DA5CB5" w:rsidRPr="001939E3" w:rsidRDefault="00DA5CB5" w:rsidP="0013222F">
      <w:pPr>
        <w:jc w:val="both"/>
        <w:rPr>
          <w:rFonts w:ascii="Garamond" w:eastAsia="Times New Roman" w:hAnsi="Garamond" w:cs="Times New Roman"/>
          <w:b/>
          <w:bCs/>
          <w:sz w:val="24"/>
          <w:szCs w:val="24"/>
        </w:rPr>
      </w:pPr>
    </w:p>
    <w:p w14:paraId="3FC75FCE" w14:textId="77777777" w:rsidR="00DA5CB5" w:rsidRPr="001939E3" w:rsidRDefault="00DA5CB5" w:rsidP="00334C2A">
      <w:pPr>
        <w:pStyle w:val="ListParagraph"/>
        <w:numPr>
          <w:ilvl w:val="0"/>
          <w:numId w:val="89"/>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Pa </w:t>
      </w:r>
      <w:r w:rsidR="0091231B" w:rsidRPr="001939E3">
        <w:rPr>
          <w:rFonts w:ascii="Garamond" w:hAnsi="Garamond" w:cs="Times New Roman"/>
          <w:sz w:val="24"/>
          <w:szCs w:val="24"/>
        </w:rPr>
        <w:t>cenuar</w:t>
      </w:r>
      <w:r w:rsidRPr="001939E3">
        <w:rPr>
          <w:rFonts w:ascii="Garamond" w:hAnsi="Garamond" w:cs="Times New Roman"/>
          <w:sz w:val="24"/>
          <w:szCs w:val="24"/>
        </w:rPr>
        <w:t xml:space="preserve"> </w:t>
      </w:r>
      <w:r w:rsidR="00BE1914" w:rsidRPr="001939E3">
        <w:rPr>
          <w:rFonts w:ascii="Garamond" w:hAnsi="Garamond" w:cs="Times New Roman"/>
          <w:sz w:val="24"/>
          <w:szCs w:val="24"/>
        </w:rPr>
        <w:t xml:space="preserve">urdhrin e Ministrit përgjegjës për transportet nr. </w:t>
      </w:r>
      <w:r w:rsidR="00313971" w:rsidRPr="001939E3">
        <w:rPr>
          <w:rFonts w:ascii="Garamond" w:hAnsi="Garamond" w:cs="Times New Roman"/>
          <w:sz w:val="24"/>
          <w:szCs w:val="24"/>
        </w:rPr>
        <w:t>89 datë 5</w:t>
      </w:r>
      <w:r w:rsidR="00BE1914" w:rsidRPr="001939E3">
        <w:rPr>
          <w:rFonts w:ascii="Garamond" w:hAnsi="Garamond" w:cs="Times New Roman"/>
          <w:sz w:val="24"/>
          <w:szCs w:val="24"/>
        </w:rPr>
        <w:t>.0</w:t>
      </w:r>
      <w:r w:rsidR="00313971" w:rsidRPr="001939E3">
        <w:rPr>
          <w:rFonts w:ascii="Garamond" w:hAnsi="Garamond" w:cs="Times New Roman"/>
          <w:sz w:val="24"/>
          <w:szCs w:val="24"/>
        </w:rPr>
        <w:t>5</w:t>
      </w:r>
      <w:r w:rsidR="00BE1914" w:rsidRPr="001939E3">
        <w:rPr>
          <w:rFonts w:ascii="Garamond" w:hAnsi="Garamond" w:cs="Times New Roman"/>
          <w:sz w:val="24"/>
          <w:szCs w:val="24"/>
        </w:rPr>
        <w:t>.20</w:t>
      </w:r>
      <w:r w:rsidR="00313971" w:rsidRPr="001939E3">
        <w:rPr>
          <w:rFonts w:ascii="Garamond" w:hAnsi="Garamond" w:cs="Times New Roman"/>
          <w:sz w:val="24"/>
          <w:szCs w:val="24"/>
        </w:rPr>
        <w:t>22</w:t>
      </w:r>
      <w:r w:rsidR="00BE1914" w:rsidRPr="001939E3">
        <w:rPr>
          <w:rFonts w:ascii="Garamond" w:hAnsi="Garamond" w:cs="Times New Roman"/>
          <w:sz w:val="24"/>
          <w:szCs w:val="24"/>
        </w:rPr>
        <w:t xml:space="preserve"> “Për miratimin e rregullores për raportimin dhe ndjekjen e ngjarjeve në Aviacionin Civil në Republikën e Shqipërisë”, </w:t>
      </w:r>
      <w:r w:rsidR="0091231B" w:rsidRPr="001939E3">
        <w:rPr>
          <w:rFonts w:ascii="Garamond" w:hAnsi="Garamond" w:cs="Times New Roman"/>
          <w:sz w:val="24"/>
          <w:szCs w:val="24"/>
        </w:rPr>
        <w:t>autoriteti</w:t>
      </w:r>
      <w:r w:rsidRPr="001939E3">
        <w:rPr>
          <w:rFonts w:ascii="Garamond" w:hAnsi="Garamond" w:cs="Times New Roman"/>
          <w:sz w:val="24"/>
          <w:szCs w:val="24"/>
        </w:rPr>
        <w:t xml:space="preserve"> kompetent zbaton një sistem për të mbledhur, analizuar dhe përhapur në mënyrë të përshtatshme informacionet e parrezikshmërisë.</w:t>
      </w:r>
    </w:p>
    <w:p w14:paraId="5EB33322" w14:textId="77777777" w:rsidR="00DA5CB5" w:rsidRPr="001939E3" w:rsidRDefault="00DA5CB5" w:rsidP="00334C2A">
      <w:pPr>
        <w:pStyle w:val="ListParagraph"/>
        <w:numPr>
          <w:ilvl w:val="0"/>
          <w:numId w:val="88"/>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Agjencia zbaton një sistem për të analizuar në mënyrë të përshtatshme çdo informacion të rëndësishëm sigurie të marrë dhe pa vonesë do t’i ofrojë Shtetit Anëtar</w:t>
      </w:r>
      <w:r w:rsidR="00F330CE" w:rsidRPr="001939E3">
        <w:rPr>
          <w:rFonts w:ascii="Garamond" w:hAnsi="Garamond" w:cs="Times New Roman"/>
          <w:sz w:val="24"/>
          <w:szCs w:val="24"/>
        </w:rPr>
        <w:t xml:space="preserve"> t</w:t>
      </w:r>
      <w:r w:rsidR="00770978" w:rsidRPr="001939E3">
        <w:rPr>
          <w:rFonts w:ascii="Garamond" w:hAnsi="Garamond" w:cs="Times New Roman"/>
          <w:sz w:val="24"/>
          <w:szCs w:val="24"/>
        </w:rPr>
        <w:t>ë</w:t>
      </w:r>
      <w:r w:rsidR="00F330CE" w:rsidRPr="001939E3">
        <w:rPr>
          <w:rFonts w:ascii="Garamond" w:hAnsi="Garamond" w:cs="Times New Roman"/>
          <w:sz w:val="24"/>
          <w:szCs w:val="24"/>
        </w:rPr>
        <w:t xml:space="preserve"> ZPEA-s</w:t>
      </w:r>
      <w:r w:rsidR="00770978" w:rsidRPr="001939E3">
        <w:rPr>
          <w:rFonts w:ascii="Garamond" w:hAnsi="Garamond" w:cs="Times New Roman"/>
          <w:sz w:val="24"/>
          <w:szCs w:val="24"/>
        </w:rPr>
        <w:t>ë</w:t>
      </w:r>
      <w:r w:rsidR="00F330CE" w:rsidRPr="001939E3">
        <w:rPr>
          <w:rFonts w:ascii="Garamond" w:hAnsi="Garamond" w:cs="Times New Roman"/>
          <w:sz w:val="24"/>
          <w:szCs w:val="24"/>
        </w:rPr>
        <w:t xml:space="preserve"> sipas p</w:t>
      </w:r>
      <w:r w:rsidR="00770978" w:rsidRPr="001939E3">
        <w:rPr>
          <w:rFonts w:ascii="Garamond" w:hAnsi="Garamond" w:cs="Times New Roman"/>
          <w:sz w:val="24"/>
          <w:szCs w:val="24"/>
        </w:rPr>
        <w:t>ë</w:t>
      </w:r>
      <w:r w:rsidR="00F330CE" w:rsidRPr="001939E3">
        <w:rPr>
          <w:rFonts w:ascii="Garamond" w:hAnsi="Garamond" w:cs="Times New Roman"/>
          <w:sz w:val="24"/>
          <w:szCs w:val="24"/>
        </w:rPr>
        <w:t>rcaktimeve t</w:t>
      </w:r>
      <w:r w:rsidR="00770978" w:rsidRPr="001939E3">
        <w:rPr>
          <w:rFonts w:ascii="Garamond" w:hAnsi="Garamond" w:cs="Times New Roman"/>
          <w:sz w:val="24"/>
          <w:szCs w:val="24"/>
        </w:rPr>
        <w:t>ë</w:t>
      </w:r>
      <w:r w:rsidR="00F330CE" w:rsidRPr="001939E3">
        <w:rPr>
          <w:rFonts w:ascii="Garamond" w:hAnsi="Garamond" w:cs="Times New Roman"/>
          <w:sz w:val="24"/>
          <w:szCs w:val="24"/>
        </w:rPr>
        <w:t xml:space="preserve"> Marr</w:t>
      </w:r>
      <w:r w:rsidR="00770978" w:rsidRPr="001939E3">
        <w:rPr>
          <w:rFonts w:ascii="Garamond" w:hAnsi="Garamond" w:cs="Times New Roman"/>
          <w:sz w:val="24"/>
          <w:szCs w:val="24"/>
        </w:rPr>
        <w:t>ë</w:t>
      </w:r>
      <w:r w:rsidR="00F330CE" w:rsidRPr="001939E3">
        <w:rPr>
          <w:rFonts w:ascii="Garamond" w:hAnsi="Garamond" w:cs="Times New Roman"/>
          <w:sz w:val="24"/>
          <w:szCs w:val="24"/>
        </w:rPr>
        <w:t>veshjes Shum</w:t>
      </w:r>
      <w:r w:rsidR="00770978" w:rsidRPr="001939E3">
        <w:rPr>
          <w:rFonts w:ascii="Garamond" w:hAnsi="Garamond" w:cs="Times New Roman"/>
          <w:sz w:val="24"/>
          <w:szCs w:val="24"/>
        </w:rPr>
        <w:t>ë</w:t>
      </w:r>
      <w:r w:rsidR="00F330CE" w:rsidRPr="001939E3">
        <w:rPr>
          <w:rFonts w:ascii="Garamond" w:hAnsi="Garamond" w:cs="Times New Roman"/>
          <w:sz w:val="24"/>
          <w:szCs w:val="24"/>
        </w:rPr>
        <w:t>pal</w:t>
      </w:r>
      <w:r w:rsidR="00770978" w:rsidRPr="001939E3">
        <w:rPr>
          <w:rFonts w:ascii="Garamond" w:hAnsi="Garamond" w:cs="Times New Roman"/>
          <w:sz w:val="24"/>
          <w:szCs w:val="24"/>
        </w:rPr>
        <w:t>ë</w:t>
      </w:r>
      <w:r w:rsidR="00F330CE" w:rsidRPr="001939E3">
        <w:rPr>
          <w:rFonts w:ascii="Garamond" w:hAnsi="Garamond" w:cs="Times New Roman"/>
          <w:sz w:val="24"/>
          <w:szCs w:val="24"/>
        </w:rPr>
        <w:t>she</w:t>
      </w:r>
      <w:r w:rsidRPr="001939E3">
        <w:rPr>
          <w:rFonts w:ascii="Garamond" w:hAnsi="Garamond" w:cs="Times New Roman"/>
          <w:sz w:val="24"/>
          <w:szCs w:val="24"/>
        </w:rPr>
        <w:t xml:space="preserve"> dhe Komisionit, sipas rastit, çdo informacion, duke përfshirë rekomandimet ose veprimet korrigjuese të nevojshme që duhet të ndërmerren, me qëllim që të reagojnë në një kohë sa më të shpejtë në zgjidhjen e një problemi duke përfshirë dhe ofruesit e shërbimeve.</w:t>
      </w:r>
    </w:p>
    <w:p w14:paraId="1BBD7C44" w14:textId="77777777" w:rsidR="00DA5CB5" w:rsidRPr="001939E3" w:rsidRDefault="00DA5CB5" w:rsidP="00334C2A">
      <w:pPr>
        <w:pStyle w:val="ListParagraph"/>
        <w:numPr>
          <w:ilvl w:val="0"/>
          <w:numId w:val="88"/>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Pas marrjes së informacionit të përmendur në pikat (a) dhe (b), autoriteti kompetent merr masat e përshtatshme për të trajtuar problemin e parrezikshmërisë, duke përfshirë direktivat  e parrezikshmërisë në përputhje me pikën ATM/ANS.AR.A.030.</w:t>
      </w:r>
    </w:p>
    <w:p w14:paraId="4F54F92B" w14:textId="77777777" w:rsidR="00DA5CB5" w:rsidRPr="001939E3" w:rsidRDefault="00DA5CB5" w:rsidP="00334C2A">
      <w:pPr>
        <w:pStyle w:val="ListParagraph"/>
        <w:numPr>
          <w:ilvl w:val="0"/>
          <w:numId w:val="88"/>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Masat e marra sipas pikës (c) i njoftohen menjëherë të gjithë ofruesve të shërbimeve që duhet t’i respektojnë ato, në përputhje me pikën ATM/ANS.OR.A.060. Autoriteti kompetent </w:t>
      </w:r>
      <w:r w:rsidR="00F330CE" w:rsidRPr="001939E3">
        <w:rPr>
          <w:rFonts w:ascii="Garamond" w:hAnsi="Garamond" w:cs="Times New Roman"/>
          <w:sz w:val="24"/>
          <w:szCs w:val="24"/>
        </w:rPr>
        <w:t xml:space="preserve">kur </w:t>
      </w:r>
      <w:r w:rsidR="00770978" w:rsidRPr="001939E3">
        <w:rPr>
          <w:rFonts w:ascii="Garamond" w:hAnsi="Garamond" w:cs="Times New Roman"/>
          <w:sz w:val="24"/>
          <w:szCs w:val="24"/>
        </w:rPr>
        <w:t>ë</w:t>
      </w:r>
      <w:r w:rsidR="00F330CE" w:rsidRPr="001939E3">
        <w:rPr>
          <w:rFonts w:ascii="Garamond" w:hAnsi="Garamond" w:cs="Times New Roman"/>
          <w:sz w:val="24"/>
          <w:szCs w:val="24"/>
        </w:rPr>
        <w:t>sht</w:t>
      </w:r>
      <w:r w:rsidR="00770978" w:rsidRPr="001939E3">
        <w:rPr>
          <w:rFonts w:ascii="Garamond" w:hAnsi="Garamond" w:cs="Times New Roman"/>
          <w:sz w:val="24"/>
          <w:szCs w:val="24"/>
        </w:rPr>
        <w:t>ë</w:t>
      </w:r>
      <w:r w:rsidR="00F330CE" w:rsidRPr="001939E3">
        <w:rPr>
          <w:rFonts w:ascii="Garamond" w:hAnsi="Garamond" w:cs="Times New Roman"/>
          <w:sz w:val="24"/>
          <w:szCs w:val="24"/>
        </w:rPr>
        <w:t xml:space="preserve"> e zbatueshme, </w:t>
      </w:r>
      <w:r w:rsidRPr="001939E3">
        <w:rPr>
          <w:rFonts w:ascii="Garamond" w:hAnsi="Garamond" w:cs="Times New Roman"/>
          <w:sz w:val="24"/>
          <w:szCs w:val="24"/>
        </w:rPr>
        <w:t>duhet gjithashtu t’i njoftojë këto masa Agjencisë dhe, kur kërkohet veprim i kombinuar, autoriteteve të tjera kompetente përkatëse.</w:t>
      </w:r>
    </w:p>
    <w:p w14:paraId="09E7D6DE" w14:textId="77777777" w:rsidR="008B4104" w:rsidRPr="001939E3" w:rsidRDefault="008B4104" w:rsidP="0013222F">
      <w:pPr>
        <w:pStyle w:val="ListParagraph"/>
        <w:rPr>
          <w:rFonts w:ascii="Garamond" w:eastAsia="Times New Roman" w:hAnsi="Garamond" w:cs="Times New Roman"/>
          <w:sz w:val="24"/>
          <w:szCs w:val="24"/>
        </w:rPr>
      </w:pPr>
    </w:p>
    <w:p w14:paraId="1D4AC9B2" w14:textId="70F70B93" w:rsidR="00297BDF" w:rsidRPr="001939E3" w:rsidRDefault="00297BDF" w:rsidP="00297BDF">
      <w:pPr>
        <w:widowControl/>
        <w:autoSpaceDE w:val="0"/>
        <w:autoSpaceDN w:val="0"/>
        <w:adjustRightInd w:val="0"/>
        <w:ind w:firstLine="284"/>
        <w:jc w:val="both"/>
        <w:rPr>
          <w:rFonts w:ascii="Garamond" w:hAnsi="Garamond" w:cs="Garamond"/>
          <w:b/>
          <w:bCs/>
          <w:i/>
          <w:color w:val="000000"/>
          <w:sz w:val="24"/>
          <w:szCs w:val="24"/>
        </w:rPr>
      </w:pPr>
      <w:r w:rsidRPr="001939E3">
        <w:rPr>
          <w:rFonts w:ascii="Garamond" w:hAnsi="Garamond" w:cs="Garamond"/>
          <w:b/>
          <w:bCs/>
          <w:i/>
          <w:color w:val="000000"/>
          <w:sz w:val="24"/>
          <w:szCs w:val="24"/>
        </w:rPr>
        <w:t>ATM/ANS.AR.A.030 Direktivat e sigurisë</w:t>
      </w:r>
    </w:p>
    <w:p w14:paraId="59286AE8" w14:textId="77777777" w:rsidR="00297BDF" w:rsidRPr="001939E3" w:rsidRDefault="00297BDF" w:rsidP="00297BDF">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a) Autoriteti i Aviacionit Civil do të lëshojë një direktivë të sigurisë në operim kur ka konstatuar ekzistencën e ndonjë prej rasteve të mëposhtëm:</w:t>
      </w:r>
    </w:p>
    <w:p w14:paraId="7E9A3DCA" w14:textId="77777777" w:rsidR="00297BDF" w:rsidRPr="001939E3" w:rsidRDefault="00297BDF" w:rsidP="00297BDF">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një gjendje e pasigurt në një sistem funksional që kërkon veprim të menjëhershëm;</w:t>
      </w:r>
    </w:p>
    <w:p w14:paraId="7E4163B8" w14:textId="77777777" w:rsidR="00297BDF" w:rsidRPr="001939E3" w:rsidRDefault="00297BDF" w:rsidP="00297BDF">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 xml:space="preserve">2) një gjendje e pasigurisë në aviacion, e pasigurisë në operim, funksionimi nën nivelin e duhur të performancës ose mosndërveprimi në pajisjen që është subjekt i deklaratës së pajtueshmërisë, në përputhje me nenin 6 të rregullores, që përcakton rregullat e detajuara për certifikimin dhe deklarimin e sistemeve të shërbimeve të menaxhimit të </w:t>
      </w:r>
      <w:r w:rsidRPr="001939E3">
        <w:rPr>
          <w:rFonts w:ascii="Garamond" w:hAnsi="Garamond" w:cs="Garamond"/>
          <w:i/>
          <w:color w:val="000000"/>
          <w:sz w:val="24"/>
          <w:szCs w:val="24"/>
        </w:rPr>
        <w:lastRenderedPageBreak/>
        <w:t>trafikut ajror/të shërbimeve të lundrimit ajror dhe përbërësve të shërbimeve të menaxhimit të trafikut ajror/të shërbimeve të lundrimit ajror, kur të jetë e zbatueshme me përafrimin e rregullores së deleguar të Komisionit (BE) nr. 2023/1768, dhe ky kusht ka të ngjarë të ekzistojë ose zhvillohet në pajisje të tjera ATM/ANS.</w:t>
      </w:r>
    </w:p>
    <w:p w14:paraId="2D9B7511" w14:textId="77777777" w:rsidR="00297BDF" w:rsidRPr="001939E3" w:rsidRDefault="00297BDF" w:rsidP="00297BDF">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b) Direktiva e sigurisë do t’u përcillet ofruesve të ATM/ANS në fjalë dhe do të përmbajë, minimalisht, informacionin e mëposhtëm:</w:t>
      </w:r>
    </w:p>
    <w:p w14:paraId="3FE6E451" w14:textId="77777777" w:rsidR="00297BDF" w:rsidRPr="001939E3" w:rsidRDefault="00297BDF" w:rsidP="00297BDF">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identifikimin e gjendjes së pasigurisë në operim;</w:t>
      </w:r>
    </w:p>
    <w:p w14:paraId="17D1DAC9" w14:textId="77777777" w:rsidR="00297BDF" w:rsidRPr="001939E3" w:rsidRDefault="00297BDF" w:rsidP="00297BDF">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identifikimin e sistemit funksional të prekur;</w:t>
      </w:r>
    </w:p>
    <w:p w14:paraId="68C2FEF3" w14:textId="77777777" w:rsidR="00297BDF" w:rsidRPr="001939E3" w:rsidRDefault="00297BDF" w:rsidP="00297BDF">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veprimet e kërkuara dhe arsyetimi i tyre;</w:t>
      </w:r>
    </w:p>
    <w:p w14:paraId="1BBB9762" w14:textId="77777777" w:rsidR="00297BDF" w:rsidRPr="001939E3" w:rsidRDefault="00297BDF" w:rsidP="00297BDF">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afati kohor për kryerjen e veprimeve të kërkuara;</w:t>
      </w:r>
    </w:p>
    <w:p w14:paraId="06AB3BAF" w14:textId="77777777" w:rsidR="00297BDF" w:rsidRPr="001939E3" w:rsidRDefault="00297BDF" w:rsidP="00297BDF">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datën e hyrjes në fuqi të tij.</w:t>
      </w:r>
    </w:p>
    <w:p w14:paraId="721D5B13" w14:textId="77777777" w:rsidR="00297BDF" w:rsidRPr="001939E3" w:rsidRDefault="00297BDF" w:rsidP="00297BDF">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c) Nëse është e zbatueshme, Autoriteti i Aviacionit Civil i dërgon një kopje të direktivës së sigurisë Agjencisë dhe çdo autoriteti tjetër kompetent të interesuar brenda një muaji nga lëshimi i saj.</w:t>
      </w:r>
    </w:p>
    <w:p w14:paraId="6B3BD213" w14:textId="72940A59" w:rsidR="00297BDF" w:rsidRPr="001939E3" w:rsidRDefault="00297BDF" w:rsidP="00297BDF">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d) Autoriteti i Aviacionit Civil do të verifikojë përputhshmërinë e ofruesve të ATM/ANS me direktivat e sigurisë dhe me direktivat e pajisjeve ATM/ANS, sipas rastit.</w:t>
      </w:r>
    </w:p>
    <w:p w14:paraId="79107412" w14:textId="7B186A39" w:rsidR="00F330CE" w:rsidRPr="001939E3" w:rsidRDefault="00F330CE" w:rsidP="0013222F">
      <w:pPr>
        <w:ind w:left="1160"/>
        <w:jc w:val="center"/>
        <w:rPr>
          <w:rFonts w:ascii="Garamond" w:hAnsi="Garamond" w:cs="Times New Roman"/>
          <w:sz w:val="24"/>
          <w:szCs w:val="24"/>
        </w:rPr>
      </w:pPr>
    </w:p>
    <w:p w14:paraId="0741C7E9" w14:textId="77777777" w:rsidR="00DA5CB5" w:rsidRPr="001939E3" w:rsidRDefault="00DA5CB5" w:rsidP="0013222F">
      <w:pPr>
        <w:ind w:left="1160"/>
        <w:jc w:val="center"/>
        <w:rPr>
          <w:rFonts w:ascii="Garamond" w:eastAsia="Times New Roman" w:hAnsi="Garamond" w:cs="Times New Roman"/>
          <w:sz w:val="24"/>
          <w:szCs w:val="24"/>
        </w:rPr>
      </w:pPr>
      <w:r w:rsidRPr="001939E3">
        <w:rPr>
          <w:rFonts w:ascii="Garamond" w:hAnsi="Garamond" w:cs="Times New Roman"/>
          <w:sz w:val="24"/>
          <w:szCs w:val="24"/>
        </w:rPr>
        <w:t>NËNPJESA B — MENAXHIMI (ATM/ANS.AR.B)</w:t>
      </w:r>
    </w:p>
    <w:p w14:paraId="019EE262" w14:textId="77777777" w:rsidR="00DA5CB5" w:rsidRPr="001939E3" w:rsidRDefault="00DA5CB5" w:rsidP="0013222F">
      <w:pPr>
        <w:pStyle w:val="Heading1"/>
        <w:spacing w:before="128"/>
        <w:ind w:left="0"/>
        <w:rPr>
          <w:rFonts w:ascii="Garamond" w:eastAsia="Times New Roman" w:hAnsi="Garamond" w:cs="Times New Roman"/>
          <w:b w:val="0"/>
          <w:bCs w:val="0"/>
          <w:sz w:val="24"/>
          <w:szCs w:val="24"/>
        </w:rPr>
      </w:pPr>
      <w:r w:rsidRPr="001939E3">
        <w:rPr>
          <w:rFonts w:ascii="Garamond" w:hAnsi="Garamond" w:cs="Times New Roman"/>
          <w:sz w:val="24"/>
          <w:szCs w:val="24"/>
        </w:rPr>
        <w:t>ATM/ANS.AR.B.001 Sistemi i menaxhimit</w:t>
      </w:r>
    </w:p>
    <w:p w14:paraId="475F6793" w14:textId="77777777" w:rsidR="00DA5CB5" w:rsidRPr="001939E3" w:rsidRDefault="00DA5CB5" w:rsidP="0013222F">
      <w:pPr>
        <w:rPr>
          <w:rFonts w:ascii="Garamond" w:eastAsia="Times New Roman" w:hAnsi="Garamond" w:cs="Times New Roman"/>
          <w:b/>
          <w:bCs/>
          <w:sz w:val="24"/>
          <w:szCs w:val="24"/>
        </w:rPr>
      </w:pPr>
    </w:p>
    <w:p w14:paraId="32153F0E" w14:textId="2DE69413" w:rsidR="00064804" w:rsidRPr="001939E3" w:rsidRDefault="00DA5CB5" w:rsidP="00334C2A">
      <w:pPr>
        <w:pStyle w:val="ListParagraph"/>
        <w:numPr>
          <w:ilvl w:val="0"/>
          <w:numId w:val="91"/>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F330CE" w:rsidRPr="001939E3">
        <w:rPr>
          <w:rFonts w:ascii="Garamond" w:hAnsi="Garamond" w:cs="Times New Roman"/>
          <w:sz w:val="24"/>
          <w:szCs w:val="24"/>
        </w:rPr>
        <w:t xml:space="preserve">i Aviacionit Civil </w:t>
      </w:r>
      <w:r w:rsidRPr="001939E3">
        <w:rPr>
          <w:rFonts w:ascii="Garamond" w:hAnsi="Garamond" w:cs="Times New Roman"/>
          <w:sz w:val="24"/>
          <w:szCs w:val="24"/>
        </w:rPr>
        <w:t>krijon dhe mban një sistem menaxhimi, duke përfshirë të paktën elementët e mëposhtëm:</w:t>
      </w:r>
    </w:p>
    <w:p w14:paraId="7420DA6B" w14:textId="77777777" w:rsidR="00064804" w:rsidRPr="001939E3" w:rsidRDefault="00DA5CB5" w:rsidP="00334C2A">
      <w:pPr>
        <w:pStyle w:val="ListParagraph"/>
        <w:numPr>
          <w:ilvl w:val="0"/>
          <w:numId w:val="116"/>
        </w:numPr>
        <w:spacing w:before="120"/>
        <w:ind w:left="568" w:hanging="284"/>
        <w:jc w:val="both"/>
        <w:rPr>
          <w:rFonts w:ascii="Garamond" w:eastAsia="Times New Roman" w:hAnsi="Garamond" w:cs="Times New Roman"/>
          <w:sz w:val="24"/>
          <w:szCs w:val="24"/>
        </w:rPr>
      </w:pPr>
      <w:r w:rsidRPr="001939E3">
        <w:rPr>
          <w:rFonts w:ascii="Garamond" w:hAnsi="Garamond" w:cs="Times New Roman"/>
          <w:sz w:val="24"/>
          <w:szCs w:val="24"/>
        </w:rPr>
        <w:t>politikat dhe procedurat e dokumentuara për të përshkruar organizimin, mjetet dhe metodat e tij për arritjen e përputhshmërisë</w:t>
      </w:r>
      <w:r w:rsidR="00DA0A06" w:rsidRPr="001939E3">
        <w:rPr>
          <w:rFonts w:ascii="Garamond" w:hAnsi="Garamond" w:cs="Times New Roman"/>
          <w:sz w:val="24"/>
          <w:szCs w:val="24"/>
        </w:rPr>
        <w:t xml:space="preserve"> me</w:t>
      </w:r>
      <w:r w:rsidRPr="001939E3">
        <w:rPr>
          <w:rFonts w:ascii="Garamond" w:hAnsi="Garamond" w:cs="Times New Roman"/>
          <w:sz w:val="24"/>
          <w:szCs w:val="24"/>
        </w:rPr>
        <w:t xml:space="preserve"> </w:t>
      </w:r>
      <w:r w:rsidR="005A4D7F" w:rsidRPr="001939E3">
        <w:rPr>
          <w:rFonts w:ascii="Garamond" w:hAnsi="Garamond" w:cs="Times New Roman"/>
          <w:sz w:val="24"/>
          <w:szCs w:val="24"/>
        </w:rPr>
        <w:t>VKM nr. 1095, datë 24.12.2020 “Për miratimin e kërkesave thelbësore në fushën e aviacionit civil”</w:t>
      </w:r>
      <w:r w:rsidR="00E95997" w:rsidRPr="001939E3">
        <w:rPr>
          <w:rFonts w:ascii="Garamond" w:hAnsi="Garamond" w:cs="Times New Roman"/>
          <w:sz w:val="24"/>
          <w:szCs w:val="24"/>
        </w:rPr>
        <w:t>,</w:t>
      </w:r>
      <w:r w:rsidRPr="001939E3">
        <w:rPr>
          <w:rFonts w:ascii="Garamond" w:hAnsi="Garamond" w:cs="Times New Roman"/>
          <w:sz w:val="24"/>
          <w:szCs w:val="24"/>
        </w:rPr>
        <w:t xml:space="preserve"> dhe rregullat për zbatimin e </w:t>
      </w:r>
      <w:r w:rsidR="00E95997" w:rsidRPr="001939E3">
        <w:rPr>
          <w:rFonts w:ascii="Garamond" w:hAnsi="Garamond" w:cs="Times New Roman"/>
          <w:sz w:val="24"/>
          <w:szCs w:val="24"/>
        </w:rPr>
        <w:t xml:space="preserve">tij të </w:t>
      </w:r>
      <w:r w:rsidRPr="001939E3">
        <w:rPr>
          <w:rFonts w:ascii="Garamond" w:hAnsi="Garamond" w:cs="Times New Roman"/>
          <w:sz w:val="24"/>
          <w:szCs w:val="24"/>
        </w:rPr>
        <w:t>cilat janë të nevojshme për ushtrimin e detyrave të tij të certifikimit, mbikëqyrjes dhe zbatimit sipas kësaj Rregulloreje. Procedurat mbahen të përditësuara dhe shërbejnë si dokumente bazë pune brenda autoritetit kompetent për të gjitha detyrat përkatëse;</w:t>
      </w:r>
    </w:p>
    <w:p w14:paraId="2B682F03" w14:textId="77777777" w:rsidR="00064804" w:rsidRPr="001939E3" w:rsidRDefault="00DA5CB5" w:rsidP="00334C2A">
      <w:pPr>
        <w:pStyle w:val="ListParagraph"/>
        <w:numPr>
          <w:ilvl w:val="0"/>
          <w:numId w:val="116"/>
        </w:numPr>
        <w:spacing w:before="120"/>
        <w:ind w:left="568" w:hanging="284"/>
        <w:jc w:val="both"/>
        <w:rPr>
          <w:rFonts w:ascii="Garamond" w:eastAsia="Times New Roman" w:hAnsi="Garamond" w:cs="Times New Roman"/>
          <w:sz w:val="24"/>
          <w:szCs w:val="24"/>
        </w:rPr>
      </w:pPr>
      <w:r w:rsidRPr="001939E3">
        <w:rPr>
          <w:rFonts w:ascii="Garamond" w:hAnsi="Garamond" w:cs="Times New Roman"/>
          <w:sz w:val="24"/>
          <w:szCs w:val="24"/>
        </w:rPr>
        <w:t>një numër të mjaftueshëm personeli, duke përfshirë inspektorët, për kryerjen e detyrave dhe përmbushjen e përgjegjësive të tij sipas kësaj Rregulloreje. Ky personel duhet të jetë i kualifikuar për të kryer detyrat e tyre të caktuara dhe duhet të ketë njohuritë e nevojshme, eksperiencën, trajnimin fillestar, në punë dhe të vazhdueshëm për të siguruar kompetencën e vazhdueshme. Krijohet një sistem për të planifikuar disponueshmërinë e personelit me qëllim për të siguruar përfundimin e duhur të të gjitha detyrave përkatëse;</w:t>
      </w:r>
    </w:p>
    <w:p w14:paraId="56E04E8B" w14:textId="77777777" w:rsidR="00064804" w:rsidRPr="001939E3" w:rsidRDefault="00DA5CB5" w:rsidP="00334C2A">
      <w:pPr>
        <w:pStyle w:val="ListParagraph"/>
        <w:numPr>
          <w:ilvl w:val="0"/>
          <w:numId w:val="116"/>
        </w:numPr>
        <w:spacing w:before="120"/>
        <w:ind w:left="568" w:hanging="284"/>
        <w:jc w:val="both"/>
        <w:rPr>
          <w:rFonts w:ascii="Garamond" w:eastAsia="Times New Roman" w:hAnsi="Garamond" w:cs="Times New Roman"/>
          <w:sz w:val="24"/>
          <w:szCs w:val="24"/>
        </w:rPr>
      </w:pPr>
      <w:r w:rsidRPr="001939E3">
        <w:rPr>
          <w:rFonts w:ascii="Garamond" w:hAnsi="Garamond" w:cs="Times New Roman"/>
          <w:sz w:val="24"/>
          <w:szCs w:val="24"/>
        </w:rPr>
        <w:t>ambiente të përshtatshme dhe akomodim në zyrë për të kryer detyrat e caktuara;</w:t>
      </w:r>
    </w:p>
    <w:p w14:paraId="76321D22" w14:textId="77777777" w:rsidR="00064804" w:rsidRPr="001939E3" w:rsidRDefault="00DA5CB5" w:rsidP="00334C2A">
      <w:pPr>
        <w:pStyle w:val="ListParagraph"/>
        <w:numPr>
          <w:ilvl w:val="0"/>
          <w:numId w:val="116"/>
        </w:numPr>
        <w:spacing w:before="120"/>
        <w:ind w:left="568" w:hanging="284"/>
        <w:jc w:val="both"/>
        <w:rPr>
          <w:rFonts w:ascii="Garamond" w:eastAsia="Times New Roman" w:hAnsi="Garamond" w:cs="Times New Roman"/>
          <w:sz w:val="24"/>
          <w:szCs w:val="24"/>
        </w:rPr>
      </w:pPr>
      <w:r w:rsidRPr="001939E3">
        <w:rPr>
          <w:rFonts w:ascii="Garamond" w:hAnsi="Garamond" w:cs="Times New Roman"/>
          <w:sz w:val="24"/>
          <w:szCs w:val="24"/>
        </w:rPr>
        <w:t>një proces për të monitoruar përputhshmërinë e sistemit të menaxhimit me kërkesat përkatëse dhe përshtatshmërinë e procedurave, duke përfshirë krijimin e një procesi të auditit të brendshëm dhe një procesi të menaxhi</w:t>
      </w:r>
      <w:r w:rsidR="005D760F" w:rsidRPr="001939E3">
        <w:rPr>
          <w:rFonts w:ascii="Garamond" w:hAnsi="Garamond" w:cs="Times New Roman"/>
          <w:sz w:val="24"/>
          <w:szCs w:val="24"/>
        </w:rPr>
        <w:t>mit të rreziqeve të sigu</w:t>
      </w:r>
      <w:r w:rsidRPr="001939E3">
        <w:rPr>
          <w:rFonts w:ascii="Garamond" w:hAnsi="Garamond" w:cs="Times New Roman"/>
          <w:sz w:val="24"/>
          <w:szCs w:val="24"/>
        </w:rPr>
        <w:t>risë</w:t>
      </w:r>
      <w:r w:rsidR="005D760F" w:rsidRPr="001939E3">
        <w:rPr>
          <w:rFonts w:ascii="Garamond" w:hAnsi="Garamond" w:cs="Times New Roman"/>
          <w:sz w:val="24"/>
          <w:szCs w:val="24"/>
        </w:rPr>
        <w:t xml:space="preserve"> së operimit</w:t>
      </w:r>
      <w:r w:rsidRPr="001939E3">
        <w:rPr>
          <w:rFonts w:ascii="Garamond" w:hAnsi="Garamond" w:cs="Times New Roman"/>
          <w:sz w:val="24"/>
          <w:szCs w:val="24"/>
        </w:rPr>
        <w:t>. Monitorimi i përputhshmërisë përfshin sistemin e reagimit të gjetjeve të auditimit për menaxhimin e nivelit të lartë të autoriteteve kompetente për të siguruar zbatimin e masave korrigjuese të nevojshme;</w:t>
      </w:r>
    </w:p>
    <w:p w14:paraId="7B949E1B" w14:textId="77777777" w:rsidR="00DA5CB5" w:rsidRPr="001939E3" w:rsidRDefault="00DA5CB5" w:rsidP="00334C2A">
      <w:pPr>
        <w:pStyle w:val="ListParagraph"/>
        <w:numPr>
          <w:ilvl w:val="0"/>
          <w:numId w:val="116"/>
        </w:numPr>
        <w:spacing w:before="120"/>
        <w:ind w:left="568" w:hanging="284"/>
        <w:jc w:val="both"/>
        <w:rPr>
          <w:rFonts w:ascii="Garamond" w:eastAsia="Times New Roman" w:hAnsi="Garamond" w:cs="Times New Roman"/>
          <w:sz w:val="24"/>
          <w:szCs w:val="24"/>
        </w:rPr>
      </w:pPr>
      <w:r w:rsidRPr="001939E3">
        <w:rPr>
          <w:rFonts w:ascii="Garamond" w:hAnsi="Garamond" w:cs="Times New Roman"/>
          <w:sz w:val="24"/>
          <w:szCs w:val="24"/>
        </w:rPr>
        <w:t>një person ose grup personash, së fundmi përgjegjës për nivelin më të lartë menaxhues të autoritetit kompetent për funksionin e monitorimit të përputhshmërisë.</w:t>
      </w:r>
    </w:p>
    <w:p w14:paraId="0F825C49" w14:textId="77777777" w:rsidR="00DA5CB5" w:rsidRPr="001939E3" w:rsidRDefault="00DA5CB5" w:rsidP="00334C2A">
      <w:pPr>
        <w:pStyle w:val="ListParagraph"/>
        <w:numPr>
          <w:ilvl w:val="0"/>
          <w:numId w:val="91"/>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E95997" w:rsidRPr="001939E3">
        <w:rPr>
          <w:rFonts w:ascii="Garamond" w:hAnsi="Garamond" w:cs="Times New Roman"/>
          <w:sz w:val="24"/>
          <w:szCs w:val="24"/>
        </w:rPr>
        <w:t xml:space="preserve">i Aviacionit Civil </w:t>
      </w:r>
      <w:r w:rsidRPr="001939E3">
        <w:rPr>
          <w:rFonts w:ascii="Garamond" w:hAnsi="Garamond" w:cs="Times New Roman"/>
          <w:sz w:val="24"/>
          <w:szCs w:val="24"/>
        </w:rPr>
        <w:t>për çdo fushë të aktivitetit të përfshirë në sistemin e menaxhimit, cakton një ose më shumë persona me përgjegjësi të përgjithshme për menaxhimin e detyrave përkatëse.</w:t>
      </w:r>
    </w:p>
    <w:p w14:paraId="171B1458" w14:textId="77777777" w:rsidR="00B54B3E" w:rsidRPr="001939E3" w:rsidRDefault="00DA5CB5" w:rsidP="00334C2A">
      <w:pPr>
        <w:pStyle w:val="ListParagraph"/>
        <w:numPr>
          <w:ilvl w:val="0"/>
          <w:numId w:val="91"/>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E95997" w:rsidRPr="001939E3">
        <w:rPr>
          <w:rFonts w:ascii="Garamond" w:hAnsi="Garamond" w:cs="Times New Roman"/>
          <w:sz w:val="24"/>
          <w:szCs w:val="24"/>
        </w:rPr>
        <w:t>i Aviacionit Civil</w:t>
      </w:r>
      <w:r w:rsidRPr="001939E3">
        <w:rPr>
          <w:rFonts w:ascii="Garamond" w:hAnsi="Garamond" w:cs="Times New Roman"/>
          <w:sz w:val="24"/>
          <w:szCs w:val="24"/>
        </w:rPr>
        <w:t xml:space="preserve"> përcakton procedurat për pjesëmarrjen në shkëmbimin e ndërsjellë të të gjithë informacionit dhe ndihmës së nevojshme nga autoritetet e tjera kompetente përkatëse, </w:t>
      </w:r>
      <w:r w:rsidR="00F330CE" w:rsidRPr="001939E3">
        <w:rPr>
          <w:rFonts w:ascii="Garamond" w:hAnsi="Garamond" w:cs="Times New Roman"/>
          <w:sz w:val="24"/>
          <w:szCs w:val="24"/>
        </w:rPr>
        <w:t>brenda Republik</w:t>
      </w:r>
      <w:r w:rsidR="00770978" w:rsidRPr="001939E3">
        <w:rPr>
          <w:rFonts w:ascii="Garamond" w:hAnsi="Garamond" w:cs="Times New Roman"/>
          <w:sz w:val="24"/>
          <w:szCs w:val="24"/>
        </w:rPr>
        <w:t>ë</w:t>
      </w:r>
      <w:r w:rsidR="00F330CE" w:rsidRPr="001939E3">
        <w:rPr>
          <w:rFonts w:ascii="Garamond" w:hAnsi="Garamond" w:cs="Times New Roman"/>
          <w:sz w:val="24"/>
          <w:szCs w:val="24"/>
        </w:rPr>
        <w:t>s s</w:t>
      </w:r>
      <w:r w:rsidR="00770978" w:rsidRPr="001939E3">
        <w:rPr>
          <w:rFonts w:ascii="Garamond" w:hAnsi="Garamond" w:cs="Times New Roman"/>
          <w:sz w:val="24"/>
          <w:szCs w:val="24"/>
        </w:rPr>
        <w:t>ë</w:t>
      </w:r>
      <w:r w:rsidR="00F330CE" w:rsidRPr="001939E3">
        <w:rPr>
          <w:rFonts w:ascii="Garamond" w:hAnsi="Garamond" w:cs="Times New Roman"/>
          <w:sz w:val="24"/>
          <w:szCs w:val="24"/>
        </w:rPr>
        <w:t xml:space="preserve"> Shqip</w:t>
      </w:r>
      <w:r w:rsidR="00770978" w:rsidRPr="001939E3">
        <w:rPr>
          <w:rFonts w:ascii="Garamond" w:hAnsi="Garamond" w:cs="Times New Roman"/>
          <w:sz w:val="24"/>
          <w:szCs w:val="24"/>
        </w:rPr>
        <w:t>ë</w:t>
      </w:r>
      <w:r w:rsidR="00F330CE" w:rsidRPr="001939E3">
        <w:rPr>
          <w:rFonts w:ascii="Garamond" w:hAnsi="Garamond" w:cs="Times New Roman"/>
          <w:sz w:val="24"/>
          <w:szCs w:val="24"/>
        </w:rPr>
        <w:t>rise ose dhe n</w:t>
      </w:r>
      <w:r w:rsidR="00770978" w:rsidRPr="001939E3">
        <w:rPr>
          <w:rFonts w:ascii="Garamond" w:hAnsi="Garamond" w:cs="Times New Roman"/>
          <w:sz w:val="24"/>
          <w:szCs w:val="24"/>
        </w:rPr>
        <w:t>ë</w:t>
      </w:r>
      <w:r w:rsidR="00F330CE" w:rsidRPr="001939E3">
        <w:rPr>
          <w:rFonts w:ascii="Garamond" w:hAnsi="Garamond" w:cs="Times New Roman"/>
          <w:sz w:val="24"/>
          <w:szCs w:val="24"/>
        </w:rPr>
        <w:t xml:space="preserve"> </w:t>
      </w:r>
      <w:r w:rsidR="00247368" w:rsidRPr="001939E3">
        <w:rPr>
          <w:rFonts w:ascii="Garamond" w:hAnsi="Garamond" w:cs="Times New Roman"/>
          <w:sz w:val="24"/>
          <w:szCs w:val="24"/>
        </w:rPr>
        <w:t>shtete t</w:t>
      </w:r>
      <w:r w:rsidR="00770978" w:rsidRPr="001939E3">
        <w:rPr>
          <w:rFonts w:ascii="Garamond" w:hAnsi="Garamond" w:cs="Times New Roman"/>
          <w:sz w:val="24"/>
          <w:szCs w:val="24"/>
        </w:rPr>
        <w:t>ë</w:t>
      </w:r>
      <w:r w:rsidR="00247368" w:rsidRPr="001939E3">
        <w:rPr>
          <w:rFonts w:ascii="Garamond" w:hAnsi="Garamond" w:cs="Times New Roman"/>
          <w:sz w:val="24"/>
          <w:szCs w:val="24"/>
        </w:rPr>
        <w:t xml:space="preserve"> tjera an</w:t>
      </w:r>
      <w:r w:rsidR="00770978" w:rsidRPr="001939E3">
        <w:rPr>
          <w:rFonts w:ascii="Garamond" w:hAnsi="Garamond" w:cs="Times New Roman"/>
          <w:sz w:val="24"/>
          <w:szCs w:val="24"/>
        </w:rPr>
        <w:t>ë</w:t>
      </w:r>
      <w:r w:rsidR="00247368" w:rsidRPr="001939E3">
        <w:rPr>
          <w:rFonts w:ascii="Garamond" w:hAnsi="Garamond" w:cs="Times New Roman"/>
          <w:sz w:val="24"/>
          <w:szCs w:val="24"/>
        </w:rPr>
        <w:t>tare t</w:t>
      </w:r>
      <w:r w:rsidR="00770978" w:rsidRPr="001939E3">
        <w:rPr>
          <w:rFonts w:ascii="Garamond" w:hAnsi="Garamond" w:cs="Times New Roman"/>
          <w:sz w:val="24"/>
          <w:szCs w:val="24"/>
        </w:rPr>
        <w:t>ë</w:t>
      </w:r>
      <w:r w:rsidR="00247368" w:rsidRPr="001939E3">
        <w:rPr>
          <w:rFonts w:ascii="Garamond" w:hAnsi="Garamond" w:cs="Times New Roman"/>
          <w:sz w:val="24"/>
          <w:szCs w:val="24"/>
        </w:rPr>
        <w:t xml:space="preserve"> ZPEA-s</w:t>
      </w:r>
      <w:r w:rsidR="00770978" w:rsidRPr="001939E3">
        <w:rPr>
          <w:rFonts w:ascii="Garamond" w:hAnsi="Garamond" w:cs="Times New Roman"/>
          <w:sz w:val="24"/>
          <w:szCs w:val="24"/>
        </w:rPr>
        <w:t>ë</w:t>
      </w:r>
      <w:r w:rsidR="00247368" w:rsidRPr="001939E3">
        <w:rPr>
          <w:rFonts w:ascii="Garamond" w:hAnsi="Garamond" w:cs="Times New Roman"/>
          <w:sz w:val="24"/>
          <w:szCs w:val="24"/>
        </w:rPr>
        <w:t xml:space="preserve">, </w:t>
      </w:r>
      <w:r w:rsidRPr="001939E3">
        <w:rPr>
          <w:rFonts w:ascii="Garamond" w:hAnsi="Garamond" w:cs="Times New Roman"/>
          <w:sz w:val="24"/>
          <w:szCs w:val="24"/>
        </w:rPr>
        <w:t xml:space="preserve">duke përfshirë </w:t>
      </w:r>
      <w:r w:rsidR="00B54B3E" w:rsidRPr="001939E3">
        <w:rPr>
          <w:rFonts w:ascii="Garamond" w:hAnsi="Garamond" w:cs="Times New Roman"/>
          <w:sz w:val="24"/>
          <w:szCs w:val="24"/>
        </w:rPr>
        <w:t>informacionin e m</w:t>
      </w:r>
      <w:r w:rsidR="00B54B3E" w:rsidRPr="001939E3">
        <w:rPr>
          <w:rFonts w:ascii="Garamond" w:eastAsia="PMingLiU" w:hAnsi="Garamond" w:cs="Times New Roman"/>
          <w:sz w:val="24"/>
          <w:szCs w:val="24"/>
        </w:rPr>
        <w:t>ë</w:t>
      </w:r>
      <w:r w:rsidR="00B54B3E" w:rsidRPr="001939E3">
        <w:rPr>
          <w:rFonts w:ascii="Garamond" w:hAnsi="Garamond" w:cs="Times New Roman"/>
          <w:sz w:val="24"/>
          <w:szCs w:val="24"/>
        </w:rPr>
        <w:t>posht</w:t>
      </w:r>
      <w:r w:rsidR="00B54B3E" w:rsidRPr="001939E3">
        <w:rPr>
          <w:rFonts w:ascii="Garamond" w:eastAsia="PMingLiU" w:hAnsi="Garamond" w:cs="Times New Roman"/>
          <w:sz w:val="24"/>
          <w:szCs w:val="24"/>
        </w:rPr>
        <w:t>ë</w:t>
      </w:r>
      <w:r w:rsidR="00B54B3E" w:rsidRPr="001939E3">
        <w:rPr>
          <w:rFonts w:ascii="Garamond" w:hAnsi="Garamond" w:cs="Times New Roman"/>
          <w:sz w:val="24"/>
          <w:szCs w:val="24"/>
        </w:rPr>
        <w:t>m:</w:t>
      </w:r>
    </w:p>
    <w:p w14:paraId="04E833D0" w14:textId="6F42F31F" w:rsidR="00DA5CB5" w:rsidRPr="001939E3" w:rsidRDefault="00B54B3E" w:rsidP="00B54B3E">
      <w:pPr>
        <w:pStyle w:val="ListParagraph"/>
        <w:spacing w:before="120"/>
        <w:ind w:left="284"/>
        <w:jc w:val="both"/>
        <w:rPr>
          <w:rFonts w:ascii="Garamond" w:hAnsi="Garamond" w:cs="Times New Roman"/>
          <w:sz w:val="24"/>
          <w:szCs w:val="24"/>
        </w:rPr>
      </w:pPr>
      <w:r w:rsidRPr="001939E3">
        <w:rPr>
          <w:rFonts w:ascii="Garamond" w:hAnsi="Garamond" w:cs="Times New Roman"/>
          <w:sz w:val="24"/>
          <w:szCs w:val="24"/>
        </w:rPr>
        <w:t xml:space="preserve">(1) </w:t>
      </w:r>
      <w:r w:rsidR="00DA5CB5" w:rsidRPr="001939E3">
        <w:rPr>
          <w:rFonts w:ascii="Garamond" w:hAnsi="Garamond" w:cs="Times New Roman"/>
          <w:sz w:val="24"/>
          <w:szCs w:val="24"/>
        </w:rPr>
        <w:t xml:space="preserve">gjetjet e ngritura dhe veprimet e ndjekjes të marra si rezultat i certifikimit dhe mbikëqyrjes </w:t>
      </w:r>
      <w:r w:rsidR="00DA5CB5" w:rsidRPr="001939E3">
        <w:rPr>
          <w:rFonts w:ascii="Garamond" w:hAnsi="Garamond" w:cs="Times New Roman"/>
          <w:sz w:val="24"/>
          <w:szCs w:val="24"/>
        </w:rPr>
        <w:lastRenderedPageBreak/>
        <w:t xml:space="preserve">të ofruesve të të dhënave që ushtrojnë aktivitete në territorin e </w:t>
      </w:r>
      <w:r w:rsidR="00FC1084" w:rsidRPr="001939E3">
        <w:rPr>
          <w:rFonts w:ascii="Garamond" w:hAnsi="Garamond" w:cs="Times New Roman"/>
          <w:sz w:val="24"/>
          <w:szCs w:val="24"/>
        </w:rPr>
        <w:t>RSH</w:t>
      </w:r>
      <w:r w:rsidR="00DA5CB5" w:rsidRPr="001939E3">
        <w:rPr>
          <w:rFonts w:ascii="Garamond" w:hAnsi="Garamond" w:cs="Times New Roman"/>
          <w:sz w:val="24"/>
          <w:szCs w:val="24"/>
        </w:rPr>
        <w:t>, por të certifikuara nga autoriteti kompetent i një Sh</w:t>
      </w:r>
      <w:r w:rsidRPr="001939E3">
        <w:rPr>
          <w:rFonts w:ascii="Garamond" w:hAnsi="Garamond" w:cs="Times New Roman"/>
          <w:sz w:val="24"/>
          <w:szCs w:val="24"/>
        </w:rPr>
        <w:t>teti tjetër Anëtar ose Agjencia</w:t>
      </w:r>
      <w:r w:rsidR="00247368" w:rsidRPr="001939E3">
        <w:rPr>
          <w:rFonts w:ascii="Garamond" w:hAnsi="Garamond" w:cs="Times New Roman"/>
          <w:sz w:val="24"/>
          <w:szCs w:val="24"/>
        </w:rPr>
        <w:t xml:space="preserve">, </w:t>
      </w:r>
      <w:r w:rsidR="00FC1084" w:rsidRPr="001939E3">
        <w:rPr>
          <w:rFonts w:ascii="Garamond" w:hAnsi="Garamond" w:cs="Times New Roman"/>
          <w:sz w:val="24"/>
          <w:szCs w:val="24"/>
        </w:rPr>
        <w:t xml:space="preserve">dhe anasjelltas, </w:t>
      </w:r>
      <w:r w:rsidR="00247368" w:rsidRPr="001939E3">
        <w:rPr>
          <w:rFonts w:ascii="Garamond" w:hAnsi="Garamond" w:cs="Times New Roman"/>
          <w:sz w:val="24"/>
          <w:szCs w:val="24"/>
        </w:rPr>
        <w:t xml:space="preserve">kur </w:t>
      </w:r>
      <w:r w:rsidR="00770978" w:rsidRPr="001939E3">
        <w:rPr>
          <w:rFonts w:ascii="Garamond" w:hAnsi="Garamond" w:cs="Times New Roman"/>
          <w:sz w:val="24"/>
          <w:szCs w:val="24"/>
        </w:rPr>
        <w:t>ë</w:t>
      </w:r>
      <w:r w:rsidR="00247368" w:rsidRPr="001939E3">
        <w:rPr>
          <w:rFonts w:ascii="Garamond" w:hAnsi="Garamond" w:cs="Times New Roman"/>
          <w:sz w:val="24"/>
          <w:szCs w:val="24"/>
        </w:rPr>
        <w:t>sht</w:t>
      </w:r>
      <w:r w:rsidR="00770978" w:rsidRPr="001939E3">
        <w:rPr>
          <w:rFonts w:ascii="Garamond" w:hAnsi="Garamond" w:cs="Times New Roman"/>
          <w:sz w:val="24"/>
          <w:szCs w:val="24"/>
        </w:rPr>
        <w:t>ë</w:t>
      </w:r>
      <w:r w:rsidR="00247368" w:rsidRPr="001939E3">
        <w:rPr>
          <w:rFonts w:ascii="Garamond" w:hAnsi="Garamond" w:cs="Times New Roman"/>
          <w:sz w:val="24"/>
          <w:szCs w:val="24"/>
        </w:rPr>
        <w:t xml:space="preserve"> e zbatueshme sipas p</w:t>
      </w:r>
      <w:r w:rsidR="00770978" w:rsidRPr="001939E3">
        <w:rPr>
          <w:rFonts w:ascii="Garamond" w:hAnsi="Garamond" w:cs="Times New Roman"/>
          <w:sz w:val="24"/>
          <w:szCs w:val="24"/>
        </w:rPr>
        <w:t>ë</w:t>
      </w:r>
      <w:r w:rsidR="00247368" w:rsidRPr="001939E3">
        <w:rPr>
          <w:rFonts w:ascii="Garamond" w:hAnsi="Garamond" w:cs="Times New Roman"/>
          <w:sz w:val="24"/>
          <w:szCs w:val="24"/>
        </w:rPr>
        <w:t>rcaktimeve t</w:t>
      </w:r>
      <w:r w:rsidR="00770978" w:rsidRPr="001939E3">
        <w:rPr>
          <w:rFonts w:ascii="Garamond" w:hAnsi="Garamond" w:cs="Times New Roman"/>
          <w:sz w:val="24"/>
          <w:szCs w:val="24"/>
        </w:rPr>
        <w:t>ë</w:t>
      </w:r>
      <w:r w:rsidR="00247368" w:rsidRPr="001939E3">
        <w:rPr>
          <w:rFonts w:ascii="Garamond" w:hAnsi="Garamond" w:cs="Times New Roman"/>
          <w:sz w:val="24"/>
          <w:szCs w:val="24"/>
        </w:rPr>
        <w:t xml:space="preserve"> Marr</w:t>
      </w:r>
      <w:r w:rsidR="00770978" w:rsidRPr="001939E3">
        <w:rPr>
          <w:rFonts w:ascii="Garamond" w:hAnsi="Garamond" w:cs="Times New Roman"/>
          <w:sz w:val="24"/>
          <w:szCs w:val="24"/>
        </w:rPr>
        <w:t>ë</w:t>
      </w:r>
      <w:r w:rsidR="00247368" w:rsidRPr="001939E3">
        <w:rPr>
          <w:rFonts w:ascii="Garamond" w:hAnsi="Garamond" w:cs="Times New Roman"/>
          <w:sz w:val="24"/>
          <w:szCs w:val="24"/>
        </w:rPr>
        <w:t>veshjes Shum</w:t>
      </w:r>
      <w:r w:rsidR="00770978" w:rsidRPr="001939E3">
        <w:rPr>
          <w:rFonts w:ascii="Garamond" w:hAnsi="Garamond" w:cs="Times New Roman"/>
          <w:sz w:val="24"/>
          <w:szCs w:val="24"/>
        </w:rPr>
        <w:t>ë</w:t>
      </w:r>
      <w:r w:rsidR="00247368" w:rsidRPr="001939E3">
        <w:rPr>
          <w:rFonts w:ascii="Garamond" w:hAnsi="Garamond" w:cs="Times New Roman"/>
          <w:sz w:val="24"/>
          <w:szCs w:val="24"/>
        </w:rPr>
        <w:t>pal</w:t>
      </w:r>
      <w:r w:rsidR="00770978" w:rsidRPr="001939E3">
        <w:rPr>
          <w:rFonts w:ascii="Garamond" w:hAnsi="Garamond" w:cs="Times New Roman"/>
          <w:sz w:val="24"/>
          <w:szCs w:val="24"/>
        </w:rPr>
        <w:t>ë</w:t>
      </w:r>
      <w:r w:rsidR="00247368" w:rsidRPr="001939E3">
        <w:rPr>
          <w:rFonts w:ascii="Garamond" w:hAnsi="Garamond" w:cs="Times New Roman"/>
          <w:sz w:val="24"/>
          <w:szCs w:val="24"/>
        </w:rPr>
        <w:t>she</w:t>
      </w:r>
      <w:r w:rsidRPr="001939E3">
        <w:rPr>
          <w:rFonts w:ascii="Garamond" w:hAnsi="Garamond" w:cs="Times New Roman"/>
          <w:sz w:val="24"/>
          <w:szCs w:val="24"/>
        </w:rPr>
        <w:t>; dhe</w:t>
      </w:r>
    </w:p>
    <w:p w14:paraId="5B185CBF" w14:textId="77777777" w:rsidR="00B54B3E" w:rsidRPr="001939E3" w:rsidRDefault="00B54B3E" w:rsidP="00B54B3E">
      <w:pPr>
        <w:pStyle w:val="ListParagraph"/>
        <w:spacing w:before="120"/>
        <w:ind w:left="284"/>
        <w:jc w:val="both"/>
        <w:rPr>
          <w:rFonts w:ascii="Garamond" w:eastAsia="Times New Roman" w:hAnsi="Garamond" w:cs="Times New Roman"/>
          <w:sz w:val="24"/>
          <w:szCs w:val="24"/>
        </w:rPr>
      </w:pPr>
      <w:r w:rsidRPr="001939E3">
        <w:rPr>
          <w:rFonts w:ascii="Garamond" w:eastAsia="Times New Roman" w:hAnsi="Garamond" w:cs="Times New Roman"/>
          <w:sz w:val="24"/>
          <w:szCs w:val="24"/>
        </w:rPr>
        <w:t xml:space="preserve">(2) </w:t>
      </w:r>
      <w:r w:rsidR="008F5B9B" w:rsidRPr="001939E3">
        <w:rPr>
          <w:rFonts w:ascii="Garamond" w:eastAsia="Times New Roman" w:hAnsi="Garamond" w:cs="Times New Roman"/>
          <w:sz w:val="24"/>
          <w:szCs w:val="24"/>
        </w:rPr>
        <w:t>qe rrjedh nga raportimet e ngjarjeve te detyrueshme dhe vullnetare te kerkuara nga pika ATM/ANS.OR.A.065.</w:t>
      </w:r>
    </w:p>
    <w:p w14:paraId="50AAEF57" w14:textId="7675EDF6" w:rsidR="00966984" w:rsidRPr="001939E3" w:rsidRDefault="00247368" w:rsidP="00334C2A">
      <w:pPr>
        <w:pStyle w:val="ListParagraph"/>
        <w:numPr>
          <w:ilvl w:val="0"/>
          <w:numId w:val="91"/>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Kur </w:t>
      </w:r>
      <w:r w:rsidR="00770978" w:rsidRPr="001939E3">
        <w:rPr>
          <w:rFonts w:ascii="Garamond" w:hAnsi="Garamond" w:cs="Times New Roman"/>
          <w:sz w:val="24"/>
          <w:szCs w:val="24"/>
        </w:rPr>
        <w:t>ë</w:t>
      </w:r>
      <w:r w:rsidRPr="001939E3">
        <w:rPr>
          <w:rFonts w:ascii="Garamond" w:hAnsi="Garamond" w:cs="Times New Roman"/>
          <w:sz w:val="24"/>
          <w:szCs w:val="24"/>
        </w:rPr>
        <w:t>sht</w:t>
      </w:r>
      <w:r w:rsidR="00770978" w:rsidRPr="001939E3">
        <w:rPr>
          <w:rFonts w:ascii="Garamond" w:hAnsi="Garamond" w:cs="Times New Roman"/>
          <w:sz w:val="24"/>
          <w:szCs w:val="24"/>
        </w:rPr>
        <w:t>ë</w:t>
      </w:r>
      <w:r w:rsidRPr="001939E3">
        <w:rPr>
          <w:rFonts w:ascii="Garamond" w:hAnsi="Garamond" w:cs="Times New Roman"/>
          <w:sz w:val="24"/>
          <w:szCs w:val="24"/>
        </w:rPr>
        <w:t xml:space="preserve"> e zbatueshme, n</w:t>
      </w:r>
      <w:r w:rsidR="00DA5CB5" w:rsidRPr="001939E3">
        <w:rPr>
          <w:rFonts w:ascii="Garamond" w:hAnsi="Garamond" w:cs="Times New Roman"/>
          <w:sz w:val="24"/>
          <w:szCs w:val="24"/>
        </w:rPr>
        <w:t>jë kopje e procedurave lidhur me sistemin e menaxhimit dhe ndryshimet e tjera duhet të vendosen në dispozicion të Agjencisë për qëllime standardizimi.</w:t>
      </w:r>
    </w:p>
    <w:p w14:paraId="48ACC248" w14:textId="77777777" w:rsidR="00EF5C9C" w:rsidRPr="001939E3" w:rsidRDefault="00EF5C9C" w:rsidP="0013222F">
      <w:pPr>
        <w:pStyle w:val="ListParagraph"/>
        <w:spacing w:before="120"/>
        <w:ind w:left="284"/>
        <w:jc w:val="both"/>
        <w:rPr>
          <w:rFonts w:ascii="Garamond" w:eastAsia="Times New Roman" w:hAnsi="Garamond" w:cs="Times New Roman"/>
          <w:sz w:val="24"/>
          <w:szCs w:val="24"/>
        </w:rPr>
      </w:pPr>
    </w:p>
    <w:p w14:paraId="26A630A7" w14:textId="77777777" w:rsidR="00DA5CB5" w:rsidRPr="001939E3" w:rsidRDefault="00DA5CB5" w:rsidP="0013222F">
      <w:pPr>
        <w:pStyle w:val="Heading1"/>
        <w:spacing w:before="159"/>
        <w:ind w:left="0"/>
        <w:rPr>
          <w:rFonts w:ascii="Garamond" w:eastAsia="Times New Roman" w:hAnsi="Garamond" w:cs="Times New Roman"/>
          <w:b w:val="0"/>
          <w:bCs w:val="0"/>
          <w:sz w:val="24"/>
          <w:szCs w:val="24"/>
        </w:rPr>
      </w:pPr>
      <w:r w:rsidRPr="001939E3">
        <w:rPr>
          <w:rFonts w:ascii="Garamond" w:hAnsi="Garamond" w:cs="Times New Roman"/>
          <w:sz w:val="24"/>
          <w:szCs w:val="24"/>
        </w:rPr>
        <w:t>ATM/ANS.AR.B.005 Caktimi i detyrave për subjektet e kualifikuara</w:t>
      </w:r>
    </w:p>
    <w:p w14:paraId="50A5511B" w14:textId="77777777" w:rsidR="00DA5CB5" w:rsidRPr="001939E3" w:rsidRDefault="00DA5CB5" w:rsidP="0013222F">
      <w:pPr>
        <w:rPr>
          <w:rFonts w:ascii="Garamond" w:eastAsia="Times New Roman" w:hAnsi="Garamond" w:cs="Times New Roman"/>
          <w:b/>
          <w:bCs/>
          <w:sz w:val="24"/>
          <w:szCs w:val="24"/>
        </w:rPr>
      </w:pPr>
    </w:p>
    <w:p w14:paraId="71255BDC" w14:textId="77777777" w:rsidR="00064804" w:rsidRPr="001939E3" w:rsidRDefault="00DA5CB5" w:rsidP="00334C2A">
      <w:pPr>
        <w:pStyle w:val="ListParagraph"/>
        <w:numPr>
          <w:ilvl w:val="0"/>
          <w:numId w:val="92"/>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DA0A06" w:rsidRPr="001939E3">
        <w:rPr>
          <w:rFonts w:ascii="Garamond" w:hAnsi="Garamond" w:cs="Times New Roman"/>
          <w:sz w:val="24"/>
          <w:szCs w:val="24"/>
        </w:rPr>
        <w:t xml:space="preserve">i Aviacionit Civil </w:t>
      </w:r>
      <w:r w:rsidRPr="001939E3">
        <w:rPr>
          <w:rFonts w:ascii="Garamond" w:hAnsi="Garamond" w:cs="Times New Roman"/>
          <w:sz w:val="24"/>
          <w:szCs w:val="24"/>
        </w:rPr>
        <w:t>mund të caktojë detyrat e tij lidhur me certifikimin ose mbikëqyrjen e ofruesve të shërbimeve sipas kësaj Rregulloreje, përveç lëshimit të certifikatave për subjektet e kualifikuara.  Kur cakton këto detyra, Autoriteti Kompetent siguron që ai ka:</w:t>
      </w:r>
    </w:p>
    <w:p w14:paraId="41420C12" w14:textId="77777777" w:rsidR="00064804" w:rsidRPr="001939E3" w:rsidRDefault="00DA5CB5" w:rsidP="00334C2A">
      <w:pPr>
        <w:pStyle w:val="ListParagraph"/>
        <w:numPr>
          <w:ilvl w:val="1"/>
          <w:numId w:val="117"/>
        </w:numPr>
        <w:spacing w:before="60"/>
        <w:ind w:left="567" w:hanging="283"/>
        <w:jc w:val="both"/>
        <w:rPr>
          <w:rFonts w:ascii="Garamond" w:eastAsia="Times New Roman" w:hAnsi="Garamond" w:cs="Times New Roman"/>
          <w:sz w:val="24"/>
          <w:szCs w:val="24"/>
        </w:rPr>
      </w:pPr>
      <w:r w:rsidRPr="001939E3">
        <w:rPr>
          <w:rFonts w:ascii="Garamond" w:hAnsi="Garamond" w:cs="Times New Roman"/>
          <w:sz w:val="24"/>
          <w:szCs w:val="24"/>
        </w:rPr>
        <w:t xml:space="preserve">një sistem për të vlerësuar fillimisht dhe në mënyrë të vazhdueshme që subjekti i kualifikuar të jetë në përputhje me </w:t>
      </w:r>
      <w:r w:rsidR="005A4D7F" w:rsidRPr="001939E3">
        <w:rPr>
          <w:rFonts w:ascii="Garamond" w:hAnsi="Garamond" w:cs="Times New Roman"/>
          <w:sz w:val="24"/>
          <w:szCs w:val="24"/>
        </w:rPr>
        <w:t>Shtojcat përkatëse të VKM nr. 1095, datë 24.12.2020 “Për miratimin e kërkesave thelbësore në fushën e aviacionit civil”</w:t>
      </w:r>
      <w:r w:rsidR="007F48CB" w:rsidRPr="001939E3">
        <w:rPr>
          <w:rFonts w:ascii="Garamond" w:hAnsi="Garamond" w:cs="Times New Roman"/>
          <w:sz w:val="24"/>
          <w:szCs w:val="24"/>
        </w:rPr>
        <w:t>.</w:t>
      </w:r>
      <w:r w:rsidR="00DA0A06" w:rsidRPr="001939E3">
        <w:rPr>
          <w:rFonts w:ascii="Garamond" w:hAnsi="Garamond" w:cs="Times New Roman"/>
          <w:sz w:val="24"/>
          <w:szCs w:val="24"/>
        </w:rPr>
        <w:t xml:space="preserve"> </w:t>
      </w:r>
      <w:r w:rsidRPr="001939E3">
        <w:rPr>
          <w:rFonts w:ascii="Garamond" w:hAnsi="Garamond" w:cs="Times New Roman"/>
          <w:sz w:val="24"/>
          <w:szCs w:val="24"/>
        </w:rPr>
        <w:t>Ky sistem dhe rezultatet e vlerësimeve do të dokumentohen; dhe</w:t>
      </w:r>
    </w:p>
    <w:p w14:paraId="1DD5DFD7" w14:textId="77777777" w:rsidR="00064804" w:rsidRPr="001939E3" w:rsidRDefault="00DA5CB5" w:rsidP="00334C2A">
      <w:pPr>
        <w:pStyle w:val="ListParagraph"/>
        <w:numPr>
          <w:ilvl w:val="1"/>
          <w:numId w:val="117"/>
        </w:numPr>
        <w:spacing w:before="60"/>
        <w:ind w:left="567" w:hanging="283"/>
        <w:jc w:val="both"/>
        <w:rPr>
          <w:rFonts w:ascii="Garamond" w:eastAsia="Times New Roman" w:hAnsi="Garamond" w:cs="Times New Roman"/>
          <w:sz w:val="24"/>
          <w:szCs w:val="24"/>
        </w:rPr>
      </w:pPr>
      <w:r w:rsidRPr="001939E3">
        <w:rPr>
          <w:rFonts w:ascii="Garamond" w:hAnsi="Garamond" w:cs="Times New Roman"/>
          <w:sz w:val="24"/>
          <w:szCs w:val="24"/>
        </w:rPr>
        <w:t>krij</w:t>
      </w:r>
      <w:r w:rsidR="00DC21BF" w:rsidRPr="001939E3">
        <w:rPr>
          <w:rFonts w:ascii="Garamond" w:hAnsi="Garamond" w:cs="Times New Roman"/>
          <w:sz w:val="24"/>
          <w:szCs w:val="24"/>
        </w:rPr>
        <w:t>ojnë</w:t>
      </w:r>
      <w:r w:rsidRPr="001939E3">
        <w:rPr>
          <w:rFonts w:ascii="Garamond" w:hAnsi="Garamond" w:cs="Times New Roman"/>
          <w:sz w:val="24"/>
          <w:szCs w:val="24"/>
        </w:rPr>
        <w:t xml:space="preserve"> një marrëveshje të dokumentuar me një subjekt të kualifikuar, të miratuar nga të dyja palët në nivelin e përshtatshëm të menaxhimit, që përcakton qartësisht:</w:t>
      </w:r>
    </w:p>
    <w:p w14:paraId="30F8F1A8" w14:textId="77777777" w:rsidR="00064804" w:rsidRPr="001939E3" w:rsidRDefault="00DA5CB5" w:rsidP="00334C2A">
      <w:pPr>
        <w:pStyle w:val="ListParagraph"/>
        <w:numPr>
          <w:ilvl w:val="2"/>
          <w:numId w:val="92"/>
        </w:numPr>
        <w:jc w:val="both"/>
        <w:rPr>
          <w:rFonts w:ascii="Garamond" w:eastAsia="Times New Roman" w:hAnsi="Garamond" w:cs="Times New Roman"/>
          <w:sz w:val="24"/>
          <w:szCs w:val="24"/>
        </w:rPr>
      </w:pPr>
      <w:r w:rsidRPr="001939E3">
        <w:rPr>
          <w:rFonts w:ascii="Garamond" w:hAnsi="Garamond" w:cs="Times New Roman"/>
          <w:sz w:val="24"/>
          <w:szCs w:val="24"/>
        </w:rPr>
        <w:t>detyrat për t’u kryer;</w:t>
      </w:r>
    </w:p>
    <w:p w14:paraId="595B767F" w14:textId="77777777" w:rsidR="00064804" w:rsidRPr="001939E3" w:rsidRDefault="00DA5CB5" w:rsidP="00334C2A">
      <w:pPr>
        <w:pStyle w:val="ListParagraph"/>
        <w:numPr>
          <w:ilvl w:val="2"/>
          <w:numId w:val="92"/>
        </w:numPr>
        <w:jc w:val="both"/>
        <w:rPr>
          <w:rFonts w:ascii="Garamond" w:eastAsia="Times New Roman" w:hAnsi="Garamond" w:cs="Times New Roman"/>
          <w:sz w:val="24"/>
          <w:szCs w:val="24"/>
        </w:rPr>
      </w:pPr>
      <w:r w:rsidRPr="001939E3">
        <w:rPr>
          <w:rFonts w:ascii="Garamond" w:hAnsi="Garamond" w:cs="Times New Roman"/>
          <w:sz w:val="24"/>
          <w:szCs w:val="24"/>
        </w:rPr>
        <w:t>deklaratat, raportet dhe regjistrimet që do të ofrohen;</w:t>
      </w:r>
    </w:p>
    <w:p w14:paraId="24DDD662" w14:textId="77777777" w:rsidR="00064804" w:rsidRPr="001939E3" w:rsidRDefault="00DA5CB5" w:rsidP="00334C2A">
      <w:pPr>
        <w:pStyle w:val="ListParagraph"/>
        <w:numPr>
          <w:ilvl w:val="2"/>
          <w:numId w:val="92"/>
        </w:numPr>
        <w:jc w:val="both"/>
        <w:rPr>
          <w:rFonts w:ascii="Garamond" w:eastAsia="Times New Roman" w:hAnsi="Garamond" w:cs="Times New Roman"/>
          <w:sz w:val="24"/>
          <w:szCs w:val="24"/>
        </w:rPr>
      </w:pPr>
      <w:r w:rsidRPr="001939E3">
        <w:rPr>
          <w:rFonts w:ascii="Garamond" w:hAnsi="Garamond" w:cs="Times New Roman"/>
          <w:sz w:val="24"/>
          <w:szCs w:val="24"/>
        </w:rPr>
        <w:t>kushtet teknike për t’u përmbushur në kryerjen e këtyre detyrave;</w:t>
      </w:r>
    </w:p>
    <w:p w14:paraId="6D7624D2" w14:textId="77777777" w:rsidR="00064804" w:rsidRPr="001939E3" w:rsidRDefault="00DA5CB5" w:rsidP="00334C2A">
      <w:pPr>
        <w:pStyle w:val="ListParagraph"/>
        <w:numPr>
          <w:ilvl w:val="2"/>
          <w:numId w:val="92"/>
        </w:numPr>
        <w:jc w:val="both"/>
        <w:rPr>
          <w:rFonts w:ascii="Garamond" w:eastAsia="Times New Roman" w:hAnsi="Garamond" w:cs="Times New Roman"/>
          <w:sz w:val="24"/>
          <w:szCs w:val="24"/>
        </w:rPr>
      </w:pPr>
      <w:r w:rsidRPr="001939E3">
        <w:rPr>
          <w:rFonts w:ascii="Garamond" w:hAnsi="Garamond" w:cs="Times New Roman"/>
          <w:sz w:val="24"/>
          <w:szCs w:val="24"/>
        </w:rPr>
        <w:t>mbulimin e përgjegjësisë përkatëse;</w:t>
      </w:r>
    </w:p>
    <w:p w14:paraId="686F8778" w14:textId="77777777" w:rsidR="00DA5CB5" w:rsidRPr="001939E3" w:rsidRDefault="00DA5CB5" w:rsidP="00334C2A">
      <w:pPr>
        <w:pStyle w:val="ListParagraph"/>
        <w:numPr>
          <w:ilvl w:val="2"/>
          <w:numId w:val="92"/>
        </w:numPr>
        <w:jc w:val="both"/>
        <w:rPr>
          <w:rFonts w:ascii="Garamond" w:eastAsia="Times New Roman" w:hAnsi="Garamond" w:cs="Times New Roman"/>
          <w:sz w:val="24"/>
          <w:szCs w:val="24"/>
        </w:rPr>
      </w:pPr>
      <w:r w:rsidRPr="001939E3">
        <w:rPr>
          <w:rFonts w:ascii="Garamond" w:hAnsi="Garamond" w:cs="Times New Roman"/>
          <w:sz w:val="24"/>
          <w:szCs w:val="24"/>
        </w:rPr>
        <w:t>mbrojtjen që jepet për informacionin e marrë gjatë kryerjes së këtyre detyrave.</w:t>
      </w:r>
    </w:p>
    <w:p w14:paraId="19ACF81D" w14:textId="13CFEBFA" w:rsidR="00DA5CB5" w:rsidRPr="001939E3" w:rsidRDefault="00DA5CB5" w:rsidP="00334C2A">
      <w:pPr>
        <w:pStyle w:val="ListParagraph"/>
        <w:numPr>
          <w:ilvl w:val="0"/>
          <w:numId w:val="92"/>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247368" w:rsidRPr="001939E3">
        <w:rPr>
          <w:rFonts w:ascii="Garamond" w:hAnsi="Garamond" w:cs="Times New Roman"/>
          <w:sz w:val="24"/>
          <w:szCs w:val="24"/>
        </w:rPr>
        <w:t xml:space="preserve">i Aviacionit Civil </w:t>
      </w:r>
      <w:r w:rsidRPr="001939E3">
        <w:rPr>
          <w:rFonts w:ascii="Garamond" w:hAnsi="Garamond" w:cs="Times New Roman"/>
          <w:sz w:val="24"/>
          <w:szCs w:val="24"/>
        </w:rPr>
        <w:t>garanton që procesi i auditit të brendshëm dhe procesi i menaxhimit të rreziqeve të parrezikshmërisë së kërkuar nga pika ATM/ANS.AR.B.001(a)(4) mbulon të gjitha detyrat e certifikimit ose mbikëqyrjes të kryera në emër të subjektit të kualifikuar.</w:t>
      </w:r>
    </w:p>
    <w:p w14:paraId="1BB72B22" w14:textId="77777777" w:rsidR="00DA5CB5" w:rsidRPr="001939E3" w:rsidRDefault="00DA5CB5" w:rsidP="0013222F">
      <w:pPr>
        <w:spacing w:before="3"/>
        <w:rPr>
          <w:rFonts w:ascii="Garamond" w:eastAsia="Times New Roman" w:hAnsi="Garamond" w:cs="Times New Roman"/>
          <w:sz w:val="24"/>
          <w:szCs w:val="24"/>
        </w:rPr>
      </w:pPr>
    </w:p>
    <w:p w14:paraId="5CFE6C79" w14:textId="77777777" w:rsidR="00DA5CB5" w:rsidRPr="001939E3" w:rsidRDefault="00DA5CB5" w:rsidP="0013222F">
      <w:pPr>
        <w:pStyle w:val="Heading1"/>
        <w:ind w:left="0"/>
        <w:rPr>
          <w:rFonts w:ascii="Garamond" w:eastAsia="Times New Roman" w:hAnsi="Garamond" w:cs="Times New Roman"/>
          <w:b w:val="0"/>
          <w:bCs w:val="0"/>
          <w:sz w:val="24"/>
          <w:szCs w:val="24"/>
        </w:rPr>
      </w:pPr>
      <w:r w:rsidRPr="001939E3">
        <w:rPr>
          <w:rFonts w:ascii="Garamond" w:hAnsi="Garamond" w:cs="Times New Roman"/>
          <w:sz w:val="24"/>
          <w:szCs w:val="24"/>
        </w:rPr>
        <w:t>ATM/ANS.AR.B.010 Ndryshimet në sistemin e menaxhimit</w:t>
      </w:r>
    </w:p>
    <w:p w14:paraId="279455D8" w14:textId="77777777" w:rsidR="00DA5CB5" w:rsidRPr="001939E3" w:rsidRDefault="00DA5CB5" w:rsidP="0013222F">
      <w:pPr>
        <w:rPr>
          <w:rFonts w:ascii="Garamond" w:eastAsia="Times New Roman" w:hAnsi="Garamond" w:cs="Times New Roman"/>
          <w:b/>
          <w:bCs/>
          <w:sz w:val="24"/>
          <w:szCs w:val="24"/>
        </w:rPr>
      </w:pPr>
    </w:p>
    <w:p w14:paraId="00AE0AED" w14:textId="5596B1F6" w:rsidR="00DA5CB5" w:rsidRPr="001939E3" w:rsidRDefault="00DA5CB5" w:rsidP="004561D4">
      <w:pPr>
        <w:pStyle w:val="ListParagraph"/>
        <w:numPr>
          <w:ilvl w:val="0"/>
          <w:numId w:val="93"/>
        </w:numPr>
        <w:spacing w:before="120"/>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DA0A06" w:rsidRPr="001939E3">
        <w:rPr>
          <w:rFonts w:ascii="Garamond" w:hAnsi="Garamond" w:cs="Times New Roman"/>
          <w:sz w:val="24"/>
          <w:szCs w:val="24"/>
        </w:rPr>
        <w:t xml:space="preserve">i Aviacionit Civil </w:t>
      </w:r>
      <w:r w:rsidR="00247368" w:rsidRPr="001939E3">
        <w:rPr>
          <w:rFonts w:ascii="Garamond" w:hAnsi="Garamond" w:cs="Times New Roman"/>
          <w:sz w:val="24"/>
          <w:szCs w:val="24"/>
        </w:rPr>
        <w:t>duhet t</w:t>
      </w:r>
      <w:r w:rsidR="00770978" w:rsidRPr="001939E3">
        <w:rPr>
          <w:rFonts w:ascii="Garamond" w:hAnsi="Garamond" w:cs="Times New Roman"/>
          <w:sz w:val="24"/>
          <w:szCs w:val="24"/>
        </w:rPr>
        <w:t>ë</w:t>
      </w:r>
      <w:r w:rsidR="00247368" w:rsidRPr="001939E3">
        <w:rPr>
          <w:rFonts w:ascii="Garamond" w:hAnsi="Garamond" w:cs="Times New Roman"/>
          <w:sz w:val="24"/>
          <w:szCs w:val="24"/>
        </w:rPr>
        <w:t xml:space="preserve"> ket</w:t>
      </w:r>
      <w:r w:rsidR="00770978" w:rsidRPr="001939E3">
        <w:rPr>
          <w:rFonts w:ascii="Garamond" w:hAnsi="Garamond" w:cs="Times New Roman"/>
          <w:sz w:val="24"/>
          <w:szCs w:val="24"/>
        </w:rPr>
        <w:t>ë</w:t>
      </w:r>
      <w:r w:rsidR="00247368" w:rsidRPr="001939E3">
        <w:rPr>
          <w:rFonts w:ascii="Garamond" w:hAnsi="Garamond" w:cs="Times New Roman"/>
          <w:sz w:val="24"/>
          <w:szCs w:val="24"/>
        </w:rPr>
        <w:t xml:space="preserve"> </w:t>
      </w:r>
      <w:r w:rsidR="008F5B9B" w:rsidRPr="001939E3">
        <w:rPr>
          <w:rFonts w:ascii="Garamond" w:hAnsi="Garamond" w:cs="Times New Roman"/>
          <w:sz w:val="24"/>
          <w:szCs w:val="24"/>
        </w:rPr>
        <w:t>t</w:t>
      </w:r>
      <w:r w:rsidR="008F5B9B" w:rsidRPr="001939E3">
        <w:rPr>
          <w:rFonts w:ascii="Garamond" w:eastAsia="PMingLiU" w:hAnsi="Garamond" w:cs="Times New Roman"/>
          <w:sz w:val="24"/>
          <w:szCs w:val="24"/>
        </w:rPr>
        <w:t>ë</w:t>
      </w:r>
      <w:r w:rsidR="008F5B9B" w:rsidRPr="001939E3">
        <w:rPr>
          <w:rFonts w:ascii="Garamond" w:hAnsi="Garamond" w:cs="Times New Roman"/>
          <w:sz w:val="24"/>
          <w:szCs w:val="24"/>
        </w:rPr>
        <w:t xml:space="preserve"> ngritur </w:t>
      </w:r>
      <w:r w:rsidRPr="001939E3">
        <w:rPr>
          <w:rFonts w:ascii="Garamond" w:hAnsi="Garamond" w:cs="Times New Roman"/>
          <w:sz w:val="24"/>
          <w:szCs w:val="24"/>
        </w:rPr>
        <w:t xml:space="preserve">një sistem për të identifikuar ndryshimet që prekin aftësinë e tij në kryerjen e detyrave dhe përmbushjen e përgjegjësive sipas </w:t>
      </w:r>
      <w:r w:rsidR="004561D4" w:rsidRPr="001939E3">
        <w:rPr>
          <w:rFonts w:ascii="Garamond" w:hAnsi="Garamond" w:cs="Times New Roman"/>
          <w:sz w:val="24"/>
          <w:szCs w:val="24"/>
        </w:rPr>
        <w:t>VKM nr. 1095, datë 24.12.2020 “Për miratimin e kërkesave thelbësore në fushën e aviacionit civil” dhe akteve zbatuese dhe deleguese nee zbatim tee saj.</w:t>
      </w:r>
      <w:r w:rsidRPr="001939E3">
        <w:rPr>
          <w:rFonts w:ascii="Garamond" w:hAnsi="Garamond" w:cs="Times New Roman"/>
          <w:sz w:val="24"/>
          <w:szCs w:val="24"/>
        </w:rPr>
        <w:t>. Ky sistem do t'i mundësojë atij të ndërmarrë veprime, sipas rastit, për t’u siguruar që sistemi i menaxhimit të mbetet i përshtatshëm dhe efektiv.</w:t>
      </w:r>
    </w:p>
    <w:p w14:paraId="2FE5D634" w14:textId="5F0A3104" w:rsidR="00DA5CB5" w:rsidRPr="001939E3" w:rsidRDefault="00DA5CB5" w:rsidP="00760604">
      <w:pPr>
        <w:pStyle w:val="ListParagraph"/>
        <w:numPr>
          <w:ilvl w:val="0"/>
          <w:numId w:val="93"/>
        </w:numPr>
        <w:spacing w:before="120"/>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DA0A06" w:rsidRPr="001939E3">
        <w:rPr>
          <w:rFonts w:ascii="Garamond" w:hAnsi="Garamond" w:cs="Times New Roman"/>
          <w:sz w:val="24"/>
          <w:szCs w:val="24"/>
        </w:rPr>
        <w:t>i Aviacioni</w:t>
      </w:r>
      <w:r w:rsidRPr="001939E3">
        <w:rPr>
          <w:rFonts w:ascii="Garamond" w:hAnsi="Garamond" w:cs="Times New Roman"/>
          <w:sz w:val="24"/>
          <w:szCs w:val="24"/>
        </w:rPr>
        <w:t>t</w:t>
      </w:r>
      <w:r w:rsidR="00DA0A06" w:rsidRPr="001939E3">
        <w:rPr>
          <w:rFonts w:ascii="Garamond" w:hAnsi="Garamond" w:cs="Times New Roman"/>
          <w:sz w:val="24"/>
          <w:szCs w:val="24"/>
        </w:rPr>
        <w:t xml:space="preserve"> Civil</w:t>
      </w:r>
      <w:r w:rsidRPr="001939E3">
        <w:rPr>
          <w:rFonts w:ascii="Garamond" w:hAnsi="Garamond" w:cs="Times New Roman"/>
          <w:sz w:val="24"/>
          <w:szCs w:val="24"/>
        </w:rPr>
        <w:t xml:space="preserve"> përditëson sistemin e tij të menaxhimit për të pasqyruar çdo ndryshim </w:t>
      </w:r>
      <w:r w:rsidR="00760604" w:rsidRPr="001939E3">
        <w:rPr>
          <w:rFonts w:ascii="Garamond" w:hAnsi="Garamond" w:cs="Times New Roman"/>
          <w:sz w:val="24"/>
          <w:szCs w:val="24"/>
        </w:rPr>
        <w:t>të VKM nr. 1095, datë 24.12.2020 “Për miratimin e kërkesave thelbësore në fushën e aviacionit civil” dhe akteve zbatuese dhe deleguese nee zbatim tee saj</w:t>
      </w:r>
      <w:r w:rsidRPr="001939E3">
        <w:rPr>
          <w:rFonts w:ascii="Garamond" w:hAnsi="Garamond" w:cs="Times New Roman"/>
          <w:sz w:val="24"/>
          <w:szCs w:val="24"/>
        </w:rPr>
        <w:t>, për të siguruar zbatimin efektiv</w:t>
      </w:r>
      <w:r w:rsidR="008F5B9B" w:rsidRPr="001939E3">
        <w:rPr>
          <w:rFonts w:ascii="Garamond" w:hAnsi="Garamond" w:cs="Times New Roman"/>
          <w:sz w:val="24"/>
          <w:szCs w:val="24"/>
        </w:rPr>
        <w:t xml:space="preserve"> t</w:t>
      </w:r>
      <w:r w:rsidR="008F5B9B" w:rsidRPr="001939E3">
        <w:rPr>
          <w:rFonts w:ascii="Garamond" w:eastAsia="PMingLiU" w:hAnsi="Garamond" w:cs="Times New Roman"/>
          <w:sz w:val="24"/>
          <w:szCs w:val="24"/>
        </w:rPr>
        <w:t>ë</w:t>
      </w:r>
      <w:r w:rsidR="008F5B9B" w:rsidRPr="001939E3">
        <w:rPr>
          <w:rFonts w:ascii="Garamond" w:hAnsi="Garamond" w:cs="Times New Roman"/>
          <w:sz w:val="24"/>
          <w:szCs w:val="24"/>
        </w:rPr>
        <w:t xml:space="preserve"> tij</w:t>
      </w:r>
      <w:r w:rsidRPr="001939E3">
        <w:rPr>
          <w:rFonts w:ascii="Garamond" w:hAnsi="Garamond" w:cs="Times New Roman"/>
          <w:sz w:val="24"/>
          <w:szCs w:val="24"/>
        </w:rPr>
        <w:t>.</w:t>
      </w:r>
    </w:p>
    <w:p w14:paraId="1F5753E6" w14:textId="0E1BCFC9" w:rsidR="00DA5CB5" w:rsidRPr="001939E3" w:rsidRDefault="00DA5CB5" w:rsidP="00760604">
      <w:pPr>
        <w:pStyle w:val="ListParagraph"/>
        <w:numPr>
          <w:ilvl w:val="0"/>
          <w:numId w:val="93"/>
        </w:numPr>
        <w:spacing w:before="120"/>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DA0A06" w:rsidRPr="001939E3">
        <w:rPr>
          <w:rFonts w:ascii="Garamond" w:hAnsi="Garamond" w:cs="Times New Roman"/>
          <w:sz w:val="24"/>
          <w:szCs w:val="24"/>
        </w:rPr>
        <w:t>i Aviacionit Civil</w:t>
      </w:r>
      <w:r w:rsidRPr="001939E3">
        <w:rPr>
          <w:rFonts w:ascii="Garamond" w:hAnsi="Garamond" w:cs="Times New Roman"/>
          <w:sz w:val="24"/>
          <w:szCs w:val="24"/>
        </w:rPr>
        <w:t xml:space="preserve"> njofton Agjencinë për ndryshime të rëndësishme që ndikojnë në aftësinë e saj për kryerjen e detyrave dhe përmbushjen e përgjegjësive sipas </w:t>
      </w:r>
      <w:r w:rsidR="00760604" w:rsidRPr="001939E3">
        <w:rPr>
          <w:rFonts w:ascii="Garamond" w:hAnsi="Garamond" w:cs="Times New Roman"/>
          <w:sz w:val="24"/>
          <w:szCs w:val="24"/>
        </w:rPr>
        <w:t>VKM nr. 1095, datë 24.12.2020 “Për miratimin e kërkesave thelbësore në fushën e aviacionit civil” dhe akteve zbatuese dhe deleguese nee zbatim tee saj</w:t>
      </w:r>
      <w:r w:rsidRPr="001939E3">
        <w:rPr>
          <w:rFonts w:ascii="Garamond" w:hAnsi="Garamond" w:cs="Times New Roman"/>
          <w:sz w:val="24"/>
          <w:szCs w:val="24"/>
        </w:rPr>
        <w:t>.</w:t>
      </w:r>
    </w:p>
    <w:p w14:paraId="743A56B6" w14:textId="77777777" w:rsidR="00DA5CB5" w:rsidRPr="001939E3" w:rsidRDefault="00DA5CB5" w:rsidP="0013222F">
      <w:pPr>
        <w:spacing w:before="5"/>
        <w:rPr>
          <w:rFonts w:ascii="Garamond" w:eastAsia="Times New Roman" w:hAnsi="Garamond" w:cs="Times New Roman"/>
          <w:sz w:val="24"/>
          <w:szCs w:val="24"/>
        </w:rPr>
      </w:pPr>
    </w:p>
    <w:p w14:paraId="7D1D767E" w14:textId="77777777" w:rsidR="00DA5CB5" w:rsidRPr="001939E3" w:rsidRDefault="00DA5CB5" w:rsidP="0013222F">
      <w:pPr>
        <w:pStyle w:val="Heading1"/>
        <w:ind w:left="0"/>
        <w:rPr>
          <w:rFonts w:ascii="Garamond" w:eastAsia="Times New Roman" w:hAnsi="Garamond" w:cs="Times New Roman"/>
          <w:b w:val="0"/>
          <w:bCs w:val="0"/>
          <w:sz w:val="24"/>
          <w:szCs w:val="24"/>
        </w:rPr>
      </w:pPr>
      <w:r w:rsidRPr="001939E3">
        <w:rPr>
          <w:rFonts w:ascii="Garamond" w:hAnsi="Garamond" w:cs="Times New Roman"/>
          <w:sz w:val="24"/>
          <w:szCs w:val="24"/>
        </w:rPr>
        <w:t>ATM/ANS.AR.B.015 Regjistrimi i të dhënave</w:t>
      </w:r>
    </w:p>
    <w:p w14:paraId="6E57B76E" w14:textId="77777777" w:rsidR="00DA5CB5" w:rsidRPr="001939E3" w:rsidRDefault="00DA5CB5" w:rsidP="0013222F">
      <w:pPr>
        <w:rPr>
          <w:rFonts w:ascii="Garamond" w:eastAsia="Times New Roman" w:hAnsi="Garamond" w:cs="Times New Roman"/>
          <w:b/>
          <w:bCs/>
          <w:sz w:val="24"/>
          <w:szCs w:val="24"/>
        </w:rPr>
      </w:pPr>
    </w:p>
    <w:p w14:paraId="3624FA50" w14:textId="77777777" w:rsidR="00064804" w:rsidRPr="001939E3" w:rsidRDefault="00DA5CB5" w:rsidP="00334C2A">
      <w:pPr>
        <w:pStyle w:val="ListParagraph"/>
        <w:numPr>
          <w:ilvl w:val="0"/>
          <w:numId w:val="94"/>
        </w:numPr>
        <w:ind w:left="284" w:hanging="284"/>
        <w:jc w:val="both"/>
        <w:rPr>
          <w:rFonts w:ascii="Garamond" w:eastAsia="Times New Roman" w:hAnsi="Garamond" w:cs="Times New Roman"/>
          <w:sz w:val="24"/>
          <w:szCs w:val="24"/>
        </w:rPr>
      </w:pPr>
      <w:r w:rsidRPr="001939E3">
        <w:rPr>
          <w:rFonts w:ascii="Garamond" w:hAnsi="Garamond" w:cs="Times New Roman"/>
          <w:sz w:val="24"/>
          <w:szCs w:val="24"/>
        </w:rPr>
        <w:lastRenderedPageBreak/>
        <w:t xml:space="preserve">Autoriteti </w:t>
      </w:r>
      <w:r w:rsidR="00DA0A06" w:rsidRPr="001939E3">
        <w:rPr>
          <w:rFonts w:ascii="Garamond" w:hAnsi="Garamond" w:cs="Times New Roman"/>
          <w:sz w:val="24"/>
          <w:szCs w:val="24"/>
        </w:rPr>
        <w:t>i Aviacionit Civil</w:t>
      </w:r>
      <w:r w:rsidRPr="001939E3">
        <w:rPr>
          <w:rFonts w:ascii="Garamond" w:hAnsi="Garamond" w:cs="Times New Roman"/>
          <w:sz w:val="24"/>
          <w:szCs w:val="24"/>
        </w:rPr>
        <w:t xml:space="preserve"> krijon një sistem për regjistrimin e të dhënave që ofrohen për ruajtjen e përshtatshme, aksesueshmërinë, dhe gjurmimin e besueshëm të:</w:t>
      </w:r>
    </w:p>
    <w:p w14:paraId="43A39293" w14:textId="77777777" w:rsidR="000D5305" w:rsidRPr="001939E3" w:rsidRDefault="000D5305" w:rsidP="0013222F">
      <w:pPr>
        <w:pStyle w:val="ListParagraph"/>
        <w:ind w:left="720"/>
        <w:jc w:val="both"/>
        <w:rPr>
          <w:rFonts w:ascii="Garamond" w:eastAsia="Times New Roman" w:hAnsi="Garamond" w:cs="Times New Roman"/>
          <w:sz w:val="24"/>
          <w:szCs w:val="24"/>
        </w:rPr>
      </w:pPr>
    </w:p>
    <w:p w14:paraId="753ADE20" w14:textId="77777777" w:rsidR="000D5305" w:rsidRPr="001939E3"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1939E3">
        <w:rPr>
          <w:rFonts w:ascii="Garamond" w:hAnsi="Garamond" w:cs="Times New Roman"/>
          <w:sz w:val="24"/>
          <w:szCs w:val="24"/>
        </w:rPr>
        <w:t>politikave dhe procedurave të dokumentuara të sistemit të menaxhimit;</w:t>
      </w:r>
    </w:p>
    <w:p w14:paraId="6E6871D3" w14:textId="77777777" w:rsidR="000D5305" w:rsidRPr="001939E3"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1939E3">
        <w:rPr>
          <w:rFonts w:ascii="Garamond" w:hAnsi="Garamond" w:cs="Times New Roman"/>
          <w:sz w:val="24"/>
          <w:szCs w:val="24"/>
        </w:rPr>
        <w:t>trajnimit, kualifikimit dhe autorizimit të personelit të tij siç kërkohet nga pika ATM/ANS.AR.B.001(a)(2);</w:t>
      </w:r>
    </w:p>
    <w:p w14:paraId="37E3A3C3" w14:textId="77777777" w:rsidR="000D5305" w:rsidRPr="001939E3"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1939E3">
        <w:rPr>
          <w:rFonts w:ascii="Garamond" w:hAnsi="Garamond" w:cs="Times New Roman"/>
          <w:sz w:val="24"/>
          <w:szCs w:val="24"/>
        </w:rPr>
        <w:t>caktimit të detyrave, që mbulojnë elementët e kërkuar nga ATM/ANS.AR.B.005, si dhe detajet e detyrave të caktuara;</w:t>
      </w:r>
    </w:p>
    <w:p w14:paraId="330E5046" w14:textId="77777777" w:rsidR="000D5305" w:rsidRPr="001939E3"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1939E3">
        <w:rPr>
          <w:rFonts w:ascii="Garamond" w:hAnsi="Garamond" w:cs="Times New Roman"/>
          <w:sz w:val="24"/>
          <w:szCs w:val="24"/>
        </w:rPr>
        <w:t>proceseve të certifikimit dhe/ose deklarimit;</w:t>
      </w:r>
    </w:p>
    <w:p w14:paraId="472A5E81" w14:textId="77777777" w:rsidR="000D5305" w:rsidRPr="001939E3" w:rsidRDefault="0044746D"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1939E3">
        <w:rPr>
          <w:rFonts w:ascii="Garamond" w:hAnsi="Garamond" w:cs="Times New Roman"/>
          <w:sz w:val="24"/>
          <w:szCs w:val="24"/>
        </w:rPr>
        <w:t>autoriz</w:t>
      </w:r>
      <w:r w:rsidR="00DA5CB5" w:rsidRPr="001939E3">
        <w:rPr>
          <w:rFonts w:ascii="Garamond" w:hAnsi="Garamond" w:cs="Times New Roman"/>
          <w:sz w:val="24"/>
          <w:szCs w:val="24"/>
        </w:rPr>
        <w:t>imet e shërbimeve të trafikut ajror dhe ofruesve të shërbimeve meteorologjike, sipas rastit;</w:t>
      </w:r>
    </w:p>
    <w:p w14:paraId="3F7842DF" w14:textId="2C1F411C" w:rsidR="000D5305" w:rsidRPr="001939E3" w:rsidRDefault="00FC1084"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1939E3">
        <w:rPr>
          <w:rFonts w:ascii="Garamond" w:hAnsi="Garamond" w:cs="Times New Roman"/>
          <w:sz w:val="24"/>
          <w:szCs w:val="24"/>
        </w:rPr>
        <w:t xml:space="preserve">Kur </w:t>
      </w:r>
      <w:r w:rsidR="00C1155A" w:rsidRPr="001939E3">
        <w:rPr>
          <w:rFonts w:ascii="Garamond" w:hAnsi="Garamond" w:cs="Times New Roman"/>
          <w:sz w:val="24"/>
          <w:szCs w:val="24"/>
        </w:rPr>
        <w:t>ë</w:t>
      </w:r>
      <w:r w:rsidRPr="001939E3">
        <w:rPr>
          <w:rFonts w:ascii="Garamond" w:hAnsi="Garamond" w:cs="Times New Roman"/>
          <w:sz w:val="24"/>
          <w:szCs w:val="24"/>
        </w:rPr>
        <w:t>sht</w:t>
      </w:r>
      <w:r w:rsidR="00C1155A" w:rsidRPr="001939E3">
        <w:rPr>
          <w:rFonts w:ascii="Garamond" w:hAnsi="Garamond" w:cs="Times New Roman"/>
          <w:sz w:val="24"/>
          <w:szCs w:val="24"/>
        </w:rPr>
        <w:t>ë</w:t>
      </w:r>
      <w:r w:rsidRPr="001939E3">
        <w:rPr>
          <w:rFonts w:ascii="Garamond" w:hAnsi="Garamond" w:cs="Times New Roman"/>
          <w:sz w:val="24"/>
          <w:szCs w:val="24"/>
        </w:rPr>
        <w:t xml:space="preserve"> e zbatueshme, </w:t>
      </w:r>
      <w:r w:rsidR="00DA5CB5" w:rsidRPr="001939E3">
        <w:rPr>
          <w:rFonts w:ascii="Garamond" w:hAnsi="Garamond" w:cs="Times New Roman"/>
          <w:sz w:val="24"/>
          <w:szCs w:val="24"/>
        </w:rPr>
        <w:t xml:space="preserve">certifikimit dhe mbikëqyrjes së ofruesve të shërbimeve që ushtrojnë aktivitetet në territorin e </w:t>
      </w:r>
      <w:r w:rsidRPr="001939E3">
        <w:rPr>
          <w:rFonts w:ascii="Garamond" w:hAnsi="Garamond" w:cs="Times New Roman"/>
          <w:sz w:val="24"/>
          <w:szCs w:val="24"/>
        </w:rPr>
        <w:t>RSH</w:t>
      </w:r>
      <w:r w:rsidR="00DA5CB5" w:rsidRPr="001939E3">
        <w:rPr>
          <w:rFonts w:ascii="Garamond" w:hAnsi="Garamond" w:cs="Times New Roman"/>
          <w:sz w:val="24"/>
          <w:szCs w:val="24"/>
        </w:rPr>
        <w:t xml:space="preserve">, por të certifikuar nga autoriteti kompetent i një Shteti tjetër Anëtar ose Agjencia, </w:t>
      </w:r>
      <w:r w:rsidRPr="001939E3">
        <w:rPr>
          <w:rFonts w:ascii="Garamond" w:hAnsi="Garamond" w:cs="Times New Roman"/>
          <w:sz w:val="24"/>
          <w:szCs w:val="24"/>
        </w:rPr>
        <w:t xml:space="preserve">dhe anasjelltas </w:t>
      </w:r>
      <w:r w:rsidR="00DA5CB5" w:rsidRPr="001939E3">
        <w:rPr>
          <w:rFonts w:ascii="Garamond" w:hAnsi="Garamond" w:cs="Times New Roman"/>
          <w:sz w:val="24"/>
          <w:szCs w:val="24"/>
        </w:rPr>
        <w:t>siç është rënë dakord ndërmjet këtyre autoriteteve;</w:t>
      </w:r>
    </w:p>
    <w:p w14:paraId="03AA2DD9" w14:textId="77777777" w:rsidR="000D5305" w:rsidRPr="001939E3"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1939E3">
        <w:rPr>
          <w:rFonts w:ascii="Garamond" w:hAnsi="Garamond" w:cs="Times New Roman"/>
          <w:sz w:val="24"/>
          <w:szCs w:val="24"/>
        </w:rPr>
        <w:t>vlerësimit dhe njoftimit të Agjencisë për AltMOC-të e propozuara nga ofruesit e shërbimeve dhe vlerësimit të AltMOC-ve të përdoruara nga vetë autoriteti kompetent;</w:t>
      </w:r>
    </w:p>
    <w:p w14:paraId="32AD803A" w14:textId="77777777" w:rsidR="000D5305" w:rsidRPr="001939E3"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1939E3">
        <w:rPr>
          <w:rFonts w:ascii="Garamond" w:hAnsi="Garamond" w:cs="Times New Roman"/>
          <w:sz w:val="24"/>
          <w:szCs w:val="24"/>
        </w:rPr>
        <w:t>përputhshmërisë së ofruesve të shërbimeve me kërkesat e zbatueshme të kësaj Rregulloreje pas lëshimit të certifikatës ose, sipas rastit, dorëzimit të një deklarate, duke përfshirë raportet e të gjitha auditimeve, që mbulojnë gjetjet, veprimet korrigjuese dhe datën e mbylljes së veprimeve, si dhe vëzhgimet edhe të dhënat e tjera lidhur me sigurinë;</w:t>
      </w:r>
    </w:p>
    <w:p w14:paraId="451CF2DB" w14:textId="77777777" w:rsidR="000D5305" w:rsidRPr="001939E3" w:rsidRDefault="0044746D" w:rsidP="00334C2A">
      <w:pPr>
        <w:pStyle w:val="ListParagraph"/>
        <w:numPr>
          <w:ilvl w:val="1"/>
          <w:numId w:val="118"/>
        </w:numPr>
        <w:spacing w:before="60"/>
        <w:ind w:left="567" w:hanging="283"/>
        <w:jc w:val="both"/>
        <w:rPr>
          <w:rFonts w:ascii="Garamond" w:hAnsi="Garamond" w:cs="Times New Roman"/>
          <w:sz w:val="24"/>
          <w:szCs w:val="24"/>
        </w:rPr>
      </w:pPr>
      <w:r w:rsidRPr="001939E3">
        <w:rPr>
          <w:rFonts w:ascii="Garamond" w:hAnsi="Garamond" w:cs="Times New Roman"/>
          <w:sz w:val="24"/>
          <w:szCs w:val="24"/>
        </w:rPr>
        <w:t>masat detyr</w:t>
      </w:r>
      <w:r w:rsidR="00DA5CB5" w:rsidRPr="001939E3">
        <w:rPr>
          <w:rFonts w:ascii="Garamond" w:hAnsi="Garamond" w:cs="Times New Roman"/>
          <w:sz w:val="24"/>
          <w:szCs w:val="24"/>
        </w:rPr>
        <w:t>uese të ndërmarra;</w:t>
      </w:r>
    </w:p>
    <w:p w14:paraId="029DA7D6" w14:textId="77777777" w:rsidR="000D5305" w:rsidRPr="001939E3" w:rsidRDefault="0044746D" w:rsidP="00334C2A">
      <w:pPr>
        <w:pStyle w:val="ListParagraph"/>
        <w:numPr>
          <w:ilvl w:val="1"/>
          <w:numId w:val="118"/>
        </w:numPr>
        <w:spacing w:before="60"/>
        <w:ind w:left="567" w:hanging="283"/>
        <w:jc w:val="both"/>
        <w:rPr>
          <w:rFonts w:ascii="Garamond" w:hAnsi="Garamond" w:cs="Times New Roman"/>
          <w:sz w:val="24"/>
          <w:szCs w:val="24"/>
        </w:rPr>
      </w:pPr>
      <w:r w:rsidRPr="001939E3">
        <w:rPr>
          <w:rFonts w:ascii="Garamond" w:hAnsi="Garamond" w:cs="Times New Roman"/>
          <w:sz w:val="24"/>
          <w:szCs w:val="24"/>
        </w:rPr>
        <w:t>informacionit të sigu</w:t>
      </w:r>
      <w:r w:rsidR="00DA5CB5" w:rsidRPr="001939E3">
        <w:rPr>
          <w:rFonts w:ascii="Garamond" w:hAnsi="Garamond" w:cs="Times New Roman"/>
          <w:sz w:val="24"/>
          <w:szCs w:val="24"/>
        </w:rPr>
        <w:t>risë</w:t>
      </w:r>
      <w:r w:rsidRPr="001939E3">
        <w:rPr>
          <w:rFonts w:ascii="Garamond" w:hAnsi="Garamond" w:cs="Times New Roman"/>
          <w:sz w:val="24"/>
          <w:szCs w:val="24"/>
        </w:rPr>
        <w:t xml:space="preserve"> së operimit, direktivave të sigu</w:t>
      </w:r>
      <w:r w:rsidR="00DA5CB5" w:rsidRPr="001939E3">
        <w:rPr>
          <w:rFonts w:ascii="Garamond" w:hAnsi="Garamond" w:cs="Times New Roman"/>
          <w:sz w:val="24"/>
          <w:szCs w:val="24"/>
        </w:rPr>
        <w:t xml:space="preserve">risë </w:t>
      </w:r>
      <w:r w:rsidRPr="001939E3">
        <w:rPr>
          <w:rFonts w:ascii="Garamond" w:hAnsi="Garamond" w:cs="Times New Roman"/>
          <w:sz w:val="24"/>
          <w:szCs w:val="24"/>
        </w:rPr>
        <w:t xml:space="preserve">së operimit </w:t>
      </w:r>
      <w:r w:rsidR="00DA5CB5" w:rsidRPr="001939E3">
        <w:rPr>
          <w:rFonts w:ascii="Garamond" w:hAnsi="Garamond" w:cs="Times New Roman"/>
          <w:sz w:val="24"/>
          <w:szCs w:val="24"/>
        </w:rPr>
        <w:t>edhe masave vijuese;</w:t>
      </w:r>
    </w:p>
    <w:p w14:paraId="753C5BE9" w14:textId="77777777" w:rsidR="00DA5CB5" w:rsidRPr="001939E3"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1939E3">
        <w:rPr>
          <w:rFonts w:ascii="Garamond" w:hAnsi="Garamond" w:cs="Times New Roman"/>
          <w:sz w:val="24"/>
          <w:szCs w:val="24"/>
        </w:rPr>
        <w:t xml:space="preserve">përdorimin e dispozitave të fleksibilitetit në përputhje me </w:t>
      </w:r>
      <w:r w:rsidR="003805B7" w:rsidRPr="001939E3">
        <w:rPr>
          <w:rFonts w:ascii="Garamond" w:hAnsi="Garamond" w:cs="Times New Roman"/>
          <w:sz w:val="24"/>
          <w:szCs w:val="24"/>
        </w:rPr>
        <w:t>VKM nr. 1095, datë 24.12.2020 “Për miratimin e kërkesave thelbësore në fushën e aviacionit civil”</w:t>
      </w:r>
      <w:r w:rsidRPr="001939E3">
        <w:rPr>
          <w:rFonts w:ascii="Garamond" w:hAnsi="Garamond" w:cs="Times New Roman"/>
          <w:sz w:val="24"/>
          <w:szCs w:val="24"/>
        </w:rPr>
        <w:t>.</w:t>
      </w:r>
    </w:p>
    <w:p w14:paraId="279EE911" w14:textId="77777777" w:rsidR="00DA5CB5" w:rsidRPr="001939E3" w:rsidRDefault="00DA5CB5" w:rsidP="00334C2A">
      <w:pPr>
        <w:pStyle w:val="ListParagraph"/>
        <w:numPr>
          <w:ilvl w:val="0"/>
          <w:numId w:val="94"/>
        </w:numPr>
        <w:spacing w:before="120"/>
        <w:ind w:left="284" w:hanging="284"/>
        <w:jc w:val="both"/>
        <w:rPr>
          <w:rFonts w:ascii="Garamond" w:hAnsi="Garamond" w:cs="Times New Roman"/>
          <w:sz w:val="24"/>
          <w:szCs w:val="24"/>
        </w:rPr>
      </w:pPr>
      <w:r w:rsidRPr="001939E3">
        <w:rPr>
          <w:rFonts w:ascii="Garamond" w:hAnsi="Garamond" w:cs="Times New Roman"/>
          <w:sz w:val="24"/>
          <w:szCs w:val="24"/>
        </w:rPr>
        <w:t>A</w:t>
      </w:r>
      <w:r w:rsidR="000C628B" w:rsidRPr="001939E3">
        <w:rPr>
          <w:rFonts w:ascii="Garamond" w:hAnsi="Garamond" w:cs="Times New Roman"/>
          <w:sz w:val="24"/>
          <w:szCs w:val="24"/>
        </w:rPr>
        <w:t xml:space="preserve">AC </w:t>
      </w:r>
      <w:r w:rsidRPr="001939E3">
        <w:rPr>
          <w:rFonts w:ascii="Garamond" w:hAnsi="Garamond" w:cs="Times New Roman"/>
          <w:sz w:val="24"/>
          <w:szCs w:val="24"/>
        </w:rPr>
        <w:t>mban një listë të të gjitha certifikatave të lëshuara për ofruesit e shërbimeve dhe deklaratave të marra.</w:t>
      </w:r>
    </w:p>
    <w:p w14:paraId="165FFF7B" w14:textId="77777777" w:rsidR="00DA5CB5" w:rsidRPr="001939E3" w:rsidRDefault="00DA5CB5" w:rsidP="00334C2A">
      <w:pPr>
        <w:pStyle w:val="ListParagraph"/>
        <w:numPr>
          <w:ilvl w:val="0"/>
          <w:numId w:val="94"/>
        </w:numPr>
        <w:spacing w:before="120"/>
        <w:ind w:left="284" w:hanging="284"/>
        <w:jc w:val="both"/>
        <w:rPr>
          <w:rFonts w:ascii="Garamond" w:hAnsi="Garamond" w:cs="Times New Roman"/>
          <w:sz w:val="24"/>
          <w:szCs w:val="24"/>
        </w:rPr>
      </w:pPr>
      <w:r w:rsidRPr="001939E3">
        <w:rPr>
          <w:rFonts w:ascii="Garamond" w:hAnsi="Garamond" w:cs="Times New Roman"/>
          <w:sz w:val="24"/>
          <w:szCs w:val="24"/>
        </w:rPr>
        <w:t>Të gjitha të dhënat do të ruhen për një periudhë minimumi prej 5 vjetësh pasi certifikata të mos jetë më e vlefshme ose të jetë tërhequr deklarata, sipas ligjit në fuqi të mbrojtjes së të dhënave.</w:t>
      </w:r>
    </w:p>
    <w:p w14:paraId="44FF73DA" w14:textId="77777777" w:rsidR="00AF2A03" w:rsidRPr="001939E3" w:rsidRDefault="00AF2A03" w:rsidP="0013222F">
      <w:pPr>
        <w:spacing w:before="7"/>
        <w:rPr>
          <w:rFonts w:ascii="Garamond" w:eastAsia="Times New Roman" w:hAnsi="Garamond" w:cs="Times New Roman"/>
          <w:sz w:val="24"/>
          <w:szCs w:val="24"/>
        </w:rPr>
      </w:pPr>
    </w:p>
    <w:p w14:paraId="170C5388" w14:textId="77777777" w:rsidR="00DA5CB5" w:rsidRPr="001939E3" w:rsidRDefault="00DA5CB5" w:rsidP="0013222F">
      <w:pPr>
        <w:spacing w:before="76"/>
        <w:jc w:val="center"/>
        <w:rPr>
          <w:rFonts w:ascii="Garamond" w:eastAsia="Times New Roman" w:hAnsi="Garamond" w:cs="Times New Roman"/>
          <w:sz w:val="24"/>
          <w:szCs w:val="24"/>
        </w:rPr>
      </w:pPr>
      <w:r w:rsidRPr="001939E3">
        <w:rPr>
          <w:rFonts w:ascii="Garamond" w:hAnsi="Garamond" w:cs="Times New Roman"/>
          <w:sz w:val="24"/>
          <w:szCs w:val="24"/>
        </w:rPr>
        <w:t>NËNPJESA C — MBIKËQYRJA, CERTIFIKIMI DHE ZBATIMI (ATM/ANS.AR.C)</w:t>
      </w:r>
    </w:p>
    <w:p w14:paraId="4EED3A02" w14:textId="77777777" w:rsidR="00DA5CB5" w:rsidRPr="001939E3" w:rsidRDefault="00DA5CB5" w:rsidP="0013222F">
      <w:pPr>
        <w:spacing w:before="10"/>
        <w:rPr>
          <w:rFonts w:ascii="Garamond" w:eastAsia="Times New Roman" w:hAnsi="Garamond" w:cs="Times New Roman"/>
          <w:sz w:val="24"/>
          <w:szCs w:val="24"/>
        </w:rPr>
      </w:pPr>
    </w:p>
    <w:p w14:paraId="7DD74201" w14:textId="77777777" w:rsidR="00DA5CB5" w:rsidRPr="001939E3" w:rsidRDefault="00DA5CB5" w:rsidP="0013222F">
      <w:pPr>
        <w:pStyle w:val="Heading1"/>
        <w:ind w:left="0"/>
        <w:rPr>
          <w:rFonts w:ascii="Garamond" w:eastAsia="Times New Roman" w:hAnsi="Garamond" w:cs="Times New Roman"/>
          <w:b w:val="0"/>
          <w:bCs w:val="0"/>
          <w:sz w:val="24"/>
          <w:szCs w:val="24"/>
        </w:rPr>
      </w:pPr>
      <w:r w:rsidRPr="001939E3">
        <w:rPr>
          <w:rFonts w:ascii="Garamond" w:hAnsi="Garamond" w:cs="Times New Roman"/>
          <w:sz w:val="24"/>
          <w:szCs w:val="24"/>
        </w:rPr>
        <w:t>ATM/ANS.AR.C.001 M</w:t>
      </w:r>
      <w:r w:rsidR="00E0718C" w:rsidRPr="001939E3">
        <w:rPr>
          <w:rFonts w:ascii="Garamond" w:hAnsi="Garamond" w:cs="Times New Roman"/>
          <w:sz w:val="24"/>
          <w:szCs w:val="24"/>
        </w:rPr>
        <w:t>onitorimi i performancës së sigu</w:t>
      </w:r>
      <w:r w:rsidRPr="001939E3">
        <w:rPr>
          <w:rFonts w:ascii="Garamond" w:hAnsi="Garamond" w:cs="Times New Roman"/>
          <w:sz w:val="24"/>
          <w:szCs w:val="24"/>
        </w:rPr>
        <w:t>risë</w:t>
      </w:r>
      <w:r w:rsidR="00E0718C" w:rsidRPr="001939E3">
        <w:rPr>
          <w:rFonts w:ascii="Garamond" w:hAnsi="Garamond" w:cs="Times New Roman"/>
          <w:sz w:val="24"/>
          <w:szCs w:val="24"/>
        </w:rPr>
        <w:t xml:space="preserve"> së operimit (safety)</w:t>
      </w:r>
    </w:p>
    <w:p w14:paraId="460C140D" w14:textId="77777777" w:rsidR="00DA5CB5" w:rsidRPr="001939E3" w:rsidRDefault="00DA5CB5" w:rsidP="0013222F">
      <w:pPr>
        <w:rPr>
          <w:rFonts w:ascii="Garamond" w:eastAsia="Times New Roman" w:hAnsi="Garamond" w:cs="Times New Roman"/>
          <w:b/>
          <w:bCs/>
          <w:sz w:val="24"/>
          <w:szCs w:val="24"/>
        </w:rPr>
      </w:pPr>
    </w:p>
    <w:p w14:paraId="586A21F2" w14:textId="1E400DB1" w:rsidR="00DA5CB5" w:rsidRPr="001939E3" w:rsidRDefault="00DA5CB5" w:rsidP="00334C2A">
      <w:pPr>
        <w:pStyle w:val="ListParagraph"/>
        <w:numPr>
          <w:ilvl w:val="0"/>
          <w:numId w:val="95"/>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Autoritet</w:t>
      </w:r>
      <w:r w:rsidR="00F34334" w:rsidRPr="001939E3">
        <w:rPr>
          <w:rFonts w:ascii="Garamond" w:hAnsi="Garamond" w:cs="Times New Roman"/>
          <w:sz w:val="24"/>
          <w:szCs w:val="24"/>
        </w:rPr>
        <w:t>i i Aviacionit Civil</w:t>
      </w:r>
      <w:r w:rsidRPr="001939E3">
        <w:rPr>
          <w:rFonts w:ascii="Garamond" w:hAnsi="Garamond" w:cs="Times New Roman"/>
          <w:sz w:val="24"/>
          <w:szCs w:val="24"/>
        </w:rPr>
        <w:t xml:space="preserve"> monitoro</w:t>
      </w:r>
      <w:r w:rsidR="00F34334" w:rsidRPr="001939E3">
        <w:rPr>
          <w:rFonts w:ascii="Garamond" w:hAnsi="Garamond" w:cs="Times New Roman"/>
          <w:sz w:val="24"/>
          <w:szCs w:val="24"/>
        </w:rPr>
        <w:t>n</w:t>
      </w:r>
      <w:r w:rsidRPr="001939E3">
        <w:rPr>
          <w:rFonts w:ascii="Garamond" w:hAnsi="Garamond" w:cs="Times New Roman"/>
          <w:sz w:val="24"/>
          <w:szCs w:val="24"/>
        </w:rPr>
        <w:t xml:space="preserve"> dhe vlerëso</w:t>
      </w:r>
      <w:r w:rsidR="00F34334" w:rsidRPr="001939E3">
        <w:rPr>
          <w:rFonts w:ascii="Garamond" w:hAnsi="Garamond" w:cs="Times New Roman"/>
          <w:sz w:val="24"/>
          <w:szCs w:val="24"/>
        </w:rPr>
        <w:t>n</w:t>
      </w:r>
      <w:r w:rsidRPr="001939E3">
        <w:rPr>
          <w:rFonts w:ascii="Garamond" w:hAnsi="Garamond" w:cs="Times New Roman"/>
          <w:sz w:val="24"/>
          <w:szCs w:val="24"/>
        </w:rPr>
        <w:t xml:space="preserve"> rregull</w:t>
      </w:r>
      <w:r w:rsidR="00E0718C" w:rsidRPr="001939E3">
        <w:rPr>
          <w:rFonts w:ascii="Garamond" w:hAnsi="Garamond" w:cs="Times New Roman"/>
          <w:sz w:val="24"/>
          <w:szCs w:val="24"/>
        </w:rPr>
        <w:t>isht performancën e sigu</w:t>
      </w:r>
      <w:r w:rsidRPr="001939E3">
        <w:rPr>
          <w:rFonts w:ascii="Garamond" w:hAnsi="Garamond" w:cs="Times New Roman"/>
          <w:sz w:val="24"/>
          <w:szCs w:val="24"/>
        </w:rPr>
        <w:t xml:space="preserve">risë së </w:t>
      </w:r>
      <w:r w:rsidR="00E0718C" w:rsidRPr="001939E3">
        <w:rPr>
          <w:rFonts w:ascii="Garamond" w:hAnsi="Garamond" w:cs="Times New Roman"/>
          <w:sz w:val="24"/>
          <w:szCs w:val="24"/>
        </w:rPr>
        <w:t xml:space="preserve">operimit të </w:t>
      </w:r>
      <w:r w:rsidRPr="001939E3">
        <w:rPr>
          <w:rFonts w:ascii="Garamond" w:hAnsi="Garamond" w:cs="Times New Roman"/>
          <w:sz w:val="24"/>
          <w:szCs w:val="24"/>
        </w:rPr>
        <w:t>ofruesve të shërbimeve nën mbikëqyrjen e t</w:t>
      </w:r>
      <w:r w:rsidR="00F34334" w:rsidRPr="001939E3">
        <w:rPr>
          <w:rFonts w:ascii="Garamond" w:hAnsi="Garamond" w:cs="Times New Roman"/>
          <w:sz w:val="24"/>
          <w:szCs w:val="24"/>
        </w:rPr>
        <w:t>ij</w:t>
      </w:r>
      <w:r w:rsidRPr="001939E3">
        <w:rPr>
          <w:rFonts w:ascii="Garamond" w:hAnsi="Garamond" w:cs="Times New Roman"/>
          <w:sz w:val="24"/>
          <w:szCs w:val="24"/>
        </w:rPr>
        <w:t>.</w:t>
      </w:r>
    </w:p>
    <w:p w14:paraId="7AA517FA" w14:textId="681CBD0E" w:rsidR="00DA5CB5" w:rsidRPr="001939E3" w:rsidRDefault="00F34334" w:rsidP="00334C2A">
      <w:pPr>
        <w:pStyle w:val="ListParagraph"/>
        <w:numPr>
          <w:ilvl w:val="0"/>
          <w:numId w:val="95"/>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i Aviacionit Civil </w:t>
      </w:r>
      <w:r w:rsidR="00DA5CB5" w:rsidRPr="001939E3">
        <w:rPr>
          <w:rFonts w:ascii="Garamond" w:hAnsi="Garamond" w:cs="Times New Roman"/>
          <w:sz w:val="24"/>
          <w:szCs w:val="24"/>
        </w:rPr>
        <w:t>përdor rezultatet e monitorimit</w:t>
      </w:r>
      <w:r w:rsidR="00E0718C" w:rsidRPr="001939E3">
        <w:rPr>
          <w:rFonts w:ascii="Garamond" w:hAnsi="Garamond" w:cs="Times New Roman"/>
          <w:sz w:val="24"/>
          <w:szCs w:val="24"/>
        </w:rPr>
        <w:t xml:space="preserve"> të performancës së sigu</w:t>
      </w:r>
      <w:r w:rsidR="00DA5CB5" w:rsidRPr="001939E3">
        <w:rPr>
          <w:rFonts w:ascii="Garamond" w:hAnsi="Garamond" w:cs="Times New Roman"/>
          <w:sz w:val="24"/>
          <w:szCs w:val="24"/>
        </w:rPr>
        <w:t>risë</w:t>
      </w:r>
      <w:r w:rsidR="00E0718C" w:rsidRPr="001939E3">
        <w:rPr>
          <w:rFonts w:ascii="Garamond" w:hAnsi="Garamond" w:cs="Times New Roman"/>
          <w:sz w:val="24"/>
          <w:szCs w:val="24"/>
        </w:rPr>
        <w:t xml:space="preserve"> të operimit</w:t>
      </w:r>
      <w:r w:rsidR="00DA5CB5" w:rsidRPr="001939E3">
        <w:rPr>
          <w:rFonts w:ascii="Garamond" w:hAnsi="Garamond" w:cs="Times New Roman"/>
          <w:sz w:val="24"/>
          <w:szCs w:val="24"/>
        </w:rPr>
        <w:t>, veçanërisht në kuadrin e mbikëqyrjes së tyre të bazuar në rrezik.</w:t>
      </w:r>
    </w:p>
    <w:p w14:paraId="2A95D492" w14:textId="77777777" w:rsidR="00DA5CB5" w:rsidRPr="001939E3" w:rsidRDefault="00DA5CB5" w:rsidP="0013222F">
      <w:pPr>
        <w:spacing w:before="7"/>
        <w:rPr>
          <w:rFonts w:ascii="Garamond" w:eastAsia="Times New Roman" w:hAnsi="Garamond" w:cs="Times New Roman"/>
          <w:sz w:val="24"/>
          <w:szCs w:val="24"/>
        </w:rPr>
      </w:pPr>
    </w:p>
    <w:p w14:paraId="5108BD87" w14:textId="77777777" w:rsidR="00DA5CB5" w:rsidRPr="001939E3" w:rsidRDefault="00DA5CB5" w:rsidP="0013222F">
      <w:pPr>
        <w:pStyle w:val="Heading1"/>
        <w:tabs>
          <w:tab w:val="left" w:pos="9810"/>
        </w:tabs>
        <w:spacing w:line="212" w:lineRule="exact"/>
        <w:ind w:left="0"/>
        <w:jc w:val="both"/>
        <w:rPr>
          <w:rFonts w:ascii="Garamond" w:eastAsia="Times New Roman" w:hAnsi="Garamond" w:cs="Times New Roman"/>
          <w:b w:val="0"/>
          <w:bCs w:val="0"/>
          <w:sz w:val="24"/>
          <w:szCs w:val="24"/>
        </w:rPr>
      </w:pPr>
      <w:r w:rsidRPr="001939E3">
        <w:rPr>
          <w:rFonts w:ascii="Garamond" w:hAnsi="Garamond" w:cs="Times New Roman"/>
          <w:sz w:val="24"/>
          <w:szCs w:val="24"/>
        </w:rPr>
        <w:t>ATM/ANS.AR.C.005 Certifikimet, deklarimet, dhe verifikimet e ofruesve të shërbimeve në përputhje me kërkesat</w:t>
      </w:r>
    </w:p>
    <w:p w14:paraId="575BD1BD" w14:textId="77777777" w:rsidR="00DA5CB5" w:rsidRPr="001939E3" w:rsidRDefault="00DA5CB5" w:rsidP="0013222F">
      <w:pPr>
        <w:rPr>
          <w:rFonts w:ascii="Garamond" w:eastAsia="Times New Roman" w:hAnsi="Garamond" w:cs="Times New Roman"/>
          <w:b/>
          <w:bCs/>
          <w:sz w:val="24"/>
          <w:szCs w:val="24"/>
        </w:rPr>
      </w:pPr>
    </w:p>
    <w:p w14:paraId="12666BF4" w14:textId="06DB4BD2" w:rsidR="00496897" w:rsidRPr="001939E3" w:rsidRDefault="00496897" w:rsidP="00496897">
      <w:pPr>
        <w:pStyle w:val="ListParagraph"/>
        <w:numPr>
          <w:ilvl w:val="0"/>
          <w:numId w:val="96"/>
        </w:numPr>
        <w:spacing w:before="120"/>
        <w:ind w:left="270" w:hanging="270"/>
        <w:jc w:val="both"/>
        <w:rPr>
          <w:rFonts w:ascii="Garamond" w:eastAsia="Times New Roman" w:hAnsi="Garamond" w:cs="Times New Roman"/>
          <w:i/>
          <w:sz w:val="24"/>
          <w:szCs w:val="24"/>
        </w:rPr>
      </w:pPr>
      <w:r w:rsidRPr="001939E3">
        <w:rPr>
          <w:rFonts w:ascii="Garamond" w:eastAsia="Times New Roman" w:hAnsi="Garamond" w:cs="Times New Roman"/>
          <w:i/>
          <w:sz w:val="24"/>
          <w:szCs w:val="24"/>
        </w:rPr>
        <w:t>Brenda objektit të pikës ATM/ANS.AR.B.001(a)(1), Autoriteti i Aviacionit Civil vendos një proces për të verifikuar:</w:t>
      </w:r>
    </w:p>
    <w:p w14:paraId="7E48200A" w14:textId="1F9A6CF0" w:rsidR="00496897" w:rsidRPr="001939E3" w:rsidRDefault="00496897" w:rsidP="00496897">
      <w:pPr>
        <w:pStyle w:val="ListParagraph"/>
        <w:spacing w:before="120"/>
        <w:ind w:left="810" w:hanging="450"/>
        <w:jc w:val="both"/>
        <w:rPr>
          <w:rFonts w:ascii="Garamond" w:eastAsia="Times New Roman" w:hAnsi="Garamond" w:cs="Times New Roman"/>
          <w:i/>
          <w:sz w:val="24"/>
          <w:szCs w:val="24"/>
        </w:rPr>
      </w:pPr>
      <w:r w:rsidRPr="001939E3">
        <w:rPr>
          <w:rFonts w:ascii="Garamond" w:eastAsia="Times New Roman" w:hAnsi="Garamond" w:cs="Times New Roman"/>
          <w:i/>
          <w:sz w:val="24"/>
          <w:szCs w:val="24"/>
        </w:rPr>
        <w:t xml:space="preserve">1)   pajtueshmërinë e ofruesve të shërbimeve me kërkesat e zbatueshme të përcaktuara në anekset III deri në XIII, dhe çdo kusht të zbatueshëm bashkëngjitur certifikatës përpara lëshimit të asaj certifikate. </w:t>
      </w:r>
      <w:r w:rsidRPr="001939E3">
        <w:rPr>
          <w:rFonts w:ascii="Garamond" w:eastAsia="Times New Roman" w:hAnsi="Garamond" w:cs="Times New Roman"/>
          <w:i/>
          <w:sz w:val="24"/>
          <w:szCs w:val="24"/>
        </w:rPr>
        <w:lastRenderedPageBreak/>
        <w:t>Certifikata lëshohet në përputhje me shtojcën 1 të këtij aneksi;</w:t>
      </w:r>
    </w:p>
    <w:p w14:paraId="30022CE0" w14:textId="1C584A6E" w:rsidR="00496897" w:rsidRPr="001939E3" w:rsidRDefault="00496897" w:rsidP="00496897">
      <w:pPr>
        <w:pStyle w:val="ListParagraph"/>
        <w:spacing w:before="120"/>
        <w:ind w:left="810" w:hanging="450"/>
        <w:jc w:val="both"/>
        <w:rPr>
          <w:rFonts w:ascii="Garamond" w:eastAsia="Times New Roman" w:hAnsi="Garamond" w:cs="Times New Roman"/>
          <w:i/>
          <w:sz w:val="24"/>
          <w:szCs w:val="24"/>
        </w:rPr>
      </w:pPr>
      <w:r w:rsidRPr="001939E3">
        <w:rPr>
          <w:rFonts w:ascii="Garamond" w:eastAsia="Times New Roman" w:hAnsi="Garamond" w:cs="Times New Roman"/>
          <w:i/>
          <w:sz w:val="24"/>
          <w:szCs w:val="24"/>
        </w:rPr>
        <w:t>2)   pajtueshmërinë me çdo detyrim lidhur me sigurinë në operim në aktin e dezignimit të nxjerrë në përputhje me nenin 8 të udhëzimit nr. 6, datë 3.6.2010, “Mbi dispozitat e shërbimit të navigimit ajror në qiellin e vetëm evropian”, që përafron rregulloren (KE) nr. 550/2004;</w:t>
      </w:r>
    </w:p>
    <w:p w14:paraId="5E804FFC" w14:textId="72ADFB71" w:rsidR="00496897" w:rsidRPr="001939E3" w:rsidRDefault="00496897" w:rsidP="00496897">
      <w:pPr>
        <w:pStyle w:val="ListParagraph"/>
        <w:spacing w:before="120"/>
        <w:ind w:left="810" w:hanging="450"/>
        <w:jc w:val="both"/>
        <w:rPr>
          <w:rFonts w:ascii="Garamond" w:eastAsia="Times New Roman" w:hAnsi="Garamond" w:cs="Times New Roman"/>
          <w:i/>
          <w:sz w:val="24"/>
          <w:szCs w:val="24"/>
        </w:rPr>
      </w:pPr>
      <w:r w:rsidRPr="001939E3">
        <w:rPr>
          <w:rFonts w:ascii="Garamond" w:eastAsia="Times New Roman" w:hAnsi="Garamond" w:cs="Times New Roman"/>
          <w:i/>
          <w:sz w:val="24"/>
          <w:szCs w:val="24"/>
        </w:rPr>
        <w:t>3)   pajtueshmërinë e vazhdueshme me kërkesat e zbatueshme të ofruesve të shërbimeve nën mbikëqyrjen e tij;</w:t>
      </w:r>
    </w:p>
    <w:p w14:paraId="7B8962BD" w14:textId="26E6BD0C" w:rsidR="00496897" w:rsidRPr="001939E3" w:rsidRDefault="00496897" w:rsidP="00496897">
      <w:pPr>
        <w:pStyle w:val="ListParagraph"/>
        <w:spacing w:before="120"/>
        <w:ind w:left="810" w:hanging="450"/>
        <w:jc w:val="both"/>
        <w:rPr>
          <w:rFonts w:ascii="Garamond" w:eastAsia="Times New Roman" w:hAnsi="Garamond" w:cs="Times New Roman"/>
          <w:i/>
          <w:sz w:val="24"/>
          <w:szCs w:val="24"/>
        </w:rPr>
      </w:pPr>
      <w:r w:rsidRPr="001939E3">
        <w:rPr>
          <w:rFonts w:ascii="Garamond" w:eastAsia="Times New Roman" w:hAnsi="Garamond" w:cs="Times New Roman"/>
          <w:i/>
          <w:sz w:val="24"/>
          <w:szCs w:val="24"/>
        </w:rPr>
        <w:t>4)   zbatimin e objektivave të sigurisë në operim, sigurisë në aviacion dhe ndërveprimit, kërkesat e zbatueshme dhe kushtet e tjera të identifikuara në deklaratën e pajtueshmërisë për pajisjet ATM/ANS; kufizimet dhe kushtet teknike dhe të performancës të identifikuara në certifikatat e pajisjeve ATM/ANS dhe/ose deklaratat e pajisjeve ATM/ANS; dhe masat e sigurisë në operim, duke përfshirë direktivat e pajisjeve ATM/ANS të mandatuara nga Agjencia, në përputhje me pikën ATM/ANS.EQMT.AR.A.030 të shtojcës I të rregullores që përcakton rregullat e detajuara për certifikimin dhe deklarimin e sistemeve të shërbimeve të menaxhimit të trafikut ajror/të shërbimeve të lundrimit ajror dhe përbërësve të shërbimeve të menaxhimit të trafikut ajror/të shërbimeve të lundrimit ajror, kur të jetë e zbatueshme me përafrimin e rregullores së deleguar të Komisionit (BE) nr. 2023/1768, të cilat mund të pranohen dhe publikohen nga AAC;</w:t>
      </w:r>
    </w:p>
    <w:p w14:paraId="1915CFA9" w14:textId="028A970B" w:rsidR="00297BDF" w:rsidRPr="001939E3" w:rsidRDefault="00496897" w:rsidP="00496897">
      <w:pPr>
        <w:pStyle w:val="ListParagraph"/>
        <w:spacing w:before="120"/>
        <w:ind w:left="810" w:hanging="450"/>
        <w:jc w:val="both"/>
        <w:rPr>
          <w:rFonts w:ascii="Garamond" w:eastAsia="Times New Roman" w:hAnsi="Garamond" w:cs="Times New Roman"/>
          <w:i/>
          <w:sz w:val="24"/>
          <w:szCs w:val="24"/>
        </w:rPr>
      </w:pPr>
      <w:r w:rsidRPr="001939E3">
        <w:rPr>
          <w:rFonts w:ascii="Garamond" w:eastAsia="Times New Roman" w:hAnsi="Garamond" w:cs="Times New Roman"/>
          <w:i/>
          <w:sz w:val="24"/>
          <w:szCs w:val="24"/>
        </w:rPr>
        <w:t>5)   zbatimin e direktivave të sigurisë në operim, veprimet korrigjuese dhe masat shtënguese.</w:t>
      </w:r>
    </w:p>
    <w:p w14:paraId="717C45DE" w14:textId="63C85FF3" w:rsidR="000D5305" w:rsidRPr="001939E3" w:rsidRDefault="00DA5CB5" w:rsidP="00334C2A">
      <w:pPr>
        <w:pStyle w:val="ListParagraph"/>
        <w:numPr>
          <w:ilvl w:val="0"/>
          <w:numId w:val="96"/>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Procesi i përmendur në pikën (a) duhet:</w:t>
      </w:r>
    </w:p>
    <w:p w14:paraId="47914631" w14:textId="77777777" w:rsidR="000D5305" w:rsidRPr="001939E3" w:rsidRDefault="000D5305" w:rsidP="0013222F">
      <w:pPr>
        <w:pStyle w:val="ListParagraph"/>
        <w:ind w:left="720"/>
        <w:jc w:val="both"/>
        <w:rPr>
          <w:rFonts w:ascii="Garamond" w:eastAsia="Times New Roman" w:hAnsi="Garamond" w:cs="Times New Roman"/>
          <w:sz w:val="24"/>
          <w:szCs w:val="24"/>
        </w:rPr>
      </w:pPr>
    </w:p>
    <w:p w14:paraId="2B3E990C" w14:textId="77777777" w:rsidR="000D5305" w:rsidRPr="001939E3"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të bazohet në procedura të dokumentuara;</w:t>
      </w:r>
    </w:p>
    <w:p w14:paraId="1B8233A2" w14:textId="77777777" w:rsidR="000D5305" w:rsidRPr="001939E3"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të mbështetet në dokumentacionin i cili ka për qëllim specifikisht t’i ofrojë personelit të tij udhëzime për kryerjen e detyrave lidhur me certifikimin, mbikëqyrjen dhe zbatimin;</w:t>
      </w:r>
    </w:p>
    <w:p w14:paraId="6D039242" w14:textId="77777777" w:rsidR="000D5305" w:rsidRPr="001939E3"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t’i sigurojë organizatës në fjalë tregues të rezultateve të veprimtarisë së certifikimit, mbikëqyrjes dhe zbatimit;</w:t>
      </w:r>
    </w:p>
    <w:p w14:paraId="3D0EE7F6" w14:textId="77777777" w:rsidR="000D5305" w:rsidRPr="001939E3"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të bazohet në auditime, rishqyrtime, inspektime të kryera nga autoriteti kompetent;</w:t>
      </w:r>
    </w:p>
    <w:p w14:paraId="7FE5971D" w14:textId="77777777" w:rsidR="000D5305" w:rsidRPr="001939E3"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 xml:space="preserve">në lidhje me ofruesit e çertifikuar të shërbimeve, t’i sigurojë autoritetit kompetent provat e nevojshme për të mbështetur veprimet e mëtejshme, duke përfshirë masat e përmendura në nenin 9 të </w:t>
      </w:r>
      <w:r w:rsidR="008478E2" w:rsidRPr="001939E3">
        <w:rPr>
          <w:rFonts w:ascii="Garamond" w:hAnsi="Garamond" w:cs="Times New Roman"/>
          <w:sz w:val="24"/>
          <w:szCs w:val="24"/>
        </w:rPr>
        <w:t>u</w:t>
      </w:r>
      <w:r w:rsidR="00855E27" w:rsidRPr="001939E3">
        <w:rPr>
          <w:rFonts w:ascii="Garamond" w:hAnsi="Garamond" w:cs="Times New Roman"/>
          <w:sz w:val="24"/>
          <w:szCs w:val="24"/>
        </w:rPr>
        <w:t>dhëzimi</w:t>
      </w:r>
      <w:r w:rsidR="008478E2" w:rsidRPr="001939E3">
        <w:rPr>
          <w:rFonts w:ascii="Garamond" w:hAnsi="Garamond" w:cs="Times New Roman"/>
          <w:sz w:val="24"/>
          <w:szCs w:val="24"/>
        </w:rPr>
        <w:t>t</w:t>
      </w:r>
      <w:r w:rsidR="00855E27" w:rsidRPr="001939E3">
        <w:rPr>
          <w:rFonts w:ascii="Garamond" w:hAnsi="Garamond" w:cs="Times New Roman"/>
          <w:sz w:val="24"/>
          <w:szCs w:val="24"/>
        </w:rPr>
        <w:t xml:space="preserve"> </w:t>
      </w:r>
      <w:r w:rsidR="008478E2" w:rsidRPr="001939E3">
        <w:rPr>
          <w:rFonts w:ascii="Garamond" w:hAnsi="Garamond" w:cs="Times New Roman"/>
          <w:sz w:val="24"/>
          <w:szCs w:val="24"/>
        </w:rPr>
        <w:t xml:space="preserve">të </w:t>
      </w:r>
      <w:r w:rsidR="00855E27" w:rsidRPr="001939E3">
        <w:rPr>
          <w:rFonts w:ascii="Garamond" w:hAnsi="Garamond" w:cs="Times New Roman"/>
          <w:sz w:val="24"/>
          <w:szCs w:val="24"/>
        </w:rPr>
        <w:t xml:space="preserve">Ministrit </w:t>
      </w:r>
      <w:r w:rsidR="008478E2" w:rsidRPr="001939E3">
        <w:rPr>
          <w:rFonts w:ascii="Garamond" w:hAnsi="Garamond" w:cs="Times New Roman"/>
          <w:sz w:val="24"/>
          <w:szCs w:val="24"/>
        </w:rPr>
        <w:t>përgjegjës për transportet n</w:t>
      </w:r>
      <w:r w:rsidR="00855E27" w:rsidRPr="001939E3">
        <w:rPr>
          <w:rFonts w:ascii="Garamond" w:hAnsi="Garamond" w:cs="Times New Roman"/>
          <w:sz w:val="24"/>
          <w:szCs w:val="24"/>
        </w:rPr>
        <w:t>r. 5 dat</w:t>
      </w:r>
      <w:r w:rsidR="008478E2" w:rsidRPr="001939E3">
        <w:rPr>
          <w:rFonts w:ascii="Garamond" w:hAnsi="Garamond" w:cs="Times New Roman"/>
          <w:sz w:val="24"/>
          <w:szCs w:val="24"/>
        </w:rPr>
        <w:t>ë</w:t>
      </w:r>
      <w:r w:rsidR="00855E27" w:rsidRPr="001939E3">
        <w:rPr>
          <w:rFonts w:ascii="Garamond" w:hAnsi="Garamond" w:cs="Times New Roman"/>
          <w:sz w:val="24"/>
          <w:szCs w:val="24"/>
        </w:rPr>
        <w:t xml:space="preserve"> 03.06.2010</w:t>
      </w:r>
      <w:r w:rsidRPr="001939E3">
        <w:rPr>
          <w:rFonts w:ascii="Garamond" w:hAnsi="Garamond" w:cs="Times New Roman"/>
          <w:sz w:val="24"/>
          <w:szCs w:val="24"/>
        </w:rPr>
        <w:t>, nenin 7</w:t>
      </w:r>
      <w:r w:rsidR="00B51F05" w:rsidRPr="001939E3">
        <w:rPr>
          <w:rFonts w:ascii="Garamond" w:hAnsi="Garamond" w:cs="Times New Roman"/>
          <w:sz w:val="24"/>
          <w:szCs w:val="24"/>
        </w:rPr>
        <w:t xml:space="preserve">(7) </w:t>
      </w:r>
      <w:r w:rsidRPr="001939E3">
        <w:rPr>
          <w:rFonts w:ascii="Garamond" w:hAnsi="Garamond" w:cs="Times New Roman"/>
          <w:sz w:val="24"/>
          <w:szCs w:val="24"/>
        </w:rPr>
        <w:t xml:space="preserve">të </w:t>
      </w:r>
      <w:r w:rsidR="00855E27" w:rsidRPr="001939E3">
        <w:rPr>
          <w:rFonts w:ascii="Garamond" w:hAnsi="Garamond" w:cs="Times New Roman"/>
          <w:sz w:val="24"/>
          <w:szCs w:val="24"/>
        </w:rPr>
        <w:t>U</w:t>
      </w:r>
      <w:r w:rsidR="00B51F05" w:rsidRPr="001939E3">
        <w:rPr>
          <w:rFonts w:ascii="Garamond" w:hAnsi="Garamond" w:cs="Times New Roman"/>
          <w:sz w:val="24"/>
          <w:szCs w:val="24"/>
        </w:rPr>
        <w:t>M nr. 6, datë 3.6.2010</w:t>
      </w:r>
      <w:r w:rsidRPr="001939E3">
        <w:rPr>
          <w:rFonts w:ascii="Garamond" w:hAnsi="Garamond" w:cs="Times New Roman"/>
          <w:sz w:val="24"/>
          <w:szCs w:val="24"/>
        </w:rPr>
        <w:t xml:space="preserve">, </w:t>
      </w:r>
      <w:r w:rsidR="00F34334" w:rsidRPr="001939E3">
        <w:rPr>
          <w:rFonts w:ascii="Garamond" w:hAnsi="Garamond" w:cs="Times New Roman"/>
          <w:sz w:val="24"/>
          <w:szCs w:val="24"/>
        </w:rPr>
        <w:t>apo cdo p</w:t>
      </w:r>
      <w:r w:rsidR="00770978" w:rsidRPr="001939E3">
        <w:rPr>
          <w:rFonts w:ascii="Garamond" w:hAnsi="Garamond" w:cs="Times New Roman"/>
          <w:sz w:val="24"/>
          <w:szCs w:val="24"/>
        </w:rPr>
        <w:t>ë</w:t>
      </w:r>
      <w:r w:rsidR="00F34334" w:rsidRPr="001939E3">
        <w:rPr>
          <w:rFonts w:ascii="Garamond" w:hAnsi="Garamond" w:cs="Times New Roman"/>
          <w:sz w:val="24"/>
          <w:szCs w:val="24"/>
        </w:rPr>
        <w:t>rdit</w:t>
      </w:r>
      <w:r w:rsidR="00770978" w:rsidRPr="001939E3">
        <w:rPr>
          <w:rFonts w:ascii="Garamond" w:hAnsi="Garamond" w:cs="Times New Roman"/>
          <w:sz w:val="24"/>
          <w:szCs w:val="24"/>
        </w:rPr>
        <w:t>ë</w:t>
      </w:r>
      <w:r w:rsidR="00F34334" w:rsidRPr="001939E3">
        <w:rPr>
          <w:rFonts w:ascii="Garamond" w:hAnsi="Garamond" w:cs="Times New Roman"/>
          <w:sz w:val="24"/>
          <w:szCs w:val="24"/>
        </w:rPr>
        <w:t>sim i tyre</w:t>
      </w:r>
      <w:r w:rsidR="001914F2" w:rsidRPr="001939E3">
        <w:rPr>
          <w:rFonts w:ascii="Garamond" w:hAnsi="Garamond" w:cs="Times New Roman"/>
          <w:sz w:val="24"/>
          <w:szCs w:val="24"/>
        </w:rPr>
        <w:t xml:space="preserve"> 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fuqi 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koh</w:t>
      </w:r>
      <w:r w:rsidR="00770978" w:rsidRPr="001939E3">
        <w:rPr>
          <w:rFonts w:ascii="Garamond" w:hAnsi="Garamond" w:cs="Times New Roman"/>
          <w:sz w:val="24"/>
          <w:szCs w:val="24"/>
        </w:rPr>
        <w:t>ë</w:t>
      </w:r>
      <w:r w:rsidR="001914F2" w:rsidRPr="001939E3">
        <w:rPr>
          <w:rFonts w:ascii="Garamond" w:hAnsi="Garamond" w:cs="Times New Roman"/>
          <w:sz w:val="24"/>
          <w:szCs w:val="24"/>
        </w:rPr>
        <w:t>n e zbatimit</w:t>
      </w:r>
      <w:r w:rsidR="00F34334" w:rsidRPr="001939E3">
        <w:rPr>
          <w:rFonts w:ascii="Garamond" w:hAnsi="Garamond" w:cs="Times New Roman"/>
          <w:sz w:val="24"/>
          <w:szCs w:val="24"/>
        </w:rPr>
        <w:t xml:space="preserve"> </w:t>
      </w:r>
      <w:r w:rsidRPr="001939E3">
        <w:rPr>
          <w:rFonts w:ascii="Garamond" w:hAnsi="Garamond" w:cs="Times New Roman"/>
          <w:sz w:val="24"/>
          <w:szCs w:val="24"/>
        </w:rPr>
        <w:t xml:space="preserve">dhe në </w:t>
      </w:r>
      <w:r w:rsidR="00B51F05" w:rsidRPr="001939E3">
        <w:rPr>
          <w:rFonts w:ascii="Garamond" w:hAnsi="Garamond" w:cs="Times New Roman"/>
          <w:sz w:val="24"/>
          <w:szCs w:val="24"/>
        </w:rPr>
        <w:t>VKM nr. 1095, datë 24.12.2020 “Për miratimin e kërkesave thelbësore në fushën e aviacionit civil”</w:t>
      </w:r>
      <w:r w:rsidR="00855E27" w:rsidRPr="001939E3">
        <w:rPr>
          <w:rFonts w:ascii="Garamond" w:hAnsi="Garamond" w:cs="Times New Roman"/>
          <w:sz w:val="24"/>
          <w:szCs w:val="24"/>
        </w:rPr>
        <w:t xml:space="preserve">, </w:t>
      </w:r>
      <w:r w:rsidRPr="001939E3">
        <w:rPr>
          <w:rFonts w:ascii="Garamond" w:hAnsi="Garamond" w:cs="Times New Roman"/>
          <w:sz w:val="24"/>
          <w:szCs w:val="24"/>
        </w:rPr>
        <w:t>në situatat kur kërkesat nuk përmbushen;</w:t>
      </w:r>
    </w:p>
    <w:p w14:paraId="25E33011" w14:textId="77777777" w:rsidR="00DA5CB5" w:rsidRPr="001939E3"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në lidhje me ofruesit e shërbimeve që japin deklarata, i japin autoritetit kompetent provat e nevojshme për të ndërmarrë masa korrigjuese, nëse është e nevojshme, të cilat mund të përfshijnë masa zbatuese, sipas rastit edhe sipas ligjit kombëtar.</w:t>
      </w:r>
    </w:p>
    <w:p w14:paraId="17B7D1D2" w14:textId="77777777" w:rsidR="00DA5CB5" w:rsidRPr="001939E3" w:rsidRDefault="00DA5CB5" w:rsidP="0013222F">
      <w:pPr>
        <w:rPr>
          <w:rFonts w:ascii="Garamond" w:eastAsia="Times New Roman" w:hAnsi="Garamond" w:cs="Times New Roman"/>
          <w:sz w:val="24"/>
          <w:szCs w:val="24"/>
        </w:rPr>
      </w:pPr>
    </w:p>
    <w:p w14:paraId="01F9305F" w14:textId="77777777" w:rsidR="00DA5CB5" w:rsidRPr="001939E3" w:rsidRDefault="00DA5CB5" w:rsidP="0013222F">
      <w:pPr>
        <w:pStyle w:val="Heading1"/>
        <w:ind w:left="0"/>
        <w:rPr>
          <w:rFonts w:ascii="Garamond" w:eastAsia="Times New Roman" w:hAnsi="Garamond" w:cs="Times New Roman"/>
          <w:b w:val="0"/>
          <w:bCs w:val="0"/>
          <w:sz w:val="24"/>
          <w:szCs w:val="24"/>
        </w:rPr>
      </w:pPr>
      <w:r w:rsidRPr="001939E3">
        <w:rPr>
          <w:rFonts w:ascii="Garamond" w:hAnsi="Garamond" w:cs="Times New Roman"/>
          <w:sz w:val="24"/>
          <w:szCs w:val="24"/>
        </w:rPr>
        <w:t>ATM/ANS.AR.C.010 Mbikëqyrja</w:t>
      </w:r>
    </w:p>
    <w:p w14:paraId="4FC16023" w14:textId="77777777" w:rsidR="00DA5CB5" w:rsidRPr="001939E3" w:rsidRDefault="00DA5CB5" w:rsidP="0013222F">
      <w:pPr>
        <w:rPr>
          <w:rFonts w:ascii="Garamond" w:eastAsia="Times New Roman" w:hAnsi="Garamond" w:cs="Times New Roman"/>
          <w:b/>
          <w:bCs/>
          <w:sz w:val="24"/>
          <w:szCs w:val="24"/>
        </w:rPr>
      </w:pPr>
    </w:p>
    <w:p w14:paraId="4891FE53" w14:textId="77777777" w:rsidR="00DA5CB5" w:rsidRPr="001939E3" w:rsidRDefault="00DA5CB5" w:rsidP="00334C2A">
      <w:pPr>
        <w:pStyle w:val="ListParagraph"/>
        <w:numPr>
          <w:ilvl w:val="0"/>
          <w:numId w:val="97"/>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Autoriteti kompetent, ose subjektet e kualifikuara që veprojnë në emër të tij, kryejnë auditime, në përputhje me nenin 5.</w:t>
      </w:r>
    </w:p>
    <w:p w14:paraId="23D69E4E" w14:textId="77777777" w:rsidR="000D5305" w:rsidRPr="001939E3" w:rsidRDefault="00DA5CB5" w:rsidP="00334C2A">
      <w:pPr>
        <w:pStyle w:val="ListParagraph"/>
        <w:numPr>
          <w:ilvl w:val="0"/>
          <w:numId w:val="97"/>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Auditimet e përmendura në pikën (a) duhet:</w:t>
      </w:r>
    </w:p>
    <w:p w14:paraId="7B83DC3E" w14:textId="77777777" w:rsidR="000D5305" w:rsidRPr="001939E3" w:rsidRDefault="000D5305" w:rsidP="0013222F">
      <w:pPr>
        <w:pStyle w:val="ListParagraph"/>
        <w:rPr>
          <w:rFonts w:ascii="Garamond" w:hAnsi="Garamond" w:cs="Times New Roman"/>
          <w:sz w:val="24"/>
          <w:szCs w:val="24"/>
        </w:rPr>
      </w:pPr>
    </w:p>
    <w:p w14:paraId="0CA5226C" w14:textId="77777777" w:rsidR="000D5305" w:rsidRPr="001939E3" w:rsidRDefault="00DA5CB5" w:rsidP="00334C2A">
      <w:pPr>
        <w:pStyle w:val="ListParagraph"/>
        <w:numPr>
          <w:ilvl w:val="1"/>
          <w:numId w:val="121"/>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t’i ofrojnë autoritetit kompetent prova në përputhje me kërkesat e zbatueshme dhe marrëveshjet zbatuese;</w:t>
      </w:r>
    </w:p>
    <w:p w14:paraId="3626524A" w14:textId="77777777" w:rsidR="000D5305" w:rsidRPr="001939E3" w:rsidRDefault="00DA5CB5" w:rsidP="00334C2A">
      <w:pPr>
        <w:pStyle w:val="ListParagraph"/>
        <w:numPr>
          <w:ilvl w:val="1"/>
          <w:numId w:val="121"/>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të jenë të pavarura nga çdo veprimtari e auditimit të brendshëm e ndërmarrë nga ofruesi i shërbimit;</w:t>
      </w:r>
    </w:p>
    <w:p w14:paraId="772FBE8A" w14:textId="77777777" w:rsidR="000D5305" w:rsidRPr="001939E3" w:rsidRDefault="00DA5CB5" w:rsidP="00334C2A">
      <w:pPr>
        <w:pStyle w:val="ListParagraph"/>
        <w:numPr>
          <w:ilvl w:val="1"/>
          <w:numId w:val="121"/>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të mbulojnë marrëveshjet e plota zbatuese ose elementet e tyre si edhe proceset ose shërbimet;</w:t>
      </w:r>
    </w:p>
    <w:p w14:paraId="7DADB648" w14:textId="77777777" w:rsidR="000D5305" w:rsidRPr="001939E3" w:rsidRDefault="00DA5CB5" w:rsidP="00334C2A">
      <w:pPr>
        <w:pStyle w:val="ListParagraph"/>
        <w:numPr>
          <w:ilvl w:val="1"/>
          <w:numId w:val="121"/>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të përcaktojnë nëse:</w:t>
      </w:r>
    </w:p>
    <w:p w14:paraId="0C36D5A1" w14:textId="77777777" w:rsidR="000D5305" w:rsidRPr="001939E3" w:rsidRDefault="00DA5CB5" w:rsidP="00334C2A">
      <w:pPr>
        <w:pStyle w:val="ListParagraph"/>
        <w:numPr>
          <w:ilvl w:val="2"/>
          <w:numId w:val="97"/>
        </w:numPr>
        <w:ind w:left="1418" w:hanging="284"/>
        <w:jc w:val="both"/>
        <w:rPr>
          <w:rFonts w:ascii="Garamond" w:eastAsia="Times New Roman" w:hAnsi="Garamond" w:cs="Times New Roman"/>
          <w:sz w:val="24"/>
          <w:szCs w:val="24"/>
        </w:rPr>
      </w:pPr>
      <w:r w:rsidRPr="001939E3">
        <w:rPr>
          <w:rFonts w:ascii="Garamond" w:hAnsi="Garamond" w:cs="Times New Roman"/>
          <w:sz w:val="24"/>
          <w:szCs w:val="24"/>
        </w:rPr>
        <w:t>marrëveshjet zbatuese janë në përputhje me kërkesat e zbatueshme;</w:t>
      </w:r>
    </w:p>
    <w:p w14:paraId="2EAE4380" w14:textId="77777777" w:rsidR="000D5305" w:rsidRPr="001939E3" w:rsidRDefault="00DA5CB5" w:rsidP="00334C2A">
      <w:pPr>
        <w:pStyle w:val="ListParagraph"/>
        <w:numPr>
          <w:ilvl w:val="2"/>
          <w:numId w:val="97"/>
        </w:numPr>
        <w:ind w:left="1418" w:hanging="284"/>
        <w:jc w:val="both"/>
        <w:rPr>
          <w:rFonts w:ascii="Garamond" w:eastAsia="Times New Roman" w:hAnsi="Garamond" w:cs="Times New Roman"/>
          <w:sz w:val="24"/>
          <w:szCs w:val="24"/>
        </w:rPr>
      </w:pPr>
      <w:r w:rsidRPr="001939E3">
        <w:rPr>
          <w:rFonts w:ascii="Garamond" w:hAnsi="Garamond" w:cs="Times New Roman"/>
          <w:sz w:val="24"/>
          <w:szCs w:val="24"/>
        </w:rPr>
        <w:lastRenderedPageBreak/>
        <w:t>masat e ndërmarra janë në përputhje me marrëveshjet zbatuese dhe kërkesat e zbatueshme;</w:t>
      </w:r>
    </w:p>
    <w:p w14:paraId="6E606050" w14:textId="77777777" w:rsidR="00DA5CB5" w:rsidRPr="001939E3" w:rsidRDefault="00DA5CB5" w:rsidP="00334C2A">
      <w:pPr>
        <w:pStyle w:val="ListParagraph"/>
        <w:numPr>
          <w:ilvl w:val="2"/>
          <w:numId w:val="97"/>
        </w:numPr>
        <w:ind w:left="1418" w:hanging="284"/>
        <w:jc w:val="both"/>
        <w:rPr>
          <w:rFonts w:ascii="Garamond" w:eastAsia="Times New Roman" w:hAnsi="Garamond" w:cs="Times New Roman"/>
          <w:sz w:val="24"/>
          <w:szCs w:val="24"/>
        </w:rPr>
      </w:pPr>
      <w:r w:rsidRPr="001939E3">
        <w:rPr>
          <w:rFonts w:ascii="Garamond" w:hAnsi="Garamond" w:cs="Times New Roman"/>
          <w:sz w:val="24"/>
          <w:szCs w:val="24"/>
        </w:rPr>
        <w:t>rezultatet e masave të ndërmarra përputhen me rezultatet e pritura nga marrëveshjet zbatuese.</w:t>
      </w:r>
    </w:p>
    <w:p w14:paraId="025BBC9A" w14:textId="77777777" w:rsidR="00DA5CB5" w:rsidRPr="001939E3" w:rsidRDefault="00DA5CB5" w:rsidP="00334C2A">
      <w:pPr>
        <w:pStyle w:val="ListParagraph"/>
        <w:numPr>
          <w:ilvl w:val="0"/>
          <w:numId w:val="97"/>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Autoriteti kompetent, në bazë të provave që ka në dispozicion, monitoron përmbushjen e vazhdueshme të kërkesave të zbatueshme të kësaj Rregulloreje nga ofruesit e shërbimeve nën mbikëqyrjen e tij.</w:t>
      </w:r>
    </w:p>
    <w:p w14:paraId="145F03D7" w14:textId="77777777" w:rsidR="00DA5CB5" w:rsidRPr="001939E3" w:rsidRDefault="00DA5CB5" w:rsidP="0013222F">
      <w:pPr>
        <w:spacing w:before="3"/>
        <w:rPr>
          <w:rFonts w:ascii="Garamond" w:eastAsia="Times New Roman" w:hAnsi="Garamond" w:cs="Times New Roman"/>
          <w:sz w:val="24"/>
          <w:szCs w:val="24"/>
        </w:rPr>
      </w:pPr>
    </w:p>
    <w:p w14:paraId="1C2302D0" w14:textId="77777777" w:rsidR="00DA5CB5" w:rsidRPr="001939E3" w:rsidRDefault="00DA5CB5" w:rsidP="0013222F">
      <w:pPr>
        <w:pStyle w:val="Heading1"/>
        <w:ind w:left="0"/>
        <w:rPr>
          <w:rFonts w:ascii="Garamond" w:eastAsia="Times New Roman" w:hAnsi="Garamond" w:cs="Times New Roman"/>
          <w:b w:val="0"/>
          <w:bCs w:val="0"/>
          <w:sz w:val="24"/>
          <w:szCs w:val="24"/>
        </w:rPr>
      </w:pPr>
      <w:r w:rsidRPr="001939E3">
        <w:rPr>
          <w:rFonts w:ascii="Garamond" w:hAnsi="Garamond" w:cs="Times New Roman"/>
          <w:sz w:val="24"/>
          <w:szCs w:val="24"/>
        </w:rPr>
        <w:t>ATM/ANS.AR.C.015 Programi i mbikëqyrjes</w:t>
      </w:r>
    </w:p>
    <w:p w14:paraId="062F966B" w14:textId="77777777" w:rsidR="00DA5CB5" w:rsidRPr="001939E3" w:rsidRDefault="00DA5CB5" w:rsidP="0013222F">
      <w:pPr>
        <w:rPr>
          <w:rFonts w:ascii="Garamond" w:eastAsia="Times New Roman" w:hAnsi="Garamond" w:cs="Times New Roman"/>
          <w:b/>
          <w:bCs/>
          <w:sz w:val="24"/>
          <w:szCs w:val="24"/>
        </w:rPr>
      </w:pPr>
    </w:p>
    <w:p w14:paraId="6AAA4AD4" w14:textId="77777777" w:rsidR="000D5305" w:rsidRPr="001939E3" w:rsidRDefault="00DA5CB5" w:rsidP="00334C2A">
      <w:pPr>
        <w:pStyle w:val="ListParagraph"/>
        <w:numPr>
          <w:ilvl w:val="0"/>
          <w:numId w:val="98"/>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FE3E49" w:rsidRPr="001939E3">
        <w:rPr>
          <w:rFonts w:ascii="Garamond" w:hAnsi="Garamond" w:cs="Times New Roman"/>
          <w:sz w:val="24"/>
          <w:szCs w:val="24"/>
        </w:rPr>
        <w:t>i Aviacionit Civil</w:t>
      </w:r>
      <w:r w:rsidRPr="001939E3">
        <w:rPr>
          <w:rFonts w:ascii="Garamond" w:hAnsi="Garamond" w:cs="Times New Roman"/>
          <w:sz w:val="24"/>
          <w:szCs w:val="24"/>
        </w:rPr>
        <w:t xml:space="preserve"> krijon dhe përditëson çdo vit një program mbikëqyrës, duke marrë parasysh natyrën specifike të ofruesve të shërbimeve, kompleksitetin e veprimtarive të tyre, rezultatet e veprimtarive të certifikimit dhe/ose mbikëqyrjes së kaluar dhe bazohet në vlerësimin e rreziqeve përkatëse. Ai përfshin auditimet, të cilat:</w:t>
      </w:r>
    </w:p>
    <w:p w14:paraId="22059D8E" w14:textId="77777777" w:rsidR="000D5305" w:rsidRPr="001939E3" w:rsidRDefault="000D5305" w:rsidP="0013222F">
      <w:pPr>
        <w:pStyle w:val="ListParagraph"/>
        <w:ind w:left="720"/>
        <w:jc w:val="both"/>
        <w:rPr>
          <w:rFonts w:ascii="Garamond" w:eastAsia="Times New Roman" w:hAnsi="Garamond" w:cs="Times New Roman"/>
          <w:sz w:val="24"/>
          <w:szCs w:val="24"/>
        </w:rPr>
      </w:pPr>
    </w:p>
    <w:p w14:paraId="4C7A11B3" w14:textId="77777777" w:rsidR="000D5305" w:rsidRPr="001939E3" w:rsidRDefault="00DA5CB5" w:rsidP="00334C2A">
      <w:pPr>
        <w:pStyle w:val="ListParagraph"/>
        <w:numPr>
          <w:ilvl w:val="1"/>
          <w:numId w:val="122"/>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mbulojnë të gjitha fushat me probleme të mundshme sigurie, duke u përqendruar në ato fusha ku janë identifikuar probleme;</w:t>
      </w:r>
    </w:p>
    <w:p w14:paraId="0205D3F3" w14:textId="77777777" w:rsidR="000D5305" w:rsidRPr="001939E3" w:rsidRDefault="00DA5CB5" w:rsidP="00334C2A">
      <w:pPr>
        <w:pStyle w:val="ListParagraph"/>
        <w:numPr>
          <w:ilvl w:val="1"/>
          <w:numId w:val="122"/>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mbulojnë të gjithë ofruesit e shërbimeve nën mbikëqyrjen e autoritetit kompetent;</w:t>
      </w:r>
    </w:p>
    <w:p w14:paraId="34A0D58A" w14:textId="77777777" w:rsidR="000D5305" w:rsidRPr="001939E3" w:rsidRDefault="00DA5CB5" w:rsidP="00334C2A">
      <w:pPr>
        <w:pStyle w:val="ListParagraph"/>
        <w:numPr>
          <w:ilvl w:val="1"/>
          <w:numId w:val="122"/>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mbulojnë mjetet e zbatuara nga ofruesit e shërbimeve për të garantuar kompetencën e personelit;</w:t>
      </w:r>
    </w:p>
    <w:p w14:paraId="192CD4D2" w14:textId="77777777" w:rsidR="000D5305" w:rsidRPr="001939E3" w:rsidRDefault="00DA5CB5" w:rsidP="00334C2A">
      <w:pPr>
        <w:pStyle w:val="ListParagraph"/>
        <w:numPr>
          <w:ilvl w:val="1"/>
          <w:numId w:val="122"/>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garantojnë që këto auditime të kryhen në përputhje me nivelin e rrezikut të paraqitur nga operacionet e ofruesve të shërbimeve dhe shërbimet e ofruara; dhe</w:t>
      </w:r>
    </w:p>
    <w:p w14:paraId="67ED43EB" w14:textId="77777777" w:rsidR="000D5305" w:rsidRPr="001939E3" w:rsidRDefault="00DA5CB5" w:rsidP="00334C2A">
      <w:pPr>
        <w:pStyle w:val="ListParagraph"/>
        <w:numPr>
          <w:ilvl w:val="1"/>
          <w:numId w:val="122"/>
        </w:numPr>
        <w:spacing w:before="60"/>
        <w:ind w:left="709" w:hanging="425"/>
        <w:jc w:val="both"/>
        <w:rPr>
          <w:rFonts w:ascii="Garamond" w:eastAsia="Times New Roman" w:hAnsi="Garamond" w:cs="Times New Roman"/>
          <w:sz w:val="24"/>
          <w:szCs w:val="24"/>
        </w:rPr>
      </w:pPr>
      <w:r w:rsidRPr="001939E3">
        <w:rPr>
          <w:rFonts w:ascii="Garamond" w:hAnsi="Garamond" w:cs="Times New Roman"/>
          <w:sz w:val="24"/>
          <w:szCs w:val="24"/>
        </w:rPr>
        <w:t>garantojnë që për ofruesit e shërbimeve nën mbikëqyrjen e tij të zbatohet një cikël planifikimi mbikëqyrës që nuk i kalon 24 muaj.</w:t>
      </w:r>
    </w:p>
    <w:p w14:paraId="14538117" w14:textId="77777777" w:rsidR="000D5305" w:rsidRPr="001939E3" w:rsidRDefault="00DA5CB5" w:rsidP="0013222F">
      <w:pPr>
        <w:spacing w:before="120"/>
        <w:ind w:left="709"/>
        <w:jc w:val="both"/>
        <w:rPr>
          <w:rFonts w:ascii="Garamond" w:hAnsi="Garamond" w:cs="Times New Roman"/>
          <w:sz w:val="24"/>
          <w:szCs w:val="24"/>
        </w:rPr>
      </w:pPr>
      <w:r w:rsidRPr="001939E3">
        <w:rPr>
          <w:rFonts w:ascii="Garamond" w:hAnsi="Garamond" w:cs="Times New Roman"/>
          <w:sz w:val="24"/>
          <w:szCs w:val="24"/>
        </w:rPr>
        <w:t>Cikli i planifikimit të mbikëqyrjes mund të reduktohet nëse ka prova se performanca e parrezikshmërisë së ofruesit të shërbimit është ulur.</w:t>
      </w:r>
    </w:p>
    <w:p w14:paraId="628C065A" w14:textId="77777777" w:rsidR="000D5305" w:rsidRPr="001939E3" w:rsidRDefault="00DA5CB5" w:rsidP="0013222F">
      <w:pPr>
        <w:spacing w:before="120"/>
        <w:ind w:left="709"/>
        <w:jc w:val="both"/>
        <w:rPr>
          <w:rFonts w:ascii="Garamond" w:hAnsi="Garamond" w:cs="Times New Roman"/>
          <w:sz w:val="24"/>
          <w:szCs w:val="24"/>
        </w:rPr>
      </w:pPr>
      <w:r w:rsidRPr="001939E3">
        <w:rPr>
          <w:rFonts w:ascii="Garamond" w:hAnsi="Garamond" w:cs="Times New Roman"/>
          <w:sz w:val="24"/>
          <w:szCs w:val="24"/>
        </w:rPr>
        <w:t>Për një ofrues shërbimi të certifikuar nga autoriteti kompetent, cikli i planifikimit të mbikëqyrjes mund të zgjatet deri në 36 muaj, nëse autoriteti kompetent ka vendosur që gjatë 24 muajve të mëparshëm:</w:t>
      </w:r>
    </w:p>
    <w:p w14:paraId="30DC90F9" w14:textId="77777777" w:rsidR="000D5305" w:rsidRPr="001939E3" w:rsidRDefault="00DA5CB5" w:rsidP="00334C2A">
      <w:pPr>
        <w:pStyle w:val="ListParagraph"/>
        <w:numPr>
          <w:ilvl w:val="0"/>
          <w:numId w:val="99"/>
        </w:numPr>
        <w:spacing w:before="60"/>
        <w:ind w:left="1418" w:hanging="284"/>
        <w:jc w:val="both"/>
        <w:rPr>
          <w:rFonts w:ascii="Garamond" w:hAnsi="Garamond" w:cs="Times New Roman"/>
          <w:sz w:val="24"/>
          <w:szCs w:val="24"/>
        </w:rPr>
      </w:pPr>
      <w:r w:rsidRPr="001939E3">
        <w:rPr>
          <w:rFonts w:ascii="Garamond" w:hAnsi="Garamond" w:cs="Times New Roman"/>
          <w:sz w:val="24"/>
          <w:szCs w:val="24"/>
        </w:rPr>
        <w:t>ofruesi i shërbimeve ka treguar një identifikim efektiv të rreziqeve të parrezikshmërisë së aviacionit dhe menaxhimit të rreziqeve përkatëse;</w:t>
      </w:r>
    </w:p>
    <w:p w14:paraId="18B277FA" w14:textId="77777777" w:rsidR="000D5305" w:rsidRPr="001939E3" w:rsidRDefault="00DA5CB5" w:rsidP="00334C2A">
      <w:pPr>
        <w:pStyle w:val="ListParagraph"/>
        <w:numPr>
          <w:ilvl w:val="0"/>
          <w:numId w:val="99"/>
        </w:numPr>
        <w:spacing w:before="60"/>
        <w:ind w:left="1418" w:hanging="284"/>
        <w:jc w:val="both"/>
        <w:rPr>
          <w:rFonts w:ascii="Garamond" w:hAnsi="Garamond" w:cs="Times New Roman"/>
          <w:sz w:val="24"/>
          <w:szCs w:val="24"/>
        </w:rPr>
      </w:pPr>
      <w:r w:rsidRPr="001939E3">
        <w:rPr>
          <w:rFonts w:ascii="Garamond" w:hAnsi="Garamond" w:cs="Times New Roman"/>
          <w:sz w:val="24"/>
          <w:szCs w:val="24"/>
        </w:rPr>
        <w:t>ofruesi i shërbimeve ka demonstruar vazhdimisht përputhshmëri me kërkesat për administrimin e ndryshimeve sipas pikave ATM/ANS.OR.A.040 dhe ATM/ ANS.OR.A.045,</w:t>
      </w:r>
    </w:p>
    <w:p w14:paraId="11B16B4B" w14:textId="77777777" w:rsidR="000D5305" w:rsidRPr="001939E3" w:rsidRDefault="00DA5CB5" w:rsidP="00334C2A">
      <w:pPr>
        <w:pStyle w:val="ListParagraph"/>
        <w:numPr>
          <w:ilvl w:val="0"/>
          <w:numId w:val="99"/>
        </w:numPr>
        <w:spacing w:before="60"/>
        <w:ind w:left="1418" w:hanging="284"/>
        <w:jc w:val="both"/>
        <w:rPr>
          <w:rFonts w:ascii="Garamond" w:hAnsi="Garamond" w:cs="Times New Roman"/>
          <w:sz w:val="24"/>
          <w:szCs w:val="24"/>
        </w:rPr>
      </w:pPr>
      <w:r w:rsidRPr="001939E3">
        <w:rPr>
          <w:rFonts w:ascii="Garamond" w:hAnsi="Garamond" w:cs="Times New Roman"/>
          <w:sz w:val="24"/>
          <w:szCs w:val="24"/>
        </w:rPr>
        <w:t>nuk janë lëshuar gjetje të nivelit 1;</w:t>
      </w:r>
    </w:p>
    <w:p w14:paraId="5E6DDBEF" w14:textId="77777777" w:rsidR="000D5305" w:rsidRPr="001939E3" w:rsidRDefault="00DA5CB5" w:rsidP="00334C2A">
      <w:pPr>
        <w:pStyle w:val="ListParagraph"/>
        <w:numPr>
          <w:ilvl w:val="0"/>
          <w:numId w:val="99"/>
        </w:numPr>
        <w:spacing w:before="60"/>
        <w:ind w:left="1418" w:hanging="284"/>
        <w:jc w:val="both"/>
        <w:rPr>
          <w:rFonts w:ascii="Garamond" w:hAnsi="Garamond" w:cs="Times New Roman"/>
          <w:sz w:val="24"/>
          <w:szCs w:val="24"/>
        </w:rPr>
      </w:pPr>
      <w:r w:rsidRPr="001939E3">
        <w:rPr>
          <w:rFonts w:ascii="Garamond" w:hAnsi="Garamond" w:cs="Times New Roman"/>
          <w:sz w:val="24"/>
          <w:szCs w:val="24"/>
        </w:rPr>
        <w:t>të gjitha masat korrigjuese janë zbatuar brenda periudhës kohore të pranuar nga Autoriteti Kompetent siç përcaktohet në ATM/ANS.AR.C.050.</w:t>
      </w:r>
    </w:p>
    <w:p w14:paraId="379B48CD" w14:textId="77777777" w:rsidR="00DA5CB5" w:rsidRPr="001939E3" w:rsidRDefault="00DA5CB5" w:rsidP="0013222F">
      <w:pPr>
        <w:spacing w:before="120"/>
        <w:ind w:left="851"/>
        <w:jc w:val="both"/>
        <w:rPr>
          <w:rFonts w:ascii="Garamond" w:hAnsi="Garamond" w:cs="Times New Roman"/>
          <w:sz w:val="24"/>
          <w:szCs w:val="24"/>
        </w:rPr>
      </w:pPr>
      <w:r w:rsidRPr="001939E3">
        <w:rPr>
          <w:rFonts w:ascii="Garamond" w:hAnsi="Garamond" w:cs="Times New Roman"/>
          <w:sz w:val="24"/>
          <w:szCs w:val="24"/>
        </w:rPr>
        <w:t>Nëse, përveç atyre të përmendura më sipër, ofruesi i shërbimeve ka krijuar një sistem efektiv për raportimin e vazhdueshëm tek autoriteti kompetent në lidhje me performancën e parrezikshmërisë dhe pajtueshmërinë rregullatore të ofruesve të shërbimeve, që është miratuar nga autoriteti kompetent, cikli i planifikimit të mbikëqyrjes mund të zgjatet deri në 48 muaj;</w:t>
      </w:r>
    </w:p>
    <w:p w14:paraId="5B44A64E" w14:textId="77777777" w:rsidR="000D5305" w:rsidRPr="001939E3" w:rsidRDefault="00DA5CB5" w:rsidP="00334C2A">
      <w:pPr>
        <w:pStyle w:val="ListParagraph"/>
        <w:numPr>
          <w:ilvl w:val="1"/>
          <w:numId w:val="122"/>
        </w:numPr>
        <w:spacing w:before="120"/>
        <w:ind w:left="709" w:hanging="425"/>
        <w:jc w:val="both"/>
        <w:rPr>
          <w:rFonts w:ascii="Garamond" w:hAnsi="Garamond" w:cs="Times New Roman"/>
          <w:sz w:val="24"/>
          <w:szCs w:val="24"/>
        </w:rPr>
      </w:pPr>
      <w:r w:rsidRPr="001939E3">
        <w:rPr>
          <w:rFonts w:ascii="Garamond" w:hAnsi="Garamond" w:cs="Times New Roman"/>
          <w:sz w:val="24"/>
          <w:szCs w:val="24"/>
        </w:rPr>
        <w:t>të garantojë ndjekjen e zbatimit të masave korrigjuese;</w:t>
      </w:r>
    </w:p>
    <w:p w14:paraId="73ACE343" w14:textId="77777777" w:rsidR="000D5305" w:rsidRPr="001939E3" w:rsidRDefault="00DA5CB5" w:rsidP="00334C2A">
      <w:pPr>
        <w:pStyle w:val="ListParagraph"/>
        <w:numPr>
          <w:ilvl w:val="1"/>
          <w:numId w:val="122"/>
        </w:numPr>
        <w:spacing w:before="120"/>
        <w:ind w:left="709" w:hanging="425"/>
        <w:jc w:val="both"/>
        <w:rPr>
          <w:rFonts w:ascii="Garamond" w:hAnsi="Garamond" w:cs="Times New Roman"/>
          <w:sz w:val="24"/>
          <w:szCs w:val="24"/>
        </w:rPr>
      </w:pPr>
      <w:r w:rsidRPr="001939E3">
        <w:rPr>
          <w:rFonts w:ascii="Garamond" w:hAnsi="Garamond" w:cs="Times New Roman"/>
          <w:sz w:val="24"/>
          <w:szCs w:val="24"/>
        </w:rPr>
        <w:t>t'i nënshtrohet konsultimit me ofruesit e shërbimeve në fjalë dhe njoftimet më pas;</w:t>
      </w:r>
    </w:p>
    <w:p w14:paraId="4A9774E1" w14:textId="77777777" w:rsidR="00DA5CB5" w:rsidRPr="001939E3" w:rsidRDefault="00DA5CB5" w:rsidP="00334C2A">
      <w:pPr>
        <w:pStyle w:val="ListParagraph"/>
        <w:numPr>
          <w:ilvl w:val="1"/>
          <w:numId w:val="122"/>
        </w:numPr>
        <w:spacing w:before="120"/>
        <w:ind w:left="709" w:hanging="425"/>
        <w:jc w:val="both"/>
        <w:rPr>
          <w:rFonts w:ascii="Garamond" w:hAnsi="Garamond" w:cs="Times New Roman"/>
          <w:sz w:val="24"/>
          <w:szCs w:val="24"/>
        </w:rPr>
      </w:pPr>
      <w:r w:rsidRPr="001939E3">
        <w:rPr>
          <w:rFonts w:ascii="Garamond" w:hAnsi="Garamond" w:cs="Times New Roman"/>
          <w:sz w:val="24"/>
          <w:szCs w:val="24"/>
        </w:rPr>
        <w:t>të tregojë intervalin e parashikuar të inspektimeve të vendeve të ndryshme, nëse ka.</w:t>
      </w:r>
    </w:p>
    <w:p w14:paraId="2F6BB92D" w14:textId="77777777" w:rsidR="00DA5CB5" w:rsidRPr="001939E3" w:rsidRDefault="00DA5CB5" w:rsidP="00334C2A">
      <w:pPr>
        <w:pStyle w:val="ListParagraph"/>
        <w:numPr>
          <w:ilvl w:val="0"/>
          <w:numId w:val="98"/>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FE3E49" w:rsidRPr="001939E3">
        <w:rPr>
          <w:rFonts w:ascii="Garamond" w:hAnsi="Garamond" w:cs="Times New Roman"/>
          <w:sz w:val="24"/>
          <w:szCs w:val="24"/>
        </w:rPr>
        <w:t>i Aviacionit Civil</w:t>
      </w:r>
      <w:r w:rsidRPr="001939E3">
        <w:rPr>
          <w:rFonts w:ascii="Garamond" w:hAnsi="Garamond" w:cs="Times New Roman"/>
          <w:sz w:val="24"/>
          <w:szCs w:val="24"/>
        </w:rPr>
        <w:t xml:space="preserve"> mund të vendosë të modifikojë objektivat dhe qëllimin e auditimeve të planifikuara paraprakisht, duke përfshirë rishikimet e dokumentacionit dhe </w:t>
      </w:r>
      <w:r w:rsidRPr="001939E3">
        <w:rPr>
          <w:rFonts w:ascii="Garamond" w:hAnsi="Garamond" w:cs="Times New Roman"/>
          <w:sz w:val="24"/>
          <w:szCs w:val="24"/>
        </w:rPr>
        <w:lastRenderedPageBreak/>
        <w:t>auditimet shtesë, sa herë që lind nevoja.</w:t>
      </w:r>
    </w:p>
    <w:p w14:paraId="52ABBA3B" w14:textId="77777777" w:rsidR="000D5305" w:rsidRPr="001939E3" w:rsidRDefault="00DA5CB5" w:rsidP="00334C2A">
      <w:pPr>
        <w:pStyle w:val="ListParagraph"/>
        <w:numPr>
          <w:ilvl w:val="0"/>
          <w:numId w:val="98"/>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FE3E49" w:rsidRPr="001939E3">
        <w:rPr>
          <w:rFonts w:ascii="Garamond" w:hAnsi="Garamond" w:cs="Times New Roman"/>
          <w:sz w:val="24"/>
          <w:szCs w:val="24"/>
        </w:rPr>
        <w:t>i Aviacionit</w:t>
      </w:r>
      <w:r w:rsidRPr="001939E3">
        <w:rPr>
          <w:rFonts w:ascii="Garamond" w:hAnsi="Garamond" w:cs="Times New Roman"/>
          <w:sz w:val="24"/>
          <w:szCs w:val="24"/>
        </w:rPr>
        <w:t xml:space="preserve"> vendos se cilat marrëveshje, elemente, shërbime, funksione, vende fizike dhe aktivitete duhet të auditohen brenda një afati kohor të specifikuar.</w:t>
      </w:r>
    </w:p>
    <w:p w14:paraId="21143CD5" w14:textId="77777777" w:rsidR="000D5305" w:rsidRPr="001939E3" w:rsidRDefault="00DA5CB5" w:rsidP="00334C2A">
      <w:pPr>
        <w:pStyle w:val="ListParagraph"/>
        <w:numPr>
          <w:ilvl w:val="0"/>
          <w:numId w:val="98"/>
        </w:numPr>
        <w:spacing w:before="120"/>
        <w:ind w:left="284" w:hanging="284"/>
        <w:jc w:val="both"/>
        <w:rPr>
          <w:rFonts w:ascii="Garamond" w:hAnsi="Garamond" w:cs="Times New Roman"/>
          <w:sz w:val="24"/>
          <w:szCs w:val="24"/>
        </w:rPr>
      </w:pPr>
      <w:r w:rsidRPr="001939E3">
        <w:rPr>
          <w:rFonts w:ascii="Garamond" w:hAnsi="Garamond" w:cs="Times New Roman"/>
          <w:sz w:val="24"/>
          <w:szCs w:val="24"/>
        </w:rPr>
        <w:t>Vërejtjet dhe gjetjet e auditit të lëshuara në përputhje me pikën ATM / ANS.AR.C.050 do të dokumentohen.  Kjo e fundit mbështetet me prova dhe identifikohet në lidhje me kërkesat e zbatueshme dhe marrëveshjeve të tyre zbatuese ndaj</w:t>
      </w:r>
      <w:r w:rsidR="000D5305" w:rsidRPr="001939E3">
        <w:rPr>
          <w:rFonts w:ascii="Garamond" w:hAnsi="Garamond" w:cs="Times New Roman"/>
          <w:sz w:val="24"/>
          <w:szCs w:val="24"/>
        </w:rPr>
        <w:t xml:space="preserve"> të cilave është kryer auditimi.</w:t>
      </w:r>
    </w:p>
    <w:p w14:paraId="206E713A" w14:textId="77777777" w:rsidR="00DA5CB5" w:rsidRPr="001939E3" w:rsidRDefault="00DA5CB5" w:rsidP="00334C2A">
      <w:pPr>
        <w:pStyle w:val="ListParagraph"/>
        <w:numPr>
          <w:ilvl w:val="0"/>
          <w:numId w:val="98"/>
        </w:numPr>
        <w:spacing w:before="120"/>
        <w:ind w:left="284" w:hanging="284"/>
        <w:jc w:val="both"/>
        <w:rPr>
          <w:rFonts w:ascii="Garamond" w:hAnsi="Garamond" w:cs="Times New Roman"/>
          <w:sz w:val="24"/>
          <w:szCs w:val="24"/>
        </w:rPr>
      </w:pPr>
      <w:r w:rsidRPr="001939E3">
        <w:rPr>
          <w:rFonts w:ascii="Garamond" w:hAnsi="Garamond" w:cs="Times New Roman"/>
          <w:sz w:val="24"/>
          <w:szCs w:val="24"/>
        </w:rPr>
        <w:t>Do të hartohet një raport auditimi, duke përfshirë detajet e gjetjeve dhe vërejtjeve, dhe i komunikohet ofruesit të shërbimeve në fjalë.</w:t>
      </w:r>
    </w:p>
    <w:p w14:paraId="47FA7A3D" w14:textId="77777777" w:rsidR="00DA5CB5" w:rsidRPr="001939E3" w:rsidRDefault="00DA5CB5" w:rsidP="0013222F">
      <w:pPr>
        <w:spacing w:before="3"/>
        <w:rPr>
          <w:rFonts w:ascii="Garamond" w:eastAsia="Times New Roman" w:hAnsi="Garamond" w:cs="Times New Roman"/>
          <w:sz w:val="24"/>
          <w:szCs w:val="24"/>
        </w:rPr>
      </w:pPr>
    </w:p>
    <w:p w14:paraId="6F304A87" w14:textId="77777777" w:rsidR="00DA5CB5" w:rsidRPr="001939E3" w:rsidRDefault="00DA5CB5" w:rsidP="0013222F">
      <w:pPr>
        <w:pStyle w:val="Heading1"/>
        <w:ind w:left="0"/>
        <w:rPr>
          <w:rFonts w:ascii="Garamond" w:eastAsia="Times New Roman" w:hAnsi="Garamond" w:cs="Times New Roman"/>
          <w:b w:val="0"/>
          <w:bCs w:val="0"/>
          <w:sz w:val="24"/>
          <w:szCs w:val="24"/>
        </w:rPr>
      </w:pPr>
      <w:r w:rsidRPr="001939E3">
        <w:rPr>
          <w:rFonts w:ascii="Garamond" w:hAnsi="Garamond" w:cs="Times New Roman"/>
          <w:sz w:val="24"/>
          <w:szCs w:val="24"/>
        </w:rPr>
        <w:t>ATM/ANS.AR.C.020 Lëshimi i certifikatave</w:t>
      </w:r>
    </w:p>
    <w:p w14:paraId="2AA80B1D" w14:textId="77777777" w:rsidR="00DA5CB5" w:rsidRPr="001939E3" w:rsidRDefault="00DA5CB5" w:rsidP="00334C2A">
      <w:pPr>
        <w:pStyle w:val="ListParagraph"/>
        <w:numPr>
          <w:ilvl w:val="0"/>
          <w:numId w:val="100"/>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Pas procesit të përcaktuar në pikën ATM/ANS.AR.C.005 (a), me marrjen e një kërkese për lëshimin e një certifikate për një ofrues shërbimi, autoriteti kompetent verifikon përmbushjen e kërkesave të zbatueshme të kësaj Rregulloreje nga ofruesi i shërbimeve.</w:t>
      </w:r>
    </w:p>
    <w:p w14:paraId="0BBF2AEF" w14:textId="77777777" w:rsidR="00DA5CB5" w:rsidRPr="001939E3" w:rsidRDefault="00DA5CB5" w:rsidP="00334C2A">
      <w:pPr>
        <w:pStyle w:val="ListParagraph"/>
        <w:numPr>
          <w:ilvl w:val="0"/>
          <w:numId w:val="100"/>
        </w:numPr>
        <w:spacing w:before="120"/>
        <w:ind w:left="284" w:hanging="284"/>
        <w:jc w:val="both"/>
        <w:rPr>
          <w:rFonts w:ascii="Garamond" w:hAnsi="Garamond" w:cs="Times New Roman"/>
          <w:sz w:val="24"/>
          <w:szCs w:val="24"/>
        </w:rPr>
      </w:pPr>
      <w:r w:rsidRPr="001939E3">
        <w:rPr>
          <w:rFonts w:ascii="Garamond" w:hAnsi="Garamond" w:cs="Times New Roman"/>
          <w:sz w:val="24"/>
          <w:szCs w:val="24"/>
        </w:rPr>
        <w:t>Autoriteti kompetent mund të kërkojë çdo auditim, inspektim ose vlerësim që e sheh të nevojshëm përpara se të lëshojë certifikatën.</w:t>
      </w:r>
    </w:p>
    <w:p w14:paraId="3FDECCAB" w14:textId="77777777" w:rsidR="00DA5CB5" w:rsidRPr="001939E3" w:rsidRDefault="00DA5CB5" w:rsidP="00334C2A">
      <w:pPr>
        <w:pStyle w:val="ListParagraph"/>
        <w:numPr>
          <w:ilvl w:val="0"/>
          <w:numId w:val="100"/>
        </w:numPr>
        <w:spacing w:before="120"/>
        <w:ind w:left="284" w:hanging="284"/>
        <w:jc w:val="both"/>
        <w:rPr>
          <w:rFonts w:ascii="Garamond" w:hAnsi="Garamond" w:cs="Times New Roman"/>
          <w:sz w:val="24"/>
          <w:szCs w:val="24"/>
        </w:rPr>
      </w:pPr>
      <w:r w:rsidRPr="001939E3">
        <w:rPr>
          <w:rFonts w:ascii="Garamond" w:hAnsi="Garamond" w:cs="Times New Roman"/>
          <w:sz w:val="24"/>
          <w:szCs w:val="24"/>
        </w:rPr>
        <w:t>Certifikata lëshohet për një kohëzgjatje të pacaktuar.  Privilegjet e aktiviteteve që janë miratuar për t’u kryer nga ofruesi i shërbimeve specifikohen në kushtet e ofrimit të shërbimeve bashkangjitur kësaj certifikate.</w:t>
      </w:r>
    </w:p>
    <w:p w14:paraId="615E9EA6" w14:textId="77777777" w:rsidR="00DA5CB5" w:rsidRPr="001939E3" w:rsidRDefault="00DA5CB5" w:rsidP="00334C2A">
      <w:pPr>
        <w:pStyle w:val="ListParagraph"/>
        <w:numPr>
          <w:ilvl w:val="0"/>
          <w:numId w:val="100"/>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Certifikata nuk lëshohet nëse gjetjet</w:t>
      </w:r>
      <w:r w:rsidR="000468AE" w:rsidRPr="001939E3">
        <w:rPr>
          <w:rFonts w:ascii="Garamond" w:hAnsi="Garamond" w:cs="Times New Roman"/>
          <w:sz w:val="24"/>
          <w:szCs w:val="24"/>
        </w:rPr>
        <w:t xml:space="preserve"> e nivelit 1 mbeten të hapura. </w:t>
      </w:r>
      <w:r w:rsidRPr="001939E3">
        <w:rPr>
          <w:rFonts w:ascii="Garamond" w:hAnsi="Garamond" w:cs="Times New Roman"/>
          <w:sz w:val="24"/>
          <w:szCs w:val="24"/>
        </w:rPr>
        <w:t>Në raste të jashtëzakonshme, gjetjet, përveç atyre të nivelit 1, vlerësohen dhe kufizohen, sipas rastit, nga ofruesi i shërbimit dhe autoriteti kompetent miraton një plan masash korrigjuese për mbylljen e gjetjeve para lëshimit të certifikatës.</w:t>
      </w:r>
    </w:p>
    <w:p w14:paraId="4640E457" w14:textId="77777777" w:rsidR="00DA5CB5" w:rsidRPr="001939E3" w:rsidRDefault="00DA5CB5" w:rsidP="0013222F">
      <w:pPr>
        <w:spacing w:before="6"/>
        <w:rPr>
          <w:rFonts w:ascii="Garamond" w:eastAsia="Times New Roman" w:hAnsi="Garamond" w:cs="Times New Roman"/>
          <w:sz w:val="24"/>
          <w:szCs w:val="24"/>
        </w:rPr>
      </w:pPr>
    </w:p>
    <w:p w14:paraId="4284B0ED" w14:textId="77777777" w:rsidR="00DA5CB5" w:rsidRPr="001939E3" w:rsidRDefault="00DA5CB5" w:rsidP="0013222F">
      <w:pPr>
        <w:pStyle w:val="Heading1"/>
        <w:ind w:left="0"/>
        <w:rPr>
          <w:rFonts w:ascii="Garamond" w:eastAsia="Times New Roman" w:hAnsi="Garamond" w:cs="Times New Roman"/>
          <w:b w:val="0"/>
          <w:bCs w:val="0"/>
          <w:sz w:val="24"/>
          <w:szCs w:val="24"/>
        </w:rPr>
      </w:pPr>
      <w:r w:rsidRPr="001939E3">
        <w:rPr>
          <w:rFonts w:ascii="Garamond" w:hAnsi="Garamond" w:cs="Times New Roman"/>
          <w:sz w:val="24"/>
          <w:szCs w:val="24"/>
        </w:rPr>
        <w:t>ATM/ANS.AR.C.025 Ndryshimet</w:t>
      </w:r>
    </w:p>
    <w:p w14:paraId="77844D56" w14:textId="77777777" w:rsidR="00DA5CB5" w:rsidRPr="001939E3" w:rsidRDefault="00DA5CB5" w:rsidP="0013222F">
      <w:pPr>
        <w:rPr>
          <w:rFonts w:ascii="Garamond" w:eastAsia="Times New Roman" w:hAnsi="Garamond" w:cs="Times New Roman"/>
          <w:b/>
          <w:bCs/>
          <w:sz w:val="24"/>
          <w:szCs w:val="24"/>
        </w:rPr>
      </w:pPr>
    </w:p>
    <w:p w14:paraId="2997C2E5" w14:textId="77777777" w:rsidR="00DA5CB5" w:rsidRPr="001939E3" w:rsidRDefault="00DA5CB5" w:rsidP="00334C2A">
      <w:pPr>
        <w:pStyle w:val="ListParagraph"/>
        <w:numPr>
          <w:ilvl w:val="0"/>
          <w:numId w:val="101"/>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Pas marrjes së njoftimit për një ndryshim në përputhje me pikën ATM/ANS.OR.A.045, autoriteti kompetent duhet të pajtohet me pikat ATM/ANS.AR.C.030, ATM/ANS.AR.C.035 dhe ATM/ANS.AR.C.040.</w:t>
      </w:r>
    </w:p>
    <w:p w14:paraId="3E1C9F56" w14:textId="77777777" w:rsidR="000D5305" w:rsidRPr="001939E3" w:rsidRDefault="00DA5CB5" w:rsidP="00334C2A">
      <w:pPr>
        <w:pStyle w:val="ListParagraph"/>
        <w:numPr>
          <w:ilvl w:val="0"/>
          <w:numId w:val="101"/>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Pas marrjes së njoftimit për një ndryshim në përputhje me pikën ATM/ANS.OR.A.040(a)(2) që kërkon miratim paraprak, autoriteti kompetent duhet të:</w:t>
      </w:r>
    </w:p>
    <w:p w14:paraId="6B197F68" w14:textId="77777777" w:rsidR="000D5305" w:rsidRPr="001939E3" w:rsidRDefault="000D5305" w:rsidP="0013222F">
      <w:pPr>
        <w:pStyle w:val="ListParagraph"/>
        <w:rPr>
          <w:rFonts w:ascii="Garamond" w:hAnsi="Garamond" w:cs="Times New Roman"/>
          <w:sz w:val="24"/>
          <w:szCs w:val="24"/>
        </w:rPr>
      </w:pPr>
    </w:p>
    <w:p w14:paraId="4C399877" w14:textId="77777777" w:rsidR="000D5305" w:rsidRPr="001939E3" w:rsidRDefault="00DA5CB5" w:rsidP="00334C2A">
      <w:pPr>
        <w:pStyle w:val="ListParagraph"/>
        <w:numPr>
          <w:ilvl w:val="1"/>
          <w:numId w:val="123"/>
        </w:numPr>
        <w:ind w:left="709" w:hanging="425"/>
        <w:jc w:val="both"/>
        <w:rPr>
          <w:rFonts w:ascii="Garamond" w:eastAsia="Times New Roman" w:hAnsi="Garamond" w:cs="Times New Roman"/>
          <w:sz w:val="24"/>
          <w:szCs w:val="24"/>
        </w:rPr>
      </w:pPr>
      <w:r w:rsidRPr="001939E3">
        <w:rPr>
          <w:rFonts w:ascii="Garamond" w:hAnsi="Garamond" w:cs="Times New Roman"/>
          <w:sz w:val="24"/>
          <w:szCs w:val="24"/>
        </w:rPr>
        <w:t>verifikojë përmbushjen e kërkesave të zbatueshme nga ofruesi i shërbimeve përpara se të lëshojë miratimin e ndryshimit;</w:t>
      </w:r>
    </w:p>
    <w:p w14:paraId="4960320E" w14:textId="0AE70295" w:rsidR="00DA5CB5" w:rsidRPr="001939E3" w:rsidRDefault="00DA5CB5" w:rsidP="0013222F">
      <w:pPr>
        <w:pStyle w:val="ListParagraph"/>
        <w:numPr>
          <w:ilvl w:val="1"/>
          <w:numId w:val="123"/>
        </w:numPr>
        <w:ind w:left="709" w:hanging="425"/>
        <w:jc w:val="both"/>
        <w:rPr>
          <w:rFonts w:ascii="Garamond" w:eastAsia="Times New Roman" w:hAnsi="Garamond" w:cs="Times New Roman"/>
          <w:sz w:val="24"/>
          <w:szCs w:val="24"/>
        </w:rPr>
      </w:pPr>
      <w:r w:rsidRPr="001939E3">
        <w:rPr>
          <w:rFonts w:ascii="Garamond" w:hAnsi="Garamond" w:cs="Times New Roman"/>
          <w:sz w:val="24"/>
          <w:szCs w:val="24"/>
        </w:rPr>
        <w:t>marrë masa të menjëhershme të nevojshme, pa cenuar ndonjë masë shtesë zbatuese, kur ofruesi i shërbimeve zbaton ndryshimet që kërkojnë miratimin paraprak pa marrë miratimin e autoritetit kompetent të përmendur në pikën (1).</w:t>
      </w:r>
    </w:p>
    <w:p w14:paraId="0A6D2A6A" w14:textId="77777777" w:rsidR="00300635" w:rsidRPr="001939E3" w:rsidRDefault="00DA5CB5" w:rsidP="00334C2A">
      <w:pPr>
        <w:pStyle w:val="ListParagraph"/>
        <w:numPr>
          <w:ilvl w:val="0"/>
          <w:numId w:val="101"/>
        </w:numPr>
        <w:spacing w:before="120"/>
        <w:ind w:left="284" w:hanging="284"/>
        <w:jc w:val="both"/>
        <w:rPr>
          <w:rFonts w:ascii="Garamond" w:eastAsia="Times New Roman" w:hAnsi="Garamond" w:cs="Times New Roman"/>
          <w:sz w:val="24"/>
          <w:szCs w:val="24"/>
        </w:rPr>
      </w:pPr>
      <w:r w:rsidRPr="001939E3">
        <w:rPr>
          <w:rFonts w:ascii="Garamond" w:hAnsi="Garamond" w:cs="Times New Roman"/>
          <w:sz w:val="24"/>
          <w:szCs w:val="24"/>
        </w:rPr>
        <w:t>Për të mundësuar që ofruesi i shërbimit të zbatojë ndryshimet në sistemin e tij të menaxhimit dhe/ose sistemin e menaxhimit të parrezikshmërisë, sipas rastit, pa miratimin paraprak në përputhje me pikën ATM/ANS.OR.A.040 (b), autoriteti kompetent miraton një procedurë që përcakton qëllimin e këtyre ndryshimeve dhe përshkrimin se si këto ndryshime do të njoftohen dhe menaxhohen. Në procesin e vazhdueshëm të mbikëqyrjes, autoriteti kompetent vlerëson informacionin e dhënë në njoftim për të verifikuar nëse masat e ndërmarra përputhen me procedurat e miratuara dhe kërkesat e zbatueshme. Në rast të ndonjë mospërputhshmërie, autoriteti kompetent do të:</w:t>
      </w:r>
    </w:p>
    <w:p w14:paraId="1900EA7E" w14:textId="77777777" w:rsidR="00300635" w:rsidRPr="001939E3" w:rsidRDefault="00DA5CB5" w:rsidP="00334C2A">
      <w:pPr>
        <w:pStyle w:val="ListParagraph"/>
        <w:numPr>
          <w:ilvl w:val="1"/>
          <w:numId w:val="124"/>
        </w:numPr>
        <w:spacing w:before="120"/>
        <w:ind w:left="993" w:hanging="426"/>
        <w:jc w:val="both"/>
        <w:rPr>
          <w:rFonts w:ascii="Garamond" w:eastAsia="Times New Roman" w:hAnsi="Garamond" w:cs="Times New Roman"/>
          <w:sz w:val="24"/>
          <w:szCs w:val="24"/>
        </w:rPr>
      </w:pPr>
      <w:r w:rsidRPr="001939E3">
        <w:rPr>
          <w:rFonts w:ascii="Garamond" w:hAnsi="Garamond" w:cs="Times New Roman"/>
          <w:sz w:val="24"/>
          <w:szCs w:val="24"/>
        </w:rPr>
        <w:t>njoftojë ofruesin e të dhënave për mospërputhjen dhe do të kërkojë ndryshime të tjera;</w:t>
      </w:r>
    </w:p>
    <w:p w14:paraId="5330B046" w14:textId="77777777" w:rsidR="00DA5CB5" w:rsidRPr="001939E3" w:rsidRDefault="00DA5CB5" w:rsidP="00334C2A">
      <w:pPr>
        <w:pStyle w:val="ListParagraph"/>
        <w:numPr>
          <w:ilvl w:val="1"/>
          <w:numId w:val="124"/>
        </w:numPr>
        <w:spacing w:before="120"/>
        <w:ind w:left="993" w:hanging="426"/>
        <w:jc w:val="both"/>
        <w:rPr>
          <w:rFonts w:ascii="Garamond" w:eastAsia="Times New Roman" w:hAnsi="Garamond" w:cs="Times New Roman"/>
          <w:sz w:val="24"/>
          <w:szCs w:val="24"/>
        </w:rPr>
      </w:pPr>
      <w:r w:rsidRPr="001939E3">
        <w:rPr>
          <w:rFonts w:ascii="Garamond" w:hAnsi="Garamond" w:cs="Times New Roman"/>
          <w:sz w:val="24"/>
          <w:szCs w:val="24"/>
        </w:rPr>
        <w:t>veprojë në përputhje me pikën ATM/ANS.AR.C.050 në rastin e gjetjeve të nivelit 1 dhe nivelit 2.</w:t>
      </w:r>
    </w:p>
    <w:p w14:paraId="0DE758BB" w14:textId="77777777" w:rsidR="00DA5CB5" w:rsidRPr="001939E3" w:rsidRDefault="00DA5CB5" w:rsidP="0013222F">
      <w:pPr>
        <w:spacing w:before="6"/>
        <w:rPr>
          <w:rFonts w:ascii="Garamond" w:eastAsia="Times New Roman" w:hAnsi="Garamond" w:cs="Times New Roman"/>
          <w:sz w:val="24"/>
          <w:szCs w:val="24"/>
        </w:rPr>
      </w:pPr>
    </w:p>
    <w:p w14:paraId="7F43B59A" w14:textId="77777777" w:rsidR="00DA5CB5" w:rsidRPr="001939E3" w:rsidRDefault="00DA5CB5" w:rsidP="0013222F">
      <w:pPr>
        <w:pStyle w:val="Heading1"/>
        <w:ind w:left="0"/>
        <w:rPr>
          <w:rFonts w:ascii="Garamond" w:eastAsia="Times New Roman" w:hAnsi="Garamond" w:cs="Times New Roman"/>
          <w:b w:val="0"/>
          <w:bCs w:val="0"/>
          <w:sz w:val="24"/>
          <w:szCs w:val="24"/>
        </w:rPr>
      </w:pPr>
      <w:r w:rsidRPr="001939E3">
        <w:rPr>
          <w:rFonts w:ascii="Garamond" w:hAnsi="Garamond" w:cs="Times New Roman"/>
          <w:sz w:val="24"/>
          <w:szCs w:val="24"/>
        </w:rPr>
        <w:lastRenderedPageBreak/>
        <w:t>ATM/ANS.AR.C.030 Miratimi i procedurave të menaxhimit të ndryshimeve për sistemet funksionale</w:t>
      </w:r>
    </w:p>
    <w:p w14:paraId="639AD393" w14:textId="77777777" w:rsidR="00DA5CB5" w:rsidRPr="001939E3" w:rsidRDefault="00DA5CB5" w:rsidP="0013222F">
      <w:pPr>
        <w:rPr>
          <w:rFonts w:ascii="Garamond" w:eastAsia="Times New Roman" w:hAnsi="Garamond" w:cs="Times New Roman"/>
          <w:bCs/>
          <w:sz w:val="24"/>
          <w:szCs w:val="24"/>
        </w:rPr>
      </w:pPr>
    </w:p>
    <w:p w14:paraId="45B38758" w14:textId="77777777" w:rsidR="00300635" w:rsidRPr="001939E3" w:rsidRDefault="00DA5CB5" w:rsidP="00334C2A">
      <w:pPr>
        <w:pStyle w:val="ListParagraph"/>
        <w:numPr>
          <w:ilvl w:val="0"/>
          <w:numId w:val="102"/>
        </w:numPr>
        <w:ind w:left="426" w:hanging="426"/>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FE3E49" w:rsidRPr="001939E3">
        <w:rPr>
          <w:rFonts w:ascii="Garamond" w:hAnsi="Garamond" w:cs="Times New Roman"/>
          <w:sz w:val="24"/>
          <w:szCs w:val="24"/>
        </w:rPr>
        <w:t>i Aviacionit Civil</w:t>
      </w:r>
      <w:r w:rsidRPr="001939E3">
        <w:rPr>
          <w:rFonts w:ascii="Garamond" w:hAnsi="Garamond" w:cs="Times New Roman"/>
          <w:sz w:val="24"/>
          <w:szCs w:val="24"/>
        </w:rPr>
        <w:t xml:space="preserve"> rishikon:</w:t>
      </w:r>
    </w:p>
    <w:p w14:paraId="135C05C0" w14:textId="77777777" w:rsidR="00300635" w:rsidRPr="001939E3" w:rsidRDefault="00DA5CB5" w:rsidP="00334C2A">
      <w:pPr>
        <w:pStyle w:val="ListParagraph"/>
        <w:numPr>
          <w:ilvl w:val="1"/>
          <w:numId w:val="125"/>
        </w:numPr>
        <w:spacing w:before="120"/>
        <w:ind w:left="851" w:hanging="425"/>
        <w:jc w:val="both"/>
        <w:rPr>
          <w:rFonts w:ascii="Garamond" w:eastAsia="Times New Roman" w:hAnsi="Garamond" w:cs="Times New Roman"/>
          <w:sz w:val="24"/>
          <w:szCs w:val="24"/>
        </w:rPr>
      </w:pPr>
      <w:r w:rsidRPr="001939E3">
        <w:rPr>
          <w:rFonts w:ascii="Garamond" w:hAnsi="Garamond" w:cs="Times New Roman"/>
          <w:sz w:val="24"/>
          <w:szCs w:val="24"/>
        </w:rPr>
        <w:t>procedurat e menaxhimit të ndryshimeve për sistemet funksionale ose ndonjë ndryshim i dokumentacionit të procedurave të dorëzuara nga ofruesi i shërbimit në përputhje me pikën ATM/ANS.OR.B.010(b);</w:t>
      </w:r>
    </w:p>
    <w:p w14:paraId="4C5554DD" w14:textId="77777777" w:rsidR="00DA5CB5" w:rsidRPr="001939E3" w:rsidRDefault="00DA5CB5" w:rsidP="00334C2A">
      <w:pPr>
        <w:pStyle w:val="ListParagraph"/>
        <w:numPr>
          <w:ilvl w:val="1"/>
          <w:numId w:val="125"/>
        </w:numPr>
        <w:spacing w:before="120"/>
        <w:ind w:left="851" w:hanging="425"/>
        <w:jc w:val="both"/>
        <w:rPr>
          <w:rFonts w:ascii="Garamond" w:eastAsia="Times New Roman" w:hAnsi="Garamond" w:cs="Times New Roman"/>
          <w:sz w:val="24"/>
          <w:szCs w:val="24"/>
        </w:rPr>
      </w:pPr>
      <w:r w:rsidRPr="001939E3">
        <w:rPr>
          <w:rFonts w:ascii="Garamond" w:hAnsi="Garamond" w:cs="Times New Roman"/>
          <w:sz w:val="24"/>
          <w:szCs w:val="24"/>
        </w:rPr>
        <w:t>çdo devijim nga procedurat e përmendura në pikën (1) për ndryshime të veçanta, kur kërkohet nga ofruesi i shërbimeve në përputhje me pikën ATM/ANS.OR.B.010(c)(1).</w:t>
      </w:r>
    </w:p>
    <w:p w14:paraId="00A59262" w14:textId="77777777" w:rsidR="00DA5CB5" w:rsidRPr="001939E3" w:rsidRDefault="00DA5CB5" w:rsidP="00334C2A">
      <w:pPr>
        <w:pStyle w:val="ListParagraph"/>
        <w:numPr>
          <w:ilvl w:val="0"/>
          <w:numId w:val="102"/>
        </w:numPr>
        <w:spacing w:before="120"/>
        <w:ind w:left="425" w:hanging="425"/>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FE3E49" w:rsidRPr="001939E3">
        <w:rPr>
          <w:rFonts w:ascii="Garamond" w:hAnsi="Garamond" w:cs="Times New Roman"/>
          <w:sz w:val="24"/>
          <w:szCs w:val="24"/>
        </w:rPr>
        <w:t>i Aviacionit Civil</w:t>
      </w:r>
      <w:r w:rsidRPr="001939E3">
        <w:rPr>
          <w:rFonts w:ascii="Garamond" w:hAnsi="Garamond" w:cs="Times New Roman"/>
          <w:sz w:val="24"/>
          <w:szCs w:val="24"/>
        </w:rPr>
        <w:t xml:space="preserve"> miraton procedurat, ndryshimet, devijimet e përmendura në pikën (a) kur ka përcaktuar se ato janë të nevojshme dhe të mjaftueshme për ofruesit e shërbimeve për të dëshmuar përputhshmëri me pikën TM/ANS.OR.A.045, ATM/ANS.OR.C.005, ATS.OR.205, dhe ATS.OR.210, sipas rastit.</w:t>
      </w:r>
    </w:p>
    <w:p w14:paraId="6AED62E2" w14:textId="77777777" w:rsidR="00300635" w:rsidRPr="001939E3" w:rsidRDefault="00300635" w:rsidP="0013222F">
      <w:pPr>
        <w:spacing w:line="232" w:lineRule="auto"/>
        <w:jc w:val="both"/>
        <w:rPr>
          <w:rFonts w:ascii="Garamond" w:eastAsia="Times New Roman" w:hAnsi="Garamond" w:cs="Times New Roman"/>
          <w:sz w:val="24"/>
          <w:szCs w:val="24"/>
        </w:rPr>
      </w:pPr>
    </w:p>
    <w:p w14:paraId="2FF77B87" w14:textId="77777777" w:rsidR="00DA5CB5" w:rsidRPr="001939E3" w:rsidRDefault="00DA5CB5" w:rsidP="0013222F">
      <w:pPr>
        <w:pStyle w:val="Heading1"/>
        <w:spacing w:before="74"/>
        <w:ind w:left="0"/>
        <w:rPr>
          <w:rFonts w:ascii="Garamond" w:eastAsia="Times New Roman" w:hAnsi="Garamond" w:cs="Times New Roman"/>
          <w:b w:val="0"/>
          <w:bCs w:val="0"/>
          <w:sz w:val="24"/>
          <w:szCs w:val="24"/>
        </w:rPr>
      </w:pPr>
      <w:r w:rsidRPr="001939E3">
        <w:rPr>
          <w:rFonts w:ascii="Garamond" w:hAnsi="Garamond" w:cs="Times New Roman"/>
          <w:sz w:val="24"/>
          <w:szCs w:val="24"/>
        </w:rPr>
        <w:t>ATM/ANS.AR.C.035 Vendimi për të rishikuar një ndryshim të njoftuar në sistemin funksional</w:t>
      </w:r>
    </w:p>
    <w:p w14:paraId="444ABFFC" w14:textId="77777777" w:rsidR="00DA5CB5" w:rsidRPr="001939E3" w:rsidRDefault="00DA5CB5" w:rsidP="0013222F">
      <w:pPr>
        <w:spacing w:before="7"/>
        <w:rPr>
          <w:rFonts w:ascii="Garamond" w:eastAsia="Times New Roman" w:hAnsi="Garamond" w:cs="Times New Roman"/>
          <w:bCs/>
          <w:sz w:val="24"/>
          <w:szCs w:val="24"/>
        </w:rPr>
      </w:pPr>
    </w:p>
    <w:p w14:paraId="02B40D81" w14:textId="77777777" w:rsidR="00DA5CB5" w:rsidRPr="001939E3" w:rsidRDefault="00DA5CB5" w:rsidP="00334C2A">
      <w:pPr>
        <w:pStyle w:val="ListParagraph"/>
        <w:numPr>
          <w:ilvl w:val="0"/>
          <w:numId w:val="103"/>
        </w:numPr>
        <w:spacing w:before="120"/>
        <w:ind w:left="425" w:hanging="425"/>
        <w:jc w:val="both"/>
        <w:rPr>
          <w:rFonts w:ascii="Garamond" w:eastAsia="Times New Roman" w:hAnsi="Garamond" w:cs="Times New Roman"/>
          <w:sz w:val="24"/>
          <w:szCs w:val="24"/>
        </w:rPr>
      </w:pPr>
      <w:r w:rsidRPr="001939E3">
        <w:rPr>
          <w:rFonts w:ascii="Garamond" w:hAnsi="Garamond" w:cs="Times New Roman"/>
          <w:sz w:val="24"/>
          <w:szCs w:val="24"/>
        </w:rPr>
        <w:t xml:space="preserve">Pas marrjes së informacionit në përputhje me pikën ATM/ANS.OR.A.045(a)(1), ose me marrjen e informacionit të ndryshuar në përputhje </w:t>
      </w:r>
      <w:r w:rsidR="00FE3E49" w:rsidRPr="001939E3">
        <w:rPr>
          <w:rFonts w:ascii="Garamond" w:hAnsi="Garamond" w:cs="Times New Roman"/>
          <w:sz w:val="24"/>
          <w:szCs w:val="24"/>
        </w:rPr>
        <w:t>me pikën ATM/ANS.OR.A.045(b), AAC</w:t>
      </w:r>
      <w:r w:rsidRPr="001939E3">
        <w:rPr>
          <w:rFonts w:ascii="Garamond" w:hAnsi="Garamond" w:cs="Times New Roman"/>
          <w:sz w:val="24"/>
          <w:szCs w:val="24"/>
        </w:rPr>
        <w:t xml:space="preserve"> duhet të marrë një vendim nëse do ta rishikojë ndryshimin ose jo. Autoriteti kompetent kërkon çdo informacion shtesë të nevojshëm për ofruesit e shërbimeve në mbështetje të këtij vendimi.</w:t>
      </w:r>
    </w:p>
    <w:p w14:paraId="5076B101" w14:textId="77777777" w:rsidR="00DA5CB5" w:rsidRPr="001939E3" w:rsidRDefault="00FE3E49" w:rsidP="00334C2A">
      <w:pPr>
        <w:pStyle w:val="ListParagraph"/>
        <w:numPr>
          <w:ilvl w:val="0"/>
          <w:numId w:val="103"/>
        </w:numPr>
        <w:spacing w:before="120"/>
        <w:ind w:left="425" w:hanging="425"/>
        <w:jc w:val="both"/>
        <w:rPr>
          <w:rFonts w:ascii="Garamond" w:eastAsia="Times New Roman" w:hAnsi="Garamond" w:cs="Times New Roman"/>
          <w:sz w:val="24"/>
          <w:szCs w:val="24"/>
        </w:rPr>
      </w:pPr>
      <w:r w:rsidRPr="001939E3">
        <w:rPr>
          <w:rFonts w:ascii="Garamond" w:hAnsi="Garamond" w:cs="Times New Roman"/>
          <w:sz w:val="24"/>
          <w:szCs w:val="24"/>
        </w:rPr>
        <w:t>AAC</w:t>
      </w:r>
      <w:r w:rsidR="00DA5CB5" w:rsidRPr="001939E3">
        <w:rPr>
          <w:rFonts w:ascii="Garamond" w:hAnsi="Garamond" w:cs="Times New Roman"/>
          <w:sz w:val="24"/>
          <w:szCs w:val="24"/>
        </w:rPr>
        <w:t xml:space="preserve"> përcakton nevojën për një rishikim bazuar në kritere specifike, të vlefshme dhe të dokumentuara që sigurojnë, të paktën, një rishikim të ndryshimit të njoftuar nëse kombinimi i mundësisë që argumenti të jetë kompleks ose i panjohur për ofruesin e shërbimit dhe ashpërsia e pasojave të mundshme të ndryshimit është e rëndësishme.</w:t>
      </w:r>
    </w:p>
    <w:p w14:paraId="74715478" w14:textId="77777777" w:rsidR="00DA5CB5" w:rsidRPr="001939E3" w:rsidRDefault="00DA5CB5" w:rsidP="00334C2A">
      <w:pPr>
        <w:pStyle w:val="ListParagraph"/>
        <w:numPr>
          <w:ilvl w:val="0"/>
          <w:numId w:val="103"/>
        </w:numPr>
        <w:spacing w:before="120"/>
        <w:ind w:left="425" w:hanging="425"/>
        <w:jc w:val="both"/>
        <w:rPr>
          <w:rFonts w:ascii="Garamond" w:hAnsi="Garamond" w:cs="Times New Roman"/>
          <w:sz w:val="24"/>
          <w:szCs w:val="24"/>
        </w:rPr>
      </w:pPr>
      <w:r w:rsidRPr="001939E3">
        <w:rPr>
          <w:rFonts w:ascii="Garamond" w:hAnsi="Garamond" w:cs="Times New Roman"/>
          <w:sz w:val="24"/>
          <w:szCs w:val="24"/>
        </w:rPr>
        <w:t xml:space="preserve">Kur </w:t>
      </w:r>
      <w:r w:rsidR="00FE3E49" w:rsidRPr="001939E3">
        <w:rPr>
          <w:rFonts w:ascii="Garamond" w:hAnsi="Garamond" w:cs="Times New Roman"/>
          <w:sz w:val="24"/>
          <w:szCs w:val="24"/>
        </w:rPr>
        <w:t>AAC</w:t>
      </w:r>
      <w:r w:rsidRPr="001939E3">
        <w:rPr>
          <w:rFonts w:ascii="Garamond" w:hAnsi="Garamond" w:cs="Times New Roman"/>
          <w:sz w:val="24"/>
          <w:szCs w:val="24"/>
        </w:rPr>
        <w:t xml:space="preserve"> përcakton nevojën për një rishikim të bazuar në rreziqe të tjera përvec pikës (b), këto kritere do të jenë specifike, të vlefshme dhe të dokumentuara.</w:t>
      </w:r>
    </w:p>
    <w:p w14:paraId="3AC28006" w14:textId="77777777" w:rsidR="00DA5CB5" w:rsidRPr="001939E3" w:rsidRDefault="00FE3E49" w:rsidP="00334C2A">
      <w:pPr>
        <w:pStyle w:val="ListParagraph"/>
        <w:numPr>
          <w:ilvl w:val="0"/>
          <w:numId w:val="103"/>
        </w:numPr>
        <w:spacing w:before="120"/>
        <w:ind w:left="425" w:hanging="425"/>
        <w:jc w:val="both"/>
        <w:rPr>
          <w:rFonts w:ascii="Garamond" w:hAnsi="Garamond" w:cs="Times New Roman"/>
          <w:sz w:val="24"/>
          <w:szCs w:val="24"/>
        </w:rPr>
      </w:pPr>
      <w:r w:rsidRPr="001939E3">
        <w:rPr>
          <w:rFonts w:ascii="Garamond" w:hAnsi="Garamond" w:cs="Times New Roman"/>
          <w:sz w:val="24"/>
          <w:szCs w:val="24"/>
        </w:rPr>
        <w:t>AAC</w:t>
      </w:r>
      <w:r w:rsidR="00DA5CB5" w:rsidRPr="001939E3">
        <w:rPr>
          <w:rFonts w:ascii="Garamond" w:hAnsi="Garamond" w:cs="Times New Roman"/>
          <w:sz w:val="24"/>
          <w:szCs w:val="24"/>
        </w:rPr>
        <w:t xml:space="preserve"> informon ofruesin e shërbimeve në lidhje me vendimin e tij për të rishikuar ndryshimin e njoftuar në sistemin funksional dhe jep arsyetimin në lidhje me ofruesin e shërbimeve, sipas kërkesës.</w:t>
      </w:r>
    </w:p>
    <w:p w14:paraId="52B6268B" w14:textId="77777777" w:rsidR="00DA5CB5" w:rsidRPr="001939E3" w:rsidRDefault="00DA5CB5" w:rsidP="0013222F">
      <w:pPr>
        <w:rPr>
          <w:rFonts w:ascii="Garamond" w:eastAsia="Times New Roman" w:hAnsi="Garamond" w:cs="Times New Roman"/>
          <w:sz w:val="24"/>
          <w:szCs w:val="24"/>
        </w:rPr>
      </w:pPr>
    </w:p>
    <w:p w14:paraId="30F17D76" w14:textId="77777777" w:rsidR="00DA5CB5" w:rsidRPr="001939E3" w:rsidRDefault="00DA5CB5" w:rsidP="0013222F">
      <w:pPr>
        <w:pStyle w:val="Heading1"/>
        <w:spacing w:before="138"/>
        <w:ind w:left="0"/>
        <w:rPr>
          <w:rFonts w:ascii="Garamond" w:eastAsia="Times New Roman" w:hAnsi="Garamond" w:cs="Times New Roman"/>
          <w:b w:val="0"/>
          <w:bCs w:val="0"/>
          <w:sz w:val="24"/>
          <w:szCs w:val="24"/>
        </w:rPr>
      </w:pPr>
      <w:r w:rsidRPr="001939E3">
        <w:rPr>
          <w:rFonts w:ascii="Garamond" w:hAnsi="Garamond" w:cs="Times New Roman"/>
          <w:sz w:val="24"/>
          <w:szCs w:val="24"/>
        </w:rPr>
        <w:t>ATM/ANS.AR.C.040 Rishikim i ndryshimeve të njoftuara në sistemin funksional</w:t>
      </w:r>
    </w:p>
    <w:p w14:paraId="3B66DEFA" w14:textId="77777777" w:rsidR="00DA5CB5" w:rsidRPr="001939E3" w:rsidRDefault="00DA5CB5" w:rsidP="0013222F">
      <w:pPr>
        <w:spacing w:before="9"/>
        <w:rPr>
          <w:rFonts w:ascii="Garamond" w:eastAsia="Times New Roman" w:hAnsi="Garamond" w:cs="Times New Roman"/>
          <w:bCs/>
          <w:sz w:val="24"/>
          <w:szCs w:val="24"/>
        </w:rPr>
      </w:pPr>
    </w:p>
    <w:p w14:paraId="7484DEC1" w14:textId="77777777" w:rsidR="00300635" w:rsidRPr="001939E3" w:rsidRDefault="00DA5CB5" w:rsidP="00325937">
      <w:pPr>
        <w:pStyle w:val="ListParagraph"/>
        <w:numPr>
          <w:ilvl w:val="0"/>
          <w:numId w:val="104"/>
        </w:numPr>
        <w:ind w:left="425" w:hanging="425"/>
        <w:jc w:val="both"/>
        <w:rPr>
          <w:rFonts w:ascii="Garamond" w:eastAsia="Times New Roman" w:hAnsi="Garamond" w:cs="Times New Roman"/>
          <w:sz w:val="24"/>
          <w:szCs w:val="24"/>
        </w:rPr>
      </w:pPr>
      <w:r w:rsidRPr="001939E3">
        <w:rPr>
          <w:rFonts w:ascii="Garamond" w:hAnsi="Garamond" w:cs="Times New Roman"/>
          <w:sz w:val="24"/>
          <w:szCs w:val="24"/>
        </w:rPr>
        <w:t xml:space="preserve">Kur autoriteti </w:t>
      </w:r>
      <w:r w:rsidR="00FE3E49" w:rsidRPr="001939E3">
        <w:rPr>
          <w:rFonts w:ascii="Garamond" w:hAnsi="Garamond" w:cs="Times New Roman"/>
          <w:sz w:val="24"/>
          <w:szCs w:val="24"/>
        </w:rPr>
        <w:t xml:space="preserve">i aviacionit civil </w:t>
      </w:r>
      <w:r w:rsidRPr="001939E3">
        <w:rPr>
          <w:rFonts w:ascii="Garamond" w:hAnsi="Garamond" w:cs="Times New Roman"/>
          <w:sz w:val="24"/>
          <w:szCs w:val="24"/>
        </w:rPr>
        <w:t>rishikon argumentin për një ndryshim të njoftuar, ai duhet:</w:t>
      </w:r>
    </w:p>
    <w:p w14:paraId="28628C53" w14:textId="77777777" w:rsidR="00300635" w:rsidRPr="001939E3" w:rsidRDefault="00DA5CB5" w:rsidP="00334C2A">
      <w:pPr>
        <w:pStyle w:val="ListParagraph"/>
        <w:numPr>
          <w:ilvl w:val="1"/>
          <w:numId w:val="126"/>
        </w:numPr>
        <w:spacing w:before="120"/>
        <w:ind w:left="993" w:hanging="426"/>
        <w:jc w:val="both"/>
        <w:rPr>
          <w:rFonts w:ascii="Garamond" w:eastAsia="Times New Roman" w:hAnsi="Garamond" w:cs="Times New Roman"/>
          <w:sz w:val="24"/>
          <w:szCs w:val="24"/>
        </w:rPr>
      </w:pPr>
      <w:r w:rsidRPr="001939E3">
        <w:rPr>
          <w:rFonts w:ascii="Garamond" w:hAnsi="Garamond" w:cs="Times New Roman"/>
          <w:sz w:val="24"/>
          <w:szCs w:val="24"/>
        </w:rPr>
        <w:t>të vlerësojë vlefshmërinë e një argumenti të paraqitur në lidhje me pikën ATM/ANS.OR.C.005(a)(2) ose ATS. OR.205(a)(2);</w:t>
      </w:r>
    </w:p>
    <w:p w14:paraId="67AE0984" w14:textId="77777777" w:rsidR="00DA5CB5" w:rsidRPr="001939E3" w:rsidRDefault="00DA5CB5" w:rsidP="00334C2A">
      <w:pPr>
        <w:pStyle w:val="ListParagraph"/>
        <w:numPr>
          <w:ilvl w:val="1"/>
          <w:numId w:val="126"/>
        </w:numPr>
        <w:spacing w:before="120"/>
        <w:ind w:left="993" w:hanging="426"/>
        <w:jc w:val="both"/>
        <w:rPr>
          <w:rFonts w:ascii="Garamond" w:eastAsia="Times New Roman" w:hAnsi="Garamond" w:cs="Times New Roman"/>
          <w:sz w:val="24"/>
          <w:szCs w:val="24"/>
        </w:rPr>
      </w:pPr>
      <w:r w:rsidRPr="001939E3">
        <w:rPr>
          <w:rFonts w:ascii="Garamond" w:hAnsi="Garamond" w:cs="Times New Roman"/>
          <w:sz w:val="24"/>
          <w:szCs w:val="24"/>
        </w:rPr>
        <w:t>të koordinojë aktivitetet e tij me autoritetet e tjera kompetente sa herë që është e nevojshme,</w:t>
      </w:r>
    </w:p>
    <w:p w14:paraId="1AB00417" w14:textId="77777777" w:rsidR="00300635" w:rsidRPr="001939E3" w:rsidRDefault="00DA5CB5" w:rsidP="00334C2A">
      <w:pPr>
        <w:pStyle w:val="ListParagraph"/>
        <w:numPr>
          <w:ilvl w:val="0"/>
          <w:numId w:val="104"/>
        </w:numPr>
        <w:spacing w:before="120"/>
        <w:ind w:left="425" w:hanging="425"/>
        <w:jc w:val="both"/>
        <w:rPr>
          <w:rFonts w:ascii="Garamond" w:eastAsia="Times New Roman" w:hAnsi="Garamond" w:cs="Times New Roman"/>
          <w:sz w:val="24"/>
          <w:szCs w:val="24"/>
        </w:rPr>
      </w:pPr>
      <w:r w:rsidRPr="001939E3">
        <w:rPr>
          <w:rFonts w:ascii="Garamond" w:hAnsi="Garamond" w:cs="Times New Roman"/>
          <w:sz w:val="24"/>
          <w:szCs w:val="24"/>
        </w:rPr>
        <w:t>Përndryshe, autoriteti kompetent:</w:t>
      </w:r>
    </w:p>
    <w:p w14:paraId="6D99B8D9" w14:textId="77777777" w:rsidR="00300635" w:rsidRPr="001939E3" w:rsidRDefault="00300635" w:rsidP="0013222F">
      <w:pPr>
        <w:pStyle w:val="ListParagraph"/>
        <w:ind w:left="720"/>
        <w:jc w:val="both"/>
        <w:rPr>
          <w:rFonts w:ascii="Garamond" w:eastAsia="Times New Roman" w:hAnsi="Garamond" w:cs="Times New Roman"/>
          <w:sz w:val="24"/>
          <w:szCs w:val="24"/>
        </w:rPr>
      </w:pPr>
    </w:p>
    <w:p w14:paraId="3D555C83" w14:textId="77777777" w:rsidR="00300635" w:rsidRPr="001939E3" w:rsidRDefault="00DA5CB5" w:rsidP="00334C2A">
      <w:pPr>
        <w:pStyle w:val="ListParagraph"/>
        <w:numPr>
          <w:ilvl w:val="1"/>
          <w:numId w:val="127"/>
        </w:numPr>
        <w:ind w:left="993" w:hanging="426"/>
        <w:jc w:val="both"/>
        <w:rPr>
          <w:rFonts w:ascii="Garamond" w:eastAsia="Times New Roman" w:hAnsi="Garamond" w:cs="Times New Roman"/>
          <w:sz w:val="24"/>
          <w:szCs w:val="24"/>
        </w:rPr>
      </w:pPr>
      <w:r w:rsidRPr="001939E3">
        <w:rPr>
          <w:rFonts w:ascii="Garamond" w:hAnsi="Garamond" w:cs="Times New Roman"/>
          <w:sz w:val="24"/>
          <w:szCs w:val="24"/>
        </w:rPr>
        <w:t>miraton argumentin e përmendur në pikën (a)(1), me kusht nëse është e zbatueshme, kur vlefshmëria e tij është vërtetuar dhe kur informon ofruesin e shërbimit,</w:t>
      </w:r>
    </w:p>
    <w:p w14:paraId="0ECAD4DA" w14:textId="77777777" w:rsidR="00DA5CB5" w:rsidRPr="001939E3" w:rsidRDefault="00DA5CB5" w:rsidP="00334C2A">
      <w:pPr>
        <w:pStyle w:val="ListParagraph"/>
        <w:numPr>
          <w:ilvl w:val="1"/>
          <w:numId w:val="127"/>
        </w:numPr>
        <w:ind w:left="993" w:hanging="426"/>
        <w:jc w:val="both"/>
        <w:rPr>
          <w:rFonts w:ascii="Garamond" w:eastAsia="Times New Roman" w:hAnsi="Garamond" w:cs="Times New Roman"/>
          <w:sz w:val="24"/>
          <w:szCs w:val="24"/>
        </w:rPr>
      </w:pPr>
      <w:r w:rsidRPr="001939E3">
        <w:rPr>
          <w:rFonts w:ascii="Garamond" w:hAnsi="Garamond" w:cs="Times New Roman"/>
          <w:sz w:val="24"/>
          <w:szCs w:val="24"/>
        </w:rPr>
        <w:t>refuzon argumentin e përmendur në shkronjën (a), pika 1, dhe informon ofruesin e shërbimeve së bashku me arsyetimet përkatëse.</w:t>
      </w:r>
    </w:p>
    <w:p w14:paraId="165458B5" w14:textId="77777777" w:rsidR="00433F9C" w:rsidRPr="001939E3" w:rsidRDefault="00433F9C" w:rsidP="0013222F">
      <w:pPr>
        <w:rPr>
          <w:rFonts w:ascii="Garamond" w:eastAsia="Times New Roman" w:hAnsi="Garamond" w:cs="Times New Roman"/>
          <w:sz w:val="24"/>
          <w:szCs w:val="24"/>
        </w:rPr>
      </w:pPr>
    </w:p>
    <w:p w14:paraId="3CDBE35B" w14:textId="77777777" w:rsidR="00DA5CB5" w:rsidRPr="001939E3" w:rsidRDefault="00DA5CB5" w:rsidP="00325937">
      <w:pPr>
        <w:pStyle w:val="Heading1"/>
        <w:ind w:left="0"/>
        <w:rPr>
          <w:rFonts w:ascii="Garamond" w:eastAsia="Times New Roman" w:hAnsi="Garamond" w:cs="Times New Roman"/>
          <w:b w:val="0"/>
          <w:bCs w:val="0"/>
          <w:sz w:val="24"/>
          <w:szCs w:val="24"/>
        </w:rPr>
      </w:pPr>
      <w:r w:rsidRPr="001939E3">
        <w:rPr>
          <w:rFonts w:ascii="Garamond" w:hAnsi="Garamond" w:cs="Times New Roman"/>
          <w:sz w:val="24"/>
          <w:szCs w:val="24"/>
        </w:rPr>
        <w:t>ATM/ANS.AR.C.045 Deklaratat e ofruesve të shërbimeve të informacionit të fluturimit</w:t>
      </w:r>
    </w:p>
    <w:p w14:paraId="5AADFE76" w14:textId="77777777" w:rsidR="00DA5CB5" w:rsidRPr="001939E3" w:rsidRDefault="00DA5CB5" w:rsidP="0013222F">
      <w:pPr>
        <w:spacing w:before="7"/>
        <w:rPr>
          <w:rFonts w:ascii="Garamond" w:eastAsia="Times New Roman" w:hAnsi="Garamond" w:cs="Times New Roman"/>
          <w:b/>
          <w:bCs/>
          <w:sz w:val="24"/>
          <w:szCs w:val="24"/>
        </w:rPr>
      </w:pPr>
    </w:p>
    <w:p w14:paraId="6007DDFD" w14:textId="77777777" w:rsidR="00DA5CB5" w:rsidRPr="001939E3" w:rsidRDefault="00DA5CB5" w:rsidP="00334C2A">
      <w:pPr>
        <w:pStyle w:val="ListParagraph"/>
        <w:numPr>
          <w:ilvl w:val="0"/>
          <w:numId w:val="105"/>
        </w:numPr>
        <w:spacing w:before="120"/>
        <w:ind w:left="425" w:hanging="425"/>
        <w:jc w:val="both"/>
        <w:rPr>
          <w:rFonts w:ascii="Garamond" w:eastAsia="Times New Roman" w:hAnsi="Garamond" w:cs="Times New Roman"/>
          <w:sz w:val="24"/>
          <w:szCs w:val="24"/>
        </w:rPr>
      </w:pPr>
      <w:r w:rsidRPr="001939E3">
        <w:rPr>
          <w:rFonts w:ascii="Garamond" w:hAnsi="Garamond" w:cs="Times New Roman"/>
          <w:sz w:val="24"/>
          <w:szCs w:val="24"/>
        </w:rPr>
        <w:lastRenderedPageBreak/>
        <w:t xml:space="preserve">Pas marrjes së një deklarate nga ofruesi i shërbimeve të informacionit të fluturimit që ka për qëllim të ofrojë këto shërbime, </w:t>
      </w:r>
      <w:r w:rsidR="00A20221" w:rsidRPr="001939E3">
        <w:rPr>
          <w:rFonts w:ascii="Garamond" w:hAnsi="Garamond" w:cs="Times New Roman"/>
          <w:sz w:val="24"/>
          <w:szCs w:val="24"/>
        </w:rPr>
        <w:t>AAC</w:t>
      </w:r>
      <w:r w:rsidRPr="001939E3">
        <w:rPr>
          <w:rFonts w:ascii="Garamond" w:hAnsi="Garamond" w:cs="Times New Roman"/>
          <w:sz w:val="24"/>
          <w:szCs w:val="24"/>
        </w:rPr>
        <w:t xml:space="preserve"> duhet të verifikojë që deklarata përmban të gjitha informacionet e kërkuara nga pika ATM/ANS.OR.</w:t>
      </w:r>
      <w:r w:rsidR="00300635" w:rsidRPr="001939E3">
        <w:rPr>
          <w:rFonts w:ascii="Garamond" w:hAnsi="Garamond" w:cs="Times New Roman"/>
          <w:sz w:val="24"/>
          <w:szCs w:val="24"/>
        </w:rPr>
        <w:t xml:space="preserve"> </w:t>
      </w:r>
      <w:r w:rsidRPr="001939E3">
        <w:rPr>
          <w:rFonts w:ascii="Garamond" w:hAnsi="Garamond" w:cs="Times New Roman"/>
          <w:sz w:val="24"/>
          <w:szCs w:val="24"/>
        </w:rPr>
        <w:t>A.015 dhe duhet të konfirmojë marrjen e deklaratës nga ofruesi i shërbimit.</w:t>
      </w:r>
    </w:p>
    <w:p w14:paraId="28DC2D0C" w14:textId="77777777" w:rsidR="00DA5CB5" w:rsidRPr="001939E3" w:rsidRDefault="00DA5CB5" w:rsidP="00334C2A">
      <w:pPr>
        <w:pStyle w:val="ListParagraph"/>
        <w:numPr>
          <w:ilvl w:val="0"/>
          <w:numId w:val="105"/>
        </w:numPr>
        <w:spacing w:before="120"/>
        <w:ind w:left="425" w:hanging="425"/>
        <w:jc w:val="both"/>
        <w:rPr>
          <w:rFonts w:ascii="Garamond" w:eastAsia="Times New Roman" w:hAnsi="Garamond" w:cs="Times New Roman"/>
          <w:sz w:val="24"/>
          <w:szCs w:val="24"/>
        </w:rPr>
      </w:pPr>
      <w:r w:rsidRPr="001939E3">
        <w:rPr>
          <w:rFonts w:ascii="Garamond" w:hAnsi="Garamond" w:cs="Times New Roman"/>
          <w:sz w:val="24"/>
          <w:szCs w:val="24"/>
        </w:rPr>
        <w:t>Nëse deklarata nuk përmban informacionin e kërkuar, ose përmban informacione që tregojnë mosrespektimin e kërkesave të zbatueshme, autoriteti kompetent duhet të njoftojë ofruesin e shërbimeve të informacionit të fluturimit për mosrespektimin dhe të kërkojë informacion të mëtejshëm. Nëse është e nevojshme, autoriteti kompetent kryen një kontroll mbi ofruesin e shërbimeve të informacionit të fluturimit. Nëse mosrespektimi konfirmohet, autoriteti kompetent duhet të ndërmarrë masat e parashikuara në pikën ATM/ANS.AR.C.050.</w:t>
      </w:r>
    </w:p>
    <w:p w14:paraId="21B8DBAF" w14:textId="77777777" w:rsidR="00DA5CB5" w:rsidRPr="001939E3" w:rsidRDefault="00DA5CB5" w:rsidP="00334C2A">
      <w:pPr>
        <w:pStyle w:val="ListParagraph"/>
        <w:numPr>
          <w:ilvl w:val="0"/>
          <w:numId w:val="105"/>
        </w:numPr>
        <w:spacing w:before="120"/>
        <w:ind w:left="425" w:hanging="425"/>
        <w:jc w:val="both"/>
        <w:rPr>
          <w:rFonts w:ascii="Garamond" w:eastAsia="Times New Roman" w:hAnsi="Garamond" w:cs="Times New Roman"/>
          <w:sz w:val="24"/>
          <w:szCs w:val="24"/>
        </w:rPr>
      </w:pPr>
      <w:r w:rsidRPr="001939E3">
        <w:rPr>
          <w:rFonts w:ascii="Garamond" w:hAnsi="Garamond" w:cs="Times New Roman"/>
          <w:sz w:val="24"/>
          <w:szCs w:val="24"/>
        </w:rPr>
        <w:t>Autoriteti kompetent duhet të mbajë një regjistër për deklaratat e ofruesve të shërbimeve të informacionit të fluturimit të cilat i janë bërë atij në përputhje me këtë Rregullore.</w:t>
      </w:r>
    </w:p>
    <w:p w14:paraId="4BD09680" w14:textId="77777777" w:rsidR="00180A72" w:rsidRPr="001939E3" w:rsidRDefault="00180A72" w:rsidP="0013222F">
      <w:pPr>
        <w:rPr>
          <w:rFonts w:ascii="Garamond" w:eastAsia="Times New Roman" w:hAnsi="Garamond" w:cs="Times New Roman"/>
          <w:sz w:val="24"/>
          <w:szCs w:val="24"/>
        </w:rPr>
      </w:pPr>
    </w:p>
    <w:p w14:paraId="1C2A82BF" w14:textId="77777777" w:rsidR="00DA5CB5" w:rsidRPr="001939E3" w:rsidRDefault="00DA5CB5" w:rsidP="0013222F">
      <w:pPr>
        <w:pStyle w:val="Heading1"/>
        <w:spacing w:before="138"/>
        <w:ind w:left="0"/>
        <w:rPr>
          <w:rFonts w:ascii="Garamond" w:eastAsia="Times New Roman" w:hAnsi="Garamond" w:cs="Times New Roman"/>
          <w:b w:val="0"/>
          <w:bCs w:val="0"/>
          <w:sz w:val="24"/>
          <w:szCs w:val="24"/>
        </w:rPr>
      </w:pPr>
      <w:r w:rsidRPr="001939E3">
        <w:rPr>
          <w:rFonts w:ascii="Garamond" w:hAnsi="Garamond" w:cs="Times New Roman"/>
          <w:sz w:val="24"/>
          <w:szCs w:val="24"/>
        </w:rPr>
        <w:t>ATM/ANS.AR.C.050 Gjetjet, masat korrigjuese dhe masat e zbatimit</w:t>
      </w:r>
    </w:p>
    <w:p w14:paraId="25E68F7D" w14:textId="77777777" w:rsidR="00DA5CB5" w:rsidRPr="001939E3" w:rsidRDefault="00DA5CB5" w:rsidP="0013222F">
      <w:pPr>
        <w:spacing w:before="7"/>
        <w:rPr>
          <w:rFonts w:ascii="Garamond" w:eastAsia="Times New Roman" w:hAnsi="Garamond" w:cs="Times New Roman"/>
          <w:b/>
          <w:bCs/>
          <w:sz w:val="24"/>
          <w:szCs w:val="24"/>
        </w:rPr>
      </w:pPr>
    </w:p>
    <w:p w14:paraId="191B676F" w14:textId="7D2BEF19" w:rsidR="00DA5CB5" w:rsidRPr="001939E3" w:rsidRDefault="00DA5CB5" w:rsidP="00334C2A">
      <w:pPr>
        <w:pStyle w:val="ListParagraph"/>
        <w:numPr>
          <w:ilvl w:val="0"/>
          <w:numId w:val="106"/>
        </w:numPr>
        <w:spacing w:before="120"/>
        <w:ind w:left="426" w:hanging="426"/>
        <w:jc w:val="both"/>
        <w:rPr>
          <w:rFonts w:ascii="Garamond" w:eastAsia="Times New Roman" w:hAnsi="Garamond" w:cs="Times New Roman"/>
          <w:sz w:val="24"/>
          <w:szCs w:val="24"/>
        </w:rPr>
      </w:pPr>
      <w:r w:rsidRPr="001939E3">
        <w:rPr>
          <w:rFonts w:ascii="Garamond" w:hAnsi="Garamond" w:cs="Times New Roman"/>
          <w:sz w:val="24"/>
          <w:szCs w:val="24"/>
        </w:rPr>
        <w:t xml:space="preserve">Autoriteti </w:t>
      </w:r>
      <w:r w:rsidR="00F34334" w:rsidRPr="001939E3">
        <w:rPr>
          <w:rFonts w:ascii="Garamond" w:hAnsi="Garamond" w:cs="Times New Roman"/>
          <w:sz w:val="24"/>
          <w:szCs w:val="24"/>
        </w:rPr>
        <w:t>i Aviacionit Civil duhet t</w:t>
      </w:r>
      <w:r w:rsidR="00770978" w:rsidRPr="001939E3">
        <w:rPr>
          <w:rFonts w:ascii="Garamond" w:hAnsi="Garamond" w:cs="Times New Roman"/>
          <w:sz w:val="24"/>
          <w:szCs w:val="24"/>
        </w:rPr>
        <w:t>ë</w:t>
      </w:r>
      <w:r w:rsidR="00F34334" w:rsidRPr="001939E3">
        <w:rPr>
          <w:rFonts w:ascii="Garamond" w:hAnsi="Garamond" w:cs="Times New Roman"/>
          <w:sz w:val="24"/>
          <w:szCs w:val="24"/>
        </w:rPr>
        <w:t xml:space="preserve"> ket</w:t>
      </w:r>
      <w:r w:rsidR="00770978" w:rsidRPr="001939E3">
        <w:rPr>
          <w:rFonts w:ascii="Garamond" w:hAnsi="Garamond" w:cs="Times New Roman"/>
          <w:sz w:val="24"/>
          <w:szCs w:val="24"/>
        </w:rPr>
        <w:t>ë</w:t>
      </w:r>
      <w:r w:rsidRPr="001939E3">
        <w:rPr>
          <w:rFonts w:ascii="Garamond" w:hAnsi="Garamond" w:cs="Times New Roman"/>
          <w:sz w:val="24"/>
          <w:szCs w:val="24"/>
        </w:rPr>
        <w:t xml:space="preserve"> një sistem për të analizuar gjet</w:t>
      </w:r>
      <w:r w:rsidR="00E0718C" w:rsidRPr="001939E3">
        <w:rPr>
          <w:rFonts w:ascii="Garamond" w:hAnsi="Garamond" w:cs="Times New Roman"/>
          <w:sz w:val="24"/>
          <w:szCs w:val="24"/>
        </w:rPr>
        <w:t>jet për rëndësinë e sigu</w:t>
      </w:r>
      <w:r w:rsidRPr="001939E3">
        <w:rPr>
          <w:rFonts w:ascii="Garamond" w:hAnsi="Garamond" w:cs="Times New Roman"/>
          <w:sz w:val="24"/>
          <w:szCs w:val="24"/>
        </w:rPr>
        <w:t xml:space="preserve">risë së </w:t>
      </w:r>
      <w:r w:rsidR="00E0718C" w:rsidRPr="001939E3">
        <w:rPr>
          <w:rFonts w:ascii="Garamond" w:hAnsi="Garamond" w:cs="Times New Roman"/>
          <w:sz w:val="24"/>
          <w:szCs w:val="24"/>
        </w:rPr>
        <w:t xml:space="preserve">operimit të </w:t>
      </w:r>
      <w:r w:rsidRPr="001939E3">
        <w:rPr>
          <w:rFonts w:ascii="Garamond" w:hAnsi="Garamond" w:cs="Times New Roman"/>
          <w:sz w:val="24"/>
          <w:szCs w:val="24"/>
        </w:rPr>
        <w:t>tyre dhe vendos masat e zbatimit të bazuara në rr</w:t>
      </w:r>
      <w:r w:rsidR="00E0718C" w:rsidRPr="001939E3">
        <w:rPr>
          <w:rFonts w:ascii="Garamond" w:hAnsi="Garamond" w:cs="Times New Roman"/>
          <w:sz w:val="24"/>
          <w:szCs w:val="24"/>
        </w:rPr>
        <w:t>ezikun e sigu</w:t>
      </w:r>
      <w:r w:rsidRPr="001939E3">
        <w:rPr>
          <w:rFonts w:ascii="Garamond" w:hAnsi="Garamond" w:cs="Times New Roman"/>
          <w:sz w:val="24"/>
          <w:szCs w:val="24"/>
        </w:rPr>
        <w:t xml:space="preserve">risë </w:t>
      </w:r>
      <w:r w:rsidR="00E0718C" w:rsidRPr="001939E3">
        <w:rPr>
          <w:rFonts w:ascii="Garamond" w:hAnsi="Garamond" w:cs="Times New Roman"/>
          <w:sz w:val="24"/>
          <w:szCs w:val="24"/>
        </w:rPr>
        <w:t xml:space="preserve">së operimit </w:t>
      </w:r>
      <w:r w:rsidRPr="001939E3">
        <w:rPr>
          <w:rFonts w:ascii="Garamond" w:hAnsi="Garamond" w:cs="Times New Roman"/>
          <w:sz w:val="24"/>
          <w:szCs w:val="24"/>
        </w:rPr>
        <w:t>që shkaktohet nga mospërputhja e ofruesit të shërbimit.</w:t>
      </w:r>
    </w:p>
    <w:p w14:paraId="4B5BC991" w14:textId="77777777" w:rsidR="00DA5CB5" w:rsidRPr="001939E3" w:rsidRDefault="00DA5CB5" w:rsidP="00334C2A">
      <w:pPr>
        <w:pStyle w:val="ListParagraph"/>
        <w:numPr>
          <w:ilvl w:val="0"/>
          <w:numId w:val="106"/>
        </w:numPr>
        <w:spacing w:before="120"/>
        <w:ind w:left="426" w:hanging="426"/>
        <w:jc w:val="both"/>
        <w:rPr>
          <w:rFonts w:ascii="Garamond" w:eastAsia="Times New Roman" w:hAnsi="Garamond" w:cs="Times New Roman"/>
          <w:sz w:val="24"/>
          <w:szCs w:val="24"/>
        </w:rPr>
      </w:pPr>
      <w:r w:rsidRPr="001939E3">
        <w:rPr>
          <w:rFonts w:ascii="Garamond" w:hAnsi="Garamond" w:cs="Times New Roman"/>
          <w:sz w:val="24"/>
          <w:szCs w:val="24"/>
        </w:rPr>
        <w:t xml:space="preserve">Në rastet kur </w:t>
      </w:r>
      <w:r w:rsidR="00E0718C" w:rsidRPr="001939E3">
        <w:rPr>
          <w:rFonts w:ascii="Garamond" w:hAnsi="Garamond" w:cs="Times New Roman"/>
          <w:sz w:val="24"/>
          <w:szCs w:val="24"/>
        </w:rPr>
        <w:t>rreziqe të tjera të sigu</w:t>
      </w:r>
      <w:r w:rsidRPr="001939E3">
        <w:rPr>
          <w:rFonts w:ascii="Garamond" w:hAnsi="Garamond" w:cs="Times New Roman"/>
          <w:sz w:val="24"/>
          <w:szCs w:val="24"/>
        </w:rPr>
        <w:t xml:space="preserve">risë </w:t>
      </w:r>
      <w:r w:rsidR="00E0718C" w:rsidRPr="001939E3">
        <w:rPr>
          <w:rFonts w:ascii="Garamond" w:hAnsi="Garamond" w:cs="Times New Roman"/>
          <w:sz w:val="24"/>
          <w:szCs w:val="24"/>
        </w:rPr>
        <w:t xml:space="preserve">së operimit </w:t>
      </w:r>
      <w:r w:rsidRPr="001939E3">
        <w:rPr>
          <w:rFonts w:ascii="Garamond" w:hAnsi="Garamond" w:cs="Times New Roman"/>
          <w:sz w:val="24"/>
          <w:szCs w:val="24"/>
        </w:rPr>
        <w:t>nuk do të ishin të pranishme ose do të ishin të pranishme shumë pak me masa të menjëhershme të nevojshme zbutëse, autoriteti kompetent mund të pranojë ofrimin e shërbimeve për të siguruar vazhdimësinë e shërbimit gjatë zbatimit të masave korrigjuese.</w:t>
      </w:r>
    </w:p>
    <w:p w14:paraId="23A14343" w14:textId="77777777" w:rsidR="00DA5CB5" w:rsidRPr="001939E3" w:rsidRDefault="00DA5CB5" w:rsidP="0013222F">
      <w:pPr>
        <w:spacing w:before="10"/>
        <w:rPr>
          <w:rFonts w:ascii="Garamond" w:eastAsia="Times New Roman" w:hAnsi="Garamond" w:cs="Times New Roman"/>
          <w:sz w:val="24"/>
          <w:szCs w:val="24"/>
        </w:rPr>
      </w:pPr>
    </w:p>
    <w:p w14:paraId="1D9D99F2" w14:textId="3160D97C" w:rsidR="009B2AA2" w:rsidRPr="001939E3" w:rsidRDefault="009B2AA2" w:rsidP="009B2AA2">
      <w:pPr>
        <w:widowControl/>
        <w:autoSpaceDE w:val="0"/>
        <w:autoSpaceDN w:val="0"/>
        <w:adjustRightInd w:val="0"/>
        <w:ind w:left="450" w:hanging="450"/>
        <w:jc w:val="both"/>
        <w:rPr>
          <w:rFonts w:ascii="Garamond" w:hAnsi="Garamond" w:cs="Garamond"/>
          <w:i/>
          <w:color w:val="000000"/>
          <w:sz w:val="24"/>
          <w:szCs w:val="24"/>
        </w:rPr>
      </w:pPr>
      <w:r w:rsidRPr="001939E3">
        <w:rPr>
          <w:rFonts w:ascii="Garamond" w:hAnsi="Garamond" w:cs="Garamond"/>
          <w:i/>
          <w:color w:val="000000"/>
          <w:sz w:val="24"/>
          <w:szCs w:val="24"/>
        </w:rPr>
        <w:t xml:space="preserve">c) </w:t>
      </w:r>
      <w:r w:rsidRPr="001939E3">
        <w:rPr>
          <w:rFonts w:ascii="Garamond" w:hAnsi="Garamond" w:cs="Garamond"/>
          <w:i/>
          <w:color w:val="000000"/>
          <w:sz w:val="24"/>
          <w:szCs w:val="24"/>
        </w:rPr>
        <w:tab/>
        <w:t>Një gjetje e nivelit 1 do të lëshohet nga Autoriteti i Aviacionit Civil, kur zbulohet ndonjë mospërputhshmëri serioze me kërkesat e zbatueshme të vendimit të Këshillit të Ministrave nr. 1095, datë 24.12.2020, “Për miratimin e kërkesave thelbësore në fushën e aviacionit civil”, dhe akteve nënligjore në zbatim të tij ose të udhëzimit nr. 5, datë 3.6.2010, “Kuadri rregullativ në qiellin e vetëm evropian”, të udhëzimit nr. 6, datë 3.6.2010, “Mbi dispozitat e shërbimit të navigimit ajror në qiellin e vetëm evropian”, të udhëzimin nr. 7, datë 3.6.2010, “Mbi organizimin dhe përdorimin e hapësirës ajrore brenda qiellit të vetëm evropian”, që përafrojnë përkatësisht rregulloret (KE) nr. 549/2004, (KE) nr. 550/2004 dhe (KE) nr. 551/2004 dhe rregullat e tyre zbatuese, me procedurat dhe manualet e ofruesit të ATM/ANS, me termat dhe kushtet e certifikatës, me aktin e dezignimit, nëse është e zbatueshme, ose me përmbajtjen e një deklarate, e cila paraqet një rrezik të konsiderueshëm për sigurinë e fluturimit ose përndryshe vë në pikëpyetje aftësinë e ofruesit të shërbimit për të vazhduar operimet.</w:t>
      </w:r>
    </w:p>
    <w:p w14:paraId="4227AD6F" w14:textId="77777777" w:rsidR="009B2AA2" w:rsidRPr="001939E3" w:rsidRDefault="009B2AA2" w:rsidP="009B2AA2">
      <w:pPr>
        <w:widowControl/>
        <w:autoSpaceDE w:val="0"/>
        <w:autoSpaceDN w:val="0"/>
        <w:adjustRightInd w:val="0"/>
        <w:ind w:left="450"/>
        <w:jc w:val="both"/>
        <w:rPr>
          <w:rFonts w:ascii="Garamond" w:hAnsi="Garamond" w:cs="Garamond"/>
          <w:i/>
          <w:color w:val="000000"/>
          <w:sz w:val="24"/>
          <w:szCs w:val="24"/>
        </w:rPr>
      </w:pPr>
      <w:r w:rsidRPr="001939E3">
        <w:rPr>
          <w:rFonts w:ascii="Garamond" w:hAnsi="Garamond" w:cs="Garamond"/>
          <w:i/>
          <w:color w:val="000000"/>
          <w:sz w:val="24"/>
          <w:szCs w:val="24"/>
        </w:rPr>
        <w:t>Gjetjet e nivelit 1 përfshijnë, por nuk kufizohen në:</w:t>
      </w:r>
    </w:p>
    <w:p w14:paraId="073550F9" w14:textId="77777777" w:rsidR="009B2AA2" w:rsidRPr="001939E3" w:rsidRDefault="009B2AA2" w:rsidP="009B2AA2">
      <w:pPr>
        <w:widowControl/>
        <w:autoSpaceDE w:val="0"/>
        <w:autoSpaceDN w:val="0"/>
        <w:adjustRightInd w:val="0"/>
        <w:ind w:left="450"/>
        <w:jc w:val="both"/>
        <w:rPr>
          <w:rFonts w:ascii="Garamond" w:hAnsi="Garamond" w:cs="Garamond"/>
          <w:i/>
          <w:color w:val="000000"/>
          <w:sz w:val="24"/>
          <w:szCs w:val="24"/>
        </w:rPr>
      </w:pPr>
      <w:r w:rsidRPr="001939E3">
        <w:rPr>
          <w:rFonts w:ascii="Garamond" w:hAnsi="Garamond" w:cs="Garamond"/>
          <w:i/>
          <w:color w:val="000000"/>
          <w:sz w:val="24"/>
          <w:szCs w:val="24"/>
        </w:rPr>
        <w:t>1) nxjerrja e procedurave operacionale dhe/ose ofrimi i një shërbimi në një mënyrë që paraqet një rrezik të konsiderueshëm për sigurinë e fluturimit;</w:t>
      </w:r>
    </w:p>
    <w:p w14:paraId="2370052D" w14:textId="77777777" w:rsidR="009B2AA2" w:rsidRPr="001939E3" w:rsidRDefault="009B2AA2" w:rsidP="009B2AA2">
      <w:pPr>
        <w:widowControl/>
        <w:autoSpaceDE w:val="0"/>
        <w:autoSpaceDN w:val="0"/>
        <w:adjustRightInd w:val="0"/>
        <w:ind w:left="450"/>
        <w:jc w:val="both"/>
        <w:rPr>
          <w:rFonts w:ascii="Garamond" w:hAnsi="Garamond" w:cs="Garamond"/>
          <w:i/>
          <w:color w:val="000000"/>
          <w:sz w:val="24"/>
          <w:szCs w:val="24"/>
        </w:rPr>
      </w:pPr>
      <w:r w:rsidRPr="001939E3">
        <w:rPr>
          <w:rFonts w:ascii="Garamond" w:hAnsi="Garamond" w:cs="Garamond"/>
          <w:i/>
          <w:color w:val="000000"/>
          <w:sz w:val="24"/>
          <w:szCs w:val="24"/>
        </w:rPr>
        <w:t>2) marrjen ose ruajtjen e vlefshmërisë së certifikatës së ofruesit të shërbimit nëpërmjet paraqitjes së provave dokumentare të falsifikuara;</w:t>
      </w:r>
    </w:p>
    <w:p w14:paraId="1B8342FA" w14:textId="77777777" w:rsidR="009B2AA2" w:rsidRPr="001939E3" w:rsidRDefault="009B2AA2" w:rsidP="009B2AA2">
      <w:pPr>
        <w:widowControl/>
        <w:autoSpaceDE w:val="0"/>
        <w:autoSpaceDN w:val="0"/>
        <w:adjustRightInd w:val="0"/>
        <w:ind w:left="450"/>
        <w:jc w:val="both"/>
        <w:rPr>
          <w:rFonts w:ascii="Garamond" w:hAnsi="Garamond" w:cs="Garamond"/>
          <w:i/>
          <w:color w:val="000000"/>
          <w:sz w:val="24"/>
          <w:szCs w:val="24"/>
        </w:rPr>
      </w:pPr>
      <w:r w:rsidRPr="001939E3">
        <w:rPr>
          <w:rFonts w:ascii="Garamond" w:hAnsi="Garamond" w:cs="Garamond"/>
          <w:i/>
          <w:color w:val="000000"/>
          <w:sz w:val="24"/>
          <w:szCs w:val="24"/>
        </w:rPr>
        <w:t>3) dëshmi për keqpërdorim ose përdorim mashtrues të certifikatës së ofruesit të shërbimit;</w:t>
      </w:r>
    </w:p>
    <w:p w14:paraId="15AD2A12" w14:textId="77777777" w:rsidR="009B2AA2" w:rsidRPr="001939E3" w:rsidRDefault="009B2AA2" w:rsidP="009B2AA2">
      <w:pPr>
        <w:widowControl/>
        <w:autoSpaceDE w:val="0"/>
        <w:autoSpaceDN w:val="0"/>
        <w:adjustRightInd w:val="0"/>
        <w:ind w:left="450"/>
        <w:jc w:val="both"/>
        <w:rPr>
          <w:rFonts w:ascii="Garamond" w:hAnsi="Garamond" w:cs="Garamond"/>
          <w:i/>
          <w:color w:val="000000"/>
          <w:sz w:val="24"/>
          <w:szCs w:val="24"/>
        </w:rPr>
      </w:pPr>
      <w:r w:rsidRPr="001939E3">
        <w:rPr>
          <w:rFonts w:ascii="Garamond" w:hAnsi="Garamond" w:cs="Garamond"/>
          <w:i/>
          <w:color w:val="000000"/>
          <w:sz w:val="24"/>
          <w:szCs w:val="24"/>
        </w:rPr>
        <w:t>4) mungesa e një menaxheri përgjegjës.</w:t>
      </w:r>
    </w:p>
    <w:p w14:paraId="2F339F53" w14:textId="6B8449BA" w:rsidR="009B2AA2" w:rsidRPr="001939E3" w:rsidRDefault="009B2AA2" w:rsidP="009B2AA2">
      <w:pPr>
        <w:widowControl/>
        <w:autoSpaceDE w:val="0"/>
        <w:autoSpaceDN w:val="0"/>
        <w:adjustRightInd w:val="0"/>
        <w:ind w:left="450" w:hanging="450"/>
        <w:jc w:val="both"/>
        <w:rPr>
          <w:rFonts w:ascii="Garamond" w:hAnsi="Garamond" w:cs="Garamond"/>
          <w:i/>
          <w:color w:val="000000"/>
          <w:sz w:val="24"/>
          <w:szCs w:val="24"/>
        </w:rPr>
      </w:pPr>
      <w:r w:rsidRPr="001939E3">
        <w:rPr>
          <w:rFonts w:ascii="Garamond" w:hAnsi="Garamond" w:cs="Garamond"/>
          <w:i/>
          <w:color w:val="000000"/>
          <w:sz w:val="24"/>
          <w:szCs w:val="24"/>
        </w:rPr>
        <w:t xml:space="preserve">d) </w:t>
      </w:r>
      <w:r w:rsidRPr="001939E3">
        <w:rPr>
          <w:rFonts w:ascii="Garamond" w:hAnsi="Garamond" w:cs="Garamond"/>
          <w:i/>
          <w:color w:val="000000"/>
          <w:sz w:val="24"/>
          <w:szCs w:val="24"/>
        </w:rPr>
        <w:tab/>
        <w:t>Një gjetje e nivelit 2 do të lëshohet nga Autoriteti i Aviacionit Civil kur zbulohet ndonjë mospërputhshmëri tjetër me kërkesat e zbatueshme të vendimit të Këshillit të Ministrave nr. 1095, datë 24.12.2020, “Për miratimin e kërkesave thelbësore në fushën e aviacionit civil”, dhe akteve nënligjore në zbatim të tij ose të udhëzimit nr. 5, datë 3.6.2010, “Kuadri rregullativ në qiellin e vetëm evropian”, të udhëzimit nr. 6, datë 3.6.2010, “Mbi dispozitat e shërbimit të navigimit ajror në qiellin e vetëm evropian”, të udhëzimin nr. 7, datë 3.6.2010, ‘Mbi organizimin dhe përdorimin e hapësirës ajrore brenda qiellit të vetëm evropian’”, që përafrojnë përkatësisht rregulloret (KE) nr. 549/2004, (KE) nr. 550/2004 dhe (KE) nr. 551/2004 dhe rregullat e tyre zbatuese, me procedurat dhe manualet e ofruesit të ATM/ANS ose me termat dhe kushtet e certifikatës, ose me përmbajtjen e deklaratës.</w:t>
      </w:r>
    </w:p>
    <w:p w14:paraId="6A740220" w14:textId="4D0D630C" w:rsidR="009B2AA2" w:rsidRPr="001939E3" w:rsidRDefault="009B2AA2" w:rsidP="009B2AA2">
      <w:pPr>
        <w:widowControl/>
        <w:autoSpaceDE w:val="0"/>
        <w:autoSpaceDN w:val="0"/>
        <w:adjustRightInd w:val="0"/>
        <w:ind w:left="450" w:hanging="450"/>
        <w:jc w:val="both"/>
        <w:rPr>
          <w:rFonts w:ascii="Garamond" w:hAnsi="Garamond" w:cs="Garamond"/>
          <w:i/>
          <w:color w:val="000000"/>
          <w:sz w:val="24"/>
          <w:szCs w:val="24"/>
        </w:rPr>
      </w:pPr>
      <w:r w:rsidRPr="001939E3">
        <w:rPr>
          <w:rFonts w:ascii="Garamond" w:hAnsi="Garamond" w:cs="Garamond"/>
          <w:i/>
          <w:color w:val="000000"/>
          <w:sz w:val="24"/>
          <w:szCs w:val="24"/>
        </w:rPr>
        <w:lastRenderedPageBreak/>
        <w:t xml:space="preserve">e) </w:t>
      </w:r>
      <w:r w:rsidRPr="001939E3">
        <w:rPr>
          <w:rFonts w:ascii="Garamond" w:hAnsi="Garamond" w:cs="Garamond"/>
          <w:i/>
          <w:color w:val="000000"/>
          <w:sz w:val="24"/>
          <w:szCs w:val="24"/>
        </w:rPr>
        <w:tab/>
        <w:t>Kur zbulohet një gjetje, gjatë mbikëqyrjes ose me ndonjë mjet tjetër, Autoriteti i Aviacionit Civil, pa paragjykuar ndonjë veprim shtesë të kërkuar nga vendimi i Këshillit të Ministrave nr. 1095, datë 24.12.2020, “Për miratimin e kërkesave thelbësore në fushën e aviacionit civil”, dhe akteve nënligjore në zbatim të tij ose udhëzimi nr. 5, datë 3.6.2010, “Kuadri rregullativ në qiellin e vetëm evropian”, udhëzimi nr. 6, datë 3.6.2010 “Mbi dispozitat e shërbimit të navigimit ajror në qiellin e vetëm evropian”, udhëzimi nr. 7, datë 3.6.2010, ‘Mbi organizimin dhe përdorimin e hapësirës ajrore brenda qiellit të vetëm evropian’”, që përafrojnë përkatësisht rregulloret (KE) nr. 549/2004, (KE) nr. 550/2004 dhe (KE) nr. 551/2004 dhe rregullat e tyre zbatuese, ia komunikon gjetjen ofruesit të shërbimit me shkrim dhe kërkon veprime korrigjuese për të adresuar mospërputhshmërinë/të e identifikuara:</w:t>
      </w:r>
    </w:p>
    <w:p w14:paraId="7F8270B2" w14:textId="77777777" w:rsidR="009B2AA2" w:rsidRPr="001939E3" w:rsidRDefault="009B2AA2" w:rsidP="009B2AA2">
      <w:pPr>
        <w:widowControl/>
        <w:autoSpaceDE w:val="0"/>
        <w:autoSpaceDN w:val="0"/>
        <w:adjustRightInd w:val="0"/>
        <w:ind w:left="450"/>
        <w:jc w:val="both"/>
        <w:rPr>
          <w:rFonts w:ascii="Garamond" w:hAnsi="Garamond" w:cs="Garamond"/>
          <w:i/>
          <w:color w:val="000000"/>
          <w:sz w:val="24"/>
          <w:szCs w:val="24"/>
        </w:rPr>
      </w:pPr>
      <w:r w:rsidRPr="001939E3">
        <w:rPr>
          <w:rFonts w:ascii="Garamond" w:hAnsi="Garamond" w:cs="Garamond"/>
          <w:i/>
          <w:color w:val="000000"/>
          <w:sz w:val="24"/>
          <w:szCs w:val="24"/>
        </w:rPr>
        <w:t>1) Në rastin e gjetjeve të nivelit 1, Autoriteti i Aviacionit Civil do të ndërmarrë veprime të menjëhershme dhe të duhura dhe, nëse është e përshtatshme, mund të kufizojë, pezullojë ose revokojë plotësisht ose pjesërisht certifikatën duke siguruar vazhdimësinë e shërbimeve me kusht që siguria në operim të mos jetë komprometuar, dhe kur është e zbatueshme në rastin e Menaxherit të Rrjetit, ai do të informojë Komisionin. Masat e marra do të varen nga shtrirja e gjetjes dhe do të mbeten në fuqi derisa të ndërmerren veprime korrigjuese të suksesshme nga ofruesi i ATM-së/ANS.</w:t>
      </w:r>
    </w:p>
    <w:p w14:paraId="4A2A4C28" w14:textId="77777777" w:rsidR="009B2AA2" w:rsidRPr="001939E3" w:rsidRDefault="009B2AA2" w:rsidP="009B2AA2">
      <w:pPr>
        <w:widowControl/>
        <w:autoSpaceDE w:val="0"/>
        <w:autoSpaceDN w:val="0"/>
        <w:adjustRightInd w:val="0"/>
        <w:ind w:left="450"/>
        <w:jc w:val="both"/>
        <w:rPr>
          <w:rFonts w:ascii="Garamond" w:hAnsi="Garamond" w:cs="Garamond"/>
          <w:i/>
          <w:color w:val="000000"/>
          <w:sz w:val="24"/>
          <w:szCs w:val="24"/>
        </w:rPr>
      </w:pPr>
      <w:r w:rsidRPr="001939E3">
        <w:rPr>
          <w:rFonts w:ascii="Garamond" w:hAnsi="Garamond" w:cs="Garamond"/>
          <w:i/>
          <w:color w:val="000000"/>
          <w:sz w:val="24"/>
          <w:szCs w:val="24"/>
        </w:rPr>
        <w:t>2) Në rastin e gjetjeve të nivelit 2, Autoriteti i Aviacionit Civil:</w:t>
      </w:r>
    </w:p>
    <w:p w14:paraId="53B87F29" w14:textId="77777777" w:rsidR="009B2AA2" w:rsidRPr="001939E3" w:rsidRDefault="009B2AA2" w:rsidP="009B2AA2">
      <w:pPr>
        <w:widowControl/>
        <w:autoSpaceDE w:val="0"/>
        <w:autoSpaceDN w:val="0"/>
        <w:adjustRightInd w:val="0"/>
        <w:ind w:left="720"/>
        <w:jc w:val="both"/>
        <w:rPr>
          <w:rFonts w:ascii="Garamond" w:hAnsi="Garamond" w:cs="Garamond"/>
          <w:i/>
          <w:color w:val="000000"/>
          <w:sz w:val="24"/>
          <w:szCs w:val="24"/>
        </w:rPr>
      </w:pPr>
      <w:r w:rsidRPr="001939E3">
        <w:rPr>
          <w:rFonts w:ascii="Garamond" w:hAnsi="Garamond" w:cs="Garamond"/>
          <w:i/>
          <w:color w:val="000000"/>
          <w:sz w:val="24"/>
          <w:szCs w:val="24"/>
        </w:rPr>
        <w:t>i. i jep ofruesit të shërbimit një periudhë zbatimi të veprimeve korrigjuese të përfshira në një plan veprimi të përshtatshëm për natyrën e gjetjes;</w:t>
      </w:r>
    </w:p>
    <w:p w14:paraId="67F31F8F" w14:textId="77777777" w:rsidR="009B2AA2" w:rsidRPr="001939E3" w:rsidRDefault="009B2AA2" w:rsidP="009B2AA2">
      <w:pPr>
        <w:widowControl/>
        <w:autoSpaceDE w:val="0"/>
        <w:autoSpaceDN w:val="0"/>
        <w:adjustRightInd w:val="0"/>
        <w:ind w:left="720"/>
        <w:jc w:val="both"/>
        <w:rPr>
          <w:rFonts w:ascii="Garamond" w:hAnsi="Garamond" w:cs="Garamond"/>
          <w:i/>
          <w:color w:val="000000"/>
          <w:sz w:val="24"/>
          <w:szCs w:val="24"/>
        </w:rPr>
      </w:pPr>
      <w:r w:rsidRPr="001939E3">
        <w:rPr>
          <w:rFonts w:ascii="Garamond" w:hAnsi="Garamond" w:cs="Garamond"/>
          <w:i/>
          <w:color w:val="000000"/>
          <w:sz w:val="24"/>
          <w:szCs w:val="24"/>
        </w:rPr>
        <w:t xml:space="preserve">ii. </w:t>
      </w:r>
      <w:r w:rsidRPr="001939E3">
        <w:rPr>
          <w:rFonts w:ascii="Garamond" w:hAnsi="Garamond" w:cs="Garamond"/>
          <w:i/>
          <w:color w:val="000000"/>
          <w:spacing w:val="-4"/>
          <w:sz w:val="24"/>
          <w:szCs w:val="24"/>
        </w:rPr>
        <w:t>vlerëson veprimet korrigjuese dhe planin e zbatimit të propozuar nga ofruesi i shërbimit dhe, nëse vlerësimi arrin në përfundimin se ato janë të mjaftueshme për të adresuar mospërputhshmërinë/të, i pranon ato.</w:t>
      </w:r>
    </w:p>
    <w:p w14:paraId="750E9EB7" w14:textId="77777777" w:rsidR="009B2AA2" w:rsidRPr="001939E3" w:rsidRDefault="009B2AA2" w:rsidP="009B2AA2">
      <w:pPr>
        <w:widowControl/>
        <w:autoSpaceDE w:val="0"/>
        <w:autoSpaceDN w:val="0"/>
        <w:adjustRightInd w:val="0"/>
        <w:ind w:left="450"/>
        <w:jc w:val="both"/>
        <w:rPr>
          <w:rFonts w:ascii="Garamond" w:hAnsi="Garamond" w:cs="Garamond"/>
          <w:i/>
          <w:color w:val="000000"/>
          <w:sz w:val="24"/>
          <w:szCs w:val="24"/>
        </w:rPr>
      </w:pPr>
      <w:r w:rsidRPr="001939E3">
        <w:rPr>
          <w:rFonts w:ascii="Garamond" w:hAnsi="Garamond" w:cs="Garamond"/>
          <w:i/>
          <w:color w:val="000000"/>
          <w:sz w:val="24"/>
          <w:szCs w:val="24"/>
        </w:rPr>
        <w:t>3) Në rastin e gjetjeve të nivelit 2, kur ofruesi i shërbimit dështon të paraqesë një plan veprimi korrigjues që është i pranueshëm për Autoritetin e Aviacionit Civil në këndvështrimin e gjetjes, ose kur ofruesi i shërbimit nuk arrin të kryejë veprimin korrigjues brenda periudhës së kohës së pranuar ose zgjatur nga Autoriteti i Aviacionit Civil, gjetja mund të ngrihet në një gjetje të nivelit 1 dhe në këtë rast do të ndërmerren veprime siç parashikohet në pikën 1.</w:t>
      </w:r>
    </w:p>
    <w:p w14:paraId="4CEBD6A7" w14:textId="3550EB82" w:rsidR="009B2AA2" w:rsidRPr="001939E3" w:rsidRDefault="009B2AA2" w:rsidP="00CA7719">
      <w:pPr>
        <w:widowControl/>
        <w:autoSpaceDE w:val="0"/>
        <w:autoSpaceDN w:val="0"/>
        <w:adjustRightInd w:val="0"/>
        <w:ind w:left="540" w:hanging="540"/>
        <w:jc w:val="both"/>
        <w:rPr>
          <w:rFonts w:ascii="Garamond" w:hAnsi="Garamond" w:cs="Garamond"/>
          <w:i/>
          <w:color w:val="000000"/>
          <w:sz w:val="24"/>
          <w:szCs w:val="24"/>
        </w:rPr>
      </w:pPr>
      <w:r w:rsidRPr="001939E3">
        <w:rPr>
          <w:rFonts w:ascii="Garamond" w:hAnsi="Garamond" w:cs="Garamond"/>
          <w:i/>
          <w:color w:val="000000"/>
          <w:sz w:val="24"/>
          <w:szCs w:val="24"/>
        </w:rPr>
        <w:t xml:space="preserve">f) </w:t>
      </w:r>
      <w:r w:rsidR="00CA7719" w:rsidRPr="001939E3">
        <w:rPr>
          <w:rFonts w:ascii="Garamond" w:hAnsi="Garamond" w:cs="Garamond"/>
          <w:i/>
          <w:color w:val="000000"/>
          <w:sz w:val="24"/>
          <w:szCs w:val="24"/>
        </w:rPr>
        <w:tab/>
      </w:r>
      <w:r w:rsidRPr="001939E3">
        <w:rPr>
          <w:rFonts w:ascii="Garamond" w:hAnsi="Garamond" w:cs="Garamond"/>
          <w:i/>
          <w:color w:val="000000"/>
          <w:sz w:val="24"/>
          <w:szCs w:val="24"/>
        </w:rPr>
        <w:t>Kur Autoriteti i Aviacionit Civil zbulon se ofruesi i ATM/ANS integron pajisjet ATM/ANS në sistemin e tij funksional pa siguruar përputhjen me pikën ATM/ANS.OR.A.045(g), ai, duke pasur parasysh nevojën për të garantuar sigurinë në operim dhe vazhdimësinë e operimeve, merr të gjitha masat e nevojshme për të kufizuar zonën e aplikimit të pajisjes ATM/ANS në fjalë ose për të ndaluar përdorimin e saj nga ofruesit e ATM/ANS nën mbikëqyrjen e tij.</w:t>
      </w:r>
    </w:p>
    <w:p w14:paraId="59E47FED" w14:textId="183E7464" w:rsidR="00CA7719" w:rsidRPr="001939E3" w:rsidRDefault="00CA7719" w:rsidP="00CA7719">
      <w:pPr>
        <w:widowControl/>
        <w:autoSpaceDE w:val="0"/>
        <w:autoSpaceDN w:val="0"/>
        <w:adjustRightInd w:val="0"/>
        <w:ind w:left="540" w:hanging="540"/>
        <w:jc w:val="both"/>
        <w:rPr>
          <w:rFonts w:ascii="Garamond" w:hAnsi="Garamond" w:cs="Garamond"/>
          <w:i/>
          <w:color w:val="000000"/>
          <w:sz w:val="24"/>
          <w:szCs w:val="24"/>
        </w:rPr>
      </w:pPr>
      <w:r w:rsidRPr="001939E3">
        <w:rPr>
          <w:rFonts w:ascii="Garamond" w:hAnsi="Garamond" w:cs="Garamond"/>
          <w:color w:val="000000"/>
          <w:sz w:val="24"/>
          <w:szCs w:val="24"/>
        </w:rPr>
        <w:t>g</w:t>
      </w:r>
      <w:r w:rsidRPr="001939E3">
        <w:rPr>
          <w:rFonts w:ascii="Garamond" w:hAnsi="Garamond" w:cs="Garamond"/>
          <w:i/>
          <w:color w:val="000000"/>
          <w:sz w:val="24"/>
          <w:szCs w:val="24"/>
        </w:rPr>
        <w:t xml:space="preserve">) </w:t>
      </w:r>
      <w:r w:rsidRPr="001939E3">
        <w:rPr>
          <w:rFonts w:ascii="Garamond" w:hAnsi="Garamond" w:cs="Garamond"/>
          <w:i/>
          <w:color w:val="000000"/>
          <w:sz w:val="24"/>
          <w:szCs w:val="24"/>
        </w:rPr>
        <w:tab/>
        <w:t>Për ato raste që nuk kërkojnë gjetje të nivelit 1 dhe 2, Autoriteti i Aviacionit Civil mund të nxjerrë observacione.</w:t>
      </w:r>
    </w:p>
    <w:p w14:paraId="5F24395A" w14:textId="77777777" w:rsidR="00DA5CB5" w:rsidRPr="001939E3" w:rsidRDefault="00DA5CB5" w:rsidP="0013222F">
      <w:pPr>
        <w:spacing w:line="20" w:lineRule="exact"/>
        <w:rPr>
          <w:rFonts w:ascii="Garamond" w:eastAsia="Times New Roman" w:hAnsi="Garamond" w:cs="Times New Roman"/>
          <w:sz w:val="24"/>
          <w:szCs w:val="24"/>
        </w:rPr>
      </w:pPr>
    </w:p>
    <w:p w14:paraId="7C9E3615" w14:textId="42695D11" w:rsidR="00CA7719" w:rsidRPr="001939E3" w:rsidRDefault="00CA7719" w:rsidP="0013222F">
      <w:pPr>
        <w:spacing w:line="20" w:lineRule="exact"/>
        <w:rPr>
          <w:rFonts w:ascii="Garamond" w:eastAsia="Times New Roman" w:hAnsi="Garamond" w:cs="Times New Roman"/>
          <w:sz w:val="24"/>
          <w:szCs w:val="24"/>
        </w:rPr>
        <w:sectPr w:rsidR="00CA7719" w:rsidRPr="001939E3" w:rsidSect="00A614C2">
          <w:footerReference w:type="default" r:id="rId8"/>
          <w:pgSz w:w="11910" w:h="16840"/>
          <w:pgMar w:top="1134" w:right="1474" w:bottom="1134" w:left="1474" w:header="998" w:footer="0" w:gutter="0"/>
          <w:cols w:space="720"/>
          <w:docGrid w:linePitch="299"/>
        </w:sectPr>
      </w:pPr>
    </w:p>
    <w:p w14:paraId="5C8DAE2D" w14:textId="77777777" w:rsidR="00DA5CB5" w:rsidRPr="001939E3" w:rsidRDefault="0056100C" w:rsidP="00204F9A">
      <w:pPr>
        <w:pStyle w:val="Heading1"/>
        <w:ind w:left="0"/>
        <w:jc w:val="center"/>
        <w:rPr>
          <w:rFonts w:ascii="Garamond" w:eastAsia="Cambria" w:hAnsi="Garamond" w:cs="Times New Roman"/>
          <w:b w:val="0"/>
          <w:i/>
          <w:sz w:val="24"/>
          <w:szCs w:val="24"/>
        </w:rPr>
      </w:pPr>
      <w:r w:rsidRPr="001939E3">
        <w:rPr>
          <w:rFonts w:ascii="Garamond" w:hAnsi="Garamond" w:cs="Times New Roman"/>
          <w:b w:val="0"/>
          <w:i/>
          <w:sz w:val="24"/>
          <w:szCs w:val="24"/>
        </w:rPr>
        <w:lastRenderedPageBreak/>
        <w:t>Shtojca</w:t>
      </w:r>
      <w:r w:rsidR="00DA5CB5" w:rsidRPr="001939E3">
        <w:rPr>
          <w:rFonts w:ascii="Garamond" w:hAnsi="Garamond" w:cs="Times New Roman"/>
          <w:b w:val="0"/>
          <w:i/>
          <w:sz w:val="24"/>
          <w:szCs w:val="24"/>
        </w:rPr>
        <w:t xml:space="preserve"> 1</w:t>
      </w:r>
    </w:p>
    <w:p w14:paraId="425FD993" w14:textId="77777777" w:rsidR="00DA5CB5" w:rsidRPr="001939E3" w:rsidRDefault="00DA5CB5" w:rsidP="00204F9A">
      <w:pPr>
        <w:jc w:val="center"/>
        <w:rPr>
          <w:rFonts w:ascii="Garamond" w:eastAsia="Cambria" w:hAnsi="Garamond" w:cs="Times New Roman"/>
          <w:i/>
          <w:sz w:val="24"/>
          <w:szCs w:val="24"/>
        </w:rPr>
      </w:pPr>
    </w:p>
    <w:p w14:paraId="722AC573" w14:textId="77777777" w:rsidR="00DA5CB5" w:rsidRPr="001939E3" w:rsidRDefault="00111D64" w:rsidP="00204F9A">
      <w:pPr>
        <w:spacing w:line="513" w:lineRule="auto"/>
        <w:jc w:val="center"/>
        <w:rPr>
          <w:rFonts w:ascii="Garamond" w:hAnsi="Garamond" w:cs="Times New Roman"/>
          <w:b/>
          <w:sz w:val="24"/>
          <w:szCs w:val="24"/>
        </w:rPr>
      </w:pPr>
      <w:r w:rsidRPr="001939E3">
        <w:rPr>
          <w:rFonts w:ascii="Garamond" w:hAnsi="Garamond" w:cs="Times New Roman"/>
          <w:b/>
          <w:sz w:val="24"/>
          <w:szCs w:val="24"/>
        </w:rPr>
        <w:t>CERTIFIKATË PËR OFRUESIT</w:t>
      </w:r>
      <w:r w:rsidR="00DA5CB5" w:rsidRPr="001939E3">
        <w:rPr>
          <w:rFonts w:ascii="Garamond" w:hAnsi="Garamond" w:cs="Times New Roman"/>
          <w:b/>
          <w:sz w:val="24"/>
          <w:szCs w:val="24"/>
        </w:rPr>
        <w:t xml:space="preserve"> E SHËRBIMEVE</w:t>
      </w:r>
    </w:p>
    <w:p w14:paraId="6DE5BFF1" w14:textId="77777777" w:rsidR="00111D64" w:rsidRPr="001939E3" w:rsidRDefault="00111D64" w:rsidP="0013222F">
      <w:pPr>
        <w:spacing w:line="513" w:lineRule="auto"/>
        <w:jc w:val="center"/>
        <w:rPr>
          <w:rFonts w:ascii="Garamond" w:eastAsia="Cambria" w:hAnsi="Garamond" w:cs="Times New Roman"/>
          <w:sz w:val="24"/>
          <w:szCs w:val="24"/>
        </w:rPr>
      </w:pPr>
      <w:r w:rsidRPr="001939E3">
        <w:rPr>
          <w:rFonts w:ascii="Garamond" w:hAnsi="Garamond" w:cs="Times New Roman"/>
          <w:b/>
          <w:sz w:val="24"/>
          <w:szCs w:val="24"/>
        </w:rPr>
        <w:t>REPUBLIKA E SHQIPËRISË</w:t>
      </w:r>
    </w:p>
    <w:p w14:paraId="2201616F" w14:textId="77777777" w:rsidR="00CE1560" w:rsidRPr="001939E3" w:rsidRDefault="00DA5CB5" w:rsidP="0013222F">
      <w:pPr>
        <w:spacing w:line="513" w:lineRule="auto"/>
        <w:jc w:val="center"/>
        <w:rPr>
          <w:rFonts w:ascii="Garamond" w:hAnsi="Garamond" w:cs="Times New Roman"/>
          <w:b/>
          <w:sz w:val="24"/>
          <w:szCs w:val="24"/>
        </w:rPr>
      </w:pPr>
      <w:r w:rsidRPr="001939E3">
        <w:rPr>
          <w:rFonts w:ascii="Garamond" w:hAnsi="Garamond" w:cs="Times New Roman"/>
          <w:b/>
          <w:sz w:val="24"/>
          <w:szCs w:val="24"/>
        </w:rPr>
        <w:t xml:space="preserve">AUTORITETI </w:t>
      </w:r>
      <w:r w:rsidR="00CE1560" w:rsidRPr="001939E3">
        <w:rPr>
          <w:rFonts w:ascii="Garamond" w:hAnsi="Garamond" w:cs="Times New Roman"/>
          <w:b/>
          <w:sz w:val="24"/>
          <w:szCs w:val="24"/>
        </w:rPr>
        <w:t xml:space="preserve">I AVIACIONIT CIVIL </w:t>
      </w:r>
    </w:p>
    <w:p w14:paraId="2A03B3EC" w14:textId="77777777" w:rsidR="00221159" w:rsidRPr="001939E3" w:rsidRDefault="00221159" w:rsidP="0013222F">
      <w:pPr>
        <w:spacing w:line="496" w:lineRule="auto"/>
        <w:ind w:firstLine="1"/>
        <w:jc w:val="center"/>
        <w:rPr>
          <w:rFonts w:ascii="Garamond" w:hAnsi="Garamond" w:cs="Times New Roman"/>
          <w:b/>
          <w:sz w:val="24"/>
          <w:szCs w:val="24"/>
        </w:rPr>
      </w:pPr>
      <w:r w:rsidRPr="001939E3">
        <w:rPr>
          <w:rFonts w:ascii="Garamond" w:hAnsi="Garamond" w:cs="Times New Roman"/>
          <w:b/>
          <w:sz w:val="24"/>
          <w:szCs w:val="24"/>
        </w:rPr>
        <w:t>CERTIFIKATA E OFRUESIT T</w:t>
      </w:r>
      <w:r w:rsidR="00111D64" w:rsidRPr="001939E3">
        <w:rPr>
          <w:rFonts w:ascii="Garamond" w:hAnsi="Garamond" w:cs="Times New Roman"/>
          <w:b/>
          <w:sz w:val="24"/>
          <w:szCs w:val="24"/>
        </w:rPr>
        <w:t>Ë</w:t>
      </w:r>
      <w:r w:rsidRPr="001939E3">
        <w:rPr>
          <w:rFonts w:ascii="Garamond" w:hAnsi="Garamond" w:cs="Times New Roman"/>
          <w:b/>
          <w:sz w:val="24"/>
          <w:szCs w:val="24"/>
        </w:rPr>
        <w:t xml:space="preserve"> SH</w:t>
      </w:r>
      <w:r w:rsidR="00111D64" w:rsidRPr="001939E3">
        <w:rPr>
          <w:rFonts w:ascii="Garamond" w:hAnsi="Garamond" w:cs="Times New Roman"/>
          <w:b/>
          <w:sz w:val="24"/>
          <w:szCs w:val="24"/>
        </w:rPr>
        <w:t>Ë</w:t>
      </w:r>
      <w:r w:rsidRPr="001939E3">
        <w:rPr>
          <w:rFonts w:ascii="Garamond" w:hAnsi="Garamond" w:cs="Times New Roman"/>
          <w:b/>
          <w:sz w:val="24"/>
          <w:szCs w:val="24"/>
        </w:rPr>
        <w:t>RBIMEVE</w:t>
      </w:r>
    </w:p>
    <w:p w14:paraId="6B1A1AFB" w14:textId="77777777" w:rsidR="00DA5CB5" w:rsidRPr="001939E3" w:rsidRDefault="00026279" w:rsidP="0013222F">
      <w:pPr>
        <w:spacing w:line="496" w:lineRule="auto"/>
        <w:ind w:firstLine="1"/>
        <w:jc w:val="center"/>
        <w:rPr>
          <w:rFonts w:ascii="Garamond" w:eastAsia="PMingLiU" w:hAnsi="Garamond" w:cs="Times New Roman"/>
          <w:sz w:val="24"/>
          <w:szCs w:val="24"/>
        </w:rPr>
      </w:pPr>
      <w:r w:rsidRPr="001939E3">
        <w:rPr>
          <w:rFonts w:ascii="Garamond" w:hAnsi="Garamond" w:cs="Times New Roman"/>
          <w:sz w:val="24"/>
          <w:szCs w:val="24"/>
        </w:rPr>
        <w:t>[NUMRI I CERTIFIKATËS/ L</w:t>
      </w:r>
      <w:r w:rsidR="00DA5CB5" w:rsidRPr="001939E3">
        <w:rPr>
          <w:rFonts w:ascii="Garamond" w:hAnsi="Garamond" w:cs="Times New Roman"/>
          <w:sz w:val="24"/>
          <w:szCs w:val="24"/>
        </w:rPr>
        <w:t>ËSH</w:t>
      </w:r>
      <w:r w:rsidRPr="001939E3">
        <w:rPr>
          <w:rFonts w:ascii="Garamond" w:hAnsi="Garamond" w:cs="Times New Roman"/>
          <w:sz w:val="24"/>
          <w:szCs w:val="24"/>
        </w:rPr>
        <w:t>IMIT</w:t>
      </w:r>
      <w:r w:rsidR="00DA5CB5" w:rsidRPr="001939E3">
        <w:rPr>
          <w:rFonts w:ascii="Garamond" w:hAnsi="Garamond" w:cs="Times New Roman"/>
          <w:sz w:val="24"/>
          <w:szCs w:val="24"/>
        </w:rPr>
        <w:t>]</w:t>
      </w:r>
    </w:p>
    <w:p w14:paraId="6389FC81" w14:textId="77777777" w:rsidR="00221159" w:rsidRPr="001939E3" w:rsidRDefault="00221159" w:rsidP="0013222F">
      <w:pPr>
        <w:jc w:val="both"/>
        <w:rPr>
          <w:rFonts w:ascii="Garamond" w:hAnsi="Garamond" w:cs="Times New Roman"/>
          <w:sz w:val="24"/>
          <w:szCs w:val="24"/>
        </w:rPr>
      </w:pPr>
    </w:p>
    <w:p w14:paraId="3FA8BB4D" w14:textId="46C96608" w:rsidR="00DA5CB5" w:rsidRPr="001939E3" w:rsidRDefault="00DA5CB5" w:rsidP="0013222F">
      <w:pPr>
        <w:jc w:val="both"/>
        <w:rPr>
          <w:rFonts w:ascii="Garamond" w:hAnsi="Garamond" w:cs="Times New Roman"/>
          <w:sz w:val="24"/>
          <w:szCs w:val="24"/>
        </w:rPr>
      </w:pPr>
      <w:r w:rsidRPr="001939E3">
        <w:rPr>
          <w:rFonts w:ascii="Garamond" w:hAnsi="Garamond" w:cs="Times New Roman"/>
          <w:sz w:val="24"/>
          <w:szCs w:val="24"/>
        </w:rPr>
        <w:t xml:space="preserve">Në përputhje me </w:t>
      </w:r>
      <w:r w:rsidR="00E95A2A" w:rsidRPr="001939E3">
        <w:rPr>
          <w:rFonts w:ascii="Garamond" w:hAnsi="Garamond" w:cs="Times New Roman"/>
          <w:sz w:val="24"/>
          <w:szCs w:val="24"/>
        </w:rPr>
        <w:t xml:space="preserve">Kërkesat e </w:t>
      </w:r>
      <w:r w:rsidR="00F34334" w:rsidRPr="001939E3">
        <w:rPr>
          <w:rFonts w:ascii="Garamond" w:hAnsi="Garamond" w:cs="Times New Roman"/>
          <w:sz w:val="24"/>
          <w:szCs w:val="24"/>
        </w:rPr>
        <w:t>Urdh</w:t>
      </w:r>
      <w:r w:rsidR="00770978" w:rsidRPr="001939E3">
        <w:rPr>
          <w:rFonts w:ascii="Garamond" w:hAnsi="Garamond" w:cs="Times New Roman"/>
          <w:sz w:val="24"/>
          <w:szCs w:val="24"/>
        </w:rPr>
        <w:t>ë</w:t>
      </w:r>
      <w:r w:rsidR="00F34334" w:rsidRPr="001939E3">
        <w:rPr>
          <w:rFonts w:ascii="Garamond" w:hAnsi="Garamond" w:cs="Times New Roman"/>
          <w:sz w:val="24"/>
          <w:szCs w:val="24"/>
        </w:rPr>
        <w:t>rit t</w:t>
      </w:r>
      <w:r w:rsidR="00770978" w:rsidRPr="001939E3">
        <w:rPr>
          <w:rFonts w:ascii="Garamond" w:hAnsi="Garamond" w:cs="Times New Roman"/>
          <w:sz w:val="24"/>
          <w:szCs w:val="24"/>
        </w:rPr>
        <w:t>ë</w:t>
      </w:r>
      <w:r w:rsidR="00325937" w:rsidRPr="001939E3">
        <w:rPr>
          <w:rFonts w:ascii="Garamond" w:hAnsi="Garamond" w:cs="Times New Roman"/>
          <w:sz w:val="24"/>
          <w:szCs w:val="24"/>
        </w:rPr>
        <w:t xml:space="preserve"> Ministrit n</w:t>
      </w:r>
      <w:r w:rsidR="00F34334" w:rsidRPr="001939E3">
        <w:rPr>
          <w:rFonts w:ascii="Garamond" w:hAnsi="Garamond" w:cs="Times New Roman"/>
          <w:sz w:val="24"/>
          <w:szCs w:val="24"/>
        </w:rPr>
        <w:t>r..., dat</w:t>
      </w:r>
      <w:r w:rsidR="00770978" w:rsidRPr="001939E3">
        <w:rPr>
          <w:rFonts w:ascii="Garamond" w:hAnsi="Garamond" w:cs="Times New Roman"/>
          <w:sz w:val="24"/>
          <w:szCs w:val="24"/>
        </w:rPr>
        <w:t>ë</w:t>
      </w:r>
      <w:r w:rsidR="00F34334" w:rsidRPr="001939E3">
        <w:rPr>
          <w:rFonts w:ascii="Garamond" w:hAnsi="Garamond" w:cs="Times New Roman"/>
          <w:sz w:val="24"/>
          <w:szCs w:val="24"/>
        </w:rPr>
        <w:t>.....</w:t>
      </w:r>
      <w:r w:rsidRPr="001939E3">
        <w:rPr>
          <w:rFonts w:ascii="Garamond" w:hAnsi="Garamond" w:cs="Times New Roman"/>
          <w:sz w:val="24"/>
          <w:szCs w:val="24"/>
        </w:rPr>
        <w:t xml:space="preserve"> dhe sipas kushteve të specifikuara më poshtë, </w:t>
      </w:r>
      <w:r w:rsidR="00F34334" w:rsidRPr="001939E3">
        <w:rPr>
          <w:rFonts w:ascii="Garamond" w:hAnsi="Garamond" w:cs="Times New Roman"/>
          <w:sz w:val="24"/>
          <w:szCs w:val="24"/>
        </w:rPr>
        <w:t>Autoriteti i Aviacionit Civil</w:t>
      </w:r>
      <w:r w:rsidRPr="001939E3">
        <w:rPr>
          <w:rFonts w:ascii="Garamond" w:hAnsi="Garamond" w:cs="Times New Roman"/>
          <w:sz w:val="24"/>
          <w:szCs w:val="24"/>
        </w:rPr>
        <w:t xml:space="preserve"> certifikon</w:t>
      </w:r>
    </w:p>
    <w:p w14:paraId="47265C07" w14:textId="77777777" w:rsidR="00DA5CB5" w:rsidRPr="001939E3" w:rsidRDefault="00DA5CB5" w:rsidP="0013222F">
      <w:pPr>
        <w:jc w:val="both"/>
        <w:rPr>
          <w:rFonts w:ascii="Garamond" w:eastAsia="PMingLiU" w:hAnsi="Garamond" w:cs="Times New Roman"/>
          <w:sz w:val="24"/>
          <w:szCs w:val="24"/>
        </w:rPr>
      </w:pPr>
    </w:p>
    <w:p w14:paraId="25A55754" w14:textId="77777777" w:rsidR="00DA5CB5" w:rsidRPr="001939E3" w:rsidRDefault="00DA5CB5" w:rsidP="0013222F">
      <w:pPr>
        <w:jc w:val="center"/>
        <w:rPr>
          <w:rFonts w:ascii="Garamond" w:hAnsi="Garamond" w:cs="Times New Roman"/>
          <w:sz w:val="24"/>
          <w:szCs w:val="24"/>
        </w:rPr>
      </w:pPr>
      <w:r w:rsidRPr="001939E3">
        <w:rPr>
          <w:rFonts w:ascii="Garamond" w:hAnsi="Garamond" w:cs="Times New Roman"/>
          <w:sz w:val="24"/>
          <w:szCs w:val="24"/>
        </w:rPr>
        <w:t>[EMRI I OFRUESIT TË SHËRBIMIT]</w:t>
      </w:r>
    </w:p>
    <w:p w14:paraId="531402BD" w14:textId="77777777" w:rsidR="00221159" w:rsidRPr="001939E3" w:rsidRDefault="00221159" w:rsidP="0013222F">
      <w:pPr>
        <w:jc w:val="center"/>
        <w:rPr>
          <w:rFonts w:ascii="Garamond" w:hAnsi="Garamond" w:cs="Times New Roman"/>
          <w:sz w:val="24"/>
          <w:szCs w:val="24"/>
        </w:rPr>
      </w:pPr>
    </w:p>
    <w:p w14:paraId="41B9E29A" w14:textId="77777777" w:rsidR="00DA5CB5" w:rsidRPr="001939E3" w:rsidRDefault="00DA5CB5" w:rsidP="0013222F">
      <w:pPr>
        <w:jc w:val="center"/>
        <w:rPr>
          <w:rFonts w:ascii="Garamond" w:eastAsia="PMingLiU" w:hAnsi="Garamond" w:cs="Times New Roman"/>
          <w:sz w:val="24"/>
          <w:szCs w:val="24"/>
        </w:rPr>
      </w:pPr>
      <w:r w:rsidRPr="001939E3">
        <w:rPr>
          <w:rFonts w:ascii="Garamond" w:hAnsi="Garamond" w:cs="Times New Roman"/>
          <w:sz w:val="24"/>
          <w:szCs w:val="24"/>
        </w:rPr>
        <w:t>[ADRESA E OFRUESIT TË SHËRBIMIT]</w:t>
      </w:r>
    </w:p>
    <w:p w14:paraId="133714E6" w14:textId="77777777" w:rsidR="00221159" w:rsidRPr="001939E3" w:rsidRDefault="00221159" w:rsidP="0013222F">
      <w:pPr>
        <w:jc w:val="both"/>
        <w:rPr>
          <w:rFonts w:ascii="Garamond" w:hAnsi="Garamond" w:cs="Times New Roman"/>
          <w:sz w:val="24"/>
          <w:szCs w:val="24"/>
        </w:rPr>
      </w:pPr>
    </w:p>
    <w:p w14:paraId="4329850F" w14:textId="77777777" w:rsidR="00DA5CB5" w:rsidRPr="001939E3" w:rsidRDefault="00DA5CB5" w:rsidP="0013222F">
      <w:pPr>
        <w:jc w:val="both"/>
        <w:rPr>
          <w:rFonts w:ascii="Garamond" w:hAnsi="Garamond" w:cs="Times New Roman"/>
          <w:sz w:val="24"/>
          <w:szCs w:val="24"/>
        </w:rPr>
      </w:pPr>
      <w:r w:rsidRPr="001939E3">
        <w:rPr>
          <w:rFonts w:ascii="Garamond" w:hAnsi="Garamond" w:cs="Times New Roman"/>
          <w:sz w:val="24"/>
          <w:szCs w:val="24"/>
        </w:rPr>
        <w:t>si një ofrues shërbimi me privilegjet e renditura në kushtet e bashkangjitura të ofrimit të shërbimit.</w:t>
      </w:r>
    </w:p>
    <w:p w14:paraId="2AE2718F" w14:textId="77777777" w:rsidR="00DA5CB5" w:rsidRPr="001939E3" w:rsidRDefault="00DA5CB5" w:rsidP="0013222F">
      <w:pPr>
        <w:jc w:val="both"/>
        <w:rPr>
          <w:rFonts w:ascii="Garamond" w:eastAsia="PMingLiU" w:hAnsi="Garamond" w:cs="Times New Roman"/>
          <w:sz w:val="24"/>
          <w:szCs w:val="24"/>
        </w:rPr>
      </w:pPr>
    </w:p>
    <w:p w14:paraId="4C2B3E02" w14:textId="77777777" w:rsidR="00DA5CB5" w:rsidRPr="001939E3" w:rsidRDefault="00DA5CB5" w:rsidP="0013222F">
      <w:pPr>
        <w:jc w:val="both"/>
        <w:rPr>
          <w:rFonts w:ascii="Garamond" w:eastAsia="PMingLiU" w:hAnsi="Garamond" w:cs="Times New Roman"/>
          <w:sz w:val="24"/>
          <w:szCs w:val="24"/>
        </w:rPr>
      </w:pPr>
      <w:r w:rsidRPr="001939E3">
        <w:rPr>
          <w:rFonts w:ascii="Garamond" w:hAnsi="Garamond" w:cs="Times New Roman"/>
          <w:sz w:val="24"/>
          <w:szCs w:val="24"/>
        </w:rPr>
        <w:t>KUSHTET:</w:t>
      </w:r>
    </w:p>
    <w:p w14:paraId="31F6C25F" w14:textId="77777777" w:rsidR="00DA5CB5" w:rsidRPr="001939E3" w:rsidRDefault="00DA5CB5" w:rsidP="0013222F">
      <w:pPr>
        <w:jc w:val="both"/>
        <w:rPr>
          <w:rFonts w:ascii="Garamond" w:eastAsia="PMingLiU" w:hAnsi="Garamond" w:cs="Times New Roman"/>
          <w:sz w:val="24"/>
          <w:szCs w:val="24"/>
        </w:rPr>
      </w:pPr>
    </w:p>
    <w:p w14:paraId="628B82B6" w14:textId="77777777" w:rsidR="00DA5CB5" w:rsidRPr="001939E3" w:rsidRDefault="00DA5CB5" w:rsidP="0013222F">
      <w:pPr>
        <w:jc w:val="both"/>
        <w:rPr>
          <w:rFonts w:ascii="Garamond" w:hAnsi="Garamond" w:cs="Times New Roman"/>
          <w:sz w:val="24"/>
          <w:szCs w:val="24"/>
        </w:rPr>
      </w:pPr>
      <w:r w:rsidRPr="001939E3">
        <w:rPr>
          <w:rFonts w:ascii="Garamond" w:hAnsi="Garamond" w:cs="Times New Roman"/>
          <w:sz w:val="24"/>
          <w:szCs w:val="24"/>
        </w:rPr>
        <w:t>Kjo certifikatë lëshohet duke iu nënshtruar kushteve dhe qëllimit të ofrimit të shërbimeve dhe funksioneve të renditura në kushtet e bashkangjitura të ofrimit të shërbimit.</w:t>
      </w:r>
    </w:p>
    <w:p w14:paraId="1D2275E8" w14:textId="77777777" w:rsidR="00DA5CB5" w:rsidRPr="001939E3" w:rsidRDefault="00DA5CB5" w:rsidP="0013222F">
      <w:pPr>
        <w:jc w:val="both"/>
        <w:rPr>
          <w:rFonts w:ascii="Garamond" w:eastAsia="PMingLiU" w:hAnsi="Garamond" w:cs="Times New Roman"/>
          <w:sz w:val="24"/>
          <w:szCs w:val="24"/>
        </w:rPr>
      </w:pPr>
    </w:p>
    <w:p w14:paraId="4E120D70" w14:textId="70A4C42D" w:rsidR="00DA5CB5" w:rsidRPr="001939E3" w:rsidRDefault="00DA5CB5" w:rsidP="0013222F">
      <w:pPr>
        <w:jc w:val="both"/>
        <w:rPr>
          <w:rFonts w:ascii="Garamond" w:hAnsi="Garamond" w:cs="Times New Roman"/>
          <w:sz w:val="24"/>
          <w:szCs w:val="24"/>
        </w:rPr>
      </w:pPr>
      <w:r w:rsidRPr="001939E3">
        <w:rPr>
          <w:rFonts w:ascii="Garamond" w:hAnsi="Garamond" w:cs="Times New Roman"/>
          <w:sz w:val="24"/>
          <w:szCs w:val="24"/>
        </w:rPr>
        <w:t xml:space="preserve">Kjo certifikatë është e vlefshme për aq kohë sa ofruesi i shërbimit të certifikuar mbetet në përputhje me </w:t>
      </w:r>
      <w:r w:rsidR="00E95A2A" w:rsidRPr="001939E3">
        <w:rPr>
          <w:rFonts w:ascii="Garamond" w:hAnsi="Garamond" w:cs="Times New Roman"/>
          <w:sz w:val="24"/>
          <w:szCs w:val="24"/>
        </w:rPr>
        <w:t>K</w:t>
      </w:r>
      <w:r w:rsidR="008407A1" w:rsidRPr="001939E3">
        <w:rPr>
          <w:rFonts w:ascii="Garamond" w:hAnsi="Garamond" w:cs="Times New Roman"/>
          <w:sz w:val="24"/>
          <w:szCs w:val="24"/>
        </w:rPr>
        <w:t>ë</w:t>
      </w:r>
      <w:r w:rsidR="00E95A2A" w:rsidRPr="001939E3">
        <w:rPr>
          <w:rFonts w:ascii="Garamond" w:hAnsi="Garamond" w:cs="Times New Roman"/>
          <w:sz w:val="24"/>
          <w:szCs w:val="24"/>
        </w:rPr>
        <w:t xml:space="preserve">rkesat e </w:t>
      </w:r>
      <w:r w:rsidR="00F34334" w:rsidRPr="001939E3">
        <w:rPr>
          <w:rFonts w:ascii="Garamond" w:hAnsi="Garamond" w:cs="Times New Roman"/>
          <w:sz w:val="24"/>
          <w:szCs w:val="24"/>
        </w:rPr>
        <w:t>Urdh</w:t>
      </w:r>
      <w:r w:rsidR="00770978" w:rsidRPr="001939E3">
        <w:rPr>
          <w:rFonts w:ascii="Garamond" w:hAnsi="Garamond" w:cs="Times New Roman"/>
          <w:sz w:val="24"/>
          <w:szCs w:val="24"/>
        </w:rPr>
        <w:t>ë</w:t>
      </w:r>
      <w:r w:rsidR="00F34334" w:rsidRPr="001939E3">
        <w:rPr>
          <w:rFonts w:ascii="Garamond" w:hAnsi="Garamond" w:cs="Times New Roman"/>
          <w:sz w:val="24"/>
          <w:szCs w:val="24"/>
        </w:rPr>
        <w:t>rit t</w:t>
      </w:r>
      <w:r w:rsidR="00770978" w:rsidRPr="001939E3">
        <w:rPr>
          <w:rFonts w:ascii="Garamond" w:hAnsi="Garamond" w:cs="Times New Roman"/>
          <w:sz w:val="24"/>
          <w:szCs w:val="24"/>
        </w:rPr>
        <w:t>ë</w:t>
      </w:r>
      <w:r w:rsidR="00F34334" w:rsidRPr="001939E3">
        <w:rPr>
          <w:rFonts w:ascii="Garamond" w:hAnsi="Garamond" w:cs="Times New Roman"/>
          <w:sz w:val="24"/>
          <w:szCs w:val="24"/>
        </w:rPr>
        <w:t xml:space="preserve"> Ministrit Nr..., dat</w:t>
      </w:r>
      <w:r w:rsidR="00770978" w:rsidRPr="001939E3">
        <w:rPr>
          <w:rFonts w:ascii="Garamond" w:hAnsi="Garamond" w:cs="Times New Roman"/>
          <w:sz w:val="24"/>
          <w:szCs w:val="24"/>
        </w:rPr>
        <w:t>ë</w:t>
      </w:r>
      <w:r w:rsidR="00F34334" w:rsidRPr="001939E3">
        <w:rPr>
          <w:rFonts w:ascii="Garamond" w:hAnsi="Garamond" w:cs="Times New Roman"/>
          <w:sz w:val="24"/>
          <w:szCs w:val="24"/>
        </w:rPr>
        <w:t>....</w:t>
      </w:r>
      <w:r w:rsidRPr="001939E3">
        <w:rPr>
          <w:rFonts w:ascii="Garamond" w:hAnsi="Garamond" w:cs="Times New Roman"/>
          <w:sz w:val="24"/>
          <w:szCs w:val="24"/>
        </w:rPr>
        <w:t xml:space="preserve"> dhe rregulloret e tjera zbatuese dhe, sipas rastit, me procedurat në dokumentacionin e ofruesit të shërbimit.</w:t>
      </w:r>
    </w:p>
    <w:p w14:paraId="259A5875" w14:textId="77777777" w:rsidR="00DA5CB5" w:rsidRPr="001939E3" w:rsidRDefault="00DA5CB5" w:rsidP="0013222F">
      <w:pPr>
        <w:jc w:val="both"/>
        <w:rPr>
          <w:rFonts w:ascii="Garamond" w:eastAsia="PMingLiU" w:hAnsi="Garamond" w:cs="Times New Roman"/>
          <w:sz w:val="24"/>
          <w:szCs w:val="24"/>
        </w:rPr>
      </w:pPr>
    </w:p>
    <w:p w14:paraId="2D404105" w14:textId="77777777" w:rsidR="00DA5CB5" w:rsidRPr="001939E3" w:rsidRDefault="00DA5CB5" w:rsidP="0013222F">
      <w:pPr>
        <w:jc w:val="both"/>
        <w:rPr>
          <w:rFonts w:ascii="Garamond" w:hAnsi="Garamond" w:cs="Times New Roman"/>
          <w:sz w:val="24"/>
          <w:szCs w:val="24"/>
        </w:rPr>
      </w:pPr>
      <w:r w:rsidRPr="001939E3">
        <w:rPr>
          <w:rFonts w:ascii="Garamond" w:hAnsi="Garamond" w:cs="Times New Roman"/>
          <w:sz w:val="24"/>
          <w:szCs w:val="24"/>
        </w:rPr>
        <w:t>Duke respektuar kushtet e mësipërme, kjo certifikatë mbetet e vlefshme nëse nuk është dorëzuar, kufizuar, pezulluar ose revokuar.</w:t>
      </w:r>
    </w:p>
    <w:p w14:paraId="150B1F5B" w14:textId="77777777" w:rsidR="00DA5CB5" w:rsidRPr="001939E3" w:rsidRDefault="00DA5CB5" w:rsidP="0013222F">
      <w:pPr>
        <w:jc w:val="both"/>
        <w:rPr>
          <w:rFonts w:ascii="Garamond" w:eastAsia="PMingLiU" w:hAnsi="Garamond" w:cs="Times New Roman"/>
          <w:sz w:val="24"/>
          <w:szCs w:val="24"/>
        </w:rPr>
      </w:pPr>
    </w:p>
    <w:p w14:paraId="66BEA4EC" w14:textId="77777777" w:rsidR="00221159" w:rsidRPr="001939E3" w:rsidRDefault="00DA5CB5" w:rsidP="0013222F">
      <w:pPr>
        <w:jc w:val="both"/>
        <w:rPr>
          <w:rFonts w:ascii="Garamond" w:hAnsi="Garamond" w:cs="Times New Roman"/>
          <w:sz w:val="24"/>
          <w:szCs w:val="24"/>
        </w:rPr>
      </w:pPr>
      <w:r w:rsidRPr="001939E3">
        <w:rPr>
          <w:rFonts w:ascii="Garamond" w:hAnsi="Garamond" w:cs="Times New Roman"/>
          <w:sz w:val="24"/>
          <w:szCs w:val="24"/>
        </w:rPr>
        <w:t xml:space="preserve">Data e </w:t>
      </w:r>
      <w:r w:rsidR="00026279" w:rsidRPr="001939E3">
        <w:rPr>
          <w:rFonts w:ascii="Garamond" w:hAnsi="Garamond" w:cs="Times New Roman"/>
          <w:sz w:val="24"/>
          <w:szCs w:val="24"/>
        </w:rPr>
        <w:t>lëshimit</w:t>
      </w:r>
      <w:r w:rsidRPr="001939E3">
        <w:rPr>
          <w:rFonts w:ascii="Garamond" w:hAnsi="Garamond" w:cs="Times New Roman"/>
          <w:sz w:val="24"/>
          <w:szCs w:val="24"/>
        </w:rPr>
        <w:t xml:space="preserve">: </w:t>
      </w:r>
    </w:p>
    <w:p w14:paraId="3AC9DAC9" w14:textId="77777777" w:rsidR="00221159" w:rsidRPr="001939E3" w:rsidRDefault="00221159" w:rsidP="0013222F">
      <w:pPr>
        <w:jc w:val="both"/>
        <w:rPr>
          <w:rFonts w:ascii="Garamond" w:hAnsi="Garamond" w:cs="Times New Roman"/>
          <w:sz w:val="24"/>
          <w:szCs w:val="24"/>
        </w:rPr>
      </w:pPr>
    </w:p>
    <w:p w14:paraId="6CDB1DD2" w14:textId="77777777" w:rsidR="00DA5CB5" w:rsidRPr="001939E3" w:rsidRDefault="00DA5CB5" w:rsidP="0013222F">
      <w:pPr>
        <w:jc w:val="both"/>
        <w:rPr>
          <w:rFonts w:ascii="Garamond" w:hAnsi="Garamond" w:cs="Times New Roman"/>
          <w:sz w:val="24"/>
          <w:szCs w:val="24"/>
        </w:rPr>
      </w:pPr>
      <w:r w:rsidRPr="001939E3">
        <w:rPr>
          <w:rFonts w:ascii="Garamond" w:hAnsi="Garamond" w:cs="Times New Roman"/>
          <w:sz w:val="24"/>
          <w:szCs w:val="24"/>
        </w:rPr>
        <w:t>Nënshkr</w:t>
      </w:r>
      <w:r w:rsidR="00221159" w:rsidRPr="001939E3">
        <w:rPr>
          <w:rFonts w:ascii="Garamond" w:hAnsi="Garamond" w:cs="Times New Roman"/>
          <w:sz w:val="24"/>
          <w:szCs w:val="24"/>
        </w:rPr>
        <w:t>imi</w:t>
      </w:r>
      <w:r w:rsidRPr="001939E3">
        <w:rPr>
          <w:rFonts w:ascii="Garamond" w:hAnsi="Garamond" w:cs="Times New Roman"/>
          <w:sz w:val="24"/>
          <w:szCs w:val="24"/>
        </w:rPr>
        <w:t>:</w:t>
      </w:r>
    </w:p>
    <w:p w14:paraId="2D13E219" w14:textId="77777777" w:rsidR="00221159" w:rsidRPr="001939E3" w:rsidRDefault="00221159" w:rsidP="0013222F">
      <w:pPr>
        <w:jc w:val="both"/>
        <w:rPr>
          <w:rFonts w:ascii="Garamond" w:hAnsi="Garamond" w:cs="Times New Roman"/>
          <w:sz w:val="24"/>
          <w:szCs w:val="24"/>
        </w:rPr>
      </w:pPr>
    </w:p>
    <w:p w14:paraId="6ED5A6A1" w14:textId="7040B142" w:rsidR="00DA5CB5" w:rsidRPr="001939E3" w:rsidRDefault="00DA5CB5" w:rsidP="0013222F">
      <w:pPr>
        <w:jc w:val="both"/>
        <w:rPr>
          <w:rFonts w:ascii="Garamond" w:hAnsi="Garamond" w:cs="Times New Roman"/>
          <w:sz w:val="24"/>
          <w:szCs w:val="24"/>
        </w:rPr>
      </w:pPr>
      <w:r w:rsidRPr="001939E3">
        <w:rPr>
          <w:rFonts w:ascii="Garamond" w:hAnsi="Garamond" w:cs="Times New Roman"/>
          <w:sz w:val="24"/>
          <w:szCs w:val="24"/>
        </w:rPr>
        <w:t>[</w:t>
      </w:r>
      <w:r w:rsidR="00F34334" w:rsidRPr="001939E3">
        <w:rPr>
          <w:rFonts w:ascii="Garamond" w:hAnsi="Garamond" w:cs="Times New Roman"/>
          <w:sz w:val="24"/>
          <w:szCs w:val="24"/>
        </w:rPr>
        <w:t>Autoriteti i Aviacionit Civil</w:t>
      </w:r>
      <w:r w:rsidRPr="001939E3">
        <w:rPr>
          <w:rFonts w:ascii="Garamond" w:hAnsi="Garamond" w:cs="Times New Roman"/>
          <w:sz w:val="24"/>
          <w:szCs w:val="24"/>
        </w:rPr>
        <w:t>]</w:t>
      </w:r>
    </w:p>
    <w:p w14:paraId="15666E9E" w14:textId="77777777" w:rsidR="00DA5CB5" w:rsidRPr="001939E3" w:rsidRDefault="00DA5CB5" w:rsidP="0013222F">
      <w:pPr>
        <w:rPr>
          <w:rFonts w:ascii="Garamond" w:eastAsia="PMingLiU" w:hAnsi="Garamond" w:cs="Times New Roman"/>
          <w:sz w:val="24"/>
          <w:szCs w:val="24"/>
        </w:rPr>
      </w:pPr>
    </w:p>
    <w:p w14:paraId="15AE6E41" w14:textId="77777777" w:rsidR="00DA5CB5" w:rsidRPr="001939E3" w:rsidRDefault="00DA5CB5" w:rsidP="0013222F">
      <w:pPr>
        <w:rPr>
          <w:rFonts w:ascii="Garamond" w:eastAsia="PMingLiU" w:hAnsi="Garamond" w:cs="Times New Roman"/>
          <w:sz w:val="24"/>
          <w:szCs w:val="24"/>
        </w:rPr>
      </w:pPr>
    </w:p>
    <w:p w14:paraId="5FC878B2" w14:textId="77777777" w:rsidR="00DA5CB5" w:rsidRPr="001939E3" w:rsidRDefault="00DA5CB5" w:rsidP="0013222F">
      <w:pPr>
        <w:rPr>
          <w:rFonts w:ascii="Garamond" w:eastAsia="PMingLiU" w:hAnsi="Garamond" w:cs="Times New Roman"/>
          <w:sz w:val="24"/>
          <w:szCs w:val="24"/>
        </w:rPr>
      </w:pPr>
    </w:p>
    <w:p w14:paraId="28CB30A3" w14:textId="77777777" w:rsidR="0011258A" w:rsidRPr="001939E3" w:rsidRDefault="0011258A" w:rsidP="0013222F">
      <w:pPr>
        <w:rPr>
          <w:rFonts w:ascii="Garamond" w:eastAsia="PMingLiU" w:hAnsi="Garamond" w:cs="Times New Roman"/>
          <w:sz w:val="24"/>
          <w:szCs w:val="24"/>
        </w:rPr>
      </w:pPr>
    </w:p>
    <w:p w14:paraId="1615AD3E" w14:textId="77777777" w:rsidR="0011258A" w:rsidRPr="001939E3" w:rsidRDefault="0011258A" w:rsidP="0013222F">
      <w:pPr>
        <w:rPr>
          <w:rFonts w:ascii="Garamond" w:eastAsia="PMingLiU" w:hAnsi="Garamond" w:cs="Times New Roman"/>
          <w:sz w:val="24"/>
          <w:szCs w:val="24"/>
        </w:rPr>
      </w:pPr>
    </w:p>
    <w:p w14:paraId="58A3D6B3" w14:textId="77777777" w:rsidR="0011258A" w:rsidRPr="001939E3" w:rsidRDefault="0011258A" w:rsidP="0013222F">
      <w:pPr>
        <w:rPr>
          <w:rFonts w:ascii="Garamond" w:eastAsia="PMingLiU" w:hAnsi="Garamond" w:cs="Times New Roman"/>
          <w:sz w:val="24"/>
          <w:szCs w:val="24"/>
        </w:rPr>
      </w:pPr>
    </w:p>
    <w:p w14:paraId="20706D31" w14:textId="77777777" w:rsidR="0011258A" w:rsidRPr="001939E3" w:rsidRDefault="0011258A" w:rsidP="0013222F">
      <w:pPr>
        <w:rPr>
          <w:rFonts w:ascii="Garamond" w:eastAsia="PMingLiU" w:hAnsi="Garamond" w:cs="Times New Roman"/>
          <w:sz w:val="24"/>
          <w:szCs w:val="24"/>
        </w:rPr>
      </w:pPr>
    </w:p>
    <w:p w14:paraId="1419B450" w14:textId="77777777" w:rsidR="00E0718C" w:rsidRPr="001939E3" w:rsidRDefault="00E0718C" w:rsidP="0013222F">
      <w:pPr>
        <w:rPr>
          <w:rFonts w:ascii="Garamond" w:eastAsia="PMingLiU" w:hAnsi="Garamond" w:cs="Times New Roman"/>
          <w:sz w:val="24"/>
          <w:szCs w:val="24"/>
        </w:rPr>
      </w:pPr>
    </w:p>
    <w:p w14:paraId="39272DCA" w14:textId="77777777" w:rsidR="00E0718C" w:rsidRPr="001939E3" w:rsidRDefault="00E0718C" w:rsidP="0013222F">
      <w:pPr>
        <w:rPr>
          <w:rFonts w:ascii="Garamond" w:eastAsia="PMingLiU" w:hAnsi="Garamond" w:cs="Times New Roman"/>
          <w:sz w:val="24"/>
          <w:szCs w:val="24"/>
        </w:rPr>
      </w:pPr>
    </w:p>
    <w:p w14:paraId="2F147839" w14:textId="5DD46E00" w:rsidR="00E0718C" w:rsidRPr="001939E3" w:rsidRDefault="00E0718C" w:rsidP="00E0718C">
      <w:pPr>
        <w:rPr>
          <w:rFonts w:ascii="Garamond" w:eastAsia="PMingLiU" w:hAnsi="Garamond" w:cs="Times New Roman"/>
          <w:sz w:val="24"/>
          <w:szCs w:val="24"/>
        </w:rPr>
      </w:pPr>
      <w:r w:rsidRPr="001939E3">
        <w:rPr>
          <w:rFonts w:ascii="Garamond" w:eastAsia="PMingLiU" w:hAnsi="Garamond" w:cs="Times New Roman"/>
          <w:sz w:val="24"/>
          <w:szCs w:val="24"/>
        </w:rPr>
        <w:t>Forma</w:t>
      </w:r>
      <w:r w:rsidR="00F34334" w:rsidRPr="001939E3">
        <w:rPr>
          <w:rFonts w:ascii="Garamond" w:eastAsia="PMingLiU" w:hAnsi="Garamond" w:cs="Times New Roman"/>
          <w:sz w:val="24"/>
          <w:szCs w:val="24"/>
        </w:rPr>
        <w:t xml:space="preserve"> 157, e Republik</w:t>
      </w:r>
      <w:r w:rsidR="00770978" w:rsidRPr="001939E3">
        <w:rPr>
          <w:rFonts w:ascii="Garamond" w:eastAsia="PMingLiU" w:hAnsi="Garamond" w:cs="Times New Roman"/>
          <w:sz w:val="24"/>
          <w:szCs w:val="24"/>
        </w:rPr>
        <w:t>ë</w:t>
      </w:r>
      <w:r w:rsidR="00F34334" w:rsidRPr="001939E3">
        <w:rPr>
          <w:rFonts w:ascii="Garamond" w:eastAsia="PMingLiU" w:hAnsi="Garamond" w:cs="Times New Roman"/>
          <w:sz w:val="24"/>
          <w:szCs w:val="24"/>
        </w:rPr>
        <w:t>s s</w:t>
      </w:r>
      <w:r w:rsidR="00770978" w:rsidRPr="001939E3">
        <w:rPr>
          <w:rFonts w:ascii="Garamond" w:eastAsia="PMingLiU" w:hAnsi="Garamond" w:cs="Times New Roman"/>
          <w:sz w:val="24"/>
          <w:szCs w:val="24"/>
        </w:rPr>
        <w:t>ë</w:t>
      </w:r>
      <w:r w:rsidR="00F34334" w:rsidRPr="001939E3">
        <w:rPr>
          <w:rFonts w:ascii="Garamond" w:eastAsia="PMingLiU" w:hAnsi="Garamond" w:cs="Times New Roman"/>
          <w:sz w:val="24"/>
          <w:szCs w:val="24"/>
        </w:rPr>
        <w:t xml:space="preserve"> Shqip</w:t>
      </w:r>
      <w:r w:rsidR="00770978" w:rsidRPr="001939E3">
        <w:rPr>
          <w:rFonts w:ascii="Garamond" w:eastAsia="PMingLiU" w:hAnsi="Garamond" w:cs="Times New Roman"/>
          <w:sz w:val="24"/>
          <w:szCs w:val="24"/>
        </w:rPr>
        <w:t>ë</w:t>
      </w:r>
      <w:r w:rsidR="00F34334" w:rsidRPr="001939E3">
        <w:rPr>
          <w:rFonts w:ascii="Garamond" w:eastAsia="PMingLiU" w:hAnsi="Garamond" w:cs="Times New Roman"/>
          <w:sz w:val="24"/>
          <w:szCs w:val="24"/>
        </w:rPr>
        <w:t>ris</w:t>
      </w:r>
      <w:r w:rsidR="00770978" w:rsidRPr="001939E3">
        <w:rPr>
          <w:rFonts w:ascii="Garamond" w:eastAsia="PMingLiU" w:hAnsi="Garamond" w:cs="Times New Roman"/>
          <w:sz w:val="24"/>
          <w:szCs w:val="24"/>
        </w:rPr>
        <w:t>ë</w:t>
      </w:r>
      <w:r w:rsidR="00F34334" w:rsidRPr="001939E3">
        <w:rPr>
          <w:rFonts w:ascii="Garamond" w:eastAsia="PMingLiU" w:hAnsi="Garamond" w:cs="Times New Roman"/>
          <w:sz w:val="24"/>
          <w:szCs w:val="24"/>
        </w:rPr>
        <w:t>, sipas form</w:t>
      </w:r>
      <w:r w:rsidR="00770978" w:rsidRPr="001939E3">
        <w:rPr>
          <w:rFonts w:ascii="Garamond" w:eastAsia="PMingLiU" w:hAnsi="Garamond" w:cs="Times New Roman"/>
          <w:sz w:val="24"/>
          <w:szCs w:val="24"/>
        </w:rPr>
        <w:t>ë</w:t>
      </w:r>
      <w:r w:rsidR="00F34334" w:rsidRPr="001939E3">
        <w:rPr>
          <w:rFonts w:ascii="Garamond" w:eastAsia="PMingLiU" w:hAnsi="Garamond" w:cs="Times New Roman"/>
          <w:sz w:val="24"/>
          <w:szCs w:val="24"/>
        </w:rPr>
        <w:t>s s</w:t>
      </w:r>
      <w:r w:rsidR="00770978" w:rsidRPr="001939E3">
        <w:rPr>
          <w:rFonts w:ascii="Garamond" w:eastAsia="PMingLiU" w:hAnsi="Garamond" w:cs="Times New Roman"/>
          <w:sz w:val="24"/>
          <w:szCs w:val="24"/>
        </w:rPr>
        <w:t>ë</w:t>
      </w:r>
      <w:r w:rsidR="00F34334" w:rsidRPr="001939E3">
        <w:rPr>
          <w:rFonts w:ascii="Garamond" w:eastAsia="PMingLiU" w:hAnsi="Garamond" w:cs="Times New Roman"/>
          <w:sz w:val="24"/>
          <w:szCs w:val="24"/>
        </w:rPr>
        <w:t xml:space="preserve"> EASA</w:t>
      </w:r>
      <w:r w:rsidR="00B4032E" w:rsidRPr="001939E3">
        <w:rPr>
          <w:rFonts w:ascii="Garamond" w:eastAsia="PMingLiU" w:hAnsi="Garamond" w:cs="Times New Roman"/>
          <w:sz w:val="24"/>
          <w:szCs w:val="24"/>
        </w:rPr>
        <w:t>- L</w:t>
      </w:r>
      <w:r w:rsidR="00770978" w:rsidRPr="001939E3">
        <w:rPr>
          <w:rFonts w:ascii="Garamond" w:eastAsia="PMingLiU" w:hAnsi="Garamond" w:cs="Times New Roman"/>
          <w:sz w:val="24"/>
          <w:szCs w:val="24"/>
        </w:rPr>
        <w:t>ë</w:t>
      </w:r>
      <w:r w:rsidR="00B4032E" w:rsidRPr="001939E3">
        <w:rPr>
          <w:rFonts w:ascii="Garamond" w:eastAsia="PMingLiU" w:hAnsi="Garamond" w:cs="Times New Roman"/>
          <w:sz w:val="24"/>
          <w:szCs w:val="24"/>
        </w:rPr>
        <w:t>shimi 1</w:t>
      </w:r>
      <w:r w:rsidRPr="001939E3">
        <w:rPr>
          <w:rFonts w:ascii="Garamond" w:eastAsia="PMingLiU" w:hAnsi="Garamond" w:cs="Times New Roman"/>
          <w:sz w:val="24"/>
          <w:szCs w:val="24"/>
        </w:rPr>
        <w:t xml:space="preserve"> - Faqe 1/4</w:t>
      </w:r>
    </w:p>
    <w:p w14:paraId="3F54F461" w14:textId="77777777" w:rsidR="0011258A" w:rsidRPr="001939E3" w:rsidRDefault="0011258A" w:rsidP="0013222F">
      <w:pPr>
        <w:rPr>
          <w:rFonts w:ascii="Garamond" w:eastAsia="PMingLiU" w:hAnsi="Garamond" w:cs="Times New Roman"/>
          <w:sz w:val="24"/>
          <w:szCs w:val="24"/>
        </w:rPr>
      </w:pPr>
    </w:p>
    <w:p w14:paraId="393006A1" w14:textId="77777777" w:rsidR="0011258A" w:rsidRPr="001939E3" w:rsidRDefault="0011258A" w:rsidP="0013222F">
      <w:pPr>
        <w:rPr>
          <w:rFonts w:ascii="Garamond" w:eastAsia="PMingLiU" w:hAnsi="Garamond" w:cs="Times New Roman"/>
          <w:sz w:val="24"/>
          <w:szCs w:val="24"/>
        </w:rPr>
      </w:pPr>
    </w:p>
    <w:p w14:paraId="027B1CB8" w14:textId="77777777" w:rsidR="00026279" w:rsidRPr="001939E3" w:rsidRDefault="00026279" w:rsidP="0013222F">
      <w:pPr>
        <w:widowControl/>
        <w:spacing w:after="160" w:line="259" w:lineRule="auto"/>
        <w:rPr>
          <w:rFonts w:ascii="Garamond" w:eastAsia="PMingLiU" w:hAnsi="Garamond" w:cs="Times New Roman"/>
          <w:sz w:val="24"/>
          <w:szCs w:val="24"/>
        </w:rPr>
      </w:pPr>
    </w:p>
    <w:p w14:paraId="4809643C" w14:textId="77777777" w:rsidR="00DA5CB5" w:rsidRPr="001939E3" w:rsidRDefault="00221159" w:rsidP="006C7BB8">
      <w:pPr>
        <w:spacing w:before="73" w:line="566" w:lineRule="auto"/>
        <w:jc w:val="center"/>
        <w:rPr>
          <w:rFonts w:ascii="Garamond" w:eastAsia="Cambria" w:hAnsi="Garamond" w:cs="Times New Roman"/>
          <w:sz w:val="24"/>
          <w:szCs w:val="24"/>
        </w:rPr>
      </w:pPr>
      <w:r w:rsidRPr="001939E3">
        <w:rPr>
          <w:rFonts w:ascii="Garamond" w:hAnsi="Garamond" w:cs="Times New Roman"/>
          <w:b/>
          <w:sz w:val="24"/>
          <w:szCs w:val="24"/>
        </w:rPr>
        <w:lastRenderedPageBreak/>
        <w:t xml:space="preserve">CERTIFIKATË PËR </w:t>
      </w:r>
      <w:r w:rsidR="00DA5CB5" w:rsidRPr="001939E3">
        <w:rPr>
          <w:rFonts w:ascii="Garamond" w:hAnsi="Garamond" w:cs="Times New Roman"/>
          <w:b/>
          <w:sz w:val="24"/>
          <w:szCs w:val="24"/>
        </w:rPr>
        <w:t>OFRUESIN E SHËRBIMIT</w:t>
      </w:r>
    </w:p>
    <w:p w14:paraId="2B571DC7" w14:textId="63B7709B" w:rsidR="00DA5CB5" w:rsidRPr="001939E3" w:rsidRDefault="00DA5CB5" w:rsidP="006C7BB8">
      <w:pPr>
        <w:spacing w:line="197" w:lineRule="exact"/>
        <w:jc w:val="center"/>
        <w:rPr>
          <w:rFonts w:ascii="Garamond" w:eastAsia="Cambria" w:hAnsi="Garamond" w:cs="Times New Roman"/>
          <w:sz w:val="24"/>
          <w:szCs w:val="24"/>
        </w:rPr>
      </w:pPr>
      <w:r w:rsidRPr="001939E3">
        <w:rPr>
          <w:rFonts w:ascii="Garamond" w:hAnsi="Garamond" w:cs="Times New Roman"/>
          <w:b/>
          <w:sz w:val="24"/>
          <w:szCs w:val="24"/>
        </w:rPr>
        <w:t xml:space="preserve">KUSHTET PËR </w:t>
      </w:r>
      <w:r w:rsidR="00B4032E" w:rsidRPr="001939E3">
        <w:rPr>
          <w:rFonts w:ascii="Garamond" w:hAnsi="Garamond" w:cs="Times New Roman"/>
          <w:b/>
          <w:sz w:val="24"/>
          <w:szCs w:val="24"/>
        </w:rPr>
        <w:t xml:space="preserve">OFRIMIN </w:t>
      </w:r>
      <w:r w:rsidRPr="001939E3">
        <w:rPr>
          <w:rFonts w:ascii="Garamond" w:hAnsi="Garamond" w:cs="Times New Roman"/>
          <w:b/>
          <w:sz w:val="24"/>
          <w:szCs w:val="24"/>
        </w:rPr>
        <w:t>E SHËRBIMIT</w:t>
      </w:r>
    </w:p>
    <w:p w14:paraId="481E2CD1" w14:textId="77777777" w:rsidR="00DA5CB5" w:rsidRPr="001939E3" w:rsidRDefault="00DA5CB5" w:rsidP="0013222F">
      <w:pPr>
        <w:spacing w:before="3"/>
        <w:rPr>
          <w:rFonts w:ascii="Garamond" w:eastAsia="Cambria" w:hAnsi="Garamond" w:cs="Times New Roman"/>
          <w:b/>
          <w:bCs/>
          <w:sz w:val="24"/>
          <w:szCs w:val="24"/>
        </w:rPr>
      </w:pPr>
    </w:p>
    <w:p w14:paraId="48AA1961" w14:textId="0F67DED3" w:rsidR="00DA5CB5" w:rsidRPr="001939E3" w:rsidRDefault="00B4032E" w:rsidP="0013222F">
      <w:pPr>
        <w:pStyle w:val="BodyText"/>
        <w:ind w:left="0"/>
        <w:rPr>
          <w:rFonts w:ascii="Garamond" w:hAnsi="Garamond" w:cs="Times New Roman"/>
          <w:sz w:val="24"/>
          <w:szCs w:val="24"/>
        </w:rPr>
      </w:pPr>
      <w:r w:rsidRPr="001939E3">
        <w:rPr>
          <w:rFonts w:ascii="Garamond" w:hAnsi="Garamond" w:cs="Times New Roman"/>
          <w:sz w:val="24"/>
          <w:szCs w:val="24"/>
        </w:rPr>
        <w:t xml:space="preserve">                                   Bashkëlidhje </w:t>
      </w:r>
      <w:r w:rsidR="00DA5CB5" w:rsidRPr="001939E3">
        <w:rPr>
          <w:rFonts w:ascii="Garamond" w:hAnsi="Garamond" w:cs="Times New Roman"/>
          <w:sz w:val="24"/>
          <w:szCs w:val="24"/>
        </w:rPr>
        <w:t>e certifikatës së ofruesit të shërbimit:</w:t>
      </w:r>
    </w:p>
    <w:p w14:paraId="409C74B5" w14:textId="77777777" w:rsidR="00DA5CB5" w:rsidRPr="001939E3" w:rsidRDefault="00DA5CB5" w:rsidP="0013222F">
      <w:pPr>
        <w:rPr>
          <w:rFonts w:ascii="Garamond" w:eastAsia="PMingLiU" w:hAnsi="Garamond" w:cs="Times New Roman"/>
          <w:sz w:val="24"/>
          <w:szCs w:val="24"/>
        </w:rPr>
      </w:pPr>
    </w:p>
    <w:p w14:paraId="4D360EC2" w14:textId="1EDC0970" w:rsidR="00E0718C" w:rsidRPr="001939E3" w:rsidRDefault="00DA5CB5" w:rsidP="0013222F">
      <w:pPr>
        <w:spacing w:before="153" w:line="405" w:lineRule="auto"/>
        <w:jc w:val="center"/>
        <w:rPr>
          <w:rFonts w:ascii="Garamond" w:hAnsi="Garamond" w:cs="Times New Roman"/>
          <w:sz w:val="24"/>
          <w:szCs w:val="24"/>
        </w:rPr>
      </w:pPr>
      <w:r w:rsidRPr="001939E3">
        <w:rPr>
          <w:rFonts w:ascii="Garamond" w:hAnsi="Garamond" w:cs="Times New Roman"/>
          <w:sz w:val="24"/>
          <w:szCs w:val="24"/>
        </w:rPr>
        <w:t>[NUMRI I CERTIFIKATËS/</w:t>
      </w:r>
      <w:r w:rsidR="005B3295" w:rsidRPr="001939E3">
        <w:rPr>
          <w:rFonts w:ascii="Garamond" w:hAnsi="Garamond" w:cs="Times New Roman"/>
          <w:sz w:val="24"/>
          <w:szCs w:val="24"/>
        </w:rPr>
        <w:t>LËSHIMI</w:t>
      </w:r>
      <w:r w:rsidR="00B4032E" w:rsidRPr="001939E3">
        <w:rPr>
          <w:rFonts w:ascii="Garamond" w:hAnsi="Garamond" w:cs="Times New Roman"/>
          <w:sz w:val="24"/>
          <w:szCs w:val="24"/>
        </w:rPr>
        <w:t xml:space="preserve"> Nr</w:t>
      </w:r>
      <w:r w:rsidRPr="001939E3">
        <w:rPr>
          <w:rFonts w:ascii="Garamond" w:hAnsi="Garamond" w:cs="Times New Roman"/>
          <w:sz w:val="24"/>
          <w:szCs w:val="24"/>
        </w:rPr>
        <w:t xml:space="preserve">] </w:t>
      </w:r>
    </w:p>
    <w:p w14:paraId="2DE0FB80" w14:textId="77777777" w:rsidR="00DA5CB5" w:rsidRPr="001939E3" w:rsidRDefault="00DA5CB5" w:rsidP="0013222F">
      <w:pPr>
        <w:spacing w:before="153" w:line="405" w:lineRule="auto"/>
        <w:jc w:val="center"/>
        <w:rPr>
          <w:rFonts w:ascii="Garamond" w:eastAsia="PMingLiU" w:hAnsi="Garamond" w:cs="Times New Roman"/>
          <w:sz w:val="24"/>
          <w:szCs w:val="24"/>
        </w:rPr>
      </w:pPr>
      <w:r w:rsidRPr="001939E3">
        <w:rPr>
          <w:rFonts w:ascii="Garamond" w:hAnsi="Garamond" w:cs="Times New Roman"/>
          <w:sz w:val="24"/>
          <w:szCs w:val="24"/>
        </w:rPr>
        <w:t>[EMRI I OFRUESIT TË SHËRBIMIT]</w:t>
      </w:r>
    </w:p>
    <w:p w14:paraId="2B1D1ADE" w14:textId="77777777" w:rsidR="00DA5CB5" w:rsidRPr="001939E3" w:rsidRDefault="00DA5CB5" w:rsidP="0013222F">
      <w:pPr>
        <w:pStyle w:val="BodyText"/>
        <w:spacing w:before="124"/>
        <w:ind w:left="0"/>
        <w:rPr>
          <w:rFonts w:ascii="Garamond" w:hAnsi="Garamond" w:cs="Times New Roman"/>
          <w:sz w:val="24"/>
          <w:szCs w:val="24"/>
        </w:rPr>
      </w:pPr>
      <w:r w:rsidRPr="001939E3">
        <w:rPr>
          <w:rFonts w:ascii="Garamond" w:hAnsi="Garamond" w:cs="Times New Roman"/>
          <w:sz w:val="24"/>
          <w:szCs w:val="24"/>
        </w:rPr>
        <w:t>ka marrë privilegjet për të ofruar objektin e shërbimeve/funksioneve të mëposhtme:</w:t>
      </w:r>
    </w:p>
    <w:p w14:paraId="169C876D" w14:textId="77777777" w:rsidR="00DA5CB5" w:rsidRPr="001939E3" w:rsidRDefault="00DA5CB5" w:rsidP="0013222F">
      <w:pPr>
        <w:spacing w:before="12"/>
        <w:rPr>
          <w:rFonts w:ascii="Garamond" w:eastAsia="PMingLiU" w:hAnsi="Garamond" w:cs="Times New Roman"/>
          <w:sz w:val="24"/>
          <w:szCs w:val="24"/>
        </w:rPr>
      </w:pPr>
    </w:p>
    <w:p w14:paraId="0E040CBC" w14:textId="77777777" w:rsidR="00DA5CB5" w:rsidRPr="001939E3" w:rsidRDefault="00DA5CB5" w:rsidP="0013222F">
      <w:pPr>
        <w:ind w:left="627"/>
        <w:rPr>
          <w:rFonts w:ascii="Garamond" w:eastAsia="Cambria" w:hAnsi="Garamond" w:cs="Times New Roman"/>
          <w:sz w:val="24"/>
          <w:szCs w:val="24"/>
        </w:rPr>
      </w:pPr>
      <w:r w:rsidRPr="001939E3">
        <w:rPr>
          <w:rFonts w:ascii="Garamond" w:hAnsi="Garamond" w:cs="Times New Roman"/>
          <w:i/>
          <w:sz w:val="24"/>
          <w:szCs w:val="24"/>
        </w:rPr>
        <w:t>(Fshini rreshtat sipas rastit)</w:t>
      </w:r>
    </w:p>
    <w:p w14:paraId="4C693B3F" w14:textId="77777777" w:rsidR="00DA5CB5" w:rsidRPr="001939E3" w:rsidRDefault="00DA5CB5" w:rsidP="0013222F">
      <w:pPr>
        <w:spacing w:before="11"/>
        <w:rPr>
          <w:rFonts w:ascii="Garamond" w:eastAsia="Cambria" w:hAnsi="Garamond" w:cs="Times New Roman"/>
          <w:i/>
          <w:sz w:val="24"/>
          <w:szCs w:val="24"/>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838"/>
        <w:gridCol w:w="1285"/>
      </w:tblGrid>
      <w:tr w:rsidR="00DA5CB5" w:rsidRPr="001939E3" w14:paraId="2B05929F" w14:textId="77777777" w:rsidTr="0011686D">
        <w:trPr>
          <w:trHeight w:hRule="exact" w:val="569"/>
        </w:trPr>
        <w:tc>
          <w:tcPr>
            <w:tcW w:w="2042" w:type="dxa"/>
          </w:tcPr>
          <w:p w14:paraId="7C12CD81" w14:textId="77777777" w:rsidR="00DA5CB5" w:rsidRPr="001939E3" w:rsidRDefault="00DA5CB5" w:rsidP="0013222F">
            <w:pPr>
              <w:pStyle w:val="TableParagraph"/>
              <w:spacing w:before="38"/>
              <w:ind w:left="133"/>
              <w:rPr>
                <w:rFonts w:ascii="Garamond" w:eastAsia="PMingLiU" w:hAnsi="Garamond" w:cs="Times New Roman"/>
                <w:sz w:val="24"/>
                <w:szCs w:val="24"/>
              </w:rPr>
            </w:pPr>
            <w:r w:rsidRPr="001939E3">
              <w:rPr>
                <w:rFonts w:ascii="Garamond" w:eastAsia="PMingLiU" w:hAnsi="Garamond" w:cs="Times New Roman"/>
                <w:sz w:val="24"/>
                <w:szCs w:val="24"/>
              </w:rPr>
              <w:t>Shërbime/Funksione</w:t>
            </w:r>
          </w:p>
        </w:tc>
        <w:tc>
          <w:tcPr>
            <w:tcW w:w="2047" w:type="dxa"/>
          </w:tcPr>
          <w:p w14:paraId="7862C419" w14:textId="77777777" w:rsidR="00DA5CB5" w:rsidRPr="001939E3" w:rsidRDefault="00DA5CB5" w:rsidP="0013222F">
            <w:pPr>
              <w:pStyle w:val="TableParagraph"/>
              <w:spacing w:before="38"/>
              <w:ind w:left="182"/>
              <w:rPr>
                <w:rFonts w:ascii="Garamond" w:eastAsia="PMingLiU" w:hAnsi="Garamond" w:cs="Times New Roman"/>
                <w:sz w:val="24"/>
                <w:szCs w:val="24"/>
              </w:rPr>
            </w:pPr>
            <w:r w:rsidRPr="001939E3">
              <w:rPr>
                <w:rFonts w:ascii="Garamond" w:eastAsia="PMingLiU" w:hAnsi="Garamond" w:cs="Times New Roman"/>
                <w:sz w:val="24"/>
                <w:szCs w:val="24"/>
              </w:rPr>
              <w:t>Lloji i Shërbimit/Funksionit</w:t>
            </w:r>
          </w:p>
        </w:tc>
        <w:tc>
          <w:tcPr>
            <w:tcW w:w="3838" w:type="dxa"/>
          </w:tcPr>
          <w:p w14:paraId="0009E534" w14:textId="77777777" w:rsidR="00DA5CB5" w:rsidRPr="001939E3" w:rsidRDefault="00DA5CB5" w:rsidP="0013222F">
            <w:pPr>
              <w:pStyle w:val="TableParagraph"/>
              <w:spacing w:before="38"/>
              <w:ind w:left="163"/>
              <w:rPr>
                <w:rFonts w:ascii="Garamond" w:eastAsia="PMingLiU" w:hAnsi="Garamond" w:cs="Times New Roman"/>
                <w:sz w:val="24"/>
                <w:szCs w:val="24"/>
              </w:rPr>
            </w:pPr>
            <w:r w:rsidRPr="001939E3">
              <w:rPr>
                <w:rFonts w:ascii="Garamond" w:eastAsia="PMingLiU" w:hAnsi="Garamond" w:cs="Times New Roman"/>
                <w:sz w:val="24"/>
                <w:szCs w:val="24"/>
              </w:rPr>
              <w:t>Objekti i Shërbimeve/Funksioneve</w:t>
            </w:r>
          </w:p>
        </w:tc>
        <w:tc>
          <w:tcPr>
            <w:tcW w:w="1285" w:type="dxa"/>
          </w:tcPr>
          <w:p w14:paraId="16AAA195" w14:textId="5D8084CF" w:rsidR="00DA5CB5" w:rsidRPr="001939E3" w:rsidRDefault="00DA5CB5" w:rsidP="00BC2EBB">
            <w:pPr>
              <w:pStyle w:val="TableParagraph"/>
              <w:spacing w:before="38"/>
              <w:ind w:left="164"/>
              <w:rPr>
                <w:rFonts w:ascii="Garamond" w:eastAsia="PMingLiU" w:hAnsi="Garamond" w:cs="Times New Roman"/>
                <w:sz w:val="24"/>
                <w:szCs w:val="24"/>
              </w:rPr>
            </w:pPr>
            <w:r w:rsidRPr="001939E3">
              <w:rPr>
                <w:rFonts w:ascii="Garamond" w:eastAsia="PMingLiU" w:hAnsi="Garamond" w:cs="Times New Roman"/>
                <w:sz w:val="24"/>
                <w:szCs w:val="24"/>
              </w:rPr>
              <w:t xml:space="preserve">Kufizimet </w:t>
            </w:r>
            <w:r w:rsidR="00B4032E" w:rsidRPr="001939E3">
              <w:rPr>
                <w:rFonts w:ascii="Garamond" w:eastAsia="PMingLiU" w:hAnsi="Garamond" w:cs="Times New Roman"/>
                <w:sz w:val="24"/>
                <w:szCs w:val="24"/>
              </w:rPr>
              <w:t>(1)</w:t>
            </w:r>
          </w:p>
        </w:tc>
      </w:tr>
      <w:tr w:rsidR="00DA5CB5" w:rsidRPr="001939E3" w14:paraId="7514AB07" w14:textId="77777777" w:rsidTr="00C85C80">
        <w:trPr>
          <w:trHeight w:hRule="exact" w:val="503"/>
        </w:trPr>
        <w:tc>
          <w:tcPr>
            <w:tcW w:w="2042" w:type="dxa"/>
            <w:vMerge w:val="restart"/>
          </w:tcPr>
          <w:p w14:paraId="0FD69575" w14:textId="2DD6E1A5" w:rsidR="00DA5CB5" w:rsidRPr="001939E3" w:rsidRDefault="00DA5CB5" w:rsidP="00BC2EBB">
            <w:pPr>
              <w:pStyle w:val="TableParagraph"/>
              <w:spacing w:before="118" w:line="210" w:lineRule="exact"/>
              <w:rPr>
                <w:rFonts w:ascii="Garamond" w:eastAsia="PMingLiU" w:hAnsi="Garamond" w:cs="Times New Roman"/>
                <w:sz w:val="24"/>
                <w:szCs w:val="24"/>
              </w:rPr>
            </w:pPr>
            <w:r w:rsidRPr="001939E3">
              <w:rPr>
                <w:rFonts w:ascii="Garamond" w:eastAsia="PMingLiU" w:hAnsi="Garamond" w:cs="Times New Roman"/>
                <w:b/>
                <w:sz w:val="24"/>
                <w:szCs w:val="24"/>
              </w:rPr>
              <w:t xml:space="preserve">Shërbimet e trafikut ajror (ATS) </w:t>
            </w:r>
            <w:r w:rsidR="00B4032E" w:rsidRPr="001939E3">
              <w:rPr>
                <w:rFonts w:ascii="Garamond" w:eastAsia="PMingLiU" w:hAnsi="Garamond" w:cs="Times New Roman"/>
                <w:sz w:val="24"/>
                <w:szCs w:val="24"/>
              </w:rPr>
              <w:t>(4)</w:t>
            </w:r>
          </w:p>
        </w:tc>
        <w:tc>
          <w:tcPr>
            <w:tcW w:w="2047" w:type="dxa"/>
            <w:vMerge w:val="restart"/>
          </w:tcPr>
          <w:p w14:paraId="3630538A" w14:textId="77777777" w:rsidR="00DA5CB5" w:rsidRPr="001939E3" w:rsidRDefault="00DA5CB5" w:rsidP="0013222F">
            <w:pPr>
              <w:pStyle w:val="TableParagraph"/>
              <w:spacing w:before="75"/>
              <w:ind w:left="84"/>
              <w:rPr>
                <w:rFonts w:ascii="Garamond" w:eastAsia="PMingLiU" w:hAnsi="Garamond" w:cs="Times New Roman"/>
                <w:sz w:val="24"/>
                <w:szCs w:val="24"/>
              </w:rPr>
            </w:pPr>
            <w:r w:rsidRPr="001939E3">
              <w:rPr>
                <w:rFonts w:ascii="Garamond" w:eastAsia="PMingLiU" w:hAnsi="Garamond" w:cs="Times New Roman"/>
                <w:sz w:val="24"/>
                <w:szCs w:val="24"/>
              </w:rPr>
              <w:t>Kontrolli i trafikut ajror (ATC)</w:t>
            </w:r>
          </w:p>
        </w:tc>
        <w:tc>
          <w:tcPr>
            <w:tcW w:w="3838" w:type="dxa"/>
          </w:tcPr>
          <w:p w14:paraId="7701AB26" w14:textId="77777777" w:rsidR="00DA5CB5" w:rsidRPr="001939E3" w:rsidRDefault="00DA5CB5" w:rsidP="0013222F">
            <w:pPr>
              <w:pStyle w:val="TableParagraph"/>
              <w:spacing w:before="75"/>
              <w:ind w:left="85"/>
              <w:rPr>
                <w:rFonts w:ascii="Garamond" w:eastAsia="PMingLiU" w:hAnsi="Garamond" w:cs="Times New Roman"/>
                <w:sz w:val="24"/>
                <w:szCs w:val="24"/>
              </w:rPr>
            </w:pPr>
            <w:r w:rsidRPr="001939E3">
              <w:rPr>
                <w:rFonts w:ascii="Garamond" w:eastAsia="PMingLiU" w:hAnsi="Garamond" w:cs="Times New Roman"/>
                <w:sz w:val="24"/>
                <w:szCs w:val="24"/>
              </w:rPr>
              <w:t>Shërbimi i kontrollit të zonës</w:t>
            </w:r>
          </w:p>
        </w:tc>
        <w:tc>
          <w:tcPr>
            <w:tcW w:w="1285" w:type="dxa"/>
          </w:tcPr>
          <w:p w14:paraId="160FBEBA" w14:textId="77777777" w:rsidR="00DA5CB5" w:rsidRPr="001939E3" w:rsidRDefault="00DA5CB5" w:rsidP="0013222F">
            <w:pPr>
              <w:rPr>
                <w:rFonts w:ascii="Garamond" w:eastAsia="PMingLiU" w:hAnsi="Garamond" w:cs="Times New Roman"/>
                <w:sz w:val="24"/>
                <w:szCs w:val="24"/>
              </w:rPr>
            </w:pPr>
          </w:p>
        </w:tc>
      </w:tr>
      <w:tr w:rsidR="00DA5CB5" w:rsidRPr="001939E3" w14:paraId="5A71CF10" w14:textId="77777777" w:rsidTr="00C85C80">
        <w:trPr>
          <w:trHeight w:hRule="exact" w:val="528"/>
        </w:trPr>
        <w:tc>
          <w:tcPr>
            <w:tcW w:w="2042" w:type="dxa"/>
            <w:vMerge/>
          </w:tcPr>
          <w:p w14:paraId="34F213FE" w14:textId="77777777" w:rsidR="00DA5CB5" w:rsidRPr="001939E3" w:rsidRDefault="00DA5CB5" w:rsidP="0013222F">
            <w:pPr>
              <w:rPr>
                <w:rFonts w:ascii="Garamond" w:eastAsia="PMingLiU" w:hAnsi="Garamond" w:cs="Times New Roman"/>
                <w:sz w:val="24"/>
                <w:szCs w:val="24"/>
              </w:rPr>
            </w:pPr>
          </w:p>
        </w:tc>
        <w:tc>
          <w:tcPr>
            <w:tcW w:w="2047" w:type="dxa"/>
            <w:vMerge/>
          </w:tcPr>
          <w:p w14:paraId="45F5D934" w14:textId="77777777" w:rsidR="00DA5CB5" w:rsidRPr="001939E3" w:rsidRDefault="00DA5CB5" w:rsidP="0013222F">
            <w:pPr>
              <w:rPr>
                <w:rFonts w:ascii="Garamond" w:eastAsia="PMingLiU" w:hAnsi="Garamond" w:cs="Times New Roman"/>
                <w:sz w:val="24"/>
                <w:szCs w:val="24"/>
              </w:rPr>
            </w:pPr>
          </w:p>
        </w:tc>
        <w:tc>
          <w:tcPr>
            <w:tcW w:w="3838" w:type="dxa"/>
          </w:tcPr>
          <w:p w14:paraId="039A893E" w14:textId="77777777" w:rsidR="00DA5CB5" w:rsidRPr="001939E3" w:rsidRDefault="00DA5CB5" w:rsidP="0013222F">
            <w:pPr>
              <w:pStyle w:val="TableParagraph"/>
              <w:spacing w:before="101"/>
              <w:ind w:left="85"/>
              <w:rPr>
                <w:rFonts w:ascii="Garamond" w:eastAsia="PMingLiU" w:hAnsi="Garamond" w:cs="Times New Roman"/>
                <w:sz w:val="24"/>
                <w:szCs w:val="24"/>
              </w:rPr>
            </w:pPr>
            <w:r w:rsidRPr="001939E3">
              <w:rPr>
                <w:rFonts w:ascii="Garamond" w:eastAsia="PMingLiU" w:hAnsi="Garamond" w:cs="Times New Roman"/>
                <w:sz w:val="24"/>
                <w:szCs w:val="24"/>
              </w:rPr>
              <w:t>Shërbimi i kontrollit të afrimit</w:t>
            </w:r>
          </w:p>
        </w:tc>
        <w:tc>
          <w:tcPr>
            <w:tcW w:w="1285" w:type="dxa"/>
          </w:tcPr>
          <w:p w14:paraId="5A8FD1D5" w14:textId="77777777" w:rsidR="00DA5CB5" w:rsidRPr="001939E3" w:rsidRDefault="00DA5CB5" w:rsidP="0013222F">
            <w:pPr>
              <w:rPr>
                <w:rFonts w:ascii="Garamond" w:eastAsia="PMingLiU" w:hAnsi="Garamond" w:cs="Times New Roman"/>
                <w:sz w:val="24"/>
                <w:szCs w:val="24"/>
              </w:rPr>
            </w:pPr>
          </w:p>
        </w:tc>
      </w:tr>
      <w:tr w:rsidR="00DA5CB5" w:rsidRPr="001939E3" w14:paraId="5359B1D4" w14:textId="77777777" w:rsidTr="00C85C80">
        <w:trPr>
          <w:trHeight w:hRule="exact" w:val="528"/>
        </w:trPr>
        <w:tc>
          <w:tcPr>
            <w:tcW w:w="2042" w:type="dxa"/>
            <w:vMerge/>
          </w:tcPr>
          <w:p w14:paraId="5B218E39" w14:textId="77777777" w:rsidR="00DA5CB5" w:rsidRPr="001939E3" w:rsidRDefault="00DA5CB5" w:rsidP="0013222F">
            <w:pPr>
              <w:rPr>
                <w:rFonts w:ascii="Garamond" w:eastAsia="PMingLiU" w:hAnsi="Garamond" w:cs="Times New Roman"/>
                <w:sz w:val="24"/>
                <w:szCs w:val="24"/>
              </w:rPr>
            </w:pPr>
          </w:p>
        </w:tc>
        <w:tc>
          <w:tcPr>
            <w:tcW w:w="2047" w:type="dxa"/>
            <w:vMerge/>
          </w:tcPr>
          <w:p w14:paraId="315A12C0" w14:textId="77777777" w:rsidR="00DA5CB5" w:rsidRPr="001939E3" w:rsidRDefault="00DA5CB5" w:rsidP="0013222F">
            <w:pPr>
              <w:rPr>
                <w:rFonts w:ascii="Garamond" w:eastAsia="PMingLiU" w:hAnsi="Garamond" w:cs="Times New Roman"/>
                <w:sz w:val="24"/>
                <w:szCs w:val="24"/>
              </w:rPr>
            </w:pPr>
          </w:p>
        </w:tc>
        <w:tc>
          <w:tcPr>
            <w:tcW w:w="3838" w:type="dxa"/>
          </w:tcPr>
          <w:p w14:paraId="678E14C2" w14:textId="77777777" w:rsidR="00DA5CB5" w:rsidRPr="001939E3" w:rsidRDefault="00DA5CB5" w:rsidP="0013222F">
            <w:pPr>
              <w:pStyle w:val="TableParagraph"/>
              <w:spacing w:before="101"/>
              <w:ind w:left="85"/>
              <w:rPr>
                <w:rFonts w:ascii="Garamond" w:eastAsia="PMingLiU" w:hAnsi="Garamond" w:cs="Times New Roman"/>
                <w:sz w:val="24"/>
                <w:szCs w:val="24"/>
              </w:rPr>
            </w:pPr>
            <w:r w:rsidRPr="001939E3">
              <w:rPr>
                <w:rFonts w:ascii="Garamond" w:eastAsia="PMingLiU" w:hAnsi="Garamond" w:cs="Times New Roman"/>
                <w:sz w:val="24"/>
                <w:szCs w:val="24"/>
              </w:rPr>
              <w:t>Shërbimi i kontrollit të aerodromit</w:t>
            </w:r>
          </w:p>
        </w:tc>
        <w:tc>
          <w:tcPr>
            <w:tcW w:w="1285" w:type="dxa"/>
          </w:tcPr>
          <w:p w14:paraId="50BF3B7B" w14:textId="77777777" w:rsidR="00DA5CB5" w:rsidRPr="001939E3" w:rsidRDefault="00DA5CB5" w:rsidP="0013222F">
            <w:pPr>
              <w:rPr>
                <w:rFonts w:ascii="Garamond" w:eastAsia="PMingLiU" w:hAnsi="Garamond" w:cs="Times New Roman"/>
                <w:sz w:val="24"/>
                <w:szCs w:val="24"/>
              </w:rPr>
            </w:pPr>
          </w:p>
        </w:tc>
      </w:tr>
      <w:tr w:rsidR="00DA5CB5" w:rsidRPr="001939E3" w14:paraId="2EE9672C" w14:textId="77777777" w:rsidTr="00C85C80">
        <w:trPr>
          <w:trHeight w:hRule="exact" w:val="788"/>
        </w:trPr>
        <w:tc>
          <w:tcPr>
            <w:tcW w:w="2042" w:type="dxa"/>
            <w:vMerge/>
          </w:tcPr>
          <w:p w14:paraId="3307EB2E" w14:textId="77777777" w:rsidR="00DA5CB5" w:rsidRPr="001939E3" w:rsidRDefault="00DA5CB5" w:rsidP="0013222F">
            <w:pPr>
              <w:rPr>
                <w:rFonts w:ascii="Garamond" w:eastAsia="PMingLiU" w:hAnsi="Garamond" w:cs="Times New Roman"/>
                <w:sz w:val="24"/>
                <w:szCs w:val="24"/>
              </w:rPr>
            </w:pPr>
          </w:p>
        </w:tc>
        <w:tc>
          <w:tcPr>
            <w:tcW w:w="2047" w:type="dxa"/>
            <w:vMerge w:val="restart"/>
          </w:tcPr>
          <w:p w14:paraId="51D62365" w14:textId="77777777" w:rsidR="00DA5CB5" w:rsidRPr="001939E3" w:rsidRDefault="00DA5CB5" w:rsidP="0013222F">
            <w:pPr>
              <w:pStyle w:val="TableParagraph"/>
              <w:spacing w:before="144" w:line="210" w:lineRule="exact"/>
              <w:ind w:left="84"/>
              <w:rPr>
                <w:rFonts w:ascii="Garamond" w:eastAsia="PMingLiU" w:hAnsi="Garamond" w:cs="Times New Roman"/>
                <w:sz w:val="24"/>
                <w:szCs w:val="24"/>
              </w:rPr>
            </w:pPr>
            <w:r w:rsidRPr="001939E3">
              <w:rPr>
                <w:rFonts w:ascii="Garamond" w:eastAsia="PMingLiU" w:hAnsi="Garamond" w:cs="Times New Roman"/>
                <w:sz w:val="24"/>
                <w:szCs w:val="24"/>
              </w:rPr>
              <w:t>Shërbimi i informacionit të fluturimit (FIS)</w:t>
            </w:r>
          </w:p>
        </w:tc>
        <w:tc>
          <w:tcPr>
            <w:tcW w:w="3838" w:type="dxa"/>
          </w:tcPr>
          <w:p w14:paraId="1F18B1CF" w14:textId="77777777" w:rsidR="00DA5CB5" w:rsidRPr="001939E3" w:rsidRDefault="00DA5CB5" w:rsidP="0013222F">
            <w:pPr>
              <w:pStyle w:val="TableParagraph"/>
              <w:spacing w:before="101"/>
              <w:ind w:left="85"/>
              <w:rPr>
                <w:rFonts w:ascii="Garamond" w:eastAsia="PMingLiU" w:hAnsi="Garamond" w:cs="Times New Roman"/>
                <w:sz w:val="24"/>
                <w:szCs w:val="24"/>
              </w:rPr>
            </w:pPr>
            <w:r w:rsidRPr="001939E3">
              <w:rPr>
                <w:rFonts w:ascii="Garamond" w:eastAsia="PMingLiU" w:hAnsi="Garamond" w:cs="Times New Roman"/>
                <w:sz w:val="24"/>
                <w:szCs w:val="24"/>
              </w:rPr>
              <w:t>Shërbimi i informacionit të fluturimit nga aerodromi (AFIS)</w:t>
            </w:r>
          </w:p>
        </w:tc>
        <w:tc>
          <w:tcPr>
            <w:tcW w:w="1285" w:type="dxa"/>
          </w:tcPr>
          <w:p w14:paraId="116A1D0E" w14:textId="77777777" w:rsidR="00DA5CB5" w:rsidRPr="001939E3" w:rsidRDefault="00DA5CB5" w:rsidP="0013222F">
            <w:pPr>
              <w:rPr>
                <w:rFonts w:ascii="Garamond" w:eastAsia="PMingLiU" w:hAnsi="Garamond" w:cs="Times New Roman"/>
                <w:sz w:val="24"/>
                <w:szCs w:val="24"/>
              </w:rPr>
            </w:pPr>
          </w:p>
        </w:tc>
      </w:tr>
      <w:tr w:rsidR="00DA5CB5" w:rsidRPr="001939E3" w14:paraId="53F55654" w14:textId="77777777" w:rsidTr="00C85C80">
        <w:trPr>
          <w:trHeight w:hRule="exact" w:val="696"/>
        </w:trPr>
        <w:tc>
          <w:tcPr>
            <w:tcW w:w="2042" w:type="dxa"/>
            <w:vMerge/>
          </w:tcPr>
          <w:p w14:paraId="4B27C898" w14:textId="77777777" w:rsidR="00DA5CB5" w:rsidRPr="001939E3" w:rsidRDefault="00DA5CB5" w:rsidP="0013222F">
            <w:pPr>
              <w:rPr>
                <w:rFonts w:ascii="Garamond" w:eastAsia="PMingLiU" w:hAnsi="Garamond" w:cs="Times New Roman"/>
                <w:sz w:val="24"/>
                <w:szCs w:val="24"/>
              </w:rPr>
            </w:pPr>
          </w:p>
        </w:tc>
        <w:tc>
          <w:tcPr>
            <w:tcW w:w="2047" w:type="dxa"/>
            <w:vMerge/>
          </w:tcPr>
          <w:p w14:paraId="50473F3E" w14:textId="77777777" w:rsidR="00DA5CB5" w:rsidRPr="001939E3" w:rsidRDefault="00DA5CB5" w:rsidP="0013222F">
            <w:pPr>
              <w:rPr>
                <w:rFonts w:ascii="Garamond" w:eastAsia="PMingLiU" w:hAnsi="Garamond" w:cs="Times New Roman"/>
                <w:sz w:val="24"/>
                <w:szCs w:val="24"/>
              </w:rPr>
            </w:pPr>
          </w:p>
        </w:tc>
        <w:tc>
          <w:tcPr>
            <w:tcW w:w="3838" w:type="dxa"/>
          </w:tcPr>
          <w:p w14:paraId="58520710" w14:textId="77777777" w:rsidR="00DA5CB5" w:rsidRPr="001939E3" w:rsidRDefault="00DA5CB5" w:rsidP="0013222F">
            <w:pPr>
              <w:pStyle w:val="TableParagraph"/>
              <w:spacing w:before="100"/>
              <w:ind w:left="85"/>
              <w:rPr>
                <w:rFonts w:ascii="Garamond" w:eastAsia="PMingLiU" w:hAnsi="Garamond" w:cs="Times New Roman"/>
                <w:sz w:val="24"/>
                <w:szCs w:val="24"/>
              </w:rPr>
            </w:pPr>
            <w:r w:rsidRPr="001939E3">
              <w:rPr>
                <w:rFonts w:ascii="Garamond" w:eastAsia="PMingLiU" w:hAnsi="Garamond" w:cs="Times New Roman"/>
                <w:sz w:val="24"/>
                <w:szCs w:val="24"/>
              </w:rPr>
              <w:t>Shërbimi i informacionit të fluturimit gjatë udhëtimit (</w:t>
            </w:r>
            <w:r w:rsidRPr="001939E3">
              <w:rPr>
                <w:rFonts w:ascii="Garamond" w:eastAsia="PMingLiU" w:hAnsi="Garamond" w:cs="Times New Roman"/>
                <w:i/>
                <w:sz w:val="24"/>
                <w:szCs w:val="24"/>
              </w:rPr>
              <w:t>FIS gjatë udhëtimit</w:t>
            </w:r>
            <w:r w:rsidRPr="001939E3">
              <w:rPr>
                <w:rFonts w:ascii="Garamond" w:eastAsia="PMingLiU" w:hAnsi="Garamond" w:cs="Times New Roman"/>
                <w:sz w:val="24"/>
                <w:szCs w:val="24"/>
              </w:rPr>
              <w:t>)</w:t>
            </w:r>
          </w:p>
        </w:tc>
        <w:tc>
          <w:tcPr>
            <w:tcW w:w="1285" w:type="dxa"/>
          </w:tcPr>
          <w:p w14:paraId="5DE5CCF9" w14:textId="77777777" w:rsidR="00DA5CB5" w:rsidRPr="001939E3" w:rsidRDefault="00DA5CB5" w:rsidP="0013222F">
            <w:pPr>
              <w:rPr>
                <w:rFonts w:ascii="Garamond" w:eastAsia="PMingLiU" w:hAnsi="Garamond" w:cs="Times New Roman"/>
                <w:sz w:val="24"/>
                <w:szCs w:val="24"/>
              </w:rPr>
            </w:pPr>
          </w:p>
        </w:tc>
      </w:tr>
      <w:tr w:rsidR="00DA5CB5" w:rsidRPr="001939E3" w14:paraId="50378715" w14:textId="77777777" w:rsidTr="00FF6FAE">
        <w:trPr>
          <w:trHeight w:hRule="exact" w:val="493"/>
        </w:trPr>
        <w:tc>
          <w:tcPr>
            <w:tcW w:w="2042" w:type="dxa"/>
            <w:vMerge/>
          </w:tcPr>
          <w:p w14:paraId="05FDC79C" w14:textId="77777777" w:rsidR="00DA5CB5" w:rsidRPr="001939E3" w:rsidRDefault="00DA5CB5" w:rsidP="0013222F">
            <w:pPr>
              <w:rPr>
                <w:rFonts w:ascii="Garamond" w:eastAsia="PMingLiU" w:hAnsi="Garamond" w:cs="Times New Roman"/>
                <w:sz w:val="24"/>
                <w:szCs w:val="24"/>
              </w:rPr>
            </w:pPr>
          </w:p>
        </w:tc>
        <w:tc>
          <w:tcPr>
            <w:tcW w:w="2047" w:type="dxa"/>
          </w:tcPr>
          <w:p w14:paraId="73DF5F25" w14:textId="77777777" w:rsidR="00DA5CB5" w:rsidRPr="001939E3" w:rsidRDefault="00DA5CB5" w:rsidP="0013222F">
            <w:pPr>
              <w:pStyle w:val="TableParagraph"/>
              <w:spacing w:before="100"/>
              <w:ind w:left="84"/>
              <w:rPr>
                <w:rFonts w:ascii="Garamond" w:eastAsia="PMingLiU" w:hAnsi="Garamond" w:cs="Times New Roman"/>
                <w:sz w:val="24"/>
                <w:szCs w:val="24"/>
              </w:rPr>
            </w:pPr>
            <w:r w:rsidRPr="001939E3">
              <w:rPr>
                <w:rFonts w:ascii="Garamond" w:eastAsia="PMingLiU" w:hAnsi="Garamond" w:cs="Times New Roman"/>
                <w:sz w:val="24"/>
                <w:szCs w:val="24"/>
              </w:rPr>
              <w:t>Shërbime konsulence</w:t>
            </w:r>
          </w:p>
        </w:tc>
        <w:tc>
          <w:tcPr>
            <w:tcW w:w="3838" w:type="dxa"/>
          </w:tcPr>
          <w:p w14:paraId="5B52067A" w14:textId="77777777" w:rsidR="00DA5CB5" w:rsidRPr="001939E3" w:rsidRDefault="00DA5CB5" w:rsidP="0013222F">
            <w:pPr>
              <w:pStyle w:val="TableParagraph"/>
              <w:spacing w:before="100"/>
              <w:ind w:left="85"/>
              <w:rPr>
                <w:rFonts w:ascii="Garamond" w:eastAsia="PMingLiU" w:hAnsi="Garamond" w:cs="Times New Roman"/>
                <w:sz w:val="24"/>
                <w:szCs w:val="24"/>
              </w:rPr>
            </w:pPr>
            <w:r w:rsidRPr="001939E3">
              <w:rPr>
                <w:rFonts w:ascii="Garamond" w:eastAsia="PMingLiU" w:hAnsi="Garamond" w:cs="Times New Roman"/>
                <w:sz w:val="24"/>
                <w:szCs w:val="24"/>
              </w:rPr>
              <w:t>nuk ka</w:t>
            </w:r>
          </w:p>
        </w:tc>
        <w:tc>
          <w:tcPr>
            <w:tcW w:w="1285" w:type="dxa"/>
          </w:tcPr>
          <w:p w14:paraId="74CF4FDB" w14:textId="77777777" w:rsidR="00DA5CB5" w:rsidRPr="001939E3" w:rsidRDefault="00DA5CB5" w:rsidP="0013222F">
            <w:pPr>
              <w:rPr>
                <w:rFonts w:ascii="Garamond" w:eastAsia="PMingLiU" w:hAnsi="Garamond" w:cs="Times New Roman"/>
                <w:sz w:val="24"/>
                <w:szCs w:val="24"/>
              </w:rPr>
            </w:pPr>
          </w:p>
        </w:tc>
      </w:tr>
      <w:tr w:rsidR="00DA5CB5" w:rsidRPr="001939E3" w14:paraId="53FBAE26" w14:textId="77777777" w:rsidTr="00FF6FAE">
        <w:trPr>
          <w:trHeight w:hRule="exact" w:val="758"/>
        </w:trPr>
        <w:tc>
          <w:tcPr>
            <w:tcW w:w="2042" w:type="dxa"/>
          </w:tcPr>
          <w:p w14:paraId="7D461AA6" w14:textId="77777777" w:rsidR="00DA5CB5" w:rsidRPr="001939E3" w:rsidRDefault="00DA5CB5" w:rsidP="0013222F">
            <w:pPr>
              <w:pStyle w:val="TableParagraph"/>
              <w:spacing w:before="143" w:line="210" w:lineRule="exact"/>
              <w:rPr>
                <w:rFonts w:ascii="Garamond" w:eastAsia="PMingLiU" w:hAnsi="Garamond" w:cs="Times New Roman"/>
                <w:sz w:val="24"/>
                <w:szCs w:val="24"/>
              </w:rPr>
            </w:pPr>
            <w:r w:rsidRPr="001939E3">
              <w:rPr>
                <w:rFonts w:ascii="Garamond" w:eastAsia="PMingLiU" w:hAnsi="Garamond" w:cs="Times New Roman"/>
                <w:b/>
                <w:sz w:val="24"/>
                <w:szCs w:val="24"/>
              </w:rPr>
              <w:t>Menaxhimi i fluksit të trafikut ajror (ATFM)</w:t>
            </w:r>
          </w:p>
        </w:tc>
        <w:tc>
          <w:tcPr>
            <w:tcW w:w="2047" w:type="dxa"/>
          </w:tcPr>
          <w:p w14:paraId="05795356" w14:textId="77777777" w:rsidR="00DA5CB5" w:rsidRPr="001939E3" w:rsidRDefault="00DA5CB5" w:rsidP="0013222F">
            <w:pPr>
              <w:pStyle w:val="TableParagraph"/>
              <w:spacing w:before="100"/>
              <w:ind w:left="84"/>
              <w:rPr>
                <w:rFonts w:ascii="Garamond" w:eastAsia="PMingLiU" w:hAnsi="Garamond" w:cs="Times New Roman"/>
                <w:sz w:val="24"/>
                <w:szCs w:val="24"/>
              </w:rPr>
            </w:pPr>
            <w:r w:rsidRPr="001939E3">
              <w:rPr>
                <w:rFonts w:ascii="Garamond" w:eastAsia="PMingLiU" w:hAnsi="Garamond" w:cs="Times New Roman"/>
                <w:sz w:val="24"/>
                <w:szCs w:val="24"/>
              </w:rPr>
              <w:t>ATFM</w:t>
            </w:r>
          </w:p>
        </w:tc>
        <w:tc>
          <w:tcPr>
            <w:tcW w:w="3838" w:type="dxa"/>
          </w:tcPr>
          <w:p w14:paraId="1A7EB5A1" w14:textId="77777777" w:rsidR="00DA5CB5" w:rsidRPr="001939E3" w:rsidRDefault="00DA5CB5" w:rsidP="0013222F">
            <w:pPr>
              <w:pStyle w:val="TableParagraph"/>
              <w:spacing w:before="100"/>
              <w:ind w:left="85"/>
              <w:rPr>
                <w:rFonts w:ascii="Garamond" w:eastAsia="PMingLiU" w:hAnsi="Garamond" w:cs="Times New Roman"/>
                <w:sz w:val="24"/>
                <w:szCs w:val="24"/>
              </w:rPr>
            </w:pPr>
            <w:r w:rsidRPr="001939E3">
              <w:rPr>
                <w:rFonts w:ascii="Garamond" w:eastAsia="PMingLiU" w:hAnsi="Garamond" w:cs="Times New Roman"/>
                <w:sz w:val="24"/>
                <w:szCs w:val="24"/>
              </w:rPr>
              <w:t>Ofrimi i shërbimit lokal të ATFM-së</w:t>
            </w:r>
          </w:p>
        </w:tc>
        <w:tc>
          <w:tcPr>
            <w:tcW w:w="1285" w:type="dxa"/>
          </w:tcPr>
          <w:p w14:paraId="0A0A9B7D" w14:textId="77777777" w:rsidR="00DA5CB5" w:rsidRPr="001939E3" w:rsidRDefault="00DA5CB5" w:rsidP="0013222F">
            <w:pPr>
              <w:rPr>
                <w:rFonts w:ascii="Garamond" w:eastAsia="PMingLiU" w:hAnsi="Garamond" w:cs="Times New Roman"/>
                <w:sz w:val="24"/>
                <w:szCs w:val="24"/>
              </w:rPr>
            </w:pPr>
          </w:p>
        </w:tc>
      </w:tr>
      <w:tr w:rsidR="00DA5CB5" w:rsidRPr="001939E3" w14:paraId="3A8AFBB2" w14:textId="77777777" w:rsidTr="00C85C80">
        <w:trPr>
          <w:trHeight w:hRule="exact" w:val="864"/>
        </w:trPr>
        <w:tc>
          <w:tcPr>
            <w:tcW w:w="2042" w:type="dxa"/>
          </w:tcPr>
          <w:p w14:paraId="7954DA4B" w14:textId="77777777" w:rsidR="00DA5CB5" w:rsidRPr="001939E3" w:rsidRDefault="00DA5CB5" w:rsidP="0013222F">
            <w:pPr>
              <w:pStyle w:val="TableParagraph"/>
              <w:spacing w:before="143" w:line="210" w:lineRule="exact"/>
              <w:rPr>
                <w:rFonts w:ascii="Garamond" w:eastAsia="PMingLiU" w:hAnsi="Garamond" w:cs="Times New Roman"/>
                <w:sz w:val="24"/>
                <w:szCs w:val="24"/>
              </w:rPr>
            </w:pPr>
            <w:r w:rsidRPr="001939E3">
              <w:rPr>
                <w:rFonts w:ascii="Garamond" w:eastAsia="PMingLiU" w:hAnsi="Garamond" w:cs="Times New Roman"/>
                <w:b/>
                <w:sz w:val="24"/>
                <w:szCs w:val="24"/>
              </w:rPr>
              <w:t>Menaxhimi i hapësirës ajrore (ASM)</w:t>
            </w:r>
          </w:p>
        </w:tc>
        <w:tc>
          <w:tcPr>
            <w:tcW w:w="2047" w:type="dxa"/>
          </w:tcPr>
          <w:p w14:paraId="47475E11" w14:textId="77777777" w:rsidR="00DA5CB5" w:rsidRPr="001939E3" w:rsidRDefault="00DA5CB5" w:rsidP="0013222F">
            <w:pPr>
              <w:pStyle w:val="TableParagraph"/>
              <w:spacing w:before="100"/>
              <w:ind w:left="84"/>
              <w:rPr>
                <w:rFonts w:ascii="Garamond" w:eastAsia="PMingLiU" w:hAnsi="Garamond" w:cs="Times New Roman"/>
                <w:sz w:val="24"/>
                <w:szCs w:val="24"/>
              </w:rPr>
            </w:pPr>
            <w:r w:rsidRPr="001939E3">
              <w:rPr>
                <w:rFonts w:ascii="Garamond" w:eastAsia="PMingLiU" w:hAnsi="Garamond" w:cs="Times New Roman"/>
                <w:sz w:val="24"/>
                <w:szCs w:val="24"/>
              </w:rPr>
              <w:t>ASM</w:t>
            </w:r>
          </w:p>
        </w:tc>
        <w:tc>
          <w:tcPr>
            <w:tcW w:w="3838" w:type="dxa"/>
          </w:tcPr>
          <w:p w14:paraId="17F07E88" w14:textId="77777777" w:rsidR="00DA5CB5" w:rsidRPr="001939E3" w:rsidRDefault="00DA5CB5" w:rsidP="0013222F">
            <w:pPr>
              <w:pStyle w:val="TableParagraph"/>
              <w:spacing w:before="143" w:line="210" w:lineRule="exact"/>
              <w:ind w:left="85"/>
              <w:rPr>
                <w:rFonts w:ascii="Garamond" w:eastAsia="PMingLiU" w:hAnsi="Garamond" w:cs="Times New Roman"/>
                <w:sz w:val="24"/>
                <w:szCs w:val="24"/>
              </w:rPr>
            </w:pPr>
            <w:r w:rsidRPr="001939E3">
              <w:rPr>
                <w:rFonts w:ascii="Garamond" w:eastAsia="PMingLiU" w:hAnsi="Garamond" w:cs="Times New Roman"/>
                <w:sz w:val="24"/>
                <w:szCs w:val="24"/>
              </w:rPr>
              <w:t>Ofrimi i shërbimit lokal të ASM-së (taktike/ASM e Nivelit 3)</w:t>
            </w:r>
          </w:p>
        </w:tc>
        <w:tc>
          <w:tcPr>
            <w:tcW w:w="1285" w:type="dxa"/>
          </w:tcPr>
          <w:p w14:paraId="0032DE68" w14:textId="77777777" w:rsidR="00DA5CB5" w:rsidRPr="001939E3" w:rsidRDefault="00DA5CB5" w:rsidP="0013222F">
            <w:pPr>
              <w:rPr>
                <w:rFonts w:ascii="Garamond" w:eastAsia="PMingLiU" w:hAnsi="Garamond" w:cs="Times New Roman"/>
                <w:sz w:val="24"/>
                <w:szCs w:val="24"/>
              </w:rPr>
            </w:pPr>
          </w:p>
        </w:tc>
      </w:tr>
      <w:tr w:rsidR="00DA5CB5" w:rsidRPr="001939E3" w14:paraId="76D960B7" w14:textId="77777777" w:rsidTr="00C85C80">
        <w:trPr>
          <w:trHeight w:hRule="exact" w:val="528"/>
        </w:trPr>
        <w:tc>
          <w:tcPr>
            <w:tcW w:w="2042" w:type="dxa"/>
          </w:tcPr>
          <w:p w14:paraId="00E6B330" w14:textId="061FED27" w:rsidR="00DA5CB5" w:rsidRPr="001939E3" w:rsidRDefault="00DA5CB5" w:rsidP="00BC2EBB">
            <w:pPr>
              <w:pStyle w:val="TableParagraph"/>
              <w:spacing w:before="100"/>
              <w:rPr>
                <w:rFonts w:ascii="Garamond" w:eastAsia="PMingLiU" w:hAnsi="Garamond" w:cs="Times New Roman"/>
                <w:sz w:val="24"/>
                <w:szCs w:val="24"/>
              </w:rPr>
            </w:pPr>
            <w:r w:rsidRPr="001939E3">
              <w:rPr>
                <w:rFonts w:ascii="Garamond" w:eastAsia="PMingLiU" w:hAnsi="Garamond" w:cs="Times New Roman"/>
                <w:b/>
                <w:sz w:val="24"/>
                <w:szCs w:val="24"/>
              </w:rPr>
              <w:t xml:space="preserve">Kushtet </w:t>
            </w:r>
            <w:r w:rsidR="00B4032E" w:rsidRPr="001939E3">
              <w:rPr>
                <w:rFonts w:ascii="Garamond" w:eastAsia="PMingLiU" w:hAnsi="Garamond" w:cs="Times New Roman"/>
                <w:sz w:val="24"/>
                <w:szCs w:val="24"/>
              </w:rPr>
              <w:t>(2)</w:t>
            </w:r>
          </w:p>
        </w:tc>
        <w:tc>
          <w:tcPr>
            <w:tcW w:w="7170" w:type="dxa"/>
            <w:gridSpan w:val="3"/>
          </w:tcPr>
          <w:p w14:paraId="2D74D9EF" w14:textId="77777777" w:rsidR="00DA5CB5" w:rsidRPr="001939E3" w:rsidRDefault="00DA5CB5" w:rsidP="0013222F">
            <w:pPr>
              <w:rPr>
                <w:rFonts w:ascii="Garamond" w:eastAsia="PMingLiU" w:hAnsi="Garamond" w:cs="Times New Roman"/>
                <w:sz w:val="24"/>
                <w:szCs w:val="24"/>
              </w:rPr>
            </w:pPr>
          </w:p>
        </w:tc>
      </w:tr>
    </w:tbl>
    <w:p w14:paraId="0C604F59" w14:textId="77777777" w:rsidR="00DA5CB5" w:rsidRPr="001939E3" w:rsidRDefault="00DA5CB5" w:rsidP="0013222F">
      <w:pPr>
        <w:spacing w:before="2"/>
        <w:rPr>
          <w:rFonts w:ascii="Garamond" w:eastAsia="Cambria" w:hAnsi="Garamond" w:cs="Times New Roman"/>
          <w:i/>
          <w:sz w:val="24"/>
          <w:szCs w:val="24"/>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838"/>
        <w:gridCol w:w="1285"/>
      </w:tblGrid>
      <w:tr w:rsidR="00DA5CB5" w:rsidRPr="001939E3" w14:paraId="2CE50140" w14:textId="77777777" w:rsidTr="0011686D">
        <w:trPr>
          <w:trHeight w:hRule="exact" w:val="656"/>
        </w:trPr>
        <w:tc>
          <w:tcPr>
            <w:tcW w:w="2042" w:type="dxa"/>
          </w:tcPr>
          <w:p w14:paraId="65D0B2C4" w14:textId="77777777" w:rsidR="00DA5CB5" w:rsidRPr="001939E3" w:rsidRDefault="00DA5CB5" w:rsidP="0013222F">
            <w:pPr>
              <w:pStyle w:val="TableParagraph"/>
              <w:spacing w:before="118" w:line="210" w:lineRule="exact"/>
              <w:rPr>
                <w:rFonts w:ascii="Garamond" w:eastAsia="PMingLiU" w:hAnsi="Garamond" w:cs="Times New Roman"/>
                <w:sz w:val="24"/>
                <w:szCs w:val="24"/>
              </w:rPr>
            </w:pPr>
            <w:r w:rsidRPr="001939E3">
              <w:rPr>
                <w:rFonts w:ascii="Garamond" w:eastAsia="PMingLiU" w:hAnsi="Garamond" w:cs="Times New Roman"/>
                <w:sz w:val="24"/>
                <w:szCs w:val="24"/>
              </w:rPr>
              <w:t>Shërbime/Funksione</w:t>
            </w:r>
          </w:p>
        </w:tc>
        <w:tc>
          <w:tcPr>
            <w:tcW w:w="2047" w:type="dxa"/>
          </w:tcPr>
          <w:p w14:paraId="1266F434" w14:textId="77777777" w:rsidR="00DA5CB5" w:rsidRPr="001939E3" w:rsidRDefault="00DA5CB5" w:rsidP="0013222F">
            <w:pPr>
              <w:pStyle w:val="TableParagraph"/>
              <w:spacing w:before="38"/>
              <w:ind w:left="87"/>
              <w:rPr>
                <w:rFonts w:ascii="Garamond" w:eastAsia="PMingLiU" w:hAnsi="Garamond" w:cs="Times New Roman"/>
                <w:sz w:val="24"/>
                <w:szCs w:val="24"/>
              </w:rPr>
            </w:pPr>
            <w:r w:rsidRPr="001939E3">
              <w:rPr>
                <w:rFonts w:ascii="Garamond" w:eastAsia="PMingLiU" w:hAnsi="Garamond" w:cs="Times New Roman"/>
                <w:sz w:val="24"/>
                <w:szCs w:val="24"/>
              </w:rPr>
              <w:t>Lloji i</w:t>
            </w:r>
            <w:r w:rsidR="00C85C80" w:rsidRPr="001939E3">
              <w:rPr>
                <w:rFonts w:ascii="Garamond" w:eastAsia="PMingLiU" w:hAnsi="Garamond" w:cs="Times New Roman"/>
                <w:sz w:val="24"/>
                <w:szCs w:val="24"/>
              </w:rPr>
              <w:t xml:space="preserve"> </w:t>
            </w:r>
            <w:r w:rsidRPr="001939E3">
              <w:rPr>
                <w:rFonts w:ascii="Garamond" w:eastAsia="PMingLiU" w:hAnsi="Garamond" w:cs="Times New Roman"/>
                <w:sz w:val="24"/>
                <w:szCs w:val="24"/>
              </w:rPr>
              <w:t>Shërbimit/Funksionit</w:t>
            </w:r>
          </w:p>
        </w:tc>
        <w:tc>
          <w:tcPr>
            <w:tcW w:w="3838" w:type="dxa"/>
          </w:tcPr>
          <w:p w14:paraId="12B3310E" w14:textId="77777777" w:rsidR="00DA5CB5" w:rsidRPr="001939E3" w:rsidRDefault="00DA5CB5" w:rsidP="0013222F">
            <w:pPr>
              <w:pStyle w:val="TableParagraph"/>
              <w:spacing w:before="38"/>
              <w:ind w:left="159"/>
              <w:rPr>
                <w:rFonts w:ascii="Garamond" w:eastAsia="PMingLiU" w:hAnsi="Garamond" w:cs="Times New Roman"/>
                <w:sz w:val="24"/>
                <w:szCs w:val="24"/>
              </w:rPr>
            </w:pPr>
            <w:r w:rsidRPr="001939E3">
              <w:rPr>
                <w:rFonts w:ascii="Garamond" w:eastAsia="PMingLiU" w:hAnsi="Garamond" w:cs="Times New Roman"/>
                <w:sz w:val="24"/>
                <w:szCs w:val="24"/>
              </w:rPr>
              <w:t>Objekti i Shërbimeve/Funksioneve</w:t>
            </w:r>
          </w:p>
        </w:tc>
        <w:tc>
          <w:tcPr>
            <w:tcW w:w="1285" w:type="dxa"/>
          </w:tcPr>
          <w:p w14:paraId="7F6DA878" w14:textId="59E462D2" w:rsidR="00DA5CB5" w:rsidRPr="001939E3" w:rsidRDefault="00DA5CB5" w:rsidP="00BC2EBB">
            <w:pPr>
              <w:pStyle w:val="TableParagraph"/>
              <w:spacing w:before="38"/>
              <w:ind w:left="164"/>
              <w:rPr>
                <w:rFonts w:ascii="Garamond" w:eastAsia="PMingLiU" w:hAnsi="Garamond" w:cs="Times New Roman"/>
                <w:sz w:val="24"/>
                <w:szCs w:val="24"/>
              </w:rPr>
            </w:pPr>
            <w:r w:rsidRPr="001939E3">
              <w:rPr>
                <w:rFonts w:ascii="Garamond" w:eastAsia="PMingLiU" w:hAnsi="Garamond" w:cs="Times New Roman"/>
                <w:sz w:val="24"/>
                <w:szCs w:val="24"/>
              </w:rPr>
              <w:t xml:space="preserve">Kufizimet </w:t>
            </w:r>
            <w:r w:rsidR="00B4032E" w:rsidRPr="001939E3">
              <w:rPr>
                <w:rFonts w:ascii="Garamond" w:eastAsia="PMingLiU" w:hAnsi="Garamond" w:cs="Times New Roman"/>
                <w:sz w:val="24"/>
                <w:szCs w:val="24"/>
              </w:rPr>
              <w:t>(1)</w:t>
            </w:r>
          </w:p>
        </w:tc>
      </w:tr>
      <w:tr w:rsidR="00DA5CB5" w:rsidRPr="001939E3" w14:paraId="65DE3D69" w14:textId="77777777" w:rsidTr="00C85C80">
        <w:trPr>
          <w:trHeight w:hRule="exact" w:val="503"/>
        </w:trPr>
        <w:tc>
          <w:tcPr>
            <w:tcW w:w="2042" w:type="dxa"/>
            <w:vMerge w:val="restart"/>
          </w:tcPr>
          <w:p w14:paraId="686DBF40" w14:textId="371E3F11" w:rsidR="00DA5CB5" w:rsidRPr="001939E3" w:rsidRDefault="00DA5CB5" w:rsidP="00BC2EBB">
            <w:pPr>
              <w:pStyle w:val="TableParagraph"/>
              <w:spacing w:before="118" w:line="210" w:lineRule="exact"/>
              <w:rPr>
                <w:rFonts w:ascii="Garamond" w:eastAsia="PMingLiU" w:hAnsi="Garamond" w:cs="Times New Roman"/>
                <w:b/>
                <w:sz w:val="24"/>
                <w:szCs w:val="24"/>
              </w:rPr>
            </w:pPr>
            <w:r w:rsidRPr="001939E3">
              <w:rPr>
                <w:rFonts w:ascii="Garamond" w:eastAsia="PMingLiU" w:hAnsi="Garamond" w:cs="Times New Roman"/>
                <w:b/>
                <w:sz w:val="24"/>
                <w:szCs w:val="24"/>
              </w:rPr>
              <w:t xml:space="preserve">Shërbimet e trafikut ajror (ATS) për testimin e fluturimit </w:t>
            </w:r>
            <w:r w:rsidR="00B4032E" w:rsidRPr="001939E3">
              <w:rPr>
                <w:rFonts w:ascii="Garamond" w:eastAsia="PMingLiU" w:hAnsi="Garamond" w:cs="Times New Roman"/>
                <w:b/>
                <w:sz w:val="24"/>
                <w:szCs w:val="24"/>
              </w:rPr>
              <w:t>(3) (4)</w:t>
            </w:r>
          </w:p>
        </w:tc>
        <w:tc>
          <w:tcPr>
            <w:tcW w:w="2047" w:type="dxa"/>
            <w:vMerge w:val="restart"/>
          </w:tcPr>
          <w:p w14:paraId="554EF3A2" w14:textId="77777777" w:rsidR="00DA5CB5" w:rsidRPr="001939E3" w:rsidRDefault="00DA5CB5" w:rsidP="0013222F">
            <w:pPr>
              <w:pStyle w:val="TableParagraph"/>
              <w:spacing w:before="38"/>
              <w:ind w:left="87"/>
              <w:rPr>
                <w:rFonts w:ascii="Garamond" w:eastAsia="PMingLiU" w:hAnsi="Garamond" w:cs="Times New Roman"/>
                <w:sz w:val="24"/>
                <w:szCs w:val="24"/>
              </w:rPr>
            </w:pPr>
            <w:r w:rsidRPr="001939E3">
              <w:rPr>
                <w:rFonts w:ascii="Garamond" w:eastAsia="PMingLiU" w:hAnsi="Garamond" w:cs="Times New Roman"/>
                <w:sz w:val="24"/>
                <w:szCs w:val="24"/>
              </w:rPr>
              <w:t>Kontrolli i trafikut ajror (ATC)</w:t>
            </w:r>
          </w:p>
        </w:tc>
        <w:tc>
          <w:tcPr>
            <w:tcW w:w="3838" w:type="dxa"/>
          </w:tcPr>
          <w:p w14:paraId="50E57195" w14:textId="77777777" w:rsidR="00DA5CB5" w:rsidRPr="001939E3" w:rsidRDefault="00DA5CB5" w:rsidP="0013222F">
            <w:pPr>
              <w:pStyle w:val="TableParagraph"/>
              <w:spacing w:before="75"/>
              <w:ind w:left="85"/>
              <w:rPr>
                <w:rFonts w:ascii="Garamond" w:eastAsia="PMingLiU" w:hAnsi="Garamond" w:cs="Times New Roman"/>
                <w:sz w:val="24"/>
                <w:szCs w:val="24"/>
              </w:rPr>
            </w:pPr>
            <w:r w:rsidRPr="001939E3">
              <w:rPr>
                <w:rFonts w:ascii="Garamond" w:eastAsia="PMingLiU" w:hAnsi="Garamond" w:cs="Times New Roman"/>
                <w:sz w:val="24"/>
                <w:szCs w:val="24"/>
              </w:rPr>
              <w:t>Shërbimi i kontrollit të zonës</w:t>
            </w:r>
          </w:p>
        </w:tc>
        <w:tc>
          <w:tcPr>
            <w:tcW w:w="1285" w:type="dxa"/>
          </w:tcPr>
          <w:p w14:paraId="0D4331E8" w14:textId="77777777" w:rsidR="00DA5CB5" w:rsidRPr="001939E3" w:rsidRDefault="00DA5CB5" w:rsidP="0013222F">
            <w:pPr>
              <w:spacing w:before="38"/>
              <w:ind w:left="400"/>
              <w:rPr>
                <w:rFonts w:ascii="Garamond" w:eastAsia="PMingLiU" w:hAnsi="Garamond" w:cs="Times New Roman"/>
                <w:sz w:val="24"/>
                <w:szCs w:val="24"/>
              </w:rPr>
            </w:pPr>
          </w:p>
        </w:tc>
      </w:tr>
      <w:tr w:rsidR="00DA5CB5" w:rsidRPr="001939E3" w14:paraId="2D5677DA" w14:textId="77777777" w:rsidTr="00C85C80">
        <w:trPr>
          <w:trHeight w:hRule="exact" w:val="528"/>
        </w:trPr>
        <w:tc>
          <w:tcPr>
            <w:tcW w:w="2042" w:type="dxa"/>
            <w:vMerge/>
          </w:tcPr>
          <w:p w14:paraId="19E6E4D3" w14:textId="77777777" w:rsidR="00DA5CB5" w:rsidRPr="001939E3" w:rsidRDefault="00DA5CB5" w:rsidP="0013222F">
            <w:pPr>
              <w:pStyle w:val="TableParagraph"/>
              <w:spacing w:before="118" w:line="210" w:lineRule="exact"/>
              <w:rPr>
                <w:rFonts w:ascii="Garamond" w:eastAsia="PMingLiU" w:hAnsi="Garamond" w:cs="Times New Roman"/>
                <w:b/>
                <w:sz w:val="24"/>
                <w:szCs w:val="24"/>
              </w:rPr>
            </w:pPr>
          </w:p>
        </w:tc>
        <w:tc>
          <w:tcPr>
            <w:tcW w:w="2047" w:type="dxa"/>
            <w:vMerge/>
          </w:tcPr>
          <w:p w14:paraId="49E539E9" w14:textId="77777777" w:rsidR="00DA5CB5" w:rsidRPr="001939E3" w:rsidRDefault="00DA5CB5" w:rsidP="0013222F">
            <w:pPr>
              <w:pStyle w:val="TableParagraph"/>
              <w:spacing w:before="38"/>
              <w:ind w:left="400"/>
              <w:rPr>
                <w:rFonts w:ascii="Garamond" w:eastAsia="PMingLiU" w:hAnsi="Garamond" w:cs="Times New Roman"/>
                <w:sz w:val="24"/>
                <w:szCs w:val="24"/>
              </w:rPr>
            </w:pPr>
          </w:p>
        </w:tc>
        <w:tc>
          <w:tcPr>
            <w:tcW w:w="3838" w:type="dxa"/>
          </w:tcPr>
          <w:p w14:paraId="79EB6F84" w14:textId="77777777" w:rsidR="00DA5CB5" w:rsidRPr="001939E3" w:rsidRDefault="00DA5CB5" w:rsidP="0013222F">
            <w:pPr>
              <w:pStyle w:val="TableParagraph"/>
              <w:spacing w:before="75"/>
              <w:ind w:left="85"/>
              <w:rPr>
                <w:rFonts w:ascii="Garamond" w:eastAsia="PMingLiU" w:hAnsi="Garamond" w:cs="Times New Roman"/>
                <w:sz w:val="24"/>
                <w:szCs w:val="24"/>
              </w:rPr>
            </w:pPr>
            <w:r w:rsidRPr="001939E3">
              <w:rPr>
                <w:rFonts w:ascii="Garamond" w:eastAsia="PMingLiU" w:hAnsi="Garamond" w:cs="Times New Roman"/>
                <w:sz w:val="24"/>
                <w:szCs w:val="24"/>
              </w:rPr>
              <w:t>Shërbimi i kontrollit të afrimit</w:t>
            </w:r>
          </w:p>
        </w:tc>
        <w:tc>
          <w:tcPr>
            <w:tcW w:w="1285" w:type="dxa"/>
          </w:tcPr>
          <w:p w14:paraId="58220CEB" w14:textId="77777777" w:rsidR="00DA5CB5" w:rsidRPr="001939E3" w:rsidRDefault="00DA5CB5" w:rsidP="0013222F">
            <w:pPr>
              <w:pStyle w:val="TableParagraph"/>
              <w:spacing w:before="38"/>
              <w:ind w:left="400"/>
              <w:rPr>
                <w:rFonts w:ascii="Garamond" w:eastAsia="PMingLiU" w:hAnsi="Garamond" w:cs="Times New Roman"/>
                <w:sz w:val="24"/>
                <w:szCs w:val="24"/>
              </w:rPr>
            </w:pPr>
          </w:p>
        </w:tc>
      </w:tr>
      <w:tr w:rsidR="00DA5CB5" w:rsidRPr="001939E3" w14:paraId="68059473" w14:textId="77777777" w:rsidTr="00C85C80">
        <w:trPr>
          <w:trHeight w:hRule="exact" w:val="528"/>
        </w:trPr>
        <w:tc>
          <w:tcPr>
            <w:tcW w:w="2042" w:type="dxa"/>
            <w:vMerge/>
          </w:tcPr>
          <w:p w14:paraId="6940AFEC" w14:textId="77777777" w:rsidR="00DA5CB5" w:rsidRPr="001939E3" w:rsidRDefault="00DA5CB5" w:rsidP="0013222F">
            <w:pPr>
              <w:pStyle w:val="TableParagraph"/>
              <w:spacing w:before="118" w:line="210" w:lineRule="exact"/>
              <w:rPr>
                <w:rFonts w:ascii="Garamond" w:eastAsia="PMingLiU" w:hAnsi="Garamond" w:cs="Times New Roman"/>
                <w:b/>
                <w:sz w:val="24"/>
                <w:szCs w:val="24"/>
              </w:rPr>
            </w:pPr>
          </w:p>
        </w:tc>
        <w:tc>
          <w:tcPr>
            <w:tcW w:w="2047" w:type="dxa"/>
            <w:vMerge/>
          </w:tcPr>
          <w:p w14:paraId="71A9E6BE" w14:textId="77777777" w:rsidR="00DA5CB5" w:rsidRPr="001939E3" w:rsidRDefault="00DA5CB5" w:rsidP="0013222F">
            <w:pPr>
              <w:pStyle w:val="TableParagraph"/>
              <w:spacing w:before="38"/>
              <w:ind w:left="400"/>
              <w:rPr>
                <w:rFonts w:ascii="Garamond" w:eastAsia="PMingLiU" w:hAnsi="Garamond" w:cs="Times New Roman"/>
                <w:sz w:val="24"/>
                <w:szCs w:val="24"/>
              </w:rPr>
            </w:pPr>
          </w:p>
        </w:tc>
        <w:tc>
          <w:tcPr>
            <w:tcW w:w="3838" w:type="dxa"/>
          </w:tcPr>
          <w:p w14:paraId="1E060A73" w14:textId="77777777" w:rsidR="00DA5CB5" w:rsidRPr="001939E3" w:rsidRDefault="00DA5CB5" w:rsidP="0013222F">
            <w:pPr>
              <w:pStyle w:val="TableParagraph"/>
              <w:spacing w:before="75"/>
              <w:ind w:left="85"/>
              <w:rPr>
                <w:rFonts w:ascii="Garamond" w:eastAsia="PMingLiU" w:hAnsi="Garamond" w:cs="Times New Roman"/>
                <w:sz w:val="24"/>
                <w:szCs w:val="24"/>
              </w:rPr>
            </w:pPr>
            <w:r w:rsidRPr="001939E3">
              <w:rPr>
                <w:rFonts w:ascii="Garamond" w:eastAsia="PMingLiU" w:hAnsi="Garamond" w:cs="Times New Roman"/>
                <w:sz w:val="24"/>
                <w:szCs w:val="24"/>
              </w:rPr>
              <w:t>Shërbimi i kontrollit të aerodromit</w:t>
            </w:r>
          </w:p>
        </w:tc>
        <w:tc>
          <w:tcPr>
            <w:tcW w:w="1285" w:type="dxa"/>
          </w:tcPr>
          <w:p w14:paraId="68CBA854" w14:textId="77777777" w:rsidR="00DA5CB5" w:rsidRPr="001939E3" w:rsidRDefault="00DA5CB5" w:rsidP="0013222F">
            <w:pPr>
              <w:pStyle w:val="TableParagraph"/>
              <w:spacing w:before="38"/>
              <w:ind w:left="400"/>
              <w:rPr>
                <w:rFonts w:ascii="Garamond" w:eastAsia="PMingLiU" w:hAnsi="Garamond" w:cs="Times New Roman"/>
                <w:sz w:val="24"/>
                <w:szCs w:val="24"/>
              </w:rPr>
            </w:pPr>
          </w:p>
        </w:tc>
      </w:tr>
      <w:tr w:rsidR="00DA5CB5" w:rsidRPr="001939E3" w14:paraId="25753751" w14:textId="77777777" w:rsidTr="00C85C80">
        <w:trPr>
          <w:trHeight w:hRule="exact" w:val="719"/>
        </w:trPr>
        <w:tc>
          <w:tcPr>
            <w:tcW w:w="2042" w:type="dxa"/>
            <w:vMerge/>
          </w:tcPr>
          <w:p w14:paraId="391CFC3C" w14:textId="77777777" w:rsidR="00DA5CB5" w:rsidRPr="001939E3" w:rsidRDefault="00DA5CB5" w:rsidP="0013222F">
            <w:pPr>
              <w:pStyle w:val="TableParagraph"/>
              <w:spacing w:before="118" w:line="210" w:lineRule="exact"/>
              <w:rPr>
                <w:rFonts w:ascii="Garamond" w:eastAsia="PMingLiU" w:hAnsi="Garamond" w:cs="Times New Roman"/>
                <w:b/>
                <w:sz w:val="24"/>
                <w:szCs w:val="24"/>
              </w:rPr>
            </w:pPr>
          </w:p>
        </w:tc>
        <w:tc>
          <w:tcPr>
            <w:tcW w:w="2047" w:type="dxa"/>
            <w:vMerge w:val="restart"/>
          </w:tcPr>
          <w:p w14:paraId="28055853" w14:textId="77777777" w:rsidR="00DA5CB5" w:rsidRPr="001939E3" w:rsidRDefault="00DA5CB5" w:rsidP="0013222F">
            <w:pPr>
              <w:pStyle w:val="TableParagraph"/>
              <w:spacing w:before="38"/>
              <w:ind w:left="400"/>
              <w:rPr>
                <w:rFonts w:ascii="Garamond" w:eastAsia="PMingLiU" w:hAnsi="Garamond" w:cs="Times New Roman"/>
                <w:sz w:val="24"/>
                <w:szCs w:val="24"/>
              </w:rPr>
            </w:pPr>
            <w:r w:rsidRPr="001939E3">
              <w:rPr>
                <w:rFonts w:ascii="Garamond" w:eastAsia="PMingLiU" w:hAnsi="Garamond" w:cs="Times New Roman"/>
                <w:sz w:val="24"/>
                <w:szCs w:val="24"/>
              </w:rPr>
              <w:t>Shërbimi i informacionit të fluturimit (FIS)</w:t>
            </w:r>
          </w:p>
        </w:tc>
        <w:tc>
          <w:tcPr>
            <w:tcW w:w="3838" w:type="dxa"/>
          </w:tcPr>
          <w:p w14:paraId="701A296A" w14:textId="77777777" w:rsidR="00DA5CB5" w:rsidRPr="001939E3" w:rsidRDefault="00DA5CB5" w:rsidP="0013222F">
            <w:pPr>
              <w:pStyle w:val="TableParagraph"/>
              <w:spacing w:before="75"/>
              <w:ind w:left="85"/>
              <w:rPr>
                <w:rFonts w:ascii="Garamond" w:eastAsia="PMingLiU" w:hAnsi="Garamond" w:cs="Times New Roman"/>
                <w:sz w:val="24"/>
                <w:szCs w:val="24"/>
              </w:rPr>
            </w:pPr>
            <w:r w:rsidRPr="001939E3">
              <w:rPr>
                <w:rFonts w:ascii="Garamond" w:eastAsia="PMingLiU" w:hAnsi="Garamond" w:cs="Times New Roman"/>
                <w:sz w:val="24"/>
                <w:szCs w:val="24"/>
              </w:rPr>
              <w:t>Shërbimi i informacionit të fluturimit nga aerodromi (AFIS)</w:t>
            </w:r>
          </w:p>
        </w:tc>
        <w:tc>
          <w:tcPr>
            <w:tcW w:w="1285" w:type="dxa"/>
          </w:tcPr>
          <w:p w14:paraId="36B3A95D" w14:textId="77777777" w:rsidR="00DA5CB5" w:rsidRPr="001939E3" w:rsidRDefault="00DA5CB5" w:rsidP="0013222F">
            <w:pPr>
              <w:pStyle w:val="TableParagraph"/>
              <w:spacing w:before="38"/>
              <w:ind w:left="400"/>
              <w:rPr>
                <w:rFonts w:ascii="Garamond" w:eastAsia="PMingLiU" w:hAnsi="Garamond" w:cs="Times New Roman"/>
                <w:sz w:val="24"/>
                <w:szCs w:val="24"/>
              </w:rPr>
            </w:pPr>
          </w:p>
        </w:tc>
      </w:tr>
      <w:tr w:rsidR="00DA5CB5" w:rsidRPr="001939E3" w14:paraId="382BF047" w14:textId="77777777" w:rsidTr="00C85C80">
        <w:trPr>
          <w:trHeight w:hRule="exact" w:val="715"/>
        </w:trPr>
        <w:tc>
          <w:tcPr>
            <w:tcW w:w="2042" w:type="dxa"/>
            <w:vMerge/>
          </w:tcPr>
          <w:p w14:paraId="1CD7F2CC" w14:textId="77777777" w:rsidR="00DA5CB5" w:rsidRPr="001939E3" w:rsidRDefault="00DA5CB5" w:rsidP="0013222F">
            <w:pPr>
              <w:pStyle w:val="TableParagraph"/>
              <w:spacing w:before="118" w:line="210" w:lineRule="exact"/>
              <w:rPr>
                <w:rFonts w:ascii="Garamond" w:eastAsia="PMingLiU" w:hAnsi="Garamond" w:cs="Times New Roman"/>
                <w:b/>
                <w:sz w:val="24"/>
                <w:szCs w:val="24"/>
              </w:rPr>
            </w:pPr>
          </w:p>
        </w:tc>
        <w:tc>
          <w:tcPr>
            <w:tcW w:w="2047" w:type="dxa"/>
            <w:vMerge/>
          </w:tcPr>
          <w:p w14:paraId="238A43D1" w14:textId="77777777" w:rsidR="00DA5CB5" w:rsidRPr="001939E3" w:rsidRDefault="00DA5CB5" w:rsidP="0013222F">
            <w:pPr>
              <w:pStyle w:val="TableParagraph"/>
              <w:spacing w:before="38"/>
              <w:ind w:left="400"/>
              <w:rPr>
                <w:rFonts w:ascii="Garamond" w:eastAsia="PMingLiU" w:hAnsi="Garamond" w:cs="Times New Roman"/>
                <w:sz w:val="24"/>
                <w:szCs w:val="24"/>
              </w:rPr>
            </w:pPr>
          </w:p>
        </w:tc>
        <w:tc>
          <w:tcPr>
            <w:tcW w:w="3838" w:type="dxa"/>
          </w:tcPr>
          <w:p w14:paraId="0A587C40" w14:textId="77777777" w:rsidR="00DA5CB5" w:rsidRPr="001939E3" w:rsidRDefault="00DA5CB5" w:rsidP="0013222F">
            <w:pPr>
              <w:pStyle w:val="TableParagraph"/>
              <w:spacing w:before="75"/>
              <w:ind w:left="85"/>
              <w:rPr>
                <w:rFonts w:ascii="Garamond" w:eastAsia="PMingLiU" w:hAnsi="Garamond" w:cs="Times New Roman"/>
                <w:sz w:val="24"/>
                <w:szCs w:val="24"/>
              </w:rPr>
            </w:pPr>
            <w:r w:rsidRPr="001939E3">
              <w:rPr>
                <w:rFonts w:ascii="Garamond" w:eastAsia="PMingLiU" w:hAnsi="Garamond" w:cs="Times New Roman"/>
                <w:sz w:val="24"/>
                <w:szCs w:val="24"/>
              </w:rPr>
              <w:t>Shërbimi i informacionit të fluturimit gjatë udhëtimit (FIS gjatë udhëtimit)</w:t>
            </w:r>
          </w:p>
        </w:tc>
        <w:tc>
          <w:tcPr>
            <w:tcW w:w="1285" w:type="dxa"/>
          </w:tcPr>
          <w:p w14:paraId="7FA3561F" w14:textId="77777777" w:rsidR="00DA5CB5" w:rsidRPr="001939E3" w:rsidRDefault="00DA5CB5" w:rsidP="0013222F">
            <w:pPr>
              <w:pStyle w:val="TableParagraph"/>
              <w:spacing w:before="38"/>
              <w:ind w:left="400"/>
              <w:rPr>
                <w:rFonts w:ascii="Garamond" w:eastAsia="PMingLiU" w:hAnsi="Garamond" w:cs="Times New Roman"/>
                <w:sz w:val="24"/>
                <w:szCs w:val="24"/>
              </w:rPr>
            </w:pPr>
          </w:p>
        </w:tc>
      </w:tr>
      <w:tr w:rsidR="00DA5CB5" w:rsidRPr="001939E3" w14:paraId="547B4DE9" w14:textId="77777777" w:rsidTr="00C85C80">
        <w:trPr>
          <w:trHeight w:hRule="exact" w:val="697"/>
        </w:trPr>
        <w:tc>
          <w:tcPr>
            <w:tcW w:w="2042" w:type="dxa"/>
            <w:vMerge/>
          </w:tcPr>
          <w:p w14:paraId="08ADA7F1" w14:textId="77777777" w:rsidR="00DA5CB5" w:rsidRPr="001939E3" w:rsidRDefault="00DA5CB5" w:rsidP="0013222F">
            <w:pPr>
              <w:pStyle w:val="TableParagraph"/>
              <w:spacing w:before="118" w:line="210" w:lineRule="exact"/>
              <w:rPr>
                <w:rFonts w:ascii="Garamond" w:eastAsia="PMingLiU" w:hAnsi="Garamond" w:cs="Times New Roman"/>
                <w:b/>
                <w:sz w:val="24"/>
                <w:szCs w:val="24"/>
              </w:rPr>
            </w:pPr>
          </w:p>
        </w:tc>
        <w:tc>
          <w:tcPr>
            <w:tcW w:w="2047" w:type="dxa"/>
          </w:tcPr>
          <w:p w14:paraId="09107B5B" w14:textId="77777777" w:rsidR="00DA5CB5" w:rsidRPr="001939E3" w:rsidRDefault="00DA5CB5" w:rsidP="0013222F">
            <w:pPr>
              <w:pStyle w:val="TableParagraph"/>
              <w:spacing w:before="38"/>
              <w:ind w:left="400"/>
              <w:rPr>
                <w:rFonts w:ascii="Garamond" w:eastAsia="PMingLiU" w:hAnsi="Garamond" w:cs="Times New Roman"/>
                <w:sz w:val="24"/>
                <w:szCs w:val="24"/>
              </w:rPr>
            </w:pPr>
            <w:r w:rsidRPr="001939E3">
              <w:rPr>
                <w:rFonts w:ascii="Garamond" w:eastAsia="PMingLiU" w:hAnsi="Garamond" w:cs="Times New Roman"/>
                <w:sz w:val="24"/>
                <w:szCs w:val="24"/>
              </w:rPr>
              <w:t>Shërbime konsulence</w:t>
            </w:r>
          </w:p>
        </w:tc>
        <w:tc>
          <w:tcPr>
            <w:tcW w:w="3838" w:type="dxa"/>
          </w:tcPr>
          <w:p w14:paraId="58590B61" w14:textId="77777777" w:rsidR="00DA5CB5" w:rsidRPr="001939E3" w:rsidRDefault="00DA5CB5" w:rsidP="0013222F">
            <w:pPr>
              <w:pStyle w:val="TableParagraph"/>
              <w:spacing w:before="75"/>
              <w:ind w:left="85"/>
              <w:rPr>
                <w:rFonts w:ascii="Garamond" w:eastAsia="PMingLiU" w:hAnsi="Garamond" w:cs="Times New Roman"/>
                <w:sz w:val="24"/>
                <w:szCs w:val="24"/>
              </w:rPr>
            </w:pPr>
            <w:r w:rsidRPr="001939E3">
              <w:rPr>
                <w:rFonts w:ascii="Garamond" w:eastAsia="PMingLiU" w:hAnsi="Garamond" w:cs="Times New Roman"/>
                <w:sz w:val="24"/>
                <w:szCs w:val="24"/>
              </w:rPr>
              <w:t>nuk ka</w:t>
            </w:r>
          </w:p>
        </w:tc>
        <w:tc>
          <w:tcPr>
            <w:tcW w:w="1285" w:type="dxa"/>
          </w:tcPr>
          <w:p w14:paraId="6B16605A" w14:textId="77777777" w:rsidR="00DA5CB5" w:rsidRPr="001939E3" w:rsidRDefault="00DA5CB5" w:rsidP="0013222F">
            <w:pPr>
              <w:pStyle w:val="TableParagraph"/>
              <w:spacing w:before="38"/>
              <w:ind w:left="400"/>
              <w:rPr>
                <w:rFonts w:ascii="Garamond" w:eastAsia="PMingLiU" w:hAnsi="Garamond" w:cs="Times New Roman"/>
                <w:sz w:val="24"/>
                <w:szCs w:val="24"/>
              </w:rPr>
            </w:pPr>
          </w:p>
        </w:tc>
      </w:tr>
      <w:tr w:rsidR="00DA5CB5" w:rsidRPr="001939E3" w14:paraId="11637D6F" w14:textId="77777777" w:rsidTr="00C85C80">
        <w:trPr>
          <w:trHeight w:hRule="exact" w:val="528"/>
        </w:trPr>
        <w:tc>
          <w:tcPr>
            <w:tcW w:w="2042" w:type="dxa"/>
          </w:tcPr>
          <w:p w14:paraId="1968CF2B" w14:textId="795BF896" w:rsidR="00DA5CB5" w:rsidRPr="001939E3" w:rsidRDefault="00DA5CB5" w:rsidP="00BC2EBB">
            <w:pPr>
              <w:pStyle w:val="TableParagraph"/>
              <w:spacing w:before="118" w:line="210" w:lineRule="exact"/>
              <w:rPr>
                <w:rFonts w:ascii="Garamond" w:eastAsia="PMingLiU" w:hAnsi="Garamond" w:cs="Times New Roman"/>
                <w:b/>
                <w:sz w:val="24"/>
                <w:szCs w:val="24"/>
              </w:rPr>
            </w:pPr>
            <w:r w:rsidRPr="001939E3">
              <w:rPr>
                <w:rFonts w:ascii="Garamond" w:eastAsia="PMingLiU" w:hAnsi="Garamond" w:cs="Times New Roman"/>
                <w:b/>
                <w:sz w:val="24"/>
                <w:szCs w:val="24"/>
              </w:rPr>
              <w:t xml:space="preserve">Kushtet </w:t>
            </w:r>
            <w:r w:rsidR="00B4032E" w:rsidRPr="001939E3">
              <w:rPr>
                <w:rFonts w:ascii="Garamond" w:eastAsia="PMingLiU" w:hAnsi="Garamond" w:cs="Times New Roman"/>
                <w:b/>
                <w:sz w:val="24"/>
                <w:szCs w:val="24"/>
              </w:rPr>
              <w:t>(2)</w:t>
            </w:r>
          </w:p>
        </w:tc>
        <w:tc>
          <w:tcPr>
            <w:tcW w:w="7170" w:type="dxa"/>
            <w:gridSpan w:val="3"/>
          </w:tcPr>
          <w:p w14:paraId="64E07132" w14:textId="77777777" w:rsidR="00DA5CB5" w:rsidRPr="001939E3" w:rsidRDefault="00DA5CB5" w:rsidP="0013222F">
            <w:pPr>
              <w:spacing w:before="38"/>
              <w:ind w:left="400"/>
              <w:rPr>
                <w:rFonts w:ascii="Garamond" w:eastAsia="PMingLiU" w:hAnsi="Garamond" w:cs="Times New Roman"/>
                <w:sz w:val="24"/>
                <w:szCs w:val="24"/>
              </w:rPr>
            </w:pPr>
          </w:p>
        </w:tc>
      </w:tr>
    </w:tbl>
    <w:p w14:paraId="30CFBEE0" w14:textId="77777777" w:rsidR="00DA5CB5" w:rsidRPr="001939E3" w:rsidRDefault="00DA5CB5" w:rsidP="0013222F">
      <w:pPr>
        <w:rPr>
          <w:rFonts w:ascii="Garamond" w:eastAsia="Times New Roman" w:hAnsi="Garamond" w:cs="Times New Roman"/>
          <w:sz w:val="24"/>
          <w:szCs w:val="24"/>
        </w:rPr>
      </w:pPr>
    </w:p>
    <w:p w14:paraId="2CDA7004" w14:textId="77777777" w:rsidR="00DA5CB5" w:rsidRPr="001939E3" w:rsidRDefault="00DA5CB5" w:rsidP="0013222F">
      <w:pPr>
        <w:spacing w:before="5"/>
        <w:rPr>
          <w:rFonts w:ascii="Garamond" w:eastAsia="Times New Roman" w:hAnsi="Garamond" w:cs="Times New Roman"/>
          <w:sz w:val="24"/>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81"/>
        <w:gridCol w:w="1930"/>
        <w:gridCol w:w="3827"/>
        <w:gridCol w:w="1276"/>
      </w:tblGrid>
      <w:tr w:rsidR="00DA5CB5" w:rsidRPr="001939E3" w14:paraId="32B8FA6C" w14:textId="77777777" w:rsidTr="00484230">
        <w:trPr>
          <w:trHeight w:hRule="exact" w:val="633"/>
        </w:trPr>
        <w:tc>
          <w:tcPr>
            <w:tcW w:w="2181" w:type="dxa"/>
          </w:tcPr>
          <w:p w14:paraId="53081EB8" w14:textId="77777777" w:rsidR="00DA5CB5" w:rsidRPr="001939E3" w:rsidRDefault="00DA5CB5" w:rsidP="0013222F">
            <w:pPr>
              <w:pStyle w:val="TableParagraph"/>
              <w:spacing w:before="79"/>
              <w:ind w:left="142"/>
              <w:rPr>
                <w:rFonts w:ascii="Garamond" w:eastAsia="PMingLiU" w:hAnsi="Garamond" w:cs="Times New Roman"/>
                <w:sz w:val="24"/>
                <w:szCs w:val="24"/>
              </w:rPr>
            </w:pPr>
            <w:r w:rsidRPr="001939E3">
              <w:rPr>
                <w:rFonts w:ascii="Garamond" w:eastAsia="PMingLiU" w:hAnsi="Garamond" w:cs="Times New Roman"/>
                <w:sz w:val="24"/>
                <w:szCs w:val="24"/>
              </w:rPr>
              <w:t>Shërbime/Funksione</w:t>
            </w:r>
          </w:p>
        </w:tc>
        <w:tc>
          <w:tcPr>
            <w:tcW w:w="1930" w:type="dxa"/>
          </w:tcPr>
          <w:p w14:paraId="798F6DCE" w14:textId="77777777" w:rsidR="00DA5CB5" w:rsidRPr="001939E3" w:rsidRDefault="00DA5CB5" w:rsidP="0013222F">
            <w:pPr>
              <w:pStyle w:val="TableParagraph"/>
              <w:spacing w:before="79"/>
              <w:ind w:left="182"/>
              <w:rPr>
                <w:rFonts w:ascii="Garamond" w:eastAsia="PMingLiU" w:hAnsi="Garamond" w:cs="Times New Roman"/>
                <w:sz w:val="24"/>
                <w:szCs w:val="24"/>
              </w:rPr>
            </w:pPr>
            <w:r w:rsidRPr="001939E3">
              <w:rPr>
                <w:rFonts w:ascii="Garamond" w:eastAsia="PMingLiU" w:hAnsi="Garamond" w:cs="Times New Roman"/>
                <w:sz w:val="24"/>
                <w:szCs w:val="24"/>
              </w:rPr>
              <w:t>Lloji i Shërbimit/Funksionit</w:t>
            </w:r>
          </w:p>
        </w:tc>
        <w:tc>
          <w:tcPr>
            <w:tcW w:w="3827" w:type="dxa"/>
          </w:tcPr>
          <w:p w14:paraId="0E74666F" w14:textId="77777777" w:rsidR="00DA5CB5" w:rsidRPr="001939E3" w:rsidRDefault="00DA5CB5" w:rsidP="0013222F">
            <w:pPr>
              <w:pStyle w:val="TableParagraph"/>
              <w:spacing w:before="79"/>
              <w:ind w:left="1038" w:hanging="874"/>
              <w:rPr>
                <w:rFonts w:ascii="Garamond" w:eastAsia="PMingLiU" w:hAnsi="Garamond" w:cs="Times New Roman"/>
                <w:sz w:val="24"/>
                <w:szCs w:val="24"/>
              </w:rPr>
            </w:pPr>
            <w:r w:rsidRPr="001939E3">
              <w:rPr>
                <w:rFonts w:ascii="Garamond" w:eastAsia="PMingLiU" w:hAnsi="Garamond" w:cs="Times New Roman"/>
                <w:sz w:val="24"/>
                <w:szCs w:val="24"/>
              </w:rPr>
              <w:t>Objekti i Shërbimeve/Funksioneve</w:t>
            </w:r>
          </w:p>
        </w:tc>
        <w:tc>
          <w:tcPr>
            <w:tcW w:w="1276" w:type="dxa"/>
          </w:tcPr>
          <w:p w14:paraId="228A67B3" w14:textId="7C1B5163" w:rsidR="00DA5CB5" w:rsidRPr="001939E3" w:rsidRDefault="00DA5CB5" w:rsidP="00BC2EBB">
            <w:pPr>
              <w:pStyle w:val="TableParagraph"/>
              <w:spacing w:before="79"/>
              <w:ind w:left="164"/>
              <w:rPr>
                <w:rFonts w:ascii="Garamond" w:eastAsia="PMingLiU" w:hAnsi="Garamond" w:cs="Times New Roman"/>
                <w:sz w:val="24"/>
                <w:szCs w:val="24"/>
              </w:rPr>
            </w:pPr>
            <w:r w:rsidRPr="001939E3">
              <w:rPr>
                <w:rFonts w:ascii="Garamond" w:eastAsia="PMingLiU" w:hAnsi="Garamond" w:cs="Times New Roman"/>
                <w:sz w:val="24"/>
                <w:szCs w:val="24"/>
              </w:rPr>
              <w:t xml:space="preserve">Kufizimet </w:t>
            </w:r>
            <w:r w:rsidR="00B4032E" w:rsidRPr="001939E3">
              <w:rPr>
                <w:rFonts w:ascii="Garamond" w:eastAsia="PMingLiU" w:hAnsi="Garamond" w:cs="Times New Roman"/>
                <w:sz w:val="24"/>
                <w:szCs w:val="24"/>
              </w:rPr>
              <w:t>(1)</w:t>
            </w:r>
          </w:p>
        </w:tc>
      </w:tr>
      <w:tr w:rsidR="00DA5CB5" w:rsidRPr="001939E3" w14:paraId="32255F73" w14:textId="77777777" w:rsidTr="00484230">
        <w:trPr>
          <w:trHeight w:hRule="exact" w:val="670"/>
        </w:trPr>
        <w:tc>
          <w:tcPr>
            <w:tcW w:w="2181" w:type="dxa"/>
            <w:vMerge w:val="restart"/>
          </w:tcPr>
          <w:p w14:paraId="7D6BC424" w14:textId="77777777" w:rsidR="00DA5CB5" w:rsidRPr="001939E3" w:rsidRDefault="00C86DE8" w:rsidP="0013222F">
            <w:pPr>
              <w:pStyle w:val="TableParagraph"/>
              <w:spacing w:before="118" w:line="210" w:lineRule="exact"/>
              <w:rPr>
                <w:rFonts w:ascii="Garamond" w:eastAsia="PMingLiU" w:hAnsi="Garamond" w:cs="Times New Roman"/>
                <w:sz w:val="24"/>
                <w:szCs w:val="24"/>
              </w:rPr>
            </w:pPr>
            <w:r w:rsidRPr="001939E3">
              <w:rPr>
                <w:rFonts w:ascii="Garamond" w:eastAsia="PMingLiU" w:hAnsi="Garamond" w:cs="Times New Roman"/>
                <w:b/>
                <w:sz w:val="24"/>
                <w:szCs w:val="24"/>
              </w:rPr>
              <w:t xml:space="preserve"> </w:t>
            </w:r>
            <w:r w:rsidR="00DA5CB5" w:rsidRPr="001939E3">
              <w:rPr>
                <w:rFonts w:ascii="Garamond" w:eastAsia="PMingLiU" w:hAnsi="Garamond" w:cs="Times New Roman"/>
                <w:b/>
                <w:sz w:val="24"/>
                <w:szCs w:val="24"/>
              </w:rPr>
              <w:t>Shërbimet e komunikimit, lundrimit ose mbikëqyrjes (CNS)</w:t>
            </w:r>
          </w:p>
        </w:tc>
        <w:tc>
          <w:tcPr>
            <w:tcW w:w="1930" w:type="dxa"/>
            <w:vMerge w:val="restart"/>
          </w:tcPr>
          <w:p w14:paraId="2A50A126" w14:textId="77777777" w:rsidR="00DA5CB5" w:rsidRPr="001939E3" w:rsidRDefault="00DA5CB5" w:rsidP="0013222F">
            <w:pPr>
              <w:pStyle w:val="TableParagraph"/>
              <w:spacing w:before="75"/>
              <w:ind w:left="84"/>
              <w:rPr>
                <w:rFonts w:ascii="Garamond" w:eastAsia="PMingLiU" w:hAnsi="Garamond" w:cs="Times New Roman"/>
                <w:sz w:val="24"/>
                <w:szCs w:val="24"/>
              </w:rPr>
            </w:pPr>
            <w:r w:rsidRPr="001939E3">
              <w:rPr>
                <w:rFonts w:ascii="Garamond" w:eastAsia="PMingLiU" w:hAnsi="Garamond" w:cs="Times New Roman"/>
                <w:sz w:val="24"/>
                <w:szCs w:val="24"/>
              </w:rPr>
              <w:t>Komunikimet (C)</w:t>
            </w:r>
          </w:p>
        </w:tc>
        <w:tc>
          <w:tcPr>
            <w:tcW w:w="3827" w:type="dxa"/>
          </w:tcPr>
          <w:p w14:paraId="7243033F" w14:textId="77777777" w:rsidR="00DA5CB5" w:rsidRPr="001939E3" w:rsidRDefault="00DA5CB5" w:rsidP="0013222F">
            <w:pPr>
              <w:pStyle w:val="TableParagraph"/>
              <w:spacing w:before="118" w:line="210" w:lineRule="exact"/>
              <w:ind w:left="85"/>
              <w:rPr>
                <w:rFonts w:ascii="Garamond" w:eastAsia="PMingLiU" w:hAnsi="Garamond" w:cs="Times New Roman"/>
                <w:sz w:val="24"/>
                <w:szCs w:val="24"/>
              </w:rPr>
            </w:pPr>
            <w:r w:rsidRPr="001939E3">
              <w:rPr>
                <w:rFonts w:ascii="Garamond" w:eastAsia="PMingLiU" w:hAnsi="Garamond" w:cs="Times New Roman"/>
                <w:sz w:val="24"/>
                <w:szCs w:val="24"/>
              </w:rPr>
              <w:t>Shërbimi i lëvizshëm aeronautik (komunikimi ajër-tokë)</w:t>
            </w:r>
          </w:p>
        </w:tc>
        <w:tc>
          <w:tcPr>
            <w:tcW w:w="1276" w:type="dxa"/>
          </w:tcPr>
          <w:p w14:paraId="0FE07CEE" w14:textId="77777777" w:rsidR="00DA5CB5" w:rsidRPr="001939E3" w:rsidRDefault="00DA5CB5" w:rsidP="0013222F">
            <w:pPr>
              <w:rPr>
                <w:rFonts w:ascii="Garamond" w:eastAsia="PMingLiU" w:hAnsi="Garamond" w:cs="Times New Roman"/>
                <w:sz w:val="24"/>
                <w:szCs w:val="24"/>
              </w:rPr>
            </w:pPr>
          </w:p>
        </w:tc>
      </w:tr>
      <w:tr w:rsidR="00DA5CB5" w:rsidRPr="001939E3" w14:paraId="1CFEB14B" w14:textId="77777777" w:rsidTr="00484230">
        <w:trPr>
          <w:trHeight w:hRule="exact" w:val="651"/>
        </w:trPr>
        <w:tc>
          <w:tcPr>
            <w:tcW w:w="2181" w:type="dxa"/>
            <w:vMerge/>
          </w:tcPr>
          <w:p w14:paraId="5ECB7FF7" w14:textId="77777777" w:rsidR="00DA5CB5" w:rsidRPr="001939E3" w:rsidRDefault="00DA5CB5" w:rsidP="0013222F">
            <w:pPr>
              <w:rPr>
                <w:rFonts w:ascii="Garamond" w:eastAsia="PMingLiU" w:hAnsi="Garamond" w:cs="Times New Roman"/>
                <w:sz w:val="24"/>
                <w:szCs w:val="24"/>
              </w:rPr>
            </w:pPr>
          </w:p>
        </w:tc>
        <w:tc>
          <w:tcPr>
            <w:tcW w:w="1930" w:type="dxa"/>
            <w:vMerge/>
          </w:tcPr>
          <w:p w14:paraId="3FF9019E" w14:textId="77777777" w:rsidR="00DA5CB5" w:rsidRPr="001939E3" w:rsidRDefault="00DA5CB5" w:rsidP="0013222F">
            <w:pPr>
              <w:rPr>
                <w:rFonts w:ascii="Garamond" w:eastAsia="PMingLiU" w:hAnsi="Garamond" w:cs="Times New Roman"/>
                <w:sz w:val="24"/>
                <w:szCs w:val="24"/>
              </w:rPr>
            </w:pPr>
          </w:p>
        </w:tc>
        <w:tc>
          <w:tcPr>
            <w:tcW w:w="3827" w:type="dxa"/>
          </w:tcPr>
          <w:p w14:paraId="4EBFF0E6" w14:textId="77777777" w:rsidR="00DA5CB5" w:rsidRPr="001939E3" w:rsidRDefault="00DA5CB5" w:rsidP="0013222F">
            <w:pPr>
              <w:pStyle w:val="TableParagraph"/>
              <w:spacing w:before="99" w:line="210" w:lineRule="exact"/>
              <w:ind w:left="85"/>
              <w:rPr>
                <w:rFonts w:ascii="Garamond" w:eastAsia="PMingLiU" w:hAnsi="Garamond" w:cs="Times New Roman"/>
                <w:sz w:val="24"/>
                <w:szCs w:val="24"/>
              </w:rPr>
            </w:pPr>
            <w:r w:rsidRPr="001939E3">
              <w:rPr>
                <w:rFonts w:ascii="Garamond" w:eastAsia="PMingLiU" w:hAnsi="Garamond" w:cs="Times New Roman"/>
                <w:sz w:val="24"/>
                <w:szCs w:val="24"/>
              </w:rPr>
              <w:t>Shërbimi fiks aeronautik (komunikimi tokë-tokë)</w:t>
            </w:r>
          </w:p>
        </w:tc>
        <w:tc>
          <w:tcPr>
            <w:tcW w:w="1276" w:type="dxa"/>
          </w:tcPr>
          <w:p w14:paraId="348993FA" w14:textId="77777777" w:rsidR="00DA5CB5" w:rsidRPr="001939E3" w:rsidRDefault="00DA5CB5" w:rsidP="0013222F">
            <w:pPr>
              <w:rPr>
                <w:rFonts w:ascii="Garamond" w:eastAsia="PMingLiU" w:hAnsi="Garamond" w:cs="Times New Roman"/>
                <w:sz w:val="24"/>
                <w:szCs w:val="24"/>
              </w:rPr>
            </w:pPr>
          </w:p>
        </w:tc>
      </w:tr>
      <w:tr w:rsidR="00DA5CB5" w:rsidRPr="001939E3" w14:paraId="77F5E169" w14:textId="77777777" w:rsidTr="00484230">
        <w:trPr>
          <w:trHeight w:hRule="exact" w:val="440"/>
        </w:trPr>
        <w:tc>
          <w:tcPr>
            <w:tcW w:w="2181" w:type="dxa"/>
            <w:vMerge/>
          </w:tcPr>
          <w:p w14:paraId="71E44B0E" w14:textId="77777777" w:rsidR="00DA5CB5" w:rsidRPr="001939E3" w:rsidRDefault="00DA5CB5" w:rsidP="0013222F">
            <w:pPr>
              <w:rPr>
                <w:rFonts w:ascii="Garamond" w:eastAsia="PMingLiU" w:hAnsi="Garamond" w:cs="Times New Roman"/>
                <w:sz w:val="24"/>
                <w:szCs w:val="24"/>
              </w:rPr>
            </w:pPr>
          </w:p>
        </w:tc>
        <w:tc>
          <w:tcPr>
            <w:tcW w:w="1930" w:type="dxa"/>
            <w:vMerge/>
          </w:tcPr>
          <w:p w14:paraId="5E205CDB" w14:textId="77777777" w:rsidR="00DA5CB5" w:rsidRPr="001939E3" w:rsidRDefault="00DA5CB5" w:rsidP="0013222F">
            <w:pPr>
              <w:rPr>
                <w:rFonts w:ascii="Garamond" w:eastAsia="PMingLiU" w:hAnsi="Garamond" w:cs="Times New Roman"/>
                <w:sz w:val="24"/>
                <w:szCs w:val="24"/>
              </w:rPr>
            </w:pPr>
          </w:p>
        </w:tc>
        <w:tc>
          <w:tcPr>
            <w:tcW w:w="3827" w:type="dxa"/>
          </w:tcPr>
          <w:p w14:paraId="1A9738AB" w14:textId="77777777" w:rsidR="00DA5CB5" w:rsidRPr="001939E3" w:rsidRDefault="00DA5CB5" w:rsidP="0013222F">
            <w:pPr>
              <w:pStyle w:val="TableParagraph"/>
              <w:spacing w:before="56"/>
              <w:ind w:left="85"/>
              <w:rPr>
                <w:rFonts w:ascii="Garamond" w:eastAsia="PMingLiU" w:hAnsi="Garamond" w:cs="Times New Roman"/>
                <w:sz w:val="24"/>
                <w:szCs w:val="24"/>
              </w:rPr>
            </w:pPr>
            <w:r w:rsidRPr="001939E3">
              <w:rPr>
                <w:rFonts w:ascii="Garamond" w:eastAsia="PMingLiU" w:hAnsi="Garamond" w:cs="Times New Roman"/>
                <w:sz w:val="24"/>
                <w:szCs w:val="24"/>
              </w:rPr>
              <w:t>Shërbimi satelitor i lëvizshëm aeronautik  (AMSS)</w:t>
            </w:r>
          </w:p>
        </w:tc>
        <w:tc>
          <w:tcPr>
            <w:tcW w:w="1276" w:type="dxa"/>
          </w:tcPr>
          <w:p w14:paraId="3665BC4F" w14:textId="77777777" w:rsidR="00DA5CB5" w:rsidRPr="001939E3" w:rsidRDefault="00DA5CB5" w:rsidP="0013222F">
            <w:pPr>
              <w:rPr>
                <w:rFonts w:ascii="Garamond" w:eastAsia="PMingLiU" w:hAnsi="Garamond" w:cs="Times New Roman"/>
                <w:sz w:val="24"/>
                <w:szCs w:val="24"/>
              </w:rPr>
            </w:pPr>
          </w:p>
        </w:tc>
      </w:tr>
      <w:tr w:rsidR="00DA5CB5" w:rsidRPr="001939E3" w14:paraId="60BD7CA1" w14:textId="77777777" w:rsidTr="00484230">
        <w:trPr>
          <w:trHeight w:hRule="exact" w:val="440"/>
        </w:trPr>
        <w:tc>
          <w:tcPr>
            <w:tcW w:w="2181" w:type="dxa"/>
            <w:vMerge/>
          </w:tcPr>
          <w:p w14:paraId="2ED57A9F" w14:textId="77777777" w:rsidR="00DA5CB5" w:rsidRPr="001939E3" w:rsidRDefault="00DA5CB5" w:rsidP="0013222F">
            <w:pPr>
              <w:rPr>
                <w:rFonts w:ascii="Garamond" w:eastAsia="PMingLiU" w:hAnsi="Garamond" w:cs="Times New Roman"/>
                <w:sz w:val="24"/>
                <w:szCs w:val="24"/>
              </w:rPr>
            </w:pPr>
          </w:p>
        </w:tc>
        <w:tc>
          <w:tcPr>
            <w:tcW w:w="1930" w:type="dxa"/>
            <w:vMerge w:val="restart"/>
          </w:tcPr>
          <w:p w14:paraId="4ECDFACE" w14:textId="77777777" w:rsidR="00DA5CB5" w:rsidRPr="001939E3" w:rsidRDefault="00DA5CB5" w:rsidP="0013222F">
            <w:pPr>
              <w:pStyle w:val="TableParagraph"/>
              <w:spacing w:before="56"/>
              <w:ind w:left="84"/>
              <w:rPr>
                <w:rFonts w:ascii="Garamond" w:eastAsia="PMingLiU" w:hAnsi="Garamond" w:cs="Times New Roman"/>
                <w:sz w:val="24"/>
                <w:szCs w:val="24"/>
              </w:rPr>
            </w:pPr>
            <w:r w:rsidRPr="001939E3">
              <w:rPr>
                <w:rFonts w:ascii="Garamond" w:eastAsia="PMingLiU" w:hAnsi="Garamond" w:cs="Times New Roman"/>
                <w:sz w:val="24"/>
                <w:szCs w:val="24"/>
              </w:rPr>
              <w:t>Lundrimi (N)</w:t>
            </w:r>
          </w:p>
        </w:tc>
        <w:tc>
          <w:tcPr>
            <w:tcW w:w="3827" w:type="dxa"/>
          </w:tcPr>
          <w:p w14:paraId="4F1B90E5" w14:textId="77777777" w:rsidR="00DA5CB5" w:rsidRPr="001939E3" w:rsidRDefault="00DA5CB5" w:rsidP="0013222F">
            <w:pPr>
              <w:pStyle w:val="TableParagraph"/>
              <w:spacing w:before="56"/>
              <w:ind w:left="85"/>
              <w:rPr>
                <w:rFonts w:ascii="Garamond" w:eastAsia="PMingLiU" w:hAnsi="Garamond" w:cs="Times New Roman"/>
                <w:sz w:val="24"/>
                <w:szCs w:val="24"/>
              </w:rPr>
            </w:pPr>
            <w:r w:rsidRPr="001939E3">
              <w:rPr>
                <w:rFonts w:ascii="Garamond" w:eastAsia="PMingLiU" w:hAnsi="Garamond" w:cs="Times New Roman"/>
                <w:sz w:val="24"/>
                <w:szCs w:val="24"/>
              </w:rPr>
              <w:t>Ofrimi i sinjalit NDB në hapësirë</w:t>
            </w:r>
          </w:p>
        </w:tc>
        <w:tc>
          <w:tcPr>
            <w:tcW w:w="1276" w:type="dxa"/>
          </w:tcPr>
          <w:p w14:paraId="6F9275C8" w14:textId="77777777" w:rsidR="00DA5CB5" w:rsidRPr="001939E3" w:rsidRDefault="00DA5CB5" w:rsidP="0013222F">
            <w:pPr>
              <w:rPr>
                <w:rFonts w:ascii="Garamond" w:eastAsia="PMingLiU" w:hAnsi="Garamond" w:cs="Times New Roman"/>
                <w:sz w:val="24"/>
                <w:szCs w:val="24"/>
              </w:rPr>
            </w:pPr>
          </w:p>
        </w:tc>
      </w:tr>
      <w:tr w:rsidR="00DA5CB5" w:rsidRPr="001939E3" w14:paraId="38930137" w14:textId="77777777" w:rsidTr="00484230">
        <w:trPr>
          <w:trHeight w:hRule="exact" w:val="440"/>
        </w:trPr>
        <w:tc>
          <w:tcPr>
            <w:tcW w:w="2181" w:type="dxa"/>
            <w:vMerge/>
          </w:tcPr>
          <w:p w14:paraId="606319CF" w14:textId="77777777" w:rsidR="00DA5CB5" w:rsidRPr="001939E3" w:rsidRDefault="00DA5CB5" w:rsidP="0013222F">
            <w:pPr>
              <w:rPr>
                <w:rFonts w:ascii="Garamond" w:eastAsia="PMingLiU" w:hAnsi="Garamond" w:cs="Times New Roman"/>
                <w:sz w:val="24"/>
                <w:szCs w:val="24"/>
              </w:rPr>
            </w:pPr>
          </w:p>
        </w:tc>
        <w:tc>
          <w:tcPr>
            <w:tcW w:w="1930" w:type="dxa"/>
            <w:vMerge/>
          </w:tcPr>
          <w:p w14:paraId="54E1F490" w14:textId="77777777" w:rsidR="00DA5CB5" w:rsidRPr="001939E3" w:rsidRDefault="00DA5CB5" w:rsidP="0013222F">
            <w:pPr>
              <w:rPr>
                <w:rFonts w:ascii="Garamond" w:eastAsia="PMingLiU" w:hAnsi="Garamond" w:cs="Times New Roman"/>
                <w:sz w:val="24"/>
                <w:szCs w:val="24"/>
              </w:rPr>
            </w:pPr>
          </w:p>
        </w:tc>
        <w:tc>
          <w:tcPr>
            <w:tcW w:w="3827" w:type="dxa"/>
          </w:tcPr>
          <w:p w14:paraId="7B701465" w14:textId="77777777" w:rsidR="00DA5CB5" w:rsidRPr="001939E3" w:rsidRDefault="00DA5CB5" w:rsidP="0013222F">
            <w:pPr>
              <w:pStyle w:val="TableParagraph"/>
              <w:spacing w:before="57"/>
              <w:ind w:left="85"/>
              <w:rPr>
                <w:rFonts w:ascii="Garamond" w:eastAsia="PMingLiU" w:hAnsi="Garamond" w:cs="Times New Roman"/>
                <w:sz w:val="24"/>
                <w:szCs w:val="24"/>
              </w:rPr>
            </w:pPr>
            <w:r w:rsidRPr="001939E3">
              <w:rPr>
                <w:rFonts w:ascii="Garamond" w:eastAsia="PMingLiU" w:hAnsi="Garamond" w:cs="Times New Roman"/>
                <w:sz w:val="24"/>
                <w:szCs w:val="24"/>
              </w:rPr>
              <w:t>Ofrimi i sinjalit VOR në hapësirë</w:t>
            </w:r>
          </w:p>
        </w:tc>
        <w:tc>
          <w:tcPr>
            <w:tcW w:w="1276" w:type="dxa"/>
          </w:tcPr>
          <w:p w14:paraId="15CB6FF7" w14:textId="77777777" w:rsidR="00DA5CB5" w:rsidRPr="001939E3" w:rsidRDefault="00DA5CB5" w:rsidP="0013222F">
            <w:pPr>
              <w:rPr>
                <w:rFonts w:ascii="Garamond" w:eastAsia="PMingLiU" w:hAnsi="Garamond" w:cs="Times New Roman"/>
                <w:sz w:val="24"/>
                <w:szCs w:val="24"/>
              </w:rPr>
            </w:pPr>
          </w:p>
        </w:tc>
      </w:tr>
      <w:tr w:rsidR="00DA5CB5" w:rsidRPr="001939E3" w14:paraId="1C586131" w14:textId="77777777" w:rsidTr="00484230">
        <w:trPr>
          <w:trHeight w:hRule="exact" w:val="440"/>
        </w:trPr>
        <w:tc>
          <w:tcPr>
            <w:tcW w:w="2181" w:type="dxa"/>
            <w:vMerge/>
          </w:tcPr>
          <w:p w14:paraId="7AA27471" w14:textId="77777777" w:rsidR="00DA5CB5" w:rsidRPr="001939E3" w:rsidRDefault="00DA5CB5" w:rsidP="0013222F">
            <w:pPr>
              <w:rPr>
                <w:rFonts w:ascii="Garamond" w:eastAsia="PMingLiU" w:hAnsi="Garamond" w:cs="Times New Roman"/>
                <w:sz w:val="24"/>
                <w:szCs w:val="24"/>
              </w:rPr>
            </w:pPr>
          </w:p>
        </w:tc>
        <w:tc>
          <w:tcPr>
            <w:tcW w:w="1930" w:type="dxa"/>
            <w:vMerge/>
          </w:tcPr>
          <w:p w14:paraId="455A0E9C" w14:textId="77777777" w:rsidR="00DA5CB5" w:rsidRPr="001939E3" w:rsidRDefault="00DA5CB5" w:rsidP="0013222F">
            <w:pPr>
              <w:rPr>
                <w:rFonts w:ascii="Garamond" w:eastAsia="PMingLiU" w:hAnsi="Garamond" w:cs="Times New Roman"/>
                <w:sz w:val="24"/>
                <w:szCs w:val="24"/>
              </w:rPr>
            </w:pPr>
          </w:p>
        </w:tc>
        <w:tc>
          <w:tcPr>
            <w:tcW w:w="3827" w:type="dxa"/>
          </w:tcPr>
          <w:p w14:paraId="2AEF3E61" w14:textId="77777777" w:rsidR="00DA5CB5" w:rsidRPr="001939E3" w:rsidRDefault="00DA5CB5" w:rsidP="0013222F">
            <w:pPr>
              <w:pStyle w:val="TableParagraph"/>
              <w:spacing w:before="57"/>
              <w:ind w:left="85"/>
              <w:rPr>
                <w:rFonts w:ascii="Garamond" w:eastAsia="PMingLiU" w:hAnsi="Garamond" w:cs="Times New Roman"/>
                <w:sz w:val="24"/>
                <w:szCs w:val="24"/>
              </w:rPr>
            </w:pPr>
            <w:r w:rsidRPr="001939E3">
              <w:rPr>
                <w:rFonts w:ascii="Garamond" w:eastAsia="PMingLiU" w:hAnsi="Garamond" w:cs="Times New Roman"/>
                <w:sz w:val="24"/>
                <w:szCs w:val="24"/>
              </w:rPr>
              <w:t>Ofrimi i sinjalit DME në hapësirë</w:t>
            </w:r>
          </w:p>
        </w:tc>
        <w:tc>
          <w:tcPr>
            <w:tcW w:w="1276" w:type="dxa"/>
          </w:tcPr>
          <w:p w14:paraId="3738E28F" w14:textId="77777777" w:rsidR="00DA5CB5" w:rsidRPr="001939E3" w:rsidRDefault="00DA5CB5" w:rsidP="0013222F">
            <w:pPr>
              <w:rPr>
                <w:rFonts w:ascii="Garamond" w:eastAsia="PMingLiU" w:hAnsi="Garamond" w:cs="Times New Roman"/>
                <w:sz w:val="24"/>
                <w:szCs w:val="24"/>
              </w:rPr>
            </w:pPr>
          </w:p>
        </w:tc>
      </w:tr>
      <w:tr w:rsidR="00DA5CB5" w:rsidRPr="001939E3" w14:paraId="0118BDC4" w14:textId="77777777" w:rsidTr="00484230">
        <w:trPr>
          <w:trHeight w:hRule="exact" w:val="440"/>
        </w:trPr>
        <w:tc>
          <w:tcPr>
            <w:tcW w:w="2181" w:type="dxa"/>
            <w:vMerge/>
          </w:tcPr>
          <w:p w14:paraId="05955518" w14:textId="77777777" w:rsidR="00DA5CB5" w:rsidRPr="001939E3" w:rsidRDefault="00DA5CB5" w:rsidP="0013222F">
            <w:pPr>
              <w:rPr>
                <w:rFonts w:ascii="Garamond" w:eastAsia="PMingLiU" w:hAnsi="Garamond" w:cs="Times New Roman"/>
                <w:sz w:val="24"/>
                <w:szCs w:val="24"/>
              </w:rPr>
            </w:pPr>
          </w:p>
        </w:tc>
        <w:tc>
          <w:tcPr>
            <w:tcW w:w="1930" w:type="dxa"/>
            <w:vMerge/>
          </w:tcPr>
          <w:p w14:paraId="4CEE275A" w14:textId="77777777" w:rsidR="00DA5CB5" w:rsidRPr="001939E3" w:rsidRDefault="00DA5CB5" w:rsidP="0013222F">
            <w:pPr>
              <w:rPr>
                <w:rFonts w:ascii="Garamond" w:eastAsia="PMingLiU" w:hAnsi="Garamond" w:cs="Times New Roman"/>
                <w:sz w:val="24"/>
                <w:szCs w:val="24"/>
              </w:rPr>
            </w:pPr>
          </w:p>
        </w:tc>
        <w:tc>
          <w:tcPr>
            <w:tcW w:w="3827" w:type="dxa"/>
          </w:tcPr>
          <w:p w14:paraId="676872EC" w14:textId="77777777" w:rsidR="00DA5CB5" w:rsidRPr="001939E3" w:rsidRDefault="00DA5CB5" w:rsidP="0013222F">
            <w:pPr>
              <w:pStyle w:val="TableParagraph"/>
              <w:spacing w:before="57"/>
              <w:ind w:left="85"/>
              <w:rPr>
                <w:rFonts w:ascii="Garamond" w:eastAsia="PMingLiU" w:hAnsi="Garamond" w:cs="Times New Roman"/>
                <w:sz w:val="24"/>
                <w:szCs w:val="24"/>
              </w:rPr>
            </w:pPr>
            <w:r w:rsidRPr="001939E3">
              <w:rPr>
                <w:rFonts w:ascii="Garamond" w:eastAsia="PMingLiU" w:hAnsi="Garamond" w:cs="Times New Roman"/>
                <w:sz w:val="24"/>
                <w:szCs w:val="24"/>
              </w:rPr>
              <w:t>Ofrimi i sinjalit ILS në hapësirë</w:t>
            </w:r>
          </w:p>
        </w:tc>
        <w:tc>
          <w:tcPr>
            <w:tcW w:w="1276" w:type="dxa"/>
          </w:tcPr>
          <w:p w14:paraId="2D0DAFA9" w14:textId="77777777" w:rsidR="00DA5CB5" w:rsidRPr="001939E3" w:rsidRDefault="00DA5CB5" w:rsidP="0013222F">
            <w:pPr>
              <w:rPr>
                <w:rFonts w:ascii="Garamond" w:eastAsia="PMingLiU" w:hAnsi="Garamond" w:cs="Times New Roman"/>
                <w:sz w:val="24"/>
                <w:szCs w:val="24"/>
              </w:rPr>
            </w:pPr>
          </w:p>
        </w:tc>
      </w:tr>
      <w:tr w:rsidR="00DA5CB5" w:rsidRPr="001939E3" w14:paraId="3D454ACB" w14:textId="77777777" w:rsidTr="00484230">
        <w:trPr>
          <w:trHeight w:hRule="exact" w:val="440"/>
        </w:trPr>
        <w:tc>
          <w:tcPr>
            <w:tcW w:w="2181" w:type="dxa"/>
            <w:vMerge/>
          </w:tcPr>
          <w:p w14:paraId="2D34B3BD" w14:textId="77777777" w:rsidR="00DA5CB5" w:rsidRPr="001939E3" w:rsidRDefault="00DA5CB5" w:rsidP="0013222F">
            <w:pPr>
              <w:rPr>
                <w:rFonts w:ascii="Garamond" w:eastAsia="PMingLiU" w:hAnsi="Garamond" w:cs="Times New Roman"/>
                <w:sz w:val="24"/>
                <w:szCs w:val="24"/>
              </w:rPr>
            </w:pPr>
          </w:p>
        </w:tc>
        <w:tc>
          <w:tcPr>
            <w:tcW w:w="1930" w:type="dxa"/>
            <w:vMerge/>
          </w:tcPr>
          <w:p w14:paraId="59E02197" w14:textId="77777777" w:rsidR="00DA5CB5" w:rsidRPr="001939E3" w:rsidRDefault="00DA5CB5" w:rsidP="0013222F">
            <w:pPr>
              <w:rPr>
                <w:rFonts w:ascii="Garamond" w:eastAsia="PMingLiU" w:hAnsi="Garamond" w:cs="Times New Roman"/>
                <w:sz w:val="24"/>
                <w:szCs w:val="24"/>
              </w:rPr>
            </w:pPr>
          </w:p>
        </w:tc>
        <w:tc>
          <w:tcPr>
            <w:tcW w:w="3827" w:type="dxa"/>
          </w:tcPr>
          <w:p w14:paraId="06759196" w14:textId="77777777" w:rsidR="00DA5CB5" w:rsidRPr="001939E3" w:rsidRDefault="00DA5CB5" w:rsidP="0013222F">
            <w:pPr>
              <w:pStyle w:val="TableParagraph"/>
              <w:spacing w:before="57"/>
              <w:ind w:left="85"/>
              <w:rPr>
                <w:rFonts w:ascii="Garamond" w:eastAsia="PMingLiU" w:hAnsi="Garamond" w:cs="Times New Roman"/>
                <w:sz w:val="24"/>
                <w:szCs w:val="24"/>
              </w:rPr>
            </w:pPr>
            <w:r w:rsidRPr="001939E3">
              <w:rPr>
                <w:rFonts w:ascii="Garamond" w:eastAsia="PMingLiU" w:hAnsi="Garamond" w:cs="Times New Roman"/>
                <w:sz w:val="24"/>
                <w:szCs w:val="24"/>
              </w:rPr>
              <w:t>Ofrimi i sinjalit MLS në hapësirë</w:t>
            </w:r>
          </w:p>
        </w:tc>
        <w:tc>
          <w:tcPr>
            <w:tcW w:w="1276" w:type="dxa"/>
          </w:tcPr>
          <w:p w14:paraId="675EDCB0" w14:textId="77777777" w:rsidR="00DA5CB5" w:rsidRPr="001939E3" w:rsidRDefault="00DA5CB5" w:rsidP="0013222F">
            <w:pPr>
              <w:rPr>
                <w:rFonts w:ascii="Garamond" w:eastAsia="PMingLiU" w:hAnsi="Garamond" w:cs="Times New Roman"/>
                <w:sz w:val="24"/>
                <w:szCs w:val="24"/>
              </w:rPr>
            </w:pPr>
          </w:p>
        </w:tc>
      </w:tr>
      <w:tr w:rsidR="00DA5CB5" w:rsidRPr="001939E3" w14:paraId="47B52E04" w14:textId="77777777" w:rsidTr="00484230">
        <w:trPr>
          <w:trHeight w:hRule="exact" w:val="440"/>
        </w:trPr>
        <w:tc>
          <w:tcPr>
            <w:tcW w:w="2181" w:type="dxa"/>
            <w:vMerge/>
          </w:tcPr>
          <w:p w14:paraId="26531514" w14:textId="77777777" w:rsidR="00DA5CB5" w:rsidRPr="001939E3" w:rsidRDefault="00DA5CB5" w:rsidP="0013222F">
            <w:pPr>
              <w:rPr>
                <w:rFonts w:ascii="Garamond" w:eastAsia="PMingLiU" w:hAnsi="Garamond" w:cs="Times New Roman"/>
                <w:sz w:val="24"/>
                <w:szCs w:val="24"/>
              </w:rPr>
            </w:pPr>
          </w:p>
        </w:tc>
        <w:tc>
          <w:tcPr>
            <w:tcW w:w="1930" w:type="dxa"/>
            <w:vMerge/>
          </w:tcPr>
          <w:p w14:paraId="5C5C771B" w14:textId="77777777" w:rsidR="00DA5CB5" w:rsidRPr="001939E3" w:rsidRDefault="00DA5CB5" w:rsidP="0013222F">
            <w:pPr>
              <w:rPr>
                <w:rFonts w:ascii="Garamond" w:eastAsia="PMingLiU" w:hAnsi="Garamond" w:cs="Times New Roman"/>
                <w:sz w:val="24"/>
                <w:szCs w:val="24"/>
              </w:rPr>
            </w:pPr>
          </w:p>
        </w:tc>
        <w:tc>
          <w:tcPr>
            <w:tcW w:w="3827" w:type="dxa"/>
          </w:tcPr>
          <w:p w14:paraId="625234A7" w14:textId="77777777" w:rsidR="00DA5CB5" w:rsidRPr="001939E3" w:rsidRDefault="00DA5CB5" w:rsidP="0013222F">
            <w:pPr>
              <w:pStyle w:val="TableParagraph"/>
              <w:spacing w:before="57"/>
              <w:ind w:left="85"/>
              <w:rPr>
                <w:rFonts w:ascii="Garamond" w:eastAsia="PMingLiU" w:hAnsi="Garamond" w:cs="Times New Roman"/>
                <w:sz w:val="24"/>
                <w:szCs w:val="24"/>
              </w:rPr>
            </w:pPr>
            <w:r w:rsidRPr="001939E3">
              <w:rPr>
                <w:rFonts w:ascii="Garamond" w:eastAsia="PMingLiU" w:hAnsi="Garamond" w:cs="Times New Roman"/>
                <w:sz w:val="24"/>
                <w:szCs w:val="24"/>
              </w:rPr>
              <w:t>Ofrimi i sinjalit GNSS në hapësirë</w:t>
            </w:r>
          </w:p>
        </w:tc>
        <w:tc>
          <w:tcPr>
            <w:tcW w:w="1276" w:type="dxa"/>
          </w:tcPr>
          <w:p w14:paraId="06BACF73" w14:textId="77777777" w:rsidR="00DA5CB5" w:rsidRPr="001939E3" w:rsidRDefault="00DA5CB5" w:rsidP="0013222F">
            <w:pPr>
              <w:rPr>
                <w:rFonts w:ascii="Garamond" w:eastAsia="PMingLiU" w:hAnsi="Garamond" w:cs="Times New Roman"/>
                <w:sz w:val="24"/>
                <w:szCs w:val="24"/>
              </w:rPr>
            </w:pPr>
          </w:p>
        </w:tc>
      </w:tr>
      <w:tr w:rsidR="00DA5CB5" w:rsidRPr="001939E3" w14:paraId="75196F7D" w14:textId="77777777" w:rsidTr="00484230">
        <w:trPr>
          <w:trHeight w:hRule="exact" w:val="651"/>
        </w:trPr>
        <w:tc>
          <w:tcPr>
            <w:tcW w:w="2181" w:type="dxa"/>
            <w:vMerge/>
          </w:tcPr>
          <w:p w14:paraId="0CB334FC" w14:textId="77777777" w:rsidR="00DA5CB5" w:rsidRPr="001939E3" w:rsidRDefault="00DA5CB5" w:rsidP="0013222F">
            <w:pPr>
              <w:rPr>
                <w:rFonts w:ascii="Garamond" w:eastAsia="PMingLiU" w:hAnsi="Garamond" w:cs="Times New Roman"/>
                <w:sz w:val="24"/>
                <w:szCs w:val="24"/>
              </w:rPr>
            </w:pPr>
          </w:p>
        </w:tc>
        <w:tc>
          <w:tcPr>
            <w:tcW w:w="1930" w:type="dxa"/>
            <w:vMerge w:val="restart"/>
          </w:tcPr>
          <w:p w14:paraId="52045FBE" w14:textId="77777777" w:rsidR="00DA5CB5" w:rsidRPr="001939E3" w:rsidRDefault="00DA5CB5" w:rsidP="0013222F">
            <w:pPr>
              <w:pStyle w:val="TableParagraph"/>
              <w:spacing w:before="56"/>
              <w:ind w:left="84"/>
              <w:rPr>
                <w:rFonts w:ascii="Garamond" w:eastAsia="PMingLiU" w:hAnsi="Garamond" w:cs="Times New Roman"/>
                <w:sz w:val="24"/>
                <w:szCs w:val="24"/>
              </w:rPr>
            </w:pPr>
            <w:r w:rsidRPr="001939E3">
              <w:rPr>
                <w:rFonts w:ascii="Garamond" w:eastAsia="PMingLiU" w:hAnsi="Garamond" w:cs="Times New Roman"/>
                <w:sz w:val="24"/>
                <w:szCs w:val="24"/>
              </w:rPr>
              <w:t>Mbikëqyrja (S)</w:t>
            </w:r>
          </w:p>
        </w:tc>
        <w:tc>
          <w:tcPr>
            <w:tcW w:w="3827" w:type="dxa"/>
          </w:tcPr>
          <w:p w14:paraId="0CD9DEB5" w14:textId="77777777" w:rsidR="00DA5CB5" w:rsidRPr="001939E3" w:rsidRDefault="00DA5CB5" w:rsidP="0013222F">
            <w:pPr>
              <w:pStyle w:val="TableParagraph"/>
              <w:spacing w:before="99" w:line="210" w:lineRule="exact"/>
              <w:ind w:left="85"/>
              <w:rPr>
                <w:rFonts w:ascii="Garamond" w:eastAsia="PMingLiU" w:hAnsi="Garamond" w:cs="Times New Roman"/>
                <w:sz w:val="24"/>
                <w:szCs w:val="24"/>
              </w:rPr>
            </w:pPr>
            <w:r w:rsidRPr="001939E3">
              <w:rPr>
                <w:rFonts w:ascii="Garamond" w:eastAsia="PMingLiU" w:hAnsi="Garamond" w:cs="Times New Roman"/>
                <w:sz w:val="24"/>
                <w:szCs w:val="24"/>
              </w:rPr>
              <w:t>Ofrimi i të dhënave të mbikëqyrjes primare (PS)</w:t>
            </w:r>
          </w:p>
        </w:tc>
        <w:tc>
          <w:tcPr>
            <w:tcW w:w="1276" w:type="dxa"/>
          </w:tcPr>
          <w:p w14:paraId="1D4181B3" w14:textId="77777777" w:rsidR="00DA5CB5" w:rsidRPr="001939E3" w:rsidRDefault="00DA5CB5" w:rsidP="0013222F">
            <w:pPr>
              <w:rPr>
                <w:rFonts w:ascii="Garamond" w:eastAsia="PMingLiU" w:hAnsi="Garamond" w:cs="Times New Roman"/>
                <w:sz w:val="24"/>
                <w:szCs w:val="24"/>
              </w:rPr>
            </w:pPr>
          </w:p>
        </w:tc>
      </w:tr>
      <w:tr w:rsidR="00DA5CB5" w:rsidRPr="001939E3" w14:paraId="0266AAC3" w14:textId="77777777" w:rsidTr="00484230">
        <w:trPr>
          <w:trHeight w:hRule="exact" w:val="651"/>
        </w:trPr>
        <w:tc>
          <w:tcPr>
            <w:tcW w:w="2181" w:type="dxa"/>
            <w:vMerge/>
          </w:tcPr>
          <w:p w14:paraId="6BD708D7" w14:textId="77777777" w:rsidR="00DA5CB5" w:rsidRPr="001939E3" w:rsidRDefault="00DA5CB5" w:rsidP="0013222F">
            <w:pPr>
              <w:rPr>
                <w:rFonts w:ascii="Garamond" w:eastAsia="PMingLiU" w:hAnsi="Garamond" w:cs="Times New Roman"/>
                <w:sz w:val="24"/>
                <w:szCs w:val="24"/>
              </w:rPr>
            </w:pPr>
          </w:p>
        </w:tc>
        <w:tc>
          <w:tcPr>
            <w:tcW w:w="1930" w:type="dxa"/>
            <w:vMerge/>
          </w:tcPr>
          <w:p w14:paraId="337B18D1" w14:textId="77777777" w:rsidR="00DA5CB5" w:rsidRPr="001939E3" w:rsidRDefault="00DA5CB5" w:rsidP="0013222F">
            <w:pPr>
              <w:rPr>
                <w:rFonts w:ascii="Garamond" w:eastAsia="PMingLiU" w:hAnsi="Garamond" w:cs="Times New Roman"/>
                <w:sz w:val="24"/>
                <w:szCs w:val="24"/>
              </w:rPr>
            </w:pPr>
          </w:p>
        </w:tc>
        <w:tc>
          <w:tcPr>
            <w:tcW w:w="3827" w:type="dxa"/>
          </w:tcPr>
          <w:p w14:paraId="1473D562" w14:textId="77777777" w:rsidR="00DA5CB5" w:rsidRPr="001939E3" w:rsidRDefault="00DA5CB5" w:rsidP="0013222F">
            <w:pPr>
              <w:pStyle w:val="TableParagraph"/>
              <w:spacing w:before="99" w:line="210" w:lineRule="exact"/>
              <w:ind w:left="85"/>
              <w:rPr>
                <w:rFonts w:ascii="Garamond" w:eastAsia="PMingLiU" w:hAnsi="Garamond" w:cs="Times New Roman"/>
                <w:sz w:val="24"/>
                <w:szCs w:val="24"/>
              </w:rPr>
            </w:pPr>
            <w:r w:rsidRPr="001939E3">
              <w:rPr>
                <w:rFonts w:ascii="Garamond" w:eastAsia="PMingLiU" w:hAnsi="Garamond" w:cs="Times New Roman"/>
                <w:sz w:val="24"/>
                <w:szCs w:val="24"/>
              </w:rPr>
              <w:t>Ofrimi i të dhënave të mbikëqyrjes sekondare (PS)</w:t>
            </w:r>
          </w:p>
        </w:tc>
        <w:tc>
          <w:tcPr>
            <w:tcW w:w="1276" w:type="dxa"/>
          </w:tcPr>
          <w:p w14:paraId="3ACDC0B5" w14:textId="77777777" w:rsidR="00DA5CB5" w:rsidRPr="001939E3" w:rsidRDefault="00DA5CB5" w:rsidP="0013222F">
            <w:pPr>
              <w:rPr>
                <w:rFonts w:ascii="Garamond" w:eastAsia="PMingLiU" w:hAnsi="Garamond" w:cs="Times New Roman"/>
                <w:sz w:val="24"/>
                <w:szCs w:val="24"/>
              </w:rPr>
            </w:pPr>
          </w:p>
        </w:tc>
      </w:tr>
      <w:tr w:rsidR="00DA5CB5" w:rsidRPr="001939E3" w14:paraId="036AA3B0" w14:textId="77777777" w:rsidTr="00484230">
        <w:trPr>
          <w:trHeight w:hRule="exact" w:val="822"/>
        </w:trPr>
        <w:tc>
          <w:tcPr>
            <w:tcW w:w="2181" w:type="dxa"/>
            <w:vMerge/>
          </w:tcPr>
          <w:p w14:paraId="37B1A77F" w14:textId="77777777" w:rsidR="00DA5CB5" w:rsidRPr="001939E3" w:rsidRDefault="00DA5CB5" w:rsidP="0013222F">
            <w:pPr>
              <w:rPr>
                <w:rFonts w:ascii="Garamond" w:eastAsia="PMingLiU" w:hAnsi="Garamond" w:cs="Times New Roman"/>
                <w:sz w:val="24"/>
                <w:szCs w:val="24"/>
              </w:rPr>
            </w:pPr>
          </w:p>
        </w:tc>
        <w:tc>
          <w:tcPr>
            <w:tcW w:w="1930" w:type="dxa"/>
            <w:vMerge/>
          </w:tcPr>
          <w:p w14:paraId="357396DF" w14:textId="77777777" w:rsidR="00DA5CB5" w:rsidRPr="001939E3" w:rsidRDefault="00DA5CB5" w:rsidP="0013222F">
            <w:pPr>
              <w:rPr>
                <w:rFonts w:ascii="Garamond" w:eastAsia="PMingLiU" w:hAnsi="Garamond" w:cs="Times New Roman"/>
                <w:sz w:val="24"/>
                <w:szCs w:val="24"/>
              </w:rPr>
            </w:pPr>
          </w:p>
        </w:tc>
        <w:tc>
          <w:tcPr>
            <w:tcW w:w="3827" w:type="dxa"/>
          </w:tcPr>
          <w:p w14:paraId="2E6FAA6D" w14:textId="77777777" w:rsidR="00DA5CB5" w:rsidRPr="001939E3" w:rsidRDefault="00DA5CB5" w:rsidP="0013222F">
            <w:pPr>
              <w:pStyle w:val="TableParagraph"/>
              <w:spacing w:before="97" w:line="212" w:lineRule="exact"/>
              <w:ind w:left="85"/>
              <w:rPr>
                <w:rFonts w:ascii="Garamond" w:eastAsia="PMingLiU" w:hAnsi="Garamond" w:cs="Times New Roman"/>
                <w:sz w:val="24"/>
                <w:szCs w:val="24"/>
              </w:rPr>
            </w:pPr>
            <w:r w:rsidRPr="001939E3">
              <w:rPr>
                <w:rFonts w:ascii="Garamond" w:eastAsia="PMingLiU" w:hAnsi="Garamond" w:cs="Times New Roman"/>
                <w:sz w:val="24"/>
                <w:szCs w:val="24"/>
              </w:rPr>
              <w:t>Ofrimi i të dhënave të mbikëqyrjes automatike të varur (ADS)</w:t>
            </w:r>
          </w:p>
        </w:tc>
        <w:tc>
          <w:tcPr>
            <w:tcW w:w="1276" w:type="dxa"/>
          </w:tcPr>
          <w:p w14:paraId="0CE9E108" w14:textId="77777777" w:rsidR="00DA5CB5" w:rsidRPr="001939E3" w:rsidRDefault="00DA5CB5" w:rsidP="0013222F">
            <w:pPr>
              <w:rPr>
                <w:rFonts w:ascii="Garamond" w:eastAsia="PMingLiU" w:hAnsi="Garamond" w:cs="Times New Roman"/>
                <w:sz w:val="24"/>
                <w:szCs w:val="24"/>
              </w:rPr>
            </w:pPr>
          </w:p>
        </w:tc>
      </w:tr>
      <w:tr w:rsidR="00DA5CB5" w:rsidRPr="001939E3" w14:paraId="05DE3D54" w14:textId="77777777" w:rsidTr="00484230">
        <w:trPr>
          <w:trHeight w:hRule="exact" w:val="440"/>
        </w:trPr>
        <w:tc>
          <w:tcPr>
            <w:tcW w:w="2181" w:type="dxa"/>
          </w:tcPr>
          <w:p w14:paraId="2D1637C2" w14:textId="0E2EF183" w:rsidR="00DA5CB5" w:rsidRPr="001939E3" w:rsidRDefault="00DA5CB5" w:rsidP="00BC2EBB">
            <w:pPr>
              <w:pStyle w:val="TableParagraph"/>
              <w:spacing w:before="57"/>
              <w:rPr>
                <w:rFonts w:ascii="Garamond" w:eastAsia="PMingLiU" w:hAnsi="Garamond" w:cs="Times New Roman"/>
                <w:sz w:val="24"/>
                <w:szCs w:val="24"/>
              </w:rPr>
            </w:pPr>
            <w:r w:rsidRPr="001939E3">
              <w:rPr>
                <w:rFonts w:ascii="Garamond" w:eastAsia="PMingLiU" w:hAnsi="Garamond" w:cs="Times New Roman"/>
                <w:b/>
                <w:sz w:val="24"/>
                <w:szCs w:val="24"/>
              </w:rPr>
              <w:t xml:space="preserve">Kushtet </w:t>
            </w:r>
            <w:r w:rsidR="00B4032E" w:rsidRPr="001939E3">
              <w:rPr>
                <w:rFonts w:ascii="Garamond" w:eastAsia="PMingLiU" w:hAnsi="Garamond" w:cs="Times New Roman"/>
                <w:sz w:val="24"/>
                <w:szCs w:val="24"/>
              </w:rPr>
              <w:t>(2)</w:t>
            </w:r>
          </w:p>
        </w:tc>
        <w:tc>
          <w:tcPr>
            <w:tcW w:w="7033" w:type="dxa"/>
            <w:gridSpan w:val="3"/>
          </w:tcPr>
          <w:p w14:paraId="4865D662" w14:textId="77777777" w:rsidR="00DA5CB5" w:rsidRPr="001939E3" w:rsidRDefault="00DA5CB5" w:rsidP="0013222F">
            <w:pPr>
              <w:rPr>
                <w:rFonts w:ascii="Garamond" w:eastAsia="PMingLiU" w:hAnsi="Garamond" w:cs="Times New Roman"/>
                <w:sz w:val="24"/>
                <w:szCs w:val="24"/>
              </w:rPr>
            </w:pPr>
          </w:p>
        </w:tc>
      </w:tr>
    </w:tbl>
    <w:p w14:paraId="39E37D2F" w14:textId="77777777" w:rsidR="0011258A" w:rsidRPr="001939E3" w:rsidRDefault="0011258A" w:rsidP="0011258A">
      <w:pPr>
        <w:rPr>
          <w:rFonts w:ascii="Garamond" w:eastAsia="PMingLiU" w:hAnsi="Garamond" w:cs="Times New Roman"/>
          <w:sz w:val="24"/>
          <w:szCs w:val="24"/>
        </w:rPr>
      </w:pPr>
    </w:p>
    <w:p w14:paraId="67463A5B" w14:textId="77777777" w:rsidR="0011258A" w:rsidRPr="001939E3" w:rsidRDefault="0011258A" w:rsidP="0013222F">
      <w:pPr>
        <w:rPr>
          <w:rFonts w:ascii="Garamond" w:eastAsia="Times New Roman" w:hAnsi="Garamond" w:cs="Times New Roman"/>
          <w:sz w:val="24"/>
          <w:szCs w:val="24"/>
        </w:rPr>
      </w:pPr>
    </w:p>
    <w:tbl>
      <w:tblPr>
        <w:tblpPr w:leftFromText="180" w:rightFromText="180" w:vertAnchor="text" w:tblpX="-5" w:tblpY="1"/>
        <w:tblOverlap w:val="never"/>
        <w:tblW w:w="9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980"/>
        <w:gridCol w:w="3798"/>
        <w:gridCol w:w="1255"/>
      </w:tblGrid>
      <w:tr w:rsidR="0011258A" w:rsidRPr="001939E3" w14:paraId="2973B80F" w14:textId="77777777" w:rsidTr="0011258A">
        <w:trPr>
          <w:trHeight w:val="597"/>
        </w:trPr>
        <w:tc>
          <w:tcPr>
            <w:tcW w:w="2160" w:type="dxa"/>
          </w:tcPr>
          <w:p w14:paraId="0C399D70" w14:textId="77777777" w:rsidR="0011258A" w:rsidRPr="001939E3" w:rsidRDefault="0011258A" w:rsidP="0011258A">
            <w:pPr>
              <w:ind w:firstLine="32"/>
              <w:rPr>
                <w:rFonts w:ascii="Garamond" w:eastAsia="PMingLiU" w:hAnsi="Garamond" w:cs="Times New Roman"/>
                <w:sz w:val="24"/>
                <w:szCs w:val="24"/>
              </w:rPr>
            </w:pPr>
            <w:r w:rsidRPr="001939E3">
              <w:rPr>
                <w:rFonts w:ascii="Garamond" w:eastAsia="PMingLiU" w:hAnsi="Garamond" w:cs="Times New Roman"/>
                <w:sz w:val="24"/>
                <w:szCs w:val="24"/>
              </w:rPr>
              <w:t>Shërbimet/ Funksionet</w:t>
            </w:r>
          </w:p>
        </w:tc>
        <w:tc>
          <w:tcPr>
            <w:tcW w:w="1980" w:type="dxa"/>
          </w:tcPr>
          <w:p w14:paraId="19598624" w14:textId="77777777" w:rsidR="0011258A" w:rsidRPr="001939E3" w:rsidRDefault="0011258A" w:rsidP="0011258A">
            <w:pPr>
              <w:rPr>
                <w:rFonts w:ascii="Garamond" w:hAnsi="Garamond" w:cs="Times New Roman"/>
                <w:sz w:val="24"/>
                <w:szCs w:val="24"/>
              </w:rPr>
            </w:pPr>
            <w:r w:rsidRPr="001939E3">
              <w:rPr>
                <w:rFonts w:ascii="Garamond" w:eastAsia="PMingLiU" w:hAnsi="Garamond" w:cs="Times New Roman"/>
                <w:sz w:val="24"/>
                <w:szCs w:val="24"/>
              </w:rPr>
              <w:t>Lloji i Shërbimit/ Funksionit</w:t>
            </w:r>
          </w:p>
        </w:tc>
        <w:tc>
          <w:tcPr>
            <w:tcW w:w="3798" w:type="dxa"/>
          </w:tcPr>
          <w:p w14:paraId="1A7BCC40" w14:textId="77777777" w:rsidR="0011258A" w:rsidRPr="001939E3" w:rsidRDefault="0011258A" w:rsidP="0011258A">
            <w:pPr>
              <w:rPr>
                <w:rFonts w:ascii="Garamond" w:hAnsi="Garamond" w:cs="Times New Roman"/>
                <w:sz w:val="24"/>
                <w:szCs w:val="24"/>
              </w:rPr>
            </w:pPr>
            <w:r w:rsidRPr="001939E3">
              <w:rPr>
                <w:rFonts w:ascii="Garamond" w:eastAsia="PMingLiU" w:hAnsi="Garamond" w:cs="Times New Roman"/>
                <w:sz w:val="24"/>
                <w:szCs w:val="24"/>
              </w:rPr>
              <w:t>Objekti i Shërbimeve/ Funksioneve</w:t>
            </w:r>
          </w:p>
        </w:tc>
        <w:tc>
          <w:tcPr>
            <w:tcW w:w="1255" w:type="dxa"/>
          </w:tcPr>
          <w:p w14:paraId="1A577D6E" w14:textId="0043B62D" w:rsidR="0011258A" w:rsidRPr="001939E3" w:rsidRDefault="0011258A" w:rsidP="00BC2EBB">
            <w:pPr>
              <w:rPr>
                <w:rFonts w:ascii="Garamond" w:eastAsia="PMingLiU" w:hAnsi="Garamond" w:cs="Times New Roman"/>
                <w:sz w:val="24"/>
                <w:szCs w:val="24"/>
              </w:rPr>
            </w:pPr>
            <w:r w:rsidRPr="001939E3">
              <w:rPr>
                <w:rFonts w:ascii="Garamond" w:eastAsia="PMingLiU" w:hAnsi="Garamond" w:cs="Times New Roman"/>
                <w:sz w:val="24"/>
                <w:szCs w:val="24"/>
              </w:rPr>
              <w:t xml:space="preserve">Kufizimet </w:t>
            </w:r>
            <w:r w:rsidR="00B4032E" w:rsidRPr="001939E3">
              <w:rPr>
                <w:rFonts w:ascii="Garamond" w:eastAsia="PMingLiU" w:hAnsi="Garamond" w:cs="Times New Roman"/>
                <w:sz w:val="24"/>
                <w:szCs w:val="24"/>
              </w:rPr>
              <w:t>(1)</w:t>
            </w:r>
          </w:p>
        </w:tc>
      </w:tr>
      <w:tr w:rsidR="0011258A" w:rsidRPr="001939E3" w14:paraId="060A5EF5" w14:textId="77777777" w:rsidTr="0011258A">
        <w:tblPrEx>
          <w:tblLook w:val="0000" w:firstRow="0" w:lastRow="0" w:firstColumn="0" w:lastColumn="0" w:noHBand="0" w:noVBand="0"/>
        </w:tblPrEx>
        <w:trPr>
          <w:trHeight w:val="530"/>
        </w:trPr>
        <w:tc>
          <w:tcPr>
            <w:tcW w:w="2160" w:type="dxa"/>
            <w:vMerge w:val="restart"/>
          </w:tcPr>
          <w:p w14:paraId="5768DBC8" w14:textId="77777777" w:rsidR="0011258A" w:rsidRPr="001939E3" w:rsidRDefault="0011258A" w:rsidP="0011258A">
            <w:pPr>
              <w:pStyle w:val="TableParagraph"/>
              <w:spacing w:before="118" w:line="210" w:lineRule="exact"/>
              <w:ind w:right="489"/>
              <w:rPr>
                <w:rFonts w:ascii="Garamond" w:hAnsi="Garamond" w:cs="Times New Roman"/>
                <w:b/>
                <w:sz w:val="24"/>
                <w:szCs w:val="24"/>
              </w:rPr>
            </w:pPr>
            <w:r w:rsidRPr="001939E3">
              <w:rPr>
                <w:rFonts w:ascii="Garamond" w:hAnsi="Garamond" w:cs="Times New Roman"/>
                <w:b/>
                <w:sz w:val="24"/>
                <w:szCs w:val="24"/>
              </w:rPr>
              <w:t>Shërbimet e informacionit aeronautik (AIS)</w:t>
            </w:r>
          </w:p>
        </w:tc>
        <w:tc>
          <w:tcPr>
            <w:tcW w:w="1980" w:type="dxa"/>
            <w:vMerge w:val="restart"/>
            <w:shd w:val="clear" w:color="auto" w:fill="auto"/>
          </w:tcPr>
          <w:p w14:paraId="6CC47AAB" w14:textId="77777777" w:rsidR="0011258A" w:rsidRPr="001939E3" w:rsidRDefault="0011258A" w:rsidP="0011258A">
            <w:pPr>
              <w:rPr>
                <w:rFonts w:ascii="Garamond" w:hAnsi="Garamond" w:cs="Times New Roman"/>
                <w:sz w:val="24"/>
                <w:szCs w:val="24"/>
              </w:rPr>
            </w:pPr>
            <w:r w:rsidRPr="001939E3">
              <w:rPr>
                <w:rFonts w:ascii="Garamond" w:eastAsia="PMingLiU" w:hAnsi="Garamond" w:cs="Times New Roman"/>
                <w:sz w:val="24"/>
                <w:szCs w:val="24"/>
              </w:rPr>
              <w:t>Produktet e informacionit aeronautik (përfshirë shërbimet e shpërndarjes)</w:t>
            </w:r>
          </w:p>
        </w:tc>
        <w:tc>
          <w:tcPr>
            <w:tcW w:w="3798" w:type="dxa"/>
            <w:shd w:val="clear" w:color="auto" w:fill="auto"/>
          </w:tcPr>
          <w:p w14:paraId="48A2EB5B" w14:textId="77777777" w:rsidR="0011258A" w:rsidRPr="001939E3" w:rsidRDefault="0011258A" w:rsidP="0011258A">
            <w:pPr>
              <w:rPr>
                <w:rFonts w:ascii="Garamond" w:hAnsi="Garamond" w:cs="Times New Roman"/>
                <w:sz w:val="24"/>
                <w:szCs w:val="24"/>
              </w:rPr>
            </w:pPr>
            <w:r w:rsidRPr="001939E3">
              <w:rPr>
                <w:rFonts w:ascii="Garamond" w:hAnsi="Garamond" w:cs="Times New Roman"/>
                <w:sz w:val="24"/>
                <w:szCs w:val="24"/>
              </w:rPr>
              <w:t>Publikimi i informacionit aeronautik (AIP)</w:t>
            </w:r>
          </w:p>
        </w:tc>
        <w:tc>
          <w:tcPr>
            <w:tcW w:w="1255" w:type="dxa"/>
            <w:vMerge w:val="restart"/>
            <w:shd w:val="clear" w:color="auto" w:fill="auto"/>
          </w:tcPr>
          <w:p w14:paraId="2D2BD801" w14:textId="77777777" w:rsidR="0011258A" w:rsidRPr="001939E3" w:rsidRDefault="0011258A" w:rsidP="0011258A">
            <w:pPr>
              <w:rPr>
                <w:rFonts w:ascii="Garamond" w:hAnsi="Garamond" w:cs="Times New Roman"/>
                <w:sz w:val="24"/>
                <w:szCs w:val="24"/>
              </w:rPr>
            </w:pPr>
          </w:p>
        </w:tc>
      </w:tr>
      <w:tr w:rsidR="0011258A" w:rsidRPr="001939E3" w14:paraId="3E0D59AD" w14:textId="77777777" w:rsidTr="0011258A">
        <w:tblPrEx>
          <w:tblLook w:val="0000" w:firstRow="0" w:lastRow="0" w:firstColumn="0" w:lastColumn="0" w:noHBand="0" w:noVBand="0"/>
        </w:tblPrEx>
        <w:trPr>
          <w:trHeight w:val="495"/>
        </w:trPr>
        <w:tc>
          <w:tcPr>
            <w:tcW w:w="2160" w:type="dxa"/>
            <w:vMerge/>
          </w:tcPr>
          <w:p w14:paraId="56E98025" w14:textId="77777777" w:rsidR="0011258A" w:rsidRPr="001939E3"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56E5EC8C" w14:textId="77777777" w:rsidR="0011258A" w:rsidRPr="001939E3" w:rsidRDefault="0011258A" w:rsidP="0011258A">
            <w:pPr>
              <w:rPr>
                <w:rFonts w:ascii="Garamond" w:hAnsi="Garamond" w:cs="Times New Roman"/>
                <w:sz w:val="24"/>
                <w:szCs w:val="24"/>
              </w:rPr>
            </w:pPr>
          </w:p>
        </w:tc>
        <w:tc>
          <w:tcPr>
            <w:tcW w:w="3798" w:type="dxa"/>
            <w:shd w:val="clear" w:color="auto" w:fill="auto"/>
          </w:tcPr>
          <w:p w14:paraId="4DB0A048" w14:textId="77777777" w:rsidR="0011258A" w:rsidRPr="001939E3" w:rsidRDefault="0011258A" w:rsidP="0011258A">
            <w:pPr>
              <w:rPr>
                <w:rFonts w:ascii="Garamond" w:hAnsi="Garamond" w:cs="Times New Roman"/>
                <w:sz w:val="24"/>
                <w:szCs w:val="24"/>
              </w:rPr>
            </w:pPr>
            <w:r w:rsidRPr="001939E3">
              <w:rPr>
                <w:rFonts w:ascii="Garamond" w:hAnsi="Garamond" w:cs="Times New Roman"/>
                <w:sz w:val="24"/>
                <w:szCs w:val="24"/>
              </w:rPr>
              <w:t>Qarkoret e informacionit aeronautik (AIC)</w:t>
            </w:r>
          </w:p>
        </w:tc>
        <w:tc>
          <w:tcPr>
            <w:tcW w:w="1255" w:type="dxa"/>
            <w:vMerge/>
            <w:shd w:val="clear" w:color="auto" w:fill="auto"/>
          </w:tcPr>
          <w:p w14:paraId="0C01D9CE" w14:textId="77777777" w:rsidR="0011258A" w:rsidRPr="001939E3" w:rsidRDefault="0011258A" w:rsidP="0011258A">
            <w:pPr>
              <w:rPr>
                <w:rFonts w:ascii="Garamond" w:hAnsi="Garamond" w:cs="Times New Roman"/>
                <w:sz w:val="24"/>
                <w:szCs w:val="24"/>
              </w:rPr>
            </w:pPr>
          </w:p>
        </w:tc>
      </w:tr>
      <w:tr w:rsidR="0011258A" w:rsidRPr="001939E3" w14:paraId="374FC919" w14:textId="77777777" w:rsidTr="0011258A">
        <w:tblPrEx>
          <w:tblLook w:val="0000" w:firstRow="0" w:lastRow="0" w:firstColumn="0" w:lastColumn="0" w:noHBand="0" w:noVBand="0"/>
        </w:tblPrEx>
        <w:trPr>
          <w:trHeight w:val="494"/>
        </w:trPr>
        <w:tc>
          <w:tcPr>
            <w:tcW w:w="2160" w:type="dxa"/>
            <w:vMerge/>
          </w:tcPr>
          <w:p w14:paraId="21361146" w14:textId="77777777" w:rsidR="0011258A" w:rsidRPr="001939E3"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32417296" w14:textId="77777777" w:rsidR="0011258A" w:rsidRPr="001939E3" w:rsidRDefault="0011258A" w:rsidP="0011258A">
            <w:pPr>
              <w:rPr>
                <w:rFonts w:ascii="Garamond" w:hAnsi="Garamond" w:cs="Times New Roman"/>
                <w:sz w:val="24"/>
                <w:szCs w:val="24"/>
              </w:rPr>
            </w:pPr>
          </w:p>
        </w:tc>
        <w:tc>
          <w:tcPr>
            <w:tcW w:w="3798" w:type="dxa"/>
            <w:shd w:val="clear" w:color="auto" w:fill="auto"/>
          </w:tcPr>
          <w:p w14:paraId="13D5BB43" w14:textId="77777777" w:rsidR="0011258A" w:rsidRPr="001939E3" w:rsidRDefault="0011258A" w:rsidP="0011258A">
            <w:pPr>
              <w:rPr>
                <w:rFonts w:ascii="Garamond" w:hAnsi="Garamond" w:cs="Times New Roman"/>
                <w:sz w:val="24"/>
                <w:szCs w:val="24"/>
              </w:rPr>
            </w:pPr>
            <w:r w:rsidRPr="001939E3">
              <w:rPr>
                <w:rFonts w:ascii="Garamond" w:hAnsi="Garamond" w:cs="Times New Roman"/>
                <w:sz w:val="24"/>
                <w:szCs w:val="24"/>
              </w:rPr>
              <w:t>NOTAM</w:t>
            </w:r>
          </w:p>
        </w:tc>
        <w:tc>
          <w:tcPr>
            <w:tcW w:w="1255" w:type="dxa"/>
            <w:vMerge/>
            <w:shd w:val="clear" w:color="auto" w:fill="auto"/>
          </w:tcPr>
          <w:p w14:paraId="097DB9DB" w14:textId="77777777" w:rsidR="0011258A" w:rsidRPr="001939E3" w:rsidRDefault="0011258A" w:rsidP="0011258A">
            <w:pPr>
              <w:rPr>
                <w:rFonts w:ascii="Garamond" w:hAnsi="Garamond" w:cs="Times New Roman"/>
                <w:sz w:val="24"/>
                <w:szCs w:val="24"/>
              </w:rPr>
            </w:pPr>
          </w:p>
        </w:tc>
      </w:tr>
      <w:tr w:rsidR="0011258A" w:rsidRPr="001939E3" w14:paraId="32325388" w14:textId="77777777" w:rsidTr="0011258A">
        <w:tblPrEx>
          <w:tblLook w:val="0000" w:firstRow="0" w:lastRow="0" w:firstColumn="0" w:lastColumn="0" w:noHBand="0" w:noVBand="0"/>
        </w:tblPrEx>
        <w:trPr>
          <w:trHeight w:val="449"/>
        </w:trPr>
        <w:tc>
          <w:tcPr>
            <w:tcW w:w="2160" w:type="dxa"/>
            <w:vMerge/>
          </w:tcPr>
          <w:p w14:paraId="0AE282F3" w14:textId="77777777" w:rsidR="0011258A" w:rsidRPr="001939E3"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2EC666F7" w14:textId="77777777" w:rsidR="0011258A" w:rsidRPr="001939E3" w:rsidRDefault="0011258A" w:rsidP="0011258A">
            <w:pPr>
              <w:rPr>
                <w:rFonts w:ascii="Garamond" w:hAnsi="Garamond" w:cs="Times New Roman"/>
                <w:sz w:val="24"/>
                <w:szCs w:val="24"/>
              </w:rPr>
            </w:pPr>
          </w:p>
        </w:tc>
        <w:tc>
          <w:tcPr>
            <w:tcW w:w="3798" w:type="dxa"/>
            <w:shd w:val="clear" w:color="auto" w:fill="auto"/>
          </w:tcPr>
          <w:p w14:paraId="0C68DE89" w14:textId="77777777" w:rsidR="0011258A" w:rsidRPr="001939E3" w:rsidRDefault="0011258A" w:rsidP="0011258A">
            <w:pPr>
              <w:rPr>
                <w:rFonts w:ascii="Garamond" w:hAnsi="Garamond" w:cs="Times New Roman"/>
                <w:sz w:val="24"/>
                <w:szCs w:val="24"/>
              </w:rPr>
            </w:pPr>
            <w:r w:rsidRPr="001939E3">
              <w:rPr>
                <w:rFonts w:ascii="Garamond" w:hAnsi="Garamond" w:cs="Times New Roman"/>
                <w:sz w:val="24"/>
                <w:szCs w:val="24"/>
              </w:rPr>
              <w:t>Set i të dhënave AIP</w:t>
            </w:r>
          </w:p>
        </w:tc>
        <w:tc>
          <w:tcPr>
            <w:tcW w:w="1255" w:type="dxa"/>
            <w:vMerge/>
            <w:shd w:val="clear" w:color="auto" w:fill="auto"/>
          </w:tcPr>
          <w:p w14:paraId="2E2DE837" w14:textId="77777777" w:rsidR="0011258A" w:rsidRPr="001939E3" w:rsidRDefault="0011258A" w:rsidP="0011258A">
            <w:pPr>
              <w:rPr>
                <w:rFonts w:ascii="Garamond" w:hAnsi="Garamond" w:cs="Times New Roman"/>
                <w:sz w:val="24"/>
                <w:szCs w:val="24"/>
              </w:rPr>
            </w:pPr>
          </w:p>
        </w:tc>
      </w:tr>
      <w:tr w:rsidR="0011258A" w:rsidRPr="001939E3" w14:paraId="659605C3" w14:textId="77777777" w:rsidTr="0011258A">
        <w:tblPrEx>
          <w:tblLook w:val="0000" w:firstRow="0" w:lastRow="0" w:firstColumn="0" w:lastColumn="0" w:noHBand="0" w:noVBand="0"/>
        </w:tblPrEx>
        <w:trPr>
          <w:trHeight w:val="426"/>
        </w:trPr>
        <w:tc>
          <w:tcPr>
            <w:tcW w:w="2160" w:type="dxa"/>
            <w:vMerge/>
          </w:tcPr>
          <w:p w14:paraId="4FBB622B" w14:textId="77777777" w:rsidR="0011258A" w:rsidRPr="001939E3"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62B1FCB0" w14:textId="77777777" w:rsidR="0011258A" w:rsidRPr="001939E3" w:rsidRDefault="0011258A" w:rsidP="0011258A">
            <w:pPr>
              <w:rPr>
                <w:rFonts w:ascii="Garamond" w:hAnsi="Garamond" w:cs="Times New Roman"/>
                <w:sz w:val="24"/>
                <w:szCs w:val="24"/>
              </w:rPr>
            </w:pPr>
          </w:p>
        </w:tc>
        <w:tc>
          <w:tcPr>
            <w:tcW w:w="3798" w:type="dxa"/>
            <w:shd w:val="clear" w:color="auto" w:fill="auto"/>
          </w:tcPr>
          <w:p w14:paraId="6137C972" w14:textId="77777777" w:rsidR="0011258A" w:rsidRPr="001939E3" w:rsidRDefault="0011258A" w:rsidP="0011258A">
            <w:pPr>
              <w:rPr>
                <w:rFonts w:ascii="Garamond" w:hAnsi="Garamond" w:cs="Times New Roman"/>
                <w:sz w:val="24"/>
                <w:szCs w:val="24"/>
              </w:rPr>
            </w:pPr>
            <w:r w:rsidRPr="001939E3">
              <w:rPr>
                <w:rFonts w:ascii="Garamond" w:hAnsi="Garamond" w:cs="Times New Roman"/>
                <w:sz w:val="24"/>
                <w:szCs w:val="24"/>
              </w:rPr>
              <w:t>Setet e të dhënave të pengesave</w:t>
            </w:r>
          </w:p>
        </w:tc>
        <w:tc>
          <w:tcPr>
            <w:tcW w:w="1255" w:type="dxa"/>
            <w:vMerge/>
            <w:shd w:val="clear" w:color="auto" w:fill="auto"/>
          </w:tcPr>
          <w:p w14:paraId="34380EA1" w14:textId="77777777" w:rsidR="0011258A" w:rsidRPr="001939E3" w:rsidRDefault="0011258A" w:rsidP="0011258A">
            <w:pPr>
              <w:rPr>
                <w:rFonts w:ascii="Garamond" w:hAnsi="Garamond" w:cs="Times New Roman"/>
                <w:sz w:val="24"/>
                <w:szCs w:val="24"/>
              </w:rPr>
            </w:pPr>
          </w:p>
        </w:tc>
      </w:tr>
      <w:tr w:rsidR="0011258A" w:rsidRPr="001939E3" w14:paraId="2A0EC8D6" w14:textId="77777777" w:rsidTr="0011258A">
        <w:tblPrEx>
          <w:tblLook w:val="0000" w:firstRow="0" w:lastRow="0" w:firstColumn="0" w:lastColumn="0" w:noHBand="0" w:noVBand="0"/>
        </w:tblPrEx>
        <w:trPr>
          <w:trHeight w:val="472"/>
        </w:trPr>
        <w:tc>
          <w:tcPr>
            <w:tcW w:w="2160" w:type="dxa"/>
            <w:vMerge/>
          </w:tcPr>
          <w:p w14:paraId="4767EA6C" w14:textId="77777777" w:rsidR="0011258A" w:rsidRPr="001939E3"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7899103E" w14:textId="77777777" w:rsidR="0011258A" w:rsidRPr="001939E3" w:rsidRDefault="0011258A" w:rsidP="0011258A">
            <w:pPr>
              <w:rPr>
                <w:rFonts w:ascii="Garamond" w:hAnsi="Garamond" w:cs="Times New Roman"/>
                <w:sz w:val="24"/>
                <w:szCs w:val="24"/>
              </w:rPr>
            </w:pPr>
          </w:p>
        </w:tc>
        <w:tc>
          <w:tcPr>
            <w:tcW w:w="3798" w:type="dxa"/>
            <w:shd w:val="clear" w:color="auto" w:fill="auto"/>
          </w:tcPr>
          <w:p w14:paraId="231100A7" w14:textId="77777777" w:rsidR="0011258A" w:rsidRPr="001939E3" w:rsidRDefault="0011258A" w:rsidP="0011258A">
            <w:pPr>
              <w:rPr>
                <w:rFonts w:ascii="Garamond" w:hAnsi="Garamond" w:cs="Times New Roman"/>
                <w:sz w:val="24"/>
                <w:szCs w:val="24"/>
              </w:rPr>
            </w:pPr>
            <w:r w:rsidRPr="001939E3">
              <w:rPr>
                <w:rFonts w:ascii="Garamond" w:hAnsi="Garamond" w:cs="Times New Roman"/>
                <w:sz w:val="24"/>
                <w:szCs w:val="24"/>
              </w:rPr>
              <w:t>Setet e të dhënave gjeohapësinore të aerodromit</w:t>
            </w:r>
          </w:p>
        </w:tc>
        <w:tc>
          <w:tcPr>
            <w:tcW w:w="1255" w:type="dxa"/>
            <w:vMerge/>
            <w:shd w:val="clear" w:color="auto" w:fill="auto"/>
          </w:tcPr>
          <w:p w14:paraId="5E52D052" w14:textId="77777777" w:rsidR="0011258A" w:rsidRPr="001939E3" w:rsidRDefault="0011258A" w:rsidP="0011258A">
            <w:pPr>
              <w:rPr>
                <w:rFonts w:ascii="Garamond" w:hAnsi="Garamond" w:cs="Times New Roman"/>
                <w:sz w:val="24"/>
                <w:szCs w:val="24"/>
              </w:rPr>
            </w:pPr>
          </w:p>
        </w:tc>
      </w:tr>
      <w:tr w:rsidR="0011258A" w:rsidRPr="001939E3" w14:paraId="1A5C7395" w14:textId="77777777" w:rsidTr="0011258A">
        <w:tblPrEx>
          <w:tblLook w:val="0000" w:firstRow="0" w:lastRow="0" w:firstColumn="0" w:lastColumn="0" w:noHBand="0" w:noVBand="0"/>
        </w:tblPrEx>
        <w:trPr>
          <w:trHeight w:val="437"/>
        </w:trPr>
        <w:tc>
          <w:tcPr>
            <w:tcW w:w="2160" w:type="dxa"/>
            <w:vMerge/>
          </w:tcPr>
          <w:p w14:paraId="143B7490" w14:textId="77777777" w:rsidR="0011258A" w:rsidRPr="001939E3"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47F38257" w14:textId="77777777" w:rsidR="0011258A" w:rsidRPr="001939E3" w:rsidRDefault="0011258A" w:rsidP="0011258A">
            <w:pPr>
              <w:rPr>
                <w:rFonts w:ascii="Garamond" w:hAnsi="Garamond" w:cs="Times New Roman"/>
                <w:sz w:val="24"/>
                <w:szCs w:val="24"/>
              </w:rPr>
            </w:pPr>
          </w:p>
        </w:tc>
        <w:tc>
          <w:tcPr>
            <w:tcW w:w="3798" w:type="dxa"/>
            <w:shd w:val="clear" w:color="auto" w:fill="auto"/>
          </w:tcPr>
          <w:p w14:paraId="63DC2F20" w14:textId="77777777" w:rsidR="0011258A" w:rsidRPr="001939E3" w:rsidRDefault="0011258A" w:rsidP="0011258A">
            <w:pPr>
              <w:rPr>
                <w:rFonts w:ascii="Garamond" w:hAnsi="Garamond" w:cs="Times New Roman"/>
                <w:sz w:val="24"/>
                <w:szCs w:val="24"/>
              </w:rPr>
            </w:pPr>
            <w:r w:rsidRPr="001939E3">
              <w:rPr>
                <w:rFonts w:ascii="Garamond" w:hAnsi="Garamond" w:cs="Times New Roman"/>
                <w:sz w:val="24"/>
                <w:szCs w:val="24"/>
              </w:rPr>
              <w:t>Setet e të dhënave të procedurës së fluturimit instrumental</w:t>
            </w:r>
          </w:p>
        </w:tc>
        <w:tc>
          <w:tcPr>
            <w:tcW w:w="1255" w:type="dxa"/>
            <w:vMerge/>
            <w:shd w:val="clear" w:color="auto" w:fill="auto"/>
          </w:tcPr>
          <w:p w14:paraId="1108D191" w14:textId="77777777" w:rsidR="0011258A" w:rsidRPr="001939E3" w:rsidRDefault="0011258A" w:rsidP="0011258A">
            <w:pPr>
              <w:rPr>
                <w:rFonts w:ascii="Garamond" w:hAnsi="Garamond" w:cs="Times New Roman"/>
                <w:sz w:val="24"/>
                <w:szCs w:val="24"/>
              </w:rPr>
            </w:pPr>
          </w:p>
        </w:tc>
      </w:tr>
      <w:tr w:rsidR="0011258A" w:rsidRPr="001939E3" w14:paraId="25882F9D" w14:textId="77777777" w:rsidTr="0011258A">
        <w:tblPrEx>
          <w:tblLook w:val="0000" w:firstRow="0" w:lastRow="0" w:firstColumn="0" w:lastColumn="0" w:noHBand="0" w:noVBand="0"/>
        </w:tblPrEx>
        <w:trPr>
          <w:trHeight w:val="530"/>
        </w:trPr>
        <w:tc>
          <w:tcPr>
            <w:tcW w:w="2160" w:type="dxa"/>
            <w:vMerge/>
          </w:tcPr>
          <w:p w14:paraId="67CACEAD" w14:textId="77777777" w:rsidR="0011258A" w:rsidRPr="001939E3" w:rsidRDefault="0011258A" w:rsidP="0011258A">
            <w:pPr>
              <w:pStyle w:val="TableParagraph"/>
              <w:spacing w:before="118" w:line="210" w:lineRule="exact"/>
              <w:ind w:right="489"/>
              <w:rPr>
                <w:rFonts w:ascii="Garamond" w:hAnsi="Garamond" w:cs="Times New Roman"/>
                <w:b/>
                <w:sz w:val="24"/>
                <w:szCs w:val="24"/>
              </w:rPr>
            </w:pPr>
          </w:p>
        </w:tc>
        <w:tc>
          <w:tcPr>
            <w:tcW w:w="1980" w:type="dxa"/>
            <w:shd w:val="clear" w:color="auto" w:fill="auto"/>
          </w:tcPr>
          <w:p w14:paraId="6A67C1D9" w14:textId="77777777" w:rsidR="0011258A" w:rsidRPr="001939E3" w:rsidRDefault="0011258A" w:rsidP="0011258A">
            <w:pPr>
              <w:rPr>
                <w:rFonts w:ascii="Garamond" w:eastAsia="PMingLiU" w:hAnsi="Garamond" w:cs="Times New Roman"/>
                <w:sz w:val="24"/>
                <w:szCs w:val="24"/>
              </w:rPr>
            </w:pPr>
            <w:r w:rsidRPr="001939E3">
              <w:rPr>
                <w:rFonts w:ascii="Garamond" w:eastAsia="PMingLiU" w:hAnsi="Garamond" w:cs="Times New Roman"/>
                <w:sz w:val="24"/>
                <w:szCs w:val="24"/>
              </w:rPr>
              <w:t>Shërbimet e informacionit para fluturimit</w:t>
            </w:r>
          </w:p>
        </w:tc>
        <w:tc>
          <w:tcPr>
            <w:tcW w:w="3798" w:type="dxa"/>
            <w:shd w:val="clear" w:color="auto" w:fill="auto"/>
          </w:tcPr>
          <w:p w14:paraId="29849D77" w14:textId="58B0088D" w:rsidR="0011258A" w:rsidRPr="001939E3" w:rsidRDefault="00B710E0" w:rsidP="0011258A">
            <w:pPr>
              <w:rPr>
                <w:rFonts w:ascii="Garamond" w:hAnsi="Garamond" w:cs="Times New Roman"/>
                <w:sz w:val="24"/>
                <w:szCs w:val="24"/>
              </w:rPr>
            </w:pPr>
            <w:r w:rsidRPr="001939E3">
              <w:rPr>
                <w:rFonts w:ascii="Garamond" w:hAnsi="Garamond" w:cs="Times New Roman"/>
                <w:sz w:val="24"/>
                <w:szCs w:val="24"/>
              </w:rPr>
              <w:t>N/A</w:t>
            </w:r>
          </w:p>
        </w:tc>
        <w:tc>
          <w:tcPr>
            <w:tcW w:w="1255" w:type="dxa"/>
            <w:vMerge/>
            <w:shd w:val="clear" w:color="auto" w:fill="auto"/>
          </w:tcPr>
          <w:p w14:paraId="5F99ACD4" w14:textId="77777777" w:rsidR="0011258A" w:rsidRPr="001939E3" w:rsidRDefault="0011258A" w:rsidP="0011258A">
            <w:pPr>
              <w:rPr>
                <w:rFonts w:ascii="Garamond" w:hAnsi="Garamond" w:cs="Times New Roman"/>
                <w:sz w:val="24"/>
                <w:szCs w:val="24"/>
              </w:rPr>
            </w:pPr>
          </w:p>
        </w:tc>
      </w:tr>
      <w:tr w:rsidR="0011258A" w:rsidRPr="001939E3" w14:paraId="6C1AE589" w14:textId="77777777" w:rsidTr="0011258A">
        <w:tblPrEx>
          <w:tblLook w:val="0000" w:firstRow="0" w:lastRow="0" w:firstColumn="0" w:lastColumn="0" w:noHBand="0" w:noVBand="0"/>
        </w:tblPrEx>
        <w:trPr>
          <w:trHeight w:val="387"/>
        </w:trPr>
        <w:tc>
          <w:tcPr>
            <w:tcW w:w="9193" w:type="dxa"/>
            <w:gridSpan w:val="4"/>
          </w:tcPr>
          <w:p w14:paraId="74975167" w14:textId="42955CBD" w:rsidR="0011258A" w:rsidRPr="001939E3" w:rsidRDefault="0011258A" w:rsidP="00BC2EBB">
            <w:pPr>
              <w:rPr>
                <w:rFonts w:ascii="Garamond" w:hAnsi="Garamond" w:cs="Times New Roman"/>
                <w:sz w:val="24"/>
                <w:szCs w:val="24"/>
              </w:rPr>
            </w:pPr>
            <w:r w:rsidRPr="001939E3">
              <w:rPr>
                <w:rFonts w:ascii="Garamond" w:eastAsia="PMingLiU" w:hAnsi="Garamond" w:cs="Times New Roman"/>
                <w:b/>
                <w:sz w:val="24"/>
                <w:szCs w:val="24"/>
              </w:rPr>
              <w:t xml:space="preserve">Kushtet </w:t>
            </w:r>
            <w:r w:rsidR="00B4032E" w:rsidRPr="001939E3">
              <w:rPr>
                <w:rFonts w:ascii="Garamond" w:eastAsia="PMingLiU" w:hAnsi="Garamond" w:cs="Times New Roman"/>
                <w:sz w:val="24"/>
                <w:szCs w:val="24"/>
              </w:rPr>
              <w:t>(2)</w:t>
            </w:r>
          </w:p>
        </w:tc>
      </w:tr>
      <w:tr w:rsidR="0011258A" w:rsidRPr="001939E3" w14:paraId="1F25BE7D" w14:textId="77777777" w:rsidTr="0011258A">
        <w:tblPrEx>
          <w:tblLook w:val="0000" w:firstRow="0" w:lastRow="0" w:firstColumn="0" w:lastColumn="0" w:noHBand="0" w:noVBand="0"/>
        </w:tblPrEx>
        <w:trPr>
          <w:trHeight w:val="549"/>
        </w:trPr>
        <w:tc>
          <w:tcPr>
            <w:tcW w:w="9193" w:type="dxa"/>
            <w:gridSpan w:val="4"/>
          </w:tcPr>
          <w:p w14:paraId="5EE4A231" w14:textId="2C00A270" w:rsidR="0011258A" w:rsidRPr="001939E3" w:rsidRDefault="00B4032E" w:rsidP="0011258A">
            <w:pPr>
              <w:rPr>
                <w:rFonts w:ascii="Garamond" w:eastAsia="PMingLiU" w:hAnsi="Garamond" w:cs="Times New Roman"/>
                <w:sz w:val="24"/>
                <w:szCs w:val="24"/>
              </w:rPr>
            </w:pPr>
            <w:r w:rsidRPr="001939E3">
              <w:rPr>
                <w:rFonts w:ascii="Garamond" w:eastAsia="PMingLiU" w:hAnsi="Garamond" w:cs="Times New Roman"/>
                <w:sz w:val="24"/>
                <w:szCs w:val="24"/>
              </w:rPr>
              <w:t xml:space="preserve">(1) </w:t>
            </w:r>
            <w:r w:rsidR="0011258A" w:rsidRPr="001939E3">
              <w:rPr>
                <w:rFonts w:ascii="Garamond" w:eastAsia="PMingLiU" w:hAnsi="Garamond" w:cs="Times New Roman"/>
                <w:sz w:val="24"/>
                <w:szCs w:val="24"/>
              </w:rPr>
              <w:t xml:space="preserve">Siç përshkruhet nga </w:t>
            </w:r>
            <w:r w:rsidR="0011258A" w:rsidRPr="001939E3">
              <w:rPr>
                <w:rFonts w:ascii="Garamond" w:hAnsi="Garamond" w:cs="Times New Roman"/>
                <w:sz w:val="24"/>
                <w:szCs w:val="24"/>
              </w:rPr>
              <w:t>Autoriteti i Aviacionit Civil</w:t>
            </w:r>
            <w:r w:rsidR="0011258A" w:rsidRPr="001939E3">
              <w:rPr>
                <w:rFonts w:ascii="Garamond" w:eastAsia="PMingLiU" w:hAnsi="Garamond" w:cs="Times New Roman"/>
                <w:sz w:val="24"/>
                <w:szCs w:val="24"/>
              </w:rPr>
              <w:t xml:space="preserve">. </w:t>
            </w:r>
          </w:p>
          <w:p w14:paraId="042F2186" w14:textId="2F646E71" w:rsidR="0011258A" w:rsidRPr="001939E3" w:rsidRDefault="00B4032E" w:rsidP="00BC2EBB">
            <w:pPr>
              <w:rPr>
                <w:rFonts w:ascii="Garamond" w:hAnsi="Garamond" w:cs="Times New Roman"/>
                <w:sz w:val="24"/>
                <w:szCs w:val="24"/>
              </w:rPr>
            </w:pPr>
            <w:r w:rsidRPr="001939E3">
              <w:rPr>
                <w:rFonts w:ascii="Garamond" w:eastAsia="PMingLiU" w:hAnsi="Garamond" w:cs="Times New Roman"/>
                <w:sz w:val="24"/>
                <w:szCs w:val="24"/>
              </w:rPr>
              <w:t xml:space="preserve">(2) </w:t>
            </w:r>
            <w:r w:rsidR="0011258A" w:rsidRPr="001939E3">
              <w:rPr>
                <w:rFonts w:ascii="Garamond" w:eastAsia="PMingLiU" w:hAnsi="Garamond" w:cs="Times New Roman"/>
                <w:sz w:val="24"/>
                <w:szCs w:val="24"/>
              </w:rPr>
              <w:t>Kur është e nevojshme.</w:t>
            </w:r>
          </w:p>
        </w:tc>
      </w:tr>
    </w:tbl>
    <w:p w14:paraId="06098CB8" w14:textId="77777777" w:rsidR="0011258A" w:rsidRPr="001939E3" w:rsidRDefault="0011258A" w:rsidP="0011258A">
      <w:pPr>
        <w:rPr>
          <w:rFonts w:ascii="Garamond" w:eastAsia="PMingLiU" w:hAnsi="Garamond" w:cs="Times New Roman"/>
          <w:sz w:val="24"/>
          <w:szCs w:val="24"/>
        </w:rPr>
      </w:pPr>
    </w:p>
    <w:p w14:paraId="37681103" w14:textId="77777777" w:rsidR="00843F03" w:rsidRPr="001939E3" w:rsidRDefault="00843F03" w:rsidP="0013222F">
      <w:pPr>
        <w:rPr>
          <w:rFonts w:ascii="Garamond" w:eastAsia="Times New Roman" w:hAnsi="Garamond" w:cs="Times New Roman"/>
          <w:sz w:val="24"/>
          <w:szCs w:val="24"/>
        </w:rPr>
      </w:pPr>
    </w:p>
    <w:tbl>
      <w:tblPr>
        <w:tblW w:w="92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838"/>
        <w:gridCol w:w="1285"/>
      </w:tblGrid>
      <w:tr w:rsidR="00484230" w:rsidRPr="001939E3" w14:paraId="73707379" w14:textId="77777777" w:rsidTr="00365EC4">
        <w:trPr>
          <w:trHeight w:hRule="exact" w:val="693"/>
        </w:trPr>
        <w:tc>
          <w:tcPr>
            <w:tcW w:w="2042" w:type="dxa"/>
          </w:tcPr>
          <w:p w14:paraId="2E617356" w14:textId="77777777" w:rsidR="00484230" w:rsidRPr="001939E3" w:rsidRDefault="00484230" w:rsidP="0013222F">
            <w:pPr>
              <w:spacing w:before="37"/>
              <w:ind w:left="142"/>
              <w:rPr>
                <w:rFonts w:ascii="Garamond" w:eastAsia="PMingLiU" w:hAnsi="Garamond" w:cs="Times New Roman"/>
                <w:sz w:val="24"/>
                <w:szCs w:val="24"/>
              </w:rPr>
            </w:pPr>
            <w:r w:rsidRPr="001939E3">
              <w:rPr>
                <w:rFonts w:ascii="Garamond" w:hAnsi="Garamond" w:cs="Times New Roman"/>
                <w:sz w:val="24"/>
                <w:szCs w:val="24"/>
              </w:rPr>
              <w:t>Shërbime/Funksione</w:t>
            </w:r>
          </w:p>
        </w:tc>
        <w:tc>
          <w:tcPr>
            <w:tcW w:w="2047" w:type="dxa"/>
          </w:tcPr>
          <w:p w14:paraId="6B927C83" w14:textId="77777777" w:rsidR="00484230" w:rsidRPr="001939E3" w:rsidRDefault="00484230" w:rsidP="0013222F">
            <w:pPr>
              <w:spacing w:before="37"/>
              <w:ind w:left="165"/>
              <w:rPr>
                <w:rFonts w:ascii="Garamond" w:eastAsia="PMingLiU" w:hAnsi="Garamond" w:cs="Times New Roman"/>
                <w:sz w:val="24"/>
                <w:szCs w:val="24"/>
              </w:rPr>
            </w:pPr>
            <w:r w:rsidRPr="001939E3">
              <w:rPr>
                <w:rFonts w:ascii="Garamond" w:hAnsi="Garamond" w:cs="Times New Roman"/>
                <w:sz w:val="24"/>
                <w:szCs w:val="24"/>
              </w:rPr>
              <w:t>Lloji i Shërbimit/Funksionit</w:t>
            </w:r>
          </w:p>
        </w:tc>
        <w:tc>
          <w:tcPr>
            <w:tcW w:w="3838" w:type="dxa"/>
          </w:tcPr>
          <w:p w14:paraId="6DBF985C" w14:textId="77777777" w:rsidR="00484230" w:rsidRPr="001939E3" w:rsidRDefault="00484230" w:rsidP="0013222F">
            <w:pPr>
              <w:spacing w:before="37"/>
              <w:ind w:left="1038"/>
              <w:rPr>
                <w:rFonts w:ascii="Garamond" w:eastAsia="PMingLiU" w:hAnsi="Garamond" w:cs="Times New Roman"/>
                <w:sz w:val="24"/>
                <w:szCs w:val="24"/>
              </w:rPr>
            </w:pPr>
            <w:r w:rsidRPr="001939E3">
              <w:rPr>
                <w:rFonts w:ascii="Garamond" w:hAnsi="Garamond" w:cs="Times New Roman"/>
                <w:sz w:val="24"/>
                <w:szCs w:val="24"/>
              </w:rPr>
              <w:t>Objekti i Shërbimeve/Funksioneve</w:t>
            </w:r>
          </w:p>
        </w:tc>
        <w:tc>
          <w:tcPr>
            <w:tcW w:w="1285" w:type="dxa"/>
          </w:tcPr>
          <w:p w14:paraId="6A44FB7A" w14:textId="7BA6EFA9" w:rsidR="00484230" w:rsidRPr="001939E3" w:rsidRDefault="00484230" w:rsidP="00BC2EBB">
            <w:pPr>
              <w:spacing w:before="37"/>
              <w:ind w:left="164"/>
              <w:rPr>
                <w:rFonts w:ascii="Garamond" w:eastAsia="PMingLiU" w:hAnsi="Garamond" w:cs="Times New Roman"/>
                <w:sz w:val="24"/>
                <w:szCs w:val="24"/>
              </w:rPr>
            </w:pPr>
            <w:r w:rsidRPr="001939E3">
              <w:rPr>
                <w:rFonts w:ascii="Garamond" w:hAnsi="Garamond" w:cs="Times New Roman"/>
                <w:sz w:val="24"/>
                <w:szCs w:val="24"/>
              </w:rPr>
              <w:t xml:space="preserve">Kufizimet </w:t>
            </w:r>
            <w:r w:rsidR="00B4032E" w:rsidRPr="001939E3">
              <w:rPr>
                <w:rFonts w:ascii="Garamond" w:hAnsi="Garamond" w:cs="Times New Roman"/>
                <w:sz w:val="24"/>
                <w:szCs w:val="24"/>
              </w:rPr>
              <w:t>(1)</w:t>
            </w:r>
          </w:p>
        </w:tc>
      </w:tr>
      <w:tr w:rsidR="00484230" w:rsidRPr="001939E3" w14:paraId="6ABDDB8C" w14:textId="77777777" w:rsidTr="00365EC4">
        <w:trPr>
          <w:trHeight w:hRule="exact" w:val="2277"/>
        </w:trPr>
        <w:tc>
          <w:tcPr>
            <w:tcW w:w="2042" w:type="dxa"/>
            <w:vMerge w:val="restart"/>
          </w:tcPr>
          <w:p w14:paraId="3C0AE856" w14:textId="77777777" w:rsidR="00484230" w:rsidRPr="001939E3" w:rsidRDefault="00484230" w:rsidP="0013222F">
            <w:pPr>
              <w:spacing w:before="105"/>
              <w:rPr>
                <w:rFonts w:ascii="Garamond" w:eastAsia="Cambria" w:hAnsi="Garamond" w:cs="Times New Roman"/>
                <w:sz w:val="24"/>
                <w:szCs w:val="24"/>
              </w:rPr>
            </w:pPr>
            <w:r w:rsidRPr="001939E3">
              <w:rPr>
                <w:rFonts w:ascii="Garamond" w:hAnsi="Garamond" w:cs="Times New Roman"/>
                <w:b/>
                <w:sz w:val="24"/>
                <w:szCs w:val="24"/>
              </w:rPr>
              <w:t>Shërbimet e të dhënave (DAT)</w:t>
            </w:r>
          </w:p>
        </w:tc>
        <w:tc>
          <w:tcPr>
            <w:tcW w:w="2047" w:type="dxa"/>
          </w:tcPr>
          <w:p w14:paraId="097FFCFE" w14:textId="77777777" w:rsidR="00484230" w:rsidRPr="001939E3" w:rsidRDefault="00484230" w:rsidP="0013222F">
            <w:pPr>
              <w:spacing w:before="75"/>
              <w:ind w:left="84"/>
              <w:rPr>
                <w:rFonts w:ascii="Garamond" w:eastAsia="PMingLiU" w:hAnsi="Garamond" w:cs="Times New Roman"/>
                <w:sz w:val="24"/>
                <w:szCs w:val="24"/>
              </w:rPr>
            </w:pPr>
            <w:r w:rsidRPr="001939E3">
              <w:rPr>
                <w:rFonts w:ascii="Garamond" w:hAnsi="Garamond" w:cs="Times New Roman"/>
                <w:sz w:val="24"/>
                <w:szCs w:val="24"/>
              </w:rPr>
              <w:t>Lloji 1</w:t>
            </w:r>
          </w:p>
        </w:tc>
        <w:tc>
          <w:tcPr>
            <w:tcW w:w="3838" w:type="dxa"/>
          </w:tcPr>
          <w:p w14:paraId="0E195645" w14:textId="77777777" w:rsidR="00484230" w:rsidRPr="001939E3" w:rsidRDefault="00484230" w:rsidP="00365EC4">
            <w:pPr>
              <w:spacing w:before="106"/>
              <w:ind w:left="85"/>
              <w:rPr>
                <w:rFonts w:ascii="Garamond" w:eastAsia="PMingLiU" w:hAnsi="Garamond" w:cs="Times New Roman"/>
                <w:sz w:val="24"/>
                <w:szCs w:val="24"/>
              </w:rPr>
            </w:pPr>
            <w:r w:rsidRPr="001939E3">
              <w:rPr>
                <w:rFonts w:ascii="Garamond" w:hAnsi="Garamond" w:cs="Times New Roman"/>
                <w:sz w:val="24"/>
                <w:szCs w:val="24"/>
              </w:rPr>
              <w:t>Ofrimi i DAT-ve të Tipit 1 autorizon furnizimin e bazave të të dhënave aeronautike në for-matet e mëposhtme:</w:t>
            </w:r>
          </w:p>
          <w:p w14:paraId="7D0F5F2B" w14:textId="77777777" w:rsidR="00484230" w:rsidRPr="001939E3" w:rsidRDefault="00484230" w:rsidP="00365EC4">
            <w:pPr>
              <w:ind w:left="85"/>
              <w:rPr>
                <w:rFonts w:ascii="Garamond" w:eastAsia="PMingLiU" w:hAnsi="Garamond" w:cs="Times New Roman"/>
                <w:sz w:val="24"/>
                <w:szCs w:val="24"/>
              </w:rPr>
            </w:pPr>
            <w:r w:rsidRPr="001939E3">
              <w:rPr>
                <w:rFonts w:ascii="Garamond" w:hAnsi="Garamond" w:cs="Times New Roman"/>
                <w:sz w:val="24"/>
                <w:szCs w:val="24"/>
              </w:rPr>
              <w:t>[lista e formateve me të dhënat e përgjithshme]</w:t>
            </w:r>
          </w:p>
          <w:p w14:paraId="51C2E71C" w14:textId="77777777" w:rsidR="00484230" w:rsidRPr="001939E3" w:rsidRDefault="00484230" w:rsidP="00365EC4">
            <w:pPr>
              <w:spacing w:before="24"/>
              <w:ind w:left="85"/>
              <w:rPr>
                <w:rFonts w:ascii="Garamond" w:eastAsia="PMingLiU" w:hAnsi="Garamond" w:cs="Times New Roman"/>
                <w:sz w:val="24"/>
                <w:szCs w:val="24"/>
              </w:rPr>
            </w:pPr>
            <w:r w:rsidRPr="001939E3">
              <w:rPr>
                <w:rFonts w:ascii="Garamond" w:hAnsi="Garamond" w:cs="Times New Roman"/>
                <w:sz w:val="24"/>
                <w:szCs w:val="24"/>
              </w:rPr>
              <w:t>Ofrimi i DAT-ve të Tipit 1 nuk autorizon furnizimin e bazave të të dhënave aeronautike drejtpërdrejt tek përdoruesit fundorë/ operatorët e avionëve.</w:t>
            </w:r>
          </w:p>
        </w:tc>
        <w:tc>
          <w:tcPr>
            <w:tcW w:w="1285" w:type="dxa"/>
          </w:tcPr>
          <w:p w14:paraId="3D290BFE" w14:textId="77777777" w:rsidR="00484230" w:rsidRPr="001939E3" w:rsidRDefault="00484230" w:rsidP="0013222F">
            <w:pPr>
              <w:rPr>
                <w:rFonts w:ascii="Garamond" w:hAnsi="Garamond" w:cs="Times New Roman"/>
                <w:sz w:val="24"/>
                <w:szCs w:val="24"/>
              </w:rPr>
            </w:pPr>
          </w:p>
        </w:tc>
      </w:tr>
      <w:tr w:rsidR="00484230" w:rsidRPr="001939E3" w14:paraId="18313FDD" w14:textId="77777777" w:rsidTr="00A61534">
        <w:trPr>
          <w:trHeight w:hRule="exact" w:val="2127"/>
        </w:trPr>
        <w:tc>
          <w:tcPr>
            <w:tcW w:w="2042" w:type="dxa"/>
            <w:vMerge/>
          </w:tcPr>
          <w:p w14:paraId="109C869E" w14:textId="77777777" w:rsidR="00484230" w:rsidRPr="001939E3" w:rsidRDefault="00484230" w:rsidP="0013222F">
            <w:pPr>
              <w:rPr>
                <w:rFonts w:ascii="Garamond" w:hAnsi="Garamond" w:cs="Times New Roman"/>
                <w:sz w:val="24"/>
                <w:szCs w:val="24"/>
              </w:rPr>
            </w:pPr>
          </w:p>
        </w:tc>
        <w:tc>
          <w:tcPr>
            <w:tcW w:w="2047" w:type="dxa"/>
          </w:tcPr>
          <w:p w14:paraId="5FE51F6F" w14:textId="77777777" w:rsidR="00484230" w:rsidRPr="001939E3" w:rsidRDefault="00484230" w:rsidP="0013222F">
            <w:pPr>
              <w:spacing w:before="56"/>
              <w:ind w:left="84"/>
              <w:rPr>
                <w:rFonts w:ascii="Garamond" w:eastAsia="PMingLiU" w:hAnsi="Garamond" w:cs="Times New Roman"/>
                <w:sz w:val="24"/>
                <w:szCs w:val="24"/>
              </w:rPr>
            </w:pPr>
            <w:r w:rsidRPr="001939E3">
              <w:rPr>
                <w:rFonts w:ascii="Garamond" w:hAnsi="Garamond" w:cs="Times New Roman"/>
                <w:sz w:val="24"/>
                <w:szCs w:val="24"/>
              </w:rPr>
              <w:t>Lloji 2</w:t>
            </w:r>
          </w:p>
        </w:tc>
        <w:tc>
          <w:tcPr>
            <w:tcW w:w="3838" w:type="dxa"/>
          </w:tcPr>
          <w:p w14:paraId="73F3BC77" w14:textId="77777777" w:rsidR="00484230" w:rsidRPr="001939E3" w:rsidRDefault="00484230" w:rsidP="0013222F">
            <w:pPr>
              <w:spacing w:before="87"/>
              <w:ind w:left="85"/>
              <w:jc w:val="both"/>
              <w:rPr>
                <w:rFonts w:ascii="Garamond" w:eastAsia="PMingLiU" w:hAnsi="Garamond" w:cs="Times New Roman"/>
                <w:sz w:val="24"/>
                <w:szCs w:val="24"/>
              </w:rPr>
            </w:pPr>
            <w:r w:rsidRPr="001939E3">
              <w:rPr>
                <w:rFonts w:ascii="Garamond" w:hAnsi="Garamond" w:cs="Times New Roman"/>
                <w:sz w:val="24"/>
                <w:szCs w:val="24"/>
              </w:rPr>
              <w:t>Ofrimi i DAT-ve të Tipit 2 autorizon furnizimin e bazave të të dhënave aeronautike për përdoruesit fundorë/ operatorët e avionëve në lidhje me aplikacionet/pajisjet e mëposhtme ajrore, përputhshmëria e të cilave është demonstruar:</w:t>
            </w:r>
          </w:p>
          <w:p w14:paraId="68920495" w14:textId="77777777" w:rsidR="00484230" w:rsidRPr="001939E3" w:rsidRDefault="00484230" w:rsidP="00843F03">
            <w:pPr>
              <w:spacing w:before="9"/>
              <w:ind w:left="85"/>
              <w:rPr>
                <w:rFonts w:ascii="Garamond" w:eastAsia="PMingLiU" w:hAnsi="Garamond" w:cs="Times New Roman"/>
                <w:sz w:val="24"/>
                <w:szCs w:val="24"/>
              </w:rPr>
            </w:pPr>
            <w:r w:rsidRPr="001939E3">
              <w:rPr>
                <w:rFonts w:ascii="Garamond" w:hAnsi="Garamond" w:cs="Times New Roman"/>
                <w:sz w:val="24"/>
                <w:szCs w:val="24"/>
              </w:rPr>
              <w:t>[Prodhuesit] Aplikacionet/</w:t>
            </w:r>
            <w:r w:rsidR="00843F03" w:rsidRPr="001939E3">
              <w:rPr>
                <w:rFonts w:ascii="Garamond" w:hAnsi="Garamond" w:cs="Times New Roman"/>
                <w:sz w:val="24"/>
                <w:szCs w:val="24"/>
              </w:rPr>
              <w:t xml:space="preserve"> </w:t>
            </w:r>
            <w:r w:rsidRPr="001939E3">
              <w:rPr>
                <w:rFonts w:ascii="Garamond" w:hAnsi="Garamond" w:cs="Times New Roman"/>
                <w:sz w:val="24"/>
                <w:szCs w:val="24"/>
              </w:rPr>
              <w:t>Pajisjet e Certifikuara modeli [XXX], Pjesa Nr [YYY]</w:t>
            </w:r>
          </w:p>
        </w:tc>
        <w:tc>
          <w:tcPr>
            <w:tcW w:w="1285" w:type="dxa"/>
          </w:tcPr>
          <w:p w14:paraId="44C6C2F0" w14:textId="77777777" w:rsidR="00484230" w:rsidRPr="001939E3" w:rsidRDefault="00484230" w:rsidP="0013222F">
            <w:pPr>
              <w:rPr>
                <w:rFonts w:ascii="Garamond" w:hAnsi="Garamond" w:cs="Times New Roman"/>
                <w:sz w:val="24"/>
                <w:szCs w:val="24"/>
              </w:rPr>
            </w:pPr>
          </w:p>
        </w:tc>
      </w:tr>
      <w:tr w:rsidR="00484230" w:rsidRPr="001939E3" w14:paraId="111B7C87" w14:textId="77777777" w:rsidTr="00484230">
        <w:trPr>
          <w:trHeight w:hRule="exact" w:val="440"/>
        </w:trPr>
        <w:tc>
          <w:tcPr>
            <w:tcW w:w="2042" w:type="dxa"/>
          </w:tcPr>
          <w:p w14:paraId="346BD07C" w14:textId="5B9DCBD8" w:rsidR="00484230" w:rsidRPr="001939E3" w:rsidRDefault="00484230" w:rsidP="00BC2EBB">
            <w:pPr>
              <w:spacing w:before="57"/>
              <w:rPr>
                <w:rFonts w:ascii="Garamond" w:eastAsia="PMingLiU" w:hAnsi="Garamond" w:cs="Times New Roman"/>
                <w:sz w:val="24"/>
                <w:szCs w:val="24"/>
              </w:rPr>
            </w:pPr>
            <w:r w:rsidRPr="001939E3">
              <w:rPr>
                <w:rFonts w:ascii="Garamond" w:hAnsi="Garamond" w:cs="Times New Roman"/>
                <w:b/>
                <w:sz w:val="24"/>
                <w:szCs w:val="24"/>
              </w:rPr>
              <w:t xml:space="preserve">Kushtet </w:t>
            </w:r>
            <w:r w:rsidRPr="001939E3">
              <w:rPr>
                <w:rFonts w:ascii="Garamond" w:hAnsi="Garamond" w:cs="Times New Roman"/>
                <w:sz w:val="24"/>
                <w:szCs w:val="24"/>
              </w:rPr>
              <w:t>(</w:t>
            </w:r>
            <w:r w:rsidR="00B4032E" w:rsidRPr="001939E3">
              <w:rPr>
                <w:rFonts w:ascii="Garamond" w:hAnsi="Garamond" w:cs="Times New Roman"/>
                <w:sz w:val="24"/>
                <w:szCs w:val="24"/>
              </w:rPr>
              <w:t>2</w:t>
            </w:r>
            <w:r w:rsidRPr="001939E3">
              <w:rPr>
                <w:rFonts w:ascii="Garamond" w:hAnsi="Garamond" w:cs="Times New Roman"/>
                <w:sz w:val="24"/>
                <w:szCs w:val="24"/>
              </w:rPr>
              <w:t>)</w:t>
            </w:r>
          </w:p>
        </w:tc>
        <w:tc>
          <w:tcPr>
            <w:tcW w:w="7170" w:type="dxa"/>
            <w:gridSpan w:val="3"/>
          </w:tcPr>
          <w:p w14:paraId="2729FEAA" w14:textId="77777777" w:rsidR="00484230" w:rsidRPr="001939E3" w:rsidRDefault="00484230" w:rsidP="0013222F">
            <w:pPr>
              <w:rPr>
                <w:rFonts w:ascii="Garamond" w:hAnsi="Garamond" w:cs="Times New Roman"/>
                <w:sz w:val="24"/>
                <w:szCs w:val="24"/>
              </w:rPr>
            </w:pPr>
          </w:p>
        </w:tc>
      </w:tr>
    </w:tbl>
    <w:p w14:paraId="6685066E" w14:textId="77777777" w:rsidR="00A61534" w:rsidRPr="001939E3" w:rsidRDefault="00A61534" w:rsidP="0013222F">
      <w:pPr>
        <w:rPr>
          <w:rFonts w:ascii="Garamond" w:eastAsia="PMingLiU" w:hAnsi="Garamond" w:cs="Times New Roman"/>
          <w:sz w:val="24"/>
          <w:szCs w:val="24"/>
        </w:rPr>
      </w:pPr>
    </w:p>
    <w:p w14:paraId="18549D6E" w14:textId="77777777" w:rsidR="00A61534" w:rsidRPr="001939E3" w:rsidRDefault="00A61534" w:rsidP="0013222F">
      <w:pPr>
        <w:rPr>
          <w:rFonts w:ascii="Garamond" w:eastAsia="Times New Roman" w:hAnsi="Garamond" w:cs="Times New Roman"/>
          <w:sz w:val="24"/>
          <w:szCs w:val="24"/>
        </w:rPr>
      </w:pPr>
    </w:p>
    <w:tbl>
      <w:tblPr>
        <w:tblpPr w:leftFromText="180" w:rightFromText="180" w:vertAnchor="text" w:horzAnchor="margin" w:tblpY="164"/>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2"/>
        <w:gridCol w:w="2013"/>
        <w:gridCol w:w="3780"/>
        <w:gridCol w:w="1260"/>
      </w:tblGrid>
      <w:tr w:rsidR="009B00CC" w:rsidRPr="001939E3" w14:paraId="511293F3" w14:textId="77777777" w:rsidTr="00843F03">
        <w:trPr>
          <w:trHeight w:hRule="exact" w:val="577"/>
        </w:trPr>
        <w:tc>
          <w:tcPr>
            <w:tcW w:w="2122" w:type="dxa"/>
          </w:tcPr>
          <w:p w14:paraId="012834EB" w14:textId="77777777" w:rsidR="009B00CC" w:rsidRPr="001939E3" w:rsidRDefault="009B00CC" w:rsidP="0013222F">
            <w:pPr>
              <w:pStyle w:val="TableParagraph"/>
              <w:spacing w:before="79"/>
              <w:ind w:left="400"/>
              <w:rPr>
                <w:rFonts w:ascii="Garamond" w:eastAsia="PMingLiU" w:hAnsi="Garamond" w:cs="Times New Roman"/>
                <w:sz w:val="24"/>
                <w:szCs w:val="24"/>
              </w:rPr>
            </w:pPr>
            <w:r w:rsidRPr="001939E3">
              <w:rPr>
                <w:rFonts w:ascii="Garamond" w:hAnsi="Garamond" w:cs="Times New Roman"/>
                <w:sz w:val="24"/>
                <w:szCs w:val="24"/>
              </w:rPr>
              <w:t>Shërbime/Funksione</w:t>
            </w:r>
          </w:p>
        </w:tc>
        <w:tc>
          <w:tcPr>
            <w:tcW w:w="2013" w:type="dxa"/>
          </w:tcPr>
          <w:p w14:paraId="7E82D86F" w14:textId="77777777" w:rsidR="009B00CC" w:rsidRPr="001939E3" w:rsidRDefault="009B00CC" w:rsidP="0013222F">
            <w:pPr>
              <w:pStyle w:val="TableParagraph"/>
              <w:spacing w:before="79"/>
              <w:ind w:left="182"/>
              <w:rPr>
                <w:rFonts w:ascii="Garamond" w:eastAsia="PMingLiU" w:hAnsi="Garamond" w:cs="Times New Roman"/>
                <w:sz w:val="24"/>
                <w:szCs w:val="24"/>
              </w:rPr>
            </w:pPr>
            <w:r w:rsidRPr="001939E3">
              <w:rPr>
                <w:rFonts w:ascii="Garamond" w:hAnsi="Garamond" w:cs="Times New Roman"/>
                <w:sz w:val="24"/>
                <w:szCs w:val="24"/>
              </w:rPr>
              <w:t>Lloji i Shërbimit/Funksionit</w:t>
            </w:r>
          </w:p>
        </w:tc>
        <w:tc>
          <w:tcPr>
            <w:tcW w:w="3780" w:type="dxa"/>
          </w:tcPr>
          <w:p w14:paraId="7CB61BF3" w14:textId="77777777" w:rsidR="009B00CC" w:rsidRPr="001939E3" w:rsidRDefault="009B00CC" w:rsidP="00843F03">
            <w:pPr>
              <w:pStyle w:val="TableParagraph"/>
              <w:spacing w:before="79"/>
              <w:ind w:left="1038"/>
              <w:rPr>
                <w:rFonts w:ascii="Garamond" w:eastAsia="PMingLiU" w:hAnsi="Garamond" w:cs="Times New Roman"/>
                <w:sz w:val="24"/>
                <w:szCs w:val="24"/>
              </w:rPr>
            </w:pPr>
            <w:r w:rsidRPr="001939E3">
              <w:rPr>
                <w:rFonts w:ascii="Garamond" w:hAnsi="Garamond" w:cs="Times New Roman"/>
                <w:sz w:val="24"/>
                <w:szCs w:val="24"/>
              </w:rPr>
              <w:t>Objekti i Shërbimeve/Funksioneve</w:t>
            </w:r>
          </w:p>
        </w:tc>
        <w:tc>
          <w:tcPr>
            <w:tcW w:w="1260" w:type="dxa"/>
          </w:tcPr>
          <w:p w14:paraId="715B27CB" w14:textId="4FA1F2E3" w:rsidR="009B00CC" w:rsidRPr="001939E3" w:rsidRDefault="009B00CC" w:rsidP="00BC2EBB">
            <w:pPr>
              <w:pStyle w:val="TableParagraph"/>
              <w:spacing w:before="79"/>
              <w:ind w:left="164"/>
              <w:rPr>
                <w:rFonts w:ascii="Garamond" w:eastAsia="PMingLiU" w:hAnsi="Garamond" w:cs="Times New Roman"/>
                <w:sz w:val="24"/>
                <w:szCs w:val="24"/>
              </w:rPr>
            </w:pPr>
            <w:r w:rsidRPr="001939E3">
              <w:rPr>
                <w:rFonts w:ascii="Garamond" w:hAnsi="Garamond" w:cs="Times New Roman"/>
                <w:sz w:val="24"/>
                <w:szCs w:val="24"/>
              </w:rPr>
              <w:t xml:space="preserve">Kufizimet </w:t>
            </w:r>
            <w:r w:rsidR="00B4032E" w:rsidRPr="001939E3">
              <w:rPr>
                <w:rFonts w:ascii="Garamond" w:hAnsi="Garamond" w:cs="Times New Roman"/>
                <w:sz w:val="24"/>
                <w:szCs w:val="24"/>
              </w:rPr>
              <w:t>(1)</w:t>
            </w:r>
          </w:p>
        </w:tc>
      </w:tr>
      <w:tr w:rsidR="009B00CC" w:rsidRPr="001939E3" w14:paraId="153C8B15" w14:textId="77777777" w:rsidTr="00843F03">
        <w:trPr>
          <w:trHeight w:hRule="exact" w:val="435"/>
        </w:trPr>
        <w:tc>
          <w:tcPr>
            <w:tcW w:w="2122" w:type="dxa"/>
            <w:vMerge w:val="restart"/>
          </w:tcPr>
          <w:p w14:paraId="50C2BF32" w14:textId="77777777" w:rsidR="009B00CC" w:rsidRPr="001939E3" w:rsidRDefault="009B00CC" w:rsidP="0013222F">
            <w:pPr>
              <w:pStyle w:val="TableParagraph"/>
              <w:spacing w:before="118" w:line="210" w:lineRule="exact"/>
              <w:jc w:val="both"/>
              <w:rPr>
                <w:rFonts w:ascii="Garamond" w:eastAsia="Cambria" w:hAnsi="Garamond" w:cs="Times New Roman"/>
                <w:sz w:val="24"/>
                <w:szCs w:val="24"/>
              </w:rPr>
            </w:pPr>
            <w:r w:rsidRPr="001939E3">
              <w:rPr>
                <w:rFonts w:ascii="Garamond" w:hAnsi="Garamond" w:cs="Times New Roman"/>
                <w:b/>
                <w:sz w:val="24"/>
                <w:szCs w:val="24"/>
              </w:rPr>
              <w:t>Shërbimet meteorologjike (MET)</w:t>
            </w:r>
          </w:p>
        </w:tc>
        <w:tc>
          <w:tcPr>
            <w:tcW w:w="2013" w:type="dxa"/>
            <w:vMerge w:val="restart"/>
          </w:tcPr>
          <w:p w14:paraId="5A2DCCE9" w14:textId="77777777" w:rsidR="009B00CC" w:rsidRPr="001939E3" w:rsidRDefault="009B00CC" w:rsidP="0013222F">
            <w:pPr>
              <w:pStyle w:val="TableParagraph"/>
              <w:spacing w:before="75"/>
              <w:ind w:left="84"/>
              <w:rPr>
                <w:rFonts w:ascii="Garamond" w:eastAsia="PMingLiU" w:hAnsi="Garamond" w:cs="Times New Roman"/>
                <w:sz w:val="24"/>
                <w:szCs w:val="24"/>
              </w:rPr>
            </w:pPr>
            <w:r w:rsidRPr="001939E3">
              <w:rPr>
                <w:rFonts w:ascii="Garamond" w:hAnsi="Garamond" w:cs="Times New Roman"/>
                <w:sz w:val="24"/>
                <w:szCs w:val="24"/>
              </w:rPr>
              <w:t>MET</w:t>
            </w:r>
          </w:p>
        </w:tc>
        <w:tc>
          <w:tcPr>
            <w:tcW w:w="3780" w:type="dxa"/>
          </w:tcPr>
          <w:p w14:paraId="2A1AE821" w14:textId="77777777" w:rsidR="009B00CC" w:rsidRPr="001939E3" w:rsidRDefault="009B00CC" w:rsidP="0013222F">
            <w:pPr>
              <w:pStyle w:val="TableParagraph"/>
              <w:spacing w:before="75"/>
              <w:ind w:left="85"/>
              <w:rPr>
                <w:rFonts w:ascii="Garamond" w:eastAsia="PMingLiU" w:hAnsi="Garamond" w:cs="Times New Roman"/>
                <w:sz w:val="24"/>
                <w:szCs w:val="24"/>
              </w:rPr>
            </w:pPr>
            <w:r w:rsidRPr="001939E3">
              <w:rPr>
                <w:rFonts w:ascii="Garamond" w:hAnsi="Garamond" w:cs="Times New Roman"/>
                <w:sz w:val="24"/>
                <w:szCs w:val="24"/>
              </w:rPr>
              <w:t>Zyra e vëzhgimit meteorologjik</w:t>
            </w:r>
          </w:p>
        </w:tc>
        <w:tc>
          <w:tcPr>
            <w:tcW w:w="1260" w:type="dxa"/>
          </w:tcPr>
          <w:p w14:paraId="6547F987" w14:textId="77777777" w:rsidR="009B00CC" w:rsidRPr="001939E3" w:rsidRDefault="009B00CC" w:rsidP="0013222F">
            <w:pPr>
              <w:rPr>
                <w:rFonts w:ascii="Garamond" w:hAnsi="Garamond" w:cs="Times New Roman"/>
                <w:sz w:val="24"/>
                <w:szCs w:val="24"/>
              </w:rPr>
            </w:pPr>
          </w:p>
        </w:tc>
      </w:tr>
      <w:tr w:rsidR="009B00CC" w:rsidRPr="001939E3" w14:paraId="1BA9C1D0" w14:textId="77777777" w:rsidTr="00843F03">
        <w:trPr>
          <w:trHeight w:hRule="exact" w:val="392"/>
        </w:trPr>
        <w:tc>
          <w:tcPr>
            <w:tcW w:w="2122" w:type="dxa"/>
            <w:vMerge/>
          </w:tcPr>
          <w:p w14:paraId="4EB072B4" w14:textId="77777777" w:rsidR="009B00CC" w:rsidRPr="001939E3" w:rsidRDefault="009B00CC" w:rsidP="0013222F">
            <w:pPr>
              <w:rPr>
                <w:rFonts w:ascii="Garamond" w:hAnsi="Garamond" w:cs="Times New Roman"/>
                <w:sz w:val="24"/>
                <w:szCs w:val="24"/>
              </w:rPr>
            </w:pPr>
          </w:p>
        </w:tc>
        <w:tc>
          <w:tcPr>
            <w:tcW w:w="2013" w:type="dxa"/>
            <w:vMerge/>
          </w:tcPr>
          <w:p w14:paraId="622D4791" w14:textId="77777777" w:rsidR="009B00CC" w:rsidRPr="001939E3" w:rsidRDefault="009B00CC" w:rsidP="0013222F">
            <w:pPr>
              <w:rPr>
                <w:rFonts w:ascii="Garamond" w:hAnsi="Garamond" w:cs="Times New Roman"/>
                <w:sz w:val="24"/>
                <w:szCs w:val="24"/>
              </w:rPr>
            </w:pPr>
          </w:p>
        </w:tc>
        <w:tc>
          <w:tcPr>
            <w:tcW w:w="3780" w:type="dxa"/>
          </w:tcPr>
          <w:p w14:paraId="7E1F8041" w14:textId="77777777" w:rsidR="009B00CC" w:rsidRPr="001939E3" w:rsidRDefault="009B00CC" w:rsidP="0013222F">
            <w:pPr>
              <w:pStyle w:val="TableParagraph"/>
              <w:spacing w:before="33"/>
              <w:ind w:left="85"/>
              <w:rPr>
                <w:rFonts w:ascii="Garamond" w:eastAsia="PMingLiU" w:hAnsi="Garamond" w:cs="Times New Roman"/>
                <w:sz w:val="24"/>
                <w:szCs w:val="24"/>
              </w:rPr>
            </w:pPr>
            <w:r w:rsidRPr="001939E3">
              <w:rPr>
                <w:rFonts w:ascii="Garamond" w:hAnsi="Garamond" w:cs="Times New Roman"/>
                <w:sz w:val="24"/>
                <w:szCs w:val="24"/>
              </w:rPr>
              <w:t>Zyra meteorologjike e aerodromit</w:t>
            </w:r>
          </w:p>
        </w:tc>
        <w:tc>
          <w:tcPr>
            <w:tcW w:w="1260" w:type="dxa"/>
          </w:tcPr>
          <w:p w14:paraId="1988441D" w14:textId="77777777" w:rsidR="009B00CC" w:rsidRPr="001939E3" w:rsidRDefault="009B00CC" w:rsidP="0013222F">
            <w:pPr>
              <w:rPr>
                <w:rFonts w:ascii="Garamond" w:hAnsi="Garamond" w:cs="Times New Roman"/>
                <w:sz w:val="24"/>
                <w:szCs w:val="24"/>
              </w:rPr>
            </w:pPr>
          </w:p>
        </w:tc>
      </w:tr>
      <w:tr w:rsidR="009B00CC" w:rsidRPr="001939E3" w14:paraId="3125318A" w14:textId="77777777" w:rsidTr="00843F03">
        <w:trPr>
          <w:trHeight w:hRule="exact" w:val="392"/>
        </w:trPr>
        <w:tc>
          <w:tcPr>
            <w:tcW w:w="2122" w:type="dxa"/>
            <w:vMerge/>
          </w:tcPr>
          <w:p w14:paraId="5A7D01A8" w14:textId="77777777" w:rsidR="009B00CC" w:rsidRPr="001939E3" w:rsidRDefault="009B00CC" w:rsidP="0013222F">
            <w:pPr>
              <w:rPr>
                <w:rFonts w:ascii="Garamond" w:hAnsi="Garamond" w:cs="Times New Roman"/>
                <w:sz w:val="24"/>
                <w:szCs w:val="24"/>
              </w:rPr>
            </w:pPr>
          </w:p>
        </w:tc>
        <w:tc>
          <w:tcPr>
            <w:tcW w:w="2013" w:type="dxa"/>
            <w:vMerge/>
          </w:tcPr>
          <w:p w14:paraId="08B5739C" w14:textId="77777777" w:rsidR="009B00CC" w:rsidRPr="001939E3" w:rsidRDefault="009B00CC" w:rsidP="0013222F">
            <w:pPr>
              <w:rPr>
                <w:rFonts w:ascii="Garamond" w:hAnsi="Garamond" w:cs="Times New Roman"/>
                <w:sz w:val="24"/>
                <w:szCs w:val="24"/>
              </w:rPr>
            </w:pPr>
          </w:p>
        </w:tc>
        <w:tc>
          <w:tcPr>
            <w:tcW w:w="3780" w:type="dxa"/>
          </w:tcPr>
          <w:p w14:paraId="3420D887" w14:textId="77777777" w:rsidR="009B00CC" w:rsidRPr="001939E3" w:rsidRDefault="009B00CC" w:rsidP="0013222F">
            <w:pPr>
              <w:pStyle w:val="TableParagraph"/>
              <w:spacing w:before="33"/>
              <w:ind w:left="85"/>
              <w:rPr>
                <w:rFonts w:ascii="Garamond" w:eastAsia="PMingLiU" w:hAnsi="Garamond" w:cs="Times New Roman"/>
                <w:sz w:val="24"/>
                <w:szCs w:val="24"/>
              </w:rPr>
            </w:pPr>
            <w:r w:rsidRPr="001939E3">
              <w:rPr>
                <w:rFonts w:ascii="Garamond" w:hAnsi="Garamond" w:cs="Times New Roman"/>
                <w:sz w:val="24"/>
                <w:szCs w:val="24"/>
              </w:rPr>
              <w:t>Stacionet meteorologjike aeronautike</w:t>
            </w:r>
          </w:p>
        </w:tc>
        <w:tc>
          <w:tcPr>
            <w:tcW w:w="1260" w:type="dxa"/>
          </w:tcPr>
          <w:p w14:paraId="6B1F7700" w14:textId="77777777" w:rsidR="009B00CC" w:rsidRPr="001939E3" w:rsidRDefault="009B00CC" w:rsidP="0013222F">
            <w:pPr>
              <w:rPr>
                <w:rFonts w:ascii="Garamond" w:hAnsi="Garamond" w:cs="Times New Roman"/>
                <w:sz w:val="24"/>
                <w:szCs w:val="24"/>
              </w:rPr>
            </w:pPr>
          </w:p>
        </w:tc>
      </w:tr>
      <w:tr w:rsidR="009B00CC" w:rsidRPr="001939E3" w14:paraId="13ECBFBD" w14:textId="77777777" w:rsidTr="00843F03">
        <w:trPr>
          <w:trHeight w:hRule="exact" w:val="392"/>
        </w:trPr>
        <w:tc>
          <w:tcPr>
            <w:tcW w:w="2122" w:type="dxa"/>
            <w:vMerge/>
          </w:tcPr>
          <w:p w14:paraId="7AEA3C64" w14:textId="77777777" w:rsidR="009B00CC" w:rsidRPr="001939E3" w:rsidRDefault="009B00CC" w:rsidP="0013222F">
            <w:pPr>
              <w:rPr>
                <w:rFonts w:ascii="Garamond" w:hAnsi="Garamond" w:cs="Times New Roman"/>
                <w:sz w:val="24"/>
                <w:szCs w:val="24"/>
              </w:rPr>
            </w:pPr>
          </w:p>
        </w:tc>
        <w:tc>
          <w:tcPr>
            <w:tcW w:w="2013" w:type="dxa"/>
            <w:vMerge/>
          </w:tcPr>
          <w:p w14:paraId="071BD08D" w14:textId="77777777" w:rsidR="009B00CC" w:rsidRPr="001939E3" w:rsidRDefault="009B00CC" w:rsidP="0013222F">
            <w:pPr>
              <w:rPr>
                <w:rFonts w:ascii="Garamond" w:hAnsi="Garamond" w:cs="Times New Roman"/>
                <w:sz w:val="24"/>
                <w:szCs w:val="24"/>
              </w:rPr>
            </w:pPr>
          </w:p>
        </w:tc>
        <w:tc>
          <w:tcPr>
            <w:tcW w:w="3780" w:type="dxa"/>
          </w:tcPr>
          <w:p w14:paraId="511C6D64" w14:textId="77777777" w:rsidR="009B00CC" w:rsidRPr="001939E3" w:rsidRDefault="009B00CC" w:rsidP="0013222F">
            <w:pPr>
              <w:pStyle w:val="TableParagraph"/>
              <w:spacing w:before="33"/>
              <w:ind w:left="85"/>
              <w:rPr>
                <w:rFonts w:ascii="Garamond" w:eastAsia="PMingLiU" w:hAnsi="Garamond" w:cs="Times New Roman"/>
                <w:sz w:val="24"/>
                <w:szCs w:val="24"/>
              </w:rPr>
            </w:pPr>
            <w:r w:rsidRPr="001939E3">
              <w:rPr>
                <w:rFonts w:ascii="Garamond" w:hAnsi="Garamond" w:cs="Times New Roman"/>
                <w:sz w:val="24"/>
                <w:szCs w:val="24"/>
              </w:rPr>
              <w:t>VAAC</w:t>
            </w:r>
          </w:p>
        </w:tc>
        <w:tc>
          <w:tcPr>
            <w:tcW w:w="1260" w:type="dxa"/>
          </w:tcPr>
          <w:p w14:paraId="4A9D69B2" w14:textId="77777777" w:rsidR="009B00CC" w:rsidRPr="001939E3" w:rsidRDefault="009B00CC" w:rsidP="0013222F">
            <w:pPr>
              <w:rPr>
                <w:rFonts w:ascii="Garamond" w:hAnsi="Garamond" w:cs="Times New Roman"/>
                <w:sz w:val="24"/>
                <w:szCs w:val="24"/>
              </w:rPr>
            </w:pPr>
          </w:p>
        </w:tc>
      </w:tr>
      <w:tr w:rsidR="009B00CC" w:rsidRPr="001939E3" w14:paraId="3A3B51EF" w14:textId="77777777" w:rsidTr="00843F03">
        <w:trPr>
          <w:trHeight w:hRule="exact" w:val="392"/>
        </w:trPr>
        <w:tc>
          <w:tcPr>
            <w:tcW w:w="2122" w:type="dxa"/>
            <w:vMerge/>
          </w:tcPr>
          <w:p w14:paraId="7C84629D" w14:textId="77777777" w:rsidR="009B00CC" w:rsidRPr="001939E3" w:rsidRDefault="009B00CC" w:rsidP="0013222F">
            <w:pPr>
              <w:rPr>
                <w:rFonts w:ascii="Garamond" w:hAnsi="Garamond" w:cs="Times New Roman"/>
                <w:sz w:val="24"/>
                <w:szCs w:val="24"/>
              </w:rPr>
            </w:pPr>
          </w:p>
        </w:tc>
        <w:tc>
          <w:tcPr>
            <w:tcW w:w="2013" w:type="dxa"/>
            <w:vMerge/>
          </w:tcPr>
          <w:p w14:paraId="7DC820A2" w14:textId="77777777" w:rsidR="009B00CC" w:rsidRPr="001939E3" w:rsidRDefault="009B00CC" w:rsidP="0013222F">
            <w:pPr>
              <w:rPr>
                <w:rFonts w:ascii="Garamond" w:hAnsi="Garamond" w:cs="Times New Roman"/>
                <w:sz w:val="24"/>
                <w:szCs w:val="24"/>
              </w:rPr>
            </w:pPr>
          </w:p>
        </w:tc>
        <w:tc>
          <w:tcPr>
            <w:tcW w:w="3780" w:type="dxa"/>
          </w:tcPr>
          <w:p w14:paraId="0198F3F2" w14:textId="77777777" w:rsidR="009B00CC" w:rsidRPr="001939E3" w:rsidRDefault="009B00CC" w:rsidP="0013222F">
            <w:pPr>
              <w:pStyle w:val="TableParagraph"/>
              <w:spacing w:before="33"/>
              <w:ind w:left="85"/>
              <w:rPr>
                <w:rFonts w:ascii="Garamond" w:eastAsia="PMingLiU" w:hAnsi="Garamond" w:cs="Times New Roman"/>
                <w:sz w:val="24"/>
                <w:szCs w:val="24"/>
              </w:rPr>
            </w:pPr>
            <w:r w:rsidRPr="001939E3">
              <w:rPr>
                <w:rFonts w:ascii="Garamond" w:hAnsi="Garamond" w:cs="Times New Roman"/>
                <w:sz w:val="24"/>
                <w:szCs w:val="24"/>
              </w:rPr>
              <w:t>WAFC</w:t>
            </w:r>
          </w:p>
        </w:tc>
        <w:tc>
          <w:tcPr>
            <w:tcW w:w="1260" w:type="dxa"/>
          </w:tcPr>
          <w:p w14:paraId="63D33F96" w14:textId="77777777" w:rsidR="009B00CC" w:rsidRPr="001939E3" w:rsidRDefault="009B00CC" w:rsidP="0013222F">
            <w:pPr>
              <w:rPr>
                <w:rFonts w:ascii="Garamond" w:hAnsi="Garamond" w:cs="Times New Roman"/>
                <w:sz w:val="24"/>
                <w:szCs w:val="24"/>
              </w:rPr>
            </w:pPr>
          </w:p>
        </w:tc>
      </w:tr>
      <w:tr w:rsidR="009B00CC" w:rsidRPr="001939E3" w14:paraId="4F8619F0" w14:textId="77777777" w:rsidTr="00843F03">
        <w:trPr>
          <w:trHeight w:hRule="exact" w:val="392"/>
        </w:trPr>
        <w:tc>
          <w:tcPr>
            <w:tcW w:w="2122" w:type="dxa"/>
            <w:vMerge/>
          </w:tcPr>
          <w:p w14:paraId="10C3071B" w14:textId="77777777" w:rsidR="009B00CC" w:rsidRPr="001939E3" w:rsidRDefault="009B00CC" w:rsidP="0013222F">
            <w:pPr>
              <w:rPr>
                <w:rFonts w:ascii="Garamond" w:hAnsi="Garamond" w:cs="Times New Roman"/>
                <w:sz w:val="24"/>
                <w:szCs w:val="24"/>
              </w:rPr>
            </w:pPr>
          </w:p>
        </w:tc>
        <w:tc>
          <w:tcPr>
            <w:tcW w:w="2013" w:type="dxa"/>
            <w:vMerge/>
          </w:tcPr>
          <w:p w14:paraId="24F46303" w14:textId="77777777" w:rsidR="009B00CC" w:rsidRPr="001939E3" w:rsidRDefault="009B00CC" w:rsidP="0013222F">
            <w:pPr>
              <w:rPr>
                <w:rFonts w:ascii="Garamond" w:hAnsi="Garamond" w:cs="Times New Roman"/>
                <w:sz w:val="24"/>
                <w:szCs w:val="24"/>
              </w:rPr>
            </w:pPr>
          </w:p>
        </w:tc>
        <w:tc>
          <w:tcPr>
            <w:tcW w:w="3780" w:type="dxa"/>
          </w:tcPr>
          <w:p w14:paraId="4E873983" w14:textId="77777777" w:rsidR="009B00CC" w:rsidRPr="001939E3" w:rsidRDefault="009B00CC" w:rsidP="0013222F">
            <w:pPr>
              <w:pStyle w:val="TableParagraph"/>
              <w:spacing w:before="32"/>
              <w:ind w:left="85"/>
              <w:rPr>
                <w:rFonts w:ascii="Garamond" w:eastAsia="PMingLiU" w:hAnsi="Garamond" w:cs="Times New Roman"/>
                <w:sz w:val="24"/>
                <w:szCs w:val="24"/>
              </w:rPr>
            </w:pPr>
            <w:r w:rsidRPr="001939E3">
              <w:rPr>
                <w:rFonts w:ascii="Garamond" w:hAnsi="Garamond" w:cs="Times New Roman"/>
                <w:sz w:val="24"/>
                <w:szCs w:val="24"/>
              </w:rPr>
              <w:t>TCAC</w:t>
            </w:r>
          </w:p>
        </w:tc>
        <w:tc>
          <w:tcPr>
            <w:tcW w:w="1260" w:type="dxa"/>
          </w:tcPr>
          <w:p w14:paraId="34B6451C" w14:textId="77777777" w:rsidR="009B00CC" w:rsidRPr="001939E3" w:rsidRDefault="009B00CC" w:rsidP="0013222F">
            <w:pPr>
              <w:rPr>
                <w:rFonts w:ascii="Garamond" w:hAnsi="Garamond" w:cs="Times New Roman"/>
                <w:sz w:val="24"/>
                <w:szCs w:val="24"/>
              </w:rPr>
            </w:pPr>
          </w:p>
        </w:tc>
      </w:tr>
      <w:tr w:rsidR="009B00CC" w:rsidRPr="001939E3" w14:paraId="30B64C59" w14:textId="77777777" w:rsidTr="00843F03">
        <w:trPr>
          <w:trHeight w:hRule="exact" w:val="392"/>
        </w:trPr>
        <w:tc>
          <w:tcPr>
            <w:tcW w:w="2122" w:type="dxa"/>
          </w:tcPr>
          <w:p w14:paraId="669DF310" w14:textId="12EFCB01" w:rsidR="009B00CC" w:rsidRPr="001939E3" w:rsidRDefault="009B00CC" w:rsidP="00BC2EBB">
            <w:pPr>
              <w:pStyle w:val="TableParagraph"/>
              <w:spacing w:before="32"/>
              <w:rPr>
                <w:rFonts w:ascii="Garamond" w:eastAsia="PMingLiU" w:hAnsi="Garamond" w:cs="Times New Roman"/>
                <w:sz w:val="24"/>
                <w:szCs w:val="24"/>
              </w:rPr>
            </w:pPr>
            <w:r w:rsidRPr="001939E3">
              <w:rPr>
                <w:rFonts w:ascii="Garamond" w:hAnsi="Garamond" w:cs="Times New Roman"/>
                <w:b/>
                <w:sz w:val="24"/>
                <w:szCs w:val="24"/>
              </w:rPr>
              <w:t xml:space="preserve">Kushtet </w:t>
            </w:r>
            <w:r w:rsidR="00B4032E" w:rsidRPr="001939E3">
              <w:rPr>
                <w:rFonts w:ascii="Garamond" w:hAnsi="Garamond" w:cs="Times New Roman"/>
                <w:sz w:val="24"/>
                <w:szCs w:val="24"/>
              </w:rPr>
              <w:t>(2)</w:t>
            </w:r>
          </w:p>
        </w:tc>
        <w:tc>
          <w:tcPr>
            <w:tcW w:w="7053" w:type="dxa"/>
            <w:gridSpan w:val="3"/>
          </w:tcPr>
          <w:p w14:paraId="548295B6" w14:textId="77777777" w:rsidR="009B00CC" w:rsidRPr="001939E3" w:rsidRDefault="009B00CC" w:rsidP="0013222F">
            <w:pPr>
              <w:rPr>
                <w:rFonts w:ascii="Garamond" w:hAnsi="Garamond" w:cs="Times New Roman"/>
                <w:sz w:val="24"/>
                <w:szCs w:val="24"/>
              </w:rPr>
            </w:pPr>
          </w:p>
        </w:tc>
      </w:tr>
    </w:tbl>
    <w:p w14:paraId="5C9BB504" w14:textId="77777777" w:rsidR="0011258A" w:rsidRPr="001939E3" w:rsidRDefault="0011258A" w:rsidP="0011258A">
      <w:pPr>
        <w:rPr>
          <w:rFonts w:ascii="Garamond" w:eastAsia="PMingLiU" w:hAnsi="Garamond" w:cs="Times New Roman"/>
          <w:sz w:val="24"/>
          <w:szCs w:val="24"/>
        </w:rPr>
      </w:pPr>
    </w:p>
    <w:p w14:paraId="5C7C4D9E" w14:textId="77777777" w:rsidR="0011258A" w:rsidRPr="001939E3" w:rsidRDefault="0011258A" w:rsidP="0013222F">
      <w:pPr>
        <w:spacing w:before="2"/>
        <w:rPr>
          <w:rFonts w:ascii="Garamond" w:eastAsia="Times New Roman" w:hAnsi="Garamond" w:cs="Times New Roman"/>
          <w:sz w:val="24"/>
          <w:szCs w:val="24"/>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2241"/>
        <w:gridCol w:w="3329"/>
        <w:gridCol w:w="1247"/>
      </w:tblGrid>
      <w:tr w:rsidR="00843F03" w:rsidRPr="001939E3" w14:paraId="5FBDC8D0" w14:textId="77777777" w:rsidTr="0011258A">
        <w:trPr>
          <w:trHeight w:val="584"/>
        </w:trPr>
        <w:tc>
          <w:tcPr>
            <w:tcW w:w="2192" w:type="dxa"/>
          </w:tcPr>
          <w:p w14:paraId="27BA8735" w14:textId="77777777" w:rsidR="00843F03" w:rsidRPr="001939E3" w:rsidRDefault="00843F03" w:rsidP="001C1453">
            <w:pPr>
              <w:ind w:firstLine="32"/>
              <w:rPr>
                <w:rFonts w:ascii="Garamond" w:eastAsia="PMingLiU" w:hAnsi="Garamond" w:cs="Times New Roman"/>
                <w:sz w:val="24"/>
                <w:szCs w:val="24"/>
              </w:rPr>
            </w:pPr>
            <w:r w:rsidRPr="001939E3">
              <w:rPr>
                <w:rFonts w:ascii="Garamond" w:eastAsia="PMingLiU" w:hAnsi="Garamond" w:cs="Times New Roman"/>
                <w:sz w:val="24"/>
                <w:szCs w:val="24"/>
              </w:rPr>
              <w:t>Shërbimet/Funksionet</w:t>
            </w:r>
          </w:p>
        </w:tc>
        <w:tc>
          <w:tcPr>
            <w:tcW w:w="1948" w:type="dxa"/>
          </w:tcPr>
          <w:p w14:paraId="39E1C9CE" w14:textId="77777777" w:rsidR="00843F03" w:rsidRPr="001939E3" w:rsidRDefault="00843F03" w:rsidP="001C1453">
            <w:pPr>
              <w:ind w:firstLine="32"/>
              <w:rPr>
                <w:rFonts w:ascii="Garamond" w:eastAsia="PMingLiU" w:hAnsi="Garamond" w:cs="Times New Roman"/>
                <w:sz w:val="24"/>
                <w:szCs w:val="24"/>
              </w:rPr>
            </w:pPr>
            <w:r w:rsidRPr="001939E3">
              <w:rPr>
                <w:rFonts w:ascii="Garamond" w:eastAsia="PMingLiU" w:hAnsi="Garamond" w:cs="Times New Roman"/>
                <w:sz w:val="24"/>
                <w:szCs w:val="24"/>
              </w:rPr>
              <w:t>Lloji i Shërbimit/Funksionit</w:t>
            </w:r>
          </w:p>
        </w:tc>
        <w:tc>
          <w:tcPr>
            <w:tcW w:w="3758" w:type="dxa"/>
          </w:tcPr>
          <w:p w14:paraId="2607BD9A" w14:textId="77777777" w:rsidR="00843F03" w:rsidRPr="001939E3" w:rsidRDefault="00843F03" w:rsidP="001C1453">
            <w:pPr>
              <w:ind w:firstLine="32"/>
              <w:rPr>
                <w:rFonts w:ascii="Garamond" w:eastAsia="PMingLiU" w:hAnsi="Garamond" w:cs="Times New Roman"/>
                <w:sz w:val="24"/>
                <w:szCs w:val="24"/>
              </w:rPr>
            </w:pPr>
            <w:r w:rsidRPr="001939E3">
              <w:rPr>
                <w:rFonts w:ascii="Garamond" w:eastAsia="PMingLiU" w:hAnsi="Garamond" w:cs="Times New Roman"/>
                <w:sz w:val="24"/>
                <w:szCs w:val="24"/>
              </w:rPr>
              <w:t>Objekti i Shërbimeve/Funksioneve</w:t>
            </w:r>
          </w:p>
        </w:tc>
        <w:tc>
          <w:tcPr>
            <w:tcW w:w="1282" w:type="dxa"/>
          </w:tcPr>
          <w:p w14:paraId="120187A7" w14:textId="77777777" w:rsidR="00843F03" w:rsidRPr="001939E3" w:rsidRDefault="00843F03" w:rsidP="001C1453">
            <w:pPr>
              <w:ind w:firstLine="32"/>
              <w:rPr>
                <w:rFonts w:ascii="Garamond" w:eastAsia="PMingLiU" w:hAnsi="Garamond" w:cs="Times New Roman"/>
                <w:sz w:val="24"/>
                <w:szCs w:val="24"/>
              </w:rPr>
            </w:pPr>
            <w:r w:rsidRPr="001939E3">
              <w:rPr>
                <w:rFonts w:ascii="Garamond" w:eastAsia="PMingLiU" w:hAnsi="Garamond" w:cs="Times New Roman"/>
                <w:sz w:val="24"/>
                <w:szCs w:val="24"/>
              </w:rPr>
              <w:t>Kufizimet (1)</w:t>
            </w:r>
          </w:p>
        </w:tc>
      </w:tr>
      <w:tr w:rsidR="00843F03" w:rsidRPr="001939E3" w14:paraId="1C8B72AD" w14:textId="77777777" w:rsidTr="0011258A">
        <w:trPr>
          <w:trHeight w:val="848"/>
        </w:trPr>
        <w:tc>
          <w:tcPr>
            <w:tcW w:w="2192" w:type="dxa"/>
          </w:tcPr>
          <w:p w14:paraId="0ECDC7C8" w14:textId="77777777" w:rsidR="00843F03" w:rsidRPr="001939E3" w:rsidRDefault="00843F03" w:rsidP="0011258A">
            <w:pPr>
              <w:rPr>
                <w:rFonts w:ascii="Garamond" w:hAnsi="Garamond" w:cs="Times New Roman"/>
                <w:sz w:val="24"/>
                <w:szCs w:val="24"/>
              </w:rPr>
            </w:pPr>
            <w:r w:rsidRPr="001939E3">
              <w:rPr>
                <w:rFonts w:ascii="Garamond" w:hAnsi="Garamond" w:cs="Times New Roman"/>
                <w:b/>
                <w:sz w:val="24"/>
                <w:szCs w:val="24"/>
              </w:rPr>
              <w:t>Hartimi i procedurës së fluturimit (FPD)</w:t>
            </w:r>
          </w:p>
        </w:tc>
        <w:tc>
          <w:tcPr>
            <w:tcW w:w="1948" w:type="dxa"/>
          </w:tcPr>
          <w:p w14:paraId="0775EC92" w14:textId="144BA55B" w:rsidR="00843F03" w:rsidRPr="001939E3" w:rsidRDefault="00843F03" w:rsidP="00B4032E">
            <w:pPr>
              <w:ind w:firstLine="32"/>
              <w:rPr>
                <w:rFonts w:ascii="Garamond" w:hAnsi="Garamond" w:cs="Times New Roman"/>
                <w:sz w:val="24"/>
                <w:szCs w:val="24"/>
              </w:rPr>
            </w:pPr>
            <w:r w:rsidRPr="001939E3">
              <w:rPr>
                <w:rFonts w:ascii="Garamond" w:eastAsia="PMingLiU" w:hAnsi="Garamond" w:cs="Times New Roman"/>
                <w:sz w:val="24"/>
                <w:szCs w:val="24"/>
              </w:rPr>
              <w:t>Hartimi, dokumentimi dhe validimi i procedurave të fluturimit (</w:t>
            </w:r>
            <w:r w:rsidR="00B4032E" w:rsidRPr="001939E3">
              <w:rPr>
                <w:rFonts w:ascii="Garamond" w:eastAsia="PMingLiU" w:hAnsi="Garamond" w:cs="Times New Roman"/>
                <w:sz w:val="24"/>
                <w:szCs w:val="24"/>
              </w:rPr>
              <w:t>5</w:t>
            </w:r>
            <w:r w:rsidRPr="001939E3">
              <w:rPr>
                <w:rFonts w:ascii="Garamond" w:eastAsia="PMingLiU" w:hAnsi="Garamond" w:cs="Times New Roman"/>
                <w:sz w:val="24"/>
                <w:szCs w:val="24"/>
              </w:rPr>
              <w:t>)</w:t>
            </w:r>
          </w:p>
        </w:tc>
        <w:tc>
          <w:tcPr>
            <w:tcW w:w="3758" w:type="dxa"/>
          </w:tcPr>
          <w:p w14:paraId="52015742" w14:textId="35134C2E" w:rsidR="00843F03" w:rsidRPr="001939E3" w:rsidRDefault="00B710E0" w:rsidP="001C1453">
            <w:pPr>
              <w:ind w:firstLine="32"/>
              <w:rPr>
                <w:rFonts w:ascii="Garamond" w:hAnsi="Garamond" w:cs="Times New Roman"/>
                <w:sz w:val="24"/>
                <w:szCs w:val="24"/>
              </w:rPr>
            </w:pPr>
            <w:r w:rsidRPr="001939E3">
              <w:rPr>
                <w:rFonts w:ascii="Garamond" w:hAnsi="Garamond" w:cs="Times New Roman"/>
                <w:sz w:val="24"/>
                <w:szCs w:val="24"/>
              </w:rPr>
              <w:t>N.A</w:t>
            </w:r>
          </w:p>
        </w:tc>
        <w:tc>
          <w:tcPr>
            <w:tcW w:w="1282" w:type="dxa"/>
          </w:tcPr>
          <w:p w14:paraId="187D5DFD" w14:textId="77777777" w:rsidR="00843F03" w:rsidRPr="001939E3" w:rsidRDefault="00843F03" w:rsidP="001C1453">
            <w:pPr>
              <w:rPr>
                <w:rFonts w:ascii="Garamond" w:hAnsi="Garamond" w:cs="Times New Roman"/>
                <w:sz w:val="24"/>
                <w:szCs w:val="24"/>
              </w:rPr>
            </w:pPr>
          </w:p>
        </w:tc>
      </w:tr>
      <w:tr w:rsidR="00843F03" w:rsidRPr="001939E3" w14:paraId="45674F63" w14:textId="77777777" w:rsidTr="0011258A">
        <w:trPr>
          <w:trHeight w:val="407"/>
        </w:trPr>
        <w:tc>
          <w:tcPr>
            <w:tcW w:w="2192" w:type="dxa"/>
          </w:tcPr>
          <w:p w14:paraId="2CBB206E" w14:textId="77777777" w:rsidR="00843F03" w:rsidRPr="001939E3" w:rsidRDefault="00843F03" w:rsidP="001C1453">
            <w:pPr>
              <w:rPr>
                <w:rFonts w:ascii="Garamond" w:hAnsi="Garamond" w:cs="Times New Roman"/>
                <w:b/>
                <w:sz w:val="24"/>
                <w:szCs w:val="24"/>
              </w:rPr>
            </w:pPr>
            <w:r w:rsidRPr="001939E3">
              <w:rPr>
                <w:rFonts w:ascii="Garamond" w:hAnsi="Garamond" w:cs="Times New Roman"/>
                <w:b/>
                <w:sz w:val="24"/>
                <w:szCs w:val="24"/>
              </w:rPr>
              <w:lastRenderedPageBreak/>
              <w:t xml:space="preserve">Kushtet </w:t>
            </w:r>
            <w:r w:rsidRPr="001939E3">
              <w:rPr>
                <w:rFonts w:ascii="Garamond" w:hAnsi="Garamond" w:cs="Times New Roman"/>
                <w:sz w:val="24"/>
                <w:szCs w:val="24"/>
              </w:rPr>
              <w:t>(²)</w:t>
            </w:r>
          </w:p>
        </w:tc>
        <w:tc>
          <w:tcPr>
            <w:tcW w:w="1948" w:type="dxa"/>
          </w:tcPr>
          <w:p w14:paraId="21D7DDAD" w14:textId="77777777" w:rsidR="00843F03" w:rsidRPr="001939E3" w:rsidRDefault="00843F03" w:rsidP="001C1453">
            <w:pPr>
              <w:rPr>
                <w:rFonts w:ascii="Garamond" w:hAnsi="Garamond" w:cs="Times New Roman"/>
                <w:sz w:val="24"/>
                <w:szCs w:val="24"/>
              </w:rPr>
            </w:pPr>
          </w:p>
        </w:tc>
        <w:tc>
          <w:tcPr>
            <w:tcW w:w="3758" w:type="dxa"/>
          </w:tcPr>
          <w:p w14:paraId="715FF4C9" w14:textId="77777777" w:rsidR="00843F03" w:rsidRPr="001939E3" w:rsidRDefault="00843F03" w:rsidP="001C1453">
            <w:pPr>
              <w:rPr>
                <w:rFonts w:ascii="Garamond" w:hAnsi="Garamond" w:cs="Times New Roman"/>
                <w:sz w:val="24"/>
                <w:szCs w:val="24"/>
              </w:rPr>
            </w:pPr>
          </w:p>
        </w:tc>
        <w:tc>
          <w:tcPr>
            <w:tcW w:w="1282" w:type="dxa"/>
          </w:tcPr>
          <w:p w14:paraId="093EB30A" w14:textId="77777777" w:rsidR="00843F03" w:rsidRPr="001939E3" w:rsidRDefault="00843F03" w:rsidP="001C1453">
            <w:pPr>
              <w:rPr>
                <w:rFonts w:ascii="Garamond" w:hAnsi="Garamond" w:cs="Times New Roman"/>
                <w:sz w:val="24"/>
                <w:szCs w:val="24"/>
              </w:rPr>
            </w:pPr>
          </w:p>
        </w:tc>
      </w:tr>
      <w:tr w:rsidR="00843F03" w:rsidRPr="001939E3" w14:paraId="1DEAF05B" w14:textId="77777777" w:rsidTr="0011258A">
        <w:trPr>
          <w:trHeight w:val="839"/>
        </w:trPr>
        <w:tc>
          <w:tcPr>
            <w:tcW w:w="9180" w:type="dxa"/>
            <w:gridSpan w:val="4"/>
          </w:tcPr>
          <w:p w14:paraId="275D711E" w14:textId="77777777" w:rsidR="00843F03" w:rsidRPr="001939E3" w:rsidRDefault="00843F03" w:rsidP="001C1453">
            <w:pPr>
              <w:rPr>
                <w:rFonts w:ascii="Garamond" w:hAnsi="Garamond" w:cs="Times New Roman"/>
                <w:sz w:val="24"/>
                <w:szCs w:val="24"/>
              </w:rPr>
            </w:pPr>
            <w:r w:rsidRPr="001939E3">
              <w:rPr>
                <w:rFonts w:ascii="Garamond" w:hAnsi="Garamond" w:cs="Times New Roman"/>
                <w:sz w:val="24"/>
                <w:szCs w:val="24"/>
              </w:rPr>
              <w:t>(1) Siç përshkruhet nga Autoriteti i Aviacionit Civil.</w:t>
            </w:r>
          </w:p>
          <w:p w14:paraId="46C951CE" w14:textId="77777777" w:rsidR="00843F03" w:rsidRPr="001939E3" w:rsidRDefault="00843F03" w:rsidP="001C1453">
            <w:pPr>
              <w:rPr>
                <w:rFonts w:ascii="Garamond" w:hAnsi="Garamond" w:cs="Times New Roman"/>
                <w:sz w:val="24"/>
                <w:szCs w:val="24"/>
              </w:rPr>
            </w:pPr>
            <w:r w:rsidRPr="001939E3">
              <w:rPr>
                <w:rFonts w:ascii="Garamond" w:hAnsi="Garamond" w:cs="Times New Roman"/>
                <w:sz w:val="24"/>
                <w:szCs w:val="24"/>
              </w:rPr>
              <w:t>(2) Kur është e nevojshme.</w:t>
            </w:r>
          </w:p>
          <w:p w14:paraId="345437BC" w14:textId="77777777" w:rsidR="00843F03" w:rsidRPr="001939E3" w:rsidRDefault="00843F03" w:rsidP="001C1453">
            <w:pPr>
              <w:rPr>
                <w:rFonts w:ascii="Garamond" w:hAnsi="Garamond" w:cs="Times New Roman"/>
                <w:sz w:val="24"/>
                <w:szCs w:val="24"/>
              </w:rPr>
            </w:pPr>
            <w:r w:rsidRPr="001939E3">
              <w:rPr>
                <w:rFonts w:ascii="Garamond" w:hAnsi="Garamond" w:cs="Times New Roman"/>
                <w:sz w:val="24"/>
                <w:szCs w:val="24"/>
              </w:rPr>
              <w:t>(3) Hartimi , dokumentimi dhe  validimi i procedurave të fluturimit përfshirë mirëmbajtjen.</w:t>
            </w:r>
          </w:p>
        </w:tc>
      </w:tr>
    </w:tbl>
    <w:p w14:paraId="59138A5B" w14:textId="77777777" w:rsidR="00843F03" w:rsidRPr="001939E3" w:rsidRDefault="00843F03" w:rsidP="0013222F">
      <w:pPr>
        <w:spacing w:before="2"/>
        <w:rPr>
          <w:rFonts w:ascii="Garamond" w:eastAsia="Times New Roman" w:hAnsi="Garamond" w:cs="Times New Roman"/>
          <w:sz w:val="24"/>
          <w:szCs w:val="24"/>
        </w:rPr>
      </w:pPr>
    </w:p>
    <w:p w14:paraId="5DAFA0D8" w14:textId="77777777" w:rsidR="00843F03" w:rsidRPr="001939E3" w:rsidRDefault="00843F03" w:rsidP="0013222F">
      <w:pPr>
        <w:spacing w:before="2"/>
        <w:rPr>
          <w:rFonts w:ascii="Garamond" w:eastAsia="Times New Roman" w:hAnsi="Garamond" w:cs="Times New Roman"/>
          <w:sz w:val="24"/>
          <w:szCs w:val="24"/>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831"/>
        <w:gridCol w:w="1260"/>
      </w:tblGrid>
      <w:tr w:rsidR="00DA5CB5" w:rsidRPr="001939E3" w14:paraId="5259C393" w14:textId="77777777" w:rsidTr="00843F03">
        <w:trPr>
          <w:trHeight w:hRule="exact" w:val="651"/>
        </w:trPr>
        <w:tc>
          <w:tcPr>
            <w:tcW w:w="2042" w:type="dxa"/>
          </w:tcPr>
          <w:p w14:paraId="35BA6BDD" w14:textId="77777777" w:rsidR="00DA5CB5" w:rsidRPr="001939E3" w:rsidRDefault="00DA5CB5" w:rsidP="0013222F">
            <w:pPr>
              <w:pStyle w:val="TableParagraph"/>
              <w:spacing w:before="38"/>
              <w:ind w:left="142"/>
              <w:rPr>
                <w:rFonts w:ascii="Garamond" w:eastAsia="PMingLiU" w:hAnsi="Garamond" w:cs="Times New Roman"/>
                <w:sz w:val="24"/>
                <w:szCs w:val="24"/>
              </w:rPr>
            </w:pPr>
            <w:r w:rsidRPr="001939E3">
              <w:rPr>
                <w:rFonts w:ascii="Garamond" w:hAnsi="Garamond" w:cs="Times New Roman"/>
                <w:sz w:val="24"/>
                <w:szCs w:val="24"/>
              </w:rPr>
              <w:t>Shërbime/Funksione</w:t>
            </w:r>
          </w:p>
        </w:tc>
        <w:tc>
          <w:tcPr>
            <w:tcW w:w="2047" w:type="dxa"/>
          </w:tcPr>
          <w:p w14:paraId="4BC8DE9E" w14:textId="77777777" w:rsidR="00DA5CB5" w:rsidRPr="001939E3" w:rsidRDefault="00DA5CB5" w:rsidP="0013222F">
            <w:pPr>
              <w:pStyle w:val="TableParagraph"/>
              <w:spacing w:before="79"/>
              <w:ind w:left="182"/>
              <w:rPr>
                <w:rFonts w:ascii="Garamond" w:eastAsia="PMingLiU" w:hAnsi="Garamond" w:cs="Times New Roman"/>
                <w:sz w:val="24"/>
                <w:szCs w:val="24"/>
              </w:rPr>
            </w:pPr>
            <w:r w:rsidRPr="001939E3">
              <w:rPr>
                <w:rFonts w:ascii="Garamond" w:hAnsi="Garamond" w:cs="Times New Roman"/>
                <w:sz w:val="24"/>
                <w:szCs w:val="24"/>
              </w:rPr>
              <w:t>Lloji i Shërbimit/Funksionit</w:t>
            </w:r>
          </w:p>
        </w:tc>
        <w:tc>
          <w:tcPr>
            <w:tcW w:w="3831" w:type="dxa"/>
          </w:tcPr>
          <w:p w14:paraId="74112B5D" w14:textId="77777777" w:rsidR="00DA5CB5" w:rsidRPr="001939E3" w:rsidRDefault="00DA5CB5" w:rsidP="0013222F">
            <w:pPr>
              <w:pStyle w:val="TableParagraph"/>
              <w:tabs>
                <w:tab w:val="left" w:pos="1038"/>
              </w:tabs>
              <w:spacing w:before="38"/>
              <w:ind w:left="1038" w:hanging="874"/>
              <w:rPr>
                <w:rFonts w:ascii="Garamond" w:eastAsia="PMingLiU" w:hAnsi="Garamond" w:cs="Times New Roman"/>
                <w:sz w:val="24"/>
                <w:szCs w:val="24"/>
              </w:rPr>
            </w:pPr>
            <w:r w:rsidRPr="001939E3">
              <w:rPr>
                <w:rFonts w:ascii="Garamond" w:hAnsi="Garamond" w:cs="Times New Roman"/>
                <w:sz w:val="24"/>
                <w:szCs w:val="24"/>
              </w:rPr>
              <w:t>Objekti i Shërbimeve/Funksioneve</w:t>
            </w:r>
          </w:p>
        </w:tc>
        <w:tc>
          <w:tcPr>
            <w:tcW w:w="1260" w:type="dxa"/>
          </w:tcPr>
          <w:p w14:paraId="51B97210" w14:textId="405E5C6C" w:rsidR="00DA5CB5" w:rsidRPr="001939E3" w:rsidRDefault="00DA5CB5" w:rsidP="00BC2EBB">
            <w:pPr>
              <w:pStyle w:val="TableParagraph"/>
              <w:spacing w:before="38"/>
              <w:ind w:left="164"/>
              <w:rPr>
                <w:rFonts w:ascii="Garamond" w:eastAsia="PMingLiU" w:hAnsi="Garamond" w:cs="Times New Roman"/>
                <w:sz w:val="24"/>
                <w:szCs w:val="24"/>
              </w:rPr>
            </w:pPr>
            <w:r w:rsidRPr="001939E3">
              <w:rPr>
                <w:rFonts w:ascii="Garamond" w:hAnsi="Garamond" w:cs="Times New Roman"/>
                <w:sz w:val="24"/>
                <w:szCs w:val="24"/>
              </w:rPr>
              <w:t xml:space="preserve">Kufizimet </w:t>
            </w:r>
            <w:r w:rsidR="00B4032E" w:rsidRPr="001939E3">
              <w:rPr>
                <w:rFonts w:ascii="Garamond" w:hAnsi="Garamond" w:cs="Times New Roman"/>
                <w:sz w:val="24"/>
                <w:szCs w:val="24"/>
              </w:rPr>
              <w:t>(1)</w:t>
            </w:r>
          </w:p>
        </w:tc>
      </w:tr>
      <w:tr w:rsidR="00DA5CB5" w:rsidRPr="001939E3" w14:paraId="03AD163E" w14:textId="77777777" w:rsidTr="00843F03">
        <w:trPr>
          <w:trHeight w:hRule="exact" w:val="435"/>
        </w:trPr>
        <w:tc>
          <w:tcPr>
            <w:tcW w:w="2042" w:type="dxa"/>
            <w:vMerge w:val="restart"/>
          </w:tcPr>
          <w:p w14:paraId="58B0D098" w14:textId="77777777" w:rsidR="00DA5CB5" w:rsidRPr="001939E3" w:rsidRDefault="00DA5CB5" w:rsidP="0013222F">
            <w:pPr>
              <w:pStyle w:val="TableParagraph"/>
              <w:spacing w:before="118" w:line="210" w:lineRule="exact"/>
              <w:rPr>
                <w:rFonts w:ascii="Garamond" w:eastAsia="Cambria" w:hAnsi="Garamond" w:cs="Times New Roman"/>
                <w:sz w:val="24"/>
                <w:szCs w:val="24"/>
              </w:rPr>
            </w:pPr>
            <w:r w:rsidRPr="001939E3">
              <w:rPr>
                <w:rFonts w:ascii="Garamond" w:hAnsi="Garamond" w:cs="Times New Roman"/>
                <w:b/>
                <w:sz w:val="24"/>
                <w:szCs w:val="24"/>
              </w:rPr>
              <w:t>Funksionet e rrjetit ATM</w:t>
            </w:r>
          </w:p>
        </w:tc>
        <w:tc>
          <w:tcPr>
            <w:tcW w:w="2047" w:type="dxa"/>
          </w:tcPr>
          <w:p w14:paraId="123F2A2B" w14:textId="77777777" w:rsidR="00DA5CB5" w:rsidRPr="001939E3" w:rsidRDefault="00DA5CB5" w:rsidP="0013222F">
            <w:pPr>
              <w:pStyle w:val="TableParagraph"/>
              <w:spacing w:before="75"/>
              <w:ind w:left="84"/>
              <w:rPr>
                <w:rFonts w:ascii="Garamond" w:eastAsia="PMingLiU" w:hAnsi="Garamond" w:cs="Times New Roman"/>
                <w:sz w:val="24"/>
                <w:szCs w:val="24"/>
              </w:rPr>
            </w:pPr>
            <w:r w:rsidRPr="001939E3">
              <w:rPr>
                <w:rFonts w:ascii="Garamond" w:hAnsi="Garamond" w:cs="Times New Roman"/>
                <w:sz w:val="24"/>
                <w:szCs w:val="24"/>
              </w:rPr>
              <w:t>Projekti i ERN-së</w:t>
            </w:r>
          </w:p>
        </w:tc>
        <w:tc>
          <w:tcPr>
            <w:tcW w:w="3831" w:type="dxa"/>
          </w:tcPr>
          <w:p w14:paraId="1C416A06" w14:textId="77777777" w:rsidR="00DA5CB5" w:rsidRPr="001939E3" w:rsidRDefault="00DA5CB5" w:rsidP="0013222F">
            <w:pPr>
              <w:pStyle w:val="TableParagraph"/>
              <w:spacing w:before="75"/>
              <w:ind w:left="85"/>
              <w:rPr>
                <w:rFonts w:ascii="Garamond" w:eastAsia="PMingLiU" w:hAnsi="Garamond" w:cs="Times New Roman"/>
                <w:sz w:val="24"/>
                <w:szCs w:val="24"/>
              </w:rPr>
            </w:pPr>
            <w:r w:rsidRPr="001939E3">
              <w:rPr>
                <w:rFonts w:ascii="Garamond" w:hAnsi="Garamond" w:cs="Times New Roman"/>
                <w:sz w:val="24"/>
                <w:szCs w:val="24"/>
              </w:rPr>
              <w:t>nuk ka</w:t>
            </w:r>
          </w:p>
        </w:tc>
        <w:tc>
          <w:tcPr>
            <w:tcW w:w="1260" w:type="dxa"/>
          </w:tcPr>
          <w:p w14:paraId="148D16B7" w14:textId="77777777" w:rsidR="00DA5CB5" w:rsidRPr="001939E3" w:rsidRDefault="00DA5CB5" w:rsidP="0013222F">
            <w:pPr>
              <w:rPr>
                <w:rFonts w:ascii="Garamond" w:hAnsi="Garamond" w:cs="Times New Roman"/>
                <w:sz w:val="24"/>
                <w:szCs w:val="24"/>
              </w:rPr>
            </w:pPr>
          </w:p>
        </w:tc>
      </w:tr>
      <w:tr w:rsidR="00DA5CB5" w:rsidRPr="001939E3" w14:paraId="5701B175" w14:textId="77777777" w:rsidTr="00843F03">
        <w:trPr>
          <w:trHeight w:hRule="exact" w:val="392"/>
        </w:trPr>
        <w:tc>
          <w:tcPr>
            <w:tcW w:w="2042" w:type="dxa"/>
            <w:vMerge/>
          </w:tcPr>
          <w:p w14:paraId="223AFF00" w14:textId="77777777" w:rsidR="00DA5CB5" w:rsidRPr="001939E3" w:rsidRDefault="00DA5CB5" w:rsidP="0013222F">
            <w:pPr>
              <w:rPr>
                <w:rFonts w:ascii="Garamond" w:hAnsi="Garamond" w:cs="Times New Roman"/>
                <w:sz w:val="24"/>
                <w:szCs w:val="24"/>
              </w:rPr>
            </w:pPr>
          </w:p>
        </w:tc>
        <w:tc>
          <w:tcPr>
            <w:tcW w:w="2047" w:type="dxa"/>
            <w:vMerge w:val="restart"/>
          </w:tcPr>
          <w:p w14:paraId="4C555880" w14:textId="77777777" w:rsidR="00DA5CB5" w:rsidRPr="001939E3" w:rsidRDefault="00DA5CB5" w:rsidP="0013222F">
            <w:pPr>
              <w:pStyle w:val="TableParagraph"/>
              <w:spacing w:before="32"/>
              <w:ind w:left="84"/>
              <w:rPr>
                <w:rFonts w:ascii="Garamond" w:eastAsia="PMingLiU" w:hAnsi="Garamond" w:cs="Times New Roman"/>
                <w:sz w:val="24"/>
                <w:szCs w:val="24"/>
              </w:rPr>
            </w:pPr>
            <w:r w:rsidRPr="001939E3">
              <w:rPr>
                <w:rFonts w:ascii="Garamond" w:hAnsi="Garamond" w:cs="Times New Roman"/>
                <w:sz w:val="24"/>
                <w:szCs w:val="24"/>
              </w:rPr>
              <w:t>Burimet e rralla</w:t>
            </w:r>
          </w:p>
        </w:tc>
        <w:tc>
          <w:tcPr>
            <w:tcW w:w="3831" w:type="dxa"/>
          </w:tcPr>
          <w:p w14:paraId="0130F481" w14:textId="77777777" w:rsidR="00DA5CB5" w:rsidRPr="001939E3" w:rsidRDefault="00DA5CB5" w:rsidP="0013222F">
            <w:pPr>
              <w:pStyle w:val="TableParagraph"/>
              <w:spacing w:before="32"/>
              <w:ind w:left="85"/>
              <w:rPr>
                <w:rFonts w:ascii="Garamond" w:eastAsia="PMingLiU" w:hAnsi="Garamond" w:cs="Times New Roman"/>
                <w:sz w:val="24"/>
                <w:szCs w:val="24"/>
              </w:rPr>
            </w:pPr>
            <w:r w:rsidRPr="001939E3">
              <w:rPr>
                <w:rFonts w:ascii="Garamond" w:hAnsi="Garamond" w:cs="Times New Roman"/>
                <w:sz w:val="24"/>
                <w:szCs w:val="24"/>
              </w:rPr>
              <w:t>Frekuenca radiofonike</w:t>
            </w:r>
          </w:p>
        </w:tc>
        <w:tc>
          <w:tcPr>
            <w:tcW w:w="1260" w:type="dxa"/>
          </w:tcPr>
          <w:p w14:paraId="4E20AFB6" w14:textId="77777777" w:rsidR="00DA5CB5" w:rsidRPr="001939E3" w:rsidRDefault="00DA5CB5" w:rsidP="0013222F">
            <w:pPr>
              <w:rPr>
                <w:rFonts w:ascii="Garamond" w:hAnsi="Garamond" w:cs="Times New Roman"/>
                <w:sz w:val="24"/>
                <w:szCs w:val="24"/>
              </w:rPr>
            </w:pPr>
          </w:p>
        </w:tc>
      </w:tr>
      <w:tr w:rsidR="00DA5CB5" w:rsidRPr="001939E3" w14:paraId="2B90DF15" w14:textId="77777777" w:rsidTr="00843F03">
        <w:trPr>
          <w:trHeight w:hRule="exact" w:val="392"/>
        </w:trPr>
        <w:tc>
          <w:tcPr>
            <w:tcW w:w="2042" w:type="dxa"/>
            <w:vMerge/>
          </w:tcPr>
          <w:p w14:paraId="7701C0B9" w14:textId="77777777" w:rsidR="00DA5CB5" w:rsidRPr="001939E3" w:rsidRDefault="00DA5CB5" w:rsidP="0013222F">
            <w:pPr>
              <w:rPr>
                <w:rFonts w:ascii="Garamond" w:hAnsi="Garamond" w:cs="Times New Roman"/>
                <w:sz w:val="24"/>
                <w:szCs w:val="24"/>
              </w:rPr>
            </w:pPr>
          </w:p>
        </w:tc>
        <w:tc>
          <w:tcPr>
            <w:tcW w:w="2047" w:type="dxa"/>
            <w:vMerge/>
          </w:tcPr>
          <w:p w14:paraId="194B76A4" w14:textId="77777777" w:rsidR="00DA5CB5" w:rsidRPr="001939E3" w:rsidRDefault="00DA5CB5" w:rsidP="0013222F">
            <w:pPr>
              <w:rPr>
                <w:rFonts w:ascii="Garamond" w:hAnsi="Garamond" w:cs="Times New Roman"/>
                <w:sz w:val="24"/>
                <w:szCs w:val="24"/>
              </w:rPr>
            </w:pPr>
          </w:p>
        </w:tc>
        <w:tc>
          <w:tcPr>
            <w:tcW w:w="3831" w:type="dxa"/>
          </w:tcPr>
          <w:p w14:paraId="7F1327BF" w14:textId="77777777" w:rsidR="00DA5CB5" w:rsidRPr="001939E3" w:rsidRDefault="00DA5CB5" w:rsidP="0013222F">
            <w:pPr>
              <w:pStyle w:val="TableParagraph"/>
              <w:spacing w:before="32"/>
              <w:ind w:left="85"/>
              <w:rPr>
                <w:rFonts w:ascii="Garamond" w:eastAsia="PMingLiU" w:hAnsi="Garamond" w:cs="Times New Roman"/>
                <w:sz w:val="24"/>
                <w:szCs w:val="24"/>
              </w:rPr>
            </w:pPr>
            <w:r w:rsidRPr="001939E3">
              <w:rPr>
                <w:rFonts w:ascii="Garamond" w:hAnsi="Garamond" w:cs="Times New Roman"/>
                <w:sz w:val="24"/>
                <w:szCs w:val="24"/>
              </w:rPr>
              <w:t>Kodi i transponderit</w:t>
            </w:r>
          </w:p>
        </w:tc>
        <w:tc>
          <w:tcPr>
            <w:tcW w:w="1260" w:type="dxa"/>
          </w:tcPr>
          <w:p w14:paraId="1CE8D71B" w14:textId="77777777" w:rsidR="00DA5CB5" w:rsidRPr="001939E3" w:rsidRDefault="00DA5CB5" w:rsidP="0013222F">
            <w:pPr>
              <w:rPr>
                <w:rFonts w:ascii="Garamond" w:hAnsi="Garamond" w:cs="Times New Roman"/>
                <w:sz w:val="24"/>
                <w:szCs w:val="24"/>
              </w:rPr>
            </w:pPr>
          </w:p>
        </w:tc>
      </w:tr>
      <w:tr w:rsidR="00DA5CB5" w:rsidRPr="001939E3" w14:paraId="0138CA7E" w14:textId="77777777" w:rsidTr="00843F03">
        <w:trPr>
          <w:trHeight w:hRule="exact" w:val="392"/>
        </w:trPr>
        <w:tc>
          <w:tcPr>
            <w:tcW w:w="2042" w:type="dxa"/>
            <w:vMerge/>
          </w:tcPr>
          <w:p w14:paraId="6FCAEBE9" w14:textId="77777777" w:rsidR="00DA5CB5" w:rsidRPr="001939E3" w:rsidRDefault="00DA5CB5" w:rsidP="0013222F">
            <w:pPr>
              <w:rPr>
                <w:rFonts w:ascii="Garamond" w:hAnsi="Garamond" w:cs="Times New Roman"/>
                <w:sz w:val="24"/>
                <w:szCs w:val="24"/>
              </w:rPr>
            </w:pPr>
          </w:p>
        </w:tc>
        <w:tc>
          <w:tcPr>
            <w:tcW w:w="2047" w:type="dxa"/>
          </w:tcPr>
          <w:p w14:paraId="56C94E31" w14:textId="77777777" w:rsidR="00DA5CB5" w:rsidRPr="001939E3" w:rsidRDefault="00DA5CB5" w:rsidP="0013222F">
            <w:pPr>
              <w:pStyle w:val="TableParagraph"/>
              <w:spacing w:before="32"/>
              <w:ind w:left="84"/>
              <w:rPr>
                <w:rFonts w:ascii="Garamond" w:eastAsia="PMingLiU" w:hAnsi="Garamond" w:cs="Times New Roman"/>
                <w:sz w:val="24"/>
                <w:szCs w:val="24"/>
              </w:rPr>
            </w:pPr>
            <w:r w:rsidRPr="001939E3">
              <w:rPr>
                <w:rFonts w:ascii="Garamond" w:hAnsi="Garamond" w:cs="Times New Roman"/>
                <w:sz w:val="24"/>
                <w:szCs w:val="24"/>
              </w:rPr>
              <w:t>ATFM</w:t>
            </w:r>
          </w:p>
        </w:tc>
        <w:tc>
          <w:tcPr>
            <w:tcW w:w="3831" w:type="dxa"/>
          </w:tcPr>
          <w:p w14:paraId="03C99415" w14:textId="77777777" w:rsidR="00DA5CB5" w:rsidRPr="001939E3" w:rsidRDefault="00DA5CB5" w:rsidP="0013222F">
            <w:pPr>
              <w:pStyle w:val="TableParagraph"/>
              <w:spacing w:before="32"/>
              <w:ind w:left="85"/>
              <w:rPr>
                <w:rFonts w:ascii="Garamond" w:eastAsia="PMingLiU" w:hAnsi="Garamond" w:cs="Times New Roman"/>
                <w:sz w:val="24"/>
                <w:szCs w:val="24"/>
              </w:rPr>
            </w:pPr>
            <w:r w:rsidRPr="001939E3">
              <w:rPr>
                <w:rFonts w:ascii="Garamond" w:hAnsi="Garamond" w:cs="Times New Roman"/>
                <w:sz w:val="24"/>
                <w:szCs w:val="24"/>
              </w:rPr>
              <w:t>Ofrimi i shërbimit qendror të ATFM-së</w:t>
            </w:r>
          </w:p>
        </w:tc>
        <w:tc>
          <w:tcPr>
            <w:tcW w:w="1260" w:type="dxa"/>
          </w:tcPr>
          <w:p w14:paraId="67429AC8" w14:textId="77777777" w:rsidR="00DA5CB5" w:rsidRPr="001939E3" w:rsidRDefault="00DA5CB5" w:rsidP="0013222F">
            <w:pPr>
              <w:rPr>
                <w:rFonts w:ascii="Garamond" w:hAnsi="Garamond" w:cs="Times New Roman"/>
                <w:sz w:val="24"/>
                <w:szCs w:val="24"/>
              </w:rPr>
            </w:pPr>
          </w:p>
        </w:tc>
      </w:tr>
      <w:tr w:rsidR="00DA5CB5" w:rsidRPr="001939E3" w14:paraId="265265EB" w14:textId="77777777" w:rsidTr="00843F03">
        <w:trPr>
          <w:trHeight w:hRule="exact" w:val="392"/>
        </w:trPr>
        <w:tc>
          <w:tcPr>
            <w:tcW w:w="2042" w:type="dxa"/>
          </w:tcPr>
          <w:p w14:paraId="7ABD0376" w14:textId="7F0C81A8" w:rsidR="00DA5CB5" w:rsidRPr="001939E3" w:rsidRDefault="00DA5CB5" w:rsidP="00BC2EBB">
            <w:pPr>
              <w:pStyle w:val="TableParagraph"/>
              <w:spacing w:before="32"/>
              <w:rPr>
                <w:rFonts w:ascii="Garamond" w:eastAsia="PMingLiU" w:hAnsi="Garamond" w:cs="Times New Roman"/>
                <w:sz w:val="24"/>
                <w:szCs w:val="24"/>
              </w:rPr>
            </w:pPr>
            <w:r w:rsidRPr="001939E3">
              <w:rPr>
                <w:rFonts w:ascii="Garamond" w:hAnsi="Garamond" w:cs="Times New Roman"/>
                <w:b/>
                <w:sz w:val="24"/>
                <w:szCs w:val="24"/>
              </w:rPr>
              <w:t xml:space="preserve">Kushtet </w:t>
            </w:r>
            <w:r w:rsidR="00B4032E" w:rsidRPr="001939E3">
              <w:rPr>
                <w:rFonts w:ascii="Garamond" w:hAnsi="Garamond" w:cs="Times New Roman"/>
                <w:sz w:val="24"/>
                <w:szCs w:val="24"/>
              </w:rPr>
              <w:t>(2)</w:t>
            </w:r>
          </w:p>
        </w:tc>
        <w:tc>
          <w:tcPr>
            <w:tcW w:w="7138" w:type="dxa"/>
            <w:gridSpan w:val="3"/>
          </w:tcPr>
          <w:p w14:paraId="403AAED8" w14:textId="77777777" w:rsidR="00DA5CB5" w:rsidRPr="001939E3" w:rsidRDefault="00DA5CB5" w:rsidP="0013222F">
            <w:pPr>
              <w:rPr>
                <w:rFonts w:ascii="Garamond" w:hAnsi="Garamond" w:cs="Times New Roman"/>
                <w:sz w:val="24"/>
                <w:szCs w:val="24"/>
              </w:rPr>
            </w:pPr>
          </w:p>
        </w:tc>
      </w:tr>
    </w:tbl>
    <w:p w14:paraId="421CACDB" w14:textId="77777777" w:rsidR="00DA5CB5" w:rsidRPr="001939E3" w:rsidRDefault="00DA5CB5" w:rsidP="0013222F">
      <w:pPr>
        <w:spacing w:before="5"/>
        <w:rPr>
          <w:rFonts w:ascii="Garamond" w:eastAsia="Times New Roman" w:hAnsi="Garamond" w:cs="Times New Roman"/>
          <w:sz w:val="24"/>
          <w:szCs w:val="24"/>
        </w:rPr>
      </w:pPr>
    </w:p>
    <w:p w14:paraId="61202825" w14:textId="77777777" w:rsidR="00DA5CB5" w:rsidRPr="001939E3" w:rsidRDefault="00DA5CB5" w:rsidP="0013222F">
      <w:pPr>
        <w:pStyle w:val="BodyText"/>
        <w:spacing w:before="41"/>
        <w:rPr>
          <w:rFonts w:ascii="Garamond" w:hAnsi="Garamond" w:cs="Times New Roman"/>
          <w:sz w:val="24"/>
          <w:szCs w:val="24"/>
        </w:rPr>
      </w:pPr>
      <w:r w:rsidRPr="001939E3">
        <w:rPr>
          <w:rFonts w:ascii="Garamond" w:hAnsi="Garamond" w:cs="Times New Roman"/>
          <w:sz w:val="24"/>
          <w:szCs w:val="24"/>
        </w:rPr>
        <w:t>Data e publikimit:</w:t>
      </w:r>
    </w:p>
    <w:p w14:paraId="29B1046F" w14:textId="77777777" w:rsidR="00DA5CB5" w:rsidRPr="001939E3" w:rsidRDefault="00DA5CB5" w:rsidP="0013222F">
      <w:pPr>
        <w:pStyle w:val="BodyText"/>
        <w:spacing w:line="429" w:lineRule="auto"/>
        <w:rPr>
          <w:rFonts w:ascii="Garamond" w:hAnsi="Garamond" w:cs="Times New Roman"/>
          <w:sz w:val="24"/>
          <w:szCs w:val="24"/>
        </w:rPr>
      </w:pPr>
      <w:r w:rsidRPr="001939E3">
        <w:rPr>
          <w:rFonts w:ascii="Garamond" w:hAnsi="Garamond" w:cs="Times New Roman"/>
          <w:sz w:val="24"/>
          <w:szCs w:val="24"/>
        </w:rPr>
        <w:t>Nënshkri</w:t>
      </w:r>
      <w:r w:rsidR="00221159" w:rsidRPr="001939E3">
        <w:rPr>
          <w:rFonts w:ascii="Garamond" w:hAnsi="Garamond" w:cs="Times New Roman"/>
          <w:sz w:val="24"/>
          <w:szCs w:val="24"/>
        </w:rPr>
        <w:t>mi</w:t>
      </w:r>
      <w:r w:rsidR="00A61534" w:rsidRPr="001939E3">
        <w:rPr>
          <w:rFonts w:ascii="Garamond" w:hAnsi="Garamond" w:cs="Times New Roman"/>
          <w:sz w:val="24"/>
          <w:szCs w:val="24"/>
        </w:rPr>
        <w:t xml:space="preserve">: [Autoriteti </w:t>
      </w:r>
      <w:r w:rsidRPr="001939E3">
        <w:rPr>
          <w:rFonts w:ascii="Garamond" w:hAnsi="Garamond" w:cs="Times New Roman"/>
          <w:sz w:val="24"/>
          <w:szCs w:val="24"/>
        </w:rPr>
        <w:t xml:space="preserve">kompetent] </w:t>
      </w:r>
    </w:p>
    <w:p w14:paraId="0703ECDF" w14:textId="77777777" w:rsidR="00221159" w:rsidRPr="001939E3" w:rsidRDefault="00221159" w:rsidP="002C0980">
      <w:pPr>
        <w:pStyle w:val="BodyText"/>
        <w:ind w:left="629"/>
        <w:rPr>
          <w:rFonts w:ascii="Garamond" w:hAnsi="Garamond" w:cs="Times New Roman"/>
          <w:sz w:val="24"/>
          <w:szCs w:val="24"/>
        </w:rPr>
      </w:pPr>
      <w:r w:rsidRPr="001939E3">
        <w:rPr>
          <w:rFonts w:ascii="Garamond" w:hAnsi="Garamond" w:cs="Times New Roman"/>
          <w:sz w:val="24"/>
          <w:szCs w:val="24"/>
        </w:rPr>
        <w:t>Për R</w:t>
      </w:r>
      <w:r w:rsidR="007C44EE" w:rsidRPr="001939E3">
        <w:rPr>
          <w:rFonts w:ascii="Garamond" w:hAnsi="Garamond" w:cs="Times New Roman"/>
          <w:sz w:val="24"/>
          <w:szCs w:val="24"/>
        </w:rPr>
        <w:t>epublikën e Shqipërisë</w:t>
      </w:r>
    </w:p>
    <w:p w14:paraId="3CA2D29F" w14:textId="77777777" w:rsidR="0011258A" w:rsidRPr="001939E3" w:rsidRDefault="00B4032E" w:rsidP="002C0980">
      <w:pPr>
        <w:spacing w:before="120"/>
        <w:rPr>
          <w:rFonts w:ascii="Garamond" w:eastAsia="PMingLiU" w:hAnsi="Garamond" w:cs="Times New Roman"/>
          <w:sz w:val="24"/>
          <w:szCs w:val="24"/>
        </w:rPr>
      </w:pPr>
      <w:r w:rsidRPr="001939E3">
        <w:rPr>
          <w:rFonts w:ascii="Garamond" w:eastAsia="PMingLiU" w:hAnsi="Garamond" w:cs="Times New Roman"/>
          <w:sz w:val="24"/>
          <w:szCs w:val="24"/>
        </w:rPr>
        <w:t>Forma e RSH 175, sipas form</w:t>
      </w:r>
      <w:r w:rsidR="00770978" w:rsidRPr="001939E3">
        <w:rPr>
          <w:rFonts w:ascii="Garamond" w:eastAsia="PMingLiU" w:hAnsi="Garamond" w:cs="Times New Roman"/>
          <w:sz w:val="24"/>
          <w:szCs w:val="24"/>
        </w:rPr>
        <w:t>ë</w:t>
      </w:r>
      <w:r w:rsidRPr="001939E3">
        <w:rPr>
          <w:rFonts w:ascii="Garamond" w:eastAsia="PMingLiU" w:hAnsi="Garamond" w:cs="Times New Roman"/>
          <w:sz w:val="24"/>
          <w:szCs w:val="24"/>
        </w:rPr>
        <w:t>s s</w:t>
      </w:r>
      <w:r w:rsidR="00770978"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EASA, L</w:t>
      </w:r>
      <w:r w:rsidR="00770978" w:rsidRPr="001939E3">
        <w:rPr>
          <w:rFonts w:ascii="Garamond" w:eastAsia="PMingLiU" w:hAnsi="Garamond" w:cs="Times New Roman"/>
          <w:sz w:val="24"/>
          <w:szCs w:val="24"/>
        </w:rPr>
        <w:t>ë</w:t>
      </w:r>
      <w:r w:rsidRPr="001939E3">
        <w:rPr>
          <w:rFonts w:ascii="Garamond" w:eastAsia="PMingLiU" w:hAnsi="Garamond" w:cs="Times New Roman"/>
          <w:sz w:val="24"/>
          <w:szCs w:val="24"/>
        </w:rPr>
        <w:t>shimi nr 1</w:t>
      </w:r>
    </w:p>
    <w:p w14:paraId="4D76ECA9" w14:textId="77777777" w:rsidR="00B4032E" w:rsidRPr="001939E3" w:rsidRDefault="00B4032E" w:rsidP="002C0980">
      <w:pPr>
        <w:spacing w:before="120"/>
        <w:rPr>
          <w:rFonts w:ascii="Garamond" w:eastAsia="PMingLiU" w:hAnsi="Garamond" w:cs="Times New Roman"/>
          <w:sz w:val="24"/>
          <w:szCs w:val="24"/>
        </w:rPr>
      </w:pPr>
    </w:p>
    <w:p w14:paraId="6661F37F" w14:textId="77777777" w:rsidR="00A61534" w:rsidRPr="001939E3" w:rsidRDefault="00B4032E" w:rsidP="002C0980">
      <w:pPr>
        <w:spacing w:before="120"/>
        <w:rPr>
          <w:rFonts w:ascii="Garamond" w:eastAsia="PMingLiU" w:hAnsi="Garamond" w:cs="Times New Roman"/>
          <w:i/>
          <w:sz w:val="24"/>
          <w:szCs w:val="24"/>
        </w:rPr>
      </w:pPr>
      <w:r w:rsidRPr="001939E3">
        <w:rPr>
          <w:rFonts w:ascii="Garamond" w:eastAsia="PMingLiU" w:hAnsi="Garamond" w:cs="Times New Roman"/>
          <w:i/>
          <w:sz w:val="24"/>
          <w:szCs w:val="24"/>
        </w:rPr>
        <w:t>(1)</w:t>
      </w:r>
      <w:r w:rsidR="00902ED3" w:rsidRPr="001939E3">
        <w:rPr>
          <w:rFonts w:ascii="Garamond" w:eastAsia="PMingLiU" w:hAnsi="Garamond" w:cs="Times New Roman"/>
          <w:i/>
          <w:sz w:val="24"/>
          <w:szCs w:val="24"/>
        </w:rPr>
        <w:t>Si përshkruhet nga Autoriteti Kompetent</w:t>
      </w:r>
      <w:r w:rsidR="00A61534" w:rsidRPr="001939E3">
        <w:rPr>
          <w:rFonts w:ascii="Garamond" w:eastAsia="PMingLiU" w:hAnsi="Garamond" w:cs="Times New Roman"/>
          <w:i/>
          <w:sz w:val="24"/>
          <w:szCs w:val="24"/>
        </w:rPr>
        <w:t>.</w:t>
      </w:r>
    </w:p>
    <w:p w14:paraId="56C742C0" w14:textId="1DD715DA" w:rsidR="00A61534" w:rsidRPr="001939E3" w:rsidRDefault="00B4032E" w:rsidP="00CA10A6">
      <w:pPr>
        <w:spacing w:before="60"/>
        <w:rPr>
          <w:rFonts w:ascii="Garamond" w:eastAsia="PMingLiU" w:hAnsi="Garamond" w:cs="Times New Roman"/>
          <w:i/>
          <w:sz w:val="24"/>
          <w:szCs w:val="24"/>
        </w:rPr>
      </w:pPr>
      <w:r w:rsidRPr="001939E3">
        <w:rPr>
          <w:rFonts w:ascii="Garamond" w:eastAsia="PMingLiU" w:hAnsi="Garamond" w:cs="Times New Roman"/>
          <w:i/>
          <w:sz w:val="24"/>
          <w:szCs w:val="24"/>
        </w:rPr>
        <w:t xml:space="preserve">(2) </w:t>
      </w:r>
      <w:r w:rsidR="00902ED3" w:rsidRPr="001939E3">
        <w:rPr>
          <w:rFonts w:ascii="Garamond" w:eastAsia="PMingLiU" w:hAnsi="Garamond" w:cs="Times New Roman"/>
          <w:i/>
          <w:sz w:val="24"/>
          <w:szCs w:val="24"/>
        </w:rPr>
        <w:t xml:space="preserve">Kur </w:t>
      </w:r>
      <w:r w:rsidR="00F40E5E" w:rsidRPr="001939E3">
        <w:rPr>
          <w:rFonts w:ascii="Garamond" w:eastAsia="PMingLiU" w:hAnsi="Garamond" w:cs="Times New Roman"/>
          <w:i/>
          <w:sz w:val="24"/>
          <w:szCs w:val="24"/>
        </w:rPr>
        <w:t>shikohet se është</w:t>
      </w:r>
      <w:r w:rsidR="002C0980" w:rsidRPr="001939E3">
        <w:rPr>
          <w:rFonts w:ascii="Garamond" w:eastAsia="PMingLiU" w:hAnsi="Garamond" w:cs="Times New Roman"/>
          <w:i/>
          <w:sz w:val="24"/>
          <w:szCs w:val="24"/>
        </w:rPr>
        <w:t xml:space="preserve"> </w:t>
      </w:r>
      <w:r w:rsidR="00902ED3" w:rsidRPr="001939E3">
        <w:rPr>
          <w:rFonts w:ascii="Garamond" w:eastAsia="PMingLiU" w:hAnsi="Garamond" w:cs="Times New Roman"/>
          <w:i/>
          <w:sz w:val="24"/>
          <w:szCs w:val="24"/>
        </w:rPr>
        <w:t>e nevojshme</w:t>
      </w:r>
      <w:r w:rsidR="00A61534" w:rsidRPr="001939E3">
        <w:rPr>
          <w:rFonts w:ascii="Garamond" w:eastAsia="PMingLiU" w:hAnsi="Garamond" w:cs="Times New Roman"/>
          <w:i/>
          <w:sz w:val="24"/>
          <w:szCs w:val="24"/>
        </w:rPr>
        <w:t>.</w:t>
      </w:r>
    </w:p>
    <w:p w14:paraId="3558A401" w14:textId="5F6DFD92" w:rsidR="00A61534" w:rsidRPr="001939E3" w:rsidRDefault="00B4032E" w:rsidP="00CA10A6">
      <w:pPr>
        <w:spacing w:before="60"/>
        <w:rPr>
          <w:rFonts w:ascii="Garamond" w:eastAsia="PMingLiU" w:hAnsi="Garamond" w:cs="Times New Roman"/>
          <w:i/>
          <w:sz w:val="24"/>
          <w:szCs w:val="24"/>
        </w:rPr>
      </w:pPr>
      <w:r w:rsidRPr="001939E3">
        <w:rPr>
          <w:rFonts w:ascii="Garamond" w:eastAsia="PMingLiU" w:hAnsi="Garamond" w:cs="Times New Roman"/>
          <w:i/>
          <w:sz w:val="24"/>
          <w:szCs w:val="24"/>
        </w:rPr>
        <w:t xml:space="preserve">(3) </w:t>
      </w:r>
      <w:r w:rsidR="002C0980" w:rsidRPr="001939E3">
        <w:rPr>
          <w:rFonts w:ascii="Garamond" w:eastAsia="PMingLiU" w:hAnsi="Garamond" w:cs="Times New Roman"/>
          <w:i/>
          <w:sz w:val="24"/>
          <w:szCs w:val="24"/>
        </w:rPr>
        <w:t>Nëse autoriteti kompetent e konsideron të nevojshme krijimin e kërkesave shtesë</w:t>
      </w:r>
      <w:r w:rsidR="00A61534" w:rsidRPr="001939E3">
        <w:rPr>
          <w:rFonts w:ascii="Garamond" w:eastAsia="PMingLiU" w:hAnsi="Garamond" w:cs="Times New Roman"/>
          <w:i/>
          <w:sz w:val="24"/>
          <w:szCs w:val="24"/>
        </w:rPr>
        <w:t>.</w:t>
      </w:r>
    </w:p>
    <w:p w14:paraId="2498958E" w14:textId="19A5BEC8" w:rsidR="00221159" w:rsidRPr="001939E3" w:rsidRDefault="00B4032E" w:rsidP="00CA10A6">
      <w:pPr>
        <w:spacing w:before="60"/>
        <w:rPr>
          <w:rFonts w:ascii="Garamond" w:eastAsia="PMingLiU" w:hAnsi="Garamond" w:cs="Times New Roman"/>
          <w:i/>
          <w:sz w:val="24"/>
          <w:szCs w:val="24"/>
        </w:rPr>
      </w:pPr>
      <w:r w:rsidRPr="001939E3">
        <w:rPr>
          <w:rFonts w:ascii="Garamond" w:eastAsia="PMingLiU" w:hAnsi="Garamond" w:cs="Times New Roman"/>
          <w:i/>
          <w:sz w:val="24"/>
          <w:szCs w:val="24"/>
        </w:rPr>
        <w:t xml:space="preserve">(4) </w:t>
      </w:r>
      <w:r w:rsidR="00A61534" w:rsidRPr="001939E3">
        <w:rPr>
          <w:rFonts w:ascii="Garamond" w:eastAsia="PMingLiU" w:hAnsi="Garamond" w:cs="Times New Roman"/>
          <w:i/>
          <w:sz w:val="24"/>
          <w:szCs w:val="24"/>
        </w:rPr>
        <w:t xml:space="preserve">ATS </w:t>
      </w:r>
      <w:r w:rsidR="002C0980" w:rsidRPr="001939E3">
        <w:rPr>
          <w:rFonts w:ascii="Garamond" w:eastAsia="PMingLiU" w:hAnsi="Garamond" w:cs="Times New Roman"/>
          <w:i/>
          <w:sz w:val="24"/>
          <w:szCs w:val="24"/>
        </w:rPr>
        <w:t>mbulon shërbimin e njoftimit.</w:t>
      </w:r>
    </w:p>
    <w:p w14:paraId="0CAE1E3D" w14:textId="77777777" w:rsidR="00B4032E" w:rsidRPr="001939E3" w:rsidRDefault="00B4032E" w:rsidP="00CA10A6">
      <w:pPr>
        <w:spacing w:before="60"/>
        <w:rPr>
          <w:rFonts w:ascii="Garamond" w:eastAsia="PMingLiU" w:hAnsi="Garamond" w:cs="Times New Roman"/>
          <w:i/>
          <w:sz w:val="24"/>
          <w:szCs w:val="24"/>
        </w:rPr>
      </w:pPr>
      <w:r w:rsidRPr="001939E3">
        <w:rPr>
          <w:rFonts w:ascii="Garamond" w:eastAsia="PMingLiU" w:hAnsi="Garamond" w:cs="Times New Roman"/>
          <w:i/>
          <w:sz w:val="24"/>
          <w:szCs w:val="24"/>
        </w:rPr>
        <w:t>(5) Hartimi, dokumentimi dhe validimi i procedurave të fluturimit p</w:t>
      </w:r>
      <w:r w:rsidR="00770978" w:rsidRPr="001939E3">
        <w:rPr>
          <w:rFonts w:ascii="Garamond" w:eastAsia="PMingLiU" w:hAnsi="Garamond" w:cs="Times New Roman"/>
          <w:i/>
          <w:sz w:val="24"/>
          <w:szCs w:val="24"/>
        </w:rPr>
        <w:t>ë</w:t>
      </w:r>
      <w:r w:rsidRPr="001939E3">
        <w:rPr>
          <w:rFonts w:ascii="Garamond" w:eastAsia="PMingLiU" w:hAnsi="Garamond" w:cs="Times New Roman"/>
          <w:i/>
          <w:sz w:val="24"/>
          <w:szCs w:val="24"/>
        </w:rPr>
        <w:t>rfshin mir</w:t>
      </w:r>
      <w:r w:rsidR="00770978" w:rsidRPr="001939E3">
        <w:rPr>
          <w:rFonts w:ascii="Garamond" w:eastAsia="PMingLiU" w:hAnsi="Garamond" w:cs="Times New Roman"/>
          <w:i/>
          <w:sz w:val="24"/>
          <w:szCs w:val="24"/>
        </w:rPr>
        <w:t>ë</w:t>
      </w:r>
      <w:r w:rsidRPr="001939E3">
        <w:rPr>
          <w:rFonts w:ascii="Garamond" w:eastAsia="PMingLiU" w:hAnsi="Garamond" w:cs="Times New Roman"/>
          <w:i/>
          <w:sz w:val="24"/>
          <w:szCs w:val="24"/>
        </w:rPr>
        <w:t>mbajtjen dhe aktivitete t</w:t>
      </w:r>
      <w:r w:rsidR="00770978" w:rsidRPr="001939E3">
        <w:rPr>
          <w:rFonts w:ascii="Garamond" w:eastAsia="PMingLiU" w:hAnsi="Garamond" w:cs="Times New Roman"/>
          <w:i/>
          <w:sz w:val="24"/>
          <w:szCs w:val="24"/>
        </w:rPr>
        <w:t>ë</w:t>
      </w:r>
      <w:r w:rsidRPr="001939E3">
        <w:rPr>
          <w:rFonts w:ascii="Garamond" w:eastAsia="PMingLiU" w:hAnsi="Garamond" w:cs="Times New Roman"/>
          <w:i/>
          <w:sz w:val="24"/>
          <w:szCs w:val="24"/>
        </w:rPr>
        <w:t xml:space="preserve"> rishikimit periodik</w:t>
      </w:r>
    </w:p>
    <w:p w14:paraId="0ECABFBD" w14:textId="77777777" w:rsidR="00DA5CB5" w:rsidRPr="001939E3" w:rsidRDefault="00DA5CB5" w:rsidP="0013222F">
      <w:pPr>
        <w:spacing w:before="1"/>
        <w:rPr>
          <w:rFonts w:ascii="Garamond" w:eastAsia="PMingLiU" w:hAnsi="Garamond" w:cs="Times New Roman"/>
          <w:sz w:val="24"/>
          <w:szCs w:val="24"/>
        </w:rPr>
      </w:pPr>
    </w:p>
    <w:p w14:paraId="132A6445" w14:textId="77777777" w:rsidR="00E0718C" w:rsidRPr="001939E3" w:rsidRDefault="00E0718C" w:rsidP="0013222F">
      <w:pPr>
        <w:spacing w:before="1"/>
        <w:rPr>
          <w:rFonts w:ascii="Garamond" w:eastAsia="PMingLiU" w:hAnsi="Garamond" w:cs="Times New Roman"/>
          <w:sz w:val="24"/>
          <w:szCs w:val="24"/>
        </w:rPr>
      </w:pPr>
    </w:p>
    <w:p w14:paraId="5C555DCB" w14:textId="77777777" w:rsidR="00E0718C" w:rsidRPr="001939E3" w:rsidRDefault="00E0718C" w:rsidP="0013222F">
      <w:pPr>
        <w:spacing w:before="1"/>
        <w:rPr>
          <w:rFonts w:ascii="Garamond" w:eastAsia="PMingLiU" w:hAnsi="Garamond" w:cs="Times New Roman"/>
          <w:sz w:val="24"/>
          <w:szCs w:val="24"/>
        </w:rPr>
      </w:pPr>
    </w:p>
    <w:p w14:paraId="51FC0D76" w14:textId="77777777" w:rsidR="00E0718C" w:rsidRPr="001939E3" w:rsidRDefault="00E0718C" w:rsidP="0013222F">
      <w:pPr>
        <w:spacing w:before="1"/>
        <w:rPr>
          <w:rFonts w:ascii="Garamond" w:eastAsia="PMingLiU" w:hAnsi="Garamond" w:cs="Times New Roman"/>
          <w:sz w:val="24"/>
          <w:szCs w:val="24"/>
        </w:rPr>
      </w:pPr>
    </w:p>
    <w:p w14:paraId="4D9D441A" w14:textId="77777777" w:rsidR="00E0718C" w:rsidRPr="001939E3" w:rsidRDefault="00E0718C" w:rsidP="0013222F">
      <w:pPr>
        <w:spacing w:before="1"/>
        <w:rPr>
          <w:rFonts w:ascii="Garamond" w:eastAsia="PMingLiU" w:hAnsi="Garamond" w:cs="Times New Roman"/>
          <w:sz w:val="24"/>
          <w:szCs w:val="24"/>
        </w:rPr>
      </w:pPr>
    </w:p>
    <w:p w14:paraId="254A8A4A" w14:textId="77777777" w:rsidR="00E0718C" w:rsidRPr="001939E3" w:rsidRDefault="00E0718C" w:rsidP="0013222F">
      <w:pPr>
        <w:spacing w:before="1"/>
        <w:rPr>
          <w:rFonts w:ascii="Garamond" w:eastAsia="PMingLiU" w:hAnsi="Garamond" w:cs="Times New Roman"/>
          <w:sz w:val="24"/>
          <w:szCs w:val="24"/>
        </w:rPr>
      </w:pPr>
    </w:p>
    <w:p w14:paraId="37A8017D" w14:textId="77777777" w:rsidR="00E0718C" w:rsidRPr="001939E3" w:rsidRDefault="00E0718C" w:rsidP="0013222F">
      <w:pPr>
        <w:spacing w:before="1"/>
        <w:rPr>
          <w:rFonts w:ascii="Garamond" w:eastAsia="PMingLiU" w:hAnsi="Garamond" w:cs="Times New Roman"/>
          <w:sz w:val="24"/>
          <w:szCs w:val="24"/>
        </w:rPr>
      </w:pPr>
    </w:p>
    <w:p w14:paraId="434DF2A0" w14:textId="77777777" w:rsidR="00E0718C" w:rsidRPr="001939E3" w:rsidRDefault="00E0718C" w:rsidP="0013222F">
      <w:pPr>
        <w:spacing w:before="1"/>
        <w:rPr>
          <w:rFonts w:ascii="Garamond" w:eastAsia="PMingLiU" w:hAnsi="Garamond" w:cs="Times New Roman"/>
          <w:sz w:val="24"/>
          <w:szCs w:val="24"/>
        </w:rPr>
      </w:pPr>
    </w:p>
    <w:p w14:paraId="2061B247" w14:textId="77777777" w:rsidR="00E0718C" w:rsidRPr="001939E3" w:rsidRDefault="00E0718C" w:rsidP="0013222F">
      <w:pPr>
        <w:spacing w:before="1"/>
        <w:rPr>
          <w:rFonts w:ascii="Garamond" w:eastAsia="PMingLiU" w:hAnsi="Garamond" w:cs="Times New Roman"/>
          <w:sz w:val="24"/>
          <w:szCs w:val="24"/>
        </w:rPr>
      </w:pPr>
    </w:p>
    <w:p w14:paraId="5F011293" w14:textId="77777777" w:rsidR="00E0718C" w:rsidRPr="001939E3" w:rsidRDefault="00E0718C" w:rsidP="0013222F">
      <w:pPr>
        <w:spacing w:before="1"/>
        <w:rPr>
          <w:rFonts w:ascii="Garamond" w:eastAsia="PMingLiU" w:hAnsi="Garamond" w:cs="Times New Roman"/>
          <w:sz w:val="24"/>
          <w:szCs w:val="24"/>
        </w:rPr>
      </w:pPr>
    </w:p>
    <w:p w14:paraId="473287DD" w14:textId="77777777" w:rsidR="00E0718C" w:rsidRPr="001939E3" w:rsidRDefault="00E0718C" w:rsidP="0013222F">
      <w:pPr>
        <w:spacing w:before="1"/>
        <w:rPr>
          <w:rFonts w:ascii="Garamond" w:eastAsia="PMingLiU" w:hAnsi="Garamond" w:cs="Times New Roman"/>
          <w:sz w:val="24"/>
          <w:szCs w:val="24"/>
        </w:rPr>
      </w:pPr>
    </w:p>
    <w:p w14:paraId="789309CA" w14:textId="77777777" w:rsidR="00E0718C" w:rsidRPr="001939E3" w:rsidRDefault="00E0718C" w:rsidP="0013222F">
      <w:pPr>
        <w:spacing w:before="1"/>
        <w:rPr>
          <w:rFonts w:ascii="Garamond" w:eastAsia="PMingLiU" w:hAnsi="Garamond" w:cs="Times New Roman"/>
          <w:sz w:val="24"/>
          <w:szCs w:val="24"/>
        </w:rPr>
      </w:pPr>
    </w:p>
    <w:p w14:paraId="3BEB88CA" w14:textId="77777777" w:rsidR="00E0718C" w:rsidRPr="001939E3" w:rsidRDefault="00E0718C" w:rsidP="0013222F">
      <w:pPr>
        <w:spacing w:before="1"/>
        <w:rPr>
          <w:rFonts w:ascii="Garamond" w:eastAsia="PMingLiU" w:hAnsi="Garamond" w:cs="Times New Roman"/>
          <w:sz w:val="24"/>
          <w:szCs w:val="24"/>
        </w:rPr>
      </w:pPr>
    </w:p>
    <w:p w14:paraId="55EB7157" w14:textId="77777777" w:rsidR="00E0718C" w:rsidRPr="001939E3" w:rsidRDefault="00E0718C" w:rsidP="0013222F">
      <w:pPr>
        <w:spacing w:before="1"/>
        <w:rPr>
          <w:rFonts w:ascii="Garamond" w:eastAsia="PMingLiU" w:hAnsi="Garamond" w:cs="Times New Roman"/>
          <w:sz w:val="24"/>
          <w:szCs w:val="24"/>
        </w:rPr>
      </w:pPr>
    </w:p>
    <w:p w14:paraId="44680D24" w14:textId="77777777" w:rsidR="00E0718C" w:rsidRPr="001939E3" w:rsidRDefault="00E0718C" w:rsidP="0013222F">
      <w:pPr>
        <w:spacing w:before="1"/>
        <w:rPr>
          <w:rFonts w:ascii="Garamond" w:eastAsia="PMingLiU" w:hAnsi="Garamond" w:cs="Times New Roman"/>
          <w:sz w:val="24"/>
          <w:szCs w:val="24"/>
        </w:rPr>
      </w:pPr>
    </w:p>
    <w:p w14:paraId="66CD058D" w14:textId="77777777" w:rsidR="00E0718C" w:rsidRPr="001939E3" w:rsidRDefault="00E0718C" w:rsidP="0013222F">
      <w:pPr>
        <w:spacing w:before="1"/>
        <w:rPr>
          <w:rFonts w:ascii="Garamond" w:eastAsia="PMingLiU" w:hAnsi="Garamond" w:cs="Times New Roman"/>
          <w:sz w:val="24"/>
          <w:szCs w:val="24"/>
        </w:rPr>
      </w:pPr>
    </w:p>
    <w:p w14:paraId="625AEC81" w14:textId="77777777" w:rsidR="00E0718C" w:rsidRPr="001939E3" w:rsidRDefault="00E0718C" w:rsidP="0013222F">
      <w:pPr>
        <w:spacing w:before="1"/>
        <w:rPr>
          <w:rFonts w:ascii="Garamond" w:eastAsia="PMingLiU" w:hAnsi="Garamond" w:cs="Times New Roman"/>
          <w:sz w:val="24"/>
          <w:szCs w:val="24"/>
        </w:rPr>
      </w:pPr>
    </w:p>
    <w:p w14:paraId="552FFB7C" w14:textId="77777777" w:rsidR="00E0718C" w:rsidRPr="001939E3" w:rsidRDefault="00E0718C" w:rsidP="0013222F">
      <w:pPr>
        <w:spacing w:before="1"/>
        <w:rPr>
          <w:rFonts w:ascii="Garamond" w:eastAsia="PMingLiU" w:hAnsi="Garamond" w:cs="Times New Roman"/>
          <w:sz w:val="24"/>
          <w:szCs w:val="24"/>
        </w:rPr>
      </w:pPr>
    </w:p>
    <w:p w14:paraId="393702E5" w14:textId="77777777" w:rsidR="00E0718C" w:rsidRPr="001939E3" w:rsidRDefault="00E0718C" w:rsidP="0013222F">
      <w:pPr>
        <w:spacing w:line="20" w:lineRule="exact"/>
        <w:rPr>
          <w:rFonts w:ascii="Garamond" w:eastAsia="PMingLiU" w:hAnsi="Garamond" w:cs="Times New Roman"/>
          <w:sz w:val="24"/>
          <w:szCs w:val="24"/>
        </w:rPr>
        <w:sectPr w:rsidR="00E0718C" w:rsidRPr="001939E3" w:rsidSect="00A614C2">
          <w:pgSz w:w="11910" w:h="16840"/>
          <w:pgMar w:top="1134" w:right="1474" w:bottom="1134" w:left="1474" w:header="998" w:footer="0" w:gutter="0"/>
          <w:cols w:space="720"/>
        </w:sectPr>
      </w:pPr>
    </w:p>
    <w:p w14:paraId="0E76E602" w14:textId="77777777" w:rsidR="00DA5CB5" w:rsidRPr="001939E3" w:rsidRDefault="002C1552" w:rsidP="004230C8">
      <w:pPr>
        <w:pStyle w:val="Heading1"/>
        <w:ind w:left="0"/>
        <w:jc w:val="center"/>
        <w:rPr>
          <w:rFonts w:ascii="Garamond" w:hAnsi="Garamond" w:cs="Times New Roman"/>
          <w:b w:val="0"/>
          <w:i/>
          <w:sz w:val="24"/>
          <w:szCs w:val="24"/>
        </w:rPr>
      </w:pPr>
      <w:r w:rsidRPr="001939E3">
        <w:rPr>
          <w:rFonts w:ascii="Garamond" w:hAnsi="Garamond" w:cs="Times New Roman"/>
          <w:b w:val="0"/>
          <w:i/>
          <w:sz w:val="24"/>
          <w:szCs w:val="24"/>
        </w:rPr>
        <w:lastRenderedPageBreak/>
        <w:t>ANEKSI</w:t>
      </w:r>
      <w:r w:rsidR="00DA5CB5" w:rsidRPr="001939E3">
        <w:rPr>
          <w:rFonts w:ascii="Garamond" w:hAnsi="Garamond" w:cs="Times New Roman"/>
          <w:b w:val="0"/>
          <w:i/>
          <w:sz w:val="24"/>
          <w:szCs w:val="24"/>
        </w:rPr>
        <w:t xml:space="preserve"> III</w:t>
      </w:r>
    </w:p>
    <w:p w14:paraId="026293E7" w14:textId="77777777" w:rsidR="00DA5CB5" w:rsidRPr="001939E3" w:rsidRDefault="00DA5CB5" w:rsidP="0013222F">
      <w:pPr>
        <w:spacing w:before="7"/>
        <w:rPr>
          <w:rFonts w:ascii="Garamond" w:eastAsia="Arial Narrow" w:hAnsi="Garamond" w:cs="Times New Roman"/>
          <w:i/>
          <w:sz w:val="24"/>
          <w:szCs w:val="24"/>
        </w:rPr>
      </w:pPr>
    </w:p>
    <w:p w14:paraId="1AD0A8BC" w14:textId="4C2B1069" w:rsidR="00101E8F" w:rsidRPr="001939E3" w:rsidRDefault="00101E8F" w:rsidP="0013222F">
      <w:pPr>
        <w:spacing w:line="367" w:lineRule="auto"/>
        <w:jc w:val="center"/>
        <w:rPr>
          <w:rFonts w:ascii="Garamond" w:hAnsi="Garamond" w:cs="Times New Roman"/>
          <w:b/>
          <w:sz w:val="24"/>
          <w:szCs w:val="24"/>
        </w:rPr>
      </w:pPr>
      <w:r w:rsidRPr="001939E3">
        <w:rPr>
          <w:rFonts w:ascii="Garamond" w:hAnsi="Garamond" w:cs="Times New Roman"/>
          <w:b/>
          <w:sz w:val="24"/>
          <w:szCs w:val="24"/>
        </w:rPr>
        <w:t xml:space="preserve">KËRKESAT </w:t>
      </w:r>
      <w:r w:rsidR="00B4032E" w:rsidRPr="001939E3">
        <w:rPr>
          <w:rFonts w:ascii="Garamond" w:hAnsi="Garamond" w:cs="Times New Roman"/>
          <w:b/>
          <w:sz w:val="24"/>
          <w:szCs w:val="24"/>
        </w:rPr>
        <w:t xml:space="preserve"> </w:t>
      </w:r>
      <w:r w:rsidRPr="001939E3">
        <w:rPr>
          <w:rFonts w:ascii="Garamond" w:hAnsi="Garamond" w:cs="Times New Roman"/>
          <w:b/>
          <w:sz w:val="24"/>
          <w:szCs w:val="24"/>
        </w:rPr>
        <w:t xml:space="preserve">PËR OFRUESIT E SHËRBIMEVE </w:t>
      </w:r>
    </w:p>
    <w:p w14:paraId="51E60765" w14:textId="77777777" w:rsidR="00101E8F" w:rsidRPr="001939E3" w:rsidRDefault="00101E8F" w:rsidP="0013222F">
      <w:pPr>
        <w:spacing w:line="367" w:lineRule="auto"/>
        <w:jc w:val="center"/>
        <w:rPr>
          <w:rFonts w:ascii="Garamond" w:eastAsia="Book Antiqua" w:hAnsi="Garamond" w:cs="Times New Roman"/>
          <w:sz w:val="24"/>
          <w:szCs w:val="24"/>
        </w:rPr>
      </w:pPr>
      <w:r w:rsidRPr="001939E3">
        <w:rPr>
          <w:rFonts w:ascii="Garamond" w:hAnsi="Garamond" w:cs="Times New Roman"/>
          <w:b/>
          <w:sz w:val="24"/>
          <w:szCs w:val="24"/>
        </w:rPr>
        <w:t>(Pjesa - ATM/ANS.OR)</w:t>
      </w:r>
    </w:p>
    <w:p w14:paraId="00B68908" w14:textId="77777777" w:rsidR="00101E8F" w:rsidRPr="001939E3" w:rsidRDefault="00101E8F" w:rsidP="0013222F">
      <w:pPr>
        <w:jc w:val="center"/>
        <w:rPr>
          <w:rFonts w:ascii="Garamond" w:hAnsi="Garamond" w:cs="Times New Roman"/>
          <w:sz w:val="24"/>
          <w:szCs w:val="24"/>
        </w:rPr>
      </w:pPr>
    </w:p>
    <w:p w14:paraId="75B3BB7D"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NËNPJESA A — KËRKESA TË PËRGJITHSHME (ATM/ANS.OR.A)</w:t>
      </w:r>
    </w:p>
    <w:p w14:paraId="0B2CA479" w14:textId="77777777" w:rsidR="00101E8F" w:rsidRPr="001939E3" w:rsidRDefault="00101E8F" w:rsidP="008056FF">
      <w:pPr>
        <w:pStyle w:val="BodyText"/>
        <w:ind w:left="0"/>
        <w:jc w:val="both"/>
        <w:rPr>
          <w:rFonts w:ascii="Garamond" w:hAnsi="Garamond" w:cs="Times New Roman"/>
          <w:sz w:val="24"/>
          <w:szCs w:val="24"/>
        </w:rPr>
      </w:pPr>
    </w:p>
    <w:p w14:paraId="4AAE70ED" w14:textId="77777777" w:rsidR="00101E8F" w:rsidRPr="001939E3" w:rsidRDefault="00101E8F" w:rsidP="0013222F">
      <w:pPr>
        <w:pStyle w:val="Heading1"/>
        <w:spacing w:before="138"/>
        <w:ind w:left="0"/>
        <w:rPr>
          <w:rFonts w:ascii="Garamond" w:eastAsia="PMingLiU" w:hAnsi="Garamond" w:cs="Times New Roman"/>
          <w:bCs w:val="0"/>
          <w:sz w:val="24"/>
          <w:szCs w:val="24"/>
        </w:rPr>
      </w:pPr>
      <w:r w:rsidRPr="001939E3">
        <w:rPr>
          <w:rFonts w:ascii="Garamond" w:eastAsia="PMingLiU" w:hAnsi="Garamond" w:cs="Times New Roman"/>
          <w:sz w:val="24"/>
          <w:szCs w:val="24"/>
        </w:rPr>
        <w:t>ATM/ANS.OR.A.001 Fusha e zbatimit</w:t>
      </w:r>
    </w:p>
    <w:p w14:paraId="212F0C11" w14:textId="77777777" w:rsidR="00101E8F" w:rsidRPr="001939E3" w:rsidRDefault="00101E8F" w:rsidP="0013222F">
      <w:pPr>
        <w:spacing w:before="6"/>
        <w:rPr>
          <w:rFonts w:ascii="Garamond" w:eastAsia="PMingLiU" w:hAnsi="Garamond" w:cs="Times New Roman"/>
          <w:bCs/>
          <w:sz w:val="24"/>
          <w:szCs w:val="24"/>
        </w:rPr>
      </w:pPr>
    </w:p>
    <w:p w14:paraId="24EEA518" w14:textId="77777777" w:rsidR="00101E8F" w:rsidRPr="001939E3" w:rsidRDefault="00101E8F" w:rsidP="0013222F">
      <w:pPr>
        <w:pStyle w:val="BodyText"/>
        <w:ind w:left="0"/>
        <w:jc w:val="both"/>
        <w:rPr>
          <w:rFonts w:ascii="Garamond" w:hAnsi="Garamond" w:cs="Times New Roman"/>
          <w:sz w:val="24"/>
          <w:szCs w:val="24"/>
        </w:rPr>
      </w:pPr>
      <w:r w:rsidRPr="001939E3">
        <w:rPr>
          <w:rFonts w:ascii="Garamond" w:hAnsi="Garamond" w:cs="Times New Roman"/>
          <w:sz w:val="24"/>
          <w:szCs w:val="24"/>
        </w:rPr>
        <w:t>Në përputhje me nenin 6, k</w:t>
      </w:r>
      <w:r w:rsidR="00AB266F" w:rsidRPr="001939E3">
        <w:rPr>
          <w:rFonts w:ascii="Garamond" w:hAnsi="Garamond" w:cs="Times New Roman"/>
          <w:sz w:val="24"/>
          <w:szCs w:val="24"/>
        </w:rPr>
        <w:t>y Aneks</w:t>
      </w:r>
      <w:r w:rsidRPr="001939E3">
        <w:rPr>
          <w:rFonts w:ascii="Garamond" w:hAnsi="Garamond" w:cs="Times New Roman"/>
          <w:sz w:val="24"/>
          <w:szCs w:val="24"/>
        </w:rPr>
        <w:t xml:space="preserve"> përcakton kërkesat që duhet të plotësojnë ofruesit e shërbimeve të lundrimit ajror.</w:t>
      </w:r>
    </w:p>
    <w:p w14:paraId="7240570B" w14:textId="77777777" w:rsidR="00101E8F" w:rsidRPr="001939E3" w:rsidRDefault="00101E8F" w:rsidP="0013222F">
      <w:pPr>
        <w:jc w:val="both"/>
        <w:rPr>
          <w:rFonts w:ascii="Garamond" w:eastAsia="PMingLiU" w:hAnsi="Garamond" w:cs="Times New Roman"/>
          <w:sz w:val="24"/>
          <w:szCs w:val="24"/>
        </w:rPr>
      </w:pPr>
    </w:p>
    <w:p w14:paraId="29582C38"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ATM/ANS.OR.A.005 Aplikimi për certifikatën e ofruesit të shërbimit</w:t>
      </w:r>
    </w:p>
    <w:p w14:paraId="36A5377C" w14:textId="77777777" w:rsidR="00101E8F" w:rsidRPr="001939E3" w:rsidRDefault="00101E8F" w:rsidP="00334C2A">
      <w:pPr>
        <w:pStyle w:val="ListParagraph"/>
        <w:numPr>
          <w:ilvl w:val="0"/>
          <w:numId w:val="78"/>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Aplikimi për certifikatën e ofruesit të shërbimit ose ndryshimi në certifikatën ekzistuese duhet të bëhet në një formë dhe mënyrë të përcaktuar nga autoriteti kompetent, duke marrë parasysh kërkesat e zbatueshme të kësaj Rregulloreje.</w:t>
      </w:r>
    </w:p>
    <w:p w14:paraId="7B4E7366" w14:textId="77777777" w:rsidR="00101E8F" w:rsidRPr="001939E3" w:rsidRDefault="00101E8F" w:rsidP="00334C2A">
      <w:pPr>
        <w:pStyle w:val="ListParagraph"/>
        <w:numPr>
          <w:ilvl w:val="0"/>
          <w:numId w:val="78"/>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Në përputhje me nenin 6, për të marrë një certifikatë, ofruesi i shërbimit duhet:</w:t>
      </w:r>
    </w:p>
    <w:p w14:paraId="0BAE0AB7" w14:textId="77777777" w:rsidR="00101E8F" w:rsidRPr="001939E3" w:rsidRDefault="00101E8F" w:rsidP="00334C2A">
      <w:pPr>
        <w:pStyle w:val="ListParagraph"/>
        <w:numPr>
          <w:ilvl w:val="1"/>
          <w:numId w:val="78"/>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të përmbushë kërkesat e përmendura në </w:t>
      </w:r>
      <w:r w:rsidR="00CA0ED0" w:rsidRPr="001939E3">
        <w:rPr>
          <w:rFonts w:ascii="Garamond" w:eastAsia="PMingLiU" w:hAnsi="Garamond" w:cs="Times New Roman"/>
          <w:sz w:val="24"/>
          <w:szCs w:val="24"/>
        </w:rPr>
        <w:t>VKM nr. 1095, datë 24.12.2020 “Për miratimin e kërkesave thelbësore në fushën e aviacionit civil”;</w:t>
      </w:r>
    </w:p>
    <w:p w14:paraId="2EDDCF4B" w14:textId="77777777" w:rsidR="00101E8F" w:rsidRPr="001939E3" w:rsidRDefault="00101E8F" w:rsidP="00334C2A">
      <w:pPr>
        <w:pStyle w:val="ListParagraph"/>
        <w:numPr>
          <w:ilvl w:val="1"/>
          <w:numId w:val="78"/>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kërkesat e përbashkëta të përcaktuara në këtë </w:t>
      </w:r>
      <w:r w:rsidR="00AB266F" w:rsidRPr="001939E3">
        <w:rPr>
          <w:rFonts w:ascii="Garamond" w:eastAsia="PMingLiU" w:hAnsi="Garamond" w:cs="Times New Roman"/>
          <w:sz w:val="24"/>
          <w:szCs w:val="24"/>
        </w:rPr>
        <w:t>Aneks</w:t>
      </w:r>
      <w:r w:rsidRPr="001939E3">
        <w:rPr>
          <w:rFonts w:ascii="Garamond" w:eastAsia="PMingLiU" w:hAnsi="Garamond" w:cs="Times New Roman"/>
          <w:sz w:val="24"/>
          <w:szCs w:val="24"/>
        </w:rPr>
        <w:t>;</w:t>
      </w:r>
    </w:p>
    <w:p w14:paraId="0E664EA9" w14:textId="77777777" w:rsidR="00101E8F" w:rsidRPr="001939E3" w:rsidRDefault="00101E8F" w:rsidP="00334C2A">
      <w:pPr>
        <w:pStyle w:val="ListParagraph"/>
        <w:numPr>
          <w:ilvl w:val="1"/>
          <w:numId w:val="78"/>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Kërkesat specifike të përcaktuara në </w:t>
      </w:r>
      <w:r w:rsidR="00AB266F" w:rsidRPr="001939E3">
        <w:rPr>
          <w:rFonts w:ascii="Garamond" w:eastAsia="PMingLiU" w:hAnsi="Garamond" w:cs="Times New Roman"/>
          <w:sz w:val="24"/>
          <w:szCs w:val="24"/>
        </w:rPr>
        <w:t>Anekset</w:t>
      </w:r>
      <w:r w:rsidRPr="001939E3">
        <w:rPr>
          <w:rFonts w:ascii="Garamond" w:eastAsia="PMingLiU" w:hAnsi="Garamond" w:cs="Times New Roman"/>
          <w:sz w:val="24"/>
          <w:szCs w:val="24"/>
        </w:rPr>
        <w:t xml:space="preserve"> IV deri XIII, ku këto kërkesa janë të zbatueshme duke marrë parasysh shërbimet që ofruesi i shërbimeve ofron ose ka në plan të ofrojë.</w:t>
      </w:r>
    </w:p>
    <w:p w14:paraId="05E457C7" w14:textId="77777777" w:rsidR="00101E8F" w:rsidRPr="001939E3" w:rsidRDefault="00101E8F" w:rsidP="0013222F">
      <w:pPr>
        <w:spacing w:before="10"/>
        <w:jc w:val="both"/>
        <w:rPr>
          <w:rFonts w:ascii="Garamond" w:eastAsia="PMingLiU" w:hAnsi="Garamond" w:cs="Times New Roman"/>
          <w:sz w:val="24"/>
          <w:szCs w:val="24"/>
        </w:rPr>
      </w:pPr>
    </w:p>
    <w:p w14:paraId="2408317B"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ATM/ANS.OR.A.010 Aplikimi për një certifikatë të kufizuar</w:t>
      </w:r>
    </w:p>
    <w:p w14:paraId="695EFA65" w14:textId="77777777" w:rsidR="00101E8F" w:rsidRPr="001939E3" w:rsidRDefault="00101E8F" w:rsidP="0013222F">
      <w:pPr>
        <w:spacing w:before="1"/>
        <w:jc w:val="both"/>
        <w:rPr>
          <w:rFonts w:ascii="Garamond" w:eastAsia="PMingLiU" w:hAnsi="Garamond" w:cs="Times New Roman"/>
          <w:bCs/>
          <w:sz w:val="24"/>
          <w:szCs w:val="24"/>
        </w:rPr>
      </w:pPr>
    </w:p>
    <w:p w14:paraId="7BB8F62A" w14:textId="77777777" w:rsidR="00101E8F" w:rsidRPr="001939E3" w:rsidRDefault="00101E8F" w:rsidP="00334C2A">
      <w:pPr>
        <w:pStyle w:val="ListParagraph"/>
        <w:numPr>
          <w:ilvl w:val="0"/>
          <w:numId w:val="77"/>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Pavarësisht pikës (b), ofruesi i shërbimeve të trafikut ajror mund të aplikojë për një certifikatë të kufizuar për ofrimin e shërbimeve në hapësirën ajrore nën përgjegjësinë e Republikës së Shqipërisë ku është vendosur selia kryesore për kryerjen e operimeve ose, nëse ka, zyra e regjistruar, në rastin kur ai ofron ose planifikon të ofrojë shërbime vetëm në lidhje me një ose më shumë nga kategoritë e mëposhtme:</w:t>
      </w:r>
    </w:p>
    <w:p w14:paraId="01C8A4AB" w14:textId="77777777" w:rsidR="00101E8F" w:rsidRPr="001939E3" w:rsidRDefault="00101E8F" w:rsidP="00334C2A">
      <w:pPr>
        <w:pStyle w:val="ListParagraph"/>
        <w:numPr>
          <w:ilvl w:val="1"/>
          <w:numId w:val="77"/>
        </w:numPr>
        <w:tabs>
          <w:tab w:val="left" w:pos="993"/>
        </w:tabs>
        <w:spacing w:before="120"/>
        <w:ind w:left="992" w:hanging="425"/>
        <w:jc w:val="both"/>
        <w:rPr>
          <w:rFonts w:ascii="Garamond" w:eastAsia="PMingLiU" w:hAnsi="Garamond" w:cs="Times New Roman"/>
          <w:sz w:val="24"/>
          <w:szCs w:val="24"/>
        </w:rPr>
      </w:pPr>
      <w:r w:rsidRPr="001939E3">
        <w:rPr>
          <w:rFonts w:ascii="Garamond" w:eastAsia="PMingLiU" w:hAnsi="Garamond" w:cs="Times New Roman"/>
          <w:sz w:val="24"/>
          <w:szCs w:val="24"/>
        </w:rPr>
        <w:t>punime ajrore;</w:t>
      </w:r>
    </w:p>
    <w:p w14:paraId="0961EDE5" w14:textId="77777777" w:rsidR="00101E8F" w:rsidRPr="001939E3" w:rsidRDefault="00101E8F" w:rsidP="00334C2A">
      <w:pPr>
        <w:pStyle w:val="ListParagraph"/>
        <w:numPr>
          <w:ilvl w:val="1"/>
          <w:numId w:val="77"/>
        </w:numPr>
        <w:tabs>
          <w:tab w:val="left" w:pos="993"/>
        </w:tabs>
        <w:spacing w:before="120"/>
        <w:ind w:left="992" w:hanging="425"/>
        <w:jc w:val="both"/>
        <w:rPr>
          <w:rFonts w:ascii="Garamond" w:eastAsia="PMingLiU" w:hAnsi="Garamond" w:cs="Times New Roman"/>
          <w:sz w:val="24"/>
          <w:szCs w:val="24"/>
        </w:rPr>
      </w:pPr>
      <w:r w:rsidRPr="001939E3">
        <w:rPr>
          <w:rFonts w:ascii="Garamond" w:eastAsia="PMingLiU" w:hAnsi="Garamond" w:cs="Times New Roman"/>
          <w:sz w:val="24"/>
          <w:szCs w:val="24"/>
        </w:rPr>
        <w:t>aviacion i përgjithshëm;</w:t>
      </w:r>
    </w:p>
    <w:p w14:paraId="0CF01F65" w14:textId="77777777" w:rsidR="00101E8F" w:rsidRPr="001939E3" w:rsidRDefault="00101E8F" w:rsidP="00334C2A">
      <w:pPr>
        <w:pStyle w:val="ListParagraph"/>
        <w:numPr>
          <w:ilvl w:val="1"/>
          <w:numId w:val="77"/>
        </w:numPr>
        <w:tabs>
          <w:tab w:val="left" w:pos="993"/>
        </w:tabs>
        <w:spacing w:before="120"/>
        <w:ind w:left="992" w:hanging="425"/>
        <w:jc w:val="both"/>
        <w:rPr>
          <w:rFonts w:ascii="Garamond" w:eastAsia="PMingLiU" w:hAnsi="Garamond" w:cs="Times New Roman"/>
          <w:sz w:val="24"/>
          <w:szCs w:val="24"/>
        </w:rPr>
      </w:pPr>
      <w:r w:rsidRPr="001939E3">
        <w:rPr>
          <w:rFonts w:ascii="Garamond" w:eastAsia="PMingLiU" w:hAnsi="Garamond" w:cs="Times New Roman"/>
          <w:sz w:val="24"/>
          <w:szCs w:val="24"/>
        </w:rPr>
        <w:t>transport ajror tregtar të kufizuar në avionë me peshë maksimale të ngritjes me më pak se 10 ton ose me më pak se 20 vende pasagjerësh;</w:t>
      </w:r>
    </w:p>
    <w:p w14:paraId="72F12ECF" w14:textId="77777777" w:rsidR="00101E8F" w:rsidRPr="001939E3" w:rsidRDefault="00101E8F" w:rsidP="00334C2A">
      <w:pPr>
        <w:pStyle w:val="ListParagraph"/>
        <w:numPr>
          <w:ilvl w:val="1"/>
          <w:numId w:val="77"/>
        </w:numPr>
        <w:tabs>
          <w:tab w:val="left" w:pos="993"/>
        </w:tabs>
        <w:spacing w:before="120"/>
        <w:ind w:left="992" w:hanging="425"/>
        <w:jc w:val="both"/>
        <w:rPr>
          <w:rFonts w:ascii="Garamond" w:eastAsia="PMingLiU" w:hAnsi="Garamond" w:cs="Times New Roman"/>
          <w:sz w:val="24"/>
          <w:szCs w:val="24"/>
        </w:rPr>
      </w:pPr>
      <w:r w:rsidRPr="001939E3">
        <w:rPr>
          <w:rFonts w:ascii="Garamond" w:eastAsia="PMingLiU" w:hAnsi="Garamond" w:cs="Times New Roman"/>
          <w:sz w:val="24"/>
          <w:szCs w:val="24"/>
        </w:rPr>
        <w:t>transporti ajror tregtar me më pak se 10 000 lëvizje në vit, pavarësisht nga pesha maksimale e ngritjes dhe numri i vendeve të pasagjerëve; për qëllimet e kësaj dispozite "lëvizje" nënkupton, në një vit të caktuar, mesataren e numrit të përgjithshëm të ngritjeve dhe të uljeve të tre viteve të mëparshme.</w:t>
      </w:r>
    </w:p>
    <w:p w14:paraId="299DB6F0" w14:textId="77777777" w:rsidR="00101E8F" w:rsidRPr="001939E3" w:rsidRDefault="00101E8F" w:rsidP="00334C2A">
      <w:pPr>
        <w:pStyle w:val="ListParagraph"/>
        <w:numPr>
          <w:ilvl w:val="0"/>
          <w:numId w:val="77"/>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Përveç kësaj, mund të aplikojnë gjithashtu për një certifikatë të kufizuar të ofruesit të shërbimeve të lundrimit ajror si më poshtë:</w:t>
      </w:r>
    </w:p>
    <w:p w14:paraId="227FCBD0" w14:textId="77777777" w:rsidR="00101E8F" w:rsidRPr="001939E3" w:rsidRDefault="00101E8F" w:rsidP="00334C2A">
      <w:pPr>
        <w:pStyle w:val="ListParagraph"/>
        <w:numPr>
          <w:ilvl w:val="1"/>
          <w:numId w:val="77"/>
        </w:numPr>
        <w:tabs>
          <w:tab w:val="left" w:pos="993"/>
        </w:tabs>
        <w:spacing w:before="120"/>
        <w:ind w:left="1225" w:hanging="658"/>
        <w:jc w:val="both"/>
        <w:rPr>
          <w:rFonts w:ascii="Garamond" w:eastAsia="PMingLiU" w:hAnsi="Garamond" w:cs="Times New Roman"/>
          <w:sz w:val="24"/>
          <w:szCs w:val="24"/>
        </w:rPr>
      </w:pPr>
      <w:r w:rsidRPr="001939E3">
        <w:rPr>
          <w:rFonts w:ascii="Garamond" w:eastAsia="PMingLiU" w:hAnsi="Garamond" w:cs="Times New Roman"/>
          <w:sz w:val="24"/>
          <w:szCs w:val="24"/>
        </w:rPr>
        <w:t>një ofrues i shërbimit të lundrimit ajror, përveç një ofruesi të shërbimeve të trafikut ajror, me një xhiro vjetore bruto prej 1 000 000 euro ose më pak në lidhje me shërbimet që ata ofrojnë ose planifikojnë të ofrojnë;</w:t>
      </w:r>
    </w:p>
    <w:p w14:paraId="1BBAAE00" w14:textId="77777777" w:rsidR="00101E8F" w:rsidRPr="001939E3" w:rsidRDefault="00101E8F" w:rsidP="00334C2A">
      <w:pPr>
        <w:pStyle w:val="ListParagraph"/>
        <w:numPr>
          <w:ilvl w:val="1"/>
          <w:numId w:val="77"/>
        </w:numPr>
        <w:tabs>
          <w:tab w:val="left" w:pos="993"/>
        </w:tabs>
        <w:spacing w:before="120"/>
        <w:ind w:left="993" w:hanging="426"/>
        <w:jc w:val="both"/>
        <w:rPr>
          <w:rFonts w:ascii="Garamond" w:eastAsia="PMingLiU" w:hAnsi="Garamond" w:cs="Times New Roman"/>
          <w:sz w:val="24"/>
          <w:szCs w:val="24"/>
        </w:rPr>
      </w:pPr>
      <w:r w:rsidRPr="001939E3">
        <w:rPr>
          <w:rFonts w:ascii="Garamond" w:eastAsia="PMingLiU" w:hAnsi="Garamond" w:cs="Times New Roman"/>
          <w:sz w:val="24"/>
          <w:szCs w:val="24"/>
        </w:rPr>
        <w:lastRenderedPageBreak/>
        <w:t>një ofrues i shërbimit të lundrimit ajror që ofron shërbimet e informacionit të fluturimit nga aerodromi duke operuar rregullisht me jo më shumë se një pozicion pune në çdo aerodrom.</w:t>
      </w:r>
    </w:p>
    <w:p w14:paraId="63B1FBC2" w14:textId="77777777" w:rsidR="00101E8F" w:rsidRPr="001939E3" w:rsidRDefault="00101E8F" w:rsidP="0013222F">
      <w:pPr>
        <w:spacing w:before="3"/>
        <w:jc w:val="both"/>
        <w:rPr>
          <w:rFonts w:ascii="Garamond" w:eastAsia="PMingLiU" w:hAnsi="Garamond" w:cs="Times New Roman"/>
          <w:sz w:val="24"/>
          <w:szCs w:val="24"/>
        </w:rPr>
      </w:pPr>
    </w:p>
    <w:p w14:paraId="3E141F70" w14:textId="77777777" w:rsidR="00101E8F" w:rsidRPr="001939E3" w:rsidRDefault="00101E8F" w:rsidP="00334C2A">
      <w:pPr>
        <w:pStyle w:val="ListParagraph"/>
        <w:numPr>
          <w:ilvl w:val="0"/>
          <w:numId w:val="77"/>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Siç përcaktohet nga autoriteti kompetent, ofruesi i shërbimit të lundrimit ajror që aplikon për një certifikatë të kufizuar në përputhje me pikat (a) ose (b) (1), duhet të përmbushë të paktën kërkesat e mëposhtme të përcaktuara në:</w:t>
      </w:r>
    </w:p>
    <w:p w14:paraId="2506DCFD" w14:textId="77777777" w:rsidR="00101E8F" w:rsidRPr="001939E3" w:rsidRDefault="00101E8F" w:rsidP="00334C2A">
      <w:pPr>
        <w:pStyle w:val="ListParagraph"/>
        <w:numPr>
          <w:ilvl w:val="1"/>
          <w:numId w:val="77"/>
        </w:numPr>
        <w:spacing w:before="120"/>
        <w:ind w:left="993" w:hanging="426"/>
        <w:jc w:val="both"/>
        <w:rPr>
          <w:rFonts w:ascii="Garamond" w:eastAsia="PMingLiU" w:hAnsi="Garamond" w:cs="Times New Roman"/>
          <w:sz w:val="24"/>
          <w:szCs w:val="24"/>
        </w:rPr>
      </w:pPr>
      <w:r w:rsidRPr="001939E3">
        <w:rPr>
          <w:rFonts w:ascii="Garamond" w:eastAsia="PMingLiU" w:hAnsi="Garamond" w:cs="Times New Roman"/>
          <w:sz w:val="24"/>
          <w:szCs w:val="24"/>
        </w:rPr>
        <w:t>pikën ANS.OR.B.001 Kompetencat dhe aftësitë teknike dhe operacionale;</w:t>
      </w:r>
    </w:p>
    <w:p w14:paraId="13588C76" w14:textId="77777777" w:rsidR="00101E8F" w:rsidRPr="001939E3" w:rsidRDefault="00101E8F" w:rsidP="00334C2A">
      <w:pPr>
        <w:pStyle w:val="ListParagraph"/>
        <w:numPr>
          <w:ilvl w:val="1"/>
          <w:numId w:val="77"/>
        </w:numPr>
        <w:spacing w:before="120"/>
        <w:ind w:left="993" w:hanging="426"/>
        <w:jc w:val="both"/>
        <w:rPr>
          <w:rFonts w:ascii="Garamond" w:eastAsia="PMingLiU" w:hAnsi="Garamond" w:cs="Times New Roman"/>
          <w:sz w:val="24"/>
          <w:szCs w:val="24"/>
        </w:rPr>
      </w:pPr>
      <w:r w:rsidRPr="001939E3">
        <w:rPr>
          <w:rFonts w:ascii="Garamond" w:eastAsia="PMingLiU" w:hAnsi="Garamond" w:cs="Times New Roman"/>
          <w:sz w:val="24"/>
          <w:szCs w:val="24"/>
        </w:rPr>
        <w:t>pikën ATM/ANS.OR.B.005 Sistemi i menaxhimit;</w:t>
      </w:r>
    </w:p>
    <w:p w14:paraId="47114756" w14:textId="77777777" w:rsidR="00101E8F" w:rsidRPr="001939E3" w:rsidRDefault="00101E8F" w:rsidP="00334C2A">
      <w:pPr>
        <w:pStyle w:val="ListParagraph"/>
        <w:numPr>
          <w:ilvl w:val="1"/>
          <w:numId w:val="77"/>
        </w:numPr>
        <w:spacing w:before="120"/>
        <w:ind w:left="993" w:hanging="426"/>
        <w:jc w:val="both"/>
        <w:rPr>
          <w:rFonts w:ascii="Garamond" w:eastAsia="PMingLiU" w:hAnsi="Garamond" w:cs="Times New Roman"/>
          <w:sz w:val="24"/>
          <w:szCs w:val="24"/>
        </w:rPr>
      </w:pPr>
      <w:r w:rsidRPr="001939E3">
        <w:rPr>
          <w:rFonts w:ascii="Garamond" w:eastAsia="PMingLiU" w:hAnsi="Garamond" w:cs="Times New Roman"/>
          <w:sz w:val="24"/>
          <w:szCs w:val="24"/>
        </w:rPr>
        <w:t>pikën ATM/ANS.OR.B.020 Kërkesat e personelit;</w:t>
      </w:r>
    </w:p>
    <w:p w14:paraId="7CEA781E" w14:textId="77777777" w:rsidR="00101E8F" w:rsidRPr="001939E3" w:rsidRDefault="00101E8F" w:rsidP="00334C2A">
      <w:pPr>
        <w:pStyle w:val="ListParagraph"/>
        <w:numPr>
          <w:ilvl w:val="1"/>
          <w:numId w:val="77"/>
        </w:numPr>
        <w:spacing w:before="120"/>
        <w:ind w:left="993" w:hanging="426"/>
        <w:jc w:val="both"/>
        <w:rPr>
          <w:rFonts w:ascii="Garamond" w:eastAsia="PMingLiU" w:hAnsi="Garamond" w:cs="Times New Roman"/>
          <w:sz w:val="24"/>
          <w:szCs w:val="24"/>
        </w:rPr>
      </w:pPr>
      <w:r w:rsidRPr="001939E3">
        <w:rPr>
          <w:rFonts w:ascii="Garamond" w:eastAsia="PMingLiU" w:hAnsi="Garamond" w:cs="Times New Roman"/>
          <w:sz w:val="24"/>
          <w:szCs w:val="24"/>
        </w:rPr>
        <w:t>Pikën ATM/ANS.OR.A.075 Ofrimi i shërbimeve të hapura dhe transparente;</w:t>
      </w:r>
    </w:p>
    <w:p w14:paraId="4A0F1AD9" w14:textId="77777777" w:rsidR="00101E8F" w:rsidRPr="001939E3" w:rsidRDefault="00AB266F" w:rsidP="00334C2A">
      <w:pPr>
        <w:pStyle w:val="ListParagraph"/>
        <w:numPr>
          <w:ilvl w:val="1"/>
          <w:numId w:val="77"/>
        </w:numPr>
        <w:spacing w:before="120"/>
        <w:ind w:left="993" w:hanging="426"/>
        <w:jc w:val="both"/>
        <w:rPr>
          <w:rFonts w:ascii="Garamond" w:eastAsia="PMingLiU" w:hAnsi="Garamond" w:cs="Times New Roman"/>
          <w:sz w:val="24"/>
          <w:szCs w:val="24"/>
        </w:rPr>
      </w:pPr>
      <w:r w:rsidRPr="001939E3">
        <w:rPr>
          <w:rFonts w:ascii="Garamond" w:eastAsia="PMingLiU" w:hAnsi="Garamond" w:cs="Times New Roman"/>
          <w:sz w:val="24"/>
          <w:szCs w:val="24"/>
        </w:rPr>
        <w:t>Anekset</w:t>
      </w:r>
      <w:r w:rsidR="00101E8F" w:rsidRPr="001939E3">
        <w:rPr>
          <w:rFonts w:ascii="Garamond" w:eastAsia="PMingLiU" w:hAnsi="Garamond" w:cs="Times New Roman"/>
          <w:sz w:val="24"/>
          <w:szCs w:val="24"/>
        </w:rPr>
        <w:t xml:space="preserve"> IV, V, VI dhe VIII, në të cilat këto kërkesa janë të zbatueshme duke marrë parasysh shërbimet që ofruesi i shërbimeve ofron ose planifikon të ofrojë, në përputhje me nenin 6.</w:t>
      </w:r>
    </w:p>
    <w:p w14:paraId="4085CBBA" w14:textId="77777777" w:rsidR="00101E8F" w:rsidRPr="001939E3" w:rsidRDefault="00101E8F" w:rsidP="00334C2A">
      <w:pPr>
        <w:pStyle w:val="ListParagraph"/>
        <w:numPr>
          <w:ilvl w:val="0"/>
          <w:numId w:val="77"/>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Siç përcaktohet nga autoriteti kompetent, ofruesi i shërbimit të lundrimit ajror që aplikon një certifikatë të kufizuar në përputhje me pikën (b) (2), duhet të përmbushë, të paktën, kërkesat e përcaktuara në pikat (c)(1) deri (c)(4) dhe kërkesat specifike të përcaktuara në </w:t>
      </w:r>
      <w:r w:rsidR="009719AB" w:rsidRPr="001939E3">
        <w:rPr>
          <w:rFonts w:ascii="Garamond" w:eastAsia="PMingLiU" w:hAnsi="Garamond" w:cs="Times New Roman"/>
          <w:sz w:val="24"/>
          <w:szCs w:val="24"/>
        </w:rPr>
        <w:t>Aneksin</w:t>
      </w:r>
      <w:r w:rsidRPr="001939E3">
        <w:rPr>
          <w:rFonts w:ascii="Garamond" w:eastAsia="PMingLiU" w:hAnsi="Garamond" w:cs="Times New Roman"/>
          <w:sz w:val="24"/>
          <w:szCs w:val="24"/>
        </w:rPr>
        <w:t xml:space="preserve"> IV.</w:t>
      </w:r>
    </w:p>
    <w:p w14:paraId="67E570B1" w14:textId="77777777" w:rsidR="00101E8F" w:rsidRPr="001939E3" w:rsidRDefault="00101E8F" w:rsidP="00334C2A">
      <w:pPr>
        <w:pStyle w:val="ListParagraph"/>
        <w:numPr>
          <w:ilvl w:val="0"/>
          <w:numId w:val="77"/>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Një aplikant për një certifikatë të kufizuar duhet të paraqesë një kërkesë tek autoriteti kompetent në formën dhe mënyrën e përcaktuar nga autoriteti kompetent.</w:t>
      </w:r>
    </w:p>
    <w:p w14:paraId="68211323" w14:textId="77777777" w:rsidR="00101E8F" w:rsidRPr="001939E3" w:rsidRDefault="00101E8F" w:rsidP="0013222F">
      <w:pPr>
        <w:spacing w:before="12"/>
        <w:rPr>
          <w:rFonts w:ascii="Garamond" w:eastAsia="PMingLiU" w:hAnsi="Garamond" w:cs="Times New Roman"/>
          <w:sz w:val="24"/>
          <w:szCs w:val="24"/>
        </w:rPr>
      </w:pPr>
    </w:p>
    <w:p w14:paraId="57E80193"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ATM/ANS.OR.A.015  Deklarata e ofruesve të shërbimeve të informacionit të fluturimit</w:t>
      </w:r>
    </w:p>
    <w:p w14:paraId="7A9158C3" w14:textId="77777777" w:rsidR="00101E8F" w:rsidRPr="001939E3" w:rsidRDefault="00101E8F" w:rsidP="00334C2A">
      <w:pPr>
        <w:pStyle w:val="ListParagraph"/>
        <w:numPr>
          <w:ilvl w:val="0"/>
          <w:numId w:val="76"/>
        </w:numPr>
        <w:tabs>
          <w:tab w:val="left" w:pos="426"/>
        </w:tabs>
        <w:spacing w:before="120"/>
        <w:ind w:left="0" w:firstLine="0"/>
        <w:jc w:val="both"/>
        <w:rPr>
          <w:rFonts w:ascii="Garamond" w:eastAsia="PMingLiU" w:hAnsi="Garamond" w:cs="Times New Roman"/>
          <w:sz w:val="24"/>
          <w:szCs w:val="24"/>
        </w:rPr>
      </w:pPr>
      <w:r w:rsidRPr="001939E3">
        <w:rPr>
          <w:rFonts w:ascii="Garamond" w:eastAsia="PMingLiU" w:hAnsi="Garamond" w:cs="Times New Roman"/>
          <w:sz w:val="24"/>
          <w:szCs w:val="24"/>
        </w:rPr>
        <w:t>Sipas nenit 7, ofruesit e shërbimeve të informacionit të fluturimit mund të deklarojnë se posedojnë kapacitetin dhe mjetet për të marrë përsipër përgjegjësitë që lidhen me shërbimet e ofruara nës</w:t>
      </w:r>
      <w:r w:rsidR="009F7711" w:rsidRPr="001939E3">
        <w:rPr>
          <w:rFonts w:ascii="Garamond" w:eastAsia="PMingLiU" w:hAnsi="Garamond" w:cs="Times New Roman"/>
          <w:sz w:val="24"/>
          <w:szCs w:val="24"/>
        </w:rPr>
        <w:t>e plotësojnë, përveç kërkesave përkatëse të</w:t>
      </w:r>
      <w:r w:rsidRPr="001939E3">
        <w:rPr>
          <w:rFonts w:ascii="Garamond" w:eastAsia="PMingLiU" w:hAnsi="Garamond" w:cs="Times New Roman"/>
          <w:sz w:val="24"/>
          <w:szCs w:val="24"/>
        </w:rPr>
        <w:t xml:space="preserve"> </w:t>
      </w:r>
      <w:r w:rsidR="009F7711" w:rsidRPr="001939E3">
        <w:rPr>
          <w:rFonts w:ascii="Garamond" w:eastAsia="PMingLiU" w:hAnsi="Garamond" w:cs="Times New Roman"/>
          <w:sz w:val="24"/>
          <w:szCs w:val="24"/>
        </w:rPr>
        <w:t>VKM nr. 1095, datë 24.12.2020 “Për miratimin e kërkesave thelbësore në fushën e aviacionit civil”,</w:t>
      </w:r>
      <w:r w:rsidRPr="001939E3">
        <w:rPr>
          <w:rFonts w:ascii="Garamond" w:eastAsia="PMingLiU" w:hAnsi="Garamond" w:cs="Times New Roman"/>
          <w:sz w:val="24"/>
          <w:szCs w:val="24"/>
        </w:rPr>
        <w:t xml:space="preserve"> gjithashtu </w:t>
      </w:r>
      <w:r w:rsidR="00BE7DB0" w:rsidRPr="001939E3">
        <w:rPr>
          <w:rFonts w:ascii="Garamond" w:eastAsia="PMingLiU" w:hAnsi="Garamond" w:cs="Times New Roman"/>
          <w:sz w:val="24"/>
          <w:szCs w:val="24"/>
        </w:rPr>
        <w:t xml:space="preserve">dhe </w:t>
      </w:r>
      <w:r w:rsidRPr="001939E3">
        <w:rPr>
          <w:rFonts w:ascii="Garamond" w:eastAsia="PMingLiU" w:hAnsi="Garamond" w:cs="Times New Roman"/>
          <w:sz w:val="24"/>
          <w:szCs w:val="24"/>
        </w:rPr>
        <w:t>kërkesat e mëposhtme alternative:</w:t>
      </w:r>
    </w:p>
    <w:p w14:paraId="3507346A" w14:textId="77777777" w:rsidR="00101E8F" w:rsidRPr="001939E3" w:rsidRDefault="00101E8F" w:rsidP="00334C2A">
      <w:pPr>
        <w:pStyle w:val="ListParagraph"/>
        <w:numPr>
          <w:ilvl w:val="1"/>
          <w:numId w:val="76"/>
        </w:numPr>
        <w:tabs>
          <w:tab w:val="left" w:pos="851"/>
        </w:tabs>
        <w:spacing w:before="120"/>
        <w:ind w:left="850" w:hanging="425"/>
        <w:rPr>
          <w:rFonts w:ascii="Garamond" w:eastAsia="PMingLiU" w:hAnsi="Garamond" w:cs="Times New Roman"/>
          <w:sz w:val="24"/>
          <w:szCs w:val="24"/>
        </w:rPr>
      </w:pPr>
      <w:r w:rsidRPr="001939E3">
        <w:rPr>
          <w:rFonts w:ascii="Garamond" w:eastAsia="PMingLiU" w:hAnsi="Garamond" w:cs="Times New Roman"/>
          <w:sz w:val="24"/>
          <w:szCs w:val="24"/>
        </w:rPr>
        <w:t>ofruesi i shërbimeve të informacionit të fluturimit ofron, ose planifikon të ofrojë, shërbimet e tij duke operuar rregullisht në jo më shumë se një pozicion pune;</w:t>
      </w:r>
    </w:p>
    <w:p w14:paraId="70729ED8" w14:textId="77777777" w:rsidR="00101E8F" w:rsidRPr="001939E3" w:rsidRDefault="00101E8F" w:rsidP="00334C2A">
      <w:pPr>
        <w:pStyle w:val="ListParagraph"/>
        <w:numPr>
          <w:ilvl w:val="1"/>
          <w:numId w:val="76"/>
        </w:numPr>
        <w:tabs>
          <w:tab w:val="left" w:pos="851"/>
        </w:tabs>
        <w:spacing w:before="120"/>
        <w:ind w:left="850" w:hanging="425"/>
        <w:rPr>
          <w:rFonts w:ascii="Garamond" w:eastAsia="PMingLiU" w:hAnsi="Garamond" w:cs="Times New Roman"/>
          <w:sz w:val="24"/>
          <w:szCs w:val="24"/>
        </w:rPr>
      </w:pPr>
      <w:r w:rsidRPr="001939E3">
        <w:rPr>
          <w:rFonts w:ascii="Garamond" w:eastAsia="PMingLiU" w:hAnsi="Garamond" w:cs="Times New Roman"/>
          <w:sz w:val="24"/>
          <w:szCs w:val="24"/>
        </w:rPr>
        <w:t>këto shërbime janë të një natyre të përkohshme, për një kohëzgjatje të rënë dakord me autoritetin kompetent, sipas nevojës, për të siguruar garancinë proporcionale të parrezikshmërisë.</w:t>
      </w:r>
    </w:p>
    <w:p w14:paraId="7844CA96" w14:textId="77777777" w:rsidR="00101E8F" w:rsidRPr="001939E3" w:rsidRDefault="00101E8F" w:rsidP="00334C2A">
      <w:pPr>
        <w:pStyle w:val="ListParagraph"/>
        <w:numPr>
          <w:ilvl w:val="0"/>
          <w:numId w:val="76"/>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Ofruesi i shërbimeve të informacionit të fluturimit që deklaron aktivitetet e tij duhet:</w:t>
      </w:r>
    </w:p>
    <w:p w14:paraId="021CE218" w14:textId="77777777" w:rsidR="00101E8F" w:rsidRPr="001939E3" w:rsidRDefault="00101E8F" w:rsidP="00334C2A">
      <w:pPr>
        <w:pStyle w:val="ListParagraph"/>
        <w:numPr>
          <w:ilvl w:val="1"/>
          <w:numId w:val="76"/>
        </w:numPr>
        <w:tabs>
          <w:tab w:val="left" w:pos="851"/>
        </w:tabs>
        <w:spacing w:before="120"/>
        <w:ind w:left="851" w:hanging="425"/>
        <w:rPr>
          <w:rFonts w:ascii="Garamond" w:eastAsia="PMingLiU" w:hAnsi="Garamond" w:cs="Times New Roman"/>
          <w:sz w:val="24"/>
          <w:szCs w:val="24"/>
        </w:rPr>
      </w:pPr>
      <w:r w:rsidRPr="001939E3">
        <w:rPr>
          <w:rFonts w:ascii="Garamond" w:eastAsia="PMingLiU" w:hAnsi="Garamond" w:cs="Times New Roman"/>
          <w:sz w:val="24"/>
          <w:szCs w:val="24"/>
        </w:rPr>
        <w:t>t’i ofrojë autoritetit kompetent të gjithë informacionin përkatës përpara fillimit të operacioneve, në formën dhe mënyrën e përcaktuar nga autoriteti kompetent;</w:t>
      </w:r>
    </w:p>
    <w:p w14:paraId="291A611A" w14:textId="77777777" w:rsidR="00101E8F" w:rsidRPr="001939E3" w:rsidRDefault="00101E8F" w:rsidP="00334C2A">
      <w:pPr>
        <w:pStyle w:val="ListParagraph"/>
        <w:numPr>
          <w:ilvl w:val="1"/>
          <w:numId w:val="76"/>
        </w:numPr>
        <w:tabs>
          <w:tab w:val="left" w:pos="851"/>
        </w:tabs>
        <w:spacing w:before="120"/>
        <w:ind w:left="851" w:hanging="425"/>
        <w:rPr>
          <w:rFonts w:ascii="Garamond" w:eastAsia="PMingLiU" w:hAnsi="Garamond" w:cs="Times New Roman"/>
          <w:sz w:val="24"/>
          <w:szCs w:val="24"/>
        </w:rPr>
      </w:pPr>
      <w:r w:rsidRPr="001939E3">
        <w:rPr>
          <w:rFonts w:ascii="Garamond" w:eastAsia="PMingLiU" w:hAnsi="Garamond" w:cs="Times New Roman"/>
          <w:sz w:val="24"/>
          <w:szCs w:val="24"/>
        </w:rPr>
        <w:t>t’i ofrojë autoritetit kompetent një listë të mjeteve alternative të përdorura për përputhshmërinë, në përputhje me pikën ATM/ANS.OR.A.020;</w:t>
      </w:r>
    </w:p>
    <w:p w14:paraId="740BE6A1" w14:textId="77777777" w:rsidR="00101E8F" w:rsidRPr="001939E3" w:rsidRDefault="00101E8F" w:rsidP="00334C2A">
      <w:pPr>
        <w:pStyle w:val="ListParagraph"/>
        <w:numPr>
          <w:ilvl w:val="1"/>
          <w:numId w:val="76"/>
        </w:numPr>
        <w:tabs>
          <w:tab w:val="left" w:pos="851"/>
        </w:tabs>
        <w:spacing w:before="120"/>
        <w:ind w:left="851" w:hanging="425"/>
        <w:rPr>
          <w:rFonts w:ascii="Garamond" w:eastAsia="PMingLiU" w:hAnsi="Garamond" w:cs="Times New Roman"/>
          <w:sz w:val="24"/>
          <w:szCs w:val="24"/>
        </w:rPr>
      </w:pPr>
      <w:r w:rsidRPr="001939E3">
        <w:rPr>
          <w:rFonts w:ascii="Garamond" w:eastAsia="PMingLiU" w:hAnsi="Garamond" w:cs="Times New Roman"/>
          <w:sz w:val="24"/>
          <w:szCs w:val="24"/>
        </w:rPr>
        <w:t>të ruajë përputhshmërinë me kërkesat e zbatueshme dhe me informacionin e dhënë në deklaratë;</w:t>
      </w:r>
    </w:p>
    <w:p w14:paraId="079BAA93" w14:textId="77777777" w:rsidR="00101E8F" w:rsidRPr="001939E3" w:rsidRDefault="00101E8F" w:rsidP="00334C2A">
      <w:pPr>
        <w:pStyle w:val="ListParagraph"/>
        <w:numPr>
          <w:ilvl w:val="1"/>
          <w:numId w:val="76"/>
        </w:numPr>
        <w:tabs>
          <w:tab w:val="left" w:pos="851"/>
        </w:tabs>
        <w:spacing w:before="120"/>
        <w:ind w:left="851" w:hanging="425"/>
        <w:rPr>
          <w:rFonts w:ascii="Garamond" w:eastAsia="PMingLiU" w:hAnsi="Garamond" w:cs="Times New Roman"/>
          <w:sz w:val="24"/>
          <w:szCs w:val="24"/>
        </w:rPr>
      </w:pPr>
      <w:r w:rsidRPr="001939E3">
        <w:rPr>
          <w:rFonts w:ascii="Garamond" w:eastAsia="PMingLiU" w:hAnsi="Garamond" w:cs="Times New Roman"/>
          <w:sz w:val="24"/>
          <w:szCs w:val="24"/>
        </w:rPr>
        <w:t>të njoftojë autoritetin kompetent për çdo ndryshim në deklaratën e tij ose në mjetet e përputhshmërisë që përdor me anë të paraqitjes së një deklarate të ndryshuar;</w:t>
      </w:r>
    </w:p>
    <w:p w14:paraId="79EB7515" w14:textId="77777777" w:rsidR="00101E8F" w:rsidRPr="001939E3" w:rsidRDefault="00101E8F" w:rsidP="00334C2A">
      <w:pPr>
        <w:pStyle w:val="ListParagraph"/>
        <w:numPr>
          <w:ilvl w:val="1"/>
          <w:numId w:val="76"/>
        </w:numPr>
        <w:tabs>
          <w:tab w:val="left" w:pos="851"/>
        </w:tabs>
        <w:spacing w:before="120"/>
        <w:ind w:left="851" w:hanging="425"/>
        <w:rPr>
          <w:rFonts w:ascii="Garamond" w:eastAsia="PMingLiU" w:hAnsi="Garamond" w:cs="Times New Roman"/>
          <w:sz w:val="24"/>
          <w:szCs w:val="24"/>
        </w:rPr>
      </w:pPr>
      <w:r w:rsidRPr="001939E3">
        <w:rPr>
          <w:rFonts w:ascii="Garamond" w:eastAsia="PMingLiU" w:hAnsi="Garamond" w:cs="Times New Roman"/>
          <w:sz w:val="24"/>
          <w:szCs w:val="24"/>
        </w:rPr>
        <w:t>t’i ofrojë shërbimet e tij në përputhje me manualin operacional si dhe të jetë në përputhje me të gjitha dispozitat përkatëse që përfshihen në të.</w:t>
      </w:r>
    </w:p>
    <w:p w14:paraId="58F7A2DC" w14:textId="77777777" w:rsidR="00101E8F" w:rsidRPr="001939E3" w:rsidRDefault="00101E8F" w:rsidP="00334C2A">
      <w:pPr>
        <w:pStyle w:val="ListParagraph"/>
        <w:numPr>
          <w:ilvl w:val="0"/>
          <w:numId w:val="76"/>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Para ndërprerjes së ofrimit të shërbimeve të tij, ofruesi i shërbimeve të informacionit të fluturimit që deklaron aktivitetet e tij duhet të njoftojë autoritetin kompetent brenda një </w:t>
      </w:r>
      <w:r w:rsidRPr="001939E3">
        <w:rPr>
          <w:rFonts w:ascii="Garamond" w:eastAsia="PMingLiU" w:hAnsi="Garamond" w:cs="Times New Roman"/>
          <w:sz w:val="24"/>
          <w:szCs w:val="24"/>
        </w:rPr>
        <w:lastRenderedPageBreak/>
        <w:t>periudhe të përcaktuar nga autoriteti kompetent.</w:t>
      </w:r>
    </w:p>
    <w:p w14:paraId="2F2FB20E" w14:textId="77777777" w:rsidR="00101E8F" w:rsidRPr="001939E3" w:rsidRDefault="00101E8F" w:rsidP="00334C2A">
      <w:pPr>
        <w:pStyle w:val="ListParagraph"/>
        <w:numPr>
          <w:ilvl w:val="0"/>
          <w:numId w:val="76"/>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Ofruesi i shërbimeve të informacionit të fluturimit që deklaron aktivitetet e tij duhet të përmbushë kërkesat e mëposhtme të përcaktuara në:</w:t>
      </w:r>
    </w:p>
    <w:p w14:paraId="53CE9EA6" w14:textId="77777777" w:rsidR="00101E8F" w:rsidRPr="001939E3"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ATM/ANS.OR.A.001 Fusha e zbatimit;</w:t>
      </w:r>
    </w:p>
    <w:p w14:paraId="38A91ECC" w14:textId="77777777" w:rsidR="00101E8F" w:rsidRPr="001939E3"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ATM/ANS.OR.A.020 Mjetet e përputhshmërisë;</w:t>
      </w:r>
    </w:p>
    <w:p w14:paraId="4B0F3F71" w14:textId="77777777" w:rsidR="00101E8F" w:rsidRPr="001939E3"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ATM/ANS.OR.A.035 Demonstrimi i përputhshmërisë;</w:t>
      </w:r>
    </w:p>
    <w:p w14:paraId="2301A8E5" w14:textId="77777777" w:rsidR="00101E8F" w:rsidRPr="001939E3" w:rsidRDefault="00101E8F" w:rsidP="00334C2A">
      <w:pPr>
        <w:pStyle w:val="ListParagraph"/>
        <w:numPr>
          <w:ilvl w:val="1"/>
          <w:numId w:val="76"/>
        </w:numPr>
        <w:tabs>
          <w:tab w:val="left" w:pos="993"/>
        </w:tabs>
        <w:spacing w:before="138"/>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ATM/ANS.OR.A.040 Ndryshime — të përgjithshme;</w:t>
      </w:r>
    </w:p>
    <w:p w14:paraId="11B920AD" w14:textId="77777777" w:rsidR="00101E8F" w:rsidRPr="001939E3"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ATM/ANS.OR.A.045 Ndryshimet në sistemin funksional;</w:t>
      </w:r>
    </w:p>
    <w:p w14:paraId="06274B44" w14:textId="77777777" w:rsidR="00101E8F" w:rsidRPr="001939E3"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ATM/ANS.OR.A.050 Lehtësimi dhe bashkëpunimi;</w:t>
      </w:r>
    </w:p>
    <w:p w14:paraId="2C7F2EF2" w14:textId="77777777" w:rsidR="00101E8F" w:rsidRPr="001939E3"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ATM/ANS.OR.A.055 Gjetjet dhe masat korrigjuese;</w:t>
      </w:r>
    </w:p>
    <w:p w14:paraId="2638B915" w14:textId="77777777" w:rsidR="00101E8F" w:rsidRPr="001939E3" w:rsidRDefault="00101E8F" w:rsidP="00334C2A">
      <w:pPr>
        <w:pStyle w:val="ListParagraph"/>
        <w:numPr>
          <w:ilvl w:val="1"/>
          <w:numId w:val="76"/>
        </w:numPr>
        <w:tabs>
          <w:tab w:val="left" w:pos="993"/>
        </w:tabs>
        <w:spacing w:before="138"/>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ATM/ANS.OR.A.060 Reagimi i menjëhershëm ndaj një problemi parrezikshmërie;</w:t>
      </w:r>
    </w:p>
    <w:p w14:paraId="692112D3" w14:textId="77777777" w:rsidR="00101E8F" w:rsidRPr="001939E3"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ATM/ANS.OR.A.065 Raportimi i ngjarjeve;</w:t>
      </w:r>
    </w:p>
    <w:p w14:paraId="34DC0B55" w14:textId="77777777" w:rsidR="00101E8F" w:rsidRPr="001939E3"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ANS.OR.B.001 Kompetencat dhe aftësitë teknike dhe operacionale;</w:t>
      </w:r>
    </w:p>
    <w:p w14:paraId="78AB9E2F" w14:textId="77777777" w:rsidR="00101E8F" w:rsidRPr="001939E3"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ATM/ANS.OR.B.005 Sistemi i menaxhimit;</w:t>
      </w:r>
    </w:p>
    <w:p w14:paraId="6AE056E6" w14:textId="77777777" w:rsidR="00101E8F" w:rsidRPr="001939E3"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ATM/ANS.OR.B.020 Kërkesat e personelit;</w:t>
      </w:r>
    </w:p>
    <w:p w14:paraId="3B72B010" w14:textId="77777777" w:rsidR="00101E8F" w:rsidRPr="001939E3" w:rsidRDefault="00101E8F" w:rsidP="00334C2A">
      <w:pPr>
        <w:pStyle w:val="ListParagraph"/>
        <w:numPr>
          <w:ilvl w:val="1"/>
          <w:numId w:val="76"/>
        </w:numPr>
        <w:tabs>
          <w:tab w:val="left" w:pos="993"/>
        </w:tabs>
        <w:spacing w:before="138"/>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ATM/ANS.OR.B.035 Manualet e operacioneve;</w:t>
      </w:r>
    </w:p>
    <w:p w14:paraId="39D92F0E" w14:textId="77777777" w:rsidR="00101E8F" w:rsidRPr="001939E3"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pikën ATM/ANS.OR.D.020 Përgjegjësia dhe mbulimi i parrezikshmërisë,</w:t>
      </w:r>
    </w:p>
    <w:p w14:paraId="5BEEEC5F" w14:textId="77777777" w:rsidR="00101E8F" w:rsidRPr="001939E3" w:rsidRDefault="00B5293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1939E3">
        <w:rPr>
          <w:rFonts w:ascii="Garamond" w:eastAsia="PMingLiU" w:hAnsi="Garamond" w:cs="Times New Roman"/>
          <w:sz w:val="24"/>
          <w:szCs w:val="24"/>
        </w:rPr>
        <w:t>Aneksi</w:t>
      </w:r>
      <w:r w:rsidR="00101E8F" w:rsidRPr="001939E3">
        <w:rPr>
          <w:rFonts w:ascii="Garamond" w:eastAsia="PMingLiU" w:hAnsi="Garamond" w:cs="Times New Roman"/>
          <w:sz w:val="24"/>
          <w:szCs w:val="24"/>
        </w:rPr>
        <w:t xml:space="preserve"> IV</w:t>
      </w:r>
    </w:p>
    <w:p w14:paraId="77EEF2DE" w14:textId="77777777" w:rsidR="00101E8F" w:rsidRPr="001939E3" w:rsidRDefault="00101E8F" w:rsidP="00334C2A">
      <w:pPr>
        <w:pStyle w:val="ListParagraph"/>
        <w:numPr>
          <w:ilvl w:val="0"/>
          <w:numId w:val="76"/>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të informacionit të fluturimit që deklarojnë aktivitetet e tyre fillojnë operimet e tyre sapo të marrin vërtetimin e pranimit të deklaratës nga autoriteti kompetent.</w:t>
      </w:r>
    </w:p>
    <w:p w14:paraId="24E8203E" w14:textId="77777777" w:rsidR="00C85C80" w:rsidRPr="001939E3" w:rsidRDefault="00C85C80" w:rsidP="0013222F">
      <w:pPr>
        <w:pStyle w:val="Heading1"/>
        <w:spacing w:before="73"/>
        <w:rPr>
          <w:rFonts w:ascii="Garamond" w:eastAsia="PMingLiU" w:hAnsi="Garamond" w:cs="Times New Roman"/>
          <w:sz w:val="24"/>
          <w:szCs w:val="24"/>
        </w:rPr>
      </w:pPr>
    </w:p>
    <w:p w14:paraId="7829AC15"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ATM/ANS.OR.A.020 Mjetet e përputhshmërisë</w:t>
      </w:r>
    </w:p>
    <w:p w14:paraId="71BB9F5B" w14:textId="70355EF2" w:rsidR="00101E8F" w:rsidRPr="001939E3" w:rsidRDefault="00101E8F" w:rsidP="00696D46">
      <w:pPr>
        <w:pStyle w:val="ListParagraph"/>
        <w:numPr>
          <w:ilvl w:val="0"/>
          <w:numId w:val="75"/>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Mjetet alternative të përputhshmërisë (AltMOC)</w:t>
      </w:r>
      <w:r w:rsidR="00B4032E" w:rsidRPr="001939E3">
        <w:rPr>
          <w:rFonts w:ascii="Garamond" w:eastAsia="PMingLiU" w:hAnsi="Garamond" w:cs="Times New Roman"/>
          <w:sz w:val="24"/>
          <w:szCs w:val="24"/>
        </w:rPr>
        <w:t>, krahas</w:t>
      </w:r>
      <w:r w:rsidRPr="001939E3">
        <w:rPr>
          <w:rFonts w:ascii="Garamond" w:eastAsia="PMingLiU" w:hAnsi="Garamond" w:cs="Times New Roman"/>
          <w:sz w:val="24"/>
          <w:szCs w:val="24"/>
        </w:rPr>
        <w:t xml:space="preserve"> AMC-</w:t>
      </w:r>
      <w:r w:rsidR="00B4032E" w:rsidRPr="001939E3">
        <w:rPr>
          <w:rFonts w:ascii="Garamond" w:eastAsia="PMingLiU" w:hAnsi="Garamond" w:cs="Times New Roman"/>
          <w:sz w:val="24"/>
          <w:szCs w:val="24"/>
        </w:rPr>
        <w:t>ve t</w:t>
      </w:r>
      <w:r w:rsidR="00770978" w:rsidRPr="001939E3">
        <w:rPr>
          <w:rFonts w:ascii="Garamond" w:eastAsia="PMingLiU" w:hAnsi="Garamond" w:cs="Times New Roman"/>
          <w:sz w:val="24"/>
          <w:szCs w:val="24"/>
        </w:rPr>
        <w:t>ë</w:t>
      </w:r>
      <w:r w:rsidR="00B4032E" w:rsidRPr="001939E3">
        <w:rPr>
          <w:rFonts w:ascii="Garamond" w:eastAsia="PMingLiU" w:hAnsi="Garamond" w:cs="Times New Roman"/>
          <w:sz w:val="24"/>
          <w:szCs w:val="24"/>
        </w:rPr>
        <w:t xml:space="preserve"> shpallura nga AAC dhe t</w:t>
      </w:r>
      <w:r w:rsidR="00770978"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miratuara nga EASA mund të përdoren nga ofruesi i shërbimeve për të qenë në përputhshmëri me kërkesat e kësaj Rregulloreje.</w:t>
      </w:r>
    </w:p>
    <w:p w14:paraId="45DD5E78" w14:textId="4A886C24" w:rsidR="00101E8F" w:rsidRPr="001939E3" w:rsidRDefault="00101E8F" w:rsidP="00696D46">
      <w:pPr>
        <w:pStyle w:val="ListParagraph"/>
        <w:numPr>
          <w:ilvl w:val="0"/>
          <w:numId w:val="75"/>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 xml:space="preserve">Kur ofruesi i shërbimit dëshiron të përdorë një AltMOC, duhet t'i japë </w:t>
      </w:r>
      <w:r w:rsidR="0065667F" w:rsidRPr="001939E3">
        <w:rPr>
          <w:rFonts w:ascii="Garamond" w:eastAsia="PMingLiU" w:hAnsi="Garamond" w:cs="Times New Roman"/>
          <w:sz w:val="24"/>
          <w:szCs w:val="24"/>
        </w:rPr>
        <w:t>AAC</w:t>
      </w:r>
      <w:r w:rsidRPr="001939E3">
        <w:rPr>
          <w:rFonts w:ascii="Garamond" w:eastAsia="PMingLiU" w:hAnsi="Garamond" w:cs="Times New Roman"/>
          <w:sz w:val="24"/>
          <w:szCs w:val="24"/>
        </w:rPr>
        <w:t xml:space="preserve"> një përshkrim të plotë të AltMOC-ut, përpara se ta zbatojë atë.  Përshkrimi përfshin çdo rishikim të manualeve ose procedurave që mund të jenë të rëndësishme, si dhe një vlerësim që tregon respektimin e kërkesave të kësaj Rregulloreje.</w:t>
      </w:r>
    </w:p>
    <w:p w14:paraId="587DF789" w14:textId="77777777" w:rsidR="00101E8F" w:rsidRPr="001939E3" w:rsidRDefault="00101E8F" w:rsidP="00696D46">
      <w:pPr>
        <w:spacing w:before="8"/>
        <w:jc w:val="both"/>
        <w:rPr>
          <w:rFonts w:ascii="Garamond" w:eastAsia="PMingLiU" w:hAnsi="Garamond" w:cs="Times New Roman"/>
          <w:sz w:val="24"/>
          <w:szCs w:val="24"/>
        </w:rPr>
      </w:pPr>
    </w:p>
    <w:p w14:paraId="738E29B8" w14:textId="6EA96F3A" w:rsidR="00101E8F" w:rsidRPr="001939E3" w:rsidRDefault="00101E8F" w:rsidP="00696D46">
      <w:pPr>
        <w:pStyle w:val="BodyText"/>
        <w:ind w:left="0"/>
        <w:jc w:val="both"/>
        <w:rPr>
          <w:rFonts w:ascii="Garamond" w:hAnsi="Garamond" w:cs="Times New Roman"/>
          <w:sz w:val="24"/>
          <w:szCs w:val="24"/>
        </w:rPr>
      </w:pPr>
      <w:r w:rsidRPr="001939E3">
        <w:rPr>
          <w:rFonts w:ascii="Garamond" w:hAnsi="Garamond" w:cs="Times New Roman"/>
          <w:sz w:val="24"/>
          <w:szCs w:val="24"/>
        </w:rPr>
        <w:t xml:space="preserve">Ofruesi i shërbimeve mund të zbatojë këto mjete alternative të përputhshmërisë, me miratimin paraprak nga </w:t>
      </w:r>
      <w:r w:rsidR="0065667F" w:rsidRPr="001939E3">
        <w:rPr>
          <w:rFonts w:ascii="Garamond" w:hAnsi="Garamond" w:cs="Times New Roman"/>
          <w:sz w:val="24"/>
          <w:szCs w:val="24"/>
        </w:rPr>
        <w:t>AAC</w:t>
      </w:r>
      <w:r w:rsidRPr="001939E3">
        <w:rPr>
          <w:rFonts w:ascii="Garamond" w:hAnsi="Garamond" w:cs="Times New Roman"/>
          <w:sz w:val="24"/>
          <w:szCs w:val="24"/>
        </w:rPr>
        <w:t xml:space="preserve"> dhe pas marrjes së njoftimit siç përshkruhet në pikën ATM / ANS.AR.A.015 (d).</w:t>
      </w:r>
    </w:p>
    <w:p w14:paraId="2FE367B7" w14:textId="77777777" w:rsidR="00101E8F" w:rsidRPr="001939E3" w:rsidRDefault="00101E8F" w:rsidP="0013222F">
      <w:pPr>
        <w:spacing w:before="3"/>
        <w:rPr>
          <w:rFonts w:ascii="Garamond" w:eastAsia="PMingLiU" w:hAnsi="Garamond" w:cs="Times New Roman"/>
          <w:sz w:val="24"/>
          <w:szCs w:val="24"/>
        </w:rPr>
      </w:pPr>
    </w:p>
    <w:p w14:paraId="420E924D"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ATM/ANS.OR.A.025 Vazhdueshmëria e vlefshmërisë së një certifikate</w:t>
      </w:r>
    </w:p>
    <w:p w14:paraId="440F5E00" w14:textId="77777777" w:rsidR="00101E8F" w:rsidRPr="001939E3" w:rsidRDefault="00101E8F" w:rsidP="0013222F">
      <w:pPr>
        <w:spacing w:before="3"/>
        <w:rPr>
          <w:rFonts w:ascii="Garamond" w:eastAsia="PMingLiU" w:hAnsi="Garamond" w:cs="Times New Roman"/>
          <w:b/>
          <w:bCs/>
          <w:sz w:val="24"/>
          <w:szCs w:val="24"/>
        </w:rPr>
      </w:pPr>
    </w:p>
    <w:p w14:paraId="1C961186" w14:textId="77777777" w:rsidR="00101E8F" w:rsidRPr="001939E3" w:rsidRDefault="00101E8F" w:rsidP="00334C2A">
      <w:pPr>
        <w:pStyle w:val="ListParagraph"/>
        <w:numPr>
          <w:ilvl w:val="0"/>
          <w:numId w:val="74"/>
        </w:numPr>
        <w:tabs>
          <w:tab w:val="left" w:pos="426"/>
        </w:tabs>
        <w:spacing w:before="120"/>
        <w:ind w:left="425" w:hanging="425"/>
        <w:rPr>
          <w:rFonts w:ascii="Garamond" w:eastAsia="PMingLiU" w:hAnsi="Garamond" w:cs="Times New Roman"/>
          <w:sz w:val="24"/>
          <w:szCs w:val="24"/>
        </w:rPr>
      </w:pPr>
      <w:r w:rsidRPr="001939E3">
        <w:rPr>
          <w:rFonts w:ascii="Garamond" w:eastAsia="PMingLiU" w:hAnsi="Garamond" w:cs="Times New Roman"/>
          <w:sz w:val="24"/>
          <w:szCs w:val="24"/>
        </w:rPr>
        <w:t>Certifikata e ofruesit të shërbimit mbetet e vlefshme nëse:</w:t>
      </w:r>
    </w:p>
    <w:p w14:paraId="442B0E42" w14:textId="751CEF37" w:rsidR="00101E8F" w:rsidRPr="001939E3" w:rsidRDefault="00101E8F" w:rsidP="00334C2A">
      <w:pPr>
        <w:pStyle w:val="ListParagraph"/>
        <w:numPr>
          <w:ilvl w:val="1"/>
          <w:numId w:val="74"/>
        </w:numPr>
        <w:tabs>
          <w:tab w:val="left" w:pos="851"/>
        </w:tabs>
        <w:spacing w:before="120"/>
        <w:ind w:left="850"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ofruesi i shërbimit qëndron në përputhshmëri me kërkesat e zbatueshme të kësaj Rregulloreje, duke përfshirë ato që kanë të bëjnë me lehtësimin dhe bashkëpunimin me </w:t>
      </w:r>
      <w:r w:rsidRPr="001939E3">
        <w:rPr>
          <w:rFonts w:ascii="Garamond" w:eastAsia="PMingLiU" w:hAnsi="Garamond" w:cs="Times New Roman"/>
          <w:sz w:val="24"/>
          <w:szCs w:val="24"/>
        </w:rPr>
        <w:lastRenderedPageBreak/>
        <w:t xml:space="preserve">qëllim ushtrimin e kompetencave të </w:t>
      </w:r>
      <w:r w:rsidR="0065667F" w:rsidRPr="001939E3">
        <w:rPr>
          <w:rFonts w:ascii="Garamond" w:eastAsia="PMingLiU" w:hAnsi="Garamond" w:cs="Times New Roman"/>
          <w:sz w:val="24"/>
          <w:szCs w:val="24"/>
        </w:rPr>
        <w:t>AAC</w:t>
      </w:r>
      <w:r w:rsidRPr="001939E3">
        <w:rPr>
          <w:rFonts w:ascii="Garamond" w:eastAsia="PMingLiU" w:hAnsi="Garamond" w:cs="Times New Roman"/>
          <w:sz w:val="24"/>
          <w:szCs w:val="24"/>
        </w:rPr>
        <w:t xml:space="preserve"> dhe ato që kanë të bëjnë me trajtimin e gjetjeve siç është specifikuar në pikat ATM/ANS.OR. A.050 dhe ATM/ANS.OR.A.055 përkatësisht;</w:t>
      </w:r>
    </w:p>
    <w:p w14:paraId="42CEC5E1" w14:textId="77777777" w:rsidR="00101E8F" w:rsidRPr="001939E3" w:rsidRDefault="00101E8F" w:rsidP="00334C2A">
      <w:pPr>
        <w:pStyle w:val="ListParagraph"/>
        <w:numPr>
          <w:ilvl w:val="1"/>
          <w:numId w:val="74"/>
        </w:numPr>
        <w:tabs>
          <w:tab w:val="left" w:pos="851"/>
        </w:tabs>
        <w:spacing w:before="122"/>
        <w:ind w:left="851" w:hanging="425"/>
        <w:rPr>
          <w:rFonts w:ascii="Garamond" w:eastAsia="PMingLiU" w:hAnsi="Garamond" w:cs="Times New Roman"/>
          <w:sz w:val="24"/>
          <w:szCs w:val="24"/>
        </w:rPr>
      </w:pPr>
      <w:r w:rsidRPr="001939E3">
        <w:rPr>
          <w:rFonts w:ascii="Garamond" w:eastAsia="PMingLiU" w:hAnsi="Garamond" w:cs="Times New Roman"/>
          <w:sz w:val="24"/>
          <w:szCs w:val="24"/>
        </w:rPr>
        <w:t>certifikata nuk është dorëzuar, pezulluar ose revokuar.</w:t>
      </w:r>
    </w:p>
    <w:p w14:paraId="118A22A8" w14:textId="77777777" w:rsidR="00101E8F" w:rsidRPr="001939E3" w:rsidRDefault="00101E8F" w:rsidP="00696D46">
      <w:pPr>
        <w:pStyle w:val="ListParagraph"/>
        <w:numPr>
          <w:ilvl w:val="0"/>
          <w:numId w:val="74"/>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Pas revokimit ose dorëzimit, certifikata duhet t'i kthehet autoritetit kompetent menjëherë.</w:t>
      </w:r>
    </w:p>
    <w:p w14:paraId="7B60394E" w14:textId="77777777" w:rsidR="00101E8F" w:rsidRPr="001939E3" w:rsidRDefault="00101E8F" w:rsidP="0013222F">
      <w:pPr>
        <w:spacing w:before="6"/>
        <w:rPr>
          <w:rFonts w:ascii="Garamond" w:eastAsia="PMingLiU" w:hAnsi="Garamond" w:cs="Times New Roman"/>
          <w:sz w:val="24"/>
          <w:szCs w:val="24"/>
        </w:rPr>
      </w:pPr>
    </w:p>
    <w:p w14:paraId="358360F8" w14:textId="77777777" w:rsidR="00101E8F" w:rsidRPr="001939E3" w:rsidRDefault="00101E8F" w:rsidP="00696D46">
      <w:pPr>
        <w:pStyle w:val="Heading1"/>
        <w:spacing w:before="138"/>
        <w:ind w:left="0"/>
        <w:jc w:val="both"/>
        <w:rPr>
          <w:rFonts w:ascii="Garamond" w:eastAsia="PMingLiU" w:hAnsi="Garamond" w:cs="Times New Roman"/>
          <w:b w:val="0"/>
          <w:bCs w:val="0"/>
          <w:sz w:val="24"/>
          <w:szCs w:val="24"/>
        </w:rPr>
      </w:pPr>
      <w:r w:rsidRPr="001939E3">
        <w:rPr>
          <w:rFonts w:ascii="Garamond" w:eastAsia="PMingLiU" w:hAnsi="Garamond" w:cs="Times New Roman"/>
          <w:sz w:val="24"/>
          <w:szCs w:val="24"/>
        </w:rPr>
        <w:t>ATM/ANS.OR.A.030 Vazhdueshmëria e vlefshmërisë së një deklarate të ofruesit të shërbimeve të informacionit të fluturimit</w:t>
      </w:r>
    </w:p>
    <w:p w14:paraId="0C2BD8D9" w14:textId="77777777" w:rsidR="00101E8F" w:rsidRPr="001939E3" w:rsidRDefault="00101E8F" w:rsidP="0013222F">
      <w:pPr>
        <w:spacing w:before="8"/>
        <w:rPr>
          <w:rFonts w:ascii="Garamond" w:eastAsia="PMingLiU" w:hAnsi="Garamond" w:cs="Times New Roman"/>
          <w:b/>
          <w:bCs/>
          <w:sz w:val="24"/>
          <w:szCs w:val="24"/>
        </w:rPr>
      </w:pPr>
    </w:p>
    <w:p w14:paraId="092AACA4" w14:textId="77777777" w:rsidR="00101E8F" w:rsidRPr="001939E3" w:rsidRDefault="00101E8F" w:rsidP="0013222F">
      <w:pPr>
        <w:pStyle w:val="BodyText"/>
        <w:ind w:left="0"/>
        <w:rPr>
          <w:rFonts w:ascii="Garamond" w:hAnsi="Garamond" w:cs="Times New Roman"/>
          <w:sz w:val="24"/>
          <w:szCs w:val="24"/>
        </w:rPr>
      </w:pPr>
      <w:r w:rsidRPr="001939E3">
        <w:rPr>
          <w:rFonts w:ascii="Garamond" w:hAnsi="Garamond" w:cs="Times New Roman"/>
          <w:sz w:val="24"/>
          <w:szCs w:val="24"/>
        </w:rPr>
        <w:t>Një deklaratë e bërë nga ofruesi i shërbimeve të informacionit të fluturimit në përputhje me pikën ATM/ANS.OR.A.015 mbetet e vlefshme nëse:</w:t>
      </w:r>
    </w:p>
    <w:p w14:paraId="452DBEB5" w14:textId="77777777" w:rsidR="00101E8F" w:rsidRPr="001939E3" w:rsidRDefault="00101E8F" w:rsidP="00334C2A">
      <w:pPr>
        <w:pStyle w:val="ListParagraph"/>
        <w:numPr>
          <w:ilvl w:val="0"/>
          <w:numId w:val="73"/>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shërbimet e informacionit të fluturimit qëndrojnë në përputhshmëri me kërkesat e zbatueshme të kësaj Rregulloreje, duke përfshirë ato që kanë të bëjnë me lehtësimin dhe bashkëpunimin me qëllim ushtrimin e kompetencave të autoritetit kompetent dhe ato që kanë të bëjnë me trajtimin e gjetjeve siç është specifikuar në pikat ATM/ANS.OR. A.050 dhe ATM/ANS.OR.A.055 përkatësisht;</w:t>
      </w:r>
    </w:p>
    <w:p w14:paraId="06FA0943" w14:textId="77777777" w:rsidR="00101E8F" w:rsidRPr="001939E3" w:rsidRDefault="00101E8F" w:rsidP="00696D46">
      <w:pPr>
        <w:pStyle w:val="ListParagraph"/>
        <w:numPr>
          <w:ilvl w:val="0"/>
          <w:numId w:val="73"/>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kur deklarata nuk është tërhequr nga ofruesi i këtyre shërbimeve ose nuk është çregjistruar nga autoriteti kompetent.</w:t>
      </w:r>
    </w:p>
    <w:p w14:paraId="41420B35" w14:textId="77777777" w:rsidR="00101E8F" w:rsidRPr="001939E3" w:rsidRDefault="00101E8F" w:rsidP="0013222F">
      <w:pPr>
        <w:spacing w:before="2"/>
        <w:rPr>
          <w:rFonts w:ascii="Garamond" w:eastAsia="PMingLiU" w:hAnsi="Garamond" w:cs="Times New Roman"/>
          <w:sz w:val="24"/>
          <w:szCs w:val="24"/>
        </w:rPr>
      </w:pPr>
    </w:p>
    <w:p w14:paraId="1DB4CF1E"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ATM/ANS.OR.A.035 Demonstrimi i përputhshmërisë</w:t>
      </w:r>
    </w:p>
    <w:p w14:paraId="3C7A63BA" w14:textId="77777777" w:rsidR="00101E8F" w:rsidRPr="001939E3" w:rsidRDefault="00101E8F" w:rsidP="0013222F">
      <w:pPr>
        <w:spacing w:before="8"/>
        <w:rPr>
          <w:rFonts w:ascii="Garamond" w:eastAsia="PMingLiU" w:hAnsi="Garamond" w:cs="Times New Roman"/>
          <w:bCs/>
          <w:sz w:val="24"/>
          <w:szCs w:val="24"/>
        </w:rPr>
      </w:pPr>
    </w:p>
    <w:p w14:paraId="3E50A864" w14:textId="77777777" w:rsidR="00101E8F" w:rsidRPr="001939E3" w:rsidRDefault="00101E8F" w:rsidP="0013222F">
      <w:pPr>
        <w:pStyle w:val="BodyText"/>
        <w:ind w:left="0"/>
        <w:rPr>
          <w:rFonts w:ascii="Garamond" w:hAnsi="Garamond" w:cs="Times New Roman"/>
          <w:sz w:val="24"/>
          <w:szCs w:val="24"/>
        </w:rPr>
      </w:pPr>
      <w:r w:rsidRPr="001939E3">
        <w:rPr>
          <w:rFonts w:ascii="Garamond" w:hAnsi="Garamond" w:cs="Times New Roman"/>
          <w:sz w:val="24"/>
          <w:szCs w:val="24"/>
        </w:rPr>
        <w:t>Ofruesi i shërbimeve ofron të gjitha provat e rëndësishme për të dëshmuar përputhshmëri me kërkesat e zbatueshme të kësaj Rregulloreje me kë</w:t>
      </w:r>
      <w:r w:rsidR="00B5293F" w:rsidRPr="001939E3">
        <w:rPr>
          <w:rFonts w:ascii="Garamond" w:hAnsi="Garamond" w:cs="Times New Roman"/>
          <w:sz w:val="24"/>
          <w:szCs w:val="24"/>
        </w:rPr>
        <w:t>rkesë të autoritetit kompetent.</w:t>
      </w:r>
    </w:p>
    <w:p w14:paraId="3758EBA8" w14:textId="77777777" w:rsidR="00B5293F" w:rsidRPr="001939E3" w:rsidRDefault="00B5293F" w:rsidP="0013222F">
      <w:pPr>
        <w:pStyle w:val="BodyText"/>
        <w:rPr>
          <w:rFonts w:ascii="Garamond" w:hAnsi="Garamond" w:cs="Times New Roman"/>
          <w:sz w:val="24"/>
          <w:szCs w:val="24"/>
        </w:rPr>
      </w:pPr>
    </w:p>
    <w:p w14:paraId="69555203" w14:textId="77777777" w:rsidR="00101E8F" w:rsidRPr="001939E3" w:rsidRDefault="00101E8F" w:rsidP="00BE7DB0">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ATM/ANS.OR.A.040 Ndryshime — të përgjithshme</w:t>
      </w:r>
    </w:p>
    <w:p w14:paraId="09382FF5" w14:textId="77777777" w:rsidR="00101E8F" w:rsidRPr="001939E3" w:rsidRDefault="00101E8F" w:rsidP="00334C2A">
      <w:pPr>
        <w:pStyle w:val="ListParagraph"/>
        <w:numPr>
          <w:ilvl w:val="0"/>
          <w:numId w:val="72"/>
        </w:numPr>
        <w:tabs>
          <w:tab w:val="left" w:pos="426"/>
        </w:tabs>
        <w:spacing w:before="120"/>
        <w:ind w:left="425" w:hanging="425"/>
        <w:rPr>
          <w:rFonts w:ascii="Garamond" w:eastAsia="PMingLiU" w:hAnsi="Garamond" w:cs="Times New Roman"/>
          <w:sz w:val="24"/>
          <w:szCs w:val="24"/>
        </w:rPr>
      </w:pPr>
      <w:r w:rsidRPr="001939E3">
        <w:rPr>
          <w:rFonts w:ascii="Garamond" w:eastAsia="PMingLiU" w:hAnsi="Garamond" w:cs="Times New Roman"/>
          <w:sz w:val="24"/>
          <w:szCs w:val="24"/>
        </w:rPr>
        <w:t>Njoftimi dhe menaxhimi i:</w:t>
      </w:r>
    </w:p>
    <w:p w14:paraId="4B948EF0" w14:textId="77777777" w:rsidR="00101E8F" w:rsidRPr="001939E3" w:rsidRDefault="00101E8F" w:rsidP="00696D46">
      <w:pPr>
        <w:pStyle w:val="ListParagraph"/>
        <w:numPr>
          <w:ilvl w:val="1"/>
          <w:numId w:val="72"/>
        </w:numPr>
        <w:tabs>
          <w:tab w:val="left" w:pos="851"/>
        </w:tabs>
        <w:spacing w:before="120"/>
        <w:ind w:left="850" w:hanging="425"/>
        <w:jc w:val="both"/>
        <w:rPr>
          <w:rFonts w:ascii="Garamond" w:eastAsia="PMingLiU" w:hAnsi="Garamond" w:cs="Times New Roman"/>
          <w:sz w:val="24"/>
          <w:szCs w:val="24"/>
        </w:rPr>
      </w:pPr>
      <w:r w:rsidRPr="001939E3">
        <w:rPr>
          <w:rFonts w:ascii="Garamond" w:eastAsia="PMingLiU" w:hAnsi="Garamond" w:cs="Times New Roman"/>
          <w:sz w:val="24"/>
          <w:szCs w:val="24"/>
        </w:rPr>
        <w:t>një ndryshimi në sistemin funksional ose një ndryshimi që ndikon në sistemin funksional duhet të kryhet në përputhje me pikën ATM / ANS.OR.A.045;</w:t>
      </w:r>
    </w:p>
    <w:p w14:paraId="1D3C6B3A" w14:textId="77777777" w:rsidR="00101E8F" w:rsidRPr="001939E3" w:rsidRDefault="00101E8F" w:rsidP="00696D46">
      <w:pPr>
        <w:pStyle w:val="ListParagraph"/>
        <w:numPr>
          <w:ilvl w:val="1"/>
          <w:numId w:val="72"/>
        </w:numPr>
        <w:tabs>
          <w:tab w:val="left" w:pos="851"/>
        </w:tabs>
        <w:spacing w:before="120"/>
        <w:ind w:left="850" w:hanging="425"/>
        <w:jc w:val="both"/>
        <w:rPr>
          <w:rFonts w:ascii="Garamond" w:eastAsia="PMingLiU" w:hAnsi="Garamond" w:cs="Times New Roman"/>
          <w:sz w:val="24"/>
          <w:szCs w:val="24"/>
        </w:rPr>
      </w:pPr>
      <w:r w:rsidRPr="001939E3">
        <w:rPr>
          <w:rFonts w:ascii="Garamond" w:eastAsia="PMingLiU" w:hAnsi="Garamond" w:cs="Times New Roman"/>
          <w:sz w:val="24"/>
          <w:szCs w:val="24"/>
        </w:rPr>
        <w:t>një ndryshimi në ofrimin e shërbimit, sistemin e menaxhimit të ofruesve të shërbimit dhe/ose sistemin e menaxhimit të parrezikshmërisë, që nuk ndikon në sistemin funksional, duhet të kryhet në përputhje me pikën (b).</w:t>
      </w:r>
    </w:p>
    <w:p w14:paraId="31EA41F9" w14:textId="77777777" w:rsidR="00101E8F" w:rsidRPr="001939E3" w:rsidRDefault="00101E8F" w:rsidP="00696D46">
      <w:pPr>
        <w:pStyle w:val="ListParagraph"/>
        <w:numPr>
          <w:ilvl w:val="0"/>
          <w:numId w:val="72"/>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Çdo ndryshim siç përmendet në pikën (a)(2) kërkon miratimin paraprak para zbatimit, me përjashtim të rastit kur ky ndryshim është njoftuar dhe menaxhuar në përputhje me një procedurë të miratuar nga autoriteti kompetent siç përcaktohet në pikën ATM/ANS.AR.C 0,025 (c).</w:t>
      </w:r>
    </w:p>
    <w:p w14:paraId="02F1C640" w14:textId="77777777" w:rsidR="00101E8F" w:rsidRPr="001939E3" w:rsidRDefault="00101E8F" w:rsidP="0013222F">
      <w:pPr>
        <w:spacing w:before="12"/>
        <w:rPr>
          <w:rFonts w:ascii="Garamond" w:eastAsia="PMingLiU" w:hAnsi="Garamond" w:cs="Times New Roman"/>
          <w:sz w:val="24"/>
          <w:szCs w:val="24"/>
        </w:rPr>
      </w:pPr>
    </w:p>
    <w:p w14:paraId="104F4218" w14:textId="77777777" w:rsidR="00101E8F" w:rsidRPr="001939E3" w:rsidRDefault="00101E8F" w:rsidP="00BE7DB0">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ATM/ANS.OR.A.045 Ndryshimet në sistemin funksional</w:t>
      </w:r>
    </w:p>
    <w:p w14:paraId="4BA75914" w14:textId="77777777" w:rsidR="00101E8F" w:rsidRPr="001939E3" w:rsidRDefault="00101E8F" w:rsidP="00334C2A">
      <w:pPr>
        <w:pStyle w:val="ListParagraph"/>
        <w:numPr>
          <w:ilvl w:val="0"/>
          <w:numId w:val="71"/>
        </w:numPr>
        <w:tabs>
          <w:tab w:val="left" w:pos="426"/>
        </w:tabs>
        <w:spacing w:before="120"/>
        <w:ind w:left="425" w:hanging="425"/>
        <w:rPr>
          <w:rFonts w:ascii="Garamond" w:eastAsia="PMingLiU" w:hAnsi="Garamond" w:cs="Times New Roman"/>
          <w:sz w:val="24"/>
          <w:szCs w:val="24"/>
        </w:rPr>
      </w:pPr>
      <w:r w:rsidRPr="001939E3">
        <w:rPr>
          <w:rFonts w:ascii="Garamond" w:eastAsia="PMingLiU" w:hAnsi="Garamond" w:cs="Times New Roman"/>
          <w:sz w:val="24"/>
          <w:szCs w:val="24"/>
        </w:rPr>
        <w:t>Një ofrues shërbimi që planifikon një ndryshim në sistemin e tij funksional duhet:</w:t>
      </w:r>
    </w:p>
    <w:p w14:paraId="6E11343F" w14:textId="72120797" w:rsidR="00101E8F" w:rsidRPr="001939E3" w:rsidRDefault="00101E8F" w:rsidP="00334C2A">
      <w:pPr>
        <w:pStyle w:val="ListParagraph"/>
        <w:numPr>
          <w:ilvl w:val="1"/>
          <w:numId w:val="71"/>
        </w:numPr>
        <w:tabs>
          <w:tab w:val="left" w:pos="851"/>
        </w:tabs>
        <w:spacing w:before="126"/>
        <w:ind w:left="851" w:hanging="425"/>
        <w:rPr>
          <w:rFonts w:ascii="Garamond" w:eastAsia="PMingLiU" w:hAnsi="Garamond" w:cs="Times New Roman"/>
          <w:sz w:val="24"/>
          <w:szCs w:val="24"/>
        </w:rPr>
      </w:pPr>
      <w:r w:rsidRPr="001939E3">
        <w:rPr>
          <w:rFonts w:ascii="Garamond" w:eastAsia="PMingLiU" w:hAnsi="Garamond" w:cs="Times New Roman"/>
          <w:sz w:val="24"/>
          <w:szCs w:val="24"/>
        </w:rPr>
        <w:t xml:space="preserve">të njoftojë </w:t>
      </w:r>
      <w:r w:rsidR="0065667F" w:rsidRPr="001939E3">
        <w:rPr>
          <w:rFonts w:ascii="Garamond" w:eastAsia="PMingLiU" w:hAnsi="Garamond" w:cs="Times New Roman"/>
          <w:sz w:val="24"/>
          <w:szCs w:val="24"/>
        </w:rPr>
        <w:t>AAC</w:t>
      </w:r>
      <w:r w:rsidRPr="001939E3">
        <w:rPr>
          <w:rFonts w:ascii="Garamond" w:eastAsia="PMingLiU" w:hAnsi="Garamond" w:cs="Times New Roman"/>
          <w:sz w:val="24"/>
          <w:szCs w:val="24"/>
        </w:rPr>
        <w:t xml:space="preserve"> për ndryshimin;</w:t>
      </w:r>
    </w:p>
    <w:p w14:paraId="250E48E1" w14:textId="38BA1A60" w:rsidR="00101E8F" w:rsidRPr="001939E3" w:rsidRDefault="00101E8F" w:rsidP="00334C2A">
      <w:pPr>
        <w:pStyle w:val="ListParagraph"/>
        <w:numPr>
          <w:ilvl w:val="1"/>
          <w:numId w:val="71"/>
        </w:numPr>
        <w:tabs>
          <w:tab w:val="left" w:pos="851"/>
        </w:tabs>
        <w:spacing w:before="120"/>
        <w:ind w:left="850" w:hanging="425"/>
        <w:rPr>
          <w:rFonts w:ascii="Garamond" w:eastAsia="PMingLiU" w:hAnsi="Garamond" w:cs="Times New Roman"/>
          <w:sz w:val="24"/>
          <w:szCs w:val="24"/>
        </w:rPr>
      </w:pPr>
      <w:r w:rsidRPr="001939E3">
        <w:rPr>
          <w:rFonts w:ascii="Garamond" w:eastAsia="PMingLiU" w:hAnsi="Garamond" w:cs="Times New Roman"/>
          <w:sz w:val="24"/>
          <w:szCs w:val="24"/>
        </w:rPr>
        <w:t xml:space="preserve">t’i ofrojë </w:t>
      </w:r>
      <w:r w:rsidR="0065667F" w:rsidRPr="001939E3">
        <w:rPr>
          <w:rFonts w:ascii="Garamond" w:eastAsia="PMingLiU" w:hAnsi="Garamond" w:cs="Times New Roman"/>
          <w:sz w:val="24"/>
          <w:szCs w:val="24"/>
        </w:rPr>
        <w:t>AAC</w:t>
      </w:r>
      <w:r w:rsidRPr="001939E3">
        <w:rPr>
          <w:rFonts w:ascii="Garamond" w:eastAsia="PMingLiU" w:hAnsi="Garamond" w:cs="Times New Roman"/>
          <w:sz w:val="24"/>
          <w:szCs w:val="24"/>
        </w:rPr>
        <w:t xml:space="preserve"> çdo informacion shtesë, nëse i kërkohet, gjë që e lejon autoritetin kompetent të vendosë nëse do ta rishikojë ose jo argumentin për ndryshimin;</w:t>
      </w:r>
    </w:p>
    <w:p w14:paraId="300E9A1C" w14:textId="77777777" w:rsidR="00101E8F" w:rsidRPr="001939E3" w:rsidRDefault="00101E8F" w:rsidP="00334C2A">
      <w:pPr>
        <w:pStyle w:val="ListParagraph"/>
        <w:numPr>
          <w:ilvl w:val="1"/>
          <w:numId w:val="71"/>
        </w:numPr>
        <w:tabs>
          <w:tab w:val="left" w:pos="851"/>
        </w:tabs>
        <w:spacing w:before="122"/>
        <w:ind w:left="851" w:hanging="425"/>
        <w:rPr>
          <w:rFonts w:ascii="Garamond" w:eastAsia="PMingLiU" w:hAnsi="Garamond" w:cs="Times New Roman"/>
          <w:sz w:val="24"/>
          <w:szCs w:val="24"/>
        </w:rPr>
      </w:pPr>
      <w:r w:rsidRPr="001939E3">
        <w:rPr>
          <w:rFonts w:ascii="Garamond" w:eastAsia="PMingLiU" w:hAnsi="Garamond" w:cs="Times New Roman"/>
          <w:sz w:val="24"/>
          <w:szCs w:val="24"/>
        </w:rPr>
        <w:t>të informojë ofruesit e tjerë të shërbimeve dhe, aty ku është e mundur, sipërmarrjet e aviacionit të prekura nga ndryshimet e planifikuara.</w:t>
      </w:r>
    </w:p>
    <w:p w14:paraId="3B3AEAC1" w14:textId="5692ABB7" w:rsidR="00101E8F" w:rsidRPr="001939E3" w:rsidRDefault="00101E8F" w:rsidP="00696D46">
      <w:pPr>
        <w:pStyle w:val="ListParagraph"/>
        <w:numPr>
          <w:ilvl w:val="0"/>
          <w:numId w:val="71"/>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Pas njoftimit të ndryshimit, ofruesi i shërbimit informon </w:t>
      </w:r>
      <w:r w:rsidR="0065667F" w:rsidRPr="001939E3">
        <w:rPr>
          <w:rFonts w:ascii="Garamond" w:eastAsia="PMingLiU" w:hAnsi="Garamond" w:cs="Times New Roman"/>
          <w:sz w:val="24"/>
          <w:szCs w:val="24"/>
        </w:rPr>
        <w:t>AAC</w:t>
      </w:r>
      <w:r w:rsidRPr="001939E3">
        <w:rPr>
          <w:rFonts w:ascii="Garamond" w:eastAsia="PMingLiU" w:hAnsi="Garamond" w:cs="Times New Roman"/>
          <w:sz w:val="24"/>
          <w:szCs w:val="24"/>
        </w:rPr>
        <w:t xml:space="preserve"> nëse informacioni i dhënë në përputhje me shkronjën (a) pikat (1) dhe (2) është modifikuar në mënyrë të konsiderueshme </w:t>
      </w:r>
      <w:r w:rsidRPr="001939E3">
        <w:rPr>
          <w:rFonts w:ascii="Garamond" w:eastAsia="PMingLiU" w:hAnsi="Garamond" w:cs="Times New Roman"/>
          <w:sz w:val="24"/>
          <w:szCs w:val="24"/>
        </w:rPr>
        <w:lastRenderedPageBreak/>
        <w:t>dhe informon ofruesit përkatës të shërbimeve dhe sipërmarrjet e aviacionit nëse informacioni i dhënë në përputhje me pikën (a) pika (3) është i modifikuar në mënyrë të konsiderueshme.</w:t>
      </w:r>
    </w:p>
    <w:p w14:paraId="5E4CCBFF" w14:textId="77777777" w:rsidR="00101E8F" w:rsidRPr="001939E3" w:rsidRDefault="00101E8F" w:rsidP="00696D46">
      <w:pPr>
        <w:pStyle w:val="ListParagraph"/>
        <w:numPr>
          <w:ilvl w:val="0"/>
          <w:numId w:val="71"/>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Një ofrues i shërbimit lejon vetëm pjesët e ndryshuara, për të cilat janë përfunduar aktivitetet e kërkuara nga procedurat e përmendura në pikën ATM/ANS.OR.B.010, për t</w:t>
      </w:r>
      <w:r w:rsidR="0065667F" w:rsidRPr="001939E3">
        <w:rPr>
          <w:rFonts w:ascii="Garamond" w:eastAsia="PMingLiU" w:hAnsi="Garamond" w:cs="Times New Roman"/>
          <w:sz w:val="24"/>
          <w:szCs w:val="24"/>
        </w:rPr>
        <w:t>’</w:t>
      </w:r>
      <w:r w:rsidRPr="001939E3">
        <w:rPr>
          <w:rFonts w:ascii="Garamond" w:eastAsia="PMingLiU" w:hAnsi="Garamond" w:cs="Times New Roman"/>
          <w:sz w:val="24"/>
          <w:szCs w:val="24"/>
        </w:rPr>
        <w:t>i futur</w:t>
      </w:r>
      <w:r w:rsidR="0065667F" w:rsidRPr="001939E3">
        <w:rPr>
          <w:rFonts w:ascii="Garamond" w:eastAsia="PMingLiU" w:hAnsi="Garamond" w:cs="Times New Roman"/>
          <w:sz w:val="24"/>
          <w:szCs w:val="24"/>
        </w:rPr>
        <w:t xml:space="preserve"> </w:t>
      </w:r>
      <w:r w:rsidRPr="001939E3">
        <w:rPr>
          <w:rFonts w:ascii="Garamond" w:eastAsia="PMingLiU" w:hAnsi="Garamond" w:cs="Times New Roman"/>
          <w:sz w:val="24"/>
          <w:szCs w:val="24"/>
        </w:rPr>
        <w:t>në në shërbim operacional.</w:t>
      </w:r>
    </w:p>
    <w:p w14:paraId="433AE654" w14:textId="53D27953" w:rsidR="00101E8F" w:rsidRPr="001939E3" w:rsidRDefault="00101E8F" w:rsidP="00696D46">
      <w:pPr>
        <w:pStyle w:val="ListParagraph"/>
        <w:numPr>
          <w:ilvl w:val="0"/>
          <w:numId w:val="71"/>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Nëse ndryshimi i nënshtrohet rishikimit të autoritetit kompetent në përputhje me pikën ATM/ANS.AR.C.035, ofruesi i shërbimit lejon vetëm pjesët e ndryshuara për të cilat </w:t>
      </w:r>
      <w:r w:rsidR="0065667F" w:rsidRPr="001939E3">
        <w:rPr>
          <w:rFonts w:ascii="Garamond" w:eastAsia="PMingLiU" w:hAnsi="Garamond" w:cs="Times New Roman"/>
          <w:sz w:val="24"/>
          <w:szCs w:val="24"/>
        </w:rPr>
        <w:t>AAC</w:t>
      </w:r>
      <w:r w:rsidRPr="001939E3">
        <w:rPr>
          <w:rFonts w:ascii="Garamond" w:eastAsia="PMingLiU" w:hAnsi="Garamond" w:cs="Times New Roman"/>
          <w:sz w:val="24"/>
          <w:szCs w:val="24"/>
        </w:rPr>
        <w:t xml:space="preserve"> ka miratuar argumentin për të hyrë në shërbimin operacional.</w:t>
      </w:r>
    </w:p>
    <w:p w14:paraId="45A3058C" w14:textId="77777777" w:rsidR="00101E8F" w:rsidRPr="001939E3" w:rsidRDefault="00101E8F" w:rsidP="00696D46">
      <w:pPr>
        <w:pStyle w:val="ListParagraph"/>
        <w:numPr>
          <w:ilvl w:val="0"/>
          <w:numId w:val="71"/>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Kur një ndryshim ndikon në ofruesit e tjerë të shërbimeve dhe/ose sipërmarrjet e aviacionit, siç përcaktohet në pikën (a), pika 3, ofruesi i shërbimit përcakton së bashku me ofruesit e tjerë të shërbimeve:</w:t>
      </w:r>
    </w:p>
    <w:p w14:paraId="1A18AE51" w14:textId="77777777" w:rsidR="00101E8F" w:rsidRPr="001939E3" w:rsidRDefault="00101E8F" w:rsidP="00696D46">
      <w:pPr>
        <w:pStyle w:val="ListParagraph"/>
        <w:numPr>
          <w:ilvl w:val="1"/>
          <w:numId w:val="71"/>
        </w:numPr>
        <w:tabs>
          <w:tab w:val="left" w:pos="993"/>
        </w:tabs>
        <w:spacing w:before="120"/>
        <w:ind w:left="992" w:hanging="425"/>
        <w:jc w:val="both"/>
        <w:rPr>
          <w:rFonts w:ascii="Garamond" w:eastAsia="PMingLiU" w:hAnsi="Garamond" w:cs="Times New Roman"/>
          <w:sz w:val="24"/>
          <w:szCs w:val="24"/>
        </w:rPr>
      </w:pPr>
      <w:r w:rsidRPr="001939E3">
        <w:rPr>
          <w:rFonts w:ascii="Garamond" w:eastAsia="PMingLiU" w:hAnsi="Garamond" w:cs="Times New Roman"/>
          <w:sz w:val="24"/>
          <w:szCs w:val="24"/>
        </w:rPr>
        <w:t>varësitë me njëri-tjetrin dhe aty ku është e mundur, varësitë me sipërmarrjet e prekura të aviacionit;</w:t>
      </w:r>
    </w:p>
    <w:p w14:paraId="3FE426D4" w14:textId="77777777" w:rsidR="00101E8F" w:rsidRPr="001939E3" w:rsidRDefault="00101E8F" w:rsidP="00696D46">
      <w:pPr>
        <w:pStyle w:val="ListParagraph"/>
        <w:numPr>
          <w:ilvl w:val="1"/>
          <w:numId w:val="71"/>
        </w:numPr>
        <w:tabs>
          <w:tab w:val="left" w:pos="993"/>
        </w:tabs>
        <w:spacing w:before="120"/>
        <w:ind w:left="992" w:hanging="425"/>
        <w:jc w:val="both"/>
        <w:rPr>
          <w:rFonts w:ascii="Garamond" w:eastAsia="PMingLiU" w:hAnsi="Garamond" w:cs="Times New Roman"/>
          <w:sz w:val="24"/>
          <w:szCs w:val="24"/>
        </w:rPr>
      </w:pPr>
      <w:r w:rsidRPr="001939E3">
        <w:rPr>
          <w:rFonts w:ascii="Garamond" w:eastAsia="PMingLiU" w:hAnsi="Garamond" w:cs="Times New Roman"/>
          <w:sz w:val="24"/>
          <w:szCs w:val="24"/>
        </w:rPr>
        <w:t>supozimet dhe zbutjet e rreziqeve që lidhen me më shumë se një ofrues shërbimi ose sipërmarrje aviacioni.</w:t>
      </w:r>
    </w:p>
    <w:p w14:paraId="2EB25ED8" w14:textId="4F5AE88B" w:rsidR="00101E8F" w:rsidRPr="001939E3" w:rsidRDefault="00101E8F" w:rsidP="00334C2A">
      <w:pPr>
        <w:pStyle w:val="ListParagraph"/>
        <w:numPr>
          <w:ilvl w:val="0"/>
          <w:numId w:val="71"/>
        </w:numPr>
        <w:tabs>
          <w:tab w:val="left" w:pos="426"/>
        </w:tabs>
        <w:spacing w:before="120"/>
        <w:ind w:left="425" w:hanging="425"/>
        <w:rPr>
          <w:rFonts w:ascii="Garamond" w:eastAsia="PMingLiU" w:hAnsi="Garamond" w:cs="Times New Roman"/>
          <w:sz w:val="24"/>
          <w:szCs w:val="24"/>
        </w:rPr>
      </w:pPr>
      <w:r w:rsidRPr="001939E3">
        <w:rPr>
          <w:rFonts w:ascii="Garamond" w:eastAsia="PMingLiU" w:hAnsi="Garamond" w:cs="Times New Roman"/>
          <w:sz w:val="24"/>
          <w:szCs w:val="24"/>
        </w:rPr>
        <w:t>Në argumentin e tyre për ndryshim, ofruesit e shërbimeve të prekur nga supozimet dhe zbutjet e rrezikut të përmendura në pikën (e)(2) duhet të përdorin supozimet dhe zbutjet e rrezikut të harmonizuara dhe të rëna dakord ndërmjet tyre dhe, aty ku është e mundur, me sipërmarrjet e aviacionit.</w:t>
      </w:r>
    </w:p>
    <w:p w14:paraId="471EE97B" w14:textId="32B9A62E" w:rsidR="00EE0AF3" w:rsidRPr="001939E3" w:rsidRDefault="00EE0AF3" w:rsidP="00EE0AF3">
      <w:pPr>
        <w:pStyle w:val="ListParagraph"/>
        <w:numPr>
          <w:ilvl w:val="0"/>
          <w:numId w:val="71"/>
        </w:numPr>
        <w:tabs>
          <w:tab w:val="left" w:pos="426"/>
        </w:tabs>
        <w:spacing w:before="120"/>
        <w:ind w:left="450" w:hanging="450"/>
        <w:jc w:val="both"/>
        <w:rPr>
          <w:rFonts w:ascii="Garamond" w:eastAsia="PMingLiU" w:hAnsi="Garamond" w:cs="Times New Roman"/>
          <w:i/>
          <w:sz w:val="24"/>
          <w:szCs w:val="24"/>
        </w:rPr>
      </w:pPr>
      <w:r w:rsidRPr="001939E3">
        <w:rPr>
          <w:rFonts w:ascii="Garamond" w:eastAsia="PMingLiU" w:hAnsi="Garamond" w:cs="Times New Roman"/>
          <w:i/>
          <w:sz w:val="24"/>
          <w:szCs w:val="24"/>
        </w:rPr>
        <w:t xml:space="preserve"> Përpara se të integrojë pajisjet ATM/ANS në sistemin funksional, ofruesi i ATM/ANS duhet të sigurojë që:</w:t>
      </w:r>
    </w:p>
    <w:p w14:paraId="07EFF58B" w14:textId="77777777" w:rsidR="00EE0AF3" w:rsidRPr="001939E3" w:rsidRDefault="00EE0AF3" w:rsidP="00EE0AF3">
      <w:pPr>
        <w:pStyle w:val="ListParagraph"/>
        <w:tabs>
          <w:tab w:val="left" w:pos="426"/>
        </w:tabs>
        <w:spacing w:before="120"/>
        <w:ind w:left="450"/>
        <w:jc w:val="both"/>
        <w:rPr>
          <w:rFonts w:ascii="Garamond" w:eastAsia="PMingLiU" w:hAnsi="Garamond" w:cs="Times New Roman"/>
          <w:i/>
          <w:sz w:val="24"/>
          <w:szCs w:val="24"/>
        </w:rPr>
      </w:pPr>
      <w:r w:rsidRPr="001939E3">
        <w:rPr>
          <w:rFonts w:ascii="Garamond" w:eastAsia="PMingLiU" w:hAnsi="Garamond" w:cs="Times New Roman"/>
          <w:i/>
          <w:sz w:val="24"/>
          <w:szCs w:val="24"/>
        </w:rPr>
        <w:t>1) pajisjet e reja ose të modifikuara ATM/ANS janë të certifikuara nga Agjencia në përputhje me rregulloren që përcakton rregullat e detajuara për certifikimin dhe deklarimin e sistemeve të shërbimeve të menaxhimit të trafikut ajror/të shërbimeve të lundrimit ajror dhe përbërësve të shërbimeve të menaxhimit të trafikut ajror/të shërbimeve të lundrimit ajror, që përafron rregulloren e deleguar (BE) nr. 2023/1768, dhe janë prodhuar nga një organizatë e miratuar projektimi ose prodhimi në përputhje me rregulloren që përcakton kërkesat teknike dhe procedurat administrative për miratimin e organizatave të përfshira në projektimin dhe prodhimin e sistemeve të shërbimeve të menaxhimit të trafikut ajror/të shërbimeve të lundrimit ajror dhe përbërësve të shërbimeve të menaxhimit të trafikut ajror/të shërbimeve të lundrimit ajror, që përafron rregulloren zbatuese (BE) nr. 2023/1769; ose</w:t>
      </w:r>
    </w:p>
    <w:p w14:paraId="1BAB9184" w14:textId="77777777" w:rsidR="00EE0AF3" w:rsidRPr="001939E3" w:rsidRDefault="00EE0AF3" w:rsidP="00EE0AF3">
      <w:pPr>
        <w:pStyle w:val="ListParagraph"/>
        <w:tabs>
          <w:tab w:val="left" w:pos="426"/>
        </w:tabs>
        <w:spacing w:before="120"/>
        <w:ind w:left="450"/>
        <w:jc w:val="both"/>
        <w:rPr>
          <w:rFonts w:ascii="Garamond" w:eastAsia="PMingLiU" w:hAnsi="Garamond" w:cs="Times New Roman"/>
          <w:i/>
          <w:sz w:val="24"/>
          <w:szCs w:val="24"/>
        </w:rPr>
      </w:pPr>
      <w:r w:rsidRPr="001939E3">
        <w:rPr>
          <w:rFonts w:ascii="Garamond" w:eastAsia="PMingLiU" w:hAnsi="Garamond" w:cs="Times New Roman"/>
          <w:i/>
          <w:sz w:val="24"/>
          <w:szCs w:val="24"/>
        </w:rPr>
        <w:t>2) pajisjet e reja ose të modifikuara ATM/ANS deklarohen nga një organizatë projektuese e miratuar në përputhje me rregulloren që përcakton rregullat e detajuara për certifikimin dhe deklarimin e sistemeve të shërbimeve të menaxhimit të trafikut ajror/të shërbimeve të lundrimit ajror dhe përbërësve të shërbimeve të menaxhimit të trafikut ajror/të shërbimeve të lundrimit ajror që përafron rregulloren e deleguar (BE) nr. 2023/1768 dhe janë prodhuar nga një organizatë e miratuar projektimi ose prodhimi në përputhje me rregulloren që përcakton kërkesat teknike dhe procedurat administrative për miratimin e organizatave të përfshira në projektimin dhe prodhimin e sistemeve të shërbimeve të menaxhimit të trafikut ajror/të shërbimeve të lundrimit ajror dhe përbërësve të shërbimeve të menaxhimit të trafikut ajror/të shërbimeve të lundrimit ajror që përafron rregulloren zbatuese (BE) nr. 2023/1769; ose</w:t>
      </w:r>
    </w:p>
    <w:p w14:paraId="1FFA3B63" w14:textId="77777777" w:rsidR="00EE0AF3" w:rsidRPr="001939E3" w:rsidRDefault="00EE0AF3" w:rsidP="00EE0AF3">
      <w:pPr>
        <w:pStyle w:val="ListParagraph"/>
        <w:tabs>
          <w:tab w:val="left" w:pos="426"/>
        </w:tabs>
        <w:spacing w:before="120"/>
        <w:ind w:left="450"/>
        <w:jc w:val="both"/>
        <w:rPr>
          <w:rFonts w:ascii="Garamond" w:eastAsia="PMingLiU" w:hAnsi="Garamond" w:cs="Times New Roman"/>
          <w:i/>
          <w:sz w:val="24"/>
          <w:szCs w:val="24"/>
        </w:rPr>
      </w:pPr>
      <w:r w:rsidRPr="001939E3">
        <w:rPr>
          <w:rFonts w:ascii="Garamond" w:eastAsia="PMingLiU" w:hAnsi="Garamond" w:cs="Times New Roman"/>
          <w:i/>
          <w:sz w:val="24"/>
          <w:szCs w:val="24"/>
        </w:rPr>
        <w:t>3) pajisjet e reja ose të modifikuara ATM/ANS lëshohen me një deklaratë përputhshmërie në përputhje me nenin 6(1) të rregullores që përcakton rregullat e detajuara për certifikimin dhe deklarimin e sistemeve të shërbimeve të menaxhimit të trafikut ajror/të shërbimeve të lundrimit ajror dhe përbërësve të shërbimeve të menaxhimit të trafikut ajror/të shërbimeve të lundrimit ajror që përafron rregulloren e deleguar (BE) nr. 2023/1768; ose</w:t>
      </w:r>
    </w:p>
    <w:p w14:paraId="5DC514E9" w14:textId="77777777" w:rsidR="00EE0AF3" w:rsidRPr="001939E3" w:rsidRDefault="00EE0AF3" w:rsidP="00EE0AF3">
      <w:pPr>
        <w:pStyle w:val="ListParagraph"/>
        <w:tabs>
          <w:tab w:val="left" w:pos="426"/>
        </w:tabs>
        <w:spacing w:before="120"/>
        <w:ind w:left="450"/>
        <w:jc w:val="both"/>
        <w:rPr>
          <w:rFonts w:ascii="Garamond" w:eastAsia="PMingLiU" w:hAnsi="Garamond" w:cs="Times New Roman"/>
          <w:i/>
          <w:sz w:val="24"/>
          <w:szCs w:val="24"/>
        </w:rPr>
      </w:pPr>
      <w:r w:rsidRPr="001939E3">
        <w:rPr>
          <w:rFonts w:ascii="Garamond" w:eastAsia="PMingLiU" w:hAnsi="Garamond" w:cs="Times New Roman"/>
          <w:i/>
          <w:sz w:val="24"/>
          <w:szCs w:val="24"/>
        </w:rPr>
        <w:t xml:space="preserve">4) kur pajisja ATM/ANS nuk është subjekt i vlerësimit të konformitetit sipas rregullores që përcakton rregullat e detajuara për certifikimin dhe deklarimin e sistemeve të shërbimeve të menaxhimit të trafikut ajror/të shërbimeve të lundrimit ajror dhe përbërësve të shërbimeve të menaxhimit të trafikut ajror/të shërbimeve të lundrimit ajror që përafron rregulloren e deleguar (BE) nr. 2023/1768, pajisja e veçantë </w:t>
      </w:r>
      <w:r w:rsidRPr="001939E3">
        <w:rPr>
          <w:rFonts w:ascii="Garamond" w:eastAsia="PMingLiU" w:hAnsi="Garamond" w:cs="Times New Roman"/>
          <w:i/>
          <w:sz w:val="24"/>
          <w:szCs w:val="24"/>
        </w:rPr>
        <w:lastRenderedPageBreak/>
        <w:t>ATM/ANS është verifikuar për përputhje me specifikimet dhe kualifikimet e zbatueshme;</w:t>
      </w:r>
    </w:p>
    <w:p w14:paraId="6CC02794" w14:textId="4117A18F" w:rsidR="00EE0AF3" w:rsidRPr="001939E3" w:rsidRDefault="00EE0AF3" w:rsidP="00EE0AF3">
      <w:pPr>
        <w:tabs>
          <w:tab w:val="left" w:pos="426"/>
        </w:tabs>
        <w:spacing w:before="120"/>
        <w:ind w:left="540" w:hanging="540"/>
        <w:jc w:val="both"/>
        <w:rPr>
          <w:rFonts w:ascii="Garamond" w:eastAsia="PMingLiU" w:hAnsi="Garamond" w:cs="Times New Roman"/>
          <w:i/>
          <w:sz w:val="24"/>
          <w:szCs w:val="24"/>
        </w:rPr>
      </w:pPr>
      <w:r w:rsidRPr="001939E3">
        <w:rPr>
          <w:rFonts w:ascii="Garamond" w:eastAsia="PMingLiU" w:hAnsi="Garamond" w:cs="Times New Roman"/>
          <w:i/>
          <w:sz w:val="24"/>
          <w:szCs w:val="24"/>
        </w:rPr>
        <w:t xml:space="preserve">h) </w:t>
      </w:r>
      <w:r w:rsidRPr="001939E3">
        <w:rPr>
          <w:rFonts w:ascii="Garamond" w:eastAsia="PMingLiU" w:hAnsi="Garamond" w:cs="Times New Roman"/>
          <w:i/>
          <w:sz w:val="24"/>
          <w:szCs w:val="24"/>
        </w:rPr>
        <w:tab/>
        <w:t>ofruesi i ATM/ANS duhet të sigurojë që pajisja ATM/ANS është verifikuar në përputhje me specifikimet e prodhuesit të pajisjeve, duke përfshirë instalimin dhe testin/et në vend.</w:t>
      </w:r>
    </w:p>
    <w:p w14:paraId="22BB390D" w14:textId="525DB278" w:rsidR="00EE0AF3" w:rsidRPr="001939E3" w:rsidRDefault="00EE0AF3" w:rsidP="00EE0AF3">
      <w:pPr>
        <w:tabs>
          <w:tab w:val="left" w:pos="426"/>
        </w:tabs>
        <w:spacing w:before="120"/>
        <w:ind w:left="450" w:hanging="450"/>
        <w:jc w:val="both"/>
        <w:rPr>
          <w:rFonts w:ascii="Garamond" w:eastAsia="PMingLiU" w:hAnsi="Garamond" w:cs="Times New Roman"/>
          <w:i/>
          <w:sz w:val="24"/>
          <w:szCs w:val="24"/>
        </w:rPr>
      </w:pPr>
      <w:r w:rsidRPr="001939E3">
        <w:rPr>
          <w:rFonts w:ascii="Garamond" w:eastAsia="PMingLiU" w:hAnsi="Garamond" w:cs="Times New Roman"/>
          <w:i/>
          <w:sz w:val="24"/>
          <w:szCs w:val="24"/>
        </w:rPr>
        <w:t xml:space="preserve">i) </w:t>
      </w:r>
      <w:r w:rsidRPr="001939E3">
        <w:rPr>
          <w:rFonts w:ascii="Garamond" w:eastAsia="PMingLiU" w:hAnsi="Garamond" w:cs="Times New Roman"/>
          <w:i/>
          <w:sz w:val="24"/>
          <w:szCs w:val="24"/>
        </w:rPr>
        <w:tab/>
        <w:t>përpara se ofruesi i ATM/ANS të vërë në shërbim pajisjen ATM/ANS, ai duhet të sigurojë që sistemi funksional i modifikuar që integron këtë pajisje ATM/ANS plotëson të gjitha kërkesat e zbatueshme dhe do të identifikojë të gjitha devijimet dhe kufizimet.</w:t>
      </w:r>
    </w:p>
    <w:p w14:paraId="6D97FF40" w14:textId="55A3E1E0" w:rsidR="00EE0AF3" w:rsidRPr="001939E3" w:rsidRDefault="00EE0AF3" w:rsidP="00EE0AF3">
      <w:pPr>
        <w:tabs>
          <w:tab w:val="left" w:pos="426"/>
        </w:tabs>
        <w:spacing w:before="120"/>
        <w:ind w:left="360" w:hanging="360"/>
        <w:jc w:val="both"/>
        <w:rPr>
          <w:rFonts w:ascii="Garamond" w:eastAsia="PMingLiU" w:hAnsi="Garamond" w:cs="Times New Roman"/>
          <w:sz w:val="24"/>
          <w:szCs w:val="24"/>
        </w:rPr>
      </w:pPr>
      <w:r w:rsidRPr="001939E3">
        <w:rPr>
          <w:rFonts w:ascii="Garamond" w:eastAsia="PMingLiU" w:hAnsi="Garamond" w:cs="Times New Roman"/>
          <w:i/>
          <w:sz w:val="24"/>
          <w:szCs w:val="24"/>
        </w:rPr>
        <w:t xml:space="preserve">j) </w:t>
      </w:r>
      <w:r w:rsidRPr="001939E3">
        <w:rPr>
          <w:rFonts w:ascii="Garamond" w:eastAsia="PMingLiU" w:hAnsi="Garamond" w:cs="Times New Roman"/>
          <w:i/>
          <w:sz w:val="24"/>
          <w:szCs w:val="24"/>
        </w:rPr>
        <w:tab/>
        <w:t>kur ofruesi i ATM/ANS vë në shërbim pajisjen ATM/ANS, ai duhet të sigurojë që pajisja ATM/ANS, ose ajo e modifikuar, të vendoset në përputhje me kushtet e përdorimit, si dhe me çdo kufizim të zbatueshëm, dhe plotëson të gjitha kërkesat e zbatueshme.</w:t>
      </w:r>
    </w:p>
    <w:p w14:paraId="0BED576B" w14:textId="77777777" w:rsidR="00101E8F" w:rsidRPr="001939E3" w:rsidRDefault="00101E8F" w:rsidP="00EE0AF3">
      <w:pPr>
        <w:ind w:left="450" w:hanging="450"/>
        <w:jc w:val="both"/>
        <w:rPr>
          <w:rFonts w:ascii="Garamond" w:eastAsia="PMingLiU" w:hAnsi="Garamond" w:cs="Times New Roman"/>
          <w:sz w:val="24"/>
          <w:szCs w:val="24"/>
        </w:rPr>
      </w:pPr>
    </w:p>
    <w:p w14:paraId="2B3F5A45"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ATM/ANS.OR.A.050 Lehtësimi dhe bashkëpunimi</w:t>
      </w:r>
    </w:p>
    <w:p w14:paraId="3876DDF6" w14:textId="77777777" w:rsidR="00101E8F" w:rsidRPr="001939E3" w:rsidRDefault="00101E8F" w:rsidP="0013222F">
      <w:pPr>
        <w:rPr>
          <w:rFonts w:ascii="Garamond" w:eastAsia="PMingLiU" w:hAnsi="Garamond" w:cs="Times New Roman"/>
          <w:b/>
          <w:bCs/>
          <w:sz w:val="24"/>
          <w:szCs w:val="24"/>
        </w:rPr>
      </w:pPr>
    </w:p>
    <w:p w14:paraId="432DF87D" w14:textId="4C8549EE" w:rsidR="00101E8F" w:rsidRPr="001939E3" w:rsidRDefault="00101E8F" w:rsidP="0013222F">
      <w:pPr>
        <w:pStyle w:val="BodyText"/>
        <w:ind w:left="0"/>
        <w:jc w:val="both"/>
        <w:rPr>
          <w:rFonts w:ascii="Garamond" w:hAnsi="Garamond" w:cs="Times New Roman"/>
          <w:sz w:val="24"/>
          <w:szCs w:val="24"/>
        </w:rPr>
      </w:pPr>
      <w:r w:rsidRPr="001939E3">
        <w:rPr>
          <w:rFonts w:ascii="Garamond" w:hAnsi="Garamond" w:cs="Times New Roman"/>
          <w:sz w:val="24"/>
          <w:szCs w:val="24"/>
        </w:rPr>
        <w:t xml:space="preserve">Ofruesi i shërbimeve duhet të lehtësojë inspektimet dhe auditimet e kryera nga </w:t>
      </w:r>
      <w:r w:rsidR="0065667F" w:rsidRPr="001939E3">
        <w:rPr>
          <w:rFonts w:ascii="Garamond" w:hAnsi="Garamond" w:cs="Times New Roman"/>
          <w:sz w:val="24"/>
          <w:szCs w:val="24"/>
        </w:rPr>
        <w:t>AAC</w:t>
      </w:r>
      <w:r w:rsidRPr="001939E3">
        <w:rPr>
          <w:rFonts w:ascii="Garamond" w:hAnsi="Garamond" w:cs="Times New Roman"/>
          <w:sz w:val="24"/>
          <w:szCs w:val="24"/>
        </w:rPr>
        <w:t xml:space="preserve"> ose nga një subjekt i kualifikuar që vepron në emër të tij dhe bashkëpunon sipas nevojës për ushtrimin efikas dhe efektiv të kompetencave të autoriteteve kompetente të përmendura në nenin 5.</w:t>
      </w:r>
    </w:p>
    <w:p w14:paraId="55A2B03F" w14:textId="77777777" w:rsidR="00101E8F" w:rsidRPr="001939E3" w:rsidRDefault="00101E8F" w:rsidP="0013222F">
      <w:pPr>
        <w:rPr>
          <w:rFonts w:ascii="Garamond" w:eastAsia="PMingLiU" w:hAnsi="Garamond" w:cs="Times New Roman"/>
          <w:sz w:val="24"/>
          <w:szCs w:val="24"/>
        </w:rPr>
      </w:pPr>
    </w:p>
    <w:p w14:paraId="5D503CBF"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ATM/ANS.OR.A.055 Gjetjet dhe masat korrigjuese</w:t>
      </w:r>
    </w:p>
    <w:p w14:paraId="6A375FC0" w14:textId="77777777" w:rsidR="00101E8F" w:rsidRPr="001939E3" w:rsidRDefault="00101E8F" w:rsidP="0013222F">
      <w:pPr>
        <w:spacing w:before="6"/>
        <w:rPr>
          <w:rFonts w:ascii="Garamond" w:eastAsia="PMingLiU" w:hAnsi="Garamond" w:cs="Times New Roman"/>
          <w:b/>
          <w:bCs/>
          <w:sz w:val="24"/>
          <w:szCs w:val="24"/>
        </w:rPr>
      </w:pPr>
    </w:p>
    <w:p w14:paraId="696125F5" w14:textId="77777777" w:rsidR="00101E8F" w:rsidRPr="001939E3" w:rsidRDefault="00101E8F" w:rsidP="0013222F">
      <w:pPr>
        <w:pStyle w:val="BodyText"/>
        <w:ind w:left="0"/>
        <w:jc w:val="both"/>
        <w:rPr>
          <w:rFonts w:ascii="Garamond" w:hAnsi="Garamond" w:cs="Times New Roman"/>
          <w:sz w:val="24"/>
          <w:szCs w:val="24"/>
        </w:rPr>
      </w:pPr>
      <w:r w:rsidRPr="001939E3">
        <w:rPr>
          <w:rFonts w:ascii="Garamond" w:hAnsi="Garamond" w:cs="Times New Roman"/>
          <w:sz w:val="24"/>
          <w:szCs w:val="24"/>
        </w:rPr>
        <w:t xml:space="preserve">Pas marrjes së njoftimit të gjetjeve nga autoriteti </w:t>
      </w:r>
      <w:r w:rsidR="009C639E" w:rsidRPr="001939E3">
        <w:rPr>
          <w:rFonts w:ascii="Garamond" w:hAnsi="Garamond" w:cs="Times New Roman"/>
          <w:sz w:val="24"/>
          <w:szCs w:val="24"/>
        </w:rPr>
        <w:t>i aviacionit civil</w:t>
      </w:r>
      <w:r w:rsidRPr="001939E3">
        <w:rPr>
          <w:rFonts w:ascii="Garamond" w:hAnsi="Garamond" w:cs="Times New Roman"/>
          <w:sz w:val="24"/>
          <w:szCs w:val="24"/>
        </w:rPr>
        <w:t>, ofruesi i shërbimeve:</w:t>
      </w:r>
    </w:p>
    <w:p w14:paraId="4EFA26B5" w14:textId="77777777" w:rsidR="00101E8F" w:rsidRPr="001939E3" w:rsidRDefault="00101E8F" w:rsidP="0013222F">
      <w:pPr>
        <w:rPr>
          <w:rFonts w:ascii="Garamond" w:eastAsia="PMingLiU" w:hAnsi="Garamond" w:cs="Times New Roman"/>
          <w:sz w:val="24"/>
          <w:szCs w:val="24"/>
        </w:rPr>
      </w:pPr>
    </w:p>
    <w:p w14:paraId="6DABCD83" w14:textId="30721511" w:rsidR="00101E8F" w:rsidRPr="001939E3" w:rsidRDefault="00101E8F" w:rsidP="00334C2A">
      <w:pPr>
        <w:pStyle w:val="ListParagraph"/>
        <w:numPr>
          <w:ilvl w:val="0"/>
          <w:numId w:val="70"/>
        </w:numPr>
        <w:tabs>
          <w:tab w:val="left" w:pos="426"/>
        </w:tabs>
        <w:spacing w:before="120"/>
        <w:ind w:left="425" w:hanging="425"/>
        <w:rPr>
          <w:rFonts w:ascii="Garamond" w:eastAsia="PMingLiU" w:hAnsi="Garamond" w:cs="Times New Roman"/>
          <w:sz w:val="24"/>
          <w:szCs w:val="24"/>
        </w:rPr>
      </w:pPr>
      <w:r w:rsidRPr="001939E3">
        <w:rPr>
          <w:rFonts w:ascii="Garamond" w:eastAsia="PMingLiU" w:hAnsi="Garamond" w:cs="Times New Roman"/>
          <w:sz w:val="24"/>
          <w:szCs w:val="24"/>
        </w:rPr>
        <w:t xml:space="preserve">identifikon shkaktarin kryesor të </w:t>
      </w:r>
      <w:r w:rsidR="0065667F" w:rsidRPr="001939E3">
        <w:rPr>
          <w:rFonts w:ascii="Garamond" w:eastAsia="PMingLiU" w:hAnsi="Garamond" w:cs="Times New Roman"/>
          <w:sz w:val="24"/>
          <w:szCs w:val="24"/>
        </w:rPr>
        <w:t>papajtueshm</w:t>
      </w:r>
      <w:r w:rsidR="00770978" w:rsidRPr="001939E3">
        <w:rPr>
          <w:rFonts w:ascii="Garamond" w:eastAsia="PMingLiU" w:hAnsi="Garamond" w:cs="Times New Roman"/>
          <w:sz w:val="24"/>
          <w:szCs w:val="24"/>
        </w:rPr>
        <w:t>ë</w:t>
      </w:r>
      <w:r w:rsidR="0065667F" w:rsidRPr="001939E3">
        <w:rPr>
          <w:rFonts w:ascii="Garamond" w:eastAsia="PMingLiU" w:hAnsi="Garamond" w:cs="Times New Roman"/>
          <w:sz w:val="24"/>
          <w:szCs w:val="24"/>
        </w:rPr>
        <w:t>ris</w:t>
      </w:r>
      <w:r w:rsidR="00770978" w:rsidRPr="001939E3">
        <w:rPr>
          <w:rFonts w:ascii="Garamond" w:eastAsia="PMingLiU" w:hAnsi="Garamond" w:cs="Times New Roman"/>
          <w:sz w:val="24"/>
          <w:szCs w:val="24"/>
        </w:rPr>
        <w:t>ë</w:t>
      </w:r>
      <w:r w:rsidRPr="001939E3">
        <w:rPr>
          <w:rFonts w:ascii="Garamond" w:eastAsia="PMingLiU" w:hAnsi="Garamond" w:cs="Times New Roman"/>
          <w:sz w:val="24"/>
          <w:szCs w:val="24"/>
        </w:rPr>
        <w:t>;</w:t>
      </w:r>
    </w:p>
    <w:p w14:paraId="72F7F9AC" w14:textId="239EEC58" w:rsidR="00101E8F" w:rsidRPr="001939E3" w:rsidRDefault="00101E8F" w:rsidP="00696D46">
      <w:pPr>
        <w:pStyle w:val="ListParagraph"/>
        <w:numPr>
          <w:ilvl w:val="0"/>
          <w:numId w:val="70"/>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të përcaktojë një plan veprimi korrigjues që përmbush kërkesat për miratimin nga autoriteti </w:t>
      </w:r>
      <w:r w:rsidR="0065667F" w:rsidRPr="001939E3">
        <w:rPr>
          <w:rFonts w:ascii="Garamond" w:eastAsia="PMingLiU" w:hAnsi="Garamond" w:cs="Times New Roman"/>
          <w:sz w:val="24"/>
          <w:szCs w:val="24"/>
        </w:rPr>
        <w:t>i aviacionit civil</w:t>
      </w:r>
      <w:r w:rsidRPr="001939E3">
        <w:rPr>
          <w:rFonts w:ascii="Garamond" w:eastAsia="PMingLiU" w:hAnsi="Garamond" w:cs="Times New Roman"/>
          <w:sz w:val="24"/>
          <w:szCs w:val="24"/>
        </w:rPr>
        <w:t>;</w:t>
      </w:r>
    </w:p>
    <w:p w14:paraId="2E3228A8" w14:textId="22DDA42B" w:rsidR="00101E8F" w:rsidRPr="001939E3" w:rsidRDefault="00101E8F" w:rsidP="00696D46">
      <w:pPr>
        <w:pStyle w:val="ListParagraph"/>
        <w:numPr>
          <w:ilvl w:val="0"/>
          <w:numId w:val="70"/>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të dëshmojë zbatimin e masave korrigjuese sipas kërkesave të </w:t>
      </w:r>
      <w:r w:rsidR="0065667F" w:rsidRPr="001939E3">
        <w:rPr>
          <w:rFonts w:ascii="Garamond" w:eastAsia="PMingLiU" w:hAnsi="Garamond" w:cs="Times New Roman"/>
          <w:sz w:val="24"/>
          <w:szCs w:val="24"/>
        </w:rPr>
        <w:t>AAC</w:t>
      </w:r>
      <w:r w:rsidRPr="001939E3">
        <w:rPr>
          <w:rFonts w:ascii="Garamond" w:eastAsia="PMingLiU" w:hAnsi="Garamond" w:cs="Times New Roman"/>
          <w:sz w:val="24"/>
          <w:szCs w:val="24"/>
        </w:rPr>
        <w:t xml:space="preserve"> brenda afatit kohor të propozuar nga ofruesi i shërbimit dhe të miratuar nga autoriteti, siç përcaktohet në pikën ATM/ANS.AR.C.050 (e).</w:t>
      </w:r>
    </w:p>
    <w:p w14:paraId="554E8188" w14:textId="77777777" w:rsidR="00101E8F" w:rsidRPr="001939E3" w:rsidRDefault="00101E8F" w:rsidP="0013222F">
      <w:pPr>
        <w:rPr>
          <w:rFonts w:ascii="Garamond" w:eastAsia="PMingLiU" w:hAnsi="Garamond" w:cs="Times New Roman"/>
          <w:sz w:val="24"/>
          <w:szCs w:val="24"/>
        </w:rPr>
      </w:pPr>
    </w:p>
    <w:p w14:paraId="72CF9AB0" w14:textId="04E9A321" w:rsidR="00D1511C" w:rsidRPr="001939E3" w:rsidRDefault="00D1511C" w:rsidP="00D1511C">
      <w:pPr>
        <w:widowControl/>
        <w:autoSpaceDE w:val="0"/>
        <w:autoSpaceDN w:val="0"/>
        <w:adjustRightInd w:val="0"/>
        <w:ind w:firstLine="284"/>
        <w:jc w:val="both"/>
        <w:rPr>
          <w:rFonts w:ascii="Garamond" w:hAnsi="Garamond" w:cs="Garamond"/>
          <w:b/>
          <w:bCs/>
          <w:i/>
          <w:color w:val="000000"/>
          <w:sz w:val="24"/>
          <w:szCs w:val="24"/>
        </w:rPr>
      </w:pPr>
      <w:r w:rsidRPr="001939E3">
        <w:rPr>
          <w:rFonts w:ascii="Garamond" w:hAnsi="Garamond" w:cs="Garamond"/>
          <w:b/>
          <w:bCs/>
          <w:i/>
          <w:color w:val="000000"/>
          <w:sz w:val="24"/>
          <w:szCs w:val="24"/>
        </w:rPr>
        <w:t>ATM/ANS.OR.A.060 Reagim i menjëhershëm ndaj një problemi sigurie</w:t>
      </w:r>
    </w:p>
    <w:p w14:paraId="216E5211" w14:textId="4A867996" w:rsidR="00D1511C" w:rsidRPr="001939E3" w:rsidRDefault="00D1511C" w:rsidP="00D1511C">
      <w:pPr>
        <w:widowControl/>
        <w:autoSpaceDE w:val="0"/>
        <w:autoSpaceDN w:val="0"/>
        <w:adjustRightInd w:val="0"/>
        <w:ind w:left="540" w:hanging="540"/>
        <w:jc w:val="both"/>
        <w:rPr>
          <w:rFonts w:ascii="Garamond" w:hAnsi="Garamond" w:cs="Garamond"/>
          <w:i/>
          <w:color w:val="000000"/>
          <w:sz w:val="24"/>
          <w:szCs w:val="24"/>
        </w:rPr>
      </w:pPr>
      <w:r w:rsidRPr="001939E3">
        <w:rPr>
          <w:rFonts w:ascii="Garamond" w:hAnsi="Garamond" w:cs="Garamond"/>
          <w:i/>
          <w:color w:val="000000"/>
          <w:sz w:val="24"/>
          <w:szCs w:val="24"/>
        </w:rPr>
        <w:t xml:space="preserve">a) </w:t>
      </w:r>
      <w:r w:rsidRPr="001939E3">
        <w:rPr>
          <w:rFonts w:ascii="Garamond" w:hAnsi="Garamond" w:cs="Garamond"/>
          <w:i/>
          <w:color w:val="000000"/>
          <w:sz w:val="24"/>
          <w:szCs w:val="24"/>
        </w:rPr>
        <w:tab/>
        <w:t>Një ofrues shërbimi do të zbatojë çdo masë sigurie, duke përfshirë direktivat e sigurisë, të mandatuara nga Autoriteti i Aviacionit Civil në përputhje me pikën ATM/ANS.AR.A.025(c).</w:t>
      </w:r>
    </w:p>
    <w:p w14:paraId="204F2108" w14:textId="77777777" w:rsidR="00D1511C" w:rsidRPr="001939E3" w:rsidRDefault="00D1511C" w:rsidP="00D1511C">
      <w:pPr>
        <w:widowControl/>
        <w:autoSpaceDE w:val="0"/>
        <w:autoSpaceDN w:val="0"/>
        <w:adjustRightInd w:val="0"/>
        <w:ind w:left="540"/>
        <w:jc w:val="both"/>
        <w:rPr>
          <w:rFonts w:ascii="Garamond" w:hAnsi="Garamond" w:cs="Garamond"/>
          <w:i/>
          <w:color w:val="000000"/>
          <w:sz w:val="24"/>
          <w:szCs w:val="24"/>
        </w:rPr>
      </w:pPr>
      <w:r w:rsidRPr="001939E3">
        <w:rPr>
          <w:rFonts w:ascii="Garamond" w:hAnsi="Garamond" w:cs="Garamond"/>
          <w:i/>
          <w:color w:val="000000"/>
          <w:sz w:val="24"/>
          <w:szCs w:val="24"/>
        </w:rPr>
        <w:t>Kur të lëshohet një direktivë sigurie për të korrigjuar gjendjen e përmendur në deklaratën e pajtueshmërisë të lëshuar në përputhje me nenin 6 të rregullores që përcakton rregullat e detajuara për certifikimin dhe deklarimin e sistemeve të shërbimeve të menaxhimit të trafikut ajror/të shërbimeve të lundrimit ajror dhe përbërësve të shërbimeve të menaxhimit të trafikut ajror/të shërbimeve të lundrimit ajror, kur të jetë e zbatueshme me përafrimin e rregullores së deleguar (EU) 2023/1768, ofruesi i ATM/ANS, përveç nëse përcaktohet ndryshe nga Autoriteti i Aviacionit Civil, në rastin kur nevojiten veprime urgjente:</w:t>
      </w:r>
    </w:p>
    <w:p w14:paraId="16B2F4FE" w14:textId="23F35745" w:rsidR="00D1511C" w:rsidRPr="001939E3" w:rsidRDefault="00D1511C" w:rsidP="00D1511C">
      <w:pPr>
        <w:widowControl/>
        <w:autoSpaceDE w:val="0"/>
        <w:autoSpaceDN w:val="0"/>
        <w:adjustRightInd w:val="0"/>
        <w:ind w:left="540" w:hanging="540"/>
        <w:jc w:val="both"/>
        <w:rPr>
          <w:rFonts w:ascii="Garamond" w:hAnsi="Garamond" w:cs="Garamond"/>
          <w:i/>
          <w:color w:val="000000"/>
          <w:sz w:val="24"/>
          <w:szCs w:val="24"/>
        </w:rPr>
      </w:pPr>
      <w:r w:rsidRPr="001939E3">
        <w:rPr>
          <w:rFonts w:ascii="Garamond" w:hAnsi="Garamond" w:cs="Garamond"/>
          <w:i/>
          <w:color w:val="000000"/>
          <w:sz w:val="24"/>
          <w:szCs w:val="24"/>
        </w:rPr>
        <w:t xml:space="preserve">1) </w:t>
      </w:r>
      <w:r w:rsidRPr="001939E3">
        <w:rPr>
          <w:rFonts w:ascii="Garamond" w:hAnsi="Garamond" w:cs="Garamond"/>
          <w:i/>
          <w:color w:val="000000"/>
          <w:sz w:val="24"/>
          <w:szCs w:val="24"/>
        </w:rPr>
        <w:tab/>
        <w:t>propozon veprimet e duhura korrigjuese dhe i dorëzon detajet e atij propozimi Autoritetit të Aviacionit Civil për miratim;</w:t>
      </w:r>
    </w:p>
    <w:p w14:paraId="6A6D79E1" w14:textId="4967BB7F" w:rsidR="00D1511C" w:rsidRPr="001939E3" w:rsidRDefault="00D1511C" w:rsidP="00D1511C">
      <w:pPr>
        <w:widowControl/>
        <w:autoSpaceDE w:val="0"/>
        <w:autoSpaceDN w:val="0"/>
        <w:adjustRightInd w:val="0"/>
        <w:ind w:left="540" w:hanging="540"/>
        <w:jc w:val="both"/>
        <w:rPr>
          <w:rFonts w:ascii="Garamond" w:hAnsi="Garamond" w:cs="Garamond"/>
          <w:i/>
          <w:color w:val="000000"/>
          <w:sz w:val="24"/>
          <w:szCs w:val="24"/>
        </w:rPr>
      </w:pPr>
      <w:r w:rsidRPr="001939E3">
        <w:rPr>
          <w:rFonts w:ascii="Garamond" w:hAnsi="Garamond" w:cs="Garamond"/>
          <w:i/>
          <w:color w:val="000000"/>
          <w:sz w:val="24"/>
          <w:szCs w:val="24"/>
        </w:rPr>
        <w:t xml:space="preserve">2) </w:t>
      </w:r>
      <w:r w:rsidRPr="001939E3">
        <w:rPr>
          <w:rFonts w:ascii="Garamond" w:hAnsi="Garamond" w:cs="Garamond"/>
          <w:i/>
          <w:color w:val="000000"/>
          <w:sz w:val="24"/>
          <w:szCs w:val="24"/>
        </w:rPr>
        <w:tab/>
        <w:t>pas miratimit nga Autoriteti i Aviacionit Civil, i zbaton ato.</w:t>
      </w:r>
    </w:p>
    <w:p w14:paraId="787CEC12" w14:textId="77777777" w:rsidR="00101E8F" w:rsidRPr="001939E3" w:rsidRDefault="00101E8F" w:rsidP="0013222F">
      <w:pPr>
        <w:spacing w:before="5"/>
        <w:rPr>
          <w:rFonts w:ascii="Garamond" w:eastAsia="PMingLiU" w:hAnsi="Garamond" w:cs="Times New Roman"/>
          <w:sz w:val="24"/>
          <w:szCs w:val="24"/>
        </w:rPr>
      </w:pPr>
    </w:p>
    <w:p w14:paraId="6B79781B"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ATM/ANS.OR.A.065 Raportimi i ngjarjeve</w:t>
      </w:r>
    </w:p>
    <w:p w14:paraId="2E019088" w14:textId="77777777" w:rsidR="00101E8F" w:rsidRPr="001939E3" w:rsidRDefault="00101E8F" w:rsidP="0013222F">
      <w:pPr>
        <w:rPr>
          <w:rFonts w:ascii="Garamond" w:eastAsia="PMingLiU" w:hAnsi="Garamond" w:cs="Times New Roman"/>
          <w:b/>
          <w:bCs/>
          <w:sz w:val="24"/>
          <w:szCs w:val="24"/>
        </w:rPr>
      </w:pPr>
    </w:p>
    <w:p w14:paraId="0D127A77" w14:textId="77777777" w:rsidR="00C27A76" w:rsidRPr="001939E3" w:rsidRDefault="007861C5" w:rsidP="00C5604B">
      <w:pPr>
        <w:pStyle w:val="ListParagraph"/>
        <w:numPr>
          <w:ilvl w:val="0"/>
          <w:numId w:val="69"/>
        </w:numPr>
        <w:tabs>
          <w:tab w:val="left" w:pos="426"/>
        </w:tabs>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Si pjesë e sistemit të tij të menaxhimit, ofruesi i </w:t>
      </w:r>
      <w:r w:rsidRPr="001939E3">
        <w:rPr>
          <w:rFonts w:ascii="Garamond" w:hAnsi="Garamond" w:cs="Times New Roman"/>
          <w:sz w:val="24"/>
          <w:szCs w:val="24"/>
        </w:rPr>
        <w:t>i shërbimeve</w:t>
      </w:r>
      <w:r w:rsidRPr="001939E3">
        <w:rPr>
          <w:rFonts w:ascii="Garamond" w:eastAsia="PMingLiU" w:hAnsi="Garamond" w:cs="Times New Roman"/>
          <w:sz w:val="24"/>
          <w:szCs w:val="24"/>
        </w:rPr>
        <w:t xml:space="preserve"> do të ngrejë dhe mbajë një sistem të raportimit të ngjarjeve, përfshirë raportimin e detyrueshëm dhe vullnetar, Ofruesit e autorizuar të </w:t>
      </w:r>
      <w:r w:rsidRPr="001939E3">
        <w:rPr>
          <w:rFonts w:ascii="Garamond" w:hAnsi="Garamond" w:cs="Times New Roman"/>
          <w:sz w:val="24"/>
          <w:szCs w:val="24"/>
        </w:rPr>
        <w:t>shërbimeve</w:t>
      </w:r>
      <w:r w:rsidRPr="001939E3">
        <w:rPr>
          <w:rFonts w:ascii="Garamond" w:eastAsia="PMingLiU" w:hAnsi="Garamond" w:cs="Times New Roman"/>
          <w:sz w:val="24"/>
          <w:szCs w:val="24"/>
        </w:rPr>
        <w:t xml:space="preserve"> do të sigurojnë që sistemi është në përputhje me kërkesat e përcaktuara në urdhrin e Ministrit përgjegjës për transportet nr. </w:t>
      </w:r>
      <w:r w:rsidR="007B1A6E" w:rsidRPr="001939E3">
        <w:rPr>
          <w:rFonts w:ascii="Garamond" w:eastAsia="PMingLiU" w:hAnsi="Garamond" w:cs="Times New Roman"/>
          <w:sz w:val="24"/>
          <w:szCs w:val="24"/>
        </w:rPr>
        <w:t>89</w:t>
      </w:r>
      <w:r w:rsidRPr="001939E3">
        <w:rPr>
          <w:rFonts w:ascii="Garamond" w:eastAsia="PMingLiU" w:hAnsi="Garamond" w:cs="Times New Roman"/>
          <w:sz w:val="24"/>
          <w:szCs w:val="24"/>
        </w:rPr>
        <w:t xml:space="preserve"> datë</w:t>
      </w:r>
      <w:r w:rsidR="007B1A6E" w:rsidRPr="001939E3">
        <w:rPr>
          <w:rFonts w:ascii="Garamond" w:eastAsia="PMingLiU" w:hAnsi="Garamond" w:cs="Times New Roman"/>
          <w:sz w:val="24"/>
          <w:szCs w:val="24"/>
        </w:rPr>
        <w:t xml:space="preserve"> 5</w:t>
      </w:r>
      <w:r w:rsidRPr="001939E3">
        <w:rPr>
          <w:rFonts w:ascii="Garamond" w:eastAsia="PMingLiU" w:hAnsi="Garamond" w:cs="Times New Roman"/>
          <w:sz w:val="24"/>
          <w:szCs w:val="24"/>
        </w:rPr>
        <w:t>.0</w:t>
      </w:r>
      <w:r w:rsidR="007B1A6E" w:rsidRPr="001939E3">
        <w:rPr>
          <w:rFonts w:ascii="Garamond" w:eastAsia="PMingLiU" w:hAnsi="Garamond" w:cs="Times New Roman"/>
          <w:sz w:val="24"/>
          <w:szCs w:val="24"/>
        </w:rPr>
        <w:t>5</w:t>
      </w:r>
      <w:r w:rsidRPr="001939E3">
        <w:rPr>
          <w:rFonts w:ascii="Garamond" w:eastAsia="PMingLiU" w:hAnsi="Garamond" w:cs="Times New Roman"/>
          <w:sz w:val="24"/>
          <w:szCs w:val="24"/>
        </w:rPr>
        <w:t>.20</w:t>
      </w:r>
      <w:r w:rsidR="007B1A6E" w:rsidRPr="001939E3">
        <w:rPr>
          <w:rFonts w:ascii="Garamond" w:eastAsia="PMingLiU" w:hAnsi="Garamond" w:cs="Times New Roman"/>
          <w:sz w:val="24"/>
          <w:szCs w:val="24"/>
        </w:rPr>
        <w:t>22</w:t>
      </w:r>
      <w:r w:rsidRPr="001939E3">
        <w:rPr>
          <w:rFonts w:ascii="Garamond" w:eastAsia="PMingLiU" w:hAnsi="Garamond" w:cs="Times New Roman"/>
          <w:sz w:val="24"/>
          <w:szCs w:val="24"/>
        </w:rPr>
        <w:t xml:space="preserve"> “Për miratimin e rregullores për raportimin dhe ndjekjen e ngjarjeve në aviacionin civil në Republikën e Shqipërisë”.</w:t>
      </w:r>
    </w:p>
    <w:p w14:paraId="18F0DE88" w14:textId="77777777" w:rsidR="00101E8F" w:rsidRPr="001939E3" w:rsidRDefault="007861C5" w:rsidP="00551C57">
      <w:pPr>
        <w:pStyle w:val="ListParagraph"/>
        <w:numPr>
          <w:ilvl w:val="0"/>
          <w:numId w:val="69"/>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lastRenderedPageBreak/>
        <w:t xml:space="preserve">Ofruesi i </w:t>
      </w:r>
      <w:r w:rsidRPr="001939E3">
        <w:rPr>
          <w:rFonts w:ascii="Garamond" w:hAnsi="Garamond" w:cs="Times New Roman"/>
          <w:sz w:val="24"/>
          <w:szCs w:val="24"/>
        </w:rPr>
        <w:t>i shërbimeve</w:t>
      </w:r>
      <w:r w:rsidR="00101E8F" w:rsidRPr="001939E3">
        <w:rPr>
          <w:rFonts w:ascii="Garamond" w:eastAsia="PMingLiU" w:hAnsi="Garamond" w:cs="Times New Roman"/>
          <w:sz w:val="24"/>
          <w:szCs w:val="24"/>
        </w:rPr>
        <w:t xml:space="preserve"> duhet të raportojë tek autoriteti kompetent dhe në çdo organizatë tjetër që kërkohet ng</w:t>
      </w:r>
      <w:r w:rsidRPr="001939E3">
        <w:rPr>
          <w:rFonts w:ascii="Garamond" w:eastAsia="PMingLiU" w:hAnsi="Garamond" w:cs="Times New Roman"/>
          <w:sz w:val="24"/>
          <w:szCs w:val="24"/>
        </w:rPr>
        <w:t xml:space="preserve">a shteti ku ofruesi i </w:t>
      </w:r>
      <w:r w:rsidRPr="001939E3">
        <w:rPr>
          <w:rFonts w:ascii="Garamond" w:hAnsi="Garamond" w:cs="Times New Roman"/>
          <w:sz w:val="24"/>
          <w:szCs w:val="24"/>
        </w:rPr>
        <w:t>i shërbimeve</w:t>
      </w:r>
      <w:r w:rsidR="00101E8F" w:rsidRPr="001939E3">
        <w:rPr>
          <w:rFonts w:ascii="Garamond" w:eastAsia="PMingLiU" w:hAnsi="Garamond" w:cs="Times New Roman"/>
          <w:sz w:val="24"/>
          <w:szCs w:val="24"/>
        </w:rPr>
        <w:t xml:space="preserve"> ofron shërbimet e tij, për çdo </w:t>
      </w:r>
      <w:r w:rsidRPr="001939E3">
        <w:rPr>
          <w:rFonts w:ascii="Garamond" w:eastAsia="PMingLiU" w:hAnsi="Garamond" w:cs="Times New Roman"/>
          <w:sz w:val="24"/>
          <w:szCs w:val="24"/>
        </w:rPr>
        <w:t xml:space="preserve">ngjarje </w:t>
      </w:r>
      <w:r w:rsidR="00BF4523" w:rsidRPr="001939E3">
        <w:rPr>
          <w:rFonts w:ascii="Garamond" w:eastAsia="PMingLiU" w:hAnsi="Garamond" w:cs="Times New Roman"/>
          <w:sz w:val="24"/>
          <w:szCs w:val="24"/>
        </w:rPr>
        <w:t xml:space="preserve">ose rrethanë </w:t>
      </w:r>
      <w:r w:rsidRPr="001939E3">
        <w:rPr>
          <w:rFonts w:ascii="Garamond" w:eastAsia="PMingLiU" w:hAnsi="Garamond" w:cs="Times New Roman"/>
          <w:sz w:val="24"/>
          <w:szCs w:val="24"/>
        </w:rPr>
        <w:t>t</w:t>
      </w:r>
      <w:r w:rsidR="00BF4523"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lidhur me sigurin</w:t>
      </w:r>
      <w:r w:rsidR="00BF4523"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e operimit</w:t>
      </w:r>
      <w:r w:rsidR="00BF4523" w:rsidRPr="001939E3">
        <w:rPr>
          <w:rFonts w:ascii="Garamond" w:eastAsia="PMingLiU" w:hAnsi="Garamond" w:cs="Times New Roman"/>
          <w:sz w:val="24"/>
          <w:szCs w:val="24"/>
        </w:rPr>
        <w:t xml:space="preserve"> (safety) që rrezikon ose nëse nuk ndreqet apo adresohet mund të rrezikojë një avion, punonjësit e tij ose çdo person tjetër, dhe në veçanti çdo </w:t>
      </w:r>
      <w:r w:rsidR="00101E8F" w:rsidRPr="001939E3">
        <w:rPr>
          <w:rFonts w:ascii="Garamond" w:eastAsia="PMingLiU" w:hAnsi="Garamond" w:cs="Times New Roman"/>
          <w:sz w:val="24"/>
          <w:szCs w:val="24"/>
        </w:rPr>
        <w:t>aksident, incident dhe ngjarje të rëndë siç përcaktohet në VKM nr</w:t>
      </w:r>
      <w:r w:rsidR="009E0243" w:rsidRPr="001939E3">
        <w:rPr>
          <w:rFonts w:ascii="Garamond" w:eastAsia="PMingLiU" w:hAnsi="Garamond" w:cs="Times New Roman"/>
          <w:sz w:val="24"/>
          <w:szCs w:val="24"/>
        </w:rPr>
        <w:t>.</w:t>
      </w:r>
      <w:r w:rsidR="00101E8F" w:rsidRPr="001939E3">
        <w:rPr>
          <w:rFonts w:ascii="Garamond" w:eastAsia="PMingLiU" w:hAnsi="Garamond" w:cs="Times New Roman"/>
          <w:sz w:val="24"/>
          <w:szCs w:val="24"/>
        </w:rPr>
        <w:t xml:space="preserve"> </w:t>
      </w:r>
      <w:r w:rsidR="007B60CA" w:rsidRPr="001939E3">
        <w:rPr>
          <w:rFonts w:ascii="Garamond" w:eastAsia="PMingLiU" w:hAnsi="Garamond" w:cs="Times New Roman"/>
          <w:sz w:val="24"/>
          <w:szCs w:val="24"/>
        </w:rPr>
        <w:t>739, datë 3</w:t>
      </w:r>
      <w:r w:rsidR="0093649C" w:rsidRPr="001939E3">
        <w:rPr>
          <w:rFonts w:ascii="Garamond" w:eastAsia="PMingLiU" w:hAnsi="Garamond" w:cs="Times New Roman"/>
          <w:sz w:val="24"/>
          <w:szCs w:val="24"/>
        </w:rPr>
        <w:t>.</w:t>
      </w:r>
      <w:r w:rsidR="007B60CA" w:rsidRPr="001939E3">
        <w:rPr>
          <w:rFonts w:ascii="Garamond" w:eastAsia="PMingLiU" w:hAnsi="Garamond" w:cs="Times New Roman"/>
          <w:sz w:val="24"/>
          <w:szCs w:val="24"/>
        </w:rPr>
        <w:t>12</w:t>
      </w:r>
      <w:r w:rsidR="0093649C" w:rsidRPr="001939E3">
        <w:rPr>
          <w:rFonts w:ascii="Garamond" w:eastAsia="PMingLiU" w:hAnsi="Garamond" w:cs="Times New Roman"/>
          <w:sz w:val="24"/>
          <w:szCs w:val="24"/>
        </w:rPr>
        <w:t>.20</w:t>
      </w:r>
      <w:r w:rsidR="007B60CA" w:rsidRPr="001939E3">
        <w:rPr>
          <w:rFonts w:ascii="Garamond" w:eastAsia="PMingLiU" w:hAnsi="Garamond" w:cs="Times New Roman"/>
          <w:sz w:val="24"/>
          <w:szCs w:val="24"/>
        </w:rPr>
        <w:t>21</w:t>
      </w:r>
      <w:r w:rsidR="00101E8F" w:rsidRPr="001939E3">
        <w:rPr>
          <w:rFonts w:ascii="Garamond" w:eastAsia="PMingLiU" w:hAnsi="Garamond" w:cs="Times New Roman"/>
          <w:sz w:val="24"/>
          <w:szCs w:val="24"/>
        </w:rPr>
        <w:t xml:space="preserve"> </w:t>
      </w:r>
      <w:r w:rsidR="00B757DA" w:rsidRPr="001939E3">
        <w:rPr>
          <w:rFonts w:ascii="Garamond" w:eastAsia="PMingLiU" w:hAnsi="Garamond" w:cs="Times New Roman"/>
          <w:sz w:val="24"/>
          <w:szCs w:val="24"/>
        </w:rPr>
        <w:t xml:space="preserve">“Për </w:t>
      </w:r>
      <w:r w:rsidR="007B60CA" w:rsidRPr="001939E3">
        <w:rPr>
          <w:rFonts w:ascii="Garamond" w:eastAsia="PMingLiU" w:hAnsi="Garamond" w:cs="Times New Roman"/>
          <w:sz w:val="24"/>
          <w:szCs w:val="24"/>
        </w:rPr>
        <w:t>organi</w:t>
      </w:r>
      <w:r w:rsidR="00EB70B6" w:rsidRPr="001939E3">
        <w:rPr>
          <w:rFonts w:ascii="Garamond" w:eastAsia="PMingLiU" w:hAnsi="Garamond" w:cs="Times New Roman"/>
          <w:sz w:val="24"/>
          <w:szCs w:val="24"/>
        </w:rPr>
        <w:t>z</w:t>
      </w:r>
      <w:r w:rsidR="007B60CA" w:rsidRPr="001939E3">
        <w:rPr>
          <w:rFonts w:ascii="Garamond" w:eastAsia="PMingLiU" w:hAnsi="Garamond" w:cs="Times New Roman"/>
          <w:sz w:val="24"/>
          <w:szCs w:val="24"/>
        </w:rPr>
        <w:t xml:space="preserve">imin dhe funksionimin e Autoritetit </w:t>
      </w:r>
      <w:r w:rsidR="00B757DA" w:rsidRPr="001939E3">
        <w:rPr>
          <w:rFonts w:ascii="Garamond" w:eastAsia="PMingLiU" w:hAnsi="Garamond" w:cs="Times New Roman"/>
          <w:sz w:val="24"/>
          <w:szCs w:val="24"/>
        </w:rPr>
        <w:t xml:space="preserve">Kombëtar të Investigimit </w:t>
      </w:r>
      <w:r w:rsidR="007B60CA" w:rsidRPr="001939E3">
        <w:rPr>
          <w:rFonts w:ascii="Garamond" w:eastAsia="PMingLiU" w:hAnsi="Garamond" w:cs="Times New Roman"/>
          <w:sz w:val="24"/>
          <w:szCs w:val="24"/>
        </w:rPr>
        <w:t>p</w:t>
      </w:r>
      <w:r w:rsidR="00B757DA" w:rsidRPr="001939E3">
        <w:rPr>
          <w:rFonts w:ascii="Garamond" w:eastAsia="PMingLiU" w:hAnsi="Garamond" w:cs="Times New Roman"/>
          <w:sz w:val="24"/>
          <w:szCs w:val="24"/>
        </w:rPr>
        <w:t>ë</w:t>
      </w:r>
      <w:r w:rsidR="002A3E57" w:rsidRPr="001939E3">
        <w:rPr>
          <w:rFonts w:ascii="Garamond" w:eastAsia="PMingLiU" w:hAnsi="Garamond" w:cs="Times New Roman"/>
          <w:sz w:val="24"/>
          <w:szCs w:val="24"/>
        </w:rPr>
        <w:t>r S</w:t>
      </w:r>
      <w:r w:rsidR="007B60CA" w:rsidRPr="001939E3">
        <w:rPr>
          <w:rFonts w:ascii="Garamond" w:eastAsia="PMingLiU" w:hAnsi="Garamond" w:cs="Times New Roman"/>
          <w:sz w:val="24"/>
          <w:szCs w:val="24"/>
        </w:rPr>
        <w:t>igurinë e operimit në aviacionin civil dhe rregullat për procesin e investigimit</w:t>
      </w:r>
      <w:r w:rsidR="00B757DA" w:rsidRPr="001939E3">
        <w:rPr>
          <w:rFonts w:ascii="Garamond" w:eastAsia="PMingLiU" w:hAnsi="Garamond" w:cs="Times New Roman"/>
          <w:sz w:val="24"/>
          <w:szCs w:val="24"/>
        </w:rPr>
        <w:t>”</w:t>
      </w:r>
      <w:r w:rsidR="0093649C" w:rsidRPr="001939E3">
        <w:rPr>
          <w:rFonts w:ascii="Garamond" w:eastAsia="PMingLiU" w:hAnsi="Garamond" w:cs="Times New Roman"/>
          <w:sz w:val="24"/>
          <w:szCs w:val="24"/>
        </w:rPr>
        <w:t xml:space="preserve"> </w:t>
      </w:r>
      <w:r w:rsidR="00101E8F" w:rsidRPr="001939E3">
        <w:rPr>
          <w:rFonts w:ascii="Garamond" w:eastAsia="PMingLiU" w:hAnsi="Garamond" w:cs="Times New Roman"/>
          <w:sz w:val="24"/>
          <w:szCs w:val="24"/>
        </w:rPr>
        <w:t>dhe</w:t>
      </w:r>
      <w:r w:rsidR="0093649C" w:rsidRPr="001939E3">
        <w:rPr>
          <w:rFonts w:ascii="Garamond" w:eastAsia="PMingLiU" w:hAnsi="Garamond" w:cs="Times New Roman"/>
          <w:sz w:val="24"/>
          <w:szCs w:val="24"/>
        </w:rPr>
        <w:t xml:space="preserve"> u</w:t>
      </w:r>
      <w:r w:rsidR="009C639E" w:rsidRPr="001939E3">
        <w:rPr>
          <w:rFonts w:ascii="Garamond" w:eastAsia="PMingLiU" w:hAnsi="Garamond" w:cs="Times New Roman"/>
          <w:sz w:val="24"/>
          <w:szCs w:val="24"/>
        </w:rPr>
        <w:t>rdhrin</w:t>
      </w:r>
      <w:r w:rsidR="00101E8F" w:rsidRPr="001939E3">
        <w:rPr>
          <w:rFonts w:ascii="Garamond" w:eastAsia="PMingLiU" w:hAnsi="Garamond" w:cs="Times New Roman"/>
          <w:sz w:val="24"/>
          <w:szCs w:val="24"/>
        </w:rPr>
        <w:t xml:space="preserve"> </w:t>
      </w:r>
      <w:r w:rsidR="009C639E" w:rsidRPr="001939E3">
        <w:rPr>
          <w:rFonts w:ascii="Garamond" w:eastAsia="PMingLiU" w:hAnsi="Garamond" w:cs="Times New Roman"/>
          <w:sz w:val="24"/>
          <w:szCs w:val="24"/>
        </w:rPr>
        <w:t xml:space="preserve">e </w:t>
      </w:r>
      <w:r w:rsidR="0093649C" w:rsidRPr="001939E3">
        <w:rPr>
          <w:rFonts w:ascii="Garamond" w:eastAsia="PMingLiU" w:hAnsi="Garamond" w:cs="Times New Roman"/>
          <w:sz w:val="24"/>
          <w:szCs w:val="24"/>
        </w:rPr>
        <w:t>Ministrit p</w:t>
      </w:r>
      <w:r w:rsidR="009C639E" w:rsidRPr="001939E3">
        <w:rPr>
          <w:rFonts w:ascii="Garamond" w:eastAsia="PMingLiU" w:hAnsi="Garamond" w:cs="Times New Roman"/>
          <w:sz w:val="24"/>
          <w:szCs w:val="24"/>
        </w:rPr>
        <w:t>ë</w:t>
      </w:r>
      <w:r w:rsidR="0093649C" w:rsidRPr="001939E3">
        <w:rPr>
          <w:rFonts w:ascii="Garamond" w:eastAsia="PMingLiU" w:hAnsi="Garamond" w:cs="Times New Roman"/>
          <w:sz w:val="24"/>
          <w:szCs w:val="24"/>
        </w:rPr>
        <w:t>rgjegjës për transport</w:t>
      </w:r>
      <w:r w:rsidR="002A3E57" w:rsidRPr="001939E3">
        <w:rPr>
          <w:rFonts w:ascii="Garamond" w:eastAsia="PMingLiU" w:hAnsi="Garamond" w:cs="Times New Roman"/>
          <w:sz w:val="24"/>
          <w:szCs w:val="24"/>
        </w:rPr>
        <w:t xml:space="preserve">in ajror </w:t>
      </w:r>
      <w:r w:rsidR="00551C57" w:rsidRPr="001939E3">
        <w:rPr>
          <w:rFonts w:ascii="Garamond" w:eastAsia="PMingLiU" w:hAnsi="Garamond" w:cs="Times New Roman"/>
          <w:sz w:val="24"/>
          <w:szCs w:val="24"/>
        </w:rPr>
        <w:t>n</w:t>
      </w:r>
      <w:r w:rsidR="0093649C" w:rsidRPr="001939E3">
        <w:rPr>
          <w:rFonts w:ascii="Garamond" w:eastAsia="PMingLiU" w:hAnsi="Garamond" w:cs="Times New Roman"/>
          <w:sz w:val="24"/>
          <w:szCs w:val="24"/>
        </w:rPr>
        <w:t>r.</w:t>
      </w:r>
      <w:r w:rsidR="005C5F28" w:rsidRPr="001939E3">
        <w:rPr>
          <w:rFonts w:ascii="Garamond" w:eastAsia="PMingLiU" w:hAnsi="Garamond" w:cs="Times New Roman"/>
          <w:sz w:val="24"/>
          <w:szCs w:val="24"/>
        </w:rPr>
        <w:t xml:space="preserve"> </w:t>
      </w:r>
      <w:r w:rsidR="002A3E57" w:rsidRPr="001939E3">
        <w:rPr>
          <w:rFonts w:ascii="Garamond" w:eastAsia="PMingLiU" w:hAnsi="Garamond" w:cs="Times New Roman"/>
          <w:sz w:val="24"/>
          <w:szCs w:val="24"/>
        </w:rPr>
        <w:t>89, datë 5.5.2022</w:t>
      </w:r>
      <w:r w:rsidR="00551C57" w:rsidRPr="001939E3">
        <w:rPr>
          <w:rFonts w:ascii="Garamond" w:eastAsia="PMingLiU" w:hAnsi="Garamond" w:cs="Times New Roman"/>
          <w:sz w:val="24"/>
          <w:szCs w:val="24"/>
        </w:rPr>
        <w:t xml:space="preserve"> </w:t>
      </w:r>
      <w:r w:rsidR="00101E8F" w:rsidRPr="001939E3">
        <w:rPr>
          <w:rFonts w:ascii="Garamond" w:eastAsia="PMingLiU" w:hAnsi="Garamond" w:cs="Times New Roman"/>
          <w:sz w:val="24"/>
          <w:szCs w:val="24"/>
        </w:rPr>
        <w:t>“P</w:t>
      </w:r>
      <w:r w:rsidR="005C5F28" w:rsidRPr="001939E3">
        <w:rPr>
          <w:rFonts w:ascii="Garamond" w:eastAsia="PMingLiU" w:hAnsi="Garamond" w:cs="Times New Roman"/>
          <w:sz w:val="24"/>
          <w:szCs w:val="24"/>
        </w:rPr>
        <w:t>ër miratimin e r</w:t>
      </w:r>
      <w:r w:rsidR="009C639E" w:rsidRPr="001939E3">
        <w:rPr>
          <w:rFonts w:ascii="Garamond" w:eastAsia="PMingLiU" w:hAnsi="Garamond" w:cs="Times New Roman"/>
          <w:sz w:val="24"/>
          <w:szCs w:val="24"/>
        </w:rPr>
        <w:t>regullores pë</w:t>
      </w:r>
      <w:r w:rsidR="005C5F28" w:rsidRPr="001939E3">
        <w:rPr>
          <w:rFonts w:ascii="Garamond" w:eastAsia="PMingLiU" w:hAnsi="Garamond" w:cs="Times New Roman"/>
          <w:sz w:val="24"/>
          <w:szCs w:val="24"/>
        </w:rPr>
        <w:t>r r</w:t>
      </w:r>
      <w:r w:rsidR="00101E8F" w:rsidRPr="001939E3">
        <w:rPr>
          <w:rFonts w:ascii="Garamond" w:eastAsia="PMingLiU" w:hAnsi="Garamond" w:cs="Times New Roman"/>
          <w:sz w:val="24"/>
          <w:szCs w:val="24"/>
        </w:rPr>
        <w:t xml:space="preserve">aportimin dhe </w:t>
      </w:r>
      <w:r w:rsidR="005C5F28" w:rsidRPr="001939E3">
        <w:rPr>
          <w:rFonts w:ascii="Garamond" w:eastAsia="PMingLiU" w:hAnsi="Garamond" w:cs="Times New Roman"/>
          <w:sz w:val="24"/>
          <w:szCs w:val="24"/>
        </w:rPr>
        <w:t>n</w:t>
      </w:r>
      <w:r w:rsidR="00101E8F" w:rsidRPr="001939E3">
        <w:rPr>
          <w:rFonts w:ascii="Garamond" w:eastAsia="PMingLiU" w:hAnsi="Garamond" w:cs="Times New Roman"/>
          <w:sz w:val="24"/>
          <w:szCs w:val="24"/>
        </w:rPr>
        <w:t xml:space="preserve">djekjen e </w:t>
      </w:r>
      <w:r w:rsidR="005C5F28" w:rsidRPr="001939E3">
        <w:rPr>
          <w:rFonts w:ascii="Garamond" w:eastAsia="PMingLiU" w:hAnsi="Garamond" w:cs="Times New Roman"/>
          <w:sz w:val="24"/>
          <w:szCs w:val="24"/>
        </w:rPr>
        <w:t>n</w:t>
      </w:r>
      <w:r w:rsidR="00101E8F" w:rsidRPr="001939E3">
        <w:rPr>
          <w:rFonts w:ascii="Garamond" w:eastAsia="PMingLiU" w:hAnsi="Garamond" w:cs="Times New Roman"/>
          <w:sz w:val="24"/>
          <w:szCs w:val="24"/>
        </w:rPr>
        <w:t>gjarjeve n</w:t>
      </w:r>
      <w:r w:rsidR="009C639E" w:rsidRPr="001939E3">
        <w:rPr>
          <w:rFonts w:ascii="Garamond" w:eastAsia="PMingLiU" w:hAnsi="Garamond" w:cs="Times New Roman"/>
          <w:sz w:val="24"/>
          <w:szCs w:val="24"/>
        </w:rPr>
        <w:t>ë</w:t>
      </w:r>
      <w:r w:rsidR="00101E8F" w:rsidRPr="001939E3">
        <w:rPr>
          <w:rFonts w:ascii="Garamond" w:eastAsia="PMingLiU" w:hAnsi="Garamond" w:cs="Times New Roman"/>
          <w:sz w:val="24"/>
          <w:szCs w:val="24"/>
        </w:rPr>
        <w:t xml:space="preserve"> </w:t>
      </w:r>
      <w:r w:rsidR="005C5F28" w:rsidRPr="001939E3">
        <w:rPr>
          <w:rFonts w:ascii="Garamond" w:eastAsia="PMingLiU" w:hAnsi="Garamond" w:cs="Times New Roman"/>
          <w:sz w:val="24"/>
          <w:szCs w:val="24"/>
        </w:rPr>
        <w:t>aviacionin c</w:t>
      </w:r>
      <w:r w:rsidR="00101E8F" w:rsidRPr="001939E3">
        <w:rPr>
          <w:rFonts w:ascii="Garamond" w:eastAsia="PMingLiU" w:hAnsi="Garamond" w:cs="Times New Roman"/>
          <w:sz w:val="24"/>
          <w:szCs w:val="24"/>
        </w:rPr>
        <w:t>ivil n</w:t>
      </w:r>
      <w:r w:rsidR="009C639E" w:rsidRPr="001939E3">
        <w:rPr>
          <w:rFonts w:ascii="Garamond" w:eastAsia="PMingLiU" w:hAnsi="Garamond" w:cs="Times New Roman"/>
          <w:sz w:val="24"/>
          <w:szCs w:val="24"/>
        </w:rPr>
        <w:t xml:space="preserve">ë </w:t>
      </w:r>
      <w:r w:rsidR="00101E8F" w:rsidRPr="001939E3">
        <w:rPr>
          <w:rFonts w:ascii="Garamond" w:eastAsia="PMingLiU" w:hAnsi="Garamond" w:cs="Times New Roman"/>
          <w:sz w:val="24"/>
          <w:szCs w:val="24"/>
        </w:rPr>
        <w:t>Republik</w:t>
      </w:r>
      <w:r w:rsidR="005C5F28" w:rsidRPr="001939E3">
        <w:rPr>
          <w:rFonts w:ascii="Garamond" w:eastAsia="PMingLiU" w:hAnsi="Garamond" w:cs="Times New Roman"/>
          <w:sz w:val="24"/>
          <w:szCs w:val="24"/>
        </w:rPr>
        <w:t>ë</w:t>
      </w:r>
      <w:r w:rsidR="00101E8F" w:rsidRPr="001939E3">
        <w:rPr>
          <w:rFonts w:ascii="Garamond" w:eastAsia="PMingLiU" w:hAnsi="Garamond" w:cs="Times New Roman"/>
          <w:sz w:val="24"/>
          <w:szCs w:val="24"/>
        </w:rPr>
        <w:t>n e Shqip</w:t>
      </w:r>
      <w:r w:rsidR="009C639E" w:rsidRPr="001939E3">
        <w:rPr>
          <w:rFonts w:ascii="Garamond" w:eastAsia="PMingLiU" w:hAnsi="Garamond" w:cs="Times New Roman"/>
          <w:sz w:val="24"/>
          <w:szCs w:val="24"/>
        </w:rPr>
        <w:t>ë</w:t>
      </w:r>
      <w:r w:rsidR="00101E8F" w:rsidRPr="001939E3">
        <w:rPr>
          <w:rFonts w:ascii="Garamond" w:eastAsia="PMingLiU" w:hAnsi="Garamond" w:cs="Times New Roman"/>
          <w:sz w:val="24"/>
          <w:szCs w:val="24"/>
        </w:rPr>
        <w:t>ris</w:t>
      </w:r>
      <w:r w:rsidR="005C5F28" w:rsidRPr="001939E3">
        <w:rPr>
          <w:rFonts w:ascii="Garamond" w:eastAsia="PMingLiU" w:hAnsi="Garamond" w:cs="Times New Roman"/>
          <w:sz w:val="24"/>
          <w:szCs w:val="24"/>
        </w:rPr>
        <w:t>ë</w:t>
      </w:r>
      <w:r w:rsidR="00101E8F" w:rsidRPr="001939E3">
        <w:rPr>
          <w:rFonts w:ascii="Garamond" w:eastAsia="PMingLiU" w:hAnsi="Garamond" w:cs="Times New Roman"/>
          <w:sz w:val="24"/>
          <w:szCs w:val="24"/>
        </w:rPr>
        <w:t>”</w:t>
      </w:r>
      <w:r w:rsidR="005C5F28" w:rsidRPr="001939E3">
        <w:rPr>
          <w:rFonts w:ascii="Garamond" w:eastAsia="PMingLiU" w:hAnsi="Garamond" w:cs="Times New Roman"/>
          <w:sz w:val="24"/>
          <w:szCs w:val="24"/>
        </w:rPr>
        <w:t>.</w:t>
      </w:r>
    </w:p>
    <w:p w14:paraId="6B95BCD4" w14:textId="77777777" w:rsidR="00101E8F" w:rsidRPr="001939E3" w:rsidRDefault="007861C5" w:rsidP="00334C2A">
      <w:pPr>
        <w:pStyle w:val="ListParagraph"/>
        <w:numPr>
          <w:ilvl w:val="0"/>
          <w:numId w:val="69"/>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Pa cenuar dispozitat e pikës (b</w:t>
      </w:r>
      <w:r w:rsidR="00101E8F" w:rsidRPr="001939E3">
        <w:rPr>
          <w:rFonts w:ascii="Garamond" w:eastAsia="PMingLiU" w:hAnsi="Garamond" w:cs="Times New Roman"/>
          <w:sz w:val="24"/>
          <w:szCs w:val="24"/>
        </w:rPr>
        <w:t xml:space="preserve">), ofruesit e shërbimeve i raportojnë autoritetit kompetent dhe organizatës përgjegjëse për projektimin </w:t>
      </w:r>
      <w:r w:rsidR="00BF4523" w:rsidRPr="001939E3">
        <w:rPr>
          <w:rFonts w:ascii="Garamond" w:eastAsia="PMingLiU" w:hAnsi="Garamond" w:cs="Times New Roman"/>
          <w:sz w:val="24"/>
          <w:szCs w:val="24"/>
        </w:rPr>
        <w:t>dhe/ose mirëmbajtjen e sistemeve ATM/ANS dhe komponentëve të tyre</w:t>
      </w:r>
      <w:r w:rsidR="00101E8F" w:rsidRPr="001939E3">
        <w:rPr>
          <w:rFonts w:ascii="Garamond" w:eastAsia="PMingLiU" w:hAnsi="Garamond" w:cs="Times New Roman"/>
          <w:sz w:val="24"/>
          <w:szCs w:val="24"/>
        </w:rPr>
        <w:t>, nëse është ndryshe nga ofruesi i shërbimit, për çdo mosfunksionim, defekt teknik, tejkalim të kufizimeve teknike, ngjarje ose rrethana të tjera të parregullta që kanë ose mun</w:t>
      </w:r>
      <w:r w:rsidR="00F81D21" w:rsidRPr="001939E3">
        <w:rPr>
          <w:rFonts w:ascii="Garamond" w:eastAsia="PMingLiU" w:hAnsi="Garamond" w:cs="Times New Roman"/>
          <w:sz w:val="24"/>
          <w:szCs w:val="24"/>
        </w:rPr>
        <w:t>d të kenë rrezikuar sigu</w:t>
      </w:r>
      <w:r w:rsidR="00101E8F" w:rsidRPr="001939E3">
        <w:rPr>
          <w:rFonts w:ascii="Garamond" w:eastAsia="PMingLiU" w:hAnsi="Garamond" w:cs="Times New Roman"/>
          <w:sz w:val="24"/>
          <w:szCs w:val="24"/>
        </w:rPr>
        <w:t xml:space="preserve">rinë </w:t>
      </w:r>
      <w:r w:rsidR="00F81D21" w:rsidRPr="001939E3">
        <w:rPr>
          <w:rFonts w:ascii="Garamond" w:eastAsia="PMingLiU" w:hAnsi="Garamond" w:cs="Times New Roman"/>
          <w:sz w:val="24"/>
          <w:szCs w:val="24"/>
        </w:rPr>
        <w:t>e operimit të</w:t>
      </w:r>
      <w:r w:rsidR="00101E8F" w:rsidRPr="001939E3">
        <w:rPr>
          <w:rFonts w:ascii="Garamond" w:eastAsia="PMingLiU" w:hAnsi="Garamond" w:cs="Times New Roman"/>
          <w:sz w:val="24"/>
          <w:szCs w:val="24"/>
        </w:rPr>
        <w:t xml:space="preserve"> shërbimeve dhe që nuk kanë shkaktuar aksidente ose incidente serioze.</w:t>
      </w:r>
    </w:p>
    <w:p w14:paraId="6A79FE69" w14:textId="3B3F5904" w:rsidR="00BF4523" w:rsidRPr="001939E3" w:rsidRDefault="00101E8F" w:rsidP="00334C2A">
      <w:pPr>
        <w:pStyle w:val="ListParagraph"/>
        <w:numPr>
          <w:ilvl w:val="0"/>
          <w:numId w:val="69"/>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Pa cë</w:t>
      </w:r>
      <w:r w:rsidR="009E0243" w:rsidRPr="001939E3">
        <w:rPr>
          <w:rFonts w:ascii="Garamond" w:eastAsia="PMingLiU" w:hAnsi="Garamond" w:cs="Times New Roman"/>
          <w:sz w:val="24"/>
          <w:szCs w:val="24"/>
        </w:rPr>
        <w:t xml:space="preserve">nuar </w:t>
      </w:r>
      <w:r w:rsidR="00EB70B6" w:rsidRPr="001939E3">
        <w:rPr>
          <w:rFonts w:ascii="Garamond" w:eastAsia="PMingLiU" w:hAnsi="Garamond" w:cs="Times New Roman"/>
          <w:sz w:val="24"/>
          <w:szCs w:val="24"/>
        </w:rPr>
        <w:t>urdhrin e Ministrit përgjegjës për transportin ajror nr. 89, datë 5.5.2022 “Për miratimin e rregullores për raportimin dhe ndjekjen e ngjarjeve në aviacionin civil në Republikën e Shqipërisë”</w:t>
      </w:r>
      <w:r w:rsidRPr="001939E3">
        <w:rPr>
          <w:rFonts w:ascii="Garamond" w:eastAsia="PMingLiU" w:hAnsi="Garamond" w:cs="Times New Roman"/>
          <w:sz w:val="24"/>
          <w:szCs w:val="24"/>
        </w:rPr>
        <w:t xml:space="preserve">, raportimet </w:t>
      </w:r>
      <w:r w:rsidR="00BF4523" w:rsidRPr="001939E3">
        <w:rPr>
          <w:rFonts w:ascii="Garamond" w:eastAsia="PMingLiU" w:hAnsi="Garamond" w:cs="Times New Roman"/>
          <w:sz w:val="24"/>
          <w:szCs w:val="24"/>
        </w:rPr>
        <w:t>do të:</w:t>
      </w:r>
    </w:p>
    <w:p w14:paraId="6521E379" w14:textId="77777777" w:rsidR="003436C5" w:rsidRPr="001939E3" w:rsidRDefault="003436C5" w:rsidP="00BF4523">
      <w:pPr>
        <w:pStyle w:val="ListParagraph"/>
        <w:tabs>
          <w:tab w:val="left" w:pos="426"/>
        </w:tabs>
        <w:spacing w:before="120"/>
        <w:ind w:left="426"/>
        <w:jc w:val="both"/>
        <w:rPr>
          <w:rFonts w:ascii="Garamond" w:eastAsia="PMingLiU" w:hAnsi="Garamond" w:cs="Times New Roman"/>
          <w:sz w:val="24"/>
          <w:szCs w:val="24"/>
        </w:rPr>
      </w:pPr>
      <w:r w:rsidRPr="001939E3">
        <w:rPr>
          <w:rFonts w:ascii="Garamond" w:eastAsia="PMingLiU" w:hAnsi="Garamond" w:cs="Times New Roman"/>
          <w:sz w:val="24"/>
          <w:szCs w:val="24"/>
        </w:rPr>
        <w:t>(1) bëhen sa më shpejt të jetë e mundur, por në çdo rast brenda 72 orësh pasi ofruesi i shërbimit është në dijeni te ngjarjes apo rrethanës me të cilën lidhet raporti, përveç nëse rrethana të jashtëzakonshme e pengojnë këtë;</w:t>
      </w:r>
    </w:p>
    <w:p w14:paraId="60209749" w14:textId="77777777" w:rsidR="003436C5" w:rsidRPr="001939E3" w:rsidRDefault="003436C5" w:rsidP="00BF4523">
      <w:pPr>
        <w:pStyle w:val="ListParagraph"/>
        <w:tabs>
          <w:tab w:val="left" w:pos="426"/>
        </w:tabs>
        <w:spacing w:before="120"/>
        <w:ind w:left="426"/>
        <w:jc w:val="both"/>
        <w:rPr>
          <w:rFonts w:ascii="Garamond" w:eastAsia="PMingLiU" w:hAnsi="Garamond" w:cs="Times New Roman"/>
          <w:sz w:val="24"/>
          <w:szCs w:val="24"/>
        </w:rPr>
      </w:pPr>
      <w:r w:rsidRPr="001939E3">
        <w:rPr>
          <w:rFonts w:ascii="Garamond" w:eastAsia="PMingLiU" w:hAnsi="Garamond" w:cs="Times New Roman"/>
          <w:sz w:val="24"/>
          <w:szCs w:val="24"/>
        </w:rPr>
        <w:t xml:space="preserve">(2) </w:t>
      </w:r>
      <w:r w:rsidR="00101E8F" w:rsidRPr="001939E3">
        <w:rPr>
          <w:rFonts w:ascii="Garamond" w:eastAsia="PMingLiU" w:hAnsi="Garamond" w:cs="Times New Roman"/>
          <w:sz w:val="24"/>
          <w:szCs w:val="24"/>
        </w:rPr>
        <w:t>bëhen në formën dhe mënyrën e përcaktuar nga autoriteti kompetent</w:t>
      </w:r>
      <w:r w:rsidRPr="001939E3">
        <w:rPr>
          <w:rFonts w:ascii="Garamond" w:eastAsia="PMingLiU" w:hAnsi="Garamond" w:cs="Times New Roman"/>
          <w:sz w:val="24"/>
          <w:szCs w:val="24"/>
        </w:rPr>
        <w:t>;</w:t>
      </w:r>
    </w:p>
    <w:p w14:paraId="5D58AECC" w14:textId="77777777" w:rsidR="00101E8F" w:rsidRPr="001939E3" w:rsidRDefault="003436C5" w:rsidP="00BF4523">
      <w:pPr>
        <w:pStyle w:val="ListParagraph"/>
        <w:tabs>
          <w:tab w:val="left" w:pos="426"/>
        </w:tabs>
        <w:spacing w:before="120"/>
        <w:ind w:left="426"/>
        <w:jc w:val="both"/>
        <w:rPr>
          <w:rFonts w:ascii="Garamond" w:eastAsia="PMingLiU" w:hAnsi="Garamond" w:cs="Times New Roman"/>
          <w:sz w:val="24"/>
          <w:szCs w:val="24"/>
        </w:rPr>
      </w:pPr>
      <w:r w:rsidRPr="001939E3">
        <w:rPr>
          <w:rFonts w:ascii="Garamond" w:eastAsia="PMingLiU" w:hAnsi="Garamond" w:cs="Times New Roman"/>
          <w:sz w:val="24"/>
          <w:szCs w:val="24"/>
        </w:rPr>
        <w:t xml:space="preserve">(3) </w:t>
      </w:r>
      <w:r w:rsidR="00101E8F" w:rsidRPr="001939E3">
        <w:rPr>
          <w:rFonts w:ascii="Garamond" w:eastAsia="PMingLiU" w:hAnsi="Garamond" w:cs="Times New Roman"/>
          <w:sz w:val="24"/>
          <w:szCs w:val="24"/>
        </w:rPr>
        <w:t>përmbajnë të gjithë informacionin përkatës për ngjarjen e njohur nga ofruesi i shërbimit.</w:t>
      </w:r>
    </w:p>
    <w:p w14:paraId="2E36BBCD" w14:textId="77777777" w:rsidR="00051157" w:rsidRPr="001939E3" w:rsidRDefault="00051157" w:rsidP="00696D46">
      <w:pPr>
        <w:pStyle w:val="ListParagraph"/>
        <w:spacing w:before="120"/>
        <w:ind w:left="450" w:hanging="360"/>
        <w:jc w:val="both"/>
        <w:rPr>
          <w:rFonts w:ascii="Garamond" w:eastAsia="PMingLiU" w:hAnsi="Garamond" w:cs="Times New Roman"/>
          <w:sz w:val="24"/>
          <w:szCs w:val="24"/>
        </w:rPr>
      </w:pPr>
      <w:r w:rsidRPr="001939E3">
        <w:rPr>
          <w:rFonts w:ascii="Garamond" w:eastAsia="PMingLiU" w:hAnsi="Garamond" w:cs="Times New Roman"/>
          <w:sz w:val="24"/>
          <w:szCs w:val="24"/>
        </w:rPr>
        <w:t xml:space="preserve"> (e) Për ofruesit e ATM/ANS që nuk janë themeluar në një Shtet Anëtar, raportet fillestare të detyrueshme duhet:</w:t>
      </w:r>
    </w:p>
    <w:p w14:paraId="04CF6C56" w14:textId="77777777" w:rsidR="00051157" w:rsidRPr="001939E3" w:rsidRDefault="00051157" w:rsidP="00051157">
      <w:pPr>
        <w:pStyle w:val="ListParagraph"/>
        <w:tabs>
          <w:tab w:val="left" w:pos="426"/>
        </w:tabs>
        <w:spacing w:before="120"/>
        <w:ind w:left="426"/>
        <w:jc w:val="both"/>
        <w:rPr>
          <w:rFonts w:ascii="Garamond" w:eastAsia="PMingLiU" w:hAnsi="Garamond" w:cs="Times New Roman"/>
          <w:sz w:val="24"/>
          <w:szCs w:val="24"/>
        </w:rPr>
      </w:pPr>
      <w:r w:rsidRPr="001939E3">
        <w:rPr>
          <w:rFonts w:ascii="Garamond" w:eastAsia="PMingLiU" w:hAnsi="Garamond" w:cs="Times New Roman"/>
          <w:sz w:val="24"/>
          <w:szCs w:val="24"/>
        </w:rPr>
        <w:t>(1)</w:t>
      </w:r>
      <w:r w:rsidR="00A9366C" w:rsidRPr="001939E3">
        <w:rPr>
          <w:rFonts w:ascii="Garamond" w:eastAsia="PMingLiU" w:hAnsi="Garamond" w:cs="Times New Roman"/>
          <w:sz w:val="24"/>
          <w:szCs w:val="24"/>
        </w:rPr>
        <w:t xml:space="preserve"> </w:t>
      </w:r>
      <w:r w:rsidRPr="001939E3">
        <w:rPr>
          <w:rFonts w:ascii="Garamond" w:eastAsia="PMingLiU" w:hAnsi="Garamond" w:cs="Times New Roman"/>
          <w:sz w:val="24"/>
          <w:szCs w:val="24"/>
        </w:rPr>
        <w:t>të ruaj</w:t>
      </w:r>
      <w:r w:rsidR="00A9366C" w:rsidRPr="001939E3">
        <w:rPr>
          <w:rFonts w:ascii="Garamond" w:eastAsia="PMingLiU" w:hAnsi="Garamond" w:cs="Times New Roman"/>
          <w:sz w:val="24"/>
          <w:szCs w:val="24"/>
        </w:rPr>
        <w:t>n</w:t>
      </w:r>
      <w:r w:rsidRPr="001939E3">
        <w:rPr>
          <w:rFonts w:ascii="Garamond" w:eastAsia="PMingLiU" w:hAnsi="Garamond" w:cs="Times New Roman"/>
          <w:sz w:val="24"/>
          <w:szCs w:val="24"/>
        </w:rPr>
        <w:t xml:space="preserve">ë </w:t>
      </w:r>
      <w:r w:rsidR="00A9366C" w:rsidRPr="001939E3">
        <w:rPr>
          <w:rFonts w:ascii="Garamond" w:eastAsia="PMingLiU" w:hAnsi="Garamond" w:cs="Times New Roman"/>
          <w:sz w:val="24"/>
          <w:szCs w:val="24"/>
        </w:rPr>
        <w:t>në mënyrë konfidenciale identitetin</w:t>
      </w:r>
      <w:r w:rsidRPr="001939E3">
        <w:rPr>
          <w:rFonts w:ascii="Garamond" w:eastAsia="PMingLiU" w:hAnsi="Garamond" w:cs="Times New Roman"/>
          <w:sz w:val="24"/>
          <w:szCs w:val="24"/>
        </w:rPr>
        <w:t xml:space="preserve"> </w:t>
      </w:r>
      <w:r w:rsidR="00A9366C" w:rsidRPr="001939E3">
        <w:rPr>
          <w:rFonts w:ascii="Garamond" w:eastAsia="PMingLiU" w:hAnsi="Garamond" w:cs="Times New Roman"/>
          <w:sz w:val="24"/>
          <w:szCs w:val="24"/>
        </w:rPr>
        <w:t>e</w:t>
      </w:r>
      <w:r w:rsidRPr="001939E3">
        <w:rPr>
          <w:rFonts w:ascii="Garamond" w:eastAsia="PMingLiU" w:hAnsi="Garamond" w:cs="Times New Roman"/>
          <w:sz w:val="24"/>
          <w:szCs w:val="24"/>
        </w:rPr>
        <w:t xml:space="preserve"> raportuesit dhe të personave të përmendur në raport;</w:t>
      </w:r>
    </w:p>
    <w:p w14:paraId="247BCFF3" w14:textId="77777777" w:rsidR="00051157" w:rsidRPr="001939E3" w:rsidRDefault="00051157" w:rsidP="00051157">
      <w:pPr>
        <w:pStyle w:val="ListParagraph"/>
        <w:tabs>
          <w:tab w:val="left" w:pos="426"/>
        </w:tabs>
        <w:spacing w:before="120"/>
        <w:ind w:left="426"/>
        <w:jc w:val="both"/>
        <w:rPr>
          <w:rFonts w:ascii="Garamond" w:eastAsia="PMingLiU" w:hAnsi="Garamond" w:cs="Times New Roman"/>
          <w:sz w:val="24"/>
          <w:szCs w:val="24"/>
        </w:rPr>
      </w:pPr>
      <w:r w:rsidRPr="001939E3">
        <w:rPr>
          <w:rFonts w:ascii="Garamond" w:eastAsia="PMingLiU" w:hAnsi="Garamond" w:cs="Times New Roman"/>
          <w:sz w:val="24"/>
          <w:szCs w:val="24"/>
        </w:rPr>
        <w:t>(2)</w:t>
      </w:r>
      <w:r w:rsidR="00A9366C" w:rsidRPr="001939E3">
        <w:rPr>
          <w:rFonts w:ascii="Garamond" w:eastAsia="PMingLiU" w:hAnsi="Garamond" w:cs="Times New Roman"/>
          <w:sz w:val="24"/>
          <w:szCs w:val="24"/>
        </w:rPr>
        <w:t xml:space="preserve"> </w:t>
      </w:r>
      <w:r w:rsidRPr="001939E3">
        <w:rPr>
          <w:rFonts w:ascii="Garamond" w:eastAsia="PMingLiU" w:hAnsi="Garamond" w:cs="Times New Roman"/>
          <w:sz w:val="24"/>
          <w:szCs w:val="24"/>
        </w:rPr>
        <w:t>të bëhet sa më shpejt të jetë e mundur, por në çdo rast brenda 72 orëve pasi ofruesi i ATM/ANS është vënë në dijeni për ndodhinë, përveç rasteve kur rrethanat e jashtëzakonshme e parandalojnë këtë;</w:t>
      </w:r>
    </w:p>
    <w:p w14:paraId="3CE5534D" w14:textId="77777777" w:rsidR="00051157" w:rsidRPr="001939E3" w:rsidRDefault="00051157" w:rsidP="00051157">
      <w:pPr>
        <w:pStyle w:val="ListParagraph"/>
        <w:tabs>
          <w:tab w:val="left" w:pos="426"/>
        </w:tabs>
        <w:spacing w:before="120"/>
        <w:ind w:left="426"/>
        <w:jc w:val="both"/>
        <w:rPr>
          <w:rFonts w:ascii="Garamond" w:eastAsia="PMingLiU" w:hAnsi="Garamond" w:cs="Times New Roman"/>
          <w:sz w:val="24"/>
          <w:szCs w:val="24"/>
        </w:rPr>
      </w:pPr>
      <w:r w:rsidRPr="001939E3">
        <w:rPr>
          <w:rFonts w:ascii="Garamond" w:eastAsia="PMingLiU" w:hAnsi="Garamond" w:cs="Times New Roman"/>
          <w:sz w:val="24"/>
          <w:szCs w:val="24"/>
        </w:rPr>
        <w:t>(3)</w:t>
      </w:r>
      <w:r w:rsidR="00A9366C" w:rsidRPr="001939E3">
        <w:rPr>
          <w:rFonts w:ascii="Garamond" w:eastAsia="PMingLiU" w:hAnsi="Garamond" w:cs="Times New Roman"/>
          <w:sz w:val="24"/>
          <w:szCs w:val="24"/>
        </w:rPr>
        <w:t xml:space="preserve"> </w:t>
      </w:r>
      <w:r w:rsidRPr="001939E3">
        <w:rPr>
          <w:rFonts w:ascii="Garamond" w:eastAsia="PMingLiU" w:hAnsi="Garamond" w:cs="Times New Roman"/>
          <w:sz w:val="24"/>
          <w:szCs w:val="24"/>
        </w:rPr>
        <w:t>të bëhet në formën dhe mënyrën e përcaktuar nga autoriteti kompetent;</w:t>
      </w:r>
    </w:p>
    <w:p w14:paraId="44B98963" w14:textId="77777777" w:rsidR="00051157" w:rsidRPr="001939E3" w:rsidRDefault="00051157" w:rsidP="00051157">
      <w:pPr>
        <w:pStyle w:val="ListParagraph"/>
        <w:tabs>
          <w:tab w:val="left" w:pos="426"/>
        </w:tabs>
        <w:spacing w:before="120"/>
        <w:ind w:left="426"/>
        <w:jc w:val="both"/>
        <w:rPr>
          <w:rFonts w:ascii="Garamond" w:eastAsia="PMingLiU" w:hAnsi="Garamond" w:cs="Times New Roman"/>
          <w:sz w:val="24"/>
          <w:szCs w:val="24"/>
        </w:rPr>
      </w:pPr>
      <w:r w:rsidRPr="001939E3">
        <w:rPr>
          <w:rFonts w:ascii="Garamond" w:eastAsia="PMingLiU" w:hAnsi="Garamond" w:cs="Times New Roman"/>
          <w:sz w:val="24"/>
          <w:szCs w:val="24"/>
        </w:rPr>
        <w:t>(4)</w:t>
      </w:r>
      <w:r w:rsidR="00A9366C" w:rsidRPr="001939E3">
        <w:rPr>
          <w:rFonts w:ascii="Garamond" w:eastAsia="PMingLiU" w:hAnsi="Garamond" w:cs="Times New Roman"/>
          <w:sz w:val="24"/>
          <w:szCs w:val="24"/>
        </w:rPr>
        <w:t xml:space="preserve"> </w:t>
      </w:r>
      <w:r w:rsidRPr="001939E3">
        <w:rPr>
          <w:rFonts w:ascii="Garamond" w:eastAsia="PMingLiU" w:hAnsi="Garamond" w:cs="Times New Roman"/>
          <w:sz w:val="24"/>
          <w:szCs w:val="24"/>
        </w:rPr>
        <w:t>përmbajnë të gjithë informacionin përkatës në lidhje me gjendjen e njohur nga ofruesi i ATM/ANS.</w:t>
      </w:r>
    </w:p>
    <w:p w14:paraId="1CD881B2" w14:textId="77777777" w:rsidR="003436C5" w:rsidRPr="001939E3" w:rsidRDefault="00A9366C" w:rsidP="00696D46">
      <w:pPr>
        <w:pStyle w:val="ListParagraph"/>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 xml:space="preserve">(f) </w:t>
      </w:r>
      <w:r w:rsidR="009249A2" w:rsidRPr="001939E3">
        <w:rPr>
          <w:rFonts w:ascii="Garamond" w:eastAsia="PMingLiU" w:hAnsi="Garamond" w:cs="Times New Roman"/>
          <w:sz w:val="24"/>
          <w:szCs w:val="24"/>
        </w:rPr>
        <w:t xml:space="preserve">Pa cënuar </w:t>
      </w:r>
      <w:r w:rsidR="00EB70B6" w:rsidRPr="001939E3">
        <w:rPr>
          <w:rFonts w:ascii="Garamond" w:eastAsia="PMingLiU" w:hAnsi="Garamond" w:cs="Times New Roman"/>
          <w:sz w:val="24"/>
          <w:szCs w:val="24"/>
        </w:rPr>
        <w:t>urdhrin e Ministrit përgjegjës për transportin ajror nr. 89, datë 5.5.2022 “Për miratimin e rregullores për raportimin dhe ndjekjen e ngjarjeve në aviacionin civil në Republikën e Shqipërisë”</w:t>
      </w:r>
      <w:r w:rsidR="00101E8F" w:rsidRPr="001939E3">
        <w:rPr>
          <w:rFonts w:ascii="Garamond" w:eastAsia="PMingLiU" w:hAnsi="Garamond" w:cs="Times New Roman"/>
          <w:sz w:val="24"/>
          <w:szCs w:val="24"/>
        </w:rPr>
        <w:t>, sipas rastit, ofruesi i shërbimeve do të hartojë një raport pasues për të dhënë detaje të masave që synon të ndërmarrë për të shmangur ngjarje të ngjashme në të ardhmen, sapo kë</w:t>
      </w:r>
      <w:r w:rsidR="003436C5" w:rsidRPr="001939E3">
        <w:rPr>
          <w:rFonts w:ascii="Garamond" w:eastAsia="PMingLiU" w:hAnsi="Garamond" w:cs="Times New Roman"/>
          <w:sz w:val="24"/>
          <w:szCs w:val="24"/>
        </w:rPr>
        <w:t xml:space="preserve">to veprime të jenë identifikuar; këto </w:t>
      </w:r>
      <w:r w:rsidR="00101E8F" w:rsidRPr="001939E3">
        <w:rPr>
          <w:rFonts w:ascii="Garamond" w:eastAsia="PMingLiU" w:hAnsi="Garamond" w:cs="Times New Roman"/>
          <w:sz w:val="24"/>
          <w:szCs w:val="24"/>
        </w:rPr>
        <w:t>raport</w:t>
      </w:r>
      <w:r w:rsidR="003436C5" w:rsidRPr="001939E3">
        <w:rPr>
          <w:rFonts w:ascii="Garamond" w:eastAsia="PMingLiU" w:hAnsi="Garamond" w:cs="Times New Roman"/>
          <w:sz w:val="24"/>
          <w:szCs w:val="24"/>
        </w:rPr>
        <w:t>e</w:t>
      </w:r>
      <w:r w:rsidR="00101E8F" w:rsidRPr="001939E3">
        <w:rPr>
          <w:rFonts w:ascii="Garamond" w:eastAsia="PMingLiU" w:hAnsi="Garamond" w:cs="Times New Roman"/>
          <w:sz w:val="24"/>
          <w:szCs w:val="24"/>
        </w:rPr>
        <w:t xml:space="preserve"> </w:t>
      </w:r>
      <w:r w:rsidR="003436C5" w:rsidRPr="001939E3">
        <w:rPr>
          <w:rFonts w:ascii="Garamond" w:eastAsia="PMingLiU" w:hAnsi="Garamond" w:cs="Times New Roman"/>
          <w:sz w:val="24"/>
          <w:szCs w:val="24"/>
        </w:rPr>
        <w:t>do të:</w:t>
      </w:r>
    </w:p>
    <w:p w14:paraId="38F43E44" w14:textId="77777777" w:rsidR="003436C5" w:rsidRPr="001939E3" w:rsidRDefault="003436C5" w:rsidP="00C5604B">
      <w:pPr>
        <w:pStyle w:val="ListParagraph"/>
        <w:tabs>
          <w:tab w:val="left" w:pos="426"/>
        </w:tabs>
        <w:spacing w:before="60"/>
        <w:ind w:left="425"/>
        <w:jc w:val="both"/>
        <w:rPr>
          <w:rFonts w:ascii="Garamond" w:eastAsia="PMingLiU" w:hAnsi="Garamond" w:cs="Times New Roman"/>
          <w:sz w:val="24"/>
          <w:szCs w:val="24"/>
        </w:rPr>
      </w:pPr>
      <w:r w:rsidRPr="001939E3">
        <w:rPr>
          <w:rFonts w:ascii="Garamond" w:eastAsia="PMingLiU" w:hAnsi="Garamond" w:cs="Times New Roman"/>
          <w:sz w:val="24"/>
          <w:szCs w:val="24"/>
        </w:rPr>
        <w:t>(1) dërgohen fillimisht tek entet përkatëse të raportuara n</w:t>
      </w:r>
      <w:r w:rsidR="00B54B3E"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p</w:t>
      </w:r>
      <w:r w:rsidR="00B54B3E" w:rsidRPr="001939E3">
        <w:rPr>
          <w:rFonts w:ascii="Garamond" w:eastAsia="PMingLiU" w:hAnsi="Garamond" w:cs="Times New Roman"/>
          <w:sz w:val="24"/>
          <w:szCs w:val="24"/>
        </w:rPr>
        <w:t>ë</w:t>
      </w:r>
      <w:r w:rsidRPr="001939E3">
        <w:rPr>
          <w:rFonts w:ascii="Garamond" w:eastAsia="PMingLiU" w:hAnsi="Garamond" w:cs="Times New Roman"/>
          <w:sz w:val="24"/>
          <w:szCs w:val="24"/>
        </w:rPr>
        <w:t>rputhje me pikat (b) dhe (c); dhe</w:t>
      </w:r>
    </w:p>
    <w:p w14:paraId="0D057DD0" w14:textId="1D59841D" w:rsidR="00101E8F" w:rsidRPr="001939E3" w:rsidRDefault="003436C5" w:rsidP="00C5604B">
      <w:pPr>
        <w:pStyle w:val="ListParagraph"/>
        <w:tabs>
          <w:tab w:val="left" w:pos="426"/>
        </w:tabs>
        <w:spacing w:before="60"/>
        <w:ind w:left="425"/>
        <w:jc w:val="both"/>
        <w:rPr>
          <w:rFonts w:ascii="Garamond" w:eastAsia="PMingLiU" w:hAnsi="Garamond" w:cs="Times New Roman"/>
          <w:sz w:val="24"/>
          <w:szCs w:val="24"/>
        </w:rPr>
      </w:pPr>
      <w:r w:rsidRPr="001939E3">
        <w:rPr>
          <w:rFonts w:ascii="Garamond" w:eastAsia="PMingLiU" w:hAnsi="Garamond" w:cs="Times New Roman"/>
          <w:sz w:val="24"/>
          <w:szCs w:val="24"/>
        </w:rPr>
        <w:t>(2) hartohen</w:t>
      </w:r>
      <w:r w:rsidR="00101E8F" w:rsidRPr="001939E3">
        <w:rPr>
          <w:rFonts w:ascii="Garamond" w:eastAsia="PMingLiU" w:hAnsi="Garamond" w:cs="Times New Roman"/>
          <w:sz w:val="24"/>
          <w:szCs w:val="24"/>
        </w:rPr>
        <w:t xml:space="preserve"> në formën dhe mënyrën e përcaktuar nga </w:t>
      </w:r>
      <w:r w:rsidR="00C01D01" w:rsidRPr="001939E3">
        <w:rPr>
          <w:rFonts w:ascii="Garamond" w:eastAsia="PMingLiU" w:hAnsi="Garamond" w:cs="Times New Roman"/>
          <w:sz w:val="24"/>
          <w:szCs w:val="24"/>
        </w:rPr>
        <w:t>AAC</w:t>
      </w:r>
      <w:r w:rsidR="00EB70B6" w:rsidRPr="001939E3">
        <w:rPr>
          <w:rFonts w:ascii="Garamond" w:eastAsia="PMingLiU" w:hAnsi="Garamond" w:cs="Times New Roman"/>
          <w:sz w:val="24"/>
          <w:szCs w:val="24"/>
        </w:rPr>
        <w:t>.</w:t>
      </w:r>
    </w:p>
    <w:p w14:paraId="26B85680"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w:t>
      </w:r>
      <w:r w:rsidR="003B670B" w:rsidRPr="001939E3">
        <w:rPr>
          <w:rFonts w:ascii="Garamond" w:eastAsia="PMingLiU" w:hAnsi="Garamond" w:cs="Times New Roman"/>
          <w:sz w:val="24"/>
          <w:szCs w:val="24"/>
        </w:rPr>
        <w:t>TM/ANS.OR.A.070 Planet e kontigje</w:t>
      </w:r>
      <w:r w:rsidRPr="001939E3">
        <w:rPr>
          <w:rFonts w:ascii="Garamond" w:eastAsia="PMingLiU" w:hAnsi="Garamond" w:cs="Times New Roman"/>
          <w:sz w:val="24"/>
          <w:szCs w:val="24"/>
        </w:rPr>
        <w:t>ncës</w:t>
      </w:r>
    </w:p>
    <w:p w14:paraId="08DB4059" w14:textId="77777777" w:rsidR="00101E8F" w:rsidRPr="001939E3" w:rsidRDefault="00101E8F" w:rsidP="0013222F">
      <w:pPr>
        <w:spacing w:before="7"/>
        <w:rPr>
          <w:rFonts w:ascii="Garamond" w:eastAsia="PMingLiU" w:hAnsi="Garamond" w:cs="Times New Roman"/>
          <w:bCs/>
          <w:sz w:val="24"/>
          <w:szCs w:val="24"/>
        </w:rPr>
      </w:pPr>
    </w:p>
    <w:p w14:paraId="5E40539F" w14:textId="77777777" w:rsidR="00101E8F" w:rsidRPr="001939E3" w:rsidRDefault="00101E8F" w:rsidP="0013222F">
      <w:pPr>
        <w:pStyle w:val="BodyText"/>
        <w:ind w:left="0"/>
        <w:jc w:val="both"/>
        <w:rPr>
          <w:rFonts w:ascii="Garamond" w:hAnsi="Garamond" w:cs="Times New Roman"/>
          <w:sz w:val="24"/>
          <w:szCs w:val="24"/>
        </w:rPr>
      </w:pPr>
      <w:r w:rsidRPr="001939E3">
        <w:rPr>
          <w:rFonts w:ascii="Garamond" w:hAnsi="Garamond" w:cs="Times New Roman"/>
          <w:sz w:val="24"/>
          <w:szCs w:val="24"/>
        </w:rPr>
        <w:t>Ofruesit e sh</w:t>
      </w:r>
      <w:r w:rsidR="003B670B" w:rsidRPr="001939E3">
        <w:rPr>
          <w:rFonts w:ascii="Garamond" w:hAnsi="Garamond" w:cs="Times New Roman"/>
          <w:sz w:val="24"/>
          <w:szCs w:val="24"/>
        </w:rPr>
        <w:t>ërbimeve miratojnë planet e konti</w:t>
      </w:r>
      <w:r w:rsidRPr="001939E3">
        <w:rPr>
          <w:rFonts w:ascii="Garamond" w:hAnsi="Garamond" w:cs="Times New Roman"/>
          <w:sz w:val="24"/>
          <w:szCs w:val="24"/>
        </w:rPr>
        <w:t>gjencës për të gjitha shërbimet që ofrojnë në rastet e ngjarjeve që rezultojnë në një përkeqësim të ndjeshëm ose në ndërprerjen e operimeve të tyre.</w:t>
      </w:r>
    </w:p>
    <w:p w14:paraId="64D4EAED" w14:textId="77777777" w:rsidR="00D6086D" w:rsidRPr="001939E3" w:rsidRDefault="00D6086D" w:rsidP="0013222F">
      <w:pPr>
        <w:pStyle w:val="BodyText"/>
        <w:ind w:left="0"/>
        <w:jc w:val="both"/>
        <w:rPr>
          <w:rFonts w:ascii="Garamond" w:hAnsi="Garamond" w:cs="Times New Roman"/>
          <w:sz w:val="24"/>
          <w:szCs w:val="24"/>
        </w:rPr>
      </w:pPr>
    </w:p>
    <w:p w14:paraId="57458314" w14:textId="77777777" w:rsidR="00101E8F" w:rsidRPr="001939E3" w:rsidRDefault="00101E8F" w:rsidP="00D6086D">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ATM/ANS.OR.A.075 Ofrimi i shërbimeve të hapura dhe transparente</w:t>
      </w:r>
    </w:p>
    <w:p w14:paraId="20C26F35" w14:textId="77777777" w:rsidR="00101E8F" w:rsidRPr="001939E3" w:rsidRDefault="00101E8F" w:rsidP="00334C2A">
      <w:pPr>
        <w:pStyle w:val="ListParagraph"/>
        <w:numPr>
          <w:ilvl w:val="0"/>
          <w:numId w:val="68"/>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lastRenderedPageBreak/>
        <w:t>Ofruesit e shërbimeve duhet ti ofrojnë shërbimet e tyre në mënyrë të hapur dhe transparente. Ata duhet  të publikojnë kushtet e aksesit në shërbimet e tyre dhe ndryshimet e tyre dhe krijojnë një proces konsultimi, individual ose kolektiv, për përdoruesit e shërbimeve të tyre, në baza të rregullta ose sipas nevojës, për ndryshimet specifike në ofrimin e shërbimeve.</w:t>
      </w:r>
    </w:p>
    <w:p w14:paraId="5E310F08" w14:textId="77777777" w:rsidR="00101E8F" w:rsidRPr="001939E3" w:rsidRDefault="00101E8F" w:rsidP="00334C2A">
      <w:pPr>
        <w:pStyle w:val="ListParagraph"/>
        <w:numPr>
          <w:ilvl w:val="0"/>
          <w:numId w:val="68"/>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Ofruesi i shërbimit nuk duhet të diskriminojë mbi bazën e shtetësisë ose karakteristikave të tjera të përdoruesit ose klasës së përdoruesve të shërbimeve të tij në një mënyrë që është në kundërshtim me legjislacionin Kombëtar.</w:t>
      </w:r>
    </w:p>
    <w:p w14:paraId="1B1A8A63" w14:textId="77777777" w:rsidR="001C1453" w:rsidRPr="001939E3" w:rsidRDefault="001C1453" w:rsidP="001C1453">
      <w:pPr>
        <w:tabs>
          <w:tab w:val="left" w:pos="2893"/>
        </w:tabs>
        <w:ind w:firstLine="567"/>
        <w:rPr>
          <w:rFonts w:ascii="Garamond" w:hAnsi="Garamond"/>
          <w:sz w:val="24"/>
          <w:szCs w:val="24"/>
        </w:rPr>
      </w:pPr>
    </w:p>
    <w:p w14:paraId="643BC1B1" w14:textId="77777777" w:rsidR="001C1453" w:rsidRPr="001939E3" w:rsidRDefault="001C1453" w:rsidP="001C1453">
      <w:pPr>
        <w:pStyle w:val="Heading1"/>
        <w:spacing w:before="138"/>
        <w:ind w:left="0"/>
        <w:rPr>
          <w:rFonts w:ascii="Garamond" w:hAnsi="Garamond"/>
          <w:sz w:val="24"/>
          <w:szCs w:val="24"/>
        </w:rPr>
      </w:pPr>
      <w:r w:rsidRPr="001939E3">
        <w:rPr>
          <w:rFonts w:ascii="Garamond" w:hAnsi="Garamond"/>
          <w:sz w:val="24"/>
          <w:szCs w:val="24"/>
        </w:rPr>
        <w:t>ATM / ANS.OR.A.080 Sigurimi i të dhënave aeronautike</w:t>
      </w:r>
    </w:p>
    <w:p w14:paraId="63829950" w14:textId="77777777" w:rsidR="001C1453" w:rsidRPr="001939E3" w:rsidRDefault="001C1453" w:rsidP="00334C2A">
      <w:pPr>
        <w:pStyle w:val="ListParagraph"/>
        <w:numPr>
          <w:ilvl w:val="0"/>
          <w:numId w:val="136"/>
        </w:numPr>
        <w:tabs>
          <w:tab w:val="left" w:pos="426"/>
        </w:tabs>
        <w:spacing w:before="120"/>
        <w:ind w:left="450" w:hanging="450"/>
        <w:jc w:val="both"/>
        <w:rPr>
          <w:rFonts w:ascii="Garamond" w:hAnsi="Garamond"/>
          <w:sz w:val="24"/>
          <w:szCs w:val="24"/>
        </w:rPr>
      </w:pPr>
      <w:r w:rsidRPr="001939E3">
        <w:rPr>
          <w:rFonts w:ascii="Garamond" w:hAnsi="Garamond"/>
          <w:sz w:val="24"/>
          <w:szCs w:val="24"/>
        </w:rPr>
        <w:t>Një ofrues i shërbimeve siguron që të dhënat aeronautike në lidhje me shërbimet e tij t'i jepen në kohën e duhur ofruesit të AIS.</w:t>
      </w:r>
    </w:p>
    <w:p w14:paraId="24406F20" w14:textId="77777777" w:rsidR="001C1453" w:rsidRPr="001939E3" w:rsidRDefault="001C1453" w:rsidP="00334C2A">
      <w:pPr>
        <w:pStyle w:val="ListParagraph"/>
        <w:numPr>
          <w:ilvl w:val="0"/>
          <w:numId w:val="136"/>
        </w:numPr>
        <w:tabs>
          <w:tab w:val="left" w:pos="426"/>
        </w:tabs>
        <w:spacing w:before="120"/>
        <w:ind w:left="450" w:hanging="450"/>
        <w:jc w:val="both"/>
        <w:rPr>
          <w:rFonts w:ascii="Garamond" w:hAnsi="Garamond"/>
          <w:sz w:val="24"/>
          <w:szCs w:val="24"/>
        </w:rPr>
      </w:pPr>
      <w:r w:rsidRPr="001939E3">
        <w:rPr>
          <w:rFonts w:ascii="Garamond" w:hAnsi="Garamond"/>
          <w:sz w:val="24"/>
          <w:szCs w:val="24"/>
        </w:rPr>
        <w:t>Kur publikohen të dhëna aeronautike në lidhje me shërbimet e tij, ofruesi i shërbimit:</w:t>
      </w:r>
    </w:p>
    <w:p w14:paraId="56F3E907" w14:textId="77777777" w:rsidR="001C1453" w:rsidRPr="001939E3" w:rsidRDefault="001C1453" w:rsidP="00334C2A">
      <w:pPr>
        <w:pStyle w:val="ListParagraph"/>
        <w:numPr>
          <w:ilvl w:val="1"/>
          <w:numId w:val="72"/>
        </w:numPr>
        <w:tabs>
          <w:tab w:val="left" w:pos="1620"/>
          <w:tab w:val="left" w:pos="2893"/>
        </w:tabs>
        <w:ind w:left="810" w:hanging="360"/>
        <w:rPr>
          <w:rFonts w:ascii="Garamond" w:hAnsi="Garamond"/>
          <w:sz w:val="24"/>
          <w:szCs w:val="24"/>
        </w:rPr>
      </w:pPr>
      <w:r w:rsidRPr="001939E3">
        <w:rPr>
          <w:rFonts w:ascii="Garamond" w:hAnsi="Garamond"/>
          <w:sz w:val="24"/>
          <w:szCs w:val="24"/>
        </w:rPr>
        <w:t>monitoron të dhënat;</w:t>
      </w:r>
    </w:p>
    <w:p w14:paraId="663F998B" w14:textId="77777777" w:rsidR="001C1453" w:rsidRPr="001939E3" w:rsidRDefault="001C1453" w:rsidP="00334C2A">
      <w:pPr>
        <w:pStyle w:val="ListParagraph"/>
        <w:numPr>
          <w:ilvl w:val="1"/>
          <w:numId w:val="72"/>
        </w:numPr>
        <w:tabs>
          <w:tab w:val="left" w:pos="1620"/>
          <w:tab w:val="left" w:pos="2893"/>
        </w:tabs>
        <w:ind w:left="810" w:hanging="360"/>
        <w:rPr>
          <w:rFonts w:ascii="Garamond" w:hAnsi="Garamond"/>
          <w:sz w:val="24"/>
          <w:szCs w:val="24"/>
        </w:rPr>
      </w:pPr>
      <w:r w:rsidRPr="001939E3">
        <w:rPr>
          <w:rFonts w:ascii="Garamond" w:hAnsi="Garamond"/>
          <w:sz w:val="24"/>
          <w:szCs w:val="24"/>
        </w:rPr>
        <w:t xml:space="preserve"> njofton ofruesin e AIS për çdo ndryshim të nevojshëm për të siguruar që të dhënat janë të sakta dhe të plota;</w:t>
      </w:r>
    </w:p>
    <w:p w14:paraId="30F247D5" w14:textId="77777777" w:rsidR="001C1453" w:rsidRPr="001939E3" w:rsidRDefault="001C1453" w:rsidP="00334C2A">
      <w:pPr>
        <w:pStyle w:val="ListParagraph"/>
        <w:numPr>
          <w:ilvl w:val="1"/>
          <w:numId w:val="72"/>
        </w:numPr>
        <w:tabs>
          <w:tab w:val="left" w:pos="1620"/>
          <w:tab w:val="left" w:pos="2893"/>
        </w:tabs>
        <w:ind w:left="810" w:hanging="360"/>
        <w:rPr>
          <w:rFonts w:ascii="Garamond" w:hAnsi="Garamond"/>
          <w:sz w:val="24"/>
          <w:szCs w:val="24"/>
        </w:rPr>
      </w:pPr>
      <w:r w:rsidRPr="001939E3">
        <w:rPr>
          <w:rFonts w:ascii="Garamond" w:hAnsi="Garamond"/>
          <w:sz w:val="24"/>
          <w:szCs w:val="24"/>
        </w:rPr>
        <w:t xml:space="preserve"> njofton ofruesin e AIS kur të dhënat janë të pasakta ose të papërshtatshme.</w:t>
      </w:r>
    </w:p>
    <w:p w14:paraId="59BA8427" w14:textId="77777777" w:rsidR="001C1453" w:rsidRPr="001939E3" w:rsidRDefault="001C1453" w:rsidP="001C1453">
      <w:pPr>
        <w:pStyle w:val="Heading1"/>
        <w:spacing w:before="138"/>
        <w:ind w:left="0"/>
        <w:rPr>
          <w:rFonts w:ascii="Garamond" w:hAnsi="Garamond"/>
          <w:sz w:val="24"/>
          <w:szCs w:val="24"/>
        </w:rPr>
      </w:pPr>
      <w:r w:rsidRPr="001939E3">
        <w:rPr>
          <w:rFonts w:ascii="Garamond" w:hAnsi="Garamond"/>
          <w:sz w:val="24"/>
          <w:szCs w:val="24"/>
        </w:rPr>
        <w:t>ATM / ANS.OR.A.085 Menaxhimi i cilësisë së të dhënave aeronautike</w:t>
      </w:r>
    </w:p>
    <w:p w14:paraId="636CBAD6" w14:textId="77777777" w:rsidR="001C1453" w:rsidRPr="001939E3" w:rsidRDefault="001C1453" w:rsidP="001C1453">
      <w:pPr>
        <w:tabs>
          <w:tab w:val="left" w:pos="2893"/>
        </w:tabs>
        <w:spacing w:before="120"/>
        <w:rPr>
          <w:rFonts w:ascii="Garamond" w:hAnsi="Garamond"/>
          <w:sz w:val="24"/>
          <w:szCs w:val="24"/>
        </w:rPr>
      </w:pPr>
      <w:r w:rsidRPr="001939E3">
        <w:rPr>
          <w:rFonts w:ascii="Garamond" w:hAnsi="Garamond"/>
          <w:sz w:val="24"/>
          <w:szCs w:val="24"/>
        </w:rPr>
        <w:t xml:space="preserve">Gjatë krijimit, përpunimit ose transmetimit të të dhënave tek ofruesi i AIS, ofruesi i shërbimit duhet të: </w:t>
      </w:r>
    </w:p>
    <w:p w14:paraId="5D488872"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sigurojë që të dhënat aeronautike të referuara në Shtojcën 1 janë në përputhje me specifikimet e katalogut të të dhënave aeronautike;</w:t>
      </w:r>
    </w:p>
    <w:p w14:paraId="42A75C0C"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sigurojë që kërkesat e mëposhtme për cilësinë e të dhënave janë përmbushur:</w:t>
      </w:r>
    </w:p>
    <w:p w14:paraId="29832203" w14:textId="77777777" w:rsidR="001C1453" w:rsidRPr="001939E3"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1939E3">
        <w:rPr>
          <w:rFonts w:ascii="Garamond" w:hAnsi="Garamond"/>
          <w:sz w:val="24"/>
          <w:szCs w:val="24"/>
        </w:rPr>
        <w:t>saktësia e të dhënave aeronautike është siç specifikohet në katalogun e të dhënave aeronautike;</w:t>
      </w:r>
    </w:p>
    <w:p w14:paraId="26BC84EA" w14:textId="77777777" w:rsidR="001C1453" w:rsidRPr="001939E3"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1939E3">
        <w:rPr>
          <w:rFonts w:ascii="Garamond" w:hAnsi="Garamond"/>
          <w:sz w:val="24"/>
          <w:szCs w:val="24"/>
        </w:rPr>
        <w:t>ruhet integriteti i të dhënave aeronautike;</w:t>
      </w:r>
    </w:p>
    <w:p w14:paraId="2943C4D9" w14:textId="77777777" w:rsidR="001C1453" w:rsidRPr="001939E3"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1939E3">
        <w:rPr>
          <w:rFonts w:ascii="Garamond" w:hAnsi="Garamond"/>
          <w:sz w:val="24"/>
          <w:szCs w:val="24"/>
        </w:rPr>
        <w:t>bazuar në klasifikimin e integritetit të specifikuar në katalogun e të dhënave aeronautike, procedurat vendosen në mënyrë që:</w:t>
      </w:r>
    </w:p>
    <w:p w14:paraId="27E38962" w14:textId="77777777" w:rsidR="001C1453" w:rsidRPr="001939E3" w:rsidRDefault="001C1453" w:rsidP="00D6086D">
      <w:pPr>
        <w:tabs>
          <w:tab w:val="left" w:pos="2893"/>
        </w:tabs>
        <w:spacing w:before="120"/>
        <w:ind w:left="1890" w:hanging="1080"/>
        <w:rPr>
          <w:rFonts w:ascii="Garamond" w:hAnsi="Garamond"/>
          <w:sz w:val="24"/>
          <w:szCs w:val="24"/>
        </w:rPr>
      </w:pPr>
      <w:r w:rsidRPr="001939E3">
        <w:rPr>
          <w:rFonts w:ascii="Garamond" w:hAnsi="Garamond"/>
          <w:sz w:val="24"/>
          <w:szCs w:val="24"/>
        </w:rPr>
        <w:t>(i) për të dhënat rutinë, cënimi i të dhënave shmanget gjatë përpunimit të të dhënave;</w:t>
      </w:r>
    </w:p>
    <w:p w14:paraId="5F1A3231" w14:textId="77777777" w:rsidR="00D6086D" w:rsidRPr="001939E3" w:rsidRDefault="001C1453" w:rsidP="00D6086D">
      <w:pPr>
        <w:tabs>
          <w:tab w:val="left" w:pos="2893"/>
        </w:tabs>
        <w:spacing w:before="120"/>
        <w:ind w:left="1170" w:hanging="360"/>
        <w:rPr>
          <w:rFonts w:ascii="Garamond" w:hAnsi="Garamond"/>
          <w:sz w:val="24"/>
          <w:szCs w:val="24"/>
        </w:rPr>
      </w:pPr>
      <w:r w:rsidRPr="001939E3">
        <w:rPr>
          <w:rFonts w:ascii="Garamond" w:hAnsi="Garamond"/>
          <w:sz w:val="24"/>
          <w:szCs w:val="24"/>
        </w:rPr>
        <w:t>(ii) për të dhënat thelbësore, cënimi nuk ndodh në asnjë</w:t>
      </w:r>
      <w:r w:rsidR="00D6086D" w:rsidRPr="001939E3">
        <w:rPr>
          <w:rFonts w:ascii="Garamond" w:hAnsi="Garamond"/>
          <w:sz w:val="24"/>
          <w:szCs w:val="24"/>
        </w:rPr>
        <w:t xml:space="preserve"> fazë të të gjithë procesit dhe </w:t>
      </w:r>
      <w:r w:rsidRPr="001939E3">
        <w:rPr>
          <w:rFonts w:ascii="Garamond" w:hAnsi="Garamond"/>
          <w:sz w:val="24"/>
          <w:szCs w:val="24"/>
        </w:rPr>
        <w:t>përfshihen procese shtesë, sipas nevojës, për të adresuar rreziqet e mundshme në arkitekturën e përgjithshme të sistemit për të siguruar më tej integritetin e të dhënave në këtë nivel;</w:t>
      </w:r>
    </w:p>
    <w:p w14:paraId="0B04677B" w14:textId="77777777" w:rsidR="001C1453" w:rsidRPr="001939E3" w:rsidRDefault="001C1453" w:rsidP="00D6086D">
      <w:pPr>
        <w:tabs>
          <w:tab w:val="left" w:pos="2893"/>
        </w:tabs>
        <w:spacing w:before="120"/>
        <w:ind w:left="1170" w:hanging="360"/>
        <w:rPr>
          <w:rFonts w:ascii="Garamond" w:hAnsi="Garamond"/>
          <w:sz w:val="24"/>
          <w:szCs w:val="24"/>
        </w:rPr>
      </w:pPr>
      <w:r w:rsidRPr="001939E3">
        <w:rPr>
          <w:rFonts w:ascii="Garamond" w:hAnsi="Garamond"/>
          <w:sz w:val="24"/>
          <w:szCs w:val="24"/>
        </w:rPr>
        <w:t>(iii) për të dhënat kritike, cënimi nuk ndodh në asnjë fazë të të gjithë procesit dhe përfshihen procese shtesë të sigurimit të integritetit  për të zbutur plotësisht efektet e gabimeve të identifikuara si rreziqe të mundshme të integritetit të të dhënave duke analizuar hollësisht arkitekturën e përgjithshme të sistemit;</w:t>
      </w:r>
    </w:p>
    <w:p w14:paraId="43029FD1" w14:textId="77777777" w:rsidR="001C1453" w:rsidRPr="001939E3"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1939E3">
        <w:rPr>
          <w:rFonts w:ascii="Garamond" w:hAnsi="Garamond"/>
          <w:sz w:val="24"/>
          <w:szCs w:val="24"/>
        </w:rPr>
        <w:t xml:space="preserve"> rezolucioni i të dhënave aeronautike është në përpjesëtim me saktësinë aktuale të të dhënave;</w:t>
      </w:r>
    </w:p>
    <w:p w14:paraId="56B9EF5D" w14:textId="77777777" w:rsidR="001C1453" w:rsidRPr="001939E3"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1939E3">
        <w:rPr>
          <w:rFonts w:ascii="Garamond" w:hAnsi="Garamond"/>
          <w:sz w:val="24"/>
          <w:szCs w:val="24"/>
        </w:rPr>
        <w:t>sigurohet gjurmueshmëria e të dhënave aeronautike;</w:t>
      </w:r>
    </w:p>
    <w:p w14:paraId="3620A5D7" w14:textId="77777777" w:rsidR="001C1453" w:rsidRPr="001939E3"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1939E3">
        <w:rPr>
          <w:rFonts w:ascii="Garamond" w:hAnsi="Garamond"/>
          <w:sz w:val="24"/>
          <w:szCs w:val="24"/>
        </w:rPr>
        <w:t xml:space="preserve"> sigurohen afatet kohore të të dhënave aeronautike, përfshirë çdo kufizim në periudhën efektive të të dhënave;</w:t>
      </w:r>
    </w:p>
    <w:p w14:paraId="1D8707E4" w14:textId="77777777" w:rsidR="001C1453" w:rsidRPr="001939E3"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1939E3">
        <w:rPr>
          <w:rFonts w:ascii="Garamond" w:hAnsi="Garamond"/>
          <w:sz w:val="24"/>
          <w:szCs w:val="24"/>
        </w:rPr>
        <w:t>sigurohet tërësia e të dhënave aeronautike;</w:t>
      </w:r>
    </w:p>
    <w:p w14:paraId="6046870C" w14:textId="77777777" w:rsidR="001C1453" w:rsidRPr="001939E3" w:rsidRDefault="00D6086D" w:rsidP="00334C2A">
      <w:pPr>
        <w:pStyle w:val="ListParagraph"/>
        <w:numPr>
          <w:ilvl w:val="1"/>
          <w:numId w:val="76"/>
        </w:numPr>
        <w:tabs>
          <w:tab w:val="left" w:pos="2893"/>
        </w:tabs>
        <w:spacing w:before="120"/>
        <w:ind w:left="810" w:hanging="360"/>
        <w:rPr>
          <w:rFonts w:ascii="Garamond" w:hAnsi="Garamond"/>
          <w:sz w:val="24"/>
          <w:szCs w:val="24"/>
        </w:rPr>
      </w:pPr>
      <w:r w:rsidRPr="001939E3">
        <w:rPr>
          <w:rFonts w:ascii="Garamond" w:hAnsi="Garamond"/>
          <w:sz w:val="24"/>
          <w:szCs w:val="24"/>
        </w:rPr>
        <w:t>t</w:t>
      </w:r>
      <w:r w:rsidR="001C1453" w:rsidRPr="001939E3">
        <w:rPr>
          <w:rFonts w:ascii="Garamond" w:hAnsi="Garamond"/>
          <w:sz w:val="24"/>
          <w:szCs w:val="24"/>
        </w:rPr>
        <w:t>ë dhënat e dorëzuara plotësojnë kërkesat e specifikuara të formatit;</w:t>
      </w:r>
    </w:p>
    <w:p w14:paraId="0CB7D3AB"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 xml:space="preserve">në lidhje me krijimin e të dhënave, duhet të vendosë marrëveshje zyrtare me palën që krijon </w:t>
      </w:r>
      <w:r w:rsidRPr="001939E3">
        <w:rPr>
          <w:rFonts w:ascii="Garamond" w:hAnsi="Garamond"/>
          <w:sz w:val="24"/>
          <w:szCs w:val="24"/>
        </w:rPr>
        <w:lastRenderedPageBreak/>
        <w:t>të dhëna</w:t>
      </w:r>
      <w:r w:rsidRPr="001939E3">
        <w:rPr>
          <w:rFonts w:ascii="Garamond" w:hAnsi="Garamond"/>
          <w:strike/>
          <w:sz w:val="24"/>
          <w:szCs w:val="24"/>
        </w:rPr>
        <w:t>t</w:t>
      </w:r>
      <w:r w:rsidRPr="001939E3">
        <w:rPr>
          <w:rFonts w:ascii="Garamond" w:hAnsi="Garamond"/>
          <w:sz w:val="24"/>
          <w:szCs w:val="24"/>
        </w:rPr>
        <w:t>, të cilat përmbajnë udhëzime për krijimin, modifikimin ose fshirjen e të dhënave, të cilat minimalisht përfshijnë:</w:t>
      </w:r>
    </w:p>
    <w:p w14:paraId="034007B7" w14:textId="77777777" w:rsidR="001C1453" w:rsidRPr="001939E3" w:rsidRDefault="001C1453" w:rsidP="00D6086D">
      <w:pPr>
        <w:tabs>
          <w:tab w:val="left" w:pos="2893"/>
        </w:tabs>
        <w:spacing w:before="120"/>
        <w:ind w:left="810" w:hanging="360"/>
        <w:rPr>
          <w:rFonts w:ascii="Garamond" w:hAnsi="Garamond"/>
          <w:sz w:val="24"/>
          <w:szCs w:val="24"/>
        </w:rPr>
      </w:pPr>
      <w:r w:rsidRPr="001939E3">
        <w:rPr>
          <w:rFonts w:ascii="Garamond" w:hAnsi="Garamond"/>
          <w:sz w:val="24"/>
          <w:szCs w:val="24"/>
        </w:rPr>
        <w:t>(1) një përshkrim të qartë të të dhënave aeronautike që do të krijohen, modifikohen ose fshihen;</w:t>
      </w:r>
    </w:p>
    <w:p w14:paraId="4A749A9F" w14:textId="77777777" w:rsidR="001C1453" w:rsidRPr="001939E3" w:rsidRDefault="001C1453" w:rsidP="00D6086D">
      <w:pPr>
        <w:tabs>
          <w:tab w:val="left" w:pos="2893"/>
        </w:tabs>
        <w:spacing w:before="120"/>
        <w:ind w:left="810" w:hanging="360"/>
        <w:rPr>
          <w:rFonts w:ascii="Garamond" w:hAnsi="Garamond"/>
          <w:sz w:val="24"/>
          <w:szCs w:val="24"/>
        </w:rPr>
      </w:pPr>
      <w:r w:rsidRPr="001939E3">
        <w:rPr>
          <w:rFonts w:ascii="Garamond" w:hAnsi="Garamond"/>
          <w:sz w:val="24"/>
          <w:szCs w:val="24"/>
        </w:rPr>
        <w:t>(2) entitetin nga i cili do të sigurohen të dhënat aeronautike;</w:t>
      </w:r>
    </w:p>
    <w:p w14:paraId="765CA6DE" w14:textId="77777777" w:rsidR="001C1453" w:rsidRPr="001939E3" w:rsidRDefault="001C1453" w:rsidP="00D6086D">
      <w:pPr>
        <w:tabs>
          <w:tab w:val="left" w:pos="2893"/>
        </w:tabs>
        <w:spacing w:before="120"/>
        <w:ind w:left="810" w:hanging="360"/>
        <w:rPr>
          <w:rFonts w:ascii="Garamond" w:hAnsi="Garamond"/>
          <w:sz w:val="24"/>
          <w:szCs w:val="24"/>
        </w:rPr>
      </w:pPr>
      <w:r w:rsidRPr="001939E3">
        <w:rPr>
          <w:rFonts w:ascii="Garamond" w:hAnsi="Garamond"/>
          <w:sz w:val="24"/>
          <w:szCs w:val="24"/>
        </w:rPr>
        <w:t>(3) datën dhe kohën në të cilën do të sigurohen të dhënat aeronautike;</w:t>
      </w:r>
    </w:p>
    <w:p w14:paraId="5B7A9313" w14:textId="77777777" w:rsidR="001C1453" w:rsidRPr="001939E3" w:rsidRDefault="001C1453" w:rsidP="00D6086D">
      <w:pPr>
        <w:tabs>
          <w:tab w:val="left" w:pos="2893"/>
        </w:tabs>
        <w:spacing w:before="120"/>
        <w:ind w:left="810" w:hanging="360"/>
        <w:rPr>
          <w:rFonts w:ascii="Garamond" w:hAnsi="Garamond"/>
          <w:sz w:val="24"/>
          <w:szCs w:val="24"/>
        </w:rPr>
      </w:pPr>
      <w:r w:rsidRPr="001939E3">
        <w:rPr>
          <w:rFonts w:ascii="Garamond" w:hAnsi="Garamond"/>
          <w:sz w:val="24"/>
          <w:szCs w:val="24"/>
        </w:rPr>
        <w:t>(4) formatin e raportit të  krijimit së të dhënave që do të përdoret;</w:t>
      </w:r>
    </w:p>
    <w:p w14:paraId="086926A2" w14:textId="77777777" w:rsidR="001C1453" w:rsidRPr="001939E3" w:rsidRDefault="001C1453" w:rsidP="00D6086D">
      <w:pPr>
        <w:tabs>
          <w:tab w:val="left" w:pos="2893"/>
        </w:tabs>
        <w:spacing w:before="120"/>
        <w:ind w:left="810" w:hanging="360"/>
        <w:rPr>
          <w:rFonts w:ascii="Garamond" w:hAnsi="Garamond"/>
          <w:sz w:val="24"/>
          <w:szCs w:val="24"/>
        </w:rPr>
      </w:pPr>
      <w:r w:rsidRPr="001939E3">
        <w:rPr>
          <w:rFonts w:ascii="Garamond" w:hAnsi="Garamond"/>
          <w:sz w:val="24"/>
          <w:szCs w:val="24"/>
        </w:rPr>
        <w:t>(5) formatin e të dhënave aeronautike që do të transmetohen;</w:t>
      </w:r>
    </w:p>
    <w:p w14:paraId="44FBC974" w14:textId="77777777" w:rsidR="001C1453" w:rsidRPr="001939E3" w:rsidRDefault="001C1453" w:rsidP="00D6086D">
      <w:pPr>
        <w:tabs>
          <w:tab w:val="left" w:pos="2893"/>
        </w:tabs>
        <w:spacing w:before="120"/>
        <w:ind w:left="810" w:hanging="360"/>
        <w:rPr>
          <w:rFonts w:ascii="Garamond" w:hAnsi="Garamond"/>
          <w:sz w:val="24"/>
          <w:szCs w:val="24"/>
        </w:rPr>
      </w:pPr>
      <w:r w:rsidRPr="001939E3">
        <w:rPr>
          <w:rFonts w:ascii="Garamond" w:hAnsi="Garamond"/>
          <w:sz w:val="24"/>
          <w:szCs w:val="24"/>
        </w:rPr>
        <w:t>(6) kërkesën për të identifikuar çdo kufizim në përdorimin e të dhënave;</w:t>
      </w:r>
    </w:p>
    <w:p w14:paraId="0A6C2E40"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ab/>
        <w:t>sigurojë që teknikat e vlerësimit dhe verifikimit të të dhënave janë përdorur për të siguruar që të dhënat aeronautike plotësojnë kërkesat e lidhura me cilësinë e të dhënave dhe përveç kësaj:</w:t>
      </w:r>
    </w:p>
    <w:p w14:paraId="73370F2F" w14:textId="77777777" w:rsidR="001C1453" w:rsidRPr="001939E3" w:rsidRDefault="001C1453" w:rsidP="00D6086D">
      <w:pPr>
        <w:tabs>
          <w:tab w:val="left" w:pos="540"/>
          <w:tab w:val="left" w:pos="2893"/>
        </w:tabs>
        <w:spacing w:before="120"/>
        <w:ind w:left="810" w:hanging="360"/>
        <w:rPr>
          <w:rFonts w:ascii="Garamond" w:hAnsi="Garamond"/>
          <w:sz w:val="24"/>
          <w:szCs w:val="24"/>
        </w:rPr>
      </w:pPr>
      <w:r w:rsidRPr="001939E3">
        <w:rPr>
          <w:rFonts w:ascii="Garamond" w:hAnsi="Garamond"/>
          <w:sz w:val="24"/>
          <w:szCs w:val="24"/>
        </w:rPr>
        <w:t>(1) verifikimi siguron që të dhënat aeronautike të merren të pacënuara dhe që cënimi të mos ndodhë në asnjë fazë të të gjithë procesit të të dhënave aeronautike;</w:t>
      </w:r>
    </w:p>
    <w:p w14:paraId="224E7849" w14:textId="77777777" w:rsidR="001C1453" w:rsidRPr="001939E3" w:rsidRDefault="001C1453" w:rsidP="00D6086D">
      <w:pPr>
        <w:tabs>
          <w:tab w:val="left" w:pos="540"/>
          <w:tab w:val="left" w:pos="2893"/>
        </w:tabs>
        <w:spacing w:before="120"/>
        <w:ind w:left="810" w:hanging="360"/>
        <w:rPr>
          <w:rFonts w:ascii="Garamond" w:hAnsi="Garamond"/>
          <w:sz w:val="24"/>
          <w:szCs w:val="24"/>
        </w:rPr>
      </w:pPr>
      <w:r w:rsidRPr="001939E3">
        <w:rPr>
          <w:rFonts w:ascii="Garamond" w:hAnsi="Garamond"/>
          <w:sz w:val="24"/>
          <w:szCs w:val="24"/>
        </w:rPr>
        <w:t>(2) të dhënat aeronautike dhe informacionet aeronautike të futura manualisht do t'i nënshtrohen verifikimit të pavarur për të zbuluar çdo gabim;</w:t>
      </w:r>
    </w:p>
    <w:p w14:paraId="376945E3" w14:textId="77777777" w:rsidR="001C1453" w:rsidRPr="001939E3" w:rsidRDefault="001C1453" w:rsidP="00D6086D">
      <w:pPr>
        <w:tabs>
          <w:tab w:val="left" w:pos="540"/>
          <w:tab w:val="left" w:pos="2893"/>
        </w:tabs>
        <w:spacing w:before="120"/>
        <w:ind w:left="810" w:hanging="360"/>
        <w:rPr>
          <w:rFonts w:ascii="Garamond" w:hAnsi="Garamond"/>
          <w:sz w:val="24"/>
          <w:szCs w:val="24"/>
        </w:rPr>
      </w:pPr>
      <w:r w:rsidRPr="001939E3">
        <w:rPr>
          <w:rFonts w:ascii="Garamond" w:hAnsi="Garamond"/>
          <w:sz w:val="24"/>
          <w:szCs w:val="24"/>
        </w:rPr>
        <w:t>(3) kur përdoren të dhëna aeronautike për të nxjerrë ose llogaritur të dhëna të reja aeronautike, të dhënat fillestare do të verifikohen dhe vërtetohen, përveç kur sigurohen nga një burim i autorizuar;</w:t>
      </w:r>
    </w:p>
    <w:p w14:paraId="5CAAE63C"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transmetojë të dhëna aeronautike me mjete elektronike;</w:t>
      </w:r>
    </w:p>
    <w:p w14:paraId="234F84A9"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të krijojë marrëveshje formale me:</w:t>
      </w:r>
    </w:p>
    <w:p w14:paraId="3CA0FA59" w14:textId="77777777" w:rsidR="001C1453" w:rsidRPr="001939E3" w:rsidRDefault="001C1453" w:rsidP="00D6086D">
      <w:pPr>
        <w:tabs>
          <w:tab w:val="left" w:pos="540"/>
          <w:tab w:val="left" w:pos="2893"/>
        </w:tabs>
        <w:spacing w:before="120"/>
        <w:ind w:left="810" w:hanging="360"/>
        <w:rPr>
          <w:rFonts w:ascii="Garamond" w:hAnsi="Garamond"/>
          <w:sz w:val="24"/>
          <w:szCs w:val="24"/>
        </w:rPr>
      </w:pPr>
      <w:r w:rsidRPr="001939E3">
        <w:rPr>
          <w:rFonts w:ascii="Garamond" w:hAnsi="Garamond"/>
          <w:sz w:val="24"/>
          <w:szCs w:val="24"/>
        </w:rPr>
        <w:t>(1) të gjitha palët që u transmetojnë të dhëna atyre;</w:t>
      </w:r>
    </w:p>
    <w:p w14:paraId="06B0EF98" w14:textId="77777777" w:rsidR="001C1453" w:rsidRPr="001939E3" w:rsidRDefault="001C1453" w:rsidP="00D6086D">
      <w:pPr>
        <w:tabs>
          <w:tab w:val="left" w:pos="540"/>
          <w:tab w:val="left" w:pos="2893"/>
        </w:tabs>
        <w:spacing w:before="120"/>
        <w:ind w:left="810" w:hanging="360"/>
        <w:rPr>
          <w:rFonts w:ascii="Garamond" w:hAnsi="Garamond"/>
          <w:sz w:val="24"/>
          <w:szCs w:val="24"/>
        </w:rPr>
      </w:pPr>
      <w:r w:rsidRPr="001939E3">
        <w:rPr>
          <w:rFonts w:ascii="Garamond" w:hAnsi="Garamond"/>
          <w:sz w:val="24"/>
          <w:szCs w:val="24"/>
        </w:rPr>
        <w:t>(2) ofruesit e tjerë të shërbimeve ose operatorët e aerodromit kur shkëmbejnë të dhëna aeronautike dhe informacione aeronautike;</w:t>
      </w:r>
    </w:p>
    <w:p w14:paraId="4CE443BB"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sigurojë që informacioni i renditur në pikën AIS.OR.505 (a) t'i jepet ofruesit të AIS në kohën e duhur;</w:t>
      </w:r>
    </w:p>
    <w:p w14:paraId="6C072889"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mbledhë dhe transmetojë metadata që përfshijnë si minimum:</w:t>
      </w:r>
    </w:p>
    <w:p w14:paraId="69AAF42C" w14:textId="77777777" w:rsidR="001C1453" w:rsidRPr="001939E3" w:rsidRDefault="001C1453" w:rsidP="00D6086D">
      <w:pPr>
        <w:tabs>
          <w:tab w:val="left" w:pos="540"/>
          <w:tab w:val="left" w:pos="2893"/>
        </w:tabs>
        <w:spacing w:before="120"/>
        <w:ind w:left="900" w:hanging="360"/>
        <w:rPr>
          <w:rFonts w:ascii="Garamond" w:hAnsi="Garamond"/>
          <w:sz w:val="24"/>
          <w:szCs w:val="24"/>
        </w:rPr>
      </w:pPr>
      <w:r w:rsidRPr="001939E3">
        <w:rPr>
          <w:rFonts w:ascii="Garamond" w:hAnsi="Garamond"/>
          <w:sz w:val="24"/>
          <w:szCs w:val="24"/>
        </w:rPr>
        <w:t>(1) identifikimin e organizatave ose subjekteve që kryejnë ndonjë veprim në inicimin, transmetimin ose manipulimin e të dhënave aeronautike;</w:t>
      </w:r>
    </w:p>
    <w:p w14:paraId="5E66251B" w14:textId="77777777" w:rsidR="001C1453" w:rsidRPr="001939E3" w:rsidRDefault="001C1453" w:rsidP="00D6086D">
      <w:pPr>
        <w:tabs>
          <w:tab w:val="left" w:pos="540"/>
          <w:tab w:val="left" w:pos="2893"/>
        </w:tabs>
        <w:spacing w:before="120"/>
        <w:ind w:left="900" w:hanging="360"/>
        <w:rPr>
          <w:rFonts w:ascii="Garamond" w:hAnsi="Garamond"/>
          <w:sz w:val="24"/>
          <w:szCs w:val="24"/>
        </w:rPr>
      </w:pPr>
      <w:r w:rsidRPr="001939E3">
        <w:rPr>
          <w:rFonts w:ascii="Garamond" w:hAnsi="Garamond"/>
          <w:sz w:val="24"/>
          <w:szCs w:val="24"/>
        </w:rPr>
        <w:t>(2) veprimin e kryer;</w:t>
      </w:r>
    </w:p>
    <w:p w14:paraId="0FAA76F2" w14:textId="77777777" w:rsidR="001C1453" w:rsidRPr="001939E3" w:rsidRDefault="001C1453" w:rsidP="00D6086D">
      <w:pPr>
        <w:tabs>
          <w:tab w:val="left" w:pos="540"/>
          <w:tab w:val="left" w:pos="2893"/>
        </w:tabs>
        <w:spacing w:before="120"/>
        <w:ind w:left="900" w:hanging="360"/>
        <w:rPr>
          <w:rFonts w:ascii="Garamond" w:hAnsi="Garamond"/>
          <w:sz w:val="24"/>
          <w:szCs w:val="24"/>
        </w:rPr>
      </w:pPr>
      <w:r w:rsidRPr="001939E3">
        <w:rPr>
          <w:rFonts w:ascii="Garamond" w:hAnsi="Garamond"/>
          <w:sz w:val="24"/>
          <w:szCs w:val="24"/>
        </w:rPr>
        <w:t>(3) datën dhe kohën e kryerjes së veprimit;</w:t>
      </w:r>
    </w:p>
    <w:p w14:paraId="19A1D83D"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sigurojë që mjetet dhe softueri i përdorur për të mbështetur ose automatizuar të dhënat aeronautike dhe proceset e informacionit aeronautik, kryejnë funksionet e tyre pa ndikuar negativisht në cilësinë e të dhënave aeronautike dhe informacionit aeronautik;</w:t>
      </w:r>
    </w:p>
    <w:p w14:paraId="70F16A15"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sigurojë që teknikat digjitale të zbulimit të gabimeve të të dhënave përdoren gjatë transmetimit ose ruajtjes së të dhënave aeronautike, ose të dyjave, në mënyrë që të mbështesin nivelet e zbatueshme të integritetit të të dhënave;</w:t>
      </w:r>
    </w:p>
    <w:p w14:paraId="787FA43B"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ab/>
        <w:t>sigurojë që transferimi i të dhënave aeronautike t'i nënshtrohet një procesi të përshtatshëm vërtetimi, në mënyrë që marrësit të jenë në gjendje të konfirmojnë që të dhënat janë transmetuar nga një burim i autorizuar;</w:t>
      </w:r>
    </w:p>
    <w:p w14:paraId="53CC6E55" w14:textId="77777777" w:rsidR="001C1453" w:rsidRPr="001939E3"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1939E3">
        <w:rPr>
          <w:rFonts w:ascii="Garamond" w:hAnsi="Garamond"/>
          <w:sz w:val="24"/>
          <w:szCs w:val="24"/>
        </w:rPr>
        <w:t>sigurojë që gabimet e identifikuara gjatë krijimit së të dhënave dhe pas shpërndarjes së të dhënave janë adresuar, korrigjuar ose zgjidhur dhe se përparësia i jepet menaxhimit të gabimeve në të dhënat kritike dhe thelbësore aeronautike.</w:t>
      </w:r>
    </w:p>
    <w:p w14:paraId="64B1994E" w14:textId="77777777" w:rsidR="001C1453" w:rsidRPr="001939E3" w:rsidRDefault="001C1453" w:rsidP="001C1453">
      <w:pPr>
        <w:tabs>
          <w:tab w:val="left" w:pos="540"/>
          <w:tab w:val="left" w:pos="2893"/>
        </w:tabs>
        <w:spacing w:before="120"/>
        <w:rPr>
          <w:rFonts w:ascii="Garamond" w:hAnsi="Garamond"/>
          <w:b/>
          <w:sz w:val="24"/>
          <w:szCs w:val="24"/>
        </w:rPr>
      </w:pPr>
      <w:r w:rsidRPr="001939E3">
        <w:rPr>
          <w:rFonts w:ascii="Garamond" w:hAnsi="Garamond"/>
          <w:b/>
          <w:sz w:val="24"/>
          <w:szCs w:val="24"/>
        </w:rPr>
        <w:lastRenderedPageBreak/>
        <w:t>ATM / ANS.OR.A.090 Sisteme të zakonshme referimi për lundrimin ajror</w:t>
      </w:r>
    </w:p>
    <w:p w14:paraId="0C532ACB" w14:textId="77777777" w:rsidR="001C1453" w:rsidRPr="001939E3" w:rsidRDefault="001C1453" w:rsidP="001C1453">
      <w:pPr>
        <w:tabs>
          <w:tab w:val="left" w:pos="540"/>
          <w:tab w:val="left" w:pos="2893"/>
        </w:tabs>
        <w:spacing w:before="120"/>
        <w:rPr>
          <w:rFonts w:ascii="Garamond" w:hAnsi="Garamond"/>
          <w:sz w:val="24"/>
          <w:szCs w:val="24"/>
        </w:rPr>
      </w:pPr>
      <w:r w:rsidRPr="001939E3">
        <w:rPr>
          <w:rFonts w:ascii="Garamond" w:hAnsi="Garamond"/>
          <w:sz w:val="24"/>
          <w:szCs w:val="24"/>
        </w:rPr>
        <w:t>Për qëllime të lundrimit ajror, ofruesit e shërbimeve do të përdorin:</w:t>
      </w:r>
    </w:p>
    <w:p w14:paraId="6D9D5EF9" w14:textId="77777777" w:rsidR="001C1453" w:rsidRPr="001939E3" w:rsidRDefault="001C1453" w:rsidP="00D6086D">
      <w:pPr>
        <w:spacing w:before="120"/>
        <w:ind w:left="450" w:hanging="450"/>
        <w:rPr>
          <w:rFonts w:ascii="Garamond" w:hAnsi="Garamond"/>
          <w:sz w:val="24"/>
          <w:szCs w:val="24"/>
        </w:rPr>
      </w:pPr>
      <w:r w:rsidRPr="001939E3">
        <w:rPr>
          <w:rFonts w:ascii="Garamond" w:hAnsi="Garamond"/>
          <w:sz w:val="24"/>
          <w:szCs w:val="24"/>
        </w:rPr>
        <w:t>(a)</w:t>
      </w:r>
      <w:r w:rsidRPr="001939E3">
        <w:rPr>
          <w:rFonts w:ascii="Garamond" w:hAnsi="Garamond"/>
          <w:sz w:val="24"/>
          <w:szCs w:val="24"/>
        </w:rPr>
        <w:tab/>
        <w:t>Sistemin Gjeodezik Botëror - 1984 (WGS-84) si sistem referimi horizontal;</w:t>
      </w:r>
    </w:p>
    <w:p w14:paraId="49515D42" w14:textId="77777777" w:rsidR="001C1453" w:rsidRPr="001939E3" w:rsidRDefault="001C1453" w:rsidP="00D6086D">
      <w:pPr>
        <w:spacing w:before="120"/>
        <w:ind w:left="450" w:hanging="450"/>
        <w:rPr>
          <w:rFonts w:ascii="Garamond" w:hAnsi="Garamond"/>
          <w:sz w:val="24"/>
          <w:szCs w:val="24"/>
        </w:rPr>
      </w:pPr>
      <w:r w:rsidRPr="001939E3">
        <w:rPr>
          <w:rFonts w:ascii="Garamond" w:hAnsi="Garamond"/>
          <w:sz w:val="24"/>
          <w:szCs w:val="24"/>
        </w:rPr>
        <w:t xml:space="preserve">(b) </w:t>
      </w:r>
      <w:r w:rsidRPr="001939E3">
        <w:rPr>
          <w:rFonts w:ascii="Garamond" w:hAnsi="Garamond"/>
          <w:sz w:val="24"/>
          <w:szCs w:val="24"/>
        </w:rPr>
        <w:tab/>
        <w:t>Të dhënat e nivelit mesatar të detit (MSL) si sistemi vertikal i referencës;</w:t>
      </w:r>
    </w:p>
    <w:p w14:paraId="51738EE8" w14:textId="77777777" w:rsidR="00101E8F" w:rsidRPr="001939E3" w:rsidRDefault="001C1453" w:rsidP="00D6086D">
      <w:pPr>
        <w:spacing w:before="120"/>
        <w:ind w:left="450" w:hanging="450"/>
        <w:rPr>
          <w:rFonts w:ascii="Garamond" w:hAnsi="Garamond"/>
          <w:sz w:val="24"/>
          <w:szCs w:val="24"/>
        </w:rPr>
      </w:pPr>
      <w:r w:rsidRPr="001939E3">
        <w:rPr>
          <w:rFonts w:ascii="Garamond" w:hAnsi="Garamond"/>
          <w:sz w:val="24"/>
          <w:szCs w:val="24"/>
        </w:rPr>
        <w:t>(c)</w:t>
      </w:r>
      <w:r w:rsidRPr="001939E3">
        <w:rPr>
          <w:rFonts w:ascii="Garamond" w:hAnsi="Garamond"/>
          <w:sz w:val="24"/>
          <w:szCs w:val="24"/>
        </w:rPr>
        <w:tab/>
        <w:t>Kalendarin Gregorian dhe kohën e koordinuar universale (UTC)</w:t>
      </w:r>
      <w:r w:rsidR="00D6086D" w:rsidRPr="001939E3">
        <w:rPr>
          <w:rFonts w:ascii="Garamond" w:hAnsi="Garamond"/>
          <w:sz w:val="24"/>
          <w:szCs w:val="24"/>
        </w:rPr>
        <w:t xml:space="preserve"> si sistemet referuese kohore.</w:t>
      </w:r>
    </w:p>
    <w:p w14:paraId="593E43A1" w14:textId="77777777" w:rsidR="00380CE7" w:rsidRPr="001939E3" w:rsidRDefault="00380CE7" w:rsidP="0013222F">
      <w:pPr>
        <w:ind w:left="1160"/>
        <w:jc w:val="center"/>
        <w:rPr>
          <w:rFonts w:ascii="Garamond" w:eastAsia="PMingLiU" w:hAnsi="Garamond" w:cs="Times New Roman"/>
          <w:sz w:val="24"/>
          <w:szCs w:val="24"/>
        </w:rPr>
      </w:pPr>
    </w:p>
    <w:p w14:paraId="44B5602A"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NËNPJESA B — MENAXHIMI (ATM/ANS.OR.B)</w:t>
      </w:r>
    </w:p>
    <w:p w14:paraId="7D36FB94" w14:textId="77777777" w:rsidR="00101E8F" w:rsidRPr="001939E3" w:rsidRDefault="00101E8F" w:rsidP="0013222F">
      <w:pPr>
        <w:spacing w:before="9"/>
        <w:rPr>
          <w:rFonts w:ascii="Garamond" w:eastAsia="PMingLiU" w:hAnsi="Garamond" w:cs="Times New Roman"/>
          <w:sz w:val="24"/>
          <w:szCs w:val="24"/>
        </w:rPr>
      </w:pPr>
    </w:p>
    <w:p w14:paraId="415E522E"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ATM/ANS.OR.B.001 Kompetencat dhe aftësitë teknike dhe operacionale</w:t>
      </w:r>
    </w:p>
    <w:p w14:paraId="5A837A76" w14:textId="77777777" w:rsidR="00101E8F" w:rsidRPr="001939E3" w:rsidRDefault="00101E8F" w:rsidP="0013222F">
      <w:pPr>
        <w:spacing w:before="8"/>
        <w:rPr>
          <w:rFonts w:ascii="Garamond" w:eastAsia="PMingLiU" w:hAnsi="Garamond" w:cs="Times New Roman"/>
          <w:b/>
          <w:bCs/>
          <w:sz w:val="24"/>
          <w:szCs w:val="24"/>
        </w:rPr>
      </w:pPr>
    </w:p>
    <w:p w14:paraId="00FDF336" w14:textId="77777777" w:rsidR="00101E8F" w:rsidRPr="001939E3" w:rsidRDefault="00101E8F" w:rsidP="0013222F">
      <w:pPr>
        <w:pStyle w:val="BodyText"/>
        <w:ind w:left="0"/>
        <w:jc w:val="both"/>
        <w:rPr>
          <w:rFonts w:ascii="Garamond" w:hAnsi="Garamond" w:cs="Times New Roman"/>
          <w:sz w:val="24"/>
          <w:szCs w:val="24"/>
        </w:rPr>
      </w:pPr>
      <w:r w:rsidRPr="001939E3">
        <w:rPr>
          <w:rFonts w:ascii="Garamond" w:hAnsi="Garamond" w:cs="Times New Roman"/>
          <w:sz w:val="24"/>
          <w:szCs w:val="24"/>
        </w:rPr>
        <w:t>Ofruesi i shërbimit duhet të garantojë se është në gjendje të ofrojë shërbimet e tij në një mënyrë të sigurt, efikase, të vazhdueshme dhe të qëndrueshme, në përputhje me çdo nivel të parashikuar të kërkesave të përgjithshme për një hapësirë ajrore të caktuar. Për këtë qëllim, ruan kapacitetin dhe ekspertizën e duhur teknike dhe operacionale.</w:t>
      </w:r>
    </w:p>
    <w:p w14:paraId="29681923" w14:textId="77777777" w:rsidR="00101E8F" w:rsidRPr="001939E3" w:rsidRDefault="00101E8F" w:rsidP="0013222F">
      <w:pPr>
        <w:spacing w:before="5"/>
        <w:rPr>
          <w:rFonts w:ascii="Garamond" w:eastAsia="PMingLiU" w:hAnsi="Garamond" w:cs="Times New Roman"/>
          <w:sz w:val="24"/>
          <w:szCs w:val="24"/>
        </w:rPr>
      </w:pPr>
    </w:p>
    <w:p w14:paraId="1999283D"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ATM/ANS.OR.B.005 Sistemi i menaxhimit</w:t>
      </w:r>
    </w:p>
    <w:p w14:paraId="23A966F2" w14:textId="77777777" w:rsidR="00101E8F" w:rsidRPr="001939E3" w:rsidRDefault="00101E8F" w:rsidP="0013222F">
      <w:pPr>
        <w:spacing w:before="1"/>
        <w:rPr>
          <w:rFonts w:ascii="Garamond" w:eastAsia="PMingLiU" w:hAnsi="Garamond" w:cs="Times New Roman"/>
          <w:b/>
          <w:bCs/>
          <w:sz w:val="24"/>
          <w:szCs w:val="24"/>
        </w:rPr>
      </w:pPr>
    </w:p>
    <w:p w14:paraId="34DF0547" w14:textId="77777777" w:rsidR="00101E8F" w:rsidRPr="001939E3" w:rsidRDefault="00101E8F" w:rsidP="00334C2A">
      <w:pPr>
        <w:pStyle w:val="ListParagraph"/>
        <w:numPr>
          <w:ilvl w:val="0"/>
          <w:numId w:val="67"/>
        </w:numPr>
        <w:tabs>
          <w:tab w:val="left" w:pos="426"/>
        </w:tabs>
        <w:spacing w:before="120"/>
        <w:ind w:left="426" w:hanging="426"/>
        <w:rPr>
          <w:rFonts w:ascii="Garamond" w:eastAsia="PMingLiU" w:hAnsi="Garamond" w:cs="Times New Roman"/>
          <w:sz w:val="24"/>
          <w:szCs w:val="24"/>
        </w:rPr>
      </w:pPr>
      <w:r w:rsidRPr="001939E3">
        <w:rPr>
          <w:rFonts w:ascii="Garamond" w:eastAsia="PMingLiU" w:hAnsi="Garamond" w:cs="Times New Roman"/>
          <w:sz w:val="24"/>
          <w:szCs w:val="24"/>
        </w:rPr>
        <w:t>Ofruesi i shërbimit duhet të zbatojë dhe ruajë një sistem menaxhimi që përfshin:</w:t>
      </w:r>
    </w:p>
    <w:p w14:paraId="6ADA4F31" w14:textId="77777777" w:rsidR="00101E8F" w:rsidRPr="001939E3"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linjat e përgjegjësisë dhe llogaridhënies të përcaktuara qartë në të gjithë organizatën, duke përfshirë përgjegjësinë e drejtpërdrejtë të llogaridhënies të administratorit përgjegjës;</w:t>
      </w:r>
    </w:p>
    <w:p w14:paraId="541CFD8D" w14:textId="77777777" w:rsidR="00101E8F" w:rsidRPr="001939E3"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përshkrimin e parimeve dhe filozofive të përgjithshme të ofruesve të shërbimeve në lidhje me mbrojtjen, cilësinë dhe parrezikshmërinë e shërbimeve të tyre, të cilat së bashku përbëjnë politikat që nënshkruhen nga administratori përgjegjës;</w:t>
      </w:r>
    </w:p>
    <w:p w14:paraId="7737FE49" w14:textId="77777777" w:rsidR="00101E8F" w:rsidRPr="001939E3"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mjetet për të verifikuar performancën e organizatës së ofruesve të shërbimeve në funksion të treguesve dhe objektivave të performancës së sistemit të menaxhimit;</w:t>
      </w:r>
    </w:p>
    <w:p w14:paraId="3A231E39" w14:textId="77777777" w:rsidR="00101E8F" w:rsidRPr="001939E3"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procesin për të identifikuar ndryshimet brenda organizatës së ofruesve të shërbimeve dhe kontekstin në të cilin operojnë, që mund të ndikojë në proceset, procedurat dhe shërbimet e përcaktuara dhe, sipas nevojës, të ndryshojë sistemin e menaxhimit dhe/ ose sistemin funksional për tu përshtatur me këto ndryshime;</w:t>
      </w:r>
    </w:p>
    <w:p w14:paraId="704B332A" w14:textId="77777777" w:rsidR="00101E8F" w:rsidRPr="001939E3"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procesin për të rishikuar sistemin e menaxhimit, për të identifikuar shkaqet e performancës nën standard të sistemit të menaxhimit, për të përcaktuar implikimet e kësaj perfomance nën standard dhe për të eliminuar ose zbutur këto shkaqe;</w:t>
      </w:r>
    </w:p>
    <w:p w14:paraId="0FF6D6E2" w14:textId="77777777" w:rsidR="00101E8F" w:rsidRPr="001939E3"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procesin për të garantuar që personeli i ofruesve të shërbimeve të jetë i trajnuar dhe kompetent për kryerjen e detyrave të tyre në një mënyrë të parrezikshme, efikase, të qëndrueshme dhe të vazhdueshme.  Në këtë kontekst, ofruesit e shërbimeve krijojnë politika rekrutimi dhe trajnimi për personelin e tyre;</w:t>
      </w:r>
    </w:p>
    <w:p w14:paraId="0B9E6310" w14:textId="2B90D147" w:rsidR="00380CE7" w:rsidRPr="001939E3"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mjetin e komunikimit formal që garanton se i gjithë personeli është plotësisht i vetëdijshëm për sistemin e menaxhimit, i cili lejon transmetimin e informacionit kritik dhe që bën të mundur shpjegimin e arsyeve për miratimin e masave të veçanta të sigurisë dhe përfshirjen ose ndryshimin e procedurave të sigurisë.</w:t>
      </w:r>
    </w:p>
    <w:p w14:paraId="6DB957F9" w14:textId="31A3C129" w:rsidR="00D1511C" w:rsidRPr="001939E3" w:rsidRDefault="00D1511C" w:rsidP="00334C2A">
      <w:pPr>
        <w:pStyle w:val="ListParagraph"/>
        <w:numPr>
          <w:ilvl w:val="1"/>
          <w:numId w:val="67"/>
        </w:numPr>
        <w:tabs>
          <w:tab w:val="left" w:pos="851"/>
        </w:tabs>
        <w:spacing w:before="120"/>
        <w:ind w:left="851" w:hanging="425"/>
        <w:jc w:val="both"/>
        <w:rPr>
          <w:rFonts w:ascii="Garamond" w:eastAsia="PMingLiU" w:hAnsi="Garamond" w:cs="Times New Roman"/>
          <w:i/>
          <w:sz w:val="24"/>
          <w:szCs w:val="24"/>
        </w:rPr>
      </w:pPr>
      <w:r w:rsidRPr="001939E3">
        <w:rPr>
          <w:rFonts w:ascii="Garamond" w:eastAsia="PMingLiU" w:hAnsi="Garamond" w:cs="Times New Roman"/>
          <w:i/>
          <w:sz w:val="24"/>
          <w:szCs w:val="24"/>
        </w:rPr>
        <w:t xml:space="preserve">një proces për të siguruar që dizajni i pajisjeve ATM/ANS, ose ndryshimet në dizajnin e tij, që i nënshtrohet nenit 6 të rregullores që përcakton rregullat e detajuara për certifikimin dhe deklarimin e sistemeve të shërbimeve të menaxhimit të trafikut ajror/të shërbimeve të lundrimit ajror dhe përbërësve të shërbimeve të menaxhimit të trafikut ajror/të shërbimeve të lundrimit ajror, kur të jetë e zbatueshme me përafrimin e rregullores së deleguar (BE) nr. 2023/1768, në përputhje me specifikimet e </w:t>
      </w:r>
      <w:r w:rsidRPr="001939E3">
        <w:rPr>
          <w:rFonts w:ascii="Garamond" w:eastAsia="PMingLiU" w:hAnsi="Garamond" w:cs="Times New Roman"/>
          <w:i/>
          <w:sz w:val="24"/>
          <w:szCs w:val="24"/>
        </w:rPr>
        <w:lastRenderedPageBreak/>
        <w:t>zbatueshme, duke përfshirë funksionin e pavarur të kontrollit të demonstrimit të pajtueshmërisë në bazë të së cilës ofruesi i ATM/ANS lëshon një deklaratë përputhshmërie dhe dokumentacionin përkatës të pajtueshmërisë me të.</w:t>
      </w:r>
    </w:p>
    <w:p w14:paraId="564B10D0" w14:textId="77777777" w:rsidR="00101E8F" w:rsidRPr="001939E3" w:rsidRDefault="00101E8F" w:rsidP="00334C2A">
      <w:pPr>
        <w:pStyle w:val="ListParagraph"/>
        <w:numPr>
          <w:ilvl w:val="0"/>
          <w:numId w:val="67"/>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duhet të dokumentojnë të gjitha proceset kryesore të sistemit të menaxhimit, duke përfshirë procesin e vënies në dijeni të personelit për përgjegjësitë e tyre, dhe procedurat për ndryshimin e këtyre proceseve.</w:t>
      </w:r>
    </w:p>
    <w:p w14:paraId="18D0D7A7" w14:textId="77777777" w:rsidR="00101E8F" w:rsidRPr="001939E3" w:rsidRDefault="00101E8F" w:rsidP="00334C2A">
      <w:pPr>
        <w:pStyle w:val="ListParagraph"/>
        <w:numPr>
          <w:ilvl w:val="0"/>
          <w:numId w:val="67"/>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duhet të krijojnë një funksion për monitorimin e përputhshmërisë së organizimit të tyre me kërkesat e zbatueshme dhe përshtatshmërinë e procedurave. Monitorimi i përputhshmërisë përfshin sistemin e reagimit të gjetjeve të menaxherit përgjegjës për të garantuar zbatimin efektiv të masave korrigjuese sipas nevojës.</w:t>
      </w:r>
    </w:p>
    <w:p w14:paraId="1EEDDE36" w14:textId="77777777" w:rsidR="00101E8F" w:rsidRPr="001939E3" w:rsidRDefault="00101E8F" w:rsidP="00334C2A">
      <w:pPr>
        <w:pStyle w:val="ListParagraph"/>
        <w:numPr>
          <w:ilvl w:val="0"/>
          <w:numId w:val="67"/>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duhet të monitorojnë sjelljen e sistemit të tyre funksional dhe, kur identifikohet perfomanca e ulët,të përcaktojnë shkaqet e saj dhe ti eliminojnë ato, ose pasi të kenë përcaktuar implikimin e performancës së ulët, zbusin efektet e saj.</w:t>
      </w:r>
    </w:p>
    <w:p w14:paraId="26728E77" w14:textId="77777777" w:rsidR="00101E8F" w:rsidRPr="001939E3" w:rsidRDefault="00101E8F" w:rsidP="00334C2A">
      <w:pPr>
        <w:pStyle w:val="ListParagraph"/>
        <w:numPr>
          <w:ilvl w:val="0"/>
          <w:numId w:val="67"/>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Sistemi i menaxhimit duhet të jetë në propocion me dimensionet e ofruesve të shërbimeve dhe kompleksitetin e aktiviteteve të tyre, duke marrë parasysh rrezikshmërinë dhe rreziqet përkatë</w:t>
      </w:r>
      <w:r w:rsidR="009249A2" w:rsidRPr="001939E3">
        <w:rPr>
          <w:rFonts w:ascii="Garamond" w:eastAsia="PMingLiU" w:hAnsi="Garamond" w:cs="Times New Roman"/>
          <w:sz w:val="24"/>
          <w:szCs w:val="24"/>
        </w:rPr>
        <w:t>se që lidhen me këto aktivitete.</w:t>
      </w:r>
    </w:p>
    <w:p w14:paraId="13D044B3" w14:textId="77777777" w:rsidR="00101E8F" w:rsidRPr="001939E3" w:rsidRDefault="00101E8F" w:rsidP="00334C2A">
      <w:pPr>
        <w:pStyle w:val="ListParagraph"/>
        <w:numPr>
          <w:ilvl w:val="0"/>
          <w:numId w:val="67"/>
        </w:numPr>
        <w:tabs>
          <w:tab w:val="left" w:pos="426"/>
        </w:tabs>
        <w:spacing w:before="120"/>
        <w:ind w:left="426" w:hanging="426"/>
        <w:rPr>
          <w:rFonts w:ascii="Garamond" w:eastAsia="PMingLiU" w:hAnsi="Garamond" w:cs="Times New Roman"/>
          <w:sz w:val="24"/>
          <w:szCs w:val="24"/>
        </w:rPr>
      </w:pPr>
      <w:r w:rsidRPr="001939E3">
        <w:rPr>
          <w:rFonts w:ascii="Garamond" w:eastAsia="PMingLiU" w:hAnsi="Garamond" w:cs="Times New Roman"/>
          <w:sz w:val="24"/>
          <w:szCs w:val="24"/>
        </w:rPr>
        <w:t>Brenda sistemit të tyre të menaxhimit, ofruesit e shërbimeve duhet të krijojnë ndërlidhje zyrtare me ofruesit përkatës të shërbimeve dhe sipërmarrjet e aviacionit për:</w:t>
      </w:r>
    </w:p>
    <w:p w14:paraId="37E835DC" w14:textId="77777777" w:rsidR="00101E8F" w:rsidRPr="001939E3" w:rsidRDefault="00101E8F" w:rsidP="00334C2A">
      <w:pPr>
        <w:pStyle w:val="ListParagraph"/>
        <w:numPr>
          <w:ilvl w:val="1"/>
          <w:numId w:val="67"/>
        </w:numPr>
        <w:tabs>
          <w:tab w:val="left" w:pos="993"/>
        </w:tabs>
        <w:spacing w:before="120"/>
        <w:ind w:left="992" w:hanging="425"/>
        <w:jc w:val="both"/>
        <w:rPr>
          <w:rFonts w:ascii="Garamond" w:eastAsia="PMingLiU" w:hAnsi="Garamond" w:cs="Times New Roman"/>
          <w:sz w:val="24"/>
          <w:szCs w:val="24"/>
        </w:rPr>
      </w:pPr>
      <w:r w:rsidRPr="001939E3">
        <w:rPr>
          <w:rFonts w:ascii="Garamond" w:eastAsia="PMingLiU" w:hAnsi="Garamond" w:cs="Times New Roman"/>
          <w:sz w:val="24"/>
          <w:szCs w:val="24"/>
        </w:rPr>
        <w:t>të garantuar se rreziqet e sigurisë së aviacionit të përfshira në aktivitetet e tyre do të identifikohen dhe vlerësohen dhe rreziqet përkatëse do të menaxhohen dhe zbuten sipas nevojës;</w:t>
      </w:r>
    </w:p>
    <w:p w14:paraId="6267008D" w14:textId="77777777" w:rsidR="00101E8F" w:rsidRPr="001939E3" w:rsidRDefault="00101E8F" w:rsidP="00334C2A">
      <w:pPr>
        <w:pStyle w:val="ListParagraph"/>
        <w:numPr>
          <w:ilvl w:val="1"/>
          <w:numId w:val="67"/>
        </w:numPr>
        <w:tabs>
          <w:tab w:val="left" w:pos="993"/>
        </w:tabs>
        <w:spacing w:before="148"/>
        <w:ind w:left="993" w:hanging="426"/>
        <w:jc w:val="both"/>
        <w:rPr>
          <w:rFonts w:ascii="Garamond" w:eastAsia="PMingLiU" w:hAnsi="Garamond" w:cs="Times New Roman"/>
          <w:sz w:val="24"/>
          <w:szCs w:val="24"/>
        </w:rPr>
      </w:pPr>
      <w:r w:rsidRPr="001939E3">
        <w:rPr>
          <w:rFonts w:ascii="Garamond" w:eastAsia="PMingLiU" w:hAnsi="Garamond" w:cs="Times New Roman"/>
          <w:sz w:val="24"/>
          <w:szCs w:val="24"/>
        </w:rPr>
        <w:t>të garantuar që ata do të ofrojnë shërbimet e tyre në përputhje me kërkesat e kësaj Rregulloreje.</w:t>
      </w:r>
    </w:p>
    <w:p w14:paraId="248D13F1" w14:textId="77777777" w:rsidR="00101E8F" w:rsidRPr="001939E3" w:rsidRDefault="00101E8F" w:rsidP="00334C2A">
      <w:pPr>
        <w:pStyle w:val="ListParagraph"/>
        <w:numPr>
          <w:ilvl w:val="0"/>
          <w:numId w:val="67"/>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Në rast se ofruesit e shërbimeve mbajnë gjithashtu certifikatën e operatorit të aerodromit, ata duhet të sigurohen që sistemi i menaxhimit të mbulojë të gjitha aktivitetet në fushëveprimin e certifikatave të tyre.</w:t>
      </w:r>
    </w:p>
    <w:p w14:paraId="5342BB8C" w14:textId="77777777" w:rsidR="00101E8F" w:rsidRPr="001939E3" w:rsidRDefault="00101E8F" w:rsidP="0013222F">
      <w:pPr>
        <w:spacing w:before="8"/>
        <w:rPr>
          <w:rFonts w:ascii="Garamond" w:eastAsia="PMingLiU" w:hAnsi="Garamond" w:cs="Times New Roman"/>
          <w:sz w:val="24"/>
          <w:szCs w:val="24"/>
        </w:rPr>
      </w:pPr>
    </w:p>
    <w:p w14:paraId="4221D023"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ATM/ANS.OR.B.010 Procedurat e menaxhimit të ndryshimeve</w:t>
      </w:r>
    </w:p>
    <w:p w14:paraId="263AA63C" w14:textId="77777777" w:rsidR="00101E8F" w:rsidRPr="001939E3" w:rsidRDefault="00101E8F" w:rsidP="0013222F">
      <w:pPr>
        <w:spacing w:before="1"/>
        <w:rPr>
          <w:rFonts w:ascii="Garamond" w:eastAsia="PMingLiU" w:hAnsi="Garamond" w:cs="Times New Roman"/>
          <w:bCs/>
          <w:sz w:val="24"/>
          <w:szCs w:val="24"/>
        </w:rPr>
      </w:pPr>
    </w:p>
    <w:p w14:paraId="33080545" w14:textId="77777777" w:rsidR="00101E8F" w:rsidRPr="001939E3" w:rsidRDefault="00101E8F" w:rsidP="00334C2A">
      <w:pPr>
        <w:pStyle w:val="ListParagraph"/>
        <w:numPr>
          <w:ilvl w:val="0"/>
          <w:numId w:val="66"/>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duhet të përdorin procedurat për të menaxhuar, vlerësuar dhe, nëse është e nevojshme, për të zbutur ndikimin e ndryshimeve në sistemet e tyre funksionale në përputhje me pikat ATM/ANS.OR.A.045, ATM / ANS.OR.C.005, ATS. OR.205 dhe ATS.OR.210, sipas rastit.</w:t>
      </w:r>
    </w:p>
    <w:p w14:paraId="55BEE7C1" w14:textId="77777777" w:rsidR="00101E8F" w:rsidRPr="001939E3" w:rsidRDefault="00101E8F" w:rsidP="00334C2A">
      <w:pPr>
        <w:pStyle w:val="ListParagraph"/>
        <w:numPr>
          <w:ilvl w:val="0"/>
          <w:numId w:val="66"/>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Procedurat e përmendura në pikën (a) ose çdo ndryshim i konsiderueshëm i këtyre procedurave duhet të:</w:t>
      </w:r>
    </w:p>
    <w:p w14:paraId="17CDC017" w14:textId="77777777" w:rsidR="00101E8F" w:rsidRPr="001939E3" w:rsidRDefault="00101E8F" w:rsidP="00334C2A">
      <w:pPr>
        <w:pStyle w:val="ListParagraph"/>
        <w:numPr>
          <w:ilvl w:val="1"/>
          <w:numId w:val="66"/>
        </w:numPr>
        <w:tabs>
          <w:tab w:val="left" w:pos="851"/>
        </w:tabs>
        <w:spacing w:before="152"/>
        <w:ind w:left="851" w:hanging="425"/>
        <w:rPr>
          <w:rFonts w:ascii="Garamond" w:eastAsia="PMingLiU" w:hAnsi="Garamond" w:cs="Times New Roman"/>
          <w:sz w:val="24"/>
          <w:szCs w:val="24"/>
        </w:rPr>
      </w:pPr>
      <w:r w:rsidRPr="001939E3">
        <w:rPr>
          <w:rFonts w:ascii="Garamond" w:eastAsia="PMingLiU" w:hAnsi="Garamond" w:cs="Times New Roman"/>
          <w:sz w:val="24"/>
          <w:szCs w:val="24"/>
        </w:rPr>
        <w:t xml:space="preserve">paraqitet nga ofruesit e shërbimeve për miratim te autoriteti </w:t>
      </w:r>
      <w:r w:rsidR="0040775E" w:rsidRPr="001939E3">
        <w:rPr>
          <w:rFonts w:ascii="Garamond" w:eastAsia="PMingLiU" w:hAnsi="Garamond" w:cs="Times New Roman"/>
          <w:sz w:val="24"/>
          <w:szCs w:val="24"/>
        </w:rPr>
        <w:t>i aviacionit civil</w:t>
      </w:r>
      <w:r w:rsidRPr="001939E3">
        <w:rPr>
          <w:rFonts w:ascii="Garamond" w:eastAsia="PMingLiU" w:hAnsi="Garamond" w:cs="Times New Roman"/>
          <w:sz w:val="24"/>
          <w:szCs w:val="24"/>
        </w:rPr>
        <w:t>;</w:t>
      </w:r>
    </w:p>
    <w:p w14:paraId="4B4EF830" w14:textId="77777777" w:rsidR="00101E8F" w:rsidRPr="001939E3" w:rsidRDefault="00101E8F" w:rsidP="00334C2A">
      <w:pPr>
        <w:pStyle w:val="ListParagraph"/>
        <w:numPr>
          <w:ilvl w:val="1"/>
          <w:numId w:val="66"/>
        </w:numPr>
        <w:tabs>
          <w:tab w:val="left" w:pos="851"/>
        </w:tabs>
        <w:spacing w:before="152"/>
        <w:ind w:left="851" w:hanging="425"/>
        <w:rPr>
          <w:rFonts w:ascii="Garamond" w:eastAsia="PMingLiU" w:hAnsi="Garamond" w:cs="Times New Roman"/>
          <w:sz w:val="24"/>
          <w:szCs w:val="24"/>
        </w:rPr>
      </w:pPr>
      <w:r w:rsidRPr="001939E3">
        <w:rPr>
          <w:rFonts w:ascii="Garamond" w:eastAsia="PMingLiU" w:hAnsi="Garamond" w:cs="Times New Roman"/>
          <w:sz w:val="24"/>
          <w:szCs w:val="24"/>
        </w:rPr>
        <w:t>mos përdoren derisa të miratohen nga autoriteti kompetent.</w:t>
      </w:r>
    </w:p>
    <w:p w14:paraId="2F942E5E" w14:textId="77777777" w:rsidR="00101E8F" w:rsidRPr="001939E3" w:rsidRDefault="00101E8F" w:rsidP="0013222F">
      <w:pPr>
        <w:spacing w:before="12"/>
        <w:rPr>
          <w:rFonts w:ascii="Garamond" w:eastAsia="PMingLiU" w:hAnsi="Garamond" w:cs="Times New Roman"/>
          <w:sz w:val="24"/>
          <w:szCs w:val="24"/>
        </w:rPr>
      </w:pPr>
    </w:p>
    <w:p w14:paraId="62C39953" w14:textId="77777777" w:rsidR="00101E8F" w:rsidRPr="001939E3" w:rsidRDefault="00101E8F" w:rsidP="00334C2A">
      <w:pPr>
        <w:pStyle w:val="ListParagraph"/>
        <w:numPr>
          <w:ilvl w:val="0"/>
          <w:numId w:val="66"/>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Nëse procedurat e miratuara, të përmendura në pikën (b) nuk janë të përshtatshme për një ndryshim të veçantë, ofruesit e shërbimeve:</w:t>
      </w:r>
    </w:p>
    <w:p w14:paraId="04DDE271" w14:textId="77777777" w:rsidR="00101E8F" w:rsidRPr="001939E3" w:rsidRDefault="00101E8F" w:rsidP="00334C2A">
      <w:pPr>
        <w:pStyle w:val="ListParagraph"/>
        <w:numPr>
          <w:ilvl w:val="1"/>
          <w:numId w:val="66"/>
        </w:numPr>
        <w:tabs>
          <w:tab w:val="left" w:pos="851"/>
        </w:tabs>
        <w:spacing w:before="120"/>
        <w:ind w:left="850" w:hanging="425"/>
        <w:rPr>
          <w:rFonts w:ascii="Garamond" w:eastAsia="PMingLiU" w:hAnsi="Garamond" w:cs="Times New Roman"/>
          <w:sz w:val="24"/>
          <w:szCs w:val="24"/>
        </w:rPr>
      </w:pPr>
      <w:r w:rsidRPr="001939E3">
        <w:rPr>
          <w:rFonts w:ascii="Garamond" w:eastAsia="PMingLiU" w:hAnsi="Garamond" w:cs="Times New Roman"/>
          <w:sz w:val="24"/>
          <w:szCs w:val="24"/>
        </w:rPr>
        <w:t xml:space="preserve"> Duhet të paraqesin një kërkesë për përjashtim te autoriteti kompetent për të devijuar nga procedurat e miratuara;</w:t>
      </w:r>
    </w:p>
    <w:p w14:paraId="4F44C1FF" w14:textId="77777777" w:rsidR="00101E8F" w:rsidRPr="001939E3" w:rsidRDefault="00101E8F" w:rsidP="00334C2A">
      <w:pPr>
        <w:pStyle w:val="ListParagraph"/>
        <w:numPr>
          <w:ilvl w:val="1"/>
          <w:numId w:val="66"/>
        </w:numPr>
        <w:tabs>
          <w:tab w:val="left" w:pos="851"/>
        </w:tabs>
        <w:spacing w:before="120"/>
        <w:ind w:left="850" w:hanging="425"/>
        <w:rPr>
          <w:rFonts w:ascii="Garamond" w:eastAsia="PMingLiU" w:hAnsi="Garamond" w:cs="Times New Roman"/>
          <w:sz w:val="24"/>
          <w:szCs w:val="24"/>
        </w:rPr>
      </w:pPr>
      <w:r w:rsidRPr="001939E3">
        <w:rPr>
          <w:rFonts w:ascii="Garamond" w:eastAsia="PMingLiU" w:hAnsi="Garamond" w:cs="Times New Roman"/>
          <w:sz w:val="24"/>
          <w:szCs w:val="24"/>
        </w:rPr>
        <w:t>Duhet ti japin autoritetit kompetent detajet e devijimit dhe arsyetimin për zbatimin e tij;</w:t>
      </w:r>
    </w:p>
    <w:p w14:paraId="1BD32F47" w14:textId="77777777" w:rsidR="00101E8F" w:rsidRPr="001939E3" w:rsidRDefault="00101E8F" w:rsidP="00334C2A">
      <w:pPr>
        <w:pStyle w:val="ListParagraph"/>
        <w:numPr>
          <w:ilvl w:val="1"/>
          <w:numId w:val="66"/>
        </w:numPr>
        <w:tabs>
          <w:tab w:val="left" w:pos="851"/>
        </w:tabs>
        <w:spacing w:before="120"/>
        <w:ind w:left="850" w:hanging="425"/>
        <w:rPr>
          <w:rFonts w:ascii="Garamond" w:eastAsia="PMingLiU" w:hAnsi="Garamond" w:cs="Times New Roman"/>
          <w:sz w:val="24"/>
          <w:szCs w:val="24"/>
        </w:rPr>
      </w:pPr>
      <w:r w:rsidRPr="001939E3">
        <w:rPr>
          <w:rFonts w:ascii="Garamond" w:eastAsia="PMingLiU" w:hAnsi="Garamond" w:cs="Times New Roman"/>
          <w:sz w:val="24"/>
          <w:szCs w:val="24"/>
        </w:rPr>
        <w:lastRenderedPageBreak/>
        <w:t>Nuk duhet të zbatojnë devijimin para miratimit nga autoriteti kompetent.</w:t>
      </w:r>
    </w:p>
    <w:p w14:paraId="0FC96FE4" w14:textId="77777777" w:rsidR="00101E8F" w:rsidRPr="001939E3" w:rsidRDefault="00101E8F" w:rsidP="0013222F">
      <w:pPr>
        <w:spacing w:before="13"/>
        <w:rPr>
          <w:rFonts w:ascii="Garamond" w:eastAsia="PMingLiU" w:hAnsi="Garamond" w:cs="Times New Roman"/>
          <w:sz w:val="24"/>
          <w:szCs w:val="24"/>
        </w:rPr>
      </w:pPr>
    </w:p>
    <w:p w14:paraId="3DD6410A"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ATM/ANS.OR.B.015 Aktivitetet e kontraktuara</w:t>
      </w:r>
    </w:p>
    <w:p w14:paraId="5F89F3D9" w14:textId="77777777" w:rsidR="00101E8F" w:rsidRPr="001939E3" w:rsidRDefault="00101E8F" w:rsidP="0013222F">
      <w:pPr>
        <w:spacing w:before="1"/>
        <w:rPr>
          <w:rFonts w:ascii="Garamond" w:eastAsia="PMingLiU" w:hAnsi="Garamond" w:cs="Times New Roman"/>
          <w:bCs/>
          <w:sz w:val="24"/>
          <w:szCs w:val="24"/>
        </w:rPr>
      </w:pPr>
    </w:p>
    <w:p w14:paraId="4A5CB628" w14:textId="77777777" w:rsidR="00101E8F" w:rsidRPr="001939E3" w:rsidRDefault="00101E8F" w:rsidP="00334C2A">
      <w:pPr>
        <w:pStyle w:val="ListParagraph"/>
        <w:numPr>
          <w:ilvl w:val="0"/>
          <w:numId w:val="65"/>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Aktivitetet e kontraktuara përfshijnë të gjitha aktivitetet brenda fushëveprimit të operimeve të ofruesve të shërbimeve, në përputhje me kushtet e certifikatës, të cilat kryhen nga organizata të tjera të certifikuara për të kryer ketë aktivitet ose, nëse nuk janë të certifikuara, ata punojnë nën mbikëqyrjen e ofruesve të shërbimeve. Ofruesit e shërbimeve sigurohen që kur kontraktimi ose blerja e ndonjë pjese të aktiviteteve të tyre nga organizatat e jashtme, aktivitetet, sistemet ose komponentët e kontraktuar ose të blerë, të jenë në përputhje me kërkesat e zbatueshme.</w:t>
      </w:r>
    </w:p>
    <w:p w14:paraId="61C4ECB4" w14:textId="77777777" w:rsidR="00101E8F" w:rsidRPr="001939E3" w:rsidRDefault="00101E8F" w:rsidP="00334C2A">
      <w:pPr>
        <w:pStyle w:val="ListParagraph"/>
        <w:numPr>
          <w:ilvl w:val="0"/>
          <w:numId w:val="65"/>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Nëse ofruesit e shërbimeve kontraktojnë një pjesë të aktiviteteve të tyre në  një organizatë që nuk është e certifikuar drejtpërdrejt për kryerjen e tyre sipas kësaj Rregulloreje, ato sigurohen që organizata kontraktore t'i kryejë këto aktivitete nën mbikëqyrjen e tyre. Ofruesit e shërbimeve sigurohen që autoriteti kompetent të ketë akses në organizatën kontraktore, me qëllim që të përcaktojë përputhjen e vazhdueshme me kërkesat e zbatueshme të kësaj rregulloreje.</w:t>
      </w:r>
    </w:p>
    <w:p w14:paraId="5AB99CDE" w14:textId="77777777" w:rsidR="00101E8F" w:rsidRPr="001939E3" w:rsidRDefault="00101E8F" w:rsidP="0013222F">
      <w:pPr>
        <w:spacing w:before="8"/>
        <w:rPr>
          <w:rFonts w:ascii="Garamond" w:eastAsia="PMingLiU" w:hAnsi="Garamond" w:cs="Times New Roman"/>
          <w:sz w:val="24"/>
          <w:szCs w:val="24"/>
        </w:rPr>
      </w:pPr>
    </w:p>
    <w:p w14:paraId="1DC3C492"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ATM/ANS.OR.B.020 Kërkesat e personelit</w:t>
      </w:r>
    </w:p>
    <w:p w14:paraId="7A58D94C" w14:textId="77777777" w:rsidR="00101E8F" w:rsidRPr="001939E3" w:rsidRDefault="00101E8F" w:rsidP="0013222F">
      <w:pPr>
        <w:spacing w:before="1"/>
        <w:rPr>
          <w:rFonts w:ascii="Garamond" w:eastAsia="PMingLiU" w:hAnsi="Garamond" w:cs="Times New Roman"/>
          <w:bCs/>
          <w:sz w:val="24"/>
          <w:szCs w:val="24"/>
        </w:rPr>
      </w:pPr>
    </w:p>
    <w:p w14:paraId="3D9524A8" w14:textId="77777777" w:rsidR="00101E8F" w:rsidRPr="001939E3" w:rsidRDefault="00101E8F" w:rsidP="00334C2A">
      <w:pPr>
        <w:pStyle w:val="ListParagraph"/>
        <w:numPr>
          <w:ilvl w:val="0"/>
          <w:numId w:val="64"/>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duhet të caktojnë një administrator përgjegjës, i cili ka autoritetin për të garantuar që të gjitha aktivitetet mund të financohen dhe të kryhen në përputhje me kërkesat e zbatueshme.  Administratori përgjegjës është përgjegjës për krijimin dhe mirëmbajtjen e një sistemi efikas të menaxhimit.</w:t>
      </w:r>
    </w:p>
    <w:p w14:paraId="1DAC182D" w14:textId="77777777" w:rsidR="00101E8F" w:rsidRPr="001939E3" w:rsidRDefault="00101E8F" w:rsidP="00334C2A">
      <w:pPr>
        <w:pStyle w:val="ListParagraph"/>
        <w:numPr>
          <w:ilvl w:val="0"/>
          <w:numId w:val="64"/>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duhet të përcaktojnë kompetencat, detyrat dhe përgjegjësitë e personelit të caktuar, në veçanti të personelit menaxhues përgjegjës për mbrojtjen, cilësinë, parrezikshmërisë, financat dhe burimet njerëzore.</w:t>
      </w:r>
    </w:p>
    <w:p w14:paraId="6E283356" w14:textId="77777777" w:rsidR="00101E8F" w:rsidRPr="001939E3" w:rsidRDefault="00101E8F" w:rsidP="0013222F">
      <w:pPr>
        <w:spacing w:before="8"/>
        <w:rPr>
          <w:rFonts w:ascii="Garamond" w:eastAsia="PMingLiU" w:hAnsi="Garamond" w:cs="Times New Roman"/>
          <w:sz w:val="24"/>
          <w:szCs w:val="24"/>
        </w:rPr>
      </w:pPr>
    </w:p>
    <w:p w14:paraId="174664E7"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ATM/ANS.OR.B.025 Kërkesat për ambientet</w:t>
      </w:r>
    </w:p>
    <w:p w14:paraId="0299B2BC" w14:textId="77777777" w:rsidR="00101E8F" w:rsidRPr="001939E3" w:rsidRDefault="00101E8F" w:rsidP="0013222F">
      <w:pPr>
        <w:spacing w:before="1"/>
        <w:rPr>
          <w:rFonts w:ascii="Garamond" w:eastAsia="PMingLiU" w:hAnsi="Garamond" w:cs="Times New Roman"/>
          <w:bCs/>
          <w:sz w:val="24"/>
          <w:szCs w:val="24"/>
        </w:rPr>
      </w:pPr>
    </w:p>
    <w:p w14:paraId="5D6A8E57" w14:textId="77777777" w:rsidR="00101E8F" w:rsidRPr="001939E3" w:rsidRDefault="00101E8F" w:rsidP="0013222F">
      <w:pPr>
        <w:pStyle w:val="BodyText"/>
        <w:tabs>
          <w:tab w:val="left" w:pos="8222"/>
        </w:tabs>
        <w:rPr>
          <w:rFonts w:ascii="Garamond" w:hAnsi="Garamond" w:cs="Times New Roman"/>
          <w:sz w:val="24"/>
          <w:szCs w:val="24"/>
        </w:rPr>
      </w:pPr>
      <w:r w:rsidRPr="001939E3">
        <w:rPr>
          <w:rFonts w:ascii="Garamond" w:hAnsi="Garamond" w:cs="Times New Roman"/>
          <w:sz w:val="24"/>
          <w:szCs w:val="24"/>
        </w:rPr>
        <w:t>Ofrues i shërbimeve garanton që ka ambiente të përshtatshme për të kryer dhe menaxhuar të gjitha detyrat dhe aktivitetet në përputhje me kërkesat e zbatueshme.</w:t>
      </w:r>
    </w:p>
    <w:p w14:paraId="5BE39AB7" w14:textId="77777777" w:rsidR="00101E8F" w:rsidRPr="001939E3" w:rsidRDefault="00101E8F" w:rsidP="0013222F">
      <w:pPr>
        <w:spacing w:before="10"/>
        <w:rPr>
          <w:rFonts w:ascii="Garamond" w:eastAsia="PMingLiU" w:hAnsi="Garamond" w:cs="Times New Roman"/>
          <w:sz w:val="24"/>
          <w:szCs w:val="24"/>
        </w:rPr>
      </w:pPr>
    </w:p>
    <w:p w14:paraId="45B339AB"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ATM/ANS.OR.B.030 Ruajtaja e të dhënave</w:t>
      </w:r>
    </w:p>
    <w:p w14:paraId="07B83123" w14:textId="77777777" w:rsidR="00101E8F" w:rsidRPr="001939E3" w:rsidRDefault="00101E8F" w:rsidP="0013222F">
      <w:pPr>
        <w:spacing w:before="9"/>
        <w:rPr>
          <w:rFonts w:ascii="Garamond" w:eastAsia="PMingLiU" w:hAnsi="Garamond" w:cs="Times New Roman"/>
          <w:bCs/>
          <w:sz w:val="24"/>
          <w:szCs w:val="24"/>
        </w:rPr>
      </w:pPr>
    </w:p>
    <w:p w14:paraId="4041C14A" w14:textId="77777777" w:rsidR="00101E8F" w:rsidRPr="001939E3" w:rsidRDefault="00101E8F" w:rsidP="00334C2A">
      <w:pPr>
        <w:pStyle w:val="ListParagraph"/>
        <w:numPr>
          <w:ilvl w:val="0"/>
          <w:numId w:val="63"/>
        </w:numPr>
        <w:tabs>
          <w:tab w:val="left" w:pos="426"/>
        </w:tabs>
        <w:spacing w:before="120"/>
        <w:ind w:left="426" w:hanging="426"/>
        <w:rPr>
          <w:rFonts w:ascii="Garamond" w:eastAsia="PMingLiU" w:hAnsi="Garamond" w:cs="Times New Roman"/>
          <w:sz w:val="24"/>
          <w:szCs w:val="24"/>
        </w:rPr>
      </w:pPr>
      <w:r w:rsidRPr="001939E3">
        <w:rPr>
          <w:rFonts w:ascii="Garamond" w:eastAsia="PMingLiU" w:hAnsi="Garamond" w:cs="Times New Roman"/>
          <w:sz w:val="24"/>
          <w:szCs w:val="24"/>
        </w:rPr>
        <w:t>Ofruesit e shërbimeve krijojnë një sistem për ruajtjen e të dhënave që lejon ruajtjen e duhur të të dhënave dhe gjurmimin efikas të të gjitha aktiviteteve të tyre, duke mbuluar në veçanti të gjithë elementët e treguar në pikën ATM / ANS.OR.B.005.</w:t>
      </w:r>
    </w:p>
    <w:p w14:paraId="35A108DA" w14:textId="77777777" w:rsidR="00101E8F" w:rsidRPr="001939E3" w:rsidRDefault="00101E8F" w:rsidP="00334C2A">
      <w:pPr>
        <w:pStyle w:val="ListParagraph"/>
        <w:numPr>
          <w:ilvl w:val="0"/>
          <w:numId w:val="63"/>
        </w:numPr>
        <w:tabs>
          <w:tab w:val="left" w:pos="426"/>
        </w:tabs>
        <w:spacing w:before="120"/>
        <w:ind w:left="426" w:hanging="426"/>
        <w:rPr>
          <w:rFonts w:ascii="Garamond" w:eastAsia="PMingLiU" w:hAnsi="Garamond" w:cs="Times New Roman"/>
          <w:sz w:val="24"/>
          <w:szCs w:val="24"/>
        </w:rPr>
      </w:pPr>
      <w:r w:rsidRPr="001939E3">
        <w:rPr>
          <w:rFonts w:ascii="Garamond" w:eastAsia="PMingLiU" w:hAnsi="Garamond" w:cs="Times New Roman"/>
          <w:sz w:val="24"/>
          <w:szCs w:val="24"/>
        </w:rPr>
        <w:t>Formati dhe periudha e ruajtjes së të dhënave të përmendura në pikën (a) specifikohen në procedurat e sistemit të menaxhimit të ofruesve të shërbimeve.</w:t>
      </w:r>
    </w:p>
    <w:p w14:paraId="7DDD6C48" w14:textId="77777777" w:rsidR="00101E8F" w:rsidRPr="001939E3" w:rsidRDefault="00101E8F" w:rsidP="00334C2A">
      <w:pPr>
        <w:pStyle w:val="ListParagraph"/>
        <w:numPr>
          <w:ilvl w:val="0"/>
          <w:numId w:val="63"/>
        </w:numPr>
        <w:tabs>
          <w:tab w:val="left" w:pos="426"/>
        </w:tabs>
        <w:spacing w:before="120"/>
        <w:ind w:left="426" w:hanging="426"/>
        <w:rPr>
          <w:rFonts w:ascii="Garamond" w:eastAsia="PMingLiU" w:hAnsi="Garamond" w:cs="Times New Roman"/>
          <w:sz w:val="24"/>
          <w:szCs w:val="24"/>
        </w:rPr>
      </w:pPr>
      <w:r w:rsidRPr="001939E3">
        <w:rPr>
          <w:rFonts w:ascii="Garamond" w:eastAsia="PMingLiU" w:hAnsi="Garamond" w:cs="Times New Roman"/>
          <w:sz w:val="24"/>
          <w:szCs w:val="24"/>
        </w:rPr>
        <w:t>Të dhënat ruhen në një mënyrë që garanton mbrojtje kundër dëmtimeve, vjedhjeve dhe ndryshimeve.</w:t>
      </w:r>
    </w:p>
    <w:p w14:paraId="3290053C" w14:textId="77777777" w:rsidR="00101E8F" w:rsidRPr="001939E3" w:rsidRDefault="00101E8F" w:rsidP="0013222F">
      <w:pPr>
        <w:spacing w:before="9"/>
        <w:rPr>
          <w:rFonts w:ascii="Garamond" w:eastAsia="PMingLiU" w:hAnsi="Garamond" w:cs="Times New Roman"/>
          <w:sz w:val="24"/>
          <w:szCs w:val="24"/>
        </w:rPr>
      </w:pPr>
    </w:p>
    <w:p w14:paraId="5A25AB08"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w:t>
      </w:r>
      <w:r w:rsidR="00F81D21" w:rsidRPr="001939E3">
        <w:rPr>
          <w:rFonts w:ascii="Garamond" w:eastAsia="PMingLiU" w:hAnsi="Garamond" w:cs="Times New Roman"/>
          <w:sz w:val="24"/>
          <w:szCs w:val="24"/>
        </w:rPr>
        <w:t>S.OR.B.035 Manualet e operimit</w:t>
      </w:r>
    </w:p>
    <w:p w14:paraId="721F42BF" w14:textId="77777777" w:rsidR="00101E8F" w:rsidRPr="001939E3" w:rsidRDefault="00101E8F" w:rsidP="0013222F">
      <w:pPr>
        <w:spacing w:before="10"/>
        <w:rPr>
          <w:rFonts w:ascii="Garamond" w:eastAsia="PMingLiU" w:hAnsi="Garamond" w:cs="Times New Roman"/>
          <w:b/>
          <w:bCs/>
          <w:sz w:val="24"/>
          <w:szCs w:val="24"/>
        </w:rPr>
      </w:pPr>
    </w:p>
    <w:p w14:paraId="3450885B" w14:textId="77777777" w:rsidR="00101E8F" w:rsidRPr="001939E3" w:rsidRDefault="00101E8F" w:rsidP="00334C2A">
      <w:pPr>
        <w:pStyle w:val="ListParagraph"/>
        <w:numPr>
          <w:ilvl w:val="0"/>
          <w:numId w:val="62"/>
        </w:numPr>
        <w:tabs>
          <w:tab w:val="left" w:pos="426"/>
        </w:tabs>
        <w:ind w:left="426" w:hanging="426"/>
        <w:rPr>
          <w:rFonts w:ascii="Garamond" w:eastAsia="PMingLiU" w:hAnsi="Garamond" w:cs="Times New Roman"/>
          <w:sz w:val="24"/>
          <w:szCs w:val="24"/>
        </w:rPr>
      </w:pPr>
      <w:r w:rsidRPr="001939E3">
        <w:rPr>
          <w:rFonts w:ascii="Garamond" w:eastAsia="PMingLiU" w:hAnsi="Garamond" w:cs="Times New Roman"/>
          <w:sz w:val="24"/>
          <w:szCs w:val="24"/>
        </w:rPr>
        <w:t xml:space="preserve">Ofruesit e shërbimeve duhet ofrojnë dhe përditësojnë manualet  </w:t>
      </w:r>
      <w:r w:rsidR="00F81D21" w:rsidRPr="001939E3">
        <w:rPr>
          <w:rFonts w:ascii="Garamond" w:eastAsia="PMingLiU" w:hAnsi="Garamond" w:cs="Times New Roman"/>
          <w:sz w:val="24"/>
          <w:szCs w:val="24"/>
        </w:rPr>
        <w:t>e operimit</w:t>
      </w:r>
      <w:r w:rsidRPr="001939E3">
        <w:rPr>
          <w:rFonts w:ascii="Garamond" w:eastAsia="PMingLiU" w:hAnsi="Garamond" w:cs="Times New Roman"/>
          <w:sz w:val="24"/>
          <w:szCs w:val="24"/>
        </w:rPr>
        <w:t xml:space="preserve"> që lidhen me ofrimin e shërbimeve të tyre për përdor</w:t>
      </w:r>
      <w:r w:rsidR="00F81D21" w:rsidRPr="001939E3">
        <w:rPr>
          <w:rFonts w:ascii="Garamond" w:eastAsia="PMingLiU" w:hAnsi="Garamond" w:cs="Times New Roman"/>
          <w:sz w:val="24"/>
          <w:szCs w:val="24"/>
        </w:rPr>
        <w:t xml:space="preserve">im dhe udhëzim të personelit </w:t>
      </w:r>
      <w:r w:rsidRPr="001939E3">
        <w:rPr>
          <w:rFonts w:ascii="Garamond" w:eastAsia="PMingLiU" w:hAnsi="Garamond" w:cs="Times New Roman"/>
          <w:sz w:val="24"/>
          <w:szCs w:val="24"/>
        </w:rPr>
        <w:t>operacional.</w:t>
      </w:r>
    </w:p>
    <w:p w14:paraId="108BE55A" w14:textId="77777777" w:rsidR="00101E8F" w:rsidRPr="001939E3" w:rsidRDefault="00101E8F" w:rsidP="00334C2A">
      <w:pPr>
        <w:pStyle w:val="ListParagraph"/>
        <w:numPr>
          <w:ilvl w:val="0"/>
          <w:numId w:val="62"/>
        </w:numPr>
        <w:tabs>
          <w:tab w:val="left" w:pos="426"/>
        </w:tabs>
        <w:spacing w:before="120"/>
        <w:ind w:left="425" w:hanging="425"/>
        <w:rPr>
          <w:rFonts w:ascii="Garamond" w:eastAsia="PMingLiU" w:hAnsi="Garamond" w:cs="Times New Roman"/>
          <w:sz w:val="24"/>
          <w:szCs w:val="24"/>
        </w:rPr>
      </w:pPr>
      <w:r w:rsidRPr="001939E3">
        <w:rPr>
          <w:rFonts w:ascii="Garamond" w:eastAsia="PMingLiU" w:hAnsi="Garamond" w:cs="Times New Roman"/>
          <w:sz w:val="24"/>
          <w:szCs w:val="24"/>
        </w:rPr>
        <w:lastRenderedPageBreak/>
        <w:t>Kjo garanton që:</w:t>
      </w:r>
    </w:p>
    <w:p w14:paraId="61EA5C73" w14:textId="77777777" w:rsidR="00101E8F" w:rsidRPr="001939E3" w:rsidRDefault="009249A2" w:rsidP="00334C2A">
      <w:pPr>
        <w:pStyle w:val="ListParagraph"/>
        <w:numPr>
          <w:ilvl w:val="1"/>
          <w:numId w:val="62"/>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manualet </w:t>
      </w:r>
      <w:r w:rsidR="00F81D21" w:rsidRPr="001939E3">
        <w:rPr>
          <w:rFonts w:ascii="Garamond" w:eastAsia="PMingLiU" w:hAnsi="Garamond" w:cs="Times New Roman"/>
          <w:sz w:val="24"/>
          <w:szCs w:val="24"/>
        </w:rPr>
        <w:t>e operimit</w:t>
      </w:r>
      <w:r w:rsidR="00101E8F" w:rsidRPr="001939E3">
        <w:rPr>
          <w:rFonts w:ascii="Garamond" w:eastAsia="PMingLiU" w:hAnsi="Garamond" w:cs="Times New Roman"/>
          <w:sz w:val="24"/>
          <w:szCs w:val="24"/>
        </w:rPr>
        <w:t xml:space="preserve"> përmbajnë udhëzimet dhe informacionin e kërkuar nga personeli operacional për kryerjen e detyrave të tyre;</w:t>
      </w:r>
    </w:p>
    <w:p w14:paraId="76E98ECD" w14:textId="77777777" w:rsidR="00101E8F" w:rsidRPr="001939E3" w:rsidRDefault="00101E8F" w:rsidP="00334C2A">
      <w:pPr>
        <w:pStyle w:val="ListParagraph"/>
        <w:numPr>
          <w:ilvl w:val="1"/>
          <w:numId w:val="62"/>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pjesët përkatëse të manualeve </w:t>
      </w:r>
      <w:r w:rsidR="00F81D21" w:rsidRPr="001939E3">
        <w:rPr>
          <w:rFonts w:ascii="Garamond" w:eastAsia="PMingLiU" w:hAnsi="Garamond" w:cs="Times New Roman"/>
          <w:sz w:val="24"/>
          <w:szCs w:val="24"/>
        </w:rPr>
        <w:t>të operimit</w:t>
      </w:r>
      <w:r w:rsidRPr="001939E3">
        <w:rPr>
          <w:rFonts w:ascii="Garamond" w:eastAsia="PMingLiU" w:hAnsi="Garamond" w:cs="Times New Roman"/>
          <w:sz w:val="24"/>
          <w:szCs w:val="24"/>
        </w:rPr>
        <w:t xml:space="preserve"> janë të aksesueshme për personelin në fjalë;</w:t>
      </w:r>
    </w:p>
    <w:p w14:paraId="7918454E" w14:textId="77777777" w:rsidR="00101E8F" w:rsidRPr="001939E3" w:rsidRDefault="00101E8F" w:rsidP="00334C2A">
      <w:pPr>
        <w:pStyle w:val="ListParagraph"/>
        <w:numPr>
          <w:ilvl w:val="1"/>
          <w:numId w:val="62"/>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personeli  operacional informohet për ndryshimet në manualin e operimeve që aplikohet në detyrat e tyre në një mënyrë të atillë që mundëson zbatimin e tyre duke filluar që nga hyrja në fuqi e tyre.</w:t>
      </w:r>
    </w:p>
    <w:p w14:paraId="17B71731" w14:textId="77777777" w:rsidR="00D6086D" w:rsidRPr="001939E3" w:rsidRDefault="00D6086D" w:rsidP="0013222F">
      <w:pPr>
        <w:spacing w:before="3"/>
        <w:rPr>
          <w:rFonts w:ascii="Garamond" w:eastAsia="PMingLiU" w:hAnsi="Garamond" w:cs="Times New Roman"/>
          <w:sz w:val="24"/>
          <w:szCs w:val="24"/>
        </w:rPr>
      </w:pPr>
    </w:p>
    <w:p w14:paraId="66017749" w14:textId="77777777" w:rsidR="001C1453" w:rsidRPr="001939E3" w:rsidRDefault="001C1453" w:rsidP="0013222F">
      <w:pPr>
        <w:spacing w:before="3"/>
        <w:rPr>
          <w:rFonts w:ascii="Garamond" w:eastAsia="PMingLiU" w:hAnsi="Garamond" w:cs="Times New Roman"/>
          <w:sz w:val="24"/>
          <w:szCs w:val="24"/>
        </w:rPr>
      </w:pPr>
    </w:p>
    <w:p w14:paraId="614A061B" w14:textId="77777777" w:rsidR="00101E8F" w:rsidRPr="001939E3" w:rsidRDefault="00AB3B61" w:rsidP="0013222F">
      <w:pPr>
        <w:jc w:val="center"/>
        <w:rPr>
          <w:rFonts w:ascii="Garamond" w:hAnsi="Garamond" w:cs="Times New Roman"/>
          <w:sz w:val="24"/>
          <w:szCs w:val="24"/>
        </w:rPr>
      </w:pPr>
      <w:r w:rsidRPr="001939E3">
        <w:rPr>
          <w:rFonts w:ascii="Garamond" w:hAnsi="Garamond" w:cs="Times New Roman"/>
          <w:sz w:val="24"/>
          <w:szCs w:val="24"/>
        </w:rPr>
        <w:t xml:space="preserve">NËNPJESA  C — </w:t>
      </w:r>
      <w:r w:rsidR="00101E8F" w:rsidRPr="001939E3">
        <w:rPr>
          <w:rFonts w:ascii="Garamond" w:hAnsi="Garamond" w:cs="Times New Roman"/>
          <w:sz w:val="24"/>
          <w:szCs w:val="24"/>
        </w:rPr>
        <w:t>KËRKESAT SPECIFIKE TË ORGANIZATËS PËR OFRUESIT E SHËRBIMEVE PËRVEÇ OFRUESVE TË SHËRBIMIT TË TRAFIKUT AJROR (</w:t>
      </w:r>
      <w:r w:rsidR="00380CE7" w:rsidRPr="001939E3">
        <w:rPr>
          <w:rFonts w:ascii="Garamond" w:hAnsi="Garamond" w:cs="Times New Roman"/>
          <w:sz w:val="24"/>
          <w:szCs w:val="24"/>
        </w:rPr>
        <w:t>ATS-së</w:t>
      </w:r>
      <w:r w:rsidR="00101E8F" w:rsidRPr="001939E3">
        <w:rPr>
          <w:rFonts w:ascii="Garamond" w:hAnsi="Garamond" w:cs="Times New Roman"/>
          <w:sz w:val="24"/>
          <w:szCs w:val="24"/>
        </w:rPr>
        <w:t>) (ATM/ANS.OR.C)</w:t>
      </w:r>
    </w:p>
    <w:p w14:paraId="6FD92ACC" w14:textId="77777777" w:rsidR="00101E8F" w:rsidRPr="001939E3" w:rsidRDefault="00101E8F" w:rsidP="0013222F">
      <w:pPr>
        <w:spacing w:before="10"/>
        <w:rPr>
          <w:rFonts w:ascii="Garamond" w:eastAsia="PMingLiU" w:hAnsi="Garamond" w:cs="Times New Roman"/>
          <w:sz w:val="24"/>
          <w:szCs w:val="24"/>
        </w:rPr>
      </w:pPr>
    </w:p>
    <w:p w14:paraId="794BD103" w14:textId="77777777" w:rsidR="00101E8F" w:rsidRPr="001939E3" w:rsidRDefault="00101E8F" w:rsidP="0013222F">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ATM/ANS.OR.C.001 Fusha e zbatimit</w:t>
      </w:r>
    </w:p>
    <w:p w14:paraId="6C9E587F" w14:textId="77777777" w:rsidR="00101E8F" w:rsidRPr="001939E3" w:rsidRDefault="00101E8F" w:rsidP="0013222F">
      <w:pPr>
        <w:spacing w:before="8"/>
        <w:rPr>
          <w:rFonts w:ascii="Garamond" w:eastAsia="PMingLiU" w:hAnsi="Garamond" w:cs="Times New Roman"/>
          <w:b/>
          <w:bCs/>
          <w:sz w:val="24"/>
          <w:szCs w:val="24"/>
        </w:rPr>
      </w:pPr>
    </w:p>
    <w:p w14:paraId="11B5FC72" w14:textId="77777777" w:rsidR="00101E8F" w:rsidRPr="001939E3" w:rsidRDefault="00101E8F" w:rsidP="009249A2">
      <w:pPr>
        <w:pStyle w:val="BodyText"/>
        <w:ind w:left="0"/>
        <w:jc w:val="both"/>
        <w:rPr>
          <w:rFonts w:ascii="Garamond" w:hAnsi="Garamond" w:cs="Times New Roman"/>
          <w:sz w:val="24"/>
          <w:szCs w:val="24"/>
        </w:rPr>
      </w:pPr>
      <w:r w:rsidRPr="001939E3">
        <w:rPr>
          <w:rFonts w:ascii="Garamond" w:hAnsi="Garamond" w:cs="Times New Roman"/>
          <w:sz w:val="24"/>
          <w:szCs w:val="24"/>
        </w:rPr>
        <w:t>Kjo Nënpjesë përcakton kërkesat që duhet të plotësohen nga ofruesit e shërbimeve që nuk janë ofruesit e shërbimeve të trafikut ajror, përveç kërkesave të përcaktuara në Nënpjesët A dhe B.</w:t>
      </w:r>
    </w:p>
    <w:p w14:paraId="0DA26215" w14:textId="77777777" w:rsidR="00101E8F" w:rsidRPr="001939E3" w:rsidRDefault="00101E8F" w:rsidP="0013222F">
      <w:pPr>
        <w:rPr>
          <w:rFonts w:ascii="Garamond" w:eastAsia="PMingLiU" w:hAnsi="Garamond" w:cs="Times New Roman"/>
          <w:sz w:val="24"/>
          <w:szCs w:val="24"/>
        </w:rPr>
      </w:pPr>
    </w:p>
    <w:p w14:paraId="299969BE" w14:textId="77777777" w:rsidR="00101E8F" w:rsidRPr="001939E3" w:rsidRDefault="00101E8F" w:rsidP="00861DFA">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ATM/ANS.OR.C.005 Vlerësi</w:t>
      </w:r>
      <w:r w:rsidR="00F81D21" w:rsidRPr="001939E3">
        <w:rPr>
          <w:rFonts w:ascii="Garamond" w:eastAsia="PMingLiU" w:hAnsi="Garamond" w:cs="Times New Roman"/>
          <w:sz w:val="24"/>
          <w:szCs w:val="24"/>
        </w:rPr>
        <w:t>mi i mbështetjes së sigu</w:t>
      </w:r>
      <w:r w:rsidRPr="001939E3">
        <w:rPr>
          <w:rFonts w:ascii="Garamond" w:eastAsia="PMingLiU" w:hAnsi="Garamond" w:cs="Times New Roman"/>
          <w:sz w:val="24"/>
          <w:szCs w:val="24"/>
        </w:rPr>
        <w:t xml:space="preserve">risë </w:t>
      </w:r>
      <w:r w:rsidR="00F81D21" w:rsidRPr="001939E3">
        <w:rPr>
          <w:rFonts w:ascii="Garamond" w:eastAsia="PMingLiU" w:hAnsi="Garamond" w:cs="Times New Roman"/>
          <w:sz w:val="24"/>
          <w:szCs w:val="24"/>
        </w:rPr>
        <w:t xml:space="preserve">së operimit (safety) </w:t>
      </w:r>
      <w:r w:rsidRPr="001939E3">
        <w:rPr>
          <w:rFonts w:ascii="Garamond" w:eastAsia="PMingLiU" w:hAnsi="Garamond" w:cs="Times New Roman"/>
          <w:sz w:val="24"/>
          <w:szCs w:val="24"/>
        </w:rPr>
        <w:t>dhe garantimi i ndryshimeve në sistemin funksional</w:t>
      </w:r>
    </w:p>
    <w:p w14:paraId="7D7A54A5" w14:textId="77777777" w:rsidR="00101E8F" w:rsidRPr="001939E3" w:rsidRDefault="00101E8F" w:rsidP="0013222F">
      <w:pPr>
        <w:spacing w:before="8"/>
        <w:rPr>
          <w:rFonts w:ascii="Garamond" w:eastAsia="PMingLiU" w:hAnsi="Garamond" w:cs="Times New Roman"/>
          <w:b/>
          <w:bCs/>
          <w:sz w:val="24"/>
          <w:szCs w:val="24"/>
        </w:rPr>
      </w:pPr>
    </w:p>
    <w:p w14:paraId="590E27BD" w14:textId="77777777" w:rsidR="00101E8F" w:rsidRPr="001939E3" w:rsidRDefault="00101E8F" w:rsidP="00334C2A">
      <w:pPr>
        <w:pStyle w:val="ListParagraph"/>
        <w:numPr>
          <w:ilvl w:val="0"/>
          <w:numId w:val="61"/>
        </w:numPr>
        <w:tabs>
          <w:tab w:val="left" w:pos="426"/>
        </w:tabs>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Për çdo ndryshim në përputhje me pikën ATM/ANS.OR.A.045 (a)(1), ofruesit e shërbimeve përveç ofruesve të shërbimeve të trafikut ajror</w:t>
      </w:r>
      <w:r w:rsidR="009249A2" w:rsidRPr="001939E3">
        <w:rPr>
          <w:rFonts w:ascii="Garamond" w:eastAsia="PMingLiU" w:hAnsi="Garamond" w:cs="Times New Roman"/>
          <w:sz w:val="24"/>
          <w:szCs w:val="24"/>
        </w:rPr>
        <w:t xml:space="preserve"> </w:t>
      </w:r>
      <w:r w:rsidRPr="001939E3">
        <w:rPr>
          <w:rFonts w:ascii="Garamond" w:eastAsia="PMingLiU" w:hAnsi="Garamond" w:cs="Times New Roman"/>
          <w:sz w:val="24"/>
          <w:szCs w:val="24"/>
        </w:rPr>
        <w:t>:</w:t>
      </w:r>
    </w:p>
    <w:p w14:paraId="0F1769C9" w14:textId="77777777" w:rsidR="00101E8F" w:rsidRPr="001939E3" w:rsidRDefault="00101E8F" w:rsidP="00334C2A">
      <w:pPr>
        <w:pStyle w:val="ListParagraph"/>
        <w:numPr>
          <w:ilvl w:val="1"/>
          <w:numId w:val="61"/>
        </w:numPr>
        <w:tabs>
          <w:tab w:val="left" w:pos="851"/>
        </w:tabs>
        <w:spacing w:before="138"/>
        <w:ind w:left="851" w:hanging="425"/>
        <w:rPr>
          <w:rFonts w:ascii="Garamond" w:eastAsia="PMingLiU" w:hAnsi="Garamond" w:cs="Times New Roman"/>
          <w:sz w:val="24"/>
          <w:szCs w:val="24"/>
        </w:rPr>
      </w:pPr>
      <w:r w:rsidRPr="001939E3">
        <w:rPr>
          <w:rFonts w:ascii="Garamond" w:eastAsia="PMingLiU" w:hAnsi="Garamond" w:cs="Times New Roman"/>
          <w:sz w:val="24"/>
          <w:szCs w:val="24"/>
        </w:rPr>
        <w:t>Duhet të garantojnë kryerjen e një vlerësim</w:t>
      </w:r>
      <w:r w:rsidR="00F81D21" w:rsidRPr="001939E3">
        <w:rPr>
          <w:rFonts w:ascii="Garamond" w:eastAsia="PMingLiU" w:hAnsi="Garamond" w:cs="Times New Roman"/>
          <w:sz w:val="24"/>
          <w:szCs w:val="24"/>
        </w:rPr>
        <w:t>i të mbështetjes së sigu</w:t>
      </w:r>
      <w:r w:rsidRPr="001939E3">
        <w:rPr>
          <w:rFonts w:ascii="Garamond" w:eastAsia="PMingLiU" w:hAnsi="Garamond" w:cs="Times New Roman"/>
          <w:sz w:val="24"/>
          <w:szCs w:val="24"/>
        </w:rPr>
        <w:t xml:space="preserve">risë </w:t>
      </w:r>
      <w:r w:rsidR="00F81D21" w:rsidRPr="001939E3">
        <w:rPr>
          <w:rFonts w:ascii="Garamond" w:eastAsia="PMingLiU" w:hAnsi="Garamond" w:cs="Times New Roman"/>
          <w:sz w:val="24"/>
          <w:szCs w:val="24"/>
        </w:rPr>
        <w:t xml:space="preserve">të operimit </w:t>
      </w:r>
      <w:r w:rsidRPr="001939E3">
        <w:rPr>
          <w:rFonts w:ascii="Garamond" w:eastAsia="PMingLiU" w:hAnsi="Garamond" w:cs="Times New Roman"/>
          <w:sz w:val="24"/>
          <w:szCs w:val="24"/>
        </w:rPr>
        <w:t>që mbulon fushëveprimin e ndryshimit, përkatësisht:</w:t>
      </w:r>
    </w:p>
    <w:p w14:paraId="1041FB9F" w14:textId="77777777" w:rsidR="00101E8F" w:rsidRPr="001939E3" w:rsidRDefault="00101E8F" w:rsidP="00334C2A">
      <w:pPr>
        <w:pStyle w:val="ListParagraph"/>
        <w:numPr>
          <w:ilvl w:val="2"/>
          <w:numId w:val="61"/>
        </w:numPr>
        <w:tabs>
          <w:tab w:val="left" w:pos="1563"/>
        </w:tabs>
        <w:spacing w:before="120"/>
        <w:ind w:left="1565" w:hanging="431"/>
        <w:jc w:val="both"/>
        <w:rPr>
          <w:rFonts w:ascii="Garamond" w:eastAsia="PMingLiU" w:hAnsi="Garamond" w:cs="Times New Roman"/>
          <w:sz w:val="24"/>
          <w:szCs w:val="24"/>
        </w:rPr>
      </w:pPr>
      <w:r w:rsidRPr="001939E3">
        <w:rPr>
          <w:rFonts w:ascii="Garamond" w:eastAsia="PMingLiU" w:hAnsi="Garamond" w:cs="Times New Roman"/>
          <w:sz w:val="24"/>
          <w:szCs w:val="24"/>
        </w:rPr>
        <w:t>pajisjet, elementet procedurale dhe njerëzore që i nënshtrohen ndryshimit;</w:t>
      </w:r>
    </w:p>
    <w:p w14:paraId="4E5EADB2" w14:textId="77777777" w:rsidR="00101E8F" w:rsidRPr="001939E3" w:rsidRDefault="00101E8F" w:rsidP="00334C2A">
      <w:pPr>
        <w:pStyle w:val="ListParagraph"/>
        <w:numPr>
          <w:ilvl w:val="2"/>
          <w:numId w:val="61"/>
        </w:numPr>
        <w:tabs>
          <w:tab w:val="left" w:pos="1563"/>
        </w:tabs>
        <w:spacing w:before="120"/>
        <w:ind w:left="1565" w:hanging="431"/>
        <w:jc w:val="both"/>
        <w:rPr>
          <w:rFonts w:ascii="Garamond" w:eastAsia="PMingLiU" w:hAnsi="Garamond" w:cs="Times New Roman"/>
          <w:sz w:val="24"/>
          <w:szCs w:val="24"/>
        </w:rPr>
      </w:pPr>
      <w:r w:rsidRPr="001939E3">
        <w:rPr>
          <w:rFonts w:ascii="Garamond" w:eastAsia="PMingLiU" w:hAnsi="Garamond" w:cs="Times New Roman"/>
          <w:sz w:val="24"/>
          <w:szCs w:val="24"/>
        </w:rPr>
        <w:t>ndërfaqet dhe ndërveprimet mes elementeve që i nënshtrohen ndryshimit dhe pjesës tjetër të sistemit funksional;</w:t>
      </w:r>
    </w:p>
    <w:p w14:paraId="213A6294" w14:textId="77777777" w:rsidR="00101E8F" w:rsidRPr="001939E3" w:rsidRDefault="00101E8F" w:rsidP="00334C2A">
      <w:pPr>
        <w:pStyle w:val="ListParagraph"/>
        <w:numPr>
          <w:ilvl w:val="2"/>
          <w:numId w:val="61"/>
        </w:numPr>
        <w:tabs>
          <w:tab w:val="left" w:pos="1563"/>
        </w:tabs>
        <w:spacing w:before="120"/>
        <w:ind w:left="1565" w:hanging="431"/>
        <w:jc w:val="both"/>
        <w:rPr>
          <w:rFonts w:ascii="Garamond" w:eastAsia="PMingLiU" w:hAnsi="Garamond" w:cs="Times New Roman"/>
          <w:sz w:val="24"/>
          <w:szCs w:val="24"/>
        </w:rPr>
      </w:pPr>
      <w:r w:rsidRPr="001939E3">
        <w:rPr>
          <w:rFonts w:ascii="Garamond" w:eastAsia="PMingLiU" w:hAnsi="Garamond" w:cs="Times New Roman"/>
          <w:sz w:val="24"/>
          <w:szCs w:val="24"/>
        </w:rPr>
        <w:t>ndërfaqet dhe ndërveprimet mes elementeve që i nënshtrohen ndryshimit dhe kontekstit në të cilin synohen të veprojnë;</w:t>
      </w:r>
    </w:p>
    <w:p w14:paraId="57E4843B" w14:textId="77777777" w:rsidR="00101E8F" w:rsidRPr="001939E3" w:rsidRDefault="00101E8F" w:rsidP="00334C2A">
      <w:pPr>
        <w:pStyle w:val="ListParagraph"/>
        <w:numPr>
          <w:ilvl w:val="2"/>
          <w:numId w:val="61"/>
        </w:numPr>
        <w:tabs>
          <w:tab w:val="left" w:pos="1563"/>
        </w:tabs>
        <w:spacing w:before="120"/>
        <w:ind w:left="1565" w:hanging="431"/>
        <w:jc w:val="both"/>
        <w:rPr>
          <w:rFonts w:ascii="Garamond" w:eastAsia="PMingLiU" w:hAnsi="Garamond" w:cs="Times New Roman"/>
          <w:sz w:val="24"/>
          <w:szCs w:val="24"/>
        </w:rPr>
      </w:pPr>
      <w:r w:rsidRPr="001939E3">
        <w:rPr>
          <w:rFonts w:ascii="Garamond" w:eastAsia="PMingLiU" w:hAnsi="Garamond" w:cs="Times New Roman"/>
          <w:sz w:val="24"/>
          <w:szCs w:val="24"/>
        </w:rPr>
        <w:t>ciklin jetësor të ndryshimit nga përkufizimi deri tek zbatimi e tij, duke përfshirë fazën e vënies në shërbim;</w:t>
      </w:r>
    </w:p>
    <w:p w14:paraId="74B1BBAC" w14:textId="77777777" w:rsidR="00101E8F" w:rsidRPr="001939E3" w:rsidRDefault="00101E8F" w:rsidP="00334C2A">
      <w:pPr>
        <w:pStyle w:val="ListParagraph"/>
        <w:numPr>
          <w:ilvl w:val="2"/>
          <w:numId w:val="61"/>
        </w:numPr>
        <w:tabs>
          <w:tab w:val="left" w:pos="1563"/>
        </w:tabs>
        <w:spacing w:before="120"/>
        <w:ind w:left="1565" w:hanging="431"/>
        <w:jc w:val="both"/>
        <w:rPr>
          <w:rFonts w:ascii="Garamond" w:eastAsia="PMingLiU" w:hAnsi="Garamond" w:cs="Times New Roman"/>
          <w:sz w:val="24"/>
          <w:szCs w:val="24"/>
        </w:rPr>
      </w:pPr>
      <w:r w:rsidRPr="001939E3">
        <w:rPr>
          <w:rFonts w:ascii="Garamond" w:eastAsia="PMingLiU" w:hAnsi="Garamond" w:cs="Times New Roman"/>
          <w:sz w:val="24"/>
          <w:szCs w:val="24"/>
        </w:rPr>
        <w:t>kushtet e degraduara të planifikuara;</w:t>
      </w:r>
    </w:p>
    <w:p w14:paraId="6179B96E" w14:textId="77777777" w:rsidR="00101E8F" w:rsidRPr="001939E3" w:rsidRDefault="00101E8F" w:rsidP="00334C2A">
      <w:pPr>
        <w:pStyle w:val="ListParagraph"/>
        <w:numPr>
          <w:ilvl w:val="1"/>
          <w:numId w:val="61"/>
        </w:numPr>
        <w:tabs>
          <w:tab w:val="left" w:pos="851"/>
        </w:tabs>
        <w:spacing w:before="138"/>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duhet të garantojnë, me besueshmëri të mjaftueshme, nëpërmjet një argumentimi të plotë, të dokumentuar dhe të vlefshëm, se shërbimi do të ofrohet dhe do të vazhdojë të ofrohet vetëm në mënyrën e specifikuar në kontekstin e specifikuar.</w:t>
      </w:r>
    </w:p>
    <w:p w14:paraId="15CBAC39" w14:textId="77777777" w:rsidR="00101E8F" w:rsidRPr="001939E3" w:rsidRDefault="00101E8F" w:rsidP="0013222F">
      <w:pPr>
        <w:spacing w:before="8"/>
        <w:rPr>
          <w:rFonts w:ascii="Garamond" w:eastAsia="PMingLiU" w:hAnsi="Garamond" w:cs="Times New Roman"/>
          <w:sz w:val="24"/>
          <w:szCs w:val="24"/>
        </w:rPr>
      </w:pPr>
    </w:p>
    <w:p w14:paraId="419AB277" w14:textId="77777777" w:rsidR="00101E8F" w:rsidRPr="001939E3" w:rsidRDefault="00101E8F" w:rsidP="00334C2A">
      <w:pPr>
        <w:pStyle w:val="ListParagraph"/>
        <w:numPr>
          <w:ilvl w:val="0"/>
          <w:numId w:val="61"/>
        </w:numPr>
        <w:tabs>
          <w:tab w:val="left" w:pos="426"/>
        </w:tabs>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përveç ofruesve të shërbimeve të trafikut ajror duhet të garantojnë se vlerësimi i mbështetjes së sigurisë</w:t>
      </w:r>
      <w:r w:rsidR="00F81D21" w:rsidRPr="001939E3">
        <w:rPr>
          <w:rFonts w:ascii="Garamond" w:eastAsia="PMingLiU" w:hAnsi="Garamond" w:cs="Times New Roman"/>
          <w:sz w:val="24"/>
          <w:szCs w:val="24"/>
        </w:rPr>
        <w:t xml:space="preserve"> të operimit</w:t>
      </w:r>
      <w:r w:rsidRPr="001939E3">
        <w:rPr>
          <w:rFonts w:ascii="Garamond" w:eastAsia="PMingLiU" w:hAnsi="Garamond" w:cs="Times New Roman"/>
          <w:sz w:val="24"/>
          <w:szCs w:val="24"/>
        </w:rPr>
        <w:t>, i përmendur në pikën (a) përfshin:</w:t>
      </w:r>
    </w:p>
    <w:p w14:paraId="66BD5C11" w14:textId="77777777" w:rsidR="00101E8F" w:rsidRPr="001939E3" w:rsidRDefault="00101E8F" w:rsidP="00334C2A">
      <w:pPr>
        <w:pStyle w:val="ListParagraph"/>
        <w:numPr>
          <w:ilvl w:val="1"/>
          <w:numId w:val="61"/>
        </w:numPr>
        <w:tabs>
          <w:tab w:val="left" w:pos="851"/>
        </w:tabs>
        <w:spacing w:before="138"/>
        <w:ind w:left="851" w:hanging="425"/>
        <w:rPr>
          <w:rFonts w:ascii="Garamond" w:eastAsia="PMingLiU" w:hAnsi="Garamond" w:cs="Times New Roman"/>
          <w:sz w:val="24"/>
          <w:szCs w:val="24"/>
        </w:rPr>
      </w:pPr>
      <w:r w:rsidRPr="001939E3">
        <w:rPr>
          <w:rFonts w:ascii="Garamond" w:eastAsia="PMingLiU" w:hAnsi="Garamond" w:cs="Times New Roman"/>
          <w:sz w:val="24"/>
          <w:szCs w:val="24"/>
        </w:rPr>
        <w:t>verifikimin që:</w:t>
      </w:r>
    </w:p>
    <w:p w14:paraId="0981D40B" w14:textId="77777777" w:rsidR="00101E8F" w:rsidRPr="001939E3" w:rsidRDefault="00101E8F" w:rsidP="00334C2A">
      <w:pPr>
        <w:pStyle w:val="ListParagraph"/>
        <w:numPr>
          <w:ilvl w:val="2"/>
          <w:numId w:val="61"/>
        </w:numPr>
        <w:tabs>
          <w:tab w:val="left" w:pos="1563"/>
        </w:tabs>
        <w:spacing w:before="142"/>
        <w:ind w:hanging="428"/>
        <w:rPr>
          <w:rFonts w:ascii="Garamond" w:eastAsia="PMingLiU" w:hAnsi="Garamond" w:cs="Times New Roman"/>
          <w:sz w:val="24"/>
          <w:szCs w:val="24"/>
        </w:rPr>
      </w:pPr>
      <w:r w:rsidRPr="001939E3">
        <w:rPr>
          <w:rFonts w:ascii="Garamond" w:eastAsia="PMingLiU" w:hAnsi="Garamond" w:cs="Times New Roman"/>
          <w:sz w:val="24"/>
          <w:szCs w:val="24"/>
        </w:rPr>
        <w:t>vlerësimi përkon me fushëveprimin e ndryshimit, siç përcaktohet në pikën (a) (1);</w:t>
      </w:r>
    </w:p>
    <w:p w14:paraId="54B051A2" w14:textId="77777777" w:rsidR="00101E8F" w:rsidRPr="001939E3" w:rsidRDefault="00101E8F" w:rsidP="00334C2A">
      <w:pPr>
        <w:pStyle w:val="ListParagraph"/>
        <w:numPr>
          <w:ilvl w:val="2"/>
          <w:numId w:val="61"/>
        </w:numPr>
        <w:tabs>
          <w:tab w:val="left" w:pos="1563"/>
        </w:tabs>
        <w:spacing w:before="142"/>
        <w:ind w:hanging="428"/>
        <w:jc w:val="both"/>
        <w:rPr>
          <w:rFonts w:ascii="Garamond" w:eastAsia="PMingLiU" w:hAnsi="Garamond" w:cs="Times New Roman"/>
          <w:sz w:val="24"/>
          <w:szCs w:val="24"/>
        </w:rPr>
      </w:pPr>
      <w:r w:rsidRPr="001939E3">
        <w:rPr>
          <w:rFonts w:ascii="Garamond" w:eastAsia="PMingLiU" w:hAnsi="Garamond" w:cs="Times New Roman"/>
          <w:sz w:val="24"/>
          <w:szCs w:val="24"/>
        </w:rPr>
        <w:t>shërbimi ofrohet vetëm në mënyrën e specifikuar në kontekstin e specifikuar;</w:t>
      </w:r>
    </w:p>
    <w:p w14:paraId="0B389111" w14:textId="77777777" w:rsidR="00101E8F" w:rsidRPr="001939E3" w:rsidRDefault="00101E8F" w:rsidP="00334C2A">
      <w:pPr>
        <w:pStyle w:val="ListParagraph"/>
        <w:numPr>
          <w:ilvl w:val="2"/>
          <w:numId w:val="61"/>
        </w:numPr>
        <w:tabs>
          <w:tab w:val="left" w:pos="1563"/>
        </w:tabs>
        <w:spacing w:before="142"/>
        <w:ind w:hanging="428"/>
        <w:jc w:val="both"/>
        <w:rPr>
          <w:rFonts w:ascii="Garamond" w:eastAsia="PMingLiU" w:hAnsi="Garamond" w:cs="Times New Roman"/>
          <w:sz w:val="24"/>
          <w:szCs w:val="24"/>
        </w:rPr>
      </w:pPr>
      <w:r w:rsidRPr="001939E3">
        <w:rPr>
          <w:rFonts w:ascii="Garamond" w:eastAsia="PMingLiU" w:hAnsi="Garamond" w:cs="Times New Roman"/>
          <w:sz w:val="24"/>
          <w:szCs w:val="24"/>
        </w:rPr>
        <w:t xml:space="preserve">mënyra në të cilën ofrohet shërbimi përputhet dhe nuk bie në kundërshtim me kërkesat e zbatueshme të kësaj Rregulloreje, të vendosura në shërbimet e ofruara </w:t>
      </w:r>
      <w:r w:rsidRPr="001939E3">
        <w:rPr>
          <w:rFonts w:ascii="Garamond" w:eastAsia="PMingLiU" w:hAnsi="Garamond" w:cs="Times New Roman"/>
          <w:sz w:val="24"/>
          <w:szCs w:val="24"/>
        </w:rPr>
        <w:lastRenderedPageBreak/>
        <w:t>nga sistemi</w:t>
      </w:r>
      <w:r w:rsidR="009E1F20" w:rsidRPr="001939E3">
        <w:rPr>
          <w:rFonts w:ascii="Garamond" w:eastAsia="PMingLiU" w:hAnsi="Garamond" w:cs="Times New Roman"/>
          <w:sz w:val="24"/>
          <w:szCs w:val="24"/>
        </w:rPr>
        <w:t xml:space="preserve"> funksional pas ndryshimit; dhe</w:t>
      </w:r>
    </w:p>
    <w:p w14:paraId="1421EB28" w14:textId="77777777" w:rsidR="00101E8F" w:rsidRPr="001939E3" w:rsidRDefault="00101E8F" w:rsidP="00334C2A">
      <w:pPr>
        <w:pStyle w:val="ListParagraph"/>
        <w:numPr>
          <w:ilvl w:val="1"/>
          <w:numId w:val="61"/>
        </w:numPr>
        <w:tabs>
          <w:tab w:val="left" w:pos="851"/>
        </w:tabs>
        <w:spacing w:before="138"/>
        <w:ind w:left="851" w:hanging="425"/>
        <w:rPr>
          <w:rFonts w:ascii="Garamond" w:eastAsia="PMingLiU" w:hAnsi="Garamond" w:cs="Times New Roman"/>
          <w:sz w:val="24"/>
          <w:szCs w:val="24"/>
        </w:rPr>
      </w:pPr>
      <w:r w:rsidRPr="001939E3">
        <w:rPr>
          <w:rFonts w:ascii="Garamond" w:eastAsia="PMingLiU" w:hAnsi="Garamond" w:cs="Times New Roman"/>
          <w:sz w:val="24"/>
          <w:szCs w:val="24"/>
        </w:rPr>
        <w:t>specifikimin e kritereve të monitorimit të nevojshëm për të treguar se shërbimi i ofruar nga sistemi funksional pas ndryshimit do të vazhdojë të ofrohet vetëm në mënyrën e specifikuar në kontekstin e specifikuar.</w:t>
      </w:r>
    </w:p>
    <w:p w14:paraId="6647612E" w14:textId="77777777" w:rsidR="00D6086D" w:rsidRPr="001939E3" w:rsidRDefault="00D6086D" w:rsidP="00E97B0E">
      <w:pPr>
        <w:rPr>
          <w:rFonts w:ascii="Garamond" w:hAnsi="Garamond" w:cs="Times New Roman"/>
          <w:sz w:val="24"/>
          <w:szCs w:val="24"/>
        </w:rPr>
      </w:pPr>
    </w:p>
    <w:p w14:paraId="5B680EE1" w14:textId="77777777" w:rsidR="00D6086D" w:rsidRPr="001939E3" w:rsidRDefault="00D6086D" w:rsidP="0013222F">
      <w:pPr>
        <w:ind w:left="1160"/>
        <w:jc w:val="center"/>
        <w:rPr>
          <w:rFonts w:ascii="Garamond" w:hAnsi="Garamond" w:cs="Times New Roman"/>
          <w:sz w:val="24"/>
          <w:szCs w:val="24"/>
        </w:rPr>
      </w:pPr>
    </w:p>
    <w:p w14:paraId="420FC087" w14:textId="77777777" w:rsidR="00101E8F" w:rsidRPr="001939E3" w:rsidRDefault="00101E8F" w:rsidP="00D6086D">
      <w:pPr>
        <w:ind w:left="284"/>
        <w:jc w:val="center"/>
        <w:rPr>
          <w:rFonts w:ascii="Garamond" w:hAnsi="Garamond" w:cs="Times New Roman"/>
          <w:sz w:val="24"/>
          <w:szCs w:val="24"/>
        </w:rPr>
      </w:pPr>
      <w:r w:rsidRPr="001939E3">
        <w:rPr>
          <w:rFonts w:ascii="Garamond" w:hAnsi="Garamond" w:cs="Times New Roman"/>
          <w:sz w:val="24"/>
          <w:szCs w:val="24"/>
        </w:rPr>
        <w:t>NËNPJESA D —  KËRKESAT SPECIFIKE ORGANIZATIVE PËR OFRUESIT E ANS-së DHE ATFM-së DHE ADMINISTRATORIN E RRJETIT (NM)</w:t>
      </w:r>
      <w:r w:rsidR="00380CE7" w:rsidRPr="001939E3">
        <w:rPr>
          <w:rFonts w:ascii="Garamond" w:hAnsi="Garamond" w:cs="Times New Roman"/>
          <w:sz w:val="24"/>
          <w:szCs w:val="24"/>
        </w:rPr>
        <w:t xml:space="preserve"> </w:t>
      </w:r>
      <w:r w:rsidRPr="001939E3">
        <w:rPr>
          <w:rFonts w:ascii="Garamond" w:hAnsi="Garamond" w:cs="Times New Roman"/>
          <w:sz w:val="24"/>
          <w:szCs w:val="24"/>
        </w:rPr>
        <w:t>(ATM/ANS.OR.D)</w:t>
      </w:r>
    </w:p>
    <w:p w14:paraId="7159DF5F" w14:textId="77777777" w:rsidR="00101E8F" w:rsidRPr="001939E3" w:rsidRDefault="00101E8F" w:rsidP="009E1F20">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ATM/ANS.OR.D.001 Fusha e zbatimit</w:t>
      </w:r>
    </w:p>
    <w:p w14:paraId="1FDB21AC" w14:textId="77777777" w:rsidR="00101E8F" w:rsidRPr="001939E3" w:rsidRDefault="00101E8F" w:rsidP="0013222F">
      <w:pPr>
        <w:spacing w:before="11"/>
        <w:rPr>
          <w:rFonts w:ascii="Garamond" w:eastAsia="PMingLiU" w:hAnsi="Garamond" w:cs="Times New Roman"/>
          <w:b/>
          <w:bCs/>
          <w:sz w:val="24"/>
          <w:szCs w:val="24"/>
        </w:rPr>
      </w:pPr>
    </w:p>
    <w:p w14:paraId="34A7752A" w14:textId="77777777" w:rsidR="00101E8F" w:rsidRPr="001939E3" w:rsidRDefault="00101E8F" w:rsidP="006855D9">
      <w:pPr>
        <w:pStyle w:val="BodyText"/>
        <w:ind w:left="0"/>
        <w:jc w:val="both"/>
        <w:rPr>
          <w:rFonts w:ascii="Garamond" w:hAnsi="Garamond" w:cs="Times New Roman"/>
          <w:sz w:val="24"/>
          <w:szCs w:val="24"/>
        </w:rPr>
      </w:pPr>
      <w:r w:rsidRPr="001939E3">
        <w:rPr>
          <w:rFonts w:ascii="Garamond" w:hAnsi="Garamond" w:cs="Times New Roman"/>
          <w:sz w:val="24"/>
          <w:szCs w:val="24"/>
        </w:rPr>
        <w:t>Kjo Nënpjesë përcakton kërkesat që duhet të plotësohen nga ofruesit e shërbimeve të lundrimit ajror (ANS) dhe ofruesit e menaxhimit të fluksit së trafikut ajror (ATFM) dhe Administratori i Rrjetit, përveç kërkesave të përcaktuara në Nënpjesët A, B dhe C.</w:t>
      </w:r>
    </w:p>
    <w:p w14:paraId="17469025" w14:textId="77777777" w:rsidR="00101E8F" w:rsidRPr="001939E3" w:rsidRDefault="00101E8F" w:rsidP="0013222F">
      <w:pPr>
        <w:rPr>
          <w:rFonts w:ascii="Garamond" w:eastAsia="PMingLiU" w:hAnsi="Garamond" w:cs="Times New Roman"/>
          <w:sz w:val="24"/>
          <w:szCs w:val="24"/>
        </w:rPr>
      </w:pPr>
    </w:p>
    <w:p w14:paraId="0914A4A6" w14:textId="77777777" w:rsidR="00101E8F" w:rsidRPr="001939E3" w:rsidRDefault="00101E8F" w:rsidP="009E1F20">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ATM/ANS.OR.D.005 Planet e biznesit, planet vjetore dhe planet e performancës</w:t>
      </w:r>
    </w:p>
    <w:p w14:paraId="77FD3989" w14:textId="77777777" w:rsidR="00101E8F" w:rsidRPr="001939E3" w:rsidRDefault="00101E8F" w:rsidP="0013222F">
      <w:pPr>
        <w:spacing w:before="6"/>
        <w:rPr>
          <w:rFonts w:ascii="Garamond" w:eastAsia="PMingLiU" w:hAnsi="Garamond" w:cs="Times New Roman"/>
          <w:b/>
          <w:bCs/>
          <w:sz w:val="24"/>
          <w:szCs w:val="24"/>
        </w:rPr>
      </w:pPr>
    </w:p>
    <w:p w14:paraId="489536AD" w14:textId="77777777" w:rsidR="00101E8F" w:rsidRPr="001939E3" w:rsidRDefault="00101E8F" w:rsidP="00334C2A">
      <w:pPr>
        <w:pStyle w:val="ListParagraph"/>
        <w:numPr>
          <w:ilvl w:val="0"/>
          <w:numId w:val="60"/>
        </w:numPr>
        <w:tabs>
          <w:tab w:val="left" w:pos="426"/>
        </w:tabs>
        <w:ind w:left="426" w:hanging="426"/>
        <w:rPr>
          <w:rFonts w:ascii="Garamond" w:eastAsia="PMingLiU" w:hAnsi="Garamond" w:cs="Times New Roman"/>
          <w:sz w:val="24"/>
          <w:szCs w:val="24"/>
        </w:rPr>
      </w:pPr>
      <w:r w:rsidRPr="001939E3">
        <w:rPr>
          <w:rFonts w:ascii="Garamond" w:eastAsia="PMingLiU" w:hAnsi="Garamond" w:cs="Times New Roman"/>
          <w:i/>
          <w:sz w:val="24"/>
          <w:szCs w:val="24"/>
        </w:rPr>
        <w:t>Plani i biznesit</w:t>
      </w:r>
    </w:p>
    <w:p w14:paraId="1F5F7912" w14:textId="77777777" w:rsidR="00101E8F" w:rsidRPr="001939E3" w:rsidRDefault="00101E8F" w:rsidP="00334C2A">
      <w:pPr>
        <w:pStyle w:val="ListParagraph"/>
        <w:numPr>
          <w:ilvl w:val="1"/>
          <w:numId w:val="60"/>
        </w:numPr>
        <w:tabs>
          <w:tab w:val="left" w:pos="851"/>
        </w:tabs>
        <w:spacing w:before="120"/>
        <w:ind w:left="850" w:hanging="425"/>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të lundrimit ajror dhe ofruesit e menaxhimit të fluksit të trafikut ajror hartojnë një plan biznesi që mbulon të paktën një periudhë pesë vjeçare. Plani i biznesit:</w:t>
      </w:r>
    </w:p>
    <w:p w14:paraId="2CB4626F" w14:textId="77777777" w:rsidR="00101E8F" w:rsidRPr="001939E3" w:rsidRDefault="00101E8F" w:rsidP="00334C2A">
      <w:pPr>
        <w:pStyle w:val="ListParagraph"/>
        <w:numPr>
          <w:ilvl w:val="2"/>
          <w:numId w:val="60"/>
        </w:numPr>
        <w:tabs>
          <w:tab w:val="left" w:pos="1560"/>
        </w:tabs>
        <w:spacing w:before="120"/>
        <w:ind w:left="1605" w:hanging="471"/>
        <w:jc w:val="both"/>
        <w:rPr>
          <w:rFonts w:ascii="Garamond" w:eastAsia="PMingLiU" w:hAnsi="Garamond" w:cs="Times New Roman"/>
          <w:sz w:val="24"/>
          <w:szCs w:val="24"/>
        </w:rPr>
      </w:pPr>
      <w:r w:rsidRPr="001939E3">
        <w:rPr>
          <w:rFonts w:ascii="Garamond" w:eastAsia="PMingLiU" w:hAnsi="Garamond" w:cs="Times New Roman"/>
          <w:sz w:val="24"/>
          <w:szCs w:val="24"/>
        </w:rPr>
        <w:t>Duhet të përcaktojë synimet dhe objektivat e përgjithshme të ofruesve të shërbimeve të lundrimit ajror dhe ofruesve të menaxhimit të fluksit të trafikut ajror dhe strategjinë e tyre për arritjen e tyre në përputhje me planet planet afatgjata të ofruesve të shërbimeve të lundrimit ajror ose ofruesve të shërbimeve të menaxhimit të fluksit të trafikut ajror dhe me kërkesat përkatëse të legjislacionit për zhvillimin e infrastrukturës ose teknologjive të tjera;</w:t>
      </w:r>
    </w:p>
    <w:p w14:paraId="1F310D53" w14:textId="77777777" w:rsidR="00101E8F" w:rsidRPr="001939E3" w:rsidRDefault="00101E8F" w:rsidP="00334C2A">
      <w:pPr>
        <w:pStyle w:val="ListParagraph"/>
        <w:numPr>
          <w:ilvl w:val="2"/>
          <w:numId w:val="60"/>
        </w:numPr>
        <w:tabs>
          <w:tab w:val="left" w:pos="1560"/>
        </w:tabs>
        <w:spacing w:before="120"/>
        <w:ind w:left="1605" w:hanging="471"/>
        <w:jc w:val="both"/>
        <w:rPr>
          <w:rFonts w:ascii="Garamond" w:eastAsia="PMingLiU" w:hAnsi="Garamond" w:cs="Times New Roman"/>
          <w:sz w:val="24"/>
          <w:szCs w:val="24"/>
        </w:rPr>
      </w:pPr>
      <w:r w:rsidRPr="001939E3">
        <w:rPr>
          <w:rFonts w:ascii="Garamond" w:eastAsia="PMingLiU" w:hAnsi="Garamond" w:cs="Times New Roman"/>
          <w:sz w:val="24"/>
          <w:szCs w:val="24"/>
        </w:rPr>
        <w:t>Duhet të përfshijë objektivat e performancës në lidhje me sigurinë, kapacitetin, mjedisin dhe kosto-efikasitetin, sipas rastit në përputhje me Rregulloren e Skem</w:t>
      </w:r>
      <w:r w:rsidR="002E242E" w:rsidRPr="001939E3">
        <w:rPr>
          <w:rFonts w:ascii="Garamond" w:eastAsia="PMingLiU" w:hAnsi="Garamond" w:cs="Times New Roman"/>
          <w:sz w:val="24"/>
          <w:szCs w:val="24"/>
        </w:rPr>
        <w:t>ë</w:t>
      </w:r>
      <w:r w:rsidRPr="001939E3">
        <w:rPr>
          <w:rFonts w:ascii="Garamond" w:eastAsia="PMingLiU" w:hAnsi="Garamond" w:cs="Times New Roman"/>
          <w:sz w:val="24"/>
          <w:szCs w:val="24"/>
        </w:rPr>
        <w:t>s s</w:t>
      </w:r>
      <w:r w:rsidR="002E242E"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Performanc</w:t>
      </w:r>
      <w:r w:rsidR="002E242E" w:rsidRPr="001939E3">
        <w:rPr>
          <w:rFonts w:ascii="Garamond" w:eastAsia="PMingLiU" w:hAnsi="Garamond" w:cs="Times New Roman"/>
          <w:sz w:val="24"/>
          <w:szCs w:val="24"/>
        </w:rPr>
        <w:t>ë</w:t>
      </w:r>
      <w:r w:rsidRPr="001939E3">
        <w:rPr>
          <w:rFonts w:ascii="Garamond" w:eastAsia="PMingLiU" w:hAnsi="Garamond" w:cs="Times New Roman"/>
          <w:sz w:val="24"/>
          <w:szCs w:val="24"/>
        </w:rPr>
        <w:t>s s</w:t>
      </w:r>
      <w:r w:rsidR="002E242E"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Komisionit Europian</w:t>
      </w:r>
      <w:r w:rsidR="002E242E" w:rsidRPr="001939E3">
        <w:rPr>
          <w:rFonts w:ascii="Garamond" w:eastAsia="PMingLiU" w:hAnsi="Garamond" w:cs="Times New Roman"/>
          <w:sz w:val="24"/>
          <w:szCs w:val="24"/>
        </w:rPr>
        <w:t>.</w:t>
      </w:r>
    </w:p>
    <w:p w14:paraId="37D8EA31" w14:textId="77777777" w:rsidR="00101E8F" w:rsidRPr="001939E3" w:rsidRDefault="00101E8F" w:rsidP="001914F2">
      <w:pPr>
        <w:pStyle w:val="ListParagraph"/>
        <w:numPr>
          <w:ilvl w:val="1"/>
          <w:numId w:val="60"/>
        </w:numPr>
        <w:tabs>
          <w:tab w:val="left" w:pos="851"/>
        </w:tabs>
        <w:spacing w:before="120"/>
        <w:jc w:val="both"/>
        <w:rPr>
          <w:rFonts w:ascii="Garamond" w:eastAsia="PMingLiU" w:hAnsi="Garamond" w:cs="Times New Roman"/>
          <w:sz w:val="24"/>
          <w:szCs w:val="24"/>
        </w:rPr>
      </w:pPr>
      <w:r w:rsidRPr="001939E3">
        <w:rPr>
          <w:rFonts w:ascii="Garamond" w:eastAsia="PMingLiU" w:hAnsi="Garamond" w:cs="Times New Roman"/>
          <w:sz w:val="24"/>
          <w:szCs w:val="24"/>
        </w:rPr>
        <w:t>Informacioni i renditur në pikat (i) dhe (ii) të pikës (1) harmonizohet me planin e performancës të përmendur në nenin 11 të Udhëzimi</w:t>
      </w:r>
      <w:r w:rsidR="002E242E" w:rsidRPr="001939E3">
        <w:rPr>
          <w:rFonts w:ascii="Garamond" w:eastAsia="PMingLiU" w:hAnsi="Garamond" w:cs="Times New Roman"/>
          <w:sz w:val="24"/>
          <w:szCs w:val="24"/>
        </w:rPr>
        <w:t xml:space="preserve">t të </w:t>
      </w:r>
      <w:r w:rsidRPr="001939E3">
        <w:rPr>
          <w:rFonts w:ascii="Garamond" w:eastAsia="PMingLiU" w:hAnsi="Garamond" w:cs="Times New Roman"/>
          <w:sz w:val="24"/>
          <w:szCs w:val="24"/>
        </w:rPr>
        <w:t xml:space="preserve">Ministrit </w:t>
      </w:r>
      <w:r w:rsidR="002E242E" w:rsidRPr="001939E3">
        <w:rPr>
          <w:rFonts w:ascii="Garamond" w:eastAsia="PMingLiU" w:hAnsi="Garamond" w:cs="Times New Roman"/>
          <w:sz w:val="24"/>
          <w:szCs w:val="24"/>
        </w:rPr>
        <w:t>përgjegjës për transportet</w:t>
      </w:r>
      <w:r w:rsidRPr="001939E3">
        <w:rPr>
          <w:rFonts w:ascii="Garamond" w:eastAsia="PMingLiU" w:hAnsi="Garamond" w:cs="Times New Roman"/>
          <w:sz w:val="24"/>
          <w:szCs w:val="24"/>
        </w:rPr>
        <w:t xml:space="preserve"> </w:t>
      </w:r>
      <w:r w:rsidR="002E242E" w:rsidRPr="001939E3">
        <w:rPr>
          <w:rFonts w:ascii="Garamond" w:eastAsia="PMingLiU" w:hAnsi="Garamond" w:cs="Times New Roman"/>
          <w:sz w:val="24"/>
          <w:szCs w:val="24"/>
        </w:rPr>
        <w:t>n</w:t>
      </w:r>
      <w:r w:rsidRPr="001939E3">
        <w:rPr>
          <w:rFonts w:ascii="Garamond" w:eastAsia="PMingLiU" w:hAnsi="Garamond" w:cs="Times New Roman"/>
          <w:sz w:val="24"/>
          <w:szCs w:val="24"/>
        </w:rPr>
        <w:t>r. 5 date 03.06.2010 “Kuadri Rregullativ në QVE”</w:t>
      </w:r>
      <w:r w:rsidR="004B4EC5" w:rsidRPr="001939E3">
        <w:rPr>
          <w:rFonts w:ascii="Garamond" w:eastAsia="PMingLiU" w:hAnsi="Garamond" w:cs="Times New Roman"/>
          <w:sz w:val="24"/>
          <w:szCs w:val="24"/>
        </w:rPr>
        <w:t xml:space="preserve">, apo cdo ndryshim i tij </w:t>
      </w:r>
      <w:r w:rsidR="001914F2" w:rsidRPr="001939E3">
        <w:rPr>
          <w:rFonts w:ascii="Garamond" w:eastAsia="PMingLiU" w:hAnsi="Garamond" w:cs="Times New Roman"/>
          <w:sz w:val="24"/>
          <w:szCs w:val="24"/>
        </w:rPr>
        <w:t>n</w:t>
      </w:r>
      <w:r w:rsidR="00770978" w:rsidRPr="001939E3">
        <w:rPr>
          <w:rFonts w:ascii="Garamond" w:eastAsia="PMingLiU" w:hAnsi="Garamond" w:cs="Times New Roman"/>
          <w:sz w:val="24"/>
          <w:szCs w:val="24"/>
        </w:rPr>
        <w:t>ë</w:t>
      </w:r>
      <w:r w:rsidR="001914F2" w:rsidRPr="001939E3">
        <w:rPr>
          <w:rFonts w:ascii="Garamond" w:eastAsia="PMingLiU" w:hAnsi="Garamond" w:cs="Times New Roman"/>
          <w:sz w:val="24"/>
          <w:szCs w:val="24"/>
        </w:rPr>
        <w:t xml:space="preserve"> fuqi n</w:t>
      </w:r>
      <w:r w:rsidR="00770978" w:rsidRPr="001939E3">
        <w:rPr>
          <w:rFonts w:ascii="Garamond" w:eastAsia="PMingLiU" w:hAnsi="Garamond" w:cs="Times New Roman"/>
          <w:sz w:val="24"/>
          <w:szCs w:val="24"/>
        </w:rPr>
        <w:t>ë</w:t>
      </w:r>
      <w:r w:rsidR="001914F2" w:rsidRPr="001939E3">
        <w:rPr>
          <w:rFonts w:ascii="Garamond" w:eastAsia="PMingLiU" w:hAnsi="Garamond" w:cs="Times New Roman"/>
          <w:sz w:val="24"/>
          <w:szCs w:val="24"/>
        </w:rPr>
        <w:t xml:space="preserve"> koh</w:t>
      </w:r>
      <w:r w:rsidR="00770978" w:rsidRPr="001939E3">
        <w:rPr>
          <w:rFonts w:ascii="Garamond" w:eastAsia="PMingLiU" w:hAnsi="Garamond" w:cs="Times New Roman"/>
          <w:sz w:val="24"/>
          <w:szCs w:val="24"/>
        </w:rPr>
        <w:t>ë</w:t>
      </w:r>
      <w:r w:rsidR="001914F2" w:rsidRPr="001939E3">
        <w:rPr>
          <w:rFonts w:ascii="Garamond" w:eastAsia="PMingLiU" w:hAnsi="Garamond" w:cs="Times New Roman"/>
          <w:sz w:val="24"/>
          <w:szCs w:val="24"/>
        </w:rPr>
        <w:t>n e zbatimit</w:t>
      </w:r>
      <w:r w:rsidR="00E94D63" w:rsidRPr="001939E3">
        <w:rPr>
          <w:rFonts w:ascii="Garamond" w:eastAsia="PMingLiU" w:hAnsi="Garamond" w:cs="Times New Roman"/>
          <w:sz w:val="24"/>
          <w:szCs w:val="24"/>
        </w:rPr>
        <w:t xml:space="preserve"> </w:t>
      </w:r>
      <w:r w:rsidRPr="001939E3">
        <w:rPr>
          <w:rFonts w:ascii="Garamond" w:eastAsia="PMingLiU" w:hAnsi="Garamond" w:cs="Times New Roman"/>
          <w:sz w:val="24"/>
          <w:szCs w:val="24"/>
        </w:rPr>
        <w:t>dhe, për sa i përket të dhënave të parrezikshmërisë, janë në përputhje me programin e sigurisë së shtetit të përmendur në Standardin 3.1.1 të Shtojcës 19 të Konventës së Çikagos, në botimin e saj të parë të korrikut 2013.</w:t>
      </w:r>
    </w:p>
    <w:p w14:paraId="179D26C1" w14:textId="77777777" w:rsidR="00101E8F" w:rsidRPr="001939E3" w:rsidRDefault="00101E8F" w:rsidP="00334C2A">
      <w:pPr>
        <w:pStyle w:val="ListParagraph"/>
        <w:numPr>
          <w:ilvl w:val="1"/>
          <w:numId w:val="60"/>
        </w:numPr>
        <w:tabs>
          <w:tab w:val="left" w:pos="851"/>
        </w:tabs>
        <w:spacing w:before="120"/>
        <w:ind w:left="850" w:hanging="425"/>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të lundrimit ajror dhe të menaxhimit të fluksit të trafikut ajror duhet të paraqesin arsyetime lidhur me sigurinë dhe biznesin për projektet madhore të investimeve duke përfshirë, sipas rastit, ndikimin e parashikuar në objektivat e duhura të performancës</w:t>
      </w:r>
      <w:r w:rsidR="00E94D63" w:rsidRPr="001939E3">
        <w:rPr>
          <w:rFonts w:ascii="Garamond" w:eastAsia="PMingLiU" w:hAnsi="Garamond" w:cs="Times New Roman"/>
          <w:sz w:val="24"/>
          <w:szCs w:val="24"/>
        </w:rPr>
        <w:t xml:space="preserve"> të përmendura në pikën (1)(ii)</w:t>
      </w:r>
      <w:r w:rsidRPr="001939E3">
        <w:rPr>
          <w:rFonts w:ascii="Garamond" w:eastAsia="PMingLiU" w:hAnsi="Garamond" w:cs="Times New Roman"/>
          <w:sz w:val="24"/>
          <w:szCs w:val="24"/>
        </w:rPr>
        <w:t>, dhe duke identifikuar investimet që rrjedhin nga kërkesat ligjore që lidhen me zbatimin e Programit të Kërkimit të ATM-së në Qiellin e Vetëm Evropian (SESAR).</w:t>
      </w:r>
    </w:p>
    <w:p w14:paraId="02E48280" w14:textId="77777777" w:rsidR="00101E8F" w:rsidRPr="001939E3" w:rsidRDefault="00101E8F" w:rsidP="0013222F">
      <w:pPr>
        <w:rPr>
          <w:rFonts w:ascii="Garamond" w:eastAsia="PMingLiU" w:hAnsi="Garamond" w:cs="Times New Roman"/>
          <w:sz w:val="24"/>
          <w:szCs w:val="24"/>
        </w:rPr>
      </w:pPr>
    </w:p>
    <w:p w14:paraId="136F0773" w14:textId="77777777" w:rsidR="00101E8F" w:rsidRPr="001939E3" w:rsidRDefault="00101E8F" w:rsidP="00334C2A">
      <w:pPr>
        <w:pStyle w:val="ListParagraph"/>
        <w:numPr>
          <w:ilvl w:val="0"/>
          <w:numId w:val="60"/>
        </w:numPr>
        <w:tabs>
          <w:tab w:val="left" w:pos="426"/>
        </w:tabs>
        <w:ind w:left="426" w:hanging="426"/>
        <w:rPr>
          <w:rFonts w:ascii="Garamond" w:eastAsia="PMingLiU" w:hAnsi="Garamond" w:cs="Times New Roman"/>
          <w:sz w:val="24"/>
          <w:szCs w:val="24"/>
        </w:rPr>
      </w:pPr>
      <w:r w:rsidRPr="001939E3">
        <w:rPr>
          <w:rFonts w:ascii="Garamond" w:eastAsia="PMingLiU" w:hAnsi="Garamond" w:cs="Times New Roman"/>
          <w:i/>
          <w:sz w:val="24"/>
          <w:szCs w:val="24"/>
        </w:rPr>
        <w:t>Plani vjetor</w:t>
      </w:r>
    </w:p>
    <w:p w14:paraId="257D7AEF" w14:textId="77777777" w:rsidR="00101E8F" w:rsidRPr="001939E3" w:rsidRDefault="00101E8F" w:rsidP="00334C2A">
      <w:pPr>
        <w:pStyle w:val="ListParagraph"/>
        <w:numPr>
          <w:ilvl w:val="1"/>
          <w:numId w:val="60"/>
        </w:numPr>
        <w:tabs>
          <w:tab w:val="left" w:pos="993"/>
        </w:tabs>
        <w:spacing w:before="120"/>
        <w:ind w:left="992" w:hanging="425"/>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të lundrimit ajror dhe ofruesit e menaxhimit të fluksit të trafikut ajror duhet të hartojnë një plan vjetor që përfshin vitin e ardhshëm, i cili duhet të specifikojë veçoritë e planit të biznesit dhe të përshkruajë çdo ndryshim të tij krahasuar me planin e mëparshëm.</w:t>
      </w:r>
    </w:p>
    <w:p w14:paraId="59E1D71F" w14:textId="77777777" w:rsidR="00101E8F" w:rsidRPr="001939E3" w:rsidRDefault="00101E8F" w:rsidP="00334C2A">
      <w:pPr>
        <w:pStyle w:val="ListParagraph"/>
        <w:numPr>
          <w:ilvl w:val="1"/>
          <w:numId w:val="60"/>
        </w:numPr>
        <w:tabs>
          <w:tab w:val="left" w:pos="993"/>
        </w:tabs>
        <w:spacing w:before="120"/>
        <w:ind w:left="992" w:hanging="425"/>
        <w:jc w:val="both"/>
        <w:rPr>
          <w:rFonts w:ascii="Garamond" w:eastAsia="PMingLiU" w:hAnsi="Garamond" w:cs="Times New Roman"/>
          <w:sz w:val="24"/>
          <w:szCs w:val="24"/>
        </w:rPr>
      </w:pPr>
      <w:r w:rsidRPr="001939E3">
        <w:rPr>
          <w:rFonts w:ascii="Garamond" w:eastAsia="PMingLiU" w:hAnsi="Garamond" w:cs="Times New Roman"/>
          <w:sz w:val="24"/>
          <w:szCs w:val="24"/>
        </w:rPr>
        <w:lastRenderedPageBreak/>
        <w:t>Plani vjetor në lidhje me nivelin dhe cilësinë e shërbimit, siç është niveli i pritur i kapacitetit, parrezikshmërisë, mjedisit dhe kosto-efikasitetit përfshin dispozitat e mëposhtme:</w:t>
      </w:r>
    </w:p>
    <w:p w14:paraId="4806B839" w14:textId="77777777" w:rsidR="00101E8F" w:rsidRPr="001939E3" w:rsidRDefault="00101E8F" w:rsidP="00334C2A">
      <w:pPr>
        <w:pStyle w:val="ListParagraph"/>
        <w:numPr>
          <w:ilvl w:val="2"/>
          <w:numId w:val="60"/>
        </w:numPr>
        <w:tabs>
          <w:tab w:val="left" w:pos="1418"/>
        </w:tabs>
        <w:spacing w:before="120"/>
        <w:ind w:left="1417" w:hanging="425"/>
        <w:jc w:val="both"/>
        <w:rPr>
          <w:rFonts w:ascii="Garamond" w:eastAsia="PMingLiU" w:hAnsi="Garamond" w:cs="Times New Roman"/>
          <w:sz w:val="24"/>
          <w:szCs w:val="24"/>
        </w:rPr>
      </w:pPr>
      <w:r w:rsidRPr="001939E3">
        <w:rPr>
          <w:rFonts w:ascii="Garamond" w:eastAsia="PMingLiU" w:hAnsi="Garamond" w:cs="Times New Roman"/>
          <w:sz w:val="24"/>
          <w:szCs w:val="24"/>
        </w:rPr>
        <w:t>informacion mbi zbatimin e infrastrukturave të reja ose zhvillimeve të tjera dhe një deklaratë se si ato do të kontribuojnë në përmirësimin e performancës së ofruesve të shërbimeve të lundrimit ajror ose menaxhimit të fluksit të trafikut ajror, duke përfshirë nivelin dhe cilësinë e shërbimit,</w:t>
      </w:r>
    </w:p>
    <w:p w14:paraId="44D63521" w14:textId="77777777" w:rsidR="00101E8F" w:rsidRPr="001939E3" w:rsidRDefault="00101E8F" w:rsidP="00334C2A">
      <w:pPr>
        <w:pStyle w:val="ListParagraph"/>
        <w:numPr>
          <w:ilvl w:val="2"/>
          <w:numId w:val="60"/>
        </w:numPr>
        <w:tabs>
          <w:tab w:val="left" w:pos="1418"/>
        </w:tabs>
        <w:spacing w:before="120"/>
        <w:ind w:left="1417"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treguesit e performancës, sipas rastit, në përputhje me planin e performancës të </w:t>
      </w:r>
      <w:r w:rsidR="00E94D63" w:rsidRPr="001939E3">
        <w:rPr>
          <w:rFonts w:ascii="Garamond" w:eastAsia="PMingLiU" w:hAnsi="Garamond" w:cs="Times New Roman"/>
          <w:sz w:val="24"/>
          <w:szCs w:val="24"/>
        </w:rPr>
        <w:t>përmendur në nenin 11 të u</w:t>
      </w:r>
      <w:r w:rsidRPr="001939E3">
        <w:rPr>
          <w:rFonts w:ascii="Garamond" w:eastAsia="PMingLiU" w:hAnsi="Garamond" w:cs="Times New Roman"/>
          <w:sz w:val="24"/>
          <w:szCs w:val="24"/>
        </w:rPr>
        <w:t>dhëzimi</w:t>
      </w:r>
      <w:r w:rsidR="00E94D63" w:rsidRPr="001939E3">
        <w:rPr>
          <w:rFonts w:ascii="Garamond" w:eastAsia="PMingLiU" w:hAnsi="Garamond" w:cs="Times New Roman"/>
          <w:sz w:val="24"/>
          <w:szCs w:val="24"/>
        </w:rPr>
        <w:t>t të Ministrit përgjegjës për transportet n</w:t>
      </w:r>
      <w:r w:rsidRPr="001939E3">
        <w:rPr>
          <w:rFonts w:ascii="Garamond" w:eastAsia="PMingLiU" w:hAnsi="Garamond" w:cs="Times New Roman"/>
          <w:sz w:val="24"/>
          <w:szCs w:val="24"/>
        </w:rPr>
        <w:t>r. 5 dat</w:t>
      </w:r>
      <w:r w:rsidR="00E94D63"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03.06.2010 “Kuadri Rregullativ në QVE”, </w:t>
      </w:r>
      <w:r w:rsidR="00BC2EBB" w:rsidRPr="001939E3">
        <w:rPr>
          <w:rFonts w:ascii="Garamond" w:eastAsia="PMingLiU" w:hAnsi="Garamond" w:cs="Times New Roman"/>
          <w:sz w:val="24"/>
          <w:szCs w:val="24"/>
        </w:rPr>
        <w:t>apo cdo p</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rdit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simi tjet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r</w:t>
      </w:r>
      <w:r w:rsidR="004B4EC5" w:rsidRPr="001939E3">
        <w:rPr>
          <w:rFonts w:ascii="Garamond" w:eastAsia="PMingLiU" w:hAnsi="Garamond" w:cs="Times New Roman"/>
          <w:sz w:val="24"/>
          <w:szCs w:val="24"/>
        </w:rPr>
        <w:t xml:space="preserve"> n</w:t>
      </w:r>
      <w:r w:rsidR="00770978" w:rsidRPr="001939E3">
        <w:rPr>
          <w:rFonts w:ascii="Garamond" w:eastAsia="PMingLiU" w:hAnsi="Garamond" w:cs="Times New Roman"/>
          <w:sz w:val="24"/>
          <w:szCs w:val="24"/>
        </w:rPr>
        <w:t>ë</w:t>
      </w:r>
      <w:r w:rsidR="004B4EC5" w:rsidRPr="001939E3">
        <w:rPr>
          <w:rFonts w:ascii="Garamond" w:eastAsia="PMingLiU" w:hAnsi="Garamond" w:cs="Times New Roman"/>
          <w:sz w:val="24"/>
          <w:szCs w:val="24"/>
        </w:rPr>
        <w:t xml:space="preserve"> fuqi</w:t>
      </w:r>
      <w:r w:rsidR="00BC2EBB" w:rsidRPr="001939E3">
        <w:rPr>
          <w:rFonts w:ascii="Garamond" w:eastAsia="PMingLiU" w:hAnsi="Garamond" w:cs="Times New Roman"/>
          <w:sz w:val="24"/>
          <w:szCs w:val="24"/>
        </w:rPr>
        <w:t xml:space="preserve">, </w:t>
      </w:r>
      <w:r w:rsidR="001914F2" w:rsidRPr="001939E3">
        <w:rPr>
          <w:rFonts w:ascii="Garamond" w:hAnsi="Garamond" w:cs="Times New Roman"/>
          <w:sz w:val="24"/>
          <w:szCs w:val="24"/>
        </w:rPr>
        <w:t>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fuqi 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koh</w:t>
      </w:r>
      <w:r w:rsidR="00770978" w:rsidRPr="001939E3">
        <w:rPr>
          <w:rFonts w:ascii="Garamond" w:hAnsi="Garamond" w:cs="Times New Roman"/>
          <w:sz w:val="24"/>
          <w:szCs w:val="24"/>
        </w:rPr>
        <w:t>ë</w:t>
      </w:r>
      <w:r w:rsidR="001914F2" w:rsidRPr="001939E3">
        <w:rPr>
          <w:rFonts w:ascii="Garamond" w:hAnsi="Garamond" w:cs="Times New Roman"/>
          <w:sz w:val="24"/>
          <w:szCs w:val="24"/>
        </w:rPr>
        <w:t>n e zbatimit</w:t>
      </w:r>
      <w:r w:rsidR="001914F2" w:rsidRPr="001939E3">
        <w:rPr>
          <w:rFonts w:ascii="Garamond" w:eastAsia="PMingLiU" w:hAnsi="Garamond" w:cs="Times New Roman"/>
          <w:sz w:val="24"/>
          <w:szCs w:val="24"/>
        </w:rPr>
        <w:t xml:space="preserve"> </w:t>
      </w:r>
      <w:r w:rsidRPr="001939E3">
        <w:rPr>
          <w:rFonts w:ascii="Garamond" w:eastAsia="PMingLiU" w:hAnsi="Garamond" w:cs="Times New Roman"/>
          <w:sz w:val="24"/>
          <w:szCs w:val="24"/>
        </w:rPr>
        <w:t>që bën të mundur vlerësimin e arsyeshëm të nivelit të performancës dhe cilësisë së shërbimit;</w:t>
      </w:r>
    </w:p>
    <w:p w14:paraId="68C10555" w14:textId="77777777" w:rsidR="00101E8F" w:rsidRPr="001939E3" w:rsidRDefault="00101E8F" w:rsidP="00334C2A">
      <w:pPr>
        <w:pStyle w:val="ListParagraph"/>
        <w:numPr>
          <w:ilvl w:val="2"/>
          <w:numId w:val="60"/>
        </w:numPr>
        <w:tabs>
          <w:tab w:val="left" w:pos="1418"/>
        </w:tabs>
        <w:spacing w:before="120"/>
        <w:ind w:left="1417" w:hanging="425"/>
        <w:jc w:val="both"/>
        <w:rPr>
          <w:rFonts w:ascii="Garamond" w:eastAsia="PMingLiU" w:hAnsi="Garamond" w:cs="Times New Roman"/>
          <w:sz w:val="24"/>
          <w:szCs w:val="24"/>
        </w:rPr>
      </w:pPr>
      <w:r w:rsidRPr="001939E3">
        <w:rPr>
          <w:rFonts w:ascii="Garamond" w:eastAsia="PMingLiU" w:hAnsi="Garamond" w:cs="Times New Roman"/>
          <w:sz w:val="24"/>
          <w:szCs w:val="24"/>
        </w:rPr>
        <w:t>informacion mbi masat e parashikuara për të zbutur rreziqet e sigurisë të identifikuara nga ofruesit e shërbimeve të lundrimit ajror dhe ofruesit e menaxhimit të fluksit të trafikut ajror, duke përfshirë treguesit e sigurisë që shërbejnë për të monitoruar rreziqet e sigurisë dhe, sipas rastit, kostot e përllogaritura të masave të zbutjes;</w:t>
      </w:r>
    </w:p>
    <w:p w14:paraId="4FF67F9F" w14:textId="77777777" w:rsidR="00101E8F" w:rsidRPr="001939E3" w:rsidRDefault="00101E8F" w:rsidP="00334C2A">
      <w:pPr>
        <w:pStyle w:val="ListParagraph"/>
        <w:numPr>
          <w:ilvl w:val="2"/>
          <w:numId w:val="60"/>
        </w:numPr>
        <w:tabs>
          <w:tab w:val="left" w:pos="1418"/>
        </w:tabs>
        <w:spacing w:before="120"/>
        <w:ind w:left="1417" w:hanging="425"/>
        <w:jc w:val="both"/>
        <w:rPr>
          <w:rFonts w:ascii="Garamond" w:eastAsia="PMingLiU" w:hAnsi="Garamond" w:cs="Times New Roman"/>
          <w:sz w:val="24"/>
          <w:szCs w:val="24"/>
        </w:rPr>
      </w:pPr>
      <w:r w:rsidRPr="001939E3">
        <w:rPr>
          <w:rFonts w:ascii="Garamond" w:eastAsia="PMingLiU" w:hAnsi="Garamond" w:cs="Times New Roman"/>
          <w:sz w:val="24"/>
          <w:szCs w:val="24"/>
        </w:rPr>
        <w:t>gjendja financiare afatshkurtër e parashikuar nga ofruesit e shërbimeve të lundrimit ajror dhe të menaxhimit të fluksit të trafikut ajror, si dhe çdo ndryshim apo ndikim në planin e biznesit.</w:t>
      </w:r>
    </w:p>
    <w:p w14:paraId="3E8AC643" w14:textId="77777777" w:rsidR="00101E8F" w:rsidRPr="001939E3" w:rsidRDefault="00101E8F" w:rsidP="0013222F">
      <w:pPr>
        <w:spacing w:before="4"/>
        <w:rPr>
          <w:rFonts w:ascii="Garamond" w:eastAsia="PMingLiU" w:hAnsi="Garamond" w:cs="Times New Roman"/>
          <w:sz w:val="24"/>
          <w:szCs w:val="24"/>
        </w:rPr>
      </w:pPr>
    </w:p>
    <w:p w14:paraId="6CE4C776" w14:textId="77777777" w:rsidR="00101E8F" w:rsidRPr="001939E3" w:rsidRDefault="00101E8F" w:rsidP="00334C2A">
      <w:pPr>
        <w:pStyle w:val="ListParagraph"/>
        <w:numPr>
          <w:ilvl w:val="0"/>
          <w:numId w:val="60"/>
        </w:numPr>
        <w:tabs>
          <w:tab w:val="left" w:pos="426"/>
        </w:tabs>
        <w:ind w:left="426" w:hanging="426"/>
        <w:rPr>
          <w:rFonts w:ascii="Garamond" w:eastAsia="PMingLiU" w:hAnsi="Garamond" w:cs="Times New Roman"/>
          <w:sz w:val="24"/>
          <w:szCs w:val="24"/>
        </w:rPr>
      </w:pPr>
      <w:r w:rsidRPr="001939E3">
        <w:rPr>
          <w:rFonts w:ascii="Garamond" w:eastAsia="PMingLiU" w:hAnsi="Garamond" w:cs="Times New Roman"/>
          <w:i/>
          <w:sz w:val="24"/>
          <w:szCs w:val="24"/>
        </w:rPr>
        <w:t>Pjesë e planeve të performancës</w:t>
      </w:r>
    </w:p>
    <w:p w14:paraId="1FC4F2E1" w14:textId="77777777" w:rsidR="00101E8F" w:rsidRPr="001939E3" w:rsidRDefault="00101E8F" w:rsidP="0013222F">
      <w:pPr>
        <w:spacing w:before="3"/>
        <w:rPr>
          <w:rFonts w:ascii="Garamond" w:eastAsia="PMingLiU" w:hAnsi="Garamond" w:cs="Times New Roman"/>
          <w:i/>
          <w:sz w:val="24"/>
          <w:szCs w:val="24"/>
        </w:rPr>
      </w:pPr>
    </w:p>
    <w:p w14:paraId="61A662B3" w14:textId="77777777" w:rsidR="00101E8F" w:rsidRPr="001939E3" w:rsidRDefault="00101E8F" w:rsidP="009C56D6">
      <w:pPr>
        <w:pStyle w:val="BodyText"/>
        <w:ind w:left="0"/>
        <w:jc w:val="both"/>
        <w:rPr>
          <w:rFonts w:ascii="Garamond" w:hAnsi="Garamond" w:cs="Times New Roman"/>
          <w:sz w:val="24"/>
          <w:szCs w:val="24"/>
        </w:rPr>
      </w:pPr>
      <w:r w:rsidRPr="001939E3">
        <w:rPr>
          <w:rFonts w:ascii="Garamond" w:hAnsi="Garamond" w:cs="Times New Roman"/>
          <w:sz w:val="24"/>
          <w:szCs w:val="24"/>
        </w:rPr>
        <w:t>Përmbajtja e një pjese të planit të perfomancës së biznesit dhe plani vjetor duhet të vihen në dispozicion të Komisionit, sipas kërkesës së tij, nga ofruesit e shërbimeve të lundrimit ajror dhe të menaxhimit të fluksit të trafikut ajror nën kushtet e përcaktuara nga autoriteti kompetent në përputhje me ligjin kombëtar.</w:t>
      </w:r>
    </w:p>
    <w:p w14:paraId="47255960" w14:textId="77777777" w:rsidR="00101E8F" w:rsidRPr="001939E3" w:rsidRDefault="00101E8F" w:rsidP="0013222F">
      <w:pPr>
        <w:spacing w:before="4"/>
        <w:rPr>
          <w:rFonts w:ascii="Garamond" w:eastAsia="PMingLiU" w:hAnsi="Garamond" w:cs="Times New Roman"/>
          <w:sz w:val="24"/>
          <w:szCs w:val="24"/>
        </w:rPr>
      </w:pPr>
    </w:p>
    <w:p w14:paraId="7EE28460" w14:textId="77777777" w:rsidR="00101E8F" w:rsidRPr="001939E3" w:rsidRDefault="00101E8F" w:rsidP="00780498">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w:t>
      </w:r>
      <w:r w:rsidR="003B670B" w:rsidRPr="001939E3">
        <w:rPr>
          <w:rFonts w:ascii="Garamond" w:eastAsia="PMingLiU" w:hAnsi="Garamond" w:cs="Times New Roman"/>
          <w:sz w:val="24"/>
          <w:szCs w:val="24"/>
        </w:rPr>
        <w:t>OR.D.010 Menaxhimi i sigu</w:t>
      </w:r>
      <w:r w:rsidRPr="001939E3">
        <w:rPr>
          <w:rFonts w:ascii="Garamond" w:eastAsia="PMingLiU" w:hAnsi="Garamond" w:cs="Times New Roman"/>
          <w:sz w:val="24"/>
          <w:szCs w:val="24"/>
        </w:rPr>
        <w:t>risë</w:t>
      </w:r>
    </w:p>
    <w:p w14:paraId="52FD422C" w14:textId="77777777" w:rsidR="00101E8F" w:rsidRPr="001939E3" w:rsidRDefault="00101E8F" w:rsidP="00334C2A">
      <w:pPr>
        <w:pStyle w:val="ListParagraph"/>
        <w:numPr>
          <w:ilvl w:val="1"/>
          <w:numId w:val="59"/>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Si pjesë integrale e sistemit të tyre të menaxhimit, ofruesit e shërbimeve të lundrimit ajror dhe të menaxhimit të fluksit të trafikut ajror dhe Administratori i Rrjetit duhet të krijojnë një sist</w:t>
      </w:r>
      <w:r w:rsidR="003B670B" w:rsidRPr="001939E3">
        <w:rPr>
          <w:rFonts w:ascii="Garamond" w:eastAsia="PMingLiU" w:hAnsi="Garamond" w:cs="Times New Roman"/>
          <w:sz w:val="24"/>
          <w:szCs w:val="24"/>
        </w:rPr>
        <w:t>em të menaxhimit të sigu</w:t>
      </w:r>
      <w:r w:rsidRPr="001939E3">
        <w:rPr>
          <w:rFonts w:ascii="Garamond" w:eastAsia="PMingLiU" w:hAnsi="Garamond" w:cs="Times New Roman"/>
          <w:sz w:val="24"/>
          <w:szCs w:val="24"/>
        </w:rPr>
        <w:t>risë, siç kërkohet në pikën ATM/ANS.OR.B.005, për të garantuar:</w:t>
      </w:r>
    </w:p>
    <w:p w14:paraId="58E07005" w14:textId="77777777" w:rsidR="00101E8F" w:rsidRPr="001939E3" w:rsidRDefault="003B670B" w:rsidP="00334C2A">
      <w:pPr>
        <w:pStyle w:val="ListParagraph"/>
        <w:numPr>
          <w:ilvl w:val="2"/>
          <w:numId w:val="59"/>
        </w:numPr>
        <w:tabs>
          <w:tab w:val="left" w:pos="1224"/>
        </w:tabs>
        <w:spacing w:before="120"/>
        <w:ind w:left="1225" w:hanging="301"/>
        <w:jc w:val="both"/>
        <w:rPr>
          <w:rFonts w:ascii="Garamond" w:eastAsia="PMingLiU" w:hAnsi="Garamond" w:cs="Times New Roman"/>
          <w:sz w:val="24"/>
          <w:szCs w:val="24"/>
        </w:rPr>
      </w:pPr>
      <w:r w:rsidRPr="001939E3">
        <w:rPr>
          <w:rFonts w:ascii="Garamond" w:eastAsia="PMingLiU" w:hAnsi="Garamond" w:cs="Times New Roman"/>
          <w:sz w:val="24"/>
          <w:szCs w:val="24"/>
        </w:rPr>
        <w:t>sigu</w:t>
      </w:r>
      <w:r w:rsidR="00101E8F" w:rsidRPr="001939E3">
        <w:rPr>
          <w:rFonts w:ascii="Garamond" w:eastAsia="PMingLiU" w:hAnsi="Garamond" w:cs="Times New Roman"/>
          <w:sz w:val="24"/>
          <w:szCs w:val="24"/>
        </w:rPr>
        <w:t>rinë e objekteve dhe të personelit të tyre, me qëllim që të parandalojnë çdo ndërhyrje të paligjshme në ofrimin e shërbimeve;</w:t>
      </w:r>
    </w:p>
    <w:p w14:paraId="35364815" w14:textId="77777777" w:rsidR="00101E8F" w:rsidRPr="001939E3" w:rsidRDefault="003B670B" w:rsidP="00334C2A">
      <w:pPr>
        <w:pStyle w:val="ListParagraph"/>
        <w:numPr>
          <w:ilvl w:val="2"/>
          <w:numId w:val="59"/>
        </w:numPr>
        <w:tabs>
          <w:tab w:val="left" w:pos="1224"/>
        </w:tabs>
        <w:spacing w:before="120"/>
        <w:ind w:left="1225" w:hanging="301"/>
        <w:jc w:val="both"/>
        <w:rPr>
          <w:rFonts w:ascii="Garamond" w:eastAsia="PMingLiU" w:hAnsi="Garamond" w:cs="Times New Roman"/>
          <w:sz w:val="24"/>
          <w:szCs w:val="24"/>
        </w:rPr>
      </w:pPr>
      <w:r w:rsidRPr="001939E3">
        <w:rPr>
          <w:rFonts w:ascii="Garamond" w:eastAsia="PMingLiU" w:hAnsi="Garamond" w:cs="Times New Roman"/>
          <w:sz w:val="24"/>
          <w:szCs w:val="24"/>
        </w:rPr>
        <w:t>sigu</w:t>
      </w:r>
      <w:r w:rsidR="00101E8F" w:rsidRPr="001939E3">
        <w:rPr>
          <w:rFonts w:ascii="Garamond" w:eastAsia="PMingLiU" w:hAnsi="Garamond" w:cs="Times New Roman"/>
          <w:sz w:val="24"/>
          <w:szCs w:val="24"/>
        </w:rPr>
        <w:t>rinë e të dhënave operacionale që marrin, prodhojnë, ose përdorin, në mënyrë që aksesi në to të jetë i rezervuar vetëm për personat e autorizuar.</w:t>
      </w:r>
    </w:p>
    <w:p w14:paraId="7E78266A" w14:textId="77777777" w:rsidR="00101E8F" w:rsidRPr="001939E3" w:rsidRDefault="00101E8F" w:rsidP="00334C2A">
      <w:pPr>
        <w:pStyle w:val="ListParagraph"/>
        <w:numPr>
          <w:ilvl w:val="1"/>
          <w:numId w:val="59"/>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Sist</w:t>
      </w:r>
      <w:r w:rsidR="003B670B" w:rsidRPr="001939E3">
        <w:rPr>
          <w:rFonts w:ascii="Garamond" w:eastAsia="PMingLiU" w:hAnsi="Garamond" w:cs="Times New Roman"/>
          <w:sz w:val="24"/>
          <w:szCs w:val="24"/>
        </w:rPr>
        <w:t>emi i menaxhimit të sigu</w:t>
      </w:r>
      <w:r w:rsidRPr="001939E3">
        <w:rPr>
          <w:rFonts w:ascii="Garamond" w:eastAsia="PMingLiU" w:hAnsi="Garamond" w:cs="Times New Roman"/>
          <w:sz w:val="24"/>
          <w:szCs w:val="24"/>
        </w:rPr>
        <w:t>risë duhet të përcaktojë:</w:t>
      </w:r>
    </w:p>
    <w:p w14:paraId="6266BA13" w14:textId="77777777" w:rsidR="00101E8F" w:rsidRPr="001939E3" w:rsidRDefault="00101E8F" w:rsidP="00334C2A">
      <w:pPr>
        <w:pStyle w:val="ListParagraph"/>
        <w:numPr>
          <w:ilvl w:val="2"/>
          <w:numId w:val="59"/>
        </w:numPr>
        <w:tabs>
          <w:tab w:val="left" w:pos="1224"/>
        </w:tabs>
        <w:spacing w:before="120"/>
        <w:ind w:left="1225" w:hanging="301"/>
        <w:jc w:val="both"/>
        <w:rPr>
          <w:rFonts w:ascii="Garamond" w:eastAsia="PMingLiU" w:hAnsi="Garamond" w:cs="Times New Roman"/>
          <w:sz w:val="24"/>
          <w:szCs w:val="24"/>
        </w:rPr>
      </w:pPr>
      <w:r w:rsidRPr="001939E3">
        <w:rPr>
          <w:rFonts w:ascii="Garamond" w:eastAsia="PMingLiU" w:hAnsi="Garamond" w:cs="Times New Roman"/>
          <w:sz w:val="24"/>
          <w:szCs w:val="24"/>
        </w:rPr>
        <w:t>procedurat që lidhen me vlerësimin dhe zb</w:t>
      </w:r>
      <w:r w:rsidR="003B670B" w:rsidRPr="001939E3">
        <w:rPr>
          <w:rFonts w:ascii="Garamond" w:eastAsia="PMingLiU" w:hAnsi="Garamond" w:cs="Times New Roman"/>
          <w:sz w:val="24"/>
          <w:szCs w:val="24"/>
        </w:rPr>
        <w:t>utjen e rrezikut të sigu</w:t>
      </w:r>
      <w:r w:rsidRPr="001939E3">
        <w:rPr>
          <w:rFonts w:ascii="Garamond" w:eastAsia="PMingLiU" w:hAnsi="Garamond" w:cs="Times New Roman"/>
          <w:sz w:val="24"/>
          <w:szCs w:val="24"/>
        </w:rPr>
        <w:t>risë, monitorimin</w:t>
      </w:r>
      <w:r w:rsidR="003B670B" w:rsidRPr="001939E3">
        <w:rPr>
          <w:rFonts w:ascii="Garamond" w:eastAsia="PMingLiU" w:hAnsi="Garamond" w:cs="Times New Roman"/>
          <w:sz w:val="24"/>
          <w:szCs w:val="24"/>
        </w:rPr>
        <w:t xml:space="preserve"> dhe përmirësimin e sigurisë, rishikimin e sigu</w:t>
      </w:r>
      <w:r w:rsidRPr="001939E3">
        <w:rPr>
          <w:rFonts w:ascii="Garamond" w:eastAsia="PMingLiU" w:hAnsi="Garamond" w:cs="Times New Roman"/>
          <w:sz w:val="24"/>
          <w:szCs w:val="24"/>
        </w:rPr>
        <w:t>risë dhe shpërndarjen e mësimeve të nxjerra;</w:t>
      </w:r>
    </w:p>
    <w:p w14:paraId="19FD57A0" w14:textId="77777777" w:rsidR="00101E8F" w:rsidRPr="001939E3" w:rsidRDefault="00101E8F" w:rsidP="00334C2A">
      <w:pPr>
        <w:pStyle w:val="ListParagraph"/>
        <w:numPr>
          <w:ilvl w:val="2"/>
          <w:numId w:val="59"/>
        </w:numPr>
        <w:tabs>
          <w:tab w:val="left" w:pos="1224"/>
        </w:tabs>
        <w:spacing w:before="120"/>
        <w:ind w:left="1225" w:hanging="301"/>
        <w:jc w:val="both"/>
        <w:rPr>
          <w:rFonts w:ascii="Garamond" w:eastAsia="PMingLiU" w:hAnsi="Garamond" w:cs="Times New Roman"/>
          <w:sz w:val="24"/>
          <w:szCs w:val="24"/>
        </w:rPr>
      </w:pPr>
      <w:r w:rsidRPr="001939E3">
        <w:rPr>
          <w:rFonts w:ascii="Garamond" w:eastAsia="PMingLiU" w:hAnsi="Garamond" w:cs="Times New Roman"/>
          <w:sz w:val="24"/>
          <w:szCs w:val="24"/>
        </w:rPr>
        <w:t xml:space="preserve">mjetet e projektuara për të gjetur shkeljet e </w:t>
      </w:r>
      <w:r w:rsidR="003B670B" w:rsidRPr="001939E3">
        <w:rPr>
          <w:rFonts w:ascii="Garamond" w:eastAsia="PMingLiU" w:hAnsi="Garamond" w:cs="Times New Roman"/>
          <w:sz w:val="24"/>
          <w:szCs w:val="24"/>
        </w:rPr>
        <w:t>siguris</w:t>
      </w:r>
      <w:r w:rsidRPr="001939E3">
        <w:rPr>
          <w:rFonts w:ascii="Garamond" w:eastAsia="PMingLiU" w:hAnsi="Garamond" w:cs="Times New Roman"/>
          <w:sz w:val="24"/>
          <w:szCs w:val="24"/>
        </w:rPr>
        <w:t>ë dhe për të njoftuar personelin me paralaj</w:t>
      </w:r>
      <w:r w:rsidR="003B670B" w:rsidRPr="001939E3">
        <w:rPr>
          <w:rFonts w:ascii="Garamond" w:eastAsia="PMingLiU" w:hAnsi="Garamond" w:cs="Times New Roman"/>
          <w:sz w:val="24"/>
          <w:szCs w:val="24"/>
        </w:rPr>
        <w:t>mërimet e duhura të sigu</w:t>
      </w:r>
      <w:r w:rsidRPr="001939E3">
        <w:rPr>
          <w:rFonts w:ascii="Garamond" w:eastAsia="PMingLiU" w:hAnsi="Garamond" w:cs="Times New Roman"/>
          <w:sz w:val="24"/>
          <w:szCs w:val="24"/>
        </w:rPr>
        <w:t>risë;</w:t>
      </w:r>
    </w:p>
    <w:p w14:paraId="27175E1B" w14:textId="77777777" w:rsidR="00101E8F" w:rsidRPr="001939E3" w:rsidRDefault="00101E8F" w:rsidP="00334C2A">
      <w:pPr>
        <w:pStyle w:val="ListParagraph"/>
        <w:numPr>
          <w:ilvl w:val="2"/>
          <w:numId w:val="59"/>
        </w:numPr>
        <w:tabs>
          <w:tab w:val="left" w:pos="1224"/>
        </w:tabs>
        <w:spacing w:before="120"/>
        <w:ind w:left="1225" w:hanging="301"/>
        <w:jc w:val="both"/>
        <w:rPr>
          <w:rFonts w:ascii="Garamond" w:eastAsia="PMingLiU" w:hAnsi="Garamond" w:cs="Times New Roman"/>
          <w:sz w:val="24"/>
          <w:szCs w:val="24"/>
        </w:rPr>
      </w:pPr>
      <w:r w:rsidRPr="001939E3">
        <w:rPr>
          <w:rFonts w:ascii="Garamond" w:eastAsia="PMingLiU" w:hAnsi="Garamond" w:cs="Times New Roman"/>
          <w:sz w:val="24"/>
          <w:szCs w:val="24"/>
        </w:rPr>
        <w:t>mjetet për të kontrolluar efe</w:t>
      </w:r>
      <w:r w:rsidR="003B670B" w:rsidRPr="001939E3">
        <w:rPr>
          <w:rFonts w:ascii="Garamond" w:eastAsia="PMingLiU" w:hAnsi="Garamond" w:cs="Times New Roman"/>
          <w:sz w:val="24"/>
          <w:szCs w:val="24"/>
        </w:rPr>
        <w:t>ktet e shkeljeve të sigu</w:t>
      </w:r>
      <w:r w:rsidRPr="001939E3">
        <w:rPr>
          <w:rFonts w:ascii="Garamond" w:eastAsia="PMingLiU" w:hAnsi="Garamond" w:cs="Times New Roman"/>
          <w:sz w:val="24"/>
          <w:szCs w:val="24"/>
        </w:rPr>
        <w:t>risë dhe për të identifikuar veprimet korrigjuese dhe procedurat e masave zbutëse, me qëllim që të parandalohet përsëritja e këtyre shkeljeve.</w:t>
      </w:r>
    </w:p>
    <w:p w14:paraId="46820880" w14:textId="77777777" w:rsidR="00101E8F" w:rsidRPr="001939E3" w:rsidRDefault="00101E8F" w:rsidP="00334C2A">
      <w:pPr>
        <w:pStyle w:val="ListParagraph"/>
        <w:numPr>
          <w:ilvl w:val="1"/>
          <w:numId w:val="59"/>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 xml:space="preserve">Ofruesit e shërbimeve të lundrimit ajror dhe të menaxhimit të fluksit të trafikut ajror dhe </w:t>
      </w:r>
      <w:r w:rsidRPr="001939E3">
        <w:rPr>
          <w:rFonts w:ascii="Garamond" w:eastAsia="PMingLiU" w:hAnsi="Garamond" w:cs="Times New Roman"/>
          <w:sz w:val="24"/>
          <w:szCs w:val="24"/>
        </w:rPr>
        <w:lastRenderedPageBreak/>
        <w:t>Administratori i Rrjetit duhet të garantojnë që personeli i tyre të jetë i pajisur me certifikatat e sigurisë, nëse është e nevojshme, dhe koordinohen me autoritetet përkatëse civile dhe ushtarake për të garantuar sigurinë e objekteve, personelit dhe të dhënave të tyre.</w:t>
      </w:r>
    </w:p>
    <w:p w14:paraId="058CF669" w14:textId="77777777" w:rsidR="00101E8F" w:rsidRPr="001939E3" w:rsidRDefault="00101E8F" w:rsidP="00334C2A">
      <w:pPr>
        <w:pStyle w:val="ListParagraph"/>
        <w:numPr>
          <w:ilvl w:val="1"/>
          <w:numId w:val="59"/>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të lundrimit ajror dhe të menaxhimit të fluksit të trafikut ajror dhe Administratori i Rrjetit duhet të marrin masat e nevojshme për të mbrojtur sistemet e tyre, komponentët në përdorim dhe të dhënat,  si dhe për të parandaluar kompromentimin e rrjetit përkundrejt rreziqeve të sigurisë së informacionit dhe të sigurisë kibernetike, të cilat mund të konsiderohen si ndërhyrje të paligjshme në ofrimin e shërbimit të tyre.</w:t>
      </w:r>
    </w:p>
    <w:p w14:paraId="0BD5E0CE" w14:textId="77777777" w:rsidR="00101E8F" w:rsidRPr="001939E3" w:rsidRDefault="00101E8F" w:rsidP="0013222F">
      <w:pPr>
        <w:rPr>
          <w:rFonts w:ascii="Garamond" w:eastAsia="PMingLiU" w:hAnsi="Garamond" w:cs="Times New Roman"/>
          <w:sz w:val="24"/>
          <w:szCs w:val="24"/>
        </w:rPr>
      </w:pPr>
    </w:p>
    <w:p w14:paraId="271DFD54" w14:textId="77777777" w:rsidR="00101E8F" w:rsidRPr="001939E3" w:rsidRDefault="00101E8F" w:rsidP="00780498">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ATM/ANS.OR.D.015 Fuqia Financiare — kapaciteti ekonomik dhe financiar</w:t>
      </w:r>
    </w:p>
    <w:p w14:paraId="448C45B9" w14:textId="77777777" w:rsidR="00101E8F" w:rsidRPr="001939E3" w:rsidRDefault="00101E8F" w:rsidP="0013222F">
      <w:pPr>
        <w:spacing w:before="5"/>
        <w:rPr>
          <w:rFonts w:ascii="Garamond" w:eastAsia="PMingLiU" w:hAnsi="Garamond" w:cs="Times New Roman"/>
          <w:b/>
          <w:bCs/>
          <w:sz w:val="24"/>
          <w:szCs w:val="24"/>
        </w:rPr>
      </w:pPr>
    </w:p>
    <w:p w14:paraId="545BAB9D" w14:textId="77777777" w:rsidR="00101E8F" w:rsidRPr="001939E3" w:rsidRDefault="00101E8F" w:rsidP="004768FF">
      <w:pPr>
        <w:pStyle w:val="BodyText"/>
        <w:ind w:left="0"/>
        <w:jc w:val="both"/>
        <w:rPr>
          <w:rFonts w:ascii="Garamond" w:hAnsi="Garamond" w:cs="Times New Roman"/>
          <w:sz w:val="24"/>
          <w:szCs w:val="24"/>
        </w:rPr>
      </w:pPr>
      <w:r w:rsidRPr="001939E3">
        <w:rPr>
          <w:rFonts w:ascii="Garamond" w:hAnsi="Garamond" w:cs="Times New Roman"/>
          <w:sz w:val="24"/>
          <w:szCs w:val="24"/>
        </w:rPr>
        <w:t>Ofruesit e shërbimeve të lundrimit ajror dhe të menaxhimit të fluksit të trafikut ajror duhet të përmbushin detyrimet e tyre financiare, siç janë kostot fikse dhe të ndryshueshme të operimit ose kostot e investimeve kapitale.  Ata duhet të përdorin një sistem kontabël të përshtatshëm. Ofruesit e shërbimeve duhet  ti tregojnë aftësitë e tyre nëpërmjet planit vjetor të përmendur në pikën ATM/ANS.OR.D.005 (b), si dhe përmes bilanceve financiare dhe llogarive, në përputhje me statusin e tyre ligjor dhe i nënshtrohen rregullisht një auditimi të pavarur financiar.</w:t>
      </w:r>
    </w:p>
    <w:p w14:paraId="5BD384F8" w14:textId="77777777" w:rsidR="00101E8F" w:rsidRPr="001939E3" w:rsidRDefault="00101E8F" w:rsidP="0013222F">
      <w:pPr>
        <w:rPr>
          <w:rFonts w:ascii="Garamond" w:eastAsia="PMingLiU" w:hAnsi="Garamond" w:cs="Times New Roman"/>
          <w:sz w:val="24"/>
          <w:szCs w:val="24"/>
        </w:rPr>
      </w:pPr>
    </w:p>
    <w:p w14:paraId="5CA0FD40" w14:textId="77777777" w:rsidR="00101E8F" w:rsidRPr="001939E3" w:rsidRDefault="00101E8F" w:rsidP="00780498">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ATM/ANS.OR.D.020 Mbulimi i përgjegjësive dhe i sigurimit</w:t>
      </w:r>
    </w:p>
    <w:p w14:paraId="27207451" w14:textId="77777777" w:rsidR="00101E8F" w:rsidRPr="001939E3" w:rsidRDefault="00101E8F" w:rsidP="0013222F">
      <w:pPr>
        <w:rPr>
          <w:rFonts w:ascii="Garamond" w:eastAsia="PMingLiU" w:hAnsi="Garamond" w:cs="Times New Roman"/>
          <w:bCs/>
          <w:sz w:val="24"/>
          <w:szCs w:val="24"/>
        </w:rPr>
      </w:pPr>
    </w:p>
    <w:p w14:paraId="231B08C4" w14:textId="77777777" w:rsidR="00101E8F" w:rsidRPr="001939E3" w:rsidRDefault="00101E8F" w:rsidP="00334C2A">
      <w:pPr>
        <w:pStyle w:val="ListParagraph"/>
        <w:numPr>
          <w:ilvl w:val="0"/>
          <w:numId w:val="58"/>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të lundrimit ajror dhe të menaxhimit të fluksit të trafikut ajror dhe Administratori i Rrjetit duhet të marrin masat e nevojshme për të mbuluar përgjegjësitë lidhur me ekzekutimin e detyrave të tyre, në përputhje me legjislacionin në fuqi.</w:t>
      </w:r>
    </w:p>
    <w:p w14:paraId="5F2C09AA" w14:textId="77777777" w:rsidR="00101E8F" w:rsidRPr="001939E3" w:rsidRDefault="00101E8F" w:rsidP="00334C2A">
      <w:pPr>
        <w:pStyle w:val="ListParagraph"/>
        <w:numPr>
          <w:ilvl w:val="0"/>
          <w:numId w:val="58"/>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Metoda e përdorur për ofrimin e mbulimit duhet te përshtaten me humbjen e mundshme dhe dëmin në fjalë, duke marrë parasysh statusin ligjor të ofruesve përkatës dhe Administratorit të Rrjetit, si dhe nivelin e mbulimit të sigurimit tregtar në dispozicion.</w:t>
      </w:r>
    </w:p>
    <w:p w14:paraId="377B9D05" w14:textId="77777777" w:rsidR="00101E8F" w:rsidRPr="001939E3" w:rsidRDefault="00101E8F" w:rsidP="00334C2A">
      <w:pPr>
        <w:pStyle w:val="ListParagraph"/>
        <w:numPr>
          <w:ilvl w:val="0"/>
          <w:numId w:val="58"/>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të lundrimit ajror dhe të menaxhimit të fluksit të trafikut ajror dhe Administratori i Rrjetit, të cilët përfitojnë nga shërbimet e një tjetër ofruesi shërbimesh, duhet të garantojnë që marrëveshjet që ato i lidhin për këtë qëllim specifikojnë ndarjen e përgjegjësisë ndërmjet tyre.</w:t>
      </w:r>
    </w:p>
    <w:p w14:paraId="1C438FA0" w14:textId="77777777" w:rsidR="00101E8F" w:rsidRPr="001939E3" w:rsidRDefault="00101E8F" w:rsidP="0013222F">
      <w:pPr>
        <w:rPr>
          <w:rFonts w:ascii="Garamond" w:eastAsia="PMingLiU" w:hAnsi="Garamond" w:cs="Times New Roman"/>
          <w:sz w:val="24"/>
          <w:szCs w:val="24"/>
        </w:rPr>
      </w:pPr>
    </w:p>
    <w:p w14:paraId="66E9B98D" w14:textId="77777777" w:rsidR="00101E8F" w:rsidRPr="001939E3" w:rsidRDefault="00F81D21" w:rsidP="00386DE8">
      <w:pPr>
        <w:pStyle w:val="Heading1"/>
        <w:spacing w:before="138"/>
        <w:ind w:left="0"/>
        <w:rPr>
          <w:rFonts w:ascii="Garamond" w:eastAsia="PMingLiU" w:hAnsi="Garamond" w:cs="Times New Roman"/>
          <w:b w:val="0"/>
          <w:bCs w:val="0"/>
          <w:sz w:val="24"/>
          <w:szCs w:val="24"/>
        </w:rPr>
      </w:pPr>
      <w:r w:rsidRPr="001939E3">
        <w:rPr>
          <w:rFonts w:ascii="Garamond" w:eastAsia="PMingLiU" w:hAnsi="Garamond" w:cs="Times New Roman"/>
          <w:sz w:val="24"/>
          <w:szCs w:val="24"/>
        </w:rPr>
        <w:t>ATM/ANS.OR.D.025 Kërkesat e r</w:t>
      </w:r>
      <w:r w:rsidR="00101E8F" w:rsidRPr="001939E3">
        <w:rPr>
          <w:rFonts w:ascii="Garamond" w:eastAsia="PMingLiU" w:hAnsi="Garamond" w:cs="Times New Roman"/>
          <w:sz w:val="24"/>
          <w:szCs w:val="24"/>
        </w:rPr>
        <w:t>aportimit</w:t>
      </w:r>
    </w:p>
    <w:p w14:paraId="2F803A8E" w14:textId="0E2DFDEB" w:rsidR="00101E8F" w:rsidRPr="001939E3" w:rsidRDefault="00101E8F" w:rsidP="00334C2A">
      <w:pPr>
        <w:pStyle w:val="ListParagraph"/>
        <w:numPr>
          <w:ilvl w:val="0"/>
          <w:numId w:val="57"/>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të lundrimit ajror dhe të menaxhimit të fluksit të trafikut ajror duhet t</w:t>
      </w:r>
      <w:r w:rsidR="00BC2EBB" w:rsidRPr="001939E3">
        <w:rPr>
          <w:rFonts w:ascii="Garamond" w:eastAsia="PMingLiU" w:hAnsi="Garamond" w:cs="Times New Roman"/>
          <w:sz w:val="24"/>
          <w:szCs w:val="24"/>
        </w:rPr>
        <w:t>;</w:t>
      </w:r>
      <w:r w:rsidRPr="001939E3">
        <w:rPr>
          <w:rFonts w:ascii="Garamond" w:eastAsia="PMingLiU" w:hAnsi="Garamond" w:cs="Times New Roman"/>
          <w:sz w:val="24"/>
          <w:szCs w:val="24"/>
        </w:rPr>
        <w:t xml:space="preserve">i dorëzojnë autoritetit </w:t>
      </w:r>
      <w:r w:rsidR="00BC2EBB" w:rsidRPr="001939E3">
        <w:rPr>
          <w:rFonts w:ascii="Garamond" w:eastAsia="PMingLiU" w:hAnsi="Garamond" w:cs="Times New Roman"/>
          <w:sz w:val="24"/>
          <w:szCs w:val="24"/>
        </w:rPr>
        <w:t>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 xml:space="preserve"> aviacionit civil </w:t>
      </w:r>
      <w:r w:rsidRPr="001939E3">
        <w:rPr>
          <w:rFonts w:ascii="Garamond" w:eastAsia="PMingLiU" w:hAnsi="Garamond" w:cs="Times New Roman"/>
          <w:sz w:val="24"/>
          <w:szCs w:val="24"/>
        </w:rPr>
        <w:t>një raport vjetor të veprimtarive të tyre.</w:t>
      </w:r>
    </w:p>
    <w:p w14:paraId="3F680221" w14:textId="77777777" w:rsidR="00101E8F" w:rsidRPr="001939E3" w:rsidRDefault="00101E8F" w:rsidP="00334C2A">
      <w:pPr>
        <w:pStyle w:val="ListParagraph"/>
        <w:numPr>
          <w:ilvl w:val="0"/>
          <w:numId w:val="57"/>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 xml:space="preserve">Ky raport përfshin rezultatet financiare të ofruara nga ofruesit e shërbimeve të lundrimit ajror dhe të menaxhimit të fluksit të trafikut ajror, pa cenuar nenin 12 </w:t>
      </w:r>
      <w:r w:rsidR="00542C7E" w:rsidRPr="001939E3">
        <w:rPr>
          <w:rFonts w:ascii="Garamond" w:eastAsia="PMingLiU" w:hAnsi="Garamond" w:cs="Times New Roman"/>
          <w:sz w:val="24"/>
          <w:szCs w:val="24"/>
        </w:rPr>
        <w:t>të u</w:t>
      </w:r>
      <w:r w:rsidRPr="001939E3">
        <w:rPr>
          <w:rFonts w:ascii="Garamond" w:eastAsia="PMingLiU" w:hAnsi="Garamond" w:cs="Times New Roman"/>
          <w:sz w:val="24"/>
          <w:szCs w:val="24"/>
        </w:rPr>
        <w:t>dhëzimi</w:t>
      </w:r>
      <w:r w:rsidR="00542C7E" w:rsidRPr="001939E3">
        <w:rPr>
          <w:rFonts w:ascii="Garamond" w:eastAsia="PMingLiU" w:hAnsi="Garamond" w:cs="Times New Roman"/>
          <w:sz w:val="24"/>
          <w:szCs w:val="24"/>
        </w:rPr>
        <w:t>t të</w:t>
      </w:r>
      <w:r w:rsidRPr="001939E3">
        <w:rPr>
          <w:rFonts w:ascii="Garamond" w:eastAsia="PMingLiU" w:hAnsi="Garamond" w:cs="Times New Roman"/>
          <w:sz w:val="24"/>
          <w:szCs w:val="24"/>
        </w:rPr>
        <w:t xml:space="preserve"> Ministrit </w:t>
      </w:r>
      <w:r w:rsidR="00542C7E" w:rsidRPr="001939E3">
        <w:rPr>
          <w:rFonts w:ascii="Garamond" w:eastAsia="PMingLiU" w:hAnsi="Garamond" w:cs="Times New Roman"/>
          <w:sz w:val="24"/>
          <w:szCs w:val="24"/>
        </w:rPr>
        <w:t>përgjegjës për t</w:t>
      </w:r>
      <w:r w:rsidRPr="001939E3">
        <w:rPr>
          <w:rFonts w:ascii="Garamond" w:eastAsia="PMingLiU" w:hAnsi="Garamond" w:cs="Times New Roman"/>
          <w:sz w:val="24"/>
          <w:szCs w:val="24"/>
        </w:rPr>
        <w:t>ransporte</w:t>
      </w:r>
      <w:r w:rsidR="00542C7E" w:rsidRPr="001939E3">
        <w:rPr>
          <w:rFonts w:ascii="Garamond" w:eastAsia="PMingLiU" w:hAnsi="Garamond" w:cs="Times New Roman"/>
          <w:sz w:val="24"/>
          <w:szCs w:val="24"/>
        </w:rPr>
        <w:t>t nr. 6, datë 3.6.2010 “Mbi dispozitat e s</w:t>
      </w:r>
      <w:r w:rsidRPr="001939E3">
        <w:rPr>
          <w:rFonts w:ascii="Garamond" w:eastAsia="PMingLiU" w:hAnsi="Garamond" w:cs="Times New Roman"/>
          <w:sz w:val="24"/>
          <w:szCs w:val="24"/>
        </w:rPr>
        <w:t>hërbimit t</w:t>
      </w:r>
      <w:r w:rsidR="00542C7E"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Navigimit Ajror n</w:t>
      </w:r>
      <w:r w:rsidR="00542C7E"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Qiellin e Vetëm Evropian”, </w:t>
      </w:r>
      <w:r w:rsidR="00BC2EBB" w:rsidRPr="001939E3">
        <w:rPr>
          <w:rFonts w:ascii="Garamond" w:eastAsia="PMingLiU" w:hAnsi="Garamond" w:cs="Times New Roman"/>
          <w:sz w:val="24"/>
          <w:szCs w:val="24"/>
        </w:rPr>
        <w:t>apo cdo p</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rdit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simi 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 xml:space="preserve"> tij</w:t>
      </w:r>
      <w:r w:rsidR="004B4EC5" w:rsidRPr="001939E3">
        <w:rPr>
          <w:rFonts w:ascii="Garamond" w:eastAsia="PMingLiU" w:hAnsi="Garamond" w:cs="Times New Roman"/>
          <w:sz w:val="24"/>
          <w:szCs w:val="24"/>
        </w:rPr>
        <w:t xml:space="preserve"> n</w:t>
      </w:r>
      <w:r w:rsidR="00770978" w:rsidRPr="001939E3">
        <w:rPr>
          <w:rFonts w:ascii="Garamond" w:eastAsia="PMingLiU" w:hAnsi="Garamond" w:cs="Times New Roman"/>
          <w:sz w:val="24"/>
          <w:szCs w:val="24"/>
        </w:rPr>
        <w:t>ë</w:t>
      </w:r>
      <w:r w:rsidR="004B4EC5" w:rsidRPr="001939E3">
        <w:rPr>
          <w:rFonts w:ascii="Garamond" w:eastAsia="PMingLiU" w:hAnsi="Garamond" w:cs="Times New Roman"/>
          <w:sz w:val="24"/>
          <w:szCs w:val="24"/>
        </w:rPr>
        <w:t xml:space="preserve"> fuqi</w:t>
      </w:r>
      <w:r w:rsidR="00BC2EBB" w:rsidRPr="001939E3">
        <w:rPr>
          <w:rFonts w:ascii="Garamond" w:eastAsia="PMingLiU" w:hAnsi="Garamond" w:cs="Times New Roman"/>
          <w:sz w:val="24"/>
          <w:szCs w:val="24"/>
        </w:rPr>
        <w:t xml:space="preserve">, </w:t>
      </w:r>
      <w:r w:rsidRPr="001939E3">
        <w:rPr>
          <w:rFonts w:ascii="Garamond" w:eastAsia="PMingLiU" w:hAnsi="Garamond" w:cs="Times New Roman"/>
          <w:sz w:val="24"/>
          <w:szCs w:val="24"/>
        </w:rPr>
        <w:t>si dhe performancën e tyre operacionale dhe çdo aktivitet apo zhvillim tjetër të rëndësishëm, veçanërisht në sektorin e parrezikshmërisë.</w:t>
      </w:r>
    </w:p>
    <w:p w14:paraId="27F2CB1E" w14:textId="04545C8A" w:rsidR="00B1033E" w:rsidRPr="001939E3" w:rsidRDefault="00B1033E" w:rsidP="00334C2A">
      <w:pPr>
        <w:pStyle w:val="ListParagraph"/>
        <w:numPr>
          <w:ilvl w:val="0"/>
          <w:numId w:val="57"/>
        </w:numPr>
        <w:tabs>
          <w:tab w:val="left" w:pos="426"/>
        </w:tabs>
        <w:spacing w:before="120"/>
        <w:ind w:left="426" w:hanging="426"/>
        <w:jc w:val="both"/>
        <w:rPr>
          <w:rFonts w:ascii="Garamond" w:eastAsia="PMingLiU" w:hAnsi="Garamond" w:cs="Times New Roman"/>
          <w:i/>
          <w:sz w:val="24"/>
          <w:szCs w:val="24"/>
        </w:rPr>
      </w:pPr>
      <w:r w:rsidRPr="001939E3">
        <w:rPr>
          <w:rFonts w:ascii="Garamond" w:hAnsi="Garamond" w:cs="Garamond"/>
          <w:i/>
          <w:color w:val="000000"/>
          <w:sz w:val="24"/>
          <w:szCs w:val="24"/>
        </w:rPr>
        <w:t>Menaxheri i Rrjetit i jep Komisionit dhe Agjencisë një raport vjetor të aktiviteteve të tij. Ky raport do të mbulojë performancën e tij operative, si dhe aktivitetet dhe zhvillimet e rëndësishme në veçanti në fushën e sigurisë.</w:t>
      </w:r>
    </w:p>
    <w:p w14:paraId="2547C36C" w14:textId="7657F8DA" w:rsidR="00101E8F" w:rsidRPr="001939E3" w:rsidRDefault="00101E8F" w:rsidP="00334C2A">
      <w:pPr>
        <w:pStyle w:val="ListParagraph"/>
        <w:numPr>
          <w:ilvl w:val="0"/>
          <w:numId w:val="57"/>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Raportet vjetore të përmendura në pikat (a) dhe (c) duhet të përfshijnë minimalisht:</w:t>
      </w:r>
    </w:p>
    <w:p w14:paraId="4D20CAB8" w14:textId="77777777" w:rsidR="00101E8F" w:rsidRPr="001939E3" w:rsidRDefault="00101E8F" w:rsidP="00334C2A">
      <w:pPr>
        <w:pStyle w:val="ListParagraph"/>
        <w:numPr>
          <w:ilvl w:val="1"/>
          <w:numId w:val="57"/>
        </w:numPr>
        <w:tabs>
          <w:tab w:val="left" w:pos="851"/>
        </w:tabs>
        <w:spacing w:before="120"/>
        <w:ind w:left="851" w:hanging="425"/>
        <w:rPr>
          <w:rFonts w:ascii="Garamond" w:eastAsia="PMingLiU" w:hAnsi="Garamond" w:cs="Times New Roman"/>
          <w:sz w:val="24"/>
          <w:szCs w:val="24"/>
        </w:rPr>
      </w:pPr>
      <w:r w:rsidRPr="001939E3">
        <w:rPr>
          <w:rFonts w:ascii="Garamond" w:eastAsia="PMingLiU" w:hAnsi="Garamond" w:cs="Times New Roman"/>
          <w:sz w:val="24"/>
          <w:szCs w:val="24"/>
        </w:rPr>
        <w:t>një vlerësim të nivelit të performancës së shërbimeve të ofruara;</w:t>
      </w:r>
    </w:p>
    <w:p w14:paraId="7E0DCF6E" w14:textId="77777777" w:rsidR="00101E8F" w:rsidRPr="001939E3" w:rsidRDefault="00101E8F" w:rsidP="00334C2A">
      <w:pPr>
        <w:pStyle w:val="ListParagraph"/>
        <w:numPr>
          <w:ilvl w:val="1"/>
          <w:numId w:val="57"/>
        </w:numPr>
        <w:tabs>
          <w:tab w:val="left" w:pos="851"/>
        </w:tabs>
        <w:spacing w:before="120"/>
        <w:ind w:left="851" w:hanging="425"/>
        <w:rPr>
          <w:rFonts w:ascii="Garamond" w:eastAsia="PMingLiU" w:hAnsi="Garamond" w:cs="Times New Roman"/>
          <w:sz w:val="24"/>
          <w:szCs w:val="24"/>
        </w:rPr>
      </w:pPr>
      <w:r w:rsidRPr="001939E3">
        <w:rPr>
          <w:rFonts w:ascii="Garamond" w:eastAsia="PMingLiU" w:hAnsi="Garamond" w:cs="Times New Roman"/>
          <w:sz w:val="24"/>
          <w:szCs w:val="24"/>
        </w:rPr>
        <w:t xml:space="preserve">për ofruesit e shërbimeve të lundrimit ajror dhe të menaxhimit të fluksit të trafikut ajror, performancën e tyre në raport me objektivat e performancës të përcaktuara në </w:t>
      </w:r>
      <w:r w:rsidRPr="001939E3">
        <w:rPr>
          <w:rFonts w:ascii="Garamond" w:eastAsia="PMingLiU" w:hAnsi="Garamond" w:cs="Times New Roman"/>
          <w:sz w:val="24"/>
          <w:szCs w:val="24"/>
        </w:rPr>
        <w:lastRenderedPageBreak/>
        <w:t>planin e biznesit të përmendur në pikën ATM/ANS.OR.D.005 (a), duke krahasuar performancën reale me performancën e përcaktuar në planin vjetor, duke përdorur treguesit e performancës të përcaktuar në planin vjetor;</w:t>
      </w:r>
    </w:p>
    <w:p w14:paraId="6C47C9EA" w14:textId="57838BEE" w:rsidR="00B1033E" w:rsidRPr="001939E3" w:rsidRDefault="00B1033E" w:rsidP="00B1033E">
      <w:pPr>
        <w:pStyle w:val="ListParagraph"/>
        <w:numPr>
          <w:ilvl w:val="1"/>
          <w:numId w:val="57"/>
        </w:numPr>
        <w:tabs>
          <w:tab w:val="left" w:pos="851"/>
        </w:tabs>
        <w:spacing w:before="120"/>
        <w:ind w:left="810" w:hanging="450"/>
        <w:jc w:val="both"/>
        <w:rPr>
          <w:rFonts w:ascii="Garamond" w:eastAsia="PMingLiU" w:hAnsi="Garamond" w:cs="Times New Roman"/>
          <w:i/>
          <w:sz w:val="24"/>
          <w:szCs w:val="24"/>
        </w:rPr>
      </w:pPr>
      <w:r w:rsidRPr="001939E3">
        <w:rPr>
          <w:rFonts w:ascii="Garamond" w:hAnsi="Garamond" w:cs="Garamond"/>
          <w:i/>
          <w:color w:val="000000"/>
          <w:sz w:val="24"/>
          <w:szCs w:val="24"/>
        </w:rPr>
        <w:t>për Menaxherin e Rrjetit, performancën e tij krahasuar me objektivat e performancës të përcaktuara në Planin e Strategjisë së Rrjetit, duke krahasuar performancën aktuale me performancën e përcaktuar në Planin Operativ të Rrjetit, duke përdorur treguesit e performancës të vendosur në Planin Operativ të Rrjetit;</w:t>
      </w:r>
    </w:p>
    <w:p w14:paraId="6E942A2E" w14:textId="20C2CD39" w:rsidR="00101E8F" w:rsidRPr="001939E3" w:rsidRDefault="00101E8F" w:rsidP="00B1033E">
      <w:pPr>
        <w:pStyle w:val="ListParagraph"/>
        <w:numPr>
          <w:ilvl w:val="1"/>
          <w:numId w:val="57"/>
        </w:numPr>
        <w:tabs>
          <w:tab w:val="left" w:pos="851"/>
        </w:tabs>
        <w:spacing w:before="120"/>
        <w:ind w:left="810" w:hanging="450"/>
        <w:jc w:val="both"/>
        <w:rPr>
          <w:rFonts w:ascii="Garamond" w:eastAsia="PMingLiU" w:hAnsi="Garamond" w:cs="Times New Roman"/>
          <w:sz w:val="24"/>
          <w:szCs w:val="24"/>
        </w:rPr>
      </w:pPr>
      <w:r w:rsidRPr="001939E3">
        <w:rPr>
          <w:rFonts w:ascii="Garamond" w:eastAsia="PMingLiU" w:hAnsi="Garamond" w:cs="Times New Roman"/>
          <w:sz w:val="24"/>
          <w:szCs w:val="24"/>
        </w:rPr>
        <w:t xml:space="preserve">një shpjegim të dallimeve në lidhje me qëllimet dhe objektivat përkatëse dhe identifikimin e masave të nevojshme për të trajtuar çdo boshllëk midis planeve dhe performancës reale, gjatë periudhës referencë të përmendur në </w:t>
      </w:r>
      <w:r w:rsidR="008D6104" w:rsidRPr="001939E3">
        <w:rPr>
          <w:rFonts w:ascii="Garamond" w:eastAsia="PMingLiU" w:hAnsi="Garamond" w:cs="Times New Roman"/>
          <w:sz w:val="24"/>
          <w:szCs w:val="24"/>
        </w:rPr>
        <w:t>u</w:t>
      </w:r>
      <w:r w:rsidRPr="001939E3">
        <w:rPr>
          <w:rFonts w:ascii="Garamond" w:eastAsia="PMingLiU" w:hAnsi="Garamond" w:cs="Times New Roman"/>
          <w:sz w:val="24"/>
          <w:szCs w:val="24"/>
        </w:rPr>
        <w:t>dhëzimi</w:t>
      </w:r>
      <w:r w:rsidR="008D6104" w:rsidRPr="001939E3">
        <w:rPr>
          <w:rFonts w:ascii="Garamond" w:eastAsia="PMingLiU" w:hAnsi="Garamond" w:cs="Times New Roman"/>
          <w:sz w:val="24"/>
          <w:szCs w:val="24"/>
        </w:rPr>
        <w:t>n</w:t>
      </w:r>
      <w:r w:rsidRPr="001939E3">
        <w:rPr>
          <w:rFonts w:ascii="Garamond" w:eastAsia="PMingLiU" w:hAnsi="Garamond" w:cs="Times New Roman"/>
          <w:sz w:val="24"/>
          <w:szCs w:val="24"/>
        </w:rPr>
        <w:t xml:space="preserve"> </w:t>
      </w:r>
      <w:r w:rsidR="008D6104" w:rsidRPr="001939E3">
        <w:rPr>
          <w:rFonts w:ascii="Garamond" w:eastAsia="PMingLiU" w:hAnsi="Garamond" w:cs="Times New Roman"/>
          <w:sz w:val="24"/>
          <w:szCs w:val="24"/>
        </w:rPr>
        <w:t>e</w:t>
      </w:r>
      <w:r w:rsidRPr="001939E3">
        <w:rPr>
          <w:rFonts w:ascii="Garamond" w:eastAsia="PMingLiU" w:hAnsi="Garamond" w:cs="Times New Roman"/>
          <w:sz w:val="24"/>
          <w:szCs w:val="24"/>
        </w:rPr>
        <w:t xml:space="preserve"> Ministrit </w:t>
      </w:r>
      <w:r w:rsidR="008D6104" w:rsidRPr="001939E3">
        <w:rPr>
          <w:rFonts w:ascii="Garamond" w:eastAsia="PMingLiU" w:hAnsi="Garamond" w:cs="Times New Roman"/>
          <w:sz w:val="24"/>
          <w:szCs w:val="24"/>
        </w:rPr>
        <w:t>përgjegjës për transportet</w:t>
      </w:r>
      <w:r w:rsidRPr="001939E3">
        <w:rPr>
          <w:rFonts w:ascii="Garamond" w:eastAsia="PMingLiU" w:hAnsi="Garamond" w:cs="Times New Roman"/>
          <w:sz w:val="24"/>
          <w:szCs w:val="24"/>
        </w:rPr>
        <w:t xml:space="preserve"> </w:t>
      </w:r>
      <w:r w:rsidR="008D6104" w:rsidRPr="001939E3">
        <w:rPr>
          <w:rFonts w:ascii="Garamond" w:eastAsia="PMingLiU" w:hAnsi="Garamond" w:cs="Times New Roman"/>
          <w:sz w:val="24"/>
          <w:szCs w:val="24"/>
        </w:rPr>
        <w:t>n</w:t>
      </w:r>
      <w:r w:rsidRPr="001939E3">
        <w:rPr>
          <w:rFonts w:ascii="Garamond" w:eastAsia="PMingLiU" w:hAnsi="Garamond" w:cs="Times New Roman"/>
          <w:sz w:val="24"/>
          <w:szCs w:val="24"/>
        </w:rPr>
        <w:t>r. 5 date 03.06.2010 “Kuadri Rregullativ në QVE”</w:t>
      </w:r>
      <w:r w:rsidR="00BC2EBB" w:rsidRPr="001939E3">
        <w:rPr>
          <w:rFonts w:ascii="Garamond" w:eastAsia="PMingLiU" w:hAnsi="Garamond" w:cs="Times New Roman"/>
          <w:sz w:val="24"/>
          <w:szCs w:val="24"/>
        </w:rPr>
        <w:t>, apo cdo p</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rdit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simi 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 xml:space="preserve"> tij</w:t>
      </w:r>
      <w:r w:rsidR="004B4EC5" w:rsidRPr="001939E3">
        <w:rPr>
          <w:rFonts w:ascii="Garamond" w:eastAsia="PMingLiU" w:hAnsi="Garamond" w:cs="Times New Roman"/>
          <w:sz w:val="24"/>
          <w:szCs w:val="24"/>
        </w:rPr>
        <w:t xml:space="preserve"> </w:t>
      </w:r>
      <w:r w:rsidR="001914F2" w:rsidRPr="001939E3">
        <w:rPr>
          <w:rFonts w:ascii="Garamond" w:eastAsia="PMingLiU" w:hAnsi="Garamond" w:cs="Times New Roman"/>
          <w:sz w:val="24"/>
          <w:szCs w:val="24"/>
        </w:rPr>
        <w:t>n</w:t>
      </w:r>
      <w:r w:rsidR="00770978" w:rsidRPr="001939E3">
        <w:rPr>
          <w:rFonts w:ascii="Garamond" w:eastAsia="PMingLiU" w:hAnsi="Garamond" w:cs="Times New Roman"/>
          <w:sz w:val="24"/>
          <w:szCs w:val="24"/>
        </w:rPr>
        <w:t>ë</w:t>
      </w:r>
      <w:r w:rsidR="001914F2" w:rsidRPr="001939E3">
        <w:rPr>
          <w:rFonts w:ascii="Garamond" w:eastAsia="PMingLiU" w:hAnsi="Garamond" w:cs="Times New Roman"/>
          <w:sz w:val="24"/>
          <w:szCs w:val="24"/>
        </w:rPr>
        <w:t xml:space="preserve"> fuqi n</w:t>
      </w:r>
      <w:r w:rsidR="00770978" w:rsidRPr="001939E3">
        <w:rPr>
          <w:rFonts w:ascii="Garamond" w:eastAsia="PMingLiU" w:hAnsi="Garamond" w:cs="Times New Roman"/>
          <w:sz w:val="24"/>
          <w:szCs w:val="24"/>
        </w:rPr>
        <w:t>ë</w:t>
      </w:r>
      <w:r w:rsidR="001914F2" w:rsidRPr="001939E3">
        <w:rPr>
          <w:rFonts w:ascii="Garamond" w:eastAsia="PMingLiU" w:hAnsi="Garamond" w:cs="Times New Roman"/>
          <w:sz w:val="24"/>
          <w:szCs w:val="24"/>
        </w:rPr>
        <w:t xml:space="preserve"> koh</w:t>
      </w:r>
      <w:r w:rsidR="00770978" w:rsidRPr="001939E3">
        <w:rPr>
          <w:rFonts w:ascii="Garamond" w:eastAsia="PMingLiU" w:hAnsi="Garamond" w:cs="Times New Roman"/>
          <w:sz w:val="24"/>
          <w:szCs w:val="24"/>
        </w:rPr>
        <w:t>ë</w:t>
      </w:r>
      <w:r w:rsidR="001914F2" w:rsidRPr="001939E3">
        <w:rPr>
          <w:rFonts w:ascii="Garamond" w:eastAsia="PMingLiU" w:hAnsi="Garamond" w:cs="Times New Roman"/>
          <w:sz w:val="24"/>
          <w:szCs w:val="24"/>
        </w:rPr>
        <w:t>n e zbatimit</w:t>
      </w:r>
      <w:r w:rsidR="0040775E" w:rsidRPr="001939E3">
        <w:rPr>
          <w:rFonts w:ascii="Garamond" w:eastAsia="PMingLiU" w:hAnsi="Garamond" w:cs="Times New Roman"/>
          <w:sz w:val="24"/>
          <w:szCs w:val="24"/>
        </w:rPr>
        <w:t>;</w:t>
      </w:r>
    </w:p>
    <w:p w14:paraId="45231F1F" w14:textId="77777777" w:rsidR="00101E8F" w:rsidRPr="001939E3" w:rsidRDefault="00101E8F" w:rsidP="00334C2A">
      <w:pPr>
        <w:pStyle w:val="ListParagraph"/>
        <w:numPr>
          <w:ilvl w:val="1"/>
          <w:numId w:val="57"/>
        </w:numPr>
        <w:tabs>
          <w:tab w:val="left" w:pos="851"/>
        </w:tabs>
        <w:spacing w:before="120"/>
        <w:ind w:left="851" w:hanging="425"/>
        <w:rPr>
          <w:rFonts w:ascii="Garamond" w:eastAsia="PMingLiU" w:hAnsi="Garamond" w:cs="Times New Roman"/>
          <w:sz w:val="24"/>
          <w:szCs w:val="24"/>
        </w:rPr>
      </w:pPr>
      <w:r w:rsidRPr="001939E3">
        <w:rPr>
          <w:rFonts w:ascii="Garamond" w:eastAsia="PMingLiU" w:hAnsi="Garamond" w:cs="Times New Roman"/>
          <w:sz w:val="24"/>
          <w:szCs w:val="24"/>
        </w:rPr>
        <w:t>zhvillimet në operime dhe infrastrukturë;</w:t>
      </w:r>
    </w:p>
    <w:p w14:paraId="6F6DBE34" w14:textId="77777777" w:rsidR="00101E8F" w:rsidRPr="001939E3" w:rsidRDefault="00101E8F" w:rsidP="00334C2A">
      <w:pPr>
        <w:pStyle w:val="ListParagraph"/>
        <w:numPr>
          <w:ilvl w:val="1"/>
          <w:numId w:val="57"/>
        </w:numPr>
        <w:tabs>
          <w:tab w:val="left" w:pos="851"/>
        </w:tabs>
        <w:spacing w:before="120"/>
        <w:ind w:left="851" w:hanging="425"/>
        <w:jc w:val="both"/>
        <w:rPr>
          <w:rFonts w:ascii="Garamond" w:eastAsia="PMingLiU" w:hAnsi="Garamond" w:cs="Times New Roman"/>
          <w:sz w:val="24"/>
          <w:szCs w:val="24"/>
        </w:rPr>
      </w:pPr>
      <w:r w:rsidRPr="001939E3">
        <w:rPr>
          <w:rFonts w:ascii="Garamond" w:eastAsia="PMingLiU" w:hAnsi="Garamond" w:cs="Times New Roman"/>
          <w:sz w:val="24"/>
          <w:szCs w:val="24"/>
        </w:rPr>
        <w:t>rezultatet financiare, nëse nuk publikohen veçmas në përpu</w:t>
      </w:r>
      <w:r w:rsidR="008D6104" w:rsidRPr="001939E3">
        <w:rPr>
          <w:rFonts w:ascii="Garamond" w:eastAsia="PMingLiU" w:hAnsi="Garamond" w:cs="Times New Roman"/>
          <w:sz w:val="24"/>
          <w:szCs w:val="24"/>
        </w:rPr>
        <w:t>thje me nenin 12, paragrafi 1, u</w:t>
      </w:r>
      <w:r w:rsidRPr="001939E3">
        <w:rPr>
          <w:rFonts w:ascii="Garamond" w:eastAsia="PMingLiU" w:hAnsi="Garamond" w:cs="Times New Roman"/>
          <w:sz w:val="24"/>
          <w:szCs w:val="24"/>
        </w:rPr>
        <w:t xml:space="preserve">dhëzimi i Ministrit </w:t>
      </w:r>
      <w:r w:rsidR="00E5675F" w:rsidRPr="001939E3">
        <w:rPr>
          <w:rFonts w:ascii="Garamond" w:eastAsia="PMingLiU" w:hAnsi="Garamond" w:cs="Times New Roman"/>
          <w:sz w:val="24"/>
          <w:szCs w:val="24"/>
        </w:rPr>
        <w:t>përgjegjës për t</w:t>
      </w:r>
      <w:r w:rsidRPr="001939E3">
        <w:rPr>
          <w:rFonts w:ascii="Garamond" w:eastAsia="PMingLiU" w:hAnsi="Garamond" w:cs="Times New Roman"/>
          <w:sz w:val="24"/>
          <w:szCs w:val="24"/>
        </w:rPr>
        <w:t>ransporte</w:t>
      </w:r>
      <w:r w:rsidR="00E5675F" w:rsidRPr="001939E3">
        <w:rPr>
          <w:rFonts w:ascii="Garamond" w:eastAsia="PMingLiU" w:hAnsi="Garamond" w:cs="Times New Roman"/>
          <w:sz w:val="24"/>
          <w:szCs w:val="24"/>
        </w:rPr>
        <w:t>t n</w:t>
      </w:r>
      <w:r w:rsidRPr="001939E3">
        <w:rPr>
          <w:rFonts w:ascii="Garamond" w:eastAsia="PMingLiU" w:hAnsi="Garamond" w:cs="Times New Roman"/>
          <w:sz w:val="24"/>
          <w:szCs w:val="24"/>
        </w:rPr>
        <w:t>r. 6, datë 3.6.2010 “Mb</w:t>
      </w:r>
      <w:r w:rsidR="008D6104" w:rsidRPr="001939E3">
        <w:rPr>
          <w:rFonts w:ascii="Garamond" w:eastAsia="PMingLiU" w:hAnsi="Garamond" w:cs="Times New Roman"/>
          <w:sz w:val="24"/>
          <w:szCs w:val="24"/>
        </w:rPr>
        <w:t>i d</w:t>
      </w:r>
      <w:r w:rsidRPr="001939E3">
        <w:rPr>
          <w:rFonts w:ascii="Garamond" w:eastAsia="PMingLiU" w:hAnsi="Garamond" w:cs="Times New Roman"/>
          <w:sz w:val="24"/>
          <w:szCs w:val="24"/>
        </w:rPr>
        <w:t>ispozitat e Shërbimit t</w:t>
      </w:r>
      <w:r w:rsidR="008D6104"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Navigimit Ajror n</w:t>
      </w:r>
      <w:r w:rsidR="008D6104" w:rsidRPr="001939E3">
        <w:rPr>
          <w:rFonts w:ascii="Garamond" w:eastAsia="PMingLiU" w:hAnsi="Garamond" w:cs="Times New Roman"/>
          <w:sz w:val="24"/>
          <w:szCs w:val="24"/>
        </w:rPr>
        <w:t>ë</w:t>
      </w:r>
      <w:r w:rsidRPr="001939E3">
        <w:rPr>
          <w:rFonts w:ascii="Garamond" w:eastAsia="PMingLiU" w:hAnsi="Garamond" w:cs="Times New Roman"/>
          <w:sz w:val="24"/>
          <w:szCs w:val="24"/>
        </w:rPr>
        <w:t xml:space="preserve"> Qiellin e Vetëm Evropian”</w:t>
      </w:r>
      <w:r w:rsidR="00BC2EBB" w:rsidRPr="001939E3">
        <w:rPr>
          <w:rFonts w:ascii="Garamond" w:eastAsia="PMingLiU" w:hAnsi="Garamond" w:cs="Times New Roman"/>
          <w:sz w:val="24"/>
          <w:szCs w:val="24"/>
        </w:rPr>
        <w:t>, apo cdo p</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rdit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simi 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 xml:space="preserve"> tij</w:t>
      </w:r>
      <w:r w:rsidR="004B4EC5" w:rsidRPr="001939E3">
        <w:rPr>
          <w:rFonts w:ascii="Garamond" w:eastAsia="PMingLiU" w:hAnsi="Garamond" w:cs="Times New Roman"/>
          <w:sz w:val="24"/>
          <w:szCs w:val="24"/>
        </w:rPr>
        <w:t xml:space="preserve"> </w:t>
      </w:r>
      <w:r w:rsidR="001914F2" w:rsidRPr="001939E3">
        <w:rPr>
          <w:rFonts w:ascii="Garamond" w:hAnsi="Garamond" w:cs="Times New Roman"/>
          <w:sz w:val="24"/>
          <w:szCs w:val="24"/>
        </w:rPr>
        <w:t>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fuqi n</w:t>
      </w:r>
      <w:r w:rsidR="00770978" w:rsidRPr="001939E3">
        <w:rPr>
          <w:rFonts w:ascii="Garamond" w:hAnsi="Garamond" w:cs="Times New Roman"/>
          <w:sz w:val="24"/>
          <w:szCs w:val="24"/>
        </w:rPr>
        <w:t>ë</w:t>
      </w:r>
      <w:r w:rsidR="001914F2" w:rsidRPr="001939E3">
        <w:rPr>
          <w:rFonts w:ascii="Garamond" w:hAnsi="Garamond" w:cs="Times New Roman"/>
          <w:sz w:val="24"/>
          <w:szCs w:val="24"/>
        </w:rPr>
        <w:t xml:space="preserve"> koh</w:t>
      </w:r>
      <w:r w:rsidR="00770978" w:rsidRPr="001939E3">
        <w:rPr>
          <w:rFonts w:ascii="Garamond" w:hAnsi="Garamond" w:cs="Times New Roman"/>
          <w:sz w:val="24"/>
          <w:szCs w:val="24"/>
        </w:rPr>
        <w:t>ë</w:t>
      </w:r>
      <w:r w:rsidR="001914F2" w:rsidRPr="001939E3">
        <w:rPr>
          <w:rFonts w:ascii="Garamond" w:hAnsi="Garamond" w:cs="Times New Roman"/>
          <w:sz w:val="24"/>
          <w:szCs w:val="24"/>
        </w:rPr>
        <w:t>n e zbatimit</w:t>
      </w:r>
      <w:r w:rsidR="008D6104" w:rsidRPr="001939E3">
        <w:rPr>
          <w:rFonts w:ascii="Garamond" w:eastAsia="PMingLiU" w:hAnsi="Garamond" w:cs="Times New Roman"/>
          <w:sz w:val="24"/>
          <w:szCs w:val="24"/>
        </w:rPr>
        <w:t>;</w:t>
      </w:r>
    </w:p>
    <w:p w14:paraId="6026B7D7" w14:textId="77777777" w:rsidR="00101E8F" w:rsidRPr="001939E3" w:rsidRDefault="00101E8F" w:rsidP="00334C2A">
      <w:pPr>
        <w:pStyle w:val="ListParagraph"/>
        <w:numPr>
          <w:ilvl w:val="1"/>
          <w:numId w:val="57"/>
        </w:numPr>
        <w:tabs>
          <w:tab w:val="left" w:pos="851"/>
        </w:tabs>
        <w:spacing w:before="120"/>
        <w:ind w:left="851" w:hanging="425"/>
        <w:rPr>
          <w:rFonts w:ascii="Garamond" w:eastAsia="PMingLiU" w:hAnsi="Garamond" w:cs="Times New Roman"/>
          <w:sz w:val="24"/>
          <w:szCs w:val="24"/>
        </w:rPr>
      </w:pPr>
      <w:r w:rsidRPr="001939E3">
        <w:rPr>
          <w:rFonts w:ascii="Garamond" w:eastAsia="PMingLiU" w:hAnsi="Garamond" w:cs="Times New Roman"/>
          <w:sz w:val="24"/>
          <w:szCs w:val="24"/>
        </w:rPr>
        <w:t>informacione rreth procesit të konsultimeve zyrtare me përdoruesit e shërbimeve të tij;</w:t>
      </w:r>
    </w:p>
    <w:p w14:paraId="4867A320" w14:textId="77777777" w:rsidR="00101E8F" w:rsidRPr="001939E3" w:rsidRDefault="00101E8F" w:rsidP="00334C2A">
      <w:pPr>
        <w:pStyle w:val="ListParagraph"/>
        <w:numPr>
          <w:ilvl w:val="1"/>
          <w:numId w:val="57"/>
        </w:numPr>
        <w:tabs>
          <w:tab w:val="left" w:pos="851"/>
        </w:tabs>
        <w:spacing w:before="120"/>
        <w:ind w:left="851" w:hanging="425"/>
        <w:rPr>
          <w:rFonts w:ascii="Garamond" w:eastAsia="PMingLiU" w:hAnsi="Garamond" w:cs="Times New Roman"/>
          <w:sz w:val="24"/>
          <w:szCs w:val="24"/>
        </w:rPr>
      </w:pPr>
      <w:r w:rsidRPr="001939E3">
        <w:rPr>
          <w:rFonts w:ascii="Garamond" w:eastAsia="PMingLiU" w:hAnsi="Garamond" w:cs="Times New Roman"/>
          <w:sz w:val="24"/>
          <w:szCs w:val="24"/>
        </w:rPr>
        <w:t>informacione në lidhje me politikën e burimeve njerëzore.</w:t>
      </w:r>
    </w:p>
    <w:p w14:paraId="4AE9CB4E" w14:textId="7C8030CD" w:rsidR="00101E8F" w:rsidRPr="001939E3" w:rsidRDefault="00101E8F" w:rsidP="00334C2A">
      <w:pPr>
        <w:pStyle w:val="ListParagraph"/>
        <w:numPr>
          <w:ilvl w:val="0"/>
          <w:numId w:val="57"/>
        </w:numPr>
        <w:tabs>
          <w:tab w:val="left" w:pos="426"/>
        </w:tabs>
        <w:spacing w:before="120"/>
        <w:ind w:left="426" w:hanging="426"/>
        <w:jc w:val="both"/>
        <w:rPr>
          <w:rFonts w:ascii="Garamond" w:eastAsia="PMingLiU" w:hAnsi="Garamond" w:cs="Times New Roman"/>
          <w:sz w:val="24"/>
          <w:szCs w:val="24"/>
        </w:rPr>
      </w:pPr>
      <w:r w:rsidRPr="001939E3">
        <w:rPr>
          <w:rFonts w:ascii="Garamond" w:eastAsia="PMingLiU" w:hAnsi="Garamond" w:cs="Times New Roman"/>
          <w:sz w:val="24"/>
          <w:szCs w:val="24"/>
        </w:rPr>
        <w:t>Ofruesit e shërbimeve të lundrimit ajror dhe të menaxhimit të fluksit të trafikut ajror</w:t>
      </w:r>
      <w:r w:rsidR="00BC2EBB" w:rsidRPr="001939E3">
        <w:rPr>
          <w:rFonts w:ascii="Garamond" w:eastAsia="PMingLiU" w:hAnsi="Garamond" w:cs="Times New Roman"/>
          <w:sz w:val="24"/>
          <w:szCs w:val="24"/>
        </w:rPr>
        <w:t xml:space="preserve">, kur </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sht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 xml:space="preserve"> e zbatueshme, </w:t>
      </w:r>
      <w:r w:rsidRPr="001939E3">
        <w:rPr>
          <w:rFonts w:ascii="Garamond" w:eastAsia="PMingLiU" w:hAnsi="Garamond" w:cs="Times New Roman"/>
          <w:sz w:val="24"/>
          <w:szCs w:val="24"/>
        </w:rPr>
        <w:t xml:space="preserve">dhe </w:t>
      </w:r>
      <w:r w:rsidR="00BC2EBB" w:rsidRPr="001939E3">
        <w:rPr>
          <w:rFonts w:ascii="Garamond" w:eastAsia="PMingLiU" w:hAnsi="Garamond" w:cs="Times New Roman"/>
          <w:sz w:val="24"/>
          <w:szCs w:val="24"/>
        </w:rPr>
        <w:t xml:space="preserve">Menaxheri </w:t>
      </w:r>
      <w:r w:rsidRPr="001939E3">
        <w:rPr>
          <w:rFonts w:ascii="Garamond" w:eastAsia="PMingLiU" w:hAnsi="Garamond" w:cs="Times New Roman"/>
          <w:sz w:val="24"/>
          <w:szCs w:val="24"/>
        </w:rPr>
        <w:t xml:space="preserve">i Rrjetit i vendosin raportet e tyre vjetore në dispozicion të Komisionit dhe Agjencisë sipas kërkesës së tyre. Ato gjithashtu i vendosin këto raporte në dispozicion të publikut, sipas kushteve të përcaktuara nga </w:t>
      </w:r>
      <w:r w:rsidR="00BC2EBB" w:rsidRPr="001939E3">
        <w:rPr>
          <w:rFonts w:ascii="Garamond" w:eastAsia="PMingLiU" w:hAnsi="Garamond" w:cs="Times New Roman"/>
          <w:sz w:val="24"/>
          <w:szCs w:val="24"/>
        </w:rPr>
        <w:t>Autoriteti i Aviacionit Civil</w:t>
      </w:r>
      <w:r w:rsidRPr="001939E3">
        <w:rPr>
          <w:rFonts w:ascii="Garamond" w:eastAsia="PMingLiU" w:hAnsi="Garamond" w:cs="Times New Roman"/>
          <w:sz w:val="24"/>
          <w:szCs w:val="24"/>
        </w:rPr>
        <w:t xml:space="preserve">, në përputhje me legjislacionin e Bashkimit Evropian </w:t>
      </w:r>
      <w:r w:rsidR="00BC2EBB" w:rsidRPr="001939E3">
        <w:rPr>
          <w:rFonts w:ascii="Garamond" w:eastAsia="PMingLiU" w:hAnsi="Garamond" w:cs="Times New Roman"/>
          <w:sz w:val="24"/>
          <w:szCs w:val="24"/>
        </w:rPr>
        <w:t>kur 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 xml:space="preserve"> jet</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 xml:space="preserve"> i zbatuesh</w:t>
      </w:r>
      <w:r w:rsidR="00770978" w:rsidRPr="001939E3">
        <w:rPr>
          <w:rFonts w:ascii="Garamond" w:eastAsia="PMingLiU" w:hAnsi="Garamond" w:cs="Times New Roman"/>
          <w:sz w:val="24"/>
          <w:szCs w:val="24"/>
        </w:rPr>
        <w:t>ë</w:t>
      </w:r>
      <w:r w:rsidR="00BC2EBB" w:rsidRPr="001939E3">
        <w:rPr>
          <w:rFonts w:ascii="Garamond" w:eastAsia="PMingLiU" w:hAnsi="Garamond" w:cs="Times New Roman"/>
          <w:sz w:val="24"/>
          <w:szCs w:val="24"/>
        </w:rPr>
        <w:t xml:space="preserve">m </w:t>
      </w:r>
      <w:r w:rsidRPr="001939E3">
        <w:rPr>
          <w:rFonts w:ascii="Garamond" w:eastAsia="PMingLiU" w:hAnsi="Garamond" w:cs="Times New Roman"/>
          <w:sz w:val="24"/>
          <w:szCs w:val="24"/>
        </w:rPr>
        <w:t>dhe atë kombëtar.</w:t>
      </w:r>
    </w:p>
    <w:p w14:paraId="06295086" w14:textId="77777777" w:rsidR="00D6086D" w:rsidRPr="001939E3" w:rsidRDefault="00D6086D" w:rsidP="00D6086D">
      <w:pPr>
        <w:tabs>
          <w:tab w:val="left" w:pos="426"/>
        </w:tabs>
        <w:spacing w:before="120"/>
        <w:jc w:val="both"/>
        <w:rPr>
          <w:rFonts w:ascii="Garamond" w:eastAsia="PMingLiU" w:hAnsi="Garamond" w:cs="Times New Roman"/>
          <w:sz w:val="24"/>
          <w:szCs w:val="24"/>
        </w:rPr>
      </w:pPr>
    </w:p>
    <w:p w14:paraId="7A02C858" w14:textId="77777777" w:rsidR="00101E8F" w:rsidRPr="001939E3" w:rsidRDefault="00101E8F" w:rsidP="0013222F">
      <w:pPr>
        <w:rPr>
          <w:rFonts w:ascii="Garamond" w:eastAsia="PMingLiU" w:hAnsi="Garamond" w:cs="Times New Roman"/>
          <w:sz w:val="24"/>
          <w:szCs w:val="24"/>
        </w:rPr>
      </w:pPr>
    </w:p>
    <w:p w14:paraId="57CCC37D" w14:textId="77777777" w:rsidR="00101E8F" w:rsidRPr="001939E3" w:rsidRDefault="00101E8F" w:rsidP="0013222F">
      <w:pPr>
        <w:spacing w:line="20" w:lineRule="exact"/>
        <w:ind w:left="4970"/>
        <w:rPr>
          <w:rFonts w:ascii="Garamond" w:eastAsia="PMingLiU" w:hAnsi="Garamond" w:cs="Times New Roman"/>
          <w:sz w:val="24"/>
          <w:szCs w:val="24"/>
        </w:rPr>
      </w:pPr>
      <w:r w:rsidRPr="001939E3">
        <w:rPr>
          <w:rFonts w:ascii="Garamond" w:eastAsia="PMingLiU" w:hAnsi="Garamond" w:cs="Times New Roman"/>
          <w:noProof/>
          <w:sz w:val="24"/>
          <w:szCs w:val="24"/>
          <w:lang w:eastAsia="sq-AL"/>
        </w:rPr>
        <mc:AlternateContent>
          <mc:Choice Requires="wpg">
            <w:drawing>
              <wp:inline distT="0" distB="0" distL="0" distR="0" wp14:anchorId="28942E7D" wp14:editId="57C8433B">
                <wp:extent cx="332740" cy="7620"/>
                <wp:effectExtent l="3175" t="1270" r="6985" b="10160"/>
                <wp:docPr id="2" name="28649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740" cy="7620"/>
                          <a:chOff x="0" y="0"/>
                          <a:chExt cx="524" cy="12"/>
                        </a:xfrm>
                      </wpg:grpSpPr>
                      <wpg:grpSp>
                        <wpg:cNvPr id="4" name="2865139"/>
                        <wpg:cNvGrpSpPr>
                          <a:grpSpLocks/>
                        </wpg:cNvGrpSpPr>
                        <wpg:grpSpPr bwMode="auto">
                          <a:xfrm>
                            <a:off x="6" y="6"/>
                            <a:ext cx="513" cy="2"/>
                            <a:chOff x="6" y="6"/>
                            <a:chExt cx="513" cy="2"/>
                          </a:xfrm>
                        </wpg:grpSpPr>
                        <wps:wsp>
                          <wps:cNvPr id="6" name="2865242"/>
                          <wps:cNvSpPr>
                            <a:spLocks/>
                          </wps:cNvSpPr>
                          <wps:spPr bwMode="auto">
                            <a:xfrm>
                              <a:off x="6" y="6"/>
                              <a:ext cx="513" cy="2"/>
                            </a:xfrm>
                            <a:custGeom>
                              <a:avLst/>
                              <a:gdLst>
                                <a:gd name="T0" fmla="+- 0 6 6"/>
                                <a:gd name="T1" fmla="*/ T0 w 513"/>
                                <a:gd name="T2" fmla="+- 0 518 6"/>
                                <a:gd name="T3" fmla="*/ T2 w 513"/>
                              </a:gdLst>
                              <a:ahLst/>
                              <a:cxnLst>
                                <a:cxn ang="0">
                                  <a:pos x="T1" y="0"/>
                                </a:cxn>
                                <a:cxn ang="0">
                                  <a:pos x="T3" y="0"/>
                                </a:cxn>
                              </a:cxnLst>
                              <a:rect l="0" t="0" r="r" b="b"/>
                              <a:pathLst>
                                <a:path w="513">
                                  <a:moveTo>
                                    <a:pt x="0" y="0"/>
                                  </a:moveTo>
                                  <a:lnTo>
                                    <a:pt x="512" y="0"/>
                                  </a:lnTo>
                                </a:path>
                              </a:pathLst>
                            </a:cu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A6D1FAA" id="2864986" o:spid="_x0000_s1026" style="width:26.2pt;height:.6pt;mso-position-horizontal-relative:char;mso-position-vertical-relative:line" coordsize="5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">
                <v:group id="2865139" o:spid="_x0000_s1027" style="position:absolute;left:6;top:6;width:513;height:2" coordorigin="6,6"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2865242" o:spid="_x0000_s1028" style="position:absolute;left:6;top:6;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" path="m,l512,e" filled="f" strokeweight=".2mm">
                    <v:path arrowok="t" o:connecttype="custom" o:connectlocs="0,0;512,0" o:connectangles="0,0"/>
                  </v:shape>
                </v:group>
                <w10:anchorlock/>
              </v:group>
            </w:pict>
          </mc:Fallback>
        </mc:AlternateContent>
      </w:r>
    </w:p>
    <w:p w14:paraId="6574856C" w14:textId="77777777" w:rsidR="00D6086D" w:rsidRPr="001939E3" w:rsidRDefault="00D6086D" w:rsidP="0013222F">
      <w:pPr>
        <w:spacing w:line="20" w:lineRule="exact"/>
        <w:rPr>
          <w:rFonts w:ascii="Garamond" w:eastAsia="PMingLiU" w:hAnsi="Garamond" w:cs="Times New Roman"/>
          <w:sz w:val="24"/>
          <w:szCs w:val="24"/>
        </w:rPr>
      </w:pPr>
    </w:p>
    <w:p w14:paraId="422F7978" w14:textId="77777777" w:rsidR="00D6086D" w:rsidRPr="001939E3" w:rsidRDefault="00D6086D" w:rsidP="00D6086D">
      <w:pPr>
        <w:rPr>
          <w:rFonts w:ascii="Garamond" w:eastAsia="PMingLiU" w:hAnsi="Garamond" w:cs="Times New Roman"/>
          <w:sz w:val="24"/>
          <w:szCs w:val="24"/>
        </w:rPr>
      </w:pPr>
    </w:p>
    <w:p w14:paraId="3253C663" w14:textId="77777777" w:rsidR="00D6086D" w:rsidRPr="001939E3" w:rsidRDefault="00D6086D" w:rsidP="00D6086D">
      <w:pPr>
        <w:rPr>
          <w:rFonts w:ascii="Garamond" w:eastAsia="PMingLiU" w:hAnsi="Garamond" w:cs="Times New Roman"/>
          <w:sz w:val="24"/>
          <w:szCs w:val="24"/>
        </w:rPr>
      </w:pPr>
    </w:p>
    <w:p w14:paraId="52EE9CFB" w14:textId="77777777" w:rsidR="00D6086D" w:rsidRPr="001939E3" w:rsidRDefault="00D6086D" w:rsidP="00D6086D">
      <w:pPr>
        <w:rPr>
          <w:rFonts w:ascii="Garamond" w:eastAsia="PMingLiU" w:hAnsi="Garamond" w:cs="Times New Roman"/>
          <w:sz w:val="24"/>
          <w:szCs w:val="24"/>
        </w:rPr>
      </w:pPr>
    </w:p>
    <w:p w14:paraId="1C285D3F" w14:textId="2EE818D6" w:rsidR="00F81D21" w:rsidRPr="001939E3" w:rsidRDefault="00F81D21" w:rsidP="00D6086D">
      <w:pPr>
        <w:rPr>
          <w:rFonts w:ascii="Garamond" w:eastAsia="PMingLiU" w:hAnsi="Garamond" w:cs="Times New Roman"/>
          <w:sz w:val="24"/>
          <w:szCs w:val="24"/>
        </w:rPr>
      </w:pPr>
    </w:p>
    <w:p w14:paraId="538DF90D" w14:textId="77777777" w:rsidR="00D6086D" w:rsidRPr="001939E3" w:rsidRDefault="00D6086D" w:rsidP="00D6086D">
      <w:pPr>
        <w:tabs>
          <w:tab w:val="left" w:pos="540"/>
          <w:tab w:val="left" w:pos="2893"/>
        </w:tabs>
        <w:jc w:val="center"/>
        <w:rPr>
          <w:rFonts w:ascii="Garamond" w:hAnsi="Garamond"/>
          <w:i/>
          <w:sz w:val="24"/>
          <w:szCs w:val="24"/>
        </w:rPr>
      </w:pPr>
      <w:r w:rsidRPr="001939E3">
        <w:rPr>
          <w:rFonts w:ascii="Garamond" w:hAnsi="Garamond"/>
          <w:i/>
          <w:sz w:val="24"/>
          <w:szCs w:val="24"/>
        </w:rPr>
        <w:t>Shtojca 1</w:t>
      </w:r>
    </w:p>
    <w:p w14:paraId="08984649" w14:textId="77777777" w:rsidR="0090058D" w:rsidRPr="001939E3" w:rsidRDefault="0090058D" w:rsidP="00D6086D">
      <w:pPr>
        <w:tabs>
          <w:tab w:val="left" w:pos="540"/>
          <w:tab w:val="left" w:pos="2893"/>
        </w:tabs>
        <w:jc w:val="center"/>
        <w:rPr>
          <w:rFonts w:ascii="Garamond" w:hAnsi="Garamond"/>
          <w:i/>
          <w:sz w:val="24"/>
          <w:szCs w:val="24"/>
        </w:rPr>
      </w:pPr>
    </w:p>
    <w:p w14:paraId="54CD1AD6" w14:textId="77777777" w:rsidR="00D6086D" w:rsidRPr="001939E3" w:rsidRDefault="00D6086D" w:rsidP="00D6086D">
      <w:pPr>
        <w:tabs>
          <w:tab w:val="left" w:pos="540"/>
          <w:tab w:val="left" w:pos="2893"/>
        </w:tabs>
        <w:jc w:val="center"/>
        <w:rPr>
          <w:rFonts w:ascii="Garamond" w:hAnsi="Garamond"/>
          <w:b/>
          <w:sz w:val="24"/>
          <w:szCs w:val="24"/>
        </w:rPr>
      </w:pPr>
      <w:r w:rsidRPr="001939E3">
        <w:rPr>
          <w:rFonts w:ascii="Garamond" w:hAnsi="Garamond"/>
          <w:b/>
          <w:sz w:val="24"/>
          <w:szCs w:val="24"/>
        </w:rPr>
        <w:t>KATALOGU I TË DHËNAVE AERONAUTIKE</w:t>
      </w:r>
    </w:p>
    <w:p w14:paraId="5B8B660C" w14:textId="77777777" w:rsidR="0090058D" w:rsidRPr="001939E3" w:rsidRDefault="0090058D" w:rsidP="00D6086D">
      <w:pPr>
        <w:tabs>
          <w:tab w:val="left" w:pos="540"/>
          <w:tab w:val="left" w:pos="2893"/>
        </w:tabs>
        <w:rPr>
          <w:rFonts w:ascii="Garamond" w:hAnsi="Garamond"/>
          <w:sz w:val="24"/>
          <w:szCs w:val="24"/>
        </w:rPr>
      </w:pPr>
    </w:p>
    <w:p w14:paraId="0DD6C031" w14:textId="77777777" w:rsidR="00D6086D" w:rsidRPr="001939E3" w:rsidRDefault="00D6086D" w:rsidP="00D6086D">
      <w:pPr>
        <w:tabs>
          <w:tab w:val="left" w:pos="540"/>
          <w:tab w:val="left" w:pos="2893"/>
        </w:tabs>
        <w:rPr>
          <w:rFonts w:ascii="Garamond" w:hAnsi="Garamond"/>
          <w:b/>
          <w:sz w:val="24"/>
          <w:szCs w:val="24"/>
        </w:rPr>
      </w:pPr>
      <w:r w:rsidRPr="001939E3">
        <w:rPr>
          <w:rFonts w:ascii="Garamond" w:hAnsi="Garamond"/>
          <w:b/>
          <w:sz w:val="24"/>
          <w:szCs w:val="24"/>
        </w:rPr>
        <w:t>Hyrje</w:t>
      </w:r>
    </w:p>
    <w:p w14:paraId="0297C583" w14:textId="77777777" w:rsidR="00D6086D" w:rsidRPr="001939E3" w:rsidRDefault="00D6086D" w:rsidP="00D6086D">
      <w:pPr>
        <w:tabs>
          <w:tab w:val="left" w:pos="426"/>
          <w:tab w:val="left" w:pos="2893"/>
        </w:tabs>
        <w:ind w:left="426" w:hanging="426"/>
        <w:rPr>
          <w:rFonts w:ascii="Garamond" w:hAnsi="Garamond"/>
          <w:sz w:val="24"/>
          <w:szCs w:val="24"/>
        </w:rPr>
      </w:pPr>
      <w:r w:rsidRPr="001939E3">
        <w:rPr>
          <w:rFonts w:ascii="Garamond" w:hAnsi="Garamond"/>
          <w:sz w:val="24"/>
          <w:szCs w:val="24"/>
        </w:rPr>
        <w:t>(a)</w:t>
      </w:r>
      <w:r w:rsidRPr="001939E3">
        <w:rPr>
          <w:rFonts w:ascii="Garamond" w:hAnsi="Garamond"/>
          <w:sz w:val="24"/>
          <w:szCs w:val="24"/>
        </w:rPr>
        <w:tab/>
        <w:t>Katalogu i të dhënave aeronautike është një referencë për lëndët  e të dhënave aeronautike, veçoritë dhe nën- veçoritë e organizuara në:</w:t>
      </w:r>
    </w:p>
    <w:p w14:paraId="1380DE6D"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(1) të dhënat e aerodromit;</w:t>
      </w:r>
    </w:p>
    <w:p w14:paraId="51E1B90A"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(2) të dhënat e hapësirës ajrore;</w:t>
      </w:r>
    </w:p>
    <w:p w14:paraId="5B84A360"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(3) ATS dhe të dhëna të tjera të rrugëve;</w:t>
      </w:r>
    </w:p>
    <w:p w14:paraId="0A7C858D"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(4) të dhënat e procedurës instrumentale së fluturimit;</w:t>
      </w:r>
    </w:p>
    <w:p w14:paraId="661C265F"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(5) të dhënat për mjetet ndihmëse/sistemet të radio lundrimit;</w:t>
      </w:r>
    </w:p>
    <w:p w14:paraId="60F8F489"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(6) të dhënat e pengesave;</w:t>
      </w:r>
    </w:p>
    <w:p w14:paraId="49CA066F"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(7) të dhënat e pozicionit gjeografik.</w:t>
      </w:r>
    </w:p>
    <w:p w14:paraId="6665A1EB" w14:textId="77777777" w:rsidR="00D6086D" w:rsidRPr="001939E3" w:rsidRDefault="00D6086D" w:rsidP="00D6086D">
      <w:pPr>
        <w:tabs>
          <w:tab w:val="left" w:pos="426"/>
          <w:tab w:val="left" w:pos="2893"/>
        </w:tabs>
        <w:ind w:left="426" w:hanging="426"/>
        <w:rPr>
          <w:rFonts w:ascii="Garamond" w:hAnsi="Garamond"/>
          <w:sz w:val="24"/>
          <w:szCs w:val="24"/>
        </w:rPr>
      </w:pPr>
      <w:r w:rsidRPr="001939E3">
        <w:rPr>
          <w:rFonts w:ascii="Garamond" w:hAnsi="Garamond"/>
          <w:sz w:val="24"/>
          <w:szCs w:val="24"/>
        </w:rPr>
        <w:t>(b)</w:t>
      </w:r>
      <w:r w:rsidRPr="001939E3">
        <w:rPr>
          <w:rFonts w:ascii="Garamond" w:hAnsi="Garamond"/>
          <w:sz w:val="24"/>
          <w:szCs w:val="24"/>
        </w:rPr>
        <w:tab/>
        <w:t>Tabelat e katalogut të të dhënave aeronautike përbëhen nga kolonat e mëposhtme:</w:t>
      </w:r>
    </w:p>
    <w:p w14:paraId="6401AD27"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(1) subjekti për të cilin mund të mblidhen të dhëna;</w:t>
      </w:r>
    </w:p>
    <w:p w14:paraId="2F5CA9E1" w14:textId="77777777" w:rsidR="00D6086D" w:rsidRPr="001939E3" w:rsidRDefault="00D6086D" w:rsidP="00D6086D">
      <w:pPr>
        <w:tabs>
          <w:tab w:val="left" w:pos="540"/>
          <w:tab w:val="left" w:pos="2893"/>
        </w:tabs>
        <w:ind w:left="851" w:hanging="284"/>
        <w:rPr>
          <w:rFonts w:ascii="Garamond" w:hAnsi="Garamond"/>
          <w:sz w:val="24"/>
          <w:szCs w:val="24"/>
        </w:rPr>
      </w:pPr>
      <w:r w:rsidRPr="001939E3">
        <w:rPr>
          <w:rFonts w:ascii="Garamond" w:hAnsi="Garamond"/>
          <w:sz w:val="24"/>
          <w:szCs w:val="24"/>
        </w:rPr>
        <w:t>(2) veçoria: një karakteristikë e identifikueshme e një subjekti e cila mund të përcaktohet më tej në  nën- veçori;</w:t>
      </w:r>
    </w:p>
    <w:p w14:paraId="10EDE81F"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(3) njësoj si 2;</w:t>
      </w:r>
    </w:p>
    <w:p w14:paraId="11EE9667"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lastRenderedPageBreak/>
        <w:t>(4) llojet: të dhënat klasifikohen në lloje të ndryshme;</w:t>
      </w:r>
    </w:p>
    <w:p w14:paraId="090C962F"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(5) përshkrimi: një përshkrim i  elementit të të dhënave;</w:t>
      </w:r>
    </w:p>
    <w:p w14:paraId="42EA355B"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(6) shënime: që përmbajnë informacion shtesë ose kushte për sigurimin e të dhënave;</w:t>
      </w:r>
    </w:p>
    <w:p w14:paraId="2E0DCB50" w14:textId="77777777" w:rsidR="00D6086D" w:rsidRPr="001939E3" w:rsidRDefault="00D6086D" w:rsidP="0090058D">
      <w:pPr>
        <w:tabs>
          <w:tab w:val="left" w:pos="540"/>
          <w:tab w:val="left" w:pos="2893"/>
        </w:tabs>
        <w:ind w:left="900" w:hanging="333"/>
        <w:rPr>
          <w:rFonts w:ascii="Garamond" w:hAnsi="Garamond"/>
          <w:sz w:val="24"/>
          <w:szCs w:val="24"/>
        </w:rPr>
      </w:pPr>
      <w:r w:rsidRPr="001939E3">
        <w:rPr>
          <w:rFonts w:ascii="Garamond" w:hAnsi="Garamond"/>
          <w:sz w:val="24"/>
          <w:szCs w:val="24"/>
        </w:rPr>
        <w:t xml:space="preserve">(7) saktësia: kërkesat për të dhënat aeronautike bazohen në një nivel </w:t>
      </w:r>
      <w:r w:rsidRPr="001939E3">
        <w:rPr>
          <w:rFonts w:ascii="Garamond" w:hAnsi="Garamond"/>
          <w:strike/>
          <w:sz w:val="24"/>
          <w:szCs w:val="24"/>
        </w:rPr>
        <w:t xml:space="preserve"> </w:t>
      </w:r>
      <w:r w:rsidRPr="001939E3">
        <w:rPr>
          <w:rFonts w:ascii="Garamond" w:hAnsi="Garamond"/>
          <w:sz w:val="24"/>
          <w:szCs w:val="24"/>
        </w:rPr>
        <w:t>besueshmërie prej 95%;</w:t>
      </w:r>
    </w:p>
    <w:p w14:paraId="623D7B13"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(8) klasifikimi i integritetit;</w:t>
      </w:r>
    </w:p>
    <w:p w14:paraId="6BA77EE3" w14:textId="77777777" w:rsidR="00D6086D" w:rsidRPr="001939E3" w:rsidRDefault="00D6086D" w:rsidP="0090058D">
      <w:pPr>
        <w:tabs>
          <w:tab w:val="left" w:pos="540"/>
          <w:tab w:val="left" w:pos="2893"/>
        </w:tabs>
        <w:ind w:left="900" w:hanging="360"/>
        <w:rPr>
          <w:rFonts w:ascii="Garamond" w:hAnsi="Garamond"/>
          <w:sz w:val="24"/>
          <w:szCs w:val="24"/>
        </w:rPr>
      </w:pPr>
      <w:r w:rsidRPr="001939E3">
        <w:rPr>
          <w:rFonts w:ascii="Garamond" w:hAnsi="Garamond"/>
          <w:sz w:val="24"/>
          <w:szCs w:val="24"/>
        </w:rPr>
        <w:t>(9) lloji i burimit: të dhënat identifikohen si të matura, të përllogaritura ose të deklaruara;</w:t>
      </w:r>
    </w:p>
    <w:p w14:paraId="13BBB564"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(10) rezolucioni i publikimit;</w:t>
      </w:r>
    </w:p>
    <w:p w14:paraId="232A7899" w14:textId="77777777" w:rsidR="00D6086D" w:rsidRPr="001939E3" w:rsidRDefault="00D6086D" w:rsidP="00D6086D">
      <w:pPr>
        <w:tabs>
          <w:tab w:val="left" w:pos="540"/>
          <w:tab w:val="left" w:pos="2893"/>
        </w:tabs>
        <w:ind w:firstLine="567"/>
        <w:rPr>
          <w:rFonts w:ascii="Garamond" w:hAnsi="Garamond"/>
          <w:sz w:val="24"/>
          <w:szCs w:val="24"/>
        </w:rPr>
      </w:pPr>
      <w:r w:rsidRPr="001939E3">
        <w:rPr>
          <w:rFonts w:ascii="Garamond" w:hAnsi="Garamond"/>
          <w:sz w:val="24"/>
          <w:szCs w:val="24"/>
        </w:rPr>
        <w:t>(11) rezolucioni i hartës.</w:t>
      </w:r>
    </w:p>
    <w:p w14:paraId="2F61530F" w14:textId="77777777" w:rsidR="00D6086D" w:rsidRPr="001939E3" w:rsidRDefault="00D6086D" w:rsidP="00D6086D">
      <w:pPr>
        <w:tabs>
          <w:tab w:val="left" w:pos="540"/>
          <w:tab w:val="left" w:pos="2893"/>
        </w:tabs>
        <w:rPr>
          <w:rFonts w:ascii="Garamond" w:hAnsi="Garamond"/>
          <w:i/>
          <w:sz w:val="24"/>
          <w:szCs w:val="24"/>
        </w:rPr>
      </w:pPr>
    </w:p>
    <w:p w14:paraId="43BC393F" w14:textId="77777777" w:rsidR="00D6086D" w:rsidRPr="001939E3" w:rsidRDefault="00D6086D" w:rsidP="00D6086D">
      <w:pPr>
        <w:tabs>
          <w:tab w:val="left" w:pos="540"/>
          <w:tab w:val="left" w:pos="2893"/>
        </w:tabs>
        <w:ind w:left="284"/>
        <w:rPr>
          <w:rFonts w:ascii="Garamond" w:hAnsi="Garamond"/>
          <w:i/>
          <w:sz w:val="24"/>
          <w:szCs w:val="24"/>
        </w:rPr>
      </w:pPr>
      <w:r w:rsidRPr="001939E3">
        <w:rPr>
          <w:rFonts w:ascii="Garamond" w:hAnsi="Garamond"/>
          <w:i/>
          <w:sz w:val="24"/>
          <w:szCs w:val="24"/>
        </w:rPr>
        <w:t xml:space="preserve">Shënim për pikat 2 dhe 3 nën pikën (b): klasifikimi i një elementi të katalogut si subjekt, </w:t>
      </w:r>
      <w:r w:rsidRPr="001939E3">
        <w:rPr>
          <w:rFonts w:ascii="Garamond" w:hAnsi="Garamond"/>
          <w:sz w:val="24"/>
          <w:szCs w:val="24"/>
        </w:rPr>
        <w:t xml:space="preserve">veçori </w:t>
      </w:r>
      <w:r w:rsidRPr="001939E3">
        <w:rPr>
          <w:rFonts w:ascii="Garamond" w:hAnsi="Garamond"/>
          <w:i/>
          <w:sz w:val="24"/>
          <w:szCs w:val="24"/>
        </w:rPr>
        <w:t xml:space="preserve">ose  </w:t>
      </w:r>
      <w:r w:rsidRPr="001939E3">
        <w:rPr>
          <w:rFonts w:ascii="Garamond" w:hAnsi="Garamond"/>
          <w:sz w:val="24"/>
          <w:szCs w:val="24"/>
        </w:rPr>
        <w:t xml:space="preserve">nën- veçori, </w:t>
      </w:r>
      <w:r w:rsidRPr="001939E3">
        <w:rPr>
          <w:rFonts w:ascii="Garamond" w:hAnsi="Garamond"/>
          <w:i/>
          <w:sz w:val="24"/>
          <w:szCs w:val="24"/>
        </w:rPr>
        <w:t>nuk imponon një model të caktuar të të dhënave.</w:t>
      </w:r>
    </w:p>
    <w:p w14:paraId="26ECF4B7" w14:textId="77777777" w:rsidR="00D6086D" w:rsidRPr="001939E3" w:rsidRDefault="00D6086D" w:rsidP="00D6086D">
      <w:pPr>
        <w:tabs>
          <w:tab w:val="left" w:pos="540"/>
          <w:tab w:val="left" w:pos="2893"/>
        </w:tabs>
        <w:rPr>
          <w:rFonts w:ascii="Garamond" w:hAnsi="Garamond"/>
          <w:i/>
          <w:sz w:val="24"/>
          <w:szCs w:val="24"/>
        </w:rPr>
      </w:pPr>
    </w:p>
    <w:p w14:paraId="6B74C740" w14:textId="77777777" w:rsidR="00D6086D" w:rsidRPr="001939E3" w:rsidRDefault="00D6086D" w:rsidP="00D6086D">
      <w:pPr>
        <w:tabs>
          <w:tab w:val="left" w:pos="540"/>
          <w:tab w:val="left" w:pos="2893"/>
        </w:tabs>
        <w:ind w:left="284"/>
        <w:rPr>
          <w:rFonts w:ascii="Garamond" w:hAnsi="Garamond"/>
          <w:i/>
          <w:sz w:val="24"/>
          <w:szCs w:val="24"/>
        </w:rPr>
      </w:pPr>
      <w:r w:rsidRPr="001939E3">
        <w:rPr>
          <w:rFonts w:ascii="Garamond" w:hAnsi="Garamond"/>
          <w:i/>
          <w:sz w:val="24"/>
          <w:szCs w:val="24"/>
        </w:rPr>
        <w:t xml:space="preserve">Shënim për pikën 7 nën-pika (b): për ato vende dhe pika që shërbejnë për një qëllim të dyfishtë, p.sh. pika e mbajtjes në ajër dhe pika </w:t>
      </w:r>
      <w:r w:rsidRPr="001939E3">
        <w:rPr>
          <w:rFonts w:ascii="Garamond" w:hAnsi="Garamond"/>
          <w:i/>
          <w:strike/>
          <w:sz w:val="24"/>
          <w:szCs w:val="24"/>
        </w:rPr>
        <w:t xml:space="preserve"> </w:t>
      </w:r>
      <w:r w:rsidRPr="001939E3">
        <w:rPr>
          <w:rFonts w:ascii="Garamond" w:hAnsi="Garamond"/>
          <w:i/>
          <w:sz w:val="24"/>
          <w:szCs w:val="24"/>
        </w:rPr>
        <w:t xml:space="preserve"> e afrimit të papërfunduar, zbatohet saktësia më e lartë. Kërkesat e saktësisë për të dhënat e pengesave dhe terrenit bazohen në një nivel </w:t>
      </w:r>
      <w:r w:rsidRPr="001939E3">
        <w:rPr>
          <w:rFonts w:ascii="Garamond" w:hAnsi="Garamond"/>
          <w:i/>
          <w:strike/>
          <w:sz w:val="24"/>
          <w:szCs w:val="24"/>
        </w:rPr>
        <w:t xml:space="preserve"> </w:t>
      </w:r>
      <w:r w:rsidRPr="001939E3">
        <w:rPr>
          <w:rFonts w:ascii="Garamond" w:hAnsi="Garamond"/>
          <w:i/>
          <w:sz w:val="24"/>
          <w:szCs w:val="24"/>
        </w:rPr>
        <w:t>besueshmërie prej 90%.</w:t>
      </w:r>
    </w:p>
    <w:p w14:paraId="7A0CD9FB" w14:textId="77777777" w:rsidR="00D6086D" w:rsidRPr="001939E3" w:rsidRDefault="00D6086D" w:rsidP="00D6086D">
      <w:pPr>
        <w:tabs>
          <w:tab w:val="left" w:pos="540"/>
          <w:tab w:val="left" w:pos="2893"/>
        </w:tabs>
        <w:rPr>
          <w:rFonts w:ascii="Garamond" w:hAnsi="Garamond"/>
          <w:i/>
          <w:sz w:val="24"/>
          <w:szCs w:val="24"/>
        </w:rPr>
      </w:pPr>
    </w:p>
    <w:p w14:paraId="5A137C93" w14:textId="77777777" w:rsidR="00D6086D" w:rsidRPr="001939E3" w:rsidRDefault="00D6086D" w:rsidP="00D6086D">
      <w:pPr>
        <w:tabs>
          <w:tab w:val="left" w:pos="540"/>
          <w:tab w:val="left" w:pos="2893"/>
        </w:tabs>
        <w:ind w:left="284"/>
        <w:rPr>
          <w:rFonts w:ascii="Garamond" w:hAnsi="Garamond"/>
          <w:i/>
          <w:sz w:val="24"/>
          <w:szCs w:val="24"/>
        </w:rPr>
      </w:pPr>
      <w:r w:rsidRPr="001939E3">
        <w:rPr>
          <w:rFonts w:ascii="Garamond" w:hAnsi="Garamond"/>
          <w:i/>
          <w:sz w:val="24"/>
          <w:szCs w:val="24"/>
        </w:rPr>
        <w:t>Shënim për pikën 10 nën-pika (b):  rezolucionet e publikimit për të dhënat e pozicionit gjeografik (gjerësia dhe gjatësia) janë të zbatueshme për koordinatat e formatuara në gradë, minuta, sekonda. Kur përdoret një format tjetër (të tilla si gradë me  të dhjetat për sete të të dhënave dixhitale) ose kur vendndodhja është dukshëm më në veri / jug, rezolucioni i  publikimit duhet të jetë në  përputhje me kërkesat e saktësisë.</w:t>
      </w:r>
    </w:p>
    <w:p w14:paraId="389F0020" w14:textId="77777777" w:rsidR="00101E8F" w:rsidRPr="001939E3" w:rsidRDefault="00101E8F" w:rsidP="00D6086D">
      <w:pPr>
        <w:rPr>
          <w:rFonts w:ascii="Garamond" w:eastAsia="PMingLiU" w:hAnsi="Garamond" w:cs="Times New Roman"/>
          <w:sz w:val="24"/>
          <w:szCs w:val="24"/>
        </w:rPr>
      </w:pPr>
    </w:p>
    <w:p w14:paraId="46D4949B" w14:textId="77777777" w:rsidR="0090058D" w:rsidRPr="001939E3" w:rsidRDefault="0090058D" w:rsidP="00D6086D">
      <w:pPr>
        <w:rPr>
          <w:rFonts w:ascii="Garamond" w:eastAsia="PMingLiU" w:hAnsi="Garamond" w:cs="Times New Roman"/>
          <w:sz w:val="24"/>
          <w:szCs w:val="24"/>
        </w:rPr>
      </w:pPr>
    </w:p>
    <w:p w14:paraId="6455D500" w14:textId="77777777" w:rsidR="0090058D" w:rsidRPr="001939E3" w:rsidRDefault="0090058D" w:rsidP="00D6086D">
      <w:pPr>
        <w:rPr>
          <w:rFonts w:ascii="Garamond" w:eastAsia="PMingLiU" w:hAnsi="Garamond" w:cs="Times New Roman"/>
          <w:sz w:val="24"/>
          <w:szCs w:val="24"/>
        </w:rPr>
      </w:pPr>
    </w:p>
    <w:p w14:paraId="4BD940E8" w14:textId="77777777" w:rsidR="0090058D" w:rsidRPr="001939E3" w:rsidRDefault="0090058D">
      <w:pPr>
        <w:widowControl/>
        <w:spacing w:after="160" w:line="259" w:lineRule="auto"/>
        <w:rPr>
          <w:rFonts w:ascii="Garamond" w:eastAsia="PMingLiU" w:hAnsi="Garamond" w:cs="Times New Roman"/>
          <w:sz w:val="24"/>
          <w:szCs w:val="24"/>
        </w:rPr>
      </w:pPr>
    </w:p>
    <w:p w14:paraId="689BF14D" w14:textId="77777777" w:rsidR="0090058D" w:rsidRPr="001939E3" w:rsidRDefault="0090058D">
      <w:pPr>
        <w:widowControl/>
        <w:spacing w:after="160" w:line="259" w:lineRule="auto"/>
        <w:rPr>
          <w:rFonts w:ascii="Garamond" w:eastAsia="PMingLiU" w:hAnsi="Garamond" w:cs="Times New Roman"/>
          <w:sz w:val="24"/>
          <w:szCs w:val="24"/>
        </w:rPr>
      </w:pPr>
    </w:p>
    <w:p w14:paraId="4184FBD4" w14:textId="77777777" w:rsidR="0090058D" w:rsidRPr="001939E3" w:rsidRDefault="0090058D">
      <w:pPr>
        <w:widowControl/>
        <w:spacing w:after="160" w:line="259" w:lineRule="auto"/>
        <w:rPr>
          <w:rFonts w:ascii="Garamond" w:eastAsia="PMingLiU" w:hAnsi="Garamond" w:cs="Times New Roman"/>
          <w:sz w:val="24"/>
          <w:szCs w:val="24"/>
        </w:rPr>
      </w:pPr>
    </w:p>
    <w:p w14:paraId="25BDBA3A" w14:textId="77777777" w:rsidR="0090058D" w:rsidRPr="001939E3" w:rsidRDefault="0090058D">
      <w:pPr>
        <w:widowControl/>
        <w:spacing w:after="160" w:line="259" w:lineRule="auto"/>
        <w:rPr>
          <w:rFonts w:ascii="Garamond" w:eastAsia="PMingLiU" w:hAnsi="Garamond" w:cs="Times New Roman"/>
          <w:sz w:val="24"/>
          <w:szCs w:val="24"/>
        </w:rPr>
        <w:sectPr w:rsidR="0090058D" w:rsidRPr="001939E3" w:rsidSect="00A614C2">
          <w:pgSz w:w="11910" w:h="16840"/>
          <w:pgMar w:top="1134" w:right="1474" w:bottom="1134" w:left="1474" w:header="998" w:footer="0" w:gutter="0"/>
          <w:cols w:space="720"/>
        </w:sectPr>
      </w:pPr>
    </w:p>
    <w:p w14:paraId="7A9DFE1C" w14:textId="77777777" w:rsidR="0090058D" w:rsidRPr="001939E3" w:rsidRDefault="0090058D" w:rsidP="0090058D">
      <w:pPr>
        <w:tabs>
          <w:tab w:val="left" w:pos="540"/>
          <w:tab w:val="left" w:pos="3330"/>
        </w:tabs>
        <w:jc w:val="center"/>
        <w:rPr>
          <w:rFonts w:ascii="Garamond" w:hAnsi="Garamond"/>
          <w:b/>
          <w:sz w:val="24"/>
          <w:szCs w:val="24"/>
        </w:rPr>
      </w:pPr>
      <w:r w:rsidRPr="001939E3">
        <w:rPr>
          <w:rFonts w:ascii="Garamond" w:hAnsi="Garamond"/>
          <w:b/>
          <w:sz w:val="24"/>
          <w:szCs w:val="24"/>
        </w:rPr>
        <w:lastRenderedPageBreak/>
        <w:t>1. Të dhënat e aerodromit</w:t>
      </w:r>
    </w:p>
    <w:p w14:paraId="1A2A7D79" w14:textId="77777777" w:rsidR="00413AFF" w:rsidRPr="001939E3" w:rsidRDefault="00413AFF" w:rsidP="0090058D">
      <w:pPr>
        <w:tabs>
          <w:tab w:val="left" w:pos="540"/>
          <w:tab w:val="left" w:pos="3330"/>
        </w:tabs>
        <w:jc w:val="center"/>
        <w:rPr>
          <w:rFonts w:ascii="Garamond" w:hAnsi="Garamond"/>
          <w:b/>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350"/>
        <w:gridCol w:w="1620"/>
        <w:gridCol w:w="900"/>
        <w:gridCol w:w="4500"/>
        <w:gridCol w:w="900"/>
        <w:gridCol w:w="900"/>
        <w:gridCol w:w="1080"/>
        <w:gridCol w:w="900"/>
        <w:gridCol w:w="720"/>
        <w:gridCol w:w="810"/>
      </w:tblGrid>
      <w:tr w:rsidR="0090058D" w:rsidRPr="001939E3" w14:paraId="58819E30" w14:textId="77777777" w:rsidTr="0011258A">
        <w:trPr>
          <w:trHeight w:val="791"/>
        </w:trPr>
        <w:tc>
          <w:tcPr>
            <w:tcW w:w="1260" w:type="dxa"/>
            <w:shd w:val="clear" w:color="auto" w:fill="auto"/>
          </w:tcPr>
          <w:p w14:paraId="6B1C43D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350" w:type="dxa"/>
            <w:shd w:val="clear" w:color="auto" w:fill="auto"/>
          </w:tcPr>
          <w:p w14:paraId="3662F0A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620" w:type="dxa"/>
            <w:shd w:val="clear" w:color="auto" w:fill="auto"/>
          </w:tcPr>
          <w:p w14:paraId="0CB84D4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157A7A1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500" w:type="dxa"/>
            <w:shd w:val="clear" w:color="auto" w:fill="auto"/>
          </w:tcPr>
          <w:p w14:paraId="16AB56A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hemeFill="background1"/>
          </w:tcPr>
          <w:p w14:paraId="4628B77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00" w:type="dxa"/>
            <w:shd w:val="clear" w:color="auto" w:fill="FFFFFF" w:themeFill="background1"/>
          </w:tcPr>
          <w:p w14:paraId="23120AF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hemeFill="background1"/>
          </w:tcPr>
          <w:p w14:paraId="063AB5C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hemeFill="background1"/>
          </w:tcPr>
          <w:p w14:paraId="155CD1F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hemeFill="background1"/>
          </w:tcPr>
          <w:p w14:paraId="24F094F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FFFFFF" w:themeFill="background1"/>
          </w:tcPr>
          <w:p w14:paraId="3C8F176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7DA16DA9" w14:textId="77777777" w:rsidTr="0090058D">
        <w:trPr>
          <w:trHeight w:val="791"/>
        </w:trPr>
        <w:tc>
          <w:tcPr>
            <w:tcW w:w="1260" w:type="dxa"/>
            <w:shd w:val="clear" w:color="auto" w:fill="D0CECE"/>
          </w:tcPr>
          <w:p w14:paraId="7F9E741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Aerodromi / Heliporti</w:t>
            </w:r>
          </w:p>
        </w:tc>
        <w:tc>
          <w:tcPr>
            <w:tcW w:w="1350" w:type="dxa"/>
            <w:shd w:val="clear" w:color="auto" w:fill="D0CECE"/>
          </w:tcPr>
          <w:p w14:paraId="7CD9BD8C"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D0CECE"/>
          </w:tcPr>
          <w:p w14:paraId="4849A07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B9DD1C4"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0085328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Një zonë e përcaktuar në tokë ose ujë (përfshirë ndërtesat, instalimet dhe pajisjet) e planizuar të përdoret tërësisht ose pjesërisht për mbërritjen, nisjen dhe lëvizjen në tokë të avionëve.</w:t>
            </w:r>
          </w:p>
        </w:tc>
        <w:tc>
          <w:tcPr>
            <w:tcW w:w="900" w:type="dxa"/>
            <w:shd w:val="clear" w:color="auto" w:fill="FFFFFF"/>
          </w:tcPr>
          <w:p w14:paraId="10F1501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4999E4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6458EF2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2DC857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0F864B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43DB04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25B7EEB" w14:textId="77777777" w:rsidTr="0090058D">
        <w:trPr>
          <w:trHeight w:val="593"/>
        </w:trPr>
        <w:tc>
          <w:tcPr>
            <w:tcW w:w="1260" w:type="dxa"/>
            <w:shd w:val="clear" w:color="auto" w:fill="auto"/>
          </w:tcPr>
          <w:p w14:paraId="34F8D79E"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49749F8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Përcaktuesi </w:t>
            </w:r>
          </w:p>
        </w:tc>
        <w:tc>
          <w:tcPr>
            <w:tcW w:w="1620" w:type="dxa"/>
            <w:shd w:val="clear" w:color="auto" w:fill="auto"/>
          </w:tcPr>
          <w:p w14:paraId="1A19547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58CB13B4"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01BFC77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Përcaktuesi i aerodromit / heliportit</w:t>
            </w:r>
          </w:p>
        </w:tc>
        <w:tc>
          <w:tcPr>
            <w:tcW w:w="900" w:type="dxa"/>
            <w:shd w:val="clear" w:color="auto" w:fill="FFFFFF"/>
          </w:tcPr>
          <w:p w14:paraId="3555043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98F8ADA"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32CE81A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750767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4DDF08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160319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B58B8AC" w14:textId="77777777" w:rsidTr="0090058D">
        <w:trPr>
          <w:trHeight w:val="800"/>
        </w:trPr>
        <w:tc>
          <w:tcPr>
            <w:tcW w:w="1260" w:type="dxa"/>
            <w:shd w:val="clear" w:color="auto" w:fill="auto"/>
          </w:tcPr>
          <w:p w14:paraId="5B20CA05"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3F31B0E"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7061978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Treguesi i vendndodhjes ICAO</w:t>
            </w:r>
          </w:p>
        </w:tc>
        <w:tc>
          <w:tcPr>
            <w:tcW w:w="900" w:type="dxa"/>
            <w:shd w:val="clear" w:color="auto" w:fill="auto"/>
          </w:tcPr>
          <w:p w14:paraId="6AFE7BF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3FE6AAD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Treguesi i vendndodhjes të ICAO-s me katër shkronja të aerodromit / heliportit, siç është renditur në Dok 7910 ‘Treguesit e vendndodhjes ’ të ICAO-s</w:t>
            </w:r>
          </w:p>
        </w:tc>
        <w:tc>
          <w:tcPr>
            <w:tcW w:w="900" w:type="dxa"/>
            <w:shd w:val="clear" w:color="auto" w:fill="FFFFFF"/>
          </w:tcPr>
          <w:p w14:paraId="0F34DA8B" w14:textId="77777777" w:rsidR="0090058D" w:rsidRPr="001939E3" w:rsidRDefault="002E0E3F" w:rsidP="0090058D">
            <w:pPr>
              <w:tabs>
                <w:tab w:val="left" w:pos="540"/>
                <w:tab w:val="left" w:pos="2893"/>
              </w:tabs>
              <w:rPr>
                <w:rFonts w:ascii="Garamond" w:hAnsi="Garamond"/>
                <w:sz w:val="24"/>
                <w:szCs w:val="24"/>
              </w:rPr>
            </w:pPr>
            <w:r w:rsidRPr="001939E3">
              <w:rPr>
                <w:rFonts w:ascii="Garamond" w:hAnsi="Garamond"/>
                <w:sz w:val="24"/>
                <w:szCs w:val="24"/>
              </w:rPr>
              <w:t>Neese ka</w:t>
            </w:r>
          </w:p>
        </w:tc>
        <w:tc>
          <w:tcPr>
            <w:tcW w:w="900" w:type="dxa"/>
            <w:shd w:val="clear" w:color="auto" w:fill="D0CECE"/>
          </w:tcPr>
          <w:p w14:paraId="79B0B134"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A8B064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27C014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A489D9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ED34DB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2284FE6" w14:textId="77777777" w:rsidTr="0090058D">
        <w:trPr>
          <w:trHeight w:val="710"/>
        </w:trPr>
        <w:tc>
          <w:tcPr>
            <w:tcW w:w="1260" w:type="dxa"/>
            <w:shd w:val="clear" w:color="auto" w:fill="auto"/>
          </w:tcPr>
          <w:p w14:paraId="75B186DB"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68F80BC"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3A4A8BD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Përcaktuesi IATA</w:t>
            </w:r>
          </w:p>
        </w:tc>
        <w:tc>
          <w:tcPr>
            <w:tcW w:w="900" w:type="dxa"/>
            <w:shd w:val="clear" w:color="auto" w:fill="auto"/>
          </w:tcPr>
          <w:p w14:paraId="58E3348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1F64250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Identifikuesit që i është caktuar një vendndodhje në përputhje me rregullat e IATA (Rezoluta 767)</w:t>
            </w:r>
          </w:p>
        </w:tc>
        <w:tc>
          <w:tcPr>
            <w:tcW w:w="900" w:type="dxa"/>
            <w:shd w:val="clear" w:color="auto" w:fill="FFFFFF"/>
          </w:tcPr>
          <w:p w14:paraId="5FEE01B1" w14:textId="77777777" w:rsidR="0090058D" w:rsidRPr="001939E3" w:rsidRDefault="002E0E3F" w:rsidP="0090058D">
            <w:pPr>
              <w:tabs>
                <w:tab w:val="left" w:pos="540"/>
                <w:tab w:val="left" w:pos="2893"/>
              </w:tabs>
              <w:rPr>
                <w:rFonts w:ascii="Garamond" w:hAnsi="Garamond"/>
                <w:sz w:val="24"/>
                <w:szCs w:val="24"/>
              </w:rPr>
            </w:pPr>
            <w:r w:rsidRPr="001939E3">
              <w:rPr>
                <w:rFonts w:ascii="Garamond" w:hAnsi="Garamond"/>
                <w:sz w:val="24"/>
                <w:szCs w:val="24"/>
              </w:rPr>
              <w:t>Neese ka</w:t>
            </w:r>
          </w:p>
        </w:tc>
        <w:tc>
          <w:tcPr>
            <w:tcW w:w="900" w:type="dxa"/>
            <w:shd w:val="clear" w:color="auto" w:fill="D0CECE"/>
          </w:tcPr>
          <w:p w14:paraId="48C3D65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1C01B44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86E9D6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699517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2D5E11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600D788" w14:textId="77777777" w:rsidTr="0090058D">
        <w:trPr>
          <w:trHeight w:val="890"/>
        </w:trPr>
        <w:tc>
          <w:tcPr>
            <w:tcW w:w="1260" w:type="dxa"/>
            <w:shd w:val="clear" w:color="auto" w:fill="auto"/>
          </w:tcPr>
          <w:p w14:paraId="4F8DF4A8"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3EFC386"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702CB42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Të tjera</w:t>
            </w:r>
          </w:p>
        </w:tc>
        <w:tc>
          <w:tcPr>
            <w:tcW w:w="900" w:type="dxa"/>
            <w:shd w:val="clear" w:color="auto" w:fill="auto"/>
          </w:tcPr>
          <w:p w14:paraId="7E076EF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7E39DCD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Një identifikues i aerportit i përcaktuar, nëse është një tjetër nga Treguesi i vendndodhjes të ICAO-s</w:t>
            </w:r>
          </w:p>
        </w:tc>
        <w:tc>
          <w:tcPr>
            <w:tcW w:w="900" w:type="dxa"/>
            <w:shd w:val="clear" w:color="auto" w:fill="FFFFFF"/>
          </w:tcPr>
          <w:p w14:paraId="0CD90FF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E46996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7577C50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ECDA76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29B235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4A8423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B3AD483" w14:textId="77777777" w:rsidTr="0090058D">
        <w:trPr>
          <w:trHeight w:val="800"/>
        </w:trPr>
        <w:tc>
          <w:tcPr>
            <w:tcW w:w="1260" w:type="dxa"/>
            <w:shd w:val="clear" w:color="auto" w:fill="auto"/>
          </w:tcPr>
          <w:p w14:paraId="39593295"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DF63E1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Emri </w:t>
            </w:r>
          </w:p>
        </w:tc>
        <w:tc>
          <w:tcPr>
            <w:tcW w:w="1620" w:type="dxa"/>
            <w:shd w:val="clear" w:color="auto" w:fill="auto"/>
          </w:tcPr>
          <w:p w14:paraId="5AB9E36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855025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60469D7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Emri zyrtar kryesor i një aerodromi siç përcaktohet nga autoriteti kompetent</w:t>
            </w:r>
          </w:p>
        </w:tc>
        <w:tc>
          <w:tcPr>
            <w:tcW w:w="900" w:type="dxa"/>
            <w:shd w:val="clear" w:color="auto" w:fill="FFFFFF"/>
          </w:tcPr>
          <w:p w14:paraId="1014A9D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3C55AE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453C2A2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02AE24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837A72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A13F8C2"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616763E" w14:textId="77777777" w:rsidTr="0090058D">
        <w:trPr>
          <w:trHeight w:val="800"/>
        </w:trPr>
        <w:tc>
          <w:tcPr>
            <w:tcW w:w="1260" w:type="dxa"/>
            <w:shd w:val="clear" w:color="auto" w:fill="auto"/>
          </w:tcPr>
          <w:p w14:paraId="5AF77B9B"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634DD73A" w14:textId="2BECC0E8" w:rsidR="0090058D" w:rsidRPr="001939E3" w:rsidRDefault="002E0E3F" w:rsidP="002E0E3F">
            <w:pPr>
              <w:tabs>
                <w:tab w:val="left" w:pos="540"/>
                <w:tab w:val="left" w:pos="2893"/>
              </w:tabs>
              <w:rPr>
                <w:rFonts w:ascii="Garamond" w:hAnsi="Garamond"/>
                <w:sz w:val="24"/>
                <w:szCs w:val="24"/>
              </w:rPr>
            </w:pPr>
            <w:r w:rsidRPr="001939E3">
              <w:rPr>
                <w:rFonts w:ascii="Garamond" w:hAnsi="Garamond"/>
                <w:sz w:val="24"/>
                <w:szCs w:val="24"/>
              </w:rPr>
              <w:t>Q</w:t>
            </w:r>
            <w:r w:rsidR="0090058D" w:rsidRPr="001939E3">
              <w:rPr>
                <w:rFonts w:ascii="Garamond" w:hAnsi="Garamond"/>
                <w:sz w:val="24"/>
                <w:szCs w:val="24"/>
              </w:rPr>
              <w:t>yteti</w:t>
            </w:r>
            <w:r w:rsidRPr="001939E3">
              <w:rPr>
                <w:rFonts w:ascii="Garamond" w:hAnsi="Garamond"/>
                <w:sz w:val="24"/>
                <w:szCs w:val="24"/>
              </w:rPr>
              <w:t xml:space="preserve"> i sherbyer</w:t>
            </w:r>
          </w:p>
        </w:tc>
        <w:tc>
          <w:tcPr>
            <w:tcW w:w="1620" w:type="dxa"/>
            <w:shd w:val="clear" w:color="auto" w:fill="auto"/>
          </w:tcPr>
          <w:p w14:paraId="3C46B7D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0006AE6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1B5DB1B0" w14:textId="34B148C4" w:rsidR="0090058D" w:rsidRPr="001939E3" w:rsidRDefault="0090058D" w:rsidP="002E0E3F">
            <w:pPr>
              <w:tabs>
                <w:tab w:val="left" w:pos="540"/>
                <w:tab w:val="left" w:pos="2893"/>
              </w:tabs>
              <w:rPr>
                <w:rFonts w:ascii="Garamond" w:hAnsi="Garamond"/>
                <w:sz w:val="24"/>
                <w:szCs w:val="24"/>
              </w:rPr>
            </w:pPr>
            <w:r w:rsidRPr="001939E3">
              <w:rPr>
                <w:rFonts w:ascii="Garamond" w:hAnsi="Garamond"/>
                <w:sz w:val="24"/>
                <w:szCs w:val="24"/>
              </w:rPr>
              <w:t>Emri i plotë (teksti i lirë) i qytetit ose qytezës që i shërben aerodromi / heliportit</w:t>
            </w:r>
          </w:p>
        </w:tc>
        <w:tc>
          <w:tcPr>
            <w:tcW w:w="900" w:type="dxa"/>
            <w:shd w:val="clear" w:color="auto" w:fill="FFFFFF"/>
          </w:tcPr>
          <w:p w14:paraId="7476619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C8B9FBE"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137C48D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202391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A5505E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AD0C4B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2191A7D" w14:textId="77777777" w:rsidTr="0090058D">
        <w:trPr>
          <w:trHeight w:val="881"/>
        </w:trPr>
        <w:tc>
          <w:tcPr>
            <w:tcW w:w="1260" w:type="dxa"/>
            <w:shd w:val="clear" w:color="auto" w:fill="auto"/>
          </w:tcPr>
          <w:p w14:paraId="56C30E5A"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40A66D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 i trafikut të lejuar</w:t>
            </w:r>
          </w:p>
        </w:tc>
        <w:tc>
          <w:tcPr>
            <w:tcW w:w="1620" w:type="dxa"/>
            <w:shd w:val="clear" w:color="auto" w:fill="auto"/>
          </w:tcPr>
          <w:p w14:paraId="6E181F4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E7479C0"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456F92F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6464F95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0BF98D7"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2157361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9C2DCD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39FA8D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F1DB79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42823FB" w14:textId="77777777" w:rsidTr="00413AFF">
        <w:trPr>
          <w:trHeight w:val="622"/>
        </w:trPr>
        <w:tc>
          <w:tcPr>
            <w:tcW w:w="1260" w:type="dxa"/>
            <w:shd w:val="clear" w:color="auto" w:fill="auto"/>
          </w:tcPr>
          <w:p w14:paraId="1819DFD7"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3ACF7F3"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0DB102A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Ndërkombëtar / kombëtar</w:t>
            </w:r>
          </w:p>
        </w:tc>
        <w:tc>
          <w:tcPr>
            <w:tcW w:w="900" w:type="dxa"/>
            <w:shd w:val="clear" w:color="auto" w:fill="auto"/>
          </w:tcPr>
          <w:p w14:paraId="5ABF0D7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Lista e kodeve</w:t>
            </w:r>
          </w:p>
        </w:tc>
        <w:tc>
          <w:tcPr>
            <w:tcW w:w="4500" w:type="dxa"/>
            <w:shd w:val="clear" w:color="auto" w:fill="auto"/>
          </w:tcPr>
          <w:p w14:paraId="6E75724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Treguesi nëse fluturimet ndërkombëtare dhe / ose kombëtare janë të lejuara në aerodrom / heliport</w:t>
            </w:r>
          </w:p>
        </w:tc>
        <w:tc>
          <w:tcPr>
            <w:tcW w:w="900" w:type="dxa"/>
            <w:shd w:val="clear" w:color="auto" w:fill="FFFFFF"/>
          </w:tcPr>
          <w:p w14:paraId="2AAE60B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EC1329B"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54BF544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B10037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0622C3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14661F1" w14:textId="77777777" w:rsidR="0090058D" w:rsidRPr="001939E3" w:rsidRDefault="0090058D" w:rsidP="0090058D">
            <w:pPr>
              <w:tabs>
                <w:tab w:val="left" w:pos="540"/>
                <w:tab w:val="left" w:pos="2893"/>
              </w:tabs>
              <w:rPr>
                <w:rFonts w:ascii="Garamond" w:hAnsi="Garamond"/>
                <w:sz w:val="24"/>
                <w:szCs w:val="24"/>
              </w:rPr>
            </w:pPr>
          </w:p>
        </w:tc>
      </w:tr>
    </w:tbl>
    <w:p w14:paraId="22F92E53" w14:textId="77777777" w:rsidR="0090058D" w:rsidRPr="001939E3" w:rsidRDefault="0090058D" w:rsidP="0090058D">
      <w:pPr>
        <w:tabs>
          <w:tab w:val="left" w:pos="540"/>
          <w:tab w:val="left" w:pos="2893"/>
        </w:tabs>
        <w:rPr>
          <w:rFonts w:ascii="Garamond" w:hAnsi="Garamond"/>
          <w:sz w:val="24"/>
          <w:szCs w:val="24"/>
        </w:rPr>
      </w:pPr>
    </w:p>
    <w:p w14:paraId="4C72ED55" w14:textId="77777777" w:rsidR="00220225" w:rsidRPr="001939E3" w:rsidRDefault="00220225"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530"/>
        <w:gridCol w:w="1440"/>
        <w:gridCol w:w="900"/>
        <w:gridCol w:w="4410"/>
        <w:gridCol w:w="990"/>
        <w:gridCol w:w="810"/>
        <w:gridCol w:w="1080"/>
        <w:gridCol w:w="900"/>
        <w:gridCol w:w="720"/>
        <w:gridCol w:w="900"/>
      </w:tblGrid>
      <w:tr w:rsidR="0090058D" w:rsidRPr="001939E3" w14:paraId="1D7B9F7C" w14:textId="77777777" w:rsidTr="0090058D">
        <w:trPr>
          <w:trHeight w:val="791"/>
        </w:trPr>
        <w:tc>
          <w:tcPr>
            <w:tcW w:w="1260" w:type="dxa"/>
            <w:shd w:val="clear" w:color="auto" w:fill="auto"/>
          </w:tcPr>
          <w:p w14:paraId="7007C525"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Subjekti</w:t>
            </w:r>
          </w:p>
        </w:tc>
        <w:tc>
          <w:tcPr>
            <w:tcW w:w="1530" w:type="dxa"/>
            <w:shd w:val="clear" w:color="auto" w:fill="auto"/>
          </w:tcPr>
          <w:p w14:paraId="75231287"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Veçoritë</w:t>
            </w:r>
          </w:p>
        </w:tc>
        <w:tc>
          <w:tcPr>
            <w:tcW w:w="1440" w:type="dxa"/>
            <w:shd w:val="clear" w:color="auto" w:fill="auto"/>
          </w:tcPr>
          <w:p w14:paraId="5D8AA912"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2B850443"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Lloji</w:t>
            </w:r>
          </w:p>
        </w:tc>
        <w:tc>
          <w:tcPr>
            <w:tcW w:w="4410" w:type="dxa"/>
            <w:shd w:val="clear" w:color="auto" w:fill="auto"/>
          </w:tcPr>
          <w:p w14:paraId="29014752"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3119EB7B"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Shënim</w:t>
            </w:r>
          </w:p>
        </w:tc>
        <w:tc>
          <w:tcPr>
            <w:tcW w:w="810" w:type="dxa"/>
            <w:shd w:val="clear" w:color="auto" w:fill="D0CECE"/>
          </w:tcPr>
          <w:p w14:paraId="4A6BAD97"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Sakt.</w:t>
            </w:r>
          </w:p>
        </w:tc>
        <w:tc>
          <w:tcPr>
            <w:tcW w:w="1080" w:type="dxa"/>
            <w:shd w:val="clear" w:color="auto" w:fill="D0CECE"/>
          </w:tcPr>
          <w:p w14:paraId="1FEF66E1"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Integ.</w:t>
            </w:r>
          </w:p>
        </w:tc>
        <w:tc>
          <w:tcPr>
            <w:tcW w:w="900" w:type="dxa"/>
            <w:shd w:val="clear" w:color="auto" w:fill="D0CECE"/>
          </w:tcPr>
          <w:p w14:paraId="3E4A843B"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Origjina</w:t>
            </w:r>
          </w:p>
        </w:tc>
        <w:tc>
          <w:tcPr>
            <w:tcW w:w="720" w:type="dxa"/>
            <w:shd w:val="clear" w:color="auto" w:fill="D0CECE"/>
          </w:tcPr>
          <w:p w14:paraId="4BBF91A4"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Rez. publ.</w:t>
            </w:r>
          </w:p>
        </w:tc>
        <w:tc>
          <w:tcPr>
            <w:tcW w:w="900" w:type="dxa"/>
            <w:shd w:val="clear" w:color="auto" w:fill="D0CECE"/>
          </w:tcPr>
          <w:p w14:paraId="0F4321FD"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Rez. hartës</w:t>
            </w:r>
          </w:p>
        </w:tc>
      </w:tr>
      <w:tr w:rsidR="0090058D" w:rsidRPr="001939E3" w14:paraId="54EA78E6" w14:textId="77777777" w:rsidTr="0090058D">
        <w:trPr>
          <w:trHeight w:val="791"/>
        </w:trPr>
        <w:tc>
          <w:tcPr>
            <w:tcW w:w="1260" w:type="dxa"/>
            <w:shd w:val="clear" w:color="auto" w:fill="FFFFFF"/>
          </w:tcPr>
          <w:p w14:paraId="2AA210D8"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530" w:type="dxa"/>
            <w:shd w:val="clear" w:color="auto" w:fill="FFFFFF"/>
          </w:tcPr>
          <w:p w14:paraId="266CFC2C"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440" w:type="dxa"/>
            <w:shd w:val="clear" w:color="auto" w:fill="FFFFFF"/>
          </w:tcPr>
          <w:p w14:paraId="3E12E553"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Rregullat e fluturimit instrumental</w:t>
            </w:r>
          </w:p>
          <w:p w14:paraId="75F4639C"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(IFR) /</w:t>
            </w:r>
          </w:p>
          <w:p w14:paraId="3B9E5C4C"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Rregullat e fluturimit vizual (VFR)</w:t>
            </w:r>
          </w:p>
        </w:tc>
        <w:tc>
          <w:tcPr>
            <w:tcW w:w="900" w:type="dxa"/>
            <w:shd w:val="clear" w:color="auto" w:fill="FFFFFF"/>
          </w:tcPr>
          <w:p w14:paraId="45479691"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Lista e kodeve</w:t>
            </w:r>
          </w:p>
        </w:tc>
        <w:tc>
          <w:tcPr>
            <w:tcW w:w="4410" w:type="dxa"/>
            <w:shd w:val="clear" w:color="auto" w:fill="auto"/>
          </w:tcPr>
          <w:p w14:paraId="6668130A"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Të dhëna nëse fluturimet IFR dhe / ose VFR lejohen në aerodrom / heliport</w:t>
            </w:r>
          </w:p>
        </w:tc>
        <w:tc>
          <w:tcPr>
            <w:tcW w:w="990" w:type="dxa"/>
            <w:shd w:val="clear" w:color="auto" w:fill="FFFFFF"/>
          </w:tcPr>
          <w:p w14:paraId="41AF42B8"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7B9F6FBF"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2E8EE999"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3BA46C1F"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2DD4BD6D"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5573C21B" w14:textId="77777777" w:rsidR="0090058D" w:rsidRPr="001939E3" w:rsidRDefault="0090058D" w:rsidP="0090058D">
            <w:pPr>
              <w:tabs>
                <w:tab w:val="left" w:pos="540"/>
                <w:tab w:val="left" w:pos="2893"/>
              </w:tabs>
              <w:spacing w:line="276" w:lineRule="auto"/>
              <w:rPr>
                <w:rFonts w:ascii="Garamond" w:hAnsi="Garamond"/>
                <w:sz w:val="24"/>
                <w:szCs w:val="24"/>
              </w:rPr>
            </w:pPr>
          </w:p>
        </w:tc>
      </w:tr>
      <w:tr w:rsidR="0090058D" w:rsidRPr="001939E3" w14:paraId="2061363F" w14:textId="77777777" w:rsidTr="0090058D">
        <w:trPr>
          <w:trHeight w:val="593"/>
        </w:trPr>
        <w:tc>
          <w:tcPr>
            <w:tcW w:w="1260" w:type="dxa"/>
            <w:shd w:val="clear" w:color="auto" w:fill="auto"/>
          </w:tcPr>
          <w:p w14:paraId="422CE965"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5002995D"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440" w:type="dxa"/>
            <w:shd w:val="clear" w:color="auto" w:fill="auto"/>
          </w:tcPr>
          <w:p w14:paraId="0EC25E2E"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i planifikuar / jo i planifikuar</w:t>
            </w:r>
          </w:p>
        </w:tc>
        <w:tc>
          <w:tcPr>
            <w:tcW w:w="900" w:type="dxa"/>
            <w:shd w:val="clear" w:color="auto" w:fill="auto"/>
          </w:tcPr>
          <w:p w14:paraId="51A3B292"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Lista e kodit</w:t>
            </w:r>
          </w:p>
        </w:tc>
        <w:tc>
          <w:tcPr>
            <w:tcW w:w="4410" w:type="dxa"/>
            <w:shd w:val="clear" w:color="auto" w:fill="auto"/>
          </w:tcPr>
          <w:p w14:paraId="10067D28"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Të dhëna nëse fluturimet e planifikuara dhe / ose jo të planifikuara janë të lejuara në aerodrom / heliport</w:t>
            </w:r>
          </w:p>
        </w:tc>
        <w:tc>
          <w:tcPr>
            <w:tcW w:w="990" w:type="dxa"/>
            <w:shd w:val="clear" w:color="auto" w:fill="FFFFFF"/>
          </w:tcPr>
          <w:p w14:paraId="63FC3382"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5D50E31B"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03257DB2"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5053C4F1"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38B742FF"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6991FB43" w14:textId="77777777" w:rsidR="0090058D" w:rsidRPr="001939E3" w:rsidRDefault="0090058D" w:rsidP="0090058D">
            <w:pPr>
              <w:tabs>
                <w:tab w:val="left" w:pos="540"/>
                <w:tab w:val="left" w:pos="2893"/>
              </w:tabs>
              <w:spacing w:line="276" w:lineRule="auto"/>
              <w:rPr>
                <w:rFonts w:ascii="Garamond" w:hAnsi="Garamond"/>
                <w:sz w:val="24"/>
                <w:szCs w:val="24"/>
              </w:rPr>
            </w:pPr>
          </w:p>
        </w:tc>
      </w:tr>
      <w:tr w:rsidR="0090058D" w:rsidRPr="001939E3" w14:paraId="7EA8DDB3" w14:textId="77777777" w:rsidTr="0090058D">
        <w:trPr>
          <w:trHeight w:val="800"/>
        </w:trPr>
        <w:tc>
          <w:tcPr>
            <w:tcW w:w="1260" w:type="dxa"/>
            <w:shd w:val="clear" w:color="auto" w:fill="auto"/>
          </w:tcPr>
          <w:p w14:paraId="4C6AE0DC"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3B4126D2"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440" w:type="dxa"/>
            <w:shd w:val="clear" w:color="auto" w:fill="auto"/>
          </w:tcPr>
          <w:p w14:paraId="4D7B2A65"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Civil / ushtarak</w:t>
            </w:r>
          </w:p>
        </w:tc>
        <w:tc>
          <w:tcPr>
            <w:tcW w:w="900" w:type="dxa"/>
            <w:shd w:val="clear" w:color="auto" w:fill="auto"/>
          </w:tcPr>
          <w:p w14:paraId="091631F2"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Lista e kodit</w:t>
            </w:r>
          </w:p>
        </w:tc>
        <w:tc>
          <w:tcPr>
            <w:tcW w:w="4410" w:type="dxa"/>
            <w:shd w:val="clear" w:color="auto" w:fill="auto"/>
          </w:tcPr>
          <w:p w14:paraId="3386CECE"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Të dhëna nëse aviacioni tregtar civil dhe / ose aviacioni i përgjithshëm dhe / ose fluturimet ushtarake lejohen në aerodrom / heliport</w:t>
            </w:r>
          </w:p>
        </w:tc>
        <w:tc>
          <w:tcPr>
            <w:tcW w:w="990" w:type="dxa"/>
            <w:shd w:val="clear" w:color="auto" w:fill="FFFFFF"/>
          </w:tcPr>
          <w:p w14:paraId="55B89006"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247A1232"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7A18BDBC"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2233D0A2"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38D789BB"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3FCB8B39" w14:textId="77777777" w:rsidR="0090058D" w:rsidRPr="001939E3" w:rsidRDefault="0090058D" w:rsidP="0090058D">
            <w:pPr>
              <w:tabs>
                <w:tab w:val="left" w:pos="540"/>
                <w:tab w:val="left" w:pos="2893"/>
              </w:tabs>
              <w:spacing w:line="276" w:lineRule="auto"/>
              <w:rPr>
                <w:rFonts w:ascii="Garamond" w:hAnsi="Garamond"/>
                <w:sz w:val="24"/>
                <w:szCs w:val="24"/>
              </w:rPr>
            </w:pPr>
          </w:p>
        </w:tc>
      </w:tr>
      <w:tr w:rsidR="0090058D" w:rsidRPr="001939E3" w14:paraId="265CC7E2" w14:textId="77777777" w:rsidTr="0090058D">
        <w:trPr>
          <w:trHeight w:val="710"/>
        </w:trPr>
        <w:tc>
          <w:tcPr>
            <w:tcW w:w="1260" w:type="dxa"/>
            <w:shd w:val="clear" w:color="auto" w:fill="auto"/>
          </w:tcPr>
          <w:p w14:paraId="2F4E0D9F"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606D4E53"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440" w:type="dxa"/>
            <w:shd w:val="clear" w:color="auto" w:fill="auto"/>
          </w:tcPr>
          <w:p w14:paraId="5C629D84"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Përdorimi i kufizuar</w:t>
            </w:r>
          </w:p>
        </w:tc>
        <w:tc>
          <w:tcPr>
            <w:tcW w:w="900" w:type="dxa"/>
            <w:shd w:val="clear" w:color="auto" w:fill="auto"/>
          </w:tcPr>
          <w:p w14:paraId="4E41C936"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Teksti</w:t>
            </w:r>
          </w:p>
        </w:tc>
        <w:tc>
          <w:tcPr>
            <w:tcW w:w="4410" w:type="dxa"/>
            <w:shd w:val="clear" w:color="auto" w:fill="auto"/>
          </w:tcPr>
          <w:p w14:paraId="4CD10AE9"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Të dhëna nëse një aerodrom ose heliport nuk është i hapur për publikun (vetëm për përdorim nga pronarët)</w:t>
            </w:r>
          </w:p>
        </w:tc>
        <w:tc>
          <w:tcPr>
            <w:tcW w:w="990" w:type="dxa"/>
            <w:shd w:val="clear" w:color="auto" w:fill="FFFFFF"/>
          </w:tcPr>
          <w:p w14:paraId="0A9C74E0"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2F3C5BE4"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399DFB3E"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7CBC42F3"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5D6164C7"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7C6413E9" w14:textId="77777777" w:rsidR="0090058D" w:rsidRPr="001939E3" w:rsidRDefault="0090058D" w:rsidP="0090058D">
            <w:pPr>
              <w:tabs>
                <w:tab w:val="left" w:pos="540"/>
                <w:tab w:val="left" w:pos="2893"/>
              </w:tabs>
              <w:spacing w:line="276" w:lineRule="auto"/>
              <w:rPr>
                <w:rFonts w:ascii="Garamond" w:hAnsi="Garamond"/>
                <w:sz w:val="24"/>
                <w:szCs w:val="24"/>
              </w:rPr>
            </w:pPr>
          </w:p>
        </w:tc>
      </w:tr>
      <w:tr w:rsidR="0090058D" w:rsidRPr="001939E3" w14:paraId="5D7D4155" w14:textId="77777777" w:rsidTr="0090058D">
        <w:trPr>
          <w:trHeight w:val="890"/>
        </w:trPr>
        <w:tc>
          <w:tcPr>
            <w:tcW w:w="1260" w:type="dxa"/>
            <w:shd w:val="clear" w:color="auto" w:fill="auto"/>
          </w:tcPr>
          <w:p w14:paraId="506CF4DA"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7EFA4188"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Lloji i heliportit</w:t>
            </w:r>
          </w:p>
        </w:tc>
        <w:tc>
          <w:tcPr>
            <w:tcW w:w="1440" w:type="dxa"/>
            <w:shd w:val="clear" w:color="auto" w:fill="auto"/>
          </w:tcPr>
          <w:p w14:paraId="61B105A6"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auto"/>
          </w:tcPr>
          <w:p w14:paraId="5F32AC43"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Teksti</w:t>
            </w:r>
          </w:p>
        </w:tc>
        <w:tc>
          <w:tcPr>
            <w:tcW w:w="4410" w:type="dxa"/>
            <w:shd w:val="clear" w:color="auto" w:fill="auto"/>
          </w:tcPr>
          <w:p w14:paraId="360762F4"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Lloji i heliportit (niveli sipërfaqësor, i ngritur, bordi i anijes ose helidek)</w:t>
            </w:r>
          </w:p>
        </w:tc>
        <w:tc>
          <w:tcPr>
            <w:tcW w:w="990" w:type="dxa"/>
            <w:shd w:val="clear" w:color="auto" w:fill="FFFFFF"/>
          </w:tcPr>
          <w:p w14:paraId="546BF199"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4C2054F2"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0F67A401"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160B76E9"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50DD7321"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5A969274" w14:textId="77777777" w:rsidR="0090058D" w:rsidRPr="001939E3" w:rsidRDefault="0090058D" w:rsidP="0090058D">
            <w:pPr>
              <w:tabs>
                <w:tab w:val="left" w:pos="540"/>
                <w:tab w:val="left" w:pos="2893"/>
              </w:tabs>
              <w:spacing w:line="276" w:lineRule="auto"/>
              <w:rPr>
                <w:rFonts w:ascii="Garamond" w:hAnsi="Garamond"/>
                <w:sz w:val="24"/>
                <w:szCs w:val="24"/>
              </w:rPr>
            </w:pPr>
          </w:p>
        </w:tc>
      </w:tr>
      <w:tr w:rsidR="0090058D" w:rsidRPr="001939E3" w14:paraId="111F274B" w14:textId="77777777" w:rsidTr="0090058D">
        <w:trPr>
          <w:trHeight w:val="800"/>
        </w:trPr>
        <w:tc>
          <w:tcPr>
            <w:tcW w:w="1260" w:type="dxa"/>
            <w:shd w:val="clear" w:color="auto" w:fill="auto"/>
          </w:tcPr>
          <w:p w14:paraId="294047E0"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221228BB"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Lloji i kontrollit</w:t>
            </w:r>
          </w:p>
        </w:tc>
        <w:tc>
          <w:tcPr>
            <w:tcW w:w="1440" w:type="dxa"/>
            <w:shd w:val="clear" w:color="auto" w:fill="auto"/>
          </w:tcPr>
          <w:p w14:paraId="2DB144EF"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auto"/>
          </w:tcPr>
          <w:p w14:paraId="04AE44BE"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Teksti</w:t>
            </w:r>
          </w:p>
        </w:tc>
        <w:tc>
          <w:tcPr>
            <w:tcW w:w="4410" w:type="dxa"/>
            <w:shd w:val="clear" w:color="auto" w:fill="auto"/>
          </w:tcPr>
          <w:p w14:paraId="2C8FDE2E"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Të dhëna nëse një aerodrom është nën kontrollin civil, kontrollin ushtarak ose kontrollin e përbashkët</w:t>
            </w:r>
          </w:p>
        </w:tc>
        <w:tc>
          <w:tcPr>
            <w:tcW w:w="990" w:type="dxa"/>
            <w:shd w:val="clear" w:color="auto" w:fill="FFFFFF"/>
          </w:tcPr>
          <w:p w14:paraId="264B442F"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30837EC4"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3FA2E7D1"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67A402C2"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1A0AB168"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2744AFF6" w14:textId="77777777" w:rsidR="0090058D" w:rsidRPr="001939E3" w:rsidRDefault="0090058D" w:rsidP="0090058D">
            <w:pPr>
              <w:tabs>
                <w:tab w:val="left" w:pos="540"/>
                <w:tab w:val="left" w:pos="2893"/>
              </w:tabs>
              <w:spacing w:line="276" w:lineRule="auto"/>
              <w:rPr>
                <w:rFonts w:ascii="Garamond" w:hAnsi="Garamond"/>
                <w:sz w:val="24"/>
                <w:szCs w:val="24"/>
              </w:rPr>
            </w:pPr>
          </w:p>
        </w:tc>
      </w:tr>
      <w:tr w:rsidR="0090058D" w:rsidRPr="001939E3" w14:paraId="55F4DCD3" w14:textId="77777777" w:rsidTr="0090058D">
        <w:trPr>
          <w:trHeight w:val="800"/>
        </w:trPr>
        <w:tc>
          <w:tcPr>
            <w:tcW w:w="1260" w:type="dxa"/>
            <w:shd w:val="clear" w:color="auto" w:fill="auto"/>
          </w:tcPr>
          <w:p w14:paraId="73332130"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0B8D3071"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Çertifikimi</w:t>
            </w:r>
          </w:p>
        </w:tc>
        <w:tc>
          <w:tcPr>
            <w:tcW w:w="1440" w:type="dxa"/>
            <w:shd w:val="clear" w:color="auto" w:fill="auto"/>
          </w:tcPr>
          <w:p w14:paraId="42881839"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auto"/>
          </w:tcPr>
          <w:p w14:paraId="7A160CE2"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Teksti</w:t>
            </w:r>
          </w:p>
        </w:tc>
        <w:tc>
          <w:tcPr>
            <w:tcW w:w="4410" w:type="dxa"/>
            <w:shd w:val="clear" w:color="auto" w:fill="auto"/>
          </w:tcPr>
          <w:p w14:paraId="3AF93390"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 xml:space="preserve">Të dhëna nëse një aerodrom është / nuk është i çertifikuar në përputhje me rregullat e ICAO-s ose </w:t>
            </w:r>
            <w:r w:rsidR="004B4EC5" w:rsidRPr="001939E3">
              <w:rPr>
                <w:rFonts w:ascii="Garamond" w:hAnsi="Garamond"/>
                <w:sz w:val="24"/>
                <w:szCs w:val="24"/>
              </w:rPr>
              <w:t>Urdh</w:t>
            </w:r>
            <w:r w:rsidR="00770978" w:rsidRPr="001939E3">
              <w:rPr>
                <w:rFonts w:ascii="Garamond" w:hAnsi="Garamond"/>
                <w:sz w:val="24"/>
                <w:szCs w:val="24"/>
              </w:rPr>
              <w:t>ë</w:t>
            </w:r>
            <w:r w:rsidR="004B4EC5" w:rsidRPr="001939E3">
              <w:rPr>
                <w:rFonts w:ascii="Garamond" w:hAnsi="Garamond"/>
                <w:sz w:val="24"/>
                <w:szCs w:val="24"/>
              </w:rPr>
              <w:t>rin e Ministrit q</w:t>
            </w:r>
            <w:r w:rsidR="00770978" w:rsidRPr="001939E3">
              <w:rPr>
                <w:rFonts w:ascii="Garamond" w:hAnsi="Garamond"/>
                <w:sz w:val="24"/>
                <w:szCs w:val="24"/>
              </w:rPr>
              <w:t>ë</w:t>
            </w:r>
            <w:r w:rsidR="004B4EC5" w:rsidRPr="001939E3">
              <w:rPr>
                <w:rFonts w:ascii="Garamond" w:hAnsi="Garamond"/>
                <w:sz w:val="24"/>
                <w:szCs w:val="24"/>
              </w:rPr>
              <w:t xml:space="preserve"> transpozon </w:t>
            </w:r>
            <w:r w:rsidRPr="001939E3">
              <w:rPr>
                <w:rFonts w:ascii="Garamond" w:hAnsi="Garamond"/>
                <w:sz w:val="24"/>
                <w:szCs w:val="24"/>
              </w:rPr>
              <w:t>rregulloren (BE) nr. 139/2014</w:t>
            </w:r>
          </w:p>
        </w:tc>
        <w:tc>
          <w:tcPr>
            <w:tcW w:w="990" w:type="dxa"/>
            <w:shd w:val="clear" w:color="auto" w:fill="FFFFFF"/>
          </w:tcPr>
          <w:p w14:paraId="053BDFBA"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65028FD3"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2E5486C4"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7BC2E35E"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7E998900"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6329CEF1" w14:textId="77777777" w:rsidR="0090058D" w:rsidRPr="001939E3" w:rsidRDefault="0090058D" w:rsidP="0090058D">
            <w:pPr>
              <w:tabs>
                <w:tab w:val="left" w:pos="540"/>
                <w:tab w:val="left" w:pos="2893"/>
              </w:tabs>
              <w:spacing w:line="276" w:lineRule="auto"/>
              <w:rPr>
                <w:rFonts w:ascii="Garamond" w:hAnsi="Garamond"/>
                <w:sz w:val="24"/>
                <w:szCs w:val="24"/>
              </w:rPr>
            </w:pPr>
          </w:p>
        </w:tc>
      </w:tr>
      <w:tr w:rsidR="0090058D" w:rsidRPr="001939E3" w14:paraId="1A413C32" w14:textId="77777777" w:rsidTr="0090058D">
        <w:trPr>
          <w:trHeight w:val="881"/>
        </w:trPr>
        <w:tc>
          <w:tcPr>
            <w:tcW w:w="1260" w:type="dxa"/>
            <w:shd w:val="clear" w:color="auto" w:fill="auto"/>
          </w:tcPr>
          <w:p w14:paraId="2DC86C5C"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7CF1D9DD"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Data e çertifikimit</w:t>
            </w:r>
          </w:p>
        </w:tc>
        <w:tc>
          <w:tcPr>
            <w:tcW w:w="1440" w:type="dxa"/>
            <w:shd w:val="clear" w:color="auto" w:fill="auto"/>
          </w:tcPr>
          <w:p w14:paraId="653FE852"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auto"/>
          </w:tcPr>
          <w:p w14:paraId="5FC08780"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 xml:space="preserve">Data </w:t>
            </w:r>
          </w:p>
        </w:tc>
        <w:tc>
          <w:tcPr>
            <w:tcW w:w="4410" w:type="dxa"/>
            <w:shd w:val="clear" w:color="auto" w:fill="auto"/>
          </w:tcPr>
          <w:p w14:paraId="781B210C"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Da</w:t>
            </w:r>
            <w:r w:rsidR="00563751" w:rsidRPr="001939E3">
              <w:rPr>
                <w:rFonts w:ascii="Garamond" w:hAnsi="Garamond"/>
                <w:sz w:val="24"/>
                <w:szCs w:val="24"/>
              </w:rPr>
              <w:t>ta kur është lëshuar çertifikata e aerodromit</w:t>
            </w:r>
            <w:r w:rsidRPr="001939E3">
              <w:rPr>
                <w:rFonts w:ascii="Garamond" w:hAnsi="Garamond"/>
                <w:sz w:val="24"/>
                <w:szCs w:val="24"/>
              </w:rPr>
              <w:t xml:space="preserve"> nga autoriteti kompetent</w:t>
            </w:r>
          </w:p>
        </w:tc>
        <w:tc>
          <w:tcPr>
            <w:tcW w:w="990" w:type="dxa"/>
            <w:shd w:val="clear" w:color="auto" w:fill="FFFFFF"/>
          </w:tcPr>
          <w:p w14:paraId="43CFCA9C"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159CA940"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3615C947"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7CD77823"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7128E4A0" w14:textId="77777777" w:rsidR="0090058D" w:rsidRPr="001939E3"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48D7CF87" w14:textId="77777777" w:rsidR="0090058D" w:rsidRPr="001939E3" w:rsidRDefault="0090058D" w:rsidP="0090058D">
            <w:pPr>
              <w:tabs>
                <w:tab w:val="left" w:pos="540"/>
                <w:tab w:val="left" w:pos="2893"/>
              </w:tabs>
              <w:spacing w:line="276" w:lineRule="auto"/>
              <w:rPr>
                <w:rFonts w:ascii="Garamond" w:hAnsi="Garamond"/>
                <w:sz w:val="24"/>
                <w:szCs w:val="24"/>
              </w:rPr>
            </w:pPr>
          </w:p>
        </w:tc>
      </w:tr>
    </w:tbl>
    <w:p w14:paraId="53AF0EF3" w14:textId="77777777" w:rsidR="0090058D" w:rsidRPr="001939E3" w:rsidRDefault="0090058D" w:rsidP="0090058D">
      <w:pPr>
        <w:tabs>
          <w:tab w:val="left" w:pos="540"/>
          <w:tab w:val="left" w:pos="2893"/>
        </w:tabs>
        <w:rPr>
          <w:rFonts w:ascii="Garamond" w:hAnsi="Garamond"/>
          <w:sz w:val="24"/>
          <w:szCs w:val="24"/>
        </w:rPr>
      </w:pPr>
    </w:p>
    <w:p w14:paraId="7DDD505F" w14:textId="77777777" w:rsidR="00220225" w:rsidRPr="001939E3" w:rsidRDefault="00220225"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530"/>
        <w:gridCol w:w="1260"/>
        <w:gridCol w:w="1170"/>
        <w:gridCol w:w="4320"/>
        <w:gridCol w:w="900"/>
        <w:gridCol w:w="720"/>
        <w:gridCol w:w="1080"/>
        <w:gridCol w:w="990"/>
        <w:gridCol w:w="810"/>
        <w:gridCol w:w="810"/>
      </w:tblGrid>
      <w:tr w:rsidR="0090058D" w:rsidRPr="001939E3" w14:paraId="61B973E8" w14:textId="77777777" w:rsidTr="00563751">
        <w:trPr>
          <w:trHeight w:val="791"/>
        </w:trPr>
        <w:tc>
          <w:tcPr>
            <w:tcW w:w="1350" w:type="dxa"/>
            <w:shd w:val="clear" w:color="auto" w:fill="auto"/>
          </w:tcPr>
          <w:p w14:paraId="2E615362"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Subjekti</w:t>
            </w:r>
          </w:p>
        </w:tc>
        <w:tc>
          <w:tcPr>
            <w:tcW w:w="1530" w:type="dxa"/>
            <w:shd w:val="clear" w:color="auto" w:fill="auto"/>
          </w:tcPr>
          <w:p w14:paraId="66C8AEA4"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Veçoritë</w:t>
            </w:r>
          </w:p>
        </w:tc>
        <w:tc>
          <w:tcPr>
            <w:tcW w:w="1260" w:type="dxa"/>
            <w:shd w:val="clear" w:color="auto" w:fill="auto"/>
          </w:tcPr>
          <w:p w14:paraId="3BE0B3D4"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365F9539"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Lloji</w:t>
            </w:r>
          </w:p>
        </w:tc>
        <w:tc>
          <w:tcPr>
            <w:tcW w:w="4320" w:type="dxa"/>
            <w:shd w:val="clear" w:color="auto" w:fill="auto"/>
          </w:tcPr>
          <w:p w14:paraId="0BEC70F2"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Përshkrimi</w:t>
            </w:r>
          </w:p>
        </w:tc>
        <w:tc>
          <w:tcPr>
            <w:tcW w:w="900" w:type="dxa"/>
            <w:shd w:val="clear" w:color="auto" w:fill="FFFFFF" w:themeFill="background1"/>
          </w:tcPr>
          <w:p w14:paraId="08B5A119"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Shënim</w:t>
            </w:r>
          </w:p>
        </w:tc>
        <w:tc>
          <w:tcPr>
            <w:tcW w:w="720" w:type="dxa"/>
            <w:shd w:val="clear" w:color="auto" w:fill="FFFFFF" w:themeFill="background1"/>
          </w:tcPr>
          <w:p w14:paraId="3AF203DD"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Sakt.</w:t>
            </w:r>
          </w:p>
        </w:tc>
        <w:tc>
          <w:tcPr>
            <w:tcW w:w="1080" w:type="dxa"/>
            <w:shd w:val="clear" w:color="auto" w:fill="FFFFFF" w:themeFill="background1"/>
          </w:tcPr>
          <w:p w14:paraId="718B0F92"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Integ.</w:t>
            </w:r>
          </w:p>
        </w:tc>
        <w:tc>
          <w:tcPr>
            <w:tcW w:w="990" w:type="dxa"/>
            <w:shd w:val="clear" w:color="auto" w:fill="FFFFFF" w:themeFill="background1"/>
          </w:tcPr>
          <w:p w14:paraId="7EE14F84"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Origjina</w:t>
            </w:r>
          </w:p>
        </w:tc>
        <w:tc>
          <w:tcPr>
            <w:tcW w:w="810" w:type="dxa"/>
            <w:shd w:val="clear" w:color="auto" w:fill="FFFFFF" w:themeFill="background1"/>
          </w:tcPr>
          <w:p w14:paraId="24B48858"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Rez. publ.</w:t>
            </w:r>
          </w:p>
        </w:tc>
        <w:tc>
          <w:tcPr>
            <w:tcW w:w="810" w:type="dxa"/>
            <w:shd w:val="clear" w:color="auto" w:fill="FFFFFF" w:themeFill="background1"/>
          </w:tcPr>
          <w:p w14:paraId="3CDF6884"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Rez. hartës</w:t>
            </w:r>
          </w:p>
        </w:tc>
      </w:tr>
      <w:tr w:rsidR="0090058D" w:rsidRPr="001939E3" w14:paraId="382AE8BA" w14:textId="77777777" w:rsidTr="00563751">
        <w:trPr>
          <w:trHeight w:val="791"/>
        </w:trPr>
        <w:tc>
          <w:tcPr>
            <w:tcW w:w="1350" w:type="dxa"/>
            <w:shd w:val="clear" w:color="auto" w:fill="FFFFFF"/>
          </w:tcPr>
          <w:p w14:paraId="22A070F6"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FFFFFF"/>
          </w:tcPr>
          <w:p w14:paraId="001A5381" w14:textId="77777777" w:rsidR="0090058D" w:rsidRPr="001939E3" w:rsidRDefault="00563751" w:rsidP="0090058D">
            <w:pPr>
              <w:tabs>
                <w:tab w:val="left" w:pos="540"/>
                <w:tab w:val="left" w:pos="2893"/>
              </w:tabs>
              <w:rPr>
                <w:rFonts w:ascii="Garamond" w:hAnsi="Garamond"/>
                <w:sz w:val="24"/>
                <w:szCs w:val="24"/>
              </w:rPr>
            </w:pPr>
            <w:r w:rsidRPr="001939E3">
              <w:rPr>
                <w:rFonts w:ascii="Garamond" w:hAnsi="Garamond"/>
                <w:sz w:val="24"/>
                <w:szCs w:val="24"/>
              </w:rPr>
              <w:t>Data e skadimit të çertifikatës</w:t>
            </w:r>
          </w:p>
        </w:tc>
        <w:tc>
          <w:tcPr>
            <w:tcW w:w="1260" w:type="dxa"/>
            <w:shd w:val="clear" w:color="auto" w:fill="FFFFFF"/>
          </w:tcPr>
          <w:p w14:paraId="0D022FF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27F5ED3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Data </w:t>
            </w:r>
          </w:p>
        </w:tc>
        <w:tc>
          <w:tcPr>
            <w:tcW w:w="4320" w:type="dxa"/>
            <w:shd w:val="clear" w:color="auto" w:fill="auto"/>
          </w:tcPr>
          <w:p w14:paraId="209B50B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Data kur çertifik</w:t>
            </w:r>
            <w:r w:rsidR="00563751" w:rsidRPr="001939E3">
              <w:rPr>
                <w:rFonts w:ascii="Garamond" w:hAnsi="Garamond"/>
                <w:sz w:val="24"/>
                <w:szCs w:val="24"/>
              </w:rPr>
              <w:t>ata e aerodromit bëhet e pavlefshme</w:t>
            </w:r>
          </w:p>
        </w:tc>
        <w:tc>
          <w:tcPr>
            <w:tcW w:w="900" w:type="dxa"/>
            <w:shd w:val="clear" w:color="auto" w:fill="FFFFFF"/>
          </w:tcPr>
          <w:p w14:paraId="01732D1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A96AA6F"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41152DF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4905A6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0EA0CA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DF4ECB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30742A9" w14:textId="77777777" w:rsidTr="00563751">
        <w:trPr>
          <w:trHeight w:val="593"/>
        </w:trPr>
        <w:tc>
          <w:tcPr>
            <w:tcW w:w="1350" w:type="dxa"/>
            <w:shd w:val="clear" w:color="auto" w:fill="auto"/>
          </w:tcPr>
          <w:p w14:paraId="612EE7EF"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5F8496C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 ortometrike</w:t>
            </w:r>
          </w:p>
        </w:tc>
        <w:tc>
          <w:tcPr>
            <w:tcW w:w="1260" w:type="dxa"/>
            <w:shd w:val="clear" w:color="auto" w:fill="auto"/>
          </w:tcPr>
          <w:p w14:paraId="7C998A7D"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2962C5B6" w14:textId="77777777" w:rsidR="0090058D" w:rsidRPr="001939E3" w:rsidRDefault="0090058D" w:rsidP="0090058D">
            <w:pPr>
              <w:tabs>
                <w:tab w:val="left" w:pos="540"/>
                <w:tab w:val="left" w:pos="2893"/>
              </w:tabs>
              <w:rPr>
                <w:rFonts w:ascii="Garamond" w:hAnsi="Garamond"/>
                <w:sz w:val="24"/>
                <w:szCs w:val="24"/>
              </w:rPr>
            </w:pPr>
          </w:p>
        </w:tc>
        <w:tc>
          <w:tcPr>
            <w:tcW w:w="4320" w:type="dxa"/>
            <w:shd w:val="clear" w:color="auto" w:fill="auto"/>
          </w:tcPr>
          <w:p w14:paraId="4D47AAF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5176830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A8D46FC"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28E9082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EEB0C3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A3FCB4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C6753D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B651D3F" w14:textId="77777777" w:rsidTr="00563751">
        <w:trPr>
          <w:trHeight w:val="377"/>
        </w:trPr>
        <w:tc>
          <w:tcPr>
            <w:tcW w:w="1350" w:type="dxa"/>
            <w:shd w:val="clear" w:color="auto" w:fill="auto"/>
          </w:tcPr>
          <w:p w14:paraId="1894F6AF"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25C84E46"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106F9DD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shd w:val="clear" w:color="auto" w:fill="FFFFFF"/>
              </w:rPr>
              <w:t>Lartësia ortometrike</w:t>
            </w:r>
          </w:p>
        </w:tc>
        <w:tc>
          <w:tcPr>
            <w:tcW w:w="1170" w:type="dxa"/>
            <w:shd w:val="clear" w:color="auto" w:fill="auto"/>
          </w:tcPr>
          <w:p w14:paraId="2506DC62" w14:textId="77777777" w:rsidR="0090058D" w:rsidRPr="001939E3" w:rsidRDefault="00563751" w:rsidP="0090058D">
            <w:pPr>
              <w:tabs>
                <w:tab w:val="left" w:pos="540"/>
                <w:tab w:val="left" w:pos="2893"/>
              </w:tabs>
              <w:rPr>
                <w:rFonts w:ascii="Garamond" w:hAnsi="Garamond"/>
                <w:sz w:val="24"/>
                <w:szCs w:val="24"/>
              </w:rPr>
            </w:pPr>
            <w:r w:rsidRPr="001939E3">
              <w:rPr>
                <w:rFonts w:ascii="Garamond" w:hAnsi="Garamond"/>
                <w:sz w:val="24"/>
                <w:szCs w:val="24"/>
                <w:shd w:val="clear" w:color="auto" w:fill="FFFFFF"/>
              </w:rPr>
              <w:t>Lartësia ortometrike</w:t>
            </w:r>
          </w:p>
        </w:tc>
        <w:tc>
          <w:tcPr>
            <w:tcW w:w="4320" w:type="dxa"/>
            <w:shd w:val="clear" w:color="auto" w:fill="auto"/>
          </w:tcPr>
          <w:p w14:paraId="1341539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 vertikale mbi nivelin mesatar të detit (MSL) nga pika më e lartë e zonës së uljes</w:t>
            </w:r>
          </w:p>
        </w:tc>
        <w:tc>
          <w:tcPr>
            <w:tcW w:w="900" w:type="dxa"/>
            <w:shd w:val="clear" w:color="auto" w:fill="FFFFFF"/>
          </w:tcPr>
          <w:p w14:paraId="4C2FFC2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67EA390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0.5 m</w:t>
            </w:r>
          </w:p>
        </w:tc>
        <w:tc>
          <w:tcPr>
            <w:tcW w:w="1080" w:type="dxa"/>
            <w:shd w:val="clear" w:color="auto" w:fill="FFFFFF"/>
          </w:tcPr>
          <w:p w14:paraId="1F9A332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FFFFFF"/>
          </w:tcPr>
          <w:p w14:paraId="79A9642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matur </w:t>
            </w:r>
          </w:p>
        </w:tc>
        <w:tc>
          <w:tcPr>
            <w:tcW w:w="810" w:type="dxa"/>
            <w:shd w:val="clear" w:color="auto" w:fill="FFFFFF"/>
          </w:tcPr>
          <w:p w14:paraId="727488E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 ose 1 ft</w:t>
            </w:r>
          </w:p>
        </w:tc>
        <w:tc>
          <w:tcPr>
            <w:tcW w:w="810" w:type="dxa"/>
            <w:shd w:val="clear" w:color="auto" w:fill="FFFFFF"/>
          </w:tcPr>
          <w:p w14:paraId="7BB50A9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 ose 1 ft</w:t>
            </w:r>
          </w:p>
        </w:tc>
      </w:tr>
      <w:tr w:rsidR="0090058D" w:rsidRPr="001939E3" w14:paraId="1510FE23" w14:textId="77777777" w:rsidTr="00563751">
        <w:trPr>
          <w:trHeight w:val="710"/>
        </w:trPr>
        <w:tc>
          <w:tcPr>
            <w:tcW w:w="1350" w:type="dxa"/>
            <w:shd w:val="clear" w:color="auto" w:fill="auto"/>
          </w:tcPr>
          <w:p w14:paraId="211FEF9A"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6137A83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2F3CDB1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Valëzimi gjeoid</w:t>
            </w:r>
          </w:p>
        </w:tc>
        <w:tc>
          <w:tcPr>
            <w:tcW w:w="1170" w:type="dxa"/>
            <w:shd w:val="clear" w:color="auto" w:fill="auto"/>
          </w:tcPr>
          <w:p w14:paraId="4CAEA38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shd w:val="clear" w:color="auto" w:fill="FFFFFF"/>
              </w:rPr>
              <w:t>Lartësi</w:t>
            </w:r>
          </w:p>
        </w:tc>
        <w:tc>
          <w:tcPr>
            <w:tcW w:w="4320" w:type="dxa"/>
            <w:shd w:val="clear" w:color="auto" w:fill="auto"/>
          </w:tcPr>
          <w:p w14:paraId="62C5450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Valëzimi gjeoid në pozicionin e lartësisë ortometrike të aerodromit / heliportit</w:t>
            </w:r>
          </w:p>
        </w:tc>
        <w:tc>
          <w:tcPr>
            <w:tcW w:w="900" w:type="dxa"/>
            <w:shd w:val="clear" w:color="auto" w:fill="FFFFFF"/>
          </w:tcPr>
          <w:p w14:paraId="44F5A0C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Kur është e përshtatshme</w:t>
            </w:r>
          </w:p>
        </w:tc>
        <w:tc>
          <w:tcPr>
            <w:tcW w:w="720" w:type="dxa"/>
            <w:shd w:val="clear" w:color="auto" w:fill="FFFFFF"/>
          </w:tcPr>
          <w:p w14:paraId="1E2551C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0.5 m</w:t>
            </w:r>
          </w:p>
        </w:tc>
        <w:tc>
          <w:tcPr>
            <w:tcW w:w="1080" w:type="dxa"/>
            <w:shd w:val="clear" w:color="auto" w:fill="FFFFFF"/>
          </w:tcPr>
          <w:p w14:paraId="18BEF93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FFFFFF"/>
          </w:tcPr>
          <w:p w14:paraId="716B761D" w14:textId="104161CB" w:rsidR="0090058D" w:rsidRPr="001939E3" w:rsidRDefault="009A5409" w:rsidP="0090058D">
            <w:pPr>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 xml:space="preserve"> </w:t>
            </w:r>
          </w:p>
        </w:tc>
        <w:tc>
          <w:tcPr>
            <w:tcW w:w="810" w:type="dxa"/>
            <w:shd w:val="clear" w:color="auto" w:fill="FFFFFF"/>
          </w:tcPr>
          <w:p w14:paraId="429F2D2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 ose 1 ft</w:t>
            </w:r>
          </w:p>
        </w:tc>
        <w:tc>
          <w:tcPr>
            <w:tcW w:w="810" w:type="dxa"/>
            <w:shd w:val="clear" w:color="auto" w:fill="FFFFFF"/>
          </w:tcPr>
          <w:p w14:paraId="6F93D2F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 ose 1 ft</w:t>
            </w:r>
          </w:p>
        </w:tc>
      </w:tr>
      <w:tr w:rsidR="0090058D" w:rsidRPr="001939E3" w14:paraId="2C8B6D46" w14:textId="77777777" w:rsidTr="00563751">
        <w:trPr>
          <w:trHeight w:val="602"/>
        </w:trPr>
        <w:tc>
          <w:tcPr>
            <w:tcW w:w="1350" w:type="dxa"/>
            <w:shd w:val="clear" w:color="auto" w:fill="auto"/>
          </w:tcPr>
          <w:p w14:paraId="47F24561"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345C6AB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Temperatura referencë</w:t>
            </w:r>
          </w:p>
        </w:tc>
        <w:tc>
          <w:tcPr>
            <w:tcW w:w="1260" w:type="dxa"/>
            <w:shd w:val="clear" w:color="auto" w:fill="auto"/>
          </w:tcPr>
          <w:p w14:paraId="5876A51A"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AA8C03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Vlera </w:t>
            </w:r>
          </w:p>
        </w:tc>
        <w:tc>
          <w:tcPr>
            <w:tcW w:w="4320" w:type="dxa"/>
            <w:shd w:val="clear" w:color="auto" w:fill="auto"/>
          </w:tcPr>
          <w:p w14:paraId="16E3F6A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Mesatarja mujore e temperaturave maksimale ditore për muajin më të nxehtë të vitit në një aerodrom; kjo temperaturë duhet të jetë mesatare për një periudhë prej </w:t>
            </w:r>
            <w:r w:rsidR="00563751" w:rsidRPr="001939E3">
              <w:rPr>
                <w:rFonts w:ascii="Garamond" w:hAnsi="Garamond"/>
                <w:sz w:val="24"/>
                <w:szCs w:val="24"/>
              </w:rPr>
              <w:lastRenderedPageBreak/>
              <w:t xml:space="preserve">disa </w:t>
            </w:r>
            <w:r w:rsidRPr="001939E3">
              <w:rPr>
                <w:rFonts w:ascii="Garamond" w:hAnsi="Garamond"/>
                <w:sz w:val="24"/>
                <w:szCs w:val="24"/>
              </w:rPr>
              <w:t>vitesh.</w:t>
            </w:r>
          </w:p>
        </w:tc>
        <w:tc>
          <w:tcPr>
            <w:tcW w:w="900" w:type="dxa"/>
            <w:shd w:val="clear" w:color="auto" w:fill="FFFFFF"/>
          </w:tcPr>
          <w:p w14:paraId="4279F5E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5BDB7037"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0C6CCAE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44B06FA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FB8704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21B80B0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7DA8AB8" w14:textId="77777777" w:rsidTr="00563751">
        <w:trPr>
          <w:trHeight w:val="512"/>
        </w:trPr>
        <w:tc>
          <w:tcPr>
            <w:tcW w:w="1350" w:type="dxa"/>
            <w:shd w:val="clear" w:color="auto" w:fill="auto"/>
          </w:tcPr>
          <w:p w14:paraId="7BEBE194"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2339F21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Temperatura mesatare e ulët</w:t>
            </w:r>
          </w:p>
        </w:tc>
        <w:tc>
          <w:tcPr>
            <w:tcW w:w="1260" w:type="dxa"/>
            <w:shd w:val="clear" w:color="auto" w:fill="auto"/>
          </w:tcPr>
          <w:p w14:paraId="010911A2"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3F62CF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Vlera</w:t>
            </w:r>
          </w:p>
        </w:tc>
        <w:tc>
          <w:tcPr>
            <w:tcW w:w="4320" w:type="dxa"/>
            <w:shd w:val="clear" w:color="auto" w:fill="auto"/>
          </w:tcPr>
          <w:p w14:paraId="2627297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Temperatura mesatare më e ulët e muajit më të ftohtë të vitit, për pesë vitet e fundit të të dhënave të lartësisë ortometrike të aerodromit</w:t>
            </w:r>
          </w:p>
        </w:tc>
        <w:tc>
          <w:tcPr>
            <w:tcW w:w="900" w:type="dxa"/>
            <w:shd w:val="clear" w:color="auto" w:fill="FFFFFF"/>
          </w:tcPr>
          <w:p w14:paraId="476F831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C04EBA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5 gradë</w:t>
            </w:r>
          </w:p>
        </w:tc>
        <w:tc>
          <w:tcPr>
            <w:tcW w:w="1080" w:type="dxa"/>
            <w:shd w:val="clear" w:color="auto" w:fill="FFFFFF"/>
          </w:tcPr>
          <w:p w14:paraId="03D1983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1AC996C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42AA227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3F9F93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2D747E3" w14:textId="77777777" w:rsidTr="00563751">
        <w:trPr>
          <w:trHeight w:val="800"/>
        </w:trPr>
        <w:tc>
          <w:tcPr>
            <w:tcW w:w="1350" w:type="dxa"/>
            <w:shd w:val="clear" w:color="auto" w:fill="auto"/>
          </w:tcPr>
          <w:p w14:paraId="1608A996"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655E92F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Variacioni magnetik</w:t>
            </w:r>
          </w:p>
        </w:tc>
        <w:tc>
          <w:tcPr>
            <w:tcW w:w="1260" w:type="dxa"/>
            <w:shd w:val="clear" w:color="auto" w:fill="auto"/>
          </w:tcPr>
          <w:p w14:paraId="783905C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3E9F0998" w14:textId="77777777" w:rsidR="0090058D" w:rsidRPr="001939E3" w:rsidRDefault="0090058D" w:rsidP="0090058D">
            <w:pPr>
              <w:tabs>
                <w:tab w:val="left" w:pos="540"/>
                <w:tab w:val="left" w:pos="2893"/>
              </w:tabs>
              <w:rPr>
                <w:rFonts w:ascii="Garamond" w:hAnsi="Garamond"/>
                <w:sz w:val="24"/>
                <w:szCs w:val="24"/>
              </w:rPr>
            </w:pPr>
          </w:p>
        </w:tc>
        <w:tc>
          <w:tcPr>
            <w:tcW w:w="4320" w:type="dxa"/>
            <w:shd w:val="clear" w:color="auto" w:fill="auto"/>
          </w:tcPr>
          <w:p w14:paraId="763FDA8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Diferenca këndore midis veriut të vërtetë dhe magnetik</w:t>
            </w:r>
          </w:p>
        </w:tc>
        <w:tc>
          <w:tcPr>
            <w:tcW w:w="900" w:type="dxa"/>
            <w:shd w:val="clear" w:color="auto" w:fill="FFFFFF"/>
          </w:tcPr>
          <w:p w14:paraId="0AAEF30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4AE8E7C"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679D32A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4AD9B4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32A750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ED8EBB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6A01107" w14:textId="77777777" w:rsidTr="00563751">
        <w:trPr>
          <w:trHeight w:val="692"/>
        </w:trPr>
        <w:tc>
          <w:tcPr>
            <w:tcW w:w="1350" w:type="dxa"/>
            <w:shd w:val="clear" w:color="auto" w:fill="auto"/>
          </w:tcPr>
          <w:p w14:paraId="67ED8DBA"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1F63169A"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3766D95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Këndi</w:t>
            </w:r>
          </w:p>
        </w:tc>
        <w:tc>
          <w:tcPr>
            <w:tcW w:w="1170" w:type="dxa"/>
            <w:shd w:val="clear" w:color="auto" w:fill="auto"/>
          </w:tcPr>
          <w:p w14:paraId="7FAD2F8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Këndi</w:t>
            </w:r>
          </w:p>
        </w:tc>
        <w:tc>
          <w:tcPr>
            <w:tcW w:w="4320" w:type="dxa"/>
            <w:shd w:val="clear" w:color="auto" w:fill="auto"/>
          </w:tcPr>
          <w:p w14:paraId="3204519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Vlera e këndit të variacionit magnetik</w:t>
            </w:r>
          </w:p>
        </w:tc>
        <w:tc>
          <w:tcPr>
            <w:tcW w:w="900" w:type="dxa"/>
            <w:shd w:val="clear" w:color="auto" w:fill="FFFFFF"/>
          </w:tcPr>
          <w:p w14:paraId="6ABACCB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B4C97E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gradë</w:t>
            </w:r>
          </w:p>
        </w:tc>
        <w:tc>
          <w:tcPr>
            <w:tcW w:w="1080" w:type="dxa"/>
            <w:shd w:val="clear" w:color="auto" w:fill="FFFFFF"/>
          </w:tcPr>
          <w:p w14:paraId="646BF8F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FFFFFF"/>
          </w:tcPr>
          <w:p w14:paraId="1D3C0915" w14:textId="37517360"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810" w:type="dxa"/>
            <w:shd w:val="clear" w:color="auto" w:fill="FFFFFF"/>
          </w:tcPr>
          <w:p w14:paraId="2335382F" w14:textId="77777777" w:rsidR="0090058D" w:rsidRPr="001939E3" w:rsidRDefault="0090058D" w:rsidP="0090058D">
            <w:pPr>
              <w:rPr>
                <w:rFonts w:ascii="Garamond" w:hAnsi="Garamond"/>
                <w:sz w:val="24"/>
                <w:szCs w:val="24"/>
              </w:rPr>
            </w:pPr>
            <w:r w:rsidRPr="001939E3">
              <w:rPr>
                <w:rFonts w:ascii="Garamond" w:hAnsi="Garamond"/>
                <w:sz w:val="24"/>
                <w:szCs w:val="24"/>
              </w:rPr>
              <w:t>1 gradë</w:t>
            </w:r>
          </w:p>
        </w:tc>
        <w:tc>
          <w:tcPr>
            <w:tcW w:w="810" w:type="dxa"/>
            <w:shd w:val="clear" w:color="auto" w:fill="FFFFFF"/>
          </w:tcPr>
          <w:p w14:paraId="4BB9167A" w14:textId="77777777" w:rsidR="0090058D" w:rsidRPr="001939E3" w:rsidRDefault="0090058D" w:rsidP="0090058D">
            <w:pPr>
              <w:rPr>
                <w:rFonts w:ascii="Garamond" w:hAnsi="Garamond"/>
                <w:sz w:val="24"/>
                <w:szCs w:val="24"/>
              </w:rPr>
            </w:pPr>
            <w:r w:rsidRPr="001939E3">
              <w:rPr>
                <w:rFonts w:ascii="Garamond" w:hAnsi="Garamond"/>
                <w:sz w:val="24"/>
                <w:szCs w:val="24"/>
              </w:rPr>
              <w:t>1 gradë</w:t>
            </w:r>
          </w:p>
        </w:tc>
      </w:tr>
      <w:tr w:rsidR="0090058D" w:rsidRPr="001939E3" w14:paraId="6303F49E" w14:textId="77777777" w:rsidTr="00563751">
        <w:trPr>
          <w:trHeight w:val="656"/>
        </w:trPr>
        <w:tc>
          <w:tcPr>
            <w:tcW w:w="1350" w:type="dxa"/>
            <w:shd w:val="clear" w:color="auto" w:fill="auto"/>
          </w:tcPr>
          <w:p w14:paraId="15B9F0B1"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19538427"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34019B7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Data</w:t>
            </w:r>
          </w:p>
        </w:tc>
        <w:tc>
          <w:tcPr>
            <w:tcW w:w="1170" w:type="dxa"/>
            <w:shd w:val="clear" w:color="auto" w:fill="auto"/>
          </w:tcPr>
          <w:p w14:paraId="3CB51EA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Data</w:t>
            </w:r>
          </w:p>
        </w:tc>
        <w:tc>
          <w:tcPr>
            <w:tcW w:w="4320" w:type="dxa"/>
            <w:shd w:val="clear" w:color="auto" w:fill="auto"/>
          </w:tcPr>
          <w:p w14:paraId="0B650BD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Data në të cilën variacioni magnetik ka patur vlerën përkatëse</w:t>
            </w:r>
          </w:p>
        </w:tc>
        <w:tc>
          <w:tcPr>
            <w:tcW w:w="900" w:type="dxa"/>
            <w:shd w:val="clear" w:color="auto" w:fill="FFFFFF"/>
          </w:tcPr>
          <w:p w14:paraId="3E84DD0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A21054E"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2FD5430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37A08A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BAB2B6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0AD4A3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BA9FEBD" w14:textId="77777777" w:rsidTr="00563751">
        <w:trPr>
          <w:trHeight w:val="620"/>
        </w:trPr>
        <w:tc>
          <w:tcPr>
            <w:tcW w:w="1350" w:type="dxa"/>
            <w:shd w:val="clear" w:color="auto" w:fill="auto"/>
          </w:tcPr>
          <w:p w14:paraId="29CC41CB"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1C04CDE8"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7F5C09D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Ndryshimi vjetor </w:t>
            </w:r>
          </w:p>
        </w:tc>
        <w:tc>
          <w:tcPr>
            <w:tcW w:w="1170" w:type="dxa"/>
            <w:shd w:val="clear" w:color="auto" w:fill="auto"/>
          </w:tcPr>
          <w:p w14:paraId="08F308D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Vlera </w:t>
            </w:r>
          </w:p>
        </w:tc>
        <w:tc>
          <w:tcPr>
            <w:tcW w:w="4320" w:type="dxa"/>
            <w:shd w:val="clear" w:color="auto" w:fill="auto"/>
          </w:tcPr>
          <w:p w14:paraId="6EA660A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Shkalla vjetore e ndryshimit të variacionit magnetik</w:t>
            </w:r>
          </w:p>
        </w:tc>
        <w:tc>
          <w:tcPr>
            <w:tcW w:w="900" w:type="dxa"/>
            <w:shd w:val="clear" w:color="auto" w:fill="FFFFFF"/>
          </w:tcPr>
          <w:p w14:paraId="7FD6532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C42299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71422E8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300562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EF6C18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B6A64CE" w14:textId="77777777" w:rsidR="0090058D" w:rsidRPr="001939E3" w:rsidRDefault="0090058D" w:rsidP="0090058D">
            <w:pPr>
              <w:tabs>
                <w:tab w:val="left" w:pos="540"/>
                <w:tab w:val="left" w:pos="2893"/>
              </w:tabs>
              <w:rPr>
                <w:rFonts w:ascii="Garamond" w:hAnsi="Garamond"/>
                <w:sz w:val="24"/>
                <w:szCs w:val="24"/>
              </w:rPr>
            </w:pPr>
          </w:p>
        </w:tc>
      </w:tr>
    </w:tbl>
    <w:p w14:paraId="339E7293" w14:textId="77777777" w:rsidR="0090058D" w:rsidRPr="001939E3" w:rsidRDefault="0090058D" w:rsidP="0090058D">
      <w:pPr>
        <w:tabs>
          <w:tab w:val="left" w:pos="540"/>
          <w:tab w:val="left" w:pos="2893"/>
        </w:tabs>
        <w:rPr>
          <w:rFonts w:ascii="Garamond" w:hAnsi="Garamond"/>
          <w:sz w:val="24"/>
          <w:szCs w:val="24"/>
        </w:rPr>
      </w:pPr>
    </w:p>
    <w:p w14:paraId="609E4A0A" w14:textId="77777777" w:rsidR="001E5743" w:rsidRPr="001939E3" w:rsidRDefault="001E5743" w:rsidP="0090058D">
      <w:pPr>
        <w:tabs>
          <w:tab w:val="left" w:pos="540"/>
          <w:tab w:val="left" w:pos="2893"/>
        </w:tabs>
        <w:rPr>
          <w:rFonts w:ascii="Garamond" w:hAnsi="Garamond"/>
          <w:sz w:val="24"/>
          <w:szCs w:val="24"/>
        </w:rPr>
      </w:pPr>
    </w:p>
    <w:p w14:paraId="338B5D44" w14:textId="77777777" w:rsidR="001E5743" w:rsidRPr="001939E3" w:rsidRDefault="001E5743"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530"/>
        <w:gridCol w:w="1350"/>
        <w:gridCol w:w="990"/>
        <w:gridCol w:w="4590"/>
        <w:gridCol w:w="990"/>
        <w:gridCol w:w="720"/>
        <w:gridCol w:w="720"/>
        <w:gridCol w:w="1080"/>
        <w:gridCol w:w="810"/>
        <w:gridCol w:w="810"/>
      </w:tblGrid>
      <w:tr w:rsidR="0090058D" w:rsidRPr="001939E3" w14:paraId="43EC6E38" w14:textId="77777777" w:rsidTr="0011258A">
        <w:trPr>
          <w:trHeight w:val="791"/>
        </w:trPr>
        <w:tc>
          <w:tcPr>
            <w:tcW w:w="1350" w:type="dxa"/>
            <w:shd w:val="clear" w:color="auto" w:fill="auto"/>
          </w:tcPr>
          <w:p w14:paraId="0485C84F"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Subjekti</w:t>
            </w:r>
          </w:p>
        </w:tc>
        <w:tc>
          <w:tcPr>
            <w:tcW w:w="1530" w:type="dxa"/>
            <w:shd w:val="clear" w:color="auto" w:fill="auto"/>
          </w:tcPr>
          <w:p w14:paraId="1B622092"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1E88386A"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6AE8F6E6"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Lloji</w:t>
            </w:r>
          </w:p>
        </w:tc>
        <w:tc>
          <w:tcPr>
            <w:tcW w:w="4590" w:type="dxa"/>
            <w:shd w:val="clear" w:color="auto" w:fill="auto"/>
          </w:tcPr>
          <w:p w14:paraId="0654BED5"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Përshkrimi</w:t>
            </w:r>
          </w:p>
        </w:tc>
        <w:tc>
          <w:tcPr>
            <w:tcW w:w="990" w:type="dxa"/>
            <w:shd w:val="clear" w:color="auto" w:fill="FFFFFF" w:themeFill="background1"/>
          </w:tcPr>
          <w:p w14:paraId="7C29ACCB"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Shënim</w:t>
            </w:r>
          </w:p>
        </w:tc>
        <w:tc>
          <w:tcPr>
            <w:tcW w:w="720" w:type="dxa"/>
            <w:shd w:val="clear" w:color="auto" w:fill="FFFFFF" w:themeFill="background1"/>
          </w:tcPr>
          <w:p w14:paraId="65D6E985"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Sakt.</w:t>
            </w:r>
          </w:p>
        </w:tc>
        <w:tc>
          <w:tcPr>
            <w:tcW w:w="720" w:type="dxa"/>
            <w:shd w:val="clear" w:color="auto" w:fill="FFFFFF" w:themeFill="background1"/>
          </w:tcPr>
          <w:p w14:paraId="00C9843D"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Integ.</w:t>
            </w:r>
          </w:p>
        </w:tc>
        <w:tc>
          <w:tcPr>
            <w:tcW w:w="1080" w:type="dxa"/>
            <w:shd w:val="clear" w:color="auto" w:fill="FFFFFF" w:themeFill="background1"/>
          </w:tcPr>
          <w:p w14:paraId="4DE2C15F"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Origjina</w:t>
            </w:r>
          </w:p>
        </w:tc>
        <w:tc>
          <w:tcPr>
            <w:tcW w:w="810" w:type="dxa"/>
            <w:shd w:val="clear" w:color="auto" w:fill="FFFFFF" w:themeFill="background1"/>
          </w:tcPr>
          <w:p w14:paraId="0F212F9C"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Rez. publ.</w:t>
            </w:r>
          </w:p>
        </w:tc>
        <w:tc>
          <w:tcPr>
            <w:tcW w:w="810" w:type="dxa"/>
            <w:shd w:val="clear" w:color="auto" w:fill="FFFFFF" w:themeFill="background1"/>
          </w:tcPr>
          <w:p w14:paraId="072C274D" w14:textId="77777777" w:rsidR="0090058D" w:rsidRPr="001939E3" w:rsidRDefault="0090058D" w:rsidP="0090058D">
            <w:pPr>
              <w:tabs>
                <w:tab w:val="left" w:pos="540"/>
                <w:tab w:val="left" w:pos="2893"/>
              </w:tabs>
              <w:spacing w:line="276" w:lineRule="auto"/>
              <w:rPr>
                <w:rFonts w:ascii="Garamond" w:hAnsi="Garamond"/>
                <w:sz w:val="24"/>
                <w:szCs w:val="24"/>
              </w:rPr>
            </w:pPr>
            <w:r w:rsidRPr="001939E3">
              <w:rPr>
                <w:rFonts w:ascii="Garamond" w:hAnsi="Garamond"/>
                <w:sz w:val="24"/>
                <w:szCs w:val="24"/>
              </w:rPr>
              <w:t>Rez. hartës</w:t>
            </w:r>
          </w:p>
        </w:tc>
      </w:tr>
      <w:tr w:rsidR="001E5743" w:rsidRPr="001939E3" w14:paraId="408DD215" w14:textId="77777777" w:rsidTr="001E5743">
        <w:trPr>
          <w:trHeight w:val="791"/>
        </w:trPr>
        <w:tc>
          <w:tcPr>
            <w:tcW w:w="1350" w:type="dxa"/>
            <w:shd w:val="clear" w:color="auto" w:fill="FFFFFF"/>
          </w:tcPr>
          <w:p w14:paraId="604D2B7D" w14:textId="77777777" w:rsidR="001E5743" w:rsidRPr="001939E3" w:rsidRDefault="001E5743" w:rsidP="001E5743">
            <w:pPr>
              <w:tabs>
                <w:tab w:val="left" w:pos="540"/>
                <w:tab w:val="left" w:pos="2893"/>
              </w:tabs>
              <w:rPr>
                <w:rFonts w:ascii="Garamond" w:hAnsi="Garamond"/>
                <w:sz w:val="24"/>
                <w:szCs w:val="24"/>
              </w:rPr>
            </w:pPr>
          </w:p>
        </w:tc>
        <w:tc>
          <w:tcPr>
            <w:tcW w:w="1530" w:type="dxa"/>
            <w:shd w:val="clear" w:color="auto" w:fill="FFFFFF"/>
          </w:tcPr>
          <w:p w14:paraId="0B8A4FC0"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Pikë referimi</w:t>
            </w:r>
          </w:p>
        </w:tc>
        <w:tc>
          <w:tcPr>
            <w:tcW w:w="1350" w:type="dxa"/>
            <w:shd w:val="clear" w:color="auto" w:fill="FFFFFF"/>
          </w:tcPr>
          <w:p w14:paraId="54223D75" w14:textId="77777777" w:rsidR="001E5743" w:rsidRPr="001939E3" w:rsidRDefault="001E5743" w:rsidP="001E5743">
            <w:pPr>
              <w:tabs>
                <w:tab w:val="left" w:pos="540"/>
                <w:tab w:val="left" w:pos="2893"/>
              </w:tabs>
              <w:rPr>
                <w:rFonts w:ascii="Garamond" w:hAnsi="Garamond"/>
                <w:sz w:val="24"/>
                <w:szCs w:val="24"/>
              </w:rPr>
            </w:pPr>
          </w:p>
        </w:tc>
        <w:tc>
          <w:tcPr>
            <w:tcW w:w="990" w:type="dxa"/>
            <w:shd w:val="clear" w:color="auto" w:fill="FFFFFF"/>
          </w:tcPr>
          <w:p w14:paraId="409CA0FF" w14:textId="77777777" w:rsidR="001E5743" w:rsidRPr="001939E3" w:rsidRDefault="001E5743" w:rsidP="001E5743">
            <w:pPr>
              <w:tabs>
                <w:tab w:val="left" w:pos="540"/>
                <w:tab w:val="left" w:pos="2893"/>
              </w:tabs>
              <w:rPr>
                <w:rFonts w:ascii="Garamond" w:hAnsi="Garamond"/>
                <w:sz w:val="24"/>
                <w:szCs w:val="24"/>
              </w:rPr>
            </w:pPr>
          </w:p>
        </w:tc>
        <w:tc>
          <w:tcPr>
            <w:tcW w:w="4590" w:type="dxa"/>
            <w:shd w:val="clear" w:color="auto" w:fill="auto"/>
          </w:tcPr>
          <w:p w14:paraId="53D93B44"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Vendndodhja e caktuar gjeografike e një aerodromi</w:t>
            </w:r>
          </w:p>
        </w:tc>
        <w:tc>
          <w:tcPr>
            <w:tcW w:w="990" w:type="dxa"/>
            <w:shd w:val="clear" w:color="auto" w:fill="FFFFFF"/>
          </w:tcPr>
          <w:p w14:paraId="4FC3775E"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D9D9D9" w:themeFill="background1" w:themeFillShade="D9"/>
          </w:tcPr>
          <w:p w14:paraId="18C73EEC"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D9D9D9" w:themeFill="background1" w:themeFillShade="D9"/>
          </w:tcPr>
          <w:p w14:paraId="2EC59B2F" w14:textId="77777777" w:rsidR="001E5743" w:rsidRPr="001939E3" w:rsidRDefault="001E5743" w:rsidP="001E5743">
            <w:pPr>
              <w:tabs>
                <w:tab w:val="left" w:pos="540"/>
                <w:tab w:val="left" w:pos="2893"/>
              </w:tabs>
              <w:rPr>
                <w:rFonts w:ascii="Garamond" w:hAnsi="Garamond"/>
                <w:sz w:val="24"/>
                <w:szCs w:val="24"/>
              </w:rPr>
            </w:pPr>
          </w:p>
        </w:tc>
        <w:tc>
          <w:tcPr>
            <w:tcW w:w="1080" w:type="dxa"/>
            <w:shd w:val="clear" w:color="auto" w:fill="D9D9D9" w:themeFill="background1" w:themeFillShade="D9"/>
          </w:tcPr>
          <w:p w14:paraId="6DDF1D6F"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D9D9D9" w:themeFill="background1" w:themeFillShade="D9"/>
          </w:tcPr>
          <w:p w14:paraId="2379107B"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D9D9D9" w:themeFill="background1" w:themeFillShade="D9"/>
          </w:tcPr>
          <w:p w14:paraId="7679FA8C" w14:textId="77777777" w:rsidR="001E5743" w:rsidRPr="001939E3" w:rsidRDefault="001E5743" w:rsidP="001E5743">
            <w:pPr>
              <w:tabs>
                <w:tab w:val="left" w:pos="540"/>
                <w:tab w:val="left" w:pos="2893"/>
              </w:tabs>
              <w:rPr>
                <w:rFonts w:ascii="Garamond" w:hAnsi="Garamond"/>
                <w:sz w:val="24"/>
                <w:szCs w:val="24"/>
              </w:rPr>
            </w:pPr>
          </w:p>
        </w:tc>
      </w:tr>
      <w:tr w:rsidR="0090058D" w:rsidRPr="001939E3" w14:paraId="1F8D60F6" w14:textId="77777777" w:rsidTr="0090058D">
        <w:trPr>
          <w:trHeight w:val="791"/>
        </w:trPr>
        <w:tc>
          <w:tcPr>
            <w:tcW w:w="1350" w:type="dxa"/>
            <w:shd w:val="clear" w:color="auto" w:fill="FFFFFF"/>
          </w:tcPr>
          <w:p w14:paraId="1BC147F9"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FFFFFF"/>
          </w:tcPr>
          <w:p w14:paraId="60F2D4DA"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FFFFFF"/>
          </w:tcPr>
          <w:p w14:paraId="5EDC8E47"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FFFFFF"/>
          </w:tcPr>
          <w:p w14:paraId="4E4B26E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tc>
        <w:tc>
          <w:tcPr>
            <w:tcW w:w="4590" w:type="dxa"/>
            <w:shd w:val="clear" w:color="auto" w:fill="auto"/>
          </w:tcPr>
          <w:p w14:paraId="341FBE4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gjeografike e pikës referuese të aerodromit</w:t>
            </w:r>
          </w:p>
        </w:tc>
        <w:tc>
          <w:tcPr>
            <w:tcW w:w="990" w:type="dxa"/>
            <w:shd w:val="clear" w:color="auto" w:fill="FFFFFF"/>
          </w:tcPr>
          <w:p w14:paraId="40D3DEF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B1DB1E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30 m</w:t>
            </w:r>
          </w:p>
        </w:tc>
        <w:tc>
          <w:tcPr>
            <w:tcW w:w="720" w:type="dxa"/>
            <w:shd w:val="clear" w:color="auto" w:fill="FFFFFF"/>
          </w:tcPr>
          <w:p w14:paraId="5D3DB9C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rutinë</w:t>
            </w:r>
          </w:p>
        </w:tc>
        <w:tc>
          <w:tcPr>
            <w:tcW w:w="1080" w:type="dxa"/>
            <w:shd w:val="clear" w:color="auto" w:fill="FFFFFF"/>
          </w:tcPr>
          <w:p w14:paraId="240D44F0" w14:textId="4AC4006B"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w:t>
            </w:r>
          </w:p>
          <w:p w14:paraId="2C1A7AC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810" w:type="dxa"/>
            <w:shd w:val="clear" w:color="auto" w:fill="FFFFFF"/>
          </w:tcPr>
          <w:p w14:paraId="0EE460F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c>
          <w:tcPr>
            <w:tcW w:w="810" w:type="dxa"/>
            <w:shd w:val="clear" w:color="auto" w:fill="FFFFFF"/>
          </w:tcPr>
          <w:p w14:paraId="6A677F5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r>
      <w:tr w:rsidR="0090058D" w:rsidRPr="001939E3" w14:paraId="3D4A6785" w14:textId="77777777" w:rsidTr="0090058D">
        <w:trPr>
          <w:trHeight w:val="593"/>
        </w:trPr>
        <w:tc>
          <w:tcPr>
            <w:tcW w:w="1350" w:type="dxa"/>
            <w:shd w:val="clear" w:color="auto" w:fill="auto"/>
          </w:tcPr>
          <w:p w14:paraId="0DCD78DD"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1EA2724E"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5907E0C4"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Vendndodhja </w:t>
            </w:r>
          </w:p>
        </w:tc>
        <w:tc>
          <w:tcPr>
            <w:tcW w:w="990" w:type="dxa"/>
            <w:shd w:val="clear" w:color="auto" w:fill="auto"/>
          </w:tcPr>
          <w:p w14:paraId="1E46B58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Teksti </w:t>
            </w:r>
          </w:p>
        </w:tc>
        <w:tc>
          <w:tcPr>
            <w:tcW w:w="4590" w:type="dxa"/>
            <w:shd w:val="clear" w:color="auto" w:fill="auto"/>
          </w:tcPr>
          <w:p w14:paraId="19AE5B8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e pikës së referimit të aerodromit</w:t>
            </w:r>
          </w:p>
        </w:tc>
        <w:tc>
          <w:tcPr>
            <w:tcW w:w="990" w:type="dxa"/>
            <w:shd w:val="clear" w:color="auto" w:fill="FFFFFF"/>
          </w:tcPr>
          <w:p w14:paraId="50FA03F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276DDD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52A5DE6"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56108A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695250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2B9CF1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F7F03D4" w14:textId="77777777" w:rsidTr="0090058D">
        <w:trPr>
          <w:trHeight w:val="377"/>
        </w:trPr>
        <w:tc>
          <w:tcPr>
            <w:tcW w:w="1350" w:type="dxa"/>
            <w:shd w:val="clear" w:color="auto" w:fill="auto"/>
          </w:tcPr>
          <w:p w14:paraId="6A721BB3"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369D9FAF"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5803C780" w14:textId="77777777" w:rsidR="0090058D" w:rsidRPr="001939E3" w:rsidRDefault="0090058D" w:rsidP="0090058D">
            <w:pPr>
              <w:rPr>
                <w:rFonts w:ascii="Garamond" w:hAnsi="Garamond"/>
                <w:sz w:val="24"/>
                <w:szCs w:val="24"/>
              </w:rPr>
            </w:pPr>
            <w:r w:rsidRPr="001939E3">
              <w:rPr>
                <w:rFonts w:ascii="Garamond" w:hAnsi="Garamond"/>
                <w:sz w:val="24"/>
                <w:szCs w:val="24"/>
              </w:rPr>
              <w:t>Drejtimi</w:t>
            </w:r>
          </w:p>
        </w:tc>
        <w:tc>
          <w:tcPr>
            <w:tcW w:w="990" w:type="dxa"/>
            <w:shd w:val="clear" w:color="auto" w:fill="auto"/>
          </w:tcPr>
          <w:p w14:paraId="24096BE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90" w:type="dxa"/>
            <w:shd w:val="clear" w:color="auto" w:fill="auto"/>
          </w:tcPr>
          <w:p w14:paraId="187DD7D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Drejtimi i pikës referuese të aerodromit nga </w:t>
            </w:r>
            <w:r w:rsidRPr="001939E3">
              <w:rPr>
                <w:rFonts w:ascii="Garamond" w:hAnsi="Garamond"/>
                <w:sz w:val="24"/>
                <w:szCs w:val="24"/>
              </w:rPr>
              <w:lastRenderedPageBreak/>
              <w:t>qendra e qytetit ose qytezës të cilit i shërben aerodromi</w:t>
            </w:r>
          </w:p>
        </w:tc>
        <w:tc>
          <w:tcPr>
            <w:tcW w:w="990" w:type="dxa"/>
            <w:shd w:val="clear" w:color="auto" w:fill="FFFFFF"/>
          </w:tcPr>
          <w:p w14:paraId="2ECEE35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1F396C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8ED4AC2"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1259B9D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73C0E6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6016B5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F021F82" w14:textId="77777777" w:rsidTr="0090058D">
        <w:trPr>
          <w:trHeight w:val="710"/>
        </w:trPr>
        <w:tc>
          <w:tcPr>
            <w:tcW w:w="1350" w:type="dxa"/>
            <w:shd w:val="clear" w:color="auto" w:fill="auto"/>
          </w:tcPr>
          <w:p w14:paraId="36C2AA2B"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6506F867"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57747DE1" w14:textId="77777777" w:rsidR="0090058D" w:rsidRPr="001939E3" w:rsidRDefault="0090058D" w:rsidP="0090058D">
            <w:pPr>
              <w:rPr>
                <w:rFonts w:ascii="Garamond" w:hAnsi="Garamond"/>
                <w:sz w:val="24"/>
                <w:szCs w:val="24"/>
              </w:rPr>
            </w:pPr>
            <w:r w:rsidRPr="001939E3">
              <w:rPr>
                <w:rFonts w:ascii="Garamond" w:hAnsi="Garamond"/>
                <w:sz w:val="24"/>
                <w:szCs w:val="24"/>
              </w:rPr>
              <w:t>Largësia</w:t>
            </w:r>
          </w:p>
        </w:tc>
        <w:tc>
          <w:tcPr>
            <w:tcW w:w="990" w:type="dxa"/>
            <w:shd w:val="clear" w:color="auto" w:fill="auto"/>
          </w:tcPr>
          <w:p w14:paraId="2B0E013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shd w:val="clear" w:color="auto" w:fill="FFFFFF"/>
              </w:rPr>
              <w:t>Distanca</w:t>
            </w:r>
          </w:p>
        </w:tc>
        <w:tc>
          <w:tcPr>
            <w:tcW w:w="4590" w:type="dxa"/>
            <w:shd w:val="clear" w:color="auto" w:fill="auto"/>
          </w:tcPr>
          <w:p w14:paraId="5352A5E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Largësia e pikës referuese të aerodromit nga qendra e qytetit ose qytezës të cilit i shërben aerodromi.</w:t>
            </w:r>
          </w:p>
        </w:tc>
        <w:tc>
          <w:tcPr>
            <w:tcW w:w="990" w:type="dxa"/>
            <w:shd w:val="clear" w:color="auto" w:fill="FFFFFF"/>
          </w:tcPr>
          <w:p w14:paraId="24B45F5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6BAA28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0FA4D5E"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0D76E2B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24E38E7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48DC85B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E36CE71" w14:textId="77777777" w:rsidTr="0090058D">
        <w:trPr>
          <w:trHeight w:val="602"/>
        </w:trPr>
        <w:tc>
          <w:tcPr>
            <w:tcW w:w="1350" w:type="dxa"/>
            <w:shd w:val="clear" w:color="auto" w:fill="D0CECE"/>
          </w:tcPr>
          <w:p w14:paraId="1F7FA54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Treguesi i drejtimit të uljes</w:t>
            </w:r>
          </w:p>
        </w:tc>
        <w:tc>
          <w:tcPr>
            <w:tcW w:w="1530" w:type="dxa"/>
            <w:shd w:val="clear" w:color="auto" w:fill="D0CECE"/>
          </w:tcPr>
          <w:p w14:paraId="7EF37F15"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D0CECE"/>
          </w:tcPr>
          <w:p w14:paraId="5E5F4BF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8F29FB3" w14:textId="77777777" w:rsidR="0090058D" w:rsidRPr="001939E3" w:rsidRDefault="0090058D" w:rsidP="0090058D">
            <w:pPr>
              <w:tabs>
                <w:tab w:val="left" w:pos="540"/>
                <w:tab w:val="left" w:pos="2893"/>
              </w:tabs>
              <w:rPr>
                <w:rFonts w:ascii="Garamond" w:hAnsi="Garamond"/>
                <w:sz w:val="24"/>
                <w:szCs w:val="24"/>
              </w:rPr>
            </w:pPr>
          </w:p>
        </w:tc>
        <w:tc>
          <w:tcPr>
            <w:tcW w:w="4590" w:type="dxa"/>
            <w:shd w:val="clear" w:color="auto" w:fill="auto"/>
          </w:tcPr>
          <w:p w14:paraId="5EE53C6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Një pajisje për të treguar vizualisht drejtimin aktual të caktuar për ulje dhe ngritje.</w:t>
            </w:r>
          </w:p>
        </w:tc>
        <w:tc>
          <w:tcPr>
            <w:tcW w:w="990" w:type="dxa"/>
            <w:shd w:val="clear" w:color="auto" w:fill="FFFFFF"/>
          </w:tcPr>
          <w:p w14:paraId="1B4AA22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93C1D4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23C9FA3"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5AC4FE7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26200C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4C5AAD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B0C384C" w14:textId="77777777" w:rsidTr="0090058D">
        <w:trPr>
          <w:trHeight w:val="512"/>
        </w:trPr>
        <w:tc>
          <w:tcPr>
            <w:tcW w:w="1350" w:type="dxa"/>
            <w:shd w:val="clear" w:color="auto" w:fill="auto"/>
          </w:tcPr>
          <w:p w14:paraId="179ABFF0"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26C2097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w:t>
            </w:r>
          </w:p>
        </w:tc>
        <w:tc>
          <w:tcPr>
            <w:tcW w:w="1350" w:type="dxa"/>
            <w:shd w:val="clear" w:color="auto" w:fill="auto"/>
          </w:tcPr>
          <w:p w14:paraId="7CF20BA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6CB69F79"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590" w:type="dxa"/>
            <w:shd w:val="clear" w:color="auto" w:fill="auto"/>
          </w:tcPr>
          <w:p w14:paraId="3510C4A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e treguesit të drejtimit të uljes</w:t>
            </w:r>
          </w:p>
        </w:tc>
        <w:tc>
          <w:tcPr>
            <w:tcW w:w="990" w:type="dxa"/>
            <w:shd w:val="clear" w:color="auto" w:fill="FFFFFF"/>
          </w:tcPr>
          <w:p w14:paraId="5F549FC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C821A6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63B2F4B"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1792163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A6BA1E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E30391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92F6BB3" w14:textId="77777777" w:rsidTr="0090058D">
        <w:trPr>
          <w:trHeight w:val="638"/>
        </w:trPr>
        <w:tc>
          <w:tcPr>
            <w:tcW w:w="1350" w:type="dxa"/>
            <w:shd w:val="clear" w:color="auto" w:fill="auto"/>
          </w:tcPr>
          <w:p w14:paraId="2ED893F4"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45B0B1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Ndriçimi</w:t>
            </w:r>
          </w:p>
        </w:tc>
        <w:tc>
          <w:tcPr>
            <w:tcW w:w="1350" w:type="dxa"/>
            <w:shd w:val="clear" w:color="auto" w:fill="auto"/>
          </w:tcPr>
          <w:p w14:paraId="2684855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44FCBAC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590" w:type="dxa"/>
            <w:shd w:val="clear" w:color="auto" w:fill="auto"/>
          </w:tcPr>
          <w:p w14:paraId="2E96C33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Ndriçimi i treguesit të drejtimit të uljes</w:t>
            </w:r>
          </w:p>
        </w:tc>
        <w:tc>
          <w:tcPr>
            <w:tcW w:w="990" w:type="dxa"/>
            <w:shd w:val="clear" w:color="auto" w:fill="FFFFFF"/>
          </w:tcPr>
          <w:p w14:paraId="68CB8A5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Nëse ka ndonjë</w:t>
            </w:r>
          </w:p>
        </w:tc>
        <w:tc>
          <w:tcPr>
            <w:tcW w:w="720" w:type="dxa"/>
            <w:shd w:val="clear" w:color="auto" w:fill="D0CECE"/>
          </w:tcPr>
          <w:p w14:paraId="63870D6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F196A60"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1D12D5C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6A09C5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A99CBE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AFBE153" w14:textId="77777777" w:rsidTr="0090058D">
        <w:trPr>
          <w:trHeight w:val="692"/>
        </w:trPr>
        <w:tc>
          <w:tcPr>
            <w:tcW w:w="1350" w:type="dxa"/>
            <w:shd w:val="clear" w:color="auto" w:fill="D0CECE"/>
          </w:tcPr>
          <w:p w14:paraId="3B43A09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Furnizimi dytësor me energji</w:t>
            </w:r>
          </w:p>
        </w:tc>
        <w:tc>
          <w:tcPr>
            <w:tcW w:w="1530" w:type="dxa"/>
            <w:shd w:val="clear" w:color="auto" w:fill="D0CECE"/>
          </w:tcPr>
          <w:p w14:paraId="2C75D180"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D0CECE"/>
          </w:tcPr>
          <w:p w14:paraId="3EF2D7E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5512F1B" w14:textId="77777777" w:rsidR="0090058D" w:rsidRPr="001939E3" w:rsidRDefault="0090058D" w:rsidP="0090058D">
            <w:pPr>
              <w:tabs>
                <w:tab w:val="left" w:pos="540"/>
                <w:tab w:val="left" w:pos="2893"/>
              </w:tabs>
              <w:rPr>
                <w:rFonts w:ascii="Garamond" w:hAnsi="Garamond"/>
                <w:sz w:val="24"/>
                <w:szCs w:val="24"/>
              </w:rPr>
            </w:pPr>
          </w:p>
        </w:tc>
        <w:tc>
          <w:tcPr>
            <w:tcW w:w="4590" w:type="dxa"/>
            <w:shd w:val="clear" w:color="auto" w:fill="auto"/>
          </w:tcPr>
          <w:p w14:paraId="1688DA2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1B25DE9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6D9FBB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39A445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103BB10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D03AFC3" w14:textId="77777777" w:rsidR="0090058D" w:rsidRPr="001939E3" w:rsidRDefault="0090058D" w:rsidP="0090058D">
            <w:pPr>
              <w:rPr>
                <w:rFonts w:ascii="Garamond" w:hAnsi="Garamond"/>
                <w:sz w:val="24"/>
                <w:szCs w:val="24"/>
              </w:rPr>
            </w:pPr>
          </w:p>
        </w:tc>
        <w:tc>
          <w:tcPr>
            <w:tcW w:w="810" w:type="dxa"/>
            <w:shd w:val="clear" w:color="auto" w:fill="D0CECE"/>
          </w:tcPr>
          <w:p w14:paraId="717AB197" w14:textId="77777777" w:rsidR="0090058D" w:rsidRPr="001939E3" w:rsidRDefault="0090058D" w:rsidP="0090058D">
            <w:pPr>
              <w:rPr>
                <w:rFonts w:ascii="Garamond" w:hAnsi="Garamond"/>
                <w:sz w:val="24"/>
                <w:szCs w:val="24"/>
              </w:rPr>
            </w:pPr>
          </w:p>
        </w:tc>
      </w:tr>
      <w:tr w:rsidR="0090058D" w:rsidRPr="001939E3" w14:paraId="113A1107" w14:textId="77777777" w:rsidTr="0090058D">
        <w:trPr>
          <w:trHeight w:val="656"/>
        </w:trPr>
        <w:tc>
          <w:tcPr>
            <w:tcW w:w="1350" w:type="dxa"/>
            <w:shd w:val="clear" w:color="auto" w:fill="auto"/>
          </w:tcPr>
          <w:p w14:paraId="7BFFDD2E"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21D5181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Karakteristikat</w:t>
            </w:r>
          </w:p>
        </w:tc>
        <w:tc>
          <w:tcPr>
            <w:tcW w:w="1350" w:type="dxa"/>
            <w:shd w:val="clear" w:color="auto" w:fill="auto"/>
          </w:tcPr>
          <w:p w14:paraId="070AC15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42A6FD6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90" w:type="dxa"/>
            <w:shd w:val="clear" w:color="auto" w:fill="auto"/>
          </w:tcPr>
          <w:p w14:paraId="1B54C62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 i furnizimit dytësor të energjisë</w:t>
            </w:r>
          </w:p>
        </w:tc>
        <w:tc>
          <w:tcPr>
            <w:tcW w:w="990" w:type="dxa"/>
            <w:shd w:val="clear" w:color="auto" w:fill="FFFFFF"/>
          </w:tcPr>
          <w:p w14:paraId="1E43205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03D40D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8EE3727"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5C696F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E9ADD6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62D419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3BCCE8A" w14:textId="77777777" w:rsidTr="0090058D">
        <w:trPr>
          <w:trHeight w:val="620"/>
        </w:trPr>
        <w:tc>
          <w:tcPr>
            <w:tcW w:w="1350" w:type="dxa"/>
            <w:shd w:val="clear" w:color="auto" w:fill="auto"/>
          </w:tcPr>
          <w:p w14:paraId="7BAC04D8"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1142C15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Koha e ndërrimit</w:t>
            </w:r>
          </w:p>
        </w:tc>
        <w:tc>
          <w:tcPr>
            <w:tcW w:w="1350" w:type="dxa"/>
            <w:shd w:val="clear" w:color="auto" w:fill="auto"/>
          </w:tcPr>
          <w:p w14:paraId="4900E00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419F652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Vlera </w:t>
            </w:r>
          </w:p>
        </w:tc>
        <w:tc>
          <w:tcPr>
            <w:tcW w:w="4590" w:type="dxa"/>
            <w:shd w:val="clear" w:color="auto" w:fill="auto"/>
          </w:tcPr>
          <w:p w14:paraId="1AF95A20" w14:textId="77777777" w:rsidR="0090058D" w:rsidRPr="001939E3" w:rsidRDefault="004E3D60" w:rsidP="0090058D">
            <w:pPr>
              <w:tabs>
                <w:tab w:val="left" w:pos="540"/>
                <w:tab w:val="left" w:pos="2893"/>
              </w:tabs>
              <w:rPr>
                <w:rFonts w:ascii="Garamond" w:hAnsi="Garamond"/>
                <w:sz w:val="24"/>
                <w:szCs w:val="24"/>
              </w:rPr>
            </w:pPr>
            <w:r w:rsidRPr="001939E3">
              <w:rPr>
                <w:rFonts w:ascii="Garamond" w:hAnsi="Garamond"/>
                <w:sz w:val="24"/>
                <w:szCs w:val="24"/>
              </w:rPr>
              <w:t>Koha e ndërri</w:t>
            </w:r>
            <w:r w:rsidR="0090058D" w:rsidRPr="001939E3">
              <w:rPr>
                <w:rFonts w:ascii="Garamond" w:hAnsi="Garamond"/>
                <w:sz w:val="24"/>
                <w:szCs w:val="24"/>
              </w:rPr>
              <w:t>imit të furnizimit dytësor të energjisë</w:t>
            </w:r>
          </w:p>
        </w:tc>
        <w:tc>
          <w:tcPr>
            <w:tcW w:w="990" w:type="dxa"/>
            <w:shd w:val="clear" w:color="auto" w:fill="FFFFFF"/>
          </w:tcPr>
          <w:p w14:paraId="6B032AE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390EED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A27F77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A4C603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F14510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9768AEF" w14:textId="77777777" w:rsidR="0090058D" w:rsidRPr="001939E3" w:rsidRDefault="0090058D" w:rsidP="0090058D">
            <w:pPr>
              <w:tabs>
                <w:tab w:val="left" w:pos="540"/>
                <w:tab w:val="left" w:pos="2893"/>
              </w:tabs>
              <w:rPr>
                <w:rFonts w:ascii="Garamond" w:hAnsi="Garamond"/>
                <w:sz w:val="24"/>
                <w:szCs w:val="24"/>
              </w:rPr>
            </w:pPr>
          </w:p>
        </w:tc>
      </w:tr>
    </w:tbl>
    <w:p w14:paraId="4D4C4432" w14:textId="77777777" w:rsidR="0090058D" w:rsidRPr="001939E3" w:rsidRDefault="0090058D" w:rsidP="0090058D">
      <w:pPr>
        <w:tabs>
          <w:tab w:val="left" w:pos="540"/>
          <w:tab w:val="left" w:pos="2893"/>
        </w:tabs>
        <w:rPr>
          <w:rFonts w:ascii="Garamond" w:hAnsi="Garamond"/>
          <w:sz w:val="24"/>
          <w:szCs w:val="24"/>
        </w:rPr>
      </w:pPr>
    </w:p>
    <w:p w14:paraId="01E1179F" w14:textId="77777777" w:rsidR="001E5743" w:rsidRPr="001939E3" w:rsidRDefault="001E5743" w:rsidP="0090058D">
      <w:pPr>
        <w:tabs>
          <w:tab w:val="left" w:pos="540"/>
          <w:tab w:val="left" w:pos="2893"/>
        </w:tabs>
        <w:rPr>
          <w:rFonts w:ascii="Garamond" w:hAnsi="Garamond"/>
          <w:sz w:val="24"/>
          <w:szCs w:val="24"/>
        </w:rPr>
      </w:pPr>
    </w:p>
    <w:p w14:paraId="3353DFFE" w14:textId="77777777" w:rsidR="0090058D" w:rsidRPr="001939E3"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440"/>
        <w:gridCol w:w="900"/>
        <w:gridCol w:w="810"/>
        <w:gridCol w:w="4950"/>
        <w:gridCol w:w="900"/>
        <w:gridCol w:w="720"/>
        <w:gridCol w:w="720"/>
        <w:gridCol w:w="1080"/>
        <w:gridCol w:w="810"/>
        <w:gridCol w:w="810"/>
      </w:tblGrid>
      <w:tr w:rsidR="0090058D" w:rsidRPr="001939E3" w14:paraId="3392EC20" w14:textId="77777777" w:rsidTr="004E3D60">
        <w:trPr>
          <w:trHeight w:val="620"/>
        </w:trPr>
        <w:tc>
          <w:tcPr>
            <w:tcW w:w="1800" w:type="dxa"/>
            <w:shd w:val="clear" w:color="auto" w:fill="auto"/>
          </w:tcPr>
          <w:p w14:paraId="33C4D3B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20FAE60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5458610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810" w:type="dxa"/>
            <w:shd w:val="clear" w:color="auto" w:fill="auto"/>
          </w:tcPr>
          <w:p w14:paraId="5D8E4CD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950" w:type="dxa"/>
            <w:shd w:val="clear" w:color="auto" w:fill="auto"/>
          </w:tcPr>
          <w:p w14:paraId="37278A8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hemeFill="background1"/>
          </w:tcPr>
          <w:p w14:paraId="02FA71D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hemeFill="background1"/>
          </w:tcPr>
          <w:p w14:paraId="5CEE87F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720" w:type="dxa"/>
            <w:shd w:val="clear" w:color="auto" w:fill="FFFFFF" w:themeFill="background1"/>
          </w:tcPr>
          <w:p w14:paraId="45E4064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080" w:type="dxa"/>
            <w:shd w:val="clear" w:color="auto" w:fill="FFFFFF" w:themeFill="background1"/>
          </w:tcPr>
          <w:p w14:paraId="57D1849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hemeFill="background1"/>
          </w:tcPr>
          <w:p w14:paraId="1BD89AE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FFFFFF" w:themeFill="background1"/>
          </w:tcPr>
          <w:p w14:paraId="5FBB680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1E5743" w:rsidRPr="001939E3" w14:paraId="2E2CF18A" w14:textId="77777777" w:rsidTr="004E3D60">
        <w:trPr>
          <w:trHeight w:val="620"/>
        </w:trPr>
        <w:tc>
          <w:tcPr>
            <w:tcW w:w="1800" w:type="dxa"/>
            <w:shd w:val="clear" w:color="auto" w:fill="D9D9D9" w:themeFill="background1" w:themeFillShade="D9"/>
          </w:tcPr>
          <w:p w14:paraId="26794CB6"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Anemometer</w:t>
            </w:r>
          </w:p>
        </w:tc>
        <w:tc>
          <w:tcPr>
            <w:tcW w:w="1440" w:type="dxa"/>
            <w:shd w:val="clear" w:color="auto" w:fill="D9D9D9" w:themeFill="background1" w:themeFillShade="D9"/>
          </w:tcPr>
          <w:p w14:paraId="1680A7BA" w14:textId="77777777" w:rsidR="001E5743" w:rsidRPr="001939E3" w:rsidRDefault="001E5743" w:rsidP="001E5743">
            <w:pPr>
              <w:tabs>
                <w:tab w:val="left" w:pos="540"/>
                <w:tab w:val="left" w:pos="2893"/>
              </w:tabs>
              <w:rPr>
                <w:rFonts w:ascii="Garamond" w:hAnsi="Garamond"/>
                <w:sz w:val="24"/>
                <w:szCs w:val="24"/>
              </w:rPr>
            </w:pPr>
          </w:p>
        </w:tc>
        <w:tc>
          <w:tcPr>
            <w:tcW w:w="900" w:type="dxa"/>
            <w:shd w:val="clear" w:color="auto" w:fill="D9D9D9" w:themeFill="background1" w:themeFillShade="D9"/>
          </w:tcPr>
          <w:p w14:paraId="60AF5A98"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D9D9D9" w:themeFill="background1" w:themeFillShade="D9"/>
          </w:tcPr>
          <w:p w14:paraId="423352C2" w14:textId="77777777" w:rsidR="001E5743" w:rsidRPr="001939E3" w:rsidRDefault="001E5743" w:rsidP="001E5743">
            <w:pPr>
              <w:tabs>
                <w:tab w:val="left" w:pos="540"/>
                <w:tab w:val="left" w:pos="2893"/>
              </w:tabs>
              <w:rPr>
                <w:rFonts w:ascii="Garamond" w:hAnsi="Garamond"/>
                <w:sz w:val="24"/>
                <w:szCs w:val="24"/>
              </w:rPr>
            </w:pPr>
          </w:p>
        </w:tc>
        <w:tc>
          <w:tcPr>
            <w:tcW w:w="4950" w:type="dxa"/>
            <w:shd w:val="clear" w:color="auto" w:fill="auto"/>
          </w:tcPr>
          <w:p w14:paraId="45FAB8A3"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Pajisja e përdorur për matjen e shpejtësisë së erës</w:t>
            </w:r>
          </w:p>
        </w:tc>
        <w:tc>
          <w:tcPr>
            <w:tcW w:w="900" w:type="dxa"/>
            <w:shd w:val="clear" w:color="auto" w:fill="FFFFFF"/>
          </w:tcPr>
          <w:p w14:paraId="3E8A2F17"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D0CECE"/>
          </w:tcPr>
          <w:p w14:paraId="563D5215"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D0CECE"/>
          </w:tcPr>
          <w:p w14:paraId="0982C979" w14:textId="77777777" w:rsidR="001E5743" w:rsidRPr="001939E3" w:rsidRDefault="001E5743" w:rsidP="001E5743">
            <w:pPr>
              <w:tabs>
                <w:tab w:val="left" w:pos="540"/>
                <w:tab w:val="left" w:pos="2893"/>
              </w:tabs>
              <w:rPr>
                <w:rFonts w:ascii="Garamond" w:hAnsi="Garamond"/>
                <w:sz w:val="24"/>
                <w:szCs w:val="24"/>
              </w:rPr>
            </w:pPr>
          </w:p>
        </w:tc>
        <w:tc>
          <w:tcPr>
            <w:tcW w:w="1080" w:type="dxa"/>
            <w:shd w:val="clear" w:color="auto" w:fill="D0CECE"/>
          </w:tcPr>
          <w:p w14:paraId="7977D243"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D0CECE"/>
          </w:tcPr>
          <w:p w14:paraId="04CA5419"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D0CECE"/>
          </w:tcPr>
          <w:p w14:paraId="6108EB04" w14:textId="77777777" w:rsidR="001E5743" w:rsidRPr="001939E3" w:rsidRDefault="001E5743" w:rsidP="001E5743">
            <w:pPr>
              <w:tabs>
                <w:tab w:val="left" w:pos="540"/>
                <w:tab w:val="left" w:pos="2893"/>
              </w:tabs>
              <w:rPr>
                <w:rFonts w:ascii="Garamond" w:hAnsi="Garamond"/>
                <w:sz w:val="24"/>
                <w:szCs w:val="24"/>
              </w:rPr>
            </w:pPr>
          </w:p>
        </w:tc>
      </w:tr>
      <w:tr w:rsidR="001E5743" w:rsidRPr="001939E3" w14:paraId="667A1001" w14:textId="77777777" w:rsidTr="004E3D60">
        <w:trPr>
          <w:trHeight w:val="620"/>
        </w:trPr>
        <w:tc>
          <w:tcPr>
            <w:tcW w:w="1800" w:type="dxa"/>
            <w:shd w:val="clear" w:color="auto" w:fill="auto"/>
          </w:tcPr>
          <w:p w14:paraId="0D3B02FE" w14:textId="77777777" w:rsidR="001E5743" w:rsidRPr="001939E3" w:rsidRDefault="001E5743" w:rsidP="001E5743">
            <w:pPr>
              <w:tabs>
                <w:tab w:val="left" w:pos="540"/>
                <w:tab w:val="left" w:pos="2893"/>
              </w:tabs>
              <w:rPr>
                <w:rFonts w:ascii="Garamond" w:hAnsi="Garamond"/>
                <w:sz w:val="24"/>
                <w:szCs w:val="24"/>
              </w:rPr>
            </w:pPr>
          </w:p>
        </w:tc>
        <w:tc>
          <w:tcPr>
            <w:tcW w:w="1440" w:type="dxa"/>
            <w:shd w:val="clear" w:color="auto" w:fill="auto"/>
          </w:tcPr>
          <w:p w14:paraId="2BEE852B"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Vendndodhja</w:t>
            </w:r>
          </w:p>
        </w:tc>
        <w:tc>
          <w:tcPr>
            <w:tcW w:w="900" w:type="dxa"/>
            <w:shd w:val="clear" w:color="auto" w:fill="auto"/>
          </w:tcPr>
          <w:p w14:paraId="7877939E"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auto"/>
          </w:tcPr>
          <w:p w14:paraId="1E66FBCD"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Teksti</w:t>
            </w:r>
          </w:p>
        </w:tc>
        <w:tc>
          <w:tcPr>
            <w:tcW w:w="4950" w:type="dxa"/>
            <w:shd w:val="clear" w:color="auto" w:fill="auto"/>
          </w:tcPr>
          <w:p w14:paraId="6FD6B46C"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Vendndodhja e anemometrit</w:t>
            </w:r>
          </w:p>
        </w:tc>
        <w:tc>
          <w:tcPr>
            <w:tcW w:w="900" w:type="dxa"/>
            <w:shd w:val="clear" w:color="auto" w:fill="FFFFFF"/>
          </w:tcPr>
          <w:p w14:paraId="1AD481FB"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D0CECE"/>
          </w:tcPr>
          <w:p w14:paraId="658B3FA4"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D0CECE"/>
          </w:tcPr>
          <w:p w14:paraId="2A155F08" w14:textId="77777777" w:rsidR="001E5743" w:rsidRPr="001939E3" w:rsidRDefault="001E5743" w:rsidP="001E5743">
            <w:pPr>
              <w:tabs>
                <w:tab w:val="left" w:pos="540"/>
                <w:tab w:val="left" w:pos="2893"/>
              </w:tabs>
              <w:rPr>
                <w:rFonts w:ascii="Garamond" w:hAnsi="Garamond"/>
                <w:sz w:val="24"/>
                <w:szCs w:val="24"/>
              </w:rPr>
            </w:pPr>
          </w:p>
        </w:tc>
        <w:tc>
          <w:tcPr>
            <w:tcW w:w="1080" w:type="dxa"/>
            <w:shd w:val="clear" w:color="auto" w:fill="D0CECE"/>
          </w:tcPr>
          <w:p w14:paraId="10EB7154"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D0CECE"/>
          </w:tcPr>
          <w:p w14:paraId="33675891"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D0CECE"/>
          </w:tcPr>
          <w:p w14:paraId="1EBD7D3B" w14:textId="77777777" w:rsidR="001E5743" w:rsidRPr="001939E3" w:rsidRDefault="001E5743" w:rsidP="001E5743">
            <w:pPr>
              <w:tabs>
                <w:tab w:val="left" w:pos="540"/>
                <w:tab w:val="left" w:pos="2893"/>
              </w:tabs>
              <w:rPr>
                <w:rFonts w:ascii="Garamond" w:hAnsi="Garamond"/>
                <w:sz w:val="24"/>
                <w:szCs w:val="24"/>
              </w:rPr>
            </w:pPr>
          </w:p>
        </w:tc>
      </w:tr>
      <w:tr w:rsidR="0090058D" w:rsidRPr="001939E3" w14:paraId="00925278" w14:textId="77777777" w:rsidTr="004E3D60">
        <w:trPr>
          <w:trHeight w:val="620"/>
        </w:trPr>
        <w:tc>
          <w:tcPr>
            <w:tcW w:w="1800" w:type="dxa"/>
            <w:shd w:val="clear" w:color="auto" w:fill="auto"/>
          </w:tcPr>
          <w:p w14:paraId="73C4F2D1"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65A430D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Ndriçimi</w:t>
            </w:r>
          </w:p>
        </w:tc>
        <w:tc>
          <w:tcPr>
            <w:tcW w:w="900" w:type="dxa"/>
            <w:shd w:val="clear" w:color="auto" w:fill="auto"/>
          </w:tcPr>
          <w:p w14:paraId="66F1833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5A42AA4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950" w:type="dxa"/>
            <w:shd w:val="clear" w:color="auto" w:fill="auto"/>
          </w:tcPr>
          <w:p w14:paraId="4A8BE1A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Ndriçimi i anemometrit</w:t>
            </w:r>
          </w:p>
        </w:tc>
        <w:tc>
          <w:tcPr>
            <w:tcW w:w="900" w:type="dxa"/>
            <w:shd w:val="clear" w:color="auto" w:fill="FFFFFF"/>
          </w:tcPr>
          <w:p w14:paraId="735BA3E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Nëse ka ndonjë</w:t>
            </w:r>
          </w:p>
        </w:tc>
        <w:tc>
          <w:tcPr>
            <w:tcW w:w="720" w:type="dxa"/>
            <w:shd w:val="clear" w:color="auto" w:fill="D0CECE"/>
          </w:tcPr>
          <w:p w14:paraId="1DAC64A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99F6038"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723B2B9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3044BB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6DABD0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0445A4C" w14:textId="77777777" w:rsidTr="004E3D60">
        <w:trPr>
          <w:trHeight w:val="980"/>
        </w:trPr>
        <w:tc>
          <w:tcPr>
            <w:tcW w:w="1800" w:type="dxa"/>
            <w:shd w:val="clear" w:color="auto" w:fill="D0CECE"/>
          </w:tcPr>
          <w:p w14:paraId="08727D6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Feneri i aerodromit (ABN) / feneri identifikues (IBN)</w:t>
            </w:r>
          </w:p>
        </w:tc>
        <w:tc>
          <w:tcPr>
            <w:tcW w:w="1440" w:type="dxa"/>
            <w:shd w:val="clear" w:color="auto" w:fill="D0CECE"/>
          </w:tcPr>
          <w:p w14:paraId="2B4231B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579EF2B" w14:textId="77777777" w:rsidR="0090058D" w:rsidRPr="001939E3" w:rsidRDefault="0090058D" w:rsidP="0090058D">
            <w:pPr>
              <w:rPr>
                <w:rFonts w:ascii="Garamond" w:hAnsi="Garamond"/>
                <w:sz w:val="24"/>
                <w:szCs w:val="24"/>
              </w:rPr>
            </w:pPr>
          </w:p>
        </w:tc>
        <w:tc>
          <w:tcPr>
            <w:tcW w:w="810" w:type="dxa"/>
            <w:shd w:val="clear" w:color="auto" w:fill="D0CECE"/>
          </w:tcPr>
          <w:p w14:paraId="51D910DC" w14:textId="77777777" w:rsidR="0090058D" w:rsidRPr="001939E3" w:rsidRDefault="0090058D" w:rsidP="0090058D">
            <w:pPr>
              <w:tabs>
                <w:tab w:val="left" w:pos="540"/>
                <w:tab w:val="left" w:pos="2893"/>
              </w:tabs>
              <w:rPr>
                <w:rFonts w:ascii="Garamond" w:hAnsi="Garamond"/>
                <w:sz w:val="24"/>
                <w:szCs w:val="24"/>
              </w:rPr>
            </w:pPr>
          </w:p>
        </w:tc>
        <w:tc>
          <w:tcPr>
            <w:tcW w:w="4950" w:type="dxa"/>
            <w:shd w:val="clear" w:color="auto" w:fill="auto"/>
          </w:tcPr>
          <w:p w14:paraId="0F68AE0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Feneri / feneri identifikues i aerodromit që përdoret për të treguar vendndodhjen e një aerodromi nga ajri</w:t>
            </w:r>
          </w:p>
        </w:tc>
        <w:tc>
          <w:tcPr>
            <w:tcW w:w="900" w:type="dxa"/>
            <w:shd w:val="clear" w:color="auto" w:fill="auto"/>
          </w:tcPr>
          <w:p w14:paraId="3DE8826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1BDF970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6BB22A8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2D1588D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2E2F117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5EBEFED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B01309E" w14:textId="77777777" w:rsidTr="004E3D60">
        <w:trPr>
          <w:trHeight w:val="593"/>
        </w:trPr>
        <w:tc>
          <w:tcPr>
            <w:tcW w:w="1800" w:type="dxa"/>
            <w:shd w:val="clear" w:color="auto" w:fill="auto"/>
          </w:tcPr>
          <w:p w14:paraId="3948F2AC"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3E927AE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w:t>
            </w:r>
          </w:p>
        </w:tc>
        <w:tc>
          <w:tcPr>
            <w:tcW w:w="900" w:type="dxa"/>
            <w:shd w:val="clear" w:color="auto" w:fill="auto"/>
          </w:tcPr>
          <w:p w14:paraId="14813E78" w14:textId="77777777" w:rsidR="0090058D" w:rsidRPr="001939E3" w:rsidRDefault="0090058D" w:rsidP="0090058D">
            <w:pPr>
              <w:rPr>
                <w:rFonts w:ascii="Garamond" w:hAnsi="Garamond"/>
                <w:sz w:val="24"/>
                <w:szCs w:val="24"/>
              </w:rPr>
            </w:pPr>
          </w:p>
        </w:tc>
        <w:tc>
          <w:tcPr>
            <w:tcW w:w="810" w:type="dxa"/>
            <w:shd w:val="clear" w:color="auto" w:fill="auto"/>
          </w:tcPr>
          <w:p w14:paraId="3D463991"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950" w:type="dxa"/>
            <w:shd w:val="clear" w:color="auto" w:fill="auto"/>
          </w:tcPr>
          <w:p w14:paraId="4A1B3D7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e fenerit të aerodromit / fenerit identifikues</w:t>
            </w:r>
          </w:p>
        </w:tc>
        <w:tc>
          <w:tcPr>
            <w:tcW w:w="900" w:type="dxa"/>
            <w:shd w:val="clear" w:color="auto" w:fill="auto"/>
          </w:tcPr>
          <w:p w14:paraId="1211537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Nëse ka ndonjë</w:t>
            </w:r>
          </w:p>
        </w:tc>
        <w:tc>
          <w:tcPr>
            <w:tcW w:w="720" w:type="dxa"/>
            <w:shd w:val="clear" w:color="auto" w:fill="D0CECE"/>
          </w:tcPr>
          <w:p w14:paraId="3DBB211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EF25A88"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4287FD0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603E04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DBF9D4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960256D" w14:textId="77777777" w:rsidTr="004E3D60">
        <w:trPr>
          <w:trHeight w:val="377"/>
        </w:trPr>
        <w:tc>
          <w:tcPr>
            <w:tcW w:w="1800" w:type="dxa"/>
            <w:shd w:val="clear" w:color="auto" w:fill="auto"/>
          </w:tcPr>
          <w:p w14:paraId="47B2DAFD"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3388019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Karakteristikat</w:t>
            </w:r>
          </w:p>
        </w:tc>
        <w:tc>
          <w:tcPr>
            <w:tcW w:w="900" w:type="dxa"/>
            <w:shd w:val="clear" w:color="auto" w:fill="auto"/>
          </w:tcPr>
          <w:p w14:paraId="03B1C3FE" w14:textId="77777777" w:rsidR="0090058D" w:rsidRPr="001939E3" w:rsidRDefault="0090058D" w:rsidP="0090058D">
            <w:pPr>
              <w:rPr>
                <w:rFonts w:ascii="Garamond" w:hAnsi="Garamond"/>
                <w:sz w:val="24"/>
                <w:szCs w:val="24"/>
              </w:rPr>
            </w:pPr>
          </w:p>
        </w:tc>
        <w:tc>
          <w:tcPr>
            <w:tcW w:w="810" w:type="dxa"/>
            <w:shd w:val="clear" w:color="auto" w:fill="auto"/>
          </w:tcPr>
          <w:p w14:paraId="55B89B59"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950" w:type="dxa"/>
            <w:shd w:val="clear" w:color="auto" w:fill="auto"/>
          </w:tcPr>
          <w:p w14:paraId="262C886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 i fenerit të aerodromit / fenerit identifikues</w:t>
            </w:r>
          </w:p>
        </w:tc>
        <w:tc>
          <w:tcPr>
            <w:tcW w:w="900" w:type="dxa"/>
            <w:shd w:val="clear" w:color="auto" w:fill="auto"/>
          </w:tcPr>
          <w:p w14:paraId="15791CC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250C2F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F54A066"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7C9A500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6FC263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253869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5E101A7" w14:textId="77777777" w:rsidTr="004E3D60">
        <w:trPr>
          <w:trHeight w:val="710"/>
        </w:trPr>
        <w:tc>
          <w:tcPr>
            <w:tcW w:w="1800" w:type="dxa"/>
            <w:shd w:val="clear" w:color="auto" w:fill="auto"/>
          </w:tcPr>
          <w:p w14:paraId="2888B21F"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1F261BD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Orët e</w:t>
            </w:r>
            <w:r w:rsidRPr="001939E3">
              <w:rPr>
                <w:rFonts w:ascii="Garamond" w:hAnsi="Garamond"/>
                <w:strike/>
                <w:sz w:val="24"/>
                <w:szCs w:val="24"/>
              </w:rPr>
              <w:t xml:space="preserve"> </w:t>
            </w:r>
            <w:r w:rsidRPr="001939E3">
              <w:rPr>
                <w:rFonts w:ascii="Garamond" w:hAnsi="Garamond"/>
                <w:sz w:val="24"/>
                <w:szCs w:val="24"/>
              </w:rPr>
              <w:t>operimit</w:t>
            </w:r>
          </w:p>
        </w:tc>
        <w:tc>
          <w:tcPr>
            <w:tcW w:w="900" w:type="dxa"/>
            <w:shd w:val="clear" w:color="auto" w:fill="auto"/>
          </w:tcPr>
          <w:p w14:paraId="1406D303" w14:textId="77777777" w:rsidR="0090058D" w:rsidRPr="001939E3" w:rsidRDefault="0090058D" w:rsidP="0090058D">
            <w:pPr>
              <w:rPr>
                <w:rFonts w:ascii="Garamond" w:hAnsi="Garamond"/>
                <w:sz w:val="24"/>
                <w:szCs w:val="24"/>
              </w:rPr>
            </w:pPr>
          </w:p>
        </w:tc>
        <w:tc>
          <w:tcPr>
            <w:tcW w:w="810" w:type="dxa"/>
            <w:shd w:val="clear" w:color="auto" w:fill="auto"/>
          </w:tcPr>
          <w:p w14:paraId="64D9CDA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Orari </w:t>
            </w:r>
          </w:p>
        </w:tc>
        <w:tc>
          <w:tcPr>
            <w:tcW w:w="4950" w:type="dxa"/>
            <w:shd w:val="clear" w:color="auto" w:fill="auto"/>
          </w:tcPr>
          <w:p w14:paraId="12B2E53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Orët e funksionimit të fenerit të aerodromit / fenerit identifikues</w:t>
            </w:r>
          </w:p>
        </w:tc>
        <w:tc>
          <w:tcPr>
            <w:tcW w:w="900" w:type="dxa"/>
            <w:shd w:val="clear" w:color="auto" w:fill="auto"/>
          </w:tcPr>
          <w:p w14:paraId="74106A9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4D6D7A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11B5086"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7FECE30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DCE157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619C68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821AE0B" w14:textId="77777777" w:rsidTr="004E3D60">
        <w:trPr>
          <w:trHeight w:val="602"/>
        </w:trPr>
        <w:tc>
          <w:tcPr>
            <w:tcW w:w="1800" w:type="dxa"/>
            <w:shd w:val="clear" w:color="auto" w:fill="D0CECE"/>
          </w:tcPr>
          <w:p w14:paraId="640945B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Treguesi i drejtimit të erës</w:t>
            </w:r>
          </w:p>
        </w:tc>
        <w:tc>
          <w:tcPr>
            <w:tcW w:w="1440" w:type="dxa"/>
            <w:shd w:val="clear" w:color="auto" w:fill="D0CECE"/>
          </w:tcPr>
          <w:p w14:paraId="52C5A7A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3BE51E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7597572" w14:textId="77777777" w:rsidR="0090058D" w:rsidRPr="001939E3" w:rsidRDefault="0090058D" w:rsidP="0090058D">
            <w:pPr>
              <w:tabs>
                <w:tab w:val="left" w:pos="540"/>
                <w:tab w:val="left" w:pos="2893"/>
              </w:tabs>
              <w:rPr>
                <w:rFonts w:ascii="Garamond" w:hAnsi="Garamond"/>
                <w:sz w:val="24"/>
                <w:szCs w:val="24"/>
              </w:rPr>
            </w:pPr>
          </w:p>
        </w:tc>
        <w:tc>
          <w:tcPr>
            <w:tcW w:w="4950" w:type="dxa"/>
            <w:shd w:val="clear" w:color="auto" w:fill="auto"/>
          </w:tcPr>
          <w:p w14:paraId="7DFB5E6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F621E1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2283AE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C69A49D"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3BDCE0F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3AE697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51029D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E5725CA" w14:textId="77777777" w:rsidTr="004E3D60">
        <w:trPr>
          <w:trHeight w:val="512"/>
        </w:trPr>
        <w:tc>
          <w:tcPr>
            <w:tcW w:w="1800" w:type="dxa"/>
            <w:shd w:val="clear" w:color="auto" w:fill="auto"/>
          </w:tcPr>
          <w:p w14:paraId="0F1E9193"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22C3630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w:t>
            </w:r>
          </w:p>
        </w:tc>
        <w:tc>
          <w:tcPr>
            <w:tcW w:w="900" w:type="dxa"/>
            <w:shd w:val="clear" w:color="auto" w:fill="auto"/>
          </w:tcPr>
          <w:p w14:paraId="3CBA1CD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AF056A4"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950" w:type="dxa"/>
            <w:shd w:val="clear" w:color="auto" w:fill="auto"/>
          </w:tcPr>
          <w:p w14:paraId="0138ADD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e treguesit të drejtimit të erës</w:t>
            </w:r>
          </w:p>
        </w:tc>
        <w:tc>
          <w:tcPr>
            <w:tcW w:w="900" w:type="dxa"/>
            <w:shd w:val="clear" w:color="auto" w:fill="auto"/>
          </w:tcPr>
          <w:p w14:paraId="7670F56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6835F6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8EF3ECB"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6D48C5D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BD9B52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A064A25"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9914498" w14:textId="77777777" w:rsidTr="004E3D60">
        <w:trPr>
          <w:trHeight w:val="388"/>
        </w:trPr>
        <w:tc>
          <w:tcPr>
            <w:tcW w:w="1800" w:type="dxa"/>
            <w:shd w:val="clear" w:color="auto" w:fill="auto"/>
          </w:tcPr>
          <w:p w14:paraId="605180A3"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31C0C7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Ndriçimi</w:t>
            </w:r>
          </w:p>
        </w:tc>
        <w:tc>
          <w:tcPr>
            <w:tcW w:w="900" w:type="dxa"/>
            <w:shd w:val="clear" w:color="auto" w:fill="auto"/>
          </w:tcPr>
          <w:p w14:paraId="4BA9D55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D6B6A8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950" w:type="dxa"/>
            <w:shd w:val="clear" w:color="auto" w:fill="auto"/>
          </w:tcPr>
          <w:p w14:paraId="2CE2FF7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Ndriçimi i treguesit të drejtimit të erës</w:t>
            </w:r>
          </w:p>
        </w:tc>
        <w:tc>
          <w:tcPr>
            <w:tcW w:w="900" w:type="dxa"/>
            <w:shd w:val="clear" w:color="auto" w:fill="auto"/>
          </w:tcPr>
          <w:p w14:paraId="1B6FF93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1B94DB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CE61914"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125CDA5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F3075A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11D3BF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07F5113" w14:textId="77777777" w:rsidTr="004E3D60">
        <w:trPr>
          <w:trHeight w:val="692"/>
        </w:trPr>
        <w:tc>
          <w:tcPr>
            <w:tcW w:w="1800" w:type="dxa"/>
            <w:shd w:val="clear" w:color="auto" w:fill="D0CECE"/>
          </w:tcPr>
          <w:p w14:paraId="0501765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Vendi i vëzhgimit të diapazonit vizual të pistës (RVR)</w:t>
            </w:r>
          </w:p>
        </w:tc>
        <w:tc>
          <w:tcPr>
            <w:tcW w:w="1440" w:type="dxa"/>
            <w:shd w:val="clear" w:color="auto" w:fill="D0CECE"/>
          </w:tcPr>
          <w:p w14:paraId="242538B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2FD101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15FB6ED" w14:textId="77777777" w:rsidR="0090058D" w:rsidRPr="001939E3" w:rsidRDefault="0090058D" w:rsidP="0090058D">
            <w:pPr>
              <w:tabs>
                <w:tab w:val="left" w:pos="540"/>
                <w:tab w:val="left" w:pos="2893"/>
              </w:tabs>
              <w:rPr>
                <w:rFonts w:ascii="Garamond" w:hAnsi="Garamond"/>
                <w:sz w:val="24"/>
                <w:szCs w:val="24"/>
              </w:rPr>
            </w:pPr>
          </w:p>
        </w:tc>
        <w:tc>
          <w:tcPr>
            <w:tcW w:w="4950" w:type="dxa"/>
            <w:shd w:val="clear" w:color="auto" w:fill="auto"/>
          </w:tcPr>
          <w:p w14:paraId="4FF950C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Vendi i vëzhgimit të RVR</w:t>
            </w:r>
          </w:p>
        </w:tc>
        <w:tc>
          <w:tcPr>
            <w:tcW w:w="900" w:type="dxa"/>
            <w:shd w:val="clear" w:color="auto" w:fill="auto"/>
          </w:tcPr>
          <w:p w14:paraId="2A9CC25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AD8D6C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BB37EB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4010C25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DFD571B" w14:textId="77777777" w:rsidR="0090058D" w:rsidRPr="001939E3" w:rsidRDefault="0090058D" w:rsidP="0090058D">
            <w:pPr>
              <w:rPr>
                <w:rFonts w:ascii="Garamond" w:hAnsi="Garamond"/>
                <w:sz w:val="24"/>
                <w:szCs w:val="24"/>
              </w:rPr>
            </w:pPr>
          </w:p>
        </w:tc>
        <w:tc>
          <w:tcPr>
            <w:tcW w:w="810" w:type="dxa"/>
            <w:shd w:val="clear" w:color="auto" w:fill="D0CECE"/>
          </w:tcPr>
          <w:p w14:paraId="5B03812C" w14:textId="77777777" w:rsidR="0090058D" w:rsidRPr="001939E3" w:rsidRDefault="0090058D" w:rsidP="0090058D">
            <w:pPr>
              <w:rPr>
                <w:rFonts w:ascii="Garamond" w:hAnsi="Garamond"/>
                <w:sz w:val="24"/>
                <w:szCs w:val="24"/>
              </w:rPr>
            </w:pPr>
          </w:p>
        </w:tc>
      </w:tr>
      <w:tr w:rsidR="001E5743" w:rsidRPr="001939E3" w14:paraId="440F5DAF" w14:textId="77777777" w:rsidTr="004E3D60">
        <w:trPr>
          <w:trHeight w:val="692"/>
        </w:trPr>
        <w:tc>
          <w:tcPr>
            <w:tcW w:w="1800" w:type="dxa"/>
            <w:shd w:val="clear" w:color="auto" w:fill="FFFFFF" w:themeFill="background1"/>
          </w:tcPr>
          <w:p w14:paraId="1F560272" w14:textId="77777777" w:rsidR="001E5743" w:rsidRPr="001939E3" w:rsidRDefault="001E5743" w:rsidP="001E5743">
            <w:pPr>
              <w:tabs>
                <w:tab w:val="left" w:pos="540"/>
                <w:tab w:val="left" w:pos="2893"/>
              </w:tabs>
              <w:rPr>
                <w:rFonts w:ascii="Garamond" w:hAnsi="Garamond"/>
                <w:sz w:val="24"/>
                <w:szCs w:val="24"/>
              </w:rPr>
            </w:pPr>
          </w:p>
        </w:tc>
        <w:tc>
          <w:tcPr>
            <w:tcW w:w="1440" w:type="dxa"/>
            <w:shd w:val="clear" w:color="auto" w:fill="FFFFFF" w:themeFill="background1"/>
          </w:tcPr>
          <w:p w14:paraId="41A8A043"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 xml:space="preserve">Pozicioni </w:t>
            </w:r>
          </w:p>
        </w:tc>
        <w:tc>
          <w:tcPr>
            <w:tcW w:w="900" w:type="dxa"/>
            <w:shd w:val="clear" w:color="auto" w:fill="FFFFFF" w:themeFill="background1"/>
          </w:tcPr>
          <w:p w14:paraId="7D1903CD"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FFFFFF" w:themeFill="background1"/>
          </w:tcPr>
          <w:p w14:paraId="43B3CB08"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 xml:space="preserve">Pikë </w:t>
            </w:r>
          </w:p>
        </w:tc>
        <w:tc>
          <w:tcPr>
            <w:tcW w:w="4950" w:type="dxa"/>
            <w:shd w:val="clear" w:color="auto" w:fill="FFFFFF" w:themeFill="background1"/>
          </w:tcPr>
          <w:p w14:paraId="6380B99C"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Vendndodhja gjeografike e pozicioneve të vëzhgimit RVR</w:t>
            </w:r>
          </w:p>
        </w:tc>
        <w:tc>
          <w:tcPr>
            <w:tcW w:w="900" w:type="dxa"/>
            <w:shd w:val="clear" w:color="auto" w:fill="FFFFFF" w:themeFill="background1"/>
          </w:tcPr>
          <w:p w14:paraId="5C5D8F5B"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FFFFFF" w:themeFill="background1"/>
          </w:tcPr>
          <w:p w14:paraId="0C516F4D"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FFFFFF" w:themeFill="background1"/>
          </w:tcPr>
          <w:p w14:paraId="2B279D43" w14:textId="77777777" w:rsidR="001E5743" w:rsidRPr="001939E3" w:rsidRDefault="001E5743" w:rsidP="001E5743">
            <w:pPr>
              <w:tabs>
                <w:tab w:val="left" w:pos="540"/>
                <w:tab w:val="left" w:pos="2893"/>
              </w:tabs>
              <w:rPr>
                <w:rFonts w:ascii="Garamond" w:hAnsi="Garamond"/>
                <w:sz w:val="24"/>
                <w:szCs w:val="24"/>
              </w:rPr>
            </w:pPr>
          </w:p>
        </w:tc>
        <w:tc>
          <w:tcPr>
            <w:tcW w:w="1080" w:type="dxa"/>
            <w:shd w:val="clear" w:color="auto" w:fill="FFFFFF" w:themeFill="background1"/>
          </w:tcPr>
          <w:p w14:paraId="29C8E756"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FFFFFF" w:themeFill="background1"/>
          </w:tcPr>
          <w:p w14:paraId="1B5F9979"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FFFFFF" w:themeFill="background1"/>
          </w:tcPr>
          <w:p w14:paraId="3D8F7885" w14:textId="77777777" w:rsidR="001E5743" w:rsidRPr="001939E3" w:rsidRDefault="001E5743" w:rsidP="001E5743">
            <w:pPr>
              <w:tabs>
                <w:tab w:val="left" w:pos="540"/>
                <w:tab w:val="left" w:pos="2893"/>
              </w:tabs>
              <w:rPr>
                <w:rFonts w:ascii="Garamond" w:hAnsi="Garamond"/>
                <w:sz w:val="24"/>
                <w:szCs w:val="24"/>
              </w:rPr>
            </w:pPr>
          </w:p>
        </w:tc>
      </w:tr>
    </w:tbl>
    <w:p w14:paraId="1C89D479" w14:textId="77777777" w:rsidR="0090058D" w:rsidRPr="001939E3" w:rsidRDefault="0090058D" w:rsidP="0090058D">
      <w:pPr>
        <w:tabs>
          <w:tab w:val="left" w:pos="540"/>
          <w:tab w:val="left" w:pos="2893"/>
        </w:tabs>
        <w:rPr>
          <w:rFonts w:ascii="Garamond" w:hAnsi="Garamond"/>
          <w:sz w:val="24"/>
          <w:szCs w:val="24"/>
        </w:rPr>
      </w:pPr>
    </w:p>
    <w:p w14:paraId="6EA8EDE3" w14:textId="77777777" w:rsidR="001E5743" w:rsidRPr="001939E3" w:rsidRDefault="001E5743" w:rsidP="0090058D">
      <w:pPr>
        <w:tabs>
          <w:tab w:val="left" w:pos="540"/>
          <w:tab w:val="left" w:pos="2893"/>
        </w:tabs>
        <w:rPr>
          <w:rFonts w:ascii="Garamond" w:hAnsi="Garamond"/>
          <w:sz w:val="24"/>
          <w:szCs w:val="24"/>
        </w:rPr>
      </w:pPr>
    </w:p>
    <w:p w14:paraId="61BB05B0" w14:textId="77777777" w:rsidR="001E5743" w:rsidRPr="001939E3" w:rsidRDefault="001E5743"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260"/>
        <w:gridCol w:w="900"/>
        <w:gridCol w:w="990"/>
        <w:gridCol w:w="5760"/>
        <w:gridCol w:w="900"/>
        <w:gridCol w:w="630"/>
        <w:gridCol w:w="810"/>
        <w:gridCol w:w="900"/>
        <w:gridCol w:w="810"/>
        <w:gridCol w:w="810"/>
      </w:tblGrid>
      <w:tr w:rsidR="0090058D" w:rsidRPr="001939E3" w14:paraId="21DFE506" w14:textId="77777777" w:rsidTr="001E5743">
        <w:trPr>
          <w:trHeight w:val="656"/>
        </w:trPr>
        <w:tc>
          <w:tcPr>
            <w:tcW w:w="1170" w:type="dxa"/>
            <w:shd w:val="clear" w:color="auto" w:fill="auto"/>
          </w:tcPr>
          <w:p w14:paraId="5ED6244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lastRenderedPageBreak/>
              <w:t>Subjekti</w:t>
            </w:r>
          </w:p>
        </w:tc>
        <w:tc>
          <w:tcPr>
            <w:tcW w:w="1260" w:type="dxa"/>
            <w:shd w:val="clear" w:color="auto" w:fill="auto"/>
          </w:tcPr>
          <w:p w14:paraId="583999F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34D590F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00266E6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760" w:type="dxa"/>
            <w:shd w:val="clear" w:color="auto" w:fill="auto"/>
          </w:tcPr>
          <w:p w14:paraId="5D67359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auto"/>
          </w:tcPr>
          <w:p w14:paraId="5B80EF6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630" w:type="dxa"/>
            <w:shd w:val="clear" w:color="auto" w:fill="auto"/>
          </w:tcPr>
          <w:p w14:paraId="7C6E089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auto"/>
          </w:tcPr>
          <w:p w14:paraId="244C09C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auto"/>
          </w:tcPr>
          <w:p w14:paraId="141F11D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auto"/>
          </w:tcPr>
          <w:p w14:paraId="06FC786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auto"/>
          </w:tcPr>
          <w:p w14:paraId="1EA4586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2629FDFB" w14:textId="77777777" w:rsidTr="001E5743">
        <w:trPr>
          <w:trHeight w:val="620"/>
        </w:trPr>
        <w:tc>
          <w:tcPr>
            <w:tcW w:w="1170" w:type="dxa"/>
            <w:shd w:val="clear" w:color="auto" w:fill="D0CECE"/>
          </w:tcPr>
          <w:p w14:paraId="2561D1D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Zona e frekuencës</w:t>
            </w:r>
          </w:p>
        </w:tc>
        <w:tc>
          <w:tcPr>
            <w:tcW w:w="1260" w:type="dxa"/>
            <w:shd w:val="clear" w:color="auto" w:fill="D0CECE"/>
          </w:tcPr>
          <w:p w14:paraId="34BC544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7FA684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C7F8459" w14:textId="77777777" w:rsidR="0090058D" w:rsidRPr="001939E3" w:rsidRDefault="0090058D" w:rsidP="0090058D">
            <w:pPr>
              <w:tabs>
                <w:tab w:val="left" w:pos="540"/>
                <w:tab w:val="left" w:pos="2893"/>
              </w:tabs>
              <w:rPr>
                <w:rFonts w:ascii="Garamond" w:hAnsi="Garamond"/>
                <w:sz w:val="24"/>
                <w:szCs w:val="24"/>
              </w:rPr>
            </w:pPr>
          </w:p>
        </w:tc>
        <w:tc>
          <w:tcPr>
            <w:tcW w:w="5760" w:type="dxa"/>
            <w:shd w:val="clear" w:color="auto" w:fill="auto"/>
          </w:tcPr>
          <w:p w14:paraId="63051D4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Pjesa e caktuar e një zone lëvizjeje sipërfaqësore ku një frekuencë specifike kërkohet nga ATC ose kontrolli në tokë.</w:t>
            </w:r>
          </w:p>
        </w:tc>
        <w:tc>
          <w:tcPr>
            <w:tcW w:w="900" w:type="dxa"/>
            <w:shd w:val="clear" w:color="auto" w:fill="auto"/>
          </w:tcPr>
          <w:p w14:paraId="5641098E"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1818617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A607DC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2C724A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CD6B66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4212235"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A0DFAE3" w14:textId="77777777" w:rsidTr="001E5743">
        <w:trPr>
          <w:trHeight w:val="620"/>
        </w:trPr>
        <w:tc>
          <w:tcPr>
            <w:tcW w:w="1170" w:type="dxa"/>
            <w:shd w:val="clear" w:color="auto" w:fill="auto"/>
          </w:tcPr>
          <w:p w14:paraId="34015EE6"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33A279C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Stacioni</w:t>
            </w:r>
          </w:p>
        </w:tc>
        <w:tc>
          <w:tcPr>
            <w:tcW w:w="900" w:type="dxa"/>
            <w:shd w:val="clear" w:color="auto" w:fill="auto"/>
          </w:tcPr>
          <w:p w14:paraId="7B272B3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28B218A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760" w:type="dxa"/>
            <w:shd w:val="clear" w:color="auto" w:fill="auto"/>
          </w:tcPr>
          <w:p w14:paraId="53697F2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Emri i stacionit që ofron shërbimin</w:t>
            </w:r>
          </w:p>
        </w:tc>
        <w:tc>
          <w:tcPr>
            <w:tcW w:w="900" w:type="dxa"/>
            <w:shd w:val="clear" w:color="auto" w:fill="auto"/>
          </w:tcPr>
          <w:p w14:paraId="113F36D6"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4127706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110164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132989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D150F6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BFBE85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A3A49D9" w14:textId="77777777" w:rsidTr="001E5743">
        <w:trPr>
          <w:trHeight w:val="620"/>
        </w:trPr>
        <w:tc>
          <w:tcPr>
            <w:tcW w:w="1170" w:type="dxa"/>
            <w:shd w:val="clear" w:color="auto" w:fill="auto"/>
          </w:tcPr>
          <w:p w14:paraId="555E901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27CA699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Frekuenca</w:t>
            </w:r>
          </w:p>
        </w:tc>
        <w:tc>
          <w:tcPr>
            <w:tcW w:w="900" w:type="dxa"/>
            <w:shd w:val="clear" w:color="auto" w:fill="auto"/>
          </w:tcPr>
          <w:p w14:paraId="1B42B32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68DEE5E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Vlera </w:t>
            </w:r>
          </w:p>
        </w:tc>
        <w:tc>
          <w:tcPr>
            <w:tcW w:w="5760" w:type="dxa"/>
            <w:shd w:val="clear" w:color="auto" w:fill="auto"/>
          </w:tcPr>
          <w:p w14:paraId="4A27DFB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Frekuenca e stacionit që ofron shërbimin</w:t>
            </w:r>
          </w:p>
        </w:tc>
        <w:tc>
          <w:tcPr>
            <w:tcW w:w="900" w:type="dxa"/>
            <w:shd w:val="clear" w:color="auto" w:fill="auto"/>
          </w:tcPr>
          <w:p w14:paraId="76BE1371"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74FCDD7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23C840F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5470585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74FA901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B76DE4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5574AC5" w14:textId="77777777" w:rsidTr="001E5743">
        <w:trPr>
          <w:trHeight w:val="503"/>
        </w:trPr>
        <w:tc>
          <w:tcPr>
            <w:tcW w:w="1170" w:type="dxa"/>
            <w:shd w:val="clear" w:color="auto" w:fill="auto"/>
          </w:tcPr>
          <w:p w14:paraId="192FCD9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59EE154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Kufiri</w:t>
            </w:r>
          </w:p>
        </w:tc>
        <w:tc>
          <w:tcPr>
            <w:tcW w:w="900" w:type="dxa"/>
            <w:shd w:val="clear" w:color="auto" w:fill="auto"/>
          </w:tcPr>
          <w:p w14:paraId="1DB4452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27CEA22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5760" w:type="dxa"/>
            <w:shd w:val="clear" w:color="auto" w:fill="auto"/>
          </w:tcPr>
          <w:p w14:paraId="3D2F344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Kufijtë e zonës së frekuencës</w:t>
            </w:r>
          </w:p>
        </w:tc>
        <w:tc>
          <w:tcPr>
            <w:tcW w:w="900" w:type="dxa"/>
            <w:shd w:val="clear" w:color="auto" w:fill="auto"/>
          </w:tcPr>
          <w:p w14:paraId="56F4F1D7"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0DEE967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150FAA3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1501453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6CC9FF6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1C585F9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5790120" w14:textId="77777777" w:rsidTr="001E5743">
        <w:trPr>
          <w:trHeight w:val="980"/>
        </w:trPr>
        <w:tc>
          <w:tcPr>
            <w:tcW w:w="1170" w:type="dxa"/>
            <w:shd w:val="clear" w:color="auto" w:fill="D0CECE"/>
          </w:tcPr>
          <w:p w14:paraId="00DC1C2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Hot spot</w:t>
            </w:r>
          </w:p>
        </w:tc>
        <w:tc>
          <w:tcPr>
            <w:tcW w:w="1260" w:type="dxa"/>
            <w:shd w:val="clear" w:color="auto" w:fill="D0CECE"/>
          </w:tcPr>
          <w:p w14:paraId="173164B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CF21BDF" w14:textId="77777777" w:rsidR="0090058D" w:rsidRPr="001939E3" w:rsidRDefault="0090058D" w:rsidP="0090058D">
            <w:pPr>
              <w:rPr>
                <w:rFonts w:ascii="Garamond" w:hAnsi="Garamond"/>
                <w:sz w:val="24"/>
                <w:szCs w:val="24"/>
              </w:rPr>
            </w:pPr>
          </w:p>
        </w:tc>
        <w:tc>
          <w:tcPr>
            <w:tcW w:w="990" w:type="dxa"/>
            <w:shd w:val="clear" w:color="auto" w:fill="D0CECE"/>
          </w:tcPr>
          <w:p w14:paraId="4F24195B" w14:textId="77777777" w:rsidR="0090058D" w:rsidRPr="001939E3" w:rsidRDefault="0090058D" w:rsidP="0090058D">
            <w:pPr>
              <w:tabs>
                <w:tab w:val="left" w:pos="540"/>
                <w:tab w:val="left" w:pos="2893"/>
              </w:tabs>
              <w:rPr>
                <w:rFonts w:ascii="Garamond" w:hAnsi="Garamond"/>
                <w:sz w:val="24"/>
                <w:szCs w:val="24"/>
              </w:rPr>
            </w:pPr>
          </w:p>
        </w:tc>
        <w:tc>
          <w:tcPr>
            <w:tcW w:w="5760" w:type="dxa"/>
            <w:shd w:val="clear" w:color="auto" w:fill="auto"/>
          </w:tcPr>
          <w:p w14:paraId="36EDAA6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Një vendndodhje në një zonë të lëvizjes së aerodromit me një histori, ose rrezik potencial, të përplasjes ose inkursionit të pistës, dhe ku vëmendja e shtuar nga pilotët / drejtuesit është e nevojshme.</w:t>
            </w:r>
          </w:p>
        </w:tc>
        <w:tc>
          <w:tcPr>
            <w:tcW w:w="900" w:type="dxa"/>
            <w:shd w:val="clear" w:color="auto" w:fill="auto"/>
          </w:tcPr>
          <w:p w14:paraId="56AEEBF0"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0F9E2AB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1D9376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52F0F2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964655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B909A3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A5C1690" w14:textId="77777777" w:rsidTr="001E5743">
        <w:trPr>
          <w:trHeight w:val="593"/>
        </w:trPr>
        <w:tc>
          <w:tcPr>
            <w:tcW w:w="1170" w:type="dxa"/>
            <w:shd w:val="clear" w:color="auto" w:fill="auto"/>
          </w:tcPr>
          <w:p w14:paraId="1E2D1DF7"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43E3517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Identifikuesi</w:t>
            </w:r>
          </w:p>
        </w:tc>
        <w:tc>
          <w:tcPr>
            <w:tcW w:w="900" w:type="dxa"/>
            <w:shd w:val="clear" w:color="auto" w:fill="auto"/>
          </w:tcPr>
          <w:p w14:paraId="02B8252F" w14:textId="77777777" w:rsidR="0090058D" w:rsidRPr="001939E3" w:rsidRDefault="0090058D" w:rsidP="0090058D">
            <w:pPr>
              <w:rPr>
                <w:rFonts w:ascii="Garamond" w:hAnsi="Garamond"/>
                <w:sz w:val="24"/>
                <w:szCs w:val="24"/>
              </w:rPr>
            </w:pPr>
          </w:p>
        </w:tc>
        <w:tc>
          <w:tcPr>
            <w:tcW w:w="990" w:type="dxa"/>
            <w:shd w:val="clear" w:color="auto" w:fill="auto"/>
          </w:tcPr>
          <w:p w14:paraId="6D773A56"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760" w:type="dxa"/>
            <w:shd w:val="clear" w:color="auto" w:fill="auto"/>
          </w:tcPr>
          <w:p w14:paraId="1205F34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Identifikuesi i hot spot</w:t>
            </w:r>
          </w:p>
        </w:tc>
        <w:tc>
          <w:tcPr>
            <w:tcW w:w="900" w:type="dxa"/>
            <w:shd w:val="clear" w:color="auto" w:fill="auto"/>
          </w:tcPr>
          <w:p w14:paraId="0952A2EB"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4240C6B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A14674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BCAA78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88970E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BBD5B15"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696FE96" w14:textId="77777777" w:rsidTr="001E5743">
        <w:trPr>
          <w:trHeight w:val="377"/>
        </w:trPr>
        <w:tc>
          <w:tcPr>
            <w:tcW w:w="1170" w:type="dxa"/>
            <w:shd w:val="clear" w:color="auto" w:fill="auto"/>
          </w:tcPr>
          <w:p w14:paraId="79DA554C"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48072D4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Njoftim</w:t>
            </w:r>
          </w:p>
        </w:tc>
        <w:tc>
          <w:tcPr>
            <w:tcW w:w="900" w:type="dxa"/>
            <w:shd w:val="clear" w:color="auto" w:fill="auto"/>
          </w:tcPr>
          <w:p w14:paraId="566119EB" w14:textId="77777777" w:rsidR="0090058D" w:rsidRPr="001939E3" w:rsidRDefault="0090058D" w:rsidP="0090058D">
            <w:pPr>
              <w:rPr>
                <w:rFonts w:ascii="Garamond" w:hAnsi="Garamond"/>
                <w:sz w:val="24"/>
                <w:szCs w:val="24"/>
              </w:rPr>
            </w:pPr>
          </w:p>
        </w:tc>
        <w:tc>
          <w:tcPr>
            <w:tcW w:w="990" w:type="dxa"/>
            <w:shd w:val="clear" w:color="auto" w:fill="auto"/>
          </w:tcPr>
          <w:p w14:paraId="662C2263"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760" w:type="dxa"/>
            <w:shd w:val="clear" w:color="auto" w:fill="auto"/>
          </w:tcPr>
          <w:p w14:paraId="46301DE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Informacion shtesë rreth hot spot</w:t>
            </w:r>
          </w:p>
        </w:tc>
        <w:tc>
          <w:tcPr>
            <w:tcW w:w="900" w:type="dxa"/>
            <w:shd w:val="clear" w:color="auto" w:fill="auto"/>
          </w:tcPr>
          <w:p w14:paraId="3EF752D9"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3132305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D7452F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29FA8C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21A5BB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83D66A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4F27259" w14:textId="77777777" w:rsidTr="001E5743">
        <w:trPr>
          <w:trHeight w:val="710"/>
        </w:trPr>
        <w:tc>
          <w:tcPr>
            <w:tcW w:w="1170" w:type="dxa"/>
            <w:shd w:val="clear" w:color="auto" w:fill="auto"/>
          </w:tcPr>
          <w:p w14:paraId="79B1A0FF"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2E7A550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Gjeometria</w:t>
            </w:r>
          </w:p>
        </w:tc>
        <w:tc>
          <w:tcPr>
            <w:tcW w:w="900" w:type="dxa"/>
            <w:shd w:val="clear" w:color="auto" w:fill="auto"/>
          </w:tcPr>
          <w:p w14:paraId="261D4AF5" w14:textId="77777777" w:rsidR="0090058D" w:rsidRPr="001939E3" w:rsidRDefault="0090058D" w:rsidP="0090058D">
            <w:pPr>
              <w:rPr>
                <w:rFonts w:ascii="Garamond" w:hAnsi="Garamond"/>
                <w:sz w:val="24"/>
                <w:szCs w:val="24"/>
              </w:rPr>
            </w:pPr>
          </w:p>
        </w:tc>
        <w:tc>
          <w:tcPr>
            <w:tcW w:w="990" w:type="dxa"/>
            <w:shd w:val="clear" w:color="auto" w:fill="auto"/>
          </w:tcPr>
          <w:p w14:paraId="4CD1692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5760" w:type="dxa"/>
            <w:shd w:val="clear" w:color="auto" w:fill="auto"/>
          </w:tcPr>
          <w:p w14:paraId="18BCCAD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Zona gjeografike e hot spot</w:t>
            </w:r>
          </w:p>
        </w:tc>
        <w:tc>
          <w:tcPr>
            <w:tcW w:w="900" w:type="dxa"/>
            <w:shd w:val="clear" w:color="auto" w:fill="auto"/>
          </w:tcPr>
          <w:p w14:paraId="1DBDD493"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1690CFA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C7B727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36E2300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1E59EB6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7AA91E0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0F03A42" w14:textId="77777777" w:rsidTr="001E5743">
        <w:trPr>
          <w:trHeight w:val="791"/>
        </w:trPr>
        <w:tc>
          <w:tcPr>
            <w:tcW w:w="1170" w:type="dxa"/>
            <w:shd w:val="clear" w:color="auto" w:fill="D0CECE"/>
          </w:tcPr>
          <w:p w14:paraId="24199EF8" w14:textId="77777777" w:rsidR="0090058D" w:rsidRPr="001939E3" w:rsidRDefault="0090058D" w:rsidP="0090058D">
            <w:pPr>
              <w:tabs>
                <w:tab w:val="left" w:pos="540"/>
                <w:tab w:val="left" w:pos="2893"/>
              </w:tabs>
              <w:rPr>
                <w:rFonts w:ascii="Garamond" w:hAnsi="Garamond"/>
                <w:b/>
                <w:sz w:val="24"/>
                <w:szCs w:val="24"/>
              </w:rPr>
            </w:pPr>
            <w:r w:rsidRPr="001939E3">
              <w:rPr>
                <w:rFonts w:ascii="Garamond" w:hAnsi="Garamond"/>
                <w:b/>
                <w:sz w:val="24"/>
                <w:szCs w:val="24"/>
              </w:rPr>
              <w:t>RWY</w:t>
            </w:r>
          </w:p>
        </w:tc>
        <w:tc>
          <w:tcPr>
            <w:tcW w:w="1260" w:type="dxa"/>
            <w:shd w:val="clear" w:color="auto" w:fill="D0CECE"/>
          </w:tcPr>
          <w:p w14:paraId="05F4536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92F8E6D" w14:textId="77777777" w:rsidR="0090058D" w:rsidRPr="001939E3" w:rsidRDefault="0090058D" w:rsidP="0090058D">
            <w:pPr>
              <w:rPr>
                <w:rFonts w:ascii="Garamond" w:hAnsi="Garamond"/>
                <w:sz w:val="24"/>
                <w:szCs w:val="24"/>
              </w:rPr>
            </w:pPr>
          </w:p>
        </w:tc>
        <w:tc>
          <w:tcPr>
            <w:tcW w:w="990" w:type="dxa"/>
            <w:shd w:val="clear" w:color="auto" w:fill="D0CECE"/>
          </w:tcPr>
          <w:p w14:paraId="0077AB7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tc>
        <w:tc>
          <w:tcPr>
            <w:tcW w:w="5760" w:type="dxa"/>
            <w:shd w:val="clear" w:color="auto" w:fill="auto"/>
          </w:tcPr>
          <w:p w14:paraId="09F8B83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Një zonë e përcaktuar drejtkëndore në një aerodrom tokësor të përgatitur për uljen dhe ngritjen e avionëve.</w:t>
            </w:r>
          </w:p>
        </w:tc>
        <w:tc>
          <w:tcPr>
            <w:tcW w:w="900" w:type="dxa"/>
            <w:shd w:val="clear" w:color="auto" w:fill="FFFFFF"/>
          </w:tcPr>
          <w:p w14:paraId="25C0B9C1"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6DA2EBE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E41DE3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FF7CB6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04361A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405E35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2B4DA4D" w14:textId="77777777" w:rsidTr="001E5743">
        <w:trPr>
          <w:trHeight w:val="593"/>
        </w:trPr>
        <w:tc>
          <w:tcPr>
            <w:tcW w:w="1170" w:type="dxa"/>
            <w:shd w:val="clear" w:color="auto" w:fill="auto"/>
          </w:tcPr>
          <w:p w14:paraId="3AF7B6F1"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4C32018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Përcaktues</w:t>
            </w:r>
            <w:r w:rsidR="004E3D60" w:rsidRPr="001939E3">
              <w:rPr>
                <w:rFonts w:ascii="Garamond" w:hAnsi="Garamond"/>
                <w:sz w:val="24"/>
                <w:szCs w:val="24"/>
              </w:rPr>
              <w:t>i</w:t>
            </w:r>
          </w:p>
        </w:tc>
        <w:tc>
          <w:tcPr>
            <w:tcW w:w="900" w:type="dxa"/>
            <w:shd w:val="clear" w:color="auto" w:fill="auto"/>
          </w:tcPr>
          <w:p w14:paraId="3571B146" w14:textId="77777777" w:rsidR="0090058D" w:rsidRPr="001939E3" w:rsidRDefault="0090058D" w:rsidP="0090058D">
            <w:pPr>
              <w:rPr>
                <w:rFonts w:ascii="Garamond" w:hAnsi="Garamond"/>
                <w:sz w:val="24"/>
                <w:szCs w:val="24"/>
              </w:rPr>
            </w:pPr>
          </w:p>
        </w:tc>
        <w:tc>
          <w:tcPr>
            <w:tcW w:w="990" w:type="dxa"/>
            <w:shd w:val="clear" w:color="auto" w:fill="auto"/>
          </w:tcPr>
          <w:p w14:paraId="65AA8F5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760" w:type="dxa"/>
            <w:shd w:val="clear" w:color="auto" w:fill="auto"/>
          </w:tcPr>
          <w:p w14:paraId="5B4AC0D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Përcaktuesi i plotë tekstual i RWY, përdoret për të identifikuar në mënyrë unike RWY në një aerodrom / heliport (p.sh. 09/27, 02R / 20L, RWY 1).</w:t>
            </w:r>
          </w:p>
        </w:tc>
        <w:tc>
          <w:tcPr>
            <w:tcW w:w="900" w:type="dxa"/>
            <w:shd w:val="clear" w:color="auto" w:fill="FFFFFF"/>
          </w:tcPr>
          <w:p w14:paraId="5DD4108E"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2B8BF06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291761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16BC9F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F30B7E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B0B7C85" w14:textId="77777777" w:rsidR="0090058D" w:rsidRPr="001939E3" w:rsidRDefault="0090058D" w:rsidP="0090058D">
            <w:pPr>
              <w:tabs>
                <w:tab w:val="left" w:pos="540"/>
                <w:tab w:val="left" w:pos="2893"/>
              </w:tabs>
              <w:rPr>
                <w:rFonts w:ascii="Garamond" w:hAnsi="Garamond"/>
                <w:sz w:val="24"/>
                <w:szCs w:val="24"/>
              </w:rPr>
            </w:pPr>
          </w:p>
        </w:tc>
      </w:tr>
    </w:tbl>
    <w:p w14:paraId="2F27899A" w14:textId="77777777" w:rsidR="0090058D" w:rsidRPr="001939E3" w:rsidRDefault="0090058D" w:rsidP="0090058D">
      <w:pPr>
        <w:tabs>
          <w:tab w:val="left" w:pos="540"/>
          <w:tab w:val="left" w:pos="2893"/>
        </w:tabs>
        <w:rPr>
          <w:rFonts w:ascii="Garamond" w:hAnsi="Garamond"/>
          <w:sz w:val="24"/>
          <w:szCs w:val="24"/>
        </w:rPr>
      </w:pPr>
    </w:p>
    <w:p w14:paraId="1AD69351" w14:textId="77777777" w:rsidR="0090058D" w:rsidRPr="001939E3"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350"/>
        <w:gridCol w:w="1350"/>
        <w:gridCol w:w="1170"/>
        <w:gridCol w:w="4410"/>
        <w:gridCol w:w="1170"/>
        <w:gridCol w:w="720"/>
        <w:gridCol w:w="1080"/>
        <w:gridCol w:w="900"/>
        <w:gridCol w:w="720"/>
        <w:gridCol w:w="720"/>
      </w:tblGrid>
      <w:tr w:rsidR="0090058D" w:rsidRPr="001939E3" w14:paraId="0CFE3167" w14:textId="77777777" w:rsidTr="004E3D60">
        <w:trPr>
          <w:trHeight w:val="656"/>
        </w:trPr>
        <w:tc>
          <w:tcPr>
            <w:tcW w:w="1350" w:type="dxa"/>
            <w:shd w:val="clear" w:color="auto" w:fill="auto"/>
          </w:tcPr>
          <w:p w14:paraId="34DE510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lastRenderedPageBreak/>
              <w:t>Subjekti</w:t>
            </w:r>
          </w:p>
        </w:tc>
        <w:tc>
          <w:tcPr>
            <w:tcW w:w="1350" w:type="dxa"/>
            <w:shd w:val="clear" w:color="auto" w:fill="auto"/>
          </w:tcPr>
          <w:p w14:paraId="4FD6979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76832C5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2149CCD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410" w:type="dxa"/>
            <w:shd w:val="clear" w:color="auto" w:fill="auto"/>
          </w:tcPr>
          <w:p w14:paraId="2743507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auto"/>
          </w:tcPr>
          <w:p w14:paraId="5C726CD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auto"/>
          </w:tcPr>
          <w:p w14:paraId="2CC7951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auto"/>
          </w:tcPr>
          <w:p w14:paraId="7FAF19F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auto"/>
          </w:tcPr>
          <w:p w14:paraId="7B83588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auto"/>
          </w:tcPr>
          <w:p w14:paraId="78E7A6A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auto"/>
          </w:tcPr>
          <w:p w14:paraId="69F23C3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1E5743" w:rsidRPr="001939E3" w14:paraId="25524EBD" w14:textId="77777777" w:rsidTr="004E3D60">
        <w:trPr>
          <w:trHeight w:val="710"/>
        </w:trPr>
        <w:tc>
          <w:tcPr>
            <w:tcW w:w="1350" w:type="dxa"/>
            <w:shd w:val="clear" w:color="auto" w:fill="auto"/>
          </w:tcPr>
          <w:p w14:paraId="0EBA0135" w14:textId="77777777" w:rsidR="001E5743" w:rsidRPr="001939E3" w:rsidRDefault="001E5743" w:rsidP="001E5743">
            <w:pPr>
              <w:tabs>
                <w:tab w:val="left" w:pos="540"/>
                <w:tab w:val="left" w:pos="2893"/>
              </w:tabs>
              <w:rPr>
                <w:rFonts w:ascii="Garamond" w:hAnsi="Garamond"/>
                <w:sz w:val="24"/>
                <w:szCs w:val="24"/>
              </w:rPr>
            </w:pPr>
          </w:p>
        </w:tc>
        <w:tc>
          <w:tcPr>
            <w:tcW w:w="1350" w:type="dxa"/>
            <w:shd w:val="clear" w:color="auto" w:fill="auto"/>
          </w:tcPr>
          <w:p w14:paraId="10CCF7FE"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Gjatësia nominale</w:t>
            </w:r>
          </w:p>
        </w:tc>
        <w:tc>
          <w:tcPr>
            <w:tcW w:w="1350" w:type="dxa"/>
            <w:shd w:val="clear" w:color="auto" w:fill="auto"/>
          </w:tcPr>
          <w:p w14:paraId="2252856C" w14:textId="77777777" w:rsidR="001E5743" w:rsidRPr="001939E3" w:rsidRDefault="001E5743" w:rsidP="001E5743">
            <w:pPr>
              <w:rPr>
                <w:rFonts w:ascii="Garamond" w:hAnsi="Garamond"/>
                <w:sz w:val="24"/>
                <w:szCs w:val="24"/>
              </w:rPr>
            </w:pPr>
          </w:p>
        </w:tc>
        <w:tc>
          <w:tcPr>
            <w:tcW w:w="1170" w:type="dxa"/>
            <w:shd w:val="clear" w:color="auto" w:fill="auto"/>
          </w:tcPr>
          <w:p w14:paraId="52D531E9"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shd w:val="clear" w:color="auto" w:fill="FFFFFF"/>
              </w:rPr>
              <w:t>Distanca</w:t>
            </w:r>
          </w:p>
        </w:tc>
        <w:tc>
          <w:tcPr>
            <w:tcW w:w="4410" w:type="dxa"/>
            <w:shd w:val="clear" w:color="auto" w:fill="auto"/>
          </w:tcPr>
          <w:p w14:paraId="57E8A1E4"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Shtrirja gjatësore e deklaruar e RWY për përllogaritjet operacionale (të performancës).</w:t>
            </w:r>
          </w:p>
        </w:tc>
        <w:tc>
          <w:tcPr>
            <w:tcW w:w="1170" w:type="dxa"/>
            <w:shd w:val="clear" w:color="auto" w:fill="FFFFFF"/>
          </w:tcPr>
          <w:p w14:paraId="12979766"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FFFFFF"/>
          </w:tcPr>
          <w:p w14:paraId="5C97E949"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1 m</w:t>
            </w:r>
          </w:p>
        </w:tc>
        <w:tc>
          <w:tcPr>
            <w:tcW w:w="1080" w:type="dxa"/>
            <w:shd w:val="clear" w:color="auto" w:fill="FFFFFF"/>
          </w:tcPr>
          <w:p w14:paraId="4ADD8F6D"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kritike</w:t>
            </w:r>
          </w:p>
        </w:tc>
        <w:tc>
          <w:tcPr>
            <w:tcW w:w="900" w:type="dxa"/>
            <w:shd w:val="clear" w:color="auto" w:fill="FFFFFF"/>
          </w:tcPr>
          <w:p w14:paraId="30D436BE" w14:textId="5C50DAD7" w:rsidR="001E5743" w:rsidRPr="001939E3" w:rsidRDefault="009A5409" w:rsidP="001E5743">
            <w:pPr>
              <w:tabs>
                <w:tab w:val="left" w:pos="540"/>
                <w:tab w:val="left" w:pos="2893"/>
              </w:tabs>
              <w:rPr>
                <w:rFonts w:ascii="Garamond" w:hAnsi="Garamond"/>
                <w:sz w:val="24"/>
                <w:szCs w:val="24"/>
              </w:rPr>
            </w:pPr>
            <w:r w:rsidRPr="001939E3">
              <w:rPr>
                <w:rFonts w:ascii="Garamond" w:hAnsi="Garamond"/>
                <w:sz w:val="24"/>
                <w:szCs w:val="24"/>
              </w:rPr>
              <w:t>vlereesuar</w:t>
            </w:r>
          </w:p>
        </w:tc>
        <w:tc>
          <w:tcPr>
            <w:tcW w:w="720" w:type="dxa"/>
            <w:shd w:val="clear" w:color="auto" w:fill="FFFFFF"/>
          </w:tcPr>
          <w:p w14:paraId="5844F150"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1m ose 1ft</w:t>
            </w:r>
          </w:p>
        </w:tc>
        <w:tc>
          <w:tcPr>
            <w:tcW w:w="720" w:type="dxa"/>
            <w:shd w:val="clear" w:color="auto" w:fill="FFFFFF"/>
          </w:tcPr>
          <w:p w14:paraId="67EA5F2E"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1m</w:t>
            </w:r>
          </w:p>
        </w:tc>
      </w:tr>
      <w:tr w:rsidR="0090058D" w:rsidRPr="001939E3" w14:paraId="2A03FE7C" w14:textId="77777777" w:rsidTr="004E3D60">
        <w:trPr>
          <w:trHeight w:val="710"/>
        </w:trPr>
        <w:tc>
          <w:tcPr>
            <w:tcW w:w="1350" w:type="dxa"/>
            <w:shd w:val="clear" w:color="auto" w:fill="auto"/>
          </w:tcPr>
          <w:p w14:paraId="61A37922"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576AEA5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Gjerësia nominale</w:t>
            </w:r>
          </w:p>
        </w:tc>
        <w:tc>
          <w:tcPr>
            <w:tcW w:w="1350" w:type="dxa"/>
            <w:shd w:val="clear" w:color="auto" w:fill="auto"/>
          </w:tcPr>
          <w:p w14:paraId="3BACCF0B" w14:textId="77777777" w:rsidR="0090058D" w:rsidRPr="001939E3" w:rsidRDefault="0090058D" w:rsidP="0090058D">
            <w:pPr>
              <w:rPr>
                <w:rFonts w:ascii="Garamond" w:hAnsi="Garamond"/>
                <w:sz w:val="24"/>
                <w:szCs w:val="24"/>
              </w:rPr>
            </w:pPr>
          </w:p>
        </w:tc>
        <w:tc>
          <w:tcPr>
            <w:tcW w:w="1170" w:type="dxa"/>
            <w:shd w:val="clear" w:color="auto" w:fill="auto"/>
          </w:tcPr>
          <w:p w14:paraId="6F8F9EC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shd w:val="clear" w:color="auto" w:fill="FFFFFF"/>
              </w:rPr>
              <w:t>Distanca</w:t>
            </w:r>
          </w:p>
        </w:tc>
        <w:tc>
          <w:tcPr>
            <w:tcW w:w="4410" w:type="dxa"/>
            <w:shd w:val="clear" w:color="auto" w:fill="auto"/>
          </w:tcPr>
          <w:p w14:paraId="73CA301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Shtrirja e deklaruar transversale e RWY për përllogaritjet operacionale (të performancës).</w:t>
            </w:r>
          </w:p>
        </w:tc>
        <w:tc>
          <w:tcPr>
            <w:tcW w:w="1170" w:type="dxa"/>
            <w:shd w:val="clear" w:color="auto" w:fill="FFFFFF"/>
          </w:tcPr>
          <w:p w14:paraId="2EA31A5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4236B34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w:t>
            </w:r>
          </w:p>
        </w:tc>
        <w:tc>
          <w:tcPr>
            <w:tcW w:w="1080" w:type="dxa"/>
            <w:shd w:val="clear" w:color="auto" w:fill="FFFFFF"/>
          </w:tcPr>
          <w:p w14:paraId="4787A62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00" w:type="dxa"/>
            <w:shd w:val="clear" w:color="auto" w:fill="FFFFFF"/>
          </w:tcPr>
          <w:p w14:paraId="39FEAC7E" w14:textId="24E85F5F"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720" w:type="dxa"/>
            <w:shd w:val="clear" w:color="auto" w:fill="FFFFFF"/>
          </w:tcPr>
          <w:p w14:paraId="7A2C34B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 ose 1ft</w:t>
            </w:r>
          </w:p>
        </w:tc>
        <w:tc>
          <w:tcPr>
            <w:tcW w:w="720" w:type="dxa"/>
            <w:shd w:val="clear" w:color="auto" w:fill="FFFFFF"/>
          </w:tcPr>
          <w:p w14:paraId="0CEE38C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w:t>
            </w:r>
          </w:p>
        </w:tc>
      </w:tr>
      <w:tr w:rsidR="0090058D" w:rsidRPr="001939E3" w14:paraId="2C4B9961" w14:textId="77777777" w:rsidTr="004E3D60">
        <w:trPr>
          <w:trHeight w:val="602"/>
        </w:trPr>
        <w:tc>
          <w:tcPr>
            <w:tcW w:w="1350" w:type="dxa"/>
            <w:shd w:val="clear" w:color="auto" w:fill="FFFFFF"/>
          </w:tcPr>
          <w:p w14:paraId="7646A1A0"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FFFFFF"/>
          </w:tcPr>
          <w:p w14:paraId="0EB37B6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Gjeometria</w:t>
            </w:r>
          </w:p>
        </w:tc>
        <w:tc>
          <w:tcPr>
            <w:tcW w:w="1350" w:type="dxa"/>
            <w:shd w:val="clear" w:color="auto" w:fill="FFFFFF"/>
          </w:tcPr>
          <w:p w14:paraId="1690DC4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4E5F77C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4410" w:type="dxa"/>
            <w:shd w:val="clear" w:color="auto" w:fill="auto"/>
          </w:tcPr>
          <w:p w14:paraId="3F83851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Gjeometritë e elementit RWY, zonës së zhvendosur RWY dhe kryqëzimit RWY.</w:t>
            </w:r>
          </w:p>
        </w:tc>
        <w:tc>
          <w:tcPr>
            <w:tcW w:w="1170" w:type="dxa"/>
            <w:shd w:val="clear" w:color="auto" w:fill="FFFFFF"/>
          </w:tcPr>
          <w:p w14:paraId="3395446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006E1217"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19B8BAB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5EDF1D4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073E1C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68A8BC45"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208C102" w14:textId="77777777" w:rsidTr="004E3D60">
        <w:trPr>
          <w:trHeight w:val="521"/>
        </w:trPr>
        <w:tc>
          <w:tcPr>
            <w:tcW w:w="1350" w:type="dxa"/>
            <w:shd w:val="clear" w:color="auto" w:fill="FFFFFF"/>
          </w:tcPr>
          <w:p w14:paraId="6B47F0CF"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FFFFFF"/>
          </w:tcPr>
          <w:p w14:paraId="41EE157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Pikat e vijës qendrore</w:t>
            </w:r>
          </w:p>
        </w:tc>
        <w:tc>
          <w:tcPr>
            <w:tcW w:w="1350" w:type="dxa"/>
            <w:shd w:val="clear" w:color="auto" w:fill="FFFFFF"/>
          </w:tcPr>
          <w:p w14:paraId="65BAF94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50F93031" w14:textId="77777777" w:rsidR="0090058D" w:rsidRPr="001939E3" w:rsidRDefault="0090058D" w:rsidP="0090058D">
            <w:pPr>
              <w:tabs>
                <w:tab w:val="left" w:pos="540"/>
                <w:tab w:val="left" w:pos="2893"/>
              </w:tabs>
              <w:rPr>
                <w:rFonts w:ascii="Garamond" w:hAnsi="Garamond"/>
                <w:sz w:val="24"/>
                <w:szCs w:val="24"/>
              </w:rPr>
            </w:pPr>
          </w:p>
        </w:tc>
        <w:tc>
          <w:tcPr>
            <w:tcW w:w="4410" w:type="dxa"/>
            <w:shd w:val="clear" w:color="auto" w:fill="auto"/>
          </w:tcPr>
          <w:p w14:paraId="02BAB221" w14:textId="77777777" w:rsidR="0090058D" w:rsidRPr="001939E3"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4F5045C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5928A96"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71DB876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DE6CF1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AA285D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7F5213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8F7F852" w14:textId="77777777" w:rsidTr="004E3D60">
        <w:trPr>
          <w:trHeight w:val="593"/>
        </w:trPr>
        <w:tc>
          <w:tcPr>
            <w:tcW w:w="1350" w:type="dxa"/>
            <w:shd w:val="clear" w:color="auto" w:fill="auto"/>
          </w:tcPr>
          <w:p w14:paraId="74E124D8"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C4F585E"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AFE0F8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Pozicioni</w:t>
            </w:r>
          </w:p>
        </w:tc>
        <w:tc>
          <w:tcPr>
            <w:tcW w:w="1170" w:type="dxa"/>
            <w:shd w:val="clear" w:color="auto" w:fill="auto"/>
          </w:tcPr>
          <w:p w14:paraId="4FA7625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Pikë </w:t>
            </w:r>
          </w:p>
        </w:tc>
        <w:tc>
          <w:tcPr>
            <w:tcW w:w="4410" w:type="dxa"/>
            <w:shd w:val="clear" w:color="auto" w:fill="auto"/>
          </w:tcPr>
          <w:p w14:paraId="6375C1A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vijës qendrore RWY në secilin skaj të RWY, në zonën e ndalimit (SWY) dhe në origjinë të secilës zonë të rrugëfluturimit të ngritjes, si dhe në çdo ndryshim të rëndësishëm në pjerrësinë e RWY dhe SWY</w:t>
            </w:r>
          </w:p>
        </w:tc>
        <w:tc>
          <w:tcPr>
            <w:tcW w:w="1170" w:type="dxa"/>
            <w:shd w:val="clear" w:color="auto" w:fill="FFFFFF"/>
          </w:tcPr>
          <w:p w14:paraId="3793407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Përkufizimi i Aneksit</w:t>
            </w:r>
          </w:p>
          <w:p w14:paraId="271E02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4 3.8.4.2</w:t>
            </w:r>
          </w:p>
        </w:tc>
        <w:tc>
          <w:tcPr>
            <w:tcW w:w="720" w:type="dxa"/>
            <w:shd w:val="clear" w:color="auto" w:fill="FFFFFF"/>
          </w:tcPr>
          <w:p w14:paraId="454A5C3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w:t>
            </w:r>
          </w:p>
        </w:tc>
        <w:tc>
          <w:tcPr>
            <w:tcW w:w="1080" w:type="dxa"/>
            <w:shd w:val="clear" w:color="auto" w:fill="FFFFFF"/>
          </w:tcPr>
          <w:p w14:paraId="50BFD46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00" w:type="dxa"/>
            <w:shd w:val="clear" w:color="auto" w:fill="FFFFFF"/>
          </w:tcPr>
          <w:p w14:paraId="6A44AFB6" w14:textId="019F7D42" w:rsidR="0090058D" w:rsidRPr="001939E3" w:rsidRDefault="009A5409" w:rsidP="0090058D">
            <w:pPr>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 xml:space="preserve"> </w:t>
            </w:r>
          </w:p>
        </w:tc>
        <w:tc>
          <w:tcPr>
            <w:tcW w:w="720" w:type="dxa"/>
            <w:shd w:val="clear" w:color="auto" w:fill="FFFFFF"/>
          </w:tcPr>
          <w:p w14:paraId="6815C4B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2628740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165B7F8" w14:textId="77777777" w:rsidTr="004E3D60">
        <w:trPr>
          <w:trHeight w:val="800"/>
        </w:trPr>
        <w:tc>
          <w:tcPr>
            <w:tcW w:w="1350" w:type="dxa"/>
            <w:shd w:val="clear" w:color="auto" w:fill="auto"/>
          </w:tcPr>
          <w:p w14:paraId="5BFE6271"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49135E3E"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7135E8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shd w:val="clear" w:color="auto" w:fill="FFFFFF"/>
              </w:rPr>
              <w:t>Lartësia</w:t>
            </w:r>
            <w:r w:rsidR="004E3D60" w:rsidRPr="001939E3">
              <w:rPr>
                <w:rFonts w:ascii="Garamond" w:hAnsi="Garamond"/>
                <w:sz w:val="24"/>
                <w:szCs w:val="24"/>
                <w:shd w:val="clear" w:color="auto" w:fill="FFFFFF"/>
              </w:rPr>
              <w:t xml:space="preserve"> ortometrike</w:t>
            </w:r>
          </w:p>
        </w:tc>
        <w:tc>
          <w:tcPr>
            <w:tcW w:w="1170" w:type="dxa"/>
            <w:shd w:val="clear" w:color="auto" w:fill="auto"/>
          </w:tcPr>
          <w:p w14:paraId="0D1DE0A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shd w:val="clear" w:color="auto" w:fill="FFFFFF"/>
              </w:rPr>
              <w:t>Lartësia</w:t>
            </w:r>
            <w:r w:rsidR="004E3D60" w:rsidRPr="001939E3">
              <w:rPr>
                <w:rFonts w:ascii="Garamond" w:hAnsi="Garamond"/>
                <w:sz w:val="24"/>
                <w:szCs w:val="24"/>
                <w:shd w:val="clear" w:color="auto" w:fill="FFFFFF"/>
              </w:rPr>
              <w:t xml:space="preserve"> ortometrike</w:t>
            </w:r>
          </w:p>
        </w:tc>
        <w:tc>
          <w:tcPr>
            <w:tcW w:w="4410" w:type="dxa"/>
            <w:shd w:val="clear" w:color="auto" w:fill="auto"/>
          </w:tcPr>
          <w:p w14:paraId="4E40DD7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Lartësia </w:t>
            </w:r>
            <w:r w:rsidR="004E3D60" w:rsidRPr="001939E3">
              <w:rPr>
                <w:rFonts w:ascii="Garamond" w:hAnsi="Garamond"/>
                <w:sz w:val="24"/>
                <w:szCs w:val="24"/>
              </w:rPr>
              <w:t xml:space="preserve">ortometrike </w:t>
            </w:r>
            <w:r w:rsidRPr="001939E3">
              <w:rPr>
                <w:rFonts w:ascii="Garamond" w:hAnsi="Garamond"/>
                <w:sz w:val="24"/>
                <w:szCs w:val="24"/>
              </w:rPr>
              <w:t>e pikës përkatëse të vijës qendrore. Për afrime jo preçize, çdo pikë e rëndësishme e mesme e lartë dhe e ulët përgjatë RWY do të matet me saktësinë e gjysmë metri ose feet,</w:t>
            </w:r>
          </w:p>
        </w:tc>
        <w:tc>
          <w:tcPr>
            <w:tcW w:w="1170" w:type="dxa"/>
            <w:shd w:val="clear" w:color="auto" w:fill="FFFFFF"/>
          </w:tcPr>
          <w:p w14:paraId="297D9DF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5321BDE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0.25 m</w:t>
            </w:r>
          </w:p>
        </w:tc>
        <w:tc>
          <w:tcPr>
            <w:tcW w:w="1080" w:type="dxa"/>
            <w:shd w:val="clear" w:color="auto" w:fill="FFFFFF"/>
          </w:tcPr>
          <w:p w14:paraId="507E66E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00" w:type="dxa"/>
            <w:shd w:val="clear" w:color="auto" w:fill="FFFFFF"/>
          </w:tcPr>
          <w:p w14:paraId="1C3FC4E1" w14:textId="5E94F3DD"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720" w:type="dxa"/>
            <w:shd w:val="clear" w:color="auto" w:fill="FFFFFF"/>
          </w:tcPr>
          <w:p w14:paraId="5570AE5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5EDD788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097E305" w14:textId="77777777" w:rsidTr="004E3D60">
        <w:trPr>
          <w:trHeight w:val="611"/>
        </w:trPr>
        <w:tc>
          <w:tcPr>
            <w:tcW w:w="1350" w:type="dxa"/>
            <w:shd w:val="clear" w:color="auto" w:fill="auto"/>
          </w:tcPr>
          <w:p w14:paraId="664F98A2"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69F5C4A"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AA449C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Valëzimi gjeoidit</w:t>
            </w:r>
          </w:p>
        </w:tc>
        <w:tc>
          <w:tcPr>
            <w:tcW w:w="1170" w:type="dxa"/>
            <w:shd w:val="clear" w:color="auto" w:fill="auto"/>
          </w:tcPr>
          <w:p w14:paraId="0BAEB79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Gjatësia</w:t>
            </w:r>
          </w:p>
        </w:tc>
        <w:tc>
          <w:tcPr>
            <w:tcW w:w="4410" w:type="dxa"/>
            <w:shd w:val="clear" w:color="auto" w:fill="auto"/>
          </w:tcPr>
          <w:p w14:paraId="48C648D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Valëzimi gjeoidit në pikën përkatëse të vijës qendrore</w:t>
            </w:r>
          </w:p>
        </w:tc>
        <w:tc>
          <w:tcPr>
            <w:tcW w:w="1170" w:type="dxa"/>
            <w:shd w:val="clear" w:color="auto" w:fill="FFFFFF"/>
          </w:tcPr>
          <w:p w14:paraId="79E62FC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0EC4024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1097D93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2C75367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27B7A6D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4B88224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1D946AB" w14:textId="77777777" w:rsidTr="004E3D60">
        <w:trPr>
          <w:trHeight w:val="629"/>
        </w:trPr>
        <w:tc>
          <w:tcPr>
            <w:tcW w:w="1350" w:type="dxa"/>
            <w:shd w:val="clear" w:color="auto" w:fill="auto"/>
          </w:tcPr>
          <w:p w14:paraId="1DED1FDE"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CEC547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Vija e daljes së RWY</w:t>
            </w:r>
          </w:p>
        </w:tc>
        <w:tc>
          <w:tcPr>
            <w:tcW w:w="1350" w:type="dxa"/>
            <w:shd w:val="clear" w:color="auto" w:fill="auto"/>
          </w:tcPr>
          <w:p w14:paraId="0170A09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8CD680B" w14:textId="77777777" w:rsidR="0090058D" w:rsidRPr="001939E3" w:rsidRDefault="0090058D" w:rsidP="0090058D">
            <w:pPr>
              <w:tabs>
                <w:tab w:val="left" w:pos="540"/>
                <w:tab w:val="left" w:pos="2893"/>
              </w:tabs>
              <w:rPr>
                <w:rFonts w:ascii="Garamond" w:hAnsi="Garamond"/>
                <w:sz w:val="24"/>
                <w:szCs w:val="24"/>
              </w:rPr>
            </w:pPr>
          </w:p>
        </w:tc>
        <w:tc>
          <w:tcPr>
            <w:tcW w:w="4410" w:type="dxa"/>
            <w:shd w:val="clear" w:color="auto" w:fill="auto"/>
          </w:tcPr>
          <w:p w14:paraId="5B1D47C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0D56DA0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7F65438"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2009CBD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2DE261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F6712A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04428A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919EA59" w14:textId="77777777" w:rsidTr="004E3D60">
        <w:trPr>
          <w:trHeight w:val="530"/>
        </w:trPr>
        <w:tc>
          <w:tcPr>
            <w:tcW w:w="1350" w:type="dxa"/>
            <w:shd w:val="clear" w:color="auto" w:fill="auto"/>
          </w:tcPr>
          <w:p w14:paraId="1778F574"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66D1126"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137A68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Dalja nga vija udhëzuese</w:t>
            </w:r>
          </w:p>
        </w:tc>
        <w:tc>
          <w:tcPr>
            <w:tcW w:w="1170" w:type="dxa"/>
            <w:shd w:val="clear" w:color="auto" w:fill="auto"/>
          </w:tcPr>
          <w:p w14:paraId="7EFBC2E8" w14:textId="77777777" w:rsidR="0090058D" w:rsidRPr="001939E3" w:rsidRDefault="004E3D60" w:rsidP="0090058D">
            <w:pPr>
              <w:tabs>
                <w:tab w:val="left" w:pos="540"/>
                <w:tab w:val="left" w:pos="2893"/>
              </w:tabs>
              <w:rPr>
                <w:rFonts w:ascii="Garamond" w:hAnsi="Garamond"/>
                <w:sz w:val="24"/>
                <w:szCs w:val="24"/>
              </w:rPr>
            </w:pPr>
            <w:r w:rsidRPr="001939E3">
              <w:rPr>
                <w:rFonts w:ascii="Garamond" w:hAnsi="Garamond"/>
                <w:sz w:val="24"/>
                <w:szCs w:val="24"/>
              </w:rPr>
              <w:t>Vij</w:t>
            </w:r>
            <w:r w:rsidR="0090058D" w:rsidRPr="001939E3">
              <w:rPr>
                <w:rFonts w:ascii="Garamond" w:hAnsi="Garamond"/>
                <w:sz w:val="24"/>
                <w:szCs w:val="24"/>
              </w:rPr>
              <w:t xml:space="preserve">ë   </w:t>
            </w:r>
          </w:p>
        </w:tc>
        <w:tc>
          <w:tcPr>
            <w:tcW w:w="4410" w:type="dxa"/>
            <w:shd w:val="clear" w:color="auto" w:fill="auto"/>
          </w:tcPr>
          <w:p w14:paraId="1B713DE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gjeografike e vijës dalëse RWY</w:t>
            </w:r>
          </w:p>
        </w:tc>
        <w:tc>
          <w:tcPr>
            <w:tcW w:w="1170" w:type="dxa"/>
            <w:shd w:val="clear" w:color="auto" w:fill="FFFFFF"/>
          </w:tcPr>
          <w:p w14:paraId="625FEDD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533B8F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0.5 m</w:t>
            </w:r>
          </w:p>
        </w:tc>
        <w:tc>
          <w:tcPr>
            <w:tcW w:w="1080" w:type="dxa"/>
            <w:shd w:val="clear" w:color="auto" w:fill="FFFFFF"/>
          </w:tcPr>
          <w:p w14:paraId="7C4C3C4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00" w:type="dxa"/>
            <w:shd w:val="clear" w:color="auto" w:fill="FFFFFF"/>
          </w:tcPr>
          <w:p w14:paraId="13B1CB30" w14:textId="135C498B"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720" w:type="dxa"/>
            <w:shd w:val="clear" w:color="auto" w:fill="FFFFFF"/>
          </w:tcPr>
          <w:p w14:paraId="26CC9DE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720" w:type="dxa"/>
            <w:shd w:val="clear" w:color="auto" w:fill="FFFFFF"/>
          </w:tcPr>
          <w:p w14:paraId="12D3240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r>
      <w:tr w:rsidR="0090058D" w:rsidRPr="001939E3" w14:paraId="37C9F901" w14:textId="77777777" w:rsidTr="004E3D60">
        <w:trPr>
          <w:trHeight w:val="521"/>
        </w:trPr>
        <w:tc>
          <w:tcPr>
            <w:tcW w:w="1350" w:type="dxa"/>
            <w:shd w:val="clear" w:color="auto" w:fill="auto"/>
          </w:tcPr>
          <w:p w14:paraId="02402EF4"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355F937"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4446A42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Ngjyra </w:t>
            </w:r>
          </w:p>
        </w:tc>
        <w:tc>
          <w:tcPr>
            <w:tcW w:w="1170" w:type="dxa"/>
            <w:shd w:val="clear" w:color="auto" w:fill="auto"/>
          </w:tcPr>
          <w:p w14:paraId="651334D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410" w:type="dxa"/>
            <w:shd w:val="clear" w:color="auto" w:fill="auto"/>
          </w:tcPr>
          <w:p w14:paraId="2CDE23E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Ngjyra e vijës dalëse RWY</w:t>
            </w:r>
          </w:p>
        </w:tc>
        <w:tc>
          <w:tcPr>
            <w:tcW w:w="1170" w:type="dxa"/>
            <w:shd w:val="clear" w:color="auto" w:fill="auto"/>
          </w:tcPr>
          <w:p w14:paraId="6114E11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90BE65A"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5890F0F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B79580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933AB2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E3A25D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8EB6C8A" w14:textId="77777777" w:rsidTr="004E3D60">
        <w:trPr>
          <w:trHeight w:val="620"/>
        </w:trPr>
        <w:tc>
          <w:tcPr>
            <w:tcW w:w="1350" w:type="dxa"/>
            <w:shd w:val="clear" w:color="auto" w:fill="auto"/>
          </w:tcPr>
          <w:p w14:paraId="5A625DAC"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AB0862D"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11815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Stili </w:t>
            </w:r>
          </w:p>
        </w:tc>
        <w:tc>
          <w:tcPr>
            <w:tcW w:w="1170" w:type="dxa"/>
            <w:shd w:val="clear" w:color="auto" w:fill="auto"/>
          </w:tcPr>
          <w:p w14:paraId="03EBC5F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410" w:type="dxa"/>
            <w:shd w:val="clear" w:color="auto" w:fill="auto"/>
          </w:tcPr>
          <w:p w14:paraId="0715C04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Stili i vijës dalëse RWY</w:t>
            </w:r>
          </w:p>
        </w:tc>
        <w:tc>
          <w:tcPr>
            <w:tcW w:w="1170" w:type="dxa"/>
            <w:shd w:val="clear" w:color="auto" w:fill="auto"/>
          </w:tcPr>
          <w:p w14:paraId="687E958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B3B09D3"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2F4BCD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1FC7D9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E6BA1C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22AA43D" w14:textId="77777777" w:rsidR="0090058D" w:rsidRPr="001939E3" w:rsidRDefault="0090058D" w:rsidP="0090058D">
            <w:pPr>
              <w:tabs>
                <w:tab w:val="left" w:pos="540"/>
                <w:tab w:val="left" w:pos="2893"/>
              </w:tabs>
              <w:rPr>
                <w:rFonts w:ascii="Garamond" w:hAnsi="Garamond"/>
                <w:sz w:val="24"/>
                <w:szCs w:val="24"/>
              </w:rPr>
            </w:pPr>
          </w:p>
        </w:tc>
      </w:tr>
    </w:tbl>
    <w:p w14:paraId="4AAF9C56" w14:textId="77777777" w:rsidR="0090058D" w:rsidRPr="001939E3" w:rsidRDefault="0090058D" w:rsidP="0090058D">
      <w:pPr>
        <w:tabs>
          <w:tab w:val="left" w:pos="540"/>
          <w:tab w:val="left" w:pos="2893"/>
        </w:tabs>
        <w:rPr>
          <w:rFonts w:ascii="Garamond" w:hAnsi="Garamond"/>
          <w:sz w:val="24"/>
          <w:szCs w:val="24"/>
        </w:rPr>
      </w:pPr>
    </w:p>
    <w:p w14:paraId="4E0D5D8B" w14:textId="77777777" w:rsidR="0090058D" w:rsidRPr="001939E3" w:rsidRDefault="0090058D" w:rsidP="0090058D">
      <w:pPr>
        <w:tabs>
          <w:tab w:val="left" w:pos="540"/>
          <w:tab w:val="left" w:pos="2893"/>
        </w:tabs>
        <w:rPr>
          <w:rFonts w:ascii="Garamond" w:hAnsi="Garamond"/>
          <w:sz w:val="24"/>
          <w:szCs w:val="24"/>
        </w:rPr>
      </w:pPr>
    </w:p>
    <w:p w14:paraId="71CA7037" w14:textId="77777777" w:rsidR="0090058D" w:rsidRPr="001939E3"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440"/>
        <w:gridCol w:w="1350"/>
        <w:gridCol w:w="990"/>
        <w:gridCol w:w="4500"/>
        <w:gridCol w:w="1080"/>
        <w:gridCol w:w="810"/>
        <w:gridCol w:w="720"/>
        <w:gridCol w:w="1080"/>
        <w:gridCol w:w="810"/>
        <w:gridCol w:w="720"/>
      </w:tblGrid>
      <w:tr w:rsidR="0090058D" w:rsidRPr="001939E3" w14:paraId="5F914913" w14:textId="77777777" w:rsidTr="0090058D">
        <w:trPr>
          <w:trHeight w:val="521"/>
        </w:trPr>
        <w:tc>
          <w:tcPr>
            <w:tcW w:w="1440" w:type="dxa"/>
            <w:shd w:val="clear" w:color="auto" w:fill="FFFFFF"/>
          </w:tcPr>
          <w:p w14:paraId="7E3FDC3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FFFFFF"/>
          </w:tcPr>
          <w:p w14:paraId="72EF71D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FFFFFF"/>
          </w:tcPr>
          <w:p w14:paraId="66EFDCF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FFFFFF"/>
          </w:tcPr>
          <w:p w14:paraId="1AFCB3B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500" w:type="dxa"/>
            <w:shd w:val="clear" w:color="auto" w:fill="auto"/>
          </w:tcPr>
          <w:p w14:paraId="6B865D7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Përshkrimi</w:t>
            </w:r>
          </w:p>
        </w:tc>
        <w:tc>
          <w:tcPr>
            <w:tcW w:w="1080" w:type="dxa"/>
            <w:shd w:val="clear" w:color="auto" w:fill="FFFFFF"/>
          </w:tcPr>
          <w:p w14:paraId="1CBCD26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D0CECE"/>
          </w:tcPr>
          <w:p w14:paraId="12E1C05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720" w:type="dxa"/>
            <w:shd w:val="clear" w:color="auto" w:fill="D0CECE"/>
          </w:tcPr>
          <w:p w14:paraId="799BD50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080" w:type="dxa"/>
            <w:shd w:val="clear" w:color="auto" w:fill="D0CECE"/>
          </w:tcPr>
          <w:p w14:paraId="6A47E26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D0CECE"/>
          </w:tcPr>
          <w:p w14:paraId="62C47AA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D0CECE"/>
          </w:tcPr>
          <w:p w14:paraId="26A33E1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242E3239" w14:textId="77777777" w:rsidTr="0090058D">
        <w:trPr>
          <w:trHeight w:val="728"/>
        </w:trPr>
        <w:tc>
          <w:tcPr>
            <w:tcW w:w="1440" w:type="dxa"/>
            <w:shd w:val="clear" w:color="auto" w:fill="auto"/>
          </w:tcPr>
          <w:p w14:paraId="63AD4680"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09768C39"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3EE138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Drejtimi</w:t>
            </w:r>
          </w:p>
        </w:tc>
        <w:tc>
          <w:tcPr>
            <w:tcW w:w="990" w:type="dxa"/>
            <w:shd w:val="clear" w:color="auto" w:fill="auto"/>
          </w:tcPr>
          <w:p w14:paraId="7F6F7A4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Lista e kodeve</w:t>
            </w:r>
          </w:p>
        </w:tc>
        <w:tc>
          <w:tcPr>
            <w:tcW w:w="4500" w:type="dxa"/>
            <w:shd w:val="clear" w:color="auto" w:fill="auto"/>
          </w:tcPr>
          <w:p w14:paraId="72B1FE8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Drejtimi i vijës së daljes RWY (një ose dy drejtime)</w:t>
            </w:r>
          </w:p>
        </w:tc>
        <w:tc>
          <w:tcPr>
            <w:tcW w:w="1080" w:type="dxa"/>
            <w:shd w:val="clear" w:color="auto" w:fill="FFFFFF"/>
          </w:tcPr>
          <w:p w14:paraId="317D947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9B5B84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B6C53B8"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55D462F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FE6064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68CD75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97FF289" w14:textId="77777777" w:rsidTr="0090058D">
        <w:trPr>
          <w:trHeight w:val="620"/>
        </w:trPr>
        <w:tc>
          <w:tcPr>
            <w:tcW w:w="1440" w:type="dxa"/>
            <w:shd w:val="clear" w:color="auto" w:fill="auto"/>
          </w:tcPr>
          <w:p w14:paraId="1B4973B9"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6BE950D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 i sipërfaqes</w:t>
            </w:r>
          </w:p>
        </w:tc>
        <w:tc>
          <w:tcPr>
            <w:tcW w:w="1350" w:type="dxa"/>
            <w:shd w:val="clear" w:color="auto" w:fill="auto"/>
          </w:tcPr>
          <w:p w14:paraId="70CEBFF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46A63BD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7251B4D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 sipërfaqes së RWY</w:t>
            </w:r>
          </w:p>
        </w:tc>
        <w:tc>
          <w:tcPr>
            <w:tcW w:w="1080" w:type="dxa"/>
            <w:shd w:val="clear" w:color="auto" w:fill="FFFFFF"/>
          </w:tcPr>
          <w:p w14:paraId="439375D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B1DB6D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DFD27BC"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43EA1CE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763C04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8D549E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3C00ECC" w14:textId="77777777" w:rsidTr="0090058D">
        <w:trPr>
          <w:trHeight w:val="449"/>
        </w:trPr>
        <w:tc>
          <w:tcPr>
            <w:tcW w:w="1440" w:type="dxa"/>
            <w:shd w:val="clear" w:color="auto" w:fill="auto"/>
          </w:tcPr>
          <w:p w14:paraId="4C885BA5"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263095A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Fortësia</w:t>
            </w:r>
          </w:p>
        </w:tc>
        <w:tc>
          <w:tcPr>
            <w:tcW w:w="1350" w:type="dxa"/>
            <w:shd w:val="clear" w:color="auto" w:fill="auto"/>
          </w:tcPr>
          <w:p w14:paraId="30EA9AF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3347A10A"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5DF9D60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5494726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DF5CB8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98E12BF"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1A720A4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400CD9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DDBC922"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7F625E1" w14:textId="77777777" w:rsidTr="0090058D">
        <w:trPr>
          <w:trHeight w:val="620"/>
        </w:trPr>
        <w:tc>
          <w:tcPr>
            <w:tcW w:w="1440" w:type="dxa"/>
            <w:shd w:val="clear" w:color="auto" w:fill="auto"/>
          </w:tcPr>
          <w:p w14:paraId="7A045BBB"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14401AE9"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A55076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Numri i klasifikimit të shtresës (PCN)</w:t>
            </w:r>
          </w:p>
        </w:tc>
        <w:tc>
          <w:tcPr>
            <w:tcW w:w="990" w:type="dxa"/>
            <w:shd w:val="clear" w:color="auto" w:fill="auto"/>
          </w:tcPr>
          <w:p w14:paraId="2B0AD5F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59BE1D0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PCN</w:t>
            </w:r>
          </w:p>
        </w:tc>
        <w:tc>
          <w:tcPr>
            <w:tcW w:w="1080" w:type="dxa"/>
            <w:shd w:val="clear" w:color="auto" w:fill="FFFFFF"/>
          </w:tcPr>
          <w:p w14:paraId="6D6D2C6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04E2DF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246F50A"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173347F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55CA59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E48BFE2"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0A7EEB0" w14:textId="77777777" w:rsidTr="0090058D">
        <w:trPr>
          <w:trHeight w:val="521"/>
        </w:trPr>
        <w:tc>
          <w:tcPr>
            <w:tcW w:w="1440" w:type="dxa"/>
            <w:shd w:val="clear" w:color="auto" w:fill="FFFFFF"/>
          </w:tcPr>
          <w:p w14:paraId="39180E6B"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6AEDE514"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FFFFFF"/>
          </w:tcPr>
          <w:p w14:paraId="437A11A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Lloji i </w:t>
            </w:r>
          </w:p>
          <w:p w14:paraId="3D04D26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shtresës</w:t>
            </w:r>
          </w:p>
        </w:tc>
        <w:tc>
          <w:tcPr>
            <w:tcW w:w="990" w:type="dxa"/>
            <w:shd w:val="clear" w:color="auto" w:fill="FFFFFF"/>
          </w:tcPr>
          <w:p w14:paraId="7D09320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Teksti </w:t>
            </w:r>
          </w:p>
        </w:tc>
        <w:tc>
          <w:tcPr>
            <w:tcW w:w="4500" w:type="dxa"/>
            <w:shd w:val="clear" w:color="auto" w:fill="auto"/>
          </w:tcPr>
          <w:p w14:paraId="64D12A9B"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Lloji i shtresës s për numrin e klasifikimit të avionit - përcaktimi i numrit të klasifikimit të shtresës (ACN-PCN)</w:t>
            </w:r>
          </w:p>
        </w:tc>
        <w:tc>
          <w:tcPr>
            <w:tcW w:w="1080" w:type="dxa"/>
            <w:shd w:val="clear" w:color="auto" w:fill="FFFFFF"/>
          </w:tcPr>
          <w:p w14:paraId="475C641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E78696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C712E60"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D0CE00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1FC685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B3C3AC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E9658C4" w14:textId="77777777" w:rsidTr="0090058D">
        <w:trPr>
          <w:trHeight w:val="593"/>
        </w:trPr>
        <w:tc>
          <w:tcPr>
            <w:tcW w:w="1440" w:type="dxa"/>
            <w:shd w:val="clear" w:color="auto" w:fill="auto"/>
          </w:tcPr>
          <w:p w14:paraId="657C9C38"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7881F8B7"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D2F85A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Kategoria e</w:t>
            </w:r>
          </w:p>
          <w:p w14:paraId="13275D9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nënshtresës</w:t>
            </w:r>
          </w:p>
        </w:tc>
        <w:tc>
          <w:tcPr>
            <w:tcW w:w="990" w:type="dxa"/>
            <w:shd w:val="clear" w:color="auto" w:fill="auto"/>
          </w:tcPr>
          <w:p w14:paraId="683D4DD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12E09DA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Kategoria e fortësisë së nënshtresës të RWY</w:t>
            </w:r>
          </w:p>
        </w:tc>
        <w:tc>
          <w:tcPr>
            <w:tcW w:w="1080" w:type="dxa"/>
            <w:shd w:val="clear" w:color="auto" w:fill="FFFFFF"/>
          </w:tcPr>
          <w:p w14:paraId="4E0CFA5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2EDB4C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43DEF58"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6713D8C2" w14:textId="77777777" w:rsidR="0090058D" w:rsidRPr="001939E3" w:rsidRDefault="0090058D" w:rsidP="0090058D">
            <w:pPr>
              <w:rPr>
                <w:rFonts w:ascii="Garamond" w:hAnsi="Garamond"/>
                <w:sz w:val="24"/>
                <w:szCs w:val="24"/>
              </w:rPr>
            </w:pPr>
          </w:p>
        </w:tc>
        <w:tc>
          <w:tcPr>
            <w:tcW w:w="810" w:type="dxa"/>
            <w:shd w:val="clear" w:color="auto" w:fill="D0CECE"/>
          </w:tcPr>
          <w:p w14:paraId="7F6F89D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508684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FF63E9F" w14:textId="77777777" w:rsidTr="0090058D">
        <w:trPr>
          <w:trHeight w:val="800"/>
        </w:trPr>
        <w:tc>
          <w:tcPr>
            <w:tcW w:w="1440" w:type="dxa"/>
            <w:shd w:val="clear" w:color="auto" w:fill="auto"/>
          </w:tcPr>
          <w:p w14:paraId="48D84EB7"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2D509175"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6E8FA3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Presioni i lejueshëm</w:t>
            </w:r>
          </w:p>
        </w:tc>
        <w:tc>
          <w:tcPr>
            <w:tcW w:w="990" w:type="dxa"/>
            <w:shd w:val="clear" w:color="auto" w:fill="auto"/>
          </w:tcPr>
          <w:p w14:paraId="32D3D91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043CEBC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Kategoria maksimale e lejuar e presionit të gomave ose vlera maksimale e lejuar e presionit të gomave</w:t>
            </w:r>
          </w:p>
        </w:tc>
        <w:tc>
          <w:tcPr>
            <w:tcW w:w="1080" w:type="dxa"/>
            <w:shd w:val="clear" w:color="auto" w:fill="FFFFFF"/>
          </w:tcPr>
          <w:p w14:paraId="302EEF2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398FF7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F8E15DB"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38E95C48" w14:textId="77777777" w:rsidR="0090058D" w:rsidRPr="001939E3" w:rsidRDefault="0090058D" w:rsidP="0090058D">
            <w:pPr>
              <w:rPr>
                <w:rFonts w:ascii="Garamond" w:hAnsi="Garamond"/>
                <w:sz w:val="24"/>
                <w:szCs w:val="24"/>
              </w:rPr>
            </w:pPr>
          </w:p>
        </w:tc>
        <w:tc>
          <w:tcPr>
            <w:tcW w:w="810" w:type="dxa"/>
            <w:shd w:val="clear" w:color="auto" w:fill="D0CECE"/>
          </w:tcPr>
          <w:p w14:paraId="6B861B6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2D567A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97EEAA6" w14:textId="77777777" w:rsidTr="0090058D">
        <w:trPr>
          <w:trHeight w:val="611"/>
        </w:trPr>
        <w:tc>
          <w:tcPr>
            <w:tcW w:w="1440" w:type="dxa"/>
            <w:shd w:val="clear" w:color="auto" w:fill="auto"/>
          </w:tcPr>
          <w:p w14:paraId="44CD2224"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0CA3AAC1"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DDA624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Metoda e vlerësimit</w:t>
            </w:r>
          </w:p>
        </w:tc>
        <w:tc>
          <w:tcPr>
            <w:tcW w:w="990" w:type="dxa"/>
            <w:shd w:val="clear" w:color="auto" w:fill="auto"/>
          </w:tcPr>
          <w:p w14:paraId="3DF88E5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037A608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Metoda e vlerësimit e përdorur</w:t>
            </w:r>
          </w:p>
        </w:tc>
        <w:tc>
          <w:tcPr>
            <w:tcW w:w="1080" w:type="dxa"/>
            <w:shd w:val="clear" w:color="auto" w:fill="FFFFFF"/>
          </w:tcPr>
          <w:p w14:paraId="08D5CD4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D2FB83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AB9DC28"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473FD8C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76B1F1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394409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CA3FB29" w14:textId="77777777" w:rsidTr="0090058D">
        <w:trPr>
          <w:trHeight w:val="629"/>
        </w:trPr>
        <w:tc>
          <w:tcPr>
            <w:tcW w:w="1440" w:type="dxa"/>
            <w:shd w:val="clear" w:color="auto" w:fill="auto"/>
          </w:tcPr>
          <w:p w14:paraId="24FCBD92"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0F0146A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Brezi jeshil</w:t>
            </w:r>
          </w:p>
        </w:tc>
        <w:tc>
          <w:tcPr>
            <w:tcW w:w="1350" w:type="dxa"/>
            <w:shd w:val="clear" w:color="auto" w:fill="auto"/>
          </w:tcPr>
          <w:p w14:paraId="3F0072D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0F42C42E"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0F6CC7E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Një zonë e përcaktuar përfshirë RWY dhe SWY, nëse sigurohet:</w:t>
            </w:r>
          </w:p>
          <w:p w14:paraId="5B3E467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 të zvogëluar rrezikun e dëmtimit të mjeteve ajrore që përdorin një RWY; dhe</w:t>
            </w:r>
          </w:p>
          <w:p w14:paraId="7F22BAC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 të mbrojtur avionët që fluturojnë mbi RWY gjatë operimeve të ngritjes ose uljes</w:t>
            </w:r>
          </w:p>
        </w:tc>
        <w:tc>
          <w:tcPr>
            <w:tcW w:w="1080" w:type="dxa"/>
            <w:shd w:val="clear" w:color="auto" w:fill="auto"/>
          </w:tcPr>
          <w:p w14:paraId="7264DCF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27E5DE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4E637B8"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6EF479E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3F4F6D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7ADABC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553DE20" w14:textId="77777777" w:rsidTr="0090058D">
        <w:trPr>
          <w:trHeight w:val="530"/>
        </w:trPr>
        <w:tc>
          <w:tcPr>
            <w:tcW w:w="1440" w:type="dxa"/>
            <w:shd w:val="clear" w:color="auto" w:fill="auto"/>
          </w:tcPr>
          <w:p w14:paraId="79E7361F"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3614487C"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432D9563"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990" w:type="dxa"/>
            <w:shd w:val="clear" w:color="auto" w:fill="auto"/>
          </w:tcPr>
          <w:p w14:paraId="46C8D6B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Distanca </w:t>
            </w:r>
          </w:p>
        </w:tc>
        <w:tc>
          <w:tcPr>
            <w:tcW w:w="4500" w:type="dxa"/>
            <w:shd w:val="clear" w:color="auto" w:fill="auto"/>
          </w:tcPr>
          <w:p w14:paraId="21E2564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Shtrirja gjatësore e brezit jeshil RWY</w:t>
            </w:r>
          </w:p>
        </w:tc>
        <w:tc>
          <w:tcPr>
            <w:tcW w:w="1080" w:type="dxa"/>
            <w:shd w:val="clear" w:color="auto" w:fill="auto"/>
          </w:tcPr>
          <w:p w14:paraId="031541F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6190FFA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12AC1F09"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702F4853" w14:textId="77777777" w:rsidR="0090058D" w:rsidRPr="001939E3" w:rsidRDefault="0090058D" w:rsidP="0090058D">
            <w:pPr>
              <w:rPr>
                <w:rFonts w:ascii="Garamond" w:hAnsi="Garamond"/>
                <w:sz w:val="24"/>
                <w:szCs w:val="24"/>
              </w:rPr>
            </w:pPr>
          </w:p>
        </w:tc>
        <w:tc>
          <w:tcPr>
            <w:tcW w:w="810" w:type="dxa"/>
            <w:shd w:val="clear" w:color="auto" w:fill="auto"/>
          </w:tcPr>
          <w:p w14:paraId="60F690D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6E2039BC" w14:textId="77777777" w:rsidR="0090058D" w:rsidRPr="001939E3" w:rsidRDefault="0090058D" w:rsidP="0090058D">
            <w:pPr>
              <w:tabs>
                <w:tab w:val="left" w:pos="540"/>
                <w:tab w:val="left" w:pos="2893"/>
              </w:tabs>
              <w:rPr>
                <w:rFonts w:ascii="Garamond" w:hAnsi="Garamond"/>
                <w:sz w:val="24"/>
                <w:szCs w:val="24"/>
              </w:rPr>
            </w:pPr>
          </w:p>
        </w:tc>
      </w:tr>
    </w:tbl>
    <w:p w14:paraId="5D7D6324" w14:textId="77777777" w:rsidR="00220225" w:rsidRPr="001939E3" w:rsidRDefault="00220225" w:rsidP="0090058D">
      <w:pPr>
        <w:tabs>
          <w:tab w:val="left" w:pos="540"/>
          <w:tab w:val="left" w:pos="2893"/>
        </w:tabs>
        <w:rPr>
          <w:rFonts w:ascii="Garamond" w:hAnsi="Garamond"/>
          <w:sz w:val="24"/>
          <w:szCs w:val="24"/>
        </w:rPr>
      </w:pPr>
    </w:p>
    <w:p w14:paraId="2E513D09" w14:textId="77777777" w:rsidR="00220225" w:rsidRPr="001939E3" w:rsidRDefault="00220225"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350"/>
        <w:gridCol w:w="1080"/>
        <w:gridCol w:w="5220"/>
        <w:gridCol w:w="990"/>
        <w:gridCol w:w="720"/>
        <w:gridCol w:w="810"/>
        <w:gridCol w:w="990"/>
        <w:gridCol w:w="810"/>
        <w:gridCol w:w="810"/>
      </w:tblGrid>
      <w:tr w:rsidR="0090058D" w:rsidRPr="001939E3" w14:paraId="3419F474" w14:textId="77777777" w:rsidTr="001E5743">
        <w:trPr>
          <w:trHeight w:val="629"/>
        </w:trPr>
        <w:tc>
          <w:tcPr>
            <w:tcW w:w="990" w:type="dxa"/>
            <w:shd w:val="clear" w:color="auto" w:fill="auto"/>
          </w:tcPr>
          <w:p w14:paraId="7D9F5DC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65DCACFF" w14:textId="77777777" w:rsidR="0090058D" w:rsidRPr="001939E3" w:rsidRDefault="0090058D" w:rsidP="0090058D">
            <w:pPr>
              <w:tabs>
                <w:tab w:val="left" w:pos="540"/>
                <w:tab w:val="left" w:pos="2893"/>
              </w:tabs>
              <w:rPr>
                <w:rFonts w:ascii="Garamond" w:hAnsi="Garamond"/>
                <w:strike/>
                <w:sz w:val="24"/>
                <w:szCs w:val="24"/>
              </w:rPr>
            </w:pPr>
            <w:r w:rsidRPr="001939E3">
              <w:rPr>
                <w:rFonts w:ascii="Garamond" w:hAnsi="Garamond"/>
                <w:sz w:val="24"/>
                <w:szCs w:val="24"/>
              </w:rPr>
              <w:t>Veçoritë</w:t>
            </w:r>
          </w:p>
        </w:tc>
        <w:tc>
          <w:tcPr>
            <w:tcW w:w="1350" w:type="dxa"/>
            <w:shd w:val="clear" w:color="auto" w:fill="auto"/>
          </w:tcPr>
          <w:p w14:paraId="5DE5A47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080" w:type="dxa"/>
            <w:shd w:val="clear" w:color="auto" w:fill="auto"/>
          </w:tcPr>
          <w:p w14:paraId="4DE2CC9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220" w:type="dxa"/>
            <w:shd w:val="clear" w:color="auto" w:fill="auto"/>
          </w:tcPr>
          <w:p w14:paraId="10D047A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215A8AD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298E4A6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FFFFFF"/>
          </w:tcPr>
          <w:p w14:paraId="52C83C0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66B3119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7EB680C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FFFFFF"/>
          </w:tcPr>
          <w:p w14:paraId="3A784C7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19980C76" w14:textId="77777777" w:rsidTr="001E5743">
        <w:trPr>
          <w:trHeight w:val="521"/>
        </w:trPr>
        <w:tc>
          <w:tcPr>
            <w:tcW w:w="990" w:type="dxa"/>
            <w:shd w:val="clear" w:color="auto" w:fill="auto"/>
          </w:tcPr>
          <w:p w14:paraId="62C3D8B6"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0E5D9E67"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892988E"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1080" w:type="dxa"/>
            <w:shd w:val="clear" w:color="auto" w:fill="auto"/>
          </w:tcPr>
          <w:p w14:paraId="6AF34FD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5220" w:type="dxa"/>
            <w:shd w:val="clear" w:color="auto" w:fill="auto"/>
          </w:tcPr>
          <w:p w14:paraId="134A8CD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Shtrirja e tërthortë e brezit jeshil RWY</w:t>
            </w:r>
          </w:p>
        </w:tc>
        <w:tc>
          <w:tcPr>
            <w:tcW w:w="990" w:type="dxa"/>
            <w:shd w:val="clear" w:color="auto" w:fill="FFFFFF"/>
          </w:tcPr>
          <w:p w14:paraId="2E094A9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57FC88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023C503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5EDEF74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2AC1EED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CF54D0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56FF352" w14:textId="77777777" w:rsidTr="001E5743">
        <w:trPr>
          <w:trHeight w:val="620"/>
        </w:trPr>
        <w:tc>
          <w:tcPr>
            <w:tcW w:w="990" w:type="dxa"/>
            <w:shd w:val="clear" w:color="auto" w:fill="auto"/>
          </w:tcPr>
          <w:p w14:paraId="7922D05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479EE89A"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64E3DE1" w14:textId="77777777" w:rsidR="0090058D" w:rsidRPr="001939E3" w:rsidRDefault="0090058D" w:rsidP="0090058D">
            <w:pPr>
              <w:rPr>
                <w:rFonts w:ascii="Garamond" w:hAnsi="Garamond"/>
                <w:sz w:val="24"/>
                <w:szCs w:val="24"/>
              </w:rPr>
            </w:pPr>
            <w:r w:rsidRPr="001939E3">
              <w:rPr>
                <w:rFonts w:ascii="Garamond" w:hAnsi="Garamond"/>
                <w:sz w:val="24"/>
                <w:szCs w:val="24"/>
              </w:rPr>
              <w:t>Lloji i sipërfaqes</w:t>
            </w:r>
          </w:p>
        </w:tc>
        <w:tc>
          <w:tcPr>
            <w:tcW w:w="1080" w:type="dxa"/>
            <w:shd w:val="clear" w:color="auto" w:fill="auto"/>
          </w:tcPr>
          <w:p w14:paraId="72A8A3B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220" w:type="dxa"/>
            <w:shd w:val="clear" w:color="auto" w:fill="auto"/>
          </w:tcPr>
          <w:p w14:paraId="4A9DD8E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 sipërfaqësor i brezit jeshil RWY</w:t>
            </w:r>
          </w:p>
        </w:tc>
        <w:tc>
          <w:tcPr>
            <w:tcW w:w="990" w:type="dxa"/>
            <w:shd w:val="clear" w:color="auto" w:fill="FFFFFF"/>
          </w:tcPr>
          <w:p w14:paraId="2496268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F4FD28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44BFFE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2A3F9C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7B168F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C1464E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1C800CF" w14:textId="77777777" w:rsidTr="001E5743">
        <w:trPr>
          <w:trHeight w:val="728"/>
        </w:trPr>
        <w:tc>
          <w:tcPr>
            <w:tcW w:w="990" w:type="dxa"/>
            <w:shd w:val="clear" w:color="auto" w:fill="auto"/>
          </w:tcPr>
          <w:p w14:paraId="52D65EDD"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0502287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Zonë tranzitore</w:t>
            </w:r>
          </w:p>
        </w:tc>
        <w:tc>
          <w:tcPr>
            <w:tcW w:w="1350" w:type="dxa"/>
            <w:shd w:val="clear" w:color="auto" w:fill="auto"/>
          </w:tcPr>
          <w:p w14:paraId="3ED73173"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6090E8E9" w14:textId="77777777" w:rsidR="0090058D" w:rsidRPr="001939E3" w:rsidRDefault="0090058D" w:rsidP="0090058D">
            <w:pPr>
              <w:tabs>
                <w:tab w:val="left" w:pos="540"/>
                <w:tab w:val="left" w:pos="2893"/>
              </w:tabs>
              <w:rPr>
                <w:rFonts w:ascii="Garamond" w:hAnsi="Garamond"/>
                <w:sz w:val="24"/>
                <w:szCs w:val="24"/>
              </w:rPr>
            </w:pPr>
          </w:p>
        </w:tc>
        <w:tc>
          <w:tcPr>
            <w:tcW w:w="5220" w:type="dxa"/>
            <w:shd w:val="clear" w:color="auto" w:fill="auto"/>
          </w:tcPr>
          <w:p w14:paraId="32440E3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Një zonë ngjitur në buzë të shtresës, e përgatitur në mënyrë që të sigurojë një zonë kalimi ndërmjet shtresës dhe sipërfaqes ngjitur</w:t>
            </w:r>
          </w:p>
        </w:tc>
        <w:tc>
          <w:tcPr>
            <w:tcW w:w="990" w:type="dxa"/>
            <w:shd w:val="clear" w:color="auto" w:fill="FFFFFF"/>
          </w:tcPr>
          <w:p w14:paraId="77E1DFB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F5169B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1518EA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0DBBD6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8FE96A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9E643E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7E15146" w14:textId="77777777" w:rsidTr="001E5743">
        <w:trPr>
          <w:trHeight w:val="620"/>
        </w:trPr>
        <w:tc>
          <w:tcPr>
            <w:tcW w:w="990" w:type="dxa"/>
            <w:shd w:val="clear" w:color="auto" w:fill="auto"/>
          </w:tcPr>
          <w:p w14:paraId="00D3E3C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BD56C28"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5A31CD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Gjeometria </w:t>
            </w:r>
          </w:p>
        </w:tc>
        <w:tc>
          <w:tcPr>
            <w:tcW w:w="1080" w:type="dxa"/>
            <w:shd w:val="clear" w:color="auto" w:fill="auto"/>
          </w:tcPr>
          <w:p w14:paraId="7D962F0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5220" w:type="dxa"/>
            <w:shd w:val="clear" w:color="auto" w:fill="auto"/>
          </w:tcPr>
          <w:p w14:paraId="0597385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gjeografike e zonës kalimtare të RWY</w:t>
            </w:r>
          </w:p>
        </w:tc>
        <w:tc>
          <w:tcPr>
            <w:tcW w:w="990" w:type="dxa"/>
            <w:shd w:val="clear" w:color="auto" w:fill="FFFFFF"/>
          </w:tcPr>
          <w:p w14:paraId="155889B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00A808D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49683EB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3F3B53D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20D38F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04F93A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554488F" w14:textId="77777777" w:rsidTr="001E5743">
        <w:trPr>
          <w:trHeight w:val="620"/>
        </w:trPr>
        <w:tc>
          <w:tcPr>
            <w:tcW w:w="990" w:type="dxa"/>
            <w:shd w:val="clear" w:color="auto" w:fill="auto"/>
          </w:tcPr>
          <w:p w14:paraId="19F7ED2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752D633"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FF0503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 i sipërfaqes</w:t>
            </w:r>
          </w:p>
        </w:tc>
        <w:tc>
          <w:tcPr>
            <w:tcW w:w="1080" w:type="dxa"/>
            <w:shd w:val="clear" w:color="auto" w:fill="auto"/>
          </w:tcPr>
          <w:p w14:paraId="6142718C" w14:textId="77777777" w:rsidR="0090058D" w:rsidRPr="001939E3" w:rsidRDefault="0090058D" w:rsidP="0090058D">
            <w:pPr>
              <w:tabs>
                <w:tab w:val="left" w:pos="540"/>
                <w:tab w:val="left" w:pos="2893"/>
              </w:tabs>
              <w:rPr>
                <w:rFonts w:ascii="Garamond" w:hAnsi="Garamond"/>
                <w:strike/>
                <w:sz w:val="24"/>
                <w:szCs w:val="24"/>
              </w:rPr>
            </w:pPr>
            <w:r w:rsidRPr="001939E3">
              <w:rPr>
                <w:rFonts w:ascii="Garamond" w:hAnsi="Garamond"/>
                <w:sz w:val="24"/>
                <w:szCs w:val="24"/>
              </w:rPr>
              <w:t>Teksti</w:t>
            </w:r>
          </w:p>
        </w:tc>
        <w:tc>
          <w:tcPr>
            <w:tcW w:w="5220" w:type="dxa"/>
            <w:shd w:val="clear" w:color="auto" w:fill="auto"/>
          </w:tcPr>
          <w:p w14:paraId="4D0AF5B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Lloji sipërfaqes </w:t>
            </w:r>
            <w:r w:rsidRPr="001939E3">
              <w:rPr>
                <w:rFonts w:ascii="Garamond" w:hAnsi="Garamond"/>
                <w:strike/>
                <w:sz w:val="24"/>
                <w:szCs w:val="24"/>
              </w:rPr>
              <w:t>i</w:t>
            </w:r>
            <w:r w:rsidRPr="001939E3">
              <w:rPr>
                <w:rFonts w:ascii="Garamond" w:hAnsi="Garamond"/>
                <w:sz w:val="24"/>
                <w:szCs w:val="24"/>
              </w:rPr>
              <w:t xml:space="preserve"> të zonës kalimtare të RWY</w:t>
            </w:r>
          </w:p>
        </w:tc>
        <w:tc>
          <w:tcPr>
            <w:tcW w:w="990" w:type="dxa"/>
            <w:shd w:val="clear" w:color="auto" w:fill="FFFFFF"/>
          </w:tcPr>
          <w:p w14:paraId="3880DF2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42FE5A3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2D8223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8A6365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0B8023B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4DE7EBF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D25F451" w14:textId="77777777" w:rsidTr="001E5743">
        <w:trPr>
          <w:trHeight w:val="620"/>
        </w:trPr>
        <w:tc>
          <w:tcPr>
            <w:tcW w:w="990" w:type="dxa"/>
            <w:shd w:val="clear" w:color="auto" w:fill="auto"/>
          </w:tcPr>
          <w:p w14:paraId="1D706A05"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7CA01402"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42C9AE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Gjerësia</w:t>
            </w:r>
          </w:p>
        </w:tc>
        <w:tc>
          <w:tcPr>
            <w:tcW w:w="1080" w:type="dxa"/>
            <w:shd w:val="clear" w:color="auto" w:fill="auto"/>
          </w:tcPr>
          <w:p w14:paraId="5E3F1AEE" w14:textId="77777777" w:rsidR="0090058D" w:rsidRPr="001939E3" w:rsidRDefault="0090058D" w:rsidP="0090058D">
            <w:pPr>
              <w:tabs>
                <w:tab w:val="left" w:pos="540"/>
                <w:tab w:val="left" w:pos="2893"/>
              </w:tabs>
              <w:rPr>
                <w:rFonts w:ascii="Garamond" w:hAnsi="Garamond"/>
                <w:strike/>
                <w:sz w:val="24"/>
                <w:szCs w:val="24"/>
              </w:rPr>
            </w:pPr>
            <w:r w:rsidRPr="001939E3">
              <w:rPr>
                <w:rFonts w:ascii="Garamond" w:hAnsi="Garamond"/>
                <w:sz w:val="24"/>
                <w:szCs w:val="24"/>
              </w:rPr>
              <w:t>Distanca</w:t>
            </w:r>
          </w:p>
        </w:tc>
        <w:tc>
          <w:tcPr>
            <w:tcW w:w="5220" w:type="dxa"/>
            <w:shd w:val="clear" w:color="auto" w:fill="auto"/>
          </w:tcPr>
          <w:p w14:paraId="35F911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Gjerësia e zonës kalimtare të RWY</w:t>
            </w:r>
          </w:p>
        </w:tc>
        <w:tc>
          <w:tcPr>
            <w:tcW w:w="990" w:type="dxa"/>
            <w:shd w:val="clear" w:color="auto" w:fill="FFFFFF"/>
          </w:tcPr>
          <w:p w14:paraId="2F15AB3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6D56471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w:t>
            </w:r>
          </w:p>
        </w:tc>
        <w:tc>
          <w:tcPr>
            <w:tcW w:w="810" w:type="dxa"/>
            <w:shd w:val="clear" w:color="auto" w:fill="FFFFFF"/>
          </w:tcPr>
          <w:p w14:paraId="21F1ABE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90" w:type="dxa"/>
            <w:shd w:val="clear" w:color="auto" w:fill="FFFFFF"/>
          </w:tcPr>
          <w:p w14:paraId="4F5C641B" w14:textId="567E19C9"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 xml:space="preserve"> </w:t>
            </w:r>
          </w:p>
        </w:tc>
        <w:tc>
          <w:tcPr>
            <w:tcW w:w="810" w:type="dxa"/>
            <w:shd w:val="clear" w:color="auto" w:fill="FFFFFF"/>
          </w:tcPr>
          <w:p w14:paraId="2679399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 ose 1ft</w:t>
            </w:r>
          </w:p>
        </w:tc>
        <w:tc>
          <w:tcPr>
            <w:tcW w:w="810" w:type="dxa"/>
            <w:shd w:val="clear" w:color="auto" w:fill="FFFFFF"/>
          </w:tcPr>
          <w:p w14:paraId="13A2871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EFED08F" w14:textId="77777777" w:rsidTr="001E5743">
        <w:trPr>
          <w:trHeight w:val="800"/>
        </w:trPr>
        <w:tc>
          <w:tcPr>
            <w:tcW w:w="990" w:type="dxa"/>
            <w:shd w:val="clear" w:color="auto" w:fill="auto"/>
          </w:tcPr>
          <w:p w14:paraId="141ABBA4"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609D51D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Zonë mbrojtëse</w:t>
            </w:r>
          </w:p>
          <w:p w14:paraId="0E59F8C8"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CA9C94E"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089C751B" w14:textId="77777777" w:rsidR="0090058D" w:rsidRPr="001939E3" w:rsidRDefault="0090058D" w:rsidP="0090058D">
            <w:pPr>
              <w:tabs>
                <w:tab w:val="left" w:pos="540"/>
                <w:tab w:val="left" w:pos="2893"/>
              </w:tabs>
              <w:rPr>
                <w:rFonts w:ascii="Garamond" w:hAnsi="Garamond"/>
                <w:sz w:val="24"/>
                <w:szCs w:val="24"/>
              </w:rPr>
            </w:pPr>
          </w:p>
        </w:tc>
        <w:tc>
          <w:tcPr>
            <w:tcW w:w="5220" w:type="dxa"/>
            <w:shd w:val="clear" w:color="auto" w:fill="auto"/>
          </w:tcPr>
          <w:p w14:paraId="7545300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Sipërfaqe e përgatitur posaçërisht, e vendosur ngjitur në fund të piste për të eleminuar efektin eroziv të forcave të forta të ajrit të prodhuar nga aeroplanët në fillim të lëvizjes të tyre të ngritjes</w:t>
            </w:r>
          </w:p>
        </w:tc>
        <w:tc>
          <w:tcPr>
            <w:tcW w:w="990" w:type="dxa"/>
            <w:shd w:val="clear" w:color="auto" w:fill="auto"/>
          </w:tcPr>
          <w:p w14:paraId="7A503E4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37128F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73E68F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04DE410" w14:textId="77777777" w:rsidR="0090058D" w:rsidRPr="001939E3" w:rsidRDefault="0090058D" w:rsidP="0090058D">
            <w:pPr>
              <w:rPr>
                <w:rFonts w:ascii="Garamond" w:hAnsi="Garamond"/>
                <w:sz w:val="24"/>
                <w:szCs w:val="24"/>
              </w:rPr>
            </w:pPr>
          </w:p>
        </w:tc>
        <w:tc>
          <w:tcPr>
            <w:tcW w:w="810" w:type="dxa"/>
            <w:shd w:val="clear" w:color="auto" w:fill="D0CECE"/>
          </w:tcPr>
          <w:p w14:paraId="1732F7D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95B4F5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814D966" w14:textId="77777777" w:rsidTr="001E5743">
        <w:trPr>
          <w:trHeight w:val="611"/>
        </w:trPr>
        <w:tc>
          <w:tcPr>
            <w:tcW w:w="990" w:type="dxa"/>
            <w:shd w:val="clear" w:color="auto" w:fill="auto"/>
          </w:tcPr>
          <w:p w14:paraId="7093DAA2"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73376D23"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062D45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Gjeometria </w:t>
            </w:r>
          </w:p>
        </w:tc>
        <w:tc>
          <w:tcPr>
            <w:tcW w:w="1080" w:type="dxa"/>
            <w:shd w:val="clear" w:color="auto" w:fill="auto"/>
          </w:tcPr>
          <w:p w14:paraId="5A782A5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5220" w:type="dxa"/>
            <w:shd w:val="clear" w:color="auto" w:fill="auto"/>
          </w:tcPr>
          <w:p w14:paraId="4EFC988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gjeografike e zonës mbrojtëse</w:t>
            </w:r>
          </w:p>
        </w:tc>
        <w:tc>
          <w:tcPr>
            <w:tcW w:w="990" w:type="dxa"/>
            <w:shd w:val="clear" w:color="auto" w:fill="auto"/>
          </w:tcPr>
          <w:p w14:paraId="4B736B5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5EA110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1F9CB96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5A8249B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5351BC8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01BA6DD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5D827F2" w14:textId="77777777" w:rsidTr="001E5743">
        <w:trPr>
          <w:trHeight w:val="629"/>
        </w:trPr>
        <w:tc>
          <w:tcPr>
            <w:tcW w:w="990" w:type="dxa"/>
            <w:shd w:val="clear" w:color="auto" w:fill="auto"/>
          </w:tcPr>
          <w:p w14:paraId="02E5076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2759FA1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Zonë pa pengesa</w:t>
            </w:r>
          </w:p>
        </w:tc>
        <w:tc>
          <w:tcPr>
            <w:tcW w:w="1350" w:type="dxa"/>
            <w:shd w:val="clear" w:color="auto" w:fill="auto"/>
          </w:tcPr>
          <w:p w14:paraId="41DC5857"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3D35E87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220" w:type="dxa"/>
            <w:shd w:val="clear" w:color="auto" w:fill="auto"/>
          </w:tcPr>
          <w:p w14:paraId="58249F9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Ekzistenca e një zone të lirë nga pengesat për një afrim me preçizion RWY kategoria I</w:t>
            </w:r>
          </w:p>
        </w:tc>
        <w:tc>
          <w:tcPr>
            <w:tcW w:w="990" w:type="dxa"/>
            <w:shd w:val="clear" w:color="auto" w:fill="auto"/>
          </w:tcPr>
          <w:p w14:paraId="100AFC5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Kur sigurohet</w:t>
            </w:r>
          </w:p>
        </w:tc>
        <w:tc>
          <w:tcPr>
            <w:tcW w:w="720" w:type="dxa"/>
            <w:shd w:val="clear" w:color="auto" w:fill="auto"/>
          </w:tcPr>
          <w:p w14:paraId="1080181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1D29B6F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645D4F4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6AB6B14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7DBAE46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DD55CBA" w14:textId="77777777" w:rsidTr="001E5743">
        <w:trPr>
          <w:trHeight w:val="530"/>
        </w:trPr>
        <w:tc>
          <w:tcPr>
            <w:tcW w:w="990" w:type="dxa"/>
            <w:shd w:val="clear" w:color="auto" w:fill="auto"/>
          </w:tcPr>
          <w:p w14:paraId="5081262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05A0E18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Shënjimi i RWY</w:t>
            </w:r>
          </w:p>
        </w:tc>
        <w:tc>
          <w:tcPr>
            <w:tcW w:w="1350" w:type="dxa"/>
            <w:shd w:val="clear" w:color="auto" w:fill="auto"/>
          </w:tcPr>
          <w:p w14:paraId="07F90FED"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78E4B1B0" w14:textId="77777777" w:rsidR="0090058D" w:rsidRPr="001939E3" w:rsidRDefault="0090058D" w:rsidP="0090058D">
            <w:pPr>
              <w:tabs>
                <w:tab w:val="left" w:pos="540"/>
                <w:tab w:val="left" w:pos="2893"/>
              </w:tabs>
              <w:rPr>
                <w:rFonts w:ascii="Garamond" w:hAnsi="Garamond"/>
                <w:sz w:val="24"/>
                <w:szCs w:val="24"/>
              </w:rPr>
            </w:pPr>
          </w:p>
        </w:tc>
        <w:tc>
          <w:tcPr>
            <w:tcW w:w="5220" w:type="dxa"/>
            <w:shd w:val="clear" w:color="auto" w:fill="auto"/>
          </w:tcPr>
          <w:p w14:paraId="7881AEC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221B4CF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C650BA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B7DEB8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8C1614D" w14:textId="77777777" w:rsidR="0090058D" w:rsidRPr="001939E3" w:rsidRDefault="0090058D" w:rsidP="0090058D">
            <w:pPr>
              <w:rPr>
                <w:rFonts w:ascii="Garamond" w:hAnsi="Garamond"/>
                <w:sz w:val="24"/>
                <w:szCs w:val="24"/>
              </w:rPr>
            </w:pPr>
          </w:p>
        </w:tc>
        <w:tc>
          <w:tcPr>
            <w:tcW w:w="810" w:type="dxa"/>
            <w:shd w:val="clear" w:color="auto" w:fill="D0CECE"/>
          </w:tcPr>
          <w:p w14:paraId="3DBE96D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3ADCE6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2FC4650" w14:textId="77777777" w:rsidTr="001E5743">
        <w:trPr>
          <w:trHeight w:val="521"/>
        </w:trPr>
        <w:tc>
          <w:tcPr>
            <w:tcW w:w="990" w:type="dxa"/>
            <w:shd w:val="clear" w:color="auto" w:fill="auto"/>
          </w:tcPr>
          <w:p w14:paraId="0D5334B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4C19646F"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52ED30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Lloji </w:t>
            </w:r>
          </w:p>
        </w:tc>
        <w:tc>
          <w:tcPr>
            <w:tcW w:w="1080" w:type="dxa"/>
            <w:shd w:val="clear" w:color="auto" w:fill="auto"/>
          </w:tcPr>
          <w:p w14:paraId="7061E80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220" w:type="dxa"/>
            <w:shd w:val="clear" w:color="auto" w:fill="auto"/>
          </w:tcPr>
          <w:p w14:paraId="770EB7B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 i shënjimit të RWY</w:t>
            </w:r>
          </w:p>
        </w:tc>
        <w:tc>
          <w:tcPr>
            <w:tcW w:w="990" w:type="dxa"/>
            <w:shd w:val="clear" w:color="auto" w:fill="auto"/>
          </w:tcPr>
          <w:p w14:paraId="0AAA043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76FFEF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E94BC1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B00BC5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645098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18A556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ECD8491" w14:textId="77777777" w:rsidTr="001E5743">
        <w:trPr>
          <w:trHeight w:val="620"/>
        </w:trPr>
        <w:tc>
          <w:tcPr>
            <w:tcW w:w="990" w:type="dxa"/>
            <w:shd w:val="clear" w:color="auto" w:fill="auto"/>
          </w:tcPr>
          <w:p w14:paraId="23222D60"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71338C33"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6196669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080" w:type="dxa"/>
            <w:shd w:val="clear" w:color="auto" w:fill="auto"/>
          </w:tcPr>
          <w:p w14:paraId="61EA24E3" w14:textId="77777777" w:rsidR="0090058D" w:rsidRPr="001939E3" w:rsidRDefault="0090058D" w:rsidP="0090058D">
            <w:pPr>
              <w:tabs>
                <w:tab w:val="left" w:pos="540"/>
                <w:tab w:val="left" w:pos="2893"/>
              </w:tabs>
              <w:rPr>
                <w:rFonts w:ascii="Garamond" w:hAnsi="Garamond"/>
                <w:b/>
                <w:sz w:val="24"/>
                <w:szCs w:val="24"/>
              </w:rPr>
            </w:pPr>
            <w:r w:rsidRPr="001939E3">
              <w:rPr>
                <w:rFonts w:ascii="Garamond" w:hAnsi="Garamond"/>
                <w:sz w:val="24"/>
                <w:szCs w:val="24"/>
              </w:rPr>
              <w:t>Teksti</w:t>
            </w:r>
          </w:p>
        </w:tc>
        <w:tc>
          <w:tcPr>
            <w:tcW w:w="5220" w:type="dxa"/>
            <w:shd w:val="clear" w:color="auto" w:fill="auto"/>
          </w:tcPr>
          <w:p w14:paraId="6E96129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 i shënjimit të RWY</w:t>
            </w:r>
          </w:p>
        </w:tc>
        <w:tc>
          <w:tcPr>
            <w:tcW w:w="990" w:type="dxa"/>
            <w:shd w:val="clear" w:color="auto" w:fill="auto"/>
          </w:tcPr>
          <w:p w14:paraId="0E54544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431A91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02FCE6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50D844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299841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66D6BCE" w14:textId="77777777" w:rsidR="0090058D" w:rsidRPr="001939E3" w:rsidRDefault="0090058D" w:rsidP="0090058D">
            <w:pPr>
              <w:tabs>
                <w:tab w:val="left" w:pos="540"/>
                <w:tab w:val="left" w:pos="2893"/>
              </w:tabs>
              <w:rPr>
                <w:rFonts w:ascii="Garamond" w:hAnsi="Garamond"/>
                <w:sz w:val="24"/>
                <w:szCs w:val="24"/>
              </w:rPr>
            </w:pPr>
          </w:p>
        </w:tc>
      </w:tr>
    </w:tbl>
    <w:p w14:paraId="2D639A80" w14:textId="77777777" w:rsidR="0090058D" w:rsidRPr="001939E3" w:rsidRDefault="0090058D" w:rsidP="0090058D">
      <w:pPr>
        <w:tabs>
          <w:tab w:val="left" w:pos="540"/>
          <w:tab w:val="left" w:pos="2893"/>
        </w:tabs>
        <w:rPr>
          <w:rFonts w:ascii="Garamond" w:hAnsi="Garamond"/>
          <w:sz w:val="24"/>
          <w:szCs w:val="24"/>
        </w:rPr>
      </w:pPr>
    </w:p>
    <w:p w14:paraId="612AE2A9" w14:textId="77777777" w:rsidR="001E5743" w:rsidRPr="001939E3" w:rsidRDefault="001E5743"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530"/>
        <w:gridCol w:w="1350"/>
        <w:gridCol w:w="990"/>
        <w:gridCol w:w="5040"/>
        <w:gridCol w:w="990"/>
        <w:gridCol w:w="630"/>
        <w:gridCol w:w="720"/>
        <w:gridCol w:w="990"/>
        <w:gridCol w:w="810"/>
        <w:gridCol w:w="900"/>
      </w:tblGrid>
      <w:tr w:rsidR="0090058D" w:rsidRPr="001939E3" w14:paraId="756CC928" w14:textId="77777777" w:rsidTr="001E5743">
        <w:trPr>
          <w:trHeight w:val="620"/>
        </w:trPr>
        <w:tc>
          <w:tcPr>
            <w:tcW w:w="990" w:type="dxa"/>
            <w:shd w:val="clear" w:color="auto" w:fill="auto"/>
          </w:tcPr>
          <w:p w14:paraId="4546562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530" w:type="dxa"/>
            <w:shd w:val="clear" w:color="auto" w:fill="auto"/>
          </w:tcPr>
          <w:p w14:paraId="3663A0B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271A173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2EF9D82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040" w:type="dxa"/>
            <w:shd w:val="clear" w:color="auto" w:fill="auto"/>
          </w:tcPr>
          <w:p w14:paraId="41E5051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0A01F9F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630" w:type="dxa"/>
            <w:shd w:val="clear" w:color="auto" w:fill="FFFFFF"/>
          </w:tcPr>
          <w:p w14:paraId="08DE1BD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720" w:type="dxa"/>
            <w:shd w:val="clear" w:color="auto" w:fill="FFFFFF"/>
          </w:tcPr>
          <w:p w14:paraId="4BDEF50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436AD2E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742AAF9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249EA6A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1E5743" w:rsidRPr="001939E3" w14:paraId="61A924B9" w14:textId="77777777" w:rsidTr="001E5743">
        <w:trPr>
          <w:trHeight w:val="620"/>
        </w:trPr>
        <w:tc>
          <w:tcPr>
            <w:tcW w:w="990" w:type="dxa"/>
            <w:shd w:val="clear" w:color="auto" w:fill="FFFFFF" w:themeFill="background1"/>
          </w:tcPr>
          <w:p w14:paraId="696DF7F8" w14:textId="77777777" w:rsidR="001E5743" w:rsidRPr="001939E3" w:rsidRDefault="001E5743" w:rsidP="001E5743">
            <w:pPr>
              <w:tabs>
                <w:tab w:val="left" w:pos="540"/>
                <w:tab w:val="left" w:pos="2893"/>
              </w:tabs>
              <w:rPr>
                <w:rFonts w:ascii="Garamond" w:hAnsi="Garamond"/>
                <w:sz w:val="24"/>
                <w:szCs w:val="24"/>
              </w:rPr>
            </w:pPr>
          </w:p>
        </w:tc>
        <w:tc>
          <w:tcPr>
            <w:tcW w:w="1530" w:type="dxa"/>
            <w:shd w:val="clear" w:color="auto" w:fill="FFFFFF" w:themeFill="background1"/>
          </w:tcPr>
          <w:p w14:paraId="3ACEC96C" w14:textId="77777777" w:rsidR="001E5743" w:rsidRPr="001939E3" w:rsidRDefault="001E5743" w:rsidP="001E5743">
            <w:pPr>
              <w:tabs>
                <w:tab w:val="left" w:pos="540"/>
                <w:tab w:val="left" w:pos="2893"/>
              </w:tabs>
              <w:rPr>
                <w:rFonts w:ascii="Garamond" w:hAnsi="Garamond"/>
                <w:sz w:val="24"/>
                <w:szCs w:val="24"/>
              </w:rPr>
            </w:pPr>
          </w:p>
        </w:tc>
        <w:tc>
          <w:tcPr>
            <w:tcW w:w="1350" w:type="dxa"/>
            <w:shd w:val="clear" w:color="auto" w:fill="FFFFFF" w:themeFill="background1"/>
          </w:tcPr>
          <w:p w14:paraId="2A121664"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Gjeometria</w:t>
            </w:r>
          </w:p>
        </w:tc>
        <w:tc>
          <w:tcPr>
            <w:tcW w:w="990" w:type="dxa"/>
            <w:shd w:val="clear" w:color="auto" w:fill="FFFFFF" w:themeFill="background1"/>
          </w:tcPr>
          <w:p w14:paraId="12F1D239"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Poligon</w:t>
            </w:r>
          </w:p>
        </w:tc>
        <w:tc>
          <w:tcPr>
            <w:tcW w:w="5040" w:type="dxa"/>
            <w:shd w:val="clear" w:color="auto" w:fill="FFFFFF" w:themeFill="background1"/>
          </w:tcPr>
          <w:p w14:paraId="621A8AA7"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Vendndodhja gjeografike e shënjimit të RWY</w:t>
            </w:r>
          </w:p>
        </w:tc>
        <w:tc>
          <w:tcPr>
            <w:tcW w:w="990" w:type="dxa"/>
            <w:shd w:val="clear" w:color="auto" w:fill="FFFFFF" w:themeFill="background1"/>
          </w:tcPr>
          <w:p w14:paraId="2F46207B" w14:textId="77777777" w:rsidR="001E5743" w:rsidRPr="001939E3" w:rsidRDefault="001E5743" w:rsidP="001E5743">
            <w:pPr>
              <w:tabs>
                <w:tab w:val="left" w:pos="540"/>
                <w:tab w:val="left" w:pos="2893"/>
              </w:tabs>
              <w:rPr>
                <w:rFonts w:ascii="Garamond" w:hAnsi="Garamond"/>
                <w:sz w:val="24"/>
                <w:szCs w:val="24"/>
              </w:rPr>
            </w:pPr>
          </w:p>
        </w:tc>
        <w:tc>
          <w:tcPr>
            <w:tcW w:w="630" w:type="dxa"/>
            <w:shd w:val="clear" w:color="auto" w:fill="FFFFFF" w:themeFill="background1"/>
          </w:tcPr>
          <w:p w14:paraId="3058D32B"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FFFFFF" w:themeFill="background1"/>
          </w:tcPr>
          <w:p w14:paraId="5AA9F335" w14:textId="77777777" w:rsidR="001E5743" w:rsidRPr="001939E3" w:rsidRDefault="001E5743" w:rsidP="001E5743">
            <w:pPr>
              <w:tabs>
                <w:tab w:val="left" w:pos="540"/>
                <w:tab w:val="left" w:pos="2893"/>
              </w:tabs>
              <w:rPr>
                <w:rFonts w:ascii="Garamond" w:hAnsi="Garamond"/>
                <w:sz w:val="24"/>
                <w:szCs w:val="24"/>
              </w:rPr>
            </w:pPr>
          </w:p>
        </w:tc>
        <w:tc>
          <w:tcPr>
            <w:tcW w:w="990" w:type="dxa"/>
            <w:shd w:val="clear" w:color="auto" w:fill="FFFFFF" w:themeFill="background1"/>
          </w:tcPr>
          <w:p w14:paraId="44E4293F"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FFFFFF" w:themeFill="background1"/>
          </w:tcPr>
          <w:p w14:paraId="000F2C6F" w14:textId="77777777" w:rsidR="001E5743" w:rsidRPr="001939E3" w:rsidRDefault="001E5743" w:rsidP="001E5743">
            <w:pPr>
              <w:tabs>
                <w:tab w:val="left" w:pos="540"/>
                <w:tab w:val="left" w:pos="2893"/>
              </w:tabs>
              <w:rPr>
                <w:rFonts w:ascii="Garamond" w:hAnsi="Garamond"/>
                <w:sz w:val="24"/>
                <w:szCs w:val="24"/>
              </w:rPr>
            </w:pPr>
          </w:p>
        </w:tc>
        <w:tc>
          <w:tcPr>
            <w:tcW w:w="900" w:type="dxa"/>
            <w:shd w:val="clear" w:color="auto" w:fill="FFFFFF" w:themeFill="background1"/>
          </w:tcPr>
          <w:p w14:paraId="612849EE" w14:textId="77777777" w:rsidR="001E5743" w:rsidRPr="001939E3" w:rsidRDefault="001E5743" w:rsidP="001E5743">
            <w:pPr>
              <w:tabs>
                <w:tab w:val="left" w:pos="540"/>
                <w:tab w:val="left" w:pos="2893"/>
              </w:tabs>
              <w:rPr>
                <w:rFonts w:ascii="Garamond" w:hAnsi="Garamond"/>
                <w:sz w:val="24"/>
                <w:szCs w:val="24"/>
              </w:rPr>
            </w:pPr>
          </w:p>
        </w:tc>
      </w:tr>
      <w:tr w:rsidR="0090058D" w:rsidRPr="001939E3" w14:paraId="4C097B89" w14:textId="77777777" w:rsidTr="001E5743">
        <w:trPr>
          <w:trHeight w:val="620"/>
        </w:trPr>
        <w:tc>
          <w:tcPr>
            <w:tcW w:w="990" w:type="dxa"/>
            <w:shd w:val="clear" w:color="auto" w:fill="auto"/>
          </w:tcPr>
          <w:p w14:paraId="30F2BEF3"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6B943FC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Ndriçimi i vijës qendrore të RWY</w:t>
            </w:r>
          </w:p>
        </w:tc>
        <w:tc>
          <w:tcPr>
            <w:tcW w:w="1350" w:type="dxa"/>
            <w:shd w:val="clear" w:color="auto" w:fill="auto"/>
          </w:tcPr>
          <w:p w14:paraId="315F846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3867CF85" w14:textId="77777777" w:rsidR="0090058D" w:rsidRPr="001939E3" w:rsidRDefault="0090058D" w:rsidP="0090058D">
            <w:pPr>
              <w:tabs>
                <w:tab w:val="left" w:pos="540"/>
                <w:tab w:val="left" w:pos="2893"/>
              </w:tabs>
              <w:rPr>
                <w:rFonts w:ascii="Garamond" w:hAnsi="Garamond"/>
                <w:sz w:val="24"/>
                <w:szCs w:val="24"/>
              </w:rPr>
            </w:pPr>
          </w:p>
        </w:tc>
        <w:tc>
          <w:tcPr>
            <w:tcW w:w="5040" w:type="dxa"/>
            <w:shd w:val="clear" w:color="auto" w:fill="auto"/>
          </w:tcPr>
          <w:p w14:paraId="0190E23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E42CA45"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535689B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9ED1B5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83F88A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86ABF5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23B67C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228FB0A" w14:textId="77777777" w:rsidTr="001E5743">
        <w:trPr>
          <w:trHeight w:val="449"/>
        </w:trPr>
        <w:tc>
          <w:tcPr>
            <w:tcW w:w="990" w:type="dxa"/>
            <w:shd w:val="clear" w:color="auto" w:fill="auto"/>
          </w:tcPr>
          <w:p w14:paraId="22D517BB"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63FC160E"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58E70EF8"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990" w:type="dxa"/>
            <w:shd w:val="clear" w:color="auto" w:fill="auto"/>
          </w:tcPr>
          <w:p w14:paraId="333631E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5040" w:type="dxa"/>
            <w:shd w:val="clear" w:color="auto" w:fill="auto"/>
          </w:tcPr>
          <w:p w14:paraId="41258E1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Shtrirja gjatësore e dritave të vijës qendrore RWY</w:t>
            </w:r>
          </w:p>
        </w:tc>
        <w:tc>
          <w:tcPr>
            <w:tcW w:w="990" w:type="dxa"/>
            <w:shd w:val="clear" w:color="auto" w:fill="FFFFFF"/>
          </w:tcPr>
          <w:p w14:paraId="58C9B98A"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FFFFFF"/>
          </w:tcPr>
          <w:p w14:paraId="4DDFB62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A5BD9E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50C31D5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848F20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5179366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A511EDE" w14:textId="77777777" w:rsidTr="001E5743">
        <w:trPr>
          <w:trHeight w:val="422"/>
        </w:trPr>
        <w:tc>
          <w:tcPr>
            <w:tcW w:w="990" w:type="dxa"/>
            <w:shd w:val="clear" w:color="auto" w:fill="auto"/>
          </w:tcPr>
          <w:p w14:paraId="69337E81"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77890CD3"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5FBE056B" w14:textId="77777777" w:rsidR="0090058D" w:rsidRPr="001939E3" w:rsidRDefault="0090058D" w:rsidP="0090058D">
            <w:pPr>
              <w:rPr>
                <w:rFonts w:ascii="Garamond" w:hAnsi="Garamond"/>
                <w:sz w:val="24"/>
                <w:szCs w:val="24"/>
              </w:rPr>
            </w:pPr>
            <w:r w:rsidRPr="001939E3">
              <w:rPr>
                <w:rFonts w:ascii="Garamond" w:hAnsi="Garamond"/>
                <w:sz w:val="24"/>
                <w:szCs w:val="24"/>
              </w:rPr>
              <w:t>Hapësira</w:t>
            </w:r>
          </w:p>
        </w:tc>
        <w:tc>
          <w:tcPr>
            <w:tcW w:w="990" w:type="dxa"/>
            <w:shd w:val="clear" w:color="auto" w:fill="auto"/>
          </w:tcPr>
          <w:p w14:paraId="17E2C30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5040" w:type="dxa"/>
            <w:shd w:val="clear" w:color="auto" w:fill="auto"/>
          </w:tcPr>
          <w:p w14:paraId="715F846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Hapësira e dritave të vijës qendrore të RWY</w:t>
            </w:r>
          </w:p>
        </w:tc>
        <w:tc>
          <w:tcPr>
            <w:tcW w:w="990" w:type="dxa"/>
            <w:shd w:val="clear" w:color="auto" w:fill="FFFFFF"/>
          </w:tcPr>
          <w:p w14:paraId="78676677"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FFFFFF"/>
          </w:tcPr>
          <w:p w14:paraId="31D2D79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00A5BF8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71B0972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EA44EA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206914D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7D4F6E1" w14:textId="77777777" w:rsidTr="001E5743">
        <w:trPr>
          <w:trHeight w:val="422"/>
        </w:trPr>
        <w:tc>
          <w:tcPr>
            <w:tcW w:w="990" w:type="dxa"/>
            <w:shd w:val="clear" w:color="auto" w:fill="auto"/>
          </w:tcPr>
          <w:p w14:paraId="151A35A5"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2988AC52"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B479429" w14:textId="77777777" w:rsidR="0090058D" w:rsidRPr="001939E3" w:rsidRDefault="0090058D" w:rsidP="0090058D">
            <w:pPr>
              <w:rPr>
                <w:rFonts w:ascii="Garamond" w:hAnsi="Garamond"/>
                <w:sz w:val="24"/>
                <w:szCs w:val="24"/>
              </w:rPr>
            </w:pPr>
            <w:r w:rsidRPr="001939E3">
              <w:rPr>
                <w:rFonts w:ascii="Garamond" w:hAnsi="Garamond"/>
                <w:sz w:val="24"/>
                <w:szCs w:val="24"/>
              </w:rPr>
              <w:t>Ngjyrë</w:t>
            </w:r>
          </w:p>
        </w:tc>
        <w:tc>
          <w:tcPr>
            <w:tcW w:w="990" w:type="dxa"/>
            <w:shd w:val="clear" w:color="auto" w:fill="auto"/>
          </w:tcPr>
          <w:p w14:paraId="040BE8F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040" w:type="dxa"/>
            <w:shd w:val="clear" w:color="auto" w:fill="auto"/>
          </w:tcPr>
          <w:p w14:paraId="57F4761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Ngjyra e dritave të vijës qendrore të RWY</w:t>
            </w:r>
          </w:p>
        </w:tc>
        <w:tc>
          <w:tcPr>
            <w:tcW w:w="990" w:type="dxa"/>
            <w:shd w:val="clear" w:color="auto" w:fill="FFFFFF"/>
          </w:tcPr>
          <w:p w14:paraId="58631297"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6BCD1A9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6814C9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9636ED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6A09E0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ADB3D8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B29427F" w14:textId="77777777" w:rsidTr="001E5743">
        <w:trPr>
          <w:trHeight w:val="422"/>
        </w:trPr>
        <w:tc>
          <w:tcPr>
            <w:tcW w:w="990" w:type="dxa"/>
            <w:shd w:val="clear" w:color="auto" w:fill="auto"/>
          </w:tcPr>
          <w:p w14:paraId="000FF979"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7FE2415D"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5F285A6" w14:textId="77777777" w:rsidR="0090058D" w:rsidRPr="001939E3" w:rsidRDefault="0090058D" w:rsidP="0090058D">
            <w:pPr>
              <w:rPr>
                <w:rFonts w:ascii="Garamond" w:hAnsi="Garamond"/>
                <w:sz w:val="24"/>
                <w:szCs w:val="24"/>
              </w:rPr>
            </w:pPr>
            <w:r w:rsidRPr="001939E3">
              <w:rPr>
                <w:rFonts w:ascii="Garamond" w:hAnsi="Garamond"/>
                <w:sz w:val="24"/>
                <w:szCs w:val="24"/>
              </w:rPr>
              <w:t>Intensiteti</w:t>
            </w:r>
          </w:p>
        </w:tc>
        <w:tc>
          <w:tcPr>
            <w:tcW w:w="990" w:type="dxa"/>
            <w:shd w:val="clear" w:color="auto" w:fill="auto"/>
          </w:tcPr>
          <w:p w14:paraId="63FDF1F7" w14:textId="77777777" w:rsidR="0090058D" w:rsidRPr="001939E3" w:rsidRDefault="0090058D" w:rsidP="0090058D">
            <w:pPr>
              <w:tabs>
                <w:tab w:val="left" w:pos="540"/>
                <w:tab w:val="left" w:pos="2893"/>
              </w:tabs>
              <w:rPr>
                <w:rFonts w:ascii="Garamond" w:hAnsi="Garamond"/>
                <w:b/>
                <w:sz w:val="24"/>
                <w:szCs w:val="24"/>
              </w:rPr>
            </w:pPr>
            <w:r w:rsidRPr="001939E3">
              <w:rPr>
                <w:rFonts w:ascii="Garamond" w:hAnsi="Garamond"/>
                <w:sz w:val="24"/>
                <w:szCs w:val="24"/>
              </w:rPr>
              <w:t>Teksti</w:t>
            </w:r>
          </w:p>
        </w:tc>
        <w:tc>
          <w:tcPr>
            <w:tcW w:w="5040" w:type="dxa"/>
            <w:shd w:val="clear" w:color="auto" w:fill="auto"/>
          </w:tcPr>
          <w:p w14:paraId="2038879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Intensiteti i dritave të vijës qendrore të RWY</w:t>
            </w:r>
          </w:p>
        </w:tc>
        <w:tc>
          <w:tcPr>
            <w:tcW w:w="990" w:type="dxa"/>
            <w:shd w:val="clear" w:color="auto" w:fill="FFFFFF"/>
          </w:tcPr>
          <w:p w14:paraId="33B5A2AA"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5A2E173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53C9EE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1A9A1B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3ACFAF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E248C5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B9676F6" w14:textId="77777777" w:rsidTr="001E5743">
        <w:trPr>
          <w:trHeight w:val="422"/>
        </w:trPr>
        <w:tc>
          <w:tcPr>
            <w:tcW w:w="990" w:type="dxa"/>
            <w:shd w:val="clear" w:color="auto" w:fill="auto"/>
          </w:tcPr>
          <w:p w14:paraId="48E8C7E5"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25497A27"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EDFFB78"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auto"/>
          </w:tcPr>
          <w:p w14:paraId="41BEE12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5040" w:type="dxa"/>
            <w:shd w:val="clear" w:color="auto" w:fill="auto"/>
          </w:tcPr>
          <w:p w14:paraId="52D004E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gjeografike e secilës dritë individuale të dritave të vijës qendrore të RWY</w:t>
            </w:r>
          </w:p>
        </w:tc>
        <w:tc>
          <w:tcPr>
            <w:tcW w:w="990" w:type="dxa"/>
            <w:shd w:val="clear" w:color="auto" w:fill="FFFFFF"/>
          </w:tcPr>
          <w:p w14:paraId="11592887"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FFFFFF"/>
          </w:tcPr>
          <w:p w14:paraId="24747A4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2383578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0C17AD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9921E5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15A2A4B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F92C36B" w14:textId="77777777" w:rsidTr="001E5743">
        <w:trPr>
          <w:trHeight w:val="521"/>
        </w:trPr>
        <w:tc>
          <w:tcPr>
            <w:tcW w:w="990" w:type="dxa"/>
            <w:shd w:val="clear" w:color="auto" w:fill="auto"/>
          </w:tcPr>
          <w:p w14:paraId="765E6F1A"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1FD935B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Ndriçimi i skajeve të </w:t>
            </w:r>
            <w:r w:rsidRPr="001939E3">
              <w:rPr>
                <w:rFonts w:ascii="Garamond" w:hAnsi="Garamond"/>
                <w:sz w:val="24"/>
                <w:szCs w:val="24"/>
              </w:rPr>
              <w:lastRenderedPageBreak/>
              <w:t xml:space="preserve">RWY </w:t>
            </w:r>
          </w:p>
        </w:tc>
        <w:tc>
          <w:tcPr>
            <w:tcW w:w="1350" w:type="dxa"/>
            <w:shd w:val="clear" w:color="auto" w:fill="auto"/>
          </w:tcPr>
          <w:p w14:paraId="6AED7F1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3432AE77" w14:textId="77777777" w:rsidR="0090058D" w:rsidRPr="001939E3" w:rsidRDefault="0090058D" w:rsidP="0090058D">
            <w:pPr>
              <w:tabs>
                <w:tab w:val="left" w:pos="540"/>
                <w:tab w:val="left" w:pos="2893"/>
              </w:tabs>
              <w:rPr>
                <w:rFonts w:ascii="Garamond" w:hAnsi="Garamond"/>
                <w:sz w:val="24"/>
                <w:szCs w:val="24"/>
              </w:rPr>
            </w:pPr>
          </w:p>
        </w:tc>
        <w:tc>
          <w:tcPr>
            <w:tcW w:w="5040" w:type="dxa"/>
            <w:shd w:val="clear" w:color="auto" w:fill="auto"/>
          </w:tcPr>
          <w:p w14:paraId="175BDBC8" w14:textId="77777777" w:rsidR="0090058D" w:rsidRPr="001939E3" w:rsidRDefault="0090058D" w:rsidP="0090058D">
            <w:pPr>
              <w:tabs>
                <w:tab w:val="left" w:pos="540"/>
                <w:tab w:val="left" w:pos="2893"/>
              </w:tabs>
              <w:jc w:val="both"/>
              <w:rPr>
                <w:rFonts w:ascii="Garamond" w:hAnsi="Garamond"/>
                <w:sz w:val="24"/>
                <w:szCs w:val="24"/>
              </w:rPr>
            </w:pPr>
          </w:p>
        </w:tc>
        <w:tc>
          <w:tcPr>
            <w:tcW w:w="990" w:type="dxa"/>
            <w:shd w:val="clear" w:color="auto" w:fill="auto"/>
          </w:tcPr>
          <w:p w14:paraId="3A0B453F"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5D6C679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2CDEBD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0DC3EA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C5BD64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A37F3D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8652DF4" w14:textId="77777777" w:rsidTr="001E5743">
        <w:trPr>
          <w:trHeight w:val="368"/>
        </w:trPr>
        <w:tc>
          <w:tcPr>
            <w:tcW w:w="990" w:type="dxa"/>
            <w:shd w:val="clear" w:color="auto" w:fill="auto"/>
          </w:tcPr>
          <w:p w14:paraId="2C5FB5D1"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6ECED383"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F953876"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990" w:type="dxa"/>
            <w:shd w:val="clear" w:color="auto" w:fill="auto"/>
          </w:tcPr>
          <w:p w14:paraId="6AA3C1A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5040" w:type="dxa"/>
            <w:shd w:val="clear" w:color="auto" w:fill="auto"/>
          </w:tcPr>
          <w:p w14:paraId="274A46F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Shtrirja gjatësore e dritave të skajeve të RWY</w:t>
            </w:r>
          </w:p>
        </w:tc>
        <w:tc>
          <w:tcPr>
            <w:tcW w:w="990" w:type="dxa"/>
            <w:shd w:val="clear" w:color="auto" w:fill="auto"/>
          </w:tcPr>
          <w:p w14:paraId="67915D40"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4EB3533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508B4AB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0ABDB54F" w14:textId="77777777" w:rsidR="0090058D" w:rsidRPr="001939E3" w:rsidRDefault="0090058D" w:rsidP="0090058D">
            <w:pPr>
              <w:rPr>
                <w:rFonts w:ascii="Garamond" w:hAnsi="Garamond"/>
                <w:sz w:val="24"/>
                <w:szCs w:val="24"/>
              </w:rPr>
            </w:pPr>
          </w:p>
        </w:tc>
        <w:tc>
          <w:tcPr>
            <w:tcW w:w="810" w:type="dxa"/>
            <w:shd w:val="clear" w:color="auto" w:fill="auto"/>
          </w:tcPr>
          <w:p w14:paraId="2AE149F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1FDFD11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8F4B751" w14:textId="77777777" w:rsidTr="001E5743">
        <w:trPr>
          <w:trHeight w:val="440"/>
        </w:trPr>
        <w:tc>
          <w:tcPr>
            <w:tcW w:w="990" w:type="dxa"/>
            <w:shd w:val="clear" w:color="auto" w:fill="auto"/>
          </w:tcPr>
          <w:p w14:paraId="0CA0D83D"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11945389"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2556B2A" w14:textId="77777777" w:rsidR="0090058D" w:rsidRPr="001939E3" w:rsidRDefault="0090058D" w:rsidP="0090058D">
            <w:pPr>
              <w:rPr>
                <w:rFonts w:ascii="Garamond" w:hAnsi="Garamond"/>
                <w:sz w:val="24"/>
                <w:szCs w:val="24"/>
              </w:rPr>
            </w:pPr>
            <w:r w:rsidRPr="001939E3">
              <w:rPr>
                <w:rFonts w:ascii="Garamond" w:hAnsi="Garamond"/>
                <w:sz w:val="24"/>
                <w:szCs w:val="24"/>
              </w:rPr>
              <w:t>Hapësira</w:t>
            </w:r>
          </w:p>
        </w:tc>
        <w:tc>
          <w:tcPr>
            <w:tcW w:w="990" w:type="dxa"/>
            <w:shd w:val="clear" w:color="auto" w:fill="auto"/>
          </w:tcPr>
          <w:p w14:paraId="21FCED2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5040" w:type="dxa"/>
            <w:shd w:val="clear" w:color="auto" w:fill="auto"/>
          </w:tcPr>
          <w:p w14:paraId="7F236C5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Hapësira mes dritave të skajeve të RWY</w:t>
            </w:r>
          </w:p>
        </w:tc>
        <w:tc>
          <w:tcPr>
            <w:tcW w:w="990" w:type="dxa"/>
            <w:shd w:val="clear" w:color="auto" w:fill="auto"/>
          </w:tcPr>
          <w:p w14:paraId="0CFFBDF7"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FFFFFF"/>
          </w:tcPr>
          <w:p w14:paraId="4A27727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6660035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C6E24D0" w14:textId="77777777" w:rsidR="0090058D" w:rsidRPr="001939E3" w:rsidRDefault="0090058D" w:rsidP="0090058D">
            <w:pPr>
              <w:rPr>
                <w:rFonts w:ascii="Garamond" w:hAnsi="Garamond"/>
                <w:sz w:val="24"/>
                <w:szCs w:val="24"/>
              </w:rPr>
            </w:pPr>
          </w:p>
        </w:tc>
        <w:tc>
          <w:tcPr>
            <w:tcW w:w="810" w:type="dxa"/>
            <w:shd w:val="clear" w:color="auto" w:fill="FFFFFF"/>
          </w:tcPr>
          <w:p w14:paraId="7886F61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6C9C730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F242F2F" w14:textId="77777777" w:rsidTr="001E5743">
        <w:trPr>
          <w:trHeight w:val="350"/>
        </w:trPr>
        <w:tc>
          <w:tcPr>
            <w:tcW w:w="990" w:type="dxa"/>
            <w:shd w:val="clear" w:color="auto" w:fill="auto"/>
          </w:tcPr>
          <w:p w14:paraId="6F29830D"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269587C1"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5185BEAB" w14:textId="77777777" w:rsidR="0090058D" w:rsidRPr="001939E3" w:rsidRDefault="0090058D" w:rsidP="0090058D">
            <w:pPr>
              <w:rPr>
                <w:rFonts w:ascii="Garamond" w:hAnsi="Garamond"/>
                <w:sz w:val="24"/>
                <w:szCs w:val="24"/>
              </w:rPr>
            </w:pPr>
            <w:r w:rsidRPr="001939E3">
              <w:rPr>
                <w:rFonts w:ascii="Garamond" w:hAnsi="Garamond"/>
                <w:sz w:val="24"/>
                <w:szCs w:val="24"/>
              </w:rPr>
              <w:t>Ngjyrë</w:t>
            </w:r>
          </w:p>
        </w:tc>
        <w:tc>
          <w:tcPr>
            <w:tcW w:w="990" w:type="dxa"/>
            <w:shd w:val="clear" w:color="auto" w:fill="auto"/>
          </w:tcPr>
          <w:p w14:paraId="12F091D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040" w:type="dxa"/>
            <w:shd w:val="clear" w:color="auto" w:fill="auto"/>
          </w:tcPr>
          <w:p w14:paraId="3218D32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Ngjyra e dritave të skajeve të RWY</w:t>
            </w:r>
          </w:p>
        </w:tc>
        <w:tc>
          <w:tcPr>
            <w:tcW w:w="990" w:type="dxa"/>
            <w:shd w:val="clear" w:color="auto" w:fill="auto"/>
          </w:tcPr>
          <w:p w14:paraId="7D687EE3"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2CD8CBD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411D1C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AAA6A4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6BB361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716576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62C16D6" w14:textId="77777777" w:rsidTr="001E5743">
        <w:trPr>
          <w:trHeight w:val="539"/>
        </w:trPr>
        <w:tc>
          <w:tcPr>
            <w:tcW w:w="990" w:type="dxa"/>
            <w:shd w:val="clear" w:color="auto" w:fill="auto"/>
          </w:tcPr>
          <w:p w14:paraId="3A330853"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52D3215B"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8B38BA9" w14:textId="77777777" w:rsidR="0090058D" w:rsidRPr="001939E3" w:rsidRDefault="0090058D" w:rsidP="0090058D">
            <w:pPr>
              <w:rPr>
                <w:rFonts w:ascii="Garamond" w:hAnsi="Garamond"/>
                <w:sz w:val="24"/>
                <w:szCs w:val="24"/>
              </w:rPr>
            </w:pPr>
            <w:r w:rsidRPr="001939E3">
              <w:rPr>
                <w:rFonts w:ascii="Garamond" w:hAnsi="Garamond"/>
                <w:sz w:val="24"/>
                <w:szCs w:val="24"/>
              </w:rPr>
              <w:t>Intensiteti</w:t>
            </w:r>
          </w:p>
        </w:tc>
        <w:tc>
          <w:tcPr>
            <w:tcW w:w="990" w:type="dxa"/>
            <w:shd w:val="clear" w:color="auto" w:fill="auto"/>
          </w:tcPr>
          <w:p w14:paraId="6B017F9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Pikë </w:t>
            </w:r>
          </w:p>
        </w:tc>
        <w:tc>
          <w:tcPr>
            <w:tcW w:w="5040" w:type="dxa"/>
            <w:shd w:val="clear" w:color="auto" w:fill="auto"/>
          </w:tcPr>
          <w:p w14:paraId="3388188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Intensiteti i dritave të skajeve të RWY</w:t>
            </w:r>
          </w:p>
        </w:tc>
        <w:tc>
          <w:tcPr>
            <w:tcW w:w="990" w:type="dxa"/>
            <w:shd w:val="clear" w:color="auto" w:fill="auto"/>
          </w:tcPr>
          <w:p w14:paraId="07228D4D"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53937FA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C957B8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DB154B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70BECC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F87C20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CB77238" w14:textId="77777777" w:rsidTr="001E5743">
        <w:trPr>
          <w:trHeight w:val="530"/>
        </w:trPr>
        <w:tc>
          <w:tcPr>
            <w:tcW w:w="990" w:type="dxa"/>
            <w:shd w:val="clear" w:color="auto" w:fill="auto"/>
          </w:tcPr>
          <w:p w14:paraId="6474C65D"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6EEAC795"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FF78B40"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auto"/>
          </w:tcPr>
          <w:p w14:paraId="16A5F44A" w14:textId="77777777" w:rsidR="0090058D" w:rsidRPr="001939E3" w:rsidRDefault="0090058D" w:rsidP="0090058D">
            <w:pPr>
              <w:tabs>
                <w:tab w:val="left" w:pos="540"/>
                <w:tab w:val="left" w:pos="2893"/>
              </w:tabs>
              <w:rPr>
                <w:rFonts w:ascii="Garamond" w:hAnsi="Garamond"/>
                <w:sz w:val="24"/>
                <w:szCs w:val="24"/>
              </w:rPr>
            </w:pPr>
          </w:p>
        </w:tc>
        <w:tc>
          <w:tcPr>
            <w:tcW w:w="5040" w:type="dxa"/>
            <w:shd w:val="clear" w:color="auto" w:fill="auto"/>
          </w:tcPr>
          <w:p w14:paraId="77996CC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gjeografike e secilës dritë individuale të dritave të skajeve të RWY</w:t>
            </w:r>
          </w:p>
        </w:tc>
        <w:tc>
          <w:tcPr>
            <w:tcW w:w="990" w:type="dxa"/>
            <w:shd w:val="clear" w:color="auto" w:fill="auto"/>
          </w:tcPr>
          <w:p w14:paraId="53EF33CF"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1AA36F7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0AF88F0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7C932AF2" w14:textId="77777777" w:rsidR="0090058D" w:rsidRPr="001939E3" w:rsidRDefault="0090058D" w:rsidP="0090058D">
            <w:pPr>
              <w:rPr>
                <w:rFonts w:ascii="Garamond" w:hAnsi="Garamond"/>
                <w:sz w:val="24"/>
                <w:szCs w:val="24"/>
              </w:rPr>
            </w:pPr>
          </w:p>
        </w:tc>
        <w:tc>
          <w:tcPr>
            <w:tcW w:w="810" w:type="dxa"/>
            <w:shd w:val="clear" w:color="auto" w:fill="auto"/>
          </w:tcPr>
          <w:p w14:paraId="34E3835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1732A382"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03A15BE" w14:textId="77777777" w:rsidTr="001E5743">
        <w:trPr>
          <w:trHeight w:val="521"/>
        </w:trPr>
        <w:tc>
          <w:tcPr>
            <w:tcW w:w="990" w:type="dxa"/>
            <w:shd w:val="clear" w:color="auto" w:fill="auto"/>
          </w:tcPr>
          <w:p w14:paraId="74A58676" w14:textId="77777777" w:rsidR="0090058D" w:rsidRPr="001939E3" w:rsidRDefault="0090058D" w:rsidP="0090058D">
            <w:pPr>
              <w:tabs>
                <w:tab w:val="left" w:pos="540"/>
                <w:tab w:val="left" w:pos="2893"/>
              </w:tabs>
              <w:rPr>
                <w:rFonts w:ascii="Garamond" w:hAnsi="Garamond"/>
                <w:sz w:val="24"/>
                <w:szCs w:val="24"/>
              </w:rPr>
            </w:pPr>
          </w:p>
        </w:tc>
        <w:tc>
          <w:tcPr>
            <w:tcW w:w="1530" w:type="dxa"/>
            <w:shd w:val="clear" w:color="auto" w:fill="auto"/>
          </w:tcPr>
          <w:p w14:paraId="0D245EF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Kodi i referencës</w:t>
            </w:r>
          </w:p>
        </w:tc>
        <w:tc>
          <w:tcPr>
            <w:tcW w:w="1350" w:type="dxa"/>
            <w:shd w:val="clear" w:color="auto" w:fill="auto"/>
          </w:tcPr>
          <w:p w14:paraId="475B29F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0F664147" w14:textId="77777777" w:rsidR="0090058D" w:rsidRPr="001939E3" w:rsidRDefault="0090058D" w:rsidP="0090058D">
            <w:pPr>
              <w:tabs>
                <w:tab w:val="left" w:pos="540"/>
                <w:tab w:val="left" w:pos="2893"/>
              </w:tabs>
              <w:rPr>
                <w:rFonts w:ascii="Garamond" w:hAnsi="Garamond"/>
                <w:sz w:val="24"/>
                <w:szCs w:val="24"/>
              </w:rPr>
            </w:pPr>
          </w:p>
        </w:tc>
        <w:tc>
          <w:tcPr>
            <w:tcW w:w="5040" w:type="dxa"/>
            <w:shd w:val="clear" w:color="auto" w:fill="auto"/>
          </w:tcPr>
          <w:p w14:paraId="60E2F20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Qëllimi i kodit të referencës është të sigurojë një metodë të thjeshtë për të ndërlidhur specifikimet e shumta në lidhje me karakteristikat e aerodromeve në mënyrë që të sigurojë një seri të pajisjeve të aerodromit që janë të përshtatshme për aeroplanët që synojnë të operojnë në aerodrom.</w:t>
            </w:r>
          </w:p>
        </w:tc>
        <w:tc>
          <w:tcPr>
            <w:tcW w:w="990" w:type="dxa"/>
            <w:shd w:val="clear" w:color="auto" w:fill="auto"/>
          </w:tcPr>
          <w:p w14:paraId="7D6B909D"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FFFFFF"/>
          </w:tcPr>
          <w:p w14:paraId="2297DF5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75F82F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662F20D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90B579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032BBE8F" w14:textId="77777777" w:rsidR="0090058D" w:rsidRPr="001939E3" w:rsidRDefault="0090058D" w:rsidP="0090058D">
            <w:pPr>
              <w:tabs>
                <w:tab w:val="left" w:pos="540"/>
                <w:tab w:val="left" w:pos="2893"/>
              </w:tabs>
              <w:rPr>
                <w:rFonts w:ascii="Garamond" w:hAnsi="Garamond"/>
                <w:sz w:val="24"/>
                <w:szCs w:val="24"/>
              </w:rPr>
            </w:pPr>
          </w:p>
        </w:tc>
      </w:tr>
    </w:tbl>
    <w:p w14:paraId="0F60F0CC" w14:textId="77777777" w:rsidR="001E5743" w:rsidRPr="001939E3" w:rsidRDefault="001E5743" w:rsidP="0090058D">
      <w:pPr>
        <w:tabs>
          <w:tab w:val="left" w:pos="540"/>
          <w:tab w:val="left" w:pos="2893"/>
        </w:tabs>
        <w:rPr>
          <w:rFonts w:ascii="Garamond" w:hAnsi="Garamond"/>
          <w:sz w:val="24"/>
          <w:szCs w:val="24"/>
        </w:rPr>
      </w:pPr>
    </w:p>
    <w:p w14:paraId="15027344" w14:textId="77777777" w:rsidR="001E5743" w:rsidRPr="001939E3" w:rsidRDefault="001E5743"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350"/>
        <w:gridCol w:w="1260"/>
        <w:gridCol w:w="1170"/>
        <w:gridCol w:w="4500"/>
        <w:gridCol w:w="1170"/>
        <w:gridCol w:w="720"/>
        <w:gridCol w:w="810"/>
        <w:gridCol w:w="900"/>
        <w:gridCol w:w="720"/>
        <w:gridCol w:w="810"/>
      </w:tblGrid>
      <w:tr w:rsidR="0090058D" w:rsidRPr="001939E3" w14:paraId="60EA4A0C" w14:textId="77777777" w:rsidTr="00686EF2">
        <w:trPr>
          <w:trHeight w:val="791"/>
        </w:trPr>
        <w:tc>
          <w:tcPr>
            <w:tcW w:w="1530" w:type="dxa"/>
            <w:shd w:val="clear" w:color="auto" w:fill="auto"/>
          </w:tcPr>
          <w:p w14:paraId="1A0CB12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350" w:type="dxa"/>
            <w:shd w:val="clear" w:color="auto" w:fill="auto"/>
          </w:tcPr>
          <w:p w14:paraId="73F5CB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260" w:type="dxa"/>
            <w:shd w:val="clear" w:color="auto" w:fill="auto"/>
          </w:tcPr>
          <w:p w14:paraId="377B013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04EB93C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500" w:type="dxa"/>
            <w:shd w:val="clear" w:color="auto" w:fill="auto"/>
          </w:tcPr>
          <w:p w14:paraId="5C91BEA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auto"/>
          </w:tcPr>
          <w:p w14:paraId="5E4B88F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auto"/>
          </w:tcPr>
          <w:p w14:paraId="12D37C4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auto"/>
          </w:tcPr>
          <w:p w14:paraId="56544B6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auto"/>
          </w:tcPr>
          <w:p w14:paraId="7ADD4F1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auto"/>
          </w:tcPr>
          <w:p w14:paraId="172FE05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auto"/>
          </w:tcPr>
          <w:p w14:paraId="22BDA83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1E5743" w:rsidRPr="001939E3" w14:paraId="073EB9CF" w14:textId="77777777" w:rsidTr="00686EF2">
        <w:trPr>
          <w:trHeight w:val="566"/>
        </w:trPr>
        <w:tc>
          <w:tcPr>
            <w:tcW w:w="1530" w:type="dxa"/>
            <w:shd w:val="clear" w:color="auto" w:fill="auto"/>
          </w:tcPr>
          <w:p w14:paraId="17279DEE" w14:textId="77777777" w:rsidR="001E5743" w:rsidRPr="001939E3" w:rsidRDefault="001E5743" w:rsidP="001E5743">
            <w:pPr>
              <w:tabs>
                <w:tab w:val="left" w:pos="540"/>
                <w:tab w:val="left" w:pos="2893"/>
              </w:tabs>
              <w:rPr>
                <w:rFonts w:ascii="Garamond" w:hAnsi="Garamond"/>
                <w:sz w:val="24"/>
                <w:szCs w:val="24"/>
              </w:rPr>
            </w:pPr>
          </w:p>
        </w:tc>
        <w:tc>
          <w:tcPr>
            <w:tcW w:w="1350" w:type="dxa"/>
            <w:shd w:val="clear" w:color="auto" w:fill="auto"/>
          </w:tcPr>
          <w:p w14:paraId="65E278B1" w14:textId="77777777" w:rsidR="001E5743" w:rsidRPr="001939E3" w:rsidRDefault="001E5743" w:rsidP="001E5743">
            <w:pPr>
              <w:tabs>
                <w:tab w:val="left" w:pos="540"/>
                <w:tab w:val="left" w:pos="2893"/>
              </w:tabs>
              <w:rPr>
                <w:rFonts w:ascii="Garamond" w:hAnsi="Garamond"/>
                <w:sz w:val="24"/>
                <w:szCs w:val="24"/>
              </w:rPr>
            </w:pPr>
          </w:p>
        </w:tc>
        <w:tc>
          <w:tcPr>
            <w:tcW w:w="1260" w:type="dxa"/>
            <w:shd w:val="clear" w:color="auto" w:fill="auto"/>
          </w:tcPr>
          <w:p w14:paraId="3C3D1836"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Numër</w:t>
            </w:r>
          </w:p>
        </w:tc>
        <w:tc>
          <w:tcPr>
            <w:tcW w:w="1170" w:type="dxa"/>
            <w:shd w:val="clear" w:color="auto" w:fill="auto"/>
          </w:tcPr>
          <w:p w14:paraId="0ED69767"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Lista e kodeve</w:t>
            </w:r>
          </w:p>
        </w:tc>
        <w:tc>
          <w:tcPr>
            <w:tcW w:w="4500" w:type="dxa"/>
            <w:shd w:val="clear" w:color="auto" w:fill="auto"/>
          </w:tcPr>
          <w:p w14:paraId="597AFE58" w14:textId="77777777" w:rsidR="001E5743" w:rsidRPr="001939E3" w:rsidRDefault="001E5743" w:rsidP="001E5743">
            <w:pPr>
              <w:tabs>
                <w:tab w:val="left" w:pos="540"/>
                <w:tab w:val="left" w:pos="2893"/>
              </w:tabs>
              <w:rPr>
                <w:rFonts w:ascii="Garamond" w:hAnsi="Garamond"/>
                <w:sz w:val="24"/>
                <w:szCs w:val="24"/>
              </w:rPr>
            </w:pPr>
            <w:r w:rsidRPr="001939E3">
              <w:rPr>
                <w:rFonts w:ascii="Garamond" w:hAnsi="Garamond"/>
                <w:sz w:val="24"/>
                <w:szCs w:val="24"/>
              </w:rPr>
              <w:t>Një numër i bazuar në gjatësinë e fushës referuese të aeroplanit</w:t>
            </w:r>
          </w:p>
        </w:tc>
        <w:tc>
          <w:tcPr>
            <w:tcW w:w="1170" w:type="dxa"/>
            <w:shd w:val="clear" w:color="auto" w:fill="FFFFFF"/>
          </w:tcPr>
          <w:p w14:paraId="5E7C4B16"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D0CECE"/>
          </w:tcPr>
          <w:p w14:paraId="61597204"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D0CECE"/>
          </w:tcPr>
          <w:p w14:paraId="3F77FA4A" w14:textId="77777777" w:rsidR="001E5743" w:rsidRPr="001939E3" w:rsidRDefault="001E5743" w:rsidP="001E5743">
            <w:pPr>
              <w:tabs>
                <w:tab w:val="left" w:pos="540"/>
                <w:tab w:val="left" w:pos="2893"/>
              </w:tabs>
              <w:rPr>
                <w:rFonts w:ascii="Garamond" w:hAnsi="Garamond"/>
                <w:sz w:val="24"/>
                <w:szCs w:val="24"/>
              </w:rPr>
            </w:pPr>
          </w:p>
        </w:tc>
        <w:tc>
          <w:tcPr>
            <w:tcW w:w="900" w:type="dxa"/>
            <w:shd w:val="clear" w:color="auto" w:fill="D0CECE"/>
          </w:tcPr>
          <w:p w14:paraId="78C9C5DE" w14:textId="77777777" w:rsidR="001E5743" w:rsidRPr="001939E3" w:rsidRDefault="001E5743" w:rsidP="001E5743">
            <w:pPr>
              <w:tabs>
                <w:tab w:val="left" w:pos="540"/>
                <w:tab w:val="left" w:pos="2893"/>
              </w:tabs>
              <w:rPr>
                <w:rFonts w:ascii="Garamond" w:hAnsi="Garamond"/>
                <w:sz w:val="24"/>
                <w:szCs w:val="24"/>
              </w:rPr>
            </w:pPr>
          </w:p>
        </w:tc>
        <w:tc>
          <w:tcPr>
            <w:tcW w:w="720" w:type="dxa"/>
            <w:shd w:val="clear" w:color="auto" w:fill="D0CECE"/>
          </w:tcPr>
          <w:p w14:paraId="6FB8BF72" w14:textId="77777777" w:rsidR="001E5743" w:rsidRPr="001939E3" w:rsidRDefault="001E5743" w:rsidP="001E5743">
            <w:pPr>
              <w:tabs>
                <w:tab w:val="left" w:pos="540"/>
                <w:tab w:val="left" w:pos="2893"/>
              </w:tabs>
              <w:rPr>
                <w:rFonts w:ascii="Garamond" w:hAnsi="Garamond"/>
                <w:sz w:val="24"/>
                <w:szCs w:val="24"/>
              </w:rPr>
            </w:pPr>
          </w:p>
        </w:tc>
        <w:tc>
          <w:tcPr>
            <w:tcW w:w="810" w:type="dxa"/>
            <w:shd w:val="clear" w:color="auto" w:fill="D0CECE"/>
          </w:tcPr>
          <w:p w14:paraId="1D95648A" w14:textId="77777777" w:rsidR="001E5743" w:rsidRPr="001939E3" w:rsidRDefault="001E5743" w:rsidP="001E5743">
            <w:pPr>
              <w:tabs>
                <w:tab w:val="left" w:pos="540"/>
                <w:tab w:val="left" w:pos="2893"/>
              </w:tabs>
              <w:rPr>
                <w:rFonts w:ascii="Garamond" w:hAnsi="Garamond"/>
                <w:sz w:val="24"/>
                <w:szCs w:val="24"/>
              </w:rPr>
            </w:pPr>
          </w:p>
        </w:tc>
      </w:tr>
      <w:tr w:rsidR="0090058D" w:rsidRPr="001939E3" w14:paraId="7F6DAFAF" w14:textId="77777777" w:rsidTr="00686EF2">
        <w:trPr>
          <w:trHeight w:val="566"/>
        </w:trPr>
        <w:tc>
          <w:tcPr>
            <w:tcW w:w="1530" w:type="dxa"/>
            <w:shd w:val="clear" w:color="auto" w:fill="auto"/>
          </w:tcPr>
          <w:p w14:paraId="0C6AEC1B"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CF07A3B"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308E330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Germa </w:t>
            </w:r>
          </w:p>
        </w:tc>
        <w:tc>
          <w:tcPr>
            <w:tcW w:w="1170" w:type="dxa"/>
            <w:shd w:val="clear" w:color="auto" w:fill="auto"/>
          </w:tcPr>
          <w:p w14:paraId="5A4773B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Lista e kodeve</w:t>
            </w:r>
          </w:p>
        </w:tc>
        <w:tc>
          <w:tcPr>
            <w:tcW w:w="4500" w:type="dxa"/>
            <w:shd w:val="clear" w:color="auto" w:fill="auto"/>
          </w:tcPr>
          <w:p w14:paraId="022F493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Një germë e bazuar në hapësirën e krahëve të aeroplanit dhe hapësirën e jashtme të  boshtit të rrotave kryesore</w:t>
            </w:r>
          </w:p>
        </w:tc>
        <w:tc>
          <w:tcPr>
            <w:tcW w:w="1170" w:type="dxa"/>
            <w:shd w:val="clear" w:color="auto" w:fill="FFFFFF"/>
          </w:tcPr>
          <w:p w14:paraId="6B178D2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18E0AE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144F74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DCFB4A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451C5F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023FB5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B6035AB" w14:textId="77777777" w:rsidTr="00686EF2">
        <w:trPr>
          <w:trHeight w:val="404"/>
        </w:trPr>
        <w:tc>
          <w:tcPr>
            <w:tcW w:w="1530" w:type="dxa"/>
            <w:shd w:val="clear" w:color="auto" w:fill="auto"/>
          </w:tcPr>
          <w:p w14:paraId="2DF9DB8A"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656814D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Kufizimi</w:t>
            </w:r>
          </w:p>
        </w:tc>
        <w:tc>
          <w:tcPr>
            <w:tcW w:w="1260" w:type="dxa"/>
            <w:shd w:val="clear" w:color="auto" w:fill="auto"/>
          </w:tcPr>
          <w:p w14:paraId="64F5A3C0"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3E97D67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620A70C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 i kufizimeve të vendosura në RWY</w:t>
            </w:r>
          </w:p>
        </w:tc>
        <w:tc>
          <w:tcPr>
            <w:tcW w:w="1170" w:type="dxa"/>
            <w:shd w:val="clear" w:color="auto" w:fill="FFFFFF"/>
          </w:tcPr>
          <w:p w14:paraId="4595B0A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AA6C42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ABF923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259FCF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14B2CB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BFE070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7797F0D" w14:textId="77777777" w:rsidTr="00686EF2">
        <w:trPr>
          <w:trHeight w:val="449"/>
        </w:trPr>
        <w:tc>
          <w:tcPr>
            <w:tcW w:w="1530" w:type="dxa"/>
            <w:shd w:val="clear" w:color="auto" w:fill="D0CECE"/>
          </w:tcPr>
          <w:p w14:paraId="54F7A0C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Drejtimi i RWY</w:t>
            </w:r>
          </w:p>
        </w:tc>
        <w:tc>
          <w:tcPr>
            <w:tcW w:w="1350" w:type="dxa"/>
            <w:shd w:val="clear" w:color="auto" w:fill="D0CECE"/>
          </w:tcPr>
          <w:p w14:paraId="3AE10E2D"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66E99A2E" w14:textId="77777777" w:rsidR="0090058D" w:rsidRPr="001939E3" w:rsidRDefault="0090058D" w:rsidP="0090058D">
            <w:pPr>
              <w:rPr>
                <w:rFonts w:ascii="Garamond" w:hAnsi="Garamond"/>
                <w:sz w:val="24"/>
                <w:szCs w:val="24"/>
              </w:rPr>
            </w:pPr>
          </w:p>
        </w:tc>
        <w:tc>
          <w:tcPr>
            <w:tcW w:w="1170" w:type="dxa"/>
            <w:shd w:val="clear" w:color="auto" w:fill="D0CECE"/>
          </w:tcPr>
          <w:p w14:paraId="2ACCBBA4"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0B474FC2"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49CB7C6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E70345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195AF6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677A1B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682ECD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7C624A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2AF102E" w14:textId="77777777" w:rsidTr="00686EF2">
        <w:trPr>
          <w:trHeight w:val="422"/>
        </w:trPr>
        <w:tc>
          <w:tcPr>
            <w:tcW w:w="1530" w:type="dxa"/>
            <w:shd w:val="clear" w:color="auto" w:fill="auto"/>
          </w:tcPr>
          <w:p w14:paraId="2B0BE1C7"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1E150C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Përcaktuesi</w:t>
            </w:r>
          </w:p>
        </w:tc>
        <w:tc>
          <w:tcPr>
            <w:tcW w:w="1260" w:type="dxa"/>
            <w:shd w:val="clear" w:color="auto" w:fill="auto"/>
          </w:tcPr>
          <w:p w14:paraId="3BE4D90E" w14:textId="77777777" w:rsidR="0090058D" w:rsidRPr="001939E3" w:rsidRDefault="0090058D" w:rsidP="0090058D">
            <w:pPr>
              <w:rPr>
                <w:rFonts w:ascii="Garamond" w:hAnsi="Garamond"/>
                <w:sz w:val="24"/>
                <w:szCs w:val="24"/>
              </w:rPr>
            </w:pPr>
          </w:p>
        </w:tc>
        <w:tc>
          <w:tcPr>
            <w:tcW w:w="1170" w:type="dxa"/>
            <w:shd w:val="clear" w:color="auto" w:fill="auto"/>
          </w:tcPr>
          <w:p w14:paraId="5567C41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08DB1E5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Përcaktuesi i plotë tekstual i drejtimit të uljes dhe ngritjes - shembuj: 27, 35L, 01R</w:t>
            </w:r>
          </w:p>
        </w:tc>
        <w:tc>
          <w:tcPr>
            <w:tcW w:w="1170" w:type="dxa"/>
            <w:shd w:val="clear" w:color="auto" w:fill="FFFFFF"/>
          </w:tcPr>
          <w:p w14:paraId="5928DED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FF94D5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A18289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BDB097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D0712C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368B32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2B93665" w14:textId="77777777" w:rsidTr="00686EF2">
        <w:trPr>
          <w:trHeight w:val="683"/>
        </w:trPr>
        <w:tc>
          <w:tcPr>
            <w:tcW w:w="1530" w:type="dxa"/>
            <w:shd w:val="clear" w:color="auto" w:fill="auto"/>
          </w:tcPr>
          <w:p w14:paraId="610C8329"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8109C8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Drejtimi i vërtetë</w:t>
            </w:r>
          </w:p>
        </w:tc>
        <w:tc>
          <w:tcPr>
            <w:tcW w:w="1260" w:type="dxa"/>
            <w:shd w:val="clear" w:color="auto" w:fill="auto"/>
          </w:tcPr>
          <w:p w14:paraId="7052B333" w14:textId="77777777" w:rsidR="0090058D" w:rsidRPr="001939E3" w:rsidRDefault="0090058D" w:rsidP="0090058D">
            <w:pPr>
              <w:rPr>
                <w:rFonts w:ascii="Garamond" w:hAnsi="Garamond"/>
                <w:sz w:val="24"/>
                <w:szCs w:val="24"/>
              </w:rPr>
            </w:pPr>
          </w:p>
        </w:tc>
        <w:tc>
          <w:tcPr>
            <w:tcW w:w="1170" w:type="dxa"/>
            <w:shd w:val="clear" w:color="auto" w:fill="auto"/>
          </w:tcPr>
          <w:p w14:paraId="2FB18D8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Drejtimi</w:t>
            </w:r>
          </w:p>
        </w:tc>
        <w:tc>
          <w:tcPr>
            <w:tcW w:w="4500" w:type="dxa"/>
            <w:shd w:val="clear" w:color="auto" w:fill="auto"/>
          </w:tcPr>
          <w:p w14:paraId="498F8AB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Drejtimi i vërtetë i RWY</w:t>
            </w:r>
          </w:p>
        </w:tc>
        <w:tc>
          <w:tcPr>
            <w:tcW w:w="1170" w:type="dxa"/>
            <w:shd w:val="clear" w:color="auto" w:fill="FFFFFF"/>
          </w:tcPr>
          <w:p w14:paraId="22C9BFC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0CE6C8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gradë</w:t>
            </w:r>
          </w:p>
        </w:tc>
        <w:tc>
          <w:tcPr>
            <w:tcW w:w="810" w:type="dxa"/>
            <w:shd w:val="clear" w:color="auto" w:fill="FFFFFF"/>
          </w:tcPr>
          <w:p w14:paraId="7A26B5A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900" w:type="dxa"/>
            <w:shd w:val="clear" w:color="auto" w:fill="FFFFFF"/>
          </w:tcPr>
          <w:p w14:paraId="3A13F1D5" w14:textId="3EB00804"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720" w:type="dxa"/>
            <w:shd w:val="clear" w:color="auto" w:fill="FFFFFF"/>
          </w:tcPr>
          <w:p w14:paraId="2A313F5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gradë</w:t>
            </w:r>
          </w:p>
        </w:tc>
        <w:tc>
          <w:tcPr>
            <w:tcW w:w="810" w:type="dxa"/>
            <w:shd w:val="clear" w:color="auto" w:fill="FFFFFF"/>
          </w:tcPr>
          <w:p w14:paraId="3E57A09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gradë</w:t>
            </w:r>
          </w:p>
        </w:tc>
      </w:tr>
      <w:tr w:rsidR="0090058D" w:rsidRPr="001939E3" w14:paraId="0F62F4B1" w14:textId="77777777" w:rsidTr="00686EF2">
        <w:trPr>
          <w:trHeight w:val="521"/>
        </w:trPr>
        <w:tc>
          <w:tcPr>
            <w:tcW w:w="1530" w:type="dxa"/>
            <w:shd w:val="clear" w:color="auto" w:fill="auto"/>
          </w:tcPr>
          <w:p w14:paraId="5668A399"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758F56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1260" w:type="dxa"/>
            <w:shd w:val="clear" w:color="auto" w:fill="auto"/>
          </w:tcPr>
          <w:p w14:paraId="7ACC566C"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0C1C68C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38ECFB7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Lloji i RWY: me preçizion (Kat I, II, III) / </w:t>
            </w:r>
            <w:r w:rsidRPr="001939E3">
              <w:rPr>
                <w:rFonts w:ascii="Garamond" w:hAnsi="Garamond"/>
                <w:strike/>
                <w:sz w:val="24"/>
                <w:szCs w:val="24"/>
              </w:rPr>
              <w:t>jo</w:t>
            </w:r>
            <w:r w:rsidRPr="001939E3">
              <w:rPr>
                <w:rFonts w:ascii="Garamond" w:hAnsi="Garamond"/>
                <w:sz w:val="24"/>
                <w:szCs w:val="24"/>
              </w:rPr>
              <w:t xml:space="preserve"> pa preçizion / jo instrumental</w:t>
            </w:r>
          </w:p>
        </w:tc>
        <w:tc>
          <w:tcPr>
            <w:tcW w:w="1170" w:type="dxa"/>
            <w:shd w:val="clear" w:color="auto" w:fill="auto"/>
          </w:tcPr>
          <w:p w14:paraId="7677647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D55DC1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1E9DE8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40B08B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65ADB6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69FE6B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7149552" w14:textId="77777777" w:rsidTr="00686EF2">
        <w:trPr>
          <w:trHeight w:val="350"/>
        </w:trPr>
        <w:tc>
          <w:tcPr>
            <w:tcW w:w="1530" w:type="dxa"/>
            <w:shd w:val="clear" w:color="auto" w:fill="auto"/>
          </w:tcPr>
          <w:p w14:paraId="6251E797"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B2E7C0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Pragu</w:t>
            </w:r>
          </w:p>
        </w:tc>
        <w:tc>
          <w:tcPr>
            <w:tcW w:w="1260" w:type="dxa"/>
            <w:shd w:val="clear" w:color="auto" w:fill="auto"/>
          </w:tcPr>
          <w:p w14:paraId="4158C8CC"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061C130E"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7E13A47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Fillimi i pjesës së RWY të përdorshme për ulje</w:t>
            </w:r>
          </w:p>
        </w:tc>
        <w:tc>
          <w:tcPr>
            <w:tcW w:w="1170" w:type="dxa"/>
            <w:shd w:val="clear" w:color="auto" w:fill="auto"/>
          </w:tcPr>
          <w:p w14:paraId="529AA6F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204B4F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9A0248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FA627FB" w14:textId="77777777" w:rsidR="0090058D" w:rsidRPr="001939E3" w:rsidRDefault="0090058D" w:rsidP="0090058D">
            <w:pPr>
              <w:rPr>
                <w:rFonts w:ascii="Garamond" w:hAnsi="Garamond"/>
                <w:sz w:val="24"/>
                <w:szCs w:val="24"/>
              </w:rPr>
            </w:pPr>
          </w:p>
        </w:tc>
        <w:tc>
          <w:tcPr>
            <w:tcW w:w="720" w:type="dxa"/>
            <w:shd w:val="clear" w:color="auto" w:fill="D0CECE"/>
          </w:tcPr>
          <w:p w14:paraId="5458B95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ACA89C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4D1C864" w14:textId="77777777" w:rsidTr="00686EF2">
        <w:trPr>
          <w:trHeight w:val="593"/>
        </w:trPr>
        <w:tc>
          <w:tcPr>
            <w:tcW w:w="1530" w:type="dxa"/>
            <w:shd w:val="clear" w:color="auto" w:fill="auto"/>
          </w:tcPr>
          <w:p w14:paraId="6BB158B5"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DA50394"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0E8706EE"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1170" w:type="dxa"/>
            <w:shd w:val="clear" w:color="auto" w:fill="auto"/>
          </w:tcPr>
          <w:p w14:paraId="6D219AD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p w14:paraId="3D3E4E20" w14:textId="77777777" w:rsidR="0090058D" w:rsidRPr="001939E3" w:rsidRDefault="0090058D" w:rsidP="0090058D">
            <w:pPr>
              <w:tabs>
                <w:tab w:val="left" w:pos="540"/>
              </w:tabs>
              <w:rPr>
                <w:rFonts w:ascii="Garamond" w:hAnsi="Garamond"/>
                <w:sz w:val="24"/>
                <w:szCs w:val="24"/>
              </w:rPr>
            </w:pPr>
            <w:r w:rsidRPr="001939E3">
              <w:rPr>
                <w:rFonts w:ascii="Garamond" w:hAnsi="Garamond"/>
                <w:sz w:val="24"/>
                <w:szCs w:val="24"/>
              </w:rPr>
              <w:tab/>
            </w:r>
          </w:p>
        </w:tc>
        <w:tc>
          <w:tcPr>
            <w:tcW w:w="4500" w:type="dxa"/>
            <w:shd w:val="clear" w:color="auto" w:fill="auto"/>
          </w:tcPr>
          <w:p w14:paraId="1A47ECA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gjeografike e pragut RWY</w:t>
            </w:r>
          </w:p>
        </w:tc>
        <w:tc>
          <w:tcPr>
            <w:tcW w:w="1170" w:type="dxa"/>
            <w:shd w:val="clear" w:color="auto" w:fill="auto"/>
          </w:tcPr>
          <w:p w14:paraId="544DAF8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4352F1F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w:t>
            </w:r>
          </w:p>
        </w:tc>
        <w:tc>
          <w:tcPr>
            <w:tcW w:w="810" w:type="dxa"/>
            <w:shd w:val="clear" w:color="auto" w:fill="auto"/>
          </w:tcPr>
          <w:p w14:paraId="601914C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00" w:type="dxa"/>
            <w:shd w:val="clear" w:color="auto" w:fill="auto"/>
          </w:tcPr>
          <w:p w14:paraId="3D3EE8CA" w14:textId="02304CAF"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720" w:type="dxa"/>
            <w:shd w:val="clear" w:color="auto" w:fill="auto"/>
          </w:tcPr>
          <w:p w14:paraId="317566B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810" w:type="dxa"/>
            <w:shd w:val="clear" w:color="auto" w:fill="auto"/>
          </w:tcPr>
          <w:p w14:paraId="7FF1A8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r>
      <w:tr w:rsidR="0090058D" w:rsidRPr="001939E3" w14:paraId="2BAC15EA" w14:textId="77777777" w:rsidTr="00686EF2">
        <w:trPr>
          <w:trHeight w:val="404"/>
        </w:trPr>
        <w:tc>
          <w:tcPr>
            <w:tcW w:w="1530" w:type="dxa"/>
            <w:shd w:val="clear" w:color="auto" w:fill="auto"/>
          </w:tcPr>
          <w:p w14:paraId="2F019672"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6AF55F77"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625C4014" w14:textId="77777777" w:rsidR="0090058D" w:rsidRPr="001939E3" w:rsidRDefault="0090058D" w:rsidP="0090058D">
            <w:pPr>
              <w:rPr>
                <w:rFonts w:ascii="Garamond" w:hAnsi="Garamond"/>
                <w:sz w:val="24"/>
                <w:szCs w:val="24"/>
              </w:rPr>
            </w:pPr>
            <w:r w:rsidRPr="001939E3">
              <w:rPr>
                <w:rFonts w:ascii="Garamond" w:hAnsi="Garamond"/>
                <w:sz w:val="24"/>
                <w:szCs w:val="24"/>
                <w:shd w:val="clear" w:color="auto" w:fill="FFFFFF"/>
              </w:rPr>
              <w:t>Lartësia</w:t>
            </w:r>
            <w:r w:rsidR="00686EF2" w:rsidRPr="001939E3">
              <w:rPr>
                <w:rFonts w:ascii="Garamond" w:hAnsi="Garamond"/>
                <w:sz w:val="24"/>
                <w:szCs w:val="24"/>
                <w:shd w:val="clear" w:color="auto" w:fill="FFFFFF"/>
              </w:rPr>
              <w:t xml:space="preserve"> ortometrike</w:t>
            </w:r>
          </w:p>
        </w:tc>
        <w:tc>
          <w:tcPr>
            <w:tcW w:w="1170" w:type="dxa"/>
            <w:shd w:val="clear" w:color="auto" w:fill="auto"/>
          </w:tcPr>
          <w:p w14:paraId="0813362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shd w:val="clear" w:color="auto" w:fill="FFFFFF"/>
              </w:rPr>
              <w:t>Lartësia</w:t>
            </w:r>
            <w:r w:rsidR="00686EF2" w:rsidRPr="001939E3">
              <w:rPr>
                <w:rFonts w:ascii="Garamond" w:hAnsi="Garamond"/>
                <w:sz w:val="24"/>
                <w:szCs w:val="24"/>
                <w:shd w:val="clear" w:color="auto" w:fill="FFFFFF"/>
              </w:rPr>
              <w:t xml:space="preserve"> ortometrike</w:t>
            </w:r>
          </w:p>
        </w:tc>
        <w:tc>
          <w:tcPr>
            <w:tcW w:w="4500" w:type="dxa"/>
            <w:shd w:val="clear" w:color="auto" w:fill="auto"/>
          </w:tcPr>
          <w:p w14:paraId="6412404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 ortometrike e pragut RWY</w:t>
            </w:r>
          </w:p>
        </w:tc>
        <w:tc>
          <w:tcPr>
            <w:tcW w:w="1170" w:type="dxa"/>
            <w:shd w:val="clear" w:color="auto" w:fill="FFFFFF"/>
          </w:tcPr>
          <w:p w14:paraId="2B39AFA7" w14:textId="77777777" w:rsidR="0090058D" w:rsidRPr="001939E3" w:rsidRDefault="0090058D" w:rsidP="0090058D">
            <w:pPr>
              <w:tabs>
                <w:tab w:val="left" w:pos="540"/>
                <w:tab w:val="left" w:pos="2893"/>
              </w:tabs>
              <w:rPr>
                <w:rFonts w:ascii="Garamond" w:hAnsi="Garamond"/>
                <w:sz w:val="24"/>
                <w:szCs w:val="24"/>
              </w:rPr>
            </w:pPr>
          </w:p>
        </w:tc>
        <w:tc>
          <w:tcPr>
            <w:tcW w:w="3960" w:type="dxa"/>
            <w:gridSpan w:val="5"/>
            <w:shd w:val="clear" w:color="auto" w:fill="FFFFFF"/>
          </w:tcPr>
          <w:p w14:paraId="5F145FC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Shikoni Shënimin 1</w:t>
            </w:r>
          </w:p>
        </w:tc>
      </w:tr>
      <w:tr w:rsidR="0090058D" w:rsidRPr="001939E3" w14:paraId="72F6DA1E" w14:textId="77777777" w:rsidTr="00686EF2">
        <w:trPr>
          <w:trHeight w:val="521"/>
        </w:trPr>
        <w:tc>
          <w:tcPr>
            <w:tcW w:w="1530" w:type="dxa"/>
            <w:shd w:val="clear" w:color="auto" w:fill="auto"/>
          </w:tcPr>
          <w:p w14:paraId="03D16EB4"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490A7D1"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0C82A7CA" w14:textId="77777777" w:rsidR="0090058D" w:rsidRPr="001939E3" w:rsidRDefault="0090058D" w:rsidP="0090058D">
            <w:pPr>
              <w:rPr>
                <w:rFonts w:ascii="Garamond" w:hAnsi="Garamond"/>
                <w:sz w:val="24"/>
                <w:szCs w:val="24"/>
              </w:rPr>
            </w:pPr>
            <w:r w:rsidRPr="001939E3">
              <w:rPr>
                <w:rFonts w:ascii="Garamond" w:hAnsi="Garamond"/>
                <w:sz w:val="24"/>
                <w:szCs w:val="24"/>
              </w:rPr>
              <w:t>Valëzimi gjeoidit</w:t>
            </w:r>
          </w:p>
        </w:tc>
        <w:tc>
          <w:tcPr>
            <w:tcW w:w="1170" w:type="dxa"/>
            <w:shd w:val="clear" w:color="auto" w:fill="auto"/>
          </w:tcPr>
          <w:p w14:paraId="0B6B9FF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Gjatësi</w:t>
            </w:r>
          </w:p>
        </w:tc>
        <w:tc>
          <w:tcPr>
            <w:tcW w:w="4500" w:type="dxa"/>
            <w:shd w:val="clear" w:color="auto" w:fill="auto"/>
          </w:tcPr>
          <w:p w14:paraId="3AE4875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Valëzimi gjeoid i WGS-84 në pozicionin e pragut RWY</w:t>
            </w:r>
          </w:p>
        </w:tc>
        <w:tc>
          <w:tcPr>
            <w:tcW w:w="1170" w:type="dxa"/>
            <w:shd w:val="clear" w:color="auto" w:fill="FFFFFF"/>
          </w:tcPr>
          <w:p w14:paraId="6C281E4B" w14:textId="77777777" w:rsidR="0090058D" w:rsidRPr="001939E3" w:rsidRDefault="0090058D" w:rsidP="0090058D">
            <w:pPr>
              <w:tabs>
                <w:tab w:val="left" w:pos="540"/>
                <w:tab w:val="left" w:pos="2893"/>
              </w:tabs>
              <w:rPr>
                <w:rFonts w:ascii="Garamond" w:hAnsi="Garamond"/>
                <w:sz w:val="24"/>
                <w:szCs w:val="24"/>
              </w:rPr>
            </w:pPr>
          </w:p>
        </w:tc>
        <w:tc>
          <w:tcPr>
            <w:tcW w:w="3960" w:type="dxa"/>
            <w:gridSpan w:val="5"/>
            <w:shd w:val="clear" w:color="auto" w:fill="FFFFFF"/>
          </w:tcPr>
          <w:p w14:paraId="5A1F045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Shikoni Shënimin 2</w:t>
            </w:r>
          </w:p>
        </w:tc>
      </w:tr>
      <w:tr w:rsidR="0090058D" w:rsidRPr="001939E3" w14:paraId="181A6419" w14:textId="77777777" w:rsidTr="00686EF2">
        <w:trPr>
          <w:trHeight w:val="530"/>
        </w:trPr>
        <w:tc>
          <w:tcPr>
            <w:tcW w:w="1530" w:type="dxa"/>
            <w:shd w:val="clear" w:color="auto" w:fill="auto"/>
          </w:tcPr>
          <w:p w14:paraId="031AA08C"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F8DC0D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6C2C2231" w14:textId="77777777" w:rsidR="0090058D" w:rsidRPr="001939E3" w:rsidRDefault="0090058D" w:rsidP="0090058D">
            <w:pPr>
              <w:rPr>
                <w:rFonts w:ascii="Garamond" w:hAnsi="Garamond"/>
                <w:sz w:val="24"/>
                <w:szCs w:val="24"/>
              </w:rPr>
            </w:pPr>
            <w:r w:rsidRPr="001939E3">
              <w:rPr>
                <w:rFonts w:ascii="Garamond" w:hAnsi="Garamond"/>
                <w:sz w:val="24"/>
                <w:szCs w:val="24"/>
              </w:rPr>
              <w:t>Lloji</w:t>
            </w:r>
          </w:p>
        </w:tc>
        <w:tc>
          <w:tcPr>
            <w:tcW w:w="1170" w:type="dxa"/>
            <w:shd w:val="clear" w:color="auto" w:fill="auto"/>
          </w:tcPr>
          <w:p w14:paraId="7428AF1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57D1871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Treguesi nëse pragu është zhvendosur ose jo i zhvendosur; një prag i zhvendosur nuk është i vendosur në skajin e RWY</w:t>
            </w:r>
          </w:p>
        </w:tc>
        <w:tc>
          <w:tcPr>
            <w:tcW w:w="1170" w:type="dxa"/>
            <w:shd w:val="clear" w:color="auto" w:fill="FFFFFF"/>
          </w:tcPr>
          <w:p w14:paraId="1C37EB0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83F259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991A30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3279AC9" w14:textId="77777777" w:rsidR="0090058D" w:rsidRPr="001939E3" w:rsidRDefault="0090058D" w:rsidP="0090058D">
            <w:pPr>
              <w:rPr>
                <w:rFonts w:ascii="Garamond" w:hAnsi="Garamond"/>
                <w:sz w:val="24"/>
                <w:szCs w:val="24"/>
              </w:rPr>
            </w:pPr>
          </w:p>
        </w:tc>
        <w:tc>
          <w:tcPr>
            <w:tcW w:w="720" w:type="dxa"/>
            <w:shd w:val="clear" w:color="auto" w:fill="D0CECE"/>
          </w:tcPr>
          <w:p w14:paraId="2169CBB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2B80165"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B1EFFBD" w14:textId="77777777" w:rsidTr="00686EF2">
        <w:trPr>
          <w:trHeight w:val="521"/>
        </w:trPr>
        <w:tc>
          <w:tcPr>
            <w:tcW w:w="1530" w:type="dxa"/>
            <w:shd w:val="clear" w:color="auto" w:fill="auto"/>
          </w:tcPr>
          <w:p w14:paraId="477ED5D8"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67DE933D"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60C367D8" w14:textId="77777777" w:rsidR="0090058D" w:rsidRPr="001939E3" w:rsidRDefault="0090058D" w:rsidP="0090058D">
            <w:pPr>
              <w:rPr>
                <w:rFonts w:ascii="Garamond" w:hAnsi="Garamond"/>
                <w:sz w:val="24"/>
                <w:szCs w:val="24"/>
              </w:rPr>
            </w:pPr>
            <w:r w:rsidRPr="001939E3">
              <w:rPr>
                <w:rFonts w:ascii="Garamond" w:hAnsi="Garamond"/>
                <w:sz w:val="24"/>
                <w:szCs w:val="24"/>
              </w:rPr>
              <w:t>Zhvendosja</w:t>
            </w:r>
          </w:p>
        </w:tc>
        <w:tc>
          <w:tcPr>
            <w:tcW w:w="1170" w:type="dxa"/>
            <w:shd w:val="clear" w:color="auto" w:fill="auto"/>
          </w:tcPr>
          <w:p w14:paraId="4373BDC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4500" w:type="dxa"/>
            <w:shd w:val="clear" w:color="auto" w:fill="auto"/>
          </w:tcPr>
          <w:p w14:paraId="4A4391B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 e pragut të zhvendosur</w:t>
            </w:r>
          </w:p>
        </w:tc>
        <w:tc>
          <w:tcPr>
            <w:tcW w:w="1170" w:type="dxa"/>
            <w:shd w:val="clear" w:color="auto" w:fill="FFFFFF"/>
          </w:tcPr>
          <w:p w14:paraId="1D3A1C4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Nëse pragu është zhvendosur</w:t>
            </w:r>
          </w:p>
        </w:tc>
        <w:tc>
          <w:tcPr>
            <w:tcW w:w="720" w:type="dxa"/>
            <w:shd w:val="clear" w:color="auto" w:fill="FFFFFF"/>
          </w:tcPr>
          <w:p w14:paraId="595CBBB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w:t>
            </w:r>
          </w:p>
        </w:tc>
        <w:tc>
          <w:tcPr>
            <w:tcW w:w="810" w:type="dxa"/>
            <w:shd w:val="clear" w:color="auto" w:fill="FFFFFF"/>
          </w:tcPr>
          <w:p w14:paraId="559A647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rutinë</w:t>
            </w:r>
          </w:p>
        </w:tc>
        <w:tc>
          <w:tcPr>
            <w:tcW w:w="900" w:type="dxa"/>
            <w:shd w:val="clear" w:color="auto" w:fill="FFFFFF"/>
          </w:tcPr>
          <w:p w14:paraId="1F0C6B1E" w14:textId="11FA9724"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720" w:type="dxa"/>
            <w:shd w:val="clear" w:color="auto" w:fill="FFFFFF"/>
          </w:tcPr>
          <w:p w14:paraId="3A76217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0EF65BD" w14:textId="77777777" w:rsidR="0090058D" w:rsidRPr="001939E3" w:rsidRDefault="0090058D" w:rsidP="0090058D">
            <w:pPr>
              <w:tabs>
                <w:tab w:val="left" w:pos="540"/>
                <w:tab w:val="left" w:pos="2893"/>
              </w:tabs>
              <w:rPr>
                <w:rFonts w:ascii="Garamond" w:hAnsi="Garamond"/>
                <w:sz w:val="24"/>
                <w:szCs w:val="24"/>
              </w:rPr>
            </w:pPr>
          </w:p>
        </w:tc>
      </w:tr>
    </w:tbl>
    <w:p w14:paraId="4F45EE12" w14:textId="77777777" w:rsidR="0090058D" w:rsidRPr="001939E3" w:rsidRDefault="0090058D" w:rsidP="0090058D">
      <w:pPr>
        <w:tabs>
          <w:tab w:val="left" w:pos="540"/>
          <w:tab w:val="left" w:pos="2893"/>
        </w:tabs>
        <w:rPr>
          <w:rFonts w:ascii="Garamond" w:hAnsi="Garamond"/>
          <w:sz w:val="24"/>
          <w:szCs w:val="24"/>
        </w:rPr>
      </w:pPr>
    </w:p>
    <w:p w14:paraId="48CAFE68" w14:textId="77777777" w:rsidR="0090058D" w:rsidRPr="001939E3" w:rsidRDefault="0090058D" w:rsidP="0090058D">
      <w:pPr>
        <w:tabs>
          <w:tab w:val="left" w:pos="540"/>
          <w:tab w:val="left" w:pos="2893"/>
        </w:tabs>
        <w:rPr>
          <w:rFonts w:ascii="Garamond" w:hAnsi="Garamond"/>
          <w:sz w:val="24"/>
          <w:szCs w:val="24"/>
        </w:rPr>
      </w:pPr>
    </w:p>
    <w:p w14:paraId="2E8EBBC4" w14:textId="77777777" w:rsidR="004E709C" w:rsidRPr="001939E3" w:rsidRDefault="004E709C" w:rsidP="0090058D">
      <w:pPr>
        <w:tabs>
          <w:tab w:val="left" w:pos="540"/>
          <w:tab w:val="left" w:pos="2893"/>
        </w:tabs>
        <w:rPr>
          <w:rFonts w:ascii="Garamond" w:hAnsi="Garamond"/>
          <w:sz w:val="24"/>
          <w:szCs w:val="24"/>
        </w:rPr>
      </w:pPr>
    </w:p>
    <w:tbl>
      <w:tblPr>
        <w:tblW w:w="1494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20"/>
        <w:gridCol w:w="1260"/>
        <w:gridCol w:w="1170"/>
        <w:gridCol w:w="4230"/>
        <w:gridCol w:w="1170"/>
        <w:gridCol w:w="990"/>
        <w:gridCol w:w="810"/>
        <w:gridCol w:w="900"/>
        <w:gridCol w:w="720"/>
        <w:gridCol w:w="6"/>
        <w:gridCol w:w="804"/>
        <w:gridCol w:w="6"/>
      </w:tblGrid>
      <w:tr w:rsidR="0090058D" w:rsidRPr="001939E3" w14:paraId="5CD1848E" w14:textId="77777777" w:rsidTr="00686EF2">
        <w:trPr>
          <w:gridAfter w:val="1"/>
          <w:wAfter w:w="6" w:type="dxa"/>
          <w:trHeight w:val="620"/>
        </w:trPr>
        <w:tc>
          <w:tcPr>
            <w:tcW w:w="1260" w:type="dxa"/>
            <w:shd w:val="clear" w:color="auto" w:fill="auto"/>
          </w:tcPr>
          <w:p w14:paraId="34C61BD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620" w:type="dxa"/>
            <w:shd w:val="clear" w:color="auto" w:fill="auto"/>
          </w:tcPr>
          <w:p w14:paraId="2F2674C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260" w:type="dxa"/>
            <w:shd w:val="clear" w:color="auto" w:fill="auto"/>
          </w:tcPr>
          <w:p w14:paraId="7159B05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18CE8AC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230" w:type="dxa"/>
            <w:shd w:val="clear" w:color="auto" w:fill="auto"/>
          </w:tcPr>
          <w:p w14:paraId="46AE4B9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2797615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90" w:type="dxa"/>
            <w:shd w:val="clear" w:color="auto" w:fill="FFFFFF"/>
          </w:tcPr>
          <w:p w14:paraId="757CF20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FFFFFF"/>
          </w:tcPr>
          <w:p w14:paraId="555E110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14C0C1D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41D83B3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gridSpan w:val="2"/>
            <w:shd w:val="clear" w:color="auto" w:fill="FFFFFF"/>
          </w:tcPr>
          <w:p w14:paraId="1F64104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4C2A5CA2" w14:textId="77777777" w:rsidTr="00686EF2">
        <w:trPr>
          <w:gridAfter w:val="1"/>
          <w:wAfter w:w="6" w:type="dxa"/>
          <w:trHeight w:val="458"/>
        </w:trPr>
        <w:tc>
          <w:tcPr>
            <w:tcW w:w="1260" w:type="dxa"/>
            <w:shd w:val="clear" w:color="auto" w:fill="auto"/>
          </w:tcPr>
          <w:p w14:paraId="6CD712BA"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11F64CE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Fundi i RWY </w:t>
            </w:r>
          </w:p>
        </w:tc>
        <w:tc>
          <w:tcPr>
            <w:tcW w:w="1260" w:type="dxa"/>
            <w:shd w:val="clear" w:color="auto" w:fill="auto"/>
          </w:tcPr>
          <w:p w14:paraId="30F1F48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4D3F472C" w14:textId="77777777" w:rsidR="0090058D" w:rsidRPr="001939E3" w:rsidRDefault="0090058D" w:rsidP="0090058D">
            <w:pPr>
              <w:tabs>
                <w:tab w:val="left" w:pos="540"/>
                <w:tab w:val="left" w:pos="2893"/>
              </w:tabs>
              <w:rPr>
                <w:rFonts w:ascii="Garamond" w:hAnsi="Garamond"/>
                <w:b/>
                <w:sz w:val="24"/>
                <w:szCs w:val="24"/>
              </w:rPr>
            </w:pPr>
          </w:p>
        </w:tc>
        <w:tc>
          <w:tcPr>
            <w:tcW w:w="4230" w:type="dxa"/>
            <w:shd w:val="clear" w:color="auto" w:fill="auto"/>
          </w:tcPr>
          <w:p w14:paraId="0F9A323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Fundi i RWY (pika e pozicionit së rrugës së fluturimit)</w:t>
            </w:r>
          </w:p>
        </w:tc>
        <w:tc>
          <w:tcPr>
            <w:tcW w:w="1170" w:type="dxa"/>
            <w:shd w:val="clear" w:color="auto" w:fill="FFFFFF"/>
          </w:tcPr>
          <w:p w14:paraId="29840EB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A34591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549C6E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A61659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5821BA1"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7B6AD2E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860A3F4" w14:textId="77777777" w:rsidTr="00686EF2">
        <w:trPr>
          <w:gridAfter w:val="1"/>
          <w:wAfter w:w="6" w:type="dxa"/>
          <w:trHeight w:val="566"/>
        </w:trPr>
        <w:tc>
          <w:tcPr>
            <w:tcW w:w="1260" w:type="dxa"/>
            <w:shd w:val="clear" w:color="auto" w:fill="auto"/>
          </w:tcPr>
          <w:p w14:paraId="103095FC"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32F6A3F0"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3AFBFB4A"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1170" w:type="dxa"/>
            <w:shd w:val="clear" w:color="auto" w:fill="auto"/>
          </w:tcPr>
          <w:p w14:paraId="6FE41C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p w14:paraId="1D1AB3F6" w14:textId="77777777" w:rsidR="0090058D" w:rsidRPr="001939E3" w:rsidRDefault="0090058D" w:rsidP="0090058D">
            <w:pPr>
              <w:tabs>
                <w:tab w:val="left" w:pos="540"/>
              </w:tabs>
              <w:rPr>
                <w:rFonts w:ascii="Garamond" w:hAnsi="Garamond"/>
                <w:sz w:val="24"/>
                <w:szCs w:val="24"/>
              </w:rPr>
            </w:pPr>
            <w:r w:rsidRPr="001939E3">
              <w:rPr>
                <w:rFonts w:ascii="Garamond" w:hAnsi="Garamond"/>
                <w:sz w:val="24"/>
                <w:szCs w:val="24"/>
              </w:rPr>
              <w:tab/>
            </w:r>
          </w:p>
        </w:tc>
        <w:tc>
          <w:tcPr>
            <w:tcW w:w="4230" w:type="dxa"/>
            <w:shd w:val="clear" w:color="auto" w:fill="auto"/>
          </w:tcPr>
          <w:p w14:paraId="2476995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e fundit të RWY në drejtimin e nisjes</w:t>
            </w:r>
          </w:p>
        </w:tc>
        <w:tc>
          <w:tcPr>
            <w:tcW w:w="1170" w:type="dxa"/>
            <w:shd w:val="clear" w:color="auto" w:fill="FFFFFF"/>
          </w:tcPr>
          <w:p w14:paraId="74E5888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4B483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w:t>
            </w:r>
          </w:p>
        </w:tc>
        <w:tc>
          <w:tcPr>
            <w:tcW w:w="810" w:type="dxa"/>
            <w:shd w:val="clear" w:color="auto" w:fill="FFFFFF"/>
          </w:tcPr>
          <w:p w14:paraId="3C1D36F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00" w:type="dxa"/>
            <w:shd w:val="clear" w:color="auto" w:fill="FFFFFF"/>
          </w:tcPr>
          <w:p w14:paraId="47D1E14B" w14:textId="5584F115"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720" w:type="dxa"/>
            <w:shd w:val="clear" w:color="auto" w:fill="FFFFFF"/>
          </w:tcPr>
          <w:p w14:paraId="59BCCBF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810" w:type="dxa"/>
            <w:gridSpan w:val="2"/>
            <w:shd w:val="clear" w:color="auto" w:fill="FFFFFF"/>
          </w:tcPr>
          <w:p w14:paraId="3AEAAFA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r>
      <w:tr w:rsidR="0090058D" w:rsidRPr="001939E3" w14:paraId="2DD98F92" w14:textId="77777777" w:rsidTr="00686EF2">
        <w:trPr>
          <w:gridAfter w:val="1"/>
          <w:wAfter w:w="6" w:type="dxa"/>
          <w:trHeight w:val="584"/>
        </w:trPr>
        <w:tc>
          <w:tcPr>
            <w:tcW w:w="1260" w:type="dxa"/>
            <w:shd w:val="clear" w:color="auto" w:fill="auto"/>
          </w:tcPr>
          <w:p w14:paraId="0E7EBA22"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2EB772CF"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4EBC3B7A"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1170" w:type="dxa"/>
            <w:shd w:val="clear" w:color="auto" w:fill="auto"/>
          </w:tcPr>
          <w:p w14:paraId="26428DB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w:t>
            </w:r>
          </w:p>
        </w:tc>
        <w:tc>
          <w:tcPr>
            <w:tcW w:w="4230" w:type="dxa"/>
            <w:shd w:val="clear" w:color="auto" w:fill="auto"/>
          </w:tcPr>
          <w:p w14:paraId="6243698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 ortometrike e pozicionit fundor të RWY</w:t>
            </w:r>
          </w:p>
          <w:p w14:paraId="4F33C41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0FF6B01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5CD9D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Shihni pikat e vijës qendrore RWY</w:t>
            </w:r>
          </w:p>
        </w:tc>
        <w:tc>
          <w:tcPr>
            <w:tcW w:w="810" w:type="dxa"/>
            <w:shd w:val="clear" w:color="auto" w:fill="FFFFFF"/>
          </w:tcPr>
          <w:p w14:paraId="3C146E4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76D6FE2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0E0AA4F"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FFFFFF"/>
          </w:tcPr>
          <w:p w14:paraId="35F25CA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C0B452D" w14:textId="77777777" w:rsidTr="00686EF2">
        <w:trPr>
          <w:gridAfter w:val="1"/>
          <w:wAfter w:w="6" w:type="dxa"/>
          <w:trHeight w:val="449"/>
        </w:trPr>
        <w:tc>
          <w:tcPr>
            <w:tcW w:w="1260" w:type="dxa"/>
            <w:shd w:val="clear" w:color="auto" w:fill="auto"/>
          </w:tcPr>
          <w:p w14:paraId="0E659528"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6A17CD1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Fundi i nisjes së RWY (DER)</w:t>
            </w:r>
          </w:p>
        </w:tc>
        <w:tc>
          <w:tcPr>
            <w:tcW w:w="1260" w:type="dxa"/>
            <w:shd w:val="clear" w:color="auto" w:fill="auto"/>
          </w:tcPr>
          <w:p w14:paraId="2E23AF9E" w14:textId="77777777" w:rsidR="0090058D" w:rsidRPr="001939E3" w:rsidRDefault="0090058D" w:rsidP="0090058D">
            <w:pPr>
              <w:rPr>
                <w:rFonts w:ascii="Garamond" w:hAnsi="Garamond"/>
                <w:sz w:val="24"/>
                <w:szCs w:val="24"/>
              </w:rPr>
            </w:pPr>
          </w:p>
        </w:tc>
        <w:tc>
          <w:tcPr>
            <w:tcW w:w="1170" w:type="dxa"/>
            <w:shd w:val="clear" w:color="auto" w:fill="auto"/>
          </w:tcPr>
          <w:p w14:paraId="2A150615" w14:textId="77777777" w:rsidR="0090058D" w:rsidRPr="001939E3" w:rsidRDefault="0090058D" w:rsidP="0090058D">
            <w:pPr>
              <w:tabs>
                <w:tab w:val="left" w:pos="540"/>
                <w:tab w:val="left" w:pos="2893"/>
              </w:tabs>
              <w:rPr>
                <w:rFonts w:ascii="Garamond" w:hAnsi="Garamond"/>
                <w:sz w:val="24"/>
                <w:szCs w:val="24"/>
              </w:rPr>
            </w:pPr>
          </w:p>
        </w:tc>
        <w:tc>
          <w:tcPr>
            <w:tcW w:w="4230" w:type="dxa"/>
            <w:shd w:val="clear" w:color="auto" w:fill="auto"/>
          </w:tcPr>
          <w:p w14:paraId="03972AA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Fundi i zonës së deklaruar i përshtatshëm për ngritje (d.m.th. fundi i RWY ose, kur sigurohet një rrugë zonë e lirë, fundi i zonës së lirë)</w:t>
            </w:r>
          </w:p>
        </w:tc>
        <w:tc>
          <w:tcPr>
            <w:tcW w:w="1170" w:type="dxa"/>
            <w:shd w:val="clear" w:color="auto" w:fill="FFFFFF"/>
          </w:tcPr>
          <w:p w14:paraId="594AEB2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Fillimi i procedurës së nisjes</w:t>
            </w:r>
          </w:p>
        </w:tc>
        <w:tc>
          <w:tcPr>
            <w:tcW w:w="990" w:type="dxa"/>
            <w:shd w:val="clear" w:color="auto" w:fill="D0CECE"/>
          </w:tcPr>
          <w:p w14:paraId="2A2D204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03AF73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12BBDA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6173EA7"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54CB731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AA17C20" w14:textId="77777777" w:rsidTr="00686EF2">
        <w:trPr>
          <w:gridAfter w:val="1"/>
          <w:wAfter w:w="6" w:type="dxa"/>
          <w:trHeight w:val="422"/>
        </w:trPr>
        <w:tc>
          <w:tcPr>
            <w:tcW w:w="1260" w:type="dxa"/>
            <w:shd w:val="clear" w:color="auto" w:fill="auto"/>
          </w:tcPr>
          <w:p w14:paraId="77698093"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25766E3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4B6EA2D2"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1170" w:type="dxa"/>
            <w:shd w:val="clear" w:color="auto" w:fill="auto"/>
          </w:tcPr>
          <w:p w14:paraId="6E693BA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p w14:paraId="5621C4E3" w14:textId="77777777" w:rsidR="0090058D" w:rsidRPr="001939E3" w:rsidRDefault="0090058D" w:rsidP="0090058D">
            <w:pPr>
              <w:tabs>
                <w:tab w:val="left" w:pos="540"/>
                <w:tab w:val="left" w:pos="2893"/>
              </w:tabs>
              <w:rPr>
                <w:rFonts w:ascii="Garamond" w:hAnsi="Garamond"/>
                <w:sz w:val="24"/>
                <w:szCs w:val="24"/>
              </w:rPr>
            </w:pPr>
          </w:p>
        </w:tc>
        <w:tc>
          <w:tcPr>
            <w:tcW w:w="4230" w:type="dxa"/>
            <w:shd w:val="clear" w:color="auto" w:fill="auto"/>
          </w:tcPr>
          <w:p w14:paraId="688B2F3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gjeografike e DER</w:t>
            </w:r>
          </w:p>
        </w:tc>
        <w:tc>
          <w:tcPr>
            <w:tcW w:w="1170" w:type="dxa"/>
            <w:shd w:val="clear" w:color="auto" w:fill="FFFFFF"/>
          </w:tcPr>
          <w:p w14:paraId="3E9F9A1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BE72BE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E8C756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2D805ED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0C2111A"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FFFFFF"/>
          </w:tcPr>
          <w:p w14:paraId="2016ED7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8E2EBBC" w14:textId="77777777" w:rsidTr="00686EF2">
        <w:trPr>
          <w:gridAfter w:val="1"/>
          <w:wAfter w:w="6" w:type="dxa"/>
          <w:trHeight w:val="521"/>
        </w:trPr>
        <w:tc>
          <w:tcPr>
            <w:tcW w:w="1260" w:type="dxa"/>
            <w:shd w:val="clear" w:color="auto" w:fill="auto"/>
          </w:tcPr>
          <w:p w14:paraId="10239572"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4028E44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7BCA0B3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 ortometrike</w:t>
            </w:r>
          </w:p>
        </w:tc>
        <w:tc>
          <w:tcPr>
            <w:tcW w:w="1170" w:type="dxa"/>
            <w:shd w:val="clear" w:color="auto" w:fill="auto"/>
          </w:tcPr>
          <w:p w14:paraId="111C7F1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 ortometrike</w:t>
            </w:r>
          </w:p>
        </w:tc>
        <w:tc>
          <w:tcPr>
            <w:tcW w:w="4230" w:type="dxa"/>
            <w:shd w:val="clear" w:color="auto" w:fill="auto"/>
          </w:tcPr>
          <w:p w14:paraId="0D446E0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ortometrike e DER është lartësia e fundit të RWY ose e zonës së lirë, cilado që është më e lartë.</w:t>
            </w:r>
          </w:p>
        </w:tc>
        <w:tc>
          <w:tcPr>
            <w:tcW w:w="1170" w:type="dxa"/>
            <w:shd w:val="clear" w:color="auto" w:fill="auto"/>
          </w:tcPr>
          <w:p w14:paraId="153CA4E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28F26E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8D3745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322BE9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6F76FCB"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7D8881A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93193E8" w14:textId="77777777" w:rsidTr="00686EF2">
        <w:trPr>
          <w:gridAfter w:val="1"/>
          <w:wAfter w:w="6" w:type="dxa"/>
          <w:trHeight w:val="350"/>
        </w:trPr>
        <w:tc>
          <w:tcPr>
            <w:tcW w:w="1260" w:type="dxa"/>
            <w:shd w:val="clear" w:color="auto" w:fill="auto"/>
          </w:tcPr>
          <w:p w14:paraId="347A861B"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5B77888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Zona e prekjes</w:t>
            </w:r>
          </w:p>
        </w:tc>
        <w:tc>
          <w:tcPr>
            <w:tcW w:w="1260" w:type="dxa"/>
            <w:shd w:val="clear" w:color="auto" w:fill="auto"/>
          </w:tcPr>
          <w:p w14:paraId="13BEAC1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14DDD065" w14:textId="77777777" w:rsidR="0090058D" w:rsidRPr="001939E3" w:rsidRDefault="0090058D" w:rsidP="0090058D">
            <w:pPr>
              <w:tabs>
                <w:tab w:val="left" w:pos="540"/>
                <w:tab w:val="left" w:pos="2893"/>
              </w:tabs>
              <w:rPr>
                <w:rFonts w:ascii="Garamond" w:hAnsi="Garamond"/>
                <w:sz w:val="24"/>
                <w:szCs w:val="24"/>
              </w:rPr>
            </w:pPr>
          </w:p>
        </w:tc>
        <w:tc>
          <w:tcPr>
            <w:tcW w:w="4230" w:type="dxa"/>
            <w:shd w:val="clear" w:color="auto" w:fill="auto"/>
          </w:tcPr>
          <w:p w14:paraId="1C906FD6"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Pjesa e një RWY përtej pragut, ku aeroplanët që ulen kanë për qëllim që së pari të prekin RWY</w:t>
            </w:r>
          </w:p>
        </w:tc>
        <w:tc>
          <w:tcPr>
            <w:tcW w:w="1170" w:type="dxa"/>
            <w:shd w:val="clear" w:color="auto" w:fill="auto"/>
          </w:tcPr>
          <w:p w14:paraId="6C1F209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132DF8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7B63CC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5454B25" w14:textId="77777777" w:rsidR="0090058D" w:rsidRPr="001939E3" w:rsidRDefault="0090058D" w:rsidP="0090058D">
            <w:pPr>
              <w:rPr>
                <w:rFonts w:ascii="Garamond" w:hAnsi="Garamond"/>
                <w:sz w:val="24"/>
                <w:szCs w:val="24"/>
              </w:rPr>
            </w:pPr>
          </w:p>
        </w:tc>
        <w:tc>
          <w:tcPr>
            <w:tcW w:w="720" w:type="dxa"/>
            <w:shd w:val="clear" w:color="auto" w:fill="D0CECE"/>
          </w:tcPr>
          <w:p w14:paraId="0E60B508"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2F0DA2F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FC1C5EF" w14:textId="77777777" w:rsidTr="00686EF2">
        <w:trPr>
          <w:gridAfter w:val="1"/>
          <w:wAfter w:w="6" w:type="dxa"/>
          <w:trHeight w:val="323"/>
        </w:trPr>
        <w:tc>
          <w:tcPr>
            <w:tcW w:w="1260" w:type="dxa"/>
            <w:shd w:val="clear" w:color="auto" w:fill="auto"/>
          </w:tcPr>
          <w:p w14:paraId="3E03EB45"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3765948D"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4F00C0EF" w14:textId="77777777" w:rsidR="0090058D" w:rsidRPr="001939E3" w:rsidRDefault="0090058D" w:rsidP="0090058D">
            <w:pPr>
              <w:rPr>
                <w:rFonts w:ascii="Garamond" w:hAnsi="Garamond"/>
                <w:sz w:val="24"/>
                <w:szCs w:val="24"/>
              </w:rPr>
            </w:pPr>
            <w:r w:rsidRPr="001939E3">
              <w:rPr>
                <w:rFonts w:ascii="Garamond" w:hAnsi="Garamond"/>
                <w:sz w:val="24"/>
                <w:szCs w:val="24"/>
              </w:rPr>
              <w:t>Lartësia ortometrike</w:t>
            </w:r>
          </w:p>
        </w:tc>
        <w:tc>
          <w:tcPr>
            <w:tcW w:w="1170" w:type="dxa"/>
            <w:shd w:val="clear" w:color="auto" w:fill="auto"/>
          </w:tcPr>
          <w:p w14:paraId="6AF6774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 ortometrike</w:t>
            </w:r>
          </w:p>
        </w:tc>
        <w:tc>
          <w:tcPr>
            <w:tcW w:w="4230" w:type="dxa"/>
            <w:shd w:val="clear" w:color="auto" w:fill="auto"/>
          </w:tcPr>
          <w:p w14:paraId="0C49B7B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 ortometrike më e lartë e zonës të prekjes të një afrimi me preçizion të RWY</w:t>
            </w:r>
          </w:p>
        </w:tc>
        <w:tc>
          <w:tcPr>
            <w:tcW w:w="1170" w:type="dxa"/>
            <w:shd w:val="clear" w:color="auto" w:fill="auto"/>
          </w:tcPr>
          <w:p w14:paraId="03194C2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Afrimi me precizion i RWY</w:t>
            </w:r>
          </w:p>
        </w:tc>
        <w:tc>
          <w:tcPr>
            <w:tcW w:w="990" w:type="dxa"/>
            <w:shd w:val="clear" w:color="auto" w:fill="auto"/>
          </w:tcPr>
          <w:p w14:paraId="7C8A82B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0.25 m ose 0.25 ft</w:t>
            </w:r>
          </w:p>
        </w:tc>
        <w:tc>
          <w:tcPr>
            <w:tcW w:w="810" w:type="dxa"/>
            <w:shd w:val="clear" w:color="auto" w:fill="auto"/>
          </w:tcPr>
          <w:p w14:paraId="68C5F34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0D122C15" w14:textId="77777777" w:rsidR="0090058D" w:rsidRPr="001939E3" w:rsidRDefault="0090058D" w:rsidP="0090058D">
            <w:pPr>
              <w:rPr>
                <w:rFonts w:ascii="Garamond" w:hAnsi="Garamond"/>
                <w:sz w:val="24"/>
                <w:szCs w:val="24"/>
              </w:rPr>
            </w:pPr>
          </w:p>
        </w:tc>
        <w:tc>
          <w:tcPr>
            <w:tcW w:w="720" w:type="dxa"/>
            <w:shd w:val="clear" w:color="auto" w:fill="auto"/>
          </w:tcPr>
          <w:p w14:paraId="0D31D3D6"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auto"/>
          </w:tcPr>
          <w:p w14:paraId="4B9860A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ADC2AD0" w14:textId="77777777" w:rsidTr="00686EF2">
        <w:trPr>
          <w:trHeight w:val="404"/>
        </w:trPr>
        <w:tc>
          <w:tcPr>
            <w:tcW w:w="1260" w:type="dxa"/>
            <w:shd w:val="clear" w:color="auto" w:fill="auto"/>
          </w:tcPr>
          <w:p w14:paraId="37D329AE"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3AF2D978"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118DA198" w14:textId="77777777" w:rsidR="0090058D" w:rsidRPr="001939E3" w:rsidRDefault="0090058D" w:rsidP="0090058D">
            <w:pPr>
              <w:rPr>
                <w:rFonts w:ascii="Garamond" w:hAnsi="Garamond"/>
                <w:sz w:val="24"/>
                <w:szCs w:val="24"/>
              </w:rPr>
            </w:pPr>
            <w:r w:rsidRPr="001939E3">
              <w:rPr>
                <w:rFonts w:ascii="Garamond" w:hAnsi="Garamond"/>
                <w:sz w:val="24"/>
                <w:szCs w:val="24"/>
              </w:rPr>
              <w:t>Pjerrësia</w:t>
            </w:r>
          </w:p>
        </w:tc>
        <w:tc>
          <w:tcPr>
            <w:tcW w:w="1170" w:type="dxa"/>
            <w:shd w:val="clear" w:color="auto" w:fill="auto"/>
          </w:tcPr>
          <w:p w14:paraId="017D054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Vlera</w:t>
            </w:r>
          </w:p>
        </w:tc>
        <w:tc>
          <w:tcPr>
            <w:tcW w:w="4230" w:type="dxa"/>
            <w:shd w:val="clear" w:color="auto" w:fill="auto"/>
          </w:tcPr>
          <w:p w14:paraId="343F81E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Pjerrësia e zonës së prekjes së RWY</w:t>
            </w:r>
          </w:p>
        </w:tc>
        <w:tc>
          <w:tcPr>
            <w:tcW w:w="1170" w:type="dxa"/>
            <w:shd w:val="clear" w:color="auto" w:fill="auto"/>
          </w:tcPr>
          <w:p w14:paraId="03684FD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53CBE24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FB4A6F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6075C90A" w14:textId="77777777" w:rsidR="0090058D" w:rsidRPr="001939E3" w:rsidRDefault="0090058D" w:rsidP="0090058D">
            <w:pPr>
              <w:tabs>
                <w:tab w:val="left" w:pos="540"/>
                <w:tab w:val="left" w:pos="2893"/>
              </w:tabs>
              <w:rPr>
                <w:rFonts w:ascii="Garamond" w:hAnsi="Garamond"/>
                <w:sz w:val="24"/>
                <w:szCs w:val="24"/>
              </w:rPr>
            </w:pPr>
          </w:p>
        </w:tc>
        <w:tc>
          <w:tcPr>
            <w:tcW w:w="726" w:type="dxa"/>
            <w:gridSpan w:val="2"/>
            <w:shd w:val="clear" w:color="auto" w:fill="auto"/>
          </w:tcPr>
          <w:p w14:paraId="21AE5BC7"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auto"/>
          </w:tcPr>
          <w:p w14:paraId="39039E4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278B6B5" w14:textId="77777777" w:rsidTr="00686EF2">
        <w:trPr>
          <w:trHeight w:val="521"/>
        </w:trPr>
        <w:tc>
          <w:tcPr>
            <w:tcW w:w="1260" w:type="dxa"/>
            <w:shd w:val="clear" w:color="auto" w:fill="auto"/>
          </w:tcPr>
          <w:p w14:paraId="4B6354AA"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3CB3D5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Pjerrësia</w:t>
            </w:r>
          </w:p>
        </w:tc>
        <w:tc>
          <w:tcPr>
            <w:tcW w:w="1260" w:type="dxa"/>
            <w:shd w:val="clear" w:color="auto" w:fill="auto"/>
          </w:tcPr>
          <w:p w14:paraId="5A06DE64" w14:textId="77777777" w:rsidR="0090058D" w:rsidRPr="001939E3" w:rsidRDefault="0090058D" w:rsidP="0090058D">
            <w:pPr>
              <w:rPr>
                <w:rFonts w:ascii="Garamond" w:hAnsi="Garamond"/>
                <w:sz w:val="24"/>
                <w:szCs w:val="24"/>
              </w:rPr>
            </w:pPr>
          </w:p>
        </w:tc>
        <w:tc>
          <w:tcPr>
            <w:tcW w:w="1170" w:type="dxa"/>
            <w:shd w:val="clear" w:color="auto" w:fill="auto"/>
          </w:tcPr>
          <w:p w14:paraId="548E8C8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Vlera</w:t>
            </w:r>
          </w:p>
        </w:tc>
        <w:tc>
          <w:tcPr>
            <w:tcW w:w="4230" w:type="dxa"/>
            <w:shd w:val="clear" w:color="auto" w:fill="auto"/>
          </w:tcPr>
          <w:p w14:paraId="7BB0F31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Pjerrësia e RWY</w:t>
            </w:r>
          </w:p>
        </w:tc>
        <w:tc>
          <w:tcPr>
            <w:tcW w:w="1170" w:type="dxa"/>
            <w:shd w:val="clear" w:color="auto" w:fill="auto"/>
          </w:tcPr>
          <w:p w14:paraId="4E6AF5C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78648CB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477411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E09E076" w14:textId="77777777" w:rsidR="0090058D" w:rsidRPr="001939E3" w:rsidRDefault="0090058D" w:rsidP="0090058D">
            <w:pPr>
              <w:tabs>
                <w:tab w:val="left" w:pos="540"/>
                <w:tab w:val="left" w:pos="2893"/>
              </w:tabs>
              <w:rPr>
                <w:rFonts w:ascii="Garamond" w:hAnsi="Garamond"/>
                <w:sz w:val="24"/>
                <w:szCs w:val="24"/>
              </w:rPr>
            </w:pPr>
          </w:p>
        </w:tc>
        <w:tc>
          <w:tcPr>
            <w:tcW w:w="726" w:type="dxa"/>
            <w:gridSpan w:val="2"/>
            <w:shd w:val="clear" w:color="auto" w:fill="auto"/>
          </w:tcPr>
          <w:p w14:paraId="4BF4CA0F"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auto"/>
          </w:tcPr>
          <w:p w14:paraId="08F88E5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477B8B6" w14:textId="77777777" w:rsidTr="00686EF2">
        <w:trPr>
          <w:gridAfter w:val="1"/>
          <w:wAfter w:w="6" w:type="dxa"/>
          <w:trHeight w:val="530"/>
        </w:trPr>
        <w:tc>
          <w:tcPr>
            <w:tcW w:w="1260" w:type="dxa"/>
            <w:shd w:val="clear" w:color="auto" w:fill="auto"/>
          </w:tcPr>
          <w:p w14:paraId="2C060C35"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7F0F078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Operime të uljes dhe të qendrimit të shkurtër në tokë (LAHSO)</w:t>
            </w:r>
          </w:p>
        </w:tc>
        <w:tc>
          <w:tcPr>
            <w:tcW w:w="1260" w:type="dxa"/>
            <w:shd w:val="clear" w:color="auto" w:fill="auto"/>
          </w:tcPr>
          <w:p w14:paraId="7EA16BD5" w14:textId="77777777" w:rsidR="0090058D" w:rsidRPr="001939E3" w:rsidRDefault="0090058D" w:rsidP="0090058D">
            <w:pPr>
              <w:rPr>
                <w:rFonts w:ascii="Garamond" w:hAnsi="Garamond"/>
                <w:sz w:val="24"/>
                <w:szCs w:val="24"/>
              </w:rPr>
            </w:pPr>
          </w:p>
        </w:tc>
        <w:tc>
          <w:tcPr>
            <w:tcW w:w="1170" w:type="dxa"/>
            <w:shd w:val="clear" w:color="auto" w:fill="auto"/>
          </w:tcPr>
          <w:p w14:paraId="11B2D2D4" w14:textId="77777777" w:rsidR="0090058D" w:rsidRPr="001939E3" w:rsidRDefault="0090058D" w:rsidP="0090058D">
            <w:pPr>
              <w:tabs>
                <w:tab w:val="left" w:pos="540"/>
                <w:tab w:val="left" w:pos="2893"/>
              </w:tabs>
              <w:rPr>
                <w:rFonts w:ascii="Garamond" w:hAnsi="Garamond"/>
                <w:sz w:val="24"/>
                <w:szCs w:val="24"/>
              </w:rPr>
            </w:pPr>
          </w:p>
        </w:tc>
        <w:tc>
          <w:tcPr>
            <w:tcW w:w="4230" w:type="dxa"/>
            <w:shd w:val="clear" w:color="auto" w:fill="auto"/>
          </w:tcPr>
          <w:p w14:paraId="144EB9A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LAHSO-t</w:t>
            </w:r>
          </w:p>
        </w:tc>
        <w:tc>
          <w:tcPr>
            <w:tcW w:w="1170" w:type="dxa"/>
            <w:shd w:val="clear" w:color="auto" w:fill="auto"/>
          </w:tcPr>
          <w:p w14:paraId="2B34FCB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ACF78B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456802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57E8406" w14:textId="77777777" w:rsidR="0090058D" w:rsidRPr="001939E3" w:rsidRDefault="0090058D" w:rsidP="0090058D">
            <w:pPr>
              <w:rPr>
                <w:rFonts w:ascii="Garamond" w:hAnsi="Garamond"/>
                <w:sz w:val="24"/>
                <w:szCs w:val="24"/>
              </w:rPr>
            </w:pPr>
          </w:p>
        </w:tc>
        <w:tc>
          <w:tcPr>
            <w:tcW w:w="720" w:type="dxa"/>
            <w:shd w:val="clear" w:color="auto" w:fill="D0CECE"/>
          </w:tcPr>
          <w:p w14:paraId="519BB4C4"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5D72B432" w14:textId="77777777" w:rsidR="0090058D" w:rsidRPr="001939E3" w:rsidRDefault="0090058D" w:rsidP="0090058D">
            <w:pPr>
              <w:tabs>
                <w:tab w:val="left" w:pos="540"/>
                <w:tab w:val="left" w:pos="2893"/>
              </w:tabs>
              <w:rPr>
                <w:rFonts w:ascii="Garamond" w:hAnsi="Garamond"/>
                <w:sz w:val="24"/>
                <w:szCs w:val="24"/>
              </w:rPr>
            </w:pPr>
          </w:p>
        </w:tc>
      </w:tr>
    </w:tbl>
    <w:p w14:paraId="4FF5C9BA" w14:textId="77777777" w:rsidR="0090058D" w:rsidRPr="001939E3" w:rsidRDefault="0090058D" w:rsidP="0090058D">
      <w:pPr>
        <w:tabs>
          <w:tab w:val="left" w:pos="540"/>
          <w:tab w:val="left" w:pos="2893"/>
        </w:tabs>
        <w:rPr>
          <w:rFonts w:ascii="Garamond" w:hAnsi="Garamond"/>
          <w:sz w:val="24"/>
          <w:szCs w:val="24"/>
        </w:rPr>
      </w:pPr>
    </w:p>
    <w:p w14:paraId="2348B379" w14:textId="77777777" w:rsidR="0090058D" w:rsidRPr="001939E3" w:rsidRDefault="0090058D" w:rsidP="0090058D">
      <w:pPr>
        <w:tabs>
          <w:tab w:val="left" w:pos="540"/>
          <w:tab w:val="left" w:pos="2893"/>
        </w:tabs>
        <w:rPr>
          <w:rFonts w:ascii="Garamond" w:hAnsi="Garamond"/>
          <w:sz w:val="24"/>
          <w:szCs w:val="24"/>
        </w:rPr>
      </w:pPr>
    </w:p>
    <w:p w14:paraId="3719E6B3" w14:textId="77777777" w:rsidR="0090058D" w:rsidRPr="001939E3"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350"/>
        <w:gridCol w:w="1165"/>
        <w:gridCol w:w="990"/>
        <w:gridCol w:w="4498"/>
        <w:gridCol w:w="1170"/>
        <w:gridCol w:w="727"/>
        <w:gridCol w:w="893"/>
        <w:gridCol w:w="907"/>
        <w:gridCol w:w="900"/>
        <w:gridCol w:w="720"/>
      </w:tblGrid>
      <w:tr w:rsidR="0090058D" w:rsidRPr="001939E3" w14:paraId="28850275" w14:textId="77777777" w:rsidTr="0021357F">
        <w:trPr>
          <w:trHeight w:val="620"/>
        </w:trPr>
        <w:tc>
          <w:tcPr>
            <w:tcW w:w="1620" w:type="dxa"/>
            <w:shd w:val="clear" w:color="auto" w:fill="auto"/>
          </w:tcPr>
          <w:p w14:paraId="77B42E4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350" w:type="dxa"/>
            <w:shd w:val="clear" w:color="auto" w:fill="auto"/>
          </w:tcPr>
          <w:p w14:paraId="56603E0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65" w:type="dxa"/>
            <w:shd w:val="clear" w:color="auto" w:fill="auto"/>
          </w:tcPr>
          <w:p w14:paraId="45392DB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3D9AEF9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498" w:type="dxa"/>
            <w:shd w:val="clear" w:color="auto" w:fill="auto"/>
          </w:tcPr>
          <w:p w14:paraId="7BE72DB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6ED234A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7" w:type="dxa"/>
            <w:shd w:val="clear" w:color="auto" w:fill="FFFFFF"/>
          </w:tcPr>
          <w:p w14:paraId="113ABCB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93" w:type="dxa"/>
            <w:shd w:val="clear" w:color="auto" w:fill="FFFFFF"/>
          </w:tcPr>
          <w:p w14:paraId="15668E6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7" w:type="dxa"/>
            <w:shd w:val="clear" w:color="auto" w:fill="FFFFFF"/>
          </w:tcPr>
          <w:p w14:paraId="1A72AC3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3C4476F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2993DCA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5DE980F4" w14:textId="77777777" w:rsidTr="0021357F">
        <w:trPr>
          <w:trHeight w:val="521"/>
        </w:trPr>
        <w:tc>
          <w:tcPr>
            <w:tcW w:w="1620" w:type="dxa"/>
            <w:shd w:val="clear" w:color="auto" w:fill="auto"/>
          </w:tcPr>
          <w:p w14:paraId="11BC0BC9"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61CEA38" w14:textId="77777777" w:rsidR="0090058D" w:rsidRPr="001939E3" w:rsidRDefault="0090058D" w:rsidP="0090058D">
            <w:pPr>
              <w:tabs>
                <w:tab w:val="left" w:pos="540"/>
                <w:tab w:val="left" w:pos="2893"/>
              </w:tabs>
              <w:rPr>
                <w:rFonts w:ascii="Garamond" w:hAnsi="Garamond"/>
                <w:sz w:val="24"/>
                <w:szCs w:val="24"/>
              </w:rPr>
            </w:pPr>
          </w:p>
        </w:tc>
        <w:tc>
          <w:tcPr>
            <w:tcW w:w="1165" w:type="dxa"/>
            <w:shd w:val="clear" w:color="auto" w:fill="auto"/>
          </w:tcPr>
          <w:p w14:paraId="4E525C21"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Gjeometria </w:t>
            </w:r>
          </w:p>
        </w:tc>
        <w:tc>
          <w:tcPr>
            <w:tcW w:w="990" w:type="dxa"/>
            <w:shd w:val="clear" w:color="auto" w:fill="auto"/>
          </w:tcPr>
          <w:p w14:paraId="48A54C8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Vijë</w:t>
            </w:r>
          </w:p>
        </w:tc>
        <w:tc>
          <w:tcPr>
            <w:tcW w:w="4498" w:type="dxa"/>
            <w:shd w:val="clear" w:color="auto" w:fill="auto"/>
          </w:tcPr>
          <w:p w14:paraId="0874EDF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gjeografike e LAHSO</w:t>
            </w:r>
          </w:p>
        </w:tc>
        <w:tc>
          <w:tcPr>
            <w:tcW w:w="1170" w:type="dxa"/>
            <w:shd w:val="clear" w:color="auto" w:fill="FFFFFF"/>
          </w:tcPr>
          <w:p w14:paraId="08DB1027" w14:textId="77777777" w:rsidR="0090058D" w:rsidRPr="001939E3" w:rsidRDefault="0090058D" w:rsidP="0090058D">
            <w:pPr>
              <w:tabs>
                <w:tab w:val="left" w:pos="540"/>
                <w:tab w:val="left" w:pos="2893"/>
              </w:tabs>
              <w:rPr>
                <w:rFonts w:ascii="Garamond" w:hAnsi="Garamond"/>
                <w:sz w:val="24"/>
                <w:szCs w:val="24"/>
              </w:rPr>
            </w:pPr>
          </w:p>
        </w:tc>
        <w:tc>
          <w:tcPr>
            <w:tcW w:w="727" w:type="dxa"/>
            <w:shd w:val="clear" w:color="auto" w:fill="FFFFFF"/>
          </w:tcPr>
          <w:p w14:paraId="57076AB4" w14:textId="77777777" w:rsidR="0090058D" w:rsidRPr="001939E3" w:rsidRDefault="0090058D" w:rsidP="0090058D">
            <w:pPr>
              <w:tabs>
                <w:tab w:val="left" w:pos="540"/>
                <w:tab w:val="left" w:pos="2893"/>
              </w:tabs>
              <w:rPr>
                <w:rFonts w:ascii="Garamond" w:hAnsi="Garamond"/>
                <w:sz w:val="24"/>
                <w:szCs w:val="24"/>
              </w:rPr>
            </w:pPr>
          </w:p>
        </w:tc>
        <w:tc>
          <w:tcPr>
            <w:tcW w:w="893" w:type="dxa"/>
            <w:shd w:val="clear" w:color="auto" w:fill="FFFFFF"/>
          </w:tcPr>
          <w:p w14:paraId="5295609E" w14:textId="77777777" w:rsidR="0090058D" w:rsidRPr="001939E3" w:rsidRDefault="0090058D" w:rsidP="0090058D">
            <w:pPr>
              <w:tabs>
                <w:tab w:val="left" w:pos="540"/>
                <w:tab w:val="left" w:pos="2893"/>
              </w:tabs>
              <w:rPr>
                <w:rFonts w:ascii="Garamond" w:hAnsi="Garamond"/>
                <w:sz w:val="24"/>
                <w:szCs w:val="24"/>
              </w:rPr>
            </w:pPr>
          </w:p>
        </w:tc>
        <w:tc>
          <w:tcPr>
            <w:tcW w:w="907" w:type="dxa"/>
            <w:shd w:val="clear" w:color="auto" w:fill="FFFFFF"/>
          </w:tcPr>
          <w:p w14:paraId="47A8767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24D4E69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69E9C9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79896CF" w14:textId="77777777" w:rsidTr="0021357F">
        <w:trPr>
          <w:trHeight w:val="458"/>
        </w:trPr>
        <w:tc>
          <w:tcPr>
            <w:tcW w:w="1620" w:type="dxa"/>
            <w:shd w:val="clear" w:color="auto" w:fill="auto"/>
          </w:tcPr>
          <w:p w14:paraId="6204EA67"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1A1627B" w14:textId="77777777" w:rsidR="0090058D" w:rsidRPr="001939E3" w:rsidRDefault="0090058D" w:rsidP="0090058D">
            <w:pPr>
              <w:tabs>
                <w:tab w:val="left" w:pos="540"/>
                <w:tab w:val="left" w:pos="2893"/>
              </w:tabs>
              <w:rPr>
                <w:rFonts w:ascii="Garamond" w:hAnsi="Garamond"/>
                <w:sz w:val="24"/>
                <w:szCs w:val="24"/>
              </w:rPr>
            </w:pPr>
          </w:p>
        </w:tc>
        <w:tc>
          <w:tcPr>
            <w:tcW w:w="1165" w:type="dxa"/>
            <w:shd w:val="clear" w:color="auto" w:fill="auto"/>
          </w:tcPr>
          <w:p w14:paraId="574C0C8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Element i mbrojtur</w:t>
            </w:r>
          </w:p>
        </w:tc>
        <w:tc>
          <w:tcPr>
            <w:tcW w:w="990" w:type="dxa"/>
            <w:shd w:val="clear" w:color="auto" w:fill="auto"/>
          </w:tcPr>
          <w:p w14:paraId="1B8A97C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498" w:type="dxa"/>
            <w:shd w:val="clear" w:color="auto" w:fill="auto"/>
          </w:tcPr>
          <w:p w14:paraId="2EEE62C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Emri i RWY ose rrugës lidhëse (TWY) që mbrohet</w:t>
            </w:r>
          </w:p>
        </w:tc>
        <w:tc>
          <w:tcPr>
            <w:tcW w:w="1170" w:type="dxa"/>
            <w:shd w:val="clear" w:color="auto" w:fill="FFFFFF"/>
          </w:tcPr>
          <w:p w14:paraId="0A4F19F9" w14:textId="77777777" w:rsidR="0090058D" w:rsidRPr="001939E3" w:rsidRDefault="0090058D" w:rsidP="0090058D">
            <w:pPr>
              <w:tabs>
                <w:tab w:val="left" w:pos="540"/>
                <w:tab w:val="left" w:pos="2893"/>
              </w:tabs>
              <w:rPr>
                <w:rFonts w:ascii="Garamond" w:hAnsi="Garamond"/>
                <w:sz w:val="24"/>
                <w:szCs w:val="24"/>
              </w:rPr>
            </w:pPr>
          </w:p>
        </w:tc>
        <w:tc>
          <w:tcPr>
            <w:tcW w:w="727" w:type="dxa"/>
            <w:shd w:val="clear" w:color="auto" w:fill="D0CECE"/>
          </w:tcPr>
          <w:p w14:paraId="17A41E1B" w14:textId="77777777" w:rsidR="0090058D" w:rsidRPr="001939E3" w:rsidRDefault="0090058D" w:rsidP="0090058D">
            <w:pPr>
              <w:tabs>
                <w:tab w:val="left" w:pos="540"/>
                <w:tab w:val="left" w:pos="2893"/>
              </w:tabs>
              <w:rPr>
                <w:rFonts w:ascii="Garamond" w:hAnsi="Garamond"/>
                <w:sz w:val="24"/>
                <w:szCs w:val="24"/>
              </w:rPr>
            </w:pPr>
          </w:p>
        </w:tc>
        <w:tc>
          <w:tcPr>
            <w:tcW w:w="893" w:type="dxa"/>
            <w:shd w:val="clear" w:color="auto" w:fill="D0CECE"/>
          </w:tcPr>
          <w:p w14:paraId="0E23B193" w14:textId="77777777" w:rsidR="0090058D" w:rsidRPr="001939E3" w:rsidRDefault="0090058D" w:rsidP="0090058D">
            <w:pPr>
              <w:tabs>
                <w:tab w:val="left" w:pos="540"/>
                <w:tab w:val="left" w:pos="2893"/>
              </w:tabs>
              <w:rPr>
                <w:rFonts w:ascii="Garamond" w:hAnsi="Garamond"/>
                <w:sz w:val="24"/>
                <w:szCs w:val="24"/>
              </w:rPr>
            </w:pPr>
          </w:p>
        </w:tc>
        <w:tc>
          <w:tcPr>
            <w:tcW w:w="907" w:type="dxa"/>
            <w:shd w:val="clear" w:color="auto" w:fill="D0CECE"/>
          </w:tcPr>
          <w:p w14:paraId="0A601DF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46B0E4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A0EDF4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1498CE0" w14:textId="77777777" w:rsidTr="0021357F">
        <w:trPr>
          <w:trHeight w:val="350"/>
        </w:trPr>
        <w:tc>
          <w:tcPr>
            <w:tcW w:w="1620" w:type="dxa"/>
            <w:shd w:val="clear" w:color="auto" w:fill="auto"/>
          </w:tcPr>
          <w:p w14:paraId="63DE723E"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67D195B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Zona e zhvendosur</w:t>
            </w:r>
          </w:p>
        </w:tc>
        <w:tc>
          <w:tcPr>
            <w:tcW w:w="1165" w:type="dxa"/>
            <w:shd w:val="clear" w:color="auto" w:fill="auto"/>
          </w:tcPr>
          <w:p w14:paraId="6E690AC8" w14:textId="77777777" w:rsidR="0090058D" w:rsidRPr="001939E3" w:rsidRDefault="0090058D" w:rsidP="0090058D">
            <w:pPr>
              <w:rPr>
                <w:rFonts w:ascii="Garamond" w:hAnsi="Garamond"/>
                <w:sz w:val="24"/>
                <w:szCs w:val="24"/>
              </w:rPr>
            </w:pPr>
          </w:p>
        </w:tc>
        <w:tc>
          <w:tcPr>
            <w:tcW w:w="990" w:type="dxa"/>
            <w:shd w:val="clear" w:color="auto" w:fill="auto"/>
          </w:tcPr>
          <w:p w14:paraId="4ECF862E" w14:textId="77777777" w:rsidR="0090058D" w:rsidRPr="001939E3" w:rsidRDefault="0090058D" w:rsidP="0090058D">
            <w:pPr>
              <w:tabs>
                <w:tab w:val="left" w:pos="540"/>
              </w:tabs>
              <w:rPr>
                <w:rFonts w:ascii="Garamond" w:hAnsi="Garamond"/>
                <w:sz w:val="24"/>
                <w:szCs w:val="24"/>
              </w:rPr>
            </w:pPr>
          </w:p>
        </w:tc>
        <w:tc>
          <w:tcPr>
            <w:tcW w:w="4498" w:type="dxa"/>
            <w:shd w:val="clear" w:color="auto" w:fill="auto"/>
          </w:tcPr>
          <w:p w14:paraId="0A5B5F5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Pjesa e një RWY midis fillimit të RWY dhe pragut të zhvendosur</w:t>
            </w:r>
          </w:p>
        </w:tc>
        <w:tc>
          <w:tcPr>
            <w:tcW w:w="1170" w:type="dxa"/>
            <w:shd w:val="clear" w:color="auto" w:fill="FFFFFF"/>
          </w:tcPr>
          <w:p w14:paraId="6E6645A7" w14:textId="77777777" w:rsidR="0090058D" w:rsidRPr="001939E3" w:rsidRDefault="0090058D" w:rsidP="0090058D">
            <w:pPr>
              <w:tabs>
                <w:tab w:val="left" w:pos="540"/>
                <w:tab w:val="left" w:pos="2893"/>
              </w:tabs>
              <w:rPr>
                <w:rFonts w:ascii="Garamond" w:hAnsi="Garamond"/>
                <w:sz w:val="24"/>
                <w:szCs w:val="24"/>
              </w:rPr>
            </w:pPr>
          </w:p>
        </w:tc>
        <w:tc>
          <w:tcPr>
            <w:tcW w:w="727" w:type="dxa"/>
            <w:shd w:val="clear" w:color="auto" w:fill="D0CECE"/>
          </w:tcPr>
          <w:p w14:paraId="648B13D2" w14:textId="77777777" w:rsidR="0090058D" w:rsidRPr="001939E3" w:rsidRDefault="0090058D" w:rsidP="0090058D">
            <w:pPr>
              <w:tabs>
                <w:tab w:val="left" w:pos="540"/>
                <w:tab w:val="left" w:pos="2893"/>
              </w:tabs>
              <w:rPr>
                <w:rFonts w:ascii="Garamond" w:hAnsi="Garamond"/>
                <w:sz w:val="24"/>
                <w:szCs w:val="24"/>
              </w:rPr>
            </w:pPr>
          </w:p>
        </w:tc>
        <w:tc>
          <w:tcPr>
            <w:tcW w:w="893" w:type="dxa"/>
            <w:shd w:val="clear" w:color="auto" w:fill="D0CECE"/>
          </w:tcPr>
          <w:p w14:paraId="46845EBE" w14:textId="77777777" w:rsidR="0090058D" w:rsidRPr="001939E3" w:rsidRDefault="0090058D" w:rsidP="0090058D">
            <w:pPr>
              <w:tabs>
                <w:tab w:val="left" w:pos="540"/>
                <w:tab w:val="left" w:pos="2893"/>
              </w:tabs>
              <w:rPr>
                <w:rFonts w:ascii="Garamond" w:hAnsi="Garamond"/>
                <w:sz w:val="24"/>
                <w:szCs w:val="24"/>
              </w:rPr>
            </w:pPr>
          </w:p>
        </w:tc>
        <w:tc>
          <w:tcPr>
            <w:tcW w:w="907" w:type="dxa"/>
            <w:shd w:val="clear" w:color="auto" w:fill="D0CECE"/>
          </w:tcPr>
          <w:p w14:paraId="5F3377BD" w14:textId="77777777" w:rsidR="0090058D" w:rsidRPr="001939E3" w:rsidRDefault="0090058D" w:rsidP="0090058D">
            <w:pPr>
              <w:rPr>
                <w:rFonts w:ascii="Garamond" w:hAnsi="Garamond"/>
                <w:sz w:val="24"/>
                <w:szCs w:val="24"/>
              </w:rPr>
            </w:pPr>
          </w:p>
        </w:tc>
        <w:tc>
          <w:tcPr>
            <w:tcW w:w="900" w:type="dxa"/>
            <w:shd w:val="clear" w:color="auto" w:fill="D0CECE"/>
          </w:tcPr>
          <w:p w14:paraId="548569E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D3C670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822805C" w14:textId="77777777" w:rsidTr="0021357F">
        <w:trPr>
          <w:trHeight w:val="584"/>
        </w:trPr>
        <w:tc>
          <w:tcPr>
            <w:tcW w:w="1620" w:type="dxa"/>
            <w:shd w:val="clear" w:color="auto" w:fill="auto"/>
          </w:tcPr>
          <w:p w14:paraId="6DAE4796"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51FD3A01" w14:textId="77777777" w:rsidR="0090058D" w:rsidRPr="001939E3" w:rsidRDefault="0090058D" w:rsidP="0090058D">
            <w:pPr>
              <w:tabs>
                <w:tab w:val="left" w:pos="540"/>
                <w:tab w:val="left" w:pos="2893"/>
              </w:tabs>
              <w:rPr>
                <w:rFonts w:ascii="Garamond" w:hAnsi="Garamond"/>
                <w:sz w:val="24"/>
                <w:szCs w:val="24"/>
              </w:rPr>
            </w:pPr>
          </w:p>
        </w:tc>
        <w:tc>
          <w:tcPr>
            <w:tcW w:w="1165" w:type="dxa"/>
            <w:shd w:val="clear" w:color="auto" w:fill="auto"/>
          </w:tcPr>
          <w:p w14:paraId="7AA72395"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90" w:type="dxa"/>
            <w:shd w:val="clear" w:color="auto" w:fill="auto"/>
          </w:tcPr>
          <w:p w14:paraId="790D088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4498" w:type="dxa"/>
            <w:shd w:val="clear" w:color="auto" w:fill="auto"/>
          </w:tcPr>
          <w:p w14:paraId="040E327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gjeografike e zonës së zhvendosur</w:t>
            </w:r>
          </w:p>
        </w:tc>
        <w:tc>
          <w:tcPr>
            <w:tcW w:w="1170" w:type="dxa"/>
            <w:shd w:val="clear" w:color="auto" w:fill="FFFFFF"/>
          </w:tcPr>
          <w:p w14:paraId="2FB3A57A" w14:textId="77777777" w:rsidR="0090058D" w:rsidRPr="001939E3" w:rsidRDefault="0090058D" w:rsidP="0090058D">
            <w:pPr>
              <w:tabs>
                <w:tab w:val="left" w:pos="540"/>
                <w:tab w:val="left" w:pos="2893"/>
              </w:tabs>
              <w:rPr>
                <w:rFonts w:ascii="Garamond" w:hAnsi="Garamond"/>
                <w:sz w:val="24"/>
                <w:szCs w:val="24"/>
              </w:rPr>
            </w:pPr>
          </w:p>
        </w:tc>
        <w:tc>
          <w:tcPr>
            <w:tcW w:w="727" w:type="dxa"/>
            <w:shd w:val="clear" w:color="auto" w:fill="FFFFFF"/>
          </w:tcPr>
          <w:p w14:paraId="19DFF86A" w14:textId="77777777" w:rsidR="0090058D" w:rsidRPr="001939E3" w:rsidRDefault="0090058D" w:rsidP="0090058D">
            <w:pPr>
              <w:tabs>
                <w:tab w:val="left" w:pos="540"/>
                <w:tab w:val="left" w:pos="2893"/>
              </w:tabs>
              <w:rPr>
                <w:rFonts w:ascii="Garamond" w:hAnsi="Garamond"/>
                <w:sz w:val="24"/>
                <w:szCs w:val="24"/>
              </w:rPr>
            </w:pPr>
          </w:p>
        </w:tc>
        <w:tc>
          <w:tcPr>
            <w:tcW w:w="893" w:type="dxa"/>
            <w:shd w:val="clear" w:color="auto" w:fill="FFFFFF"/>
          </w:tcPr>
          <w:p w14:paraId="4049ABBC" w14:textId="77777777" w:rsidR="0090058D" w:rsidRPr="001939E3" w:rsidRDefault="0090058D" w:rsidP="0090058D">
            <w:pPr>
              <w:tabs>
                <w:tab w:val="left" w:pos="540"/>
                <w:tab w:val="left" w:pos="2893"/>
              </w:tabs>
              <w:rPr>
                <w:rFonts w:ascii="Garamond" w:hAnsi="Garamond"/>
                <w:sz w:val="24"/>
                <w:szCs w:val="24"/>
              </w:rPr>
            </w:pPr>
          </w:p>
        </w:tc>
        <w:tc>
          <w:tcPr>
            <w:tcW w:w="907" w:type="dxa"/>
            <w:shd w:val="clear" w:color="auto" w:fill="FFFFFF"/>
          </w:tcPr>
          <w:p w14:paraId="654E321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03E4CB0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7B4D1B7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323D180" w14:textId="77777777" w:rsidTr="0021357F">
        <w:trPr>
          <w:trHeight w:val="449"/>
        </w:trPr>
        <w:tc>
          <w:tcPr>
            <w:tcW w:w="1620" w:type="dxa"/>
            <w:shd w:val="clear" w:color="auto" w:fill="auto"/>
          </w:tcPr>
          <w:p w14:paraId="3EA3402F"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7E22118" w14:textId="77777777" w:rsidR="0090058D" w:rsidRPr="001939E3" w:rsidRDefault="0090058D" w:rsidP="0090058D">
            <w:pPr>
              <w:tabs>
                <w:tab w:val="left" w:pos="540"/>
                <w:tab w:val="left" w:pos="2893"/>
              </w:tabs>
              <w:rPr>
                <w:rFonts w:ascii="Garamond" w:hAnsi="Garamond"/>
                <w:sz w:val="24"/>
                <w:szCs w:val="24"/>
              </w:rPr>
            </w:pPr>
          </w:p>
        </w:tc>
        <w:tc>
          <w:tcPr>
            <w:tcW w:w="1165" w:type="dxa"/>
            <w:shd w:val="clear" w:color="auto" w:fill="auto"/>
          </w:tcPr>
          <w:p w14:paraId="591C5D46" w14:textId="77777777" w:rsidR="0090058D" w:rsidRPr="001939E3" w:rsidRDefault="0090058D" w:rsidP="0090058D">
            <w:pPr>
              <w:rPr>
                <w:rFonts w:ascii="Garamond" w:hAnsi="Garamond"/>
                <w:sz w:val="24"/>
                <w:szCs w:val="24"/>
              </w:rPr>
            </w:pPr>
            <w:r w:rsidRPr="001939E3">
              <w:rPr>
                <w:rFonts w:ascii="Garamond" w:hAnsi="Garamond"/>
                <w:sz w:val="24"/>
                <w:szCs w:val="24"/>
              </w:rPr>
              <w:t>PCN</w:t>
            </w:r>
          </w:p>
        </w:tc>
        <w:tc>
          <w:tcPr>
            <w:tcW w:w="990" w:type="dxa"/>
            <w:shd w:val="clear" w:color="auto" w:fill="auto"/>
          </w:tcPr>
          <w:p w14:paraId="3033322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498" w:type="dxa"/>
            <w:shd w:val="clear" w:color="auto" w:fill="auto"/>
          </w:tcPr>
          <w:p w14:paraId="3718C9D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PCN e zonës së zhvendosur</w:t>
            </w:r>
          </w:p>
        </w:tc>
        <w:tc>
          <w:tcPr>
            <w:tcW w:w="1170" w:type="dxa"/>
            <w:shd w:val="clear" w:color="auto" w:fill="FFFFFF"/>
          </w:tcPr>
          <w:p w14:paraId="4D03AFEB" w14:textId="77777777" w:rsidR="0090058D" w:rsidRPr="001939E3" w:rsidRDefault="0090058D" w:rsidP="0090058D">
            <w:pPr>
              <w:tabs>
                <w:tab w:val="left" w:pos="540"/>
                <w:tab w:val="left" w:pos="2893"/>
              </w:tabs>
              <w:rPr>
                <w:rFonts w:ascii="Garamond" w:hAnsi="Garamond"/>
                <w:sz w:val="24"/>
                <w:szCs w:val="24"/>
              </w:rPr>
            </w:pPr>
          </w:p>
        </w:tc>
        <w:tc>
          <w:tcPr>
            <w:tcW w:w="727" w:type="dxa"/>
            <w:shd w:val="clear" w:color="auto" w:fill="D0CECE"/>
          </w:tcPr>
          <w:p w14:paraId="2180A569" w14:textId="77777777" w:rsidR="0090058D" w:rsidRPr="001939E3" w:rsidRDefault="0090058D" w:rsidP="0090058D">
            <w:pPr>
              <w:tabs>
                <w:tab w:val="left" w:pos="540"/>
                <w:tab w:val="left" w:pos="2893"/>
              </w:tabs>
              <w:rPr>
                <w:rFonts w:ascii="Garamond" w:hAnsi="Garamond"/>
                <w:sz w:val="24"/>
                <w:szCs w:val="24"/>
              </w:rPr>
            </w:pPr>
          </w:p>
        </w:tc>
        <w:tc>
          <w:tcPr>
            <w:tcW w:w="893" w:type="dxa"/>
            <w:shd w:val="clear" w:color="auto" w:fill="D0CECE"/>
          </w:tcPr>
          <w:p w14:paraId="5F567B38" w14:textId="77777777" w:rsidR="0090058D" w:rsidRPr="001939E3" w:rsidRDefault="0090058D" w:rsidP="0090058D">
            <w:pPr>
              <w:tabs>
                <w:tab w:val="left" w:pos="540"/>
                <w:tab w:val="left" w:pos="2893"/>
              </w:tabs>
              <w:rPr>
                <w:rFonts w:ascii="Garamond" w:hAnsi="Garamond"/>
                <w:sz w:val="24"/>
                <w:szCs w:val="24"/>
              </w:rPr>
            </w:pPr>
          </w:p>
        </w:tc>
        <w:tc>
          <w:tcPr>
            <w:tcW w:w="907" w:type="dxa"/>
            <w:shd w:val="clear" w:color="auto" w:fill="D0CECE"/>
          </w:tcPr>
          <w:p w14:paraId="13C1F78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341A3E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8398EB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EDC7ADC" w14:textId="77777777" w:rsidTr="0021357F">
        <w:trPr>
          <w:trHeight w:val="422"/>
        </w:trPr>
        <w:tc>
          <w:tcPr>
            <w:tcW w:w="1620" w:type="dxa"/>
            <w:shd w:val="clear" w:color="auto" w:fill="auto"/>
          </w:tcPr>
          <w:p w14:paraId="0028F3FF"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E251E9B" w14:textId="77777777" w:rsidR="0090058D" w:rsidRPr="001939E3" w:rsidRDefault="0090058D" w:rsidP="0090058D">
            <w:pPr>
              <w:tabs>
                <w:tab w:val="left" w:pos="540"/>
                <w:tab w:val="left" w:pos="2893"/>
              </w:tabs>
              <w:rPr>
                <w:rFonts w:ascii="Garamond" w:hAnsi="Garamond"/>
                <w:sz w:val="24"/>
                <w:szCs w:val="24"/>
              </w:rPr>
            </w:pPr>
          </w:p>
        </w:tc>
        <w:tc>
          <w:tcPr>
            <w:tcW w:w="1165" w:type="dxa"/>
            <w:shd w:val="clear" w:color="auto" w:fill="auto"/>
          </w:tcPr>
          <w:p w14:paraId="3113F727" w14:textId="77777777" w:rsidR="0090058D" w:rsidRPr="001939E3" w:rsidRDefault="0090058D" w:rsidP="0090058D">
            <w:pPr>
              <w:rPr>
                <w:rFonts w:ascii="Garamond" w:hAnsi="Garamond"/>
                <w:sz w:val="24"/>
                <w:szCs w:val="24"/>
              </w:rPr>
            </w:pPr>
            <w:r w:rsidRPr="001939E3">
              <w:rPr>
                <w:rFonts w:ascii="Garamond" w:hAnsi="Garamond"/>
                <w:sz w:val="24"/>
                <w:szCs w:val="24"/>
              </w:rPr>
              <w:t>Lloji i sipërfaqes</w:t>
            </w:r>
          </w:p>
        </w:tc>
        <w:tc>
          <w:tcPr>
            <w:tcW w:w="990" w:type="dxa"/>
            <w:shd w:val="clear" w:color="auto" w:fill="auto"/>
          </w:tcPr>
          <w:p w14:paraId="65FD69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498" w:type="dxa"/>
            <w:shd w:val="clear" w:color="auto" w:fill="auto"/>
          </w:tcPr>
          <w:p w14:paraId="45B35E4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 i sipërfaqes së zonës të zhvendosur</w:t>
            </w:r>
          </w:p>
        </w:tc>
        <w:tc>
          <w:tcPr>
            <w:tcW w:w="1170" w:type="dxa"/>
            <w:shd w:val="clear" w:color="auto" w:fill="FFFFFF"/>
          </w:tcPr>
          <w:p w14:paraId="0D33B13E" w14:textId="77777777" w:rsidR="0090058D" w:rsidRPr="001939E3" w:rsidRDefault="0090058D" w:rsidP="0090058D">
            <w:pPr>
              <w:tabs>
                <w:tab w:val="left" w:pos="540"/>
                <w:tab w:val="left" w:pos="2893"/>
              </w:tabs>
              <w:rPr>
                <w:rFonts w:ascii="Garamond" w:hAnsi="Garamond"/>
                <w:sz w:val="24"/>
                <w:szCs w:val="24"/>
              </w:rPr>
            </w:pPr>
          </w:p>
        </w:tc>
        <w:tc>
          <w:tcPr>
            <w:tcW w:w="727" w:type="dxa"/>
            <w:shd w:val="clear" w:color="auto" w:fill="D0CECE"/>
          </w:tcPr>
          <w:p w14:paraId="132351E5" w14:textId="77777777" w:rsidR="0090058D" w:rsidRPr="001939E3" w:rsidRDefault="0090058D" w:rsidP="0090058D">
            <w:pPr>
              <w:tabs>
                <w:tab w:val="left" w:pos="540"/>
                <w:tab w:val="left" w:pos="2893"/>
              </w:tabs>
              <w:rPr>
                <w:rFonts w:ascii="Garamond" w:hAnsi="Garamond"/>
                <w:sz w:val="24"/>
                <w:szCs w:val="24"/>
              </w:rPr>
            </w:pPr>
          </w:p>
        </w:tc>
        <w:tc>
          <w:tcPr>
            <w:tcW w:w="893" w:type="dxa"/>
            <w:shd w:val="clear" w:color="auto" w:fill="D0CECE"/>
          </w:tcPr>
          <w:p w14:paraId="4D0984C6" w14:textId="77777777" w:rsidR="0090058D" w:rsidRPr="001939E3" w:rsidRDefault="0090058D" w:rsidP="0090058D">
            <w:pPr>
              <w:tabs>
                <w:tab w:val="left" w:pos="540"/>
                <w:tab w:val="left" w:pos="2893"/>
              </w:tabs>
              <w:rPr>
                <w:rFonts w:ascii="Garamond" w:hAnsi="Garamond"/>
                <w:sz w:val="24"/>
                <w:szCs w:val="24"/>
              </w:rPr>
            </w:pPr>
          </w:p>
        </w:tc>
        <w:tc>
          <w:tcPr>
            <w:tcW w:w="907" w:type="dxa"/>
            <w:shd w:val="clear" w:color="auto" w:fill="D0CECE"/>
          </w:tcPr>
          <w:p w14:paraId="01377DD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8E2854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51EEFA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FC870D9" w14:textId="77777777" w:rsidTr="0021357F">
        <w:trPr>
          <w:trHeight w:val="422"/>
        </w:trPr>
        <w:tc>
          <w:tcPr>
            <w:tcW w:w="1620" w:type="dxa"/>
            <w:shd w:val="clear" w:color="auto" w:fill="auto"/>
          </w:tcPr>
          <w:p w14:paraId="6B6235AB"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1B1C2C1" w14:textId="77777777" w:rsidR="0090058D" w:rsidRPr="001939E3" w:rsidRDefault="0090058D" w:rsidP="0090058D">
            <w:pPr>
              <w:tabs>
                <w:tab w:val="left" w:pos="540"/>
                <w:tab w:val="left" w:pos="2893"/>
              </w:tabs>
              <w:rPr>
                <w:rFonts w:ascii="Garamond" w:hAnsi="Garamond"/>
                <w:sz w:val="24"/>
                <w:szCs w:val="24"/>
              </w:rPr>
            </w:pPr>
          </w:p>
        </w:tc>
        <w:tc>
          <w:tcPr>
            <w:tcW w:w="1165" w:type="dxa"/>
            <w:shd w:val="clear" w:color="auto" w:fill="auto"/>
          </w:tcPr>
          <w:p w14:paraId="0B8933AB" w14:textId="77777777" w:rsidR="0090058D" w:rsidRPr="001939E3" w:rsidRDefault="0090058D" w:rsidP="0090058D">
            <w:pPr>
              <w:rPr>
                <w:rFonts w:ascii="Garamond" w:hAnsi="Garamond"/>
                <w:sz w:val="24"/>
                <w:szCs w:val="24"/>
              </w:rPr>
            </w:pPr>
            <w:r w:rsidRPr="001939E3">
              <w:rPr>
                <w:rFonts w:ascii="Garamond" w:hAnsi="Garamond"/>
                <w:sz w:val="24"/>
                <w:szCs w:val="24"/>
              </w:rPr>
              <w:t>Kufizimi i avionëve</w:t>
            </w:r>
          </w:p>
        </w:tc>
        <w:tc>
          <w:tcPr>
            <w:tcW w:w="990" w:type="dxa"/>
            <w:shd w:val="clear" w:color="auto" w:fill="auto"/>
          </w:tcPr>
          <w:p w14:paraId="298FDA8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498" w:type="dxa"/>
            <w:shd w:val="clear" w:color="auto" w:fill="auto"/>
          </w:tcPr>
          <w:p w14:paraId="0EBF116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Kufizimi i përdorimit për një tip specifik të avionit</w:t>
            </w:r>
          </w:p>
        </w:tc>
        <w:tc>
          <w:tcPr>
            <w:tcW w:w="1170" w:type="dxa"/>
            <w:shd w:val="clear" w:color="auto" w:fill="FFFFFF"/>
          </w:tcPr>
          <w:p w14:paraId="530ABA1C" w14:textId="77777777" w:rsidR="0090058D" w:rsidRPr="001939E3" w:rsidRDefault="0090058D" w:rsidP="0090058D">
            <w:pPr>
              <w:tabs>
                <w:tab w:val="left" w:pos="540"/>
                <w:tab w:val="left" w:pos="2893"/>
              </w:tabs>
              <w:rPr>
                <w:rFonts w:ascii="Garamond" w:hAnsi="Garamond"/>
                <w:sz w:val="24"/>
                <w:szCs w:val="24"/>
              </w:rPr>
            </w:pPr>
          </w:p>
        </w:tc>
        <w:tc>
          <w:tcPr>
            <w:tcW w:w="727" w:type="dxa"/>
            <w:shd w:val="clear" w:color="auto" w:fill="D0CECE"/>
          </w:tcPr>
          <w:p w14:paraId="5D92B862" w14:textId="77777777" w:rsidR="0090058D" w:rsidRPr="001939E3" w:rsidRDefault="0090058D" w:rsidP="0090058D">
            <w:pPr>
              <w:tabs>
                <w:tab w:val="left" w:pos="540"/>
                <w:tab w:val="left" w:pos="2893"/>
              </w:tabs>
              <w:rPr>
                <w:rFonts w:ascii="Garamond" w:hAnsi="Garamond"/>
                <w:sz w:val="24"/>
                <w:szCs w:val="24"/>
              </w:rPr>
            </w:pPr>
          </w:p>
        </w:tc>
        <w:tc>
          <w:tcPr>
            <w:tcW w:w="893" w:type="dxa"/>
            <w:shd w:val="clear" w:color="auto" w:fill="D0CECE"/>
          </w:tcPr>
          <w:p w14:paraId="60B87D3D" w14:textId="77777777" w:rsidR="0090058D" w:rsidRPr="001939E3" w:rsidRDefault="0090058D" w:rsidP="0090058D">
            <w:pPr>
              <w:tabs>
                <w:tab w:val="left" w:pos="540"/>
                <w:tab w:val="left" w:pos="2893"/>
              </w:tabs>
              <w:rPr>
                <w:rFonts w:ascii="Garamond" w:hAnsi="Garamond"/>
                <w:sz w:val="24"/>
                <w:szCs w:val="24"/>
              </w:rPr>
            </w:pPr>
          </w:p>
        </w:tc>
        <w:tc>
          <w:tcPr>
            <w:tcW w:w="907" w:type="dxa"/>
            <w:shd w:val="clear" w:color="auto" w:fill="D0CECE"/>
          </w:tcPr>
          <w:p w14:paraId="20A96DB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EE3F10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9A2A60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09FFC7D" w14:textId="77777777" w:rsidTr="0021357F">
        <w:trPr>
          <w:trHeight w:val="521"/>
        </w:trPr>
        <w:tc>
          <w:tcPr>
            <w:tcW w:w="1620" w:type="dxa"/>
            <w:shd w:val="clear" w:color="auto" w:fill="auto"/>
          </w:tcPr>
          <w:p w14:paraId="279E1CE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77C7D59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SWY</w:t>
            </w:r>
          </w:p>
        </w:tc>
        <w:tc>
          <w:tcPr>
            <w:tcW w:w="1165" w:type="dxa"/>
            <w:shd w:val="clear" w:color="auto" w:fill="auto"/>
          </w:tcPr>
          <w:p w14:paraId="4859A52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2216B9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4498" w:type="dxa"/>
            <w:shd w:val="clear" w:color="auto" w:fill="auto"/>
          </w:tcPr>
          <w:p w14:paraId="4728351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zonë drejkëndore e caktuar në tokë në fund të ngritjes të disponueshme të pistës, e përgatitur si një zonë e përshtatshme në të cilën avioni mund te ndalohet në rast të një ngritjeje të abandonuar</w:t>
            </w:r>
          </w:p>
        </w:tc>
        <w:tc>
          <w:tcPr>
            <w:tcW w:w="1170" w:type="dxa"/>
            <w:shd w:val="clear" w:color="auto" w:fill="auto"/>
          </w:tcPr>
          <w:p w14:paraId="6C89EC5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7" w:type="dxa"/>
            <w:shd w:val="clear" w:color="auto" w:fill="D0CECE"/>
          </w:tcPr>
          <w:p w14:paraId="023D249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93" w:type="dxa"/>
            <w:shd w:val="clear" w:color="auto" w:fill="D0CECE"/>
          </w:tcPr>
          <w:p w14:paraId="7EB1A44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7" w:type="dxa"/>
            <w:shd w:val="clear" w:color="auto" w:fill="D0CECE"/>
          </w:tcPr>
          <w:p w14:paraId="7FF7EF1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59C383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525A7B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29FDF65" w14:textId="77777777" w:rsidTr="0021357F">
        <w:trPr>
          <w:trHeight w:val="350"/>
        </w:trPr>
        <w:tc>
          <w:tcPr>
            <w:tcW w:w="1620" w:type="dxa"/>
            <w:shd w:val="clear" w:color="auto" w:fill="auto"/>
          </w:tcPr>
          <w:p w14:paraId="14A5F53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3DBC31F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77D5BBEA"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990" w:type="dxa"/>
            <w:shd w:val="clear" w:color="auto" w:fill="auto"/>
          </w:tcPr>
          <w:p w14:paraId="5D96E6CF"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498" w:type="dxa"/>
            <w:shd w:val="clear" w:color="auto" w:fill="auto"/>
          </w:tcPr>
          <w:p w14:paraId="01217522" w14:textId="77777777" w:rsidR="0090058D" w:rsidRPr="001939E3" w:rsidRDefault="0090058D" w:rsidP="0090058D">
            <w:pPr>
              <w:rPr>
                <w:rFonts w:ascii="Garamond" w:hAnsi="Garamond"/>
                <w:sz w:val="24"/>
                <w:szCs w:val="24"/>
              </w:rPr>
            </w:pPr>
            <w:r w:rsidRPr="001939E3">
              <w:rPr>
                <w:rFonts w:ascii="Garamond" w:hAnsi="Garamond"/>
                <w:sz w:val="24"/>
                <w:szCs w:val="24"/>
              </w:rPr>
              <w:t>Shtrirja gjatësore e SWY</w:t>
            </w:r>
          </w:p>
        </w:tc>
        <w:tc>
          <w:tcPr>
            <w:tcW w:w="1170" w:type="dxa"/>
            <w:shd w:val="clear" w:color="auto" w:fill="auto"/>
          </w:tcPr>
          <w:p w14:paraId="7B975C56" w14:textId="77777777" w:rsidR="0090058D" w:rsidRPr="001939E3" w:rsidRDefault="005F765A" w:rsidP="0090058D">
            <w:pPr>
              <w:tabs>
                <w:tab w:val="left" w:pos="540"/>
                <w:tab w:val="left" w:pos="2893"/>
              </w:tabs>
              <w:rPr>
                <w:rFonts w:ascii="Garamond" w:hAnsi="Garamond"/>
                <w:sz w:val="24"/>
                <w:szCs w:val="24"/>
              </w:rPr>
            </w:pPr>
            <w:r w:rsidRPr="001939E3">
              <w:rPr>
                <w:rFonts w:ascii="Garamond" w:hAnsi="Garamond"/>
                <w:sz w:val="24"/>
                <w:szCs w:val="24"/>
              </w:rPr>
              <w:t>Neese ka</w:t>
            </w:r>
          </w:p>
        </w:tc>
        <w:tc>
          <w:tcPr>
            <w:tcW w:w="727" w:type="dxa"/>
            <w:shd w:val="clear" w:color="auto" w:fill="auto"/>
          </w:tcPr>
          <w:p w14:paraId="78BE37EA"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 m</w:t>
            </w:r>
          </w:p>
        </w:tc>
        <w:tc>
          <w:tcPr>
            <w:tcW w:w="893" w:type="dxa"/>
            <w:shd w:val="clear" w:color="auto" w:fill="auto"/>
          </w:tcPr>
          <w:p w14:paraId="34740E4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07" w:type="dxa"/>
            <w:shd w:val="clear" w:color="auto" w:fill="auto"/>
          </w:tcPr>
          <w:p w14:paraId="6355C1BE" w14:textId="68219B87"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900" w:type="dxa"/>
            <w:shd w:val="clear" w:color="auto" w:fill="auto"/>
          </w:tcPr>
          <w:p w14:paraId="6BF67614"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 ose 1ft</w:t>
            </w:r>
          </w:p>
        </w:tc>
        <w:tc>
          <w:tcPr>
            <w:tcW w:w="720" w:type="dxa"/>
            <w:shd w:val="clear" w:color="auto" w:fill="auto"/>
          </w:tcPr>
          <w:p w14:paraId="691CD839"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r>
      <w:tr w:rsidR="0090058D" w:rsidRPr="001939E3" w14:paraId="2AC665E4" w14:textId="77777777" w:rsidTr="0021357F">
        <w:trPr>
          <w:trHeight w:val="323"/>
        </w:trPr>
        <w:tc>
          <w:tcPr>
            <w:tcW w:w="1620" w:type="dxa"/>
            <w:shd w:val="clear" w:color="auto" w:fill="auto"/>
          </w:tcPr>
          <w:p w14:paraId="1A49F39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213CAA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6C51D20A"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990" w:type="dxa"/>
            <w:shd w:val="clear" w:color="auto" w:fill="auto"/>
          </w:tcPr>
          <w:p w14:paraId="19F3A905"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498" w:type="dxa"/>
            <w:shd w:val="clear" w:color="auto" w:fill="auto"/>
          </w:tcPr>
          <w:p w14:paraId="33A7E122" w14:textId="77777777" w:rsidR="0090058D" w:rsidRPr="001939E3" w:rsidRDefault="0090058D" w:rsidP="0090058D">
            <w:pPr>
              <w:rPr>
                <w:rFonts w:ascii="Garamond" w:hAnsi="Garamond"/>
                <w:sz w:val="24"/>
                <w:szCs w:val="24"/>
              </w:rPr>
            </w:pPr>
            <w:r w:rsidRPr="001939E3">
              <w:rPr>
                <w:rFonts w:ascii="Garamond" w:hAnsi="Garamond"/>
                <w:sz w:val="24"/>
                <w:szCs w:val="24"/>
              </w:rPr>
              <w:t>Gjerësia e SWY</w:t>
            </w:r>
          </w:p>
        </w:tc>
        <w:tc>
          <w:tcPr>
            <w:tcW w:w="1170" w:type="dxa"/>
            <w:shd w:val="clear" w:color="auto" w:fill="auto"/>
          </w:tcPr>
          <w:p w14:paraId="4A74B7A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7" w:type="dxa"/>
            <w:shd w:val="clear" w:color="auto" w:fill="auto"/>
          </w:tcPr>
          <w:p w14:paraId="7AB68DDB"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 m</w:t>
            </w:r>
          </w:p>
        </w:tc>
        <w:tc>
          <w:tcPr>
            <w:tcW w:w="893" w:type="dxa"/>
            <w:shd w:val="clear" w:color="auto" w:fill="auto"/>
          </w:tcPr>
          <w:p w14:paraId="486D04F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07" w:type="dxa"/>
            <w:shd w:val="clear" w:color="auto" w:fill="auto"/>
          </w:tcPr>
          <w:p w14:paraId="1965569F" w14:textId="6C586F45"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900" w:type="dxa"/>
            <w:shd w:val="clear" w:color="auto" w:fill="auto"/>
          </w:tcPr>
          <w:p w14:paraId="5FB8DD23"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 ose 1ft</w:t>
            </w:r>
          </w:p>
        </w:tc>
        <w:tc>
          <w:tcPr>
            <w:tcW w:w="720" w:type="dxa"/>
            <w:shd w:val="clear" w:color="auto" w:fill="auto"/>
          </w:tcPr>
          <w:p w14:paraId="52087D94"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r>
      <w:tr w:rsidR="0090058D" w:rsidRPr="001939E3" w14:paraId="5FA0979B" w14:textId="77777777" w:rsidTr="0021357F">
        <w:trPr>
          <w:trHeight w:val="404"/>
        </w:trPr>
        <w:tc>
          <w:tcPr>
            <w:tcW w:w="1620" w:type="dxa"/>
            <w:shd w:val="clear" w:color="auto" w:fill="auto"/>
          </w:tcPr>
          <w:p w14:paraId="183FAE7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5E153F3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7026B9A1"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90" w:type="dxa"/>
            <w:shd w:val="clear" w:color="auto" w:fill="auto"/>
          </w:tcPr>
          <w:p w14:paraId="18AC4C7A" w14:textId="77777777" w:rsidR="0090058D" w:rsidRPr="001939E3" w:rsidRDefault="0090058D" w:rsidP="0090058D">
            <w:pPr>
              <w:rPr>
                <w:rFonts w:ascii="Garamond" w:hAnsi="Garamond"/>
                <w:sz w:val="24"/>
                <w:szCs w:val="24"/>
              </w:rPr>
            </w:pPr>
            <w:r w:rsidRPr="001939E3">
              <w:rPr>
                <w:rFonts w:ascii="Garamond" w:hAnsi="Garamond"/>
                <w:sz w:val="24"/>
                <w:szCs w:val="24"/>
              </w:rPr>
              <w:t>Poligon</w:t>
            </w:r>
          </w:p>
        </w:tc>
        <w:tc>
          <w:tcPr>
            <w:tcW w:w="4498" w:type="dxa"/>
            <w:shd w:val="clear" w:color="auto" w:fill="auto"/>
          </w:tcPr>
          <w:p w14:paraId="24FEA8E2"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SWY</w:t>
            </w:r>
          </w:p>
        </w:tc>
        <w:tc>
          <w:tcPr>
            <w:tcW w:w="1170" w:type="dxa"/>
            <w:shd w:val="clear" w:color="auto" w:fill="auto"/>
          </w:tcPr>
          <w:p w14:paraId="58A1A14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7" w:type="dxa"/>
            <w:shd w:val="clear" w:color="auto" w:fill="auto"/>
          </w:tcPr>
          <w:p w14:paraId="4BB5A71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93" w:type="dxa"/>
            <w:shd w:val="clear" w:color="auto" w:fill="auto"/>
          </w:tcPr>
          <w:p w14:paraId="12D900D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7" w:type="dxa"/>
            <w:shd w:val="clear" w:color="auto" w:fill="auto"/>
          </w:tcPr>
          <w:p w14:paraId="2A01206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843E38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F7CBE63"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C11F865" w14:textId="77777777" w:rsidTr="0021357F">
        <w:trPr>
          <w:trHeight w:val="521"/>
        </w:trPr>
        <w:tc>
          <w:tcPr>
            <w:tcW w:w="1620" w:type="dxa"/>
            <w:shd w:val="clear" w:color="auto" w:fill="auto"/>
          </w:tcPr>
          <w:p w14:paraId="2EE505A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315AFA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120176E9" w14:textId="77777777" w:rsidR="0090058D" w:rsidRPr="001939E3" w:rsidRDefault="0090058D" w:rsidP="0090058D">
            <w:pPr>
              <w:rPr>
                <w:rFonts w:ascii="Garamond" w:hAnsi="Garamond"/>
                <w:sz w:val="24"/>
                <w:szCs w:val="24"/>
              </w:rPr>
            </w:pPr>
            <w:r w:rsidRPr="001939E3">
              <w:rPr>
                <w:rFonts w:ascii="Garamond" w:hAnsi="Garamond"/>
                <w:sz w:val="24"/>
                <w:szCs w:val="24"/>
              </w:rPr>
              <w:t>Pjerrësia</w:t>
            </w:r>
          </w:p>
        </w:tc>
        <w:tc>
          <w:tcPr>
            <w:tcW w:w="990" w:type="dxa"/>
            <w:shd w:val="clear" w:color="auto" w:fill="auto"/>
          </w:tcPr>
          <w:p w14:paraId="5D3B942C" w14:textId="77777777" w:rsidR="0090058D" w:rsidRPr="001939E3" w:rsidRDefault="0090058D" w:rsidP="0090058D">
            <w:pPr>
              <w:rPr>
                <w:rFonts w:ascii="Garamond" w:hAnsi="Garamond"/>
                <w:sz w:val="24"/>
                <w:szCs w:val="24"/>
              </w:rPr>
            </w:pPr>
            <w:r w:rsidRPr="001939E3">
              <w:rPr>
                <w:rFonts w:ascii="Garamond" w:hAnsi="Garamond"/>
                <w:sz w:val="24"/>
                <w:szCs w:val="24"/>
              </w:rPr>
              <w:t>Vlera</w:t>
            </w:r>
          </w:p>
        </w:tc>
        <w:tc>
          <w:tcPr>
            <w:tcW w:w="4498" w:type="dxa"/>
            <w:shd w:val="clear" w:color="auto" w:fill="auto"/>
          </w:tcPr>
          <w:p w14:paraId="51B0396B" w14:textId="77777777" w:rsidR="0090058D" w:rsidRPr="001939E3" w:rsidRDefault="0090058D" w:rsidP="0090058D">
            <w:pPr>
              <w:rPr>
                <w:rFonts w:ascii="Garamond" w:hAnsi="Garamond"/>
                <w:sz w:val="24"/>
                <w:szCs w:val="24"/>
              </w:rPr>
            </w:pPr>
            <w:r w:rsidRPr="001939E3">
              <w:rPr>
                <w:rFonts w:ascii="Garamond" w:hAnsi="Garamond"/>
                <w:sz w:val="24"/>
                <w:szCs w:val="24"/>
              </w:rPr>
              <w:t>Pjerrësia e SWY</w:t>
            </w:r>
          </w:p>
        </w:tc>
        <w:tc>
          <w:tcPr>
            <w:tcW w:w="1170" w:type="dxa"/>
            <w:shd w:val="clear" w:color="auto" w:fill="auto"/>
          </w:tcPr>
          <w:p w14:paraId="7097AB1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7" w:type="dxa"/>
            <w:shd w:val="clear" w:color="auto" w:fill="auto"/>
          </w:tcPr>
          <w:p w14:paraId="058C714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93" w:type="dxa"/>
            <w:shd w:val="clear" w:color="auto" w:fill="auto"/>
          </w:tcPr>
          <w:p w14:paraId="77E32A8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7" w:type="dxa"/>
            <w:shd w:val="clear" w:color="auto" w:fill="auto"/>
          </w:tcPr>
          <w:p w14:paraId="60E3668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EE1B2B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393117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8C940BE" w14:textId="77777777" w:rsidTr="0021357F">
        <w:trPr>
          <w:trHeight w:val="521"/>
        </w:trPr>
        <w:tc>
          <w:tcPr>
            <w:tcW w:w="1620" w:type="dxa"/>
            <w:shd w:val="clear" w:color="auto" w:fill="auto"/>
          </w:tcPr>
          <w:p w14:paraId="1872FF5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0EB9FBA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0FF9049A" w14:textId="77777777" w:rsidR="0090058D" w:rsidRPr="001939E3" w:rsidRDefault="0090058D" w:rsidP="0090058D">
            <w:pPr>
              <w:rPr>
                <w:rFonts w:ascii="Garamond" w:hAnsi="Garamond"/>
                <w:sz w:val="24"/>
                <w:szCs w:val="24"/>
              </w:rPr>
            </w:pPr>
            <w:r w:rsidRPr="001939E3">
              <w:rPr>
                <w:rFonts w:ascii="Garamond" w:hAnsi="Garamond"/>
                <w:sz w:val="24"/>
                <w:szCs w:val="24"/>
              </w:rPr>
              <w:t>Lloji i sipërfaqes</w:t>
            </w:r>
          </w:p>
        </w:tc>
        <w:tc>
          <w:tcPr>
            <w:tcW w:w="990" w:type="dxa"/>
            <w:shd w:val="clear" w:color="auto" w:fill="auto"/>
          </w:tcPr>
          <w:p w14:paraId="5F3238DF" w14:textId="77777777" w:rsidR="0090058D" w:rsidRPr="001939E3" w:rsidRDefault="0090058D" w:rsidP="0090058D">
            <w:pPr>
              <w:rPr>
                <w:rFonts w:ascii="Garamond" w:hAnsi="Garamond"/>
                <w:sz w:val="24"/>
                <w:szCs w:val="24"/>
              </w:rPr>
            </w:pPr>
            <w:r w:rsidRPr="001939E3">
              <w:rPr>
                <w:rFonts w:ascii="Garamond" w:hAnsi="Garamond"/>
                <w:sz w:val="24"/>
                <w:szCs w:val="24"/>
              </w:rPr>
              <w:t>Tekst</w:t>
            </w:r>
          </w:p>
        </w:tc>
        <w:tc>
          <w:tcPr>
            <w:tcW w:w="4498" w:type="dxa"/>
            <w:shd w:val="clear" w:color="auto" w:fill="auto"/>
          </w:tcPr>
          <w:p w14:paraId="24BCB44E" w14:textId="77777777" w:rsidR="0090058D" w:rsidRPr="001939E3" w:rsidRDefault="0090058D" w:rsidP="0090058D">
            <w:pPr>
              <w:rPr>
                <w:rFonts w:ascii="Garamond" w:hAnsi="Garamond"/>
                <w:sz w:val="24"/>
                <w:szCs w:val="24"/>
              </w:rPr>
            </w:pPr>
            <w:r w:rsidRPr="001939E3">
              <w:rPr>
                <w:rFonts w:ascii="Garamond" w:hAnsi="Garamond"/>
                <w:sz w:val="24"/>
                <w:szCs w:val="24"/>
              </w:rPr>
              <w:t>Lloji i sipërfaqes së SWY</w:t>
            </w:r>
          </w:p>
        </w:tc>
        <w:tc>
          <w:tcPr>
            <w:tcW w:w="1170" w:type="dxa"/>
            <w:shd w:val="clear" w:color="auto" w:fill="auto"/>
          </w:tcPr>
          <w:p w14:paraId="765DE06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7" w:type="dxa"/>
            <w:shd w:val="clear" w:color="auto" w:fill="D0CECE"/>
          </w:tcPr>
          <w:p w14:paraId="0A761DD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93" w:type="dxa"/>
            <w:shd w:val="clear" w:color="auto" w:fill="D0CECE"/>
          </w:tcPr>
          <w:p w14:paraId="7062AB7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7" w:type="dxa"/>
            <w:shd w:val="clear" w:color="auto" w:fill="D0CECE"/>
          </w:tcPr>
          <w:p w14:paraId="145924E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3AE9E47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9EECA07"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7BC57676" w14:textId="77777777" w:rsidR="0090058D" w:rsidRPr="001939E3" w:rsidRDefault="0090058D" w:rsidP="0090058D">
      <w:pPr>
        <w:tabs>
          <w:tab w:val="left" w:pos="540"/>
          <w:tab w:val="left" w:pos="2893"/>
        </w:tabs>
        <w:rPr>
          <w:rFonts w:ascii="Garamond" w:hAnsi="Garamond"/>
          <w:sz w:val="24"/>
          <w:szCs w:val="24"/>
        </w:rPr>
      </w:pPr>
    </w:p>
    <w:p w14:paraId="615E8AF8" w14:textId="77777777" w:rsidR="0090058D" w:rsidRPr="001939E3" w:rsidRDefault="0090058D" w:rsidP="0090058D">
      <w:pPr>
        <w:tabs>
          <w:tab w:val="left" w:pos="540"/>
          <w:tab w:val="left" w:pos="2893"/>
        </w:tabs>
        <w:rPr>
          <w:rFonts w:ascii="Garamond" w:hAnsi="Garamond"/>
          <w:sz w:val="24"/>
          <w:szCs w:val="24"/>
        </w:rPr>
      </w:pPr>
    </w:p>
    <w:p w14:paraId="030640E9" w14:textId="77777777" w:rsidR="004E709C" w:rsidRPr="001939E3" w:rsidRDefault="004E709C"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350"/>
        <w:gridCol w:w="1165"/>
        <w:gridCol w:w="990"/>
        <w:gridCol w:w="4498"/>
        <w:gridCol w:w="997"/>
        <w:gridCol w:w="630"/>
        <w:gridCol w:w="990"/>
        <w:gridCol w:w="900"/>
        <w:gridCol w:w="1080"/>
        <w:gridCol w:w="720"/>
      </w:tblGrid>
      <w:tr w:rsidR="0090058D" w:rsidRPr="001939E3" w14:paraId="156028BB" w14:textId="77777777" w:rsidTr="0021357F">
        <w:trPr>
          <w:trHeight w:val="620"/>
        </w:trPr>
        <w:tc>
          <w:tcPr>
            <w:tcW w:w="1620" w:type="dxa"/>
            <w:shd w:val="clear" w:color="auto" w:fill="auto"/>
          </w:tcPr>
          <w:p w14:paraId="21F4E4F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350" w:type="dxa"/>
            <w:shd w:val="clear" w:color="auto" w:fill="auto"/>
          </w:tcPr>
          <w:p w14:paraId="4AFFB12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65" w:type="dxa"/>
            <w:shd w:val="clear" w:color="auto" w:fill="auto"/>
          </w:tcPr>
          <w:p w14:paraId="4E3C914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049DC4F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498" w:type="dxa"/>
            <w:shd w:val="clear" w:color="auto" w:fill="auto"/>
          </w:tcPr>
          <w:p w14:paraId="3399AA0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7" w:type="dxa"/>
            <w:shd w:val="clear" w:color="auto" w:fill="FFFFFF"/>
          </w:tcPr>
          <w:p w14:paraId="291C527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630" w:type="dxa"/>
            <w:shd w:val="clear" w:color="auto" w:fill="FFFFFF"/>
          </w:tcPr>
          <w:p w14:paraId="3E937D9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990" w:type="dxa"/>
            <w:shd w:val="clear" w:color="auto" w:fill="FFFFFF"/>
          </w:tcPr>
          <w:p w14:paraId="3B46AB3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2123BCF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1080" w:type="dxa"/>
            <w:shd w:val="clear" w:color="auto" w:fill="FFFFFF"/>
          </w:tcPr>
          <w:p w14:paraId="7314407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6AFA0A0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27CBFB52" w14:textId="77777777" w:rsidTr="0021357F">
        <w:trPr>
          <w:trHeight w:val="521"/>
        </w:trPr>
        <w:tc>
          <w:tcPr>
            <w:tcW w:w="1620" w:type="dxa"/>
            <w:shd w:val="clear" w:color="auto" w:fill="auto"/>
          </w:tcPr>
          <w:p w14:paraId="2507549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54509B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Zonë e lirë</w:t>
            </w:r>
          </w:p>
        </w:tc>
        <w:tc>
          <w:tcPr>
            <w:tcW w:w="1165" w:type="dxa"/>
            <w:shd w:val="clear" w:color="auto" w:fill="auto"/>
          </w:tcPr>
          <w:p w14:paraId="6492515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5C46BE8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4498" w:type="dxa"/>
            <w:shd w:val="clear" w:color="auto" w:fill="auto"/>
          </w:tcPr>
          <w:p w14:paraId="210952E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zonë drejkëndore e caktuar në tokë ose ujë nën kontrollin e autoritetit kompetent, e përzgjedhur ose e përgatitur si një zonë e përshtatshme mbi të cilën një avion mund të bëjë një pjesë të ngjitjes fillestare të tij në një lartësi të specifikuar</w:t>
            </w:r>
          </w:p>
        </w:tc>
        <w:tc>
          <w:tcPr>
            <w:tcW w:w="997" w:type="dxa"/>
            <w:shd w:val="clear" w:color="auto" w:fill="auto"/>
          </w:tcPr>
          <w:p w14:paraId="7DBD874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6AFAE30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5E4DE6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8352BA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1AD8606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9F7859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18F7A83" w14:textId="77777777" w:rsidTr="0021357F">
        <w:trPr>
          <w:trHeight w:val="521"/>
        </w:trPr>
        <w:tc>
          <w:tcPr>
            <w:tcW w:w="1620" w:type="dxa"/>
            <w:shd w:val="clear" w:color="auto" w:fill="auto"/>
          </w:tcPr>
          <w:p w14:paraId="5775452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48EA5370" w14:textId="77777777" w:rsidR="0090058D" w:rsidRPr="001939E3" w:rsidRDefault="0090058D" w:rsidP="0090058D">
            <w:pPr>
              <w:tabs>
                <w:tab w:val="left" w:pos="540"/>
                <w:tab w:val="left" w:pos="2893"/>
              </w:tabs>
              <w:rPr>
                <w:rFonts w:ascii="Garamond" w:hAnsi="Garamond"/>
                <w:sz w:val="24"/>
                <w:szCs w:val="24"/>
              </w:rPr>
            </w:pPr>
          </w:p>
        </w:tc>
        <w:tc>
          <w:tcPr>
            <w:tcW w:w="1165" w:type="dxa"/>
            <w:shd w:val="clear" w:color="auto" w:fill="auto"/>
          </w:tcPr>
          <w:p w14:paraId="608FD5F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Gjatësia</w:t>
            </w:r>
          </w:p>
        </w:tc>
        <w:tc>
          <w:tcPr>
            <w:tcW w:w="990" w:type="dxa"/>
            <w:shd w:val="clear" w:color="auto" w:fill="auto"/>
          </w:tcPr>
          <w:p w14:paraId="09103C40"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Distanca</w:t>
            </w:r>
          </w:p>
        </w:tc>
        <w:tc>
          <w:tcPr>
            <w:tcW w:w="4498" w:type="dxa"/>
            <w:shd w:val="clear" w:color="auto" w:fill="auto"/>
          </w:tcPr>
          <w:p w14:paraId="4EE41CB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Shtrirja gjatësore e zonës së lirë</w:t>
            </w:r>
          </w:p>
        </w:tc>
        <w:tc>
          <w:tcPr>
            <w:tcW w:w="997" w:type="dxa"/>
            <w:shd w:val="clear" w:color="auto" w:fill="auto"/>
          </w:tcPr>
          <w:p w14:paraId="202EA4E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FFFFFF"/>
          </w:tcPr>
          <w:p w14:paraId="3878CE2B"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c>
          <w:tcPr>
            <w:tcW w:w="990" w:type="dxa"/>
            <w:shd w:val="clear" w:color="auto" w:fill="FFFFFF"/>
          </w:tcPr>
          <w:p w14:paraId="0D8A0D75"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esenciale</w:t>
            </w:r>
          </w:p>
        </w:tc>
        <w:tc>
          <w:tcPr>
            <w:tcW w:w="900" w:type="dxa"/>
            <w:shd w:val="clear" w:color="auto" w:fill="FFFFFF"/>
          </w:tcPr>
          <w:p w14:paraId="04330013" w14:textId="17B1931E" w:rsidR="0090058D" w:rsidRPr="001939E3" w:rsidRDefault="009A5409"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vlereesuar</w:t>
            </w:r>
          </w:p>
        </w:tc>
        <w:tc>
          <w:tcPr>
            <w:tcW w:w="1080" w:type="dxa"/>
            <w:shd w:val="clear" w:color="auto" w:fill="FFFFFF"/>
          </w:tcPr>
          <w:p w14:paraId="33967FB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 ose 1ft</w:t>
            </w:r>
          </w:p>
        </w:tc>
        <w:tc>
          <w:tcPr>
            <w:tcW w:w="720" w:type="dxa"/>
            <w:shd w:val="clear" w:color="auto" w:fill="FFFFFF"/>
          </w:tcPr>
          <w:p w14:paraId="2FAE6CC4"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FD3BAD3" w14:textId="77777777" w:rsidTr="0021357F">
        <w:trPr>
          <w:trHeight w:val="521"/>
        </w:trPr>
        <w:tc>
          <w:tcPr>
            <w:tcW w:w="1620" w:type="dxa"/>
            <w:shd w:val="clear" w:color="auto" w:fill="auto"/>
          </w:tcPr>
          <w:p w14:paraId="085BCF3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4529C387" w14:textId="77777777" w:rsidR="0090058D" w:rsidRPr="001939E3" w:rsidRDefault="0090058D" w:rsidP="0090058D">
            <w:pPr>
              <w:tabs>
                <w:tab w:val="left" w:pos="540"/>
                <w:tab w:val="left" w:pos="2893"/>
              </w:tabs>
              <w:rPr>
                <w:rFonts w:ascii="Garamond" w:hAnsi="Garamond"/>
                <w:sz w:val="24"/>
                <w:szCs w:val="24"/>
              </w:rPr>
            </w:pPr>
          </w:p>
        </w:tc>
        <w:tc>
          <w:tcPr>
            <w:tcW w:w="1165" w:type="dxa"/>
            <w:shd w:val="clear" w:color="auto" w:fill="auto"/>
          </w:tcPr>
          <w:p w14:paraId="6E3EFB9D"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Gjerëesia</w:t>
            </w:r>
          </w:p>
        </w:tc>
        <w:tc>
          <w:tcPr>
            <w:tcW w:w="990" w:type="dxa"/>
            <w:shd w:val="clear" w:color="auto" w:fill="auto"/>
          </w:tcPr>
          <w:p w14:paraId="0147B39E"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Distanca</w:t>
            </w:r>
          </w:p>
        </w:tc>
        <w:tc>
          <w:tcPr>
            <w:tcW w:w="4498" w:type="dxa"/>
            <w:shd w:val="clear" w:color="auto" w:fill="auto"/>
          </w:tcPr>
          <w:p w14:paraId="36C2785C"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Shtrirja transversale e zonës së lirë</w:t>
            </w:r>
          </w:p>
        </w:tc>
        <w:tc>
          <w:tcPr>
            <w:tcW w:w="997" w:type="dxa"/>
            <w:shd w:val="clear" w:color="auto" w:fill="auto"/>
          </w:tcPr>
          <w:p w14:paraId="5D90319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FFFFFF"/>
          </w:tcPr>
          <w:p w14:paraId="7FCB8728"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c>
          <w:tcPr>
            <w:tcW w:w="990" w:type="dxa"/>
            <w:shd w:val="clear" w:color="auto" w:fill="FFFFFF"/>
          </w:tcPr>
          <w:p w14:paraId="3E0CFBCC"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esenciale</w:t>
            </w:r>
          </w:p>
        </w:tc>
        <w:tc>
          <w:tcPr>
            <w:tcW w:w="900" w:type="dxa"/>
            <w:shd w:val="clear" w:color="auto" w:fill="FFFFFF"/>
          </w:tcPr>
          <w:p w14:paraId="13249B1A" w14:textId="1265B2DA" w:rsidR="0090058D" w:rsidRPr="001939E3" w:rsidRDefault="009A5409"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vlereesuar</w:t>
            </w:r>
          </w:p>
        </w:tc>
        <w:tc>
          <w:tcPr>
            <w:tcW w:w="1080" w:type="dxa"/>
            <w:shd w:val="clear" w:color="auto" w:fill="FFFFFF"/>
          </w:tcPr>
          <w:p w14:paraId="7E5EEDB0"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 ose 1ft</w:t>
            </w:r>
          </w:p>
        </w:tc>
        <w:tc>
          <w:tcPr>
            <w:tcW w:w="720" w:type="dxa"/>
            <w:shd w:val="clear" w:color="auto" w:fill="FFFFFF"/>
          </w:tcPr>
          <w:p w14:paraId="1AD17073"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4C5A8A6" w14:textId="77777777" w:rsidTr="0021357F">
        <w:trPr>
          <w:trHeight w:val="521"/>
        </w:trPr>
        <w:tc>
          <w:tcPr>
            <w:tcW w:w="1620" w:type="dxa"/>
            <w:shd w:val="clear" w:color="auto" w:fill="auto"/>
          </w:tcPr>
          <w:p w14:paraId="28B322B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7B46CBD2" w14:textId="77777777" w:rsidR="0090058D" w:rsidRPr="001939E3" w:rsidRDefault="0090058D" w:rsidP="0090058D">
            <w:pPr>
              <w:tabs>
                <w:tab w:val="left" w:pos="540"/>
                <w:tab w:val="left" w:pos="2893"/>
              </w:tabs>
              <w:rPr>
                <w:rFonts w:ascii="Garamond" w:hAnsi="Garamond"/>
                <w:sz w:val="24"/>
                <w:szCs w:val="24"/>
              </w:rPr>
            </w:pPr>
          </w:p>
        </w:tc>
        <w:tc>
          <w:tcPr>
            <w:tcW w:w="1165" w:type="dxa"/>
            <w:shd w:val="clear" w:color="auto" w:fill="auto"/>
          </w:tcPr>
          <w:p w14:paraId="66062A3A"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Profili në tokë</w:t>
            </w:r>
          </w:p>
        </w:tc>
        <w:tc>
          <w:tcPr>
            <w:tcW w:w="990" w:type="dxa"/>
            <w:shd w:val="clear" w:color="auto" w:fill="auto"/>
          </w:tcPr>
          <w:p w14:paraId="158EE57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4498" w:type="dxa"/>
            <w:shd w:val="clear" w:color="auto" w:fill="auto"/>
          </w:tcPr>
          <w:p w14:paraId="2606ADE6" w14:textId="77777777" w:rsidR="0090058D" w:rsidRPr="001939E3" w:rsidRDefault="0090058D" w:rsidP="0090058D">
            <w:pPr>
              <w:tabs>
                <w:tab w:val="left" w:pos="540"/>
                <w:tab w:val="left" w:pos="2893"/>
              </w:tabs>
              <w:jc w:val="both"/>
              <w:rPr>
                <w:rFonts w:ascii="Garamond" w:hAnsi="Garamond"/>
                <w:sz w:val="24"/>
                <w:szCs w:val="24"/>
              </w:rPr>
            </w:pPr>
          </w:p>
        </w:tc>
        <w:tc>
          <w:tcPr>
            <w:tcW w:w="997" w:type="dxa"/>
            <w:shd w:val="clear" w:color="auto" w:fill="auto"/>
          </w:tcPr>
          <w:p w14:paraId="694A20F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5BDF06A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160F48F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36E7E0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20E58DA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178724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11106AC" w14:textId="77777777" w:rsidTr="0021357F">
        <w:trPr>
          <w:trHeight w:val="521"/>
        </w:trPr>
        <w:tc>
          <w:tcPr>
            <w:tcW w:w="1620" w:type="dxa"/>
            <w:shd w:val="clear" w:color="auto" w:fill="auto"/>
          </w:tcPr>
          <w:p w14:paraId="4DE3B66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33D88B6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RWY zona e sigurisë në fund të pistës (RESA)</w:t>
            </w:r>
          </w:p>
        </w:tc>
        <w:tc>
          <w:tcPr>
            <w:tcW w:w="1165" w:type="dxa"/>
            <w:shd w:val="clear" w:color="auto" w:fill="auto"/>
          </w:tcPr>
          <w:p w14:paraId="15695C1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05FEBE7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4498" w:type="dxa"/>
            <w:shd w:val="clear" w:color="auto" w:fill="auto"/>
          </w:tcPr>
          <w:p w14:paraId="18DE9CFA"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zonë simetrike në lidhje me vijën e zgjatur të qendrës së RWY dhe ngjitur me fundin e brezit jeshil, kryesisht e destinuar për të zvogëluar rrezikun e dëmtimit të një avioni që ulet para kohe ose e kalon fundin e RWY</w:t>
            </w:r>
          </w:p>
        </w:tc>
        <w:tc>
          <w:tcPr>
            <w:tcW w:w="997" w:type="dxa"/>
            <w:shd w:val="clear" w:color="auto" w:fill="auto"/>
          </w:tcPr>
          <w:p w14:paraId="2F38D4F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324E359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7D6B788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1EFB277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2424B24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ED734CA"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6026C11" w14:textId="77777777" w:rsidTr="0021357F">
        <w:trPr>
          <w:trHeight w:val="350"/>
        </w:trPr>
        <w:tc>
          <w:tcPr>
            <w:tcW w:w="1620" w:type="dxa"/>
            <w:shd w:val="clear" w:color="auto" w:fill="auto"/>
          </w:tcPr>
          <w:p w14:paraId="5539AD6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0BF309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61B83D0A"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990" w:type="dxa"/>
            <w:shd w:val="clear" w:color="auto" w:fill="auto"/>
          </w:tcPr>
          <w:p w14:paraId="740A9234"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498" w:type="dxa"/>
            <w:shd w:val="clear" w:color="auto" w:fill="auto"/>
          </w:tcPr>
          <w:p w14:paraId="5497D278" w14:textId="77777777" w:rsidR="0090058D" w:rsidRPr="001939E3" w:rsidRDefault="0090058D" w:rsidP="0090058D">
            <w:pPr>
              <w:rPr>
                <w:rFonts w:ascii="Garamond" w:hAnsi="Garamond"/>
                <w:sz w:val="24"/>
                <w:szCs w:val="24"/>
              </w:rPr>
            </w:pPr>
            <w:r w:rsidRPr="001939E3">
              <w:rPr>
                <w:rFonts w:ascii="Garamond" w:hAnsi="Garamond"/>
                <w:sz w:val="24"/>
                <w:szCs w:val="24"/>
              </w:rPr>
              <w:t>Shtrirja gjatësore e RESA</w:t>
            </w:r>
          </w:p>
        </w:tc>
        <w:tc>
          <w:tcPr>
            <w:tcW w:w="997" w:type="dxa"/>
            <w:shd w:val="clear" w:color="auto" w:fill="auto"/>
          </w:tcPr>
          <w:p w14:paraId="5F722FEA"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3AA51A8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AF82DF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E087D60" w14:textId="77777777" w:rsidR="0090058D" w:rsidRPr="001939E3" w:rsidRDefault="0090058D" w:rsidP="0090058D">
            <w:pPr>
              <w:rPr>
                <w:rFonts w:ascii="Garamond" w:hAnsi="Garamond"/>
                <w:sz w:val="24"/>
                <w:szCs w:val="24"/>
              </w:rPr>
            </w:pPr>
          </w:p>
        </w:tc>
        <w:tc>
          <w:tcPr>
            <w:tcW w:w="1080" w:type="dxa"/>
            <w:shd w:val="clear" w:color="auto" w:fill="auto"/>
          </w:tcPr>
          <w:p w14:paraId="36BEB68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4D6C122F"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7A8984F" w14:textId="77777777" w:rsidTr="0021357F">
        <w:trPr>
          <w:trHeight w:val="323"/>
        </w:trPr>
        <w:tc>
          <w:tcPr>
            <w:tcW w:w="1620" w:type="dxa"/>
            <w:shd w:val="clear" w:color="auto" w:fill="auto"/>
          </w:tcPr>
          <w:p w14:paraId="65F89D9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0DC2ACC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006A4E78"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990" w:type="dxa"/>
            <w:shd w:val="clear" w:color="auto" w:fill="auto"/>
          </w:tcPr>
          <w:p w14:paraId="095109B8" w14:textId="77777777" w:rsidR="0090058D" w:rsidRPr="001939E3" w:rsidRDefault="0090058D" w:rsidP="0090058D">
            <w:pPr>
              <w:rPr>
                <w:rFonts w:ascii="Garamond" w:hAnsi="Garamond"/>
                <w:sz w:val="24"/>
                <w:szCs w:val="24"/>
              </w:rPr>
            </w:pPr>
            <w:r w:rsidRPr="001939E3">
              <w:rPr>
                <w:rFonts w:ascii="Garamond" w:hAnsi="Garamond"/>
                <w:sz w:val="24"/>
                <w:szCs w:val="24"/>
              </w:rPr>
              <w:t>Distanc</w:t>
            </w:r>
            <w:r w:rsidRPr="001939E3">
              <w:rPr>
                <w:rFonts w:ascii="Garamond" w:hAnsi="Garamond"/>
                <w:sz w:val="24"/>
                <w:szCs w:val="24"/>
              </w:rPr>
              <w:lastRenderedPageBreak/>
              <w:t>a</w:t>
            </w:r>
          </w:p>
        </w:tc>
        <w:tc>
          <w:tcPr>
            <w:tcW w:w="4498" w:type="dxa"/>
            <w:shd w:val="clear" w:color="auto" w:fill="auto"/>
          </w:tcPr>
          <w:p w14:paraId="04EE8D33" w14:textId="77777777" w:rsidR="0090058D" w:rsidRPr="001939E3" w:rsidRDefault="0090058D" w:rsidP="0090058D">
            <w:pPr>
              <w:rPr>
                <w:rFonts w:ascii="Garamond" w:hAnsi="Garamond"/>
                <w:sz w:val="24"/>
                <w:szCs w:val="24"/>
              </w:rPr>
            </w:pPr>
            <w:r w:rsidRPr="001939E3">
              <w:rPr>
                <w:rFonts w:ascii="Garamond" w:hAnsi="Garamond"/>
                <w:sz w:val="24"/>
                <w:szCs w:val="24"/>
              </w:rPr>
              <w:lastRenderedPageBreak/>
              <w:t>Shtrirja e transversale e RESA</w:t>
            </w:r>
          </w:p>
        </w:tc>
        <w:tc>
          <w:tcPr>
            <w:tcW w:w="997" w:type="dxa"/>
            <w:shd w:val="clear" w:color="auto" w:fill="auto"/>
          </w:tcPr>
          <w:p w14:paraId="4EAB82B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24C30DA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9F0577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457BA0F" w14:textId="77777777" w:rsidR="0090058D" w:rsidRPr="001939E3" w:rsidRDefault="0090058D" w:rsidP="0090058D">
            <w:pPr>
              <w:rPr>
                <w:rFonts w:ascii="Garamond" w:hAnsi="Garamond"/>
                <w:sz w:val="24"/>
                <w:szCs w:val="24"/>
              </w:rPr>
            </w:pPr>
          </w:p>
        </w:tc>
        <w:tc>
          <w:tcPr>
            <w:tcW w:w="1080" w:type="dxa"/>
            <w:shd w:val="clear" w:color="auto" w:fill="auto"/>
          </w:tcPr>
          <w:p w14:paraId="74899EC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E9CFD27"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024F85E" w14:textId="77777777" w:rsidTr="0021357F">
        <w:trPr>
          <w:trHeight w:val="404"/>
        </w:trPr>
        <w:tc>
          <w:tcPr>
            <w:tcW w:w="1620" w:type="dxa"/>
            <w:shd w:val="clear" w:color="auto" w:fill="auto"/>
          </w:tcPr>
          <w:p w14:paraId="29E7F20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423DD76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597C8B57" w14:textId="77777777" w:rsidR="0090058D" w:rsidRPr="001939E3" w:rsidRDefault="0090058D" w:rsidP="0090058D">
            <w:pPr>
              <w:rPr>
                <w:rFonts w:ascii="Garamond" w:hAnsi="Garamond"/>
                <w:sz w:val="24"/>
                <w:szCs w:val="24"/>
              </w:rPr>
            </w:pPr>
            <w:r w:rsidRPr="001939E3">
              <w:rPr>
                <w:rFonts w:ascii="Garamond" w:hAnsi="Garamond"/>
                <w:sz w:val="24"/>
                <w:szCs w:val="24"/>
              </w:rPr>
              <w:t>Pjerrësia gjatësore</w:t>
            </w:r>
          </w:p>
        </w:tc>
        <w:tc>
          <w:tcPr>
            <w:tcW w:w="990" w:type="dxa"/>
            <w:shd w:val="clear" w:color="auto" w:fill="auto"/>
          </w:tcPr>
          <w:p w14:paraId="19FA600D" w14:textId="77777777" w:rsidR="0090058D" w:rsidRPr="001939E3" w:rsidRDefault="0090058D" w:rsidP="0090058D">
            <w:pPr>
              <w:rPr>
                <w:rFonts w:ascii="Garamond" w:hAnsi="Garamond"/>
                <w:sz w:val="24"/>
                <w:szCs w:val="24"/>
              </w:rPr>
            </w:pPr>
            <w:r w:rsidRPr="001939E3">
              <w:rPr>
                <w:rFonts w:ascii="Garamond" w:hAnsi="Garamond"/>
                <w:sz w:val="24"/>
                <w:szCs w:val="24"/>
              </w:rPr>
              <w:t>Vlera</w:t>
            </w:r>
          </w:p>
        </w:tc>
        <w:tc>
          <w:tcPr>
            <w:tcW w:w="4498" w:type="dxa"/>
            <w:shd w:val="clear" w:color="auto" w:fill="auto"/>
          </w:tcPr>
          <w:p w14:paraId="3543853A" w14:textId="77777777" w:rsidR="0090058D" w:rsidRPr="001939E3" w:rsidRDefault="0090058D" w:rsidP="0090058D">
            <w:pPr>
              <w:rPr>
                <w:rFonts w:ascii="Garamond" w:hAnsi="Garamond"/>
                <w:sz w:val="24"/>
                <w:szCs w:val="24"/>
              </w:rPr>
            </w:pPr>
            <w:r w:rsidRPr="001939E3">
              <w:rPr>
                <w:rFonts w:ascii="Garamond" w:hAnsi="Garamond"/>
                <w:sz w:val="24"/>
                <w:szCs w:val="24"/>
              </w:rPr>
              <w:t>Pjerrësia gjatësore e RESA</w:t>
            </w:r>
          </w:p>
        </w:tc>
        <w:tc>
          <w:tcPr>
            <w:tcW w:w="997" w:type="dxa"/>
            <w:shd w:val="clear" w:color="auto" w:fill="auto"/>
          </w:tcPr>
          <w:p w14:paraId="7A5AC5E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0766315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767F9FF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928738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3FE5409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8EB90F5"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3C206C3" w14:textId="77777777" w:rsidTr="0021357F">
        <w:trPr>
          <w:trHeight w:val="521"/>
        </w:trPr>
        <w:tc>
          <w:tcPr>
            <w:tcW w:w="1620" w:type="dxa"/>
            <w:shd w:val="clear" w:color="auto" w:fill="auto"/>
          </w:tcPr>
          <w:p w14:paraId="0559278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484E702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0430BF7E" w14:textId="77777777" w:rsidR="0090058D" w:rsidRPr="001939E3" w:rsidRDefault="0090058D" w:rsidP="0090058D">
            <w:pPr>
              <w:rPr>
                <w:rFonts w:ascii="Garamond" w:hAnsi="Garamond"/>
                <w:sz w:val="24"/>
                <w:szCs w:val="24"/>
              </w:rPr>
            </w:pPr>
            <w:r w:rsidRPr="001939E3">
              <w:rPr>
                <w:rFonts w:ascii="Garamond" w:hAnsi="Garamond"/>
                <w:sz w:val="24"/>
                <w:szCs w:val="24"/>
              </w:rPr>
              <w:t>Pjerrësia tërthore</w:t>
            </w:r>
          </w:p>
        </w:tc>
        <w:tc>
          <w:tcPr>
            <w:tcW w:w="990" w:type="dxa"/>
            <w:shd w:val="clear" w:color="auto" w:fill="auto"/>
          </w:tcPr>
          <w:p w14:paraId="5D2EF0E8" w14:textId="77777777" w:rsidR="0090058D" w:rsidRPr="001939E3" w:rsidRDefault="0090058D" w:rsidP="0090058D">
            <w:pPr>
              <w:rPr>
                <w:rFonts w:ascii="Garamond" w:hAnsi="Garamond"/>
                <w:sz w:val="24"/>
                <w:szCs w:val="24"/>
              </w:rPr>
            </w:pPr>
            <w:r w:rsidRPr="001939E3">
              <w:rPr>
                <w:rFonts w:ascii="Garamond" w:hAnsi="Garamond"/>
                <w:sz w:val="24"/>
                <w:szCs w:val="24"/>
              </w:rPr>
              <w:t>Vlera</w:t>
            </w:r>
          </w:p>
        </w:tc>
        <w:tc>
          <w:tcPr>
            <w:tcW w:w="4498" w:type="dxa"/>
            <w:shd w:val="clear" w:color="auto" w:fill="auto"/>
          </w:tcPr>
          <w:p w14:paraId="6CDCCD98" w14:textId="77777777" w:rsidR="0090058D" w:rsidRPr="001939E3" w:rsidRDefault="0090058D" w:rsidP="0090058D">
            <w:pPr>
              <w:rPr>
                <w:rFonts w:ascii="Garamond" w:hAnsi="Garamond"/>
                <w:sz w:val="24"/>
                <w:szCs w:val="24"/>
              </w:rPr>
            </w:pPr>
            <w:r w:rsidRPr="001939E3">
              <w:rPr>
                <w:rFonts w:ascii="Garamond" w:hAnsi="Garamond"/>
                <w:sz w:val="24"/>
                <w:szCs w:val="24"/>
              </w:rPr>
              <w:t>Pjerrësia transversale e RESA</w:t>
            </w:r>
          </w:p>
        </w:tc>
        <w:tc>
          <w:tcPr>
            <w:tcW w:w="997" w:type="dxa"/>
            <w:shd w:val="clear" w:color="auto" w:fill="auto"/>
          </w:tcPr>
          <w:p w14:paraId="6DC82DD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3393610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7FF28B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52CA752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3BFE717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B533FC4"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0695B1A" w14:textId="77777777" w:rsidTr="0021357F">
        <w:trPr>
          <w:trHeight w:val="530"/>
        </w:trPr>
        <w:tc>
          <w:tcPr>
            <w:tcW w:w="1620" w:type="dxa"/>
            <w:shd w:val="clear" w:color="auto" w:fill="auto"/>
          </w:tcPr>
          <w:p w14:paraId="358A486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1508379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Distancat e deklaruara</w:t>
            </w:r>
          </w:p>
        </w:tc>
        <w:tc>
          <w:tcPr>
            <w:tcW w:w="1165" w:type="dxa"/>
            <w:shd w:val="clear" w:color="auto" w:fill="auto"/>
          </w:tcPr>
          <w:p w14:paraId="7748663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Pjerrësia </w:t>
            </w:r>
          </w:p>
        </w:tc>
        <w:tc>
          <w:tcPr>
            <w:tcW w:w="990" w:type="dxa"/>
            <w:shd w:val="clear" w:color="auto" w:fill="auto"/>
          </w:tcPr>
          <w:p w14:paraId="2F86B3E3" w14:textId="77777777" w:rsidR="0090058D" w:rsidRPr="001939E3" w:rsidRDefault="0090058D" w:rsidP="0090058D">
            <w:pPr>
              <w:rPr>
                <w:rFonts w:ascii="Garamond" w:hAnsi="Garamond"/>
                <w:sz w:val="24"/>
                <w:szCs w:val="24"/>
              </w:rPr>
            </w:pPr>
          </w:p>
        </w:tc>
        <w:tc>
          <w:tcPr>
            <w:tcW w:w="4498" w:type="dxa"/>
            <w:shd w:val="clear" w:color="auto" w:fill="auto"/>
          </w:tcPr>
          <w:p w14:paraId="5DAFC5D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7" w:type="dxa"/>
            <w:shd w:val="clear" w:color="auto" w:fill="auto"/>
          </w:tcPr>
          <w:p w14:paraId="3B45695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70E6730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53D810F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30F8E67" w14:textId="77777777" w:rsidR="0090058D" w:rsidRPr="001939E3" w:rsidRDefault="0090058D" w:rsidP="0090058D">
            <w:pPr>
              <w:spacing w:line="360" w:lineRule="auto"/>
              <w:rPr>
                <w:rFonts w:ascii="Garamond" w:hAnsi="Garamond"/>
                <w:sz w:val="24"/>
                <w:szCs w:val="24"/>
              </w:rPr>
            </w:pPr>
          </w:p>
        </w:tc>
        <w:tc>
          <w:tcPr>
            <w:tcW w:w="1080" w:type="dxa"/>
            <w:shd w:val="clear" w:color="auto" w:fill="D0CECE"/>
          </w:tcPr>
          <w:p w14:paraId="26D6C18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17CA8BFE"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74D8C763" w14:textId="77777777" w:rsidR="0090058D" w:rsidRPr="001939E3" w:rsidRDefault="0090058D" w:rsidP="0090058D">
      <w:pPr>
        <w:tabs>
          <w:tab w:val="left" w:pos="540"/>
          <w:tab w:val="left" w:pos="2893"/>
        </w:tabs>
        <w:rPr>
          <w:rFonts w:ascii="Garamond" w:hAnsi="Garamond"/>
          <w:sz w:val="24"/>
          <w:szCs w:val="24"/>
        </w:rPr>
      </w:pPr>
    </w:p>
    <w:p w14:paraId="3B662417" w14:textId="77777777" w:rsidR="0090058D" w:rsidRPr="001939E3" w:rsidRDefault="0090058D" w:rsidP="0090058D">
      <w:pPr>
        <w:tabs>
          <w:tab w:val="left" w:pos="540"/>
          <w:tab w:val="left" w:pos="2893"/>
        </w:tabs>
        <w:rPr>
          <w:rFonts w:ascii="Garamond" w:hAnsi="Garamond"/>
          <w:sz w:val="24"/>
          <w:szCs w:val="24"/>
        </w:rPr>
      </w:pPr>
    </w:p>
    <w:p w14:paraId="58835B66" w14:textId="77777777" w:rsidR="0090058D" w:rsidRPr="001939E3" w:rsidRDefault="0090058D" w:rsidP="0090058D">
      <w:pPr>
        <w:tabs>
          <w:tab w:val="left" w:pos="540"/>
          <w:tab w:val="left" w:pos="2893"/>
        </w:tabs>
        <w:rPr>
          <w:rFonts w:ascii="Garamond" w:hAnsi="Garamond"/>
          <w:sz w:val="24"/>
          <w:szCs w:val="24"/>
        </w:rPr>
      </w:pPr>
    </w:p>
    <w:p w14:paraId="4256381D" w14:textId="77777777" w:rsidR="0021357F" w:rsidRPr="001939E3" w:rsidRDefault="0021357F" w:rsidP="0090058D">
      <w:pPr>
        <w:tabs>
          <w:tab w:val="left" w:pos="540"/>
          <w:tab w:val="left" w:pos="2893"/>
        </w:tabs>
        <w:rPr>
          <w:rFonts w:ascii="Garamond" w:hAnsi="Garamond"/>
          <w:sz w:val="24"/>
          <w:szCs w:val="24"/>
        </w:rPr>
      </w:pPr>
    </w:p>
    <w:p w14:paraId="00B38522" w14:textId="77777777" w:rsidR="004E709C" w:rsidRPr="001939E3" w:rsidRDefault="004E709C" w:rsidP="0090058D">
      <w:pPr>
        <w:tabs>
          <w:tab w:val="left" w:pos="540"/>
          <w:tab w:val="left" w:pos="2893"/>
        </w:tabs>
        <w:rPr>
          <w:rFonts w:ascii="Garamond" w:hAnsi="Garamond"/>
          <w:sz w:val="24"/>
          <w:szCs w:val="24"/>
        </w:rPr>
      </w:pPr>
    </w:p>
    <w:p w14:paraId="02071F9B" w14:textId="77777777" w:rsidR="0021357F" w:rsidRPr="001939E3" w:rsidRDefault="0021357F" w:rsidP="0090058D">
      <w:pPr>
        <w:tabs>
          <w:tab w:val="left" w:pos="540"/>
          <w:tab w:val="left" w:pos="2893"/>
        </w:tabs>
        <w:rPr>
          <w:rFonts w:ascii="Garamond" w:hAnsi="Garamond"/>
          <w:sz w:val="24"/>
          <w:szCs w:val="24"/>
        </w:rPr>
      </w:pPr>
    </w:p>
    <w:p w14:paraId="66541DE7" w14:textId="77777777" w:rsidR="0090058D" w:rsidRPr="001939E3"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080"/>
        <w:gridCol w:w="1440"/>
        <w:gridCol w:w="990"/>
        <w:gridCol w:w="4500"/>
        <w:gridCol w:w="1170"/>
        <w:gridCol w:w="810"/>
        <w:gridCol w:w="810"/>
        <w:gridCol w:w="990"/>
        <w:gridCol w:w="810"/>
        <w:gridCol w:w="720"/>
      </w:tblGrid>
      <w:tr w:rsidR="0090058D" w:rsidRPr="001939E3" w14:paraId="560CC06E" w14:textId="77777777" w:rsidTr="0021357F">
        <w:trPr>
          <w:trHeight w:val="620"/>
        </w:trPr>
        <w:tc>
          <w:tcPr>
            <w:tcW w:w="1620" w:type="dxa"/>
            <w:shd w:val="clear" w:color="auto" w:fill="auto"/>
          </w:tcPr>
          <w:p w14:paraId="440C0CC8" w14:textId="77777777" w:rsidR="0090058D" w:rsidRPr="001939E3" w:rsidRDefault="0090058D" w:rsidP="0090058D">
            <w:pPr>
              <w:tabs>
                <w:tab w:val="left" w:pos="540"/>
                <w:tab w:val="left" w:pos="2893"/>
              </w:tabs>
              <w:ind w:left="-50" w:firstLine="50"/>
              <w:rPr>
                <w:rFonts w:ascii="Garamond" w:hAnsi="Garamond"/>
                <w:sz w:val="24"/>
                <w:szCs w:val="24"/>
              </w:rPr>
            </w:pPr>
            <w:r w:rsidRPr="001939E3">
              <w:rPr>
                <w:rFonts w:ascii="Garamond" w:hAnsi="Garamond"/>
                <w:sz w:val="24"/>
                <w:szCs w:val="24"/>
              </w:rPr>
              <w:t>Subjekti</w:t>
            </w:r>
          </w:p>
        </w:tc>
        <w:tc>
          <w:tcPr>
            <w:tcW w:w="1080" w:type="dxa"/>
            <w:shd w:val="clear" w:color="auto" w:fill="auto"/>
          </w:tcPr>
          <w:p w14:paraId="1D53286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440" w:type="dxa"/>
            <w:shd w:val="clear" w:color="auto" w:fill="auto"/>
          </w:tcPr>
          <w:p w14:paraId="1A42BA4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0CF1507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500" w:type="dxa"/>
            <w:shd w:val="clear" w:color="auto" w:fill="auto"/>
          </w:tcPr>
          <w:p w14:paraId="20A7FBA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676E387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0A7A192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FFFFFF"/>
          </w:tcPr>
          <w:p w14:paraId="0923F62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43A6780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645874A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3080BE2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35DF747A" w14:textId="77777777" w:rsidTr="0021357F">
        <w:trPr>
          <w:trHeight w:val="521"/>
        </w:trPr>
        <w:tc>
          <w:tcPr>
            <w:tcW w:w="1620" w:type="dxa"/>
            <w:shd w:val="clear" w:color="auto" w:fill="auto"/>
          </w:tcPr>
          <w:p w14:paraId="423F0E0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0809389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64CCFF33" w14:textId="77777777" w:rsidR="0090058D" w:rsidRPr="001939E3" w:rsidRDefault="0090058D" w:rsidP="0090058D">
            <w:pPr>
              <w:rPr>
                <w:rFonts w:ascii="Garamond" w:hAnsi="Garamond"/>
                <w:sz w:val="24"/>
                <w:szCs w:val="24"/>
              </w:rPr>
            </w:pPr>
            <w:r w:rsidRPr="001939E3">
              <w:rPr>
                <w:rFonts w:ascii="Garamond" w:hAnsi="Garamond"/>
                <w:sz w:val="24"/>
                <w:szCs w:val="24"/>
              </w:rPr>
              <w:t>Gjatësia e pistës në dispozicion të ngritjes (TORA)</w:t>
            </w:r>
          </w:p>
        </w:tc>
        <w:tc>
          <w:tcPr>
            <w:tcW w:w="990" w:type="dxa"/>
            <w:shd w:val="clear" w:color="auto" w:fill="auto"/>
          </w:tcPr>
          <w:p w14:paraId="27673B85"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Distanca</w:t>
            </w:r>
          </w:p>
        </w:tc>
        <w:tc>
          <w:tcPr>
            <w:tcW w:w="4500" w:type="dxa"/>
            <w:shd w:val="clear" w:color="auto" w:fill="auto"/>
          </w:tcPr>
          <w:p w14:paraId="3E6317B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Gjatësia e RWY, e deklaruar e disponueshme dhe e përshtatshme për lëvizjen në tokë të ngritjes së një aeroplani</w:t>
            </w:r>
          </w:p>
        </w:tc>
        <w:tc>
          <w:tcPr>
            <w:tcW w:w="1170" w:type="dxa"/>
            <w:shd w:val="clear" w:color="auto" w:fill="FFFFFF"/>
          </w:tcPr>
          <w:p w14:paraId="7A90818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4C5A934"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c>
          <w:tcPr>
            <w:tcW w:w="810" w:type="dxa"/>
            <w:shd w:val="clear" w:color="auto" w:fill="FFFFFF"/>
          </w:tcPr>
          <w:p w14:paraId="7DF8FA4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90" w:type="dxa"/>
            <w:shd w:val="clear" w:color="auto" w:fill="FFFFFF"/>
          </w:tcPr>
          <w:p w14:paraId="53A6F73F" w14:textId="77777777" w:rsidR="0090058D" w:rsidRPr="001939E3" w:rsidRDefault="0090058D" w:rsidP="0090058D">
            <w:pPr>
              <w:rPr>
                <w:rFonts w:ascii="Garamond" w:hAnsi="Garamond"/>
                <w:strike/>
                <w:sz w:val="24"/>
                <w:szCs w:val="24"/>
              </w:rPr>
            </w:pPr>
          </w:p>
          <w:p w14:paraId="47680A39" w14:textId="628B1D93"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810" w:type="dxa"/>
            <w:shd w:val="clear" w:color="auto" w:fill="FFFFFF"/>
          </w:tcPr>
          <w:p w14:paraId="7D5CFA7B"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 ose 1ft</w:t>
            </w:r>
          </w:p>
        </w:tc>
        <w:tc>
          <w:tcPr>
            <w:tcW w:w="720" w:type="dxa"/>
            <w:shd w:val="clear" w:color="auto" w:fill="FFFFFF"/>
          </w:tcPr>
          <w:p w14:paraId="73022F5A"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r>
      <w:tr w:rsidR="0090058D" w:rsidRPr="001939E3" w14:paraId="23C235EA" w14:textId="77777777" w:rsidTr="0021357F">
        <w:trPr>
          <w:trHeight w:val="458"/>
        </w:trPr>
        <w:tc>
          <w:tcPr>
            <w:tcW w:w="1620" w:type="dxa"/>
            <w:shd w:val="clear" w:color="auto" w:fill="auto"/>
          </w:tcPr>
          <w:p w14:paraId="58842BA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18AD25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5B47AC6" w14:textId="77777777" w:rsidR="0090058D" w:rsidRPr="001939E3" w:rsidRDefault="0090058D" w:rsidP="0090058D">
            <w:pPr>
              <w:rPr>
                <w:rFonts w:ascii="Garamond" w:hAnsi="Garamond"/>
                <w:sz w:val="24"/>
                <w:szCs w:val="24"/>
              </w:rPr>
            </w:pPr>
            <w:r w:rsidRPr="001939E3">
              <w:rPr>
                <w:rFonts w:ascii="Garamond" w:hAnsi="Garamond"/>
                <w:sz w:val="24"/>
                <w:szCs w:val="24"/>
              </w:rPr>
              <w:t>Distanca në dispozicion të ngritjes</w:t>
            </w:r>
          </w:p>
          <w:p w14:paraId="17D6BAA0" w14:textId="77777777" w:rsidR="0090058D" w:rsidRPr="001939E3" w:rsidRDefault="0090058D" w:rsidP="0090058D">
            <w:pPr>
              <w:rPr>
                <w:rFonts w:ascii="Garamond" w:hAnsi="Garamond"/>
                <w:sz w:val="24"/>
                <w:szCs w:val="24"/>
              </w:rPr>
            </w:pPr>
            <w:r w:rsidRPr="001939E3">
              <w:rPr>
                <w:rFonts w:ascii="Garamond" w:hAnsi="Garamond"/>
                <w:sz w:val="24"/>
                <w:szCs w:val="24"/>
              </w:rPr>
              <w:t>(TODA)</w:t>
            </w:r>
          </w:p>
        </w:tc>
        <w:tc>
          <w:tcPr>
            <w:tcW w:w="990" w:type="dxa"/>
            <w:shd w:val="clear" w:color="auto" w:fill="auto"/>
          </w:tcPr>
          <w:p w14:paraId="23C2448C"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500" w:type="dxa"/>
            <w:shd w:val="clear" w:color="auto" w:fill="auto"/>
          </w:tcPr>
          <w:p w14:paraId="6ECC801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Gjatësia në dispozicion të ngritjes plus gjatësia e zonës së lirë, nëse parashikohet</w:t>
            </w:r>
          </w:p>
        </w:tc>
        <w:tc>
          <w:tcPr>
            <w:tcW w:w="1170" w:type="dxa"/>
            <w:shd w:val="clear" w:color="auto" w:fill="FFFFFF"/>
          </w:tcPr>
          <w:p w14:paraId="365A7B9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8437711"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c>
          <w:tcPr>
            <w:tcW w:w="810" w:type="dxa"/>
            <w:shd w:val="clear" w:color="auto" w:fill="FFFFFF"/>
          </w:tcPr>
          <w:p w14:paraId="5F3B97A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90" w:type="dxa"/>
            <w:shd w:val="clear" w:color="auto" w:fill="FFFFFF"/>
          </w:tcPr>
          <w:p w14:paraId="0C35984B" w14:textId="0DFA7C14"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810" w:type="dxa"/>
            <w:shd w:val="clear" w:color="auto" w:fill="FFFFFF"/>
          </w:tcPr>
          <w:p w14:paraId="7F2038AE"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 ose 1ft</w:t>
            </w:r>
          </w:p>
        </w:tc>
        <w:tc>
          <w:tcPr>
            <w:tcW w:w="720" w:type="dxa"/>
            <w:shd w:val="clear" w:color="auto" w:fill="FFFFFF"/>
          </w:tcPr>
          <w:p w14:paraId="122B5756"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r>
      <w:tr w:rsidR="0090058D" w:rsidRPr="001939E3" w14:paraId="6A42FF6A" w14:textId="77777777" w:rsidTr="0021357F">
        <w:trPr>
          <w:trHeight w:val="350"/>
        </w:trPr>
        <w:tc>
          <w:tcPr>
            <w:tcW w:w="1620" w:type="dxa"/>
            <w:shd w:val="clear" w:color="auto" w:fill="auto"/>
          </w:tcPr>
          <w:p w14:paraId="6C9B2A4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17B1983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13297FA0" w14:textId="77777777" w:rsidR="0090058D" w:rsidRPr="001939E3" w:rsidRDefault="0090058D" w:rsidP="0090058D">
            <w:pPr>
              <w:rPr>
                <w:rFonts w:ascii="Garamond" w:hAnsi="Garamond"/>
                <w:sz w:val="24"/>
                <w:szCs w:val="24"/>
              </w:rPr>
            </w:pPr>
            <w:r w:rsidRPr="001939E3">
              <w:rPr>
                <w:rFonts w:ascii="Garamond" w:hAnsi="Garamond"/>
                <w:sz w:val="24"/>
                <w:szCs w:val="24"/>
              </w:rPr>
              <w:t>Distanca në dispozicion të ndalimit të përshpejtimit (ASDA)</w:t>
            </w:r>
          </w:p>
        </w:tc>
        <w:tc>
          <w:tcPr>
            <w:tcW w:w="990" w:type="dxa"/>
            <w:shd w:val="clear" w:color="auto" w:fill="auto"/>
          </w:tcPr>
          <w:p w14:paraId="3A11EA74"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500" w:type="dxa"/>
            <w:shd w:val="clear" w:color="auto" w:fill="auto"/>
          </w:tcPr>
          <w:p w14:paraId="5C5C290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Gjatësia në dispozicion të ngritjes plus gjatësia e SWY, nëse parashikohet</w:t>
            </w:r>
          </w:p>
        </w:tc>
        <w:tc>
          <w:tcPr>
            <w:tcW w:w="1170" w:type="dxa"/>
            <w:shd w:val="clear" w:color="auto" w:fill="FFFFFF"/>
          </w:tcPr>
          <w:p w14:paraId="569DBC1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7C44B48F"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c>
          <w:tcPr>
            <w:tcW w:w="810" w:type="dxa"/>
            <w:shd w:val="clear" w:color="auto" w:fill="FFFFFF"/>
          </w:tcPr>
          <w:p w14:paraId="72CFD0B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90" w:type="dxa"/>
            <w:shd w:val="clear" w:color="auto" w:fill="FFFFFF"/>
          </w:tcPr>
          <w:p w14:paraId="2987564C" w14:textId="5D76BF6A"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810" w:type="dxa"/>
            <w:shd w:val="clear" w:color="auto" w:fill="FFFFFF"/>
          </w:tcPr>
          <w:p w14:paraId="48067CA6"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 ose 1ft</w:t>
            </w:r>
          </w:p>
        </w:tc>
        <w:tc>
          <w:tcPr>
            <w:tcW w:w="720" w:type="dxa"/>
            <w:shd w:val="clear" w:color="auto" w:fill="FFFFFF"/>
          </w:tcPr>
          <w:p w14:paraId="3BE8BA61"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r>
      <w:tr w:rsidR="0090058D" w:rsidRPr="001939E3" w14:paraId="0096D698" w14:textId="77777777" w:rsidTr="0021357F">
        <w:trPr>
          <w:trHeight w:val="584"/>
        </w:trPr>
        <w:tc>
          <w:tcPr>
            <w:tcW w:w="1620" w:type="dxa"/>
            <w:shd w:val="clear" w:color="auto" w:fill="auto"/>
          </w:tcPr>
          <w:p w14:paraId="274D801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337D27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6F92E0F8" w14:textId="77777777" w:rsidR="0090058D" w:rsidRPr="001939E3" w:rsidRDefault="0090058D" w:rsidP="0090058D">
            <w:pPr>
              <w:rPr>
                <w:rFonts w:ascii="Garamond" w:hAnsi="Garamond"/>
                <w:sz w:val="24"/>
                <w:szCs w:val="24"/>
              </w:rPr>
            </w:pPr>
            <w:r w:rsidRPr="001939E3">
              <w:rPr>
                <w:rFonts w:ascii="Garamond" w:hAnsi="Garamond"/>
                <w:sz w:val="24"/>
                <w:szCs w:val="24"/>
              </w:rPr>
              <w:t>Distanca në dispozicion të uljes (LDA)</w:t>
            </w:r>
          </w:p>
        </w:tc>
        <w:tc>
          <w:tcPr>
            <w:tcW w:w="990" w:type="dxa"/>
            <w:shd w:val="clear" w:color="auto" w:fill="auto"/>
          </w:tcPr>
          <w:p w14:paraId="70CD88F2"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Distanca</w:t>
            </w:r>
          </w:p>
        </w:tc>
        <w:tc>
          <w:tcPr>
            <w:tcW w:w="4500" w:type="dxa"/>
            <w:shd w:val="clear" w:color="auto" w:fill="auto"/>
          </w:tcPr>
          <w:p w14:paraId="180B99B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Gjatësia e RWY, e deklaruar e disponueshme dhe e përshtatshme për lëvizjen në tokë të një uljes të një aeroplani.</w:t>
            </w:r>
          </w:p>
        </w:tc>
        <w:tc>
          <w:tcPr>
            <w:tcW w:w="1170" w:type="dxa"/>
            <w:shd w:val="clear" w:color="auto" w:fill="FFFFFF"/>
          </w:tcPr>
          <w:p w14:paraId="1013AC7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5DCBF532"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c>
          <w:tcPr>
            <w:tcW w:w="810" w:type="dxa"/>
            <w:shd w:val="clear" w:color="auto" w:fill="FFFFFF"/>
          </w:tcPr>
          <w:p w14:paraId="748A603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90" w:type="dxa"/>
            <w:shd w:val="clear" w:color="auto" w:fill="FFFFFF"/>
          </w:tcPr>
          <w:p w14:paraId="7B99409E" w14:textId="2F9A2F88"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810" w:type="dxa"/>
            <w:shd w:val="clear" w:color="auto" w:fill="FFFFFF"/>
          </w:tcPr>
          <w:p w14:paraId="4150E150"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 ose 1ft</w:t>
            </w:r>
          </w:p>
        </w:tc>
        <w:tc>
          <w:tcPr>
            <w:tcW w:w="720" w:type="dxa"/>
            <w:shd w:val="clear" w:color="auto" w:fill="FFFFFF"/>
          </w:tcPr>
          <w:p w14:paraId="56E093E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w:t>
            </w:r>
          </w:p>
        </w:tc>
      </w:tr>
      <w:tr w:rsidR="0090058D" w:rsidRPr="001939E3" w14:paraId="152F5C5D" w14:textId="77777777" w:rsidTr="0021357F">
        <w:trPr>
          <w:trHeight w:val="521"/>
        </w:trPr>
        <w:tc>
          <w:tcPr>
            <w:tcW w:w="1620" w:type="dxa"/>
            <w:shd w:val="clear" w:color="auto" w:fill="auto"/>
          </w:tcPr>
          <w:p w14:paraId="35B3383F"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3781971D"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018F0AC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Vërejtje</w:t>
            </w:r>
          </w:p>
        </w:tc>
        <w:tc>
          <w:tcPr>
            <w:tcW w:w="990" w:type="dxa"/>
            <w:shd w:val="clear" w:color="auto" w:fill="auto"/>
          </w:tcPr>
          <w:p w14:paraId="679C521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7305731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Vërejtje përfshirë hyrjen ose pikënisjen e RWY, ku janë deklaruar distanca alternative të zvogëluara </w:t>
            </w:r>
          </w:p>
        </w:tc>
        <w:tc>
          <w:tcPr>
            <w:tcW w:w="1170" w:type="dxa"/>
            <w:shd w:val="clear" w:color="auto" w:fill="auto"/>
          </w:tcPr>
          <w:p w14:paraId="331C92D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A3A348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5FDBA2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1DBD40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96199D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0576E4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CA954F4" w14:textId="77777777" w:rsidTr="0021357F">
        <w:trPr>
          <w:trHeight w:val="350"/>
        </w:trPr>
        <w:tc>
          <w:tcPr>
            <w:tcW w:w="1620" w:type="dxa"/>
            <w:shd w:val="clear" w:color="auto" w:fill="auto"/>
          </w:tcPr>
          <w:p w14:paraId="54F70DD6"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24DAB17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Ndriçimi i fundit të RWY (RWY end LGT)</w:t>
            </w:r>
          </w:p>
        </w:tc>
        <w:tc>
          <w:tcPr>
            <w:tcW w:w="1440" w:type="dxa"/>
            <w:shd w:val="clear" w:color="auto" w:fill="auto"/>
          </w:tcPr>
          <w:p w14:paraId="74D7238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7C7BEC0E"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391BBD76" w14:textId="77777777" w:rsidR="0090058D" w:rsidRPr="001939E3" w:rsidRDefault="0090058D" w:rsidP="0090058D">
            <w:pPr>
              <w:tabs>
                <w:tab w:val="left" w:pos="540"/>
                <w:tab w:val="left" w:pos="2893"/>
              </w:tabs>
              <w:jc w:val="both"/>
              <w:rPr>
                <w:rFonts w:ascii="Garamond" w:hAnsi="Garamond"/>
                <w:sz w:val="24"/>
                <w:szCs w:val="24"/>
              </w:rPr>
            </w:pPr>
          </w:p>
        </w:tc>
        <w:tc>
          <w:tcPr>
            <w:tcW w:w="1170" w:type="dxa"/>
            <w:shd w:val="clear" w:color="auto" w:fill="auto"/>
          </w:tcPr>
          <w:p w14:paraId="784032C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1E7FC9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BD2FF7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89EFEF9" w14:textId="77777777" w:rsidR="0090058D" w:rsidRPr="001939E3" w:rsidRDefault="0090058D" w:rsidP="0090058D">
            <w:pPr>
              <w:rPr>
                <w:rFonts w:ascii="Garamond" w:hAnsi="Garamond"/>
                <w:sz w:val="24"/>
                <w:szCs w:val="24"/>
              </w:rPr>
            </w:pPr>
          </w:p>
        </w:tc>
        <w:tc>
          <w:tcPr>
            <w:tcW w:w="810" w:type="dxa"/>
            <w:shd w:val="clear" w:color="auto" w:fill="D0CECE"/>
          </w:tcPr>
          <w:p w14:paraId="06A87DA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8E88E5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31329CA" w14:textId="77777777" w:rsidTr="0021357F">
        <w:trPr>
          <w:trHeight w:val="323"/>
        </w:trPr>
        <w:tc>
          <w:tcPr>
            <w:tcW w:w="1620" w:type="dxa"/>
            <w:shd w:val="clear" w:color="auto" w:fill="auto"/>
          </w:tcPr>
          <w:p w14:paraId="672CFB1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43A8A0A1"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3727181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Ngjyra </w:t>
            </w:r>
          </w:p>
        </w:tc>
        <w:tc>
          <w:tcPr>
            <w:tcW w:w="990" w:type="dxa"/>
            <w:shd w:val="clear" w:color="auto" w:fill="auto"/>
          </w:tcPr>
          <w:p w14:paraId="71D39E1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5E63D41B"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Ngjyra e dritave të fundit të RWY</w:t>
            </w:r>
          </w:p>
        </w:tc>
        <w:tc>
          <w:tcPr>
            <w:tcW w:w="1170" w:type="dxa"/>
            <w:shd w:val="clear" w:color="auto" w:fill="auto"/>
          </w:tcPr>
          <w:p w14:paraId="36CCF93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0823C1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F47977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88AA619" w14:textId="77777777" w:rsidR="0090058D" w:rsidRPr="001939E3" w:rsidRDefault="0090058D" w:rsidP="0090058D">
            <w:pPr>
              <w:rPr>
                <w:rFonts w:ascii="Garamond" w:hAnsi="Garamond"/>
                <w:sz w:val="24"/>
                <w:szCs w:val="24"/>
              </w:rPr>
            </w:pPr>
          </w:p>
        </w:tc>
        <w:tc>
          <w:tcPr>
            <w:tcW w:w="810" w:type="dxa"/>
            <w:shd w:val="clear" w:color="auto" w:fill="D0CECE"/>
          </w:tcPr>
          <w:p w14:paraId="4A12B5D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AD6F21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970213E" w14:textId="77777777" w:rsidTr="0021357F">
        <w:trPr>
          <w:trHeight w:val="404"/>
        </w:trPr>
        <w:tc>
          <w:tcPr>
            <w:tcW w:w="1620" w:type="dxa"/>
            <w:shd w:val="clear" w:color="auto" w:fill="auto"/>
          </w:tcPr>
          <w:p w14:paraId="0136E967"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32A4BEAE"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7533DDC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Pozicioni </w:t>
            </w:r>
          </w:p>
        </w:tc>
        <w:tc>
          <w:tcPr>
            <w:tcW w:w="990" w:type="dxa"/>
            <w:shd w:val="clear" w:color="auto" w:fill="auto"/>
          </w:tcPr>
          <w:p w14:paraId="61CFBB9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p w14:paraId="795DBE51"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1C5B176C"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secilës dritë individuale të dritave të fundit të RWY</w:t>
            </w:r>
          </w:p>
        </w:tc>
        <w:tc>
          <w:tcPr>
            <w:tcW w:w="1170" w:type="dxa"/>
            <w:shd w:val="clear" w:color="auto" w:fill="auto"/>
          </w:tcPr>
          <w:p w14:paraId="6D9E569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E6C95D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6BDB29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67A634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03FEC7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F5E8DB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290DCD2" w14:textId="77777777" w:rsidTr="0021357F">
        <w:trPr>
          <w:trHeight w:val="521"/>
        </w:trPr>
        <w:tc>
          <w:tcPr>
            <w:tcW w:w="1620" w:type="dxa"/>
            <w:shd w:val="clear" w:color="auto" w:fill="auto"/>
          </w:tcPr>
          <w:p w14:paraId="1DB806FD"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37F0EBF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Ndriçimi i zonës së ndalimit (SWY LGT)</w:t>
            </w:r>
          </w:p>
        </w:tc>
        <w:tc>
          <w:tcPr>
            <w:tcW w:w="1440" w:type="dxa"/>
            <w:shd w:val="clear" w:color="auto" w:fill="auto"/>
          </w:tcPr>
          <w:p w14:paraId="3099CE62" w14:textId="77777777" w:rsidR="0090058D" w:rsidRPr="001939E3" w:rsidRDefault="0090058D" w:rsidP="0090058D">
            <w:pPr>
              <w:rPr>
                <w:rFonts w:ascii="Garamond" w:hAnsi="Garamond"/>
                <w:sz w:val="24"/>
                <w:szCs w:val="24"/>
              </w:rPr>
            </w:pPr>
          </w:p>
        </w:tc>
        <w:tc>
          <w:tcPr>
            <w:tcW w:w="990" w:type="dxa"/>
            <w:shd w:val="clear" w:color="auto" w:fill="auto"/>
          </w:tcPr>
          <w:p w14:paraId="178F430C"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6E0BD4BC" w14:textId="77777777" w:rsidR="0090058D" w:rsidRPr="001939E3" w:rsidRDefault="0090058D" w:rsidP="0090058D">
            <w:pPr>
              <w:tabs>
                <w:tab w:val="left" w:pos="540"/>
                <w:tab w:val="left" w:pos="2893"/>
              </w:tabs>
              <w:jc w:val="both"/>
              <w:rPr>
                <w:rFonts w:ascii="Garamond" w:hAnsi="Garamond"/>
                <w:sz w:val="24"/>
                <w:szCs w:val="24"/>
              </w:rPr>
            </w:pPr>
          </w:p>
        </w:tc>
        <w:tc>
          <w:tcPr>
            <w:tcW w:w="1170" w:type="dxa"/>
            <w:shd w:val="clear" w:color="auto" w:fill="auto"/>
          </w:tcPr>
          <w:p w14:paraId="56ED250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2B2A41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A4E97D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42412D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6F4503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5B66D6E" w14:textId="77777777" w:rsidR="0090058D" w:rsidRPr="001939E3" w:rsidRDefault="0090058D" w:rsidP="0090058D">
            <w:pPr>
              <w:tabs>
                <w:tab w:val="left" w:pos="540"/>
                <w:tab w:val="left" w:pos="2893"/>
              </w:tabs>
              <w:rPr>
                <w:rFonts w:ascii="Garamond" w:hAnsi="Garamond"/>
                <w:sz w:val="24"/>
                <w:szCs w:val="24"/>
              </w:rPr>
            </w:pPr>
          </w:p>
        </w:tc>
      </w:tr>
    </w:tbl>
    <w:p w14:paraId="0A741F30" w14:textId="77777777" w:rsidR="0090058D" w:rsidRPr="001939E3" w:rsidRDefault="0090058D" w:rsidP="0090058D">
      <w:pPr>
        <w:tabs>
          <w:tab w:val="left" w:pos="540"/>
          <w:tab w:val="left" w:pos="2893"/>
        </w:tabs>
        <w:rPr>
          <w:rFonts w:ascii="Garamond" w:hAnsi="Garamond"/>
          <w:sz w:val="24"/>
          <w:szCs w:val="24"/>
        </w:rPr>
      </w:pPr>
    </w:p>
    <w:p w14:paraId="23DD1F13" w14:textId="77777777" w:rsidR="0090058D" w:rsidRPr="001939E3"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350"/>
        <w:gridCol w:w="1170"/>
        <w:gridCol w:w="990"/>
        <w:gridCol w:w="5220"/>
        <w:gridCol w:w="900"/>
        <w:gridCol w:w="810"/>
        <w:gridCol w:w="810"/>
        <w:gridCol w:w="990"/>
        <w:gridCol w:w="810"/>
        <w:gridCol w:w="720"/>
      </w:tblGrid>
      <w:tr w:rsidR="0090058D" w:rsidRPr="001939E3" w14:paraId="3E7B6C42" w14:textId="77777777" w:rsidTr="004E709C">
        <w:trPr>
          <w:trHeight w:val="620"/>
        </w:trPr>
        <w:tc>
          <w:tcPr>
            <w:tcW w:w="1170" w:type="dxa"/>
            <w:shd w:val="clear" w:color="auto" w:fill="auto"/>
          </w:tcPr>
          <w:p w14:paraId="74FDF3E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350" w:type="dxa"/>
            <w:shd w:val="clear" w:color="auto" w:fill="auto"/>
          </w:tcPr>
          <w:p w14:paraId="4D83F2D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5A07668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68F5867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220" w:type="dxa"/>
            <w:shd w:val="clear" w:color="auto" w:fill="auto"/>
          </w:tcPr>
          <w:p w14:paraId="2E343DE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2537830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5DA9D77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FFFFFF"/>
          </w:tcPr>
          <w:p w14:paraId="57BCC89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00688EE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463E9D9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6B307EC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47FD9976" w14:textId="77777777" w:rsidTr="004E709C">
        <w:trPr>
          <w:trHeight w:val="530"/>
        </w:trPr>
        <w:tc>
          <w:tcPr>
            <w:tcW w:w="1170" w:type="dxa"/>
            <w:shd w:val="clear" w:color="auto" w:fill="auto"/>
          </w:tcPr>
          <w:p w14:paraId="1FF4F805"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3DB9BB4"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6AF11198"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990" w:type="dxa"/>
            <w:shd w:val="clear" w:color="auto" w:fill="auto"/>
          </w:tcPr>
          <w:p w14:paraId="3D3CDFD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5220" w:type="dxa"/>
            <w:shd w:val="clear" w:color="auto" w:fill="auto"/>
          </w:tcPr>
          <w:p w14:paraId="6363287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Shtrirja gjatësore e dritave të SWY</w:t>
            </w:r>
          </w:p>
        </w:tc>
        <w:tc>
          <w:tcPr>
            <w:tcW w:w="900" w:type="dxa"/>
            <w:shd w:val="clear" w:color="auto" w:fill="FFFFFF"/>
          </w:tcPr>
          <w:p w14:paraId="6E1471B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215C39F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A27F47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19DA8D97" w14:textId="77777777" w:rsidR="0090058D" w:rsidRPr="001939E3" w:rsidRDefault="0090058D" w:rsidP="0090058D">
            <w:pPr>
              <w:rPr>
                <w:rFonts w:ascii="Garamond" w:hAnsi="Garamond"/>
                <w:sz w:val="24"/>
                <w:szCs w:val="24"/>
              </w:rPr>
            </w:pPr>
          </w:p>
        </w:tc>
        <w:tc>
          <w:tcPr>
            <w:tcW w:w="810" w:type="dxa"/>
            <w:shd w:val="clear" w:color="auto" w:fill="FFFFFF"/>
          </w:tcPr>
          <w:p w14:paraId="7076A63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2D31C9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045198F" w14:textId="77777777" w:rsidTr="004E709C">
        <w:trPr>
          <w:trHeight w:val="521"/>
        </w:trPr>
        <w:tc>
          <w:tcPr>
            <w:tcW w:w="1170" w:type="dxa"/>
            <w:shd w:val="clear" w:color="auto" w:fill="auto"/>
          </w:tcPr>
          <w:p w14:paraId="66F52951"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663F066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1AE49E0B" w14:textId="77777777" w:rsidR="0090058D" w:rsidRPr="001939E3" w:rsidRDefault="0090058D" w:rsidP="0090058D">
            <w:pPr>
              <w:rPr>
                <w:rFonts w:ascii="Garamond" w:hAnsi="Garamond"/>
                <w:sz w:val="24"/>
                <w:szCs w:val="24"/>
              </w:rPr>
            </w:pPr>
            <w:r w:rsidRPr="001939E3">
              <w:rPr>
                <w:rFonts w:ascii="Garamond" w:hAnsi="Garamond"/>
                <w:sz w:val="24"/>
                <w:szCs w:val="24"/>
              </w:rPr>
              <w:t>Ngjyrë</w:t>
            </w:r>
          </w:p>
        </w:tc>
        <w:tc>
          <w:tcPr>
            <w:tcW w:w="990" w:type="dxa"/>
            <w:shd w:val="clear" w:color="auto" w:fill="auto"/>
          </w:tcPr>
          <w:p w14:paraId="4F8FC79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220" w:type="dxa"/>
            <w:shd w:val="clear" w:color="auto" w:fill="auto"/>
          </w:tcPr>
          <w:p w14:paraId="59E7C8A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Ngjyra e dritave SWY</w:t>
            </w:r>
          </w:p>
        </w:tc>
        <w:tc>
          <w:tcPr>
            <w:tcW w:w="900" w:type="dxa"/>
            <w:shd w:val="clear" w:color="auto" w:fill="FFFFFF"/>
          </w:tcPr>
          <w:p w14:paraId="2C09E41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27F56D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A342B5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E6F4DE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F0D1BB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4EE2D1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7C50530" w14:textId="77777777" w:rsidTr="004E709C">
        <w:trPr>
          <w:trHeight w:val="458"/>
        </w:trPr>
        <w:tc>
          <w:tcPr>
            <w:tcW w:w="1170" w:type="dxa"/>
            <w:shd w:val="clear" w:color="auto" w:fill="auto"/>
          </w:tcPr>
          <w:p w14:paraId="35F257FE"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D268B55"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3ABC1079"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auto"/>
          </w:tcPr>
          <w:p w14:paraId="5BD0CE9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p w14:paraId="74917DFE" w14:textId="77777777" w:rsidR="0090058D" w:rsidRPr="001939E3" w:rsidRDefault="0090058D" w:rsidP="0090058D">
            <w:pPr>
              <w:tabs>
                <w:tab w:val="left" w:pos="540"/>
                <w:tab w:val="left" w:pos="2893"/>
              </w:tabs>
              <w:rPr>
                <w:rFonts w:ascii="Garamond" w:hAnsi="Garamond"/>
                <w:sz w:val="24"/>
                <w:szCs w:val="24"/>
              </w:rPr>
            </w:pPr>
          </w:p>
        </w:tc>
        <w:tc>
          <w:tcPr>
            <w:tcW w:w="5220" w:type="dxa"/>
            <w:shd w:val="clear" w:color="auto" w:fill="auto"/>
          </w:tcPr>
          <w:p w14:paraId="0C9B7A0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secilës dritë individuale të dritave të SWY</w:t>
            </w:r>
          </w:p>
        </w:tc>
        <w:tc>
          <w:tcPr>
            <w:tcW w:w="900" w:type="dxa"/>
            <w:shd w:val="clear" w:color="auto" w:fill="FFFFFF"/>
          </w:tcPr>
          <w:p w14:paraId="43A42E3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0C8EA4A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574EF02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A61154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497A860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7C74CC0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6C3F2BA" w14:textId="77777777" w:rsidTr="004E709C">
        <w:trPr>
          <w:trHeight w:val="350"/>
        </w:trPr>
        <w:tc>
          <w:tcPr>
            <w:tcW w:w="1170" w:type="dxa"/>
            <w:shd w:val="clear" w:color="auto" w:fill="auto"/>
          </w:tcPr>
          <w:p w14:paraId="4C64BCA8"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4FA6580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Sistemi i ndriçimit të afrimit</w:t>
            </w:r>
          </w:p>
        </w:tc>
        <w:tc>
          <w:tcPr>
            <w:tcW w:w="1170" w:type="dxa"/>
            <w:shd w:val="clear" w:color="auto" w:fill="auto"/>
          </w:tcPr>
          <w:p w14:paraId="3B8C5DC3" w14:textId="77777777" w:rsidR="0090058D" w:rsidRPr="001939E3" w:rsidRDefault="0090058D" w:rsidP="0090058D">
            <w:pPr>
              <w:rPr>
                <w:rFonts w:ascii="Garamond" w:hAnsi="Garamond"/>
                <w:sz w:val="24"/>
                <w:szCs w:val="24"/>
              </w:rPr>
            </w:pPr>
          </w:p>
        </w:tc>
        <w:tc>
          <w:tcPr>
            <w:tcW w:w="990" w:type="dxa"/>
            <w:shd w:val="clear" w:color="auto" w:fill="auto"/>
          </w:tcPr>
          <w:p w14:paraId="12F5CB6C" w14:textId="77777777" w:rsidR="0090058D" w:rsidRPr="001939E3" w:rsidRDefault="0090058D" w:rsidP="0090058D">
            <w:pPr>
              <w:tabs>
                <w:tab w:val="left" w:pos="540"/>
              </w:tabs>
              <w:rPr>
                <w:rFonts w:ascii="Garamond" w:hAnsi="Garamond"/>
                <w:sz w:val="24"/>
                <w:szCs w:val="24"/>
              </w:rPr>
            </w:pPr>
          </w:p>
        </w:tc>
        <w:tc>
          <w:tcPr>
            <w:tcW w:w="5220" w:type="dxa"/>
            <w:shd w:val="clear" w:color="auto" w:fill="auto"/>
          </w:tcPr>
          <w:p w14:paraId="7A89AFF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0F2FBC3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5547A0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4D91AA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7E16665" w14:textId="77777777" w:rsidR="0090058D" w:rsidRPr="001939E3" w:rsidRDefault="0090058D" w:rsidP="0090058D">
            <w:pPr>
              <w:rPr>
                <w:rFonts w:ascii="Garamond" w:hAnsi="Garamond"/>
                <w:sz w:val="24"/>
                <w:szCs w:val="24"/>
              </w:rPr>
            </w:pPr>
          </w:p>
        </w:tc>
        <w:tc>
          <w:tcPr>
            <w:tcW w:w="810" w:type="dxa"/>
            <w:shd w:val="clear" w:color="auto" w:fill="D0CECE"/>
          </w:tcPr>
          <w:p w14:paraId="3D21FAB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B9C505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297DB40" w14:textId="77777777" w:rsidTr="004E709C">
        <w:trPr>
          <w:trHeight w:val="584"/>
        </w:trPr>
        <w:tc>
          <w:tcPr>
            <w:tcW w:w="1170" w:type="dxa"/>
            <w:shd w:val="clear" w:color="auto" w:fill="auto"/>
          </w:tcPr>
          <w:p w14:paraId="76439578"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9CA1CE0"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79C26FA6" w14:textId="77777777" w:rsidR="0090058D" w:rsidRPr="001939E3" w:rsidRDefault="0090058D" w:rsidP="0090058D">
            <w:pPr>
              <w:rPr>
                <w:rFonts w:ascii="Garamond" w:hAnsi="Garamond"/>
                <w:sz w:val="24"/>
                <w:szCs w:val="24"/>
              </w:rPr>
            </w:pPr>
            <w:r w:rsidRPr="001939E3">
              <w:rPr>
                <w:rFonts w:ascii="Garamond" w:hAnsi="Garamond"/>
                <w:sz w:val="24"/>
                <w:szCs w:val="24"/>
              </w:rPr>
              <w:t>Lloji</w:t>
            </w:r>
          </w:p>
        </w:tc>
        <w:tc>
          <w:tcPr>
            <w:tcW w:w="990" w:type="dxa"/>
            <w:shd w:val="clear" w:color="auto" w:fill="auto"/>
          </w:tcPr>
          <w:p w14:paraId="33422EF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220" w:type="dxa"/>
            <w:shd w:val="clear" w:color="auto" w:fill="auto"/>
          </w:tcPr>
          <w:p w14:paraId="0D0F7BF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Klasifikimi i sistemit të ndriçimit të afrimit, duke përdorur si kriter </w:t>
            </w:r>
            <w:r w:rsidR="004B4EC5" w:rsidRPr="001939E3">
              <w:rPr>
                <w:rFonts w:ascii="Garamond" w:hAnsi="Garamond"/>
                <w:sz w:val="24"/>
                <w:szCs w:val="24"/>
              </w:rPr>
              <w:t>Urdh</w:t>
            </w:r>
            <w:r w:rsidR="00770978" w:rsidRPr="001939E3">
              <w:rPr>
                <w:rFonts w:ascii="Garamond" w:hAnsi="Garamond"/>
                <w:sz w:val="24"/>
                <w:szCs w:val="24"/>
              </w:rPr>
              <w:t>ë</w:t>
            </w:r>
            <w:r w:rsidR="004B4EC5" w:rsidRPr="001939E3">
              <w:rPr>
                <w:rFonts w:ascii="Garamond" w:hAnsi="Garamond"/>
                <w:sz w:val="24"/>
                <w:szCs w:val="24"/>
              </w:rPr>
              <w:t>rin e Ministrit q</w:t>
            </w:r>
            <w:r w:rsidR="00770978" w:rsidRPr="001939E3">
              <w:rPr>
                <w:rFonts w:ascii="Garamond" w:hAnsi="Garamond"/>
                <w:sz w:val="24"/>
                <w:szCs w:val="24"/>
              </w:rPr>
              <w:t>ë</w:t>
            </w:r>
            <w:r w:rsidR="004B4EC5" w:rsidRPr="001939E3">
              <w:rPr>
                <w:rFonts w:ascii="Garamond" w:hAnsi="Garamond"/>
                <w:sz w:val="24"/>
                <w:szCs w:val="24"/>
              </w:rPr>
              <w:t xml:space="preserve"> transpozon </w:t>
            </w:r>
            <w:r w:rsidRPr="001939E3">
              <w:rPr>
                <w:rFonts w:ascii="Garamond" w:hAnsi="Garamond"/>
                <w:sz w:val="24"/>
                <w:szCs w:val="24"/>
              </w:rPr>
              <w:t>Rregulloren (BE) Nr. 139/2014 dhe CS-ADR, veçanërisht CS ADR-DSN.M.625 dhe CS ADR-DSN. M.626.</w:t>
            </w:r>
          </w:p>
        </w:tc>
        <w:tc>
          <w:tcPr>
            <w:tcW w:w="900" w:type="dxa"/>
            <w:shd w:val="clear" w:color="auto" w:fill="FFFFFF"/>
          </w:tcPr>
          <w:p w14:paraId="26127C5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E39848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F9EF8B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0B8D9C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E886C6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2B3B0F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CA1EBD8" w14:textId="77777777" w:rsidTr="004E709C">
        <w:trPr>
          <w:trHeight w:val="449"/>
        </w:trPr>
        <w:tc>
          <w:tcPr>
            <w:tcW w:w="1170" w:type="dxa"/>
            <w:shd w:val="clear" w:color="auto" w:fill="auto"/>
          </w:tcPr>
          <w:p w14:paraId="76C30DF3"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3FB0C1A"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410C1FC8"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990" w:type="dxa"/>
            <w:shd w:val="clear" w:color="auto" w:fill="auto"/>
          </w:tcPr>
          <w:p w14:paraId="092C096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5220" w:type="dxa"/>
            <w:shd w:val="clear" w:color="auto" w:fill="auto"/>
          </w:tcPr>
          <w:p w14:paraId="7972AFA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Shtrirja gjatësore e sistemit të ndriçimit të afrimit.</w:t>
            </w:r>
          </w:p>
        </w:tc>
        <w:tc>
          <w:tcPr>
            <w:tcW w:w="900" w:type="dxa"/>
            <w:shd w:val="clear" w:color="auto" w:fill="FFFFFF"/>
          </w:tcPr>
          <w:p w14:paraId="3FC8983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0D836E7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063081F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DF70BA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598678C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6D46135"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3E114FA" w14:textId="77777777" w:rsidTr="004E709C">
        <w:trPr>
          <w:trHeight w:val="422"/>
        </w:trPr>
        <w:tc>
          <w:tcPr>
            <w:tcW w:w="1170" w:type="dxa"/>
            <w:shd w:val="clear" w:color="auto" w:fill="auto"/>
          </w:tcPr>
          <w:p w14:paraId="1AE1A326"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5D3CAF0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7C12E77E" w14:textId="77777777" w:rsidR="0090058D" w:rsidRPr="001939E3" w:rsidRDefault="0090058D" w:rsidP="0090058D">
            <w:pPr>
              <w:rPr>
                <w:rFonts w:ascii="Garamond" w:hAnsi="Garamond"/>
                <w:sz w:val="24"/>
                <w:szCs w:val="24"/>
              </w:rPr>
            </w:pPr>
            <w:r w:rsidRPr="001939E3">
              <w:rPr>
                <w:rFonts w:ascii="Garamond" w:hAnsi="Garamond"/>
                <w:sz w:val="24"/>
                <w:szCs w:val="24"/>
              </w:rPr>
              <w:t>Intensiteti</w:t>
            </w:r>
          </w:p>
        </w:tc>
        <w:tc>
          <w:tcPr>
            <w:tcW w:w="990" w:type="dxa"/>
            <w:shd w:val="clear" w:color="auto" w:fill="auto"/>
          </w:tcPr>
          <w:p w14:paraId="7C47D21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220" w:type="dxa"/>
            <w:shd w:val="clear" w:color="auto" w:fill="auto"/>
          </w:tcPr>
          <w:p w14:paraId="6A52DBC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Një kod që tregon intensitetin relativ të sistemit të ndriçimit të afrimit.</w:t>
            </w:r>
          </w:p>
        </w:tc>
        <w:tc>
          <w:tcPr>
            <w:tcW w:w="900" w:type="dxa"/>
            <w:shd w:val="clear" w:color="auto" w:fill="FFFFFF"/>
          </w:tcPr>
          <w:p w14:paraId="07C60FA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454240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AF72BF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75F3DA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BCD517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EBA15B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FB6394D" w14:textId="77777777" w:rsidTr="004E709C">
        <w:trPr>
          <w:trHeight w:val="422"/>
        </w:trPr>
        <w:tc>
          <w:tcPr>
            <w:tcW w:w="1170" w:type="dxa"/>
            <w:shd w:val="clear" w:color="auto" w:fill="auto"/>
          </w:tcPr>
          <w:p w14:paraId="1CEEBDDF"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DF6E204"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3496A4D"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auto"/>
          </w:tcPr>
          <w:p w14:paraId="427FE45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p w14:paraId="3F66B0D2" w14:textId="77777777" w:rsidR="0090058D" w:rsidRPr="001939E3" w:rsidRDefault="0090058D" w:rsidP="0090058D">
            <w:pPr>
              <w:tabs>
                <w:tab w:val="left" w:pos="540"/>
                <w:tab w:val="left" w:pos="2893"/>
              </w:tabs>
              <w:rPr>
                <w:rFonts w:ascii="Garamond" w:hAnsi="Garamond"/>
                <w:sz w:val="24"/>
                <w:szCs w:val="24"/>
              </w:rPr>
            </w:pPr>
          </w:p>
        </w:tc>
        <w:tc>
          <w:tcPr>
            <w:tcW w:w="5220" w:type="dxa"/>
            <w:shd w:val="clear" w:color="auto" w:fill="auto"/>
          </w:tcPr>
          <w:p w14:paraId="619A475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Vendndodhja gjeografike e secilës dritë individuale të sistemit të ndriçimit të afrimit</w:t>
            </w:r>
          </w:p>
        </w:tc>
        <w:tc>
          <w:tcPr>
            <w:tcW w:w="900" w:type="dxa"/>
            <w:shd w:val="clear" w:color="auto" w:fill="FFFFFF"/>
          </w:tcPr>
          <w:p w14:paraId="76B0F49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7DA4CA2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5EB3C8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1C7D566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0F68FEC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4A02926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C30EAC8" w14:textId="77777777" w:rsidTr="004E709C">
        <w:trPr>
          <w:trHeight w:val="521"/>
        </w:trPr>
        <w:tc>
          <w:tcPr>
            <w:tcW w:w="1170" w:type="dxa"/>
            <w:shd w:val="clear" w:color="auto" w:fill="auto"/>
          </w:tcPr>
          <w:p w14:paraId="6CC1234D"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4874232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Dritat e pragut RWY</w:t>
            </w:r>
          </w:p>
        </w:tc>
        <w:tc>
          <w:tcPr>
            <w:tcW w:w="1170" w:type="dxa"/>
            <w:shd w:val="clear" w:color="auto" w:fill="auto"/>
          </w:tcPr>
          <w:p w14:paraId="2A74810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5286D3CA" w14:textId="77777777" w:rsidR="0090058D" w:rsidRPr="001939E3" w:rsidRDefault="0090058D" w:rsidP="0090058D">
            <w:pPr>
              <w:tabs>
                <w:tab w:val="left" w:pos="540"/>
                <w:tab w:val="left" w:pos="2893"/>
              </w:tabs>
              <w:rPr>
                <w:rFonts w:ascii="Garamond" w:hAnsi="Garamond"/>
                <w:sz w:val="24"/>
                <w:szCs w:val="24"/>
              </w:rPr>
            </w:pPr>
          </w:p>
        </w:tc>
        <w:tc>
          <w:tcPr>
            <w:tcW w:w="5220" w:type="dxa"/>
            <w:shd w:val="clear" w:color="auto" w:fill="auto"/>
          </w:tcPr>
          <w:p w14:paraId="1977DBF4"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263DE4E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F8238E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1CE7D8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9B20B3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E661EA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EB2609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975DE1C" w14:textId="77777777" w:rsidTr="004E709C">
        <w:trPr>
          <w:trHeight w:val="350"/>
        </w:trPr>
        <w:tc>
          <w:tcPr>
            <w:tcW w:w="1170" w:type="dxa"/>
            <w:shd w:val="clear" w:color="auto" w:fill="auto"/>
          </w:tcPr>
          <w:p w14:paraId="6BABD7A4"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A7C986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8EE86FF"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Ngjyra </w:t>
            </w:r>
          </w:p>
        </w:tc>
        <w:tc>
          <w:tcPr>
            <w:tcW w:w="990" w:type="dxa"/>
            <w:shd w:val="clear" w:color="auto" w:fill="auto"/>
          </w:tcPr>
          <w:p w14:paraId="51BDC29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220" w:type="dxa"/>
            <w:shd w:val="clear" w:color="auto" w:fill="auto"/>
          </w:tcPr>
          <w:p w14:paraId="77DF38E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Ngjyra e dritave të pragut RWY</w:t>
            </w:r>
          </w:p>
        </w:tc>
        <w:tc>
          <w:tcPr>
            <w:tcW w:w="900" w:type="dxa"/>
            <w:shd w:val="clear" w:color="auto" w:fill="auto"/>
          </w:tcPr>
          <w:p w14:paraId="4995ECA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7A47F2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CAE2B9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0CB43CD" w14:textId="77777777" w:rsidR="0090058D" w:rsidRPr="001939E3" w:rsidRDefault="0090058D" w:rsidP="0090058D">
            <w:pPr>
              <w:rPr>
                <w:rFonts w:ascii="Garamond" w:hAnsi="Garamond"/>
                <w:sz w:val="24"/>
                <w:szCs w:val="24"/>
              </w:rPr>
            </w:pPr>
          </w:p>
        </w:tc>
        <w:tc>
          <w:tcPr>
            <w:tcW w:w="810" w:type="dxa"/>
            <w:shd w:val="clear" w:color="auto" w:fill="D0CECE"/>
          </w:tcPr>
          <w:p w14:paraId="70F50AA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3A69A3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C7A7EBC" w14:textId="77777777" w:rsidTr="004E709C">
        <w:trPr>
          <w:trHeight w:val="323"/>
        </w:trPr>
        <w:tc>
          <w:tcPr>
            <w:tcW w:w="1170" w:type="dxa"/>
            <w:shd w:val="clear" w:color="auto" w:fill="auto"/>
          </w:tcPr>
          <w:p w14:paraId="29D69444"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802C21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0CDD51A4" w14:textId="77777777" w:rsidR="0090058D" w:rsidRPr="001939E3" w:rsidRDefault="0090058D" w:rsidP="0090058D">
            <w:pPr>
              <w:rPr>
                <w:rFonts w:ascii="Garamond" w:hAnsi="Garamond"/>
                <w:sz w:val="24"/>
                <w:szCs w:val="24"/>
              </w:rPr>
            </w:pPr>
            <w:r w:rsidRPr="001939E3">
              <w:rPr>
                <w:rFonts w:ascii="Garamond" w:hAnsi="Garamond"/>
                <w:sz w:val="24"/>
                <w:szCs w:val="24"/>
              </w:rPr>
              <w:t>Ngjyra e barretave</w:t>
            </w:r>
          </w:p>
        </w:tc>
        <w:tc>
          <w:tcPr>
            <w:tcW w:w="990" w:type="dxa"/>
            <w:shd w:val="clear" w:color="auto" w:fill="auto"/>
          </w:tcPr>
          <w:p w14:paraId="2191AD2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5220" w:type="dxa"/>
            <w:shd w:val="clear" w:color="auto" w:fill="auto"/>
          </w:tcPr>
          <w:p w14:paraId="6CACDAA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Ngjyra e barretave të pragut RWY</w:t>
            </w:r>
          </w:p>
        </w:tc>
        <w:tc>
          <w:tcPr>
            <w:tcW w:w="900" w:type="dxa"/>
            <w:shd w:val="clear" w:color="auto" w:fill="auto"/>
          </w:tcPr>
          <w:p w14:paraId="3E4D33E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2CDDD4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EAF6A0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A844C77" w14:textId="77777777" w:rsidR="0090058D" w:rsidRPr="001939E3" w:rsidRDefault="0090058D" w:rsidP="0090058D">
            <w:pPr>
              <w:rPr>
                <w:rFonts w:ascii="Garamond" w:hAnsi="Garamond"/>
                <w:sz w:val="24"/>
                <w:szCs w:val="24"/>
              </w:rPr>
            </w:pPr>
          </w:p>
        </w:tc>
        <w:tc>
          <w:tcPr>
            <w:tcW w:w="810" w:type="dxa"/>
            <w:shd w:val="clear" w:color="auto" w:fill="D0CECE"/>
          </w:tcPr>
          <w:p w14:paraId="50763F9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372F6F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9550B84" w14:textId="77777777" w:rsidTr="004E709C">
        <w:trPr>
          <w:trHeight w:val="404"/>
        </w:trPr>
        <w:tc>
          <w:tcPr>
            <w:tcW w:w="1170" w:type="dxa"/>
            <w:shd w:val="clear" w:color="auto" w:fill="auto"/>
          </w:tcPr>
          <w:p w14:paraId="125CD3EE"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E3B1EF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0D1EAFFD"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auto"/>
          </w:tcPr>
          <w:p w14:paraId="6D52255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p w14:paraId="03708AA7" w14:textId="77777777" w:rsidR="0090058D" w:rsidRPr="001939E3" w:rsidRDefault="0090058D" w:rsidP="0090058D">
            <w:pPr>
              <w:tabs>
                <w:tab w:val="left" w:pos="540"/>
                <w:tab w:val="left" w:pos="2893"/>
              </w:tabs>
              <w:rPr>
                <w:rFonts w:ascii="Garamond" w:hAnsi="Garamond"/>
                <w:sz w:val="24"/>
                <w:szCs w:val="24"/>
              </w:rPr>
            </w:pPr>
          </w:p>
        </w:tc>
        <w:tc>
          <w:tcPr>
            <w:tcW w:w="5220" w:type="dxa"/>
            <w:shd w:val="clear" w:color="auto" w:fill="auto"/>
          </w:tcPr>
          <w:p w14:paraId="0F83D3C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secilës dritë individuale të pragut dhe dritave të barretës</w:t>
            </w:r>
          </w:p>
        </w:tc>
        <w:tc>
          <w:tcPr>
            <w:tcW w:w="900" w:type="dxa"/>
            <w:shd w:val="clear" w:color="auto" w:fill="auto"/>
          </w:tcPr>
          <w:p w14:paraId="4F5F579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7B0632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4D9599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14FB29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982A9B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54B6868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389A6AE" w14:textId="77777777" w:rsidTr="004E709C">
        <w:trPr>
          <w:trHeight w:val="521"/>
        </w:trPr>
        <w:tc>
          <w:tcPr>
            <w:tcW w:w="1170" w:type="dxa"/>
            <w:shd w:val="clear" w:color="auto" w:fill="auto"/>
          </w:tcPr>
          <w:p w14:paraId="4EA7B28D"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2799EC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Dritat e zonës së prekjes</w:t>
            </w:r>
          </w:p>
        </w:tc>
        <w:tc>
          <w:tcPr>
            <w:tcW w:w="1170" w:type="dxa"/>
            <w:shd w:val="clear" w:color="auto" w:fill="auto"/>
          </w:tcPr>
          <w:p w14:paraId="5ECCB359" w14:textId="77777777" w:rsidR="0090058D" w:rsidRPr="001939E3" w:rsidRDefault="0090058D" w:rsidP="0090058D">
            <w:pPr>
              <w:rPr>
                <w:rFonts w:ascii="Garamond" w:hAnsi="Garamond"/>
                <w:sz w:val="24"/>
                <w:szCs w:val="24"/>
              </w:rPr>
            </w:pPr>
          </w:p>
        </w:tc>
        <w:tc>
          <w:tcPr>
            <w:tcW w:w="990" w:type="dxa"/>
            <w:shd w:val="clear" w:color="auto" w:fill="auto"/>
          </w:tcPr>
          <w:p w14:paraId="6E09379E" w14:textId="77777777" w:rsidR="0090058D" w:rsidRPr="001939E3" w:rsidRDefault="0090058D" w:rsidP="0090058D">
            <w:pPr>
              <w:tabs>
                <w:tab w:val="left" w:pos="540"/>
                <w:tab w:val="left" w:pos="2893"/>
              </w:tabs>
              <w:rPr>
                <w:rFonts w:ascii="Garamond" w:hAnsi="Garamond"/>
                <w:sz w:val="24"/>
                <w:szCs w:val="24"/>
              </w:rPr>
            </w:pPr>
          </w:p>
        </w:tc>
        <w:tc>
          <w:tcPr>
            <w:tcW w:w="5220" w:type="dxa"/>
            <w:shd w:val="clear" w:color="auto" w:fill="auto"/>
          </w:tcPr>
          <w:p w14:paraId="72A7A3E1"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2446D5C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C8390C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E54F9B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CFC541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731FCC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3BA0CC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53D7DAE" w14:textId="77777777" w:rsidTr="004E709C">
        <w:trPr>
          <w:trHeight w:val="530"/>
        </w:trPr>
        <w:tc>
          <w:tcPr>
            <w:tcW w:w="1170" w:type="dxa"/>
            <w:shd w:val="clear" w:color="auto" w:fill="auto"/>
          </w:tcPr>
          <w:p w14:paraId="42CC405F"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0CE4A3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7501E151"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990" w:type="dxa"/>
            <w:shd w:val="clear" w:color="auto" w:fill="auto"/>
          </w:tcPr>
          <w:p w14:paraId="642DC94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5220" w:type="dxa"/>
            <w:shd w:val="clear" w:color="auto" w:fill="auto"/>
          </w:tcPr>
          <w:p w14:paraId="4B8E7A96"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Shtrirja gjatësore e dritave të zonës së prekjes RWY</w:t>
            </w:r>
          </w:p>
        </w:tc>
        <w:tc>
          <w:tcPr>
            <w:tcW w:w="900" w:type="dxa"/>
            <w:shd w:val="clear" w:color="auto" w:fill="auto"/>
          </w:tcPr>
          <w:p w14:paraId="34019A4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C88115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4B0F4E3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538729E" w14:textId="77777777" w:rsidR="0090058D" w:rsidRPr="001939E3" w:rsidRDefault="0090058D" w:rsidP="0090058D">
            <w:pPr>
              <w:rPr>
                <w:rFonts w:ascii="Garamond" w:hAnsi="Garamond"/>
                <w:sz w:val="24"/>
                <w:szCs w:val="24"/>
              </w:rPr>
            </w:pPr>
          </w:p>
        </w:tc>
        <w:tc>
          <w:tcPr>
            <w:tcW w:w="810" w:type="dxa"/>
            <w:shd w:val="clear" w:color="auto" w:fill="FFFFFF"/>
          </w:tcPr>
          <w:p w14:paraId="0191DAB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537F49C2" w14:textId="77777777" w:rsidR="0090058D" w:rsidRPr="001939E3" w:rsidRDefault="0090058D" w:rsidP="0090058D">
            <w:pPr>
              <w:tabs>
                <w:tab w:val="left" w:pos="540"/>
                <w:tab w:val="left" w:pos="2893"/>
              </w:tabs>
              <w:rPr>
                <w:rFonts w:ascii="Garamond" w:hAnsi="Garamond"/>
                <w:sz w:val="24"/>
                <w:szCs w:val="24"/>
              </w:rPr>
            </w:pPr>
          </w:p>
        </w:tc>
      </w:tr>
    </w:tbl>
    <w:p w14:paraId="330B5839" w14:textId="77777777" w:rsidR="0090058D" w:rsidRPr="001939E3" w:rsidRDefault="0090058D" w:rsidP="0090058D">
      <w:pPr>
        <w:tabs>
          <w:tab w:val="left" w:pos="540"/>
          <w:tab w:val="left" w:pos="2893"/>
        </w:tabs>
        <w:rPr>
          <w:rFonts w:ascii="Garamond" w:hAnsi="Garamond"/>
          <w:sz w:val="24"/>
          <w:szCs w:val="24"/>
        </w:rPr>
      </w:pPr>
    </w:p>
    <w:p w14:paraId="55445EA5" w14:textId="77777777" w:rsidR="0090058D" w:rsidRPr="001939E3" w:rsidRDefault="0090058D" w:rsidP="0090058D">
      <w:pPr>
        <w:tabs>
          <w:tab w:val="left" w:pos="540"/>
          <w:tab w:val="left" w:pos="2893"/>
        </w:tabs>
        <w:rPr>
          <w:rFonts w:ascii="Garamond" w:hAnsi="Garamond"/>
          <w:sz w:val="24"/>
          <w:szCs w:val="24"/>
        </w:rPr>
      </w:pPr>
    </w:p>
    <w:p w14:paraId="3AEFB4E9" w14:textId="77777777" w:rsidR="004E709C" w:rsidRPr="001939E3" w:rsidRDefault="004E709C"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440"/>
        <w:gridCol w:w="1350"/>
        <w:gridCol w:w="990"/>
        <w:gridCol w:w="4590"/>
        <w:gridCol w:w="1170"/>
        <w:gridCol w:w="810"/>
        <w:gridCol w:w="810"/>
        <w:gridCol w:w="990"/>
        <w:gridCol w:w="810"/>
        <w:gridCol w:w="720"/>
      </w:tblGrid>
      <w:tr w:rsidR="0090058D" w:rsidRPr="001939E3" w14:paraId="1415CE06" w14:textId="77777777" w:rsidTr="0021357F">
        <w:trPr>
          <w:trHeight w:val="620"/>
        </w:trPr>
        <w:tc>
          <w:tcPr>
            <w:tcW w:w="1260" w:type="dxa"/>
            <w:shd w:val="clear" w:color="auto" w:fill="auto"/>
          </w:tcPr>
          <w:p w14:paraId="18FC27B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lastRenderedPageBreak/>
              <w:t>Subjekti</w:t>
            </w:r>
          </w:p>
        </w:tc>
        <w:tc>
          <w:tcPr>
            <w:tcW w:w="1440" w:type="dxa"/>
            <w:shd w:val="clear" w:color="auto" w:fill="auto"/>
          </w:tcPr>
          <w:p w14:paraId="1C8D300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6F77BF5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5FF3C3F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590" w:type="dxa"/>
            <w:shd w:val="clear" w:color="auto" w:fill="auto"/>
          </w:tcPr>
          <w:p w14:paraId="25B2D66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58D7A27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63810E9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FFFFFF"/>
          </w:tcPr>
          <w:p w14:paraId="6919A2C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17858F2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79D2424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12459FF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1069D208" w14:textId="77777777" w:rsidTr="0021357F">
        <w:trPr>
          <w:trHeight w:val="458"/>
        </w:trPr>
        <w:tc>
          <w:tcPr>
            <w:tcW w:w="1260" w:type="dxa"/>
            <w:shd w:val="clear" w:color="auto" w:fill="auto"/>
          </w:tcPr>
          <w:p w14:paraId="238D7E1E"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062C18BF"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64BE14AD"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auto"/>
          </w:tcPr>
          <w:p w14:paraId="6B2C210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p w14:paraId="16FB6D13" w14:textId="77777777" w:rsidR="0090058D" w:rsidRPr="001939E3" w:rsidRDefault="0090058D" w:rsidP="0090058D">
            <w:pPr>
              <w:tabs>
                <w:tab w:val="left" w:pos="540"/>
                <w:tab w:val="left" w:pos="2893"/>
              </w:tabs>
              <w:rPr>
                <w:rFonts w:ascii="Garamond" w:hAnsi="Garamond"/>
                <w:sz w:val="24"/>
                <w:szCs w:val="24"/>
              </w:rPr>
            </w:pPr>
          </w:p>
        </w:tc>
        <w:tc>
          <w:tcPr>
            <w:tcW w:w="4590" w:type="dxa"/>
            <w:shd w:val="clear" w:color="auto" w:fill="auto"/>
          </w:tcPr>
          <w:p w14:paraId="4694247B"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secilës dritë individuale të dritave të zonës së prekjes RWY</w:t>
            </w:r>
          </w:p>
        </w:tc>
        <w:tc>
          <w:tcPr>
            <w:tcW w:w="1170" w:type="dxa"/>
            <w:shd w:val="clear" w:color="auto" w:fill="FFFFFF"/>
          </w:tcPr>
          <w:p w14:paraId="3C484D7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CD08C5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27A4FC1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7F66C17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2418A8E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61157D0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4A795A7" w14:textId="77777777" w:rsidTr="0021357F">
        <w:trPr>
          <w:trHeight w:val="458"/>
        </w:trPr>
        <w:tc>
          <w:tcPr>
            <w:tcW w:w="1260" w:type="dxa"/>
            <w:shd w:val="clear" w:color="auto" w:fill="auto"/>
          </w:tcPr>
          <w:p w14:paraId="46AB2CA3"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2FDC37B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Sistemi i treguesit të pjerrësisë së afrimit vizual</w:t>
            </w:r>
          </w:p>
        </w:tc>
        <w:tc>
          <w:tcPr>
            <w:tcW w:w="1350" w:type="dxa"/>
            <w:shd w:val="clear" w:color="auto" w:fill="auto"/>
          </w:tcPr>
          <w:p w14:paraId="2E53354A" w14:textId="77777777" w:rsidR="0090058D" w:rsidRPr="001939E3" w:rsidRDefault="0090058D" w:rsidP="0090058D">
            <w:pPr>
              <w:rPr>
                <w:rFonts w:ascii="Garamond" w:hAnsi="Garamond"/>
                <w:sz w:val="24"/>
                <w:szCs w:val="24"/>
              </w:rPr>
            </w:pPr>
          </w:p>
        </w:tc>
        <w:tc>
          <w:tcPr>
            <w:tcW w:w="990" w:type="dxa"/>
            <w:shd w:val="clear" w:color="auto" w:fill="auto"/>
          </w:tcPr>
          <w:p w14:paraId="49301360" w14:textId="77777777" w:rsidR="0090058D" w:rsidRPr="001939E3" w:rsidRDefault="0090058D" w:rsidP="0090058D">
            <w:pPr>
              <w:tabs>
                <w:tab w:val="left" w:pos="540"/>
                <w:tab w:val="left" w:pos="2893"/>
              </w:tabs>
              <w:rPr>
                <w:rFonts w:ascii="Garamond" w:hAnsi="Garamond"/>
                <w:sz w:val="24"/>
                <w:szCs w:val="24"/>
              </w:rPr>
            </w:pPr>
          </w:p>
        </w:tc>
        <w:tc>
          <w:tcPr>
            <w:tcW w:w="4590" w:type="dxa"/>
            <w:shd w:val="clear" w:color="auto" w:fill="auto"/>
          </w:tcPr>
          <w:p w14:paraId="54642C41" w14:textId="77777777" w:rsidR="0090058D" w:rsidRPr="001939E3"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2202A66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AB6DA1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3D99D4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E74002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33734C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7EFC6B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A561926" w14:textId="77777777" w:rsidTr="0021357F">
        <w:trPr>
          <w:trHeight w:val="350"/>
        </w:trPr>
        <w:tc>
          <w:tcPr>
            <w:tcW w:w="1260" w:type="dxa"/>
            <w:shd w:val="clear" w:color="auto" w:fill="auto"/>
          </w:tcPr>
          <w:p w14:paraId="6C250E8B"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64ABD365"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ED9AEEC" w14:textId="77777777" w:rsidR="0090058D" w:rsidRPr="001939E3" w:rsidRDefault="0090058D" w:rsidP="0090058D">
            <w:pPr>
              <w:rPr>
                <w:rFonts w:ascii="Garamond" w:hAnsi="Garamond"/>
                <w:sz w:val="24"/>
                <w:szCs w:val="24"/>
              </w:rPr>
            </w:pPr>
            <w:r w:rsidRPr="001939E3">
              <w:rPr>
                <w:rFonts w:ascii="Garamond" w:hAnsi="Garamond"/>
                <w:sz w:val="24"/>
                <w:szCs w:val="24"/>
              </w:rPr>
              <w:t>Lartësia minimale e nivelit të syve mbi prag (MEHT)</w:t>
            </w:r>
          </w:p>
        </w:tc>
        <w:tc>
          <w:tcPr>
            <w:tcW w:w="990" w:type="dxa"/>
            <w:shd w:val="clear" w:color="auto" w:fill="auto"/>
          </w:tcPr>
          <w:p w14:paraId="7018566B"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4590" w:type="dxa"/>
            <w:shd w:val="clear" w:color="auto" w:fill="auto"/>
          </w:tcPr>
          <w:p w14:paraId="70B83A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MEHT</w:t>
            </w:r>
          </w:p>
        </w:tc>
        <w:tc>
          <w:tcPr>
            <w:tcW w:w="1170" w:type="dxa"/>
            <w:shd w:val="clear" w:color="auto" w:fill="FFFFFF"/>
          </w:tcPr>
          <w:p w14:paraId="66974C2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555148C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2A613D7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6F7F5218" w14:textId="77777777" w:rsidR="0090058D" w:rsidRPr="001939E3" w:rsidRDefault="0090058D" w:rsidP="0090058D">
            <w:pPr>
              <w:rPr>
                <w:rFonts w:ascii="Garamond" w:hAnsi="Garamond"/>
                <w:sz w:val="24"/>
                <w:szCs w:val="24"/>
              </w:rPr>
            </w:pPr>
          </w:p>
        </w:tc>
        <w:tc>
          <w:tcPr>
            <w:tcW w:w="810" w:type="dxa"/>
            <w:shd w:val="clear" w:color="auto" w:fill="FFFFFF"/>
          </w:tcPr>
          <w:p w14:paraId="027D637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F5CE8A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C63F289" w14:textId="77777777" w:rsidTr="0021357F">
        <w:trPr>
          <w:trHeight w:val="584"/>
        </w:trPr>
        <w:tc>
          <w:tcPr>
            <w:tcW w:w="1260" w:type="dxa"/>
            <w:shd w:val="clear" w:color="auto" w:fill="auto"/>
          </w:tcPr>
          <w:p w14:paraId="640FA669"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477001A8"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2EFC5902" w14:textId="77777777" w:rsidR="0090058D" w:rsidRPr="001939E3" w:rsidRDefault="0090058D" w:rsidP="0090058D">
            <w:pPr>
              <w:rPr>
                <w:rFonts w:ascii="Garamond" w:hAnsi="Garamond"/>
                <w:sz w:val="24"/>
                <w:szCs w:val="24"/>
              </w:rPr>
            </w:pPr>
            <w:r w:rsidRPr="001939E3">
              <w:rPr>
                <w:rFonts w:ascii="Garamond" w:hAnsi="Garamond"/>
                <w:sz w:val="24"/>
                <w:szCs w:val="24"/>
              </w:rPr>
              <w:t>Vendndodhja</w:t>
            </w:r>
          </w:p>
        </w:tc>
        <w:tc>
          <w:tcPr>
            <w:tcW w:w="990" w:type="dxa"/>
            <w:shd w:val="clear" w:color="auto" w:fill="auto"/>
          </w:tcPr>
          <w:p w14:paraId="21EF6670" w14:textId="77777777" w:rsidR="0090058D" w:rsidRPr="001939E3" w:rsidRDefault="0090058D" w:rsidP="0090058D">
            <w:pPr>
              <w:rPr>
                <w:rFonts w:ascii="Garamond" w:hAnsi="Garamond"/>
                <w:sz w:val="24"/>
                <w:szCs w:val="24"/>
              </w:rPr>
            </w:pPr>
            <w:r w:rsidRPr="001939E3">
              <w:rPr>
                <w:rFonts w:ascii="Garamond" w:hAnsi="Garamond"/>
                <w:sz w:val="24"/>
                <w:szCs w:val="24"/>
              </w:rPr>
              <w:t>Pikë</w:t>
            </w:r>
          </w:p>
        </w:tc>
        <w:tc>
          <w:tcPr>
            <w:tcW w:w="4590" w:type="dxa"/>
            <w:shd w:val="clear" w:color="auto" w:fill="auto"/>
          </w:tcPr>
          <w:p w14:paraId="78399FD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sistemit të treguesit të pjerrësisë së afrimit vizual</w:t>
            </w:r>
          </w:p>
        </w:tc>
        <w:tc>
          <w:tcPr>
            <w:tcW w:w="1170" w:type="dxa"/>
            <w:shd w:val="clear" w:color="auto" w:fill="FFFFFF"/>
          </w:tcPr>
          <w:p w14:paraId="55B4F98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AD6945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50528E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1FE8C8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D618E0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62936A5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DF1F088" w14:textId="77777777" w:rsidTr="0021357F">
        <w:trPr>
          <w:trHeight w:val="449"/>
        </w:trPr>
        <w:tc>
          <w:tcPr>
            <w:tcW w:w="1260" w:type="dxa"/>
            <w:shd w:val="clear" w:color="auto" w:fill="auto"/>
          </w:tcPr>
          <w:p w14:paraId="315C4491"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3BBF3D80"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2A734A3"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990" w:type="dxa"/>
            <w:shd w:val="clear" w:color="auto" w:fill="auto"/>
          </w:tcPr>
          <w:p w14:paraId="539B2296"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4590" w:type="dxa"/>
            <w:shd w:val="clear" w:color="auto" w:fill="auto"/>
          </w:tcPr>
          <w:p w14:paraId="018AB86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Këndi (et) e pjerrësisë së afrimit nominal</w:t>
            </w:r>
          </w:p>
        </w:tc>
        <w:tc>
          <w:tcPr>
            <w:tcW w:w="1170" w:type="dxa"/>
            <w:shd w:val="clear" w:color="auto" w:fill="FFFFFF"/>
          </w:tcPr>
          <w:p w14:paraId="41CFF33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1B29BF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C1611E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15B95CC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0328146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3A4A245"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21C3FD5" w14:textId="77777777" w:rsidTr="0021357F">
        <w:trPr>
          <w:trHeight w:val="521"/>
        </w:trPr>
        <w:tc>
          <w:tcPr>
            <w:tcW w:w="1260" w:type="dxa"/>
            <w:shd w:val="clear" w:color="auto" w:fill="auto"/>
          </w:tcPr>
          <w:p w14:paraId="55A57C7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48A543D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07276732"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Lloji</w:t>
            </w:r>
          </w:p>
        </w:tc>
        <w:tc>
          <w:tcPr>
            <w:tcW w:w="990" w:type="dxa"/>
            <w:shd w:val="clear" w:color="auto" w:fill="auto"/>
          </w:tcPr>
          <w:p w14:paraId="0DAE9A78"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4590" w:type="dxa"/>
            <w:shd w:val="clear" w:color="auto" w:fill="auto"/>
          </w:tcPr>
          <w:p w14:paraId="7E68B4F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Lloji i </w:t>
            </w:r>
            <w:r w:rsidR="00686EF2" w:rsidRPr="001939E3">
              <w:rPr>
                <w:rFonts w:ascii="Garamond" w:hAnsi="Garamond"/>
                <w:sz w:val="24"/>
                <w:szCs w:val="24"/>
              </w:rPr>
              <w:t xml:space="preserve">sistemit të </w:t>
            </w:r>
            <w:r w:rsidRPr="001939E3">
              <w:rPr>
                <w:rFonts w:ascii="Garamond" w:hAnsi="Garamond"/>
                <w:sz w:val="24"/>
                <w:szCs w:val="24"/>
              </w:rPr>
              <w:t>tregue</w:t>
            </w:r>
            <w:r w:rsidR="00CF760D" w:rsidRPr="001939E3">
              <w:rPr>
                <w:rFonts w:ascii="Garamond" w:hAnsi="Garamond"/>
                <w:sz w:val="24"/>
                <w:szCs w:val="24"/>
              </w:rPr>
              <w:t>sit të afrimit vizual</w:t>
            </w:r>
            <w:r w:rsidRPr="001939E3">
              <w:rPr>
                <w:rFonts w:ascii="Garamond" w:hAnsi="Garamond"/>
                <w:sz w:val="24"/>
                <w:szCs w:val="24"/>
              </w:rPr>
              <w:t xml:space="preserve"> (PAPI</w:t>
            </w:r>
            <w:r w:rsidR="00CF760D" w:rsidRPr="001939E3">
              <w:rPr>
                <w:rFonts w:ascii="Garamond" w:hAnsi="Garamond"/>
                <w:sz w:val="24"/>
                <w:szCs w:val="24"/>
              </w:rPr>
              <w:t>, A-PAPI</w:t>
            </w:r>
            <w:r w:rsidRPr="001939E3">
              <w:rPr>
                <w:rFonts w:ascii="Garamond" w:hAnsi="Garamond"/>
                <w:sz w:val="24"/>
                <w:szCs w:val="24"/>
              </w:rPr>
              <w:t>, etj.</w:t>
            </w:r>
            <w:r w:rsidR="00CF760D" w:rsidRPr="001939E3">
              <w:rPr>
                <w:rFonts w:ascii="Garamond" w:hAnsi="Garamond"/>
                <w:sz w:val="24"/>
                <w:szCs w:val="24"/>
              </w:rPr>
              <w:t>)</w:t>
            </w:r>
          </w:p>
        </w:tc>
        <w:tc>
          <w:tcPr>
            <w:tcW w:w="1170" w:type="dxa"/>
            <w:shd w:val="clear" w:color="auto" w:fill="auto"/>
          </w:tcPr>
          <w:p w14:paraId="11F49ED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07D54E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132FC6E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2AEDD4B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1058F8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D5FDFD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00B224C" w14:textId="77777777" w:rsidTr="0021357F">
        <w:trPr>
          <w:trHeight w:val="350"/>
        </w:trPr>
        <w:tc>
          <w:tcPr>
            <w:tcW w:w="1260" w:type="dxa"/>
            <w:shd w:val="clear" w:color="auto" w:fill="auto"/>
          </w:tcPr>
          <w:p w14:paraId="40C9C12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170472F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20BAB670" w14:textId="77777777" w:rsidR="0090058D" w:rsidRPr="001939E3" w:rsidRDefault="0090058D" w:rsidP="0090058D">
            <w:pPr>
              <w:rPr>
                <w:rFonts w:ascii="Garamond" w:hAnsi="Garamond"/>
                <w:sz w:val="24"/>
                <w:szCs w:val="24"/>
              </w:rPr>
            </w:pPr>
            <w:r w:rsidRPr="001939E3">
              <w:rPr>
                <w:rFonts w:ascii="Garamond" w:hAnsi="Garamond"/>
                <w:sz w:val="24"/>
                <w:szCs w:val="24"/>
              </w:rPr>
              <w:t>Këndi i zhvendosjes</w:t>
            </w:r>
          </w:p>
        </w:tc>
        <w:tc>
          <w:tcPr>
            <w:tcW w:w="990" w:type="dxa"/>
            <w:shd w:val="clear" w:color="auto" w:fill="auto"/>
          </w:tcPr>
          <w:p w14:paraId="35F59837"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Këndi</w:t>
            </w:r>
          </w:p>
        </w:tc>
        <w:tc>
          <w:tcPr>
            <w:tcW w:w="4590" w:type="dxa"/>
            <w:shd w:val="clear" w:color="auto" w:fill="auto"/>
          </w:tcPr>
          <w:p w14:paraId="29DD524B"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Kur boshti i sistemit nuk është paralel me vijën qendrore RWY, këndi dhe drejtimi i zhvendosjes, d.m.th. majtas ose djathtas</w:t>
            </w:r>
          </w:p>
        </w:tc>
        <w:tc>
          <w:tcPr>
            <w:tcW w:w="1170" w:type="dxa"/>
            <w:shd w:val="clear" w:color="auto" w:fill="auto"/>
          </w:tcPr>
          <w:p w14:paraId="2AAAD8B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7747E92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1CC8316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471BBA65" w14:textId="77777777" w:rsidR="0090058D" w:rsidRPr="001939E3" w:rsidRDefault="0090058D" w:rsidP="0090058D">
            <w:pPr>
              <w:spacing w:line="480" w:lineRule="auto"/>
              <w:rPr>
                <w:rFonts w:ascii="Garamond" w:hAnsi="Garamond"/>
                <w:sz w:val="24"/>
                <w:szCs w:val="24"/>
              </w:rPr>
            </w:pPr>
          </w:p>
        </w:tc>
        <w:tc>
          <w:tcPr>
            <w:tcW w:w="810" w:type="dxa"/>
            <w:shd w:val="clear" w:color="auto" w:fill="auto"/>
          </w:tcPr>
          <w:p w14:paraId="0DCA923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2F57A2B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15A0C52" w14:textId="77777777" w:rsidTr="0021357F">
        <w:trPr>
          <w:trHeight w:val="323"/>
        </w:trPr>
        <w:tc>
          <w:tcPr>
            <w:tcW w:w="1260" w:type="dxa"/>
            <w:shd w:val="clear" w:color="auto" w:fill="auto"/>
          </w:tcPr>
          <w:p w14:paraId="562F9E3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7BD49CC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26909754" w14:textId="77777777" w:rsidR="0090058D" w:rsidRPr="001939E3" w:rsidRDefault="0090058D" w:rsidP="0090058D">
            <w:pPr>
              <w:rPr>
                <w:rFonts w:ascii="Garamond" w:hAnsi="Garamond"/>
                <w:sz w:val="24"/>
                <w:szCs w:val="24"/>
              </w:rPr>
            </w:pPr>
            <w:r w:rsidRPr="001939E3">
              <w:rPr>
                <w:rFonts w:ascii="Garamond" w:hAnsi="Garamond"/>
                <w:sz w:val="24"/>
                <w:szCs w:val="24"/>
              </w:rPr>
              <w:t>Drejtimi i zhvendosjes</w:t>
            </w:r>
          </w:p>
        </w:tc>
        <w:tc>
          <w:tcPr>
            <w:tcW w:w="990" w:type="dxa"/>
            <w:shd w:val="clear" w:color="auto" w:fill="auto"/>
          </w:tcPr>
          <w:p w14:paraId="140A3B2C"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4590" w:type="dxa"/>
            <w:shd w:val="clear" w:color="auto" w:fill="auto"/>
          </w:tcPr>
          <w:p w14:paraId="678CCFAA"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Kur boshti i sistemit nuk është paralel me vijën qendrore RWY, këndi dhe drejtimi i zhvendosjes, d.m.th. majtas ose djathtas</w:t>
            </w:r>
          </w:p>
        </w:tc>
        <w:tc>
          <w:tcPr>
            <w:tcW w:w="1170" w:type="dxa"/>
            <w:shd w:val="clear" w:color="auto" w:fill="auto"/>
          </w:tcPr>
          <w:p w14:paraId="20078DF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5CDD209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A37B94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6CC1876" w14:textId="77777777" w:rsidR="0090058D" w:rsidRPr="001939E3" w:rsidRDefault="0090058D" w:rsidP="0090058D">
            <w:pPr>
              <w:spacing w:line="480" w:lineRule="auto"/>
              <w:rPr>
                <w:rFonts w:ascii="Garamond" w:hAnsi="Garamond"/>
                <w:sz w:val="24"/>
                <w:szCs w:val="24"/>
              </w:rPr>
            </w:pPr>
          </w:p>
        </w:tc>
        <w:tc>
          <w:tcPr>
            <w:tcW w:w="810" w:type="dxa"/>
            <w:shd w:val="clear" w:color="auto" w:fill="D0CECE"/>
          </w:tcPr>
          <w:p w14:paraId="4ED332C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174F897C"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4D65F3C" w14:textId="77777777" w:rsidTr="0021357F">
        <w:trPr>
          <w:trHeight w:val="404"/>
        </w:trPr>
        <w:tc>
          <w:tcPr>
            <w:tcW w:w="1260" w:type="dxa"/>
            <w:shd w:val="clear" w:color="auto" w:fill="auto"/>
          </w:tcPr>
          <w:p w14:paraId="5697A16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12187AD6"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Pajisjet e</w:t>
            </w:r>
          </w:p>
          <w:p w14:paraId="502D2BF9"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ngadalësimit</w:t>
            </w:r>
          </w:p>
        </w:tc>
        <w:tc>
          <w:tcPr>
            <w:tcW w:w="1350" w:type="dxa"/>
            <w:shd w:val="clear" w:color="auto" w:fill="auto"/>
          </w:tcPr>
          <w:p w14:paraId="6FFCCD31" w14:textId="77777777" w:rsidR="0090058D" w:rsidRPr="001939E3" w:rsidRDefault="0090058D" w:rsidP="0090058D">
            <w:pPr>
              <w:spacing w:line="480" w:lineRule="auto"/>
              <w:rPr>
                <w:rFonts w:ascii="Garamond" w:hAnsi="Garamond"/>
                <w:sz w:val="24"/>
                <w:szCs w:val="24"/>
              </w:rPr>
            </w:pPr>
          </w:p>
        </w:tc>
        <w:tc>
          <w:tcPr>
            <w:tcW w:w="990" w:type="dxa"/>
            <w:shd w:val="clear" w:color="auto" w:fill="auto"/>
          </w:tcPr>
          <w:p w14:paraId="5058B38E"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Vijë</w:t>
            </w:r>
          </w:p>
          <w:p w14:paraId="75ED380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4590" w:type="dxa"/>
            <w:shd w:val="clear" w:color="auto" w:fill="auto"/>
          </w:tcPr>
          <w:p w14:paraId="288A945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kabllove të ingranazhit ngadalësues në të gjithë RWY</w:t>
            </w:r>
          </w:p>
        </w:tc>
        <w:tc>
          <w:tcPr>
            <w:tcW w:w="1170" w:type="dxa"/>
            <w:shd w:val="clear" w:color="auto" w:fill="auto"/>
          </w:tcPr>
          <w:p w14:paraId="676ACCD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074217A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0D91FB3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345F6AD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4B9359C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6EE7272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704D798" w14:textId="77777777" w:rsidTr="0021357F">
        <w:trPr>
          <w:trHeight w:val="521"/>
        </w:trPr>
        <w:tc>
          <w:tcPr>
            <w:tcW w:w="1260" w:type="dxa"/>
            <w:shd w:val="clear" w:color="auto" w:fill="auto"/>
          </w:tcPr>
          <w:p w14:paraId="1F1046B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4E755349"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Sistemi i ngadalësimit</w:t>
            </w:r>
          </w:p>
        </w:tc>
        <w:tc>
          <w:tcPr>
            <w:tcW w:w="1350" w:type="dxa"/>
            <w:shd w:val="clear" w:color="auto" w:fill="auto"/>
          </w:tcPr>
          <w:p w14:paraId="060906F1" w14:textId="77777777" w:rsidR="0090058D" w:rsidRPr="001939E3" w:rsidRDefault="0090058D" w:rsidP="0090058D">
            <w:pPr>
              <w:spacing w:line="480" w:lineRule="auto"/>
              <w:rPr>
                <w:rFonts w:ascii="Garamond" w:hAnsi="Garamond"/>
                <w:sz w:val="24"/>
                <w:szCs w:val="24"/>
              </w:rPr>
            </w:pPr>
          </w:p>
        </w:tc>
        <w:tc>
          <w:tcPr>
            <w:tcW w:w="990" w:type="dxa"/>
            <w:shd w:val="clear" w:color="auto" w:fill="auto"/>
          </w:tcPr>
          <w:p w14:paraId="235C02D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4590" w:type="dxa"/>
            <w:shd w:val="clear" w:color="auto" w:fill="auto"/>
          </w:tcPr>
          <w:p w14:paraId="1BE61A9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Material përthithës i energjisë së lartë i vendosur në fund të një RWY ose SWY, i krijuar për tu shtypur nën peshën e një aeroplani pasi materiali ushtron forca ngadalësimi në mjetet e uljes së avionit</w:t>
            </w:r>
          </w:p>
        </w:tc>
        <w:tc>
          <w:tcPr>
            <w:tcW w:w="1170" w:type="dxa"/>
            <w:shd w:val="clear" w:color="auto" w:fill="auto"/>
          </w:tcPr>
          <w:p w14:paraId="65980CC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152FA91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0763C3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2F186B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6C9E7C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ACEB50F"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7FCF9F35" w14:textId="77777777" w:rsidR="0090058D" w:rsidRPr="001939E3" w:rsidRDefault="0090058D" w:rsidP="0090058D">
      <w:pPr>
        <w:tabs>
          <w:tab w:val="left" w:pos="540"/>
          <w:tab w:val="left" w:pos="2893"/>
        </w:tabs>
        <w:rPr>
          <w:rFonts w:ascii="Garamond" w:hAnsi="Garamond"/>
          <w:sz w:val="24"/>
          <w:szCs w:val="24"/>
        </w:rPr>
      </w:pPr>
    </w:p>
    <w:p w14:paraId="5B1BAEE9" w14:textId="77777777" w:rsidR="004E709C" w:rsidRPr="001939E3" w:rsidRDefault="004E709C"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350"/>
        <w:gridCol w:w="1350"/>
        <w:gridCol w:w="1170"/>
        <w:gridCol w:w="4403"/>
        <w:gridCol w:w="997"/>
        <w:gridCol w:w="900"/>
        <w:gridCol w:w="1080"/>
        <w:gridCol w:w="900"/>
        <w:gridCol w:w="720"/>
        <w:gridCol w:w="720"/>
      </w:tblGrid>
      <w:tr w:rsidR="0090058D" w:rsidRPr="001939E3" w14:paraId="0FDF7D43" w14:textId="77777777" w:rsidTr="0021357F">
        <w:trPr>
          <w:trHeight w:val="620"/>
        </w:trPr>
        <w:tc>
          <w:tcPr>
            <w:tcW w:w="1350" w:type="dxa"/>
            <w:shd w:val="clear" w:color="auto" w:fill="auto"/>
          </w:tcPr>
          <w:p w14:paraId="501207D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350" w:type="dxa"/>
            <w:shd w:val="clear" w:color="auto" w:fill="auto"/>
          </w:tcPr>
          <w:p w14:paraId="5EC2E1B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755964C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017BC41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403" w:type="dxa"/>
            <w:shd w:val="clear" w:color="auto" w:fill="auto"/>
          </w:tcPr>
          <w:p w14:paraId="041F71C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7" w:type="dxa"/>
            <w:shd w:val="clear" w:color="auto" w:fill="FFFFFF"/>
          </w:tcPr>
          <w:p w14:paraId="455C2EE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00" w:type="dxa"/>
            <w:shd w:val="clear" w:color="auto" w:fill="FFFFFF"/>
          </w:tcPr>
          <w:p w14:paraId="7C7FB92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4AEDE87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23FC60D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241D089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08DFE1A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5A112D66" w14:textId="77777777" w:rsidTr="0021357F">
        <w:trPr>
          <w:trHeight w:val="530"/>
        </w:trPr>
        <w:tc>
          <w:tcPr>
            <w:tcW w:w="1350" w:type="dxa"/>
            <w:shd w:val="clear" w:color="auto" w:fill="auto"/>
          </w:tcPr>
          <w:p w14:paraId="0BD5276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0B55F09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7AFAA318"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1170" w:type="dxa"/>
            <w:shd w:val="clear" w:color="auto" w:fill="auto"/>
          </w:tcPr>
          <w:p w14:paraId="7C4FC74D" w14:textId="77777777" w:rsidR="0090058D" w:rsidRPr="001939E3" w:rsidRDefault="0090058D" w:rsidP="0090058D">
            <w:pPr>
              <w:rPr>
                <w:rFonts w:ascii="Garamond" w:hAnsi="Garamond"/>
                <w:sz w:val="24"/>
                <w:szCs w:val="24"/>
              </w:rPr>
            </w:pPr>
            <w:r w:rsidRPr="001939E3">
              <w:rPr>
                <w:rFonts w:ascii="Garamond" w:hAnsi="Garamond"/>
                <w:sz w:val="24"/>
                <w:szCs w:val="24"/>
              </w:rPr>
              <w:t>Poligon</w:t>
            </w:r>
          </w:p>
        </w:tc>
        <w:tc>
          <w:tcPr>
            <w:tcW w:w="4403" w:type="dxa"/>
            <w:shd w:val="clear" w:color="auto" w:fill="auto"/>
          </w:tcPr>
          <w:p w14:paraId="1B9DD148" w14:textId="77777777" w:rsidR="0090058D" w:rsidRPr="001939E3" w:rsidRDefault="0090058D" w:rsidP="0090058D">
            <w:pPr>
              <w:pStyle w:val="NoSpacing"/>
              <w:rPr>
                <w:rFonts w:ascii="Garamond" w:hAnsi="Garamond"/>
                <w:sz w:val="24"/>
                <w:szCs w:val="24"/>
                <w:lang w:val="sq-AL"/>
              </w:rPr>
            </w:pPr>
            <w:r w:rsidRPr="001939E3">
              <w:rPr>
                <w:rFonts w:ascii="Garamond" w:hAnsi="Garamond"/>
                <w:sz w:val="24"/>
                <w:szCs w:val="24"/>
                <w:lang w:val="sq-AL"/>
              </w:rPr>
              <w:t>Vendndodhja gjeografike e sistemit të</w:t>
            </w:r>
            <w:r w:rsidRPr="001939E3">
              <w:rPr>
                <w:rFonts w:ascii="Garamond" w:hAnsi="Garamond"/>
                <w:strike/>
                <w:sz w:val="24"/>
                <w:szCs w:val="24"/>
                <w:lang w:val="sq-AL"/>
              </w:rPr>
              <w:t xml:space="preserve"> </w:t>
            </w:r>
            <w:r w:rsidRPr="001939E3">
              <w:rPr>
                <w:rFonts w:ascii="Garamond" w:hAnsi="Garamond"/>
                <w:sz w:val="24"/>
                <w:szCs w:val="24"/>
                <w:lang w:val="sq-AL"/>
              </w:rPr>
              <w:t>ngadalësimit</w:t>
            </w:r>
          </w:p>
        </w:tc>
        <w:tc>
          <w:tcPr>
            <w:tcW w:w="997" w:type="dxa"/>
            <w:shd w:val="clear" w:color="auto" w:fill="FFFFFF"/>
          </w:tcPr>
          <w:p w14:paraId="107277D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126B83C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41AAACD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4BB50473" w14:textId="77777777" w:rsidR="0090058D" w:rsidRPr="001939E3" w:rsidRDefault="0090058D" w:rsidP="0090058D">
            <w:pPr>
              <w:spacing w:line="480" w:lineRule="auto"/>
              <w:rPr>
                <w:rFonts w:ascii="Garamond" w:hAnsi="Garamond"/>
                <w:sz w:val="24"/>
                <w:szCs w:val="24"/>
              </w:rPr>
            </w:pPr>
          </w:p>
        </w:tc>
        <w:tc>
          <w:tcPr>
            <w:tcW w:w="720" w:type="dxa"/>
            <w:shd w:val="clear" w:color="auto" w:fill="FFFFFF"/>
          </w:tcPr>
          <w:p w14:paraId="7A789BE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0001A48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6D0979C" w14:textId="77777777" w:rsidTr="0021357F">
        <w:trPr>
          <w:trHeight w:val="521"/>
        </w:trPr>
        <w:tc>
          <w:tcPr>
            <w:tcW w:w="1350" w:type="dxa"/>
            <w:shd w:val="clear" w:color="auto" w:fill="auto"/>
          </w:tcPr>
          <w:p w14:paraId="60078CE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1CB5625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758B91ED"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Pengesë </w:t>
            </w:r>
          </w:p>
        </w:tc>
        <w:tc>
          <w:tcPr>
            <w:tcW w:w="1170" w:type="dxa"/>
            <w:shd w:val="clear" w:color="auto" w:fill="auto"/>
          </w:tcPr>
          <w:p w14:paraId="066A32E1"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403" w:type="dxa"/>
            <w:shd w:val="clear" w:color="auto" w:fill="auto"/>
          </w:tcPr>
          <w:p w14:paraId="332E85EE"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Pengesë e sistemit të ngadalësimit</w:t>
            </w:r>
          </w:p>
        </w:tc>
        <w:tc>
          <w:tcPr>
            <w:tcW w:w="997" w:type="dxa"/>
            <w:shd w:val="clear" w:color="auto" w:fill="FFFFFF"/>
          </w:tcPr>
          <w:p w14:paraId="1AD4CB0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707DEE5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2A2E345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4999A25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25F52C0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49A62B1B"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A0251DB" w14:textId="77777777" w:rsidTr="0021357F">
        <w:trPr>
          <w:trHeight w:val="395"/>
        </w:trPr>
        <w:tc>
          <w:tcPr>
            <w:tcW w:w="1350" w:type="dxa"/>
            <w:shd w:val="clear" w:color="auto" w:fill="auto"/>
          </w:tcPr>
          <w:p w14:paraId="0B54E54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52EBE78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3F1EC625"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1170" w:type="dxa"/>
            <w:shd w:val="clear" w:color="auto" w:fill="auto"/>
          </w:tcPr>
          <w:p w14:paraId="1AA43C94"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403" w:type="dxa"/>
            <w:shd w:val="clear" w:color="auto" w:fill="auto"/>
          </w:tcPr>
          <w:p w14:paraId="29B4CA04"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Shtrirja gjatësore e sistemit të ngadalësimit</w:t>
            </w:r>
          </w:p>
        </w:tc>
        <w:tc>
          <w:tcPr>
            <w:tcW w:w="997" w:type="dxa"/>
            <w:shd w:val="clear" w:color="auto" w:fill="FFFFFF"/>
          </w:tcPr>
          <w:p w14:paraId="17B6C38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59782E9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729F5BA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668CBE0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40623B8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13936E7C"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C5DF04E" w14:textId="77777777" w:rsidTr="0021357F">
        <w:trPr>
          <w:trHeight w:val="368"/>
        </w:trPr>
        <w:tc>
          <w:tcPr>
            <w:tcW w:w="1350" w:type="dxa"/>
            <w:shd w:val="clear" w:color="auto" w:fill="auto"/>
          </w:tcPr>
          <w:p w14:paraId="660B0AF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50B149E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3C6BF888"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1170" w:type="dxa"/>
            <w:shd w:val="clear" w:color="auto" w:fill="auto"/>
          </w:tcPr>
          <w:p w14:paraId="152A514D"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403" w:type="dxa"/>
            <w:shd w:val="clear" w:color="auto" w:fill="auto"/>
          </w:tcPr>
          <w:p w14:paraId="137DACED" w14:textId="77777777" w:rsidR="0090058D" w:rsidRPr="001939E3" w:rsidRDefault="0090058D" w:rsidP="0090058D">
            <w:pPr>
              <w:pStyle w:val="NoSpacing"/>
              <w:rPr>
                <w:rFonts w:ascii="Garamond" w:hAnsi="Garamond"/>
                <w:sz w:val="24"/>
                <w:szCs w:val="24"/>
                <w:lang w:val="sq-AL"/>
              </w:rPr>
            </w:pPr>
            <w:r w:rsidRPr="001939E3">
              <w:rPr>
                <w:rFonts w:ascii="Garamond" w:hAnsi="Garamond"/>
                <w:sz w:val="24"/>
                <w:szCs w:val="24"/>
                <w:lang w:val="sq-AL"/>
              </w:rPr>
              <w:t>Shtrirja e tërthortë e sistemit të ngadalësimit</w:t>
            </w:r>
          </w:p>
        </w:tc>
        <w:tc>
          <w:tcPr>
            <w:tcW w:w="997" w:type="dxa"/>
            <w:shd w:val="clear" w:color="auto" w:fill="FFFFFF"/>
          </w:tcPr>
          <w:p w14:paraId="575FAB2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0C36EE9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26ABE8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441C7EC3" w14:textId="77777777" w:rsidR="0090058D" w:rsidRPr="001939E3" w:rsidRDefault="0090058D" w:rsidP="0090058D">
            <w:pPr>
              <w:spacing w:line="480" w:lineRule="auto"/>
              <w:rPr>
                <w:rFonts w:ascii="Garamond" w:hAnsi="Garamond"/>
                <w:sz w:val="24"/>
                <w:szCs w:val="24"/>
              </w:rPr>
            </w:pPr>
          </w:p>
        </w:tc>
        <w:tc>
          <w:tcPr>
            <w:tcW w:w="720" w:type="dxa"/>
            <w:shd w:val="clear" w:color="auto" w:fill="FFFFFF"/>
          </w:tcPr>
          <w:p w14:paraId="1437D56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3D01E29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D84E766" w14:textId="77777777" w:rsidTr="0021357F">
        <w:trPr>
          <w:trHeight w:val="584"/>
        </w:trPr>
        <w:tc>
          <w:tcPr>
            <w:tcW w:w="1350" w:type="dxa"/>
            <w:shd w:val="clear" w:color="auto" w:fill="D0CECE"/>
          </w:tcPr>
          <w:p w14:paraId="0AD89E1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Zona e radio altimetrit</w:t>
            </w:r>
          </w:p>
        </w:tc>
        <w:tc>
          <w:tcPr>
            <w:tcW w:w="1350" w:type="dxa"/>
            <w:shd w:val="clear" w:color="auto" w:fill="D0CECE"/>
          </w:tcPr>
          <w:p w14:paraId="3335328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D0CECE"/>
          </w:tcPr>
          <w:p w14:paraId="1ADFD636" w14:textId="77777777" w:rsidR="0090058D" w:rsidRPr="001939E3" w:rsidRDefault="0090058D" w:rsidP="0090058D">
            <w:pPr>
              <w:spacing w:line="480" w:lineRule="auto"/>
              <w:rPr>
                <w:rFonts w:ascii="Garamond" w:hAnsi="Garamond"/>
                <w:sz w:val="24"/>
                <w:szCs w:val="24"/>
              </w:rPr>
            </w:pPr>
          </w:p>
        </w:tc>
        <w:tc>
          <w:tcPr>
            <w:tcW w:w="1170" w:type="dxa"/>
            <w:shd w:val="clear" w:color="auto" w:fill="D0CECE"/>
          </w:tcPr>
          <w:p w14:paraId="18298A72" w14:textId="77777777" w:rsidR="0090058D" w:rsidRPr="001939E3" w:rsidRDefault="0090058D" w:rsidP="0090058D">
            <w:pPr>
              <w:spacing w:line="480" w:lineRule="auto"/>
              <w:rPr>
                <w:rFonts w:ascii="Garamond" w:hAnsi="Garamond"/>
                <w:sz w:val="24"/>
                <w:szCs w:val="24"/>
              </w:rPr>
            </w:pPr>
          </w:p>
        </w:tc>
        <w:tc>
          <w:tcPr>
            <w:tcW w:w="4403" w:type="dxa"/>
            <w:shd w:val="clear" w:color="auto" w:fill="auto"/>
          </w:tcPr>
          <w:p w14:paraId="0CB0ED11" w14:textId="77777777" w:rsidR="0090058D" w:rsidRPr="001939E3" w:rsidRDefault="0090058D" w:rsidP="0090058D">
            <w:pPr>
              <w:tabs>
                <w:tab w:val="left" w:pos="540"/>
                <w:tab w:val="left" w:pos="2893"/>
              </w:tabs>
              <w:spacing w:line="480" w:lineRule="auto"/>
              <w:jc w:val="both"/>
              <w:rPr>
                <w:rFonts w:ascii="Garamond" w:hAnsi="Garamond"/>
                <w:sz w:val="24"/>
                <w:szCs w:val="24"/>
              </w:rPr>
            </w:pPr>
          </w:p>
        </w:tc>
        <w:tc>
          <w:tcPr>
            <w:tcW w:w="997" w:type="dxa"/>
            <w:shd w:val="clear" w:color="auto" w:fill="FFFFFF"/>
          </w:tcPr>
          <w:p w14:paraId="7A835AB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1C3D4CB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6B5081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1A03F44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4BF424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585F5D2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71D5977" w14:textId="77777777" w:rsidTr="0021357F">
        <w:trPr>
          <w:trHeight w:val="521"/>
        </w:trPr>
        <w:tc>
          <w:tcPr>
            <w:tcW w:w="1350" w:type="dxa"/>
            <w:shd w:val="clear" w:color="auto" w:fill="auto"/>
          </w:tcPr>
          <w:p w14:paraId="4EAE0C2B"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615BED7"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1350" w:type="dxa"/>
            <w:shd w:val="clear" w:color="auto" w:fill="auto"/>
          </w:tcPr>
          <w:p w14:paraId="0B47033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3E52346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4403" w:type="dxa"/>
            <w:shd w:val="clear" w:color="auto" w:fill="auto"/>
          </w:tcPr>
          <w:p w14:paraId="72B1702A"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Shtrirja gjatësore e zonës së radio altimetrit</w:t>
            </w:r>
          </w:p>
        </w:tc>
        <w:tc>
          <w:tcPr>
            <w:tcW w:w="997" w:type="dxa"/>
            <w:shd w:val="clear" w:color="auto" w:fill="auto"/>
          </w:tcPr>
          <w:p w14:paraId="1C28FB2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6B38302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659B52D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12C57E2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3D84C68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9C008C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3E278F6" w14:textId="77777777" w:rsidTr="0021357F">
        <w:trPr>
          <w:trHeight w:val="350"/>
        </w:trPr>
        <w:tc>
          <w:tcPr>
            <w:tcW w:w="1350" w:type="dxa"/>
            <w:shd w:val="clear" w:color="auto" w:fill="auto"/>
          </w:tcPr>
          <w:p w14:paraId="4BFDF349"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686B152E"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1350" w:type="dxa"/>
            <w:shd w:val="clear" w:color="auto" w:fill="auto"/>
          </w:tcPr>
          <w:p w14:paraId="6F18617F" w14:textId="77777777" w:rsidR="0090058D" w:rsidRPr="001939E3" w:rsidRDefault="0090058D" w:rsidP="0090058D">
            <w:pPr>
              <w:rPr>
                <w:rFonts w:ascii="Garamond" w:hAnsi="Garamond"/>
                <w:sz w:val="24"/>
                <w:szCs w:val="24"/>
              </w:rPr>
            </w:pPr>
          </w:p>
        </w:tc>
        <w:tc>
          <w:tcPr>
            <w:tcW w:w="1170" w:type="dxa"/>
            <w:shd w:val="clear" w:color="auto" w:fill="auto"/>
          </w:tcPr>
          <w:p w14:paraId="1561328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4403" w:type="dxa"/>
            <w:shd w:val="clear" w:color="auto" w:fill="auto"/>
          </w:tcPr>
          <w:p w14:paraId="4CDC6CBD"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Shtrirja transversale e zonës së radio altimetrit</w:t>
            </w:r>
          </w:p>
        </w:tc>
        <w:tc>
          <w:tcPr>
            <w:tcW w:w="997" w:type="dxa"/>
            <w:shd w:val="clear" w:color="auto" w:fill="auto"/>
          </w:tcPr>
          <w:p w14:paraId="3F4466A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3E21EB68"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3650C21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53337108" w14:textId="77777777" w:rsidR="0090058D" w:rsidRPr="001939E3" w:rsidRDefault="0090058D" w:rsidP="0090058D">
            <w:pPr>
              <w:rPr>
                <w:rFonts w:ascii="Garamond" w:hAnsi="Garamond"/>
                <w:sz w:val="24"/>
                <w:szCs w:val="24"/>
              </w:rPr>
            </w:pPr>
          </w:p>
        </w:tc>
        <w:tc>
          <w:tcPr>
            <w:tcW w:w="720" w:type="dxa"/>
            <w:shd w:val="clear" w:color="auto" w:fill="auto"/>
          </w:tcPr>
          <w:p w14:paraId="778416F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1722AD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0C9AFCC" w14:textId="77777777" w:rsidTr="0021357F">
        <w:trPr>
          <w:trHeight w:val="323"/>
        </w:trPr>
        <w:tc>
          <w:tcPr>
            <w:tcW w:w="1350" w:type="dxa"/>
            <w:shd w:val="clear" w:color="auto" w:fill="auto"/>
          </w:tcPr>
          <w:p w14:paraId="12473CB4"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51F075DE"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1350" w:type="dxa"/>
            <w:shd w:val="clear" w:color="auto" w:fill="auto"/>
          </w:tcPr>
          <w:p w14:paraId="10E6B37F" w14:textId="77777777" w:rsidR="0090058D" w:rsidRPr="001939E3" w:rsidRDefault="0090058D" w:rsidP="0090058D">
            <w:pPr>
              <w:rPr>
                <w:rFonts w:ascii="Garamond" w:hAnsi="Garamond"/>
                <w:sz w:val="24"/>
                <w:szCs w:val="24"/>
              </w:rPr>
            </w:pPr>
          </w:p>
        </w:tc>
        <w:tc>
          <w:tcPr>
            <w:tcW w:w="1170" w:type="dxa"/>
            <w:shd w:val="clear" w:color="auto" w:fill="auto"/>
          </w:tcPr>
          <w:p w14:paraId="7D80CD8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4403" w:type="dxa"/>
            <w:shd w:val="clear" w:color="auto" w:fill="auto"/>
          </w:tcPr>
          <w:p w14:paraId="515A7FD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zonës  së radio altimetrit</w:t>
            </w:r>
          </w:p>
        </w:tc>
        <w:tc>
          <w:tcPr>
            <w:tcW w:w="997" w:type="dxa"/>
            <w:shd w:val="clear" w:color="auto" w:fill="auto"/>
          </w:tcPr>
          <w:p w14:paraId="17E6A72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06A86E46"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069B2FC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0A8394B2" w14:textId="77777777" w:rsidR="0090058D" w:rsidRPr="001939E3" w:rsidRDefault="0090058D" w:rsidP="0090058D">
            <w:pPr>
              <w:rPr>
                <w:rFonts w:ascii="Garamond" w:hAnsi="Garamond"/>
                <w:sz w:val="24"/>
                <w:szCs w:val="24"/>
              </w:rPr>
            </w:pPr>
          </w:p>
        </w:tc>
        <w:tc>
          <w:tcPr>
            <w:tcW w:w="720" w:type="dxa"/>
            <w:shd w:val="clear" w:color="auto" w:fill="auto"/>
          </w:tcPr>
          <w:p w14:paraId="74EC302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3FF360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4218E9D" w14:textId="77777777" w:rsidTr="0021357F">
        <w:trPr>
          <w:trHeight w:val="521"/>
        </w:trPr>
        <w:tc>
          <w:tcPr>
            <w:tcW w:w="1350" w:type="dxa"/>
            <w:shd w:val="clear" w:color="auto" w:fill="auto"/>
          </w:tcPr>
          <w:p w14:paraId="2469F07D"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F3BBAEA"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17E4BC6" w14:textId="77777777" w:rsidR="0090058D" w:rsidRPr="001939E3" w:rsidRDefault="0090058D" w:rsidP="0090058D">
            <w:pPr>
              <w:rPr>
                <w:rFonts w:ascii="Garamond" w:hAnsi="Garamond"/>
                <w:sz w:val="24"/>
                <w:szCs w:val="24"/>
              </w:rPr>
            </w:pPr>
          </w:p>
        </w:tc>
        <w:tc>
          <w:tcPr>
            <w:tcW w:w="1170" w:type="dxa"/>
            <w:shd w:val="clear" w:color="auto" w:fill="auto"/>
          </w:tcPr>
          <w:p w14:paraId="652D973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 1</w:t>
            </w:r>
          </w:p>
        </w:tc>
        <w:tc>
          <w:tcPr>
            <w:tcW w:w="4403" w:type="dxa"/>
            <w:shd w:val="clear" w:color="auto" w:fill="auto"/>
          </w:tcPr>
          <w:p w14:paraId="210ED9D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ortometrike e pragut për RWYs me  afrim jo preçiz</w:t>
            </w:r>
          </w:p>
        </w:tc>
        <w:tc>
          <w:tcPr>
            <w:tcW w:w="997" w:type="dxa"/>
            <w:shd w:val="clear" w:color="auto" w:fill="auto"/>
          </w:tcPr>
          <w:p w14:paraId="51C90A7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8A44C6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0.5</w:t>
            </w:r>
          </w:p>
        </w:tc>
        <w:tc>
          <w:tcPr>
            <w:tcW w:w="1080" w:type="dxa"/>
            <w:shd w:val="clear" w:color="auto" w:fill="auto"/>
          </w:tcPr>
          <w:p w14:paraId="4212FF7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00" w:type="dxa"/>
            <w:shd w:val="clear" w:color="auto" w:fill="auto"/>
          </w:tcPr>
          <w:p w14:paraId="6DDED34A" w14:textId="491E4F12"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720" w:type="dxa"/>
            <w:shd w:val="clear" w:color="auto" w:fill="auto"/>
          </w:tcPr>
          <w:p w14:paraId="185CA90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 ose 1ft</w:t>
            </w:r>
          </w:p>
        </w:tc>
        <w:tc>
          <w:tcPr>
            <w:tcW w:w="720" w:type="dxa"/>
            <w:shd w:val="clear" w:color="auto" w:fill="auto"/>
          </w:tcPr>
          <w:p w14:paraId="35CD682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 ose 1ft</w:t>
            </w:r>
          </w:p>
        </w:tc>
      </w:tr>
      <w:tr w:rsidR="0090058D" w:rsidRPr="001939E3" w14:paraId="7BADF702" w14:textId="77777777" w:rsidTr="0021357F">
        <w:trPr>
          <w:trHeight w:val="665"/>
        </w:trPr>
        <w:tc>
          <w:tcPr>
            <w:tcW w:w="1350" w:type="dxa"/>
            <w:shd w:val="clear" w:color="auto" w:fill="auto"/>
          </w:tcPr>
          <w:p w14:paraId="3668ECD6"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2529260"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64C65566" w14:textId="77777777" w:rsidR="0090058D" w:rsidRPr="001939E3" w:rsidRDefault="0090058D" w:rsidP="0090058D">
            <w:pPr>
              <w:rPr>
                <w:rFonts w:ascii="Garamond" w:hAnsi="Garamond"/>
                <w:sz w:val="24"/>
                <w:szCs w:val="24"/>
              </w:rPr>
            </w:pPr>
          </w:p>
        </w:tc>
        <w:tc>
          <w:tcPr>
            <w:tcW w:w="1170" w:type="dxa"/>
            <w:shd w:val="clear" w:color="auto" w:fill="auto"/>
          </w:tcPr>
          <w:p w14:paraId="27C712E2" w14:textId="77777777" w:rsidR="0090058D" w:rsidRPr="001939E3" w:rsidRDefault="0090058D" w:rsidP="0090058D">
            <w:pPr>
              <w:rPr>
                <w:rFonts w:ascii="Garamond" w:hAnsi="Garamond"/>
                <w:sz w:val="24"/>
                <w:szCs w:val="24"/>
              </w:rPr>
            </w:pPr>
          </w:p>
        </w:tc>
        <w:tc>
          <w:tcPr>
            <w:tcW w:w="4403" w:type="dxa"/>
            <w:shd w:val="clear" w:color="auto" w:fill="auto"/>
          </w:tcPr>
          <w:p w14:paraId="1B2C200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ortometrike e pragut për RWY me afrim preçiz</w:t>
            </w:r>
          </w:p>
        </w:tc>
        <w:tc>
          <w:tcPr>
            <w:tcW w:w="997" w:type="dxa"/>
            <w:shd w:val="clear" w:color="auto" w:fill="auto"/>
          </w:tcPr>
          <w:p w14:paraId="06D466D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1D78DFA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0.25</w:t>
            </w:r>
          </w:p>
        </w:tc>
        <w:tc>
          <w:tcPr>
            <w:tcW w:w="1080" w:type="dxa"/>
            <w:shd w:val="clear" w:color="auto" w:fill="auto"/>
          </w:tcPr>
          <w:p w14:paraId="4127E17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00" w:type="dxa"/>
            <w:shd w:val="clear" w:color="auto" w:fill="auto"/>
          </w:tcPr>
          <w:p w14:paraId="3201014C" w14:textId="2ACC3723" w:rsidR="0090058D" w:rsidRPr="001939E3" w:rsidRDefault="009A5409" w:rsidP="0090058D">
            <w:pPr>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 xml:space="preserve"> </w:t>
            </w:r>
          </w:p>
        </w:tc>
        <w:tc>
          <w:tcPr>
            <w:tcW w:w="720" w:type="dxa"/>
            <w:shd w:val="clear" w:color="auto" w:fill="auto"/>
          </w:tcPr>
          <w:p w14:paraId="6B9B987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0.1m ose 0.1ft</w:t>
            </w:r>
          </w:p>
        </w:tc>
        <w:tc>
          <w:tcPr>
            <w:tcW w:w="720" w:type="dxa"/>
            <w:shd w:val="clear" w:color="auto" w:fill="auto"/>
          </w:tcPr>
          <w:p w14:paraId="4B3642D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0.5 m ose </w:t>
            </w:r>
            <w:r w:rsidRPr="001939E3">
              <w:rPr>
                <w:rFonts w:ascii="Garamond" w:hAnsi="Garamond"/>
                <w:sz w:val="24"/>
                <w:szCs w:val="24"/>
              </w:rPr>
              <w:lastRenderedPageBreak/>
              <w:t>1ft</w:t>
            </w:r>
          </w:p>
        </w:tc>
      </w:tr>
      <w:tr w:rsidR="0090058D" w:rsidRPr="001939E3" w14:paraId="499DAD57" w14:textId="77777777" w:rsidTr="0021357F">
        <w:trPr>
          <w:trHeight w:val="521"/>
        </w:trPr>
        <w:tc>
          <w:tcPr>
            <w:tcW w:w="1350" w:type="dxa"/>
            <w:shd w:val="clear" w:color="auto" w:fill="auto"/>
          </w:tcPr>
          <w:p w14:paraId="5BE9F293"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90BCC24"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4A359A5" w14:textId="77777777" w:rsidR="0090058D" w:rsidRPr="001939E3" w:rsidRDefault="0090058D" w:rsidP="0090058D">
            <w:pPr>
              <w:rPr>
                <w:rFonts w:ascii="Garamond" w:hAnsi="Garamond"/>
                <w:sz w:val="24"/>
                <w:szCs w:val="24"/>
              </w:rPr>
            </w:pPr>
          </w:p>
        </w:tc>
        <w:tc>
          <w:tcPr>
            <w:tcW w:w="1170" w:type="dxa"/>
            <w:shd w:val="clear" w:color="auto" w:fill="auto"/>
          </w:tcPr>
          <w:p w14:paraId="59B2DD3D" w14:textId="77777777" w:rsidR="0090058D" w:rsidRPr="001939E3" w:rsidRDefault="0090058D" w:rsidP="0090058D">
            <w:pPr>
              <w:rPr>
                <w:rFonts w:ascii="Garamond" w:hAnsi="Garamond"/>
                <w:sz w:val="24"/>
                <w:szCs w:val="24"/>
              </w:rPr>
            </w:pPr>
            <w:r w:rsidRPr="001939E3">
              <w:rPr>
                <w:rFonts w:ascii="Garamond" w:hAnsi="Garamond"/>
                <w:sz w:val="24"/>
                <w:szCs w:val="24"/>
              </w:rPr>
              <w:t>Shënim 2</w:t>
            </w:r>
          </w:p>
        </w:tc>
        <w:tc>
          <w:tcPr>
            <w:tcW w:w="4403" w:type="dxa"/>
            <w:shd w:val="clear" w:color="auto" w:fill="auto"/>
          </w:tcPr>
          <w:p w14:paraId="3DDE663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Valëzimi gjeoidit WGS-84 në pragun RWY për afrimet jo preçize</w:t>
            </w:r>
          </w:p>
        </w:tc>
        <w:tc>
          <w:tcPr>
            <w:tcW w:w="997" w:type="dxa"/>
            <w:shd w:val="clear" w:color="auto" w:fill="auto"/>
          </w:tcPr>
          <w:p w14:paraId="180546B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1D77C8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0.5</w:t>
            </w:r>
          </w:p>
        </w:tc>
        <w:tc>
          <w:tcPr>
            <w:tcW w:w="1080" w:type="dxa"/>
            <w:shd w:val="clear" w:color="auto" w:fill="auto"/>
          </w:tcPr>
          <w:p w14:paraId="174B432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00" w:type="dxa"/>
            <w:shd w:val="clear" w:color="auto" w:fill="auto"/>
          </w:tcPr>
          <w:p w14:paraId="3D5C1692" w14:textId="776C0C22" w:rsidR="0090058D" w:rsidRPr="001939E3" w:rsidRDefault="009A5409" w:rsidP="0090058D">
            <w:pPr>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 xml:space="preserve"> </w:t>
            </w:r>
          </w:p>
        </w:tc>
        <w:tc>
          <w:tcPr>
            <w:tcW w:w="720" w:type="dxa"/>
            <w:shd w:val="clear" w:color="auto" w:fill="auto"/>
          </w:tcPr>
          <w:p w14:paraId="10DAABF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 ose 1ft</w:t>
            </w:r>
          </w:p>
        </w:tc>
        <w:tc>
          <w:tcPr>
            <w:tcW w:w="720" w:type="dxa"/>
            <w:shd w:val="clear" w:color="auto" w:fill="auto"/>
          </w:tcPr>
          <w:p w14:paraId="3004F7A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 ose 1ft</w:t>
            </w:r>
          </w:p>
        </w:tc>
      </w:tr>
      <w:tr w:rsidR="0090058D" w:rsidRPr="001939E3" w14:paraId="4D0481AF" w14:textId="77777777" w:rsidTr="0021357F">
        <w:trPr>
          <w:trHeight w:val="683"/>
        </w:trPr>
        <w:tc>
          <w:tcPr>
            <w:tcW w:w="1350" w:type="dxa"/>
            <w:shd w:val="clear" w:color="auto" w:fill="auto"/>
          </w:tcPr>
          <w:p w14:paraId="410FBD1E"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13D711ED"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3CD76566" w14:textId="77777777" w:rsidR="0090058D" w:rsidRPr="001939E3" w:rsidRDefault="0090058D" w:rsidP="0090058D">
            <w:pPr>
              <w:rPr>
                <w:rFonts w:ascii="Garamond" w:hAnsi="Garamond"/>
                <w:sz w:val="24"/>
                <w:szCs w:val="24"/>
              </w:rPr>
            </w:pPr>
          </w:p>
        </w:tc>
        <w:tc>
          <w:tcPr>
            <w:tcW w:w="1170" w:type="dxa"/>
            <w:shd w:val="clear" w:color="auto" w:fill="auto"/>
          </w:tcPr>
          <w:p w14:paraId="2E59CBA7" w14:textId="77777777" w:rsidR="0090058D" w:rsidRPr="001939E3" w:rsidRDefault="0090058D" w:rsidP="0090058D">
            <w:pPr>
              <w:rPr>
                <w:rFonts w:ascii="Garamond" w:hAnsi="Garamond"/>
                <w:sz w:val="24"/>
                <w:szCs w:val="24"/>
              </w:rPr>
            </w:pPr>
          </w:p>
        </w:tc>
        <w:tc>
          <w:tcPr>
            <w:tcW w:w="4403" w:type="dxa"/>
            <w:shd w:val="clear" w:color="auto" w:fill="auto"/>
          </w:tcPr>
          <w:p w14:paraId="45E6981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Valëzimi gjeoidit WGS-84 në pragun RWY për afrimet preçize</w:t>
            </w:r>
          </w:p>
        </w:tc>
        <w:tc>
          <w:tcPr>
            <w:tcW w:w="997" w:type="dxa"/>
            <w:shd w:val="clear" w:color="auto" w:fill="auto"/>
          </w:tcPr>
          <w:p w14:paraId="3A657CB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626DD0C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0.25</w:t>
            </w:r>
          </w:p>
        </w:tc>
        <w:tc>
          <w:tcPr>
            <w:tcW w:w="1080" w:type="dxa"/>
            <w:shd w:val="clear" w:color="auto" w:fill="auto"/>
          </w:tcPr>
          <w:p w14:paraId="29EEE51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00" w:type="dxa"/>
            <w:shd w:val="clear" w:color="auto" w:fill="auto"/>
          </w:tcPr>
          <w:p w14:paraId="4CD68C4D" w14:textId="071A6D11" w:rsidR="0090058D" w:rsidRPr="001939E3" w:rsidRDefault="009A5409" w:rsidP="0090058D">
            <w:pPr>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 xml:space="preserve"> </w:t>
            </w:r>
          </w:p>
        </w:tc>
        <w:tc>
          <w:tcPr>
            <w:tcW w:w="720" w:type="dxa"/>
            <w:shd w:val="clear" w:color="auto" w:fill="auto"/>
          </w:tcPr>
          <w:p w14:paraId="5DD1389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0.1m ose 0.1ft</w:t>
            </w:r>
          </w:p>
        </w:tc>
        <w:tc>
          <w:tcPr>
            <w:tcW w:w="720" w:type="dxa"/>
            <w:shd w:val="clear" w:color="auto" w:fill="auto"/>
          </w:tcPr>
          <w:p w14:paraId="3E75ECA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0.5 m ose 1ft</w:t>
            </w:r>
          </w:p>
        </w:tc>
      </w:tr>
    </w:tbl>
    <w:p w14:paraId="40EFE733" w14:textId="77777777" w:rsidR="0021357F" w:rsidRPr="001939E3" w:rsidRDefault="0021357F" w:rsidP="0090058D">
      <w:pPr>
        <w:tabs>
          <w:tab w:val="left" w:pos="540"/>
          <w:tab w:val="left" w:pos="2893"/>
        </w:tabs>
        <w:rPr>
          <w:rFonts w:ascii="Garamond" w:hAnsi="Garamond"/>
          <w:sz w:val="24"/>
          <w:szCs w:val="24"/>
        </w:rPr>
      </w:pPr>
    </w:p>
    <w:p w14:paraId="4E855416" w14:textId="77777777" w:rsidR="0021357F" w:rsidRPr="001939E3" w:rsidRDefault="0021357F" w:rsidP="0090058D">
      <w:pPr>
        <w:tabs>
          <w:tab w:val="left" w:pos="540"/>
          <w:tab w:val="left" w:pos="2893"/>
        </w:tabs>
        <w:rPr>
          <w:rFonts w:ascii="Garamond" w:hAnsi="Garamond"/>
          <w:sz w:val="24"/>
          <w:szCs w:val="24"/>
        </w:rPr>
      </w:pPr>
    </w:p>
    <w:p w14:paraId="6BF7B18C" w14:textId="77777777" w:rsidR="0021357F" w:rsidRPr="001939E3" w:rsidRDefault="0021357F" w:rsidP="0090058D">
      <w:pPr>
        <w:tabs>
          <w:tab w:val="left" w:pos="540"/>
          <w:tab w:val="left" w:pos="2893"/>
        </w:tabs>
        <w:rPr>
          <w:rFonts w:ascii="Garamond" w:hAnsi="Garamond"/>
          <w:sz w:val="24"/>
          <w:szCs w:val="24"/>
        </w:rPr>
      </w:pPr>
    </w:p>
    <w:p w14:paraId="186334BC" w14:textId="77777777" w:rsidR="0021357F" w:rsidRPr="001939E3" w:rsidRDefault="0021357F" w:rsidP="0090058D">
      <w:pPr>
        <w:tabs>
          <w:tab w:val="left" w:pos="540"/>
          <w:tab w:val="left" w:pos="2893"/>
        </w:tabs>
        <w:rPr>
          <w:rFonts w:ascii="Garamond" w:hAnsi="Garamond"/>
          <w:sz w:val="24"/>
          <w:szCs w:val="24"/>
        </w:rPr>
      </w:pPr>
    </w:p>
    <w:p w14:paraId="30EAC0ED" w14:textId="77777777" w:rsidR="0021357F" w:rsidRPr="001939E3" w:rsidRDefault="0021357F"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170"/>
        <w:gridCol w:w="1260"/>
        <w:gridCol w:w="1170"/>
        <w:gridCol w:w="4500"/>
        <w:gridCol w:w="900"/>
        <w:gridCol w:w="810"/>
        <w:gridCol w:w="990"/>
        <w:gridCol w:w="90"/>
        <w:gridCol w:w="900"/>
        <w:gridCol w:w="90"/>
        <w:gridCol w:w="720"/>
        <w:gridCol w:w="720"/>
      </w:tblGrid>
      <w:tr w:rsidR="0090058D" w:rsidRPr="001939E3" w14:paraId="2D835931" w14:textId="77777777" w:rsidTr="0021357F">
        <w:trPr>
          <w:trHeight w:val="620"/>
        </w:trPr>
        <w:tc>
          <w:tcPr>
            <w:tcW w:w="1620" w:type="dxa"/>
            <w:shd w:val="clear" w:color="auto" w:fill="auto"/>
          </w:tcPr>
          <w:p w14:paraId="38F8198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20F7B97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260" w:type="dxa"/>
            <w:shd w:val="clear" w:color="auto" w:fill="auto"/>
          </w:tcPr>
          <w:p w14:paraId="5A93D6C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74A2D55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500" w:type="dxa"/>
            <w:shd w:val="clear" w:color="auto" w:fill="auto"/>
          </w:tcPr>
          <w:p w14:paraId="25DEACD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6A9A80B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4448AB9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gridSpan w:val="2"/>
            <w:shd w:val="clear" w:color="auto" w:fill="FFFFFF"/>
          </w:tcPr>
          <w:p w14:paraId="32EAD7A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gridSpan w:val="2"/>
            <w:shd w:val="clear" w:color="auto" w:fill="FFFFFF"/>
          </w:tcPr>
          <w:p w14:paraId="765F224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3AB352D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0C7CDEF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0A6285CC" w14:textId="77777777" w:rsidTr="0021357F">
        <w:trPr>
          <w:trHeight w:val="521"/>
        </w:trPr>
        <w:tc>
          <w:tcPr>
            <w:tcW w:w="1620" w:type="dxa"/>
            <w:shd w:val="clear" w:color="auto" w:fill="D0CECE"/>
          </w:tcPr>
          <w:p w14:paraId="2301790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Zona e afrimit dhe ngritjes finale (FATO)</w:t>
            </w:r>
          </w:p>
        </w:tc>
        <w:tc>
          <w:tcPr>
            <w:tcW w:w="1170" w:type="dxa"/>
            <w:shd w:val="clear" w:color="auto" w:fill="D0CECE"/>
          </w:tcPr>
          <w:p w14:paraId="0A8BEACA" w14:textId="77777777" w:rsidR="0090058D" w:rsidRPr="001939E3" w:rsidRDefault="0090058D" w:rsidP="0090058D">
            <w:pPr>
              <w:rPr>
                <w:rFonts w:ascii="Garamond" w:hAnsi="Garamond"/>
                <w:sz w:val="24"/>
                <w:szCs w:val="24"/>
              </w:rPr>
            </w:pPr>
          </w:p>
        </w:tc>
        <w:tc>
          <w:tcPr>
            <w:tcW w:w="1260" w:type="dxa"/>
            <w:shd w:val="clear" w:color="auto" w:fill="D0CECE"/>
          </w:tcPr>
          <w:p w14:paraId="34BB0F8A"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074FF7E7"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21E6196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zonë e caktuar mbi të cilën përfundohet faza finale e manovrës së afrimit përpara qendrimit në ajër ose uljes dhe nga e cila fillohet manovra e ngritjes; kur FATO përdoret nga helikopterët që operojnë në klasën 1 të peformancës, zona e caktuar përfshin zonën e disponueshme të braktisjes së ngritjes.</w:t>
            </w:r>
          </w:p>
        </w:tc>
        <w:tc>
          <w:tcPr>
            <w:tcW w:w="900" w:type="dxa"/>
            <w:shd w:val="clear" w:color="auto" w:fill="auto"/>
          </w:tcPr>
          <w:p w14:paraId="136A79D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6D1D226" w14:textId="77777777" w:rsidR="0090058D" w:rsidRPr="001939E3" w:rsidRDefault="0090058D" w:rsidP="0090058D">
            <w:pPr>
              <w:tabs>
                <w:tab w:val="left" w:pos="540"/>
                <w:tab w:val="left" w:pos="2893"/>
              </w:tabs>
              <w:rPr>
                <w:rFonts w:ascii="Garamond" w:hAnsi="Garamond"/>
                <w:sz w:val="24"/>
                <w:szCs w:val="24"/>
              </w:rPr>
            </w:pPr>
          </w:p>
        </w:tc>
        <w:tc>
          <w:tcPr>
            <w:tcW w:w="1080" w:type="dxa"/>
            <w:gridSpan w:val="2"/>
            <w:shd w:val="clear" w:color="auto" w:fill="D0CECE"/>
          </w:tcPr>
          <w:p w14:paraId="6A77E4DA"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1493728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79CD3F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67CBCC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63C5EAA" w14:textId="77777777" w:rsidTr="0021357F">
        <w:trPr>
          <w:trHeight w:val="350"/>
        </w:trPr>
        <w:tc>
          <w:tcPr>
            <w:tcW w:w="1620" w:type="dxa"/>
            <w:shd w:val="clear" w:color="auto" w:fill="auto"/>
          </w:tcPr>
          <w:p w14:paraId="00B3876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025D446C" w14:textId="77777777" w:rsidR="0090058D" w:rsidRPr="001939E3" w:rsidRDefault="0090058D" w:rsidP="0090058D">
            <w:pPr>
              <w:rPr>
                <w:rFonts w:ascii="Garamond" w:hAnsi="Garamond"/>
                <w:sz w:val="24"/>
                <w:szCs w:val="24"/>
              </w:rPr>
            </w:pPr>
            <w:r w:rsidRPr="001939E3">
              <w:rPr>
                <w:rFonts w:ascii="Garamond" w:hAnsi="Garamond"/>
                <w:sz w:val="24"/>
                <w:szCs w:val="24"/>
              </w:rPr>
              <w:t>Pika e pragut</w:t>
            </w:r>
          </w:p>
        </w:tc>
        <w:tc>
          <w:tcPr>
            <w:tcW w:w="1260" w:type="dxa"/>
            <w:shd w:val="clear" w:color="auto" w:fill="auto"/>
          </w:tcPr>
          <w:p w14:paraId="4F168ED8" w14:textId="77777777" w:rsidR="0090058D" w:rsidRPr="001939E3" w:rsidRDefault="0090058D" w:rsidP="0090058D">
            <w:pPr>
              <w:rPr>
                <w:rFonts w:ascii="Garamond" w:hAnsi="Garamond"/>
                <w:sz w:val="24"/>
                <w:szCs w:val="24"/>
              </w:rPr>
            </w:pPr>
          </w:p>
        </w:tc>
        <w:tc>
          <w:tcPr>
            <w:tcW w:w="1170" w:type="dxa"/>
            <w:shd w:val="clear" w:color="auto" w:fill="auto"/>
          </w:tcPr>
          <w:p w14:paraId="2F72CEDE"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6276F66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Fillimi i pjesës së FATO, e përdorshme për ulje</w:t>
            </w:r>
          </w:p>
        </w:tc>
        <w:tc>
          <w:tcPr>
            <w:tcW w:w="900" w:type="dxa"/>
            <w:shd w:val="clear" w:color="auto" w:fill="auto"/>
          </w:tcPr>
          <w:p w14:paraId="08D8EDB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5248D2E" w14:textId="77777777" w:rsidR="0090058D" w:rsidRPr="001939E3" w:rsidRDefault="0090058D" w:rsidP="0090058D">
            <w:pPr>
              <w:tabs>
                <w:tab w:val="left" w:pos="540"/>
                <w:tab w:val="left" w:pos="2893"/>
              </w:tabs>
              <w:rPr>
                <w:rFonts w:ascii="Garamond" w:hAnsi="Garamond"/>
                <w:sz w:val="24"/>
                <w:szCs w:val="24"/>
              </w:rPr>
            </w:pPr>
          </w:p>
        </w:tc>
        <w:tc>
          <w:tcPr>
            <w:tcW w:w="1080" w:type="dxa"/>
            <w:gridSpan w:val="2"/>
            <w:shd w:val="clear" w:color="auto" w:fill="D0CECE"/>
          </w:tcPr>
          <w:p w14:paraId="6648CF50"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12461358" w14:textId="77777777" w:rsidR="0090058D" w:rsidRPr="001939E3" w:rsidRDefault="0090058D" w:rsidP="0090058D">
            <w:pPr>
              <w:rPr>
                <w:rFonts w:ascii="Garamond" w:hAnsi="Garamond"/>
                <w:sz w:val="24"/>
                <w:szCs w:val="24"/>
              </w:rPr>
            </w:pPr>
          </w:p>
        </w:tc>
        <w:tc>
          <w:tcPr>
            <w:tcW w:w="720" w:type="dxa"/>
            <w:shd w:val="clear" w:color="auto" w:fill="D0CECE"/>
          </w:tcPr>
          <w:p w14:paraId="2560E44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122FC7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FCDDBCE" w14:textId="77777777" w:rsidTr="0021357F">
        <w:trPr>
          <w:trHeight w:val="323"/>
        </w:trPr>
        <w:tc>
          <w:tcPr>
            <w:tcW w:w="1620" w:type="dxa"/>
            <w:shd w:val="clear" w:color="auto" w:fill="auto"/>
          </w:tcPr>
          <w:p w14:paraId="550855C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3BCFB212" w14:textId="77777777" w:rsidR="0090058D" w:rsidRPr="001939E3" w:rsidRDefault="0090058D" w:rsidP="0090058D">
            <w:pPr>
              <w:rPr>
                <w:rFonts w:ascii="Garamond" w:hAnsi="Garamond"/>
                <w:sz w:val="24"/>
                <w:szCs w:val="24"/>
              </w:rPr>
            </w:pPr>
          </w:p>
        </w:tc>
        <w:tc>
          <w:tcPr>
            <w:tcW w:w="1260" w:type="dxa"/>
            <w:shd w:val="clear" w:color="auto" w:fill="auto"/>
          </w:tcPr>
          <w:p w14:paraId="29EF4344"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1170" w:type="dxa"/>
            <w:shd w:val="clear" w:color="auto" w:fill="auto"/>
          </w:tcPr>
          <w:p w14:paraId="5AF462AA" w14:textId="77777777" w:rsidR="0090058D" w:rsidRPr="001939E3" w:rsidRDefault="0090058D" w:rsidP="0090058D">
            <w:pPr>
              <w:rPr>
                <w:rFonts w:ascii="Garamond" w:hAnsi="Garamond"/>
                <w:sz w:val="24"/>
                <w:szCs w:val="24"/>
              </w:rPr>
            </w:pPr>
            <w:r w:rsidRPr="001939E3">
              <w:rPr>
                <w:rFonts w:ascii="Garamond" w:hAnsi="Garamond"/>
                <w:sz w:val="24"/>
                <w:szCs w:val="24"/>
              </w:rPr>
              <w:t>Pikë</w:t>
            </w:r>
          </w:p>
        </w:tc>
        <w:tc>
          <w:tcPr>
            <w:tcW w:w="4500" w:type="dxa"/>
            <w:shd w:val="clear" w:color="auto" w:fill="auto"/>
          </w:tcPr>
          <w:p w14:paraId="6C7A013A"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1F8DF65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24316E5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w:t>
            </w:r>
          </w:p>
        </w:tc>
        <w:tc>
          <w:tcPr>
            <w:tcW w:w="1080" w:type="dxa"/>
            <w:gridSpan w:val="2"/>
            <w:shd w:val="clear" w:color="auto" w:fill="auto"/>
          </w:tcPr>
          <w:p w14:paraId="17637CB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90" w:type="dxa"/>
            <w:gridSpan w:val="2"/>
            <w:shd w:val="clear" w:color="auto" w:fill="auto"/>
          </w:tcPr>
          <w:p w14:paraId="5EB44249" w14:textId="1BD6CA45"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720" w:type="dxa"/>
            <w:shd w:val="clear" w:color="auto" w:fill="auto"/>
          </w:tcPr>
          <w:p w14:paraId="445FC12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720" w:type="dxa"/>
            <w:shd w:val="clear" w:color="auto" w:fill="auto"/>
          </w:tcPr>
          <w:p w14:paraId="288134A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r>
      <w:tr w:rsidR="0090058D" w:rsidRPr="001939E3" w14:paraId="0F62F577" w14:textId="77777777" w:rsidTr="0021357F">
        <w:trPr>
          <w:trHeight w:val="597"/>
        </w:trPr>
        <w:tc>
          <w:tcPr>
            <w:tcW w:w="1620" w:type="dxa"/>
            <w:shd w:val="clear" w:color="auto" w:fill="FFFFFF"/>
          </w:tcPr>
          <w:p w14:paraId="177678AE"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37007504"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2795F11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 ortometrike</w:t>
            </w:r>
          </w:p>
        </w:tc>
        <w:tc>
          <w:tcPr>
            <w:tcW w:w="1170" w:type="dxa"/>
            <w:shd w:val="clear" w:color="auto" w:fill="FFFFFF"/>
          </w:tcPr>
          <w:p w14:paraId="3E4E187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 ortometrike</w:t>
            </w:r>
          </w:p>
        </w:tc>
        <w:tc>
          <w:tcPr>
            <w:tcW w:w="4500" w:type="dxa"/>
            <w:shd w:val="clear" w:color="auto" w:fill="auto"/>
          </w:tcPr>
          <w:p w14:paraId="550DF176"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ortometrike e pragut të FATO</w:t>
            </w:r>
          </w:p>
        </w:tc>
        <w:tc>
          <w:tcPr>
            <w:tcW w:w="900" w:type="dxa"/>
            <w:shd w:val="clear" w:color="auto" w:fill="FFFFFF"/>
          </w:tcPr>
          <w:p w14:paraId="12F52059" w14:textId="77777777" w:rsidR="0090058D" w:rsidRPr="001939E3" w:rsidRDefault="0090058D" w:rsidP="0090058D">
            <w:pPr>
              <w:tabs>
                <w:tab w:val="left" w:pos="540"/>
                <w:tab w:val="left" w:pos="2893"/>
              </w:tabs>
              <w:rPr>
                <w:rFonts w:ascii="Garamond" w:hAnsi="Garamond"/>
                <w:sz w:val="24"/>
                <w:szCs w:val="24"/>
              </w:rPr>
            </w:pPr>
          </w:p>
        </w:tc>
        <w:tc>
          <w:tcPr>
            <w:tcW w:w="4320" w:type="dxa"/>
            <w:gridSpan w:val="7"/>
            <w:shd w:val="clear" w:color="auto" w:fill="FFFFFF"/>
          </w:tcPr>
          <w:p w14:paraId="60E6C00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Shikoni Shënimin 1</w:t>
            </w:r>
          </w:p>
        </w:tc>
      </w:tr>
      <w:tr w:rsidR="0090058D" w:rsidRPr="001939E3" w14:paraId="284433BB" w14:textId="77777777" w:rsidTr="0021357F">
        <w:trPr>
          <w:trHeight w:val="350"/>
        </w:trPr>
        <w:tc>
          <w:tcPr>
            <w:tcW w:w="1620" w:type="dxa"/>
            <w:shd w:val="clear" w:color="auto" w:fill="auto"/>
          </w:tcPr>
          <w:p w14:paraId="626F8CED"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6C7E50DD"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44F11649" w14:textId="77777777" w:rsidR="0090058D" w:rsidRPr="001939E3" w:rsidRDefault="0090058D" w:rsidP="0090058D">
            <w:pPr>
              <w:rPr>
                <w:rFonts w:ascii="Garamond" w:hAnsi="Garamond"/>
                <w:sz w:val="24"/>
                <w:szCs w:val="24"/>
              </w:rPr>
            </w:pPr>
            <w:r w:rsidRPr="001939E3">
              <w:rPr>
                <w:rFonts w:ascii="Garamond" w:hAnsi="Garamond"/>
                <w:sz w:val="24"/>
                <w:szCs w:val="24"/>
              </w:rPr>
              <w:t>Valëzimi gjeoid</w:t>
            </w:r>
          </w:p>
        </w:tc>
        <w:tc>
          <w:tcPr>
            <w:tcW w:w="1170" w:type="dxa"/>
            <w:shd w:val="clear" w:color="auto" w:fill="auto"/>
          </w:tcPr>
          <w:p w14:paraId="6FF0CCD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w:t>
            </w:r>
          </w:p>
        </w:tc>
        <w:tc>
          <w:tcPr>
            <w:tcW w:w="4500" w:type="dxa"/>
            <w:shd w:val="clear" w:color="auto" w:fill="auto"/>
          </w:tcPr>
          <w:p w14:paraId="03EFBB5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Valëzimi gjeoid i WGS-84 në pozicionin e pragut të FATO</w:t>
            </w:r>
          </w:p>
        </w:tc>
        <w:tc>
          <w:tcPr>
            <w:tcW w:w="900" w:type="dxa"/>
            <w:shd w:val="clear" w:color="auto" w:fill="FFFFFF"/>
          </w:tcPr>
          <w:p w14:paraId="1EF29AB3" w14:textId="77777777" w:rsidR="0090058D" w:rsidRPr="001939E3" w:rsidRDefault="0090058D" w:rsidP="0090058D">
            <w:pPr>
              <w:tabs>
                <w:tab w:val="left" w:pos="540"/>
                <w:tab w:val="left" w:pos="2893"/>
              </w:tabs>
              <w:rPr>
                <w:rFonts w:ascii="Garamond" w:hAnsi="Garamond"/>
                <w:sz w:val="24"/>
                <w:szCs w:val="24"/>
              </w:rPr>
            </w:pPr>
          </w:p>
        </w:tc>
        <w:tc>
          <w:tcPr>
            <w:tcW w:w="4320" w:type="dxa"/>
            <w:gridSpan w:val="7"/>
            <w:shd w:val="clear" w:color="auto" w:fill="FFFFFF"/>
          </w:tcPr>
          <w:p w14:paraId="5C25914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Shikoni Shënimin 2</w:t>
            </w:r>
          </w:p>
        </w:tc>
      </w:tr>
      <w:tr w:rsidR="0090058D" w:rsidRPr="001939E3" w14:paraId="52E57BD0" w14:textId="77777777" w:rsidTr="0021357F">
        <w:trPr>
          <w:trHeight w:val="323"/>
        </w:trPr>
        <w:tc>
          <w:tcPr>
            <w:tcW w:w="1620" w:type="dxa"/>
            <w:shd w:val="clear" w:color="auto" w:fill="auto"/>
          </w:tcPr>
          <w:p w14:paraId="5B8150F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0B0C113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DER</w:t>
            </w:r>
          </w:p>
        </w:tc>
        <w:tc>
          <w:tcPr>
            <w:tcW w:w="1260" w:type="dxa"/>
            <w:shd w:val="clear" w:color="auto" w:fill="auto"/>
          </w:tcPr>
          <w:p w14:paraId="68FE0E26" w14:textId="77777777" w:rsidR="0090058D" w:rsidRPr="001939E3" w:rsidRDefault="0090058D" w:rsidP="0090058D">
            <w:pPr>
              <w:rPr>
                <w:rFonts w:ascii="Garamond" w:hAnsi="Garamond"/>
                <w:sz w:val="24"/>
                <w:szCs w:val="24"/>
              </w:rPr>
            </w:pPr>
          </w:p>
        </w:tc>
        <w:tc>
          <w:tcPr>
            <w:tcW w:w="1170" w:type="dxa"/>
            <w:shd w:val="clear" w:color="auto" w:fill="auto"/>
          </w:tcPr>
          <w:p w14:paraId="7571C276" w14:textId="77777777" w:rsidR="0090058D" w:rsidRPr="001939E3" w:rsidRDefault="0090058D" w:rsidP="0090058D">
            <w:pPr>
              <w:tabs>
                <w:tab w:val="left" w:pos="540"/>
                <w:tab w:val="left" w:pos="2893"/>
              </w:tabs>
              <w:rPr>
                <w:rFonts w:ascii="Garamond" w:hAnsi="Garamond"/>
                <w:sz w:val="24"/>
                <w:szCs w:val="24"/>
              </w:rPr>
            </w:pPr>
          </w:p>
        </w:tc>
        <w:tc>
          <w:tcPr>
            <w:tcW w:w="4500" w:type="dxa"/>
            <w:shd w:val="clear" w:color="auto" w:fill="auto"/>
          </w:tcPr>
          <w:p w14:paraId="283E0FF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Fundi i zonës së deklaruar i përshtatshëm për ngritje (d.m.th. fundi i RWY ose, kur sigurohet një zonë e lirë, fundi i zonës së lirë ose fundi i zonës FATO)</w:t>
            </w:r>
          </w:p>
        </w:tc>
        <w:tc>
          <w:tcPr>
            <w:tcW w:w="900" w:type="dxa"/>
            <w:shd w:val="clear" w:color="auto" w:fill="FFFFFF"/>
          </w:tcPr>
          <w:p w14:paraId="6FF7748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33E84A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073252E"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2C65FF86" w14:textId="77777777" w:rsidR="0090058D" w:rsidRPr="001939E3" w:rsidRDefault="0090058D" w:rsidP="0090058D">
            <w:pPr>
              <w:rPr>
                <w:rFonts w:ascii="Garamond" w:hAnsi="Garamond"/>
                <w:sz w:val="24"/>
                <w:szCs w:val="24"/>
              </w:rPr>
            </w:pPr>
          </w:p>
        </w:tc>
        <w:tc>
          <w:tcPr>
            <w:tcW w:w="810" w:type="dxa"/>
            <w:gridSpan w:val="2"/>
            <w:shd w:val="clear" w:color="auto" w:fill="D0CECE"/>
          </w:tcPr>
          <w:p w14:paraId="60088FC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3814FF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1B31A6C" w14:textId="77777777" w:rsidTr="0021357F">
        <w:trPr>
          <w:trHeight w:val="404"/>
        </w:trPr>
        <w:tc>
          <w:tcPr>
            <w:tcW w:w="1620" w:type="dxa"/>
            <w:shd w:val="clear" w:color="auto" w:fill="auto"/>
          </w:tcPr>
          <w:p w14:paraId="48CBC68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4C8C45CB"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3C5E5649"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Pozicioni </w:t>
            </w:r>
          </w:p>
        </w:tc>
        <w:tc>
          <w:tcPr>
            <w:tcW w:w="1170" w:type="dxa"/>
            <w:shd w:val="clear" w:color="auto" w:fill="auto"/>
          </w:tcPr>
          <w:p w14:paraId="0A210AA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tc>
        <w:tc>
          <w:tcPr>
            <w:tcW w:w="4500" w:type="dxa"/>
            <w:shd w:val="clear" w:color="auto" w:fill="auto"/>
          </w:tcPr>
          <w:p w14:paraId="30A39F16"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DER</w:t>
            </w:r>
          </w:p>
        </w:tc>
        <w:tc>
          <w:tcPr>
            <w:tcW w:w="900" w:type="dxa"/>
            <w:shd w:val="clear" w:color="auto" w:fill="FFFFFF"/>
          </w:tcPr>
          <w:p w14:paraId="101ADBB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716BFBA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w:t>
            </w:r>
          </w:p>
        </w:tc>
        <w:tc>
          <w:tcPr>
            <w:tcW w:w="990" w:type="dxa"/>
            <w:shd w:val="clear" w:color="auto" w:fill="FFFFFF"/>
          </w:tcPr>
          <w:p w14:paraId="56A33A3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kritike </w:t>
            </w:r>
          </w:p>
        </w:tc>
        <w:tc>
          <w:tcPr>
            <w:tcW w:w="990" w:type="dxa"/>
            <w:gridSpan w:val="2"/>
            <w:shd w:val="clear" w:color="auto" w:fill="FFFFFF"/>
          </w:tcPr>
          <w:p w14:paraId="4EFE5C6D" w14:textId="1A1A692C"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810" w:type="dxa"/>
            <w:gridSpan w:val="2"/>
            <w:shd w:val="clear" w:color="auto" w:fill="FFFFFF"/>
          </w:tcPr>
          <w:p w14:paraId="0F2C9DC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720" w:type="dxa"/>
            <w:shd w:val="clear" w:color="auto" w:fill="FFFFFF"/>
          </w:tcPr>
          <w:p w14:paraId="3DAD055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r>
      <w:tr w:rsidR="0090058D" w:rsidRPr="001939E3" w14:paraId="5D80D618" w14:textId="77777777" w:rsidTr="0021357F">
        <w:trPr>
          <w:trHeight w:val="521"/>
        </w:trPr>
        <w:tc>
          <w:tcPr>
            <w:tcW w:w="1620" w:type="dxa"/>
            <w:shd w:val="clear" w:color="auto" w:fill="auto"/>
          </w:tcPr>
          <w:p w14:paraId="3F097B1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69C3599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065035CC" w14:textId="77777777" w:rsidR="0090058D" w:rsidRPr="001939E3" w:rsidRDefault="0090058D" w:rsidP="0090058D">
            <w:pPr>
              <w:rPr>
                <w:rFonts w:ascii="Garamond" w:hAnsi="Garamond"/>
                <w:sz w:val="24"/>
                <w:szCs w:val="24"/>
              </w:rPr>
            </w:pPr>
            <w:r w:rsidRPr="001939E3">
              <w:rPr>
                <w:rFonts w:ascii="Garamond" w:hAnsi="Garamond"/>
                <w:sz w:val="24"/>
                <w:szCs w:val="24"/>
              </w:rPr>
              <w:t>Lartësia ortometrike</w:t>
            </w:r>
          </w:p>
        </w:tc>
        <w:tc>
          <w:tcPr>
            <w:tcW w:w="1170" w:type="dxa"/>
            <w:shd w:val="clear" w:color="auto" w:fill="auto"/>
          </w:tcPr>
          <w:p w14:paraId="4E2C7AF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Lartësia ortometrike</w:t>
            </w:r>
          </w:p>
        </w:tc>
        <w:tc>
          <w:tcPr>
            <w:tcW w:w="4500" w:type="dxa"/>
            <w:shd w:val="clear" w:color="auto" w:fill="auto"/>
          </w:tcPr>
          <w:p w14:paraId="1B766E36"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Lartësitë ortometrike më të larta të fillimit dhe të fundit të RWY / FATO</w:t>
            </w:r>
          </w:p>
        </w:tc>
        <w:tc>
          <w:tcPr>
            <w:tcW w:w="900" w:type="dxa"/>
            <w:shd w:val="clear" w:color="auto" w:fill="FFFFFF"/>
          </w:tcPr>
          <w:p w14:paraId="296ED99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C9E7D1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73222F8"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FFFFFF"/>
          </w:tcPr>
          <w:p w14:paraId="29743360"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FFFFFF"/>
          </w:tcPr>
          <w:p w14:paraId="69E3B4F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5FA1CEA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BA85A28" w14:textId="77777777" w:rsidTr="0021357F">
        <w:trPr>
          <w:trHeight w:val="530"/>
        </w:trPr>
        <w:tc>
          <w:tcPr>
            <w:tcW w:w="1620" w:type="dxa"/>
            <w:shd w:val="clear" w:color="auto" w:fill="auto"/>
          </w:tcPr>
          <w:p w14:paraId="32A24E3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179FFC69" w14:textId="77777777" w:rsidR="0090058D" w:rsidRPr="001939E3" w:rsidRDefault="0090058D" w:rsidP="0090058D">
            <w:pPr>
              <w:rPr>
                <w:rFonts w:ascii="Garamond" w:hAnsi="Garamond"/>
                <w:sz w:val="24"/>
                <w:szCs w:val="24"/>
              </w:rPr>
            </w:pPr>
            <w:r w:rsidRPr="001939E3">
              <w:rPr>
                <w:rFonts w:ascii="Garamond" w:hAnsi="Garamond"/>
                <w:sz w:val="24"/>
                <w:szCs w:val="24"/>
              </w:rPr>
              <w:t>Lloji</w:t>
            </w:r>
          </w:p>
        </w:tc>
        <w:tc>
          <w:tcPr>
            <w:tcW w:w="1260" w:type="dxa"/>
            <w:shd w:val="clear" w:color="auto" w:fill="auto"/>
          </w:tcPr>
          <w:p w14:paraId="6FA30CDA" w14:textId="77777777" w:rsidR="0090058D" w:rsidRPr="001939E3" w:rsidRDefault="0090058D" w:rsidP="0090058D">
            <w:pPr>
              <w:rPr>
                <w:rFonts w:ascii="Garamond" w:hAnsi="Garamond"/>
                <w:sz w:val="24"/>
                <w:szCs w:val="24"/>
              </w:rPr>
            </w:pPr>
          </w:p>
        </w:tc>
        <w:tc>
          <w:tcPr>
            <w:tcW w:w="1170" w:type="dxa"/>
            <w:shd w:val="clear" w:color="auto" w:fill="auto"/>
          </w:tcPr>
          <w:p w14:paraId="5D30F6B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3A74A29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Lloji i FATO</w:t>
            </w:r>
          </w:p>
        </w:tc>
        <w:tc>
          <w:tcPr>
            <w:tcW w:w="900" w:type="dxa"/>
            <w:shd w:val="clear" w:color="auto" w:fill="FFFFFF"/>
          </w:tcPr>
          <w:p w14:paraId="278D6C5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782335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8F9C7AF"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016E6E4D" w14:textId="77777777" w:rsidR="0090058D" w:rsidRPr="001939E3" w:rsidRDefault="0090058D" w:rsidP="0090058D">
            <w:pPr>
              <w:rPr>
                <w:rFonts w:ascii="Garamond" w:hAnsi="Garamond"/>
                <w:sz w:val="24"/>
                <w:szCs w:val="24"/>
              </w:rPr>
            </w:pPr>
          </w:p>
        </w:tc>
        <w:tc>
          <w:tcPr>
            <w:tcW w:w="810" w:type="dxa"/>
            <w:gridSpan w:val="2"/>
            <w:shd w:val="clear" w:color="auto" w:fill="D0CECE"/>
          </w:tcPr>
          <w:p w14:paraId="048A3EC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696A0E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A71B462" w14:textId="77777777" w:rsidTr="0021357F">
        <w:trPr>
          <w:trHeight w:val="521"/>
        </w:trPr>
        <w:tc>
          <w:tcPr>
            <w:tcW w:w="1620" w:type="dxa"/>
            <w:shd w:val="clear" w:color="auto" w:fill="auto"/>
          </w:tcPr>
          <w:p w14:paraId="249771A5"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60EF9ADC" w14:textId="77777777" w:rsidR="0090058D" w:rsidRPr="001939E3" w:rsidRDefault="0090058D" w:rsidP="0090058D">
            <w:pPr>
              <w:rPr>
                <w:rFonts w:ascii="Garamond" w:hAnsi="Garamond"/>
                <w:sz w:val="24"/>
                <w:szCs w:val="24"/>
              </w:rPr>
            </w:pPr>
            <w:r w:rsidRPr="001939E3">
              <w:rPr>
                <w:rFonts w:ascii="Garamond" w:hAnsi="Garamond"/>
                <w:sz w:val="24"/>
                <w:szCs w:val="24"/>
              </w:rPr>
              <w:t>Përcaktuesi</w:t>
            </w:r>
          </w:p>
        </w:tc>
        <w:tc>
          <w:tcPr>
            <w:tcW w:w="1260" w:type="dxa"/>
            <w:shd w:val="clear" w:color="auto" w:fill="auto"/>
          </w:tcPr>
          <w:p w14:paraId="6314D48B" w14:textId="77777777" w:rsidR="0090058D" w:rsidRPr="001939E3" w:rsidRDefault="0090058D" w:rsidP="0090058D">
            <w:pPr>
              <w:rPr>
                <w:rFonts w:ascii="Garamond" w:hAnsi="Garamond"/>
                <w:sz w:val="24"/>
                <w:szCs w:val="24"/>
              </w:rPr>
            </w:pPr>
          </w:p>
        </w:tc>
        <w:tc>
          <w:tcPr>
            <w:tcW w:w="1170" w:type="dxa"/>
            <w:shd w:val="clear" w:color="auto" w:fill="auto"/>
          </w:tcPr>
          <w:p w14:paraId="312AC48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500" w:type="dxa"/>
            <w:shd w:val="clear" w:color="auto" w:fill="auto"/>
          </w:tcPr>
          <w:p w14:paraId="50C2DF7D"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Përcaktuesi i plotë tekstual i zonës së uljes dhe ngritjes</w:t>
            </w:r>
          </w:p>
        </w:tc>
        <w:tc>
          <w:tcPr>
            <w:tcW w:w="900" w:type="dxa"/>
            <w:shd w:val="clear" w:color="auto" w:fill="FFFFFF"/>
          </w:tcPr>
          <w:p w14:paraId="5F0493D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DA8088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25CEF93"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025FB8E4"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2D44B82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05A7CC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1D6B08B" w14:textId="77777777" w:rsidTr="0021357F">
        <w:trPr>
          <w:trHeight w:val="458"/>
        </w:trPr>
        <w:tc>
          <w:tcPr>
            <w:tcW w:w="1620" w:type="dxa"/>
            <w:shd w:val="clear" w:color="auto" w:fill="auto"/>
          </w:tcPr>
          <w:p w14:paraId="2722087E"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FAC8B09"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1260" w:type="dxa"/>
            <w:shd w:val="clear" w:color="auto" w:fill="auto"/>
          </w:tcPr>
          <w:p w14:paraId="795EBA1F" w14:textId="77777777" w:rsidR="0090058D" w:rsidRPr="001939E3" w:rsidRDefault="0090058D" w:rsidP="0090058D">
            <w:pPr>
              <w:rPr>
                <w:rFonts w:ascii="Garamond" w:hAnsi="Garamond"/>
                <w:sz w:val="24"/>
                <w:szCs w:val="24"/>
              </w:rPr>
            </w:pPr>
          </w:p>
        </w:tc>
        <w:tc>
          <w:tcPr>
            <w:tcW w:w="1170" w:type="dxa"/>
            <w:shd w:val="clear" w:color="auto" w:fill="auto"/>
          </w:tcPr>
          <w:p w14:paraId="4217400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4500" w:type="dxa"/>
            <w:shd w:val="clear" w:color="auto" w:fill="auto"/>
          </w:tcPr>
          <w:p w14:paraId="10FF533D"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Shtrirja gjatësore e FATO</w:t>
            </w:r>
          </w:p>
        </w:tc>
        <w:tc>
          <w:tcPr>
            <w:tcW w:w="900" w:type="dxa"/>
            <w:shd w:val="clear" w:color="auto" w:fill="FFFFFF"/>
          </w:tcPr>
          <w:p w14:paraId="2E28FBB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754D69E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w:t>
            </w:r>
          </w:p>
        </w:tc>
        <w:tc>
          <w:tcPr>
            <w:tcW w:w="990" w:type="dxa"/>
            <w:shd w:val="clear" w:color="auto" w:fill="FFFFFF"/>
          </w:tcPr>
          <w:p w14:paraId="35E5B01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kritike </w:t>
            </w:r>
          </w:p>
        </w:tc>
        <w:tc>
          <w:tcPr>
            <w:tcW w:w="990" w:type="dxa"/>
            <w:gridSpan w:val="2"/>
            <w:shd w:val="clear" w:color="auto" w:fill="FFFFFF"/>
          </w:tcPr>
          <w:p w14:paraId="47A25507" w14:textId="024187FE"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810" w:type="dxa"/>
            <w:gridSpan w:val="2"/>
            <w:shd w:val="clear" w:color="auto" w:fill="FFFFFF"/>
          </w:tcPr>
          <w:p w14:paraId="39A4B72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 ose 1ft</w:t>
            </w:r>
          </w:p>
        </w:tc>
        <w:tc>
          <w:tcPr>
            <w:tcW w:w="720" w:type="dxa"/>
            <w:shd w:val="clear" w:color="auto" w:fill="FFFFFF"/>
          </w:tcPr>
          <w:p w14:paraId="7F12085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w:t>
            </w:r>
          </w:p>
        </w:tc>
      </w:tr>
      <w:tr w:rsidR="0090058D" w:rsidRPr="001939E3" w14:paraId="520366E6" w14:textId="77777777" w:rsidTr="0021357F">
        <w:trPr>
          <w:trHeight w:val="350"/>
        </w:trPr>
        <w:tc>
          <w:tcPr>
            <w:tcW w:w="1620" w:type="dxa"/>
            <w:shd w:val="clear" w:color="auto" w:fill="auto"/>
          </w:tcPr>
          <w:p w14:paraId="543FB48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2AFCF4B6"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1260" w:type="dxa"/>
            <w:shd w:val="clear" w:color="auto" w:fill="auto"/>
          </w:tcPr>
          <w:p w14:paraId="4544ABE7" w14:textId="77777777" w:rsidR="0090058D" w:rsidRPr="001939E3" w:rsidRDefault="0090058D" w:rsidP="0090058D">
            <w:pPr>
              <w:rPr>
                <w:rFonts w:ascii="Garamond" w:hAnsi="Garamond"/>
                <w:sz w:val="24"/>
                <w:szCs w:val="24"/>
              </w:rPr>
            </w:pPr>
          </w:p>
        </w:tc>
        <w:tc>
          <w:tcPr>
            <w:tcW w:w="1170" w:type="dxa"/>
            <w:shd w:val="clear" w:color="auto" w:fill="auto"/>
          </w:tcPr>
          <w:p w14:paraId="7683A93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Distanca</w:t>
            </w:r>
          </w:p>
        </w:tc>
        <w:tc>
          <w:tcPr>
            <w:tcW w:w="4500" w:type="dxa"/>
            <w:shd w:val="clear" w:color="auto" w:fill="auto"/>
          </w:tcPr>
          <w:p w14:paraId="33FE825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Shtrirja transversale e FATO</w:t>
            </w:r>
          </w:p>
        </w:tc>
        <w:tc>
          <w:tcPr>
            <w:tcW w:w="900" w:type="dxa"/>
            <w:shd w:val="clear" w:color="auto" w:fill="FFFFFF"/>
          </w:tcPr>
          <w:p w14:paraId="45DAE64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79C1CF4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1B3965DB"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FFFFFF"/>
          </w:tcPr>
          <w:p w14:paraId="040549AB" w14:textId="77777777" w:rsidR="0090058D" w:rsidRPr="001939E3" w:rsidRDefault="0090058D" w:rsidP="0090058D">
            <w:pPr>
              <w:rPr>
                <w:rFonts w:ascii="Garamond" w:hAnsi="Garamond"/>
                <w:sz w:val="24"/>
                <w:szCs w:val="24"/>
              </w:rPr>
            </w:pPr>
          </w:p>
        </w:tc>
        <w:tc>
          <w:tcPr>
            <w:tcW w:w="810" w:type="dxa"/>
            <w:gridSpan w:val="2"/>
            <w:shd w:val="clear" w:color="auto" w:fill="FFFFFF"/>
          </w:tcPr>
          <w:p w14:paraId="59E7E70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097FE4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B5963E9" w14:textId="77777777" w:rsidTr="0021357F">
        <w:trPr>
          <w:trHeight w:val="584"/>
        </w:trPr>
        <w:tc>
          <w:tcPr>
            <w:tcW w:w="1620" w:type="dxa"/>
            <w:shd w:val="clear" w:color="auto" w:fill="auto"/>
          </w:tcPr>
          <w:p w14:paraId="678F75B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05A410D4"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1260" w:type="dxa"/>
            <w:shd w:val="clear" w:color="auto" w:fill="auto"/>
          </w:tcPr>
          <w:p w14:paraId="02264799" w14:textId="77777777" w:rsidR="0090058D" w:rsidRPr="001939E3" w:rsidRDefault="0090058D" w:rsidP="0090058D">
            <w:pPr>
              <w:rPr>
                <w:rFonts w:ascii="Garamond" w:hAnsi="Garamond"/>
                <w:sz w:val="24"/>
                <w:szCs w:val="24"/>
              </w:rPr>
            </w:pPr>
          </w:p>
        </w:tc>
        <w:tc>
          <w:tcPr>
            <w:tcW w:w="1170" w:type="dxa"/>
            <w:shd w:val="clear" w:color="auto" w:fill="auto"/>
          </w:tcPr>
          <w:p w14:paraId="11955D00" w14:textId="77777777" w:rsidR="0090058D" w:rsidRPr="001939E3" w:rsidRDefault="0090058D" w:rsidP="0090058D">
            <w:pPr>
              <w:rPr>
                <w:rFonts w:ascii="Garamond" w:hAnsi="Garamond"/>
                <w:sz w:val="24"/>
                <w:szCs w:val="24"/>
              </w:rPr>
            </w:pPr>
            <w:r w:rsidRPr="001939E3">
              <w:rPr>
                <w:rFonts w:ascii="Garamond" w:hAnsi="Garamond"/>
                <w:sz w:val="24"/>
                <w:szCs w:val="24"/>
              </w:rPr>
              <w:t>Poligon</w:t>
            </w:r>
          </w:p>
        </w:tc>
        <w:tc>
          <w:tcPr>
            <w:tcW w:w="4500" w:type="dxa"/>
            <w:shd w:val="clear" w:color="auto" w:fill="auto"/>
          </w:tcPr>
          <w:p w14:paraId="2A1D871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elementit FOTO</w:t>
            </w:r>
          </w:p>
        </w:tc>
        <w:tc>
          <w:tcPr>
            <w:tcW w:w="900" w:type="dxa"/>
            <w:shd w:val="clear" w:color="auto" w:fill="FFFFFF"/>
          </w:tcPr>
          <w:p w14:paraId="49D56AA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B688F7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15537336"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FFFFFF"/>
          </w:tcPr>
          <w:p w14:paraId="3D77A8F2" w14:textId="77777777" w:rsidR="0090058D" w:rsidRPr="001939E3" w:rsidRDefault="0090058D" w:rsidP="0090058D">
            <w:pPr>
              <w:tabs>
                <w:tab w:val="left" w:pos="540"/>
                <w:tab w:val="left" w:pos="2893"/>
              </w:tabs>
              <w:rPr>
                <w:rFonts w:ascii="Garamond" w:hAnsi="Garamond"/>
                <w:sz w:val="24"/>
                <w:szCs w:val="24"/>
              </w:rPr>
            </w:pPr>
          </w:p>
        </w:tc>
        <w:tc>
          <w:tcPr>
            <w:tcW w:w="810" w:type="dxa"/>
            <w:gridSpan w:val="2"/>
            <w:shd w:val="clear" w:color="auto" w:fill="FFFFFF"/>
          </w:tcPr>
          <w:p w14:paraId="32992CF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95E225F" w14:textId="77777777" w:rsidR="0090058D" w:rsidRPr="001939E3" w:rsidRDefault="0090058D" w:rsidP="0090058D">
            <w:pPr>
              <w:tabs>
                <w:tab w:val="left" w:pos="540"/>
                <w:tab w:val="left" w:pos="2893"/>
              </w:tabs>
              <w:rPr>
                <w:rFonts w:ascii="Garamond" w:hAnsi="Garamond"/>
                <w:sz w:val="24"/>
                <w:szCs w:val="24"/>
              </w:rPr>
            </w:pPr>
          </w:p>
        </w:tc>
      </w:tr>
    </w:tbl>
    <w:p w14:paraId="5F5AD3D5" w14:textId="77777777" w:rsidR="0021357F" w:rsidRPr="001939E3" w:rsidRDefault="0021357F" w:rsidP="0090058D">
      <w:pPr>
        <w:tabs>
          <w:tab w:val="left" w:pos="540"/>
          <w:tab w:val="left" w:pos="2893"/>
        </w:tabs>
        <w:rPr>
          <w:rFonts w:ascii="Garamond" w:hAnsi="Garamond"/>
          <w:sz w:val="24"/>
          <w:szCs w:val="24"/>
        </w:rPr>
      </w:pPr>
    </w:p>
    <w:p w14:paraId="3A7D8BB0" w14:textId="77777777" w:rsidR="0078310A" w:rsidRPr="001939E3" w:rsidRDefault="0078310A"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170"/>
        <w:gridCol w:w="1350"/>
        <w:gridCol w:w="990"/>
        <w:gridCol w:w="4950"/>
        <w:gridCol w:w="1530"/>
        <w:gridCol w:w="720"/>
        <w:gridCol w:w="900"/>
        <w:gridCol w:w="900"/>
        <w:gridCol w:w="810"/>
        <w:gridCol w:w="720"/>
      </w:tblGrid>
      <w:tr w:rsidR="0021357F" w:rsidRPr="001939E3" w14:paraId="2D79D681" w14:textId="77777777" w:rsidTr="0011258A">
        <w:trPr>
          <w:trHeight w:val="332"/>
        </w:trPr>
        <w:tc>
          <w:tcPr>
            <w:tcW w:w="900" w:type="dxa"/>
            <w:shd w:val="clear" w:color="auto" w:fill="auto"/>
          </w:tcPr>
          <w:p w14:paraId="7D64BBB2"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Subjekti</w:t>
            </w:r>
          </w:p>
        </w:tc>
        <w:tc>
          <w:tcPr>
            <w:tcW w:w="1170" w:type="dxa"/>
            <w:shd w:val="clear" w:color="auto" w:fill="auto"/>
          </w:tcPr>
          <w:p w14:paraId="1C8196EC"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3287ADEF"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1A286745"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Lloji</w:t>
            </w:r>
          </w:p>
        </w:tc>
        <w:tc>
          <w:tcPr>
            <w:tcW w:w="4950" w:type="dxa"/>
            <w:shd w:val="clear" w:color="auto" w:fill="auto"/>
          </w:tcPr>
          <w:p w14:paraId="1B0E7372"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Përshkrimi</w:t>
            </w:r>
          </w:p>
        </w:tc>
        <w:tc>
          <w:tcPr>
            <w:tcW w:w="1530" w:type="dxa"/>
            <w:shd w:val="clear" w:color="auto" w:fill="FFFFFF"/>
          </w:tcPr>
          <w:p w14:paraId="146FAACB"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Shënim</w:t>
            </w:r>
          </w:p>
        </w:tc>
        <w:tc>
          <w:tcPr>
            <w:tcW w:w="720" w:type="dxa"/>
            <w:shd w:val="clear" w:color="auto" w:fill="FFFFFF"/>
          </w:tcPr>
          <w:p w14:paraId="1AF7E113"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Sakt.</w:t>
            </w:r>
          </w:p>
        </w:tc>
        <w:tc>
          <w:tcPr>
            <w:tcW w:w="900" w:type="dxa"/>
            <w:shd w:val="clear" w:color="auto" w:fill="FFFFFF"/>
          </w:tcPr>
          <w:p w14:paraId="328259A3"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Integ.</w:t>
            </w:r>
          </w:p>
        </w:tc>
        <w:tc>
          <w:tcPr>
            <w:tcW w:w="900" w:type="dxa"/>
            <w:shd w:val="clear" w:color="auto" w:fill="FFFFFF"/>
          </w:tcPr>
          <w:p w14:paraId="4DB5A3D9"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Origjina</w:t>
            </w:r>
          </w:p>
        </w:tc>
        <w:tc>
          <w:tcPr>
            <w:tcW w:w="810" w:type="dxa"/>
            <w:shd w:val="clear" w:color="auto" w:fill="FFFFFF"/>
          </w:tcPr>
          <w:p w14:paraId="4C5B894F" w14:textId="77777777" w:rsidR="0021357F" w:rsidRPr="001939E3" w:rsidRDefault="0021357F" w:rsidP="0011258A">
            <w:pPr>
              <w:pStyle w:val="NoSpacing"/>
              <w:rPr>
                <w:rFonts w:ascii="Garamond" w:hAnsi="Garamond"/>
                <w:sz w:val="24"/>
                <w:szCs w:val="24"/>
              </w:rPr>
            </w:pPr>
            <w:r w:rsidRPr="001939E3">
              <w:rPr>
                <w:rFonts w:ascii="Garamond" w:hAnsi="Garamond"/>
                <w:sz w:val="24"/>
                <w:szCs w:val="24"/>
              </w:rPr>
              <w:t>Rez. publ.</w:t>
            </w:r>
          </w:p>
        </w:tc>
        <w:tc>
          <w:tcPr>
            <w:tcW w:w="720" w:type="dxa"/>
            <w:shd w:val="clear" w:color="auto" w:fill="FFFFFF"/>
          </w:tcPr>
          <w:p w14:paraId="6EAF6E7E" w14:textId="77777777" w:rsidR="0021357F" w:rsidRPr="001939E3" w:rsidRDefault="0021357F" w:rsidP="0011258A">
            <w:pPr>
              <w:pStyle w:val="NoSpacing"/>
              <w:rPr>
                <w:rFonts w:ascii="Garamond" w:hAnsi="Garamond"/>
                <w:sz w:val="24"/>
                <w:szCs w:val="24"/>
              </w:rPr>
            </w:pPr>
            <w:r w:rsidRPr="001939E3">
              <w:rPr>
                <w:rFonts w:ascii="Garamond" w:hAnsi="Garamond"/>
                <w:sz w:val="24"/>
                <w:szCs w:val="24"/>
              </w:rPr>
              <w:t>Rez. hartës</w:t>
            </w:r>
          </w:p>
          <w:p w14:paraId="5B2ECCF6" w14:textId="77777777" w:rsidR="0021357F" w:rsidRPr="001939E3" w:rsidRDefault="0021357F" w:rsidP="0011258A">
            <w:pPr>
              <w:pStyle w:val="NoSpacing"/>
              <w:rPr>
                <w:rFonts w:ascii="Garamond" w:hAnsi="Garamond"/>
                <w:sz w:val="24"/>
                <w:szCs w:val="24"/>
              </w:rPr>
            </w:pPr>
          </w:p>
        </w:tc>
      </w:tr>
      <w:tr w:rsidR="0078310A" w:rsidRPr="001939E3" w14:paraId="173C0085" w14:textId="77777777" w:rsidTr="0078310A">
        <w:trPr>
          <w:trHeight w:val="521"/>
        </w:trPr>
        <w:tc>
          <w:tcPr>
            <w:tcW w:w="900" w:type="dxa"/>
            <w:shd w:val="clear" w:color="auto" w:fill="FFFFFF"/>
          </w:tcPr>
          <w:p w14:paraId="3626E43D" w14:textId="77777777" w:rsidR="0078310A" w:rsidRPr="001939E3" w:rsidRDefault="0078310A" w:rsidP="0078310A">
            <w:pPr>
              <w:tabs>
                <w:tab w:val="left" w:pos="540"/>
                <w:tab w:val="left" w:pos="2893"/>
              </w:tabs>
              <w:spacing w:line="480" w:lineRule="auto"/>
              <w:rPr>
                <w:rFonts w:ascii="Garamond" w:hAnsi="Garamond"/>
                <w:sz w:val="24"/>
                <w:szCs w:val="24"/>
              </w:rPr>
            </w:pPr>
          </w:p>
        </w:tc>
        <w:tc>
          <w:tcPr>
            <w:tcW w:w="1170" w:type="dxa"/>
            <w:shd w:val="clear" w:color="auto" w:fill="FFFFFF"/>
          </w:tcPr>
          <w:p w14:paraId="0D0EB5AE" w14:textId="77777777" w:rsidR="0078310A" w:rsidRPr="001939E3" w:rsidRDefault="0078310A" w:rsidP="0078310A">
            <w:pPr>
              <w:pStyle w:val="NoSpacing"/>
              <w:rPr>
                <w:rFonts w:ascii="Garamond" w:hAnsi="Garamond"/>
                <w:sz w:val="24"/>
                <w:szCs w:val="24"/>
              </w:rPr>
            </w:pPr>
          </w:p>
        </w:tc>
        <w:tc>
          <w:tcPr>
            <w:tcW w:w="1350" w:type="dxa"/>
            <w:shd w:val="clear" w:color="auto" w:fill="FFFFFF"/>
          </w:tcPr>
          <w:p w14:paraId="085C8C90" w14:textId="77777777" w:rsidR="0078310A" w:rsidRPr="001939E3" w:rsidRDefault="0078310A" w:rsidP="0078310A">
            <w:pPr>
              <w:pStyle w:val="NoSpacing"/>
              <w:rPr>
                <w:rFonts w:ascii="Garamond" w:hAnsi="Garamond"/>
                <w:sz w:val="24"/>
                <w:szCs w:val="24"/>
              </w:rPr>
            </w:pPr>
            <w:r w:rsidRPr="001939E3">
              <w:rPr>
                <w:rFonts w:ascii="Garamond" w:hAnsi="Garamond"/>
                <w:sz w:val="24"/>
                <w:szCs w:val="24"/>
              </w:rPr>
              <w:t xml:space="preserve">Pjerrësia </w:t>
            </w:r>
          </w:p>
        </w:tc>
        <w:tc>
          <w:tcPr>
            <w:tcW w:w="990" w:type="dxa"/>
            <w:shd w:val="clear" w:color="auto" w:fill="FFFFFF"/>
          </w:tcPr>
          <w:p w14:paraId="61891434" w14:textId="77777777" w:rsidR="0078310A" w:rsidRPr="001939E3" w:rsidRDefault="00C21824" w:rsidP="0078310A">
            <w:pPr>
              <w:pStyle w:val="NoSpacing"/>
              <w:rPr>
                <w:rFonts w:ascii="Garamond" w:hAnsi="Garamond"/>
                <w:sz w:val="24"/>
                <w:szCs w:val="24"/>
              </w:rPr>
            </w:pPr>
            <w:r w:rsidRPr="001939E3">
              <w:rPr>
                <w:rFonts w:ascii="Garamond" w:hAnsi="Garamond"/>
                <w:sz w:val="24"/>
                <w:szCs w:val="24"/>
              </w:rPr>
              <w:t>Vlera</w:t>
            </w:r>
          </w:p>
        </w:tc>
        <w:tc>
          <w:tcPr>
            <w:tcW w:w="4950" w:type="dxa"/>
            <w:shd w:val="clear" w:color="auto" w:fill="auto"/>
          </w:tcPr>
          <w:p w14:paraId="62D8E8F4" w14:textId="77777777" w:rsidR="0078310A" w:rsidRPr="001939E3" w:rsidRDefault="00C21824" w:rsidP="0078310A">
            <w:pPr>
              <w:pStyle w:val="NoSpacing"/>
              <w:rPr>
                <w:rFonts w:ascii="Garamond" w:hAnsi="Garamond"/>
                <w:sz w:val="24"/>
                <w:szCs w:val="24"/>
              </w:rPr>
            </w:pPr>
            <w:r w:rsidRPr="001939E3">
              <w:rPr>
                <w:rFonts w:ascii="Garamond" w:hAnsi="Garamond"/>
                <w:sz w:val="24"/>
                <w:szCs w:val="24"/>
              </w:rPr>
              <w:t>Pjerrësia e FATO</w:t>
            </w:r>
          </w:p>
        </w:tc>
        <w:tc>
          <w:tcPr>
            <w:tcW w:w="1530" w:type="dxa"/>
            <w:shd w:val="clear" w:color="auto" w:fill="FFFFFF"/>
          </w:tcPr>
          <w:p w14:paraId="366DBF38" w14:textId="77777777" w:rsidR="0078310A" w:rsidRPr="001939E3" w:rsidRDefault="0078310A" w:rsidP="0078310A">
            <w:pPr>
              <w:pStyle w:val="NoSpacing"/>
              <w:rPr>
                <w:rFonts w:ascii="Garamond" w:hAnsi="Garamond"/>
                <w:sz w:val="24"/>
                <w:szCs w:val="24"/>
              </w:rPr>
            </w:pPr>
          </w:p>
        </w:tc>
        <w:tc>
          <w:tcPr>
            <w:tcW w:w="720" w:type="dxa"/>
            <w:shd w:val="clear" w:color="auto" w:fill="FFFFFF" w:themeFill="background1"/>
          </w:tcPr>
          <w:p w14:paraId="2B4D945F" w14:textId="77777777" w:rsidR="0078310A" w:rsidRPr="001939E3" w:rsidRDefault="0078310A" w:rsidP="0078310A">
            <w:pPr>
              <w:pStyle w:val="NoSpacing"/>
              <w:rPr>
                <w:rFonts w:ascii="Garamond" w:hAnsi="Garamond"/>
                <w:sz w:val="24"/>
                <w:szCs w:val="24"/>
              </w:rPr>
            </w:pPr>
          </w:p>
        </w:tc>
        <w:tc>
          <w:tcPr>
            <w:tcW w:w="900" w:type="dxa"/>
            <w:shd w:val="clear" w:color="auto" w:fill="FFFFFF" w:themeFill="background1"/>
          </w:tcPr>
          <w:p w14:paraId="5A41CFDC" w14:textId="77777777" w:rsidR="0078310A" w:rsidRPr="001939E3" w:rsidRDefault="0078310A" w:rsidP="0078310A">
            <w:pPr>
              <w:pStyle w:val="NoSpacing"/>
              <w:rPr>
                <w:rFonts w:ascii="Garamond" w:hAnsi="Garamond"/>
                <w:sz w:val="24"/>
                <w:szCs w:val="24"/>
              </w:rPr>
            </w:pPr>
          </w:p>
        </w:tc>
        <w:tc>
          <w:tcPr>
            <w:tcW w:w="900" w:type="dxa"/>
            <w:shd w:val="clear" w:color="auto" w:fill="FFFFFF" w:themeFill="background1"/>
          </w:tcPr>
          <w:p w14:paraId="29D01279" w14:textId="77777777" w:rsidR="0078310A" w:rsidRPr="001939E3" w:rsidRDefault="0078310A" w:rsidP="0078310A">
            <w:pPr>
              <w:pStyle w:val="NoSpacing"/>
              <w:rPr>
                <w:rFonts w:ascii="Garamond" w:hAnsi="Garamond"/>
                <w:sz w:val="24"/>
                <w:szCs w:val="24"/>
              </w:rPr>
            </w:pPr>
          </w:p>
        </w:tc>
        <w:tc>
          <w:tcPr>
            <w:tcW w:w="810" w:type="dxa"/>
            <w:shd w:val="clear" w:color="auto" w:fill="FFFFFF" w:themeFill="background1"/>
          </w:tcPr>
          <w:p w14:paraId="2E6186D9" w14:textId="77777777" w:rsidR="0078310A" w:rsidRPr="001939E3" w:rsidRDefault="0078310A" w:rsidP="0078310A">
            <w:pPr>
              <w:pStyle w:val="NoSpacing"/>
              <w:rPr>
                <w:rFonts w:ascii="Garamond" w:hAnsi="Garamond"/>
                <w:sz w:val="24"/>
                <w:szCs w:val="24"/>
              </w:rPr>
            </w:pPr>
          </w:p>
        </w:tc>
        <w:tc>
          <w:tcPr>
            <w:tcW w:w="720" w:type="dxa"/>
            <w:shd w:val="clear" w:color="auto" w:fill="FFFFFF" w:themeFill="background1"/>
          </w:tcPr>
          <w:p w14:paraId="6E7EF2F8" w14:textId="77777777" w:rsidR="0078310A" w:rsidRPr="001939E3" w:rsidRDefault="0078310A" w:rsidP="0078310A">
            <w:pPr>
              <w:pStyle w:val="NoSpacing"/>
              <w:rPr>
                <w:rFonts w:ascii="Garamond" w:hAnsi="Garamond"/>
                <w:sz w:val="24"/>
                <w:szCs w:val="24"/>
              </w:rPr>
            </w:pPr>
          </w:p>
        </w:tc>
      </w:tr>
      <w:tr w:rsidR="0078310A" w:rsidRPr="001939E3" w14:paraId="36BD80FE" w14:textId="77777777" w:rsidTr="0011258A">
        <w:trPr>
          <w:trHeight w:val="521"/>
        </w:trPr>
        <w:tc>
          <w:tcPr>
            <w:tcW w:w="900" w:type="dxa"/>
            <w:shd w:val="clear" w:color="auto" w:fill="FFFFFF"/>
          </w:tcPr>
          <w:p w14:paraId="73EC9B7F" w14:textId="77777777" w:rsidR="0078310A" w:rsidRPr="001939E3" w:rsidRDefault="0078310A" w:rsidP="0078310A">
            <w:pPr>
              <w:tabs>
                <w:tab w:val="left" w:pos="540"/>
                <w:tab w:val="left" w:pos="2893"/>
              </w:tabs>
              <w:spacing w:line="480" w:lineRule="auto"/>
              <w:rPr>
                <w:rFonts w:ascii="Garamond" w:hAnsi="Garamond"/>
                <w:sz w:val="24"/>
                <w:szCs w:val="24"/>
              </w:rPr>
            </w:pPr>
          </w:p>
        </w:tc>
        <w:tc>
          <w:tcPr>
            <w:tcW w:w="1170" w:type="dxa"/>
            <w:shd w:val="clear" w:color="auto" w:fill="FFFFFF"/>
          </w:tcPr>
          <w:p w14:paraId="57164548" w14:textId="77777777" w:rsidR="0078310A" w:rsidRPr="001939E3" w:rsidRDefault="0078310A" w:rsidP="0078310A">
            <w:pPr>
              <w:pStyle w:val="NoSpacing"/>
              <w:rPr>
                <w:rFonts w:ascii="Garamond" w:hAnsi="Garamond"/>
                <w:sz w:val="24"/>
                <w:szCs w:val="24"/>
              </w:rPr>
            </w:pPr>
            <w:r w:rsidRPr="001939E3">
              <w:rPr>
                <w:rFonts w:ascii="Garamond" w:hAnsi="Garamond"/>
                <w:sz w:val="24"/>
                <w:szCs w:val="24"/>
              </w:rPr>
              <w:t>Lloji i sipërfaqes</w:t>
            </w:r>
          </w:p>
        </w:tc>
        <w:tc>
          <w:tcPr>
            <w:tcW w:w="1350" w:type="dxa"/>
            <w:shd w:val="clear" w:color="auto" w:fill="FFFFFF"/>
          </w:tcPr>
          <w:p w14:paraId="0C6CB599" w14:textId="77777777" w:rsidR="0078310A" w:rsidRPr="001939E3" w:rsidRDefault="0078310A" w:rsidP="0078310A">
            <w:pPr>
              <w:pStyle w:val="NoSpacing"/>
              <w:rPr>
                <w:rFonts w:ascii="Garamond" w:hAnsi="Garamond"/>
                <w:sz w:val="24"/>
                <w:szCs w:val="24"/>
              </w:rPr>
            </w:pPr>
          </w:p>
        </w:tc>
        <w:tc>
          <w:tcPr>
            <w:tcW w:w="990" w:type="dxa"/>
            <w:shd w:val="clear" w:color="auto" w:fill="FFFFFF"/>
          </w:tcPr>
          <w:p w14:paraId="417F6B46" w14:textId="77777777" w:rsidR="0078310A" w:rsidRPr="001939E3" w:rsidRDefault="0078310A" w:rsidP="0078310A">
            <w:pPr>
              <w:pStyle w:val="NoSpacing"/>
              <w:rPr>
                <w:rFonts w:ascii="Garamond" w:hAnsi="Garamond"/>
                <w:sz w:val="24"/>
                <w:szCs w:val="24"/>
              </w:rPr>
            </w:pPr>
            <w:r w:rsidRPr="001939E3">
              <w:rPr>
                <w:rFonts w:ascii="Garamond" w:hAnsi="Garamond"/>
                <w:sz w:val="24"/>
                <w:szCs w:val="24"/>
              </w:rPr>
              <w:t>Teksti</w:t>
            </w:r>
          </w:p>
        </w:tc>
        <w:tc>
          <w:tcPr>
            <w:tcW w:w="4950" w:type="dxa"/>
            <w:shd w:val="clear" w:color="auto" w:fill="auto"/>
          </w:tcPr>
          <w:p w14:paraId="50433B37" w14:textId="77777777" w:rsidR="0078310A" w:rsidRPr="001939E3" w:rsidRDefault="0078310A" w:rsidP="0078310A">
            <w:pPr>
              <w:pStyle w:val="NoSpacing"/>
              <w:rPr>
                <w:rFonts w:ascii="Garamond" w:hAnsi="Garamond"/>
                <w:sz w:val="24"/>
                <w:szCs w:val="24"/>
              </w:rPr>
            </w:pPr>
            <w:r w:rsidRPr="001939E3">
              <w:rPr>
                <w:rFonts w:ascii="Garamond" w:hAnsi="Garamond"/>
                <w:sz w:val="24"/>
                <w:szCs w:val="24"/>
              </w:rPr>
              <w:t>Lloji i sipërfaqes së FATO</w:t>
            </w:r>
          </w:p>
        </w:tc>
        <w:tc>
          <w:tcPr>
            <w:tcW w:w="1530" w:type="dxa"/>
            <w:shd w:val="clear" w:color="auto" w:fill="FFFFFF"/>
          </w:tcPr>
          <w:p w14:paraId="3E437E34" w14:textId="77777777" w:rsidR="0078310A" w:rsidRPr="001939E3" w:rsidRDefault="0078310A" w:rsidP="0078310A">
            <w:pPr>
              <w:pStyle w:val="NoSpacing"/>
              <w:rPr>
                <w:rFonts w:ascii="Garamond" w:hAnsi="Garamond"/>
                <w:sz w:val="24"/>
                <w:szCs w:val="24"/>
              </w:rPr>
            </w:pPr>
          </w:p>
        </w:tc>
        <w:tc>
          <w:tcPr>
            <w:tcW w:w="720" w:type="dxa"/>
            <w:shd w:val="clear" w:color="auto" w:fill="D0CECE"/>
          </w:tcPr>
          <w:p w14:paraId="3E4D66D5" w14:textId="77777777" w:rsidR="0078310A" w:rsidRPr="001939E3" w:rsidRDefault="0078310A" w:rsidP="0078310A">
            <w:pPr>
              <w:pStyle w:val="NoSpacing"/>
              <w:rPr>
                <w:rFonts w:ascii="Garamond" w:hAnsi="Garamond"/>
                <w:sz w:val="24"/>
                <w:szCs w:val="24"/>
              </w:rPr>
            </w:pPr>
          </w:p>
        </w:tc>
        <w:tc>
          <w:tcPr>
            <w:tcW w:w="900" w:type="dxa"/>
            <w:shd w:val="clear" w:color="auto" w:fill="D0CECE"/>
          </w:tcPr>
          <w:p w14:paraId="3A6EE055" w14:textId="77777777" w:rsidR="0078310A" w:rsidRPr="001939E3" w:rsidRDefault="0078310A" w:rsidP="0078310A">
            <w:pPr>
              <w:pStyle w:val="NoSpacing"/>
              <w:rPr>
                <w:rFonts w:ascii="Garamond" w:hAnsi="Garamond"/>
                <w:sz w:val="24"/>
                <w:szCs w:val="24"/>
              </w:rPr>
            </w:pPr>
          </w:p>
        </w:tc>
        <w:tc>
          <w:tcPr>
            <w:tcW w:w="900" w:type="dxa"/>
            <w:shd w:val="clear" w:color="auto" w:fill="D0CECE"/>
          </w:tcPr>
          <w:p w14:paraId="4AA0E662" w14:textId="77777777" w:rsidR="0078310A" w:rsidRPr="001939E3" w:rsidRDefault="0078310A" w:rsidP="0078310A">
            <w:pPr>
              <w:pStyle w:val="NoSpacing"/>
              <w:rPr>
                <w:rFonts w:ascii="Garamond" w:hAnsi="Garamond"/>
                <w:sz w:val="24"/>
                <w:szCs w:val="24"/>
              </w:rPr>
            </w:pPr>
          </w:p>
        </w:tc>
        <w:tc>
          <w:tcPr>
            <w:tcW w:w="810" w:type="dxa"/>
            <w:shd w:val="clear" w:color="auto" w:fill="D0CECE"/>
          </w:tcPr>
          <w:p w14:paraId="19B31EB6" w14:textId="77777777" w:rsidR="0078310A" w:rsidRPr="001939E3" w:rsidRDefault="0078310A" w:rsidP="0078310A">
            <w:pPr>
              <w:pStyle w:val="NoSpacing"/>
              <w:rPr>
                <w:rFonts w:ascii="Garamond" w:hAnsi="Garamond"/>
                <w:sz w:val="24"/>
                <w:szCs w:val="24"/>
              </w:rPr>
            </w:pPr>
          </w:p>
        </w:tc>
        <w:tc>
          <w:tcPr>
            <w:tcW w:w="720" w:type="dxa"/>
            <w:shd w:val="clear" w:color="auto" w:fill="D0CECE"/>
          </w:tcPr>
          <w:p w14:paraId="07ADEF2F" w14:textId="77777777" w:rsidR="0078310A" w:rsidRPr="001939E3" w:rsidRDefault="0078310A" w:rsidP="0078310A">
            <w:pPr>
              <w:pStyle w:val="NoSpacing"/>
              <w:rPr>
                <w:rFonts w:ascii="Garamond" w:hAnsi="Garamond"/>
                <w:sz w:val="24"/>
                <w:szCs w:val="24"/>
              </w:rPr>
            </w:pPr>
          </w:p>
        </w:tc>
      </w:tr>
      <w:tr w:rsidR="0021357F" w:rsidRPr="001939E3" w14:paraId="3AE8C365" w14:textId="77777777" w:rsidTr="0011258A">
        <w:trPr>
          <w:trHeight w:val="521"/>
        </w:trPr>
        <w:tc>
          <w:tcPr>
            <w:tcW w:w="900" w:type="dxa"/>
            <w:shd w:val="clear" w:color="auto" w:fill="FFFFFF"/>
          </w:tcPr>
          <w:p w14:paraId="1F0A5C7A"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1170" w:type="dxa"/>
            <w:shd w:val="clear" w:color="auto" w:fill="FFFFFF"/>
          </w:tcPr>
          <w:p w14:paraId="6B8A83BE" w14:textId="77777777" w:rsidR="0021357F" w:rsidRPr="001939E3" w:rsidRDefault="0021357F" w:rsidP="0011258A">
            <w:pPr>
              <w:pStyle w:val="NoSpacing"/>
              <w:rPr>
                <w:rFonts w:ascii="Garamond" w:hAnsi="Garamond"/>
                <w:sz w:val="24"/>
                <w:szCs w:val="24"/>
              </w:rPr>
            </w:pPr>
            <w:r w:rsidRPr="001939E3">
              <w:rPr>
                <w:rFonts w:ascii="Garamond" w:hAnsi="Garamond"/>
                <w:sz w:val="24"/>
                <w:szCs w:val="24"/>
              </w:rPr>
              <w:t>Drejtimi i vërtetë</w:t>
            </w:r>
          </w:p>
        </w:tc>
        <w:tc>
          <w:tcPr>
            <w:tcW w:w="1350" w:type="dxa"/>
            <w:shd w:val="clear" w:color="auto" w:fill="FFFFFF"/>
          </w:tcPr>
          <w:p w14:paraId="3BECFE8B" w14:textId="77777777" w:rsidR="0021357F" w:rsidRPr="001939E3" w:rsidRDefault="0021357F" w:rsidP="0011258A">
            <w:pPr>
              <w:pStyle w:val="NoSpacing"/>
              <w:rPr>
                <w:rFonts w:ascii="Garamond" w:hAnsi="Garamond"/>
                <w:sz w:val="24"/>
                <w:szCs w:val="24"/>
              </w:rPr>
            </w:pPr>
          </w:p>
        </w:tc>
        <w:tc>
          <w:tcPr>
            <w:tcW w:w="990" w:type="dxa"/>
            <w:shd w:val="clear" w:color="auto" w:fill="FFFFFF"/>
          </w:tcPr>
          <w:p w14:paraId="0DEDF157" w14:textId="77777777" w:rsidR="0021357F" w:rsidRPr="001939E3" w:rsidRDefault="0021357F" w:rsidP="0011258A">
            <w:pPr>
              <w:pStyle w:val="NoSpacing"/>
              <w:rPr>
                <w:rFonts w:ascii="Garamond" w:hAnsi="Garamond"/>
                <w:sz w:val="24"/>
                <w:szCs w:val="24"/>
              </w:rPr>
            </w:pPr>
            <w:r w:rsidRPr="001939E3">
              <w:rPr>
                <w:rFonts w:ascii="Garamond" w:hAnsi="Garamond"/>
                <w:sz w:val="24"/>
                <w:szCs w:val="24"/>
              </w:rPr>
              <w:t>Drejtimi</w:t>
            </w:r>
          </w:p>
        </w:tc>
        <w:tc>
          <w:tcPr>
            <w:tcW w:w="4950" w:type="dxa"/>
            <w:shd w:val="clear" w:color="auto" w:fill="auto"/>
          </w:tcPr>
          <w:p w14:paraId="7C505E15" w14:textId="77777777" w:rsidR="0021357F" w:rsidRPr="001939E3" w:rsidRDefault="00C21824" w:rsidP="0011258A">
            <w:pPr>
              <w:pStyle w:val="NoSpacing"/>
              <w:rPr>
                <w:rFonts w:ascii="Garamond" w:hAnsi="Garamond"/>
                <w:sz w:val="24"/>
                <w:szCs w:val="24"/>
              </w:rPr>
            </w:pPr>
            <w:r w:rsidRPr="001939E3">
              <w:rPr>
                <w:rFonts w:ascii="Garamond" w:hAnsi="Garamond"/>
                <w:sz w:val="24"/>
                <w:szCs w:val="24"/>
              </w:rPr>
              <w:t>Drejtimi i vërtetë i FATO</w:t>
            </w:r>
          </w:p>
        </w:tc>
        <w:tc>
          <w:tcPr>
            <w:tcW w:w="1530" w:type="dxa"/>
            <w:shd w:val="clear" w:color="auto" w:fill="FFFFFF"/>
          </w:tcPr>
          <w:p w14:paraId="323656C6" w14:textId="77777777" w:rsidR="0021357F" w:rsidRPr="001939E3" w:rsidRDefault="0021357F" w:rsidP="0011258A">
            <w:pPr>
              <w:pStyle w:val="NoSpacing"/>
              <w:rPr>
                <w:rFonts w:ascii="Garamond" w:hAnsi="Garamond"/>
                <w:sz w:val="24"/>
                <w:szCs w:val="24"/>
              </w:rPr>
            </w:pPr>
          </w:p>
        </w:tc>
        <w:tc>
          <w:tcPr>
            <w:tcW w:w="720" w:type="dxa"/>
            <w:shd w:val="clear" w:color="auto" w:fill="FFFFFF"/>
          </w:tcPr>
          <w:p w14:paraId="69ABA93E" w14:textId="77777777" w:rsidR="0021357F" w:rsidRPr="001939E3" w:rsidRDefault="0021357F" w:rsidP="0011258A">
            <w:pPr>
              <w:pStyle w:val="NoSpacing"/>
              <w:rPr>
                <w:rFonts w:ascii="Garamond" w:hAnsi="Garamond"/>
                <w:sz w:val="24"/>
                <w:szCs w:val="24"/>
              </w:rPr>
            </w:pPr>
            <w:r w:rsidRPr="001939E3">
              <w:rPr>
                <w:rFonts w:ascii="Garamond" w:hAnsi="Garamond"/>
                <w:sz w:val="24"/>
                <w:szCs w:val="24"/>
              </w:rPr>
              <w:t>1/100 gradë</w:t>
            </w:r>
          </w:p>
        </w:tc>
        <w:tc>
          <w:tcPr>
            <w:tcW w:w="900" w:type="dxa"/>
            <w:shd w:val="clear" w:color="auto" w:fill="FFFFFF"/>
          </w:tcPr>
          <w:p w14:paraId="79889C04" w14:textId="77777777" w:rsidR="0021357F" w:rsidRPr="001939E3" w:rsidRDefault="0021357F" w:rsidP="0011258A">
            <w:pPr>
              <w:pStyle w:val="NoSpacing"/>
              <w:rPr>
                <w:rFonts w:ascii="Garamond" w:hAnsi="Garamond"/>
                <w:sz w:val="24"/>
                <w:szCs w:val="24"/>
              </w:rPr>
            </w:pPr>
            <w:r w:rsidRPr="001939E3">
              <w:rPr>
                <w:rFonts w:ascii="Garamond" w:hAnsi="Garamond"/>
                <w:sz w:val="24"/>
                <w:szCs w:val="24"/>
              </w:rPr>
              <w:t>rutinë</w:t>
            </w:r>
          </w:p>
        </w:tc>
        <w:tc>
          <w:tcPr>
            <w:tcW w:w="900" w:type="dxa"/>
            <w:shd w:val="clear" w:color="auto" w:fill="FFFFFF"/>
          </w:tcPr>
          <w:p w14:paraId="08D64642" w14:textId="270AC7EF" w:rsidR="0021357F" w:rsidRPr="001939E3" w:rsidRDefault="009A5409" w:rsidP="0011258A">
            <w:pPr>
              <w:pStyle w:val="NoSpacing"/>
              <w:rPr>
                <w:rFonts w:ascii="Garamond" w:hAnsi="Garamond"/>
                <w:sz w:val="24"/>
                <w:szCs w:val="24"/>
              </w:rPr>
            </w:pPr>
            <w:r w:rsidRPr="001939E3">
              <w:rPr>
                <w:rFonts w:ascii="Garamond" w:hAnsi="Garamond"/>
                <w:sz w:val="24"/>
                <w:szCs w:val="24"/>
              </w:rPr>
              <w:t>vlereesuar</w:t>
            </w:r>
          </w:p>
        </w:tc>
        <w:tc>
          <w:tcPr>
            <w:tcW w:w="810" w:type="dxa"/>
            <w:shd w:val="clear" w:color="auto" w:fill="FFFFFF"/>
          </w:tcPr>
          <w:p w14:paraId="1F520EBF" w14:textId="77777777" w:rsidR="0021357F" w:rsidRPr="001939E3" w:rsidRDefault="0021357F" w:rsidP="0011258A">
            <w:pPr>
              <w:pStyle w:val="NoSpacing"/>
              <w:rPr>
                <w:rFonts w:ascii="Garamond" w:hAnsi="Garamond"/>
                <w:sz w:val="24"/>
                <w:szCs w:val="24"/>
              </w:rPr>
            </w:pPr>
            <w:r w:rsidRPr="001939E3">
              <w:rPr>
                <w:rFonts w:ascii="Garamond" w:hAnsi="Garamond"/>
                <w:sz w:val="24"/>
                <w:szCs w:val="24"/>
              </w:rPr>
              <w:t>1/100 gradë</w:t>
            </w:r>
          </w:p>
        </w:tc>
        <w:tc>
          <w:tcPr>
            <w:tcW w:w="720" w:type="dxa"/>
            <w:shd w:val="clear" w:color="auto" w:fill="FFFFFF"/>
          </w:tcPr>
          <w:p w14:paraId="2A0C74C7" w14:textId="77777777" w:rsidR="0021357F" w:rsidRPr="001939E3" w:rsidRDefault="0021357F" w:rsidP="0011258A">
            <w:pPr>
              <w:pStyle w:val="NoSpacing"/>
              <w:rPr>
                <w:rFonts w:ascii="Garamond" w:hAnsi="Garamond"/>
                <w:sz w:val="24"/>
                <w:szCs w:val="24"/>
              </w:rPr>
            </w:pPr>
          </w:p>
        </w:tc>
      </w:tr>
      <w:tr w:rsidR="0021357F" w:rsidRPr="001939E3" w14:paraId="2A852FF8" w14:textId="77777777" w:rsidTr="0011258A">
        <w:trPr>
          <w:trHeight w:val="521"/>
        </w:trPr>
        <w:tc>
          <w:tcPr>
            <w:tcW w:w="900" w:type="dxa"/>
            <w:shd w:val="clear" w:color="auto" w:fill="FFFFFF"/>
          </w:tcPr>
          <w:p w14:paraId="0E9CD003"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1170" w:type="dxa"/>
            <w:shd w:val="clear" w:color="auto" w:fill="FFFFFF"/>
          </w:tcPr>
          <w:p w14:paraId="30E4C028" w14:textId="77777777" w:rsidR="0021357F" w:rsidRPr="001939E3" w:rsidRDefault="0021357F" w:rsidP="0011258A">
            <w:pPr>
              <w:pStyle w:val="NoSpacing"/>
              <w:rPr>
                <w:rFonts w:ascii="Garamond" w:hAnsi="Garamond"/>
                <w:sz w:val="24"/>
                <w:szCs w:val="24"/>
              </w:rPr>
            </w:pPr>
            <w:r w:rsidRPr="001939E3">
              <w:rPr>
                <w:rFonts w:ascii="Garamond" w:hAnsi="Garamond"/>
                <w:sz w:val="24"/>
                <w:szCs w:val="24"/>
              </w:rPr>
              <w:t>Distancat e deklaruara</w:t>
            </w:r>
          </w:p>
        </w:tc>
        <w:tc>
          <w:tcPr>
            <w:tcW w:w="1350" w:type="dxa"/>
            <w:shd w:val="clear" w:color="auto" w:fill="FFFFFF"/>
          </w:tcPr>
          <w:p w14:paraId="52AC99CB" w14:textId="77777777" w:rsidR="0021357F" w:rsidRPr="001939E3" w:rsidRDefault="0021357F" w:rsidP="0011258A">
            <w:pPr>
              <w:pStyle w:val="NoSpacing"/>
              <w:rPr>
                <w:rFonts w:ascii="Garamond" w:hAnsi="Garamond"/>
                <w:sz w:val="24"/>
                <w:szCs w:val="24"/>
              </w:rPr>
            </w:pPr>
          </w:p>
        </w:tc>
        <w:tc>
          <w:tcPr>
            <w:tcW w:w="990" w:type="dxa"/>
            <w:shd w:val="clear" w:color="auto" w:fill="FFFFFF"/>
          </w:tcPr>
          <w:p w14:paraId="4294E3BA" w14:textId="77777777" w:rsidR="0021357F" w:rsidRPr="001939E3" w:rsidRDefault="0021357F" w:rsidP="0011258A">
            <w:pPr>
              <w:pStyle w:val="NoSpacing"/>
              <w:rPr>
                <w:rFonts w:ascii="Garamond" w:hAnsi="Garamond"/>
                <w:sz w:val="24"/>
                <w:szCs w:val="24"/>
              </w:rPr>
            </w:pPr>
          </w:p>
        </w:tc>
        <w:tc>
          <w:tcPr>
            <w:tcW w:w="4950" w:type="dxa"/>
            <w:shd w:val="clear" w:color="auto" w:fill="auto"/>
          </w:tcPr>
          <w:p w14:paraId="64F12E62" w14:textId="77777777" w:rsidR="0021357F" w:rsidRPr="001939E3" w:rsidRDefault="0021357F" w:rsidP="0011258A">
            <w:pPr>
              <w:pStyle w:val="NoSpacing"/>
              <w:rPr>
                <w:rFonts w:ascii="Garamond" w:hAnsi="Garamond"/>
                <w:sz w:val="24"/>
                <w:szCs w:val="24"/>
              </w:rPr>
            </w:pPr>
          </w:p>
        </w:tc>
        <w:tc>
          <w:tcPr>
            <w:tcW w:w="1530" w:type="dxa"/>
            <w:shd w:val="clear" w:color="auto" w:fill="FFFFFF"/>
          </w:tcPr>
          <w:p w14:paraId="138D6150" w14:textId="77777777" w:rsidR="0021357F" w:rsidRPr="001939E3" w:rsidRDefault="0021357F" w:rsidP="0011258A">
            <w:pPr>
              <w:pStyle w:val="NoSpacing"/>
              <w:rPr>
                <w:rFonts w:ascii="Garamond" w:hAnsi="Garamond"/>
                <w:sz w:val="24"/>
                <w:szCs w:val="24"/>
              </w:rPr>
            </w:pPr>
          </w:p>
        </w:tc>
        <w:tc>
          <w:tcPr>
            <w:tcW w:w="720" w:type="dxa"/>
            <w:shd w:val="clear" w:color="auto" w:fill="D0CECE"/>
          </w:tcPr>
          <w:p w14:paraId="31DAE945" w14:textId="77777777" w:rsidR="0021357F" w:rsidRPr="001939E3" w:rsidRDefault="0021357F" w:rsidP="0011258A">
            <w:pPr>
              <w:pStyle w:val="NoSpacing"/>
              <w:rPr>
                <w:rFonts w:ascii="Garamond" w:hAnsi="Garamond"/>
                <w:sz w:val="24"/>
                <w:szCs w:val="24"/>
              </w:rPr>
            </w:pPr>
          </w:p>
        </w:tc>
        <w:tc>
          <w:tcPr>
            <w:tcW w:w="900" w:type="dxa"/>
            <w:shd w:val="clear" w:color="auto" w:fill="D0CECE"/>
          </w:tcPr>
          <w:p w14:paraId="3633C02D" w14:textId="77777777" w:rsidR="0021357F" w:rsidRPr="001939E3" w:rsidRDefault="0021357F" w:rsidP="0011258A">
            <w:pPr>
              <w:pStyle w:val="NoSpacing"/>
              <w:rPr>
                <w:rFonts w:ascii="Garamond" w:hAnsi="Garamond"/>
                <w:sz w:val="24"/>
                <w:szCs w:val="24"/>
              </w:rPr>
            </w:pPr>
          </w:p>
        </w:tc>
        <w:tc>
          <w:tcPr>
            <w:tcW w:w="900" w:type="dxa"/>
            <w:shd w:val="clear" w:color="auto" w:fill="D0CECE"/>
          </w:tcPr>
          <w:p w14:paraId="7A605C74" w14:textId="77777777" w:rsidR="0021357F" w:rsidRPr="001939E3" w:rsidRDefault="0021357F" w:rsidP="0011258A">
            <w:pPr>
              <w:pStyle w:val="NoSpacing"/>
              <w:rPr>
                <w:rFonts w:ascii="Garamond" w:hAnsi="Garamond"/>
                <w:sz w:val="24"/>
                <w:szCs w:val="24"/>
              </w:rPr>
            </w:pPr>
          </w:p>
        </w:tc>
        <w:tc>
          <w:tcPr>
            <w:tcW w:w="810" w:type="dxa"/>
            <w:shd w:val="clear" w:color="auto" w:fill="D0CECE"/>
          </w:tcPr>
          <w:p w14:paraId="5DC7D3BC" w14:textId="77777777" w:rsidR="0021357F" w:rsidRPr="001939E3" w:rsidRDefault="0021357F" w:rsidP="0011258A">
            <w:pPr>
              <w:pStyle w:val="NoSpacing"/>
              <w:rPr>
                <w:rFonts w:ascii="Garamond" w:hAnsi="Garamond"/>
                <w:sz w:val="24"/>
                <w:szCs w:val="24"/>
              </w:rPr>
            </w:pPr>
          </w:p>
        </w:tc>
        <w:tc>
          <w:tcPr>
            <w:tcW w:w="720" w:type="dxa"/>
            <w:shd w:val="clear" w:color="auto" w:fill="D0CECE"/>
          </w:tcPr>
          <w:p w14:paraId="5612CE67" w14:textId="77777777" w:rsidR="0021357F" w:rsidRPr="001939E3" w:rsidRDefault="0021357F" w:rsidP="0011258A">
            <w:pPr>
              <w:pStyle w:val="NoSpacing"/>
              <w:rPr>
                <w:rFonts w:ascii="Garamond" w:hAnsi="Garamond"/>
                <w:sz w:val="24"/>
                <w:szCs w:val="24"/>
              </w:rPr>
            </w:pPr>
          </w:p>
        </w:tc>
      </w:tr>
      <w:tr w:rsidR="0021357F" w:rsidRPr="001939E3" w14:paraId="125FF243" w14:textId="77777777" w:rsidTr="0011258A">
        <w:trPr>
          <w:trHeight w:val="521"/>
        </w:trPr>
        <w:tc>
          <w:tcPr>
            <w:tcW w:w="900" w:type="dxa"/>
            <w:shd w:val="clear" w:color="auto" w:fill="FFFFFF"/>
          </w:tcPr>
          <w:p w14:paraId="528DFBCF"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1170" w:type="dxa"/>
            <w:shd w:val="clear" w:color="auto" w:fill="FFFFFF"/>
          </w:tcPr>
          <w:p w14:paraId="2C020F50" w14:textId="77777777" w:rsidR="0021357F" w:rsidRPr="001939E3" w:rsidRDefault="0021357F" w:rsidP="0011258A">
            <w:pPr>
              <w:spacing w:line="480" w:lineRule="auto"/>
              <w:rPr>
                <w:rFonts w:ascii="Garamond" w:hAnsi="Garamond"/>
                <w:sz w:val="24"/>
                <w:szCs w:val="24"/>
              </w:rPr>
            </w:pPr>
          </w:p>
        </w:tc>
        <w:tc>
          <w:tcPr>
            <w:tcW w:w="1350" w:type="dxa"/>
            <w:shd w:val="clear" w:color="auto" w:fill="FFFFFF"/>
          </w:tcPr>
          <w:p w14:paraId="6612451B" w14:textId="77777777" w:rsidR="0021357F" w:rsidRPr="001939E3" w:rsidRDefault="0021357F" w:rsidP="0011258A">
            <w:pPr>
              <w:tabs>
                <w:tab w:val="left" w:pos="540"/>
                <w:tab w:val="left" w:pos="2893"/>
              </w:tabs>
              <w:rPr>
                <w:rFonts w:ascii="Garamond" w:hAnsi="Garamond"/>
                <w:sz w:val="24"/>
                <w:szCs w:val="24"/>
              </w:rPr>
            </w:pPr>
            <w:r w:rsidRPr="001939E3">
              <w:rPr>
                <w:rFonts w:ascii="Garamond" w:hAnsi="Garamond"/>
                <w:sz w:val="24"/>
                <w:szCs w:val="24"/>
              </w:rPr>
              <w:t>Distanca në dispozicion të ngritjes (TODAH)</w:t>
            </w:r>
          </w:p>
        </w:tc>
        <w:tc>
          <w:tcPr>
            <w:tcW w:w="990" w:type="dxa"/>
            <w:shd w:val="clear" w:color="auto" w:fill="FFFFFF"/>
          </w:tcPr>
          <w:p w14:paraId="65F1FCDD"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Distanca</w:t>
            </w:r>
          </w:p>
        </w:tc>
        <w:tc>
          <w:tcPr>
            <w:tcW w:w="4950" w:type="dxa"/>
            <w:shd w:val="clear" w:color="auto" w:fill="auto"/>
          </w:tcPr>
          <w:p w14:paraId="0F7EA53F" w14:textId="77777777" w:rsidR="0021357F" w:rsidRPr="001939E3" w:rsidRDefault="0021357F" w:rsidP="0011258A">
            <w:pPr>
              <w:tabs>
                <w:tab w:val="left" w:pos="540"/>
                <w:tab w:val="left" w:pos="2893"/>
              </w:tabs>
              <w:spacing w:line="276" w:lineRule="auto"/>
              <w:jc w:val="both"/>
              <w:rPr>
                <w:rFonts w:ascii="Garamond" w:hAnsi="Garamond"/>
                <w:sz w:val="24"/>
                <w:szCs w:val="24"/>
              </w:rPr>
            </w:pPr>
            <w:r w:rsidRPr="001939E3">
              <w:rPr>
                <w:rFonts w:ascii="Garamond" w:hAnsi="Garamond"/>
                <w:sz w:val="24"/>
                <w:szCs w:val="24"/>
              </w:rPr>
              <w:t>Gjatësia FATO plus gjatësia e zonës së lirë të helikopterit (nëse ofrohet)</w:t>
            </w:r>
          </w:p>
        </w:tc>
        <w:tc>
          <w:tcPr>
            <w:tcW w:w="1530" w:type="dxa"/>
            <w:shd w:val="clear" w:color="auto" w:fill="FFFFFF"/>
          </w:tcPr>
          <w:p w14:paraId="08961823" w14:textId="77777777" w:rsidR="0021357F" w:rsidRPr="001939E3" w:rsidRDefault="0021357F" w:rsidP="0011258A">
            <w:pPr>
              <w:tabs>
                <w:tab w:val="left" w:pos="540"/>
                <w:tab w:val="left" w:pos="2893"/>
              </w:tabs>
              <w:rPr>
                <w:rFonts w:ascii="Garamond" w:hAnsi="Garamond"/>
                <w:sz w:val="24"/>
                <w:szCs w:val="24"/>
              </w:rPr>
            </w:pPr>
            <w:r w:rsidRPr="001939E3">
              <w:rPr>
                <w:rFonts w:ascii="Garamond" w:hAnsi="Garamond"/>
                <w:sz w:val="24"/>
                <w:szCs w:val="24"/>
              </w:rPr>
              <w:t>Dhe, nëse është e zbatueshme, distancat alternative të reduktuara të deklaruara</w:t>
            </w:r>
          </w:p>
        </w:tc>
        <w:tc>
          <w:tcPr>
            <w:tcW w:w="720" w:type="dxa"/>
            <w:shd w:val="clear" w:color="auto" w:fill="FFFFFF"/>
          </w:tcPr>
          <w:p w14:paraId="0128BDAD"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1m</w:t>
            </w:r>
          </w:p>
        </w:tc>
        <w:tc>
          <w:tcPr>
            <w:tcW w:w="900" w:type="dxa"/>
            <w:shd w:val="clear" w:color="auto" w:fill="FFFFFF"/>
          </w:tcPr>
          <w:p w14:paraId="130149DA" w14:textId="77777777" w:rsidR="0021357F" w:rsidRPr="001939E3" w:rsidRDefault="0021357F" w:rsidP="0011258A">
            <w:pPr>
              <w:tabs>
                <w:tab w:val="left" w:pos="540"/>
                <w:tab w:val="left" w:pos="2893"/>
              </w:tabs>
              <w:rPr>
                <w:rFonts w:ascii="Garamond" w:hAnsi="Garamond"/>
                <w:sz w:val="24"/>
                <w:szCs w:val="24"/>
              </w:rPr>
            </w:pPr>
            <w:r w:rsidRPr="001939E3">
              <w:rPr>
                <w:rFonts w:ascii="Garamond" w:hAnsi="Garamond"/>
                <w:sz w:val="24"/>
                <w:szCs w:val="24"/>
              </w:rPr>
              <w:t xml:space="preserve">kritike </w:t>
            </w:r>
          </w:p>
        </w:tc>
        <w:tc>
          <w:tcPr>
            <w:tcW w:w="900" w:type="dxa"/>
            <w:shd w:val="clear" w:color="auto" w:fill="FFFFFF"/>
          </w:tcPr>
          <w:p w14:paraId="337AE5EC" w14:textId="462D1494" w:rsidR="0021357F" w:rsidRPr="001939E3" w:rsidRDefault="009A5409" w:rsidP="0011258A">
            <w:pPr>
              <w:tabs>
                <w:tab w:val="left" w:pos="540"/>
                <w:tab w:val="left" w:pos="2893"/>
              </w:tabs>
              <w:rPr>
                <w:rFonts w:ascii="Garamond" w:hAnsi="Garamond"/>
                <w:sz w:val="24"/>
                <w:szCs w:val="24"/>
              </w:rPr>
            </w:pPr>
            <w:r w:rsidRPr="001939E3">
              <w:rPr>
                <w:rFonts w:ascii="Garamond" w:hAnsi="Garamond"/>
                <w:sz w:val="24"/>
                <w:szCs w:val="24"/>
              </w:rPr>
              <w:t>vlereesuar</w:t>
            </w:r>
          </w:p>
        </w:tc>
        <w:tc>
          <w:tcPr>
            <w:tcW w:w="810" w:type="dxa"/>
            <w:shd w:val="clear" w:color="auto" w:fill="FFFFFF"/>
          </w:tcPr>
          <w:p w14:paraId="0CD356C8" w14:textId="77777777" w:rsidR="0021357F" w:rsidRPr="001939E3" w:rsidRDefault="0021357F" w:rsidP="0011258A">
            <w:pPr>
              <w:tabs>
                <w:tab w:val="left" w:pos="540"/>
                <w:tab w:val="left" w:pos="2893"/>
              </w:tabs>
              <w:rPr>
                <w:rFonts w:ascii="Garamond" w:hAnsi="Garamond"/>
                <w:sz w:val="24"/>
                <w:szCs w:val="24"/>
              </w:rPr>
            </w:pPr>
            <w:r w:rsidRPr="001939E3">
              <w:rPr>
                <w:rFonts w:ascii="Garamond" w:hAnsi="Garamond"/>
                <w:sz w:val="24"/>
                <w:szCs w:val="24"/>
              </w:rPr>
              <w:t>1m ose 1ft</w:t>
            </w:r>
          </w:p>
        </w:tc>
        <w:tc>
          <w:tcPr>
            <w:tcW w:w="720" w:type="dxa"/>
            <w:shd w:val="clear" w:color="auto" w:fill="FFFFFF"/>
          </w:tcPr>
          <w:p w14:paraId="22B4EFCB" w14:textId="77777777" w:rsidR="0021357F" w:rsidRPr="001939E3" w:rsidRDefault="0021357F" w:rsidP="0011258A">
            <w:pPr>
              <w:tabs>
                <w:tab w:val="left" w:pos="540"/>
                <w:tab w:val="left" w:pos="2893"/>
              </w:tabs>
              <w:spacing w:line="480" w:lineRule="auto"/>
              <w:rPr>
                <w:rFonts w:ascii="Garamond" w:hAnsi="Garamond"/>
                <w:sz w:val="24"/>
                <w:szCs w:val="24"/>
              </w:rPr>
            </w:pPr>
          </w:p>
        </w:tc>
      </w:tr>
      <w:tr w:rsidR="0021357F" w:rsidRPr="001939E3" w14:paraId="0000B6BB" w14:textId="77777777" w:rsidTr="0011258A">
        <w:trPr>
          <w:trHeight w:val="350"/>
        </w:trPr>
        <w:tc>
          <w:tcPr>
            <w:tcW w:w="900" w:type="dxa"/>
            <w:shd w:val="clear" w:color="auto" w:fill="auto"/>
          </w:tcPr>
          <w:p w14:paraId="05DDB651"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1170" w:type="dxa"/>
            <w:shd w:val="clear" w:color="auto" w:fill="auto"/>
          </w:tcPr>
          <w:p w14:paraId="25A80593" w14:textId="77777777" w:rsidR="0021357F" w:rsidRPr="001939E3" w:rsidRDefault="0021357F" w:rsidP="0011258A">
            <w:pPr>
              <w:spacing w:line="480" w:lineRule="auto"/>
              <w:rPr>
                <w:rFonts w:ascii="Garamond" w:hAnsi="Garamond"/>
                <w:sz w:val="24"/>
                <w:szCs w:val="24"/>
              </w:rPr>
            </w:pPr>
          </w:p>
        </w:tc>
        <w:tc>
          <w:tcPr>
            <w:tcW w:w="1350" w:type="dxa"/>
            <w:shd w:val="clear" w:color="auto" w:fill="auto"/>
          </w:tcPr>
          <w:p w14:paraId="39EAA6D1" w14:textId="77777777" w:rsidR="0021357F" w:rsidRPr="001939E3" w:rsidRDefault="0021357F" w:rsidP="0011258A">
            <w:pPr>
              <w:rPr>
                <w:rFonts w:ascii="Garamond" w:hAnsi="Garamond"/>
                <w:sz w:val="24"/>
                <w:szCs w:val="24"/>
              </w:rPr>
            </w:pPr>
            <w:r w:rsidRPr="001939E3">
              <w:rPr>
                <w:rFonts w:ascii="Garamond" w:hAnsi="Garamond"/>
                <w:sz w:val="24"/>
                <w:szCs w:val="24"/>
              </w:rPr>
              <w:t>Distanca e refuzuar e ngritjes në dispozicion (RTODAH)</w:t>
            </w:r>
          </w:p>
        </w:tc>
        <w:tc>
          <w:tcPr>
            <w:tcW w:w="990" w:type="dxa"/>
            <w:shd w:val="clear" w:color="auto" w:fill="auto"/>
          </w:tcPr>
          <w:p w14:paraId="7A0E69EA"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Distanca</w:t>
            </w:r>
          </w:p>
        </w:tc>
        <w:tc>
          <w:tcPr>
            <w:tcW w:w="4950" w:type="dxa"/>
            <w:shd w:val="clear" w:color="auto" w:fill="auto"/>
          </w:tcPr>
          <w:p w14:paraId="16023131" w14:textId="77777777" w:rsidR="0021357F" w:rsidRPr="001939E3" w:rsidRDefault="0021357F" w:rsidP="0011258A">
            <w:pPr>
              <w:tabs>
                <w:tab w:val="left" w:pos="540"/>
                <w:tab w:val="left" w:pos="2893"/>
              </w:tabs>
              <w:spacing w:line="276" w:lineRule="auto"/>
              <w:jc w:val="both"/>
              <w:rPr>
                <w:rFonts w:ascii="Garamond" w:hAnsi="Garamond"/>
                <w:sz w:val="24"/>
                <w:szCs w:val="24"/>
              </w:rPr>
            </w:pPr>
            <w:r w:rsidRPr="001939E3">
              <w:rPr>
                <w:rFonts w:ascii="Garamond" w:hAnsi="Garamond"/>
                <w:sz w:val="24"/>
                <w:szCs w:val="24"/>
              </w:rPr>
              <w:t>Gjatësia e FATO, e deklaruar e disponueshme dhe e përshtatshme për helikopterët që operojnë në klasën e performancës 1, për të përfunduar një ngritje të refuzuar</w:t>
            </w:r>
          </w:p>
        </w:tc>
        <w:tc>
          <w:tcPr>
            <w:tcW w:w="1530" w:type="dxa"/>
            <w:shd w:val="clear" w:color="auto" w:fill="FFFFFF"/>
          </w:tcPr>
          <w:p w14:paraId="6D25EFF4"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720" w:type="dxa"/>
            <w:shd w:val="clear" w:color="auto" w:fill="FFFFFF"/>
          </w:tcPr>
          <w:p w14:paraId="63734499"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1m</w:t>
            </w:r>
          </w:p>
        </w:tc>
        <w:tc>
          <w:tcPr>
            <w:tcW w:w="900" w:type="dxa"/>
            <w:shd w:val="clear" w:color="auto" w:fill="FFFFFF"/>
          </w:tcPr>
          <w:p w14:paraId="581B7D38" w14:textId="77777777" w:rsidR="0021357F" w:rsidRPr="001939E3" w:rsidRDefault="0021357F" w:rsidP="0011258A">
            <w:pPr>
              <w:tabs>
                <w:tab w:val="left" w:pos="540"/>
                <w:tab w:val="left" w:pos="2893"/>
              </w:tabs>
              <w:rPr>
                <w:rFonts w:ascii="Garamond" w:hAnsi="Garamond"/>
                <w:sz w:val="24"/>
                <w:szCs w:val="24"/>
              </w:rPr>
            </w:pPr>
            <w:r w:rsidRPr="001939E3">
              <w:rPr>
                <w:rFonts w:ascii="Garamond" w:hAnsi="Garamond"/>
                <w:sz w:val="24"/>
                <w:szCs w:val="24"/>
              </w:rPr>
              <w:t xml:space="preserve">kritike </w:t>
            </w:r>
          </w:p>
        </w:tc>
        <w:tc>
          <w:tcPr>
            <w:tcW w:w="900" w:type="dxa"/>
            <w:shd w:val="clear" w:color="auto" w:fill="FFFFFF"/>
          </w:tcPr>
          <w:p w14:paraId="319FACCE" w14:textId="4A7B3B32" w:rsidR="0021357F" w:rsidRPr="001939E3" w:rsidRDefault="009A5409" w:rsidP="0011258A">
            <w:pPr>
              <w:tabs>
                <w:tab w:val="left" w:pos="540"/>
                <w:tab w:val="left" w:pos="2893"/>
              </w:tabs>
              <w:rPr>
                <w:rFonts w:ascii="Garamond" w:hAnsi="Garamond"/>
                <w:sz w:val="24"/>
                <w:szCs w:val="24"/>
              </w:rPr>
            </w:pPr>
            <w:r w:rsidRPr="001939E3">
              <w:rPr>
                <w:rFonts w:ascii="Garamond" w:hAnsi="Garamond"/>
                <w:sz w:val="24"/>
                <w:szCs w:val="24"/>
              </w:rPr>
              <w:t>vlereesuar</w:t>
            </w:r>
          </w:p>
        </w:tc>
        <w:tc>
          <w:tcPr>
            <w:tcW w:w="810" w:type="dxa"/>
            <w:shd w:val="clear" w:color="auto" w:fill="FFFFFF"/>
          </w:tcPr>
          <w:p w14:paraId="55B51E0C" w14:textId="77777777" w:rsidR="0021357F" w:rsidRPr="001939E3" w:rsidRDefault="0021357F" w:rsidP="0011258A">
            <w:pPr>
              <w:tabs>
                <w:tab w:val="left" w:pos="540"/>
                <w:tab w:val="left" w:pos="2893"/>
              </w:tabs>
              <w:rPr>
                <w:rFonts w:ascii="Garamond" w:hAnsi="Garamond"/>
                <w:sz w:val="24"/>
                <w:szCs w:val="24"/>
              </w:rPr>
            </w:pPr>
            <w:r w:rsidRPr="001939E3">
              <w:rPr>
                <w:rFonts w:ascii="Garamond" w:hAnsi="Garamond"/>
                <w:sz w:val="24"/>
                <w:szCs w:val="24"/>
              </w:rPr>
              <w:t>1m ose 1ft</w:t>
            </w:r>
          </w:p>
        </w:tc>
        <w:tc>
          <w:tcPr>
            <w:tcW w:w="720" w:type="dxa"/>
            <w:shd w:val="clear" w:color="auto" w:fill="FFFFFF"/>
          </w:tcPr>
          <w:p w14:paraId="204E8994" w14:textId="77777777" w:rsidR="0021357F" w:rsidRPr="001939E3" w:rsidRDefault="0021357F" w:rsidP="0011258A">
            <w:pPr>
              <w:tabs>
                <w:tab w:val="left" w:pos="540"/>
                <w:tab w:val="left" w:pos="2893"/>
              </w:tabs>
              <w:spacing w:line="480" w:lineRule="auto"/>
              <w:rPr>
                <w:rFonts w:ascii="Garamond" w:hAnsi="Garamond"/>
                <w:sz w:val="24"/>
                <w:szCs w:val="24"/>
              </w:rPr>
            </w:pPr>
          </w:p>
        </w:tc>
      </w:tr>
      <w:tr w:rsidR="0021357F" w:rsidRPr="001939E3" w14:paraId="415FCDF2" w14:textId="77777777" w:rsidTr="0011258A">
        <w:trPr>
          <w:trHeight w:val="323"/>
        </w:trPr>
        <w:tc>
          <w:tcPr>
            <w:tcW w:w="900" w:type="dxa"/>
            <w:shd w:val="clear" w:color="auto" w:fill="auto"/>
          </w:tcPr>
          <w:p w14:paraId="366ECDBF"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1170" w:type="dxa"/>
            <w:shd w:val="clear" w:color="auto" w:fill="auto"/>
          </w:tcPr>
          <w:p w14:paraId="53D7D980" w14:textId="77777777" w:rsidR="0021357F" w:rsidRPr="001939E3" w:rsidRDefault="0021357F" w:rsidP="0011258A">
            <w:pPr>
              <w:spacing w:line="480" w:lineRule="auto"/>
              <w:rPr>
                <w:rFonts w:ascii="Garamond" w:hAnsi="Garamond"/>
                <w:sz w:val="24"/>
                <w:szCs w:val="24"/>
              </w:rPr>
            </w:pPr>
          </w:p>
        </w:tc>
        <w:tc>
          <w:tcPr>
            <w:tcW w:w="1350" w:type="dxa"/>
            <w:shd w:val="clear" w:color="auto" w:fill="auto"/>
          </w:tcPr>
          <w:p w14:paraId="1ABFE536" w14:textId="77777777" w:rsidR="0021357F" w:rsidRPr="001939E3" w:rsidRDefault="0021357F" w:rsidP="0011258A">
            <w:pPr>
              <w:rPr>
                <w:rFonts w:ascii="Garamond" w:hAnsi="Garamond"/>
                <w:sz w:val="24"/>
                <w:szCs w:val="24"/>
              </w:rPr>
            </w:pPr>
            <w:r w:rsidRPr="001939E3">
              <w:rPr>
                <w:rFonts w:ascii="Garamond" w:hAnsi="Garamond"/>
                <w:sz w:val="24"/>
                <w:szCs w:val="24"/>
              </w:rPr>
              <w:t>Distanca në dispozicion të uljes (LDAH)</w:t>
            </w:r>
          </w:p>
        </w:tc>
        <w:tc>
          <w:tcPr>
            <w:tcW w:w="990" w:type="dxa"/>
            <w:shd w:val="clear" w:color="auto" w:fill="auto"/>
          </w:tcPr>
          <w:p w14:paraId="4EC8F6B3"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Distanca</w:t>
            </w:r>
          </w:p>
        </w:tc>
        <w:tc>
          <w:tcPr>
            <w:tcW w:w="4950" w:type="dxa"/>
            <w:shd w:val="clear" w:color="auto" w:fill="auto"/>
          </w:tcPr>
          <w:p w14:paraId="0EACFFB5" w14:textId="77777777" w:rsidR="0021357F" w:rsidRPr="001939E3" w:rsidRDefault="0021357F" w:rsidP="0011258A">
            <w:pPr>
              <w:tabs>
                <w:tab w:val="left" w:pos="540"/>
                <w:tab w:val="left" w:pos="2893"/>
              </w:tabs>
              <w:spacing w:line="276" w:lineRule="auto"/>
              <w:jc w:val="both"/>
              <w:rPr>
                <w:rFonts w:ascii="Garamond" w:hAnsi="Garamond"/>
                <w:sz w:val="24"/>
                <w:szCs w:val="24"/>
              </w:rPr>
            </w:pPr>
            <w:r w:rsidRPr="001939E3">
              <w:rPr>
                <w:rFonts w:ascii="Garamond" w:hAnsi="Garamond"/>
                <w:sz w:val="24"/>
                <w:szCs w:val="24"/>
              </w:rPr>
              <w:t>Gjatësia e FATO plus çdo zonë shtesë e deklaruar e disponueshme dhe e përshtatshme për helikopterë për të përfunduar manovrën e uljes nga një lartësi e përcaktuar</w:t>
            </w:r>
          </w:p>
        </w:tc>
        <w:tc>
          <w:tcPr>
            <w:tcW w:w="1530" w:type="dxa"/>
            <w:shd w:val="clear" w:color="auto" w:fill="FFFFFF"/>
          </w:tcPr>
          <w:p w14:paraId="1DDA6B98"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720" w:type="dxa"/>
            <w:shd w:val="clear" w:color="auto" w:fill="FFFFFF"/>
          </w:tcPr>
          <w:p w14:paraId="5F5E5978"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1m</w:t>
            </w:r>
          </w:p>
        </w:tc>
        <w:tc>
          <w:tcPr>
            <w:tcW w:w="900" w:type="dxa"/>
            <w:shd w:val="clear" w:color="auto" w:fill="FFFFFF"/>
          </w:tcPr>
          <w:p w14:paraId="419B33B9" w14:textId="77777777" w:rsidR="0021357F" w:rsidRPr="001939E3" w:rsidRDefault="0021357F" w:rsidP="0011258A">
            <w:pPr>
              <w:tabs>
                <w:tab w:val="left" w:pos="540"/>
                <w:tab w:val="left" w:pos="2893"/>
              </w:tabs>
              <w:rPr>
                <w:rFonts w:ascii="Garamond" w:hAnsi="Garamond"/>
                <w:sz w:val="24"/>
                <w:szCs w:val="24"/>
              </w:rPr>
            </w:pPr>
            <w:r w:rsidRPr="001939E3">
              <w:rPr>
                <w:rFonts w:ascii="Garamond" w:hAnsi="Garamond"/>
                <w:sz w:val="24"/>
                <w:szCs w:val="24"/>
              </w:rPr>
              <w:t xml:space="preserve">kritike </w:t>
            </w:r>
          </w:p>
        </w:tc>
        <w:tc>
          <w:tcPr>
            <w:tcW w:w="900" w:type="dxa"/>
            <w:shd w:val="clear" w:color="auto" w:fill="FFFFFF"/>
          </w:tcPr>
          <w:p w14:paraId="7A1C25F5" w14:textId="749AC74D" w:rsidR="0021357F" w:rsidRPr="001939E3" w:rsidRDefault="009A5409" w:rsidP="0011258A">
            <w:pPr>
              <w:tabs>
                <w:tab w:val="left" w:pos="540"/>
                <w:tab w:val="left" w:pos="2893"/>
              </w:tabs>
              <w:rPr>
                <w:rFonts w:ascii="Garamond" w:hAnsi="Garamond"/>
                <w:sz w:val="24"/>
                <w:szCs w:val="24"/>
              </w:rPr>
            </w:pPr>
            <w:r w:rsidRPr="001939E3">
              <w:rPr>
                <w:rFonts w:ascii="Garamond" w:hAnsi="Garamond"/>
                <w:sz w:val="24"/>
                <w:szCs w:val="24"/>
              </w:rPr>
              <w:t>vlereesuar</w:t>
            </w:r>
          </w:p>
        </w:tc>
        <w:tc>
          <w:tcPr>
            <w:tcW w:w="810" w:type="dxa"/>
            <w:shd w:val="clear" w:color="auto" w:fill="FFFFFF"/>
          </w:tcPr>
          <w:p w14:paraId="24E91B78" w14:textId="77777777" w:rsidR="0021357F" w:rsidRPr="001939E3" w:rsidRDefault="0021357F" w:rsidP="0011258A">
            <w:pPr>
              <w:tabs>
                <w:tab w:val="left" w:pos="540"/>
                <w:tab w:val="left" w:pos="2893"/>
              </w:tabs>
              <w:rPr>
                <w:rFonts w:ascii="Garamond" w:hAnsi="Garamond"/>
                <w:sz w:val="24"/>
                <w:szCs w:val="24"/>
              </w:rPr>
            </w:pPr>
            <w:r w:rsidRPr="001939E3">
              <w:rPr>
                <w:rFonts w:ascii="Garamond" w:hAnsi="Garamond"/>
                <w:sz w:val="24"/>
                <w:szCs w:val="24"/>
              </w:rPr>
              <w:t>1m ose 1ft</w:t>
            </w:r>
          </w:p>
        </w:tc>
        <w:tc>
          <w:tcPr>
            <w:tcW w:w="720" w:type="dxa"/>
            <w:shd w:val="clear" w:color="auto" w:fill="FFFFFF"/>
          </w:tcPr>
          <w:p w14:paraId="1DCFA0FD" w14:textId="77777777" w:rsidR="0021357F" w:rsidRPr="001939E3" w:rsidRDefault="0021357F" w:rsidP="0011258A">
            <w:pPr>
              <w:tabs>
                <w:tab w:val="left" w:pos="540"/>
                <w:tab w:val="left" w:pos="2893"/>
              </w:tabs>
              <w:spacing w:line="480" w:lineRule="auto"/>
              <w:rPr>
                <w:rFonts w:ascii="Garamond" w:hAnsi="Garamond"/>
                <w:sz w:val="24"/>
                <w:szCs w:val="24"/>
              </w:rPr>
            </w:pPr>
          </w:p>
        </w:tc>
      </w:tr>
      <w:tr w:rsidR="0021357F" w:rsidRPr="001939E3" w14:paraId="3CFA70D3" w14:textId="77777777" w:rsidTr="0011258A">
        <w:trPr>
          <w:trHeight w:val="404"/>
        </w:trPr>
        <w:tc>
          <w:tcPr>
            <w:tcW w:w="900" w:type="dxa"/>
            <w:shd w:val="clear" w:color="auto" w:fill="auto"/>
          </w:tcPr>
          <w:p w14:paraId="136C940F"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1170" w:type="dxa"/>
            <w:shd w:val="clear" w:color="auto" w:fill="auto"/>
          </w:tcPr>
          <w:p w14:paraId="4778C071"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1350" w:type="dxa"/>
            <w:shd w:val="clear" w:color="auto" w:fill="auto"/>
          </w:tcPr>
          <w:p w14:paraId="7E7B8357" w14:textId="77777777" w:rsidR="0021357F" w:rsidRPr="001939E3" w:rsidRDefault="0021357F" w:rsidP="0011258A">
            <w:pPr>
              <w:spacing w:line="480" w:lineRule="auto"/>
              <w:rPr>
                <w:rFonts w:ascii="Garamond" w:hAnsi="Garamond"/>
                <w:sz w:val="24"/>
                <w:szCs w:val="24"/>
              </w:rPr>
            </w:pPr>
            <w:r w:rsidRPr="001939E3">
              <w:rPr>
                <w:rFonts w:ascii="Garamond" w:hAnsi="Garamond"/>
                <w:sz w:val="24"/>
                <w:szCs w:val="24"/>
              </w:rPr>
              <w:t>Vërejtje</w:t>
            </w:r>
          </w:p>
        </w:tc>
        <w:tc>
          <w:tcPr>
            <w:tcW w:w="990" w:type="dxa"/>
            <w:shd w:val="clear" w:color="auto" w:fill="auto"/>
          </w:tcPr>
          <w:p w14:paraId="636AAE11" w14:textId="77777777" w:rsidR="0021357F" w:rsidRPr="001939E3" w:rsidRDefault="0021357F" w:rsidP="0011258A">
            <w:pPr>
              <w:tabs>
                <w:tab w:val="left" w:pos="540"/>
                <w:tab w:val="left" w:pos="2893"/>
              </w:tabs>
              <w:spacing w:line="480" w:lineRule="auto"/>
              <w:rPr>
                <w:rFonts w:ascii="Garamond" w:hAnsi="Garamond"/>
                <w:sz w:val="24"/>
                <w:szCs w:val="24"/>
              </w:rPr>
            </w:pPr>
            <w:r w:rsidRPr="001939E3">
              <w:rPr>
                <w:rFonts w:ascii="Garamond" w:hAnsi="Garamond"/>
                <w:sz w:val="24"/>
                <w:szCs w:val="24"/>
              </w:rPr>
              <w:t xml:space="preserve">Teksti </w:t>
            </w:r>
          </w:p>
        </w:tc>
        <w:tc>
          <w:tcPr>
            <w:tcW w:w="4950" w:type="dxa"/>
            <w:shd w:val="clear" w:color="auto" w:fill="auto"/>
          </w:tcPr>
          <w:p w14:paraId="0EA4BFFC" w14:textId="77777777" w:rsidR="0021357F" w:rsidRPr="001939E3" w:rsidRDefault="0021357F" w:rsidP="0011258A">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Vërejtje përfshirë hyrjen ose pikënisjen e RWY, ku janë deklaruar distanca të zvogëluara alternative</w:t>
            </w:r>
          </w:p>
        </w:tc>
        <w:tc>
          <w:tcPr>
            <w:tcW w:w="1530" w:type="dxa"/>
            <w:shd w:val="clear" w:color="auto" w:fill="FFFFFF"/>
          </w:tcPr>
          <w:p w14:paraId="6165D90C"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1B448B89"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2FA9C902"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1F911B15"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810" w:type="dxa"/>
            <w:shd w:val="clear" w:color="auto" w:fill="D0CECE"/>
          </w:tcPr>
          <w:p w14:paraId="1CC8C7CD"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5DA5CEC6" w14:textId="77777777" w:rsidR="0021357F" w:rsidRPr="001939E3" w:rsidRDefault="0021357F" w:rsidP="0011258A">
            <w:pPr>
              <w:tabs>
                <w:tab w:val="left" w:pos="540"/>
                <w:tab w:val="left" w:pos="2893"/>
              </w:tabs>
              <w:spacing w:line="480" w:lineRule="auto"/>
              <w:rPr>
                <w:rFonts w:ascii="Garamond" w:hAnsi="Garamond"/>
                <w:sz w:val="24"/>
                <w:szCs w:val="24"/>
              </w:rPr>
            </w:pPr>
          </w:p>
        </w:tc>
      </w:tr>
      <w:tr w:rsidR="0021357F" w:rsidRPr="001939E3" w14:paraId="157F6D14" w14:textId="77777777" w:rsidTr="0011258A">
        <w:trPr>
          <w:trHeight w:val="521"/>
        </w:trPr>
        <w:tc>
          <w:tcPr>
            <w:tcW w:w="900" w:type="dxa"/>
            <w:shd w:val="clear" w:color="auto" w:fill="auto"/>
          </w:tcPr>
          <w:p w14:paraId="6EC721E5"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1170" w:type="dxa"/>
            <w:shd w:val="clear" w:color="auto" w:fill="auto"/>
          </w:tcPr>
          <w:p w14:paraId="686C46D3" w14:textId="77777777" w:rsidR="0021357F" w:rsidRPr="001939E3" w:rsidRDefault="0021357F" w:rsidP="0011258A">
            <w:pPr>
              <w:tabs>
                <w:tab w:val="left" w:pos="540"/>
                <w:tab w:val="left" w:pos="2893"/>
              </w:tabs>
              <w:rPr>
                <w:rFonts w:ascii="Garamond" w:hAnsi="Garamond"/>
                <w:sz w:val="24"/>
                <w:szCs w:val="24"/>
              </w:rPr>
            </w:pPr>
            <w:r w:rsidRPr="001939E3">
              <w:rPr>
                <w:rFonts w:ascii="Garamond" w:hAnsi="Garamond"/>
                <w:sz w:val="24"/>
                <w:szCs w:val="24"/>
              </w:rPr>
              <w:t>Shënjimi i FATO</w:t>
            </w:r>
          </w:p>
        </w:tc>
        <w:tc>
          <w:tcPr>
            <w:tcW w:w="1350" w:type="dxa"/>
            <w:shd w:val="clear" w:color="auto" w:fill="auto"/>
          </w:tcPr>
          <w:p w14:paraId="1CE5F794" w14:textId="77777777" w:rsidR="0021357F" w:rsidRPr="001939E3" w:rsidRDefault="0021357F" w:rsidP="0011258A">
            <w:pPr>
              <w:spacing w:line="480" w:lineRule="auto"/>
              <w:rPr>
                <w:rFonts w:ascii="Garamond" w:hAnsi="Garamond"/>
                <w:sz w:val="24"/>
                <w:szCs w:val="24"/>
              </w:rPr>
            </w:pPr>
          </w:p>
        </w:tc>
        <w:tc>
          <w:tcPr>
            <w:tcW w:w="990" w:type="dxa"/>
            <w:shd w:val="clear" w:color="auto" w:fill="auto"/>
          </w:tcPr>
          <w:p w14:paraId="3D57A3F6"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4950" w:type="dxa"/>
            <w:shd w:val="clear" w:color="auto" w:fill="auto"/>
          </w:tcPr>
          <w:p w14:paraId="6639DADF" w14:textId="77777777" w:rsidR="0021357F" w:rsidRPr="001939E3" w:rsidRDefault="0021357F" w:rsidP="0011258A">
            <w:pPr>
              <w:tabs>
                <w:tab w:val="left" w:pos="540"/>
                <w:tab w:val="left" w:pos="2893"/>
              </w:tabs>
              <w:spacing w:line="480" w:lineRule="auto"/>
              <w:jc w:val="both"/>
              <w:rPr>
                <w:rFonts w:ascii="Garamond" w:hAnsi="Garamond"/>
                <w:sz w:val="24"/>
                <w:szCs w:val="24"/>
              </w:rPr>
            </w:pPr>
          </w:p>
        </w:tc>
        <w:tc>
          <w:tcPr>
            <w:tcW w:w="1530" w:type="dxa"/>
            <w:shd w:val="clear" w:color="auto" w:fill="FFFFFF"/>
          </w:tcPr>
          <w:p w14:paraId="548E9A4A"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7DC1FDB1"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162E7653"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0F7E0DEB" w14:textId="77777777" w:rsidR="0021357F" w:rsidRPr="001939E3" w:rsidRDefault="0021357F" w:rsidP="0011258A">
            <w:pPr>
              <w:spacing w:line="480" w:lineRule="auto"/>
              <w:rPr>
                <w:rFonts w:ascii="Garamond" w:hAnsi="Garamond"/>
                <w:sz w:val="24"/>
                <w:szCs w:val="24"/>
              </w:rPr>
            </w:pPr>
          </w:p>
        </w:tc>
        <w:tc>
          <w:tcPr>
            <w:tcW w:w="810" w:type="dxa"/>
            <w:shd w:val="clear" w:color="auto" w:fill="D0CECE"/>
          </w:tcPr>
          <w:p w14:paraId="71E8B9F3"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0832875B" w14:textId="77777777" w:rsidR="0021357F" w:rsidRPr="001939E3" w:rsidRDefault="0021357F" w:rsidP="0011258A">
            <w:pPr>
              <w:tabs>
                <w:tab w:val="left" w:pos="540"/>
                <w:tab w:val="left" w:pos="2893"/>
              </w:tabs>
              <w:spacing w:line="480" w:lineRule="auto"/>
              <w:rPr>
                <w:rFonts w:ascii="Garamond" w:hAnsi="Garamond"/>
                <w:sz w:val="24"/>
                <w:szCs w:val="24"/>
              </w:rPr>
            </w:pPr>
          </w:p>
        </w:tc>
      </w:tr>
      <w:tr w:rsidR="0021357F" w:rsidRPr="001939E3" w14:paraId="581E70B1" w14:textId="77777777" w:rsidTr="0011258A">
        <w:trPr>
          <w:trHeight w:val="467"/>
        </w:trPr>
        <w:tc>
          <w:tcPr>
            <w:tcW w:w="900" w:type="dxa"/>
            <w:shd w:val="clear" w:color="auto" w:fill="auto"/>
          </w:tcPr>
          <w:p w14:paraId="54884286"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1170" w:type="dxa"/>
            <w:shd w:val="clear" w:color="auto" w:fill="auto"/>
          </w:tcPr>
          <w:p w14:paraId="0A6CF99B"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1350" w:type="dxa"/>
            <w:shd w:val="clear" w:color="auto" w:fill="auto"/>
          </w:tcPr>
          <w:p w14:paraId="11B06A81" w14:textId="77777777" w:rsidR="0021357F" w:rsidRPr="001939E3" w:rsidRDefault="0021357F" w:rsidP="0011258A">
            <w:pPr>
              <w:spacing w:line="480" w:lineRule="auto"/>
              <w:rPr>
                <w:rFonts w:ascii="Garamond" w:hAnsi="Garamond"/>
                <w:sz w:val="24"/>
                <w:szCs w:val="24"/>
              </w:rPr>
            </w:pPr>
            <w:r w:rsidRPr="001939E3">
              <w:rPr>
                <w:rFonts w:ascii="Garamond" w:hAnsi="Garamond"/>
                <w:sz w:val="24"/>
                <w:szCs w:val="24"/>
              </w:rPr>
              <w:t>Përshkrim</w:t>
            </w:r>
            <w:r w:rsidR="0078310A" w:rsidRPr="001939E3">
              <w:rPr>
                <w:rFonts w:ascii="Garamond" w:hAnsi="Garamond"/>
                <w:sz w:val="24"/>
                <w:szCs w:val="24"/>
              </w:rPr>
              <w:t>i</w:t>
            </w:r>
          </w:p>
        </w:tc>
        <w:tc>
          <w:tcPr>
            <w:tcW w:w="990" w:type="dxa"/>
            <w:shd w:val="clear" w:color="auto" w:fill="auto"/>
          </w:tcPr>
          <w:p w14:paraId="37F29D5F" w14:textId="77777777" w:rsidR="0021357F" w:rsidRPr="001939E3" w:rsidRDefault="0021357F" w:rsidP="0011258A">
            <w:pPr>
              <w:spacing w:line="480" w:lineRule="auto"/>
              <w:rPr>
                <w:rFonts w:ascii="Garamond" w:hAnsi="Garamond"/>
                <w:sz w:val="24"/>
                <w:szCs w:val="24"/>
              </w:rPr>
            </w:pPr>
            <w:r w:rsidRPr="001939E3">
              <w:rPr>
                <w:rFonts w:ascii="Garamond" w:hAnsi="Garamond"/>
                <w:sz w:val="24"/>
                <w:szCs w:val="24"/>
              </w:rPr>
              <w:t>Teksti</w:t>
            </w:r>
          </w:p>
        </w:tc>
        <w:tc>
          <w:tcPr>
            <w:tcW w:w="4950" w:type="dxa"/>
            <w:shd w:val="clear" w:color="auto" w:fill="auto"/>
          </w:tcPr>
          <w:p w14:paraId="718C1C6D" w14:textId="77777777" w:rsidR="0021357F" w:rsidRPr="001939E3" w:rsidRDefault="0021357F" w:rsidP="0011258A">
            <w:pPr>
              <w:tabs>
                <w:tab w:val="left" w:pos="540"/>
                <w:tab w:val="left" w:pos="2893"/>
              </w:tabs>
              <w:spacing w:line="480" w:lineRule="auto"/>
              <w:jc w:val="both"/>
              <w:rPr>
                <w:rFonts w:ascii="Garamond" w:hAnsi="Garamond"/>
                <w:sz w:val="24"/>
                <w:szCs w:val="24"/>
              </w:rPr>
            </w:pPr>
            <w:r w:rsidRPr="001939E3">
              <w:rPr>
                <w:rFonts w:ascii="Garamond" w:hAnsi="Garamond"/>
                <w:sz w:val="24"/>
                <w:szCs w:val="24"/>
              </w:rPr>
              <w:t>Përshkrimi i shenjimit të FATO</w:t>
            </w:r>
          </w:p>
        </w:tc>
        <w:tc>
          <w:tcPr>
            <w:tcW w:w="1530" w:type="dxa"/>
            <w:shd w:val="clear" w:color="auto" w:fill="FFFFFF"/>
          </w:tcPr>
          <w:p w14:paraId="272B766A"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496A7AE0"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14F8D053"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285CB7AD" w14:textId="77777777" w:rsidR="0021357F" w:rsidRPr="001939E3" w:rsidRDefault="0021357F" w:rsidP="0011258A">
            <w:pPr>
              <w:spacing w:line="480" w:lineRule="auto"/>
              <w:rPr>
                <w:rFonts w:ascii="Garamond" w:hAnsi="Garamond"/>
                <w:sz w:val="24"/>
                <w:szCs w:val="24"/>
              </w:rPr>
            </w:pPr>
          </w:p>
        </w:tc>
        <w:tc>
          <w:tcPr>
            <w:tcW w:w="810" w:type="dxa"/>
            <w:shd w:val="clear" w:color="auto" w:fill="D0CECE"/>
          </w:tcPr>
          <w:p w14:paraId="07FF322E" w14:textId="77777777" w:rsidR="0021357F" w:rsidRPr="001939E3"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6434C961" w14:textId="77777777" w:rsidR="0021357F" w:rsidRPr="001939E3" w:rsidRDefault="0021357F" w:rsidP="0011258A">
            <w:pPr>
              <w:tabs>
                <w:tab w:val="left" w:pos="540"/>
                <w:tab w:val="left" w:pos="2893"/>
              </w:tabs>
              <w:spacing w:line="480" w:lineRule="auto"/>
              <w:rPr>
                <w:rFonts w:ascii="Garamond" w:hAnsi="Garamond"/>
                <w:sz w:val="24"/>
                <w:szCs w:val="24"/>
              </w:rPr>
            </w:pPr>
          </w:p>
        </w:tc>
      </w:tr>
    </w:tbl>
    <w:p w14:paraId="22D62A11" w14:textId="77777777" w:rsidR="0021357F" w:rsidRPr="001939E3" w:rsidRDefault="0021357F" w:rsidP="0090058D">
      <w:pPr>
        <w:tabs>
          <w:tab w:val="left" w:pos="540"/>
          <w:tab w:val="left" w:pos="2893"/>
        </w:tabs>
        <w:rPr>
          <w:rFonts w:ascii="Garamond" w:hAnsi="Garamond"/>
          <w:sz w:val="24"/>
          <w:szCs w:val="24"/>
        </w:rPr>
      </w:pPr>
    </w:p>
    <w:p w14:paraId="0D189A02" w14:textId="77777777" w:rsidR="0078310A" w:rsidRPr="001939E3" w:rsidRDefault="0078310A" w:rsidP="0090058D">
      <w:pPr>
        <w:tabs>
          <w:tab w:val="left" w:pos="540"/>
          <w:tab w:val="left" w:pos="2893"/>
        </w:tabs>
        <w:rPr>
          <w:rFonts w:ascii="Garamond" w:hAnsi="Garamond"/>
          <w:sz w:val="24"/>
          <w:szCs w:val="24"/>
        </w:rPr>
      </w:pPr>
    </w:p>
    <w:p w14:paraId="03D8EB50" w14:textId="77777777" w:rsidR="0021357F" w:rsidRPr="001939E3" w:rsidRDefault="0021357F"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170"/>
        <w:gridCol w:w="1170"/>
        <w:gridCol w:w="1170"/>
        <w:gridCol w:w="4943"/>
        <w:gridCol w:w="1267"/>
        <w:gridCol w:w="720"/>
        <w:gridCol w:w="900"/>
        <w:gridCol w:w="900"/>
        <w:gridCol w:w="810"/>
        <w:gridCol w:w="720"/>
      </w:tblGrid>
      <w:tr w:rsidR="0090058D" w:rsidRPr="001939E3" w14:paraId="3B2B9017" w14:textId="77777777" w:rsidTr="0078310A">
        <w:trPr>
          <w:trHeight w:val="620"/>
        </w:trPr>
        <w:tc>
          <w:tcPr>
            <w:tcW w:w="1170" w:type="dxa"/>
            <w:shd w:val="clear" w:color="auto" w:fill="auto"/>
          </w:tcPr>
          <w:p w14:paraId="33C8127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1D790DC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4811C3F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6C9791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943" w:type="dxa"/>
            <w:shd w:val="clear" w:color="auto" w:fill="auto"/>
          </w:tcPr>
          <w:p w14:paraId="0DAA53C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267" w:type="dxa"/>
            <w:shd w:val="clear" w:color="auto" w:fill="FFFFFF"/>
          </w:tcPr>
          <w:p w14:paraId="5A5BE14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11DDB27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900" w:type="dxa"/>
            <w:shd w:val="clear" w:color="auto" w:fill="FFFFFF"/>
          </w:tcPr>
          <w:p w14:paraId="0115358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25B29CB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5033B05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6A00C8F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78310A" w:rsidRPr="001939E3" w14:paraId="0BF0AD49" w14:textId="77777777" w:rsidTr="0078310A">
        <w:trPr>
          <w:trHeight w:val="449"/>
        </w:trPr>
        <w:tc>
          <w:tcPr>
            <w:tcW w:w="1170" w:type="dxa"/>
            <w:shd w:val="clear" w:color="auto" w:fill="FFFFFF"/>
          </w:tcPr>
          <w:p w14:paraId="114397B4" w14:textId="77777777" w:rsidR="0078310A" w:rsidRPr="001939E3" w:rsidRDefault="0078310A" w:rsidP="0078310A">
            <w:pPr>
              <w:pStyle w:val="NoSpacing"/>
              <w:rPr>
                <w:rFonts w:ascii="Garamond" w:hAnsi="Garamond"/>
                <w:sz w:val="24"/>
                <w:szCs w:val="24"/>
              </w:rPr>
            </w:pPr>
          </w:p>
        </w:tc>
        <w:tc>
          <w:tcPr>
            <w:tcW w:w="1170" w:type="dxa"/>
            <w:shd w:val="clear" w:color="auto" w:fill="FFFFFF"/>
          </w:tcPr>
          <w:p w14:paraId="691F8398" w14:textId="77777777" w:rsidR="0078310A" w:rsidRPr="001939E3" w:rsidRDefault="0078310A" w:rsidP="0078310A">
            <w:pPr>
              <w:pStyle w:val="NoSpacing"/>
              <w:rPr>
                <w:rFonts w:ascii="Garamond" w:hAnsi="Garamond"/>
                <w:sz w:val="24"/>
                <w:szCs w:val="24"/>
              </w:rPr>
            </w:pPr>
            <w:r w:rsidRPr="001939E3">
              <w:rPr>
                <w:rFonts w:ascii="Garamond" w:hAnsi="Garamond"/>
                <w:sz w:val="24"/>
                <w:szCs w:val="24"/>
              </w:rPr>
              <w:t>Sistemi i ndriçimit të afrimit</w:t>
            </w:r>
          </w:p>
        </w:tc>
        <w:tc>
          <w:tcPr>
            <w:tcW w:w="1170" w:type="dxa"/>
            <w:shd w:val="clear" w:color="auto" w:fill="FFFFFF"/>
          </w:tcPr>
          <w:p w14:paraId="790848B0" w14:textId="77777777" w:rsidR="0078310A" w:rsidRPr="001939E3" w:rsidRDefault="0078310A" w:rsidP="0078310A">
            <w:pPr>
              <w:spacing w:line="480" w:lineRule="auto"/>
              <w:rPr>
                <w:rFonts w:ascii="Garamond" w:hAnsi="Garamond"/>
                <w:sz w:val="24"/>
                <w:szCs w:val="24"/>
              </w:rPr>
            </w:pPr>
          </w:p>
        </w:tc>
        <w:tc>
          <w:tcPr>
            <w:tcW w:w="1170" w:type="dxa"/>
            <w:shd w:val="clear" w:color="auto" w:fill="FFFFFF"/>
          </w:tcPr>
          <w:p w14:paraId="4DD98C69" w14:textId="77777777" w:rsidR="0078310A" w:rsidRPr="001939E3" w:rsidRDefault="0078310A" w:rsidP="0078310A">
            <w:pPr>
              <w:spacing w:line="480" w:lineRule="auto"/>
              <w:rPr>
                <w:rFonts w:ascii="Garamond" w:hAnsi="Garamond"/>
                <w:sz w:val="24"/>
                <w:szCs w:val="24"/>
              </w:rPr>
            </w:pPr>
          </w:p>
        </w:tc>
        <w:tc>
          <w:tcPr>
            <w:tcW w:w="4943" w:type="dxa"/>
            <w:shd w:val="clear" w:color="auto" w:fill="auto"/>
          </w:tcPr>
          <w:p w14:paraId="2DEC7761" w14:textId="77777777" w:rsidR="0078310A" w:rsidRPr="001939E3" w:rsidRDefault="0078310A" w:rsidP="0078310A">
            <w:pPr>
              <w:tabs>
                <w:tab w:val="left" w:pos="540"/>
                <w:tab w:val="left" w:pos="2893"/>
              </w:tabs>
              <w:spacing w:line="276" w:lineRule="auto"/>
              <w:jc w:val="both"/>
              <w:rPr>
                <w:rFonts w:ascii="Garamond" w:hAnsi="Garamond"/>
                <w:sz w:val="24"/>
                <w:szCs w:val="24"/>
              </w:rPr>
            </w:pPr>
          </w:p>
        </w:tc>
        <w:tc>
          <w:tcPr>
            <w:tcW w:w="1267" w:type="dxa"/>
            <w:shd w:val="clear" w:color="auto" w:fill="FFFFFF"/>
          </w:tcPr>
          <w:p w14:paraId="63AC98E8" w14:textId="77777777" w:rsidR="0078310A" w:rsidRPr="001939E3" w:rsidRDefault="0078310A" w:rsidP="0078310A">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6F72DFDC" w14:textId="77777777" w:rsidR="0078310A" w:rsidRPr="001939E3" w:rsidRDefault="0078310A" w:rsidP="0078310A">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2502E420" w14:textId="77777777" w:rsidR="0078310A" w:rsidRPr="001939E3" w:rsidRDefault="0078310A" w:rsidP="0078310A">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7AF653FF" w14:textId="77777777" w:rsidR="0078310A" w:rsidRPr="001939E3" w:rsidRDefault="0078310A" w:rsidP="0078310A">
            <w:pPr>
              <w:spacing w:line="480" w:lineRule="auto"/>
              <w:rPr>
                <w:rFonts w:ascii="Garamond" w:hAnsi="Garamond"/>
                <w:sz w:val="24"/>
                <w:szCs w:val="24"/>
              </w:rPr>
            </w:pPr>
          </w:p>
        </w:tc>
        <w:tc>
          <w:tcPr>
            <w:tcW w:w="810" w:type="dxa"/>
            <w:shd w:val="clear" w:color="auto" w:fill="D9D9D9" w:themeFill="background1" w:themeFillShade="D9"/>
          </w:tcPr>
          <w:p w14:paraId="57015C90" w14:textId="77777777" w:rsidR="0078310A" w:rsidRPr="001939E3" w:rsidRDefault="0078310A" w:rsidP="0078310A">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6A48F520" w14:textId="77777777" w:rsidR="0078310A" w:rsidRPr="001939E3" w:rsidRDefault="0078310A" w:rsidP="0078310A">
            <w:pPr>
              <w:tabs>
                <w:tab w:val="left" w:pos="540"/>
                <w:tab w:val="left" w:pos="2893"/>
              </w:tabs>
              <w:spacing w:line="480" w:lineRule="auto"/>
              <w:rPr>
                <w:rFonts w:ascii="Garamond" w:hAnsi="Garamond"/>
                <w:sz w:val="24"/>
                <w:szCs w:val="24"/>
              </w:rPr>
            </w:pPr>
          </w:p>
        </w:tc>
      </w:tr>
      <w:tr w:rsidR="0078310A" w:rsidRPr="001939E3" w14:paraId="063981E8" w14:textId="77777777" w:rsidTr="0078310A">
        <w:trPr>
          <w:trHeight w:val="449"/>
        </w:trPr>
        <w:tc>
          <w:tcPr>
            <w:tcW w:w="1170" w:type="dxa"/>
            <w:shd w:val="clear" w:color="auto" w:fill="FFFFFF"/>
          </w:tcPr>
          <w:p w14:paraId="2B348923" w14:textId="77777777" w:rsidR="0078310A" w:rsidRPr="001939E3" w:rsidRDefault="0078310A" w:rsidP="0078310A">
            <w:pPr>
              <w:pStyle w:val="NoSpacing"/>
              <w:rPr>
                <w:rFonts w:ascii="Garamond" w:hAnsi="Garamond"/>
                <w:sz w:val="24"/>
                <w:szCs w:val="24"/>
              </w:rPr>
            </w:pPr>
          </w:p>
        </w:tc>
        <w:tc>
          <w:tcPr>
            <w:tcW w:w="1170" w:type="dxa"/>
            <w:shd w:val="clear" w:color="auto" w:fill="FFFFFF"/>
          </w:tcPr>
          <w:p w14:paraId="197DBF5C" w14:textId="77777777" w:rsidR="0078310A" w:rsidRPr="001939E3" w:rsidRDefault="0078310A" w:rsidP="0078310A">
            <w:pPr>
              <w:pStyle w:val="NoSpacing"/>
              <w:rPr>
                <w:rFonts w:ascii="Garamond" w:hAnsi="Garamond"/>
                <w:sz w:val="24"/>
                <w:szCs w:val="24"/>
              </w:rPr>
            </w:pPr>
          </w:p>
        </w:tc>
        <w:tc>
          <w:tcPr>
            <w:tcW w:w="1170" w:type="dxa"/>
            <w:shd w:val="clear" w:color="auto" w:fill="FFFFFF"/>
          </w:tcPr>
          <w:p w14:paraId="0822F661" w14:textId="77777777" w:rsidR="0078310A" w:rsidRPr="001939E3" w:rsidRDefault="0078310A" w:rsidP="0078310A">
            <w:pPr>
              <w:spacing w:line="480" w:lineRule="auto"/>
              <w:rPr>
                <w:rFonts w:ascii="Garamond" w:hAnsi="Garamond"/>
                <w:sz w:val="24"/>
                <w:szCs w:val="24"/>
              </w:rPr>
            </w:pPr>
            <w:r w:rsidRPr="001939E3">
              <w:rPr>
                <w:rFonts w:ascii="Garamond" w:hAnsi="Garamond"/>
                <w:sz w:val="24"/>
                <w:szCs w:val="24"/>
              </w:rPr>
              <w:t>Lloji</w:t>
            </w:r>
          </w:p>
        </w:tc>
        <w:tc>
          <w:tcPr>
            <w:tcW w:w="1170" w:type="dxa"/>
            <w:shd w:val="clear" w:color="auto" w:fill="FFFFFF"/>
          </w:tcPr>
          <w:p w14:paraId="4052A56E" w14:textId="77777777" w:rsidR="0078310A" w:rsidRPr="001939E3" w:rsidRDefault="0078310A" w:rsidP="0078310A">
            <w:pPr>
              <w:spacing w:line="480" w:lineRule="auto"/>
              <w:rPr>
                <w:rFonts w:ascii="Garamond" w:hAnsi="Garamond"/>
                <w:sz w:val="24"/>
                <w:szCs w:val="24"/>
              </w:rPr>
            </w:pPr>
            <w:r w:rsidRPr="001939E3">
              <w:rPr>
                <w:rFonts w:ascii="Garamond" w:hAnsi="Garamond"/>
                <w:sz w:val="24"/>
                <w:szCs w:val="24"/>
              </w:rPr>
              <w:t>Teksti</w:t>
            </w:r>
          </w:p>
        </w:tc>
        <w:tc>
          <w:tcPr>
            <w:tcW w:w="4943" w:type="dxa"/>
            <w:shd w:val="clear" w:color="auto" w:fill="auto"/>
          </w:tcPr>
          <w:p w14:paraId="3DA13DA9" w14:textId="77777777" w:rsidR="0078310A" w:rsidRPr="001939E3" w:rsidRDefault="0078310A" w:rsidP="0078310A">
            <w:pPr>
              <w:tabs>
                <w:tab w:val="left" w:pos="540"/>
                <w:tab w:val="left" w:pos="2893"/>
              </w:tabs>
              <w:spacing w:line="276" w:lineRule="auto"/>
              <w:jc w:val="both"/>
              <w:rPr>
                <w:rFonts w:ascii="Garamond" w:hAnsi="Garamond"/>
                <w:sz w:val="24"/>
                <w:szCs w:val="24"/>
              </w:rPr>
            </w:pPr>
            <w:r w:rsidRPr="001939E3">
              <w:rPr>
                <w:rFonts w:ascii="Garamond" w:hAnsi="Garamond"/>
                <w:sz w:val="24"/>
                <w:szCs w:val="24"/>
              </w:rPr>
              <w:t xml:space="preserve">Klasifikimi i sistemit të ndriçimit të  afrimit, duke përdorur si kriter </w:t>
            </w:r>
            <w:r w:rsidR="004B4EC5" w:rsidRPr="001939E3">
              <w:rPr>
                <w:rFonts w:ascii="Garamond" w:hAnsi="Garamond"/>
                <w:sz w:val="24"/>
                <w:szCs w:val="24"/>
              </w:rPr>
              <w:t>Urdh</w:t>
            </w:r>
            <w:r w:rsidR="00770978" w:rsidRPr="001939E3">
              <w:rPr>
                <w:rFonts w:ascii="Garamond" w:hAnsi="Garamond"/>
                <w:sz w:val="24"/>
                <w:szCs w:val="24"/>
              </w:rPr>
              <w:t>ë</w:t>
            </w:r>
            <w:r w:rsidR="004B4EC5" w:rsidRPr="001939E3">
              <w:rPr>
                <w:rFonts w:ascii="Garamond" w:hAnsi="Garamond"/>
                <w:sz w:val="24"/>
                <w:szCs w:val="24"/>
              </w:rPr>
              <w:t>rin e Ministrit q</w:t>
            </w:r>
            <w:r w:rsidR="00770978" w:rsidRPr="001939E3">
              <w:rPr>
                <w:rFonts w:ascii="Garamond" w:hAnsi="Garamond"/>
                <w:sz w:val="24"/>
                <w:szCs w:val="24"/>
              </w:rPr>
              <w:t>ë</w:t>
            </w:r>
            <w:r w:rsidR="004B4EC5" w:rsidRPr="001939E3">
              <w:rPr>
                <w:rFonts w:ascii="Garamond" w:hAnsi="Garamond"/>
                <w:sz w:val="24"/>
                <w:szCs w:val="24"/>
              </w:rPr>
              <w:t xml:space="preserve"> transpozon </w:t>
            </w:r>
            <w:r w:rsidRPr="001939E3">
              <w:rPr>
                <w:rFonts w:ascii="Garamond" w:hAnsi="Garamond"/>
                <w:sz w:val="24"/>
                <w:szCs w:val="24"/>
              </w:rPr>
              <w:t>Rregulloren (BE) Nr. 139/2014 dhe CS-ADR</w:t>
            </w:r>
            <w:r w:rsidR="00CF760D" w:rsidRPr="001939E3">
              <w:rPr>
                <w:rFonts w:ascii="Garamond" w:hAnsi="Garamond"/>
                <w:sz w:val="24"/>
                <w:szCs w:val="24"/>
              </w:rPr>
              <w:t>-DSN</w:t>
            </w:r>
            <w:r w:rsidRPr="001939E3">
              <w:rPr>
                <w:rFonts w:ascii="Garamond" w:hAnsi="Garamond"/>
                <w:sz w:val="24"/>
                <w:szCs w:val="24"/>
              </w:rPr>
              <w:t>, specifikisht CS ADR-DSN.M.625 dhe CS ADR-DSN. M.626.</w:t>
            </w:r>
          </w:p>
        </w:tc>
        <w:tc>
          <w:tcPr>
            <w:tcW w:w="1267" w:type="dxa"/>
            <w:shd w:val="clear" w:color="auto" w:fill="FFFFFF"/>
          </w:tcPr>
          <w:p w14:paraId="6DC747EB" w14:textId="77777777" w:rsidR="0078310A" w:rsidRPr="001939E3" w:rsidRDefault="0078310A" w:rsidP="0078310A">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111F062C" w14:textId="77777777" w:rsidR="0078310A" w:rsidRPr="001939E3" w:rsidRDefault="0078310A" w:rsidP="0078310A">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6E3C8CF0" w14:textId="77777777" w:rsidR="0078310A" w:rsidRPr="001939E3" w:rsidRDefault="0078310A" w:rsidP="0078310A">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23F7D3EB" w14:textId="77777777" w:rsidR="0078310A" w:rsidRPr="001939E3" w:rsidRDefault="0078310A" w:rsidP="0078310A">
            <w:pPr>
              <w:spacing w:line="480" w:lineRule="auto"/>
              <w:rPr>
                <w:rFonts w:ascii="Garamond" w:hAnsi="Garamond"/>
                <w:sz w:val="24"/>
                <w:szCs w:val="24"/>
              </w:rPr>
            </w:pPr>
          </w:p>
        </w:tc>
        <w:tc>
          <w:tcPr>
            <w:tcW w:w="810" w:type="dxa"/>
            <w:shd w:val="clear" w:color="auto" w:fill="D9D9D9" w:themeFill="background1" w:themeFillShade="D9"/>
          </w:tcPr>
          <w:p w14:paraId="7589943E" w14:textId="77777777" w:rsidR="0078310A" w:rsidRPr="001939E3" w:rsidRDefault="0078310A" w:rsidP="0078310A">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3A08FF5E" w14:textId="77777777" w:rsidR="0078310A" w:rsidRPr="001939E3" w:rsidRDefault="0078310A" w:rsidP="0078310A">
            <w:pPr>
              <w:tabs>
                <w:tab w:val="left" w:pos="540"/>
                <w:tab w:val="left" w:pos="2893"/>
              </w:tabs>
              <w:spacing w:line="480" w:lineRule="auto"/>
              <w:rPr>
                <w:rFonts w:ascii="Garamond" w:hAnsi="Garamond"/>
                <w:sz w:val="24"/>
                <w:szCs w:val="24"/>
              </w:rPr>
            </w:pPr>
          </w:p>
        </w:tc>
      </w:tr>
      <w:tr w:rsidR="0090058D" w:rsidRPr="001939E3" w14:paraId="34D83468" w14:textId="77777777" w:rsidTr="0078310A">
        <w:trPr>
          <w:trHeight w:val="449"/>
        </w:trPr>
        <w:tc>
          <w:tcPr>
            <w:tcW w:w="1170" w:type="dxa"/>
            <w:shd w:val="clear" w:color="auto" w:fill="FFFFFF"/>
          </w:tcPr>
          <w:p w14:paraId="67396311" w14:textId="77777777" w:rsidR="0090058D" w:rsidRPr="001939E3" w:rsidRDefault="0090058D" w:rsidP="0090058D">
            <w:pPr>
              <w:pStyle w:val="NoSpacing"/>
              <w:rPr>
                <w:rFonts w:ascii="Garamond" w:hAnsi="Garamond"/>
                <w:sz w:val="24"/>
                <w:szCs w:val="24"/>
              </w:rPr>
            </w:pPr>
          </w:p>
        </w:tc>
        <w:tc>
          <w:tcPr>
            <w:tcW w:w="1170" w:type="dxa"/>
            <w:shd w:val="clear" w:color="auto" w:fill="FFFFFF"/>
          </w:tcPr>
          <w:p w14:paraId="1F9A6F73" w14:textId="77777777" w:rsidR="0090058D" w:rsidRPr="001939E3" w:rsidRDefault="0090058D" w:rsidP="0090058D">
            <w:pPr>
              <w:pStyle w:val="NoSpacing"/>
              <w:rPr>
                <w:rFonts w:ascii="Garamond" w:hAnsi="Garamond"/>
                <w:sz w:val="24"/>
                <w:szCs w:val="24"/>
              </w:rPr>
            </w:pPr>
          </w:p>
        </w:tc>
        <w:tc>
          <w:tcPr>
            <w:tcW w:w="1170" w:type="dxa"/>
            <w:shd w:val="clear" w:color="auto" w:fill="FFFFFF"/>
          </w:tcPr>
          <w:p w14:paraId="02B25451"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Gjatësia</w:t>
            </w:r>
          </w:p>
        </w:tc>
        <w:tc>
          <w:tcPr>
            <w:tcW w:w="1170" w:type="dxa"/>
            <w:shd w:val="clear" w:color="auto" w:fill="FFFFFF"/>
          </w:tcPr>
          <w:p w14:paraId="0E594A1F"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Distanca</w:t>
            </w:r>
          </w:p>
        </w:tc>
        <w:tc>
          <w:tcPr>
            <w:tcW w:w="4943" w:type="dxa"/>
            <w:shd w:val="clear" w:color="auto" w:fill="auto"/>
          </w:tcPr>
          <w:p w14:paraId="127D3E90"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Shtrirja gjatësore e sistemit të ndriçimit të afrimit.</w:t>
            </w:r>
          </w:p>
        </w:tc>
        <w:tc>
          <w:tcPr>
            <w:tcW w:w="1267" w:type="dxa"/>
            <w:shd w:val="clear" w:color="auto" w:fill="FFFFFF"/>
          </w:tcPr>
          <w:p w14:paraId="69D5E6BD" w14:textId="77777777" w:rsidR="0090058D" w:rsidRPr="001939E3" w:rsidRDefault="0090058D" w:rsidP="0090058D">
            <w:pPr>
              <w:pStyle w:val="NoSpacing"/>
              <w:rPr>
                <w:rFonts w:ascii="Garamond" w:hAnsi="Garamond"/>
                <w:sz w:val="24"/>
                <w:szCs w:val="24"/>
              </w:rPr>
            </w:pPr>
          </w:p>
        </w:tc>
        <w:tc>
          <w:tcPr>
            <w:tcW w:w="720" w:type="dxa"/>
            <w:shd w:val="clear" w:color="auto" w:fill="FFFFFF"/>
          </w:tcPr>
          <w:p w14:paraId="4E01C4FD" w14:textId="77777777" w:rsidR="0090058D" w:rsidRPr="001939E3" w:rsidRDefault="0090058D" w:rsidP="0090058D">
            <w:pPr>
              <w:pStyle w:val="NoSpacing"/>
              <w:rPr>
                <w:rFonts w:ascii="Garamond" w:hAnsi="Garamond"/>
                <w:sz w:val="24"/>
                <w:szCs w:val="24"/>
              </w:rPr>
            </w:pPr>
          </w:p>
        </w:tc>
        <w:tc>
          <w:tcPr>
            <w:tcW w:w="900" w:type="dxa"/>
            <w:shd w:val="clear" w:color="auto" w:fill="FFFFFF"/>
          </w:tcPr>
          <w:p w14:paraId="34EF0011" w14:textId="77777777" w:rsidR="0090058D" w:rsidRPr="001939E3" w:rsidRDefault="0090058D" w:rsidP="0090058D">
            <w:pPr>
              <w:pStyle w:val="NoSpacing"/>
              <w:rPr>
                <w:rFonts w:ascii="Garamond" w:hAnsi="Garamond"/>
                <w:sz w:val="24"/>
                <w:szCs w:val="24"/>
              </w:rPr>
            </w:pPr>
          </w:p>
        </w:tc>
        <w:tc>
          <w:tcPr>
            <w:tcW w:w="900" w:type="dxa"/>
            <w:shd w:val="clear" w:color="auto" w:fill="FFFFFF"/>
          </w:tcPr>
          <w:p w14:paraId="4FE26411" w14:textId="77777777" w:rsidR="0090058D" w:rsidRPr="001939E3" w:rsidRDefault="0090058D" w:rsidP="0090058D">
            <w:pPr>
              <w:pStyle w:val="NoSpacing"/>
              <w:rPr>
                <w:rFonts w:ascii="Garamond" w:hAnsi="Garamond"/>
                <w:sz w:val="24"/>
                <w:szCs w:val="24"/>
              </w:rPr>
            </w:pPr>
          </w:p>
        </w:tc>
        <w:tc>
          <w:tcPr>
            <w:tcW w:w="810" w:type="dxa"/>
            <w:shd w:val="clear" w:color="auto" w:fill="FFFFFF"/>
          </w:tcPr>
          <w:p w14:paraId="3B25BC7D" w14:textId="77777777" w:rsidR="0090058D" w:rsidRPr="001939E3" w:rsidRDefault="0090058D" w:rsidP="0090058D">
            <w:pPr>
              <w:pStyle w:val="NoSpacing"/>
              <w:rPr>
                <w:rFonts w:ascii="Garamond" w:hAnsi="Garamond"/>
                <w:sz w:val="24"/>
                <w:szCs w:val="24"/>
              </w:rPr>
            </w:pPr>
          </w:p>
        </w:tc>
        <w:tc>
          <w:tcPr>
            <w:tcW w:w="720" w:type="dxa"/>
            <w:shd w:val="clear" w:color="auto" w:fill="FFFFFF"/>
          </w:tcPr>
          <w:p w14:paraId="31BCD8DC" w14:textId="77777777" w:rsidR="0090058D" w:rsidRPr="001939E3" w:rsidRDefault="0090058D" w:rsidP="0090058D">
            <w:pPr>
              <w:pStyle w:val="NoSpacing"/>
              <w:rPr>
                <w:rFonts w:ascii="Garamond" w:hAnsi="Garamond"/>
                <w:sz w:val="24"/>
                <w:szCs w:val="24"/>
              </w:rPr>
            </w:pPr>
          </w:p>
        </w:tc>
      </w:tr>
      <w:tr w:rsidR="0090058D" w:rsidRPr="001939E3" w14:paraId="6A0B13E8" w14:textId="77777777" w:rsidTr="0078310A">
        <w:trPr>
          <w:trHeight w:val="449"/>
        </w:trPr>
        <w:tc>
          <w:tcPr>
            <w:tcW w:w="1170" w:type="dxa"/>
            <w:shd w:val="clear" w:color="auto" w:fill="FFFFFF"/>
          </w:tcPr>
          <w:p w14:paraId="655F545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15348B2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1BCABA9F"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Intensiteti</w:t>
            </w:r>
          </w:p>
        </w:tc>
        <w:tc>
          <w:tcPr>
            <w:tcW w:w="1170" w:type="dxa"/>
            <w:shd w:val="clear" w:color="auto" w:fill="FFFFFF"/>
          </w:tcPr>
          <w:p w14:paraId="4B6637BC"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4943" w:type="dxa"/>
            <w:shd w:val="clear" w:color="auto" w:fill="auto"/>
          </w:tcPr>
          <w:p w14:paraId="2B74F63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kod që tregon intensitetin relativ të sistemit të ndriçimit të afrimit</w:t>
            </w:r>
          </w:p>
        </w:tc>
        <w:tc>
          <w:tcPr>
            <w:tcW w:w="1267" w:type="dxa"/>
            <w:shd w:val="clear" w:color="auto" w:fill="FFFFFF"/>
          </w:tcPr>
          <w:p w14:paraId="4115C04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A7DE45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AACDBA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64747D8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4014DC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112D1E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1775DD4" w14:textId="77777777" w:rsidTr="0078310A">
        <w:trPr>
          <w:trHeight w:val="422"/>
        </w:trPr>
        <w:tc>
          <w:tcPr>
            <w:tcW w:w="1170" w:type="dxa"/>
            <w:shd w:val="clear" w:color="auto" w:fill="auto"/>
          </w:tcPr>
          <w:p w14:paraId="4607A3B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2E1F932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C5DB89C"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1170" w:type="dxa"/>
            <w:shd w:val="clear" w:color="auto" w:fill="auto"/>
          </w:tcPr>
          <w:p w14:paraId="027FDFF0"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Pikë</w:t>
            </w:r>
          </w:p>
        </w:tc>
        <w:tc>
          <w:tcPr>
            <w:tcW w:w="4943" w:type="dxa"/>
            <w:shd w:val="clear" w:color="auto" w:fill="auto"/>
          </w:tcPr>
          <w:p w14:paraId="7EBEB48E"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secilës dritë individuale të sistemit të ndriçimit të afrimit</w:t>
            </w:r>
          </w:p>
        </w:tc>
        <w:tc>
          <w:tcPr>
            <w:tcW w:w="1267" w:type="dxa"/>
            <w:shd w:val="clear" w:color="auto" w:fill="FFFFFF"/>
          </w:tcPr>
          <w:p w14:paraId="7521988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24E58E5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15939AD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5AA728A1" w14:textId="77777777" w:rsidR="0090058D" w:rsidRPr="001939E3" w:rsidRDefault="0090058D" w:rsidP="0090058D">
            <w:pPr>
              <w:spacing w:line="480" w:lineRule="auto"/>
              <w:rPr>
                <w:rFonts w:ascii="Garamond" w:hAnsi="Garamond"/>
                <w:sz w:val="24"/>
                <w:szCs w:val="24"/>
              </w:rPr>
            </w:pPr>
          </w:p>
        </w:tc>
        <w:tc>
          <w:tcPr>
            <w:tcW w:w="810" w:type="dxa"/>
            <w:shd w:val="clear" w:color="auto" w:fill="FFFFFF"/>
          </w:tcPr>
          <w:p w14:paraId="59CE871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632299E9"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C69105A" w14:textId="77777777" w:rsidTr="0078310A">
        <w:trPr>
          <w:trHeight w:val="368"/>
        </w:trPr>
        <w:tc>
          <w:tcPr>
            <w:tcW w:w="1170" w:type="dxa"/>
            <w:shd w:val="clear" w:color="auto" w:fill="auto"/>
          </w:tcPr>
          <w:p w14:paraId="1B57743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51258E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Dritat e zonës</w:t>
            </w:r>
          </w:p>
        </w:tc>
        <w:tc>
          <w:tcPr>
            <w:tcW w:w="1170" w:type="dxa"/>
            <w:shd w:val="clear" w:color="auto" w:fill="auto"/>
          </w:tcPr>
          <w:p w14:paraId="2BE906C9" w14:textId="77777777" w:rsidR="0090058D" w:rsidRPr="001939E3" w:rsidRDefault="0090058D" w:rsidP="0090058D">
            <w:pPr>
              <w:rPr>
                <w:rFonts w:ascii="Garamond" w:hAnsi="Garamond"/>
                <w:sz w:val="24"/>
                <w:szCs w:val="24"/>
              </w:rPr>
            </w:pPr>
          </w:p>
        </w:tc>
        <w:tc>
          <w:tcPr>
            <w:tcW w:w="1170" w:type="dxa"/>
            <w:shd w:val="clear" w:color="auto" w:fill="auto"/>
          </w:tcPr>
          <w:p w14:paraId="25B60C5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4943" w:type="dxa"/>
            <w:shd w:val="clear" w:color="auto" w:fill="auto"/>
          </w:tcPr>
          <w:p w14:paraId="54040560" w14:textId="77777777" w:rsidR="0090058D" w:rsidRPr="001939E3" w:rsidRDefault="0090058D" w:rsidP="0090058D">
            <w:pPr>
              <w:tabs>
                <w:tab w:val="left" w:pos="540"/>
                <w:tab w:val="left" w:pos="2893"/>
              </w:tabs>
              <w:jc w:val="both"/>
              <w:rPr>
                <w:rFonts w:ascii="Garamond" w:hAnsi="Garamond"/>
                <w:sz w:val="24"/>
                <w:szCs w:val="24"/>
              </w:rPr>
            </w:pPr>
          </w:p>
        </w:tc>
        <w:tc>
          <w:tcPr>
            <w:tcW w:w="1267" w:type="dxa"/>
            <w:shd w:val="clear" w:color="auto" w:fill="FFFFFF"/>
          </w:tcPr>
          <w:p w14:paraId="394F0E5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8E4F61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72C2BBA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3A6F9CC" w14:textId="77777777" w:rsidR="0090058D" w:rsidRPr="001939E3" w:rsidRDefault="0090058D" w:rsidP="0090058D">
            <w:pPr>
              <w:spacing w:line="480" w:lineRule="auto"/>
              <w:rPr>
                <w:rFonts w:ascii="Garamond" w:hAnsi="Garamond"/>
                <w:sz w:val="24"/>
                <w:szCs w:val="24"/>
              </w:rPr>
            </w:pPr>
          </w:p>
        </w:tc>
        <w:tc>
          <w:tcPr>
            <w:tcW w:w="810" w:type="dxa"/>
            <w:shd w:val="clear" w:color="auto" w:fill="D0CECE"/>
          </w:tcPr>
          <w:p w14:paraId="27C9DD0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63222A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B8293A5" w14:textId="77777777" w:rsidTr="0078310A">
        <w:trPr>
          <w:trHeight w:val="530"/>
        </w:trPr>
        <w:tc>
          <w:tcPr>
            <w:tcW w:w="1170" w:type="dxa"/>
            <w:shd w:val="clear" w:color="auto" w:fill="auto"/>
          </w:tcPr>
          <w:p w14:paraId="75A52DC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CDAFAE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7D812E9"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Përshkrimi</w:t>
            </w:r>
          </w:p>
        </w:tc>
        <w:tc>
          <w:tcPr>
            <w:tcW w:w="1170" w:type="dxa"/>
            <w:shd w:val="clear" w:color="auto" w:fill="auto"/>
          </w:tcPr>
          <w:p w14:paraId="175A47D1"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4943" w:type="dxa"/>
            <w:shd w:val="clear" w:color="auto" w:fill="auto"/>
          </w:tcPr>
          <w:p w14:paraId="7D81E83A" w14:textId="77777777" w:rsidR="0090058D" w:rsidRPr="001939E3" w:rsidRDefault="0090058D" w:rsidP="0090058D">
            <w:pPr>
              <w:tabs>
                <w:tab w:val="left" w:pos="1465"/>
              </w:tabs>
              <w:rPr>
                <w:rFonts w:ascii="Garamond" w:hAnsi="Garamond"/>
                <w:sz w:val="24"/>
                <w:szCs w:val="24"/>
              </w:rPr>
            </w:pPr>
            <w:r w:rsidRPr="001939E3">
              <w:rPr>
                <w:rFonts w:ascii="Garamond" w:hAnsi="Garamond"/>
                <w:sz w:val="24"/>
                <w:szCs w:val="24"/>
              </w:rPr>
              <w:t>Përshkrimi i dritave të zonës</w:t>
            </w:r>
          </w:p>
        </w:tc>
        <w:tc>
          <w:tcPr>
            <w:tcW w:w="1267" w:type="dxa"/>
            <w:shd w:val="clear" w:color="auto" w:fill="FFFFFF"/>
          </w:tcPr>
          <w:p w14:paraId="7BB6E7F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2EDC1F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6637662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76574AF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DE50E8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76A13B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7D3950C" w14:textId="77777777" w:rsidTr="0078310A">
        <w:trPr>
          <w:trHeight w:val="521"/>
        </w:trPr>
        <w:tc>
          <w:tcPr>
            <w:tcW w:w="1170" w:type="dxa"/>
            <w:shd w:val="clear" w:color="auto" w:fill="auto"/>
          </w:tcPr>
          <w:p w14:paraId="4B66DDB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44544E8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1549E53"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Pozicioni</w:t>
            </w:r>
          </w:p>
        </w:tc>
        <w:tc>
          <w:tcPr>
            <w:tcW w:w="1170" w:type="dxa"/>
            <w:shd w:val="clear" w:color="auto" w:fill="auto"/>
          </w:tcPr>
          <w:p w14:paraId="564AD2D5"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Pikë</w:t>
            </w:r>
          </w:p>
        </w:tc>
        <w:tc>
          <w:tcPr>
            <w:tcW w:w="4943" w:type="dxa"/>
            <w:shd w:val="clear" w:color="auto" w:fill="auto"/>
          </w:tcPr>
          <w:p w14:paraId="0F8718D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secilës dritë individuale të dritave të zonës</w:t>
            </w:r>
          </w:p>
        </w:tc>
        <w:tc>
          <w:tcPr>
            <w:tcW w:w="1267" w:type="dxa"/>
            <w:shd w:val="clear" w:color="auto" w:fill="FFFFFF"/>
          </w:tcPr>
          <w:p w14:paraId="4CCF987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5318C9D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790461A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3822F2A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2FC39FF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7EDBF85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C8F6344" w14:textId="77777777" w:rsidTr="0078310A">
        <w:trPr>
          <w:trHeight w:val="530"/>
        </w:trPr>
        <w:tc>
          <w:tcPr>
            <w:tcW w:w="1170" w:type="dxa"/>
            <w:shd w:val="clear" w:color="auto" w:fill="auto"/>
          </w:tcPr>
          <w:p w14:paraId="6B09CD0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20BF71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Dritat e pikave treguese</w:t>
            </w:r>
          </w:p>
        </w:tc>
        <w:tc>
          <w:tcPr>
            <w:tcW w:w="1170" w:type="dxa"/>
            <w:shd w:val="clear" w:color="auto" w:fill="auto"/>
          </w:tcPr>
          <w:p w14:paraId="5013DE63" w14:textId="77777777" w:rsidR="0090058D" w:rsidRPr="001939E3" w:rsidRDefault="0090058D" w:rsidP="0090058D">
            <w:pPr>
              <w:rPr>
                <w:rFonts w:ascii="Garamond" w:hAnsi="Garamond"/>
                <w:sz w:val="24"/>
                <w:szCs w:val="24"/>
              </w:rPr>
            </w:pPr>
          </w:p>
        </w:tc>
        <w:tc>
          <w:tcPr>
            <w:tcW w:w="1170" w:type="dxa"/>
            <w:shd w:val="clear" w:color="auto" w:fill="auto"/>
          </w:tcPr>
          <w:p w14:paraId="2547677D" w14:textId="77777777" w:rsidR="0090058D" w:rsidRPr="001939E3" w:rsidRDefault="0090058D" w:rsidP="0090058D">
            <w:pPr>
              <w:rPr>
                <w:rFonts w:ascii="Garamond" w:hAnsi="Garamond"/>
                <w:sz w:val="24"/>
                <w:szCs w:val="24"/>
              </w:rPr>
            </w:pPr>
          </w:p>
        </w:tc>
        <w:tc>
          <w:tcPr>
            <w:tcW w:w="4943" w:type="dxa"/>
            <w:shd w:val="clear" w:color="auto" w:fill="auto"/>
          </w:tcPr>
          <w:p w14:paraId="3F59F2FD" w14:textId="77777777" w:rsidR="0090058D" w:rsidRPr="001939E3" w:rsidRDefault="0090058D" w:rsidP="0090058D">
            <w:pPr>
              <w:tabs>
                <w:tab w:val="left" w:pos="540"/>
                <w:tab w:val="left" w:pos="2893"/>
              </w:tabs>
              <w:spacing w:line="480" w:lineRule="auto"/>
              <w:jc w:val="both"/>
              <w:rPr>
                <w:rFonts w:ascii="Garamond" w:hAnsi="Garamond"/>
                <w:sz w:val="24"/>
                <w:szCs w:val="24"/>
              </w:rPr>
            </w:pPr>
          </w:p>
        </w:tc>
        <w:tc>
          <w:tcPr>
            <w:tcW w:w="1267" w:type="dxa"/>
            <w:shd w:val="clear" w:color="auto" w:fill="FFFFFF"/>
          </w:tcPr>
          <w:p w14:paraId="78CB9FC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6BEC87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501DC8F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21B35AA3" w14:textId="77777777" w:rsidR="0090058D" w:rsidRPr="001939E3" w:rsidRDefault="0090058D" w:rsidP="0090058D">
            <w:pPr>
              <w:spacing w:line="480" w:lineRule="auto"/>
              <w:rPr>
                <w:rFonts w:ascii="Garamond" w:hAnsi="Garamond"/>
                <w:sz w:val="24"/>
                <w:szCs w:val="24"/>
              </w:rPr>
            </w:pPr>
          </w:p>
        </w:tc>
        <w:tc>
          <w:tcPr>
            <w:tcW w:w="810" w:type="dxa"/>
            <w:shd w:val="clear" w:color="auto" w:fill="D0CECE"/>
          </w:tcPr>
          <w:p w14:paraId="78A8EDD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3B83329"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E843A32" w14:textId="77777777" w:rsidTr="0078310A">
        <w:trPr>
          <w:trHeight w:val="521"/>
        </w:trPr>
        <w:tc>
          <w:tcPr>
            <w:tcW w:w="1170" w:type="dxa"/>
            <w:shd w:val="clear" w:color="auto" w:fill="auto"/>
          </w:tcPr>
          <w:p w14:paraId="33E00A7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34FE13C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12499B01"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Përshkrim</w:t>
            </w:r>
          </w:p>
        </w:tc>
        <w:tc>
          <w:tcPr>
            <w:tcW w:w="1170" w:type="dxa"/>
            <w:shd w:val="clear" w:color="auto" w:fill="auto"/>
          </w:tcPr>
          <w:p w14:paraId="2CCC2372"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4943" w:type="dxa"/>
            <w:shd w:val="clear" w:color="auto" w:fill="auto"/>
          </w:tcPr>
          <w:p w14:paraId="2E789B17" w14:textId="77777777" w:rsidR="0090058D" w:rsidRPr="001939E3" w:rsidRDefault="0090058D" w:rsidP="0090058D">
            <w:pPr>
              <w:tabs>
                <w:tab w:val="left" w:pos="540"/>
                <w:tab w:val="left" w:pos="2893"/>
              </w:tabs>
              <w:spacing w:line="480" w:lineRule="auto"/>
              <w:jc w:val="both"/>
              <w:rPr>
                <w:rFonts w:ascii="Garamond" w:hAnsi="Garamond"/>
                <w:sz w:val="24"/>
                <w:szCs w:val="24"/>
              </w:rPr>
            </w:pPr>
            <w:r w:rsidRPr="001939E3">
              <w:rPr>
                <w:rFonts w:ascii="Garamond" w:hAnsi="Garamond"/>
                <w:sz w:val="24"/>
                <w:szCs w:val="24"/>
              </w:rPr>
              <w:t>Përshkrimi i dritave të pikave treguese</w:t>
            </w:r>
          </w:p>
        </w:tc>
        <w:tc>
          <w:tcPr>
            <w:tcW w:w="1267" w:type="dxa"/>
            <w:shd w:val="clear" w:color="auto" w:fill="FFFFFF"/>
          </w:tcPr>
          <w:p w14:paraId="63E2908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5D0713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289394A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0BAD6C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5ACEAA1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5613D94"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5B8EC7F" w14:textId="77777777" w:rsidTr="002953D2">
        <w:trPr>
          <w:trHeight w:val="395"/>
        </w:trPr>
        <w:tc>
          <w:tcPr>
            <w:tcW w:w="1170" w:type="dxa"/>
            <w:shd w:val="clear" w:color="auto" w:fill="auto"/>
          </w:tcPr>
          <w:p w14:paraId="71B96B6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15B179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4EA460A8"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Pozicioni</w:t>
            </w:r>
          </w:p>
        </w:tc>
        <w:tc>
          <w:tcPr>
            <w:tcW w:w="1170" w:type="dxa"/>
            <w:shd w:val="clear" w:color="auto" w:fill="auto"/>
          </w:tcPr>
          <w:p w14:paraId="131CE96C"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Pikë</w:t>
            </w:r>
          </w:p>
        </w:tc>
        <w:tc>
          <w:tcPr>
            <w:tcW w:w="4943" w:type="dxa"/>
            <w:shd w:val="clear" w:color="auto" w:fill="auto"/>
          </w:tcPr>
          <w:p w14:paraId="5733864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secilës dritë individuale të dritave të pikës së synuar</w:t>
            </w:r>
          </w:p>
        </w:tc>
        <w:tc>
          <w:tcPr>
            <w:tcW w:w="1267" w:type="dxa"/>
            <w:shd w:val="clear" w:color="auto" w:fill="FFFFFF"/>
          </w:tcPr>
          <w:p w14:paraId="6EB3853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780B9CD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708D1E7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70D6181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hemeFill="background1"/>
          </w:tcPr>
          <w:p w14:paraId="6066FD0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hemeFill="background1"/>
          </w:tcPr>
          <w:p w14:paraId="6A04D053"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3255B701" w14:textId="77777777" w:rsidR="0090058D" w:rsidRPr="001939E3" w:rsidRDefault="0090058D" w:rsidP="0090058D">
      <w:pPr>
        <w:tabs>
          <w:tab w:val="left" w:pos="540"/>
          <w:tab w:val="left" w:pos="2893"/>
        </w:tabs>
        <w:rPr>
          <w:rFonts w:ascii="Garamond" w:hAnsi="Garamond"/>
          <w:sz w:val="24"/>
          <w:szCs w:val="24"/>
        </w:rPr>
      </w:pPr>
    </w:p>
    <w:p w14:paraId="1D5A664D" w14:textId="77777777" w:rsidR="00143680" w:rsidRPr="001939E3" w:rsidRDefault="00143680" w:rsidP="0090058D">
      <w:pPr>
        <w:tabs>
          <w:tab w:val="left" w:pos="540"/>
          <w:tab w:val="left" w:pos="2893"/>
        </w:tabs>
        <w:rPr>
          <w:rFonts w:ascii="Garamond" w:hAnsi="Garamond"/>
          <w:sz w:val="24"/>
          <w:szCs w:val="24"/>
        </w:rPr>
      </w:pPr>
    </w:p>
    <w:p w14:paraId="30134FA5" w14:textId="77777777" w:rsidR="00C21824" w:rsidRPr="001939E3" w:rsidRDefault="00C21824" w:rsidP="0090058D">
      <w:pPr>
        <w:tabs>
          <w:tab w:val="left" w:pos="540"/>
          <w:tab w:val="left" w:pos="2893"/>
        </w:tabs>
        <w:rPr>
          <w:rFonts w:ascii="Garamond" w:hAnsi="Garamond"/>
          <w:sz w:val="24"/>
          <w:szCs w:val="24"/>
        </w:rPr>
      </w:pPr>
    </w:p>
    <w:p w14:paraId="6FE34534" w14:textId="77777777" w:rsidR="0086744C" w:rsidRPr="001939E3" w:rsidRDefault="0086744C" w:rsidP="0090058D">
      <w:pPr>
        <w:tabs>
          <w:tab w:val="left" w:pos="540"/>
          <w:tab w:val="left" w:pos="2893"/>
        </w:tabs>
        <w:rPr>
          <w:rFonts w:ascii="Garamond" w:hAnsi="Garamond"/>
          <w:sz w:val="24"/>
          <w:szCs w:val="24"/>
        </w:rPr>
      </w:pPr>
    </w:p>
    <w:p w14:paraId="7CE2DB0A" w14:textId="77777777" w:rsidR="004E709C" w:rsidRPr="001939E3" w:rsidRDefault="004E709C"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440"/>
        <w:gridCol w:w="1260"/>
        <w:gridCol w:w="1170"/>
        <w:gridCol w:w="3690"/>
        <w:gridCol w:w="990"/>
        <w:gridCol w:w="1260"/>
        <w:gridCol w:w="900"/>
        <w:gridCol w:w="990"/>
        <w:gridCol w:w="900"/>
        <w:gridCol w:w="900"/>
      </w:tblGrid>
      <w:tr w:rsidR="00A67A96" w:rsidRPr="001939E3" w14:paraId="5BD85943" w14:textId="77777777" w:rsidTr="00050EE6">
        <w:trPr>
          <w:trHeight w:val="620"/>
        </w:trPr>
        <w:tc>
          <w:tcPr>
            <w:tcW w:w="1440" w:type="dxa"/>
            <w:shd w:val="clear" w:color="auto" w:fill="auto"/>
          </w:tcPr>
          <w:p w14:paraId="25FA1847" w14:textId="77777777" w:rsidR="00A67A96" w:rsidRPr="001939E3" w:rsidRDefault="00A67A96" w:rsidP="00B3671B">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06822933" w14:textId="77777777" w:rsidR="00A67A96" w:rsidRPr="001939E3" w:rsidRDefault="00A67A96" w:rsidP="00B3671B">
            <w:pPr>
              <w:tabs>
                <w:tab w:val="left" w:pos="540"/>
                <w:tab w:val="left" w:pos="2893"/>
              </w:tabs>
              <w:rPr>
                <w:rFonts w:ascii="Garamond" w:hAnsi="Garamond"/>
                <w:sz w:val="24"/>
                <w:szCs w:val="24"/>
              </w:rPr>
            </w:pPr>
            <w:r w:rsidRPr="001939E3">
              <w:rPr>
                <w:rFonts w:ascii="Garamond" w:hAnsi="Garamond"/>
                <w:sz w:val="24"/>
                <w:szCs w:val="24"/>
              </w:rPr>
              <w:t>Veçoritë</w:t>
            </w:r>
          </w:p>
        </w:tc>
        <w:tc>
          <w:tcPr>
            <w:tcW w:w="1260" w:type="dxa"/>
            <w:shd w:val="clear" w:color="auto" w:fill="auto"/>
          </w:tcPr>
          <w:p w14:paraId="4A732EFE" w14:textId="77777777" w:rsidR="00A67A96" w:rsidRPr="001939E3" w:rsidRDefault="00A67A96" w:rsidP="00B3671B">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3FDE9938" w14:textId="77777777" w:rsidR="00A67A96" w:rsidRPr="001939E3" w:rsidRDefault="00A67A96" w:rsidP="00B3671B">
            <w:pPr>
              <w:tabs>
                <w:tab w:val="left" w:pos="540"/>
                <w:tab w:val="left" w:pos="2893"/>
              </w:tabs>
              <w:rPr>
                <w:rFonts w:ascii="Garamond" w:hAnsi="Garamond"/>
                <w:sz w:val="24"/>
                <w:szCs w:val="24"/>
              </w:rPr>
            </w:pPr>
            <w:r w:rsidRPr="001939E3">
              <w:rPr>
                <w:rFonts w:ascii="Garamond" w:hAnsi="Garamond"/>
                <w:sz w:val="24"/>
                <w:szCs w:val="24"/>
              </w:rPr>
              <w:t>Lloji</w:t>
            </w:r>
          </w:p>
        </w:tc>
        <w:tc>
          <w:tcPr>
            <w:tcW w:w="3690" w:type="dxa"/>
            <w:shd w:val="clear" w:color="auto" w:fill="auto"/>
          </w:tcPr>
          <w:p w14:paraId="59A8D61B" w14:textId="77777777" w:rsidR="00A67A96" w:rsidRPr="001939E3" w:rsidRDefault="00A67A96" w:rsidP="00B3671B">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3D2A9EB4" w14:textId="77777777" w:rsidR="00A67A96" w:rsidRPr="001939E3" w:rsidRDefault="00A67A96" w:rsidP="00B3671B">
            <w:pPr>
              <w:tabs>
                <w:tab w:val="left" w:pos="540"/>
                <w:tab w:val="left" w:pos="2893"/>
              </w:tabs>
              <w:rPr>
                <w:rFonts w:ascii="Garamond" w:hAnsi="Garamond"/>
                <w:sz w:val="24"/>
                <w:szCs w:val="24"/>
              </w:rPr>
            </w:pPr>
            <w:r w:rsidRPr="001939E3">
              <w:rPr>
                <w:rFonts w:ascii="Garamond" w:hAnsi="Garamond"/>
                <w:sz w:val="24"/>
                <w:szCs w:val="24"/>
              </w:rPr>
              <w:t>Shënim</w:t>
            </w:r>
          </w:p>
        </w:tc>
        <w:tc>
          <w:tcPr>
            <w:tcW w:w="1260" w:type="dxa"/>
            <w:shd w:val="clear" w:color="auto" w:fill="FFFFFF"/>
          </w:tcPr>
          <w:p w14:paraId="27173184" w14:textId="77777777" w:rsidR="00A67A96" w:rsidRPr="001939E3" w:rsidRDefault="00A67A96" w:rsidP="00B3671B">
            <w:pPr>
              <w:tabs>
                <w:tab w:val="left" w:pos="540"/>
                <w:tab w:val="left" w:pos="2893"/>
              </w:tabs>
              <w:rPr>
                <w:rFonts w:ascii="Garamond" w:hAnsi="Garamond"/>
                <w:sz w:val="24"/>
                <w:szCs w:val="24"/>
              </w:rPr>
            </w:pPr>
            <w:r w:rsidRPr="001939E3">
              <w:rPr>
                <w:rFonts w:ascii="Garamond" w:hAnsi="Garamond"/>
                <w:sz w:val="24"/>
                <w:szCs w:val="24"/>
              </w:rPr>
              <w:t>Sakt.</w:t>
            </w:r>
          </w:p>
        </w:tc>
        <w:tc>
          <w:tcPr>
            <w:tcW w:w="900" w:type="dxa"/>
            <w:shd w:val="clear" w:color="auto" w:fill="FFFFFF"/>
          </w:tcPr>
          <w:p w14:paraId="3FD34B6D" w14:textId="77777777" w:rsidR="00A67A96" w:rsidRPr="001939E3" w:rsidRDefault="00A67A96" w:rsidP="00B3671B">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28017076" w14:textId="77777777" w:rsidR="00A67A96" w:rsidRPr="001939E3" w:rsidRDefault="00A67A96" w:rsidP="00B3671B">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5A442CDE" w14:textId="77777777" w:rsidR="00A67A96" w:rsidRPr="001939E3" w:rsidRDefault="00A67A96" w:rsidP="00B3671B">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047A1DDD" w14:textId="77777777" w:rsidR="00A67A96" w:rsidRPr="001939E3" w:rsidRDefault="00A67A96" w:rsidP="00B3671B">
            <w:pPr>
              <w:tabs>
                <w:tab w:val="left" w:pos="540"/>
                <w:tab w:val="left" w:pos="2893"/>
              </w:tabs>
              <w:rPr>
                <w:rFonts w:ascii="Garamond" w:hAnsi="Garamond"/>
                <w:sz w:val="24"/>
                <w:szCs w:val="24"/>
              </w:rPr>
            </w:pPr>
            <w:r w:rsidRPr="001939E3">
              <w:rPr>
                <w:rFonts w:ascii="Garamond" w:hAnsi="Garamond"/>
                <w:sz w:val="24"/>
                <w:szCs w:val="24"/>
              </w:rPr>
              <w:t>Rez. hartës</w:t>
            </w:r>
          </w:p>
        </w:tc>
      </w:tr>
      <w:tr w:rsidR="00C21824" w:rsidRPr="001939E3" w14:paraId="195CB537" w14:textId="77777777" w:rsidTr="0086744C">
        <w:trPr>
          <w:trHeight w:val="521"/>
        </w:trPr>
        <w:tc>
          <w:tcPr>
            <w:tcW w:w="1440" w:type="dxa"/>
            <w:shd w:val="clear" w:color="auto" w:fill="D9D9D9" w:themeFill="background1" w:themeFillShade="D9"/>
          </w:tcPr>
          <w:p w14:paraId="15E53F1A" w14:textId="77777777" w:rsidR="00C21824" w:rsidRPr="001939E3" w:rsidRDefault="00C21824" w:rsidP="00C21824">
            <w:pPr>
              <w:tabs>
                <w:tab w:val="left" w:pos="540"/>
                <w:tab w:val="left" w:pos="2893"/>
              </w:tabs>
              <w:rPr>
                <w:rFonts w:ascii="Garamond" w:hAnsi="Garamond"/>
                <w:sz w:val="24"/>
                <w:szCs w:val="24"/>
              </w:rPr>
            </w:pPr>
            <w:r w:rsidRPr="001939E3">
              <w:rPr>
                <w:rFonts w:ascii="Garamond" w:hAnsi="Garamond"/>
                <w:sz w:val="24"/>
                <w:szCs w:val="24"/>
              </w:rPr>
              <w:t>Zona e prekjes dhe ngritjes (TLOF)</w:t>
            </w:r>
          </w:p>
        </w:tc>
        <w:tc>
          <w:tcPr>
            <w:tcW w:w="1440" w:type="dxa"/>
            <w:shd w:val="clear" w:color="auto" w:fill="D9D9D9" w:themeFill="background1" w:themeFillShade="D9"/>
          </w:tcPr>
          <w:p w14:paraId="16B2812B"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5912155A" w14:textId="77777777" w:rsidR="00C21824" w:rsidRPr="001939E3" w:rsidRDefault="00C21824" w:rsidP="00C21824">
            <w:pPr>
              <w:rPr>
                <w:rFonts w:ascii="Garamond" w:hAnsi="Garamond"/>
                <w:sz w:val="24"/>
                <w:szCs w:val="24"/>
              </w:rPr>
            </w:pPr>
          </w:p>
        </w:tc>
        <w:tc>
          <w:tcPr>
            <w:tcW w:w="1170" w:type="dxa"/>
            <w:shd w:val="clear" w:color="auto" w:fill="D9D9D9" w:themeFill="background1" w:themeFillShade="D9"/>
          </w:tcPr>
          <w:p w14:paraId="25CA0985" w14:textId="77777777" w:rsidR="00C21824" w:rsidRPr="001939E3" w:rsidRDefault="00C21824" w:rsidP="00C21824">
            <w:pPr>
              <w:rPr>
                <w:rFonts w:ascii="Garamond" w:hAnsi="Garamond"/>
                <w:sz w:val="24"/>
                <w:szCs w:val="24"/>
              </w:rPr>
            </w:pPr>
          </w:p>
        </w:tc>
        <w:tc>
          <w:tcPr>
            <w:tcW w:w="3690" w:type="dxa"/>
            <w:shd w:val="clear" w:color="auto" w:fill="auto"/>
          </w:tcPr>
          <w:p w14:paraId="52DBF567" w14:textId="77777777" w:rsidR="00C21824" w:rsidRPr="001939E3" w:rsidRDefault="00C21824" w:rsidP="00C21824">
            <w:pPr>
              <w:tabs>
                <w:tab w:val="left" w:pos="540"/>
                <w:tab w:val="left" w:pos="2893"/>
              </w:tabs>
              <w:rPr>
                <w:rFonts w:ascii="Garamond" w:hAnsi="Garamond"/>
                <w:sz w:val="24"/>
                <w:szCs w:val="24"/>
              </w:rPr>
            </w:pPr>
            <w:r w:rsidRPr="001939E3">
              <w:rPr>
                <w:rFonts w:ascii="Garamond" w:hAnsi="Garamond"/>
                <w:sz w:val="24"/>
                <w:szCs w:val="24"/>
              </w:rPr>
              <w:t>Një zonë në të cilën një helikopter mund të prekë ose të ngrihet.</w:t>
            </w:r>
          </w:p>
        </w:tc>
        <w:tc>
          <w:tcPr>
            <w:tcW w:w="990" w:type="dxa"/>
            <w:shd w:val="clear" w:color="auto" w:fill="FFFFFF"/>
          </w:tcPr>
          <w:p w14:paraId="5B625233"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65F849F0"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01396D1C"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131B7463" w14:textId="77777777" w:rsidR="00C21824" w:rsidRPr="001939E3" w:rsidRDefault="00C21824" w:rsidP="00C21824">
            <w:pPr>
              <w:spacing w:line="480" w:lineRule="auto"/>
              <w:rPr>
                <w:rFonts w:ascii="Garamond" w:hAnsi="Garamond"/>
                <w:sz w:val="24"/>
                <w:szCs w:val="24"/>
              </w:rPr>
            </w:pPr>
          </w:p>
        </w:tc>
        <w:tc>
          <w:tcPr>
            <w:tcW w:w="900" w:type="dxa"/>
            <w:shd w:val="clear" w:color="auto" w:fill="D9D9D9" w:themeFill="background1" w:themeFillShade="D9"/>
          </w:tcPr>
          <w:p w14:paraId="1F4CA9B3"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5B16EBB0" w14:textId="77777777" w:rsidR="00C21824" w:rsidRPr="001939E3" w:rsidRDefault="00C21824" w:rsidP="00C21824">
            <w:pPr>
              <w:tabs>
                <w:tab w:val="left" w:pos="540"/>
                <w:tab w:val="left" w:pos="2893"/>
              </w:tabs>
              <w:spacing w:line="480" w:lineRule="auto"/>
              <w:rPr>
                <w:rFonts w:ascii="Garamond" w:hAnsi="Garamond"/>
                <w:sz w:val="24"/>
                <w:szCs w:val="24"/>
              </w:rPr>
            </w:pPr>
          </w:p>
        </w:tc>
      </w:tr>
      <w:tr w:rsidR="00C21824" w:rsidRPr="001939E3" w14:paraId="3EACEDB5" w14:textId="77777777" w:rsidTr="0086744C">
        <w:trPr>
          <w:trHeight w:val="521"/>
        </w:trPr>
        <w:tc>
          <w:tcPr>
            <w:tcW w:w="1440" w:type="dxa"/>
            <w:shd w:val="clear" w:color="auto" w:fill="FFFFFF"/>
          </w:tcPr>
          <w:p w14:paraId="14A0BAED" w14:textId="77777777" w:rsidR="00C21824" w:rsidRPr="001939E3" w:rsidRDefault="00C21824" w:rsidP="00C21824">
            <w:pPr>
              <w:tabs>
                <w:tab w:val="left" w:pos="540"/>
                <w:tab w:val="left" w:pos="2893"/>
              </w:tabs>
              <w:rPr>
                <w:rFonts w:ascii="Garamond" w:hAnsi="Garamond"/>
                <w:sz w:val="24"/>
                <w:szCs w:val="24"/>
              </w:rPr>
            </w:pPr>
          </w:p>
        </w:tc>
        <w:tc>
          <w:tcPr>
            <w:tcW w:w="1440" w:type="dxa"/>
            <w:shd w:val="clear" w:color="auto" w:fill="FFFFFF"/>
          </w:tcPr>
          <w:p w14:paraId="752FD58F" w14:textId="77777777" w:rsidR="00C21824" w:rsidRPr="001939E3" w:rsidRDefault="00C21824" w:rsidP="00C21824">
            <w:pPr>
              <w:tabs>
                <w:tab w:val="left" w:pos="540"/>
                <w:tab w:val="left" w:pos="2893"/>
              </w:tabs>
              <w:rPr>
                <w:rFonts w:ascii="Garamond" w:hAnsi="Garamond"/>
                <w:sz w:val="24"/>
                <w:szCs w:val="24"/>
              </w:rPr>
            </w:pPr>
            <w:r w:rsidRPr="001939E3">
              <w:rPr>
                <w:rFonts w:ascii="Garamond" w:hAnsi="Garamond"/>
                <w:sz w:val="24"/>
                <w:szCs w:val="24"/>
              </w:rPr>
              <w:t>Përcaktuesi</w:t>
            </w:r>
          </w:p>
        </w:tc>
        <w:tc>
          <w:tcPr>
            <w:tcW w:w="1260" w:type="dxa"/>
            <w:shd w:val="clear" w:color="auto" w:fill="FFFFFF"/>
          </w:tcPr>
          <w:p w14:paraId="4720C962" w14:textId="77777777" w:rsidR="00C21824" w:rsidRPr="001939E3" w:rsidRDefault="00C21824" w:rsidP="00C21824">
            <w:pPr>
              <w:spacing w:line="480" w:lineRule="auto"/>
              <w:rPr>
                <w:rFonts w:ascii="Garamond" w:hAnsi="Garamond"/>
                <w:sz w:val="24"/>
                <w:szCs w:val="24"/>
              </w:rPr>
            </w:pPr>
          </w:p>
        </w:tc>
        <w:tc>
          <w:tcPr>
            <w:tcW w:w="1170" w:type="dxa"/>
            <w:shd w:val="clear" w:color="auto" w:fill="FFFFFF"/>
          </w:tcPr>
          <w:p w14:paraId="4FDA86F2" w14:textId="77777777" w:rsidR="00C21824" w:rsidRPr="001939E3" w:rsidRDefault="00C21824" w:rsidP="00C21824">
            <w:pPr>
              <w:spacing w:line="480" w:lineRule="auto"/>
              <w:rPr>
                <w:rFonts w:ascii="Garamond" w:hAnsi="Garamond"/>
                <w:sz w:val="24"/>
                <w:szCs w:val="24"/>
              </w:rPr>
            </w:pPr>
            <w:r w:rsidRPr="001939E3">
              <w:rPr>
                <w:rFonts w:ascii="Garamond" w:hAnsi="Garamond"/>
                <w:sz w:val="24"/>
                <w:szCs w:val="24"/>
              </w:rPr>
              <w:t>Teksti</w:t>
            </w:r>
          </w:p>
        </w:tc>
        <w:tc>
          <w:tcPr>
            <w:tcW w:w="3690" w:type="dxa"/>
            <w:shd w:val="clear" w:color="auto" w:fill="auto"/>
          </w:tcPr>
          <w:p w14:paraId="0D77E3A9" w14:textId="77777777" w:rsidR="00C21824" w:rsidRPr="001939E3" w:rsidRDefault="00C21824" w:rsidP="00C21824">
            <w:pPr>
              <w:tabs>
                <w:tab w:val="left" w:pos="540"/>
                <w:tab w:val="left" w:pos="2893"/>
              </w:tabs>
              <w:spacing w:line="480" w:lineRule="auto"/>
              <w:jc w:val="both"/>
              <w:rPr>
                <w:rFonts w:ascii="Garamond" w:hAnsi="Garamond"/>
                <w:sz w:val="24"/>
                <w:szCs w:val="24"/>
              </w:rPr>
            </w:pPr>
            <w:r w:rsidRPr="001939E3">
              <w:rPr>
                <w:rFonts w:ascii="Garamond" w:hAnsi="Garamond"/>
                <w:sz w:val="24"/>
                <w:szCs w:val="24"/>
              </w:rPr>
              <w:t>Përcaktuesi i plotë tekstual i TLOF</w:t>
            </w:r>
          </w:p>
        </w:tc>
        <w:tc>
          <w:tcPr>
            <w:tcW w:w="990" w:type="dxa"/>
            <w:shd w:val="clear" w:color="auto" w:fill="FFFFFF"/>
          </w:tcPr>
          <w:p w14:paraId="4B657388"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0E0DF789"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48DDEF0D"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0528ACFA"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0480B1D7"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58332F5D" w14:textId="77777777" w:rsidR="00C21824" w:rsidRPr="001939E3" w:rsidRDefault="00C21824" w:rsidP="00C21824">
            <w:pPr>
              <w:tabs>
                <w:tab w:val="left" w:pos="540"/>
                <w:tab w:val="left" w:pos="2893"/>
              </w:tabs>
              <w:spacing w:line="480" w:lineRule="auto"/>
              <w:rPr>
                <w:rFonts w:ascii="Garamond" w:hAnsi="Garamond"/>
                <w:sz w:val="24"/>
                <w:szCs w:val="24"/>
              </w:rPr>
            </w:pPr>
          </w:p>
        </w:tc>
      </w:tr>
      <w:tr w:rsidR="00C21824" w:rsidRPr="001939E3" w14:paraId="4BE276BA" w14:textId="77777777" w:rsidTr="0086744C">
        <w:trPr>
          <w:trHeight w:val="350"/>
        </w:trPr>
        <w:tc>
          <w:tcPr>
            <w:tcW w:w="1440" w:type="dxa"/>
            <w:shd w:val="clear" w:color="auto" w:fill="auto"/>
          </w:tcPr>
          <w:p w14:paraId="0B281A50" w14:textId="77777777" w:rsidR="00C21824" w:rsidRPr="001939E3" w:rsidRDefault="00C21824" w:rsidP="00C21824">
            <w:pPr>
              <w:tabs>
                <w:tab w:val="left" w:pos="540"/>
                <w:tab w:val="left" w:pos="2893"/>
              </w:tabs>
              <w:rPr>
                <w:rFonts w:ascii="Garamond" w:hAnsi="Garamond"/>
                <w:sz w:val="24"/>
                <w:szCs w:val="24"/>
              </w:rPr>
            </w:pPr>
          </w:p>
        </w:tc>
        <w:tc>
          <w:tcPr>
            <w:tcW w:w="1440" w:type="dxa"/>
            <w:shd w:val="clear" w:color="auto" w:fill="auto"/>
          </w:tcPr>
          <w:p w14:paraId="1C863593" w14:textId="77777777" w:rsidR="00C21824" w:rsidRPr="001939E3" w:rsidRDefault="00C21824" w:rsidP="00C21824">
            <w:pPr>
              <w:tabs>
                <w:tab w:val="left" w:pos="540"/>
                <w:tab w:val="left" w:pos="2893"/>
              </w:tabs>
              <w:rPr>
                <w:rFonts w:ascii="Garamond" w:hAnsi="Garamond"/>
                <w:sz w:val="24"/>
                <w:szCs w:val="24"/>
              </w:rPr>
            </w:pPr>
            <w:r w:rsidRPr="001939E3">
              <w:rPr>
                <w:rFonts w:ascii="Garamond" w:hAnsi="Garamond"/>
                <w:sz w:val="24"/>
                <w:szCs w:val="24"/>
              </w:rPr>
              <w:t>Pika qendrore</w:t>
            </w:r>
          </w:p>
        </w:tc>
        <w:tc>
          <w:tcPr>
            <w:tcW w:w="1260" w:type="dxa"/>
            <w:shd w:val="clear" w:color="auto" w:fill="auto"/>
          </w:tcPr>
          <w:p w14:paraId="63C1F8F4" w14:textId="77777777" w:rsidR="00C21824" w:rsidRPr="001939E3" w:rsidRDefault="00C21824" w:rsidP="00C21824">
            <w:pPr>
              <w:spacing w:line="480" w:lineRule="auto"/>
              <w:rPr>
                <w:rFonts w:ascii="Garamond" w:hAnsi="Garamond"/>
                <w:sz w:val="24"/>
                <w:szCs w:val="24"/>
              </w:rPr>
            </w:pPr>
          </w:p>
        </w:tc>
        <w:tc>
          <w:tcPr>
            <w:tcW w:w="1170" w:type="dxa"/>
            <w:shd w:val="clear" w:color="auto" w:fill="auto"/>
          </w:tcPr>
          <w:p w14:paraId="23789D75" w14:textId="77777777" w:rsidR="00C21824" w:rsidRPr="001939E3" w:rsidRDefault="00C21824" w:rsidP="00C21824">
            <w:pPr>
              <w:spacing w:line="480" w:lineRule="auto"/>
              <w:rPr>
                <w:rFonts w:ascii="Garamond" w:hAnsi="Garamond"/>
                <w:sz w:val="24"/>
                <w:szCs w:val="24"/>
              </w:rPr>
            </w:pPr>
          </w:p>
        </w:tc>
        <w:tc>
          <w:tcPr>
            <w:tcW w:w="3690" w:type="dxa"/>
            <w:shd w:val="clear" w:color="auto" w:fill="auto"/>
          </w:tcPr>
          <w:p w14:paraId="653D4BCC" w14:textId="77777777" w:rsidR="00C21824" w:rsidRPr="001939E3" w:rsidRDefault="00C21824" w:rsidP="00C21824">
            <w:pPr>
              <w:tabs>
                <w:tab w:val="left" w:pos="540"/>
                <w:tab w:val="left" w:pos="2893"/>
              </w:tabs>
              <w:spacing w:line="480" w:lineRule="auto"/>
              <w:jc w:val="both"/>
              <w:rPr>
                <w:rFonts w:ascii="Garamond" w:hAnsi="Garamond"/>
                <w:sz w:val="24"/>
                <w:szCs w:val="24"/>
              </w:rPr>
            </w:pPr>
          </w:p>
        </w:tc>
        <w:tc>
          <w:tcPr>
            <w:tcW w:w="990" w:type="dxa"/>
            <w:shd w:val="clear" w:color="auto" w:fill="FFFFFF"/>
          </w:tcPr>
          <w:p w14:paraId="7B91B715"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2029A900"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79452EF3"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6E272B31"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6FB0EE02"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71A7C2A0" w14:textId="77777777" w:rsidR="00C21824" w:rsidRPr="001939E3" w:rsidRDefault="00C21824" w:rsidP="00C21824">
            <w:pPr>
              <w:tabs>
                <w:tab w:val="left" w:pos="540"/>
                <w:tab w:val="left" w:pos="2893"/>
              </w:tabs>
              <w:spacing w:line="480" w:lineRule="auto"/>
              <w:rPr>
                <w:rFonts w:ascii="Garamond" w:hAnsi="Garamond"/>
                <w:sz w:val="24"/>
                <w:szCs w:val="24"/>
              </w:rPr>
            </w:pPr>
          </w:p>
        </w:tc>
      </w:tr>
      <w:tr w:rsidR="00C21824" w:rsidRPr="001939E3" w14:paraId="209E23CE" w14:textId="77777777" w:rsidTr="00050EE6">
        <w:trPr>
          <w:trHeight w:val="323"/>
        </w:trPr>
        <w:tc>
          <w:tcPr>
            <w:tcW w:w="1440" w:type="dxa"/>
            <w:shd w:val="clear" w:color="auto" w:fill="auto"/>
          </w:tcPr>
          <w:p w14:paraId="49F18820" w14:textId="77777777" w:rsidR="00C21824" w:rsidRPr="001939E3" w:rsidRDefault="00C21824" w:rsidP="00C21824">
            <w:pPr>
              <w:tabs>
                <w:tab w:val="left" w:pos="540"/>
                <w:tab w:val="left" w:pos="2893"/>
              </w:tabs>
              <w:rPr>
                <w:rFonts w:ascii="Garamond" w:hAnsi="Garamond"/>
                <w:sz w:val="24"/>
                <w:szCs w:val="24"/>
              </w:rPr>
            </w:pPr>
          </w:p>
        </w:tc>
        <w:tc>
          <w:tcPr>
            <w:tcW w:w="1440" w:type="dxa"/>
            <w:shd w:val="clear" w:color="auto" w:fill="auto"/>
          </w:tcPr>
          <w:p w14:paraId="52000333"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1260" w:type="dxa"/>
            <w:shd w:val="clear" w:color="auto" w:fill="auto"/>
          </w:tcPr>
          <w:p w14:paraId="6587919E" w14:textId="77777777" w:rsidR="00C21824" w:rsidRPr="001939E3" w:rsidRDefault="00C21824" w:rsidP="00C21824">
            <w:pPr>
              <w:spacing w:line="480" w:lineRule="auto"/>
              <w:rPr>
                <w:rFonts w:ascii="Garamond" w:hAnsi="Garamond"/>
                <w:sz w:val="24"/>
                <w:szCs w:val="24"/>
              </w:rPr>
            </w:pPr>
            <w:r w:rsidRPr="001939E3">
              <w:rPr>
                <w:rFonts w:ascii="Garamond" w:hAnsi="Garamond"/>
                <w:sz w:val="24"/>
                <w:szCs w:val="24"/>
              </w:rPr>
              <w:t>Pozicioni</w:t>
            </w:r>
          </w:p>
        </w:tc>
        <w:tc>
          <w:tcPr>
            <w:tcW w:w="1170" w:type="dxa"/>
            <w:shd w:val="clear" w:color="auto" w:fill="auto"/>
          </w:tcPr>
          <w:p w14:paraId="1CEA4F4A" w14:textId="77777777" w:rsidR="00C21824" w:rsidRPr="001939E3" w:rsidRDefault="00C21824" w:rsidP="00C21824">
            <w:pPr>
              <w:spacing w:line="480" w:lineRule="auto"/>
              <w:rPr>
                <w:rFonts w:ascii="Garamond" w:hAnsi="Garamond"/>
                <w:sz w:val="24"/>
                <w:szCs w:val="24"/>
              </w:rPr>
            </w:pPr>
            <w:r w:rsidRPr="001939E3">
              <w:rPr>
                <w:rFonts w:ascii="Garamond" w:hAnsi="Garamond"/>
                <w:sz w:val="24"/>
                <w:szCs w:val="24"/>
              </w:rPr>
              <w:t>Pikë</w:t>
            </w:r>
          </w:p>
        </w:tc>
        <w:tc>
          <w:tcPr>
            <w:tcW w:w="3690" w:type="dxa"/>
            <w:shd w:val="clear" w:color="auto" w:fill="auto"/>
          </w:tcPr>
          <w:p w14:paraId="63F08B25" w14:textId="77777777" w:rsidR="00C21824" w:rsidRPr="001939E3" w:rsidRDefault="00C21824" w:rsidP="00C21824">
            <w:pPr>
              <w:tabs>
                <w:tab w:val="left" w:pos="540"/>
                <w:tab w:val="left" w:pos="2893"/>
              </w:tabs>
              <w:jc w:val="both"/>
              <w:rPr>
                <w:rFonts w:ascii="Garamond" w:hAnsi="Garamond"/>
                <w:sz w:val="24"/>
                <w:szCs w:val="24"/>
              </w:rPr>
            </w:pPr>
            <w:r w:rsidRPr="001939E3">
              <w:rPr>
                <w:rFonts w:ascii="Garamond" w:hAnsi="Garamond"/>
                <w:sz w:val="24"/>
                <w:szCs w:val="24"/>
              </w:rPr>
              <w:t>Vendndodhja gjeografike e pikës së pragut të TLOF</w:t>
            </w:r>
          </w:p>
        </w:tc>
        <w:tc>
          <w:tcPr>
            <w:tcW w:w="990" w:type="dxa"/>
            <w:shd w:val="clear" w:color="auto" w:fill="FFFFFF"/>
          </w:tcPr>
          <w:p w14:paraId="1E16EC4D"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1260" w:type="dxa"/>
            <w:shd w:val="clear" w:color="auto" w:fill="FFFFFF"/>
          </w:tcPr>
          <w:p w14:paraId="707401FD" w14:textId="77777777" w:rsidR="00C21824" w:rsidRPr="001939E3" w:rsidRDefault="00C21824" w:rsidP="00C21824">
            <w:pPr>
              <w:tabs>
                <w:tab w:val="left" w:pos="540"/>
                <w:tab w:val="left" w:pos="2893"/>
              </w:tabs>
              <w:spacing w:line="480" w:lineRule="auto"/>
              <w:rPr>
                <w:rFonts w:ascii="Garamond" w:hAnsi="Garamond"/>
                <w:sz w:val="24"/>
                <w:szCs w:val="24"/>
              </w:rPr>
            </w:pPr>
            <w:r w:rsidRPr="001939E3">
              <w:rPr>
                <w:rFonts w:ascii="Garamond" w:hAnsi="Garamond"/>
                <w:sz w:val="24"/>
                <w:szCs w:val="24"/>
              </w:rPr>
              <w:t>1m</w:t>
            </w:r>
          </w:p>
        </w:tc>
        <w:tc>
          <w:tcPr>
            <w:tcW w:w="900" w:type="dxa"/>
            <w:shd w:val="clear" w:color="auto" w:fill="FFFFFF"/>
          </w:tcPr>
          <w:p w14:paraId="2D7D33B5" w14:textId="77777777" w:rsidR="00C21824" w:rsidRPr="001939E3" w:rsidRDefault="00C21824" w:rsidP="00C21824">
            <w:pPr>
              <w:tabs>
                <w:tab w:val="left" w:pos="540"/>
                <w:tab w:val="left" w:pos="2893"/>
              </w:tabs>
              <w:rPr>
                <w:rFonts w:ascii="Garamond" w:hAnsi="Garamond"/>
                <w:sz w:val="24"/>
                <w:szCs w:val="24"/>
              </w:rPr>
            </w:pPr>
            <w:r w:rsidRPr="001939E3">
              <w:rPr>
                <w:rFonts w:ascii="Garamond" w:hAnsi="Garamond"/>
                <w:sz w:val="24"/>
                <w:szCs w:val="24"/>
              </w:rPr>
              <w:t xml:space="preserve">kritike </w:t>
            </w:r>
          </w:p>
        </w:tc>
        <w:tc>
          <w:tcPr>
            <w:tcW w:w="990" w:type="dxa"/>
            <w:shd w:val="clear" w:color="auto" w:fill="FFFFFF"/>
          </w:tcPr>
          <w:p w14:paraId="373576B4" w14:textId="70DCC284" w:rsidR="00C21824" w:rsidRPr="001939E3" w:rsidRDefault="009A5409" w:rsidP="00C21824">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1917A9F7" w14:textId="77777777" w:rsidR="00C21824" w:rsidRPr="001939E3" w:rsidRDefault="00C21824" w:rsidP="00C21824">
            <w:pPr>
              <w:tabs>
                <w:tab w:val="left" w:pos="540"/>
                <w:tab w:val="left" w:pos="2893"/>
              </w:tabs>
              <w:rPr>
                <w:rFonts w:ascii="Garamond" w:hAnsi="Garamond"/>
                <w:sz w:val="24"/>
                <w:szCs w:val="24"/>
              </w:rPr>
            </w:pPr>
            <w:r w:rsidRPr="001939E3">
              <w:rPr>
                <w:rFonts w:ascii="Garamond" w:hAnsi="Garamond"/>
                <w:sz w:val="24"/>
                <w:szCs w:val="24"/>
              </w:rPr>
              <w:t>1/100 sek</w:t>
            </w:r>
          </w:p>
        </w:tc>
        <w:tc>
          <w:tcPr>
            <w:tcW w:w="900" w:type="dxa"/>
            <w:shd w:val="clear" w:color="auto" w:fill="FFFFFF"/>
          </w:tcPr>
          <w:p w14:paraId="3BE022A7" w14:textId="77777777" w:rsidR="00C21824" w:rsidRPr="001939E3" w:rsidRDefault="00C21824" w:rsidP="00C21824">
            <w:pPr>
              <w:tabs>
                <w:tab w:val="left" w:pos="540"/>
                <w:tab w:val="left" w:pos="2893"/>
              </w:tabs>
              <w:spacing w:line="480" w:lineRule="auto"/>
              <w:rPr>
                <w:rFonts w:ascii="Garamond" w:hAnsi="Garamond"/>
                <w:sz w:val="24"/>
                <w:szCs w:val="24"/>
              </w:rPr>
            </w:pPr>
            <w:r w:rsidRPr="001939E3">
              <w:rPr>
                <w:rFonts w:ascii="Garamond" w:hAnsi="Garamond"/>
                <w:sz w:val="24"/>
                <w:szCs w:val="24"/>
              </w:rPr>
              <w:t>1 sek</w:t>
            </w:r>
          </w:p>
        </w:tc>
      </w:tr>
      <w:tr w:rsidR="009B3D3D" w:rsidRPr="001939E3" w14:paraId="31ABE9E5" w14:textId="77777777" w:rsidTr="00050EE6">
        <w:trPr>
          <w:trHeight w:val="404"/>
        </w:trPr>
        <w:tc>
          <w:tcPr>
            <w:tcW w:w="1440" w:type="dxa"/>
            <w:shd w:val="clear" w:color="auto" w:fill="auto"/>
          </w:tcPr>
          <w:p w14:paraId="6DD06615" w14:textId="77777777" w:rsidR="009B3D3D" w:rsidRPr="001939E3" w:rsidRDefault="009B3D3D" w:rsidP="00C21824">
            <w:pPr>
              <w:pStyle w:val="NoSpacing"/>
              <w:rPr>
                <w:rFonts w:ascii="Garamond" w:hAnsi="Garamond"/>
                <w:sz w:val="24"/>
                <w:szCs w:val="24"/>
              </w:rPr>
            </w:pPr>
          </w:p>
        </w:tc>
        <w:tc>
          <w:tcPr>
            <w:tcW w:w="1440" w:type="dxa"/>
            <w:shd w:val="clear" w:color="auto" w:fill="auto"/>
          </w:tcPr>
          <w:p w14:paraId="6EE92212" w14:textId="77777777" w:rsidR="009B3D3D" w:rsidRPr="001939E3" w:rsidRDefault="009B3D3D" w:rsidP="00C21824">
            <w:pPr>
              <w:pStyle w:val="NoSpacing"/>
              <w:rPr>
                <w:rFonts w:ascii="Garamond" w:hAnsi="Garamond"/>
                <w:sz w:val="24"/>
                <w:szCs w:val="24"/>
              </w:rPr>
            </w:pPr>
          </w:p>
        </w:tc>
        <w:tc>
          <w:tcPr>
            <w:tcW w:w="1260" w:type="dxa"/>
            <w:shd w:val="clear" w:color="auto" w:fill="auto"/>
          </w:tcPr>
          <w:p w14:paraId="00CD02DB" w14:textId="77777777" w:rsidR="009B3D3D" w:rsidRPr="001939E3" w:rsidRDefault="009B3D3D" w:rsidP="00C21824">
            <w:pPr>
              <w:pStyle w:val="NoSpacing"/>
              <w:rPr>
                <w:rFonts w:ascii="Garamond" w:hAnsi="Garamond"/>
                <w:sz w:val="24"/>
                <w:szCs w:val="24"/>
              </w:rPr>
            </w:pPr>
            <w:r w:rsidRPr="001939E3">
              <w:rPr>
                <w:rFonts w:ascii="Garamond" w:hAnsi="Garamond"/>
                <w:sz w:val="24"/>
                <w:szCs w:val="24"/>
                <w:shd w:val="clear" w:color="auto" w:fill="FFFFFF"/>
              </w:rPr>
              <w:t>Lartësia</w:t>
            </w:r>
            <w:r w:rsidRPr="001939E3">
              <w:rPr>
                <w:rFonts w:ascii="Garamond" w:hAnsi="Garamond"/>
                <w:sz w:val="24"/>
                <w:szCs w:val="24"/>
              </w:rPr>
              <w:t xml:space="preserve"> ortometrike</w:t>
            </w:r>
          </w:p>
        </w:tc>
        <w:tc>
          <w:tcPr>
            <w:tcW w:w="1170" w:type="dxa"/>
            <w:shd w:val="clear" w:color="auto" w:fill="auto"/>
          </w:tcPr>
          <w:p w14:paraId="53F337D7" w14:textId="77777777" w:rsidR="009B3D3D" w:rsidRPr="001939E3" w:rsidRDefault="009B3D3D" w:rsidP="00C21824">
            <w:pPr>
              <w:pStyle w:val="NoSpacing"/>
              <w:rPr>
                <w:rFonts w:ascii="Garamond" w:hAnsi="Garamond"/>
                <w:sz w:val="24"/>
                <w:szCs w:val="24"/>
              </w:rPr>
            </w:pPr>
            <w:r w:rsidRPr="001939E3">
              <w:rPr>
                <w:rFonts w:ascii="Garamond" w:hAnsi="Garamond"/>
                <w:sz w:val="24"/>
                <w:szCs w:val="24"/>
                <w:shd w:val="clear" w:color="auto" w:fill="FFFFFF"/>
              </w:rPr>
              <w:t>Lartësia</w:t>
            </w:r>
            <w:r w:rsidRPr="001939E3">
              <w:rPr>
                <w:rFonts w:ascii="Garamond" w:hAnsi="Garamond"/>
                <w:sz w:val="24"/>
                <w:szCs w:val="24"/>
              </w:rPr>
              <w:t xml:space="preserve"> ortometrike</w:t>
            </w:r>
          </w:p>
        </w:tc>
        <w:tc>
          <w:tcPr>
            <w:tcW w:w="3690" w:type="dxa"/>
            <w:shd w:val="clear" w:color="auto" w:fill="auto"/>
          </w:tcPr>
          <w:p w14:paraId="34B21A5C" w14:textId="77777777" w:rsidR="009B3D3D" w:rsidRPr="001939E3" w:rsidRDefault="009B3D3D" w:rsidP="00C21824">
            <w:pPr>
              <w:pStyle w:val="NoSpacing"/>
              <w:rPr>
                <w:rFonts w:ascii="Garamond" w:hAnsi="Garamond"/>
                <w:sz w:val="24"/>
                <w:szCs w:val="24"/>
              </w:rPr>
            </w:pPr>
            <w:r w:rsidRPr="001939E3">
              <w:rPr>
                <w:rFonts w:ascii="Garamond" w:hAnsi="Garamond"/>
                <w:sz w:val="24"/>
                <w:szCs w:val="24"/>
              </w:rPr>
              <w:t>Ngritja e pragut të TLOF</w:t>
            </w:r>
          </w:p>
        </w:tc>
        <w:tc>
          <w:tcPr>
            <w:tcW w:w="990" w:type="dxa"/>
            <w:shd w:val="clear" w:color="auto" w:fill="FFFFFF"/>
          </w:tcPr>
          <w:p w14:paraId="2FAA05E7" w14:textId="77777777" w:rsidR="009B3D3D" w:rsidRPr="001939E3" w:rsidRDefault="009B3D3D" w:rsidP="00C21824">
            <w:pPr>
              <w:pStyle w:val="NoSpacing"/>
              <w:rPr>
                <w:rFonts w:ascii="Garamond" w:hAnsi="Garamond"/>
                <w:sz w:val="24"/>
                <w:szCs w:val="24"/>
              </w:rPr>
            </w:pPr>
          </w:p>
        </w:tc>
        <w:tc>
          <w:tcPr>
            <w:tcW w:w="4950" w:type="dxa"/>
            <w:gridSpan w:val="5"/>
            <w:shd w:val="clear" w:color="auto" w:fill="FFFFFF"/>
          </w:tcPr>
          <w:p w14:paraId="28B13786" w14:textId="77777777" w:rsidR="009B3D3D" w:rsidRPr="001939E3" w:rsidRDefault="009B3D3D" w:rsidP="00C21824">
            <w:pPr>
              <w:tabs>
                <w:tab w:val="left" w:pos="540"/>
                <w:tab w:val="left" w:pos="2893"/>
              </w:tabs>
              <w:spacing w:line="480" w:lineRule="auto"/>
              <w:rPr>
                <w:rFonts w:ascii="Garamond" w:hAnsi="Garamond"/>
                <w:sz w:val="24"/>
                <w:szCs w:val="24"/>
              </w:rPr>
            </w:pPr>
            <w:r w:rsidRPr="001939E3">
              <w:rPr>
                <w:rFonts w:ascii="Garamond" w:hAnsi="Garamond"/>
                <w:sz w:val="24"/>
                <w:szCs w:val="24"/>
              </w:rPr>
              <w:t>Shikoni Shënimin 1</w:t>
            </w:r>
          </w:p>
        </w:tc>
      </w:tr>
      <w:tr w:rsidR="009B3D3D" w:rsidRPr="001939E3" w14:paraId="7C3E6471" w14:textId="77777777" w:rsidTr="00050EE6">
        <w:trPr>
          <w:trHeight w:val="368"/>
        </w:trPr>
        <w:tc>
          <w:tcPr>
            <w:tcW w:w="1440" w:type="dxa"/>
            <w:shd w:val="clear" w:color="auto" w:fill="auto"/>
          </w:tcPr>
          <w:p w14:paraId="2B38C458" w14:textId="77777777" w:rsidR="009B3D3D" w:rsidRPr="001939E3" w:rsidRDefault="009B3D3D" w:rsidP="00C21824">
            <w:pPr>
              <w:pStyle w:val="NoSpacing"/>
              <w:rPr>
                <w:rFonts w:ascii="Garamond" w:hAnsi="Garamond"/>
                <w:sz w:val="24"/>
                <w:szCs w:val="24"/>
              </w:rPr>
            </w:pPr>
          </w:p>
        </w:tc>
        <w:tc>
          <w:tcPr>
            <w:tcW w:w="1440" w:type="dxa"/>
            <w:shd w:val="clear" w:color="auto" w:fill="auto"/>
          </w:tcPr>
          <w:p w14:paraId="3BD128C1" w14:textId="77777777" w:rsidR="009B3D3D" w:rsidRPr="001939E3" w:rsidRDefault="009B3D3D" w:rsidP="00C21824">
            <w:pPr>
              <w:pStyle w:val="NoSpacing"/>
              <w:rPr>
                <w:rFonts w:ascii="Garamond" w:hAnsi="Garamond"/>
                <w:sz w:val="24"/>
                <w:szCs w:val="24"/>
              </w:rPr>
            </w:pPr>
          </w:p>
        </w:tc>
        <w:tc>
          <w:tcPr>
            <w:tcW w:w="1260" w:type="dxa"/>
            <w:shd w:val="clear" w:color="auto" w:fill="auto"/>
          </w:tcPr>
          <w:p w14:paraId="62154436" w14:textId="77777777" w:rsidR="009B3D3D" w:rsidRPr="001939E3" w:rsidRDefault="009B3D3D" w:rsidP="00C21824">
            <w:pPr>
              <w:pStyle w:val="NoSpacing"/>
              <w:rPr>
                <w:rFonts w:ascii="Garamond" w:hAnsi="Garamond"/>
                <w:sz w:val="24"/>
                <w:szCs w:val="24"/>
              </w:rPr>
            </w:pPr>
            <w:r w:rsidRPr="001939E3">
              <w:rPr>
                <w:rFonts w:ascii="Garamond" w:hAnsi="Garamond"/>
                <w:sz w:val="24"/>
                <w:szCs w:val="24"/>
              </w:rPr>
              <w:t>Valëzimi gjeoidit</w:t>
            </w:r>
          </w:p>
        </w:tc>
        <w:tc>
          <w:tcPr>
            <w:tcW w:w="1170" w:type="dxa"/>
            <w:shd w:val="clear" w:color="auto" w:fill="auto"/>
          </w:tcPr>
          <w:p w14:paraId="64E6AC1F" w14:textId="77777777" w:rsidR="009B3D3D" w:rsidRPr="001939E3" w:rsidRDefault="009B3D3D" w:rsidP="00C21824">
            <w:pPr>
              <w:pStyle w:val="NoSpacing"/>
              <w:rPr>
                <w:rFonts w:ascii="Garamond" w:hAnsi="Garamond"/>
                <w:sz w:val="24"/>
                <w:szCs w:val="24"/>
              </w:rPr>
            </w:pPr>
            <w:r w:rsidRPr="001939E3">
              <w:rPr>
                <w:rFonts w:ascii="Garamond" w:hAnsi="Garamond"/>
                <w:sz w:val="24"/>
                <w:szCs w:val="24"/>
              </w:rPr>
              <w:t>Lartësi</w:t>
            </w:r>
          </w:p>
        </w:tc>
        <w:tc>
          <w:tcPr>
            <w:tcW w:w="3690" w:type="dxa"/>
            <w:shd w:val="clear" w:color="auto" w:fill="auto"/>
          </w:tcPr>
          <w:p w14:paraId="00661FAC" w14:textId="77777777" w:rsidR="009B3D3D" w:rsidRPr="001939E3" w:rsidRDefault="009B3D3D" w:rsidP="00C21824">
            <w:pPr>
              <w:pStyle w:val="NoSpacing"/>
              <w:rPr>
                <w:rFonts w:ascii="Garamond" w:hAnsi="Garamond"/>
                <w:sz w:val="24"/>
                <w:szCs w:val="24"/>
              </w:rPr>
            </w:pPr>
            <w:r w:rsidRPr="001939E3">
              <w:rPr>
                <w:rFonts w:ascii="Garamond" w:hAnsi="Garamond"/>
                <w:sz w:val="24"/>
                <w:szCs w:val="24"/>
              </w:rPr>
              <w:t>Pozicioni i pikës qendrore të valëzimit gjeoide WGS-84</w:t>
            </w:r>
          </w:p>
        </w:tc>
        <w:tc>
          <w:tcPr>
            <w:tcW w:w="990" w:type="dxa"/>
            <w:shd w:val="clear" w:color="auto" w:fill="FFFFFF"/>
          </w:tcPr>
          <w:p w14:paraId="68D9A701" w14:textId="77777777" w:rsidR="009B3D3D" w:rsidRPr="001939E3" w:rsidRDefault="009B3D3D" w:rsidP="00C21824">
            <w:pPr>
              <w:pStyle w:val="NoSpacing"/>
              <w:rPr>
                <w:rFonts w:ascii="Garamond" w:hAnsi="Garamond"/>
                <w:sz w:val="24"/>
                <w:szCs w:val="24"/>
              </w:rPr>
            </w:pPr>
          </w:p>
        </w:tc>
        <w:tc>
          <w:tcPr>
            <w:tcW w:w="4950" w:type="dxa"/>
            <w:gridSpan w:val="5"/>
            <w:shd w:val="clear" w:color="auto" w:fill="FFFFFF"/>
          </w:tcPr>
          <w:p w14:paraId="00E8C0F0" w14:textId="77777777" w:rsidR="009B3D3D" w:rsidRPr="001939E3" w:rsidRDefault="009B3D3D" w:rsidP="00C21824">
            <w:pPr>
              <w:tabs>
                <w:tab w:val="left" w:pos="540"/>
                <w:tab w:val="left" w:pos="2893"/>
              </w:tabs>
              <w:spacing w:line="480" w:lineRule="auto"/>
              <w:rPr>
                <w:rFonts w:ascii="Garamond" w:hAnsi="Garamond"/>
                <w:sz w:val="24"/>
                <w:szCs w:val="24"/>
              </w:rPr>
            </w:pPr>
            <w:r w:rsidRPr="001939E3">
              <w:rPr>
                <w:rFonts w:ascii="Garamond" w:hAnsi="Garamond"/>
                <w:sz w:val="24"/>
                <w:szCs w:val="24"/>
              </w:rPr>
              <w:t>Shikoni Shënimin 2</w:t>
            </w:r>
          </w:p>
        </w:tc>
      </w:tr>
      <w:tr w:rsidR="0086744C" w:rsidRPr="001939E3" w14:paraId="76411326" w14:textId="77777777" w:rsidTr="00050EE6">
        <w:trPr>
          <w:trHeight w:val="521"/>
        </w:trPr>
        <w:tc>
          <w:tcPr>
            <w:tcW w:w="1440" w:type="dxa"/>
            <w:shd w:val="clear" w:color="auto" w:fill="auto"/>
          </w:tcPr>
          <w:p w14:paraId="00A0382B" w14:textId="77777777" w:rsidR="0086744C" w:rsidRPr="001939E3" w:rsidRDefault="0086744C" w:rsidP="0086744C">
            <w:pPr>
              <w:tabs>
                <w:tab w:val="left" w:pos="540"/>
                <w:tab w:val="left" w:pos="2893"/>
              </w:tabs>
              <w:spacing w:line="480" w:lineRule="auto"/>
              <w:rPr>
                <w:rFonts w:ascii="Garamond" w:hAnsi="Garamond"/>
                <w:sz w:val="24"/>
                <w:szCs w:val="24"/>
              </w:rPr>
            </w:pPr>
          </w:p>
        </w:tc>
        <w:tc>
          <w:tcPr>
            <w:tcW w:w="1440" w:type="dxa"/>
            <w:shd w:val="clear" w:color="auto" w:fill="auto"/>
          </w:tcPr>
          <w:p w14:paraId="1D97850B" w14:textId="77777777" w:rsidR="0086744C" w:rsidRPr="001939E3" w:rsidRDefault="0086744C" w:rsidP="0086744C">
            <w:pPr>
              <w:spacing w:line="480" w:lineRule="auto"/>
              <w:rPr>
                <w:rFonts w:ascii="Garamond" w:hAnsi="Garamond"/>
                <w:sz w:val="24"/>
                <w:szCs w:val="24"/>
              </w:rPr>
            </w:pPr>
            <w:r w:rsidRPr="001939E3">
              <w:rPr>
                <w:rFonts w:ascii="Garamond" w:hAnsi="Garamond"/>
                <w:sz w:val="24"/>
                <w:szCs w:val="24"/>
              </w:rPr>
              <w:t>Gjatësia</w:t>
            </w:r>
          </w:p>
        </w:tc>
        <w:tc>
          <w:tcPr>
            <w:tcW w:w="1260" w:type="dxa"/>
            <w:shd w:val="clear" w:color="auto" w:fill="auto"/>
          </w:tcPr>
          <w:p w14:paraId="58D7AC0C" w14:textId="77777777" w:rsidR="0086744C" w:rsidRPr="001939E3" w:rsidRDefault="0086744C" w:rsidP="0086744C">
            <w:pPr>
              <w:tabs>
                <w:tab w:val="left" w:pos="540"/>
                <w:tab w:val="left" w:pos="2893"/>
              </w:tabs>
              <w:rPr>
                <w:rFonts w:ascii="Garamond" w:hAnsi="Garamond"/>
                <w:sz w:val="24"/>
                <w:szCs w:val="24"/>
              </w:rPr>
            </w:pPr>
          </w:p>
        </w:tc>
        <w:tc>
          <w:tcPr>
            <w:tcW w:w="1170" w:type="dxa"/>
            <w:shd w:val="clear" w:color="auto" w:fill="auto"/>
          </w:tcPr>
          <w:p w14:paraId="64F01E6A" w14:textId="77777777" w:rsidR="0086744C" w:rsidRPr="001939E3" w:rsidRDefault="0086744C" w:rsidP="0086744C">
            <w:pPr>
              <w:rPr>
                <w:rFonts w:ascii="Garamond" w:hAnsi="Garamond"/>
                <w:sz w:val="24"/>
                <w:szCs w:val="24"/>
              </w:rPr>
            </w:pPr>
            <w:r w:rsidRPr="001939E3">
              <w:rPr>
                <w:rFonts w:ascii="Garamond" w:hAnsi="Garamond"/>
                <w:sz w:val="24"/>
                <w:szCs w:val="24"/>
              </w:rPr>
              <w:t>Distanca</w:t>
            </w:r>
          </w:p>
        </w:tc>
        <w:tc>
          <w:tcPr>
            <w:tcW w:w="3690" w:type="dxa"/>
            <w:shd w:val="clear" w:color="auto" w:fill="auto"/>
          </w:tcPr>
          <w:p w14:paraId="6ACBA6C4" w14:textId="77777777" w:rsidR="0086744C" w:rsidRPr="001939E3" w:rsidRDefault="0086744C" w:rsidP="0086744C">
            <w:pPr>
              <w:tabs>
                <w:tab w:val="left" w:pos="540"/>
                <w:tab w:val="left" w:pos="2893"/>
              </w:tabs>
              <w:spacing w:line="276" w:lineRule="auto"/>
              <w:jc w:val="both"/>
              <w:rPr>
                <w:rFonts w:ascii="Garamond" w:hAnsi="Garamond"/>
                <w:sz w:val="24"/>
                <w:szCs w:val="24"/>
              </w:rPr>
            </w:pPr>
            <w:r w:rsidRPr="001939E3">
              <w:rPr>
                <w:rFonts w:ascii="Garamond" w:hAnsi="Garamond"/>
                <w:sz w:val="24"/>
                <w:szCs w:val="24"/>
              </w:rPr>
              <w:t>Shtrirja gjatësore e TLOF</w:t>
            </w:r>
          </w:p>
        </w:tc>
        <w:tc>
          <w:tcPr>
            <w:tcW w:w="990" w:type="dxa"/>
            <w:shd w:val="clear" w:color="auto" w:fill="FFFFFF"/>
          </w:tcPr>
          <w:p w14:paraId="21C99A60" w14:textId="77777777" w:rsidR="0086744C" w:rsidRPr="001939E3" w:rsidRDefault="0086744C" w:rsidP="0086744C">
            <w:pPr>
              <w:tabs>
                <w:tab w:val="left" w:pos="540"/>
                <w:tab w:val="left" w:pos="2893"/>
              </w:tabs>
              <w:rPr>
                <w:rFonts w:ascii="Garamond" w:hAnsi="Garamond"/>
                <w:sz w:val="24"/>
                <w:szCs w:val="24"/>
              </w:rPr>
            </w:pPr>
          </w:p>
        </w:tc>
        <w:tc>
          <w:tcPr>
            <w:tcW w:w="1260" w:type="dxa"/>
            <w:shd w:val="clear" w:color="auto" w:fill="FFFFFF" w:themeFill="background1"/>
          </w:tcPr>
          <w:p w14:paraId="4E342160" w14:textId="77777777" w:rsidR="0086744C" w:rsidRPr="001939E3" w:rsidRDefault="0086744C" w:rsidP="0086744C">
            <w:pPr>
              <w:tabs>
                <w:tab w:val="left" w:pos="540"/>
                <w:tab w:val="left" w:pos="2893"/>
              </w:tabs>
              <w:spacing w:line="480" w:lineRule="auto"/>
              <w:rPr>
                <w:rFonts w:ascii="Garamond" w:hAnsi="Garamond"/>
                <w:sz w:val="24"/>
                <w:szCs w:val="24"/>
              </w:rPr>
            </w:pPr>
            <w:r w:rsidRPr="001939E3">
              <w:rPr>
                <w:rFonts w:ascii="Garamond" w:hAnsi="Garamond"/>
                <w:sz w:val="24"/>
                <w:szCs w:val="24"/>
              </w:rPr>
              <w:t>1m</w:t>
            </w:r>
          </w:p>
        </w:tc>
        <w:tc>
          <w:tcPr>
            <w:tcW w:w="900" w:type="dxa"/>
            <w:shd w:val="clear" w:color="auto" w:fill="FFFFFF" w:themeFill="background1"/>
          </w:tcPr>
          <w:p w14:paraId="40F14B2C" w14:textId="77777777" w:rsidR="0086744C" w:rsidRPr="001939E3" w:rsidRDefault="0086744C" w:rsidP="0086744C">
            <w:pPr>
              <w:tabs>
                <w:tab w:val="left" w:pos="540"/>
                <w:tab w:val="left" w:pos="2893"/>
              </w:tabs>
              <w:rPr>
                <w:rFonts w:ascii="Garamond" w:hAnsi="Garamond"/>
                <w:sz w:val="24"/>
                <w:szCs w:val="24"/>
              </w:rPr>
            </w:pPr>
            <w:r w:rsidRPr="001939E3">
              <w:rPr>
                <w:rFonts w:ascii="Garamond" w:hAnsi="Garamond"/>
                <w:sz w:val="24"/>
                <w:szCs w:val="24"/>
              </w:rPr>
              <w:t xml:space="preserve">kritike </w:t>
            </w:r>
          </w:p>
        </w:tc>
        <w:tc>
          <w:tcPr>
            <w:tcW w:w="990" w:type="dxa"/>
            <w:shd w:val="clear" w:color="auto" w:fill="FFFFFF" w:themeFill="background1"/>
          </w:tcPr>
          <w:p w14:paraId="03DDB506" w14:textId="601F315F" w:rsidR="0086744C" w:rsidRPr="001939E3" w:rsidRDefault="009A5409" w:rsidP="0086744C">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FFFFFF" w:themeFill="background1"/>
          </w:tcPr>
          <w:p w14:paraId="6B765914" w14:textId="77777777" w:rsidR="0086744C" w:rsidRPr="001939E3" w:rsidRDefault="0086744C" w:rsidP="0086744C">
            <w:pPr>
              <w:tabs>
                <w:tab w:val="left" w:pos="540"/>
                <w:tab w:val="left" w:pos="2893"/>
              </w:tabs>
              <w:rPr>
                <w:rFonts w:ascii="Garamond" w:hAnsi="Garamond"/>
                <w:sz w:val="24"/>
                <w:szCs w:val="24"/>
              </w:rPr>
            </w:pPr>
            <w:r w:rsidRPr="001939E3">
              <w:rPr>
                <w:rFonts w:ascii="Garamond" w:hAnsi="Garamond"/>
                <w:sz w:val="24"/>
                <w:szCs w:val="24"/>
              </w:rPr>
              <w:t>1 m ose 1ft</w:t>
            </w:r>
          </w:p>
        </w:tc>
        <w:tc>
          <w:tcPr>
            <w:tcW w:w="900" w:type="dxa"/>
            <w:shd w:val="clear" w:color="auto" w:fill="FFFFFF" w:themeFill="background1"/>
          </w:tcPr>
          <w:p w14:paraId="3644536B" w14:textId="77777777" w:rsidR="0086744C" w:rsidRPr="001939E3" w:rsidRDefault="0086744C" w:rsidP="0086744C">
            <w:pPr>
              <w:tabs>
                <w:tab w:val="left" w:pos="540"/>
                <w:tab w:val="left" w:pos="2893"/>
              </w:tabs>
              <w:spacing w:line="480" w:lineRule="auto"/>
              <w:rPr>
                <w:rFonts w:ascii="Garamond" w:hAnsi="Garamond"/>
                <w:sz w:val="24"/>
                <w:szCs w:val="24"/>
              </w:rPr>
            </w:pPr>
            <w:r w:rsidRPr="001939E3">
              <w:rPr>
                <w:rFonts w:ascii="Garamond" w:hAnsi="Garamond"/>
                <w:sz w:val="24"/>
                <w:szCs w:val="24"/>
              </w:rPr>
              <w:t>1m</w:t>
            </w:r>
          </w:p>
        </w:tc>
      </w:tr>
      <w:tr w:rsidR="0086744C" w:rsidRPr="001939E3" w14:paraId="04DE2AA9" w14:textId="77777777" w:rsidTr="00050EE6">
        <w:trPr>
          <w:trHeight w:val="458"/>
        </w:trPr>
        <w:tc>
          <w:tcPr>
            <w:tcW w:w="1440" w:type="dxa"/>
            <w:shd w:val="clear" w:color="auto" w:fill="auto"/>
          </w:tcPr>
          <w:p w14:paraId="39888C7F" w14:textId="77777777" w:rsidR="0086744C" w:rsidRPr="001939E3" w:rsidRDefault="0086744C" w:rsidP="0086744C">
            <w:pPr>
              <w:tabs>
                <w:tab w:val="left" w:pos="540"/>
                <w:tab w:val="left" w:pos="2893"/>
              </w:tabs>
              <w:spacing w:line="480" w:lineRule="auto"/>
              <w:rPr>
                <w:rFonts w:ascii="Garamond" w:hAnsi="Garamond"/>
                <w:sz w:val="24"/>
                <w:szCs w:val="24"/>
              </w:rPr>
            </w:pPr>
          </w:p>
        </w:tc>
        <w:tc>
          <w:tcPr>
            <w:tcW w:w="1440" w:type="dxa"/>
            <w:shd w:val="clear" w:color="auto" w:fill="auto"/>
          </w:tcPr>
          <w:p w14:paraId="4682A8FF" w14:textId="77777777" w:rsidR="0086744C" w:rsidRPr="001939E3" w:rsidRDefault="0086744C" w:rsidP="0086744C">
            <w:pPr>
              <w:spacing w:line="480" w:lineRule="auto"/>
              <w:rPr>
                <w:rFonts w:ascii="Garamond" w:hAnsi="Garamond"/>
                <w:sz w:val="24"/>
                <w:szCs w:val="24"/>
              </w:rPr>
            </w:pPr>
            <w:r w:rsidRPr="001939E3">
              <w:rPr>
                <w:rFonts w:ascii="Garamond" w:hAnsi="Garamond"/>
                <w:sz w:val="24"/>
                <w:szCs w:val="24"/>
              </w:rPr>
              <w:t>Gjerësia</w:t>
            </w:r>
          </w:p>
        </w:tc>
        <w:tc>
          <w:tcPr>
            <w:tcW w:w="1260" w:type="dxa"/>
            <w:shd w:val="clear" w:color="auto" w:fill="auto"/>
          </w:tcPr>
          <w:p w14:paraId="1D9A15B5" w14:textId="77777777" w:rsidR="0086744C" w:rsidRPr="001939E3" w:rsidRDefault="0086744C" w:rsidP="0086744C">
            <w:pPr>
              <w:rPr>
                <w:rFonts w:ascii="Garamond" w:hAnsi="Garamond"/>
                <w:sz w:val="24"/>
                <w:szCs w:val="24"/>
              </w:rPr>
            </w:pPr>
          </w:p>
        </w:tc>
        <w:tc>
          <w:tcPr>
            <w:tcW w:w="1170" w:type="dxa"/>
            <w:shd w:val="clear" w:color="auto" w:fill="auto"/>
          </w:tcPr>
          <w:p w14:paraId="3B3F76C7" w14:textId="77777777" w:rsidR="0086744C" w:rsidRPr="001939E3" w:rsidRDefault="0086744C" w:rsidP="0086744C">
            <w:pPr>
              <w:rPr>
                <w:rFonts w:ascii="Garamond" w:hAnsi="Garamond"/>
                <w:sz w:val="24"/>
                <w:szCs w:val="24"/>
              </w:rPr>
            </w:pPr>
            <w:r w:rsidRPr="001939E3">
              <w:rPr>
                <w:rFonts w:ascii="Garamond" w:hAnsi="Garamond"/>
                <w:sz w:val="24"/>
                <w:szCs w:val="24"/>
              </w:rPr>
              <w:t>Distanca</w:t>
            </w:r>
          </w:p>
        </w:tc>
        <w:tc>
          <w:tcPr>
            <w:tcW w:w="3690" w:type="dxa"/>
            <w:shd w:val="clear" w:color="auto" w:fill="auto"/>
          </w:tcPr>
          <w:p w14:paraId="0CBC88B6" w14:textId="77777777" w:rsidR="0086744C" w:rsidRPr="001939E3" w:rsidRDefault="0086744C" w:rsidP="0086744C">
            <w:pPr>
              <w:tabs>
                <w:tab w:val="left" w:pos="540"/>
                <w:tab w:val="left" w:pos="2893"/>
              </w:tabs>
              <w:spacing w:line="276" w:lineRule="auto"/>
              <w:jc w:val="both"/>
              <w:rPr>
                <w:rFonts w:ascii="Garamond" w:hAnsi="Garamond"/>
                <w:sz w:val="24"/>
                <w:szCs w:val="24"/>
              </w:rPr>
            </w:pPr>
            <w:r w:rsidRPr="001939E3">
              <w:rPr>
                <w:rFonts w:ascii="Garamond" w:hAnsi="Garamond"/>
                <w:sz w:val="24"/>
                <w:szCs w:val="24"/>
              </w:rPr>
              <w:t>Shtrirja transversale e TLOF</w:t>
            </w:r>
          </w:p>
        </w:tc>
        <w:tc>
          <w:tcPr>
            <w:tcW w:w="990" w:type="dxa"/>
            <w:shd w:val="clear" w:color="auto" w:fill="FFFFFF"/>
          </w:tcPr>
          <w:p w14:paraId="37D56E7B" w14:textId="77777777" w:rsidR="0086744C" w:rsidRPr="001939E3" w:rsidRDefault="0086744C" w:rsidP="0086744C">
            <w:pPr>
              <w:tabs>
                <w:tab w:val="left" w:pos="540"/>
                <w:tab w:val="left" w:pos="2893"/>
              </w:tabs>
              <w:spacing w:line="480" w:lineRule="auto"/>
              <w:rPr>
                <w:rFonts w:ascii="Garamond" w:hAnsi="Garamond"/>
                <w:sz w:val="24"/>
                <w:szCs w:val="24"/>
              </w:rPr>
            </w:pPr>
          </w:p>
        </w:tc>
        <w:tc>
          <w:tcPr>
            <w:tcW w:w="1260" w:type="dxa"/>
            <w:shd w:val="clear" w:color="auto" w:fill="FFFFFF" w:themeFill="background1"/>
          </w:tcPr>
          <w:p w14:paraId="11FC3FA6" w14:textId="77777777" w:rsidR="0086744C" w:rsidRPr="001939E3" w:rsidRDefault="0086744C" w:rsidP="0086744C">
            <w:pPr>
              <w:tabs>
                <w:tab w:val="left" w:pos="540"/>
                <w:tab w:val="left" w:pos="2893"/>
              </w:tabs>
              <w:spacing w:line="480" w:lineRule="auto"/>
              <w:rPr>
                <w:rFonts w:ascii="Garamond" w:hAnsi="Garamond"/>
                <w:sz w:val="24"/>
                <w:szCs w:val="24"/>
              </w:rPr>
            </w:pPr>
            <w:r w:rsidRPr="001939E3">
              <w:rPr>
                <w:rFonts w:ascii="Garamond" w:hAnsi="Garamond"/>
                <w:sz w:val="24"/>
                <w:szCs w:val="24"/>
              </w:rPr>
              <w:t>1m</w:t>
            </w:r>
          </w:p>
        </w:tc>
        <w:tc>
          <w:tcPr>
            <w:tcW w:w="900" w:type="dxa"/>
            <w:shd w:val="clear" w:color="auto" w:fill="FFFFFF" w:themeFill="background1"/>
          </w:tcPr>
          <w:p w14:paraId="15228A6A" w14:textId="77777777" w:rsidR="0086744C" w:rsidRPr="001939E3" w:rsidRDefault="0086744C" w:rsidP="0086744C">
            <w:pPr>
              <w:tabs>
                <w:tab w:val="left" w:pos="540"/>
                <w:tab w:val="left" w:pos="2893"/>
              </w:tabs>
              <w:rPr>
                <w:rFonts w:ascii="Garamond" w:hAnsi="Garamond"/>
                <w:sz w:val="24"/>
                <w:szCs w:val="24"/>
              </w:rPr>
            </w:pPr>
            <w:r w:rsidRPr="001939E3">
              <w:rPr>
                <w:rFonts w:ascii="Garamond" w:hAnsi="Garamond"/>
                <w:sz w:val="24"/>
                <w:szCs w:val="24"/>
              </w:rPr>
              <w:t xml:space="preserve">kritike </w:t>
            </w:r>
          </w:p>
        </w:tc>
        <w:tc>
          <w:tcPr>
            <w:tcW w:w="990" w:type="dxa"/>
            <w:shd w:val="clear" w:color="auto" w:fill="FFFFFF" w:themeFill="background1"/>
          </w:tcPr>
          <w:p w14:paraId="6924C671" w14:textId="27B5E740" w:rsidR="0086744C" w:rsidRPr="001939E3" w:rsidRDefault="009A5409" w:rsidP="0086744C">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FFFFFF" w:themeFill="background1"/>
          </w:tcPr>
          <w:p w14:paraId="42DDD742" w14:textId="77777777" w:rsidR="0086744C" w:rsidRPr="001939E3" w:rsidRDefault="0086744C" w:rsidP="0086744C">
            <w:pPr>
              <w:tabs>
                <w:tab w:val="left" w:pos="540"/>
                <w:tab w:val="left" w:pos="2893"/>
              </w:tabs>
              <w:rPr>
                <w:rFonts w:ascii="Garamond" w:hAnsi="Garamond"/>
                <w:sz w:val="24"/>
                <w:szCs w:val="24"/>
              </w:rPr>
            </w:pPr>
            <w:r w:rsidRPr="001939E3">
              <w:rPr>
                <w:rFonts w:ascii="Garamond" w:hAnsi="Garamond"/>
                <w:sz w:val="24"/>
                <w:szCs w:val="24"/>
              </w:rPr>
              <w:t>1 m ose 1ft</w:t>
            </w:r>
          </w:p>
        </w:tc>
        <w:tc>
          <w:tcPr>
            <w:tcW w:w="900" w:type="dxa"/>
            <w:shd w:val="clear" w:color="auto" w:fill="FFFFFF" w:themeFill="background1"/>
          </w:tcPr>
          <w:p w14:paraId="5397E2A1" w14:textId="77777777" w:rsidR="0086744C" w:rsidRPr="001939E3" w:rsidRDefault="0086744C" w:rsidP="0086744C">
            <w:pPr>
              <w:tabs>
                <w:tab w:val="left" w:pos="540"/>
                <w:tab w:val="left" w:pos="2893"/>
              </w:tabs>
              <w:spacing w:line="480" w:lineRule="auto"/>
              <w:rPr>
                <w:rFonts w:ascii="Garamond" w:hAnsi="Garamond"/>
                <w:sz w:val="24"/>
                <w:szCs w:val="24"/>
              </w:rPr>
            </w:pPr>
            <w:r w:rsidRPr="001939E3">
              <w:rPr>
                <w:rFonts w:ascii="Garamond" w:hAnsi="Garamond"/>
                <w:sz w:val="24"/>
                <w:szCs w:val="24"/>
              </w:rPr>
              <w:t>1m</w:t>
            </w:r>
          </w:p>
        </w:tc>
      </w:tr>
      <w:tr w:rsidR="00C21824" w:rsidRPr="001939E3" w14:paraId="6FDFBDC1" w14:textId="77777777" w:rsidTr="00050EE6">
        <w:trPr>
          <w:trHeight w:val="395"/>
        </w:trPr>
        <w:tc>
          <w:tcPr>
            <w:tcW w:w="1440" w:type="dxa"/>
            <w:shd w:val="clear" w:color="auto" w:fill="auto"/>
          </w:tcPr>
          <w:p w14:paraId="5A1745A6"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1440" w:type="dxa"/>
            <w:shd w:val="clear" w:color="auto" w:fill="auto"/>
          </w:tcPr>
          <w:p w14:paraId="49D7CA3F" w14:textId="77777777" w:rsidR="00C21824" w:rsidRPr="001939E3" w:rsidRDefault="00C21824" w:rsidP="00C21824">
            <w:pPr>
              <w:rPr>
                <w:rFonts w:ascii="Garamond" w:hAnsi="Garamond"/>
                <w:sz w:val="24"/>
                <w:szCs w:val="24"/>
              </w:rPr>
            </w:pPr>
            <w:r w:rsidRPr="001939E3">
              <w:rPr>
                <w:rFonts w:ascii="Garamond" w:hAnsi="Garamond"/>
                <w:sz w:val="24"/>
                <w:szCs w:val="24"/>
              </w:rPr>
              <w:t>Gjeometria</w:t>
            </w:r>
          </w:p>
        </w:tc>
        <w:tc>
          <w:tcPr>
            <w:tcW w:w="1260" w:type="dxa"/>
            <w:shd w:val="clear" w:color="auto" w:fill="auto"/>
          </w:tcPr>
          <w:p w14:paraId="76769DAA" w14:textId="77777777" w:rsidR="00C21824" w:rsidRPr="001939E3" w:rsidRDefault="00C21824" w:rsidP="00C21824">
            <w:pPr>
              <w:rPr>
                <w:rFonts w:ascii="Garamond" w:hAnsi="Garamond"/>
                <w:sz w:val="24"/>
                <w:szCs w:val="24"/>
              </w:rPr>
            </w:pPr>
          </w:p>
        </w:tc>
        <w:tc>
          <w:tcPr>
            <w:tcW w:w="1170" w:type="dxa"/>
            <w:shd w:val="clear" w:color="auto" w:fill="auto"/>
          </w:tcPr>
          <w:p w14:paraId="3F8B673D" w14:textId="77777777" w:rsidR="00C21824" w:rsidRPr="001939E3" w:rsidRDefault="009B3D3D" w:rsidP="00C21824">
            <w:pPr>
              <w:tabs>
                <w:tab w:val="left" w:pos="540"/>
                <w:tab w:val="left" w:pos="2893"/>
              </w:tabs>
              <w:rPr>
                <w:rFonts w:ascii="Garamond" w:hAnsi="Garamond"/>
                <w:sz w:val="24"/>
                <w:szCs w:val="24"/>
              </w:rPr>
            </w:pPr>
            <w:r w:rsidRPr="001939E3">
              <w:rPr>
                <w:rFonts w:ascii="Garamond" w:hAnsi="Garamond"/>
                <w:sz w:val="24"/>
                <w:szCs w:val="24"/>
              </w:rPr>
              <w:t>Poligon</w:t>
            </w:r>
          </w:p>
        </w:tc>
        <w:tc>
          <w:tcPr>
            <w:tcW w:w="3690" w:type="dxa"/>
            <w:shd w:val="clear" w:color="auto" w:fill="auto"/>
          </w:tcPr>
          <w:p w14:paraId="620458F6" w14:textId="77777777" w:rsidR="00C21824" w:rsidRPr="001939E3" w:rsidRDefault="00C21824" w:rsidP="00C21824">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Vendndodhja gjeografike e elementit TLOF</w:t>
            </w:r>
          </w:p>
        </w:tc>
        <w:tc>
          <w:tcPr>
            <w:tcW w:w="990" w:type="dxa"/>
            <w:shd w:val="clear" w:color="auto" w:fill="FFFFFF"/>
          </w:tcPr>
          <w:p w14:paraId="5BD5D259"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1260" w:type="dxa"/>
            <w:shd w:val="clear" w:color="auto" w:fill="FFFFFF" w:themeFill="background1"/>
          </w:tcPr>
          <w:p w14:paraId="34F37946" w14:textId="77777777" w:rsidR="00C21824" w:rsidRPr="001939E3" w:rsidRDefault="00C21824" w:rsidP="00C21824">
            <w:pPr>
              <w:tabs>
                <w:tab w:val="left" w:pos="540"/>
                <w:tab w:val="left" w:pos="2893"/>
              </w:tabs>
              <w:spacing w:line="480" w:lineRule="auto"/>
              <w:rPr>
                <w:rFonts w:ascii="Garamond" w:hAnsi="Garamond"/>
                <w:sz w:val="24"/>
                <w:szCs w:val="24"/>
              </w:rPr>
            </w:pPr>
          </w:p>
        </w:tc>
        <w:tc>
          <w:tcPr>
            <w:tcW w:w="900" w:type="dxa"/>
            <w:shd w:val="clear" w:color="auto" w:fill="FFFFFF" w:themeFill="background1"/>
          </w:tcPr>
          <w:p w14:paraId="7B803D34" w14:textId="77777777" w:rsidR="00C21824" w:rsidRPr="001939E3" w:rsidRDefault="00C21824" w:rsidP="00C21824">
            <w:pPr>
              <w:tabs>
                <w:tab w:val="left" w:pos="540"/>
                <w:tab w:val="left" w:pos="2893"/>
              </w:tabs>
              <w:rPr>
                <w:rFonts w:ascii="Garamond" w:hAnsi="Garamond"/>
                <w:sz w:val="24"/>
                <w:szCs w:val="24"/>
              </w:rPr>
            </w:pPr>
          </w:p>
        </w:tc>
        <w:tc>
          <w:tcPr>
            <w:tcW w:w="990" w:type="dxa"/>
            <w:shd w:val="clear" w:color="auto" w:fill="FFFFFF" w:themeFill="background1"/>
          </w:tcPr>
          <w:p w14:paraId="01B8FEBD" w14:textId="77777777" w:rsidR="00C21824" w:rsidRPr="001939E3" w:rsidRDefault="00C21824" w:rsidP="00C21824">
            <w:pPr>
              <w:tabs>
                <w:tab w:val="left" w:pos="540"/>
                <w:tab w:val="left" w:pos="2893"/>
              </w:tabs>
              <w:rPr>
                <w:rFonts w:ascii="Garamond" w:hAnsi="Garamond"/>
                <w:sz w:val="24"/>
                <w:szCs w:val="24"/>
              </w:rPr>
            </w:pPr>
          </w:p>
        </w:tc>
        <w:tc>
          <w:tcPr>
            <w:tcW w:w="900" w:type="dxa"/>
            <w:shd w:val="clear" w:color="auto" w:fill="FFFFFF" w:themeFill="background1"/>
          </w:tcPr>
          <w:p w14:paraId="31113C1A" w14:textId="77777777" w:rsidR="00C21824" w:rsidRPr="001939E3" w:rsidRDefault="00C21824" w:rsidP="00C21824">
            <w:pPr>
              <w:tabs>
                <w:tab w:val="left" w:pos="540"/>
                <w:tab w:val="left" w:pos="2893"/>
              </w:tabs>
              <w:rPr>
                <w:rFonts w:ascii="Garamond" w:hAnsi="Garamond"/>
                <w:sz w:val="24"/>
                <w:szCs w:val="24"/>
              </w:rPr>
            </w:pPr>
          </w:p>
        </w:tc>
        <w:tc>
          <w:tcPr>
            <w:tcW w:w="900" w:type="dxa"/>
            <w:shd w:val="clear" w:color="auto" w:fill="FFFFFF" w:themeFill="background1"/>
          </w:tcPr>
          <w:p w14:paraId="7D3B8810" w14:textId="77777777" w:rsidR="00C21824" w:rsidRPr="001939E3" w:rsidRDefault="00C21824" w:rsidP="00C21824">
            <w:pPr>
              <w:tabs>
                <w:tab w:val="left" w:pos="540"/>
                <w:tab w:val="left" w:pos="2893"/>
              </w:tabs>
              <w:spacing w:line="480" w:lineRule="auto"/>
              <w:rPr>
                <w:rFonts w:ascii="Garamond" w:hAnsi="Garamond"/>
                <w:sz w:val="24"/>
                <w:szCs w:val="24"/>
              </w:rPr>
            </w:pPr>
          </w:p>
        </w:tc>
      </w:tr>
      <w:tr w:rsidR="00050EE6" w:rsidRPr="001939E3" w14:paraId="2852264B" w14:textId="77777777" w:rsidTr="00050EE6">
        <w:trPr>
          <w:trHeight w:val="395"/>
        </w:trPr>
        <w:tc>
          <w:tcPr>
            <w:tcW w:w="1440" w:type="dxa"/>
            <w:shd w:val="clear" w:color="auto" w:fill="auto"/>
          </w:tcPr>
          <w:p w14:paraId="757F7D56" w14:textId="77777777" w:rsidR="00050EE6" w:rsidRPr="001939E3" w:rsidRDefault="00050EE6" w:rsidP="00050EE6">
            <w:pPr>
              <w:tabs>
                <w:tab w:val="left" w:pos="540"/>
                <w:tab w:val="left" w:pos="2893"/>
              </w:tabs>
              <w:spacing w:line="480" w:lineRule="auto"/>
              <w:rPr>
                <w:rFonts w:ascii="Garamond" w:hAnsi="Garamond"/>
                <w:sz w:val="24"/>
                <w:szCs w:val="24"/>
              </w:rPr>
            </w:pPr>
          </w:p>
        </w:tc>
        <w:tc>
          <w:tcPr>
            <w:tcW w:w="1440" w:type="dxa"/>
            <w:shd w:val="clear" w:color="auto" w:fill="auto"/>
          </w:tcPr>
          <w:p w14:paraId="36F83F8F" w14:textId="77777777" w:rsidR="00050EE6" w:rsidRPr="001939E3" w:rsidRDefault="00050EE6" w:rsidP="00050EE6">
            <w:pPr>
              <w:rPr>
                <w:rFonts w:ascii="Garamond" w:hAnsi="Garamond"/>
                <w:sz w:val="24"/>
                <w:szCs w:val="24"/>
              </w:rPr>
            </w:pPr>
            <w:r w:rsidRPr="001939E3">
              <w:rPr>
                <w:rFonts w:ascii="Garamond" w:hAnsi="Garamond"/>
                <w:sz w:val="24"/>
                <w:szCs w:val="24"/>
              </w:rPr>
              <w:t>Pjerrësia</w:t>
            </w:r>
          </w:p>
        </w:tc>
        <w:tc>
          <w:tcPr>
            <w:tcW w:w="1260" w:type="dxa"/>
            <w:shd w:val="clear" w:color="auto" w:fill="auto"/>
          </w:tcPr>
          <w:p w14:paraId="6CAB1967" w14:textId="77777777" w:rsidR="00050EE6" w:rsidRPr="001939E3" w:rsidRDefault="00050EE6" w:rsidP="00050EE6">
            <w:pPr>
              <w:rPr>
                <w:rFonts w:ascii="Garamond" w:hAnsi="Garamond"/>
                <w:sz w:val="24"/>
                <w:szCs w:val="24"/>
              </w:rPr>
            </w:pPr>
          </w:p>
        </w:tc>
        <w:tc>
          <w:tcPr>
            <w:tcW w:w="1170" w:type="dxa"/>
            <w:shd w:val="clear" w:color="auto" w:fill="auto"/>
          </w:tcPr>
          <w:p w14:paraId="7AFA770E" w14:textId="77777777" w:rsidR="00050EE6" w:rsidRPr="001939E3" w:rsidRDefault="00050EE6" w:rsidP="00050EE6">
            <w:pPr>
              <w:tabs>
                <w:tab w:val="left" w:pos="540"/>
                <w:tab w:val="left" w:pos="2893"/>
              </w:tabs>
              <w:rPr>
                <w:rFonts w:ascii="Garamond" w:hAnsi="Garamond"/>
                <w:sz w:val="24"/>
                <w:szCs w:val="24"/>
              </w:rPr>
            </w:pPr>
            <w:r w:rsidRPr="001939E3">
              <w:rPr>
                <w:rFonts w:ascii="Garamond" w:hAnsi="Garamond"/>
                <w:sz w:val="24"/>
                <w:szCs w:val="24"/>
              </w:rPr>
              <w:t>Vlera</w:t>
            </w:r>
          </w:p>
        </w:tc>
        <w:tc>
          <w:tcPr>
            <w:tcW w:w="3690" w:type="dxa"/>
            <w:shd w:val="clear" w:color="auto" w:fill="auto"/>
          </w:tcPr>
          <w:p w14:paraId="75B650FD" w14:textId="77777777" w:rsidR="00050EE6" w:rsidRPr="001939E3" w:rsidRDefault="00050EE6" w:rsidP="00050EE6">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Pjerrësia e TLOF</w:t>
            </w:r>
          </w:p>
        </w:tc>
        <w:tc>
          <w:tcPr>
            <w:tcW w:w="990" w:type="dxa"/>
            <w:shd w:val="clear" w:color="auto" w:fill="FFFFFF"/>
          </w:tcPr>
          <w:p w14:paraId="6E4DF251" w14:textId="77777777" w:rsidR="00050EE6" w:rsidRPr="001939E3" w:rsidRDefault="00050EE6" w:rsidP="00050EE6">
            <w:pPr>
              <w:tabs>
                <w:tab w:val="left" w:pos="540"/>
                <w:tab w:val="left" w:pos="2893"/>
              </w:tabs>
              <w:spacing w:line="480" w:lineRule="auto"/>
              <w:rPr>
                <w:rFonts w:ascii="Garamond" w:hAnsi="Garamond"/>
                <w:sz w:val="24"/>
                <w:szCs w:val="24"/>
              </w:rPr>
            </w:pPr>
          </w:p>
        </w:tc>
        <w:tc>
          <w:tcPr>
            <w:tcW w:w="1260" w:type="dxa"/>
            <w:shd w:val="clear" w:color="auto" w:fill="FFFFFF" w:themeFill="background1"/>
          </w:tcPr>
          <w:p w14:paraId="3F5609BB" w14:textId="77777777" w:rsidR="00050EE6" w:rsidRPr="001939E3" w:rsidRDefault="00050EE6" w:rsidP="00050EE6">
            <w:pPr>
              <w:tabs>
                <w:tab w:val="left" w:pos="540"/>
                <w:tab w:val="left" w:pos="2893"/>
              </w:tabs>
              <w:spacing w:line="480" w:lineRule="auto"/>
              <w:rPr>
                <w:rFonts w:ascii="Garamond" w:hAnsi="Garamond"/>
                <w:sz w:val="24"/>
                <w:szCs w:val="24"/>
              </w:rPr>
            </w:pPr>
          </w:p>
        </w:tc>
        <w:tc>
          <w:tcPr>
            <w:tcW w:w="900" w:type="dxa"/>
            <w:shd w:val="clear" w:color="auto" w:fill="FFFFFF" w:themeFill="background1"/>
          </w:tcPr>
          <w:p w14:paraId="62C031F5" w14:textId="77777777" w:rsidR="00050EE6" w:rsidRPr="001939E3" w:rsidRDefault="00050EE6" w:rsidP="00050EE6">
            <w:pPr>
              <w:tabs>
                <w:tab w:val="left" w:pos="540"/>
                <w:tab w:val="left" w:pos="2893"/>
              </w:tabs>
              <w:rPr>
                <w:rFonts w:ascii="Garamond" w:hAnsi="Garamond"/>
                <w:sz w:val="24"/>
                <w:szCs w:val="24"/>
              </w:rPr>
            </w:pPr>
          </w:p>
        </w:tc>
        <w:tc>
          <w:tcPr>
            <w:tcW w:w="990" w:type="dxa"/>
            <w:shd w:val="clear" w:color="auto" w:fill="FFFFFF" w:themeFill="background1"/>
          </w:tcPr>
          <w:p w14:paraId="02497AD8" w14:textId="77777777" w:rsidR="00050EE6" w:rsidRPr="001939E3" w:rsidRDefault="00050EE6" w:rsidP="00050EE6">
            <w:pPr>
              <w:tabs>
                <w:tab w:val="left" w:pos="540"/>
                <w:tab w:val="left" w:pos="2893"/>
              </w:tabs>
              <w:rPr>
                <w:rFonts w:ascii="Garamond" w:hAnsi="Garamond"/>
                <w:sz w:val="24"/>
                <w:szCs w:val="24"/>
              </w:rPr>
            </w:pPr>
          </w:p>
        </w:tc>
        <w:tc>
          <w:tcPr>
            <w:tcW w:w="900" w:type="dxa"/>
            <w:shd w:val="clear" w:color="auto" w:fill="FFFFFF" w:themeFill="background1"/>
          </w:tcPr>
          <w:p w14:paraId="57FA6717" w14:textId="77777777" w:rsidR="00050EE6" w:rsidRPr="001939E3" w:rsidRDefault="00050EE6" w:rsidP="00050EE6">
            <w:pPr>
              <w:tabs>
                <w:tab w:val="left" w:pos="540"/>
                <w:tab w:val="left" w:pos="2893"/>
              </w:tabs>
              <w:rPr>
                <w:rFonts w:ascii="Garamond" w:hAnsi="Garamond"/>
                <w:sz w:val="24"/>
                <w:szCs w:val="24"/>
              </w:rPr>
            </w:pPr>
          </w:p>
        </w:tc>
        <w:tc>
          <w:tcPr>
            <w:tcW w:w="900" w:type="dxa"/>
            <w:shd w:val="clear" w:color="auto" w:fill="FFFFFF" w:themeFill="background1"/>
          </w:tcPr>
          <w:p w14:paraId="3C51C728" w14:textId="77777777" w:rsidR="00050EE6" w:rsidRPr="001939E3" w:rsidRDefault="00050EE6" w:rsidP="00050EE6">
            <w:pPr>
              <w:tabs>
                <w:tab w:val="left" w:pos="540"/>
                <w:tab w:val="left" w:pos="2893"/>
              </w:tabs>
              <w:spacing w:line="480" w:lineRule="auto"/>
              <w:rPr>
                <w:rFonts w:ascii="Garamond" w:hAnsi="Garamond"/>
                <w:sz w:val="24"/>
                <w:szCs w:val="24"/>
              </w:rPr>
            </w:pPr>
          </w:p>
        </w:tc>
      </w:tr>
      <w:tr w:rsidR="00050EE6" w:rsidRPr="001939E3" w14:paraId="66B6BA97" w14:textId="77777777" w:rsidTr="00050EE6">
        <w:trPr>
          <w:trHeight w:val="395"/>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7293E023" w14:textId="77777777" w:rsidR="00050EE6" w:rsidRPr="001939E3" w:rsidRDefault="00050EE6" w:rsidP="00050EE6">
            <w:pPr>
              <w:tabs>
                <w:tab w:val="left" w:pos="540"/>
                <w:tab w:val="left" w:pos="2893"/>
              </w:tabs>
              <w:spacing w:line="480" w:lineRule="auto"/>
              <w:rPr>
                <w:rFonts w:ascii="Garamond" w:hAnsi="Garamond"/>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0A9733" w14:textId="77777777" w:rsidR="00050EE6" w:rsidRPr="001939E3" w:rsidRDefault="00050EE6" w:rsidP="00050EE6">
            <w:pPr>
              <w:rPr>
                <w:rFonts w:ascii="Garamond" w:hAnsi="Garamond"/>
                <w:sz w:val="24"/>
                <w:szCs w:val="24"/>
              </w:rPr>
            </w:pPr>
            <w:r w:rsidRPr="001939E3">
              <w:rPr>
                <w:rFonts w:ascii="Garamond" w:hAnsi="Garamond"/>
                <w:sz w:val="24"/>
                <w:szCs w:val="24"/>
              </w:rPr>
              <w:t>Lloji i sipërfaqes</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575C5D" w14:textId="77777777" w:rsidR="00050EE6" w:rsidRPr="001939E3" w:rsidRDefault="00050EE6" w:rsidP="00050EE6">
            <w:pPr>
              <w:spacing w:line="480" w:lineRule="auto"/>
              <w:rPr>
                <w:rFonts w:ascii="Garamond" w:hAnsi="Garamond"/>
                <w:sz w:val="24"/>
                <w:szCs w:val="24"/>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D7F37A6" w14:textId="77777777" w:rsidR="00050EE6" w:rsidRPr="001939E3" w:rsidRDefault="00050EE6" w:rsidP="00050EE6">
            <w:pPr>
              <w:tabs>
                <w:tab w:val="left" w:pos="540"/>
                <w:tab w:val="left" w:pos="2893"/>
              </w:tabs>
              <w:spacing w:line="480" w:lineRule="auto"/>
              <w:rPr>
                <w:rFonts w:ascii="Garamond" w:hAnsi="Garamond"/>
                <w:sz w:val="24"/>
                <w:szCs w:val="24"/>
              </w:rPr>
            </w:pPr>
            <w:r w:rsidRPr="001939E3">
              <w:rPr>
                <w:rFonts w:ascii="Garamond" w:hAnsi="Garamond"/>
                <w:sz w:val="24"/>
                <w:szCs w:val="24"/>
              </w:rPr>
              <w:t>Tekst</w:t>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3486A94E" w14:textId="77777777" w:rsidR="00050EE6" w:rsidRPr="001939E3" w:rsidRDefault="00050EE6" w:rsidP="00050EE6">
            <w:pPr>
              <w:tabs>
                <w:tab w:val="left" w:pos="540"/>
                <w:tab w:val="left" w:pos="2893"/>
              </w:tabs>
              <w:spacing w:line="480" w:lineRule="auto"/>
              <w:jc w:val="both"/>
              <w:rPr>
                <w:rFonts w:ascii="Garamond" w:hAnsi="Garamond"/>
                <w:sz w:val="24"/>
                <w:szCs w:val="24"/>
              </w:rPr>
            </w:pPr>
            <w:r w:rsidRPr="001939E3">
              <w:rPr>
                <w:rFonts w:ascii="Garamond" w:hAnsi="Garamond"/>
                <w:sz w:val="24"/>
                <w:szCs w:val="24"/>
              </w:rPr>
              <w:t>Lloji i sipërfaqes së TLOF</w:t>
            </w:r>
          </w:p>
        </w:tc>
        <w:tc>
          <w:tcPr>
            <w:tcW w:w="990" w:type="dxa"/>
            <w:tcBorders>
              <w:top w:val="single" w:sz="4" w:space="0" w:color="auto"/>
              <w:left w:val="single" w:sz="4" w:space="0" w:color="auto"/>
              <w:bottom w:val="single" w:sz="4" w:space="0" w:color="auto"/>
              <w:right w:val="single" w:sz="4" w:space="0" w:color="auto"/>
            </w:tcBorders>
            <w:shd w:val="clear" w:color="auto" w:fill="FFFFFF"/>
          </w:tcPr>
          <w:p w14:paraId="2D19F28C" w14:textId="77777777" w:rsidR="00050EE6" w:rsidRPr="001939E3" w:rsidRDefault="00050EE6" w:rsidP="00050EE6">
            <w:pPr>
              <w:tabs>
                <w:tab w:val="left" w:pos="540"/>
                <w:tab w:val="left" w:pos="2893"/>
              </w:tabs>
              <w:spacing w:line="480" w:lineRule="auto"/>
              <w:rPr>
                <w:rFonts w:ascii="Garamond" w:hAnsi="Garamond"/>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7ABD33" w14:textId="77777777" w:rsidR="00050EE6" w:rsidRPr="001939E3" w:rsidRDefault="00050EE6" w:rsidP="00050EE6">
            <w:pPr>
              <w:tabs>
                <w:tab w:val="left" w:pos="540"/>
                <w:tab w:val="left" w:pos="2893"/>
              </w:tabs>
              <w:spacing w:line="480" w:lineRule="auto"/>
              <w:rPr>
                <w:rFonts w:ascii="Garamond" w:hAnsi="Garamond"/>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B92D4A" w14:textId="77777777" w:rsidR="00050EE6" w:rsidRPr="001939E3" w:rsidRDefault="00050EE6" w:rsidP="00050EE6">
            <w:pPr>
              <w:tabs>
                <w:tab w:val="left" w:pos="540"/>
                <w:tab w:val="left" w:pos="2893"/>
              </w:tabs>
              <w:rPr>
                <w:rFonts w:ascii="Garamond" w:hAnsi="Garamond"/>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0B289A" w14:textId="77777777" w:rsidR="00050EE6" w:rsidRPr="001939E3" w:rsidRDefault="00050EE6" w:rsidP="00050EE6">
            <w:pPr>
              <w:tabs>
                <w:tab w:val="left" w:pos="540"/>
                <w:tab w:val="left" w:pos="2893"/>
              </w:tabs>
              <w:rPr>
                <w:rFonts w:ascii="Garamond" w:hAnsi="Garamond"/>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21890B" w14:textId="77777777" w:rsidR="00050EE6" w:rsidRPr="001939E3" w:rsidRDefault="00050EE6" w:rsidP="00050EE6">
            <w:pPr>
              <w:tabs>
                <w:tab w:val="left" w:pos="540"/>
                <w:tab w:val="left" w:pos="2893"/>
              </w:tabs>
              <w:rPr>
                <w:rFonts w:ascii="Garamond" w:hAnsi="Garamond"/>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933074" w14:textId="77777777" w:rsidR="00050EE6" w:rsidRPr="001939E3" w:rsidRDefault="00050EE6" w:rsidP="00050EE6">
            <w:pPr>
              <w:tabs>
                <w:tab w:val="left" w:pos="540"/>
                <w:tab w:val="left" w:pos="2893"/>
              </w:tabs>
              <w:spacing w:line="480" w:lineRule="auto"/>
              <w:rPr>
                <w:rFonts w:ascii="Garamond" w:hAnsi="Garamond"/>
                <w:sz w:val="24"/>
                <w:szCs w:val="24"/>
              </w:rPr>
            </w:pPr>
          </w:p>
        </w:tc>
      </w:tr>
      <w:tr w:rsidR="009B3D3D" w:rsidRPr="001939E3" w14:paraId="31E9EAB5" w14:textId="77777777" w:rsidTr="00050EE6">
        <w:trPr>
          <w:trHeight w:val="395"/>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0B2114A4" w14:textId="77777777" w:rsidR="009B3D3D" w:rsidRPr="001939E3" w:rsidRDefault="009B3D3D" w:rsidP="00B3671B">
            <w:pPr>
              <w:tabs>
                <w:tab w:val="left" w:pos="540"/>
                <w:tab w:val="left" w:pos="2893"/>
              </w:tabs>
              <w:spacing w:line="480" w:lineRule="auto"/>
              <w:rPr>
                <w:rFonts w:ascii="Garamond" w:hAnsi="Garamond"/>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218CA1" w14:textId="77777777" w:rsidR="009B3D3D" w:rsidRPr="001939E3" w:rsidRDefault="009B3D3D" w:rsidP="009B3D3D">
            <w:pPr>
              <w:rPr>
                <w:rFonts w:ascii="Garamond" w:hAnsi="Garamond"/>
                <w:sz w:val="24"/>
                <w:szCs w:val="24"/>
              </w:rPr>
            </w:pPr>
            <w:r w:rsidRPr="001939E3">
              <w:rPr>
                <w:rFonts w:ascii="Garamond" w:hAnsi="Garamond"/>
                <w:sz w:val="24"/>
                <w:szCs w:val="24"/>
              </w:rPr>
              <w:t>Forca mbajtëse</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51CC70B" w14:textId="77777777" w:rsidR="009B3D3D" w:rsidRPr="001939E3" w:rsidRDefault="009B3D3D" w:rsidP="00B3671B">
            <w:pPr>
              <w:rPr>
                <w:rFonts w:ascii="Garamond" w:hAnsi="Garamond"/>
                <w:sz w:val="24"/>
                <w:szCs w:val="24"/>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C0CC093" w14:textId="77777777" w:rsidR="009B3D3D" w:rsidRPr="001939E3" w:rsidRDefault="009B3D3D" w:rsidP="009B3D3D">
            <w:pPr>
              <w:tabs>
                <w:tab w:val="left" w:pos="540"/>
                <w:tab w:val="left" w:pos="2893"/>
              </w:tabs>
              <w:rPr>
                <w:rFonts w:ascii="Garamond" w:hAnsi="Garamond"/>
                <w:sz w:val="24"/>
                <w:szCs w:val="24"/>
              </w:rPr>
            </w:pPr>
            <w:r w:rsidRPr="001939E3">
              <w:rPr>
                <w:rFonts w:ascii="Garamond" w:hAnsi="Garamond"/>
                <w:sz w:val="24"/>
                <w:szCs w:val="24"/>
              </w:rPr>
              <w:t>Vlera</w:t>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60447721" w14:textId="77777777" w:rsidR="009B3D3D" w:rsidRPr="001939E3" w:rsidRDefault="009B3D3D" w:rsidP="00B3671B">
            <w:pPr>
              <w:tabs>
                <w:tab w:val="left" w:pos="540"/>
                <w:tab w:val="left" w:pos="2893"/>
              </w:tabs>
              <w:spacing w:line="276" w:lineRule="auto"/>
              <w:jc w:val="both"/>
              <w:rPr>
                <w:rFonts w:ascii="Garamond" w:hAnsi="Garamond"/>
                <w:sz w:val="24"/>
                <w:szCs w:val="24"/>
              </w:rPr>
            </w:pPr>
            <w:r w:rsidRPr="001939E3">
              <w:rPr>
                <w:rFonts w:ascii="Garamond" w:hAnsi="Garamond"/>
                <w:sz w:val="24"/>
                <w:szCs w:val="24"/>
              </w:rPr>
              <w:t>Forca mbajtëse e TLOF</w:t>
            </w:r>
          </w:p>
        </w:tc>
        <w:tc>
          <w:tcPr>
            <w:tcW w:w="990" w:type="dxa"/>
            <w:tcBorders>
              <w:top w:val="single" w:sz="4" w:space="0" w:color="auto"/>
              <w:left w:val="single" w:sz="4" w:space="0" w:color="auto"/>
              <w:bottom w:val="single" w:sz="4" w:space="0" w:color="auto"/>
              <w:right w:val="single" w:sz="4" w:space="0" w:color="auto"/>
            </w:tcBorders>
            <w:shd w:val="clear" w:color="auto" w:fill="FFFFFF"/>
          </w:tcPr>
          <w:p w14:paraId="3D9B21E0" w14:textId="77777777" w:rsidR="009B3D3D" w:rsidRPr="001939E3" w:rsidRDefault="009B3D3D" w:rsidP="00B3671B">
            <w:pPr>
              <w:tabs>
                <w:tab w:val="left" w:pos="540"/>
                <w:tab w:val="left" w:pos="2893"/>
              </w:tabs>
              <w:spacing w:line="480" w:lineRule="auto"/>
              <w:rPr>
                <w:rFonts w:ascii="Garamond" w:hAnsi="Garamond"/>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036F7601" w14:textId="77777777" w:rsidR="009B3D3D" w:rsidRPr="001939E3" w:rsidRDefault="009B3D3D" w:rsidP="00B3671B">
            <w:pPr>
              <w:tabs>
                <w:tab w:val="left" w:pos="540"/>
                <w:tab w:val="left" w:pos="2893"/>
              </w:tabs>
              <w:spacing w:line="480" w:lineRule="auto"/>
              <w:rPr>
                <w:rFonts w:ascii="Garamond" w:hAnsi="Garamond"/>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660EBFDB" w14:textId="77777777" w:rsidR="009B3D3D" w:rsidRPr="001939E3" w:rsidRDefault="009B3D3D" w:rsidP="00B3671B">
            <w:pPr>
              <w:tabs>
                <w:tab w:val="left" w:pos="540"/>
                <w:tab w:val="left" w:pos="2893"/>
              </w:tabs>
              <w:rPr>
                <w:rFonts w:ascii="Garamond" w:hAnsi="Garamond"/>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5EE316F0" w14:textId="77777777" w:rsidR="009B3D3D" w:rsidRPr="001939E3" w:rsidRDefault="009B3D3D" w:rsidP="00B3671B">
            <w:pPr>
              <w:tabs>
                <w:tab w:val="left" w:pos="540"/>
                <w:tab w:val="left" w:pos="2893"/>
              </w:tabs>
              <w:rPr>
                <w:rFonts w:ascii="Garamond" w:hAnsi="Garamond"/>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48F3E1FC" w14:textId="77777777" w:rsidR="009B3D3D" w:rsidRPr="001939E3" w:rsidRDefault="00050EE6" w:rsidP="00B3671B">
            <w:pPr>
              <w:tabs>
                <w:tab w:val="left" w:pos="540"/>
                <w:tab w:val="left" w:pos="2893"/>
              </w:tabs>
              <w:rPr>
                <w:rFonts w:ascii="Garamond" w:hAnsi="Garamond"/>
                <w:sz w:val="24"/>
                <w:szCs w:val="24"/>
              </w:rPr>
            </w:pPr>
            <w:r w:rsidRPr="001939E3">
              <w:rPr>
                <w:rFonts w:ascii="Garamond" w:hAnsi="Garamond"/>
                <w:sz w:val="24"/>
                <w:szCs w:val="24"/>
              </w:rPr>
              <w:t>1 ton</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4F31507F" w14:textId="77777777" w:rsidR="009B3D3D" w:rsidRPr="001939E3" w:rsidRDefault="009B3D3D" w:rsidP="00B3671B">
            <w:pPr>
              <w:tabs>
                <w:tab w:val="left" w:pos="540"/>
                <w:tab w:val="left" w:pos="2893"/>
              </w:tabs>
              <w:spacing w:line="480" w:lineRule="auto"/>
              <w:rPr>
                <w:rFonts w:ascii="Garamond" w:hAnsi="Garamond"/>
                <w:sz w:val="24"/>
                <w:szCs w:val="24"/>
              </w:rPr>
            </w:pPr>
          </w:p>
        </w:tc>
      </w:tr>
    </w:tbl>
    <w:p w14:paraId="75DE0209" w14:textId="77777777" w:rsidR="00A67A96" w:rsidRPr="001939E3" w:rsidRDefault="00A67A96" w:rsidP="0090058D">
      <w:pPr>
        <w:tabs>
          <w:tab w:val="left" w:pos="540"/>
          <w:tab w:val="left" w:pos="2893"/>
        </w:tabs>
        <w:rPr>
          <w:rFonts w:ascii="Garamond" w:hAnsi="Garamond"/>
          <w:sz w:val="24"/>
          <w:szCs w:val="24"/>
        </w:rPr>
      </w:pPr>
    </w:p>
    <w:p w14:paraId="6100FCC4" w14:textId="77777777" w:rsidR="002E55D4" w:rsidRPr="001939E3" w:rsidRDefault="002E55D4" w:rsidP="0090058D">
      <w:pPr>
        <w:tabs>
          <w:tab w:val="left" w:pos="540"/>
          <w:tab w:val="left" w:pos="2893"/>
        </w:tabs>
        <w:rPr>
          <w:rFonts w:ascii="Garamond" w:hAnsi="Garamond"/>
          <w:sz w:val="24"/>
          <w:szCs w:val="24"/>
        </w:rPr>
      </w:pPr>
    </w:p>
    <w:p w14:paraId="7DEDE1D0" w14:textId="77777777" w:rsidR="002E55D4" w:rsidRPr="001939E3" w:rsidRDefault="002E55D4" w:rsidP="0090058D">
      <w:pPr>
        <w:tabs>
          <w:tab w:val="left" w:pos="540"/>
          <w:tab w:val="left" w:pos="2893"/>
        </w:tabs>
        <w:rPr>
          <w:rFonts w:ascii="Garamond" w:hAnsi="Garamond"/>
          <w:sz w:val="24"/>
          <w:szCs w:val="24"/>
        </w:rPr>
      </w:pPr>
    </w:p>
    <w:p w14:paraId="29FCD702" w14:textId="77777777" w:rsidR="0086744C" w:rsidRPr="001939E3" w:rsidRDefault="0086744C" w:rsidP="0090058D">
      <w:pPr>
        <w:tabs>
          <w:tab w:val="left" w:pos="540"/>
          <w:tab w:val="left" w:pos="2893"/>
        </w:tabs>
        <w:rPr>
          <w:rFonts w:ascii="Garamond" w:hAnsi="Garamond"/>
          <w:sz w:val="24"/>
          <w:szCs w:val="24"/>
        </w:rPr>
      </w:pPr>
    </w:p>
    <w:p w14:paraId="63D137AC" w14:textId="77777777" w:rsidR="00A67A96" w:rsidRPr="001939E3" w:rsidRDefault="00A67A96" w:rsidP="0090058D">
      <w:pPr>
        <w:tabs>
          <w:tab w:val="left" w:pos="540"/>
          <w:tab w:val="left" w:pos="2893"/>
        </w:tabs>
        <w:rPr>
          <w:rFonts w:ascii="Garamond" w:hAnsi="Garamond"/>
          <w:sz w:val="24"/>
          <w:szCs w:val="24"/>
        </w:rPr>
      </w:pPr>
    </w:p>
    <w:tbl>
      <w:tblPr>
        <w:tblW w:w="1512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170"/>
        <w:gridCol w:w="1170"/>
        <w:gridCol w:w="1170"/>
        <w:gridCol w:w="4943"/>
        <w:gridCol w:w="907"/>
        <w:gridCol w:w="810"/>
        <w:gridCol w:w="1080"/>
        <w:gridCol w:w="900"/>
        <w:gridCol w:w="1080"/>
        <w:gridCol w:w="720"/>
      </w:tblGrid>
      <w:tr w:rsidR="002953D2" w:rsidRPr="001939E3" w14:paraId="26EC41F5" w14:textId="77777777" w:rsidTr="0086744C">
        <w:trPr>
          <w:trHeight w:val="620"/>
        </w:trPr>
        <w:tc>
          <w:tcPr>
            <w:tcW w:w="1170" w:type="dxa"/>
            <w:shd w:val="clear" w:color="auto" w:fill="auto"/>
          </w:tcPr>
          <w:p w14:paraId="6C51BA6B" w14:textId="77777777" w:rsidR="002953D2" w:rsidRPr="001939E3" w:rsidRDefault="002953D2" w:rsidP="00B3671B">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16697B28" w14:textId="77777777" w:rsidR="002953D2" w:rsidRPr="001939E3" w:rsidRDefault="002953D2" w:rsidP="00B3671B">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67A670BD" w14:textId="77777777" w:rsidR="002953D2" w:rsidRPr="001939E3" w:rsidRDefault="002953D2" w:rsidP="00B3671B">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7740003D" w14:textId="77777777" w:rsidR="002953D2" w:rsidRPr="001939E3" w:rsidRDefault="002953D2" w:rsidP="00B3671B">
            <w:pPr>
              <w:tabs>
                <w:tab w:val="left" w:pos="540"/>
                <w:tab w:val="left" w:pos="2893"/>
              </w:tabs>
              <w:rPr>
                <w:rFonts w:ascii="Garamond" w:hAnsi="Garamond"/>
                <w:sz w:val="24"/>
                <w:szCs w:val="24"/>
              </w:rPr>
            </w:pPr>
            <w:r w:rsidRPr="001939E3">
              <w:rPr>
                <w:rFonts w:ascii="Garamond" w:hAnsi="Garamond"/>
                <w:sz w:val="24"/>
                <w:szCs w:val="24"/>
              </w:rPr>
              <w:t>Lloji</w:t>
            </w:r>
          </w:p>
        </w:tc>
        <w:tc>
          <w:tcPr>
            <w:tcW w:w="4943" w:type="dxa"/>
            <w:shd w:val="clear" w:color="auto" w:fill="auto"/>
          </w:tcPr>
          <w:p w14:paraId="6D560E7B" w14:textId="77777777" w:rsidR="002953D2" w:rsidRPr="001939E3" w:rsidRDefault="002953D2" w:rsidP="00B3671B">
            <w:pPr>
              <w:tabs>
                <w:tab w:val="left" w:pos="540"/>
                <w:tab w:val="left" w:pos="2893"/>
              </w:tabs>
              <w:rPr>
                <w:rFonts w:ascii="Garamond" w:hAnsi="Garamond"/>
                <w:sz w:val="24"/>
                <w:szCs w:val="24"/>
              </w:rPr>
            </w:pPr>
            <w:r w:rsidRPr="001939E3">
              <w:rPr>
                <w:rFonts w:ascii="Garamond" w:hAnsi="Garamond"/>
                <w:sz w:val="24"/>
                <w:szCs w:val="24"/>
              </w:rPr>
              <w:t>Përshkrimi</w:t>
            </w:r>
          </w:p>
        </w:tc>
        <w:tc>
          <w:tcPr>
            <w:tcW w:w="907" w:type="dxa"/>
            <w:shd w:val="clear" w:color="auto" w:fill="FFFFFF"/>
          </w:tcPr>
          <w:p w14:paraId="19767B4C" w14:textId="77777777" w:rsidR="002953D2" w:rsidRPr="001939E3" w:rsidRDefault="002953D2" w:rsidP="00B3671B">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7164DAC3" w14:textId="77777777" w:rsidR="002953D2" w:rsidRPr="001939E3" w:rsidRDefault="002953D2" w:rsidP="00B3671B">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452967F8" w14:textId="77777777" w:rsidR="002953D2" w:rsidRPr="001939E3" w:rsidRDefault="002953D2" w:rsidP="00B3671B">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60867C1E" w14:textId="77777777" w:rsidR="002953D2" w:rsidRPr="001939E3" w:rsidRDefault="002953D2" w:rsidP="00B3671B">
            <w:pPr>
              <w:tabs>
                <w:tab w:val="left" w:pos="540"/>
                <w:tab w:val="left" w:pos="2893"/>
              </w:tabs>
              <w:rPr>
                <w:rFonts w:ascii="Garamond" w:hAnsi="Garamond"/>
                <w:sz w:val="24"/>
                <w:szCs w:val="24"/>
              </w:rPr>
            </w:pPr>
            <w:r w:rsidRPr="001939E3">
              <w:rPr>
                <w:rFonts w:ascii="Garamond" w:hAnsi="Garamond"/>
                <w:sz w:val="24"/>
                <w:szCs w:val="24"/>
              </w:rPr>
              <w:t>Origjina</w:t>
            </w:r>
          </w:p>
        </w:tc>
        <w:tc>
          <w:tcPr>
            <w:tcW w:w="1080" w:type="dxa"/>
            <w:shd w:val="clear" w:color="auto" w:fill="FFFFFF"/>
          </w:tcPr>
          <w:p w14:paraId="225481BD" w14:textId="77777777" w:rsidR="002953D2" w:rsidRPr="001939E3" w:rsidRDefault="002953D2" w:rsidP="00B3671B">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1F01E649" w14:textId="77777777" w:rsidR="002953D2" w:rsidRPr="001939E3" w:rsidRDefault="002953D2" w:rsidP="00B3671B">
            <w:pPr>
              <w:tabs>
                <w:tab w:val="left" w:pos="540"/>
                <w:tab w:val="left" w:pos="2893"/>
              </w:tabs>
              <w:rPr>
                <w:rFonts w:ascii="Garamond" w:hAnsi="Garamond"/>
                <w:sz w:val="24"/>
                <w:szCs w:val="24"/>
              </w:rPr>
            </w:pPr>
            <w:r w:rsidRPr="001939E3">
              <w:rPr>
                <w:rFonts w:ascii="Garamond" w:hAnsi="Garamond"/>
                <w:sz w:val="24"/>
                <w:szCs w:val="24"/>
              </w:rPr>
              <w:t>Rez. hartës</w:t>
            </w:r>
          </w:p>
        </w:tc>
      </w:tr>
      <w:tr w:rsidR="002E55D4" w:rsidRPr="001939E3" w14:paraId="689EB1E9" w14:textId="77777777" w:rsidTr="0086744C">
        <w:trPr>
          <w:trHeight w:val="449"/>
        </w:trPr>
        <w:tc>
          <w:tcPr>
            <w:tcW w:w="1170" w:type="dxa"/>
            <w:shd w:val="clear" w:color="auto" w:fill="FFFFFF" w:themeFill="background1"/>
          </w:tcPr>
          <w:p w14:paraId="50AB19C3"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1170" w:type="dxa"/>
            <w:shd w:val="clear" w:color="auto" w:fill="FFFFFF" w:themeFill="background1"/>
          </w:tcPr>
          <w:p w14:paraId="4F082BCD" w14:textId="77777777" w:rsidR="002E55D4" w:rsidRPr="001939E3" w:rsidRDefault="002E55D4" w:rsidP="002E55D4">
            <w:pPr>
              <w:rPr>
                <w:rFonts w:ascii="Garamond" w:hAnsi="Garamond"/>
                <w:sz w:val="24"/>
                <w:szCs w:val="24"/>
              </w:rPr>
            </w:pPr>
            <w:r w:rsidRPr="001939E3">
              <w:rPr>
                <w:rFonts w:ascii="Garamond" w:hAnsi="Garamond"/>
                <w:sz w:val="24"/>
                <w:szCs w:val="24"/>
              </w:rPr>
              <w:t>Lloji i sistemit të treguesit të pjerrësisë së afrimit vizual</w:t>
            </w:r>
          </w:p>
        </w:tc>
        <w:tc>
          <w:tcPr>
            <w:tcW w:w="1170" w:type="dxa"/>
            <w:shd w:val="clear" w:color="auto" w:fill="FFFFFF" w:themeFill="background1"/>
          </w:tcPr>
          <w:p w14:paraId="078528C6" w14:textId="77777777" w:rsidR="002E55D4" w:rsidRPr="001939E3" w:rsidRDefault="002E55D4" w:rsidP="002E55D4">
            <w:pPr>
              <w:rPr>
                <w:rFonts w:ascii="Garamond" w:hAnsi="Garamond"/>
                <w:sz w:val="24"/>
                <w:szCs w:val="24"/>
              </w:rPr>
            </w:pPr>
          </w:p>
        </w:tc>
        <w:tc>
          <w:tcPr>
            <w:tcW w:w="1170" w:type="dxa"/>
            <w:shd w:val="clear" w:color="auto" w:fill="FFFFFF" w:themeFill="background1"/>
          </w:tcPr>
          <w:p w14:paraId="1A79EA7B" w14:textId="77777777" w:rsidR="002E55D4" w:rsidRPr="001939E3" w:rsidRDefault="002E55D4" w:rsidP="002E55D4">
            <w:pPr>
              <w:tabs>
                <w:tab w:val="left" w:pos="540"/>
                <w:tab w:val="left" w:pos="2893"/>
              </w:tabs>
              <w:rPr>
                <w:rFonts w:ascii="Garamond" w:hAnsi="Garamond"/>
                <w:sz w:val="24"/>
                <w:szCs w:val="24"/>
              </w:rPr>
            </w:pPr>
            <w:r w:rsidRPr="001939E3">
              <w:rPr>
                <w:rFonts w:ascii="Garamond" w:hAnsi="Garamond"/>
                <w:sz w:val="24"/>
                <w:szCs w:val="24"/>
              </w:rPr>
              <w:t>Tekst</w:t>
            </w:r>
          </w:p>
        </w:tc>
        <w:tc>
          <w:tcPr>
            <w:tcW w:w="4943" w:type="dxa"/>
            <w:shd w:val="clear" w:color="auto" w:fill="FFFFFF" w:themeFill="background1"/>
          </w:tcPr>
          <w:p w14:paraId="52252D26" w14:textId="77777777" w:rsidR="002E55D4" w:rsidRPr="001939E3" w:rsidRDefault="002E55D4" w:rsidP="002E55D4">
            <w:pPr>
              <w:tabs>
                <w:tab w:val="left" w:pos="540"/>
                <w:tab w:val="left" w:pos="2893"/>
              </w:tabs>
              <w:spacing w:line="276" w:lineRule="auto"/>
              <w:jc w:val="both"/>
              <w:rPr>
                <w:rFonts w:ascii="Garamond" w:hAnsi="Garamond"/>
                <w:sz w:val="24"/>
                <w:szCs w:val="24"/>
              </w:rPr>
            </w:pPr>
            <w:r w:rsidRPr="001939E3">
              <w:rPr>
                <w:rFonts w:ascii="Garamond" w:hAnsi="Garamond"/>
                <w:sz w:val="24"/>
                <w:szCs w:val="24"/>
              </w:rPr>
              <w:t>Lloji i sistemit të treguesit të pjerrësisë së afrimit vizual</w:t>
            </w:r>
          </w:p>
        </w:tc>
        <w:tc>
          <w:tcPr>
            <w:tcW w:w="907" w:type="dxa"/>
            <w:shd w:val="clear" w:color="auto" w:fill="FFFFFF" w:themeFill="background1"/>
          </w:tcPr>
          <w:p w14:paraId="7741FB0B"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3948D8F2"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AB790CF" w14:textId="77777777" w:rsidR="002E55D4" w:rsidRPr="001939E3" w:rsidRDefault="002E55D4" w:rsidP="002E55D4">
            <w:pPr>
              <w:tabs>
                <w:tab w:val="left" w:pos="540"/>
                <w:tab w:val="left" w:pos="2893"/>
              </w:tabs>
              <w:rPr>
                <w:rFonts w:ascii="Garamond" w:hAnsi="Garamond"/>
                <w:sz w:val="24"/>
                <w:szCs w:val="24"/>
              </w:rPr>
            </w:pPr>
          </w:p>
        </w:tc>
        <w:tc>
          <w:tcPr>
            <w:tcW w:w="900" w:type="dxa"/>
            <w:shd w:val="clear" w:color="auto" w:fill="D9D9D9" w:themeFill="background1" w:themeFillShade="D9"/>
          </w:tcPr>
          <w:p w14:paraId="2F3B2752" w14:textId="77777777" w:rsidR="002E55D4" w:rsidRPr="001939E3" w:rsidRDefault="002E55D4" w:rsidP="002E55D4">
            <w:pPr>
              <w:tabs>
                <w:tab w:val="left" w:pos="540"/>
                <w:tab w:val="left" w:pos="2893"/>
              </w:tabs>
              <w:rPr>
                <w:rFonts w:ascii="Garamond" w:hAnsi="Garamond"/>
                <w:sz w:val="24"/>
                <w:szCs w:val="24"/>
              </w:rPr>
            </w:pPr>
          </w:p>
        </w:tc>
        <w:tc>
          <w:tcPr>
            <w:tcW w:w="1080" w:type="dxa"/>
            <w:shd w:val="clear" w:color="auto" w:fill="D9D9D9" w:themeFill="background1" w:themeFillShade="D9"/>
          </w:tcPr>
          <w:p w14:paraId="0B6051A1" w14:textId="77777777" w:rsidR="002E55D4" w:rsidRPr="001939E3" w:rsidRDefault="002E55D4" w:rsidP="002E55D4">
            <w:pPr>
              <w:tabs>
                <w:tab w:val="left" w:pos="540"/>
                <w:tab w:val="left" w:pos="2893"/>
              </w:tabs>
              <w:rPr>
                <w:rFonts w:ascii="Garamond" w:hAnsi="Garamond"/>
                <w:sz w:val="24"/>
                <w:szCs w:val="24"/>
              </w:rPr>
            </w:pPr>
          </w:p>
        </w:tc>
        <w:tc>
          <w:tcPr>
            <w:tcW w:w="720" w:type="dxa"/>
            <w:shd w:val="clear" w:color="auto" w:fill="D9D9D9" w:themeFill="background1" w:themeFillShade="D9"/>
          </w:tcPr>
          <w:p w14:paraId="092842FE" w14:textId="77777777" w:rsidR="002E55D4" w:rsidRPr="001939E3" w:rsidRDefault="002E55D4" w:rsidP="002E55D4">
            <w:pPr>
              <w:tabs>
                <w:tab w:val="left" w:pos="540"/>
                <w:tab w:val="left" w:pos="2893"/>
              </w:tabs>
              <w:spacing w:line="480" w:lineRule="auto"/>
              <w:rPr>
                <w:rFonts w:ascii="Garamond" w:hAnsi="Garamond"/>
                <w:sz w:val="24"/>
                <w:szCs w:val="24"/>
              </w:rPr>
            </w:pPr>
          </w:p>
        </w:tc>
      </w:tr>
      <w:tr w:rsidR="0086744C" w:rsidRPr="001939E3" w14:paraId="22A22526" w14:textId="77777777" w:rsidTr="0086744C">
        <w:trPr>
          <w:trHeight w:val="449"/>
        </w:trPr>
        <w:tc>
          <w:tcPr>
            <w:tcW w:w="1170" w:type="dxa"/>
            <w:shd w:val="clear" w:color="auto" w:fill="FFFFFF" w:themeFill="background1"/>
          </w:tcPr>
          <w:p w14:paraId="2B1C14DB" w14:textId="77777777" w:rsidR="0086744C" w:rsidRPr="001939E3" w:rsidRDefault="0086744C" w:rsidP="0086744C">
            <w:pPr>
              <w:tabs>
                <w:tab w:val="left" w:pos="540"/>
                <w:tab w:val="left" w:pos="2893"/>
              </w:tabs>
              <w:rPr>
                <w:rFonts w:ascii="Garamond" w:hAnsi="Garamond"/>
                <w:sz w:val="24"/>
                <w:szCs w:val="24"/>
              </w:rPr>
            </w:pPr>
          </w:p>
        </w:tc>
        <w:tc>
          <w:tcPr>
            <w:tcW w:w="1170" w:type="dxa"/>
            <w:shd w:val="clear" w:color="auto" w:fill="FFFFFF" w:themeFill="background1"/>
          </w:tcPr>
          <w:p w14:paraId="6F58EDE6" w14:textId="77777777" w:rsidR="0086744C" w:rsidRPr="001939E3" w:rsidRDefault="0086744C" w:rsidP="0086744C">
            <w:pPr>
              <w:spacing w:line="480" w:lineRule="auto"/>
              <w:rPr>
                <w:rFonts w:ascii="Garamond" w:hAnsi="Garamond"/>
                <w:sz w:val="24"/>
                <w:szCs w:val="24"/>
              </w:rPr>
            </w:pPr>
            <w:r w:rsidRPr="001939E3">
              <w:rPr>
                <w:rFonts w:ascii="Garamond" w:hAnsi="Garamond"/>
                <w:sz w:val="24"/>
                <w:szCs w:val="24"/>
              </w:rPr>
              <w:t>Shenjimi</w:t>
            </w:r>
          </w:p>
        </w:tc>
        <w:tc>
          <w:tcPr>
            <w:tcW w:w="1170" w:type="dxa"/>
            <w:shd w:val="clear" w:color="auto" w:fill="FFFFFF" w:themeFill="background1"/>
          </w:tcPr>
          <w:p w14:paraId="41AB7050" w14:textId="77777777" w:rsidR="0086744C" w:rsidRPr="001939E3" w:rsidRDefault="0086744C" w:rsidP="0086744C">
            <w:pPr>
              <w:spacing w:line="480" w:lineRule="auto"/>
              <w:rPr>
                <w:rFonts w:ascii="Garamond" w:hAnsi="Garamond"/>
                <w:sz w:val="24"/>
                <w:szCs w:val="24"/>
              </w:rPr>
            </w:pPr>
          </w:p>
        </w:tc>
        <w:tc>
          <w:tcPr>
            <w:tcW w:w="1170" w:type="dxa"/>
            <w:shd w:val="clear" w:color="auto" w:fill="FFFFFF" w:themeFill="background1"/>
          </w:tcPr>
          <w:p w14:paraId="69008C4B" w14:textId="77777777" w:rsidR="0086744C" w:rsidRPr="001939E3" w:rsidRDefault="0086744C" w:rsidP="0086744C">
            <w:pPr>
              <w:tabs>
                <w:tab w:val="left" w:pos="540"/>
                <w:tab w:val="left" w:pos="2893"/>
              </w:tabs>
              <w:spacing w:line="276" w:lineRule="auto"/>
              <w:jc w:val="both"/>
              <w:rPr>
                <w:rFonts w:ascii="Garamond" w:hAnsi="Garamond"/>
                <w:sz w:val="24"/>
                <w:szCs w:val="24"/>
              </w:rPr>
            </w:pPr>
          </w:p>
        </w:tc>
        <w:tc>
          <w:tcPr>
            <w:tcW w:w="4943" w:type="dxa"/>
            <w:shd w:val="clear" w:color="auto" w:fill="FFFFFF" w:themeFill="background1"/>
          </w:tcPr>
          <w:p w14:paraId="55131447" w14:textId="77777777" w:rsidR="0086744C" w:rsidRPr="001939E3" w:rsidRDefault="0086744C" w:rsidP="0086744C">
            <w:pPr>
              <w:tabs>
                <w:tab w:val="left" w:pos="540"/>
                <w:tab w:val="left" w:pos="2893"/>
              </w:tabs>
              <w:spacing w:line="480" w:lineRule="auto"/>
              <w:rPr>
                <w:rFonts w:ascii="Garamond" w:hAnsi="Garamond"/>
                <w:sz w:val="24"/>
                <w:szCs w:val="24"/>
              </w:rPr>
            </w:pPr>
          </w:p>
        </w:tc>
        <w:tc>
          <w:tcPr>
            <w:tcW w:w="907" w:type="dxa"/>
            <w:shd w:val="clear" w:color="auto" w:fill="FFFFFF" w:themeFill="background1"/>
          </w:tcPr>
          <w:p w14:paraId="57FDCB5F" w14:textId="77777777" w:rsidR="0086744C" w:rsidRPr="001939E3" w:rsidRDefault="0086744C" w:rsidP="0086744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3E6FE4B6" w14:textId="77777777" w:rsidR="0086744C" w:rsidRPr="001939E3" w:rsidRDefault="0086744C" w:rsidP="0086744C">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65A5F4DA" w14:textId="77777777" w:rsidR="0086744C" w:rsidRPr="001939E3" w:rsidRDefault="0086744C" w:rsidP="0086744C">
            <w:pPr>
              <w:tabs>
                <w:tab w:val="left" w:pos="540"/>
                <w:tab w:val="left" w:pos="2893"/>
              </w:tabs>
              <w:rPr>
                <w:rFonts w:ascii="Garamond" w:hAnsi="Garamond"/>
                <w:sz w:val="24"/>
                <w:szCs w:val="24"/>
              </w:rPr>
            </w:pPr>
          </w:p>
        </w:tc>
        <w:tc>
          <w:tcPr>
            <w:tcW w:w="900" w:type="dxa"/>
            <w:shd w:val="clear" w:color="auto" w:fill="D9D9D9" w:themeFill="background1" w:themeFillShade="D9"/>
          </w:tcPr>
          <w:p w14:paraId="2AAF4E20" w14:textId="77777777" w:rsidR="0086744C" w:rsidRPr="001939E3" w:rsidRDefault="0086744C" w:rsidP="0086744C">
            <w:pPr>
              <w:tabs>
                <w:tab w:val="left" w:pos="540"/>
                <w:tab w:val="left" w:pos="2893"/>
              </w:tabs>
              <w:rPr>
                <w:rFonts w:ascii="Garamond" w:hAnsi="Garamond"/>
                <w:sz w:val="24"/>
                <w:szCs w:val="24"/>
              </w:rPr>
            </w:pPr>
          </w:p>
        </w:tc>
        <w:tc>
          <w:tcPr>
            <w:tcW w:w="1080" w:type="dxa"/>
            <w:shd w:val="clear" w:color="auto" w:fill="D9D9D9" w:themeFill="background1" w:themeFillShade="D9"/>
          </w:tcPr>
          <w:p w14:paraId="2254EFED" w14:textId="77777777" w:rsidR="0086744C" w:rsidRPr="001939E3" w:rsidRDefault="0086744C" w:rsidP="0086744C">
            <w:pPr>
              <w:tabs>
                <w:tab w:val="left" w:pos="540"/>
                <w:tab w:val="left" w:pos="2893"/>
              </w:tabs>
              <w:rPr>
                <w:rFonts w:ascii="Garamond" w:hAnsi="Garamond"/>
                <w:sz w:val="24"/>
                <w:szCs w:val="24"/>
              </w:rPr>
            </w:pPr>
          </w:p>
        </w:tc>
        <w:tc>
          <w:tcPr>
            <w:tcW w:w="720" w:type="dxa"/>
            <w:shd w:val="clear" w:color="auto" w:fill="D9D9D9" w:themeFill="background1" w:themeFillShade="D9"/>
          </w:tcPr>
          <w:p w14:paraId="2F8529D2" w14:textId="77777777" w:rsidR="0086744C" w:rsidRPr="001939E3" w:rsidRDefault="0086744C" w:rsidP="0086744C">
            <w:pPr>
              <w:tabs>
                <w:tab w:val="left" w:pos="540"/>
                <w:tab w:val="left" w:pos="2893"/>
              </w:tabs>
              <w:spacing w:line="480" w:lineRule="auto"/>
              <w:rPr>
                <w:rFonts w:ascii="Garamond" w:hAnsi="Garamond"/>
                <w:sz w:val="24"/>
                <w:szCs w:val="24"/>
              </w:rPr>
            </w:pPr>
          </w:p>
        </w:tc>
      </w:tr>
      <w:tr w:rsidR="0086744C" w:rsidRPr="001939E3" w14:paraId="5B0F889F" w14:textId="77777777" w:rsidTr="0086744C">
        <w:trPr>
          <w:trHeight w:val="449"/>
        </w:trPr>
        <w:tc>
          <w:tcPr>
            <w:tcW w:w="1170" w:type="dxa"/>
            <w:shd w:val="clear" w:color="auto" w:fill="FFFFFF" w:themeFill="background1"/>
          </w:tcPr>
          <w:p w14:paraId="4177DDB3" w14:textId="77777777" w:rsidR="0086744C" w:rsidRPr="001939E3" w:rsidRDefault="0086744C" w:rsidP="0086744C">
            <w:pPr>
              <w:tabs>
                <w:tab w:val="left" w:pos="540"/>
                <w:tab w:val="left" w:pos="2893"/>
              </w:tabs>
              <w:rPr>
                <w:rFonts w:ascii="Garamond" w:hAnsi="Garamond"/>
                <w:sz w:val="24"/>
                <w:szCs w:val="24"/>
              </w:rPr>
            </w:pPr>
          </w:p>
        </w:tc>
        <w:tc>
          <w:tcPr>
            <w:tcW w:w="1170" w:type="dxa"/>
            <w:shd w:val="clear" w:color="auto" w:fill="FFFFFF" w:themeFill="background1"/>
          </w:tcPr>
          <w:p w14:paraId="2E80ED07" w14:textId="77777777" w:rsidR="0086744C" w:rsidRPr="001939E3" w:rsidRDefault="0086744C" w:rsidP="0086744C">
            <w:pPr>
              <w:spacing w:line="480" w:lineRule="auto"/>
              <w:rPr>
                <w:rFonts w:ascii="Garamond" w:hAnsi="Garamond"/>
                <w:sz w:val="24"/>
                <w:szCs w:val="24"/>
              </w:rPr>
            </w:pPr>
          </w:p>
        </w:tc>
        <w:tc>
          <w:tcPr>
            <w:tcW w:w="1170" w:type="dxa"/>
            <w:shd w:val="clear" w:color="auto" w:fill="FFFFFF" w:themeFill="background1"/>
          </w:tcPr>
          <w:p w14:paraId="2311E695" w14:textId="77777777" w:rsidR="0086744C" w:rsidRPr="001939E3" w:rsidRDefault="0086744C" w:rsidP="0086744C">
            <w:pPr>
              <w:spacing w:line="480" w:lineRule="auto"/>
              <w:rPr>
                <w:rFonts w:ascii="Garamond" w:hAnsi="Garamond"/>
                <w:sz w:val="24"/>
                <w:szCs w:val="24"/>
              </w:rPr>
            </w:pPr>
            <w:r w:rsidRPr="001939E3">
              <w:rPr>
                <w:rFonts w:ascii="Garamond" w:hAnsi="Garamond"/>
                <w:sz w:val="24"/>
                <w:szCs w:val="24"/>
              </w:rPr>
              <w:t>Përshkrimi</w:t>
            </w:r>
          </w:p>
        </w:tc>
        <w:tc>
          <w:tcPr>
            <w:tcW w:w="1170" w:type="dxa"/>
            <w:shd w:val="clear" w:color="auto" w:fill="FFFFFF" w:themeFill="background1"/>
          </w:tcPr>
          <w:p w14:paraId="00C7AF16" w14:textId="77777777" w:rsidR="0086744C" w:rsidRPr="001939E3" w:rsidRDefault="0086744C" w:rsidP="0086744C">
            <w:pPr>
              <w:spacing w:line="480" w:lineRule="auto"/>
              <w:rPr>
                <w:rFonts w:ascii="Garamond" w:hAnsi="Garamond"/>
                <w:sz w:val="24"/>
                <w:szCs w:val="24"/>
              </w:rPr>
            </w:pPr>
            <w:r w:rsidRPr="001939E3">
              <w:rPr>
                <w:rFonts w:ascii="Garamond" w:hAnsi="Garamond"/>
                <w:sz w:val="24"/>
                <w:szCs w:val="24"/>
              </w:rPr>
              <w:t>Teksti</w:t>
            </w:r>
          </w:p>
        </w:tc>
        <w:tc>
          <w:tcPr>
            <w:tcW w:w="4943" w:type="dxa"/>
            <w:shd w:val="clear" w:color="auto" w:fill="FFFFFF" w:themeFill="background1"/>
          </w:tcPr>
          <w:p w14:paraId="07948103" w14:textId="77777777" w:rsidR="0086744C" w:rsidRPr="001939E3" w:rsidRDefault="0086744C" w:rsidP="0086744C">
            <w:pPr>
              <w:tabs>
                <w:tab w:val="left" w:pos="540"/>
                <w:tab w:val="left" w:pos="2893"/>
              </w:tabs>
              <w:jc w:val="both"/>
              <w:rPr>
                <w:rFonts w:ascii="Garamond" w:hAnsi="Garamond"/>
                <w:sz w:val="24"/>
                <w:szCs w:val="24"/>
              </w:rPr>
            </w:pPr>
            <w:r w:rsidRPr="001939E3">
              <w:rPr>
                <w:rFonts w:ascii="Garamond" w:hAnsi="Garamond"/>
                <w:sz w:val="24"/>
                <w:szCs w:val="24"/>
              </w:rPr>
              <w:t>Përshkrimi i shenjimeve të TLOF</w:t>
            </w:r>
          </w:p>
        </w:tc>
        <w:tc>
          <w:tcPr>
            <w:tcW w:w="907" w:type="dxa"/>
            <w:shd w:val="clear" w:color="auto" w:fill="FFFFFF" w:themeFill="background1"/>
          </w:tcPr>
          <w:p w14:paraId="67261566" w14:textId="77777777" w:rsidR="0086744C" w:rsidRPr="001939E3" w:rsidRDefault="0086744C" w:rsidP="0086744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3B0FD012" w14:textId="77777777" w:rsidR="0086744C" w:rsidRPr="001939E3" w:rsidRDefault="0086744C" w:rsidP="0086744C">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68AE14CF" w14:textId="77777777" w:rsidR="0086744C" w:rsidRPr="001939E3" w:rsidRDefault="0086744C" w:rsidP="0086744C">
            <w:pPr>
              <w:tabs>
                <w:tab w:val="left" w:pos="540"/>
                <w:tab w:val="left" w:pos="2893"/>
              </w:tabs>
              <w:rPr>
                <w:rFonts w:ascii="Garamond" w:hAnsi="Garamond"/>
                <w:sz w:val="24"/>
                <w:szCs w:val="24"/>
              </w:rPr>
            </w:pPr>
          </w:p>
        </w:tc>
        <w:tc>
          <w:tcPr>
            <w:tcW w:w="900" w:type="dxa"/>
            <w:shd w:val="clear" w:color="auto" w:fill="D9D9D9" w:themeFill="background1" w:themeFillShade="D9"/>
          </w:tcPr>
          <w:p w14:paraId="796133F8" w14:textId="77777777" w:rsidR="0086744C" w:rsidRPr="001939E3" w:rsidRDefault="0086744C" w:rsidP="0086744C">
            <w:pPr>
              <w:tabs>
                <w:tab w:val="left" w:pos="540"/>
                <w:tab w:val="left" w:pos="2893"/>
              </w:tabs>
              <w:rPr>
                <w:rFonts w:ascii="Garamond" w:hAnsi="Garamond"/>
                <w:sz w:val="24"/>
                <w:szCs w:val="24"/>
              </w:rPr>
            </w:pPr>
          </w:p>
        </w:tc>
        <w:tc>
          <w:tcPr>
            <w:tcW w:w="1080" w:type="dxa"/>
            <w:shd w:val="clear" w:color="auto" w:fill="D9D9D9" w:themeFill="background1" w:themeFillShade="D9"/>
          </w:tcPr>
          <w:p w14:paraId="2113AB14" w14:textId="77777777" w:rsidR="0086744C" w:rsidRPr="001939E3" w:rsidRDefault="0086744C" w:rsidP="0086744C">
            <w:pPr>
              <w:tabs>
                <w:tab w:val="left" w:pos="540"/>
                <w:tab w:val="left" w:pos="2893"/>
              </w:tabs>
              <w:rPr>
                <w:rFonts w:ascii="Garamond" w:hAnsi="Garamond"/>
                <w:sz w:val="24"/>
                <w:szCs w:val="24"/>
              </w:rPr>
            </w:pPr>
          </w:p>
        </w:tc>
        <w:tc>
          <w:tcPr>
            <w:tcW w:w="720" w:type="dxa"/>
            <w:shd w:val="clear" w:color="auto" w:fill="D9D9D9" w:themeFill="background1" w:themeFillShade="D9"/>
          </w:tcPr>
          <w:p w14:paraId="0A96ED05" w14:textId="77777777" w:rsidR="0086744C" w:rsidRPr="001939E3" w:rsidRDefault="0086744C" w:rsidP="0086744C">
            <w:pPr>
              <w:tabs>
                <w:tab w:val="left" w:pos="540"/>
                <w:tab w:val="left" w:pos="2893"/>
              </w:tabs>
              <w:spacing w:line="480" w:lineRule="auto"/>
              <w:rPr>
                <w:rFonts w:ascii="Garamond" w:hAnsi="Garamond"/>
                <w:sz w:val="24"/>
                <w:szCs w:val="24"/>
              </w:rPr>
            </w:pPr>
          </w:p>
        </w:tc>
      </w:tr>
      <w:tr w:rsidR="00A67A96" w:rsidRPr="001939E3" w14:paraId="7A122C5F" w14:textId="77777777" w:rsidTr="0086744C">
        <w:trPr>
          <w:trHeight w:val="449"/>
        </w:trPr>
        <w:tc>
          <w:tcPr>
            <w:tcW w:w="1170" w:type="dxa"/>
            <w:shd w:val="clear" w:color="auto" w:fill="D9D9D9" w:themeFill="background1" w:themeFillShade="D9"/>
          </w:tcPr>
          <w:p w14:paraId="7DF91140" w14:textId="77777777" w:rsidR="002953D2" w:rsidRPr="001939E3" w:rsidRDefault="002953D2" w:rsidP="002953D2">
            <w:pPr>
              <w:tabs>
                <w:tab w:val="left" w:pos="540"/>
                <w:tab w:val="left" w:pos="2893"/>
              </w:tabs>
              <w:rPr>
                <w:rFonts w:ascii="Garamond" w:hAnsi="Garamond"/>
                <w:sz w:val="24"/>
                <w:szCs w:val="24"/>
              </w:rPr>
            </w:pPr>
            <w:r w:rsidRPr="001939E3">
              <w:rPr>
                <w:rFonts w:ascii="Garamond" w:hAnsi="Garamond"/>
                <w:sz w:val="24"/>
                <w:szCs w:val="24"/>
              </w:rPr>
              <w:t>Zona e sigurisë</w:t>
            </w:r>
          </w:p>
        </w:tc>
        <w:tc>
          <w:tcPr>
            <w:tcW w:w="1170" w:type="dxa"/>
            <w:shd w:val="clear" w:color="auto" w:fill="D9D9D9" w:themeFill="background1" w:themeFillShade="D9"/>
          </w:tcPr>
          <w:p w14:paraId="5717CE1E" w14:textId="77777777" w:rsidR="002953D2" w:rsidRPr="001939E3" w:rsidRDefault="002953D2" w:rsidP="002953D2">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474B3721" w14:textId="77777777" w:rsidR="002953D2" w:rsidRPr="001939E3" w:rsidRDefault="002953D2" w:rsidP="002953D2">
            <w:pPr>
              <w:spacing w:line="480" w:lineRule="auto"/>
              <w:rPr>
                <w:rFonts w:ascii="Garamond" w:hAnsi="Garamond"/>
                <w:sz w:val="24"/>
                <w:szCs w:val="24"/>
              </w:rPr>
            </w:pPr>
          </w:p>
        </w:tc>
        <w:tc>
          <w:tcPr>
            <w:tcW w:w="1170" w:type="dxa"/>
            <w:shd w:val="clear" w:color="auto" w:fill="D9D9D9" w:themeFill="background1" w:themeFillShade="D9"/>
          </w:tcPr>
          <w:p w14:paraId="2B8ECBD9" w14:textId="77777777" w:rsidR="002953D2" w:rsidRPr="001939E3" w:rsidRDefault="002953D2" w:rsidP="002953D2">
            <w:pPr>
              <w:spacing w:line="480" w:lineRule="auto"/>
              <w:rPr>
                <w:rFonts w:ascii="Garamond" w:hAnsi="Garamond"/>
                <w:sz w:val="24"/>
                <w:szCs w:val="24"/>
              </w:rPr>
            </w:pPr>
          </w:p>
        </w:tc>
        <w:tc>
          <w:tcPr>
            <w:tcW w:w="4943" w:type="dxa"/>
            <w:shd w:val="clear" w:color="auto" w:fill="FFFFFF" w:themeFill="background1"/>
          </w:tcPr>
          <w:p w14:paraId="202F1C06" w14:textId="77777777" w:rsidR="002953D2" w:rsidRPr="001939E3" w:rsidRDefault="002953D2" w:rsidP="002953D2">
            <w:pPr>
              <w:tabs>
                <w:tab w:val="left" w:pos="540"/>
                <w:tab w:val="left" w:pos="2893"/>
              </w:tabs>
              <w:jc w:val="both"/>
              <w:rPr>
                <w:rFonts w:ascii="Garamond" w:hAnsi="Garamond"/>
                <w:sz w:val="24"/>
                <w:szCs w:val="24"/>
              </w:rPr>
            </w:pPr>
            <w:r w:rsidRPr="001939E3">
              <w:rPr>
                <w:rFonts w:ascii="Garamond" w:hAnsi="Garamond"/>
                <w:sz w:val="24"/>
                <w:szCs w:val="24"/>
              </w:rPr>
              <w:t xml:space="preserve">Një zonë e përcaktuar në një helikopter përreth FATO, e cila është pa pengesa, përveç atyre që kërkohen për qëllime të lundrimit ajror, dhe që </w:t>
            </w:r>
            <w:r w:rsidRPr="001939E3">
              <w:rPr>
                <w:rFonts w:ascii="Garamond" w:hAnsi="Garamond"/>
                <w:sz w:val="24"/>
                <w:szCs w:val="24"/>
              </w:rPr>
              <w:lastRenderedPageBreak/>
              <w:t>synon të zvogëlojë rrezikun e dëmtimit të helikopterëve që devijojnë aksidentalisht nga FATO.</w:t>
            </w:r>
          </w:p>
        </w:tc>
        <w:tc>
          <w:tcPr>
            <w:tcW w:w="907" w:type="dxa"/>
            <w:shd w:val="clear" w:color="auto" w:fill="FFFFFF" w:themeFill="background1"/>
          </w:tcPr>
          <w:p w14:paraId="4A52E400" w14:textId="77777777" w:rsidR="002953D2" w:rsidRPr="001939E3" w:rsidRDefault="002953D2" w:rsidP="002953D2">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6901BB53" w14:textId="77777777" w:rsidR="002953D2" w:rsidRPr="001939E3" w:rsidRDefault="002953D2" w:rsidP="002953D2">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027C4B81" w14:textId="77777777" w:rsidR="002953D2" w:rsidRPr="001939E3" w:rsidRDefault="002953D2" w:rsidP="002953D2">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75693A00" w14:textId="77777777" w:rsidR="002953D2" w:rsidRPr="001939E3" w:rsidRDefault="002953D2" w:rsidP="002953D2">
            <w:pPr>
              <w:spacing w:line="480" w:lineRule="auto"/>
              <w:rPr>
                <w:rFonts w:ascii="Garamond" w:hAnsi="Garamond"/>
                <w:sz w:val="24"/>
                <w:szCs w:val="24"/>
              </w:rPr>
            </w:pPr>
          </w:p>
        </w:tc>
        <w:tc>
          <w:tcPr>
            <w:tcW w:w="1080" w:type="dxa"/>
            <w:shd w:val="clear" w:color="auto" w:fill="D9D9D9" w:themeFill="background1" w:themeFillShade="D9"/>
          </w:tcPr>
          <w:p w14:paraId="60E2FD4C" w14:textId="77777777" w:rsidR="002953D2" w:rsidRPr="001939E3" w:rsidRDefault="002953D2" w:rsidP="002953D2">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7F1C41B8" w14:textId="77777777" w:rsidR="002953D2" w:rsidRPr="001939E3" w:rsidRDefault="002953D2" w:rsidP="002953D2">
            <w:pPr>
              <w:tabs>
                <w:tab w:val="left" w:pos="540"/>
                <w:tab w:val="left" w:pos="2893"/>
              </w:tabs>
              <w:spacing w:line="480" w:lineRule="auto"/>
              <w:rPr>
                <w:rFonts w:ascii="Garamond" w:hAnsi="Garamond"/>
                <w:sz w:val="24"/>
                <w:szCs w:val="24"/>
              </w:rPr>
            </w:pPr>
          </w:p>
        </w:tc>
      </w:tr>
      <w:tr w:rsidR="00A67A96" w:rsidRPr="001939E3" w14:paraId="7B3C48A5" w14:textId="77777777" w:rsidTr="00CF760D">
        <w:trPr>
          <w:trHeight w:val="449"/>
        </w:trPr>
        <w:tc>
          <w:tcPr>
            <w:tcW w:w="1170" w:type="dxa"/>
            <w:shd w:val="clear" w:color="auto" w:fill="FFFFFF"/>
          </w:tcPr>
          <w:p w14:paraId="263D3485" w14:textId="77777777" w:rsidR="00A67A96" w:rsidRPr="001939E3" w:rsidRDefault="00A67A96" w:rsidP="00A67A96">
            <w:pPr>
              <w:tabs>
                <w:tab w:val="left" w:pos="540"/>
                <w:tab w:val="left" w:pos="2893"/>
              </w:tabs>
              <w:spacing w:line="480" w:lineRule="auto"/>
              <w:rPr>
                <w:rFonts w:ascii="Garamond" w:hAnsi="Garamond"/>
                <w:sz w:val="24"/>
                <w:szCs w:val="24"/>
              </w:rPr>
            </w:pPr>
          </w:p>
        </w:tc>
        <w:tc>
          <w:tcPr>
            <w:tcW w:w="1170" w:type="dxa"/>
            <w:shd w:val="clear" w:color="auto" w:fill="FFFFFF"/>
          </w:tcPr>
          <w:p w14:paraId="15149D79" w14:textId="77777777" w:rsidR="00A67A96" w:rsidRPr="001939E3" w:rsidRDefault="00CF760D" w:rsidP="00A67A96">
            <w:pPr>
              <w:rPr>
                <w:rFonts w:ascii="Garamond" w:hAnsi="Garamond"/>
                <w:sz w:val="24"/>
                <w:szCs w:val="24"/>
              </w:rPr>
            </w:pPr>
            <w:r w:rsidRPr="001939E3">
              <w:rPr>
                <w:rFonts w:ascii="Garamond" w:hAnsi="Garamond"/>
                <w:sz w:val="24"/>
                <w:szCs w:val="24"/>
              </w:rPr>
              <w:t>Gjat</w:t>
            </w:r>
            <w:r w:rsidR="00A67A96" w:rsidRPr="001939E3">
              <w:rPr>
                <w:rFonts w:ascii="Garamond" w:hAnsi="Garamond"/>
                <w:sz w:val="24"/>
                <w:szCs w:val="24"/>
              </w:rPr>
              <w:t>ësia</w:t>
            </w:r>
          </w:p>
        </w:tc>
        <w:tc>
          <w:tcPr>
            <w:tcW w:w="1170" w:type="dxa"/>
            <w:shd w:val="clear" w:color="auto" w:fill="FFFFFF"/>
          </w:tcPr>
          <w:p w14:paraId="52E9E58D" w14:textId="77777777" w:rsidR="00A67A96" w:rsidRPr="001939E3" w:rsidRDefault="00A67A96" w:rsidP="00A67A96">
            <w:pPr>
              <w:tabs>
                <w:tab w:val="left" w:pos="540"/>
                <w:tab w:val="left" w:pos="2893"/>
              </w:tabs>
              <w:rPr>
                <w:rFonts w:ascii="Garamond" w:hAnsi="Garamond"/>
                <w:sz w:val="24"/>
                <w:szCs w:val="24"/>
              </w:rPr>
            </w:pPr>
          </w:p>
        </w:tc>
        <w:tc>
          <w:tcPr>
            <w:tcW w:w="1170" w:type="dxa"/>
            <w:shd w:val="clear" w:color="auto" w:fill="FFFFFF"/>
          </w:tcPr>
          <w:p w14:paraId="72182DB5" w14:textId="77777777" w:rsidR="00A67A96" w:rsidRPr="001939E3" w:rsidRDefault="00A67A96" w:rsidP="00A67A96">
            <w:pPr>
              <w:tabs>
                <w:tab w:val="left" w:pos="540"/>
                <w:tab w:val="left" w:pos="2893"/>
              </w:tabs>
              <w:spacing w:line="480" w:lineRule="auto"/>
              <w:rPr>
                <w:rFonts w:ascii="Garamond" w:hAnsi="Garamond"/>
                <w:sz w:val="24"/>
                <w:szCs w:val="24"/>
              </w:rPr>
            </w:pPr>
            <w:r w:rsidRPr="001939E3">
              <w:rPr>
                <w:rFonts w:ascii="Garamond" w:hAnsi="Garamond"/>
                <w:sz w:val="24"/>
                <w:szCs w:val="24"/>
              </w:rPr>
              <w:t>Distanca</w:t>
            </w:r>
          </w:p>
        </w:tc>
        <w:tc>
          <w:tcPr>
            <w:tcW w:w="4943" w:type="dxa"/>
            <w:shd w:val="clear" w:color="auto" w:fill="auto"/>
          </w:tcPr>
          <w:p w14:paraId="249E70A4" w14:textId="77777777" w:rsidR="00A67A96" w:rsidRPr="001939E3" w:rsidRDefault="00CF760D" w:rsidP="00A67A96">
            <w:pPr>
              <w:tabs>
                <w:tab w:val="left" w:pos="540"/>
                <w:tab w:val="left" w:pos="2893"/>
              </w:tabs>
              <w:spacing w:line="276" w:lineRule="auto"/>
              <w:jc w:val="both"/>
              <w:rPr>
                <w:rFonts w:ascii="Garamond" w:hAnsi="Garamond"/>
                <w:sz w:val="24"/>
                <w:szCs w:val="24"/>
              </w:rPr>
            </w:pPr>
            <w:r w:rsidRPr="001939E3">
              <w:rPr>
                <w:rFonts w:ascii="Garamond" w:hAnsi="Garamond"/>
                <w:sz w:val="24"/>
                <w:szCs w:val="24"/>
              </w:rPr>
              <w:t>Shtrirja gjatësor</w:t>
            </w:r>
            <w:r w:rsidR="00A67A96" w:rsidRPr="001939E3">
              <w:rPr>
                <w:rFonts w:ascii="Garamond" w:hAnsi="Garamond"/>
                <w:sz w:val="24"/>
                <w:szCs w:val="24"/>
              </w:rPr>
              <w:t>e e zonës së sigurisë</w:t>
            </w:r>
          </w:p>
        </w:tc>
        <w:tc>
          <w:tcPr>
            <w:tcW w:w="907" w:type="dxa"/>
            <w:shd w:val="clear" w:color="auto" w:fill="FFFFFF"/>
          </w:tcPr>
          <w:p w14:paraId="6D540F07" w14:textId="77777777" w:rsidR="00A67A96" w:rsidRPr="001939E3" w:rsidRDefault="00A67A96" w:rsidP="00A67A96">
            <w:pPr>
              <w:tabs>
                <w:tab w:val="left" w:pos="540"/>
                <w:tab w:val="left" w:pos="2893"/>
              </w:tabs>
              <w:rPr>
                <w:rFonts w:ascii="Garamond" w:hAnsi="Garamond"/>
                <w:sz w:val="24"/>
                <w:szCs w:val="24"/>
              </w:rPr>
            </w:pPr>
          </w:p>
        </w:tc>
        <w:tc>
          <w:tcPr>
            <w:tcW w:w="810" w:type="dxa"/>
            <w:shd w:val="clear" w:color="auto" w:fill="FFFFFF" w:themeFill="background1"/>
          </w:tcPr>
          <w:p w14:paraId="4CD17C60" w14:textId="77777777" w:rsidR="00A67A96" w:rsidRPr="001939E3" w:rsidRDefault="00A67A96" w:rsidP="00A67A96">
            <w:pPr>
              <w:tabs>
                <w:tab w:val="left" w:pos="540"/>
                <w:tab w:val="left" w:pos="2893"/>
              </w:tabs>
              <w:spacing w:line="480" w:lineRule="auto"/>
              <w:rPr>
                <w:rFonts w:ascii="Garamond" w:hAnsi="Garamond"/>
                <w:sz w:val="24"/>
                <w:szCs w:val="24"/>
              </w:rPr>
            </w:pPr>
          </w:p>
        </w:tc>
        <w:tc>
          <w:tcPr>
            <w:tcW w:w="1080" w:type="dxa"/>
            <w:shd w:val="clear" w:color="auto" w:fill="FFFFFF" w:themeFill="background1"/>
          </w:tcPr>
          <w:p w14:paraId="1B9D3A08" w14:textId="77777777" w:rsidR="00A67A96" w:rsidRPr="001939E3" w:rsidRDefault="00A67A96" w:rsidP="00A67A96">
            <w:pPr>
              <w:tabs>
                <w:tab w:val="left" w:pos="540"/>
                <w:tab w:val="left" w:pos="2893"/>
              </w:tabs>
              <w:rPr>
                <w:rFonts w:ascii="Garamond" w:hAnsi="Garamond"/>
                <w:sz w:val="24"/>
                <w:szCs w:val="24"/>
              </w:rPr>
            </w:pPr>
          </w:p>
        </w:tc>
        <w:tc>
          <w:tcPr>
            <w:tcW w:w="900" w:type="dxa"/>
            <w:shd w:val="clear" w:color="auto" w:fill="FFFFFF" w:themeFill="background1"/>
          </w:tcPr>
          <w:p w14:paraId="79C7FF7F" w14:textId="77777777" w:rsidR="00A67A96" w:rsidRPr="001939E3" w:rsidRDefault="00A67A96" w:rsidP="00A67A96">
            <w:pPr>
              <w:tabs>
                <w:tab w:val="left" w:pos="540"/>
                <w:tab w:val="left" w:pos="2893"/>
              </w:tabs>
              <w:rPr>
                <w:rFonts w:ascii="Garamond" w:hAnsi="Garamond"/>
                <w:sz w:val="24"/>
                <w:szCs w:val="24"/>
              </w:rPr>
            </w:pPr>
          </w:p>
        </w:tc>
        <w:tc>
          <w:tcPr>
            <w:tcW w:w="1080" w:type="dxa"/>
            <w:shd w:val="clear" w:color="auto" w:fill="FFFFFF" w:themeFill="background1"/>
          </w:tcPr>
          <w:p w14:paraId="08A1ACFE" w14:textId="77777777" w:rsidR="00A67A96" w:rsidRPr="001939E3" w:rsidRDefault="00A67A96" w:rsidP="00A67A96">
            <w:pPr>
              <w:tabs>
                <w:tab w:val="left" w:pos="540"/>
                <w:tab w:val="left" w:pos="2893"/>
              </w:tabs>
              <w:rPr>
                <w:rFonts w:ascii="Garamond" w:hAnsi="Garamond"/>
                <w:sz w:val="24"/>
                <w:szCs w:val="24"/>
              </w:rPr>
            </w:pPr>
          </w:p>
        </w:tc>
        <w:tc>
          <w:tcPr>
            <w:tcW w:w="720" w:type="dxa"/>
            <w:shd w:val="clear" w:color="auto" w:fill="FFFFFF" w:themeFill="background1"/>
          </w:tcPr>
          <w:p w14:paraId="3D763782" w14:textId="77777777" w:rsidR="00A67A96" w:rsidRPr="001939E3" w:rsidRDefault="00A67A96" w:rsidP="00A67A96">
            <w:pPr>
              <w:tabs>
                <w:tab w:val="left" w:pos="540"/>
                <w:tab w:val="left" w:pos="2893"/>
              </w:tabs>
              <w:spacing w:line="480" w:lineRule="auto"/>
              <w:rPr>
                <w:rFonts w:ascii="Garamond" w:hAnsi="Garamond"/>
                <w:sz w:val="24"/>
                <w:szCs w:val="24"/>
              </w:rPr>
            </w:pPr>
          </w:p>
        </w:tc>
      </w:tr>
      <w:tr w:rsidR="00A67A96" w:rsidRPr="001939E3" w14:paraId="5A94097A" w14:textId="77777777" w:rsidTr="0086744C">
        <w:trPr>
          <w:trHeight w:val="449"/>
        </w:trPr>
        <w:tc>
          <w:tcPr>
            <w:tcW w:w="1170" w:type="dxa"/>
            <w:shd w:val="clear" w:color="auto" w:fill="FFFFFF"/>
          </w:tcPr>
          <w:p w14:paraId="52BBDAA6" w14:textId="77777777" w:rsidR="00A67A96" w:rsidRPr="001939E3" w:rsidRDefault="00A67A96" w:rsidP="00A67A96">
            <w:pPr>
              <w:tabs>
                <w:tab w:val="left" w:pos="540"/>
                <w:tab w:val="left" w:pos="2893"/>
              </w:tabs>
              <w:spacing w:line="480" w:lineRule="auto"/>
              <w:rPr>
                <w:rFonts w:ascii="Garamond" w:hAnsi="Garamond"/>
                <w:sz w:val="24"/>
                <w:szCs w:val="24"/>
              </w:rPr>
            </w:pPr>
          </w:p>
        </w:tc>
        <w:tc>
          <w:tcPr>
            <w:tcW w:w="1170" w:type="dxa"/>
            <w:shd w:val="clear" w:color="auto" w:fill="FFFFFF"/>
          </w:tcPr>
          <w:p w14:paraId="0BC00420" w14:textId="77777777" w:rsidR="00A67A96" w:rsidRPr="001939E3" w:rsidRDefault="00CF760D" w:rsidP="00A67A96">
            <w:pPr>
              <w:rPr>
                <w:rFonts w:ascii="Garamond" w:hAnsi="Garamond"/>
                <w:sz w:val="24"/>
                <w:szCs w:val="24"/>
              </w:rPr>
            </w:pPr>
            <w:r w:rsidRPr="001939E3">
              <w:rPr>
                <w:rFonts w:ascii="Garamond" w:hAnsi="Garamond"/>
                <w:sz w:val="24"/>
                <w:szCs w:val="24"/>
              </w:rPr>
              <w:t>Gjersia</w:t>
            </w:r>
          </w:p>
        </w:tc>
        <w:tc>
          <w:tcPr>
            <w:tcW w:w="1170" w:type="dxa"/>
            <w:shd w:val="clear" w:color="auto" w:fill="FFFFFF"/>
          </w:tcPr>
          <w:p w14:paraId="606AEFBA" w14:textId="77777777" w:rsidR="00A67A96" w:rsidRPr="001939E3" w:rsidRDefault="00A67A96" w:rsidP="00A67A96">
            <w:pPr>
              <w:tabs>
                <w:tab w:val="left" w:pos="540"/>
                <w:tab w:val="left" w:pos="2893"/>
              </w:tabs>
              <w:rPr>
                <w:rFonts w:ascii="Garamond" w:hAnsi="Garamond"/>
                <w:sz w:val="24"/>
                <w:szCs w:val="24"/>
              </w:rPr>
            </w:pPr>
          </w:p>
        </w:tc>
        <w:tc>
          <w:tcPr>
            <w:tcW w:w="1170" w:type="dxa"/>
            <w:shd w:val="clear" w:color="auto" w:fill="FFFFFF"/>
          </w:tcPr>
          <w:p w14:paraId="017BA3F1" w14:textId="77777777" w:rsidR="00A67A96" w:rsidRPr="001939E3" w:rsidRDefault="00CF760D" w:rsidP="00A67A96">
            <w:pPr>
              <w:tabs>
                <w:tab w:val="left" w:pos="540"/>
                <w:tab w:val="left" w:pos="2893"/>
              </w:tabs>
              <w:spacing w:line="480" w:lineRule="auto"/>
              <w:rPr>
                <w:rFonts w:ascii="Garamond" w:hAnsi="Garamond"/>
                <w:sz w:val="24"/>
                <w:szCs w:val="24"/>
              </w:rPr>
            </w:pPr>
            <w:r w:rsidRPr="001939E3">
              <w:rPr>
                <w:rFonts w:ascii="Garamond" w:hAnsi="Garamond"/>
                <w:sz w:val="24"/>
                <w:szCs w:val="24"/>
              </w:rPr>
              <w:t>Distanca</w:t>
            </w:r>
          </w:p>
        </w:tc>
        <w:tc>
          <w:tcPr>
            <w:tcW w:w="4943" w:type="dxa"/>
            <w:shd w:val="clear" w:color="auto" w:fill="auto"/>
          </w:tcPr>
          <w:p w14:paraId="7F4D0134" w14:textId="77777777" w:rsidR="00A67A96" w:rsidRPr="001939E3" w:rsidRDefault="00CF760D" w:rsidP="00A67A96">
            <w:pPr>
              <w:tabs>
                <w:tab w:val="left" w:pos="540"/>
                <w:tab w:val="left" w:pos="2893"/>
              </w:tabs>
              <w:spacing w:line="276" w:lineRule="auto"/>
              <w:jc w:val="both"/>
              <w:rPr>
                <w:rFonts w:ascii="Garamond" w:hAnsi="Garamond"/>
                <w:sz w:val="24"/>
                <w:szCs w:val="24"/>
              </w:rPr>
            </w:pPr>
            <w:r w:rsidRPr="001939E3">
              <w:rPr>
                <w:rFonts w:ascii="Garamond" w:hAnsi="Garamond"/>
                <w:sz w:val="24"/>
                <w:szCs w:val="24"/>
              </w:rPr>
              <w:t>Shtrirja transversale e zonës së sigurisë</w:t>
            </w:r>
          </w:p>
        </w:tc>
        <w:tc>
          <w:tcPr>
            <w:tcW w:w="907" w:type="dxa"/>
            <w:shd w:val="clear" w:color="auto" w:fill="FFFFFF"/>
          </w:tcPr>
          <w:p w14:paraId="483431FC" w14:textId="77777777" w:rsidR="00A67A96" w:rsidRPr="001939E3" w:rsidRDefault="00A67A96" w:rsidP="00A67A96">
            <w:pPr>
              <w:tabs>
                <w:tab w:val="left" w:pos="540"/>
                <w:tab w:val="left" w:pos="2893"/>
              </w:tabs>
              <w:rPr>
                <w:rFonts w:ascii="Garamond" w:hAnsi="Garamond"/>
                <w:sz w:val="24"/>
                <w:szCs w:val="24"/>
              </w:rPr>
            </w:pPr>
          </w:p>
        </w:tc>
        <w:tc>
          <w:tcPr>
            <w:tcW w:w="810" w:type="dxa"/>
            <w:shd w:val="clear" w:color="auto" w:fill="FFFFFF"/>
          </w:tcPr>
          <w:p w14:paraId="156E6CF0" w14:textId="77777777" w:rsidR="00A67A96" w:rsidRPr="001939E3" w:rsidRDefault="00A67A96" w:rsidP="00A67A96">
            <w:pPr>
              <w:tabs>
                <w:tab w:val="left" w:pos="540"/>
                <w:tab w:val="left" w:pos="2893"/>
              </w:tabs>
              <w:spacing w:line="480" w:lineRule="auto"/>
              <w:rPr>
                <w:rFonts w:ascii="Garamond" w:hAnsi="Garamond"/>
                <w:sz w:val="24"/>
                <w:szCs w:val="24"/>
              </w:rPr>
            </w:pPr>
          </w:p>
        </w:tc>
        <w:tc>
          <w:tcPr>
            <w:tcW w:w="1080" w:type="dxa"/>
            <w:shd w:val="clear" w:color="auto" w:fill="FFFFFF"/>
          </w:tcPr>
          <w:p w14:paraId="4855E53D" w14:textId="77777777" w:rsidR="00A67A96" w:rsidRPr="001939E3" w:rsidRDefault="00A67A96" w:rsidP="00A67A96">
            <w:pPr>
              <w:tabs>
                <w:tab w:val="left" w:pos="540"/>
                <w:tab w:val="left" w:pos="2893"/>
              </w:tabs>
              <w:rPr>
                <w:rFonts w:ascii="Garamond" w:hAnsi="Garamond"/>
                <w:sz w:val="24"/>
                <w:szCs w:val="24"/>
              </w:rPr>
            </w:pPr>
          </w:p>
        </w:tc>
        <w:tc>
          <w:tcPr>
            <w:tcW w:w="900" w:type="dxa"/>
            <w:shd w:val="clear" w:color="auto" w:fill="FFFFFF"/>
          </w:tcPr>
          <w:p w14:paraId="22483BE4" w14:textId="77777777" w:rsidR="00A67A96" w:rsidRPr="001939E3" w:rsidRDefault="00A67A96" w:rsidP="00A67A96">
            <w:pPr>
              <w:tabs>
                <w:tab w:val="left" w:pos="540"/>
                <w:tab w:val="left" w:pos="2893"/>
              </w:tabs>
              <w:rPr>
                <w:rFonts w:ascii="Garamond" w:hAnsi="Garamond"/>
                <w:sz w:val="24"/>
                <w:szCs w:val="24"/>
              </w:rPr>
            </w:pPr>
          </w:p>
        </w:tc>
        <w:tc>
          <w:tcPr>
            <w:tcW w:w="1080" w:type="dxa"/>
            <w:shd w:val="clear" w:color="auto" w:fill="FFFFFF"/>
          </w:tcPr>
          <w:p w14:paraId="482E4E6D" w14:textId="77777777" w:rsidR="00A67A96" w:rsidRPr="001939E3" w:rsidRDefault="00A67A96" w:rsidP="00A67A96">
            <w:pPr>
              <w:tabs>
                <w:tab w:val="left" w:pos="540"/>
                <w:tab w:val="left" w:pos="2893"/>
              </w:tabs>
              <w:rPr>
                <w:rFonts w:ascii="Garamond" w:hAnsi="Garamond"/>
                <w:sz w:val="24"/>
                <w:szCs w:val="24"/>
              </w:rPr>
            </w:pPr>
          </w:p>
        </w:tc>
        <w:tc>
          <w:tcPr>
            <w:tcW w:w="720" w:type="dxa"/>
            <w:shd w:val="clear" w:color="auto" w:fill="FFFFFF"/>
          </w:tcPr>
          <w:p w14:paraId="33839912" w14:textId="77777777" w:rsidR="00A67A96" w:rsidRPr="001939E3" w:rsidRDefault="00A67A96" w:rsidP="00A67A96">
            <w:pPr>
              <w:tabs>
                <w:tab w:val="left" w:pos="540"/>
                <w:tab w:val="left" w:pos="2893"/>
              </w:tabs>
              <w:spacing w:line="480" w:lineRule="auto"/>
              <w:rPr>
                <w:rFonts w:ascii="Garamond" w:hAnsi="Garamond"/>
                <w:sz w:val="24"/>
                <w:szCs w:val="24"/>
              </w:rPr>
            </w:pPr>
          </w:p>
        </w:tc>
      </w:tr>
      <w:tr w:rsidR="00A67A96" w:rsidRPr="001939E3" w14:paraId="6AADD0BC" w14:textId="77777777" w:rsidTr="0086744C">
        <w:trPr>
          <w:trHeight w:val="449"/>
        </w:trPr>
        <w:tc>
          <w:tcPr>
            <w:tcW w:w="1170" w:type="dxa"/>
            <w:shd w:val="clear" w:color="auto" w:fill="FFFFFF"/>
          </w:tcPr>
          <w:p w14:paraId="7C3C6129" w14:textId="77777777" w:rsidR="00A67A96" w:rsidRPr="001939E3" w:rsidRDefault="00A67A96" w:rsidP="00A67A96">
            <w:pPr>
              <w:tabs>
                <w:tab w:val="left" w:pos="540"/>
                <w:tab w:val="left" w:pos="2893"/>
              </w:tabs>
              <w:spacing w:line="480" w:lineRule="auto"/>
              <w:rPr>
                <w:rFonts w:ascii="Garamond" w:hAnsi="Garamond"/>
                <w:sz w:val="24"/>
                <w:szCs w:val="24"/>
              </w:rPr>
            </w:pPr>
          </w:p>
        </w:tc>
        <w:tc>
          <w:tcPr>
            <w:tcW w:w="1170" w:type="dxa"/>
            <w:shd w:val="clear" w:color="auto" w:fill="FFFFFF"/>
          </w:tcPr>
          <w:p w14:paraId="33686BEA" w14:textId="77777777" w:rsidR="00A67A96" w:rsidRPr="001939E3" w:rsidRDefault="00CF760D" w:rsidP="00A67A96">
            <w:pPr>
              <w:rPr>
                <w:rFonts w:ascii="Garamond" w:hAnsi="Garamond"/>
                <w:sz w:val="24"/>
                <w:szCs w:val="24"/>
              </w:rPr>
            </w:pPr>
            <w:r w:rsidRPr="001939E3">
              <w:rPr>
                <w:rFonts w:ascii="Garamond" w:hAnsi="Garamond"/>
                <w:sz w:val="24"/>
                <w:szCs w:val="24"/>
              </w:rPr>
              <w:t>Lloji i sipërfaqes</w:t>
            </w:r>
          </w:p>
        </w:tc>
        <w:tc>
          <w:tcPr>
            <w:tcW w:w="1170" w:type="dxa"/>
            <w:shd w:val="clear" w:color="auto" w:fill="FFFFFF"/>
          </w:tcPr>
          <w:p w14:paraId="4800B9F6" w14:textId="77777777" w:rsidR="00A67A96" w:rsidRPr="001939E3" w:rsidRDefault="00A67A96" w:rsidP="00A67A96">
            <w:pPr>
              <w:tabs>
                <w:tab w:val="left" w:pos="540"/>
                <w:tab w:val="left" w:pos="2893"/>
              </w:tabs>
              <w:rPr>
                <w:rFonts w:ascii="Garamond" w:hAnsi="Garamond"/>
                <w:sz w:val="24"/>
                <w:szCs w:val="24"/>
              </w:rPr>
            </w:pPr>
          </w:p>
        </w:tc>
        <w:tc>
          <w:tcPr>
            <w:tcW w:w="1170" w:type="dxa"/>
            <w:shd w:val="clear" w:color="auto" w:fill="FFFFFF"/>
          </w:tcPr>
          <w:p w14:paraId="5EEAF6EB" w14:textId="77777777" w:rsidR="00A67A96" w:rsidRPr="001939E3" w:rsidRDefault="00CF760D" w:rsidP="00A67A96">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4943" w:type="dxa"/>
            <w:shd w:val="clear" w:color="auto" w:fill="auto"/>
          </w:tcPr>
          <w:p w14:paraId="770F8C6E" w14:textId="77777777" w:rsidR="00A67A96" w:rsidRPr="001939E3" w:rsidRDefault="00CF760D" w:rsidP="00A67A96">
            <w:pPr>
              <w:tabs>
                <w:tab w:val="left" w:pos="540"/>
                <w:tab w:val="left" w:pos="2893"/>
              </w:tabs>
              <w:spacing w:line="276" w:lineRule="auto"/>
              <w:jc w:val="both"/>
              <w:rPr>
                <w:rFonts w:ascii="Garamond" w:hAnsi="Garamond"/>
                <w:sz w:val="24"/>
                <w:szCs w:val="24"/>
              </w:rPr>
            </w:pPr>
            <w:r w:rsidRPr="001939E3">
              <w:rPr>
                <w:rFonts w:ascii="Garamond" w:hAnsi="Garamond"/>
                <w:sz w:val="24"/>
                <w:szCs w:val="24"/>
              </w:rPr>
              <w:t>Lloji i sipërfaqes</w:t>
            </w:r>
            <w:r w:rsidR="00A67A96" w:rsidRPr="001939E3">
              <w:rPr>
                <w:rFonts w:ascii="Garamond" w:hAnsi="Garamond"/>
                <w:sz w:val="24"/>
                <w:szCs w:val="24"/>
              </w:rPr>
              <w:t xml:space="preserve"> </w:t>
            </w:r>
            <w:r w:rsidRPr="001939E3">
              <w:rPr>
                <w:rFonts w:ascii="Garamond" w:hAnsi="Garamond"/>
                <w:sz w:val="24"/>
                <w:szCs w:val="24"/>
              </w:rPr>
              <w:t>së</w:t>
            </w:r>
            <w:r w:rsidR="00A67A96" w:rsidRPr="001939E3">
              <w:rPr>
                <w:rFonts w:ascii="Garamond" w:hAnsi="Garamond"/>
                <w:sz w:val="24"/>
                <w:szCs w:val="24"/>
              </w:rPr>
              <w:t xml:space="preserve"> zonës së sigurisë</w:t>
            </w:r>
          </w:p>
        </w:tc>
        <w:tc>
          <w:tcPr>
            <w:tcW w:w="907" w:type="dxa"/>
            <w:shd w:val="clear" w:color="auto" w:fill="FFFFFF"/>
          </w:tcPr>
          <w:p w14:paraId="2A8B49DB" w14:textId="77777777" w:rsidR="00A67A96" w:rsidRPr="001939E3" w:rsidRDefault="00A67A96" w:rsidP="00A67A96">
            <w:pPr>
              <w:tabs>
                <w:tab w:val="left" w:pos="540"/>
                <w:tab w:val="left" w:pos="2893"/>
              </w:tabs>
              <w:rPr>
                <w:rFonts w:ascii="Garamond" w:hAnsi="Garamond"/>
                <w:sz w:val="24"/>
                <w:szCs w:val="24"/>
              </w:rPr>
            </w:pPr>
          </w:p>
        </w:tc>
        <w:tc>
          <w:tcPr>
            <w:tcW w:w="810" w:type="dxa"/>
            <w:shd w:val="clear" w:color="auto" w:fill="D0CECE"/>
          </w:tcPr>
          <w:p w14:paraId="3C9D0DA2" w14:textId="77777777" w:rsidR="00A67A96" w:rsidRPr="001939E3" w:rsidRDefault="00A67A96" w:rsidP="00A67A96">
            <w:pPr>
              <w:tabs>
                <w:tab w:val="left" w:pos="540"/>
                <w:tab w:val="left" w:pos="2893"/>
              </w:tabs>
              <w:spacing w:line="480" w:lineRule="auto"/>
              <w:rPr>
                <w:rFonts w:ascii="Garamond" w:hAnsi="Garamond"/>
                <w:sz w:val="24"/>
                <w:szCs w:val="24"/>
              </w:rPr>
            </w:pPr>
          </w:p>
        </w:tc>
        <w:tc>
          <w:tcPr>
            <w:tcW w:w="1080" w:type="dxa"/>
            <w:shd w:val="clear" w:color="auto" w:fill="D0CECE"/>
          </w:tcPr>
          <w:p w14:paraId="7020C6BB" w14:textId="77777777" w:rsidR="00A67A96" w:rsidRPr="001939E3" w:rsidRDefault="00A67A96" w:rsidP="00A67A96">
            <w:pPr>
              <w:tabs>
                <w:tab w:val="left" w:pos="540"/>
                <w:tab w:val="left" w:pos="2893"/>
              </w:tabs>
              <w:rPr>
                <w:rFonts w:ascii="Garamond" w:hAnsi="Garamond"/>
                <w:sz w:val="24"/>
                <w:szCs w:val="24"/>
              </w:rPr>
            </w:pPr>
          </w:p>
        </w:tc>
        <w:tc>
          <w:tcPr>
            <w:tcW w:w="900" w:type="dxa"/>
            <w:shd w:val="clear" w:color="auto" w:fill="D0CECE"/>
          </w:tcPr>
          <w:p w14:paraId="3474EDB1" w14:textId="77777777" w:rsidR="00A67A96" w:rsidRPr="001939E3" w:rsidRDefault="00A67A96" w:rsidP="00A67A96">
            <w:pPr>
              <w:tabs>
                <w:tab w:val="left" w:pos="540"/>
                <w:tab w:val="left" w:pos="2893"/>
              </w:tabs>
              <w:rPr>
                <w:rFonts w:ascii="Garamond" w:hAnsi="Garamond"/>
                <w:sz w:val="24"/>
                <w:szCs w:val="24"/>
              </w:rPr>
            </w:pPr>
          </w:p>
        </w:tc>
        <w:tc>
          <w:tcPr>
            <w:tcW w:w="1080" w:type="dxa"/>
            <w:shd w:val="clear" w:color="auto" w:fill="D0CECE"/>
          </w:tcPr>
          <w:p w14:paraId="04CF7F96" w14:textId="77777777" w:rsidR="00A67A96" w:rsidRPr="001939E3" w:rsidRDefault="00A67A96" w:rsidP="00A67A96">
            <w:pPr>
              <w:tabs>
                <w:tab w:val="left" w:pos="540"/>
                <w:tab w:val="left" w:pos="2893"/>
              </w:tabs>
              <w:rPr>
                <w:rFonts w:ascii="Garamond" w:hAnsi="Garamond"/>
                <w:sz w:val="24"/>
                <w:szCs w:val="24"/>
              </w:rPr>
            </w:pPr>
          </w:p>
        </w:tc>
        <w:tc>
          <w:tcPr>
            <w:tcW w:w="720" w:type="dxa"/>
            <w:shd w:val="clear" w:color="auto" w:fill="D0CECE"/>
          </w:tcPr>
          <w:p w14:paraId="275E60A1" w14:textId="77777777" w:rsidR="00A67A96" w:rsidRPr="001939E3" w:rsidRDefault="00A67A96" w:rsidP="00A67A96">
            <w:pPr>
              <w:tabs>
                <w:tab w:val="left" w:pos="540"/>
                <w:tab w:val="left" w:pos="2893"/>
              </w:tabs>
              <w:spacing w:line="480" w:lineRule="auto"/>
              <w:rPr>
                <w:rFonts w:ascii="Garamond" w:hAnsi="Garamond"/>
                <w:sz w:val="24"/>
                <w:szCs w:val="24"/>
              </w:rPr>
            </w:pPr>
          </w:p>
        </w:tc>
      </w:tr>
    </w:tbl>
    <w:p w14:paraId="292DAABE" w14:textId="77777777" w:rsidR="00143680" w:rsidRPr="001939E3" w:rsidRDefault="00143680" w:rsidP="0090058D">
      <w:pPr>
        <w:tabs>
          <w:tab w:val="left" w:pos="540"/>
          <w:tab w:val="left" w:pos="2893"/>
        </w:tabs>
        <w:rPr>
          <w:rFonts w:ascii="Garamond" w:hAnsi="Garamond"/>
          <w:sz w:val="24"/>
          <w:szCs w:val="24"/>
        </w:rPr>
      </w:pPr>
    </w:p>
    <w:p w14:paraId="57FC0AD2" w14:textId="77777777" w:rsidR="002953D2" w:rsidRPr="001939E3" w:rsidRDefault="002953D2" w:rsidP="0090058D">
      <w:pPr>
        <w:tabs>
          <w:tab w:val="left" w:pos="540"/>
          <w:tab w:val="left" w:pos="2893"/>
        </w:tabs>
        <w:rPr>
          <w:rFonts w:ascii="Garamond" w:hAnsi="Garamond"/>
          <w:sz w:val="24"/>
          <w:szCs w:val="24"/>
        </w:rPr>
      </w:pPr>
    </w:p>
    <w:p w14:paraId="7B380549" w14:textId="77777777" w:rsidR="002953D2" w:rsidRPr="001939E3" w:rsidRDefault="002953D2" w:rsidP="0090058D">
      <w:pPr>
        <w:tabs>
          <w:tab w:val="left" w:pos="540"/>
          <w:tab w:val="left" w:pos="2893"/>
        </w:tabs>
        <w:rPr>
          <w:rFonts w:ascii="Garamond" w:hAnsi="Garamond"/>
          <w:sz w:val="24"/>
          <w:szCs w:val="24"/>
        </w:rPr>
      </w:pPr>
    </w:p>
    <w:p w14:paraId="2F2FAA0C" w14:textId="77777777" w:rsidR="002953D2" w:rsidRPr="001939E3" w:rsidRDefault="002953D2" w:rsidP="0090058D">
      <w:pPr>
        <w:tabs>
          <w:tab w:val="left" w:pos="540"/>
          <w:tab w:val="left" w:pos="2893"/>
        </w:tabs>
        <w:rPr>
          <w:rFonts w:ascii="Garamond" w:hAnsi="Garamond"/>
          <w:sz w:val="24"/>
          <w:szCs w:val="24"/>
        </w:rPr>
      </w:pPr>
    </w:p>
    <w:p w14:paraId="529B50D2" w14:textId="77777777" w:rsidR="002953D2" w:rsidRPr="001939E3" w:rsidRDefault="002953D2" w:rsidP="0090058D">
      <w:pPr>
        <w:tabs>
          <w:tab w:val="left" w:pos="540"/>
          <w:tab w:val="left" w:pos="2893"/>
        </w:tabs>
        <w:rPr>
          <w:rFonts w:ascii="Garamond" w:hAnsi="Garamond"/>
          <w:sz w:val="24"/>
          <w:szCs w:val="24"/>
        </w:rPr>
      </w:pPr>
    </w:p>
    <w:p w14:paraId="2B78668D" w14:textId="77777777" w:rsidR="0078310A" w:rsidRPr="001939E3" w:rsidRDefault="0078310A" w:rsidP="0090058D">
      <w:pPr>
        <w:tabs>
          <w:tab w:val="left" w:pos="540"/>
          <w:tab w:val="left" w:pos="2893"/>
        </w:tabs>
        <w:rPr>
          <w:rFonts w:ascii="Garamond" w:hAnsi="Garamond"/>
          <w:sz w:val="24"/>
          <w:szCs w:val="24"/>
        </w:rPr>
      </w:pPr>
    </w:p>
    <w:p w14:paraId="4502F608" w14:textId="77777777" w:rsidR="0078310A" w:rsidRPr="001939E3" w:rsidRDefault="0078310A" w:rsidP="0090058D">
      <w:pPr>
        <w:tabs>
          <w:tab w:val="left" w:pos="540"/>
          <w:tab w:val="left" w:pos="2893"/>
        </w:tabs>
        <w:rPr>
          <w:rFonts w:ascii="Garamond" w:hAnsi="Garamond"/>
          <w:sz w:val="24"/>
          <w:szCs w:val="24"/>
        </w:rPr>
      </w:pPr>
    </w:p>
    <w:p w14:paraId="1DA55D56" w14:textId="77777777" w:rsidR="0078310A" w:rsidRPr="001939E3" w:rsidRDefault="0078310A" w:rsidP="0090058D">
      <w:pPr>
        <w:tabs>
          <w:tab w:val="left" w:pos="540"/>
          <w:tab w:val="left" w:pos="2893"/>
        </w:tabs>
        <w:rPr>
          <w:rFonts w:ascii="Garamond" w:hAnsi="Garamond"/>
          <w:sz w:val="24"/>
          <w:szCs w:val="24"/>
        </w:rPr>
      </w:pPr>
    </w:p>
    <w:p w14:paraId="6BFA6A35" w14:textId="77777777" w:rsidR="0078310A" w:rsidRPr="001939E3" w:rsidRDefault="0078310A" w:rsidP="0090058D">
      <w:pPr>
        <w:tabs>
          <w:tab w:val="left" w:pos="540"/>
          <w:tab w:val="left" w:pos="2893"/>
        </w:tabs>
        <w:rPr>
          <w:rFonts w:ascii="Garamond" w:hAnsi="Garamond"/>
          <w:sz w:val="24"/>
          <w:szCs w:val="24"/>
        </w:rPr>
      </w:pPr>
    </w:p>
    <w:p w14:paraId="00C9556A" w14:textId="77777777" w:rsidR="004E709C" w:rsidRPr="001939E3" w:rsidRDefault="004E709C" w:rsidP="0090058D">
      <w:pPr>
        <w:tabs>
          <w:tab w:val="left" w:pos="540"/>
          <w:tab w:val="left" w:pos="2893"/>
        </w:tabs>
        <w:rPr>
          <w:rFonts w:ascii="Garamond" w:hAnsi="Garamond"/>
          <w:sz w:val="24"/>
          <w:szCs w:val="24"/>
        </w:rPr>
      </w:pPr>
    </w:p>
    <w:tbl>
      <w:tblPr>
        <w:tblW w:w="152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170"/>
        <w:gridCol w:w="1170"/>
        <w:gridCol w:w="1170"/>
        <w:gridCol w:w="4950"/>
        <w:gridCol w:w="900"/>
        <w:gridCol w:w="810"/>
        <w:gridCol w:w="1080"/>
        <w:gridCol w:w="900"/>
        <w:gridCol w:w="1170"/>
        <w:gridCol w:w="720"/>
      </w:tblGrid>
      <w:tr w:rsidR="002E55D4" w:rsidRPr="001939E3" w14:paraId="35D68EE6" w14:textId="77777777" w:rsidTr="002E55D4">
        <w:trPr>
          <w:trHeight w:val="791"/>
        </w:trPr>
        <w:tc>
          <w:tcPr>
            <w:tcW w:w="1170" w:type="dxa"/>
            <w:shd w:val="clear" w:color="auto" w:fill="auto"/>
          </w:tcPr>
          <w:p w14:paraId="46DE752F"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5F427652"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13C222D3"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19BEB5DF"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Lloji</w:t>
            </w:r>
          </w:p>
        </w:tc>
        <w:tc>
          <w:tcPr>
            <w:tcW w:w="4950" w:type="dxa"/>
            <w:shd w:val="clear" w:color="auto" w:fill="auto"/>
          </w:tcPr>
          <w:p w14:paraId="4453EED9"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auto"/>
          </w:tcPr>
          <w:p w14:paraId="62FED592"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auto"/>
          </w:tcPr>
          <w:p w14:paraId="65541A9A"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auto"/>
          </w:tcPr>
          <w:p w14:paraId="668D7A9B"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auto"/>
          </w:tcPr>
          <w:p w14:paraId="5CA58564"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Origjina</w:t>
            </w:r>
          </w:p>
        </w:tc>
        <w:tc>
          <w:tcPr>
            <w:tcW w:w="1170" w:type="dxa"/>
            <w:shd w:val="clear" w:color="auto" w:fill="auto"/>
          </w:tcPr>
          <w:p w14:paraId="54FB3B8C"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auto"/>
          </w:tcPr>
          <w:p w14:paraId="45284B1E"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Rez. hartës</w:t>
            </w:r>
          </w:p>
        </w:tc>
      </w:tr>
      <w:tr w:rsidR="002E55D4" w:rsidRPr="001939E3" w14:paraId="6B064D30" w14:textId="77777777" w:rsidTr="002E55D4">
        <w:trPr>
          <w:trHeight w:val="350"/>
        </w:trPr>
        <w:tc>
          <w:tcPr>
            <w:tcW w:w="1170" w:type="dxa"/>
            <w:shd w:val="clear" w:color="auto" w:fill="D0CECE"/>
          </w:tcPr>
          <w:p w14:paraId="0334CE99"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 xml:space="preserve">Zonë  </w:t>
            </w:r>
          </w:p>
          <w:p w14:paraId="1BE66A2C"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lirë e helikopterit</w:t>
            </w:r>
          </w:p>
        </w:tc>
        <w:tc>
          <w:tcPr>
            <w:tcW w:w="1170" w:type="dxa"/>
            <w:shd w:val="clear" w:color="auto" w:fill="D0CECE"/>
          </w:tcPr>
          <w:p w14:paraId="7183E25D" w14:textId="77777777" w:rsidR="0086744C" w:rsidRPr="001939E3" w:rsidRDefault="0086744C" w:rsidP="00B3671B">
            <w:pPr>
              <w:spacing w:line="480" w:lineRule="auto"/>
              <w:rPr>
                <w:rFonts w:ascii="Garamond" w:hAnsi="Garamond"/>
                <w:sz w:val="24"/>
                <w:szCs w:val="24"/>
              </w:rPr>
            </w:pPr>
          </w:p>
        </w:tc>
        <w:tc>
          <w:tcPr>
            <w:tcW w:w="1170" w:type="dxa"/>
            <w:shd w:val="clear" w:color="auto" w:fill="D0CECE"/>
          </w:tcPr>
          <w:p w14:paraId="6B900C75" w14:textId="77777777" w:rsidR="0086744C" w:rsidRPr="001939E3" w:rsidRDefault="0086744C" w:rsidP="00B3671B">
            <w:pPr>
              <w:rPr>
                <w:rFonts w:ascii="Garamond" w:hAnsi="Garamond"/>
                <w:sz w:val="24"/>
                <w:szCs w:val="24"/>
              </w:rPr>
            </w:pPr>
          </w:p>
        </w:tc>
        <w:tc>
          <w:tcPr>
            <w:tcW w:w="1170" w:type="dxa"/>
            <w:shd w:val="clear" w:color="auto" w:fill="D0CECE"/>
          </w:tcPr>
          <w:p w14:paraId="103ADC51"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4950" w:type="dxa"/>
            <w:shd w:val="clear" w:color="auto" w:fill="auto"/>
          </w:tcPr>
          <w:p w14:paraId="3D22D3FC" w14:textId="77777777" w:rsidR="0086744C" w:rsidRPr="001939E3" w:rsidRDefault="0086744C" w:rsidP="00B3671B">
            <w:pPr>
              <w:tabs>
                <w:tab w:val="left" w:pos="540"/>
                <w:tab w:val="left" w:pos="2893"/>
              </w:tabs>
              <w:spacing w:line="276" w:lineRule="auto"/>
              <w:jc w:val="both"/>
              <w:rPr>
                <w:rFonts w:ascii="Garamond" w:hAnsi="Garamond"/>
                <w:sz w:val="24"/>
                <w:szCs w:val="24"/>
              </w:rPr>
            </w:pPr>
            <w:r w:rsidRPr="001939E3">
              <w:rPr>
                <w:rFonts w:ascii="Garamond" w:hAnsi="Garamond"/>
                <w:sz w:val="24"/>
                <w:szCs w:val="24"/>
              </w:rPr>
              <w:t>Një zonë e përcaktuar në tokë ose ujë, e zgjedhur dhe / ose e përgatitur si një zonë e përshtatshme mbi të cilën një helikopter që operon në klasën e performancës 1 mund të përshpejtohet dhe të arrijë një lartësi specifike</w:t>
            </w:r>
          </w:p>
        </w:tc>
        <w:tc>
          <w:tcPr>
            <w:tcW w:w="900" w:type="dxa"/>
            <w:shd w:val="clear" w:color="auto" w:fill="FFFFFF"/>
          </w:tcPr>
          <w:p w14:paraId="7C2B4C1A"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810" w:type="dxa"/>
            <w:shd w:val="clear" w:color="auto" w:fill="D0CECE"/>
          </w:tcPr>
          <w:p w14:paraId="24136E51"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080" w:type="dxa"/>
            <w:shd w:val="clear" w:color="auto" w:fill="D0CECE"/>
          </w:tcPr>
          <w:p w14:paraId="187BF06C" w14:textId="77777777" w:rsidR="0086744C" w:rsidRPr="001939E3" w:rsidRDefault="0086744C" w:rsidP="00B3671B">
            <w:pPr>
              <w:tabs>
                <w:tab w:val="left" w:pos="540"/>
                <w:tab w:val="left" w:pos="2893"/>
              </w:tabs>
              <w:rPr>
                <w:rFonts w:ascii="Garamond" w:hAnsi="Garamond"/>
                <w:sz w:val="24"/>
                <w:szCs w:val="24"/>
              </w:rPr>
            </w:pPr>
          </w:p>
        </w:tc>
        <w:tc>
          <w:tcPr>
            <w:tcW w:w="900" w:type="dxa"/>
            <w:shd w:val="clear" w:color="auto" w:fill="D0CECE"/>
          </w:tcPr>
          <w:p w14:paraId="65C30E4A" w14:textId="77777777" w:rsidR="0086744C" w:rsidRPr="001939E3" w:rsidRDefault="0086744C" w:rsidP="00B3671B">
            <w:pPr>
              <w:tabs>
                <w:tab w:val="left" w:pos="540"/>
                <w:tab w:val="left" w:pos="2893"/>
              </w:tabs>
              <w:rPr>
                <w:rFonts w:ascii="Garamond" w:hAnsi="Garamond"/>
                <w:sz w:val="24"/>
                <w:szCs w:val="24"/>
              </w:rPr>
            </w:pPr>
          </w:p>
        </w:tc>
        <w:tc>
          <w:tcPr>
            <w:tcW w:w="1170" w:type="dxa"/>
            <w:shd w:val="clear" w:color="auto" w:fill="D0CECE"/>
          </w:tcPr>
          <w:p w14:paraId="0708096C" w14:textId="77777777" w:rsidR="0086744C" w:rsidRPr="001939E3" w:rsidRDefault="0086744C" w:rsidP="00B3671B">
            <w:pPr>
              <w:tabs>
                <w:tab w:val="left" w:pos="540"/>
                <w:tab w:val="left" w:pos="2893"/>
              </w:tabs>
              <w:rPr>
                <w:rFonts w:ascii="Garamond" w:hAnsi="Garamond"/>
                <w:sz w:val="24"/>
                <w:szCs w:val="24"/>
              </w:rPr>
            </w:pPr>
          </w:p>
        </w:tc>
        <w:tc>
          <w:tcPr>
            <w:tcW w:w="720" w:type="dxa"/>
            <w:shd w:val="clear" w:color="auto" w:fill="D0CECE"/>
          </w:tcPr>
          <w:p w14:paraId="5A5E3439" w14:textId="77777777" w:rsidR="0086744C" w:rsidRPr="001939E3" w:rsidRDefault="0086744C" w:rsidP="00B3671B">
            <w:pPr>
              <w:tabs>
                <w:tab w:val="left" w:pos="540"/>
                <w:tab w:val="left" w:pos="2893"/>
              </w:tabs>
              <w:spacing w:line="480" w:lineRule="auto"/>
              <w:rPr>
                <w:rFonts w:ascii="Garamond" w:hAnsi="Garamond"/>
                <w:sz w:val="24"/>
                <w:szCs w:val="24"/>
              </w:rPr>
            </w:pPr>
          </w:p>
        </w:tc>
      </w:tr>
      <w:tr w:rsidR="002E55D4" w:rsidRPr="001939E3" w14:paraId="3069AA33" w14:textId="77777777" w:rsidTr="002E55D4">
        <w:trPr>
          <w:trHeight w:val="323"/>
        </w:trPr>
        <w:tc>
          <w:tcPr>
            <w:tcW w:w="1170" w:type="dxa"/>
            <w:shd w:val="clear" w:color="auto" w:fill="auto"/>
          </w:tcPr>
          <w:p w14:paraId="6BCC2C83"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12D48405" w14:textId="77777777" w:rsidR="0086744C" w:rsidRPr="001939E3" w:rsidRDefault="0086744C" w:rsidP="00B3671B">
            <w:pPr>
              <w:spacing w:line="480" w:lineRule="auto"/>
              <w:rPr>
                <w:rFonts w:ascii="Garamond" w:hAnsi="Garamond"/>
                <w:sz w:val="24"/>
                <w:szCs w:val="24"/>
              </w:rPr>
            </w:pPr>
            <w:r w:rsidRPr="001939E3">
              <w:rPr>
                <w:rFonts w:ascii="Garamond" w:hAnsi="Garamond"/>
                <w:sz w:val="24"/>
                <w:szCs w:val="24"/>
              </w:rPr>
              <w:t>Gjatësia</w:t>
            </w:r>
          </w:p>
        </w:tc>
        <w:tc>
          <w:tcPr>
            <w:tcW w:w="1170" w:type="dxa"/>
            <w:shd w:val="clear" w:color="auto" w:fill="auto"/>
          </w:tcPr>
          <w:p w14:paraId="7DD972FA" w14:textId="77777777" w:rsidR="0086744C" w:rsidRPr="001939E3" w:rsidRDefault="0086744C" w:rsidP="00B3671B">
            <w:pPr>
              <w:rPr>
                <w:rFonts w:ascii="Garamond" w:hAnsi="Garamond"/>
                <w:sz w:val="24"/>
                <w:szCs w:val="24"/>
              </w:rPr>
            </w:pPr>
          </w:p>
        </w:tc>
        <w:tc>
          <w:tcPr>
            <w:tcW w:w="1170" w:type="dxa"/>
            <w:shd w:val="clear" w:color="auto" w:fill="auto"/>
          </w:tcPr>
          <w:p w14:paraId="1A1CE5BF" w14:textId="77777777" w:rsidR="0086744C" w:rsidRPr="001939E3" w:rsidRDefault="0086744C" w:rsidP="00B3671B">
            <w:pPr>
              <w:tabs>
                <w:tab w:val="left" w:pos="540"/>
                <w:tab w:val="left" w:pos="2893"/>
              </w:tabs>
              <w:spacing w:line="480" w:lineRule="auto"/>
              <w:rPr>
                <w:rFonts w:ascii="Garamond" w:hAnsi="Garamond"/>
                <w:sz w:val="24"/>
                <w:szCs w:val="24"/>
              </w:rPr>
            </w:pPr>
            <w:r w:rsidRPr="001939E3">
              <w:rPr>
                <w:rFonts w:ascii="Garamond" w:hAnsi="Garamond"/>
                <w:sz w:val="24"/>
                <w:szCs w:val="24"/>
              </w:rPr>
              <w:t xml:space="preserve">Distanca </w:t>
            </w:r>
          </w:p>
        </w:tc>
        <w:tc>
          <w:tcPr>
            <w:tcW w:w="4950" w:type="dxa"/>
            <w:shd w:val="clear" w:color="auto" w:fill="auto"/>
          </w:tcPr>
          <w:p w14:paraId="61A68CDA" w14:textId="77777777" w:rsidR="0086744C" w:rsidRPr="001939E3" w:rsidRDefault="0086744C" w:rsidP="00B3671B">
            <w:pPr>
              <w:tabs>
                <w:tab w:val="left" w:pos="540"/>
                <w:tab w:val="left" w:pos="2893"/>
              </w:tabs>
              <w:spacing w:line="276" w:lineRule="auto"/>
              <w:jc w:val="both"/>
              <w:rPr>
                <w:rFonts w:ascii="Garamond" w:hAnsi="Garamond"/>
                <w:sz w:val="24"/>
                <w:szCs w:val="24"/>
              </w:rPr>
            </w:pPr>
            <w:r w:rsidRPr="001939E3">
              <w:rPr>
                <w:rFonts w:ascii="Garamond" w:hAnsi="Garamond"/>
                <w:sz w:val="24"/>
                <w:szCs w:val="24"/>
              </w:rPr>
              <w:t>Shtrirja gjatësore e zonës së  lirë të helikopterit</w:t>
            </w:r>
          </w:p>
        </w:tc>
        <w:tc>
          <w:tcPr>
            <w:tcW w:w="900" w:type="dxa"/>
            <w:shd w:val="clear" w:color="auto" w:fill="FFFFFF"/>
          </w:tcPr>
          <w:p w14:paraId="4D767770"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54D0E146"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080" w:type="dxa"/>
            <w:shd w:val="clear" w:color="auto" w:fill="FFFFFF"/>
          </w:tcPr>
          <w:p w14:paraId="6C5F0F3F" w14:textId="77777777" w:rsidR="0086744C" w:rsidRPr="001939E3" w:rsidRDefault="0086744C" w:rsidP="00B3671B">
            <w:pPr>
              <w:tabs>
                <w:tab w:val="left" w:pos="540"/>
                <w:tab w:val="left" w:pos="2893"/>
              </w:tabs>
              <w:rPr>
                <w:rFonts w:ascii="Garamond" w:hAnsi="Garamond"/>
                <w:sz w:val="24"/>
                <w:szCs w:val="24"/>
              </w:rPr>
            </w:pPr>
          </w:p>
        </w:tc>
        <w:tc>
          <w:tcPr>
            <w:tcW w:w="900" w:type="dxa"/>
            <w:shd w:val="clear" w:color="auto" w:fill="FFFFFF"/>
          </w:tcPr>
          <w:p w14:paraId="15D8D568" w14:textId="77777777" w:rsidR="0086744C" w:rsidRPr="001939E3" w:rsidRDefault="0086744C" w:rsidP="00B3671B">
            <w:pPr>
              <w:tabs>
                <w:tab w:val="left" w:pos="540"/>
                <w:tab w:val="left" w:pos="2893"/>
              </w:tabs>
              <w:rPr>
                <w:rFonts w:ascii="Garamond" w:hAnsi="Garamond"/>
                <w:sz w:val="24"/>
                <w:szCs w:val="24"/>
              </w:rPr>
            </w:pPr>
          </w:p>
        </w:tc>
        <w:tc>
          <w:tcPr>
            <w:tcW w:w="1170" w:type="dxa"/>
            <w:shd w:val="clear" w:color="auto" w:fill="FFFFFF"/>
          </w:tcPr>
          <w:p w14:paraId="3A7FB173" w14:textId="77777777" w:rsidR="0086744C" w:rsidRPr="001939E3" w:rsidRDefault="0086744C" w:rsidP="00B3671B">
            <w:pPr>
              <w:tabs>
                <w:tab w:val="left" w:pos="540"/>
                <w:tab w:val="left" w:pos="2893"/>
              </w:tabs>
              <w:rPr>
                <w:rFonts w:ascii="Garamond" w:hAnsi="Garamond"/>
                <w:sz w:val="24"/>
                <w:szCs w:val="24"/>
              </w:rPr>
            </w:pPr>
          </w:p>
        </w:tc>
        <w:tc>
          <w:tcPr>
            <w:tcW w:w="720" w:type="dxa"/>
            <w:shd w:val="clear" w:color="auto" w:fill="FFFFFF"/>
          </w:tcPr>
          <w:p w14:paraId="4FC76B3C" w14:textId="77777777" w:rsidR="0086744C" w:rsidRPr="001939E3" w:rsidRDefault="0086744C" w:rsidP="00B3671B">
            <w:pPr>
              <w:tabs>
                <w:tab w:val="left" w:pos="540"/>
                <w:tab w:val="left" w:pos="2893"/>
              </w:tabs>
              <w:spacing w:line="480" w:lineRule="auto"/>
              <w:rPr>
                <w:rFonts w:ascii="Garamond" w:hAnsi="Garamond"/>
                <w:sz w:val="24"/>
                <w:szCs w:val="24"/>
              </w:rPr>
            </w:pPr>
          </w:p>
        </w:tc>
      </w:tr>
      <w:tr w:rsidR="002E55D4" w:rsidRPr="001939E3" w14:paraId="76198CE7" w14:textId="77777777" w:rsidTr="002E55D4">
        <w:trPr>
          <w:trHeight w:val="404"/>
        </w:trPr>
        <w:tc>
          <w:tcPr>
            <w:tcW w:w="1170" w:type="dxa"/>
            <w:shd w:val="clear" w:color="auto" w:fill="auto"/>
          </w:tcPr>
          <w:p w14:paraId="60B3325A"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559FA001"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Profili i tokës</w:t>
            </w:r>
          </w:p>
        </w:tc>
        <w:tc>
          <w:tcPr>
            <w:tcW w:w="1170" w:type="dxa"/>
            <w:shd w:val="clear" w:color="auto" w:fill="auto"/>
          </w:tcPr>
          <w:p w14:paraId="67CA231F" w14:textId="77777777" w:rsidR="0086744C" w:rsidRPr="001939E3" w:rsidRDefault="0086744C" w:rsidP="00B3671B">
            <w:pPr>
              <w:spacing w:line="480" w:lineRule="auto"/>
              <w:rPr>
                <w:rFonts w:ascii="Garamond" w:hAnsi="Garamond"/>
                <w:sz w:val="24"/>
                <w:szCs w:val="24"/>
              </w:rPr>
            </w:pPr>
          </w:p>
        </w:tc>
        <w:tc>
          <w:tcPr>
            <w:tcW w:w="1170" w:type="dxa"/>
            <w:shd w:val="clear" w:color="auto" w:fill="auto"/>
          </w:tcPr>
          <w:p w14:paraId="50B25785" w14:textId="77777777" w:rsidR="0086744C" w:rsidRPr="001939E3" w:rsidRDefault="0086744C" w:rsidP="00B3671B">
            <w:pPr>
              <w:tabs>
                <w:tab w:val="left" w:pos="540"/>
                <w:tab w:val="left" w:pos="2893"/>
              </w:tabs>
              <w:spacing w:line="480" w:lineRule="auto"/>
              <w:rPr>
                <w:rFonts w:ascii="Garamond" w:hAnsi="Garamond"/>
                <w:sz w:val="24"/>
                <w:szCs w:val="24"/>
              </w:rPr>
            </w:pPr>
            <w:r w:rsidRPr="001939E3">
              <w:rPr>
                <w:rFonts w:ascii="Garamond" w:hAnsi="Garamond"/>
                <w:sz w:val="24"/>
                <w:szCs w:val="24"/>
              </w:rPr>
              <w:t xml:space="preserve">Vlera </w:t>
            </w:r>
          </w:p>
        </w:tc>
        <w:tc>
          <w:tcPr>
            <w:tcW w:w="4950" w:type="dxa"/>
            <w:shd w:val="clear" w:color="auto" w:fill="auto"/>
          </w:tcPr>
          <w:p w14:paraId="64D45B70" w14:textId="77777777" w:rsidR="0086744C" w:rsidRPr="001939E3" w:rsidRDefault="0086744C" w:rsidP="00B3671B">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Profili vertikal (ose pjerrësia) i zonës së lirë të helikopterit</w:t>
            </w:r>
          </w:p>
        </w:tc>
        <w:tc>
          <w:tcPr>
            <w:tcW w:w="900" w:type="dxa"/>
            <w:shd w:val="clear" w:color="auto" w:fill="FFFFFF"/>
          </w:tcPr>
          <w:p w14:paraId="41C4B486"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324E548B"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080" w:type="dxa"/>
            <w:shd w:val="clear" w:color="auto" w:fill="FFFFFF"/>
          </w:tcPr>
          <w:p w14:paraId="020E2680"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900" w:type="dxa"/>
            <w:shd w:val="clear" w:color="auto" w:fill="FFFFFF"/>
          </w:tcPr>
          <w:p w14:paraId="73E7B358"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170" w:type="dxa"/>
            <w:shd w:val="clear" w:color="auto" w:fill="FFFFFF"/>
          </w:tcPr>
          <w:p w14:paraId="1AD835AD"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720" w:type="dxa"/>
            <w:shd w:val="clear" w:color="auto" w:fill="FFFFFF"/>
          </w:tcPr>
          <w:p w14:paraId="738FFE3E" w14:textId="77777777" w:rsidR="0086744C" w:rsidRPr="001939E3" w:rsidRDefault="0086744C" w:rsidP="00B3671B">
            <w:pPr>
              <w:tabs>
                <w:tab w:val="left" w:pos="540"/>
                <w:tab w:val="left" w:pos="2893"/>
              </w:tabs>
              <w:spacing w:line="480" w:lineRule="auto"/>
              <w:rPr>
                <w:rFonts w:ascii="Garamond" w:hAnsi="Garamond"/>
                <w:sz w:val="24"/>
                <w:szCs w:val="24"/>
              </w:rPr>
            </w:pPr>
          </w:p>
        </w:tc>
      </w:tr>
      <w:tr w:rsidR="002E55D4" w:rsidRPr="001939E3" w14:paraId="1AB85B59" w14:textId="77777777" w:rsidTr="002E55D4">
        <w:trPr>
          <w:trHeight w:val="521"/>
        </w:trPr>
        <w:tc>
          <w:tcPr>
            <w:tcW w:w="1170" w:type="dxa"/>
            <w:shd w:val="clear" w:color="auto" w:fill="auto"/>
          </w:tcPr>
          <w:p w14:paraId="4D3F67D6"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147F6891" w14:textId="77777777" w:rsidR="0086744C" w:rsidRPr="001939E3" w:rsidRDefault="0086744C" w:rsidP="00B3671B">
            <w:pPr>
              <w:tabs>
                <w:tab w:val="left" w:pos="540"/>
                <w:tab w:val="left" w:pos="2893"/>
              </w:tabs>
              <w:rPr>
                <w:rFonts w:ascii="Garamond" w:hAnsi="Garamond"/>
                <w:sz w:val="24"/>
                <w:szCs w:val="24"/>
              </w:rPr>
            </w:pPr>
          </w:p>
        </w:tc>
        <w:tc>
          <w:tcPr>
            <w:tcW w:w="1170" w:type="dxa"/>
            <w:shd w:val="clear" w:color="auto" w:fill="auto"/>
          </w:tcPr>
          <w:p w14:paraId="76DB44C2" w14:textId="77777777" w:rsidR="0086744C" w:rsidRPr="001939E3" w:rsidRDefault="0086744C" w:rsidP="00B3671B">
            <w:pPr>
              <w:spacing w:line="480" w:lineRule="auto"/>
              <w:rPr>
                <w:rFonts w:ascii="Garamond" w:hAnsi="Garamond"/>
                <w:sz w:val="24"/>
                <w:szCs w:val="24"/>
              </w:rPr>
            </w:pPr>
          </w:p>
        </w:tc>
        <w:tc>
          <w:tcPr>
            <w:tcW w:w="1170" w:type="dxa"/>
            <w:shd w:val="clear" w:color="auto" w:fill="auto"/>
          </w:tcPr>
          <w:p w14:paraId="54E9CE9F"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4950" w:type="dxa"/>
            <w:shd w:val="clear" w:color="auto" w:fill="auto"/>
          </w:tcPr>
          <w:p w14:paraId="28A88540" w14:textId="77777777" w:rsidR="0086744C" w:rsidRPr="001939E3" w:rsidRDefault="0086744C" w:rsidP="00B3671B">
            <w:pPr>
              <w:tabs>
                <w:tab w:val="left" w:pos="540"/>
                <w:tab w:val="left" w:pos="2893"/>
              </w:tabs>
              <w:spacing w:line="480" w:lineRule="auto"/>
              <w:jc w:val="both"/>
              <w:rPr>
                <w:rFonts w:ascii="Garamond" w:hAnsi="Garamond"/>
                <w:sz w:val="24"/>
                <w:szCs w:val="24"/>
              </w:rPr>
            </w:pPr>
          </w:p>
        </w:tc>
        <w:tc>
          <w:tcPr>
            <w:tcW w:w="900" w:type="dxa"/>
            <w:shd w:val="clear" w:color="auto" w:fill="FFFFFF"/>
          </w:tcPr>
          <w:p w14:paraId="640CB9C5"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573FAC62"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080" w:type="dxa"/>
            <w:shd w:val="clear" w:color="auto" w:fill="FFFFFF"/>
          </w:tcPr>
          <w:p w14:paraId="40C50212"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900" w:type="dxa"/>
            <w:shd w:val="clear" w:color="auto" w:fill="FFFFFF"/>
          </w:tcPr>
          <w:p w14:paraId="60ED378A" w14:textId="77777777" w:rsidR="0086744C" w:rsidRPr="001939E3" w:rsidRDefault="0086744C" w:rsidP="00B3671B">
            <w:pPr>
              <w:spacing w:line="480" w:lineRule="auto"/>
              <w:rPr>
                <w:rFonts w:ascii="Garamond" w:hAnsi="Garamond"/>
                <w:sz w:val="24"/>
                <w:szCs w:val="24"/>
              </w:rPr>
            </w:pPr>
          </w:p>
        </w:tc>
        <w:tc>
          <w:tcPr>
            <w:tcW w:w="1170" w:type="dxa"/>
            <w:shd w:val="clear" w:color="auto" w:fill="FFFFFF"/>
          </w:tcPr>
          <w:p w14:paraId="0778A285"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720" w:type="dxa"/>
            <w:shd w:val="clear" w:color="auto" w:fill="FFFFFF"/>
          </w:tcPr>
          <w:p w14:paraId="39FF85AF" w14:textId="77777777" w:rsidR="0086744C" w:rsidRPr="001939E3" w:rsidRDefault="0086744C" w:rsidP="00B3671B">
            <w:pPr>
              <w:tabs>
                <w:tab w:val="left" w:pos="540"/>
                <w:tab w:val="left" w:pos="2893"/>
              </w:tabs>
              <w:spacing w:line="480" w:lineRule="auto"/>
              <w:rPr>
                <w:rFonts w:ascii="Garamond" w:hAnsi="Garamond"/>
                <w:sz w:val="24"/>
                <w:szCs w:val="24"/>
              </w:rPr>
            </w:pPr>
          </w:p>
        </w:tc>
      </w:tr>
      <w:tr w:rsidR="002E55D4" w:rsidRPr="001939E3" w14:paraId="3D90D79E" w14:textId="77777777" w:rsidTr="002E55D4">
        <w:trPr>
          <w:trHeight w:val="368"/>
        </w:trPr>
        <w:tc>
          <w:tcPr>
            <w:tcW w:w="1170" w:type="dxa"/>
            <w:shd w:val="clear" w:color="auto" w:fill="auto"/>
          </w:tcPr>
          <w:p w14:paraId="2D9537D4"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508B9954"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16861923" w14:textId="77777777" w:rsidR="0086744C" w:rsidRPr="001939E3" w:rsidRDefault="0086744C" w:rsidP="00B3671B">
            <w:pPr>
              <w:spacing w:line="480" w:lineRule="auto"/>
              <w:rPr>
                <w:rFonts w:ascii="Garamond" w:hAnsi="Garamond"/>
                <w:sz w:val="24"/>
                <w:szCs w:val="24"/>
              </w:rPr>
            </w:pPr>
          </w:p>
        </w:tc>
        <w:tc>
          <w:tcPr>
            <w:tcW w:w="1170" w:type="dxa"/>
            <w:shd w:val="clear" w:color="auto" w:fill="auto"/>
          </w:tcPr>
          <w:p w14:paraId="317F2397" w14:textId="77777777" w:rsidR="0086744C" w:rsidRPr="001939E3" w:rsidRDefault="0086744C" w:rsidP="00B3671B">
            <w:pPr>
              <w:spacing w:line="480" w:lineRule="auto"/>
              <w:rPr>
                <w:rFonts w:ascii="Garamond" w:hAnsi="Garamond"/>
                <w:sz w:val="24"/>
                <w:szCs w:val="24"/>
              </w:rPr>
            </w:pPr>
            <w:r w:rsidRPr="001939E3">
              <w:rPr>
                <w:rFonts w:ascii="Garamond" w:hAnsi="Garamond"/>
                <w:sz w:val="24"/>
                <w:szCs w:val="24"/>
              </w:rPr>
              <w:t>Shënim 1</w:t>
            </w:r>
          </w:p>
        </w:tc>
        <w:tc>
          <w:tcPr>
            <w:tcW w:w="4950" w:type="dxa"/>
            <w:shd w:val="clear" w:color="auto" w:fill="auto"/>
          </w:tcPr>
          <w:p w14:paraId="75852375" w14:textId="77777777" w:rsidR="0086744C" w:rsidRPr="001939E3" w:rsidRDefault="0086744C" w:rsidP="00B3671B">
            <w:pPr>
              <w:tabs>
                <w:tab w:val="left" w:pos="540"/>
                <w:tab w:val="left" w:pos="2893"/>
              </w:tabs>
              <w:jc w:val="both"/>
              <w:rPr>
                <w:rFonts w:ascii="Garamond" w:hAnsi="Garamond"/>
                <w:sz w:val="24"/>
                <w:szCs w:val="24"/>
              </w:rPr>
            </w:pPr>
            <w:r w:rsidRPr="001939E3">
              <w:rPr>
                <w:rFonts w:ascii="Garamond" w:hAnsi="Garamond"/>
                <w:sz w:val="24"/>
                <w:szCs w:val="24"/>
              </w:rPr>
              <w:t xml:space="preserve">Pragu FATO për helikopterët me ose pa afrimin pikë në hapësirë (PinS) </w:t>
            </w:r>
          </w:p>
        </w:tc>
        <w:tc>
          <w:tcPr>
            <w:tcW w:w="900" w:type="dxa"/>
            <w:shd w:val="clear" w:color="auto" w:fill="FFFFFF"/>
          </w:tcPr>
          <w:p w14:paraId="0FAE23E9"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26A46468" w14:textId="77777777" w:rsidR="0086744C" w:rsidRPr="001939E3" w:rsidRDefault="0086744C" w:rsidP="00B3671B">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1080" w:type="dxa"/>
            <w:shd w:val="clear" w:color="auto" w:fill="FFFFFF"/>
          </w:tcPr>
          <w:p w14:paraId="0BACBD8E"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900" w:type="dxa"/>
            <w:shd w:val="clear" w:color="auto" w:fill="FFFFFF"/>
          </w:tcPr>
          <w:p w14:paraId="7CF0A6E8" w14:textId="08753EA5" w:rsidR="0086744C" w:rsidRPr="001939E3" w:rsidRDefault="009A5409" w:rsidP="00B3671B">
            <w:pPr>
              <w:tabs>
                <w:tab w:val="left" w:pos="540"/>
                <w:tab w:val="left" w:pos="2893"/>
              </w:tabs>
              <w:rPr>
                <w:rFonts w:ascii="Garamond" w:hAnsi="Garamond"/>
                <w:sz w:val="24"/>
                <w:szCs w:val="24"/>
              </w:rPr>
            </w:pPr>
            <w:r w:rsidRPr="001939E3">
              <w:rPr>
                <w:rFonts w:ascii="Garamond" w:hAnsi="Garamond"/>
                <w:sz w:val="24"/>
                <w:szCs w:val="24"/>
              </w:rPr>
              <w:t>vlereesuar</w:t>
            </w:r>
          </w:p>
        </w:tc>
        <w:tc>
          <w:tcPr>
            <w:tcW w:w="1170" w:type="dxa"/>
            <w:shd w:val="clear" w:color="auto" w:fill="FFFFFF"/>
          </w:tcPr>
          <w:p w14:paraId="37400692"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1 m ose 1ft</w:t>
            </w:r>
          </w:p>
        </w:tc>
        <w:tc>
          <w:tcPr>
            <w:tcW w:w="720" w:type="dxa"/>
            <w:shd w:val="clear" w:color="auto" w:fill="FFFFFF"/>
          </w:tcPr>
          <w:p w14:paraId="2E48E548" w14:textId="77777777" w:rsidR="0086744C" w:rsidRPr="001939E3" w:rsidRDefault="0086744C" w:rsidP="00B3671B">
            <w:pPr>
              <w:tabs>
                <w:tab w:val="left" w:pos="540"/>
                <w:tab w:val="left" w:pos="2893"/>
              </w:tabs>
              <w:spacing w:line="480" w:lineRule="auto"/>
              <w:rPr>
                <w:rFonts w:ascii="Garamond" w:hAnsi="Garamond"/>
                <w:sz w:val="24"/>
                <w:szCs w:val="24"/>
              </w:rPr>
            </w:pPr>
          </w:p>
        </w:tc>
      </w:tr>
      <w:tr w:rsidR="002E55D4" w:rsidRPr="001939E3" w14:paraId="6ACAFEA5" w14:textId="77777777" w:rsidTr="002E55D4">
        <w:trPr>
          <w:trHeight w:val="521"/>
        </w:trPr>
        <w:tc>
          <w:tcPr>
            <w:tcW w:w="1170" w:type="dxa"/>
            <w:shd w:val="clear" w:color="auto" w:fill="auto"/>
          </w:tcPr>
          <w:p w14:paraId="78ACA7C7"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12AD8644" w14:textId="77777777" w:rsidR="0086744C" w:rsidRPr="001939E3" w:rsidRDefault="0086744C" w:rsidP="00B3671B">
            <w:pPr>
              <w:tabs>
                <w:tab w:val="left" w:pos="540"/>
                <w:tab w:val="left" w:pos="2893"/>
              </w:tabs>
              <w:rPr>
                <w:rFonts w:ascii="Garamond" w:hAnsi="Garamond"/>
                <w:sz w:val="24"/>
                <w:szCs w:val="24"/>
              </w:rPr>
            </w:pPr>
          </w:p>
        </w:tc>
        <w:tc>
          <w:tcPr>
            <w:tcW w:w="1170" w:type="dxa"/>
            <w:shd w:val="clear" w:color="auto" w:fill="auto"/>
          </w:tcPr>
          <w:p w14:paraId="260493AE" w14:textId="77777777" w:rsidR="0086744C" w:rsidRPr="001939E3" w:rsidRDefault="0086744C" w:rsidP="00B3671B">
            <w:pPr>
              <w:spacing w:line="480" w:lineRule="auto"/>
              <w:rPr>
                <w:rFonts w:ascii="Garamond" w:hAnsi="Garamond"/>
                <w:sz w:val="24"/>
                <w:szCs w:val="24"/>
              </w:rPr>
            </w:pPr>
          </w:p>
        </w:tc>
        <w:tc>
          <w:tcPr>
            <w:tcW w:w="1170" w:type="dxa"/>
            <w:shd w:val="clear" w:color="auto" w:fill="auto"/>
          </w:tcPr>
          <w:p w14:paraId="18A23DCD" w14:textId="77777777" w:rsidR="0086744C" w:rsidRPr="001939E3" w:rsidRDefault="0086744C" w:rsidP="00B3671B">
            <w:pPr>
              <w:spacing w:line="480" w:lineRule="auto"/>
              <w:rPr>
                <w:rFonts w:ascii="Garamond" w:hAnsi="Garamond"/>
                <w:sz w:val="24"/>
                <w:szCs w:val="24"/>
              </w:rPr>
            </w:pPr>
          </w:p>
        </w:tc>
        <w:tc>
          <w:tcPr>
            <w:tcW w:w="4950" w:type="dxa"/>
            <w:shd w:val="clear" w:color="auto" w:fill="auto"/>
          </w:tcPr>
          <w:p w14:paraId="23298ECE" w14:textId="77777777" w:rsidR="0086744C" w:rsidRPr="001939E3" w:rsidRDefault="0086744C" w:rsidP="00B3671B">
            <w:pPr>
              <w:tabs>
                <w:tab w:val="left" w:pos="540"/>
                <w:tab w:val="left" w:pos="2893"/>
              </w:tabs>
              <w:jc w:val="both"/>
              <w:rPr>
                <w:rFonts w:ascii="Garamond" w:hAnsi="Garamond"/>
                <w:sz w:val="24"/>
                <w:szCs w:val="24"/>
              </w:rPr>
            </w:pPr>
            <w:r w:rsidRPr="001939E3">
              <w:rPr>
                <w:rFonts w:ascii="Garamond" w:hAnsi="Garamond"/>
                <w:sz w:val="24"/>
                <w:szCs w:val="24"/>
              </w:rPr>
              <w:t>Pragu FATO për helikopterët që synojnë të operohen.</w:t>
            </w:r>
          </w:p>
        </w:tc>
        <w:tc>
          <w:tcPr>
            <w:tcW w:w="900" w:type="dxa"/>
            <w:shd w:val="clear" w:color="auto" w:fill="FFFFFF"/>
          </w:tcPr>
          <w:p w14:paraId="0C584A8F"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3230FBA2" w14:textId="77777777" w:rsidR="0086744C" w:rsidRPr="001939E3" w:rsidRDefault="0086744C" w:rsidP="00B3671B">
            <w:pPr>
              <w:tabs>
                <w:tab w:val="left" w:pos="540"/>
                <w:tab w:val="left" w:pos="2893"/>
              </w:tabs>
              <w:spacing w:line="480" w:lineRule="auto"/>
              <w:rPr>
                <w:rFonts w:ascii="Garamond" w:hAnsi="Garamond"/>
                <w:sz w:val="24"/>
                <w:szCs w:val="24"/>
              </w:rPr>
            </w:pPr>
            <w:r w:rsidRPr="001939E3">
              <w:rPr>
                <w:rFonts w:ascii="Garamond" w:hAnsi="Garamond"/>
                <w:sz w:val="24"/>
                <w:szCs w:val="24"/>
              </w:rPr>
              <w:t>0.25 m</w:t>
            </w:r>
          </w:p>
        </w:tc>
        <w:tc>
          <w:tcPr>
            <w:tcW w:w="1080" w:type="dxa"/>
            <w:shd w:val="clear" w:color="auto" w:fill="FFFFFF"/>
          </w:tcPr>
          <w:p w14:paraId="1C324BB9"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 xml:space="preserve">kritike </w:t>
            </w:r>
          </w:p>
        </w:tc>
        <w:tc>
          <w:tcPr>
            <w:tcW w:w="900" w:type="dxa"/>
            <w:shd w:val="clear" w:color="auto" w:fill="FFFFFF"/>
          </w:tcPr>
          <w:p w14:paraId="508FB1D4" w14:textId="14F102DB" w:rsidR="0086744C" w:rsidRPr="001939E3" w:rsidRDefault="009A5409" w:rsidP="00B3671B">
            <w:pPr>
              <w:tabs>
                <w:tab w:val="left" w:pos="540"/>
                <w:tab w:val="left" w:pos="2893"/>
              </w:tabs>
              <w:rPr>
                <w:rFonts w:ascii="Garamond" w:hAnsi="Garamond"/>
                <w:sz w:val="24"/>
                <w:szCs w:val="24"/>
              </w:rPr>
            </w:pPr>
            <w:r w:rsidRPr="001939E3">
              <w:rPr>
                <w:rFonts w:ascii="Garamond" w:hAnsi="Garamond"/>
                <w:sz w:val="24"/>
                <w:szCs w:val="24"/>
              </w:rPr>
              <w:t>vlereesuar</w:t>
            </w:r>
          </w:p>
        </w:tc>
        <w:tc>
          <w:tcPr>
            <w:tcW w:w="1170" w:type="dxa"/>
            <w:shd w:val="clear" w:color="auto" w:fill="FFFFFF"/>
          </w:tcPr>
          <w:p w14:paraId="33A5DFA4"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1 m ose 1 ft (jo preçizion) 0,1 m ose 0,1 ft (preçizion)</w:t>
            </w:r>
          </w:p>
        </w:tc>
        <w:tc>
          <w:tcPr>
            <w:tcW w:w="720" w:type="dxa"/>
            <w:shd w:val="clear" w:color="auto" w:fill="FFFFFF"/>
          </w:tcPr>
          <w:p w14:paraId="7D81774F" w14:textId="77777777" w:rsidR="0086744C" w:rsidRPr="001939E3" w:rsidRDefault="0086744C" w:rsidP="00B3671B">
            <w:pPr>
              <w:tabs>
                <w:tab w:val="left" w:pos="540"/>
                <w:tab w:val="left" w:pos="2893"/>
              </w:tabs>
              <w:spacing w:line="480" w:lineRule="auto"/>
              <w:rPr>
                <w:rFonts w:ascii="Garamond" w:hAnsi="Garamond"/>
                <w:sz w:val="24"/>
                <w:szCs w:val="24"/>
              </w:rPr>
            </w:pPr>
          </w:p>
        </w:tc>
      </w:tr>
      <w:tr w:rsidR="002E55D4" w:rsidRPr="001939E3" w14:paraId="1CD4C137" w14:textId="77777777" w:rsidTr="002E55D4">
        <w:trPr>
          <w:trHeight w:val="395"/>
        </w:trPr>
        <w:tc>
          <w:tcPr>
            <w:tcW w:w="1170" w:type="dxa"/>
            <w:shd w:val="clear" w:color="auto" w:fill="auto"/>
          </w:tcPr>
          <w:p w14:paraId="0897DDFB"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452B9829"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34793CA7" w14:textId="77777777" w:rsidR="0086744C" w:rsidRPr="001939E3" w:rsidRDefault="0086744C" w:rsidP="00B3671B">
            <w:pPr>
              <w:spacing w:line="480" w:lineRule="auto"/>
              <w:rPr>
                <w:rFonts w:ascii="Garamond" w:hAnsi="Garamond"/>
                <w:sz w:val="24"/>
                <w:szCs w:val="24"/>
              </w:rPr>
            </w:pPr>
          </w:p>
        </w:tc>
        <w:tc>
          <w:tcPr>
            <w:tcW w:w="1170" w:type="dxa"/>
            <w:shd w:val="clear" w:color="auto" w:fill="auto"/>
          </w:tcPr>
          <w:p w14:paraId="2A18B1C1" w14:textId="77777777" w:rsidR="0086744C" w:rsidRPr="001939E3" w:rsidRDefault="0086744C" w:rsidP="00B3671B">
            <w:pPr>
              <w:spacing w:line="480" w:lineRule="auto"/>
              <w:rPr>
                <w:rFonts w:ascii="Garamond" w:hAnsi="Garamond"/>
                <w:sz w:val="24"/>
                <w:szCs w:val="24"/>
              </w:rPr>
            </w:pPr>
            <w:r w:rsidRPr="001939E3">
              <w:rPr>
                <w:rFonts w:ascii="Garamond" w:hAnsi="Garamond"/>
                <w:sz w:val="24"/>
                <w:szCs w:val="24"/>
              </w:rPr>
              <w:t>Shënim 2</w:t>
            </w:r>
          </w:p>
        </w:tc>
        <w:tc>
          <w:tcPr>
            <w:tcW w:w="4950" w:type="dxa"/>
            <w:shd w:val="clear" w:color="auto" w:fill="auto"/>
          </w:tcPr>
          <w:p w14:paraId="1067FFD9" w14:textId="77777777" w:rsidR="0086744C" w:rsidRPr="001939E3" w:rsidRDefault="0086744C" w:rsidP="00B3671B">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Valëzimi gjeoid WGS-84 në pragun e FATO dhe qendrën gjeometrike TLOF, për helikopterë me ose pa një afrim PinS</w:t>
            </w:r>
          </w:p>
        </w:tc>
        <w:tc>
          <w:tcPr>
            <w:tcW w:w="900" w:type="dxa"/>
            <w:shd w:val="clear" w:color="auto" w:fill="FFFFFF"/>
          </w:tcPr>
          <w:p w14:paraId="00CEED4B"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1D721856" w14:textId="77777777" w:rsidR="0086744C" w:rsidRPr="001939E3" w:rsidRDefault="0086744C" w:rsidP="00B3671B">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1080" w:type="dxa"/>
            <w:shd w:val="clear" w:color="auto" w:fill="FFFFFF"/>
          </w:tcPr>
          <w:p w14:paraId="3D1C56A9"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900" w:type="dxa"/>
            <w:shd w:val="clear" w:color="auto" w:fill="FFFFFF"/>
          </w:tcPr>
          <w:p w14:paraId="03357850" w14:textId="7D0746E6" w:rsidR="0086744C" w:rsidRPr="001939E3" w:rsidRDefault="009A5409" w:rsidP="00B3671B">
            <w:pPr>
              <w:tabs>
                <w:tab w:val="left" w:pos="540"/>
                <w:tab w:val="left" w:pos="2893"/>
              </w:tabs>
              <w:rPr>
                <w:rFonts w:ascii="Garamond" w:hAnsi="Garamond"/>
                <w:sz w:val="24"/>
                <w:szCs w:val="24"/>
              </w:rPr>
            </w:pPr>
            <w:r w:rsidRPr="001939E3">
              <w:rPr>
                <w:rFonts w:ascii="Garamond" w:hAnsi="Garamond"/>
                <w:sz w:val="24"/>
                <w:szCs w:val="24"/>
              </w:rPr>
              <w:t>vlereesuar</w:t>
            </w:r>
          </w:p>
        </w:tc>
        <w:tc>
          <w:tcPr>
            <w:tcW w:w="1170" w:type="dxa"/>
            <w:shd w:val="clear" w:color="auto" w:fill="FFFFFF"/>
          </w:tcPr>
          <w:p w14:paraId="355547DD"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1 m ose 1ft</w:t>
            </w:r>
          </w:p>
        </w:tc>
        <w:tc>
          <w:tcPr>
            <w:tcW w:w="720" w:type="dxa"/>
            <w:shd w:val="clear" w:color="auto" w:fill="FFFFFF"/>
          </w:tcPr>
          <w:p w14:paraId="23B2C8F9" w14:textId="77777777" w:rsidR="0086744C" w:rsidRPr="001939E3" w:rsidRDefault="0086744C" w:rsidP="00B3671B">
            <w:pPr>
              <w:tabs>
                <w:tab w:val="left" w:pos="540"/>
                <w:tab w:val="left" w:pos="2893"/>
              </w:tabs>
              <w:spacing w:line="480" w:lineRule="auto"/>
              <w:rPr>
                <w:rFonts w:ascii="Garamond" w:hAnsi="Garamond"/>
                <w:sz w:val="24"/>
                <w:szCs w:val="24"/>
              </w:rPr>
            </w:pPr>
          </w:p>
        </w:tc>
      </w:tr>
      <w:tr w:rsidR="002E55D4" w:rsidRPr="001939E3" w14:paraId="6734352A" w14:textId="77777777" w:rsidTr="002E55D4">
        <w:trPr>
          <w:trHeight w:val="395"/>
        </w:trPr>
        <w:tc>
          <w:tcPr>
            <w:tcW w:w="1170" w:type="dxa"/>
            <w:shd w:val="clear" w:color="auto" w:fill="auto"/>
          </w:tcPr>
          <w:p w14:paraId="29051CC5"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442D7779"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1F4D48DB" w14:textId="77777777" w:rsidR="0086744C" w:rsidRPr="001939E3" w:rsidRDefault="0086744C" w:rsidP="00B3671B">
            <w:pPr>
              <w:spacing w:line="480" w:lineRule="auto"/>
              <w:rPr>
                <w:rFonts w:ascii="Garamond" w:hAnsi="Garamond"/>
                <w:sz w:val="24"/>
                <w:szCs w:val="24"/>
              </w:rPr>
            </w:pPr>
          </w:p>
        </w:tc>
        <w:tc>
          <w:tcPr>
            <w:tcW w:w="1170" w:type="dxa"/>
            <w:shd w:val="clear" w:color="auto" w:fill="auto"/>
          </w:tcPr>
          <w:p w14:paraId="72F0C29C" w14:textId="77777777" w:rsidR="0086744C" w:rsidRPr="001939E3" w:rsidRDefault="0086744C" w:rsidP="00B3671B">
            <w:pPr>
              <w:spacing w:line="480" w:lineRule="auto"/>
              <w:rPr>
                <w:rFonts w:ascii="Garamond" w:hAnsi="Garamond"/>
                <w:sz w:val="24"/>
                <w:szCs w:val="24"/>
              </w:rPr>
            </w:pPr>
          </w:p>
        </w:tc>
        <w:tc>
          <w:tcPr>
            <w:tcW w:w="4950" w:type="dxa"/>
            <w:shd w:val="clear" w:color="auto" w:fill="auto"/>
          </w:tcPr>
          <w:p w14:paraId="1966DEB3" w14:textId="77777777" w:rsidR="0086744C" w:rsidRPr="001939E3" w:rsidRDefault="0086744C" w:rsidP="00B3671B">
            <w:pPr>
              <w:tabs>
                <w:tab w:val="left" w:pos="540"/>
                <w:tab w:val="left" w:pos="2893"/>
              </w:tabs>
              <w:jc w:val="both"/>
              <w:rPr>
                <w:rFonts w:ascii="Garamond" w:hAnsi="Garamond"/>
                <w:sz w:val="24"/>
                <w:szCs w:val="24"/>
              </w:rPr>
            </w:pPr>
            <w:r w:rsidRPr="001939E3">
              <w:rPr>
                <w:rFonts w:ascii="Garamond" w:hAnsi="Garamond"/>
                <w:sz w:val="24"/>
                <w:szCs w:val="24"/>
              </w:rPr>
              <w:t>Valëzimi gjeoid WGS-84 në pragun e FATO dhe qendrën gjeometrike TLOF, për portet helikopterë të destinuara për tu operuar.</w:t>
            </w:r>
          </w:p>
        </w:tc>
        <w:tc>
          <w:tcPr>
            <w:tcW w:w="900" w:type="dxa"/>
            <w:shd w:val="clear" w:color="auto" w:fill="FFFFFF"/>
          </w:tcPr>
          <w:p w14:paraId="1A7A2E9B" w14:textId="77777777" w:rsidR="0086744C" w:rsidRPr="001939E3"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5C5A9EEA" w14:textId="77777777" w:rsidR="0086744C" w:rsidRPr="001939E3" w:rsidRDefault="0086744C" w:rsidP="00B3671B">
            <w:pPr>
              <w:tabs>
                <w:tab w:val="left" w:pos="540"/>
                <w:tab w:val="left" w:pos="2893"/>
              </w:tabs>
              <w:spacing w:line="480" w:lineRule="auto"/>
              <w:rPr>
                <w:rFonts w:ascii="Garamond" w:hAnsi="Garamond"/>
                <w:sz w:val="24"/>
                <w:szCs w:val="24"/>
              </w:rPr>
            </w:pPr>
            <w:r w:rsidRPr="001939E3">
              <w:rPr>
                <w:rFonts w:ascii="Garamond" w:hAnsi="Garamond"/>
                <w:sz w:val="24"/>
                <w:szCs w:val="24"/>
              </w:rPr>
              <w:t>0.25 m</w:t>
            </w:r>
          </w:p>
        </w:tc>
        <w:tc>
          <w:tcPr>
            <w:tcW w:w="1080" w:type="dxa"/>
            <w:shd w:val="clear" w:color="auto" w:fill="FFFFFF"/>
          </w:tcPr>
          <w:p w14:paraId="1B8F501A"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 xml:space="preserve">kritike </w:t>
            </w:r>
          </w:p>
        </w:tc>
        <w:tc>
          <w:tcPr>
            <w:tcW w:w="900" w:type="dxa"/>
            <w:shd w:val="clear" w:color="auto" w:fill="FFFFFF"/>
          </w:tcPr>
          <w:p w14:paraId="6400A7CC" w14:textId="1B37E05D" w:rsidR="0086744C" w:rsidRPr="001939E3" w:rsidRDefault="009A5409" w:rsidP="00B3671B">
            <w:pPr>
              <w:tabs>
                <w:tab w:val="left" w:pos="540"/>
                <w:tab w:val="left" w:pos="2893"/>
              </w:tabs>
              <w:rPr>
                <w:rFonts w:ascii="Garamond" w:hAnsi="Garamond"/>
                <w:sz w:val="24"/>
                <w:szCs w:val="24"/>
              </w:rPr>
            </w:pPr>
            <w:r w:rsidRPr="001939E3">
              <w:rPr>
                <w:rFonts w:ascii="Garamond" w:hAnsi="Garamond"/>
                <w:sz w:val="24"/>
                <w:szCs w:val="24"/>
              </w:rPr>
              <w:t>vlereesuar</w:t>
            </w:r>
          </w:p>
        </w:tc>
        <w:tc>
          <w:tcPr>
            <w:tcW w:w="1170" w:type="dxa"/>
            <w:shd w:val="clear" w:color="auto" w:fill="FFFFFF"/>
          </w:tcPr>
          <w:p w14:paraId="0832195A" w14:textId="77777777" w:rsidR="0086744C" w:rsidRPr="001939E3" w:rsidRDefault="0086744C" w:rsidP="00B3671B">
            <w:pPr>
              <w:tabs>
                <w:tab w:val="left" w:pos="540"/>
                <w:tab w:val="left" w:pos="2893"/>
              </w:tabs>
              <w:rPr>
                <w:rFonts w:ascii="Garamond" w:hAnsi="Garamond"/>
                <w:sz w:val="24"/>
                <w:szCs w:val="24"/>
              </w:rPr>
            </w:pPr>
            <w:r w:rsidRPr="001939E3">
              <w:rPr>
                <w:rFonts w:ascii="Garamond" w:hAnsi="Garamond"/>
                <w:sz w:val="24"/>
                <w:szCs w:val="24"/>
              </w:rPr>
              <w:t>1 m ose 1 ft (jo preçizion) 0,1 m ose 0,1 ft (preçizion)</w:t>
            </w:r>
          </w:p>
        </w:tc>
        <w:tc>
          <w:tcPr>
            <w:tcW w:w="720" w:type="dxa"/>
            <w:shd w:val="clear" w:color="auto" w:fill="FFFFFF"/>
          </w:tcPr>
          <w:p w14:paraId="050335D1" w14:textId="77777777" w:rsidR="0086744C" w:rsidRPr="001939E3" w:rsidRDefault="0086744C" w:rsidP="00B3671B">
            <w:pPr>
              <w:tabs>
                <w:tab w:val="left" w:pos="540"/>
                <w:tab w:val="left" w:pos="2893"/>
              </w:tabs>
              <w:spacing w:line="480" w:lineRule="auto"/>
              <w:rPr>
                <w:rFonts w:ascii="Garamond" w:hAnsi="Garamond"/>
                <w:sz w:val="24"/>
                <w:szCs w:val="24"/>
              </w:rPr>
            </w:pPr>
          </w:p>
        </w:tc>
      </w:tr>
    </w:tbl>
    <w:p w14:paraId="58E88CD5" w14:textId="77777777" w:rsidR="0078310A" w:rsidRPr="001939E3" w:rsidRDefault="0078310A" w:rsidP="0090058D">
      <w:pPr>
        <w:tabs>
          <w:tab w:val="left" w:pos="540"/>
          <w:tab w:val="left" w:pos="2893"/>
        </w:tabs>
        <w:rPr>
          <w:rFonts w:ascii="Garamond" w:hAnsi="Garamond"/>
          <w:sz w:val="24"/>
          <w:szCs w:val="24"/>
        </w:rPr>
      </w:pPr>
    </w:p>
    <w:p w14:paraId="6C6FBBE4" w14:textId="77777777" w:rsidR="0078310A" w:rsidRPr="001939E3" w:rsidRDefault="0078310A" w:rsidP="0090058D">
      <w:pPr>
        <w:tabs>
          <w:tab w:val="left" w:pos="540"/>
          <w:tab w:val="left" w:pos="2893"/>
        </w:tabs>
        <w:rPr>
          <w:rFonts w:ascii="Garamond" w:hAnsi="Garamond"/>
          <w:sz w:val="24"/>
          <w:szCs w:val="24"/>
        </w:rPr>
      </w:pPr>
    </w:p>
    <w:p w14:paraId="158804FA" w14:textId="77777777" w:rsidR="0078310A" w:rsidRPr="001939E3" w:rsidRDefault="0078310A" w:rsidP="0090058D">
      <w:pPr>
        <w:tabs>
          <w:tab w:val="left" w:pos="540"/>
          <w:tab w:val="left" w:pos="2893"/>
        </w:tabs>
        <w:rPr>
          <w:rFonts w:ascii="Garamond" w:hAnsi="Garamond"/>
          <w:sz w:val="24"/>
          <w:szCs w:val="24"/>
        </w:rPr>
      </w:pPr>
    </w:p>
    <w:p w14:paraId="1E33BB12" w14:textId="77777777" w:rsidR="0078310A" w:rsidRPr="001939E3" w:rsidRDefault="0078310A" w:rsidP="0090058D">
      <w:pPr>
        <w:tabs>
          <w:tab w:val="left" w:pos="540"/>
          <w:tab w:val="left" w:pos="2893"/>
        </w:tabs>
        <w:rPr>
          <w:rFonts w:ascii="Garamond" w:hAnsi="Garamond"/>
          <w:sz w:val="24"/>
          <w:szCs w:val="24"/>
        </w:rPr>
      </w:pPr>
    </w:p>
    <w:tbl>
      <w:tblPr>
        <w:tblW w:w="148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260"/>
        <w:gridCol w:w="1170"/>
        <w:gridCol w:w="990"/>
        <w:gridCol w:w="3960"/>
        <w:gridCol w:w="900"/>
        <w:gridCol w:w="990"/>
        <w:gridCol w:w="1080"/>
        <w:gridCol w:w="990"/>
        <w:gridCol w:w="1080"/>
        <w:gridCol w:w="990"/>
      </w:tblGrid>
      <w:tr w:rsidR="0090058D" w:rsidRPr="001939E3" w14:paraId="46DD432D" w14:textId="77777777" w:rsidTr="002E55D4">
        <w:trPr>
          <w:trHeight w:val="620"/>
        </w:trPr>
        <w:tc>
          <w:tcPr>
            <w:tcW w:w="1440" w:type="dxa"/>
            <w:shd w:val="clear" w:color="auto" w:fill="auto"/>
          </w:tcPr>
          <w:p w14:paraId="419C699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288CC89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3BF700F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0DEC2C7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3960" w:type="dxa"/>
            <w:shd w:val="clear" w:color="auto" w:fill="auto"/>
          </w:tcPr>
          <w:p w14:paraId="3871AD7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7C1778F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90" w:type="dxa"/>
            <w:shd w:val="clear" w:color="auto" w:fill="FFFFFF"/>
          </w:tcPr>
          <w:p w14:paraId="2B89001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41D6249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4F46765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1080" w:type="dxa"/>
            <w:shd w:val="clear" w:color="auto" w:fill="FFFFFF"/>
          </w:tcPr>
          <w:p w14:paraId="5D36DE5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1CFD922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45734D0A" w14:textId="77777777" w:rsidTr="002E55D4">
        <w:trPr>
          <w:trHeight w:val="521"/>
        </w:trPr>
        <w:tc>
          <w:tcPr>
            <w:tcW w:w="1440" w:type="dxa"/>
            <w:shd w:val="clear" w:color="auto" w:fill="D0CECE"/>
          </w:tcPr>
          <w:p w14:paraId="3167011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Vendqendrimi</w:t>
            </w:r>
          </w:p>
        </w:tc>
        <w:tc>
          <w:tcPr>
            <w:tcW w:w="1260" w:type="dxa"/>
            <w:shd w:val="clear" w:color="auto" w:fill="D0CECE"/>
          </w:tcPr>
          <w:p w14:paraId="57A1D733" w14:textId="77777777" w:rsidR="0090058D" w:rsidRPr="001939E3" w:rsidRDefault="0090058D" w:rsidP="0090058D">
            <w:pPr>
              <w:rPr>
                <w:rFonts w:ascii="Garamond" w:hAnsi="Garamond"/>
                <w:sz w:val="24"/>
                <w:szCs w:val="24"/>
              </w:rPr>
            </w:pPr>
          </w:p>
        </w:tc>
        <w:tc>
          <w:tcPr>
            <w:tcW w:w="1170" w:type="dxa"/>
            <w:shd w:val="clear" w:color="auto" w:fill="D0CECE"/>
          </w:tcPr>
          <w:p w14:paraId="76C9A56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0DC480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3960" w:type="dxa"/>
            <w:shd w:val="clear" w:color="auto" w:fill="auto"/>
          </w:tcPr>
          <w:p w14:paraId="0DC2F627"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 xml:space="preserve">Një zonë e përcaktuar në një aerodrom tokësor, i parashikuar për të akomoduar avionët në lidhje me ngarkimin ose shkarkimin e pasagjerëve, postën ose </w:t>
            </w:r>
            <w:r w:rsidRPr="001939E3">
              <w:rPr>
                <w:rFonts w:ascii="Garamond" w:hAnsi="Garamond"/>
                <w:sz w:val="24"/>
                <w:szCs w:val="24"/>
              </w:rPr>
              <w:lastRenderedPageBreak/>
              <w:t>ngarkesën, karburantin, parkimin ose mirëmbajtjen</w:t>
            </w:r>
          </w:p>
        </w:tc>
        <w:tc>
          <w:tcPr>
            <w:tcW w:w="900" w:type="dxa"/>
            <w:shd w:val="clear" w:color="auto" w:fill="FFFFFF"/>
          </w:tcPr>
          <w:p w14:paraId="0B69FAF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BCD32B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A205D2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6A312AA"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90FC7A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D6ACE26"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141838F" w14:textId="77777777" w:rsidTr="002E55D4">
        <w:trPr>
          <w:trHeight w:val="350"/>
        </w:trPr>
        <w:tc>
          <w:tcPr>
            <w:tcW w:w="1440" w:type="dxa"/>
            <w:shd w:val="clear" w:color="auto" w:fill="FFFFFF"/>
          </w:tcPr>
          <w:p w14:paraId="735F4C2D"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29FA487E" w14:textId="77777777" w:rsidR="0090058D" w:rsidRPr="001939E3" w:rsidRDefault="0090058D" w:rsidP="0090058D">
            <w:pPr>
              <w:rPr>
                <w:rFonts w:ascii="Garamond" w:hAnsi="Garamond"/>
                <w:sz w:val="24"/>
                <w:szCs w:val="24"/>
              </w:rPr>
            </w:pPr>
            <w:r w:rsidRPr="001939E3">
              <w:rPr>
                <w:rFonts w:ascii="Garamond" w:hAnsi="Garamond"/>
                <w:sz w:val="24"/>
                <w:szCs w:val="24"/>
              </w:rPr>
              <w:t>Përcaktuesi</w:t>
            </w:r>
          </w:p>
        </w:tc>
        <w:tc>
          <w:tcPr>
            <w:tcW w:w="1170" w:type="dxa"/>
            <w:shd w:val="clear" w:color="auto" w:fill="FFFFFF"/>
          </w:tcPr>
          <w:p w14:paraId="01BBE437" w14:textId="77777777" w:rsidR="0090058D" w:rsidRPr="001939E3" w:rsidRDefault="0090058D" w:rsidP="0090058D">
            <w:pPr>
              <w:rPr>
                <w:rFonts w:ascii="Garamond" w:hAnsi="Garamond"/>
                <w:sz w:val="24"/>
                <w:szCs w:val="24"/>
              </w:rPr>
            </w:pPr>
          </w:p>
        </w:tc>
        <w:tc>
          <w:tcPr>
            <w:tcW w:w="990" w:type="dxa"/>
            <w:shd w:val="clear" w:color="auto" w:fill="FFFFFF"/>
          </w:tcPr>
          <w:p w14:paraId="202ECEAD"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3960" w:type="dxa"/>
            <w:shd w:val="clear" w:color="auto" w:fill="auto"/>
          </w:tcPr>
          <w:p w14:paraId="3EBB7B45"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Emri i plotë tekstual ose emërtimi i përdorur për të identifikuar një vendqendrim në një aerodrom / heliport</w:t>
            </w:r>
          </w:p>
        </w:tc>
        <w:tc>
          <w:tcPr>
            <w:tcW w:w="900" w:type="dxa"/>
            <w:shd w:val="clear" w:color="auto" w:fill="FFFFFF"/>
          </w:tcPr>
          <w:p w14:paraId="3974EE4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5E6801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6CE0D0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9D70210"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3876F9F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75FCCD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11A059F" w14:textId="77777777" w:rsidTr="002E55D4">
        <w:trPr>
          <w:trHeight w:val="323"/>
        </w:trPr>
        <w:tc>
          <w:tcPr>
            <w:tcW w:w="1440" w:type="dxa"/>
            <w:shd w:val="clear" w:color="auto" w:fill="auto"/>
          </w:tcPr>
          <w:p w14:paraId="0960D4A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2CBAE83"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1170" w:type="dxa"/>
            <w:shd w:val="clear" w:color="auto" w:fill="auto"/>
          </w:tcPr>
          <w:p w14:paraId="3AF2C43D" w14:textId="77777777" w:rsidR="0090058D" w:rsidRPr="001939E3" w:rsidRDefault="0090058D" w:rsidP="0090058D">
            <w:pPr>
              <w:rPr>
                <w:rFonts w:ascii="Garamond" w:hAnsi="Garamond"/>
                <w:sz w:val="24"/>
                <w:szCs w:val="24"/>
              </w:rPr>
            </w:pPr>
          </w:p>
        </w:tc>
        <w:tc>
          <w:tcPr>
            <w:tcW w:w="990" w:type="dxa"/>
            <w:shd w:val="clear" w:color="auto" w:fill="auto"/>
          </w:tcPr>
          <w:p w14:paraId="0E5F1A2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3960" w:type="dxa"/>
            <w:shd w:val="clear" w:color="auto" w:fill="auto"/>
          </w:tcPr>
          <w:p w14:paraId="717BE4CB"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Vendndodhja gjeografike e elementit të</w:t>
            </w:r>
            <w:r w:rsidRPr="001939E3">
              <w:rPr>
                <w:rFonts w:ascii="Garamond" w:hAnsi="Garamond"/>
                <w:strike/>
                <w:sz w:val="24"/>
                <w:szCs w:val="24"/>
              </w:rPr>
              <w:t xml:space="preserve"> </w:t>
            </w:r>
            <w:r w:rsidRPr="001939E3">
              <w:rPr>
                <w:rFonts w:ascii="Garamond" w:hAnsi="Garamond"/>
                <w:sz w:val="24"/>
                <w:szCs w:val="24"/>
              </w:rPr>
              <w:t>vendqendrimit</w:t>
            </w:r>
          </w:p>
        </w:tc>
        <w:tc>
          <w:tcPr>
            <w:tcW w:w="900" w:type="dxa"/>
            <w:shd w:val="clear" w:color="auto" w:fill="FFFFFF"/>
          </w:tcPr>
          <w:p w14:paraId="390545A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1A4D9533"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1m</w:t>
            </w:r>
          </w:p>
        </w:tc>
        <w:tc>
          <w:tcPr>
            <w:tcW w:w="1080" w:type="dxa"/>
            <w:shd w:val="clear" w:color="auto" w:fill="FFFFFF"/>
          </w:tcPr>
          <w:p w14:paraId="2D61793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rutinë</w:t>
            </w:r>
          </w:p>
        </w:tc>
        <w:tc>
          <w:tcPr>
            <w:tcW w:w="990" w:type="dxa"/>
            <w:shd w:val="clear" w:color="auto" w:fill="FFFFFF"/>
          </w:tcPr>
          <w:p w14:paraId="0F748CA7" w14:textId="49A71E89"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1080" w:type="dxa"/>
            <w:shd w:val="clear" w:color="auto" w:fill="FFFFFF"/>
          </w:tcPr>
          <w:p w14:paraId="0544895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sek</w:t>
            </w:r>
          </w:p>
        </w:tc>
        <w:tc>
          <w:tcPr>
            <w:tcW w:w="990" w:type="dxa"/>
            <w:shd w:val="clear" w:color="auto" w:fill="FFFFFF"/>
          </w:tcPr>
          <w:p w14:paraId="3155513B"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sek</w:t>
            </w:r>
          </w:p>
        </w:tc>
      </w:tr>
      <w:tr w:rsidR="0090058D" w:rsidRPr="001939E3" w14:paraId="4CA8E020" w14:textId="77777777" w:rsidTr="002E55D4">
        <w:trPr>
          <w:trHeight w:val="404"/>
        </w:trPr>
        <w:tc>
          <w:tcPr>
            <w:tcW w:w="1440" w:type="dxa"/>
            <w:shd w:val="clear" w:color="auto" w:fill="auto"/>
          </w:tcPr>
          <w:p w14:paraId="4E567FA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76BE9CE" w14:textId="77777777" w:rsidR="0090058D" w:rsidRPr="001939E3" w:rsidRDefault="0090058D" w:rsidP="0090058D">
            <w:pPr>
              <w:rPr>
                <w:rFonts w:ascii="Garamond" w:hAnsi="Garamond"/>
                <w:sz w:val="24"/>
                <w:szCs w:val="24"/>
              </w:rPr>
            </w:pPr>
            <w:r w:rsidRPr="001939E3">
              <w:rPr>
                <w:rFonts w:ascii="Garamond" w:hAnsi="Garamond"/>
                <w:sz w:val="24"/>
                <w:szCs w:val="24"/>
              </w:rPr>
              <w:t>Lloji</w:t>
            </w:r>
          </w:p>
        </w:tc>
        <w:tc>
          <w:tcPr>
            <w:tcW w:w="1170" w:type="dxa"/>
            <w:shd w:val="clear" w:color="auto" w:fill="auto"/>
          </w:tcPr>
          <w:p w14:paraId="31F57042" w14:textId="77777777" w:rsidR="0090058D" w:rsidRPr="001939E3" w:rsidRDefault="0090058D" w:rsidP="0090058D">
            <w:pPr>
              <w:spacing w:line="480" w:lineRule="auto"/>
              <w:rPr>
                <w:rFonts w:ascii="Garamond" w:hAnsi="Garamond"/>
                <w:sz w:val="24"/>
                <w:szCs w:val="24"/>
              </w:rPr>
            </w:pPr>
          </w:p>
        </w:tc>
        <w:tc>
          <w:tcPr>
            <w:tcW w:w="990" w:type="dxa"/>
            <w:shd w:val="clear" w:color="auto" w:fill="auto"/>
          </w:tcPr>
          <w:p w14:paraId="2FE0677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3960" w:type="dxa"/>
            <w:shd w:val="clear" w:color="auto" w:fill="auto"/>
          </w:tcPr>
          <w:p w14:paraId="4EED6797"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Klasifikimi i përdorimit primar të pistës</w:t>
            </w:r>
          </w:p>
        </w:tc>
        <w:tc>
          <w:tcPr>
            <w:tcW w:w="900" w:type="dxa"/>
            <w:shd w:val="clear" w:color="auto" w:fill="FFFFFF"/>
          </w:tcPr>
          <w:p w14:paraId="04ABEA4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247077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9F58AF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2BE0E47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DA8C48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7E88441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61D110F" w14:textId="77777777" w:rsidTr="002E55D4">
        <w:trPr>
          <w:trHeight w:val="521"/>
        </w:trPr>
        <w:tc>
          <w:tcPr>
            <w:tcW w:w="1440" w:type="dxa"/>
            <w:shd w:val="clear" w:color="auto" w:fill="auto"/>
          </w:tcPr>
          <w:p w14:paraId="05AB074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D4274CD" w14:textId="77777777" w:rsidR="0090058D" w:rsidRPr="001939E3" w:rsidRDefault="0090058D" w:rsidP="0090058D">
            <w:pPr>
              <w:rPr>
                <w:rFonts w:ascii="Garamond" w:hAnsi="Garamond"/>
                <w:sz w:val="24"/>
                <w:szCs w:val="24"/>
              </w:rPr>
            </w:pPr>
            <w:r w:rsidRPr="001939E3">
              <w:rPr>
                <w:rFonts w:ascii="Garamond" w:hAnsi="Garamond"/>
                <w:sz w:val="24"/>
                <w:szCs w:val="24"/>
              </w:rPr>
              <w:t>Kufizimi i avionëve</w:t>
            </w:r>
          </w:p>
        </w:tc>
        <w:tc>
          <w:tcPr>
            <w:tcW w:w="1170" w:type="dxa"/>
            <w:shd w:val="clear" w:color="auto" w:fill="auto"/>
          </w:tcPr>
          <w:p w14:paraId="49879FAF" w14:textId="77777777" w:rsidR="0090058D" w:rsidRPr="001939E3" w:rsidRDefault="0090058D" w:rsidP="0090058D">
            <w:pPr>
              <w:spacing w:line="480" w:lineRule="auto"/>
              <w:rPr>
                <w:rFonts w:ascii="Garamond" w:hAnsi="Garamond"/>
                <w:sz w:val="24"/>
                <w:szCs w:val="24"/>
              </w:rPr>
            </w:pPr>
          </w:p>
        </w:tc>
        <w:tc>
          <w:tcPr>
            <w:tcW w:w="990" w:type="dxa"/>
            <w:shd w:val="clear" w:color="auto" w:fill="auto"/>
          </w:tcPr>
          <w:p w14:paraId="7305D3CA"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3960" w:type="dxa"/>
            <w:shd w:val="clear" w:color="auto" w:fill="auto"/>
          </w:tcPr>
          <w:p w14:paraId="419AD6B5"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Kufizimi i përdorimit (ndalimi) për një tip specifik të avionit</w:t>
            </w:r>
          </w:p>
        </w:tc>
        <w:tc>
          <w:tcPr>
            <w:tcW w:w="900" w:type="dxa"/>
            <w:shd w:val="clear" w:color="auto" w:fill="FFFFFF"/>
          </w:tcPr>
          <w:p w14:paraId="6C2BAE0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2BF247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9E5F95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69C375B" w14:textId="77777777" w:rsidR="0090058D" w:rsidRPr="001939E3" w:rsidRDefault="0090058D" w:rsidP="0090058D">
            <w:pPr>
              <w:spacing w:line="480" w:lineRule="auto"/>
              <w:rPr>
                <w:rFonts w:ascii="Garamond" w:hAnsi="Garamond"/>
                <w:sz w:val="24"/>
                <w:szCs w:val="24"/>
              </w:rPr>
            </w:pPr>
          </w:p>
        </w:tc>
        <w:tc>
          <w:tcPr>
            <w:tcW w:w="1080" w:type="dxa"/>
            <w:shd w:val="clear" w:color="auto" w:fill="D0CECE"/>
          </w:tcPr>
          <w:p w14:paraId="12047E5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16FB91B"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156225E" w14:textId="77777777" w:rsidTr="002E55D4">
        <w:trPr>
          <w:trHeight w:val="368"/>
        </w:trPr>
        <w:tc>
          <w:tcPr>
            <w:tcW w:w="1440" w:type="dxa"/>
            <w:shd w:val="clear" w:color="auto" w:fill="auto"/>
          </w:tcPr>
          <w:p w14:paraId="6424348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C001534" w14:textId="77777777" w:rsidR="0090058D" w:rsidRPr="001939E3" w:rsidRDefault="0090058D" w:rsidP="0090058D">
            <w:pPr>
              <w:rPr>
                <w:rFonts w:ascii="Garamond" w:hAnsi="Garamond"/>
                <w:sz w:val="24"/>
                <w:szCs w:val="24"/>
              </w:rPr>
            </w:pPr>
            <w:r w:rsidRPr="001939E3">
              <w:rPr>
                <w:rFonts w:ascii="Garamond" w:hAnsi="Garamond"/>
                <w:sz w:val="24"/>
                <w:szCs w:val="24"/>
              </w:rPr>
              <w:t>Lloji i sipërfaqes</w:t>
            </w:r>
          </w:p>
        </w:tc>
        <w:tc>
          <w:tcPr>
            <w:tcW w:w="1170" w:type="dxa"/>
            <w:shd w:val="clear" w:color="auto" w:fill="auto"/>
          </w:tcPr>
          <w:p w14:paraId="0A3A56E4" w14:textId="77777777" w:rsidR="0090058D" w:rsidRPr="001939E3" w:rsidRDefault="0090058D" w:rsidP="0090058D">
            <w:pPr>
              <w:spacing w:line="480" w:lineRule="auto"/>
              <w:rPr>
                <w:rFonts w:ascii="Garamond" w:hAnsi="Garamond"/>
                <w:sz w:val="24"/>
                <w:szCs w:val="24"/>
              </w:rPr>
            </w:pPr>
          </w:p>
        </w:tc>
        <w:tc>
          <w:tcPr>
            <w:tcW w:w="990" w:type="dxa"/>
            <w:shd w:val="clear" w:color="auto" w:fill="auto"/>
          </w:tcPr>
          <w:p w14:paraId="7B242AFD"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3960" w:type="dxa"/>
            <w:shd w:val="clear" w:color="auto" w:fill="auto"/>
          </w:tcPr>
          <w:p w14:paraId="359214A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Lloji sipërfaqësor i vendqendrimit</w:t>
            </w:r>
          </w:p>
        </w:tc>
        <w:tc>
          <w:tcPr>
            <w:tcW w:w="900" w:type="dxa"/>
            <w:shd w:val="clear" w:color="auto" w:fill="FFFFFF"/>
          </w:tcPr>
          <w:p w14:paraId="402F6ED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76BBE09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0A4847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27B4B5B"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2F06D8B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4B5E670"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02F7085" w14:textId="77777777" w:rsidTr="002E55D4">
        <w:trPr>
          <w:trHeight w:val="521"/>
        </w:trPr>
        <w:tc>
          <w:tcPr>
            <w:tcW w:w="1440" w:type="dxa"/>
            <w:shd w:val="clear" w:color="auto" w:fill="auto"/>
          </w:tcPr>
          <w:p w14:paraId="2071352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2112489" w14:textId="77777777" w:rsidR="0090058D" w:rsidRPr="001939E3" w:rsidRDefault="0090058D" w:rsidP="0090058D">
            <w:pPr>
              <w:rPr>
                <w:rFonts w:ascii="Garamond" w:hAnsi="Garamond"/>
                <w:sz w:val="24"/>
                <w:szCs w:val="24"/>
              </w:rPr>
            </w:pPr>
            <w:r w:rsidRPr="001939E3">
              <w:rPr>
                <w:rFonts w:ascii="Garamond" w:hAnsi="Garamond"/>
                <w:sz w:val="24"/>
                <w:szCs w:val="24"/>
              </w:rPr>
              <w:t>Forcë</w:t>
            </w:r>
          </w:p>
        </w:tc>
        <w:tc>
          <w:tcPr>
            <w:tcW w:w="1170" w:type="dxa"/>
            <w:shd w:val="clear" w:color="auto" w:fill="auto"/>
          </w:tcPr>
          <w:p w14:paraId="56B36FEA" w14:textId="77777777" w:rsidR="0090058D" w:rsidRPr="001939E3" w:rsidRDefault="0090058D" w:rsidP="0090058D">
            <w:pPr>
              <w:spacing w:line="480" w:lineRule="auto"/>
              <w:rPr>
                <w:rFonts w:ascii="Garamond" w:hAnsi="Garamond"/>
                <w:sz w:val="24"/>
                <w:szCs w:val="24"/>
              </w:rPr>
            </w:pPr>
          </w:p>
        </w:tc>
        <w:tc>
          <w:tcPr>
            <w:tcW w:w="990" w:type="dxa"/>
            <w:shd w:val="clear" w:color="auto" w:fill="auto"/>
          </w:tcPr>
          <w:p w14:paraId="3CD93D2C" w14:textId="77777777" w:rsidR="0090058D" w:rsidRPr="001939E3" w:rsidRDefault="0090058D" w:rsidP="0090058D">
            <w:pPr>
              <w:spacing w:line="480" w:lineRule="auto"/>
              <w:rPr>
                <w:rFonts w:ascii="Garamond" w:hAnsi="Garamond"/>
                <w:sz w:val="24"/>
                <w:szCs w:val="24"/>
              </w:rPr>
            </w:pPr>
          </w:p>
        </w:tc>
        <w:tc>
          <w:tcPr>
            <w:tcW w:w="3960" w:type="dxa"/>
            <w:shd w:val="clear" w:color="auto" w:fill="auto"/>
          </w:tcPr>
          <w:p w14:paraId="750CA0AA"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007C983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6E9270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98A898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2CB4434"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5B046D6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3E62BE9"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103A562" w14:textId="77777777" w:rsidTr="002E55D4">
        <w:trPr>
          <w:trHeight w:val="395"/>
        </w:trPr>
        <w:tc>
          <w:tcPr>
            <w:tcW w:w="1440" w:type="dxa"/>
            <w:shd w:val="clear" w:color="auto" w:fill="auto"/>
          </w:tcPr>
          <w:p w14:paraId="76FC873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0DC2E35" w14:textId="77777777" w:rsidR="0090058D" w:rsidRPr="001939E3" w:rsidRDefault="0090058D" w:rsidP="0090058D">
            <w:pPr>
              <w:rPr>
                <w:rFonts w:ascii="Garamond" w:hAnsi="Garamond"/>
                <w:sz w:val="24"/>
                <w:szCs w:val="24"/>
              </w:rPr>
            </w:pPr>
          </w:p>
        </w:tc>
        <w:tc>
          <w:tcPr>
            <w:tcW w:w="1170" w:type="dxa"/>
            <w:shd w:val="clear" w:color="auto" w:fill="auto"/>
          </w:tcPr>
          <w:p w14:paraId="29E59061" w14:textId="77777777" w:rsidR="0090058D" w:rsidRPr="001939E3" w:rsidRDefault="0090058D" w:rsidP="0090058D">
            <w:pPr>
              <w:rPr>
                <w:rFonts w:ascii="Garamond" w:hAnsi="Garamond"/>
                <w:sz w:val="24"/>
                <w:szCs w:val="24"/>
              </w:rPr>
            </w:pPr>
            <w:r w:rsidRPr="001939E3">
              <w:rPr>
                <w:rFonts w:ascii="Garamond" w:hAnsi="Garamond"/>
                <w:sz w:val="24"/>
                <w:szCs w:val="24"/>
              </w:rPr>
              <w:t>PCN</w:t>
            </w:r>
          </w:p>
        </w:tc>
        <w:tc>
          <w:tcPr>
            <w:tcW w:w="990" w:type="dxa"/>
            <w:shd w:val="clear" w:color="auto" w:fill="auto"/>
          </w:tcPr>
          <w:p w14:paraId="66E0AD02"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3960" w:type="dxa"/>
            <w:shd w:val="clear" w:color="auto" w:fill="auto"/>
          </w:tcPr>
          <w:p w14:paraId="545A0269"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PCN i vendqendrimit</w:t>
            </w:r>
          </w:p>
        </w:tc>
        <w:tc>
          <w:tcPr>
            <w:tcW w:w="900" w:type="dxa"/>
            <w:shd w:val="clear" w:color="auto" w:fill="FFFFFF"/>
          </w:tcPr>
          <w:p w14:paraId="1C1B6A7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2CEFA9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96F692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221431A"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5117F8B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FAC534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9E829E9" w14:textId="77777777" w:rsidTr="002E55D4">
        <w:trPr>
          <w:trHeight w:val="395"/>
        </w:trPr>
        <w:tc>
          <w:tcPr>
            <w:tcW w:w="1440" w:type="dxa"/>
            <w:shd w:val="clear" w:color="auto" w:fill="auto"/>
          </w:tcPr>
          <w:p w14:paraId="73EC6B3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FDA8CF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E5F24DF" w14:textId="77777777" w:rsidR="0090058D" w:rsidRPr="001939E3" w:rsidRDefault="0090058D" w:rsidP="0090058D">
            <w:pPr>
              <w:rPr>
                <w:rFonts w:ascii="Garamond" w:hAnsi="Garamond"/>
                <w:sz w:val="24"/>
                <w:szCs w:val="24"/>
              </w:rPr>
            </w:pPr>
            <w:r w:rsidRPr="001939E3">
              <w:rPr>
                <w:rFonts w:ascii="Garamond" w:hAnsi="Garamond"/>
                <w:sz w:val="24"/>
                <w:szCs w:val="24"/>
              </w:rPr>
              <w:t>Lloji i shtresës</w:t>
            </w:r>
          </w:p>
        </w:tc>
        <w:tc>
          <w:tcPr>
            <w:tcW w:w="990" w:type="dxa"/>
            <w:shd w:val="clear" w:color="auto" w:fill="auto"/>
          </w:tcPr>
          <w:p w14:paraId="73162E83"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3960" w:type="dxa"/>
            <w:shd w:val="clear" w:color="auto" w:fill="auto"/>
          </w:tcPr>
          <w:p w14:paraId="35035DF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Përcaktimi i ACN-PCN</w:t>
            </w:r>
          </w:p>
        </w:tc>
        <w:tc>
          <w:tcPr>
            <w:tcW w:w="900" w:type="dxa"/>
            <w:shd w:val="clear" w:color="auto" w:fill="FFFFFF"/>
          </w:tcPr>
          <w:p w14:paraId="5D378DE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74B252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8DDA51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A12F4E3"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544995A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5FE5AA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743260C" w14:textId="77777777" w:rsidTr="002E55D4">
        <w:trPr>
          <w:trHeight w:val="395"/>
        </w:trPr>
        <w:tc>
          <w:tcPr>
            <w:tcW w:w="1440" w:type="dxa"/>
            <w:shd w:val="clear" w:color="auto" w:fill="auto"/>
          </w:tcPr>
          <w:p w14:paraId="4A9C8B7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29E1F9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372E4D14" w14:textId="77777777" w:rsidR="0090058D" w:rsidRPr="001939E3" w:rsidRDefault="0090058D" w:rsidP="0090058D">
            <w:pPr>
              <w:rPr>
                <w:rFonts w:ascii="Garamond" w:hAnsi="Garamond"/>
                <w:sz w:val="24"/>
                <w:szCs w:val="24"/>
              </w:rPr>
            </w:pPr>
            <w:r w:rsidRPr="001939E3">
              <w:rPr>
                <w:rFonts w:ascii="Garamond" w:hAnsi="Garamond"/>
                <w:sz w:val="24"/>
                <w:szCs w:val="24"/>
              </w:rPr>
              <w:t>Kategoria e nënshtresës</w:t>
            </w:r>
          </w:p>
        </w:tc>
        <w:tc>
          <w:tcPr>
            <w:tcW w:w="990" w:type="dxa"/>
            <w:shd w:val="clear" w:color="auto" w:fill="auto"/>
          </w:tcPr>
          <w:p w14:paraId="064FC9B7"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3960" w:type="dxa"/>
            <w:shd w:val="clear" w:color="auto" w:fill="auto"/>
          </w:tcPr>
          <w:p w14:paraId="3DFA35F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Kategoria e forcës së nënshtresës së vendqendrimit</w:t>
            </w:r>
          </w:p>
        </w:tc>
        <w:tc>
          <w:tcPr>
            <w:tcW w:w="900" w:type="dxa"/>
            <w:shd w:val="clear" w:color="auto" w:fill="FFFFFF"/>
          </w:tcPr>
          <w:p w14:paraId="42F51F5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0BF576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7897A6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02A067B"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77476B9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9F7173D"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D8BF29A" w14:textId="77777777" w:rsidTr="002E55D4">
        <w:trPr>
          <w:trHeight w:val="395"/>
        </w:trPr>
        <w:tc>
          <w:tcPr>
            <w:tcW w:w="1440" w:type="dxa"/>
            <w:shd w:val="clear" w:color="auto" w:fill="auto"/>
          </w:tcPr>
          <w:p w14:paraId="16177E9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E61283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1050EEB9" w14:textId="77777777" w:rsidR="0090058D" w:rsidRPr="001939E3" w:rsidRDefault="0090058D" w:rsidP="0090058D">
            <w:pPr>
              <w:rPr>
                <w:rFonts w:ascii="Garamond" w:hAnsi="Garamond"/>
                <w:sz w:val="24"/>
                <w:szCs w:val="24"/>
              </w:rPr>
            </w:pPr>
            <w:r w:rsidRPr="001939E3">
              <w:rPr>
                <w:rFonts w:ascii="Garamond" w:hAnsi="Garamond"/>
                <w:sz w:val="24"/>
                <w:szCs w:val="24"/>
              </w:rPr>
              <w:t>Presioni i lejueshëm</w:t>
            </w:r>
          </w:p>
        </w:tc>
        <w:tc>
          <w:tcPr>
            <w:tcW w:w="990" w:type="dxa"/>
            <w:shd w:val="clear" w:color="auto" w:fill="auto"/>
          </w:tcPr>
          <w:p w14:paraId="0BE2E4C9"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3960" w:type="dxa"/>
            <w:shd w:val="clear" w:color="auto" w:fill="auto"/>
          </w:tcPr>
          <w:p w14:paraId="1A6FA1A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Kategoria maksimale e lejuar e presionit të gomave ose vlera maksimale e lejuar e presionit të gomave</w:t>
            </w:r>
          </w:p>
        </w:tc>
        <w:tc>
          <w:tcPr>
            <w:tcW w:w="900" w:type="dxa"/>
            <w:shd w:val="clear" w:color="auto" w:fill="FFFFFF"/>
          </w:tcPr>
          <w:p w14:paraId="4798503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94A26B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CBB56E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A01A66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5C595FC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BBD7059"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5CE6E9EA" w14:textId="77777777" w:rsidR="0090058D" w:rsidRPr="001939E3" w:rsidRDefault="0090058D" w:rsidP="0090058D">
      <w:pPr>
        <w:tabs>
          <w:tab w:val="left" w:pos="540"/>
          <w:tab w:val="left" w:pos="2893"/>
        </w:tabs>
        <w:rPr>
          <w:rFonts w:ascii="Garamond" w:hAnsi="Garamond"/>
          <w:sz w:val="24"/>
          <w:szCs w:val="24"/>
        </w:rPr>
      </w:pPr>
    </w:p>
    <w:p w14:paraId="21A8AC66" w14:textId="77777777" w:rsidR="0090058D" w:rsidRPr="001939E3" w:rsidRDefault="0090058D" w:rsidP="0090058D">
      <w:pPr>
        <w:tabs>
          <w:tab w:val="left" w:pos="540"/>
          <w:tab w:val="left" w:pos="2893"/>
        </w:tabs>
        <w:rPr>
          <w:rFonts w:ascii="Garamond" w:hAnsi="Garamond"/>
          <w:sz w:val="24"/>
          <w:szCs w:val="24"/>
        </w:rPr>
      </w:pPr>
    </w:p>
    <w:p w14:paraId="5EEA783B" w14:textId="77777777" w:rsidR="004E709C" w:rsidRPr="001939E3" w:rsidRDefault="004E709C" w:rsidP="0090058D">
      <w:pPr>
        <w:tabs>
          <w:tab w:val="left" w:pos="540"/>
          <w:tab w:val="left" w:pos="2893"/>
        </w:tabs>
        <w:rPr>
          <w:rFonts w:ascii="Garamond" w:hAnsi="Garamond"/>
          <w:sz w:val="24"/>
          <w:szCs w:val="24"/>
        </w:rPr>
      </w:pPr>
    </w:p>
    <w:tbl>
      <w:tblPr>
        <w:tblW w:w="148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1260"/>
        <w:gridCol w:w="1170"/>
        <w:gridCol w:w="4770"/>
        <w:gridCol w:w="900"/>
        <w:gridCol w:w="720"/>
        <w:gridCol w:w="1080"/>
        <w:gridCol w:w="900"/>
        <w:gridCol w:w="900"/>
        <w:gridCol w:w="810"/>
      </w:tblGrid>
      <w:tr w:rsidR="0090058D" w:rsidRPr="001939E3" w14:paraId="3BCA559D" w14:textId="77777777" w:rsidTr="004E709C">
        <w:trPr>
          <w:trHeight w:val="620"/>
        </w:trPr>
        <w:tc>
          <w:tcPr>
            <w:tcW w:w="1080" w:type="dxa"/>
            <w:shd w:val="clear" w:color="auto" w:fill="auto"/>
          </w:tcPr>
          <w:p w14:paraId="64134B9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5347F01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260" w:type="dxa"/>
            <w:shd w:val="clear" w:color="auto" w:fill="auto"/>
          </w:tcPr>
          <w:p w14:paraId="09D2957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6EBC104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770" w:type="dxa"/>
            <w:shd w:val="clear" w:color="auto" w:fill="auto"/>
          </w:tcPr>
          <w:p w14:paraId="3FC85F4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04FC4D1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5E25149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4F948E8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112D5D9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146C1D5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FFFFFF"/>
          </w:tcPr>
          <w:p w14:paraId="12AE178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7FD68B3B" w14:textId="77777777" w:rsidTr="004E709C">
        <w:trPr>
          <w:trHeight w:val="521"/>
        </w:trPr>
        <w:tc>
          <w:tcPr>
            <w:tcW w:w="1080" w:type="dxa"/>
            <w:shd w:val="clear" w:color="auto" w:fill="FFFFFF"/>
          </w:tcPr>
          <w:p w14:paraId="5C43364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19857418" w14:textId="77777777" w:rsidR="0090058D" w:rsidRPr="001939E3" w:rsidRDefault="0090058D" w:rsidP="0090058D">
            <w:pPr>
              <w:rPr>
                <w:rFonts w:ascii="Garamond" w:hAnsi="Garamond"/>
                <w:sz w:val="24"/>
                <w:szCs w:val="24"/>
              </w:rPr>
            </w:pPr>
          </w:p>
        </w:tc>
        <w:tc>
          <w:tcPr>
            <w:tcW w:w="1260" w:type="dxa"/>
            <w:shd w:val="clear" w:color="auto" w:fill="FFFFFF"/>
          </w:tcPr>
          <w:p w14:paraId="2FC388B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Metoda e vlerësimit</w:t>
            </w:r>
          </w:p>
        </w:tc>
        <w:tc>
          <w:tcPr>
            <w:tcW w:w="1170" w:type="dxa"/>
            <w:shd w:val="clear" w:color="auto" w:fill="FFFFFF"/>
          </w:tcPr>
          <w:p w14:paraId="7B5FF58B"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770" w:type="dxa"/>
            <w:shd w:val="clear" w:color="auto" w:fill="auto"/>
          </w:tcPr>
          <w:p w14:paraId="2B5BD061"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Metoda e vlerësimit e përdorur për të përcaktuar fortësinë e vendqendrimit</w:t>
            </w:r>
          </w:p>
        </w:tc>
        <w:tc>
          <w:tcPr>
            <w:tcW w:w="900" w:type="dxa"/>
            <w:shd w:val="clear" w:color="auto" w:fill="FFFFFF"/>
          </w:tcPr>
          <w:p w14:paraId="7C55EEE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7BA1F2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A4B01D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A92CF6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D2A852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342AC3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273FC5C" w14:textId="77777777" w:rsidTr="004E709C">
        <w:trPr>
          <w:trHeight w:val="350"/>
        </w:trPr>
        <w:tc>
          <w:tcPr>
            <w:tcW w:w="1080" w:type="dxa"/>
            <w:shd w:val="clear" w:color="auto" w:fill="FFFFFF"/>
          </w:tcPr>
          <w:p w14:paraId="64A845ED"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268F79BA" w14:textId="77777777" w:rsidR="0090058D" w:rsidRPr="001939E3" w:rsidRDefault="0090058D" w:rsidP="0090058D">
            <w:pPr>
              <w:rPr>
                <w:rFonts w:ascii="Garamond" w:hAnsi="Garamond"/>
                <w:sz w:val="24"/>
                <w:szCs w:val="24"/>
              </w:rPr>
            </w:pPr>
            <w:r w:rsidRPr="001939E3">
              <w:rPr>
                <w:rFonts w:ascii="Garamond" w:hAnsi="Garamond"/>
                <w:sz w:val="24"/>
                <w:szCs w:val="24"/>
                <w:shd w:val="clear" w:color="auto" w:fill="FFFFFF"/>
              </w:rPr>
              <w:t>Lartësia ortometrike</w:t>
            </w:r>
          </w:p>
        </w:tc>
        <w:tc>
          <w:tcPr>
            <w:tcW w:w="1260" w:type="dxa"/>
            <w:shd w:val="clear" w:color="auto" w:fill="FFFFFF"/>
          </w:tcPr>
          <w:p w14:paraId="693DAC3C" w14:textId="77777777" w:rsidR="0090058D" w:rsidRPr="001939E3" w:rsidRDefault="0090058D" w:rsidP="0090058D">
            <w:pPr>
              <w:rPr>
                <w:rFonts w:ascii="Garamond" w:hAnsi="Garamond"/>
                <w:sz w:val="24"/>
                <w:szCs w:val="24"/>
              </w:rPr>
            </w:pPr>
          </w:p>
        </w:tc>
        <w:tc>
          <w:tcPr>
            <w:tcW w:w="1170" w:type="dxa"/>
            <w:shd w:val="clear" w:color="auto" w:fill="FFFFFF"/>
          </w:tcPr>
          <w:p w14:paraId="7E056790"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shd w:val="clear" w:color="auto" w:fill="FFFFFF"/>
              </w:rPr>
              <w:t>Lartësia ortometrike</w:t>
            </w:r>
          </w:p>
        </w:tc>
        <w:tc>
          <w:tcPr>
            <w:tcW w:w="4770" w:type="dxa"/>
            <w:shd w:val="clear" w:color="auto" w:fill="auto"/>
          </w:tcPr>
          <w:p w14:paraId="3063037D"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Lartësia ortometrike e vendqendrimit</w:t>
            </w:r>
          </w:p>
        </w:tc>
        <w:tc>
          <w:tcPr>
            <w:tcW w:w="900" w:type="dxa"/>
            <w:shd w:val="clear" w:color="auto" w:fill="FFFFFF"/>
          </w:tcPr>
          <w:p w14:paraId="618995C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76438BB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1853F3E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67C19C1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098E2C2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2E3F6E3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4932A93" w14:textId="77777777" w:rsidTr="004E709C">
        <w:trPr>
          <w:trHeight w:val="323"/>
        </w:trPr>
        <w:tc>
          <w:tcPr>
            <w:tcW w:w="1080" w:type="dxa"/>
            <w:shd w:val="clear" w:color="auto" w:fill="D0CECE"/>
          </w:tcPr>
          <w:p w14:paraId="46A54118"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TWY</w:t>
            </w:r>
          </w:p>
        </w:tc>
        <w:tc>
          <w:tcPr>
            <w:tcW w:w="1260" w:type="dxa"/>
            <w:shd w:val="clear" w:color="auto" w:fill="D0CECE"/>
          </w:tcPr>
          <w:p w14:paraId="4CBF103B" w14:textId="77777777" w:rsidR="0090058D" w:rsidRPr="001939E3" w:rsidRDefault="0090058D" w:rsidP="0090058D">
            <w:pPr>
              <w:rPr>
                <w:rFonts w:ascii="Garamond" w:hAnsi="Garamond"/>
                <w:sz w:val="24"/>
                <w:szCs w:val="24"/>
              </w:rPr>
            </w:pPr>
          </w:p>
        </w:tc>
        <w:tc>
          <w:tcPr>
            <w:tcW w:w="1260" w:type="dxa"/>
            <w:shd w:val="clear" w:color="auto" w:fill="D0CECE"/>
          </w:tcPr>
          <w:p w14:paraId="58DE9175" w14:textId="77777777" w:rsidR="0090058D" w:rsidRPr="001939E3" w:rsidRDefault="0090058D" w:rsidP="0090058D">
            <w:pPr>
              <w:rPr>
                <w:rFonts w:ascii="Garamond" w:hAnsi="Garamond"/>
                <w:sz w:val="24"/>
                <w:szCs w:val="24"/>
              </w:rPr>
            </w:pPr>
          </w:p>
        </w:tc>
        <w:tc>
          <w:tcPr>
            <w:tcW w:w="1170" w:type="dxa"/>
            <w:shd w:val="clear" w:color="auto" w:fill="D0CECE"/>
          </w:tcPr>
          <w:p w14:paraId="6D7F102A" w14:textId="77777777" w:rsidR="0090058D" w:rsidRPr="001939E3" w:rsidRDefault="0090058D" w:rsidP="0090058D">
            <w:pPr>
              <w:tabs>
                <w:tab w:val="left" w:pos="540"/>
                <w:tab w:val="left" w:pos="2893"/>
              </w:tabs>
              <w:rPr>
                <w:rFonts w:ascii="Garamond" w:hAnsi="Garamond"/>
                <w:sz w:val="24"/>
                <w:szCs w:val="24"/>
              </w:rPr>
            </w:pPr>
          </w:p>
        </w:tc>
        <w:tc>
          <w:tcPr>
            <w:tcW w:w="4770" w:type="dxa"/>
            <w:shd w:val="clear" w:color="auto" w:fill="auto"/>
          </w:tcPr>
          <w:p w14:paraId="3E9C1338"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Një rrugë e përcaktuar në një aerodrom tokësor, e krijuar për rulimin e avionëve me synim që të sigurojë një lidhje midis një pjese të aerodromit dhe një tjetre</w:t>
            </w:r>
          </w:p>
        </w:tc>
        <w:tc>
          <w:tcPr>
            <w:tcW w:w="900" w:type="dxa"/>
            <w:shd w:val="clear" w:color="auto" w:fill="FFFFFF"/>
          </w:tcPr>
          <w:p w14:paraId="049A1DD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7779A6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26BE87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0C2F9A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2F020E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12B48C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C47AC50" w14:textId="77777777" w:rsidTr="004E709C">
        <w:trPr>
          <w:trHeight w:val="404"/>
        </w:trPr>
        <w:tc>
          <w:tcPr>
            <w:tcW w:w="1080" w:type="dxa"/>
            <w:shd w:val="clear" w:color="auto" w:fill="auto"/>
          </w:tcPr>
          <w:p w14:paraId="1CD509B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3E19F4C" w14:textId="77777777" w:rsidR="0090058D" w:rsidRPr="001939E3" w:rsidRDefault="0090058D" w:rsidP="0090058D">
            <w:pPr>
              <w:rPr>
                <w:rFonts w:ascii="Garamond" w:hAnsi="Garamond"/>
                <w:sz w:val="24"/>
                <w:szCs w:val="24"/>
              </w:rPr>
            </w:pPr>
            <w:r w:rsidRPr="001939E3">
              <w:rPr>
                <w:rFonts w:ascii="Garamond" w:hAnsi="Garamond"/>
                <w:sz w:val="24"/>
                <w:szCs w:val="24"/>
              </w:rPr>
              <w:t>Përcaktuesi</w:t>
            </w:r>
          </w:p>
        </w:tc>
        <w:tc>
          <w:tcPr>
            <w:tcW w:w="1260" w:type="dxa"/>
            <w:shd w:val="clear" w:color="auto" w:fill="auto"/>
          </w:tcPr>
          <w:p w14:paraId="71A8F1D6" w14:textId="77777777" w:rsidR="0090058D" w:rsidRPr="001939E3" w:rsidRDefault="0090058D" w:rsidP="0090058D">
            <w:pPr>
              <w:spacing w:line="480" w:lineRule="auto"/>
              <w:rPr>
                <w:rFonts w:ascii="Garamond" w:hAnsi="Garamond"/>
                <w:sz w:val="24"/>
                <w:szCs w:val="24"/>
              </w:rPr>
            </w:pPr>
          </w:p>
        </w:tc>
        <w:tc>
          <w:tcPr>
            <w:tcW w:w="1170" w:type="dxa"/>
            <w:shd w:val="clear" w:color="auto" w:fill="auto"/>
          </w:tcPr>
          <w:p w14:paraId="795286A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770" w:type="dxa"/>
            <w:shd w:val="clear" w:color="auto" w:fill="auto"/>
          </w:tcPr>
          <w:p w14:paraId="6E05258F"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Përcaktuesi i plotë tekstual i TWY</w:t>
            </w:r>
          </w:p>
        </w:tc>
        <w:tc>
          <w:tcPr>
            <w:tcW w:w="900" w:type="dxa"/>
            <w:shd w:val="clear" w:color="auto" w:fill="FFFFFF"/>
          </w:tcPr>
          <w:p w14:paraId="567EDE4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5C212E7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00076A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2CD5B6D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1DD3665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5208F26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B213C24" w14:textId="77777777" w:rsidTr="004E709C">
        <w:trPr>
          <w:trHeight w:val="521"/>
        </w:trPr>
        <w:tc>
          <w:tcPr>
            <w:tcW w:w="1080" w:type="dxa"/>
            <w:shd w:val="clear" w:color="auto" w:fill="auto"/>
          </w:tcPr>
          <w:p w14:paraId="24AA459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33B909C"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1260" w:type="dxa"/>
            <w:shd w:val="clear" w:color="auto" w:fill="auto"/>
          </w:tcPr>
          <w:p w14:paraId="0F278EB6" w14:textId="77777777" w:rsidR="0090058D" w:rsidRPr="001939E3" w:rsidRDefault="0090058D" w:rsidP="0090058D">
            <w:pPr>
              <w:spacing w:line="480" w:lineRule="auto"/>
              <w:rPr>
                <w:rFonts w:ascii="Garamond" w:hAnsi="Garamond"/>
                <w:sz w:val="24"/>
                <w:szCs w:val="24"/>
              </w:rPr>
            </w:pPr>
          </w:p>
        </w:tc>
        <w:tc>
          <w:tcPr>
            <w:tcW w:w="1170" w:type="dxa"/>
            <w:shd w:val="clear" w:color="auto" w:fill="auto"/>
          </w:tcPr>
          <w:p w14:paraId="7B9A8E04"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 xml:space="preserve">Distanca </w:t>
            </w:r>
          </w:p>
        </w:tc>
        <w:tc>
          <w:tcPr>
            <w:tcW w:w="4770" w:type="dxa"/>
            <w:shd w:val="clear" w:color="auto" w:fill="auto"/>
          </w:tcPr>
          <w:p w14:paraId="73472E9B"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Shtrirja e tërthortë e TWY</w:t>
            </w:r>
          </w:p>
        </w:tc>
        <w:tc>
          <w:tcPr>
            <w:tcW w:w="900" w:type="dxa"/>
            <w:shd w:val="clear" w:color="auto" w:fill="FFFFFF"/>
          </w:tcPr>
          <w:p w14:paraId="0CD3D39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35691542"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m</w:t>
            </w:r>
          </w:p>
        </w:tc>
        <w:tc>
          <w:tcPr>
            <w:tcW w:w="1080" w:type="dxa"/>
            <w:shd w:val="clear" w:color="auto" w:fill="FFFFFF"/>
          </w:tcPr>
          <w:p w14:paraId="1B6150C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900" w:type="dxa"/>
            <w:shd w:val="clear" w:color="auto" w:fill="FFFFFF"/>
          </w:tcPr>
          <w:p w14:paraId="7F65C1C7" w14:textId="2B4B43F0"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7DC7F26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 ose 1ft</w:t>
            </w:r>
          </w:p>
        </w:tc>
        <w:tc>
          <w:tcPr>
            <w:tcW w:w="810" w:type="dxa"/>
            <w:shd w:val="clear" w:color="auto" w:fill="FFFFFF"/>
          </w:tcPr>
          <w:p w14:paraId="7AABC7E9"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996EF80" w14:textId="77777777" w:rsidTr="004E709C">
        <w:trPr>
          <w:trHeight w:val="368"/>
        </w:trPr>
        <w:tc>
          <w:tcPr>
            <w:tcW w:w="1080" w:type="dxa"/>
            <w:shd w:val="clear" w:color="auto" w:fill="auto"/>
          </w:tcPr>
          <w:p w14:paraId="350D0CB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0ADA7F0"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1260" w:type="dxa"/>
            <w:shd w:val="clear" w:color="auto" w:fill="auto"/>
          </w:tcPr>
          <w:p w14:paraId="31108BC3" w14:textId="77777777" w:rsidR="0090058D" w:rsidRPr="001939E3" w:rsidRDefault="0090058D" w:rsidP="0090058D">
            <w:pPr>
              <w:spacing w:line="480" w:lineRule="auto"/>
              <w:rPr>
                <w:rFonts w:ascii="Garamond" w:hAnsi="Garamond"/>
                <w:sz w:val="24"/>
                <w:szCs w:val="24"/>
              </w:rPr>
            </w:pPr>
          </w:p>
        </w:tc>
        <w:tc>
          <w:tcPr>
            <w:tcW w:w="1170" w:type="dxa"/>
            <w:shd w:val="clear" w:color="auto" w:fill="auto"/>
          </w:tcPr>
          <w:p w14:paraId="62CE8F0E" w14:textId="77777777" w:rsidR="0090058D" w:rsidRPr="001939E3" w:rsidRDefault="0090058D" w:rsidP="0090058D">
            <w:pPr>
              <w:rPr>
                <w:rFonts w:ascii="Garamond" w:hAnsi="Garamond"/>
                <w:sz w:val="24"/>
                <w:szCs w:val="24"/>
              </w:rPr>
            </w:pPr>
            <w:r w:rsidRPr="001939E3">
              <w:rPr>
                <w:rFonts w:ascii="Garamond" w:hAnsi="Garamond"/>
                <w:sz w:val="24"/>
                <w:szCs w:val="24"/>
              </w:rPr>
              <w:t>Poligoni</w:t>
            </w:r>
          </w:p>
        </w:tc>
        <w:tc>
          <w:tcPr>
            <w:tcW w:w="4770" w:type="dxa"/>
            <w:shd w:val="clear" w:color="auto" w:fill="auto"/>
          </w:tcPr>
          <w:p w14:paraId="2952F66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elementit TWY</w:t>
            </w:r>
          </w:p>
        </w:tc>
        <w:tc>
          <w:tcPr>
            <w:tcW w:w="900" w:type="dxa"/>
            <w:shd w:val="clear" w:color="auto" w:fill="FFFFFF"/>
          </w:tcPr>
          <w:p w14:paraId="6EC3EA5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6D010CE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5C58CDE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55E0554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1A35A69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744E87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1CC69B6" w14:textId="77777777" w:rsidTr="004E709C">
        <w:trPr>
          <w:trHeight w:val="521"/>
        </w:trPr>
        <w:tc>
          <w:tcPr>
            <w:tcW w:w="1080" w:type="dxa"/>
            <w:shd w:val="clear" w:color="auto" w:fill="auto"/>
          </w:tcPr>
          <w:p w14:paraId="3E6EEC4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06B0D0D" w14:textId="77777777" w:rsidR="0090058D" w:rsidRPr="001939E3" w:rsidRDefault="0090058D" w:rsidP="0090058D">
            <w:pPr>
              <w:rPr>
                <w:rFonts w:ascii="Garamond" w:hAnsi="Garamond"/>
                <w:sz w:val="24"/>
                <w:szCs w:val="24"/>
              </w:rPr>
            </w:pPr>
            <w:r w:rsidRPr="001939E3">
              <w:rPr>
                <w:rFonts w:ascii="Garamond" w:hAnsi="Garamond"/>
                <w:sz w:val="24"/>
                <w:szCs w:val="24"/>
              </w:rPr>
              <w:t>Urë</w:t>
            </w:r>
          </w:p>
        </w:tc>
        <w:tc>
          <w:tcPr>
            <w:tcW w:w="1260" w:type="dxa"/>
            <w:shd w:val="clear" w:color="auto" w:fill="auto"/>
          </w:tcPr>
          <w:p w14:paraId="65E07A78" w14:textId="77777777" w:rsidR="0090058D" w:rsidRPr="001939E3" w:rsidRDefault="0090058D" w:rsidP="0090058D">
            <w:pPr>
              <w:spacing w:line="480" w:lineRule="auto"/>
              <w:rPr>
                <w:rFonts w:ascii="Garamond" w:hAnsi="Garamond"/>
                <w:sz w:val="24"/>
                <w:szCs w:val="24"/>
              </w:rPr>
            </w:pPr>
          </w:p>
        </w:tc>
        <w:tc>
          <w:tcPr>
            <w:tcW w:w="1170" w:type="dxa"/>
            <w:shd w:val="clear" w:color="auto" w:fill="auto"/>
          </w:tcPr>
          <w:p w14:paraId="6FC74A1F"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770" w:type="dxa"/>
            <w:shd w:val="clear" w:color="auto" w:fill="auto"/>
          </w:tcPr>
          <w:p w14:paraId="4B73831E"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Lloji i urës (asnjë, mbikalim, nënkalim)</w:t>
            </w:r>
          </w:p>
        </w:tc>
        <w:tc>
          <w:tcPr>
            <w:tcW w:w="900" w:type="dxa"/>
            <w:shd w:val="clear" w:color="auto" w:fill="FFFFFF"/>
          </w:tcPr>
          <w:p w14:paraId="2979F97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764A68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B55170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A624CA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823711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2B76C8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893DB3E" w14:textId="77777777" w:rsidTr="004E709C">
        <w:trPr>
          <w:trHeight w:val="395"/>
        </w:trPr>
        <w:tc>
          <w:tcPr>
            <w:tcW w:w="1080" w:type="dxa"/>
            <w:shd w:val="clear" w:color="auto" w:fill="auto"/>
          </w:tcPr>
          <w:p w14:paraId="2A005B1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AB24D86" w14:textId="77777777" w:rsidR="0090058D" w:rsidRPr="001939E3" w:rsidRDefault="0090058D" w:rsidP="0090058D">
            <w:pPr>
              <w:rPr>
                <w:rFonts w:ascii="Garamond" w:hAnsi="Garamond"/>
                <w:sz w:val="24"/>
                <w:szCs w:val="24"/>
              </w:rPr>
            </w:pPr>
            <w:r w:rsidRPr="001939E3">
              <w:rPr>
                <w:rFonts w:ascii="Garamond" w:hAnsi="Garamond"/>
                <w:sz w:val="24"/>
                <w:szCs w:val="24"/>
              </w:rPr>
              <w:t>Lloji i sipërfaqes</w:t>
            </w:r>
          </w:p>
        </w:tc>
        <w:tc>
          <w:tcPr>
            <w:tcW w:w="1260" w:type="dxa"/>
            <w:shd w:val="clear" w:color="auto" w:fill="auto"/>
          </w:tcPr>
          <w:p w14:paraId="55551047" w14:textId="77777777" w:rsidR="0090058D" w:rsidRPr="001939E3" w:rsidRDefault="0090058D" w:rsidP="0090058D">
            <w:pPr>
              <w:rPr>
                <w:rFonts w:ascii="Garamond" w:hAnsi="Garamond"/>
                <w:sz w:val="24"/>
                <w:szCs w:val="24"/>
              </w:rPr>
            </w:pPr>
          </w:p>
        </w:tc>
        <w:tc>
          <w:tcPr>
            <w:tcW w:w="1170" w:type="dxa"/>
            <w:shd w:val="clear" w:color="auto" w:fill="auto"/>
          </w:tcPr>
          <w:p w14:paraId="3B5E64A3"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770" w:type="dxa"/>
            <w:shd w:val="clear" w:color="auto" w:fill="auto"/>
          </w:tcPr>
          <w:p w14:paraId="2F4789D2"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Lloji sipërfaqësor i TWY</w:t>
            </w:r>
          </w:p>
        </w:tc>
        <w:tc>
          <w:tcPr>
            <w:tcW w:w="900" w:type="dxa"/>
            <w:shd w:val="clear" w:color="auto" w:fill="FFFFFF"/>
          </w:tcPr>
          <w:p w14:paraId="667F178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4B57E0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1B0243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D6B084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E28AC7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96DE91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A7AD25D" w14:textId="77777777" w:rsidTr="004E709C">
        <w:trPr>
          <w:trHeight w:val="395"/>
        </w:trPr>
        <w:tc>
          <w:tcPr>
            <w:tcW w:w="1080" w:type="dxa"/>
            <w:shd w:val="clear" w:color="auto" w:fill="auto"/>
          </w:tcPr>
          <w:p w14:paraId="4B4EA2B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2C5A52B" w14:textId="77777777" w:rsidR="0090058D" w:rsidRPr="001939E3" w:rsidRDefault="0090058D" w:rsidP="0090058D">
            <w:pPr>
              <w:rPr>
                <w:rFonts w:ascii="Garamond" w:hAnsi="Garamond"/>
                <w:sz w:val="24"/>
                <w:szCs w:val="24"/>
              </w:rPr>
            </w:pPr>
            <w:r w:rsidRPr="001939E3">
              <w:rPr>
                <w:rFonts w:ascii="Garamond" w:hAnsi="Garamond"/>
                <w:sz w:val="24"/>
                <w:szCs w:val="24"/>
              </w:rPr>
              <w:t>Forcë</w:t>
            </w:r>
          </w:p>
        </w:tc>
        <w:tc>
          <w:tcPr>
            <w:tcW w:w="1260" w:type="dxa"/>
            <w:shd w:val="clear" w:color="auto" w:fill="auto"/>
          </w:tcPr>
          <w:p w14:paraId="135E362B" w14:textId="77777777" w:rsidR="0090058D" w:rsidRPr="001939E3" w:rsidRDefault="0090058D" w:rsidP="0090058D">
            <w:pPr>
              <w:rPr>
                <w:rFonts w:ascii="Garamond" w:hAnsi="Garamond"/>
                <w:sz w:val="24"/>
                <w:szCs w:val="24"/>
              </w:rPr>
            </w:pPr>
          </w:p>
        </w:tc>
        <w:tc>
          <w:tcPr>
            <w:tcW w:w="1170" w:type="dxa"/>
            <w:shd w:val="clear" w:color="auto" w:fill="auto"/>
          </w:tcPr>
          <w:p w14:paraId="2050D768" w14:textId="77777777" w:rsidR="0090058D" w:rsidRPr="001939E3" w:rsidRDefault="0090058D" w:rsidP="0090058D">
            <w:pPr>
              <w:spacing w:line="480" w:lineRule="auto"/>
              <w:rPr>
                <w:rFonts w:ascii="Garamond" w:hAnsi="Garamond"/>
                <w:sz w:val="24"/>
                <w:szCs w:val="24"/>
              </w:rPr>
            </w:pPr>
          </w:p>
        </w:tc>
        <w:tc>
          <w:tcPr>
            <w:tcW w:w="4770" w:type="dxa"/>
            <w:shd w:val="clear" w:color="auto" w:fill="auto"/>
          </w:tcPr>
          <w:p w14:paraId="586464B5"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1E7848E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7907A0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CA6A21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FA5C2C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52ECF8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FDCF39D"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55C5061" w14:textId="77777777" w:rsidTr="004E709C">
        <w:trPr>
          <w:trHeight w:val="395"/>
        </w:trPr>
        <w:tc>
          <w:tcPr>
            <w:tcW w:w="1080" w:type="dxa"/>
            <w:shd w:val="clear" w:color="auto" w:fill="auto"/>
          </w:tcPr>
          <w:p w14:paraId="24E4E4D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C2D037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5EBF9B9" w14:textId="77777777" w:rsidR="0090058D" w:rsidRPr="001939E3" w:rsidRDefault="0090058D" w:rsidP="0090058D">
            <w:pPr>
              <w:rPr>
                <w:rFonts w:ascii="Garamond" w:hAnsi="Garamond"/>
                <w:sz w:val="24"/>
                <w:szCs w:val="24"/>
              </w:rPr>
            </w:pPr>
            <w:r w:rsidRPr="001939E3">
              <w:rPr>
                <w:rFonts w:ascii="Garamond" w:hAnsi="Garamond"/>
                <w:sz w:val="24"/>
                <w:szCs w:val="24"/>
              </w:rPr>
              <w:t>PCN</w:t>
            </w:r>
          </w:p>
        </w:tc>
        <w:tc>
          <w:tcPr>
            <w:tcW w:w="1170" w:type="dxa"/>
            <w:shd w:val="clear" w:color="auto" w:fill="auto"/>
          </w:tcPr>
          <w:p w14:paraId="28D81F47"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770" w:type="dxa"/>
            <w:shd w:val="clear" w:color="auto" w:fill="auto"/>
          </w:tcPr>
          <w:p w14:paraId="06349DF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PCN e TWY</w:t>
            </w:r>
          </w:p>
        </w:tc>
        <w:tc>
          <w:tcPr>
            <w:tcW w:w="900" w:type="dxa"/>
            <w:shd w:val="clear" w:color="auto" w:fill="FFFFFF"/>
          </w:tcPr>
          <w:p w14:paraId="2B9BF46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18FBE2B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23480E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3413D1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8D2414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51FF08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F80BD8E" w14:textId="77777777" w:rsidTr="004E709C">
        <w:trPr>
          <w:trHeight w:val="395"/>
        </w:trPr>
        <w:tc>
          <w:tcPr>
            <w:tcW w:w="1080" w:type="dxa"/>
            <w:shd w:val="clear" w:color="auto" w:fill="auto"/>
          </w:tcPr>
          <w:p w14:paraId="6184561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CE729F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B4297E4" w14:textId="77777777" w:rsidR="0090058D" w:rsidRPr="001939E3" w:rsidRDefault="0090058D" w:rsidP="0090058D">
            <w:pPr>
              <w:rPr>
                <w:rFonts w:ascii="Garamond" w:hAnsi="Garamond"/>
                <w:sz w:val="24"/>
                <w:szCs w:val="24"/>
              </w:rPr>
            </w:pPr>
            <w:r w:rsidRPr="001939E3">
              <w:rPr>
                <w:rFonts w:ascii="Garamond" w:hAnsi="Garamond"/>
                <w:sz w:val="24"/>
                <w:szCs w:val="24"/>
              </w:rPr>
              <w:t>Lloji i  shtresës</w:t>
            </w:r>
          </w:p>
        </w:tc>
        <w:tc>
          <w:tcPr>
            <w:tcW w:w="1170" w:type="dxa"/>
            <w:shd w:val="clear" w:color="auto" w:fill="auto"/>
          </w:tcPr>
          <w:p w14:paraId="04C9DC86"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770" w:type="dxa"/>
            <w:shd w:val="clear" w:color="auto" w:fill="auto"/>
          </w:tcPr>
          <w:p w14:paraId="4F1DBA3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Përcaktimi i ACN-PCN</w:t>
            </w:r>
          </w:p>
        </w:tc>
        <w:tc>
          <w:tcPr>
            <w:tcW w:w="900" w:type="dxa"/>
            <w:shd w:val="clear" w:color="auto" w:fill="FFFFFF"/>
          </w:tcPr>
          <w:p w14:paraId="427E09B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848096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E9E60C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CF4A05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FB7296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0BC366C"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04F3852" w14:textId="77777777" w:rsidTr="004E709C">
        <w:trPr>
          <w:trHeight w:val="395"/>
        </w:trPr>
        <w:tc>
          <w:tcPr>
            <w:tcW w:w="1080" w:type="dxa"/>
            <w:shd w:val="clear" w:color="auto" w:fill="auto"/>
          </w:tcPr>
          <w:p w14:paraId="78F4AEC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DE1D8F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C4E53E0" w14:textId="77777777" w:rsidR="0090058D" w:rsidRPr="001939E3" w:rsidRDefault="0090058D" w:rsidP="0090058D">
            <w:pPr>
              <w:rPr>
                <w:rFonts w:ascii="Garamond" w:hAnsi="Garamond"/>
                <w:sz w:val="24"/>
                <w:szCs w:val="24"/>
              </w:rPr>
            </w:pPr>
            <w:r w:rsidRPr="001939E3">
              <w:rPr>
                <w:rFonts w:ascii="Garamond" w:hAnsi="Garamond"/>
                <w:sz w:val="24"/>
                <w:szCs w:val="24"/>
              </w:rPr>
              <w:t>Kategoria e nënshtresës</w:t>
            </w:r>
          </w:p>
        </w:tc>
        <w:tc>
          <w:tcPr>
            <w:tcW w:w="1170" w:type="dxa"/>
            <w:shd w:val="clear" w:color="auto" w:fill="auto"/>
          </w:tcPr>
          <w:p w14:paraId="23F49CC8"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770" w:type="dxa"/>
            <w:shd w:val="clear" w:color="auto" w:fill="auto"/>
          </w:tcPr>
          <w:p w14:paraId="7A2F676A"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Kategoria e fortësisë së nënshtresës të TWY</w:t>
            </w:r>
          </w:p>
        </w:tc>
        <w:tc>
          <w:tcPr>
            <w:tcW w:w="900" w:type="dxa"/>
            <w:shd w:val="clear" w:color="auto" w:fill="FFFFFF"/>
          </w:tcPr>
          <w:p w14:paraId="079F47A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48C3B6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2D02D5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769638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11B75C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58311D1"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3844004" w14:textId="77777777" w:rsidTr="004E709C">
        <w:trPr>
          <w:trHeight w:val="395"/>
        </w:trPr>
        <w:tc>
          <w:tcPr>
            <w:tcW w:w="1080" w:type="dxa"/>
            <w:shd w:val="clear" w:color="auto" w:fill="auto"/>
          </w:tcPr>
          <w:p w14:paraId="5A308C6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386144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9C55DC9" w14:textId="77777777" w:rsidR="0090058D" w:rsidRPr="001939E3" w:rsidRDefault="0090058D" w:rsidP="0090058D">
            <w:pPr>
              <w:rPr>
                <w:rFonts w:ascii="Garamond" w:hAnsi="Garamond"/>
                <w:sz w:val="24"/>
                <w:szCs w:val="24"/>
              </w:rPr>
            </w:pPr>
            <w:r w:rsidRPr="001939E3">
              <w:rPr>
                <w:rFonts w:ascii="Garamond" w:hAnsi="Garamond"/>
                <w:sz w:val="24"/>
                <w:szCs w:val="24"/>
              </w:rPr>
              <w:t>Presioni i lejueshëm</w:t>
            </w:r>
          </w:p>
        </w:tc>
        <w:tc>
          <w:tcPr>
            <w:tcW w:w="1170" w:type="dxa"/>
            <w:shd w:val="clear" w:color="auto" w:fill="auto"/>
          </w:tcPr>
          <w:p w14:paraId="43ABA802"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770" w:type="dxa"/>
            <w:shd w:val="clear" w:color="auto" w:fill="auto"/>
          </w:tcPr>
          <w:p w14:paraId="2B593336"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Kategoria maksimale e lejuar e presionit të gomave ose vlera maksimale e lejuar e presionit të </w:t>
            </w:r>
            <w:r w:rsidRPr="001939E3">
              <w:rPr>
                <w:rFonts w:ascii="Garamond" w:hAnsi="Garamond"/>
                <w:sz w:val="24"/>
                <w:szCs w:val="24"/>
              </w:rPr>
              <w:lastRenderedPageBreak/>
              <w:t>gomave</w:t>
            </w:r>
          </w:p>
        </w:tc>
        <w:tc>
          <w:tcPr>
            <w:tcW w:w="900" w:type="dxa"/>
            <w:shd w:val="clear" w:color="auto" w:fill="FFFFFF"/>
          </w:tcPr>
          <w:p w14:paraId="180E7A5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E77CEF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54AD90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373D31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D76812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646C1C3"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23989BB1" w14:textId="77777777" w:rsidR="0090058D" w:rsidRPr="001939E3" w:rsidRDefault="0090058D" w:rsidP="0090058D">
      <w:pPr>
        <w:tabs>
          <w:tab w:val="left" w:pos="540"/>
          <w:tab w:val="left" w:pos="2893"/>
        </w:tabs>
        <w:rPr>
          <w:rFonts w:ascii="Garamond" w:hAnsi="Garamond"/>
          <w:sz w:val="24"/>
          <w:szCs w:val="24"/>
        </w:rPr>
      </w:pPr>
    </w:p>
    <w:p w14:paraId="30999EA8" w14:textId="77777777" w:rsidR="0090058D" w:rsidRPr="001939E3" w:rsidRDefault="0090058D" w:rsidP="0090058D">
      <w:pPr>
        <w:tabs>
          <w:tab w:val="left" w:pos="540"/>
          <w:tab w:val="left" w:pos="2893"/>
        </w:tabs>
        <w:rPr>
          <w:rFonts w:ascii="Garamond" w:hAnsi="Garamond"/>
          <w:sz w:val="24"/>
          <w:szCs w:val="24"/>
        </w:rPr>
      </w:pPr>
    </w:p>
    <w:tbl>
      <w:tblPr>
        <w:tblW w:w="148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260"/>
        <w:gridCol w:w="1170"/>
        <w:gridCol w:w="1170"/>
        <w:gridCol w:w="4050"/>
        <w:gridCol w:w="900"/>
        <w:gridCol w:w="810"/>
        <w:gridCol w:w="1080"/>
        <w:gridCol w:w="1170"/>
        <w:gridCol w:w="990"/>
        <w:gridCol w:w="990"/>
      </w:tblGrid>
      <w:tr w:rsidR="0090058D" w:rsidRPr="001939E3" w14:paraId="386C7B20" w14:textId="77777777" w:rsidTr="002E55D4">
        <w:trPr>
          <w:trHeight w:val="620"/>
        </w:trPr>
        <w:tc>
          <w:tcPr>
            <w:tcW w:w="1260" w:type="dxa"/>
            <w:shd w:val="clear" w:color="auto" w:fill="auto"/>
          </w:tcPr>
          <w:p w14:paraId="1068663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1025A43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0F18DAB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478AB1E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050" w:type="dxa"/>
            <w:shd w:val="clear" w:color="auto" w:fill="auto"/>
          </w:tcPr>
          <w:p w14:paraId="2ED809E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310140C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181F0C4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7A26CE8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170" w:type="dxa"/>
            <w:shd w:val="clear" w:color="auto" w:fill="FFFFFF"/>
          </w:tcPr>
          <w:p w14:paraId="3DCE80A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362ACF6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23636D8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671322FB" w14:textId="77777777" w:rsidTr="002E55D4">
        <w:trPr>
          <w:trHeight w:val="521"/>
        </w:trPr>
        <w:tc>
          <w:tcPr>
            <w:tcW w:w="1260" w:type="dxa"/>
            <w:shd w:val="clear" w:color="auto" w:fill="FFFFFF"/>
          </w:tcPr>
          <w:p w14:paraId="34BC5A3C"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38DE80F2" w14:textId="77777777" w:rsidR="0090058D" w:rsidRPr="001939E3" w:rsidRDefault="0090058D" w:rsidP="0090058D">
            <w:pPr>
              <w:rPr>
                <w:rFonts w:ascii="Garamond" w:hAnsi="Garamond"/>
                <w:sz w:val="24"/>
                <w:szCs w:val="24"/>
              </w:rPr>
            </w:pPr>
          </w:p>
        </w:tc>
        <w:tc>
          <w:tcPr>
            <w:tcW w:w="1170" w:type="dxa"/>
            <w:shd w:val="clear" w:color="auto" w:fill="FFFFFF"/>
          </w:tcPr>
          <w:p w14:paraId="4B0592E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Metoda e vlerësimit</w:t>
            </w:r>
          </w:p>
        </w:tc>
        <w:tc>
          <w:tcPr>
            <w:tcW w:w="1170" w:type="dxa"/>
            <w:shd w:val="clear" w:color="auto" w:fill="FFFFFF"/>
          </w:tcPr>
          <w:p w14:paraId="2FE0F98A"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050" w:type="dxa"/>
            <w:shd w:val="clear" w:color="auto" w:fill="auto"/>
          </w:tcPr>
          <w:p w14:paraId="64D1EC43"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Metoda e vlerësimit e përdorur për të përcaktuar fortësinë e TWY</w:t>
            </w:r>
          </w:p>
        </w:tc>
        <w:tc>
          <w:tcPr>
            <w:tcW w:w="900" w:type="dxa"/>
            <w:shd w:val="clear" w:color="auto" w:fill="FFFFFF"/>
          </w:tcPr>
          <w:p w14:paraId="6461AAF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1E8C3C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9AAD740"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1A1069B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2B3BB6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428AA1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3A4AA3D" w14:textId="77777777" w:rsidTr="002E55D4">
        <w:trPr>
          <w:trHeight w:val="350"/>
        </w:trPr>
        <w:tc>
          <w:tcPr>
            <w:tcW w:w="1260" w:type="dxa"/>
            <w:shd w:val="clear" w:color="auto" w:fill="FFFFFF"/>
          </w:tcPr>
          <w:p w14:paraId="6431DF1B"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68490C89" w14:textId="77777777" w:rsidR="0090058D" w:rsidRPr="001939E3" w:rsidRDefault="0090058D" w:rsidP="0090058D">
            <w:pPr>
              <w:rPr>
                <w:rFonts w:ascii="Garamond" w:hAnsi="Garamond"/>
                <w:sz w:val="24"/>
                <w:szCs w:val="24"/>
              </w:rPr>
            </w:pPr>
            <w:r w:rsidRPr="001939E3">
              <w:rPr>
                <w:rFonts w:ascii="Garamond" w:hAnsi="Garamond"/>
                <w:sz w:val="24"/>
                <w:szCs w:val="24"/>
              </w:rPr>
              <w:t>Kufizimet e avionëve</w:t>
            </w:r>
          </w:p>
        </w:tc>
        <w:tc>
          <w:tcPr>
            <w:tcW w:w="1170" w:type="dxa"/>
            <w:shd w:val="clear" w:color="auto" w:fill="FFFFFF"/>
          </w:tcPr>
          <w:p w14:paraId="5572DC07" w14:textId="77777777" w:rsidR="0090058D" w:rsidRPr="001939E3" w:rsidRDefault="0090058D" w:rsidP="0090058D">
            <w:pPr>
              <w:rPr>
                <w:rFonts w:ascii="Garamond" w:hAnsi="Garamond"/>
                <w:sz w:val="24"/>
                <w:szCs w:val="24"/>
              </w:rPr>
            </w:pPr>
          </w:p>
        </w:tc>
        <w:tc>
          <w:tcPr>
            <w:tcW w:w="1170" w:type="dxa"/>
            <w:shd w:val="clear" w:color="auto" w:fill="FFFFFF"/>
          </w:tcPr>
          <w:p w14:paraId="326FE6D7"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4050" w:type="dxa"/>
            <w:shd w:val="clear" w:color="auto" w:fill="auto"/>
          </w:tcPr>
          <w:p w14:paraId="09F787F9"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Kufizimi i përdorimit (ndalimi) për një tip specifik të avionit</w:t>
            </w:r>
          </w:p>
        </w:tc>
        <w:tc>
          <w:tcPr>
            <w:tcW w:w="900" w:type="dxa"/>
            <w:shd w:val="clear" w:color="auto" w:fill="FFFFFF"/>
          </w:tcPr>
          <w:p w14:paraId="782801F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1E06ED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A0A2A85"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430DEB0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7FF87E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10C65A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561AEF6" w14:textId="77777777" w:rsidTr="002E55D4">
        <w:trPr>
          <w:trHeight w:val="323"/>
        </w:trPr>
        <w:tc>
          <w:tcPr>
            <w:tcW w:w="1260" w:type="dxa"/>
            <w:shd w:val="clear" w:color="auto" w:fill="FFFFFF"/>
          </w:tcPr>
          <w:p w14:paraId="5F238F4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723D25BB" w14:textId="77777777" w:rsidR="0090058D" w:rsidRPr="001939E3" w:rsidRDefault="0090058D" w:rsidP="0090058D">
            <w:pPr>
              <w:rPr>
                <w:rFonts w:ascii="Garamond" w:hAnsi="Garamond"/>
                <w:sz w:val="24"/>
                <w:szCs w:val="24"/>
              </w:rPr>
            </w:pPr>
            <w:r w:rsidRPr="001939E3">
              <w:rPr>
                <w:rFonts w:ascii="Garamond" w:hAnsi="Garamond"/>
                <w:sz w:val="24"/>
                <w:szCs w:val="24"/>
              </w:rPr>
              <w:t>Shkronja e kodit të referencës</w:t>
            </w:r>
          </w:p>
        </w:tc>
        <w:tc>
          <w:tcPr>
            <w:tcW w:w="1170" w:type="dxa"/>
            <w:shd w:val="clear" w:color="auto" w:fill="FFFFFF"/>
          </w:tcPr>
          <w:p w14:paraId="2EDD6FF2" w14:textId="77777777" w:rsidR="0090058D" w:rsidRPr="001939E3" w:rsidRDefault="0090058D" w:rsidP="0090058D">
            <w:pPr>
              <w:rPr>
                <w:rFonts w:ascii="Garamond" w:hAnsi="Garamond"/>
                <w:sz w:val="24"/>
                <w:szCs w:val="24"/>
              </w:rPr>
            </w:pPr>
          </w:p>
        </w:tc>
        <w:tc>
          <w:tcPr>
            <w:tcW w:w="1170" w:type="dxa"/>
            <w:shd w:val="clear" w:color="auto" w:fill="FFFFFF"/>
          </w:tcPr>
          <w:p w14:paraId="001C57E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Lista e kodeve</w:t>
            </w:r>
          </w:p>
        </w:tc>
        <w:tc>
          <w:tcPr>
            <w:tcW w:w="4050" w:type="dxa"/>
            <w:shd w:val="clear" w:color="auto" w:fill="auto"/>
          </w:tcPr>
          <w:p w14:paraId="5A6418B8"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Një letër e bazuar në hapësirën e krahëve të aeroplanit dhe hapësirën e jashtme të rrotave kryesore të ingranazheve</w:t>
            </w:r>
          </w:p>
        </w:tc>
        <w:tc>
          <w:tcPr>
            <w:tcW w:w="900" w:type="dxa"/>
            <w:shd w:val="clear" w:color="auto" w:fill="FFFFFF"/>
          </w:tcPr>
          <w:p w14:paraId="4D153DB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2ED427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31A9BEE"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4EDCB9C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4CECEC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CDE409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D786C9E" w14:textId="77777777" w:rsidTr="002E55D4">
        <w:trPr>
          <w:trHeight w:val="404"/>
        </w:trPr>
        <w:tc>
          <w:tcPr>
            <w:tcW w:w="1260" w:type="dxa"/>
            <w:shd w:val="clear" w:color="auto" w:fill="auto"/>
          </w:tcPr>
          <w:p w14:paraId="4F81EAB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6170032" w14:textId="77777777" w:rsidR="0090058D" w:rsidRPr="001939E3" w:rsidRDefault="0090058D" w:rsidP="0090058D">
            <w:pPr>
              <w:rPr>
                <w:rFonts w:ascii="Garamond" w:hAnsi="Garamond"/>
                <w:sz w:val="24"/>
                <w:szCs w:val="24"/>
              </w:rPr>
            </w:pPr>
            <w:r w:rsidRPr="001939E3">
              <w:rPr>
                <w:rFonts w:ascii="Garamond" w:hAnsi="Garamond"/>
                <w:sz w:val="24"/>
                <w:szCs w:val="24"/>
              </w:rPr>
              <w:t>Pikat e vijës qendrore</w:t>
            </w:r>
          </w:p>
        </w:tc>
        <w:tc>
          <w:tcPr>
            <w:tcW w:w="1170" w:type="dxa"/>
            <w:shd w:val="clear" w:color="auto" w:fill="auto"/>
          </w:tcPr>
          <w:p w14:paraId="7B6F4618" w14:textId="77777777" w:rsidR="0090058D" w:rsidRPr="001939E3" w:rsidRDefault="0090058D" w:rsidP="0090058D">
            <w:pPr>
              <w:spacing w:line="480" w:lineRule="auto"/>
              <w:rPr>
                <w:rFonts w:ascii="Garamond" w:hAnsi="Garamond"/>
                <w:sz w:val="24"/>
                <w:szCs w:val="24"/>
              </w:rPr>
            </w:pPr>
          </w:p>
        </w:tc>
        <w:tc>
          <w:tcPr>
            <w:tcW w:w="1170" w:type="dxa"/>
            <w:shd w:val="clear" w:color="auto" w:fill="auto"/>
          </w:tcPr>
          <w:p w14:paraId="76E0EEF1" w14:textId="77777777" w:rsidR="0090058D" w:rsidRPr="001939E3" w:rsidRDefault="0090058D" w:rsidP="0090058D">
            <w:pPr>
              <w:tabs>
                <w:tab w:val="left" w:pos="540"/>
                <w:tab w:val="left" w:pos="2893"/>
              </w:tabs>
              <w:rPr>
                <w:rFonts w:ascii="Garamond" w:hAnsi="Garamond"/>
                <w:sz w:val="24"/>
                <w:szCs w:val="24"/>
              </w:rPr>
            </w:pPr>
          </w:p>
        </w:tc>
        <w:tc>
          <w:tcPr>
            <w:tcW w:w="4050" w:type="dxa"/>
            <w:shd w:val="clear" w:color="auto" w:fill="auto"/>
          </w:tcPr>
          <w:p w14:paraId="2E3B86DE" w14:textId="77777777" w:rsidR="0090058D" w:rsidRPr="001939E3" w:rsidRDefault="0090058D" w:rsidP="0090058D">
            <w:pPr>
              <w:tabs>
                <w:tab w:val="left" w:pos="540"/>
                <w:tab w:val="left" w:pos="2893"/>
              </w:tabs>
              <w:spacing w:line="276" w:lineRule="auto"/>
              <w:jc w:val="both"/>
              <w:rPr>
                <w:rFonts w:ascii="Garamond" w:hAnsi="Garamond"/>
                <w:sz w:val="24"/>
                <w:szCs w:val="24"/>
              </w:rPr>
            </w:pPr>
          </w:p>
        </w:tc>
        <w:tc>
          <w:tcPr>
            <w:tcW w:w="900" w:type="dxa"/>
            <w:shd w:val="clear" w:color="auto" w:fill="FFFFFF"/>
          </w:tcPr>
          <w:p w14:paraId="3CB1BB1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963C71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3D96D6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5746330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B1F5E2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D6B6E6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74F07CC" w14:textId="77777777" w:rsidTr="002E55D4">
        <w:trPr>
          <w:trHeight w:val="521"/>
        </w:trPr>
        <w:tc>
          <w:tcPr>
            <w:tcW w:w="1260" w:type="dxa"/>
            <w:shd w:val="clear" w:color="auto" w:fill="auto"/>
          </w:tcPr>
          <w:p w14:paraId="6FEBD07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4AA95F1" w14:textId="77777777" w:rsidR="0090058D" w:rsidRPr="001939E3" w:rsidRDefault="0090058D" w:rsidP="0090058D">
            <w:pPr>
              <w:rPr>
                <w:rFonts w:ascii="Garamond" w:hAnsi="Garamond"/>
                <w:sz w:val="24"/>
                <w:szCs w:val="24"/>
              </w:rPr>
            </w:pPr>
          </w:p>
        </w:tc>
        <w:tc>
          <w:tcPr>
            <w:tcW w:w="1170" w:type="dxa"/>
            <w:shd w:val="clear" w:color="auto" w:fill="auto"/>
          </w:tcPr>
          <w:p w14:paraId="5F47177D"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Pozicioni</w:t>
            </w:r>
          </w:p>
        </w:tc>
        <w:tc>
          <w:tcPr>
            <w:tcW w:w="1170" w:type="dxa"/>
            <w:shd w:val="clear" w:color="auto" w:fill="auto"/>
          </w:tcPr>
          <w:p w14:paraId="455D078D"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 xml:space="preserve">Pike </w:t>
            </w:r>
          </w:p>
        </w:tc>
        <w:tc>
          <w:tcPr>
            <w:tcW w:w="4050" w:type="dxa"/>
            <w:shd w:val="clear" w:color="auto" w:fill="auto"/>
          </w:tcPr>
          <w:p w14:paraId="1CF790B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Koordinatat gjeografike të dy pikave të vijës qendrore TWY</w:t>
            </w:r>
          </w:p>
        </w:tc>
        <w:tc>
          <w:tcPr>
            <w:tcW w:w="900" w:type="dxa"/>
            <w:shd w:val="clear" w:color="auto" w:fill="FFFFFF"/>
          </w:tcPr>
          <w:p w14:paraId="6077131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53255BE9"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1080" w:type="dxa"/>
            <w:shd w:val="clear" w:color="auto" w:fill="FFFFFF"/>
          </w:tcPr>
          <w:p w14:paraId="5B43D6B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170" w:type="dxa"/>
            <w:shd w:val="clear" w:color="auto" w:fill="FFFFFF"/>
          </w:tcPr>
          <w:p w14:paraId="5490A828" w14:textId="017A23AF"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90" w:type="dxa"/>
            <w:shd w:val="clear" w:color="auto" w:fill="FFFFFF"/>
          </w:tcPr>
          <w:p w14:paraId="4C8FEE8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990" w:type="dxa"/>
            <w:shd w:val="clear" w:color="auto" w:fill="FFFFFF"/>
          </w:tcPr>
          <w:p w14:paraId="48BEB5BE"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1/100 sek</w:t>
            </w:r>
          </w:p>
        </w:tc>
      </w:tr>
      <w:tr w:rsidR="0090058D" w:rsidRPr="001939E3" w14:paraId="3FA75CE3" w14:textId="77777777" w:rsidTr="002E55D4">
        <w:trPr>
          <w:trHeight w:val="368"/>
        </w:trPr>
        <w:tc>
          <w:tcPr>
            <w:tcW w:w="1260" w:type="dxa"/>
            <w:shd w:val="clear" w:color="auto" w:fill="auto"/>
          </w:tcPr>
          <w:p w14:paraId="0DEB0BC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D2FB600" w14:textId="77777777" w:rsidR="0090058D" w:rsidRPr="001939E3" w:rsidRDefault="0090058D" w:rsidP="0090058D">
            <w:pPr>
              <w:rPr>
                <w:rFonts w:ascii="Garamond" w:hAnsi="Garamond"/>
                <w:sz w:val="24"/>
                <w:szCs w:val="24"/>
              </w:rPr>
            </w:pPr>
          </w:p>
        </w:tc>
        <w:tc>
          <w:tcPr>
            <w:tcW w:w="1170" w:type="dxa"/>
            <w:shd w:val="clear" w:color="auto" w:fill="auto"/>
          </w:tcPr>
          <w:p w14:paraId="7A65D645"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shd w:val="clear" w:color="auto" w:fill="FFFFFF"/>
              </w:rPr>
              <w:t>Lartësia ortometrike</w:t>
            </w:r>
          </w:p>
        </w:tc>
        <w:tc>
          <w:tcPr>
            <w:tcW w:w="1170" w:type="dxa"/>
            <w:shd w:val="clear" w:color="auto" w:fill="auto"/>
          </w:tcPr>
          <w:p w14:paraId="2FD9FEB7"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shd w:val="clear" w:color="auto" w:fill="FFFFFF"/>
              </w:rPr>
              <w:t>Lartësia ortometrike</w:t>
            </w:r>
          </w:p>
        </w:tc>
        <w:tc>
          <w:tcPr>
            <w:tcW w:w="4050" w:type="dxa"/>
            <w:shd w:val="clear" w:color="auto" w:fill="auto"/>
          </w:tcPr>
          <w:p w14:paraId="590D90D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ortometrike e pikave të aksit të TWY</w:t>
            </w:r>
          </w:p>
        </w:tc>
        <w:tc>
          <w:tcPr>
            <w:tcW w:w="900" w:type="dxa"/>
            <w:shd w:val="clear" w:color="auto" w:fill="FFFFFF"/>
          </w:tcPr>
          <w:p w14:paraId="78796FB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65BF14B2"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m</w:t>
            </w:r>
          </w:p>
        </w:tc>
        <w:tc>
          <w:tcPr>
            <w:tcW w:w="1080" w:type="dxa"/>
            <w:shd w:val="clear" w:color="auto" w:fill="FFFFFF"/>
          </w:tcPr>
          <w:p w14:paraId="6E89D57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170" w:type="dxa"/>
            <w:shd w:val="clear" w:color="auto" w:fill="FFFFFF"/>
          </w:tcPr>
          <w:p w14:paraId="38CE35A8" w14:textId="329027B7"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90" w:type="dxa"/>
            <w:shd w:val="clear" w:color="auto" w:fill="FFFFFF"/>
          </w:tcPr>
          <w:p w14:paraId="59ED2D3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7AEBB5B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3DA30DE" w14:textId="77777777" w:rsidTr="002E55D4">
        <w:trPr>
          <w:trHeight w:val="521"/>
        </w:trPr>
        <w:tc>
          <w:tcPr>
            <w:tcW w:w="1260" w:type="dxa"/>
            <w:shd w:val="clear" w:color="auto" w:fill="auto"/>
          </w:tcPr>
          <w:p w14:paraId="12A352D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EAE1544" w14:textId="77777777" w:rsidR="0090058D" w:rsidRPr="001939E3" w:rsidRDefault="0090058D" w:rsidP="0090058D">
            <w:pPr>
              <w:rPr>
                <w:rFonts w:ascii="Garamond" w:hAnsi="Garamond"/>
                <w:sz w:val="24"/>
                <w:szCs w:val="24"/>
              </w:rPr>
            </w:pPr>
            <w:r w:rsidRPr="001939E3">
              <w:rPr>
                <w:rFonts w:ascii="Garamond" w:hAnsi="Garamond"/>
                <w:sz w:val="24"/>
                <w:szCs w:val="24"/>
              </w:rPr>
              <w:t>Zona tranzitore</w:t>
            </w:r>
          </w:p>
        </w:tc>
        <w:tc>
          <w:tcPr>
            <w:tcW w:w="1170" w:type="dxa"/>
            <w:shd w:val="clear" w:color="auto" w:fill="auto"/>
          </w:tcPr>
          <w:p w14:paraId="1772A1A8" w14:textId="77777777" w:rsidR="0090058D" w:rsidRPr="001939E3" w:rsidRDefault="0090058D" w:rsidP="0090058D">
            <w:pPr>
              <w:spacing w:line="480" w:lineRule="auto"/>
              <w:rPr>
                <w:rFonts w:ascii="Garamond" w:hAnsi="Garamond"/>
                <w:sz w:val="24"/>
                <w:szCs w:val="24"/>
              </w:rPr>
            </w:pPr>
          </w:p>
        </w:tc>
        <w:tc>
          <w:tcPr>
            <w:tcW w:w="1170" w:type="dxa"/>
            <w:shd w:val="clear" w:color="auto" w:fill="auto"/>
          </w:tcPr>
          <w:p w14:paraId="23B0563E"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3EE9427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zonë ngjitur në buzë të një shtrese, e përgatitur në mënyrë që të sigurojë një tranzicion midis shtresës dhe sipërfaqes ngjitur</w:t>
            </w:r>
          </w:p>
        </w:tc>
        <w:tc>
          <w:tcPr>
            <w:tcW w:w="900" w:type="dxa"/>
            <w:shd w:val="clear" w:color="auto" w:fill="FFFFFF"/>
          </w:tcPr>
          <w:p w14:paraId="15A6D28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BE83B7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73E590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0DEAA46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DB2FAF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652718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52A6023" w14:textId="77777777" w:rsidTr="002E55D4">
        <w:trPr>
          <w:trHeight w:val="395"/>
        </w:trPr>
        <w:tc>
          <w:tcPr>
            <w:tcW w:w="1260" w:type="dxa"/>
            <w:shd w:val="clear" w:color="auto" w:fill="auto"/>
          </w:tcPr>
          <w:p w14:paraId="549192E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FBDBB73" w14:textId="77777777" w:rsidR="0090058D" w:rsidRPr="001939E3" w:rsidRDefault="0090058D" w:rsidP="0090058D">
            <w:pPr>
              <w:rPr>
                <w:rFonts w:ascii="Garamond" w:hAnsi="Garamond"/>
                <w:sz w:val="24"/>
                <w:szCs w:val="24"/>
              </w:rPr>
            </w:pPr>
          </w:p>
        </w:tc>
        <w:tc>
          <w:tcPr>
            <w:tcW w:w="1170" w:type="dxa"/>
            <w:shd w:val="clear" w:color="auto" w:fill="auto"/>
          </w:tcPr>
          <w:p w14:paraId="5CCD1D91"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1170" w:type="dxa"/>
            <w:shd w:val="clear" w:color="auto" w:fill="auto"/>
          </w:tcPr>
          <w:p w14:paraId="43F42801" w14:textId="77777777" w:rsidR="0090058D" w:rsidRPr="001939E3" w:rsidRDefault="0090058D" w:rsidP="0090058D">
            <w:pPr>
              <w:rPr>
                <w:rFonts w:ascii="Garamond" w:hAnsi="Garamond"/>
                <w:sz w:val="24"/>
                <w:szCs w:val="24"/>
              </w:rPr>
            </w:pPr>
            <w:r w:rsidRPr="001939E3">
              <w:rPr>
                <w:rFonts w:ascii="Garamond" w:hAnsi="Garamond"/>
                <w:sz w:val="24"/>
                <w:szCs w:val="24"/>
              </w:rPr>
              <w:t>Poligoni</w:t>
            </w:r>
          </w:p>
        </w:tc>
        <w:tc>
          <w:tcPr>
            <w:tcW w:w="4050" w:type="dxa"/>
            <w:shd w:val="clear" w:color="auto" w:fill="auto"/>
          </w:tcPr>
          <w:p w14:paraId="08AF9086"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Vendndodhja gjeografike e zonës tranzitore TWY</w:t>
            </w:r>
          </w:p>
        </w:tc>
        <w:tc>
          <w:tcPr>
            <w:tcW w:w="900" w:type="dxa"/>
            <w:shd w:val="clear" w:color="auto" w:fill="FFFFFF"/>
          </w:tcPr>
          <w:p w14:paraId="5248163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3288CB9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44F64B1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37ACCF1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7B923FC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34A4E67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DDB4FDF" w14:textId="77777777" w:rsidTr="002E55D4">
        <w:trPr>
          <w:trHeight w:val="395"/>
        </w:trPr>
        <w:tc>
          <w:tcPr>
            <w:tcW w:w="1260" w:type="dxa"/>
            <w:shd w:val="clear" w:color="auto" w:fill="auto"/>
          </w:tcPr>
          <w:p w14:paraId="35B6F0B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63C5ED6" w14:textId="77777777" w:rsidR="0090058D" w:rsidRPr="001939E3" w:rsidRDefault="0090058D" w:rsidP="0090058D">
            <w:pPr>
              <w:rPr>
                <w:rFonts w:ascii="Garamond" w:hAnsi="Garamond"/>
                <w:sz w:val="24"/>
                <w:szCs w:val="24"/>
              </w:rPr>
            </w:pPr>
          </w:p>
        </w:tc>
        <w:tc>
          <w:tcPr>
            <w:tcW w:w="1170" w:type="dxa"/>
            <w:shd w:val="clear" w:color="auto" w:fill="auto"/>
          </w:tcPr>
          <w:p w14:paraId="150F1BD9" w14:textId="77777777" w:rsidR="0090058D" w:rsidRPr="001939E3" w:rsidRDefault="0090058D" w:rsidP="0090058D">
            <w:pPr>
              <w:rPr>
                <w:rFonts w:ascii="Garamond" w:hAnsi="Garamond"/>
                <w:sz w:val="24"/>
                <w:szCs w:val="24"/>
              </w:rPr>
            </w:pPr>
            <w:r w:rsidRPr="001939E3">
              <w:rPr>
                <w:rFonts w:ascii="Garamond" w:hAnsi="Garamond"/>
                <w:sz w:val="24"/>
                <w:szCs w:val="24"/>
              </w:rPr>
              <w:t>Lloji i sipërfaqes</w:t>
            </w:r>
          </w:p>
        </w:tc>
        <w:tc>
          <w:tcPr>
            <w:tcW w:w="1170" w:type="dxa"/>
            <w:shd w:val="clear" w:color="auto" w:fill="auto"/>
          </w:tcPr>
          <w:p w14:paraId="7FAC2114"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050" w:type="dxa"/>
            <w:shd w:val="clear" w:color="auto" w:fill="auto"/>
          </w:tcPr>
          <w:p w14:paraId="097E06E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Lloji i sipërfaqes e zonës tranzitore TWY</w:t>
            </w:r>
          </w:p>
        </w:tc>
        <w:tc>
          <w:tcPr>
            <w:tcW w:w="900" w:type="dxa"/>
            <w:shd w:val="clear" w:color="auto" w:fill="FFFFFF"/>
          </w:tcPr>
          <w:p w14:paraId="42DAE77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2ED9DA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0C549E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3BB1455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ABED2D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5AB0B40"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991FD59" w14:textId="77777777" w:rsidTr="002E55D4">
        <w:trPr>
          <w:trHeight w:val="395"/>
        </w:trPr>
        <w:tc>
          <w:tcPr>
            <w:tcW w:w="1260" w:type="dxa"/>
            <w:shd w:val="clear" w:color="auto" w:fill="auto"/>
          </w:tcPr>
          <w:p w14:paraId="5193EBA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2C3ACF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17CEACDD"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1170" w:type="dxa"/>
            <w:shd w:val="clear" w:color="auto" w:fill="auto"/>
          </w:tcPr>
          <w:p w14:paraId="6ECA51CE"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Distanca</w:t>
            </w:r>
          </w:p>
        </w:tc>
        <w:tc>
          <w:tcPr>
            <w:tcW w:w="4050" w:type="dxa"/>
            <w:shd w:val="clear" w:color="auto" w:fill="auto"/>
          </w:tcPr>
          <w:p w14:paraId="62B13C8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Gjerësia e zonës tranzitore TWY</w:t>
            </w:r>
          </w:p>
        </w:tc>
        <w:tc>
          <w:tcPr>
            <w:tcW w:w="900" w:type="dxa"/>
            <w:shd w:val="clear" w:color="auto" w:fill="FFFFFF"/>
          </w:tcPr>
          <w:p w14:paraId="446BE81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7AB3035B"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m</w:t>
            </w:r>
          </w:p>
        </w:tc>
        <w:tc>
          <w:tcPr>
            <w:tcW w:w="1080" w:type="dxa"/>
            <w:shd w:val="clear" w:color="auto" w:fill="FFFFFF"/>
          </w:tcPr>
          <w:p w14:paraId="4094ADD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170" w:type="dxa"/>
            <w:shd w:val="clear" w:color="auto" w:fill="FFFFFF"/>
          </w:tcPr>
          <w:p w14:paraId="22DD438F" w14:textId="5F505B70"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90" w:type="dxa"/>
            <w:shd w:val="clear" w:color="auto" w:fill="FFFFFF"/>
          </w:tcPr>
          <w:p w14:paraId="1D75788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 ose 1ft</w:t>
            </w:r>
          </w:p>
        </w:tc>
        <w:tc>
          <w:tcPr>
            <w:tcW w:w="990" w:type="dxa"/>
            <w:shd w:val="clear" w:color="auto" w:fill="FFFFFF"/>
          </w:tcPr>
          <w:p w14:paraId="3E9C9F24"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BE6FDD2" w14:textId="77777777" w:rsidTr="002E55D4">
        <w:trPr>
          <w:trHeight w:val="395"/>
        </w:trPr>
        <w:tc>
          <w:tcPr>
            <w:tcW w:w="1260" w:type="dxa"/>
            <w:shd w:val="clear" w:color="auto" w:fill="auto"/>
          </w:tcPr>
          <w:p w14:paraId="10B10DE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370520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Vijat udhëzuese</w:t>
            </w:r>
          </w:p>
        </w:tc>
        <w:tc>
          <w:tcPr>
            <w:tcW w:w="1170" w:type="dxa"/>
            <w:shd w:val="clear" w:color="auto" w:fill="auto"/>
          </w:tcPr>
          <w:p w14:paraId="3708C0D2" w14:textId="77777777" w:rsidR="0090058D" w:rsidRPr="001939E3" w:rsidRDefault="0090058D" w:rsidP="0090058D">
            <w:pPr>
              <w:rPr>
                <w:rFonts w:ascii="Garamond" w:hAnsi="Garamond"/>
                <w:sz w:val="24"/>
                <w:szCs w:val="24"/>
              </w:rPr>
            </w:pPr>
          </w:p>
        </w:tc>
        <w:tc>
          <w:tcPr>
            <w:tcW w:w="1170" w:type="dxa"/>
            <w:shd w:val="clear" w:color="auto" w:fill="auto"/>
          </w:tcPr>
          <w:p w14:paraId="65DA1B1E"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7B4F3E23"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2A0FC8A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A91F6A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CB036C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F32C03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905003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FE5BF4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AE16339" w14:textId="77777777" w:rsidTr="002E55D4">
        <w:trPr>
          <w:trHeight w:val="395"/>
        </w:trPr>
        <w:tc>
          <w:tcPr>
            <w:tcW w:w="1260" w:type="dxa"/>
            <w:shd w:val="clear" w:color="auto" w:fill="auto"/>
          </w:tcPr>
          <w:p w14:paraId="67A45FF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803731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2763B8DD"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1170" w:type="dxa"/>
            <w:shd w:val="clear" w:color="auto" w:fill="auto"/>
          </w:tcPr>
          <w:p w14:paraId="37B7B8E6"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Vijë</w:t>
            </w:r>
          </w:p>
        </w:tc>
        <w:tc>
          <w:tcPr>
            <w:tcW w:w="4050" w:type="dxa"/>
            <w:shd w:val="clear" w:color="auto" w:fill="auto"/>
          </w:tcPr>
          <w:p w14:paraId="1E3D156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vijave udhëzuese</w:t>
            </w:r>
          </w:p>
        </w:tc>
        <w:tc>
          <w:tcPr>
            <w:tcW w:w="900" w:type="dxa"/>
            <w:shd w:val="clear" w:color="auto" w:fill="FFFFFF"/>
          </w:tcPr>
          <w:p w14:paraId="286A5BE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13542D5F"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m</w:t>
            </w:r>
          </w:p>
        </w:tc>
        <w:tc>
          <w:tcPr>
            <w:tcW w:w="1080" w:type="dxa"/>
            <w:shd w:val="clear" w:color="auto" w:fill="FFFFFF"/>
          </w:tcPr>
          <w:p w14:paraId="1F5D4C7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170" w:type="dxa"/>
            <w:shd w:val="clear" w:color="auto" w:fill="FFFFFF"/>
          </w:tcPr>
          <w:p w14:paraId="594A1DA2" w14:textId="28D0CE3A"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 </w:t>
            </w:r>
            <w:r w:rsidR="009A5409" w:rsidRPr="001939E3">
              <w:rPr>
                <w:rFonts w:ascii="Garamond" w:hAnsi="Garamond"/>
                <w:sz w:val="24"/>
                <w:szCs w:val="24"/>
              </w:rPr>
              <w:t>vlereesuar</w:t>
            </w:r>
          </w:p>
        </w:tc>
        <w:tc>
          <w:tcPr>
            <w:tcW w:w="990" w:type="dxa"/>
            <w:shd w:val="clear" w:color="auto" w:fill="FFFFFF"/>
          </w:tcPr>
          <w:p w14:paraId="0B5FAB7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990" w:type="dxa"/>
            <w:shd w:val="clear" w:color="auto" w:fill="FFFFFF"/>
          </w:tcPr>
          <w:p w14:paraId="7042B9DE"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1/100 sek</w:t>
            </w:r>
          </w:p>
        </w:tc>
      </w:tr>
    </w:tbl>
    <w:p w14:paraId="43A85900" w14:textId="77777777" w:rsidR="0090058D" w:rsidRPr="001939E3" w:rsidRDefault="0090058D" w:rsidP="0090058D">
      <w:pPr>
        <w:tabs>
          <w:tab w:val="left" w:pos="540"/>
          <w:tab w:val="left" w:pos="2893"/>
        </w:tabs>
        <w:rPr>
          <w:rFonts w:ascii="Garamond" w:hAnsi="Garamond"/>
          <w:sz w:val="24"/>
          <w:szCs w:val="24"/>
        </w:rPr>
      </w:pPr>
    </w:p>
    <w:p w14:paraId="2C6B1FEE" w14:textId="77777777" w:rsidR="0090058D" w:rsidRPr="001939E3" w:rsidRDefault="0090058D" w:rsidP="0090058D">
      <w:pPr>
        <w:tabs>
          <w:tab w:val="left" w:pos="540"/>
          <w:tab w:val="left" w:pos="2893"/>
        </w:tabs>
        <w:rPr>
          <w:rFonts w:ascii="Garamond" w:hAnsi="Garamond"/>
          <w:sz w:val="24"/>
          <w:szCs w:val="24"/>
        </w:rPr>
      </w:pPr>
    </w:p>
    <w:p w14:paraId="24B4B984" w14:textId="77777777" w:rsidR="0090058D" w:rsidRPr="001939E3" w:rsidRDefault="0090058D" w:rsidP="0090058D">
      <w:pPr>
        <w:tabs>
          <w:tab w:val="left" w:pos="540"/>
          <w:tab w:val="left" w:pos="2893"/>
        </w:tabs>
        <w:rPr>
          <w:rFonts w:ascii="Garamond" w:hAnsi="Garamond"/>
          <w:sz w:val="24"/>
          <w:szCs w:val="24"/>
        </w:rPr>
      </w:pPr>
    </w:p>
    <w:p w14:paraId="443DBE71" w14:textId="77777777" w:rsidR="004E709C" w:rsidRPr="001939E3" w:rsidRDefault="004E709C" w:rsidP="0090058D">
      <w:pPr>
        <w:tabs>
          <w:tab w:val="left" w:pos="540"/>
          <w:tab w:val="left" w:pos="2893"/>
        </w:tabs>
        <w:rPr>
          <w:rFonts w:ascii="Garamond" w:hAnsi="Garamond"/>
          <w:sz w:val="24"/>
          <w:szCs w:val="24"/>
        </w:rPr>
      </w:pPr>
    </w:p>
    <w:tbl>
      <w:tblPr>
        <w:tblW w:w="148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440"/>
        <w:gridCol w:w="1170"/>
        <w:gridCol w:w="990"/>
        <w:gridCol w:w="4050"/>
        <w:gridCol w:w="900"/>
        <w:gridCol w:w="810"/>
        <w:gridCol w:w="1080"/>
        <w:gridCol w:w="1170"/>
        <w:gridCol w:w="990"/>
        <w:gridCol w:w="990"/>
      </w:tblGrid>
      <w:tr w:rsidR="0090058D" w:rsidRPr="001939E3" w14:paraId="031AE068" w14:textId="77777777" w:rsidTr="002E55D4">
        <w:trPr>
          <w:trHeight w:val="620"/>
        </w:trPr>
        <w:tc>
          <w:tcPr>
            <w:tcW w:w="1260" w:type="dxa"/>
            <w:shd w:val="clear" w:color="auto" w:fill="auto"/>
          </w:tcPr>
          <w:p w14:paraId="0FBFC57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4B06A2C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58A033A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14EAEC8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050" w:type="dxa"/>
            <w:shd w:val="clear" w:color="auto" w:fill="auto"/>
          </w:tcPr>
          <w:p w14:paraId="137FF25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2E80FFD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25E4E90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59CD65C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170" w:type="dxa"/>
            <w:shd w:val="clear" w:color="auto" w:fill="FFFFFF"/>
          </w:tcPr>
          <w:p w14:paraId="37C7274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6E3B161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6BCBC39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3197BA3B" w14:textId="77777777" w:rsidTr="002E55D4">
        <w:trPr>
          <w:trHeight w:val="521"/>
        </w:trPr>
        <w:tc>
          <w:tcPr>
            <w:tcW w:w="1260" w:type="dxa"/>
            <w:shd w:val="clear" w:color="auto" w:fill="FFFFFF"/>
          </w:tcPr>
          <w:p w14:paraId="391FAEF4"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0F8790D3" w14:textId="77777777" w:rsidR="0090058D" w:rsidRPr="001939E3" w:rsidRDefault="0090058D" w:rsidP="0090058D">
            <w:pPr>
              <w:rPr>
                <w:rFonts w:ascii="Garamond" w:hAnsi="Garamond"/>
                <w:sz w:val="24"/>
                <w:szCs w:val="24"/>
              </w:rPr>
            </w:pPr>
          </w:p>
        </w:tc>
        <w:tc>
          <w:tcPr>
            <w:tcW w:w="1170" w:type="dxa"/>
            <w:shd w:val="clear" w:color="auto" w:fill="FFFFFF"/>
          </w:tcPr>
          <w:p w14:paraId="5ECBB263" w14:textId="77777777" w:rsidR="0090058D" w:rsidRPr="001939E3" w:rsidRDefault="0090058D" w:rsidP="0090058D">
            <w:pPr>
              <w:rPr>
                <w:rFonts w:ascii="Garamond" w:hAnsi="Garamond"/>
                <w:sz w:val="24"/>
                <w:szCs w:val="24"/>
              </w:rPr>
            </w:pPr>
            <w:r w:rsidRPr="001939E3">
              <w:rPr>
                <w:rFonts w:ascii="Garamond" w:hAnsi="Garamond"/>
                <w:sz w:val="24"/>
                <w:szCs w:val="24"/>
              </w:rPr>
              <w:t>Ngjyrë</w:t>
            </w:r>
          </w:p>
        </w:tc>
        <w:tc>
          <w:tcPr>
            <w:tcW w:w="990" w:type="dxa"/>
            <w:shd w:val="clear" w:color="auto" w:fill="FFFFFF"/>
          </w:tcPr>
          <w:p w14:paraId="47876199"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050" w:type="dxa"/>
            <w:shd w:val="clear" w:color="auto" w:fill="auto"/>
          </w:tcPr>
          <w:p w14:paraId="2FB7F80F"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Ngjyra e vijave udhëzuese TWY</w:t>
            </w:r>
          </w:p>
        </w:tc>
        <w:tc>
          <w:tcPr>
            <w:tcW w:w="900" w:type="dxa"/>
            <w:shd w:val="clear" w:color="auto" w:fill="FFFFFF"/>
          </w:tcPr>
          <w:p w14:paraId="3FB42A3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DC581B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D0E004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3D2C8F1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1791D4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E65C73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3732F04" w14:textId="77777777" w:rsidTr="002E55D4">
        <w:trPr>
          <w:trHeight w:val="404"/>
        </w:trPr>
        <w:tc>
          <w:tcPr>
            <w:tcW w:w="1260" w:type="dxa"/>
            <w:shd w:val="clear" w:color="auto" w:fill="FFFFFF"/>
          </w:tcPr>
          <w:p w14:paraId="24D046F2"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653E7FC3" w14:textId="77777777" w:rsidR="0090058D" w:rsidRPr="001939E3" w:rsidRDefault="0090058D" w:rsidP="0090058D">
            <w:pPr>
              <w:rPr>
                <w:rFonts w:ascii="Garamond" w:hAnsi="Garamond"/>
                <w:sz w:val="24"/>
                <w:szCs w:val="24"/>
              </w:rPr>
            </w:pPr>
          </w:p>
        </w:tc>
        <w:tc>
          <w:tcPr>
            <w:tcW w:w="1170" w:type="dxa"/>
            <w:shd w:val="clear" w:color="auto" w:fill="FFFFFF"/>
          </w:tcPr>
          <w:p w14:paraId="29B8517B" w14:textId="77777777" w:rsidR="0090058D" w:rsidRPr="001939E3" w:rsidRDefault="0090058D" w:rsidP="0090058D">
            <w:pPr>
              <w:rPr>
                <w:rFonts w:ascii="Garamond" w:hAnsi="Garamond"/>
                <w:sz w:val="24"/>
                <w:szCs w:val="24"/>
              </w:rPr>
            </w:pPr>
            <w:r w:rsidRPr="001939E3">
              <w:rPr>
                <w:rFonts w:ascii="Garamond" w:hAnsi="Garamond"/>
                <w:sz w:val="24"/>
                <w:szCs w:val="24"/>
              </w:rPr>
              <w:t>Stili</w:t>
            </w:r>
          </w:p>
        </w:tc>
        <w:tc>
          <w:tcPr>
            <w:tcW w:w="990" w:type="dxa"/>
            <w:shd w:val="clear" w:color="auto" w:fill="FFFFFF"/>
          </w:tcPr>
          <w:p w14:paraId="1F1A95E8"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4050" w:type="dxa"/>
            <w:shd w:val="clear" w:color="auto" w:fill="auto"/>
          </w:tcPr>
          <w:p w14:paraId="59F59DED"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Stili i vijave udhëzuese TWY</w:t>
            </w:r>
          </w:p>
        </w:tc>
        <w:tc>
          <w:tcPr>
            <w:tcW w:w="900" w:type="dxa"/>
            <w:shd w:val="clear" w:color="auto" w:fill="FFFFFF"/>
          </w:tcPr>
          <w:p w14:paraId="3EB8733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52941A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AC8656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4E61F8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B54E12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24E5DD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0C6A328" w14:textId="77777777" w:rsidTr="002E55D4">
        <w:trPr>
          <w:trHeight w:val="323"/>
        </w:trPr>
        <w:tc>
          <w:tcPr>
            <w:tcW w:w="1260" w:type="dxa"/>
            <w:shd w:val="clear" w:color="auto" w:fill="FFFFFF"/>
          </w:tcPr>
          <w:p w14:paraId="64DF767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FFFFFF"/>
          </w:tcPr>
          <w:p w14:paraId="6BD13834" w14:textId="77777777" w:rsidR="0090058D" w:rsidRPr="001939E3" w:rsidRDefault="0090058D" w:rsidP="0090058D">
            <w:pPr>
              <w:rPr>
                <w:rFonts w:ascii="Garamond" w:hAnsi="Garamond"/>
                <w:sz w:val="24"/>
                <w:szCs w:val="24"/>
              </w:rPr>
            </w:pPr>
          </w:p>
        </w:tc>
        <w:tc>
          <w:tcPr>
            <w:tcW w:w="1170" w:type="dxa"/>
            <w:shd w:val="clear" w:color="auto" w:fill="FFFFFF"/>
          </w:tcPr>
          <w:p w14:paraId="546615D4" w14:textId="77777777" w:rsidR="0090058D" w:rsidRPr="001939E3" w:rsidRDefault="0090058D" w:rsidP="0090058D">
            <w:pPr>
              <w:rPr>
                <w:rFonts w:ascii="Garamond" w:hAnsi="Garamond"/>
                <w:sz w:val="24"/>
                <w:szCs w:val="24"/>
              </w:rPr>
            </w:pPr>
            <w:r w:rsidRPr="001939E3">
              <w:rPr>
                <w:rFonts w:ascii="Garamond" w:hAnsi="Garamond"/>
                <w:sz w:val="24"/>
                <w:szCs w:val="24"/>
              </w:rPr>
              <w:t>Hapësira e krahëve</w:t>
            </w:r>
          </w:p>
        </w:tc>
        <w:tc>
          <w:tcPr>
            <w:tcW w:w="990" w:type="dxa"/>
            <w:shd w:val="clear" w:color="auto" w:fill="FFFFFF"/>
          </w:tcPr>
          <w:p w14:paraId="6B60586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Vlera </w:t>
            </w:r>
          </w:p>
        </w:tc>
        <w:tc>
          <w:tcPr>
            <w:tcW w:w="4050" w:type="dxa"/>
            <w:shd w:val="clear" w:color="auto" w:fill="auto"/>
          </w:tcPr>
          <w:p w14:paraId="6A2D5BCF"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Hapësira e krahëve</w:t>
            </w:r>
          </w:p>
        </w:tc>
        <w:tc>
          <w:tcPr>
            <w:tcW w:w="900" w:type="dxa"/>
            <w:shd w:val="clear" w:color="auto" w:fill="FFFFFF"/>
          </w:tcPr>
          <w:p w14:paraId="69280B1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403F152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4F1A524D"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3FD4407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4CBA160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19EC13F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F408F5B" w14:textId="77777777" w:rsidTr="002E55D4">
        <w:trPr>
          <w:trHeight w:val="404"/>
        </w:trPr>
        <w:tc>
          <w:tcPr>
            <w:tcW w:w="1260" w:type="dxa"/>
            <w:shd w:val="clear" w:color="auto" w:fill="auto"/>
          </w:tcPr>
          <w:p w14:paraId="2F6DE06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25463246" w14:textId="77777777" w:rsidR="0090058D" w:rsidRPr="001939E3" w:rsidRDefault="0090058D" w:rsidP="0090058D">
            <w:pPr>
              <w:rPr>
                <w:rFonts w:ascii="Garamond" w:hAnsi="Garamond"/>
                <w:sz w:val="24"/>
                <w:szCs w:val="24"/>
              </w:rPr>
            </w:pPr>
          </w:p>
        </w:tc>
        <w:tc>
          <w:tcPr>
            <w:tcW w:w="1170" w:type="dxa"/>
            <w:shd w:val="clear" w:color="auto" w:fill="auto"/>
          </w:tcPr>
          <w:p w14:paraId="11036805" w14:textId="77777777" w:rsidR="0090058D" w:rsidRPr="001939E3" w:rsidRDefault="0090058D" w:rsidP="0090058D">
            <w:pPr>
              <w:rPr>
                <w:rFonts w:ascii="Garamond" w:hAnsi="Garamond"/>
                <w:sz w:val="24"/>
                <w:szCs w:val="24"/>
              </w:rPr>
            </w:pPr>
            <w:r w:rsidRPr="001939E3">
              <w:rPr>
                <w:rFonts w:ascii="Garamond" w:hAnsi="Garamond"/>
                <w:sz w:val="24"/>
                <w:szCs w:val="24"/>
              </w:rPr>
              <w:t>Shpejtesi maksimale</w:t>
            </w:r>
          </w:p>
        </w:tc>
        <w:tc>
          <w:tcPr>
            <w:tcW w:w="990" w:type="dxa"/>
            <w:shd w:val="clear" w:color="auto" w:fill="auto"/>
          </w:tcPr>
          <w:p w14:paraId="4ABA515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050" w:type="dxa"/>
            <w:shd w:val="clear" w:color="auto" w:fill="auto"/>
          </w:tcPr>
          <w:p w14:paraId="68CE97E5"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Shpejtësia maksimale</w:t>
            </w:r>
          </w:p>
        </w:tc>
        <w:tc>
          <w:tcPr>
            <w:tcW w:w="900" w:type="dxa"/>
            <w:shd w:val="clear" w:color="auto" w:fill="FFFFFF"/>
          </w:tcPr>
          <w:p w14:paraId="58A6159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769817A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43D13A6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4CBAC40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33FE4FD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3E4A30D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6F81C73" w14:textId="77777777" w:rsidTr="002E55D4">
        <w:trPr>
          <w:trHeight w:val="521"/>
        </w:trPr>
        <w:tc>
          <w:tcPr>
            <w:tcW w:w="1260" w:type="dxa"/>
            <w:shd w:val="clear" w:color="auto" w:fill="auto"/>
          </w:tcPr>
          <w:p w14:paraId="2AC87B7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6834484F" w14:textId="77777777" w:rsidR="0090058D" w:rsidRPr="001939E3" w:rsidRDefault="0090058D" w:rsidP="0090058D">
            <w:pPr>
              <w:rPr>
                <w:rFonts w:ascii="Garamond" w:hAnsi="Garamond"/>
                <w:sz w:val="24"/>
                <w:szCs w:val="24"/>
              </w:rPr>
            </w:pPr>
          </w:p>
        </w:tc>
        <w:tc>
          <w:tcPr>
            <w:tcW w:w="1170" w:type="dxa"/>
            <w:shd w:val="clear" w:color="auto" w:fill="auto"/>
          </w:tcPr>
          <w:p w14:paraId="38C6E99F" w14:textId="77777777" w:rsidR="0090058D" w:rsidRPr="001939E3" w:rsidRDefault="0090058D" w:rsidP="0090058D">
            <w:pPr>
              <w:rPr>
                <w:rFonts w:ascii="Garamond" w:hAnsi="Garamond"/>
                <w:sz w:val="24"/>
                <w:szCs w:val="24"/>
              </w:rPr>
            </w:pPr>
            <w:r w:rsidRPr="001939E3">
              <w:rPr>
                <w:rFonts w:ascii="Garamond" w:hAnsi="Garamond"/>
                <w:sz w:val="24"/>
                <w:szCs w:val="24"/>
              </w:rPr>
              <w:t>Drejtimi</w:t>
            </w:r>
          </w:p>
        </w:tc>
        <w:tc>
          <w:tcPr>
            <w:tcW w:w="990" w:type="dxa"/>
            <w:shd w:val="clear" w:color="auto" w:fill="auto"/>
          </w:tcPr>
          <w:p w14:paraId="41FD5A52"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 xml:space="preserve">Vijë </w:t>
            </w:r>
          </w:p>
        </w:tc>
        <w:tc>
          <w:tcPr>
            <w:tcW w:w="4050" w:type="dxa"/>
            <w:shd w:val="clear" w:color="auto" w:fill="auto"/>
          </w:tcPr>
          <w:p w14:paraId="2F7EC24C"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Drejtimi</w:t>
            </w:r>
          </w:p>
        </w:tc>
        <w:tc>
          <w:tcPr>
            <w:tcW w:w="900" w:type="dxa"/>
            <w:shd w:val="clear" w:color="auto" w:fill="FFFFFF"/>
          </w:tcPr>
          <w:p w14:paraId="2CF0B48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94A6D7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7575B6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D5B70F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808893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A840D1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2CD4B13" w14:textId="77777777" w:rsidTr="002E55D4">
        <w:trPr>
          <w:trHeight w:val="368"/>
        </w:trPr>
        <w:tc>
          <w:tcPr>
            <w:tcW w:w="1260" w:type="dxa"/>
            <w:shd w:val="clear" w:color="auto" w:fill="auto"/>
          </w:tcPr>
          <w:p w14:paraId="07685ED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4A0B29A2" w14:textId="77777777" w:rsidR="0090058D" w:rsidRPr="001939E3" w:rsidRDefault="0090058D" w:rsidP="0090058D">
            <w:pPr>
              <w:rPr>
                <w:rFonts w:ascii="Garamond" w:hAnsi="Garamond"/>
                <w:sz w:val="24"/>
                <w:szCs w:val="24"/>
              </w:rPr>
            </w:pPr>
            <w:r w:rsidRPr="001939E3">
              <w:rPr>
                <w:rFonts w:ascii="Garamond" w:hAnsi="Garamond"/>
                <w:sz w:val="24"/>
                <w:szCs w:val="24"/>
              </w:rPr>
              <w:t>Vija e shënjimit të pozicionit të ndërmjetëm</w:t>
            </w:r>
          </w:p>
        </w:tc>
        <w:tc>
          <w:tcPr>
            <w:tcW w:w="1170" w:type="dxa"/>
            <w:shd w:val="clear" w:color="auto" w:fill="auto"/>
          </w:tcPr>
          <w:p w14:paraId="2949094A" w14:textId="77777777" w:rsidR="0090058D" w:rsidRPr="001939E3" w:rsidRDefault="0090058D" w:rsidP="0090058D">
            <w:pPr>
              <w:spacing w:line="480" w:lineRule="auto"/>
              <w:rPr>
                <w:rFonts w:ascii="Garamond" w:hAnsi="Garamond"/>
                <w:sz w:val="24"/>
                <w:szCs w:val="24"/>
              </w:rPr>
            </w:pPr>
          </w:p>
        </w:tc>
        <w:tc>
          <w:tcPr>
            <w:tcW w:w="990" w:type="dxa"/>
            <w:shd w:val="clear" w:color="auto" w:fill="auto"/>
          </w:tcPr>
          <w:p w14:paraId="71F622C3" w14:textId="77777777" w:rsidR="0090058D" w:rsidRPr="001939E3" w:rsidRDefault="0090058D" w:rsidP="0090058D">
            <w:pPr>
              <w:rPr>
                <w:rFonts w:ascii="Garamond" w:hAnsi="Garamond"/>
                <w:sz w:val="24"/>
                <w:szCs w:val="24"/>
              </w:rPr>
            </w:pPr>
          </w:p>
        </w:tc>
        <w:tc>
          <w:tcPr>
            <w:tcW w:w="4050" w:type="dxa"/>
            <w:shd w:val="clear" w:color="auto" w:fill="auto"/>
          </w:tcPr>
          <w:p w14:paraId="0AA08C9A"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Vija e shënjimit të pozicionit të ndërmjetëm të mbajtjes</w:t>
            </w:r>
          </w:p>
        </w:tc>
        <w:tc>
          <w:tcPr>
            <w:tcW w:w="900" w:type="dxa"/>
            <w:shd w:val="clear" w:color="auto" w:fill="FFFFFF"/>
          </w:tcPr>
          <w:p w14:paraId="4C3EA9D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1B076CC9"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1080" w:type="dxa"/>
            <w:shd w:val="clear" w:color="auto" w:fill="FFFFFF"/>
          </w:tcPr>
          <w:p w14:paraId="06E52B4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170" w:type="dxa"/>
            <w:shd w:val="clear" w:color="auto" w:fill="FFFFFF"/>
          </w:tcPr>
          <w:p w14:paraId="20B9BE26" w14:textId="6D84482E"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90" w:type="dxa"/>
            <w:shd w:val="clear" w:color="auto" w:fill="FFFFFF"/>
          </w:tcPr>
          <w:p w14:paraId="10C0879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990" w:type="dxa"/>
            <w:shd w:val="clear" w:color="auto" w:fill="FFFFFF"/>
          </w:tcPr>
          <w:p w14:paraId="451F09F1"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sek</w:t>
            </w:r>
          </w:p>
        </w:tc>
      </w:tr>
      <w:tr w:rsidR="0090058D" w:rsidRPr="001939E3" w14:paraId="266D7442" w14:textId="77777777" w:rsidTr="002E55D4">
        <w:trPr>
          <w:trHeight w:val="521"/>
        </w:trPr>
        <w:tc>
          <w:tcPr>
            <w:tcW w:w="1260" w:type="dxa"/>
            <w:shd w:val="clear" w:color="auto" w:fill="auto"/>
          </w:tcPr>
          <w:p w14:paraId="28C600A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4F13DDF5" w14:textId="77777777" w:rsidR="0090058D" w:rsidRPr="001939E3" w:rsidRDefault="0090058D" w:rsidP="0090058D">
            <w:pPr>
              <w:rPr>
                <w:rFonts w:ascii="Garamond" w:hAnsi="Garamond"/>
                <w:sz w:val="24"/>
                <w:szCs w:val="24"/>
              </w:rPr>
            </w:pPr>
            <w:r w:rsidRPr="001939E3">
              <w:rPr>
                <w:rFonts w:ascii="Garamond" w:hAnsi="Garamond"/>
                <w:sz w:val="24"/>
                <w:szCs w:val="24"/>
              </w:rPr>
              <w:t>Shenjimi TWY</w:t>
            </w:r>
          </w:p>
        </w:tc>
        <w:tc>
          <w:tcPr>
            <w:tcW w:w="1170" w:type="dxa"/>
            <w:shd w:val="clear" w:color="auto" w:fill="auto"/>
          </w:tcPr>
          <w:p w14:paraId="4836F14C" w14:textId="77777777" w:rsidR="0090058D" w:rsidRPr="001939E3" w:rsidRDefault="0090058D" w:rsidP="0090058D">
            <w:pPr>
              <w:spacing w:line="480" w:lineRule="auto"/>
              <w:rPr>
                <w:rFonts w:ascii="Garamond" w:hAnsi="Garamond"/>
                <w:sz w:val="24"/>
                <w:szCs w:val="24"/>
              </w:rPr>
            </w:pPr>
          </w:p>
        </w:tc>
        <w:tc>
          <w:tcPr>
            <w:tcW w:w="990" w:type="dxa"/>
            <w:shd w:val="clear" w:color="auto" w:fill="auto"/>
          </w:tcPr>
          <w:p w14:paraId="7ED3BCA8"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1BF9873F"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4EC64C6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86F224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A82E37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1A5D5F1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B15CFC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ED181CD"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48F4EFF" w14:textId="77777777" w:rsidTr="002E55D4">
        <w:trPr>
          <w:trHeight w:val="395"/>
        </w:trPr>
        <w:tc>
          <w:tcPr>
            <w:tcW w:w="1260" w:type="dxa"/>
            <w:shd w:val="clear" w:color="auto" w:fill="auto"/>
          </w:tcPr>
          <w:p w14:paraId="5011D93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57C64F78" w14:textId="77777777" w:rsidR="0090058D" w:rsidRPr="001939E3" w:rsidRDefault="0090058D" w:rsidP="0090058D">
            <w:pPr>
              <w:rPr>
                <w:rFonts w:ascii="Garamond" w:hAnsi="Garamond"/>
                <w:sz w:val="24"/>
                <w:szCs w:val="24"/>
              </w:rPr>
            </w:pPr>
          </w:p>
        </w:tc>
        <w:tc>
          <w:tcPr>
            <w:tcW w:w="1170" w:type="dxa"/>
            <w:shd w:val="clear" w:color="auto" w:fill="auto"/>
          </w:tcPr>
          <w:p w14:paraId="6DE3958B" w14:textId="77777777" w:rsidR="0090058D" w:rsidRPr="001939E3" w:rsidRDefault="0090058D" w:rsidP="0090058D">
            <w:pPr>
              <w:rPr>
                <w:rFonts w:ascii="Garamond" w:hAnsi="Garamond"/>
                <w:sz w:val="24"/>
                <w:szCs w:val="24"/>
              </w:rPr>
            </w:pPr>
            <w:r w:rsidRPr="001939E3">
              <w:rPr>
                <w:rFonts w:ascii="Garamond" w:hAnsi="Garamond"/>
                <w:sz w:val="24"/>
                <w:szCs w:val="24"/>
              </w:rPr>
              <w:t>Përshkrimi</w:t>
            </w:r>
          </w:p>
        </w:tc>
        <w:tc>
          <w:tcPr>
            <w:tcW w:w="990" w:type="dxa"/>
            <w:shd w:val="clear" w:color="auto" w:fill="auto"/>
          </w:tcPr>
          <w:p w14:paraId="4EECE55D"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712801F7"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Përshkrimi i shënjimit TWY</w:t>
            </w:r>
          </w:p>
        </w:tc>
        <w:tc>
          <w:tcPr>
            <w:tcW w:w="900" w:type="dxa"/>
            <w:shd w:val="clear" w:color="auto" w:fill="FFFFFF"/>
          </w:tcPr>
          <w:p w14:paraId="26E0512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694FDC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CD8D49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4560BD7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B5217F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76E110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CABEB64" w14:textId="77777777" w:rsidTr="002E55D4">
        <w:trPr>
          <w:trHeight w:val="395"/>
        </w:trPr>
        <w:tc>
          <w:tcPr>
            <w:tcW w:w="1260" w:type="dxa"/>
            <w:shd w:val="clear" w:color="auto" w:fill="auto"/>
          </w:tcPr>
          <w:p w14:paraId="28D65B3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4276FB64" w14:textId="77777777" w:rsidR="0090058D" w:rsidRPr="001939E3" w:rsidRDefault="0090058D" w:rsidP="0090058D">
            <w:pPr>
              <w:rPr>
                <w:rFonts w:ascii="Garamond" w:hAnsi="Garamond"/>
                <w:sz w:val="24"/>
                <w:szCs w:val="24"/>
              </w:rPr>
            </w:pPr>
            <w:r w:rsidRPr="001939E3">
              <w:rPr>
                <w:rFonts w:ascii="Garamond" w:hAnsi="Garamond"/>
                <w:sz w:val="24"/>
                <w:szCs w:val="24"/>
              </w:rPr>
              <w:t>Dritat e skajit TWY</w:t>
            </w:r>
          </w:p>
        </w:tc>
        <w:tc>
          <w:tcPr>
            <w:tcW w:w="1170" w:type="dxa"/>
            <w:shd w:val="clear" w:color="auto" w:fill="auto"/>
          </w:tcPr>
          <w:p w14:paraId="69970910" w14:textId="77777777" w:rsidR="0090058D" w:rsidRPr="001939E3" w:rsidRDefault="0090058D" w:rsidP="0090058D">
            <w:pPr>
              <w:rPr>
                <w:rFonts w:ascii="Garamond" w:hAnsi="Garamond"/>
                <w:sz w:val="24"/>
                <w:szCs w:val="24"/>
              </w:rPr>
            </w:pPr>
          </w:p>
        </w:tc>
        <w:tc>
          <w:tcPr>
            <w:tcW w:w="990" w:type="dxa"/>
            <w:shd w:val="clear" w:color="auto" w:fill="auto"/>
          </w:tcPr>
          <w:p w14:paraId="62438D91"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549ADCF3"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541B37F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33F92F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8F6E8F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2353817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59AFEE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632F9F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C9BB0E2" w14:textId="77777777" w:rsidTr="002E55D4">
        <w:trPr>
          <w:trHeight w:val="395"/>
        </w:trPr>
        <w:tc>
          <w:tcPr>
            <w:tcW w:w="1260" w:type="dxa"/>
            <w:shd w:val="clear" w:color="auto" w:fill="auto"/>
          </w:tcPr>
          <w:p w14:paraId="4A724EC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1E45981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6EE7813D" w14:textId="77777777" w:rsidR="0090058D" w:rsidRPr="001939E3" w:rsidRDefault="0090058D" w:rsidP="0090058D">
            <w:pPr>
              <w:rPr>
                <w:rFonts w:ascii="Garamond" w:hAnsi="Garamond"/>
                <w:sz w:val="24"/>
                <w:szCs w:val="24"/>
              </w:rPr>
            </w:pPr>
            <w:r w:rsidRPr="001939E3">
              <w:rPr>
                <w:rFonts w:ascii="Garamond" w:hAnsi="Garamond"/>
                <w:sz w:val="24"/>
                <w:szCs w:val="24"/>
              </w:rPr>
              <w:t>Përshkrimi</w:t>
            </w:r>
          </w:p>
        </w:tc>
        <w:tc>
          <w:tcPr>
            <w:tcW w:w="990" w:type="dxa"/>
            <w:shd w:val="clear" w:color="auto" w:fill="auto"/>
          </w:tcPr>
          <w:p w14:paraId="425602C9"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050" w:type="dxa"/>
            <w:shd w:val="clear" w:color="auto" w:fill="auto"/>
          </w:tcPr>
          <w:p w14:paraId="78B5BC26"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Përshkrimi i dritave të skajit TWY</w:t>
            </w:r>
          </w:p>
        </w:tc>
        <w:tc>
          <w:tcPr>
            <w:tcW w:w="900" w:type="dxa"/>
            <w:shd w:val="clear" w:color="auto" w:fill="FFFFFF"/>
          </w:tcPr>
          <w:p w14:paraId="6EFFE38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9C9B23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9C632DA"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4399DDB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0DB8D8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1D1119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F0ABD99" w14:textId="77777777" w:rsidTr="002E55D4">
        <w:trPr>
          <w:trHeight w:val="395"/>
        </w:trPr>
        <w:tc>
          <w:tcPr>
            <w:tcW w:w="1260" w:type="dxa"/>
            <w:shd w:val="clear" w:color="auto" w:fill="auto"/>
          </w:tcPr>
          <w:p w14:paraId="0BDD9ED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502342F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73CD0C04"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Pozicioni </w:t>
            </w:r>
          </w:p>
        </w:tc>
        <w:tc>
          <w:tcPr>
            <w:tcW w:w="990" w:type="dxa"/>
            <w:shd w:val="clear" w:color="auto" w:fill="auto"/>
          </w:tcPr>
          <w:p w14:paraId="1C52F32F"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Pikë</w:t>
            </w:r>
          </w:p>
        </w:tc>
        <w:tc>
          <w:tcPr>
            <w:tcW w:w="4050" w:type="dxa"/>
            <w:shd w:val="clear" w:color="auto" w:fill="auto"/>
          </w:tcPr>
          <w:p w14:paraId="3548241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secilës dritë individuale e dritave të skajit TWY</w:t>
            </w:r>
          </w:p>
        </w:tc>
        <w:tc>
          <w:tcPr>
            <w:tcW w:w="900" w:type="dxa"/>
            <w:shd w:val="clear" w:color="auto" w:fill="FFFFFF"/>
          </w:tcPr>
          <w:p w14:paraId="2B9E8F2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7CE5C4F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15C25216"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5AD3D05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AED465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4BB1620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F027EA0" w14:textId="77777777" w:rsidTr="002E55D4">
        <w:trPr>
          <w:trHeight w:val="395"/>
        </w:trPr>
        <w:tc>
          <w:tcPr>
            <w:tcW w:w="1260" w:type="dxa"/>
            <w:shd w:val="clear" w:color="auto" w:fill="auto"/>
          </w:tcPr>
          <w:p w14:paraId="0A18779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67B1A49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Dritat e vijës qendrore TWY</w:t>
            </w:r>
          </w:p>
        </w:tc>
        <w:tc>
          <w:tcPr>
            <w:tcW w:w="1170" w:type="dxa"/>
            <w:shd w:val="clear" w:color="auto" w:fill="auto"/>
          </w:tcPr>
          <w:p w14:paraId="2503230C" w14:textId="77777777" w:rsidR="0090058D" w:rsidRPr="001939E3" w:rsidRDefault="0090058D" w:rsidP="0090058D">
            <w:pPr>
              <w:rPr>
                <w:rFonts w:ascii="Garamond" w:hAnsi="Garamond"/>
                <w:sz w:val="24"/>
                <w:szCs w:val="24"/>
              </w:rPr>
            </w:pPr>
          </w:p>
        </w:tc>
        <w:tc>
          <w:tcPr>
            <w:tcW w:w="990" w:type="dxa"/>
            <w:shd w:val="clear" w:color="auto" w:fill="auto"/>
          </w:tcPr>
          <w:p w14:paraId="04644B12"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16A09E80"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2AED476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BD8148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B98530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7DB671E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B3DCCB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CE38216"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E2F36E9" w14:textId="77777777" w:rsidTr="002E55D4">
        <w:trPr>
          <w:trHeight w:val="395"/>
        </w:trPr>
        <w:tc>
          <w:tcPr>
            <w:tcW w:w="1260" w:type="dxa"/>
            <w:shd w:val="clear" w:color="auto" w:fill="auto"/>
          </w:tcPr>
          <w:p w14:paraId="4DC0AB0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736ECCF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CBAF9BF" w14:textId="77777777" w:rsidR="0090058D" w:rsidRPr="001939E3" w:rsidRDefault="0090058D" w:rsidP="0090058D">
            <w:pPr>
              <w:rPr>
                <w:rFonts w:ascii="Garamond" w:hAnsi="Garamond"/>
                <w:sz w:val="24"/>
                <w:szCs w:val="24"/>
              </w:rPr>
            </w:pPr>
            <w:r w:rsidRPr="001939E3">
              <w:rPr>
                <w:rFonts w:ascii="Garamond" w:hAnsi="Garamond"/>
                <w:sz w:val="24"/>
                <w:szCs w:val="24"/>
              </w:rPr>
              <w:t>Përshkrimi</w:t>
            </w:r>
          </w:p>
        </w:tc>
        <w:tc>
          <w:tcPr>
            <w:tcW w:w="990" w:type="dxa"/>
            <w:shd w:val="clear" w:color="auto" w:fill="auto"/>
          </w:tcPr>
          <w:p w14:paraId="2C0C0DB2"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050" w:type="dxa"/>
            <w:shd w:val="clear" w:color="auto" w:fill="auto"/>
          </w:tcPr>
          <w:p w14:paraId="6576428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Përshkrimi i dritave të vijës qendrore TWY</w:t>
            </w:r>
          </w:p>
        </w:tc>
        <w:tc>
          <w:tcPr>
            <w:tcW w:w="900" w:type="dxa"/>
            <w:shd w:val="clear" w:color="auto" w:fill="FFFFFF"/>
          </w:tcPr>
          <w:p w14:paraId="04E2045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DCE31C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A58C93C"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B2CB4C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D1FEFB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D3B1206"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045A7478" w14:textId="77777777" w:rsidR="0090058D" w:rsidRPr="001939E3" w:rsidRDefault="0090058D" w:rsidP="0090058D">
      <w:pPr>
        <w:tabs>
          <w:tab w:val="left" w:pos="540"/>
          <w:tab w:val="left" w:pos="2893"/>
        </w:tabs>
        <w:rPr>
          <w:rFonts w:ascii="Garamond" w:hAnsi="Garamond"/>
          <w:sz w:val="24"/>
          <w:szCs w:val="24"/>
        </w:rPr>
      </w:pPr>
    </w:p>
    <w:p w14:paraId="1D32E1AF" w14:textId="77777777" w:rsidR="0090058D" w:rsidRPr="001939E3" w:rsidRDefault="0090058D" w:rsidP="0090058D">
      <w:pPr>
        <w:tabs>
          <w:tab w:val="left" w:pos="540"/>
          <w:tab w:val="left" w:pos="2893"/>
        </w:tabs>
        <w:rPr>
          <w:rFonts w:ascii="Garamond" w:hAnsi="Garamond"/>
          <w:sz w:val="24"/>
          <w:szCs w:val="24"/>
        </w:rPr>
      </w:pPr>
    </w:p>
    <w:tbl>
      <w:tblPr>
        <w:tblW w:w="148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260"/>
        <w:gridCol w:w="1350"/>
        <w:gridCol w:w="990"/>
        <w:gridCol w:w="4050"/>
        <w:gridCol w:w="900"/>
        <w:gridCol w:w="810"/>
        <w:gridCol w:w="1080"/>
        <w:gridCol w:w="1170"/>
        <w:gridCol w:w="990"/>
        <w:gridCol w:w="990"/>
      </w:tblGrid>
      <w:tr w:rsidR="0090058D" w:rsidRPr="001939E3" w14:paraId="63A113B4" w14:textId="77777777" w:rsidTr="002E55D4">
        <w:trPr>
          <w:trHeight w:val="620"/>
        </w:trPr>
        <w:tc>
          <w:tcPr>
            <w:tcW w:w="1260" w:type="dxa"/>
            <w:shd w:val="clear" w:color="auto" w:fill="auto"/>
          </w:tcPr>
          <w:p w14:paraId="4408B1F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1CA138B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7008827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1182EB5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050" w:type="dxa"/>
            <w:shd w:val="clear" w:color="auto" w:fill="auto"/>
          </w:tcPr>
          <w:p w14:paraId="668B8B9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127662D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62BB97A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51B65DB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170" w:type="dxa"/>
            <w:shd w:val="clear" w:color="auto" w:fill="FFFFFF"/>
          </w:tcPr>
          <w:p w14:paraId="5C3683E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326F453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71BFBC2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60056EC8" w14:textId="77777777" w:rsidTr="002E55D4">
        <w:trPr>
          <w:trHeight w:val="521"/>
        </w:trPr>
        <w:tc>
          <w:tcPr>
            <w:tcW w:w="1260" w:type="dxa"/>
            <w:shd w:val="clear" w:color="auto" w:fill="FFFFFF"/>
          </w:tcPr>
          <w:p w14:paraId="357DD8CD"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37F30657" w14:textId="77777777" w:rsidR="0090058D" w:rsidRPr="001939E3" w:rsidRDefault="0090058D" w:rsidP="0090058D">
            <w:pPr>
              <w:rPr>
                <w:rFonts w:ascii="Garamond" w:hAnsi="Garamond"/>
                <w:sz w:val="24"/>
                <w:szCs w:val="24"/>
              </w:rPr>
            </w:pPr>
          </w:p>
        </w:tc>
        <w:tc>
          <w:tcPr>
            <w:tcW w:w="1350" w:type="dxa"/>
            <w:shd w:val="clear" w:color="auto" w:fill="FFFFFF"/>
          </w:tcPr>
          <w:p w14:paraId="01471798"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FFFFFF"/>
          </w:tcPr>
          <w:p w14:paraId="1F60C97C"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Pikë</w:t>
            </w:r>
          </w:p>
        </w:tc>
        <w:tc>
          <w:tcPr>
            <w:tcW w:w="4050" w:type="dxa"/>
            <w:shd w:val="clear" w:color="auto" w:fill="auto"/>
          </w:tcPr>
          <w:p w14:paraId="5F1E546A"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Vendndodhja gjeografike e secilës dritë individuale të dritave të vijës qendrore TWY</w:t>
            </w:r>
          </w:p>
        </w:tc>
        <w:tc>
          <w:tcPr>
            <w:tcW w:w="900" w:type="dxa"/>
            <w:shd w:val="clear" w:color="auto" w:fill="FFFFFF"/>
          </w:tcPr>
          <w:p w14:paraId="29995EF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7BDCA32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5A6B502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61EECB4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0FA085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331FA4E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7A8507F" w14:textId="77777777" w:rsidTr="002E55D4">
        <w:trPr>
          <w:trHeight w:val="404"/>
        </w:trPr>
        <w:tc>
          <w:tcPr>
            <w:tcW w:w="1260" w:type="dxa"/>
            <w:shd w:val="clear" w:color="auto" w:fill="FFFFFF"/>
          </w:tcPr>
          <w:p w14:paraId="4B77D216"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4EC37141" w14:textId="77777777" w:rsidR="0090058D" w:rsidRPr="001939E3" w:rsidRDefault="0090058D" w:rsidP="0090058D">
            <w:pPr>
              <w:rPr>
                <w:rFonts w:ascii="Garamond" w:hAnsi="Garamond"/>
                <w:sz w:val="24"/>
                <w:szCs w:val="24"/>
              </w:rPr>
            </w:pPr>
            <w:r w:rsidRPr="001939E3">
              <w:rPr>
                <w:rFonts w:ascii="Garamond" w:hAnsi="Garamond"/>
                <w:sz w:val="24"/>
                <w:szCs w:val="24"/>
              </w:rPr>
              <w:t>Sinjalistika STOP</w:t>
            </w:r>
          </w:p>
        </w:tc>
        <w:tc>
          <w:tcPr>
            <w:tcW w:w="1350" w:type="dxa"/>
            <w:shd w:val="clear" w:color="auto" w:fill="FFFFFF"/>
          </w:tcPr>
          <w:p w14:paraId="3ADCAD98" w14:textId="77777777" w:rsidR="0090058D" w:rsidRPr="001939E3" w:rsidRDefault="0090058D" w:rsidP="0090058D">
            <w:pPr>
              <w:rPr>
                <w:rFonts w:ascii="Garamond" w:hAnsi="Garamond"/>
                <w:sz w:val="24"/>
                <w:szCs w:val="24"/>
              </w:rPr>
            </w:pPr>
          </w:p>
        </w:tc>
        <w:tc>
          <w:tcPr>
            <w:tcW w:w="990" w:type="dxa"/>
            <w:shd w:val="clear" w:color="auto" w:fill="FFFFFF"/>
          </w:tcPr>
          <w:p w14:paraId="3EFC780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4050" w:type="dxa"/>
            <w:shd w:val="clear" w:color="auto" w:fill="auto"/>
          </w:tcPr>
          <w:p w14:paraId="7695C69C" w14:textId="77777777" w:rsidR="0090058D" w:rsidRPr="001939E3" w:rsidRDefault="0090058D" w:rsidP="0090058D">
            <w:pPr>
              <w:tabs>
                <w:tab w:val="left" w:pos="540"/>
                <w:tab w:val="left" w:pos="2893"/>
              </w:tabs>
              <w:spacing w:line="276" w:lineRule="auto"/>
              <w:jc w:val="both"/>
              <w:rPr>
                <w:rFonts w:ascii="Garamond" w:hAnsi="Garamond"/>
                <w:sz w:val="24"/>
                <w:szCs w:val="24"/>
              </w:rPr>
            </w:pPr>
          </w:p>
        </w:tc>
        <w:tc>
          <w:tcPr>
            <w:tcW w:w="900" w:type="dxa"/>
            <w:shd w:val="clear" w:color="auto" w:fill="FFFFFF"/>
          </w:tcPr>
          <w:p w14:paraId="6AF14A9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5C7E09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FFF06CD"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15B49E1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D20E9D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2B793A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C351708" w14:textId="77777777" w:rsidTr="002E55D4">
        <w:trPr>
          <w:trHeight w:val="566"/>
        </w:trPr>
        <w:tc>
          <w:tcPr>
            <w:tcW w:w="1260" w:type="dxa"/>
            <w:shd w:val="clear" w:color="auto" w:fill="FFFFFF"/>
          </w:tcPr>
          <w:p w14:paraId="6F25086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7ABF65D3" w14:textId="77777777" w:rsidR="0090058D" w:rsidRPr="001939E3" w:rsidRDefault="0090058D" w:rsidP="0090058D">
            <w:pPr>
              <w:rPr>
                <w:rFonts w:ascii="Garamond" w:hAnsi="Garamond"/>
                <w:sz w:val="24"/>
                <w:szCs w:val="24"/>
              </w:rPr>
            </w:pPr>
          </w:p>
        </w:tc>
        <w:tc>
          <w:tcPr>
            <w:tcW w:w="1350" w:type="dxa"/>
            <w:shd w:val="clear" w:color="auto" w:fill="FFFFFF"/>
          </w:tcPr>
          <w:p w14:paraId="1BB241C5" w14:textId="77777777" w:rsidR="0090058D" w:rsidRPr="001939E3" w:rsidRDefault="0090058D" w:rsidP="0090058D">
            <w:pPr>
              <w:rPr>
                <w:rFonts w:ascii="Garamond" w:hAnsi="Garamond"/>
                <w:sz w:val="24"/>
                <w:szCs w:val="24"/>
              </w:rPr>
            </w:pPr>
            <w:r w:rsidRPr="001939E3">
              <w:rPr>
                <w:rFonts w:ascii="Garamond" w:hAnsi="Garamond"/>
                <w:sz w:val="24"/>
                <w:szCs w:val="24"/>
              </w:rPr>
              <w:t>Përshkrim</w:t>
            </w:r>
          </w:p>
        </w:tc>
        <w:tc>
          <w:tcPr>
            <w:tcW w:w="990" w:type="dxa"/>
            <w:shd w:val="clear" w:color="auto" w:fill="FFFFFF"/>
          </w:tcPr>
          <w:p w14:paraId="2091EE9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050" w:type="dxa"/>
            <w:shd w:val="clear" w:color="auto" w:fill="auto"/>
          </w:tcPr>
          <w:p w14:paraId="197C0B40"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Përshkrimi i sinjalistikës Stop</w:t>
            </w:r>
          </w:p>
        </w:tc>
        <w:tc>
          <w:tcPr>
            <w:tcW w:w="900" w:type="dxa"/>
            <w:shd w:val="clear" w:color="auto" w:fill="FFFFFF"/>
          </w:tcPr>
          <w:p w14:paraId="46C866A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Nëse ndonjë</w:t>
            </w:r>
          </w:p>
        </w:tc>
        <w:tc>
          <w:tcPr>
            <w:tcW w:w="810" w:type="dxa"/>
            <w:shd w:val="clear" w:color="auto" w:fill="D0CECE"/>
          </w:tcPr>
          <w:p w14:paraId="1116C45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1766BB6"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270EEA8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24711F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B89B01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38487B3" w14:textId="77777777" w:rsidTr="002E55D4">
        <w:trPr>
          <w:trHeight w:val="404"/>
        </w:trPr>
        <w:tc>
          <w:tcPr>
            <w:tcW w:w="1260" w:type="dxa"/>
            <w:shd w:val="clear" w:color="auto" w:fill="auto"/>
          </w:tcPr>
          <w:p w14:paraId="4BC172F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76508BC" w14:textId="77777777" w:rsidR="0090058D" w:rsidRPr="001939E3" w:rsidRDefault="0090058D" w:rsidP="0090058D">
            <w:pPr>
              <w:rPr>
                <w:rFonts w:ascii="Garamond" w:hAnsi="Garamond"/>
                <w:sz w:val="24"/>
                <w:szCs w:val="24"/>
              </w:rPr>
            </w:pPr>
          </w:p>
        </w:tc>
        <w:tc>
          <w:tcPr>
            <w:tcW w:w="1350" w:type="dxa"/>
            <w:shd w:val="clear" w:color="auto" w:fill="auto"/>
          </w:tcPr>
          <w:p w14:paraId="5A0CF04F" w14:textId="77777777" w:rsidR="0090058D" w:rsidRPr="001939E3" w:rsidRDefault="0090058D" w:rsidP="0090058D">
            <w:pPr>
              <w:rPr>
                <w:rFonts w:ascii="Garamond" w:hAnsi="Garamond"/>
                <w:sz w:val="24"/>
                <w:szCs w:val="24"/>
              </w:rPr>
            </w:pPr>
            <w:r w:rsidRPr="001939E3">
              <w:rPr>
                <w:rFonts w:ascii="Garamond" w:hAnsi="Garamond"/>
                <w:sz w:val="24"/>
                <w:szCs w:val="24"/>
              </w:rPr>
              <w:t>Vendndodhje</w:t>
            </w:r>
          </w:p>
        </w:tc>
        <w:tc>
          <w:tcPr>
            <w:tcW w:w="990" w:type="dxa"/>
            <w:shd w:val="clear" w:color="auto" w:fill="auto"/>
          </w:tcPr>
          <w:p w14:paraId="3D6BE2A3" w14:textId="77777777" w:rsidR="0090058D" w:rsidRPr="001939E3" w:rsidRDefault="00861009" w:rsidP="0090058D">
            <w:pPr>
              <w:tabs>
                <w:tab w:val="left" w:pos="540"/>
                <w:tab w:val="left" w:pos="2893"/>
              </w:tabs>
              <w:rPr>
                <w:rFonts w:ascii="Garamond" w:hAnsi="Garamond"/>
                <w:sz w:val="24"/>
                <w:szCs w:val="24"/>
              </w:rPr>
            </w:pPr>
            <w:r w:rsidRPr="001939E3">
              <w:rPr>
                <w:rFonts w:ascii="Garamond" w:hAnsi="Garamond"/>
                <w:sz w:val="24"/>
                <w:szCs w:val="24"/>
              </w:rPr>
              <w:t>Vi</w:t>
            </w:r>
            <w:r w:rsidR="0090058D" w:rsidRPr="001939E3">
              <w:rPr>
                <w:rFonts w:ascii="Garamond" w:hAnsi="Garamond"/>
                <w:sz w:val="24"/>
                <w:szCs w:val="24"/>
              </w:rPr>
              <w:t xml:space="preserve">jë </w:t>
            </w:r>
          </w:p>
        </w:tc>
        <w:tc>
          <w:tcPr>
            <w:tcW w:w="4050" w:type="dxa"/>
            <w:shd w:val="clear" w:color="auto" w:fill="auto"/>
          </w:tcPr>
          <w:p w14:paraId="6EE25C2E"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Vendodhja e sinjalistikës Stop</w:t>
            </w:r>
          </w:p>
        </w:tc>
        <w:tc>
          <w:tcPr>
            <w:tcW w:w="900" w:type="dxa"/>
            <w:shd w:val="clear" w:color="auto" w:fill="FFFFFF"/>
          </w:tcPr>
          <w:p w14:paraId="7CF7502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36CB340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2C9893A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7464C7E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5955D42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4CB8403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46A9ED9" w14:textId="77777777" w:rsidTr="002E55D4">
        <w:trPr>
          <w:trHeight w:val="521"/>
        </w:trPr>
        <w:tc>
          <w:tcPr>
            <w:tcW w:w="1260" w:type="dxa"/>
            <w:shd w:val="clear" w:color="auto" w:fill="auto"/>
          </w:tcPr>
          <w:p w14:paraId="1E56B25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F03DAE3" w14:textId="77777777" w:rsidR="0090058D" w:rsidRPr="001939E3" w:rsidRDefault="0090058D" w:rsidP="0090058D">
            <w:pPr>
              <w:rPr>
                <w:rFonts w:ascii="Garamond" w:hAnsi="Garamond"/>
                <w:sz w:val="24"/>
                <w:szCs w:val="24"/>
              </w:rPr>
            </w:pPr>
            <w:r w:rsidRPr="001939E3">
              <w:rPr>
                <w:rFonts w:ascii="Garamond" w:hAnsi="Garamond"/>
                <w:sz w:val="24"/>
                <w:szCs w:val="24"/>
              </w:rPr>
              <w:t>Dritat roje RWY</w:t>
            </w:r>
          </w:p>
        </w:tc>
        <w:tc>
          <w:tcPr>
            <w:tcW w:w="1350" w:type="dxa"/>
            <w:shd w:val="clear" w:color="auto" w:fill="auto"/>
          </w:tcPr>
          <w:p w14:paraId="51F13445" w14:textId="77777777" w:rsidR="0090058D" w:rsidRPr="001939E3" w:rsidRDefault="0090058D" w:rsidP="0090058D">
            <w:pPr>
              <w:rPr>
                <w:rFonts w:ascii="Garamond" w:hAnsi="Garamond"/>
                <w:sz w:val="24"/>
                <w:szCs w:val="24"/>
              </w:rPr>
            </w:pPr>
          </w:p>
        </w:tc>
        <w:tc>
          <w:tcPr>
            <w:tcW w:w="990" w:type="dxa"/>
            <w:shd w:val="clear" w:color="auto" w:fill="auto"/>
          </w:tcPr>
          <w:p w14:paraId="2D6F140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4050" w:type="dxa"/>
            <w:shd w:val="clear" w:color="auto" w:fill="auto"/>
          </w:tcPr>
          <w:p w14:paraId="195F5B82"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7A46485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55221B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AE39FAD"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39718CF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43A70F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10DAB1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F39AB3F" w14:textId="77777777" w:rsidTr="002E55D4">
        <w:trPr>
          <w:trHeight w:val="368"/>
        </w:trPr>
        <w:tc>
          <w:tcPr>
            <w:tcW w:w="1260" w:type="dxa"/>
            <w:shd w:val="clear" w:color="auto" w:fill="auto"/>
          </w:tcPr>
          <w:p w14:paraId="695CDBD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A6A0432" w14:textId="77777777" w:rsidR="0090058D" w:rsidRPr="001939E3" w:rsidRDefault="0090058D" w:rsidP="0090058D">
            <w:pPr>
              <w:rPr>
                <w:rFonts w:ascii="Garamond" w:hAnsi="Garamond"/>
                <w:sz w:val="24"/>
                <w:szCs w:val="24"/>
              </w:rPr>
            </w:pPr>
          </w:p>
        </w:tc>
        <w:tc>
          <w:tcPr>
            <w:tcW w:w="1350" w:type="dxa"/>
            <w:shd w:val="clear" w:color="auto" w:fill="auto"/>
          </w:tcPr>
          <w:p w14:paraId="402FC423" w14:textId="77777777" w:rsidR="0090058D" w:rsidRPr="001939E3" w:rsidRDefault="0090058D" w:rsidP="0090058D">
            <w:pPr>
              <w:rPr>
                <w:rFonts w:ascii="Garamond" w:hAnsi="Garamond"/>
                <w:sz w:val="24"/>
                <w:szCs w:val="24"/>
              </w:rPr>
            </w:pPr>
            <w:r w:rsidRPr="001939E3">
              <w:rPr>
                <w:rFonts w:ascii="Garamond" w:hAnsi="Garamond"/>
                <w:sz w:val="24"/>
                <w:szCs w:val="24"/>
              </w:rPr>
              <w:t>Përshkrim</w:t>
            </w:r>
          </w:p>
        </w:tc>
        <w:tc>
          <w:tcPr>
            <w:tcW w:w="990" w:type="dxa"/>
            <w:shd w:val="clear" w:color="auto" w:fill="auto"/>
          </w:tcPr>
          <w:p w14:paraId="0384419E"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03D60825"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Përshkrimi i dritave roje RWY dhe masave të tjera mbrojtëse RWY</w:t>
            </w:r>
          </w:p>
        </w:tc>
        <w:tc>
          <w:tcPr>
            <w:tcW w:w="900" w:type="dxa"/>
            <w:shd w:val="clear" w:color="auto" w:fill="FFFFFF"/>
          </w:tcPr>
          <w:p w14:paraId="45031A5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Nëse ndonjë</w:t>
            </w:r>
          </w:p>
        </w:tc>
        <w:tc>
          <w:tcPr>
            <w:tcW w:w="810" w:type="dxa"/>
            <w:shd w:val="clear" w:color="auto" w:fill="D0CECE"/>
          </w:tcPr>
          <w:p w14:paraId="2315ECC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B291CC2"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1340F42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DE24B9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D79A84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D9CE147" w14:textId="77777777" w:rsidTr="002E55D4">
        <w:trPr>
          <w:trHeight w:val="521"/>
        </w:trPr>
        <w:tc>
          <w:tcPr>
            <w:tcW w:w="1260" w:type="dxa"/>
            <w:shd w:val="clear" w:color="auto" w:fill="auto"/>
          </w:tcPr>
          <w:p w14:paraId="526B689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D98B82E" w14:textId="77777777" w:rsidR="0090058D" w:rsidRPr="001939E3" w:rsidRDefault="0090058D" w:rsidP="0090058D">
            <w:pPr>
              <w:rPr>
                <w:rFonts w:ascii="Garamond" w:hAnsi="Garamond"/>
                <w:sz w:val="24"/>
                <w:szCs w:val="24"/>
              </w:rPr>
            </w:pPr>
          </w:p>
        </w:tc>
        <w:tc>
          <w:tcPr>
            <w:tcW w:w="1350" w:type="dxa"/>
            <w:shd w:val="clear" w:color="auto" w:fill="auto"/>
          </w:tcPr>
          <w:p w14:paraId="66DEAD8D" w14:textId="77777777" w:rsidR="0090058D" w:rsidRPr="001939E3" w:rsidRDefault="0090058D" w:rsidP="0090058D">
            <w:pPr>
              <w:rPr>
                <w:rFonts w:ascii="Garamond" w:hAnsi="Garamond"/>
                <w:sz w:val="24"/>
                <w:szCs w:val="24"/>
              </w:rPr>
            </w:pPr>
            <w:r w:rsidRPr="001939E3">
              <w:rPr>
                <w:rFonts w:ascii="Garamond" w:hAnsi="Garamond"/>
                <w:sz w:val="24"/>
                <w:szCs w:val="24"/>
              </w:rPr>
              <w:t>Vendndodhje</w:t>
            </w:r>
          </w:p>
        </w:tc>
        <w:tc>
          <w:tcPr>
            <w:tcW w:w="990" w:type="dxa"/>
            <w:shd w:val="clear" w:color="auto" w:fill="auto"/>
          </w:tcPr>
          <w:p w14:paraId="07B4E958"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Pikë</w:t>
            </w:r>
          </w:p>
        </w:tc>
        <w:tc>
          <w:tcPr>
            <w:tcW w:w="4050" w:type="dxa"/>
            <w:shd w:val="clear" w:color="auto" w:fill="auto"/>
          </w:tcPr>
          <w:p w14:paraId="426896C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Vendodhja e sinjalistikës Stop</w:t>
            </w:r>
          </w:p>
        </w:tc>
        <w:tc>
          <w:tcPr>
            <w:tcW w:w="900" w:type="dxa"/>
            <w:shd w:val="clear" w:color="auto" w:fill="FFFFFF"/>
          </w:tcPr>
          <w:p w14:paraId="416C566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Konfigurimi A</w:t>
            </w:r>
          </w:p>
        </w:tc>
        <w:tc>
          <w:tcPr>
            <w:tcW w:w="810" w:type="dxa"/>
            <w:shd w:val="clear" w:color="auto" w:fill="FFFFFF"/>
          </w:tcPr>
          <w:p w14:paraId="743AD97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10B6CC8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4FD2415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5020C98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14E0C2C6"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A5298A6" w14:textId="77777777" w:rsidTr="002E55D4">
        <w:trPr>
          <w:trHeight w:val="395"/>
        </w:trPr>
        <w:tc>
          <w:tcPr>
            <w:tcW w:w="1260" w:type="dxa"/>
            <w:shd w:val="clear" w:color="auto" w:fill="auto"/>
          </w:tcPr>
          <w:p w14:paraId="567B0ED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9F6760D" w14:textId="77777777" w:rsidR="0090058D" w:rsidRPr="001939E3" w:rsidRDefault="0090058D" w:rsidP="0090058D">
            <w:pPr>
              <w:rPr>
                <w:rFonts w:ascii="Garamond" w:hAnsi="Garamond"/>
                <w:sz w:val="24"/>
                <w:szCs w:val="24"/>
              </w:rPr>
            </w:pPr>
          </w:p>
        </w:tc>
        <w:tc>
          <w:tcPr>
            <w:tcW w:w="1350" w:type="dxa"/>
            <w:shd w:val="clear" w:color="auto" w:fill="auto"/>
          </w:tcPr>
          <w:p w14:paraId="0F1B9FED" w14:textId="77777777" w:rsidR="0090058D" w:rsidRPr="001939E3" w:rsidRDefault="0090058D" w:rsidP="0090058D">
            <w:pPr>
              <w:rPr>
                <w:rFonts w:ascii="Garamond" w:hAnsi="Garamond"/>
                <w:sz w:val="24"/>
                <w:szCs w:val="24"/>
              </w:rPr>
            </w:pPr>
            <w:r w:rsidRPr="001939E3">
              <w:rPr>
                <w:rFonts w:ascii="Garamond" w:hAnsi="Garamond"/>
                <w:sz w:val="24"/>
                <w:szCs w:val="24"/>
              </w:rPr>
              <w:t>Vendndodhje</w:t>
            </w:r>
          </w:p>
        </w:tc>
        <w:tc>
          <w:tcPr>
            <w:tcW w:w="990" w:type="dxa"/>
            <w:shd w:val="clear" w:color="auto" w:fill="auto"/>
          </w:tcPr>
          <w:p w14:paraId="31D2FA5A" w14:textId="77777777" w:rsidR="0090058D" w:rsidRPr="001939E3" w:rsidRDefault="0090058D" w:rsidP="0090058D">
            <w:pPr>
              <w:rPr>
                <w:rFonts w:ascii="Garamond" w:hAnsi="Garamond"/>
                <w:sz w:val="24"/>
                <w:szCs w:val="24"/>
              </w:rPr>
            </w:pPr>
            <w:r w:rsidRPr="001939E3">
              <w:rPr>
                <w:rFonts w:ascii="Garamond" w:hAnsi="Garamond"/>
                <w:sz w:val="24"/>
                <w:szCs w:val="24"/>
              </w:rPr>
              <w:t>Vijë</w:t>
            </w:r>
          </w:p>
        </w:tc>
        <w:tc>
          <w:tcPr>
            <w:tcW w:w="4050" w:type="dxa"/>
            <w:shd w:val="clear" w:color="auto" w:fill="auto"/>
          </w:tcPr>
          <w:p w14:paraId="05DB0B77"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Vendodhja e sinjalistikës Stop</w:t>
            </w:r>
          </w:p>
        </w:tc>
        <w:tc>
          <w:tcPr>
            <w:tcW w:w="900" w:type="dxa"/>
            <w:shd w:val="clear" w:color="auto" w:fill="FFFFFF"/>
          </w:tcPr>
          <w:p w14:paraId="3F53939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Konfigurimi B</w:t>
            </w:r>
          </w:p>
        </w:tc>
        <w:tc>
          <w:tcPr>
            <w:tcW w:w="810" w:type="dxa"/>
            <w:shd w:val="clear" w:color="auto" w:fill="FFFFFF"/>
          </w:tcPr>
          <w:p w14:paraId="045307D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00617F9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37691A6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5625B02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7EE32014"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635F13B" w14:textId="77777777" w:rsidTr="002E55D4">
        <w:trPr>
          <w:trHeight w:val="395"/>
        </w:trPr>
        <w:tc>
          <w:tcPr>
            <w:tcW w:w="1260" w:type="dxa"/>
            <w:shd w:val="clear" w:color="auto" w:fill="auto"/>
          </w:tcPr>
          <w:p w14:paraId="7DB6FC0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FEFB60A" w14:textId="77777777" w:rsidR="0090058D" w:rsidRPr="001939E3" w:rsidRDefault="0090058D" w:rsidP="0090058D">
            <w:pPr>
              <w:rPr>
                <w:rFonts w:ascii="Garamond" w:hAnsi="Garamond"/>
                <w:sz w:val="24"/>
                <w:szCs w:val="24"/>
              </w:rPr>
            </w:pPr>
            <w:r w:rsidRPr="001939E3">
              <w:rPr>
                <w:rFonts w:ascii="Garamond" w:hAnsi="Garamond"/>
                <w:sz w:val="24"/>
                <w:szCs w:val="24"/>
              </w:rPr>
              <w:t>Pozicioni mbajtës RWY</w:t>
            </w:r>
          </w:p>
        </w:tc>
        <w:tc>
          <w:tcPr>
            <w:tcW w:w="1350" w:type="dxa"/>
            <w:shd w:val="clear" w:color="auto" w:fill="auto"/>
          </w:tcPr>
          <w:p w14:paraId="5A2796A4" w14:textId="77777777" w:rsidR="0090058D" w:rsidRPr="001939E3" w:rsidRDefault="0090058D" w:rsidP="0090058D">
            <w:pPr>
              <w:rPr>
                <w:rFonts w:ascii="Garamond" w:hAnsi="Garamond"/>
                <w:sz w:val="24"/>
                <w:szCs w:val="24"/>
              </w:rPr>
            </w:pPr>
          </w:p>
        </w:tc>
        <w:tc>
          <w:tcPr>
            <w:tcW w:w="990" w:type="dxa"/>
            <w:shd w:val="clear" w:color="auto" w:fill="auto"/>
          </w:tcPr>
          <w:p w14:paraId="3BCAF8E8"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74BBA24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pozicion i caktuar i destinuar për të mbrojtur një RWY, një sipërfaqe kufizuese pengese, ose një sistem kritik / ndjeshëm sistemi i uljes instrumentale (ILS), në të cilin avionët që rulojnë dhe automjetet do të ndalojnë dhe mbajnë pozicionin përveç nëse autorizohet ndryshe nga kulla e kontrollit të aerodromit</w:t>
            </w:r>
          </w:p>
        </w:tc>
        <w:tc>
          <w:tcPr>
            <w:tcW w:w="900" w:type="dxa"/>
            <w:shd w:val="clear" w:color="auto" w:fill="FFFFFF"/>
          </w:tcPr>
          <w:p w14:paraId="5D4CD73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7E8D14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9B0DC5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4101F01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26561B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661EFB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CE4D3DF" w14:textId="77777777" w:rsidTr="002E55D4">
        <w:trPr>
          <w:trHeight w:val="395"/>
        </w:trPr>
        <w:tc>
          <w:tcPr>
            <w:tcW w:w="1260" w:type="dxa"/>
            <w:shd w:val="clear" w:color="auto" w:fill="auto"/>
          </w:tcPr>
          <w:p w14:paraId="0E746CA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378C93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6BCB08B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Gjeometria </w:t>
            </w:r>
          </w:p>
        </w:tc>
        <w:tc>
          <w:tcPr>
            <w:tcW w:w="990" w:type="dxa"/>
            <w:shd w:val="clear" w:color="auto" w:fill="auto"/>
          </w:tcPr>
          <w:p w14:paraId="6719F286"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Vijë</w:t>
            </w:r>
          </w:p>
          <w:p w14:paraId="6979F8BC" w14:textId="77777777" w:rsidR="0090058D" w:rsidRPr="001939E3" w:rsidRDefault="0090058D" w:rsidP="0090058D">
            <w:pPr>
              <w:pStyle w:val="NoSpacing"/>
              <w:rPr>
                <w:rFonts w:ascii="Garamond" w:hAnsi="Garamond"/>
                <w:sz w:val="24"/>
                <w:szCs w:val="24"/>
              </w:rPr>
            </w:pPr>
          </w:p>
        </w:tc>
        <w:tc>
          <w:tcPr>
            <w:tcW w:w="4050" w:type="dxa"/>
            <w:shd w:val="clear" w:color="auto" w:fill="auto"/>
          </w:tcPr>
          <w:p w14:paraId="0748406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pozicionit mbajtës të RWY</w:t>
            </w:r>
          </w:p>
        </w:tc>
        <w:tc>
          <w:tcPr>
            <w:tcW w:w="900" w:type="dxa"/>
            <w:shd w:val="clear" w:color="auto" w:fill="FFFFFF"/>
          </w:tcPr>
          <w:p w14:paraId="79DA9B4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52841563"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1080" w:type="dxa"/>
            <w:shd w:val="clear" w:color="auto" w:fill="FFFFFF"/>
          </w:tcPr>
          <w:p w14:paraId="3035571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170" w:type="dxa"/>
            <w:shd w:val="clear" w:color="auto" w:fill="FFFFFF"/>
          </w:tcPr>
          <w:p w14:paraId="095B35A6" w14:textId="06D206FF"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90" w:type="dxa"/>
            <w:shd w:val="clear" w:color="auto" w:fill="FFFFFF"/>
          </w:tcPr>
          <w:p w14:paraId="0B25D36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990" w:type="dxa"/>
            <w:shd w:val="clear" w:color="auto" w:fill="FFFFFF"/>
          </w:tcPr>
          <w:p w14:paraId="452D10A8"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sek</w:t>
            </w:r>
          </w:p>
        </w:tc>
      </w:tr>
      <w:tr w:rsidR="0090058D" w:rsidRPr="001939E3" w14:paraId="4191B995" w14:textId="77777777" w:rsidTr="002E55D4">
        <w:trPr>
          <w:trHeight w:val="521"/>
        </w:trPr>
        <w:tc>
          <w:tcPr>
            <w:tcW w:w="1260" w:type="dxa"/>
            <w:shd w:val="clear" w:color="auto" w:fill="auto"/>
          </w:tcPr>
          <w:p w14:paraId="21A0FFDC"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3884597D" w14:textId="77777777" w:rsidR="0090058D" w:rsidRPr="001939E3" w:rsidRDefault="0090058D" w:rsidP="0090058D">
            <w:pPr>
              <w:rPr>
                <w:rFonts w:ascii="Garamond" w:hAnsi="Garamond"/>
                <w:sz w:val="24"/>
                <w:szCs w:val="24"/>
              </w:rPr>
            </w:pPr>
          </w:p>
        </w:tc>
        <w:tc>
          <w:tcPr>
            <w:tcW w:w="1350" w:type="dxa"/>
            <w:shd w:val="clear" w:color="auto" w:fill="auto"/>
          </w:tcPr>
          <w:p w14:paraId="4869DD96" w14:textId="77777777" w:rsidR="0090058D" w:rsidRPr="001939E3" w:rsidRDefault="0090058D" w:rsidP="0090058D">
            <w:pPr>
              <w:rPr>
                <w:rFonts w:ascii="Garamond" w:hAnsi="Garamond"/>
                <w:sz w:val="24"/>
                <w:szCs w:val="24"/>
              </w:rPr>
            </w:pPr>
            <w:r w:rsidRPr="001939E3">
              <w:rPr>
                <w:rFonts w:ascii="Garamond" w:hAnsi="Garamond"/>
                <w:sz w:val="24"/>
                <w:szCs w:val="24"/>
              </w:rPr>
              <w:t>RWY e mbrojtur</w:t>
            </w:r>
          </w:p>
        </w:tc>
        <w:tc>
          <w:tcPr>
            <w:tcW w:w="990" w:type="dxa"/>
            <w:shd w:val="clear" w:color="auto" w:fill="auto"/>
          </w:tcPr>
          <w:p w14:paraId="2066A0C8"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Teksti</w:t>
            </w:r>
          </w:p>
        </w:tc>
        <w:tc>
          <w:tcPr>
            <w:tcW w:w="4050" w:type="dxa"/>
            <w:shd w:val="clear" w:color="auto" w:fill="auto"/>
          </w:tcPr>
          <w:p w14:paraId="1C32D19B"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Përcaktuesi i RWY-së i mbrojtur</w:t>
            </w:r>
          </w:p>
        </w:tc>
        <w:tc>
          <w:tcPr>
            <w:tcW w:w="900" w:type="dxa"/>
            <w:shd w:val="clear" w:color="auto" w:fill="auto"/>
          </w:tcPr>
          <w:p w14:paraId="649FDC9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3DE1F9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B6EA71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3F0C0E6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C90FCA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13962D7"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0E895D20" w14:textId="77777777" w:rsidR="0090058D" w:rsidRPr="001939E3" w:rsidRDefault="0090058D" w:rsidP="0090058D">
      <w:pPr>
        <w:tabs>
          <w:tab w:val="left" w:pos="540"/>
          <w:tab w:val="left" w:pos="2893"/>
        </w:tabs>
        <w:rPr>
          <w:rFonts w:ascii="Garamond" w:hAnsi="Garamond"/>
          <w:sz w:val="24"/>
          <w:szCs w:val="24"/>
        </w:rPr>
      </w:pPr>
    </w:p>
    <w:p w14:paraId="46C65FDA" w14:textId="77777777" w:rsidR="0090058D" w:rsidRPr="001939E3" w:rsidRDefault="0090058D" w:rsidP="0090058D">
      <w:pPr>
        <w:tabs>
          <w:tab w:val="left" w:pos="540"/>
          <w:tab w:val="left" w:pos="2893"/>
        </w:tabs>
        <w:rPr>
          <w:rFonts w:ascii="Garamond" w:hAnsi="Garamond"/>
          <w:sz w:val="24"/>
          <w:szCs w:val="24"/>
        </w:rPr>
      </w:pPr>
    </w:p>
    <w:p w14:paraId="4358161F" w14:textId="77777777" w:rsidR="0090058D" w:rsidRPr="001939E3"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260"/>
        <w:gridCol w:w="1260"/>
        <w:gridCol w:w="990"/>
        <w:gridCol w:w="4050"/>
        <w:gridCol w:w="900"/>
        <w:gridCol w:w="810"/>
        <w:gridCol w:w="1080"/>
        <w:gridCol w:w="1260"/>
        <w:gridCol w:w="900"/>
        <w:gridCol w:w="990"/>
      </w:tblGrid>
      <w:tr w:rsidR="0090058D" w:rsidRPr="001939E3" w14:paraId="3955A8E3" w14:textId="77777777" w:rsidTr="002E55D4">
        <w:trPr>
          <w:trHeight w:val="620"/>
        </w:trPr>
        <w:tc>
          <w:tcPr>
            <w:tcW w:w="1350" w:type="dxa"/>
            <w:shd w:val="clear" w:color="auto" w:fill="auto"/>
          </w:tcPr>
          <w:p w14:paraId="25557AA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5B4E446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260" w:type="dxa"/>
            <w:shd w:val="clear" w:color="auto" w:fill="auto"/>
          </w:tcPr>
          <w:p w14:paraId="64A251E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422CA66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050" w:type="dxa"/>
            <w:shd w:val="clear" w:color="auto" w:fill="auto"/>
          </w:tcPr>
          <w:p w14:paraId="45F923B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01DD3E2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1FA69AB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55892C1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260" w:type="dxa"/>
            <w:shd w:val="clear" w:color="auto" w:fill="FFFFFF"/>
          </w:tcPr>
          <w:p w14:paraId="0A6CD97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0CDEF6F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60B5CBB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387AE501" w14:textId="77777777" w:rsidTr="002E55D4">
        <w:trPr>
          <w:trHeight w:val="404"/>
        </w:trPr>
        <w:tc>
          <w:tcPr>
            <w:tcW w:w="1350" w:type="dxa"/>
            <w:shd w:val="clear" w:color="auto" w:fill="FFFFFF"/>
          </w:tcPr>
          <w:p w14:paraId="263CF22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0B223B94" w14:textId="77777777" w:rsidR="0090058D" w:rsidRPr="001939E3" w:rsidRDefault="0090058D" w:rsidP="0090058D">
            <w:pPr>
              <w:rPr>
                <w:rFonts w:ascii="Garamond" w:hAnsi="Garamond"/>
                <w:sz w:val="24"/>
                <w:szCs w:val="24"/>
              </w:rPr>
            </w:pPr>
          </w:p>
        </w:tc>
        <w:tc>
          <w:tcPr>
            <w:tcW w:w="1260" w:type="dxa"/>
            <w:shd w:val="clear" w:color="auto" w:fill="FFFFFF"/>
          </w:tcPr>
          <w:p w14:paraId="3B5450D7" w14:textId="77777777" w:rsidR="0090058D" w:rsidRPr="001939E3" w:rsidRDefault="0090058D" w:rsidP="0090058D">
            <w:pPr>
              <w:rPr>
                <w:rFonts w:ascii="Garamond" w:hAnsi="Garamond"/>
                <w:sz w:val="24"/>
                <w:szCs w:val="24"/>
              </w:rPr>
            </w:pPr>
            <w:r w:rsidRPr="001939E3">
              <w:rPr>
                <w:rFonts w:ascii="Garamond" w:hAnsi="Garamond"/>
                <w:sz w:val="24"/>
                <w:szCs w:val="24"/>
              </w:rPr>
              <w:t>CAT stop</w:t>
            </w:r>
          </w:p>
        </w:tc>
        <w:tc>
          <w:tcPr>
            <w:tcW w:w="990" w:type="dxa"/>
            <w:shd w:val="clear" w:color="auto" w:fill="FFFFFF"/>
          </w:tcPr>
          <w:p w14:paraId="2CAE2B2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Lista e kodeve</w:t>
            </w:r>
          </w:p>
        </w:tc>
        <w:tc>
          <w:tcPr>
            <w:tcW w:w="4050" w:type="dxa"/>
            <w:shd w:val="clear" w:color="auto" w:fill="auto"/>
          </w:tcPr>
          <w:p w14:paraId="30BAA2AE"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 xml:space="preserve">Kategoria (CAT) e RWY (0, I, II, III) </w:t>
            </w:r>
          </w:p>
        </w:tc>
        <w:tc>
          <w:tcPr>
            <w:tcW w:w="900" w:type="dxa"/>
            <w:shd w:val="clear" w:color="auto" w:fill="FFFFFF"/>
          </w:tcPr>
          <w:p w14:paraId="02FFBE7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8397E4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0ADDDA8"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691D568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58DC42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AABB63B"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98CB7E6" w14:textId="77777777" w:rsidTr="002E55D4">
        <w:trPr>
          <w:trHeight w:val="566"/>
        </w:trPr>
        <w:tc>
          <w:tcPr>
            <w:tcW w:w="1350" w:type="dxa"/>
            <w:shd w:val="clear" w:color="auto" w:fill="FFFFFF"/>
          </w:tcPr>
          <w:p w14:paraId="5DB01C9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4845ED20" w14:textId="77777777" w:rsidR="0090058D" w:rsidRPr="001939E3" w:rsidRDefault="0090058D" w:rsidP="0090058D">
            <w:pPr>
              <w:rPr>
                <w:rFonts w:ascii="Garamond" w:hAnsi="Garamond"/>
                <w:sz w:val="24"/>
                <w:szCs w:val="24"/>
              </w:rPr>
            </w:pPr>
          </w:p>
        </w:tc>
        <w:tc>
          <w:tcPr>
            <w:tcW w:w="1260" w:type="dxa"/>
            <w:shd w:val="clear" w:color="auto" w:fill="FFFFFF"/>
          </w:tcPr>
          <w:p w14:paraId="3DA6D2C5" w14:textId="77777777" w:rsidR="0090058D" w:rsidRPr="001939E3" w:rsidRDefault="0090058D" w:rsidP="0090058D">
            <w:pPr>
              <w:rPr>
                <w:rFonts w:ascii="Garamond" w:hAnsi="Garamond"/>
                <w:sz w:val="24"/>
                <w:szCs w:val="24"/>
              </w:rPr>
            </w:pPr>
            <w:r w:rsidRPr="001939E3">
              <w:rPr>
                <w:rFonts w:ascii="Garamond" w:hAnsi="Garamond"/>
                <w:sz w:val="24"/>
                <w:szCs w:val="24"/>
              </w:rPr>
              <w:t>Teksti RWY përpara</w:t>
            </w:r>
          </w:p>
        </w:tc>
        <w:tc>
          <w:tcPr>
            <w:tcW w:w="990" w:type="dxa"/>
            <w:shd w:val="clear" w:color="auto" w:fill="FFFFFF"/>
          </w:tcPr>
          <w:p w14:paraId="43F0A9D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050" w:type="dxa"/>
            <w:shd w:val="clear" w:color="auto" w:fill="auto"/>
          </w:tcPr>
          <w:p w14:paraId="02B10BAE"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Teksti aktual si në shenjë; p.sh. 'RWY PËRPARA' ose 'PISTË PËRPARA'</w:t>
            </w:r>
          </w:p>
        </w:tc>
        <w:tc>
          <w:tcPr>
            <w:tcW w:w="900" w:type="dxa"/>
            <w:shd w:val="clear" w:color="auto" w:fill="FFFFFF"/>
          </w:tcPr>
          <w:p w14:paraId="5D19D2D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2BBABD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4BC97D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4219340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BED90C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3D766B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C21E2C6" w14:textId="77777777" w:rsidTr="002E55D4">
        <w:trPr>
          <w:trHeight w:val="404"/>
        </w:trPr>
        <w:tc>
          <w:tcPr>
            <w:tcW w:w="1350" w:type="dxa"/>
            <w:shd w:val="clear" w:color="auto" w:fill="auto"/>
          </w:tcPr>
          <w:p w14:paraId="6677D39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DFD03F3"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Pozicioni i ndërmjetëm i </w:t>
            </w:r>
            <w:r w:rsidRPr="001939E3">
              <w:rPr>
                <w:rFonts w:ascii="Garamond" w:hAnsi="Garamond"/>
                <w:sz w:val="24"/>
                <w:szCs w:val="24"/>
              </w:rPr>
              <w:lastRenderedPageBreak/>
              <w:t>mbajtjes</w:t>
            </w:r>
          </w:p>
        </w:tc>
        <w:tc>
          <w:tcPr>
            <w:tcW w:w="1260" w:type="dxa"/>
            <w:shd w:val="clear" w:color="auto" w:fill="auto"/>
          </w:tcPr>
          <w:p w14:paraId="0E8D4EAE" w14:textId="77777777" w:rsidR="0090058D" w:rsidRPr="001939E3" w:rsidRDefault="0090058D" w:rsidP="0090058D">
            <w:pPr>
              <w:rPr>
                <w:rFonts w:ascii="Garamond" w:hAnsi="Garamond"/>
                <w:sz w:val="24"/>
                <w:szCs w:val="24"/>
              </w:rPr>
            </w:pPr>
            <w:r w:rsidRPr="001939E3">
              <w:rPr>
                <w:rFonts w:ascii="Garamond" w:hAnsi="Garamond"/>
                <w:sz w:val="24"/>
                <w:szCs w:val="24"/>
              </w:rPr>
              <w:lastRenderedPageBreak/>
              <w:t>Gjeometri</w:t>
            </w:r>
          </w:p>
        </w:tc>
        <w:tc>
          <w:tcPr>
            <w:tcW w:w="990" w:type="dxa"/>
            <w:shd w:val="clear" w:color="auto" w:fill="auto"/>
          </w:tcPr>
          <w:p w14:paraId="5E1035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Vijë</w:t>
            </w:r>
          </w:p>
        </w:tc>
        <w:tc>
          <w:tcPr>
            <w:tcW w:w="4050" w:type="dxa"/>
            <w:shd w:val="clear" w:color="auto" w:fill="auto"/>
          </w:tcPr>
          <w:p w14:paraId="2ECF9394"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 xml:space="preserve">Vendndodhja gjeografike e pozicionit të ndërmjetëm të mbajtjes - një pozicion i caktuar i destinuar për kontrollin e </w:t>
            </w:r>
            <w:r w:rsidRPr="001939E3">
              <w:rPr>
                <w:rFonts w:ascii="Garamond" w:hAnsi="Garamond"/>
                <w:sz w:val="24"/>
                <w:szCs w:val="24"/>
              </w:rPr>
              <w:lastRenderedPageBreak/>
              <w:t>trafikut, në të cilin avionët që rulojnë dhe automjetet do të ndalen dhe mbahen derisa të autorizohen për të vazhduar më tej, kur udhëzohet kështu nga kulla e kontrollit të aerodromit</w:t>
            </w:r>
          </w:p>
        </w:tc>
        <w:tc>
          <w:tcPr>
            <w:tcW w:w="900" w:type="dxa"/>
            <w:shd w:val="clear" w:color="auto" w:fill="FFFFFF"/>
          </w:tcPr>
          <w:p w14:paraId="6C5D718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57D91CF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F37F56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60CD946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49C3318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604FB00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8D03425" w14:textId="77777777" w:rsidTr="002E55D4">
        <w:trPr>
          <w:trHeight w:val="521"/>
        </w:trPr>
        <w:tc>
          <w:tcPr>
            <w:tcW w:w="1350" w:type="dxa"/>
            <w:shd w:val="clear" w:color="auto" w:fill="D0CECE"/>
          </w:tcPr>
          <w:p w14:paraId="6B05B00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TWY në tokë e helikopterit</w:t>
            </w:r>
          </w:p>
        </w:tc>
        <w:tc>
          <w:tcPr>
            <w:tcW w:w="1260" w:type="dxa"/>
            <w:shd w:val="clear" w:color="auto" w:fill="D0CECE"/>
          </w:tcPr>
          <w:p w14:paraId="543EDE2C" w14:textId="77777777" w:rsidR="0090058D" w:rsidRPr="001939E3" w:rsidRDefault="0090058D" w:rsidP="0090058D">
            <w:pPr>
              <w:rPr>
                <w:rFonts w:ascii="Garamond" w:hAnsi="Garamond"/>
                <w:sz w:val="24"/>
                <w:szCs w:val="24"/>
              </w:rPr>
            </w:pPr>
          </w:p>
        </w:tc>
        <w:tc>
          <w:tcPr>
            <w:tcW w:w="1260" w:type="dxa"/>
            <w:shd w:val="clear" w:color="auto" w:fill="D0CECE"/>
          </w:tcPr>
          <w:p w14:paraId="0ADE31E7" w14:textId="77777777" w:rsidR="0090058D" w:rsidRPr="001939E3" w:rsidRDefault="0090058D" w:rsidP="0090058D">
            <w:pPr>
              <w:rPr>
                <w:rFonts w:ascii="Garamond" w:hAnsi="Garamond"/>
                <w:sz w:val="24"/>
                <w:szCs w:val="24"/>
              </w:rPr>
            </w:pPr>
          </w:p>
        </w:tc>
        <w:tc>
          <w:tcPr>
            <w:tcW w:w="990" w:type="dxa"/>
            <w:shd w:val="clear" w:color="auto" w:fill="D0CECE"/>
          </w:tcPr>
          <w:p w14:paraId="092D1E5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4050" w:type="dxa"/>
            <w:shd w:val="clear" w:color="auto" w:fill="auto"/>
          </w:tcPr>
          <w:p w14:paraId="22F0FA7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TWY në tokë e destinuar për lëvizjen në tokë të helikopterëve me rrota</w:t>
            </w:r>
          </w:p>
        </w:tc>
        <w:tc>
          <w:tcPr>
            <w:tcW w:w="900" w:type="dxa"/>
            <w:shd w:val="clear" w:color="auto" w:fill="FFFFFF"/>
          </w:tcPr>
          <w:p w14:paraId="11C6914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9C06B6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5E3EAC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03B3019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5514FF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B7529C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CD7760B" w14:textId="77777777" w:rsidTr="002E55D4">
        <w:trPr>
          <w:trHeight w:val="368"/>
        </w:trPr>
        <w:tc>
          <w:tcPr>
            <w:tcW w:w="1350" w:type="dxa"/>
            <w:shd w:val="clear" w:color="auto" w:fill="auto"/>
          </w:tcPr>
          <w:p w14:paraId="666D578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BC34856" w14:textId="426328E6" w:rsidR="0090058D" w:rsidRPr="001939E3" w:rsidRDefault="005F765A" w:rsidP="0090058D">
            <w:pPr>
              <w:rPr>
                <w:rFonts w:ascii="Garamond" w:hAnsi="Garamond"/>
                <w:sz w:val="24"/>
                <w:szCs w:val="24"/>
              </w:rPr>
            </w:pPr>
            <w:r w:rsidRPr="001939E3">
              <w:rPr>
                <w:rFonts w:ascii="Garamond" w:hAnsi="Garamond"/>
                <w:sz w:val="24"/>
                <w:szCs w:val="24"/>
              </w:rPr>
              <w:t>Caktuesi</w:t>
            </w:r>
          </w:p>
        </w:tc>
        <w:tc>
          <w:tcPr>
            <w:tcW w:w="1260" w:type="dxa"/>
            <w:shd w:val="clear" w:color="auto" w:fill="auto"/>
          </w:tcPr>
          <w:p w14:paraId="5DBAB580" w14:textId="77777777" w:rsidR="0090058D" w:rsidRPr="001939E3" w:rsidRDefault="0090058D" w:rsidP="0090058D">
            <w:pPr>
              <w:rPr>
                <w:rFonts w:ascii="Garamond" w:hAnsi="Garamond"/>
                <w:sz w:val="24"/>
                <w:szCs w:val="24"/>
              </w:rPr>
            </w:pPr>
          </w:p>
        </w:tc>
        <w:tc>
          <w:tcPr>
            <w:tcW w:w="990" w:type="dxa"/>
            <w:shd w:val="clear" w:color="auto" w:fill="auto"/>
          </w:tcPr>
          <w:p w14:paraId="5ED1DA6C"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33B542CB"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Përcaktuesi i plotë tekstual i TWY në tokë i helikopterit </w:t>
            </w:r>
          </w:p>
        </w:tc>
        <w:tc>
          <w:tcPr>
            <w:tcW w:w="900" w:type="dxa"/>
            <w:shd w:val="clear" w:color="auto" w:fill="FFFFFF"/>
          </w:tcPr>
          <w:p w14:paraId="4BD02C4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C3E908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73B7FDB"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20A4D53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E9484F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2BD8D0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A50FD12" w14:textId="77777777" w:rsidTr="002E55D4">
        <w:trPr>
          <w:trHeight w:val="521"/>
        </w:trPr>
        <w:tc>
          <w:tcPr>
            <w:tcW w:w="1350" w:type="dxa"/>
            <w:shd w:val="clear" w:color="auto" w:fill="auto"/>
          </w:tcPr>
          <w:p w14:paraId="00D8688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92FB9ED" w14:textId="77777777" w:rsidR="0090058D" w:rsidRPr="001939E3" w:rsidRDefault="0090058D" w:rsidP="0090058D">
            <w:pPr>
              <w:rPr>
                <w:rFonts w:ascii="Garamond" w:hAnsi="Garamond"/>
                <w:sz w:val="24"/>
                <w:szCs w:val="24"/>
              </w:rPr>
            </w:pPr>
            <w:r w:rsidRPr="001939E3">
              <w:rPr>
                <w:rFonts w:ascii="Garamond" w:hAnsi="Garamond"/>
                <w:sz w:val="24"/>
                <w:szCs w:val="24"/>
              </w:rPr>
              <w:t>Pikat e vijës qendrore</w:t>
            </w:r>
          </w:p>
        </w:tc>
        <w:tc>
          <w:tcPr>
            <w:tcW w:w="1260" w:type="dxa"/>
            <w:shd w:val="clear" w:color="auto" w:fill="auto"/>
          </w:tcPr>
          <w:p w14:paraId="06FC5E44" w14:textId="77777777" w:rsidR="0090058D" w:rsidRPr="001939E3" w:rsidRDefault="0090058D" w:rsidP="0090058D">
            <w:pPr>
              <w:rPr>
                <w:rFonts w:ascii="Garamond" w:hAnsi="Garamond"/>
                <w:sz w:val="24"/>
                <w:szCs w:val="24"/>
              </w:rPr>
            </w:pPr>
          </w:p>
        </w:tc>
        <w:tc>
          <w:tcPr>
            <w:tcW w:w="990" w:type="dxa"/>
            <w:shd w:val="clear" w:color="auto" w:fill="auto"/>
          </w:tcPr>
          <w:p w14:paraId="1AB91948"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Pikë</w:t>
            </w:r>
          </w:p>
        </w:tc>
        <w:tc>
          <w:tcPr>
            <w:tcW w:w="4050" w:type="dxa"/>
            <w:shd w:val="clear" w:color="auto" w:fill="auto"/>
          </w:tcPr>
          <w:p w14:paraId="4A0B8E5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pikave të TWY të vijës së qendrës tokësore të helikopterit</w:t>
            </w:r>
          </w:p>
        </w:tc>
        <w:tc>
          <w:tcPr>
            <w:tcW w:w="900" w:type="dxa"/>
            <w:shd w:val="clear" w:color="auto" w:fill="FFFFFF"/>
          </w:tcPr>
          <w:p w14:paraId="385FD9F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50397F65"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1080" w:type="dxa"/>
            <w:shd w:val="clear" w:color="auto" w:fill="FFFFFF"/>
          </w:tcPr>
          <w:p w14:paraId="48D9150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260" w:type="dxa"/>
            <w:shd w:val="clear" w:color="auto" w:fill="FFFFFF"/>
          </w:tcPr>
          <w:p w14:paraId="4B09082F" w14:textId="7124C53C"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 përllogaritur</w:t>
            </w:r>
          </w:p>
        </w:tc>
        <w:tc>
          <w:tcPr>
            <w:tcW w:w="900" w:type="dxa"/>
            <w:shd w:val="clear" w:color="auto" w:fill="FFFFFF"/>
          </w:tcPr>
          <w:p w14:paraId="348BCDF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72693CD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63DA89B" w14:textId="77777777" w:rsidTr="002E55D4">
        <w:trPr>
          <w:trHeight w:val="395"/>
        </w:trPr>
        <w:tc>
          <w:tcPr>
            <w:tcW w:w="1350" w:type="dxa"/>
            <w:shd w:val="clear" w:color="auto" w:fill="auto"/>
          </w:tcPr>
          <w:p w14:paraId="20096F1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4F766C7"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1260" w:type="dxa"/>
            <w:shd w:val="clear" w:color="auto" w:fill="auto"/>
          </w:tcPr>
          <w:p w14:paraId="422E9438" w14:textId="77777777" w:rsidR="0090058D" w:rsidRPr="001939E3" w:rsidRDefault="0090058D" w:rsidP="0090058D">
            <w:pPr>
              <w:rPr>
                <w:rFonts w:ascii="Garamond" w:hAnsi="Garamond"/>
                <w:sz w:val="24"/>
                <w:szCs w:val="24"/>
              </w:rPr>
            </w:pPr>
          </w:p>
        </w:tc>
        <w:tc>
          <w:tcPr>
            <w:tcW w:w="990" w:type="dxa"/>
            <w:shd w:val="clear" w:color="auto" w:fill="auto"/>
          </w:tcPr>
          <w:p w14:paraId="0FF8FD77"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4050" w:type="dxa"/>
            <w:shd w:val="clear" w:color="auto" w:fill="auto"/>
          </w:tcPr>
          <w:p w14:paraId="5E207EE4"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 xml:space="preserve">Lartësia ortometrike e TWY në tokë të helikopterit </w:t>
            </w:r>
          </w:p>
        </w:tc>
        <w:tc>
          <w:tcPr>
            <w:tcW w:w="900" w:type="dxa"/>
            <w:shd w:val="clear" w:color="auto" w:fill="FFFFFF"/>
          </w:tcPr>
          <w:p w14:paraId="1FB0E7A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0B441BE"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m</w:t>
            </w:r>
          </w:p>
        </w:tc>
        <w:tc>
          <w:tcPr>
            <w:tcW w:w="1080" w:type="dxa"/>
            <w:shd w:val="clear" w:color="auto" w:fill="FFFFFF"/>
          </w:tcPr>
          <w:p w14:paraId="7E4AFFD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260" w:type="dxa"/>
            <w:shd w:val="clear" w:color="auto" w:fill="FFFFFF"/>
          </w:tcPr>
          <w:p w14:paraId="1E45076A" w14:textId="2AAF8C27"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593A252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6B12DF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733EDF2" w14:textId="77777777" w:rsidTr="002E55D4">
        <w:trPr>
          <w:trHeight w:val="395"/>
        </w:trPr>
        <w:tc>
          <w:tcPr>
            <w:tcW w:w="1350" w:type="dxa"/>
            <w:shd w:val="clear" w:color="auto" w:fill="auto"/>
          </w:tcPr>
          <w:p w14:paraId="367A4BE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CBDBD19"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1260" w:type="dxa"/>
            <w:shd w:val="clear" w:color="auto" w:fill="auto"/>
          </w:tcPr>
          <w:p w14:paraId="660C310F" w14:textId="77777777" w:rsidR="0090058D" w:rsidRPr="001939E3" w:rsidRDefault="0090058D" w:rsidP="0090058D">
            <w:pPr>
              <w:rPr>
                <w:rFonts w:ascii="Garamond" w:hAnsi="Garamond"/>
                <w:sz w:val="24"/>
                <w:szCs w:val="24"/>
              </w:rPr>
            </w:pPr>
          </w:p>
        </w:tc>
        <w:tc>
          <w:tcPr>
            <w:tcW w:w="990" w:type="dxa"/>
            <w:shd w:val="clear" w:color="auto" w:fill="auto"/>
          </w:tcPr>
          <w:p w14:paraId="7CC30980"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 xml:space="preserve">Distanca </w:t>
            </w:r>
          </w:p>
        </w:tc>
        <w:tc>
          <w:tcPr>
            <w:tcW w:w="4050" w:type="dxa"/>
            <w:shd w:val="clear" w:color="auto" w:fill="auto"/>
          </w:tcPr>
          <w:p w14:paraId="615079C5"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Shtrirja transversale e TWY në tokë të helikopterit</w:t>
            </w:r>
          </w:p>
        </w:tc>
        <w:tc>
          <w:tcPr>
            <w:tcW w:w="900" w:type="dxa"/>
            <w:shd w:val="clear" w:color="auto" w:fill="FFFFFF"/>
          </w:tcPr>
          <w:p w14:paraId="675C679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5EFECA58"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m</w:t>
            </w:r>
          </w:p>
        </w:tc>
        <w:tc>
          <w:tcPr>
            <w:tcW w:w="1080" w:type="dxa"/>
            <w:shd w:val="clear" w:color="auto" w:fill="FFFFFF"/>
          </w:tcPr>
          <w:p w14:paraId="6FA57E8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260" w:type="dxa"/>
            <w:shd w:val="clear" w:color="auto" w:fill="FFFFFF"/>
          </w:tcPr>
          <w:p w14:paraId="3AF4558A" w14:textId="48CDFBE6"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4A826E1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8C5615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5837F27" w14:textId="77777777" w:rsidTr="002E55D4">
        <w:trPr>
          <w:trHeight w:val="395"/>
        </w:trPr>
        <w:tc>
          <w:tcPr>
            <w:tcW w:w="1350" w:type="dxa"/>
            <w:shd w:val="clear" w:color="auto" w:fill="auto"/>
          </w:tcPr>
          <w:p w14:paraId="3E3C1E4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3616614" w14:textId="77777777" w:rsidR="0090058D" w:rsidRPr="001939E3" w:rsidRDefault="0090058D" w:rsidP="0090058D">
            <w:pPr>
              <w:rPr>
                <w:rFonts w:ascii="Garamond" w:hAnsi="Garamond"/>
                <w:sz w:val="24"/>
                <w:szCs w:val="24"/>
              </w:rPr>
            </w:pPr>
            <w:r w:rsidRPr="001939E3">
              <w:rPr>
                <w:rFonts w:ascii="Garamond" w:hAnsi="Garamond"/>
                <w:sz w:val="24"/>
                <w:szCs w:val="24"/>
              </w:rPr>
              <w:t>Lloji i sipërfaqes</w:t>
            </w:r>
          </w:p>
        </w:tc>
        <w:tc>
          <w:tcPr>
            <w:tcW w:w="1260" w:type="dxa"/>
            <w:shd w:val="clear" w:color="auto" w:fill="auto"/>
          </w:tcPr>
          <w:p w14:paraId="6A95C529" w14:textId="77777777" w:rsidR="0090058D" w:rsidRPr="001939E3" w:rsidRDefault="0090058D" w:rsidP="0090058D">
            <w:pPr>
              <w:rPr>
                <w:rFonts w:ascii="Garamond" w:hAnsi="Garamond"/>
                <w:sz w:val="24"/>
                <w:szCs w:val="24"/>
              </w:rPr>
            </w:pPr>
          </w:p>
        </w:tc>
        <w:tc>
          <w:tcPr>
            <w:tcW w:w="990" w:type="dxa"/>
            <w:shd w:val="clear" w:color="auto" w:fill="auto"/>
          </w:tcPr>
          <w:p w14:paraId="0EB9A31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050" w:type="dxa"/>
            <w:shd w:val="clear" w:color="auto" w:fill="auto"/>
          </w:tcPr>
          <w:p w14:paraId="02B18F9B"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Lloji sipërfaqësor i TWY në tokë të helikopterit</w:t>
            </w:r>
          </w:p>
        </w:tc>
        <w:tc>
          <w:tcPr>
            <w:tcW w:w="900" w:type="dxa"/>
            <w:shd w:val="clear" w:color="auto" w:fill="FFFFFF"/>
          </w:tcPr>
          <w:p w14:paraId="70DEEB4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2F4BE9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2406F7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2D00DC1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507DFC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A20C070"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3F6856F" w14:textId="77777777" w:rsidTr="002E55D4">
        <w:trPr>
          <w:trHeight w:val="395"/>
        </w:trPr>
        <w:tc>
          <w:tcPr>
            <w:tcW w:w="1350" w:type="dxa"/>
            <w:shd w:val="clear" w:color="auto" w:fill="auto"/>
          </w:tcPr>
          <w:p w14:paraId="20B1B55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C85961A" w14:textId="77777777" w:rsidR="0090058D" w:rsidRPr="001939E3" w:rsidRDefault="0090058D" w:rsidP="0090058D">
            <w:pPr>
              <w:rPr>
                <w:rFonts w:ascii="Garamond" w:hAnsi="Garamond"/>
                <w:sz w:val="24"/>
                <w:szCs w:val="24"/>
              </w:rPr>
            </w:pPr>
            <w:r w:rsidRPr="001939E3">
              <w:rPr>
                <w:rFonts w:ascii="Garamond" w:hAnsi="Garamond"/>
                <w:sz w:val="24"/>
                <w:szCs w:val="24"/>
              </w:rPr>
              <w:t>Vija e shënjimit të ndërprerjes</w:t>
            </w:r>
          </w:p>
        </w:tc>
        <w:tc>
          <w:tcPr>
            <w:tcW w:w="1260" w:type="dxa"/>
            <w:shd w:val="clear" w:color="auto" w:fill="auto"/>
          </w:tcPr>
          <w:p w14:paraId="0BDC4DB2" w14:textId="77777777" w:rsidR="0090058D" w:rsidRPr="001939E3" w:rsidRDefault="0090058D" w:rsidP="0090058D">
            <w:pPr>
              <w:rPr>
                <w:rFonts w:ascii="Garamond" w:hAnsi="Garamond"/>
                <w:sz w:val="24"/>
                <w:szCs w:val="24"/>
              </w:rPr>
            </w:pPr>
          </w:p>
        </w:tc>
        <w:tc>
          <w:tcPr>
            <w:tcW w:w="990" w:type="dxa"/>
            <w:shd w:val="clear" w:color="auto" w:fill="auto"/>
          </w:tcPr>
          <w:p w14:paraId="1D9D6ED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Vijë</w:t>
            </w:r>
          </w:p>
        </w:tc>
        <w:tc>
          <w:tcPr>
            <w:tcW w:w="4050" w:type="dxa"/>
            <w:shd w:val="clear" w:color="auto" w:fill="auto"/>
          </w:tcPr>
          <w:p w14:paraId="3BB3263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Vija e shënjimit të ndërprerjeve të TWY në tokë të helikopterit</w:t>
            </w:r>
          </w:p>
        </w:tc>
        <w:tc>
          <w:tcPr>
            <w:tcW w:w="900" w:type="dxa"/>
            <w:shd w:val="clear" w:color="auto" w:fill="FFFFFF"/>
          </w:tcPr>
          <w:p w14:paraId="62CF126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3D02F41B"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1080" w:type="dxa"/>
            <w:shd w:val="clear" w:color="auto" w:fill="FFFFFF"/>
          </w:tcPr>
          <w:p w14:paraId="355B8A1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260" w:type="dxa"/>
            <w:shd w:val="clear" w:color="auto" w:fill="FFFFFF"/>
          </w:tcPr>
          <w:p w14:paraId="13CDB634" w14:textId="214588CA"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55D3A98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990" w:type="dxa"/>
            <w:shd w:val="clear" w:color="auto" w:fill="FFFFFF"/>
          </w:tcPr>
          <w:p w14:paraId="341C7D0F"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sek</w:t>
            </w:r>
          </w:p>
        </w:tc>
      </w:tr>
    </w:tbl>
    <w:p w14:paraId="6369DD1F" w14:textId="77777777" w:rsidR="0090058D" w:rsidRPr="001939E3" w:rsidRDefault="0090058D" w:rsidP="0090058D">
      <w:pPr>
        <w:tabs>
          <w:tab w:val="left" w:pos="540"/>
          <w:tab w:val="left" w:pos="2893"/>
        </w:tabs>
        <w:rPr>
          <w:rFonts w:ascii="Garamond" w:hAnsi="Garamond"/>
          <w:sz w:val="24"/>
          <w:szCs w:val="24"/>
        </w:rPr>
      </w:pPr>
    </w:p>
    <w:p w14:paraId="6F54DA61" w14:textId="77777777" w:rsidR="0090058D" w:rsidRPr="001939E3" w:rsidRDefault="0090058D" w:rsidP="0090058D">
      <w:pPr>
        <w:tabs>
          <w:tab w:val="left" w:pos="540"/>
          <w:tab w:val="left" w:pos="2893"/>
        </w:tabs>
        <w:rPr>
          <w:rFonts w:ascii="Garamond" w:hAnsi="Garamond"/>
          <w:sz w:val="24"/>
          <w:szCs w:val="24"/>
        </w:rPr>
      </w:pPr>
    </w:p>
    <w:p w14:paraId="254ABF90" w14:textId="77777777" w:rsidR="002E55D4" w:rsidRPr="001939E3" w:rsidRDefault="002E55D4" w:rsidP="0090058D">
      <w:pPr>
        <w:tabs>
          <w:tab w:val="left" w:pos="540"/>
          <w:tab w:val="left" w:pos="2893"/>
        </w:tabs>
        <w:rPr>
          <w:rFonts w:ascii="Garamond" w:hAnsi="Garamond"/>
          <w:sz w:val="24"/>
          <w:szCs w:val="24"/>
        </w:rPr>
      </w:pPr>
    </w:p>
    <w:p w14:paraId="3FA3C8C3" w14:textId="77777777" w:rsidR="002E55D4" w:rsidRPr="001939E3" w:rsidRDefault="002E55D4" w:rsidP="0090058D">
      <w:pPr>
        <w:tabs>
          <w:tab w:val="left" w:pos="540"/>
          <w:tab w:val="left" w:pos="2893"/>
        </w:tabs>
        <w:rPr>
          <w:rFonts w:ascii="Garamond" w:hAnsi="Garamond"/>
          <w:sz w:val="24"/>
          <w:szCs w:val="24"/>
        </w:rPr>
      </w:pPr>
    </w:p>
    <w:p w14:paraId="0959A554" w14:textId="77777777" w:rsidR="002E55D4" w:rsidRPr="001939E3" w:rsidRDefault="002E55D4"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170"/>
        <w:gridCol w:w="1260"/>
        <w:gridCol w:w="990"/>
        <w:gridCol w:w="4050"/>
        <w:gridCol w:w="900"/>
        <w:gridCol w:w="810"/>
        <w:gridCol w:w="1080"/>
        <w:gridCol w:w="1260"/>
        <w:gridCol w:w="900"/>
        <w:gridCol w:w="990"/>
      </w:tblGrid>
      <w:tr w:rsidR="0090058D" w:rsidRPr="001939E3" w14:paraId="5376FB1B" w14:textId="77777777" w:rsidTr="002E55D4">
        <w:trPr>
          <w:trHeight w:val="620"/>
        </w:trPr>
        <w:tc>
          <w:tcPr>
            <w:tcW w:w="1440" w:type="dxa"/>
            <w:shd w:val="clear" w:color="auto" w:fill="auto"/>
          </w:tcPr>
          <w:p w14:paraId="4F283BB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5588B2A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260" w:type="dxa"/>
            <w:shd w:val="clear" w:color="auto" w:fill="auto"/>
          </w:tcPr>
          <w:p w14:paraId="783A873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7861F49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050" w:type="dxa"/>
            <w:shd w:val="clear" w:color="auto" w:fill="auto"/>
          </w:tcPr>
          <w:p w14:paraId="60F113E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1B9577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5004603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52ED31C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260" w:type="dxa"/>
            <w:shd w:val="clear" w:color="auto" w:fill="FFFFFF"/>
          </w:tcPr>
          <w:p w14:paraId="709B271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0B374CA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6383D45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606E3E52" w14:textId="77777777" w:rsidTr="002E55D4">
        <w:trPr>
          <w:trHeight w:val="395"/>
        </w:trPr>
        <w:tc>
          <w:tcPr>
            <w:tcW w:w="1440" w:type="dxa"/>
            <w:shd w:val="clear" w:color="auto" w:fill="auto"/>
          </w:tcPr>
          <w:p w14:paraId="168C164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17403322" w14:textId="77777777" w:rsidR="0090058D" w:rsidRPr="001939E3" w:rsidRDefault="0090058D" w:rsidP="0090058D">
            <w:pPr>
              <w:rPr>
                <w:rFonts w:ascii="Garamond" w:hAnsi="Garamond"/>
                <w:sz w:val="24"/>
                <w:szCs w:val="24"/>
              </w:rPr>
            </w:pPr>
            <w:r w:rsidRPr="001939E3">
              <w:rPr>
                <w:rFonts w:ascii="Garamond" w:hAnsi="Garamond"/>
                <w:sz w:val="24"/>
                <w:szCs w:val="24"/>
              </w:rPr>
              <w:t>Ndriçimi</w:t>
            </w:r>
          </w:p>
        </w:tc>
        <w:tc>
          <w:tcPr>
            <w:tcW w:w="1260" w:type="dxa"/>
            <w:shd w:val="clear" w:color="auto" w:fill="auto"/>
          </w:tcPr>
          <w:p w14:paraId="14F66ACF" w14:textId="77777777" w:rsidR="0090058D" w:rsidRPr="001939E3" w:rsidRDefault="0090058D" w:rsidP="0090058D">
            <w:pPr>
              <w:rPr>
                <w:rFonts w:ascii="Garamond" w:hAnsi="Garamond"/>
                <w:sz w:val="24"/>
                <w:szCs w:val="24"/>
              </w:rPr>
            </w:pPr>
          </w:p>
        </w:tc>
        <w:tc>
          <w:tcPr>
            <w:tcW w:w="990" w:type="dxa"/>
            <w:shd w:val="clear" w:color="auto" w:fill="auto"/>
          </w:tcPr>
          <w:p w14:paraId="4C6C374E" w14:textId="77777777" w:rsidR="0090058D" w:rsidRPr="001939E3" w:rsidRDefault="0090058D" w:rsidP="0090058D">
            <w:pPr>
              <w:tabs>
                <w:tab w:val="left" w:pos="540"/>
                <w:tab w:val="left" w:pos="2893"/>
              </w:tabs>
              <w:rPr>
                <w:rFonts w:ascii="Garamond" w:hAnsi="Garamond"/>
                <w:sz w:val="24"/>
                <w:szCs w:val="24"/>
              </w:rPr>
            </w:pPr>
          </w:p>
        </w:tc>
        <w:tc>
          <w:tcPr>
            <w:tcW w:w="4050" w:type="dxa"/>
            <w:shd w:val="clear" w:color="auto" w:fill="auto"/>
          </w:tcPr>
          <w:p w14:paraId="6E927656" w14:textId="77777777" w:rsidR="0090058D" w:rsidRPr="001939E3" w:rsidRDefault="0090058D" w:rsidP="0090058D">
            <w:pPr>
              <w:tabs>
                <w:tab w:val="left" w:pos="540"/>
                <w:tab w:val="left" w:pos="2893"/>
              </w:tabs>
              <w:jc w:val="both"/>
              <w:rPr>
                <w:rFonts w:ascii="Garamond" w:hAnsi="Garamond"/>
                <w:strike/>
                <w:sz w:val="24"/>
                <w:szCs w:val="24"/>
              </w:rPr>
            </w:pPr>
          </w:p>
        </w:tc>
        <w:tc>
          <w:tcPr>
            <w:tcW w:w="900" w:type="dxa"/>
            <w:shd w:val="clear" w:color="auto" w:fill="FFFFFF"/>
          </w:tcPr>
          <w:p w14:paraId="03D2BAA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64E6FD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A25F55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2D419060" w14:textId="77777777" w:rsidR="0090058D" w:rsidRPr="001939E3" w:rsidRDefault="0090058D" w:rsidP="0090058D">
            <w:pPr>
              <w:tabs>
                <w:tab w:val="left" w:pos="540"/>
                <w:tab w:val="left" w:pos="2893"/>
              </w:tabs>
              <w:rPr>
                <w:rFonts w:ascii="Garamond" w:hAnsi="Garamond"/>
                <w:strike/>
                <w:sz w:val="24"/>
                <w:szCs w:val="24"/>
              </w:rPr>
            </w:pPr>
          </w:p>
        </w:tc>
        <w:tc>
          <w:tcPr>
            <w:tcW w:w="900" w:type="dxa"/>
            <w:shd w:val="clear" w:color="auto" w:fill="D0CECE"/>
          </w:tcPr>
          <w:p w14:paraId="474C8C3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EAAFB0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ACF50A7" w14:textId="77777777" w:rsidTr="002E55D4">
        <w:trPr>
          <w:trHeight w:val="395"/>
        </w:trPr>
        <w:tc>
          <w:tcPr>
            <w:tcW w:w="1440" w:type="dxa"/>
            <w:shd w:val="clear" w:color="auto" w:fill="auto"/>
          </w:tcPr>
          <w:p w14:paraId="0059C1C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E6AED85" w14:textId="77777777" w:rsidR="0090058D" w:rsidRPr="001939E3" w:rsidRDefault="0090058D" w:rsidP="0090058D">
            <w:pPr>
              <w:rPr>
                <w:rFonts w:ascii="Garamond" w:hAnsi="Garamond"/>
                <w:strike/>
                <w:sz w:val="24"/>
                <w:szCs w:val="24"/>
              </w:rPr>
            </w:pPr>
          </w:p>
        </w:tc>
        <w:tc>
          <w:tcPr>
            <w:tcW w:w="1260" w:type="dxa"/>
            <w:shd w:val="clear" w:color="auto" w:fill="auto"/>
          </w:tcPr>
          <w:p w14:paraId="3726CA14" w14:textId="77777777" w:rsidR="0090058D" w:rsidRPr="001939E3" w:rsidRDefault="0090058D" w:rsidP="0090058D">
            <w:pPr>
              <w:rPr>
                <w:rFonts w:ascii="Garamond" w:hAnsi="Garamond"/>
                <w:sz w:val="24"/>
                <w:szCs w:val="24"/>
              </w:rPr>
            </w:pPr>
            <w:r w:rsidRPr="001939E3">
              <w:rPr>
                <w:rFonts w:ascii="Garamond" w:hAnsi="Garamond"/>
                <w:sz w:val="24"/>
                <w:szCs w:val="24"/>
              </w:rPr>
              <w:t>Përshkrimi</w:t>
            </w:r>
          </w:p>
        </w:tc>
        <w:tc>
          <w:tcPr>
            <w:tcW w:w="990" w:type="dxa"/>
            <w:shd w:val="clear" w:color="auto" w:fill="auto"/>
          </w:tcPr>
          <w:p w14:paraId="6623436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w:t>
            </w:r>
          </w:p>
        </w:tc>
        <w:tc>
          <w:tcPr>
            <w:tcW w:w="4050" w:type="dxa"/>
            <w:shd w:val="clear" w:color="auto" w:fill="auto"/>
          </w:tcPr>
          <w:p w14:paraId="71DDA62C"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Pershkrimi i dritave të TWY në tokë të helokopterit </w:t>
            </w:r>
          </w:p>
        </w:tc>
        <w:tc>
          <w:tcPr>
            <w:tcW w:w="900" w:type="dxa"/>
            <w:shd w:val="clear" w:color="auto" w:fill="FFFFFF"/>
          </w:tcPr>
          <w:p w14:paraId="5F3CEB6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F20C82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7AA8CC7"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14E792A0" w14:textId="77777777" w:rsidR="0090058D" w:rsidRPr="001939E3" w:rsidRDefault="0090058D" w:rsidP="0090058D">
            <w:pPr>
              <w:tabs>
                <w:tab w:val="left" w:pos="540"/>
                <w:tab w:val="left" w:pos="2893"/>
              </w:tabs>
              <w:rPr>
                <w:rFonts w:ascii="Garamond" w:hAnsi="Garamond"/>
                <w:strike/>
                <w:sz w:val="24"/>
                <w:szCs w:val="24"/>
              </w:rPr>
            </w:pPr>
          </w:p>
        </w:tc>
        <w:tc>
          <w:tcPr>
            <w:tcW w:w="900" w:type="dxa"/>
            <w:shd w:val="clear" w:color="auto" w:fill="D0CECE"/>
          </w:tcPr>
          <w:p w14:paraId="12F0BFE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8FF724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73B6623" w14:textId="77777777" w:rsidTr="002E55D4">
        <w:trPr>
          <w:trHeight w:val="395"/>
        </w:trPr>
        <w:tc>
          <w:tcPr>
            <w:tcW w:w="1440" w:type="dxa"/>
            <w:shd w:val="clear" w:color="auto" w:fill="auto"/>
          </w:tcPr>
          <w:p w14:paraId="3E55E81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0B68B63" w14:textId="77777777" w:rsidR="0090058D" w:rsidRPr="001939E3" w:rsidRDefault="0090058D" w:rsidP="0090058D">
            <w:pPr>
              <w:rPr>
                <w:rFonts w:ascii="Garamond" w:hAnsi="Garamond"/>
                <w:sz w:val="24"/>
                <w:szCs w:val="24"/>
              </w:rPr>
            </w:pPr>
          </w:p>
        </w:tc>
        <w:tc>
          <w:tcPr>
            <w:tcW w:w="1260" w:type="dxa"/>
            <w:shd w:val="clear" w:color="auto" w:fill="auto"/>
          </w:tcPr>
          <w:p w14:paraId="760E0930"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auto"/>
          </w:tcPr>
          <w:p w14:paraId="1383676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Pika</w:t>
            </w:r>
          </w:p>
        </w:tc>
        <w:tc>
          <w:tcPr>
            <w:tcW w:w="4050" w:type="dxa"/>
            <w:shd w:val="clear" w:color="auto" w:fill="auto"/>
          </w:tcPr>
          <w:p w14:paraId="3323C90B"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seciles dritë të dritave të TWY në tokë të helokopterit</w:t>
            </w:r>
          </w:p>
        </w:tc>
        <w:tc>
          <w:tcPr>
            <w:tcW w:w="900" w:type="dxa"/>
            <w:shd w:val="clear" w:color="auto" w:fill="FFFFFF"/>
          </w:tcPr>
          <w:p w14:paraId="7EE47BE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1E72C6C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4419DFC"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54569B85" w14:textId="77777777" w:rsidR="0090058D" w:rsidRPr="001939E3" w:rsidRDefault="0090058D" w:rsidP="0090058D">
            <w:pPr>
              <w:tabs>
                <w:tab w:val="left" w:pos="540"/>
                <w:tab w:val="left" w:pos="2893"/>
              </w:tabs>
              <w:rPr>
                <w:rFonts w:ascii="Garamond" w:hAnsi="Garamond"/>
                <w:strike/>
                <w:sz w:val="24"/>
                <w:szCs w:val="24"/>
              </w:rPr>
            </w:pPr>
          </w:p>
        </w:tc>
        <w:tc>
          <w:tcPr>
            <w:tcW w:w="900" w:type="dxa"/>
            <w:shd w:val="clear" w:color="auto" w:fill="FFFFFF"/>
          </w:tcPr>
          <w:p w14:paraId="1999286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3AF4D76"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EA2CBBA" w14:textId="77777777" w:rsidTr="002E55D4">
        <w:trPr>
          <w:trHeight w:val="395"/>
        </w:trPr>
        <w:tc>
          <w:tcPr>
            <w:tcW w:w="1440" w:type="dxa"/>
            <w:shd w:val="clear" w:color="auto" w:fill="auto"/>
          </w:tcPr>
          <w:p w14:paraId="5CC9FE0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4C22CD39" w14:textId="77777777" w:rsidR="0090058D" w:rsidRPr="001939E3" w:rsidRDefault="0090058D" w:rsidP="0090058D">
            <w:pPr>
              <w:rPr>
                <w:rFonts w:ascii="Garamond" w:hAnsi="Garamond"/>
                <w:sz w:val="24"/>
                <w:szCs w:val="24"/>
              </w:rPr>
            </w:pPr>
            <w:r w:rsidRPr="001939E3">
              <w:rPr>
                <w:rFonts w:ascii="Garamond" w:hAnsi="Garamond"/>
                <w:sz w:val="24"/>
                <w:szCs w:val="24"/>
              </w:rPr>
              <w:t>Shënjimi</w:t>
            </w:r>
          </w:p>
        </w:tc>
        <w:tc>
          <w:tcPr>
            <w:tcW w:w="1260" w:type="dxa"/>
            <w:shd w:val="clear" w:color="auto" w:fill="auto"/>
          </w:tcPr>
          <w:p w14:paraId="6E27E184" w14:textId="77777777" w:rsidR="0090058D" w:rsidRPr="001939E3" w:rsidRDefault="0090058D" w:rsidP="0090058D">
            <w:pPr>
              <w:rPr>
                <w:rFonts w:ascii="Garamond" w:hAnsi="Garamond"/>
                <w:sz w:val="24"/>
                <w:szCs w:val="24"/>
              </w:rPr>
            </w:pPr>
          </w:p>
        </w:tc>
        <w:tc>
          <w:tcPr>
            <w:tcW w:w="990" w:type="dxa"/>
            <w:shd w:val="clear" w:color="auto" w:fill="auto"/>
          </w:tcPr>
          <w:p w14:paraId="0B036EAE" w14:textId="77777777" w:rsidR="0090058D" w:rsidRPr="001939E3" w:rsidRDefault="0090058D" w:rsidP="0090058D">
            <w:pPr>
              <w:tabs>
                <w:tab w:val="left" w:pos="540"/>
                <w:tab w:val="left" w:pos="2893"/>
              </w:tabs>
              <w:rPr>
                <w:rFonts w:ascii="Garamond" w:hAnsi="Garamond"/>
                <w:sz w:val="24"/>
                <w:szCs w:val="24"/>
              </w:rPr>
            </w:pPr>
          </w:p>
        </w:tc>
        <w:tc>
          <w:tcPr>
            <w:tcW w:w="4050" w:type="dxa"/>
            <w:shd w:val="clear" w:color="auto" w:fill="auto"/>
          </w:tcPr>
          <w:p w14:paraId="1DB9C814"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7B3D69F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E16827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09709EF"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7D64EA6A" w14:textId="77777777" w:rsidR="0090058D" w:rsidRPr="001939E3" w:rsidRDefault="0090058D" w:rsidP="0090058D">
            <w:pPr>
              <w:tabs>
                <w:tab w:val="left" w:pos="540"/>
                <w:tab w:val="left" w:pos="2893"/>
              </w:tabs>
              <w:rPr>
                <w:rFonts w:ascii="Garamond" w:hAnsi="Garamond"/>
                <w:strike/>
                <w:sz w:val="24"/>
                <w:szCs w:val="24"/>
              </w:rPr>
            </w:pPr>
          </w:p>
        </w:tc>
        <w:tc>
          <w:tcPr>
            <w:tcW w:w="900" w:type="dxa"/>
            <w:shd w:val="clear" w:color="auto" w:fill="D0CECE"/>
          </w:tcPr>
          <w:p w14:paraId="2381E77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99A4701"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075546A" w14:textId="77777777" w:rsidTr="002E55D4">
        <w:trPr>
          <w:trHeight w:val="395"/>
        </w:trPr>
        <w:tc>
          <w:tcPr>
            <w:tcW w:w="1440" w:type="dxa"/>
            <w:shd w:val="clear" w:color="auto" w:fill="auto"/>
          </w:tcPr>
          <w:p w14:paraId="066E7AA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76461EF" w14:textId="77777777" w:rsidR="0090058D" w:rsidRPr="001939E3" w:rsidRDefault="0090058D" w:rsidP="0090058D">
            <w:pPr>
              <w:rPr>
                <w:rFonts w:ascii="Garamond" w:hAnsi="Garamond"/>
                <w:sz w:val="24"/>
                <w:szCs w:val="24"/>
              </w:rPr>
            </w:pPr>
          </w:p>
        </w:tc>
        <w:tc>
          <w:tcPr>
            <w:tcW w:w="1260" w:type="dxa"/>
            <w:shd w:val="clear" w:color="auto" w:fill="auto"/>
          </w:tcPr>
          <w:p w14:paraId="410E0509" w14:textId="77777777" w:rsidR="0090058D" w:rsidRPr="001939E3" w:rsidRDefault="0090058D" w:rsidP="0090058D">
            <w:pPr>
              <w:rPr>
                <w:rFonts w:ascii="Garamond" w:hAnsi="Garamond"/>
                <w:sz w:val="24"/>
                <w:szCs w:val="24"/>
              </w:rPr>
            </w:pPr>
            <w:r w:rsidRPr="001939E3">
              <w:rPr>
                <w:rFonts w:ascii="Garamond" w:hAnsi="Garamond"/>
                <w:sz w:val="24"/>
                <w:szCs w:val="24"/>
              </w:rPr>
              <w:t>Përshkrimi</w:t>
            </w:r>
          </w:p>
        </w:tc>
        <w:tc>
          <w:tcPr>
            <w:tcW w:w="990" w:type="dxa"/>
            <w:shd w:val="clear" w:color="auto" w:fill="auto"/>
          </w:tcPr>
          <w:p w14:paraId="51E403B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w:t>
            </w:r>
          </w:p>
        </w:tc>
        <w:tc>
          <w:tcPr>
            <w:tcW w:w="4050" w:type="dxa"/>
            <w:shd w:val="clear" w:color="auto" w:fill="auto"/>
          </w:tcPr>
          <w:p w14:paraId="3370187E"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Përshkrimi i shënjimit të TWY në tokë të helokopterit</w:t>
            </w:r>
          </w:p>
        </w:tc>
        <w:tc>
          <w:tcPr>
            <w:tcW w:w="900" w:type="dxa"/>
            <w:shd w:val="clear" w:color="auto" w:fill="FFFFFF"/>
          </w:tcPr>
          <w:p w14:paraId="6E68616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56D9F2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97EB8C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1D83E444" w14:textId="77777777" w:rsidR="0090058D" w:rsidRPr="001939E3" w:rsidRDefault="0090058D" w:rsidP="0090058D">
            <w:pPr>
              <w:tabs>
                <w:tab w:val="left" w:pos="540"/>
                <w:tab w:val="left" w:pos="2893"/>
              </w:tabs>
              <w:rPr>
                <w:rFonts w:ascii="Garamond" w:hAnsi="Garamond"/>
                <w:strike/>
                <w:sz w:val="24"/>
                <w:szCs w:val="24"/>
              </w:rPr>
            </w:pPr>
          </w:p>
        </w:tc>
        <w:tc>
          <w:tcPr>
            <w:tcW w:w="900" w:type="dxa"/>
            <w:shd w:val="clear" w:color="auto" w:fill="D0CECE"/>
          </w:tcPr>
          <w:p w14:paraId="67D8D81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4E7174B"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79227B8" w14:textId="77777777" w:rsidTr="00861009">
        <w:trPr>
          <w:trHeight w:val="521"/>
        </w:trPr>
        <w:tc>
          <w:tcPr>
            <w:tcW w:w="1440" w:type="dxa"/>
            <w:shd w:val="clear" w:color="auto" w:fill="D9D9D9" w:themeFill="background1" w:themeFillShade="D9"/>
          </w:tcPr>
          <w:p w14:paraId="20343AE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TWY në ajër e helikopterit</w:t>
            </w:r>
          </w:p>
        </w:tc>
        <w:tc>
          <w:tcPr>
            <w:tcW w:w="1170" w:type="dxa"/>
            <w:shd w:val="clear" w:color="auto" w:fill="D9D9D9" w:themeFill="background1" w:themeFillShade="D9"/>
          </w:tcPr>
          <w:p w14:paraId="0EC39173" w14:textId="77777777" w:rsidR="0090058D" w:rsidRPr="001939E3" w:rsidRDefault="0090058D" w:rsidP="0090058D">
            <w:pPr>
              <w:rPr>
                <w:rFonts w:ascii="Garamond" w:hAnsi="Garamond"/>
                <w:sz w:val="24"/>
                <w:szCs w:val="24"/>
              </w:rPr>
            </w:pPr>
          </w:p>
        </w:tc>
        <w:tc>
          <w:tcPr>
            <w:tcW w:w="1260" w:type="dxa"/>
            <w:shd w:val="clear" w:color="auto" w:fill="D9D9D9" w:themeFill="background1" w:themeFillShade="D9"/>
          </w:tcPr>
          <w:p w14:paraId="7FAF95BB" w14:textId="77777777" w:rsidR="0090058D" w:rsidRPr="001939E3" w:rsidRDefault="0090058D" w:rsidP="0090058D">
            <w:pPr>
              <w:rPr>
                <w:rFonts w:ascii="Garamond" w:hAnsi="Garamond"/>
                <w:sz w:val="24"/>
                <w:szCs w:val="24"/>
              </w:rPr>
            </w:pPr>
          </w:p>
        </w:tc>
        <w:tc>
          <w:tcPr>
            <w:tcW w:w="990" w:type="dxa"/>
            <w:shd w:val="clear" w:color="auto" w:fill="D9D9D9" w:themeFill="background1" w:themeFillShade="D9"/>
          </w:tcPr>
          <w:p w14:paraId="0E10268A"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1CA33C80"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Një rrugë e përcaktuar mbi sipërfaqe, e vendosur për rulimin në ajër të helikopterëve</w:t>
            </w:r>
          </w:p>
        </w:tc>
        <w:tc>
          <w:tcPr>
            <w:tcW w:w="900" w:type="dxa"/>
            <w:shd w:val="clear" w:color="auto" w:fill="auto"/>
          </w:tcPr>
          <w:p w14:paraId="3D54AF1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4CE3F8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768EC86"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7F46A48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4228C5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C6E893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881634F" w14:textId="77777777" w:rsidTr="002E55D4">
        <w:trPr>
          <w:trHeight w:val="521"/>
        </w:trPr>
        <w:tc>
          <w:tcPr>
            <w:tcW w:w="1440" w:type="dxa"/>
            <w:shd w:val="clear" w:color="auto" w:fill="auto"/>
          </w:tcPr>
          <w:p w14:paraId="4D0A8E8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290B3607" w14:textId="77777777" w:rsidR="0090058D" w:rsidRPr="001939E3" w:rsidRDefault="0090058D" w:rsidP="0090058D">
            <w:pPr>
              <w:rPr>
                <w:rFonts w:ascii="Garamond" w:hAnsi="Garamond"/>
                <w:sz w:val="24"/>
                <w:szCs w:val="24"/>
              </w:rPr>
            </w:pPr>
            <w:r w:rsidRPr="001939E3">
              <w:rPr>
                <w:rFonts w:ascii="Garamond" w:hAnsi="Garamond"/>
                <w:sz w:val="24"/>
                <w:szCs w:val="24"/>
              </w:rPr>
              <w:t>Përcaktuesi</w:t>
            </w:r>
          </w:p>
        </w:tc>
        <w:tc>
          <w:tcPr>
            <w:tcW w:w="1260" w:type="dxa"/>
            <w:shd w:val="clear" w:color="auto" w:fill="auto"/>
          </w:tcPr>
          <w:p w14:paraId="2E24619E" w14:textId="77777777" w:rsidR="0090058D" w:rsidRPr="001939E3" w:rsidRDefault="0090058D" w:rsidP="0090058D">
            <w:pPr>
              <w:rPr>
                <w:rFonts w:ascii="Garamond" w:hAnsi="Garamond"/>
                <w:sz w:val="24"/>
                <w:szCs w:val="24"/>
              </w:rPr>
            </w:pPr>
          </w:p>
        </w:tc>
        <w:tc>
          <w:tcPr>
            <w:tcW w:w="990" w:type="dxa"/>
            <w:shd w:val="clear" w:color="auto" w:fill="auto"/>
          </w:tcPr>
          <w:p w14:paraId="44C1B148"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55BAEA8D"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Përcaktuesi i plotë tekstual i TWY në ajër të helikopterit</w:t>
            </w:r>
          </w:p>
        </w:tc>
        <w:tc>
          <w:tcPr>
            <w:tcW w:w="900" w:type="dxa"/>
            <w:shd w:val="clear" w:color="auto" w:fill="auto"/>
          </w:tcPr>
          <w:p w14:paraId="7EC5036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721757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9A5373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22442E0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CA6450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1B2841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3025E07" w14:textId="77777777" w:rsidTr="002E55D4">
        <w:trPr>
          <w:trHeight w:val="521"/>
        </w:trPr>
        <w:tc>
          <w:tcPr>
            <w:tcW w:w="1440" w:type="dxa"/>
            <w:shd w:val="clear" w:color="auto" w:fill="auto"/>
          </w:tcPr>
          <w:p w14:paraId="56CB8D1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9F08F75" w14:textId="77777777" w:rsidR="0090058D" w:rsidRPr="001939E3" w:rsidRDefault="0090058D" w:rsidP="0090058D">
            <w:pPr>
              <w:rPr>
                <w:rFonts w:ascii="Garamond" w:hAnsi="Garamond"/>
                <w:sz w:val="24"/>
                <w:szCs w:val="24"/>
              </w:rPr>
            </w:pPr>
            <w:r w:rsidRPr="001939E3">
              <w:rPr>
                <w:rFonts w:ascii="Garamond" w:hAnsi="Garamond"/>
                <w:sz w:val="24"/>
                <w:szCs w:val="24"/>
              </w:rPr>
              <w:t>Pikat e vijës qendrore</w:t>
            </w:r>
          </w:p>
        </w:tc>
        <w:tc>
          <w:tcPr>
            <w:tcW w:w="1260" w:type="dxa"/>
            <w:shd w:val="clear" w:color="auto" w:fill="auto"/>
          </w:tcPr>
          <w:p w14:paraId="7CBC6F1D" w14:textId="77777777" w:rsidR="0090058D" w:rsidRPr="001939E3" w:rsidRDefault="0090058D" w:rsidP="0090058D">
            <w:pPr>
              <w:rPr>
                <w:rFonts w:ascii="Garamond" w:hAnsi="Garamond"/>
                <w:sz w:val="24"/>
                <w:szCs w:val="24"/>
              </w:rPr>
            </w:pPr>
          </w:p>
        </w:tc>
        <w:tc>
          <w:tcPr>
            <w:tcW w:w="990" w:type="dxa"/>
            <w:shd w:val="clear" w:color="auto" w:fill="auto"/>
          </w:tcPr>
          <w:p w14:paraId="63FFB627"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63FBD181"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Vendndodhja gjeografike e pikave të vijës qendrore të TWY në ajër të helikopterit</w:t>
            </w:r>
          </w:p>
        </w:tc>
        <w:tc>
          <w:tcPr>
            <w:tcW w:w="900" w:type="dxa"/>
            <w:shd w:val="clear" w:color="auto" w:fill="auto"/>
          </w:tcPr>
          <w:p w14:paraId="4EA12BD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181A9E43"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1080" w:type="dxa"/>
            <w:shd w:val="clear" w:color="auto" w:fill="auto"/>
          </w:tcPr>
          <w:p w14:paraId="50361FB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1260" w:type="dxa"/>
            <w:shd w:val="clear" w:color="auto" w:fill="auto"/>
          </w:tcPr>
          <w:p w14:paraId="476AC1B6" w14:textId="039D65E2"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 përllogaritur</w:t>
            </w:r>
          </w:p>
        </w:tc>
        <w:tc>
          <w:tcPr>
            <w:tcW w:w="900" w:type="dxa"/>
            <w:shd w:val="clear" w:color="auto" w:fill="auto"/>
          </w:tcPr>
          <w:p w14:paraId="659638F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4F14FB8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9150BF3" w14:textId="77777777" w:rsidTr="002E55D4">
        <w:trPr>
          <w:trHeight w:val="521"/>
        </w:trPr>
        <w:tc>
          <w:tcPr>
            <w:tcW w:w="1440" w:type="dxa"/>
            <w:shd w:val="clear" w:color="auto" w:fill="auto"/>
          </w:tcPr>
          <w:p w14:paraId="3CDE39A4"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34560F3D" w14:textId="77777777" w:rsidR="0090058D" w:rsidRPr="001939E3" w:rsidRDefault="0090058D" w:rsidP="0090058D">
            <w:pPr>
              <w:rPr>
                <w:rFonts w:ascii="Garamond" w:hAnsi="Garamond"/>
                <w:sz w:val="24"/>
                <w:szCs w:val="24"/>
              </w:rPr>
            </w:pPr>
            <w:r w:rsidRPr="001939E3">
              <w:rPr>
                <w:rFonts w:ascii="Garamond" w:hAnsi="Garamond"/>
                <w:sz w:val="24"/>
                <w:szCs w:val="24"/>
              </w:rPr>
              <w:t>Lartësia ortometrike</w:t>
            </w:r>
          </w:p>
        </w:tc>
        <w:tc>
          <w:tcPr>
            <w:tcW w:w="1260" w:type="dxa"/>
            <w:shd w:val="clear" w:color="auto" w:fill="auto"/>
          </w:tcPr>
          <w:p w14:paraId="649355A6" w14:textId="77777777" w:rsidR="0090058D" w:rsidRPr="001939E3" w:rsidRDefault="0090058D" w:rsidP="0090058D">
            <w:pPr>
              <w:rPr>
                <w:rFonts w:ascii="Garamond" w:hAnsi="Garamond"/>
                <w:sz w:val="24"/>
                <w:szCs w:val="24"/>
              </w:rPr>
            </w:pPr>
          </w:p>
        </w:tc>
        <w:tc>
          <w:tcPr>
            <w:tcW w:w="990" w:type="dxa"/>
            <w:shd w:val="clear" w:color="auto" w:fill="auto"/>
          </w:tcPr>
          <w:p w14:paraId="0349ADE1"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3CA04BC8"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Lartësia ortometrike e TWY në ajër të helikopterit</w:t>
            </w:r>
          </w:p>
        </w:tc>
        <w:tc>
          <w:tcPr>
            <w:tcW w:w="900" w:type="dxa"/>
            <w:shd w:val="clear" w:color="auto" w:fill="auto"/>
          </w:tcPr>
          <w:p w14:paraId="6C88169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3BD79505"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m</w:t>
            </w:r>
          </w:p>
        </w:tc>
        <w:tc>
          <w:tcPr>
            <w:tcW w:w="1080" w:type="dxa"/>
            <w:shd w:val="clear" w:color="auto" w:fill="auto"/>
          </w:tcPr>
          <w:p w14:paraId="587CA58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1260" w:type="dxa"/>
            <w:shd w:val="clear" w:color="auto" w:fill="auto"/>
          </w:tcPr>
          <w:p w14:paraId="40E6F52C" w14:textId="485A40EE"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auto"/>
          </w:tcPr>
          <w:p w14:paraId="77587D9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18D7C7B4"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BA02BFA" w14:textId="77777777" w:rsidTr="002E55D4">
        <w:trPr>
          <w:trHeight w:val="521"/>
        </w:trPr>
        <w:tc>
          <w:tcPr>
            <w:tcW w:w="1440" w:type="dxa"/>
            <w:shd w:val="clear" w:color="auto" w:fill="auto"/>
          </w:tcPr>
          <w:p w14:paraId="27782EAA"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48A2EAE0"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1260" w:type="dxa"/>
            <w:shd w:val="clear" w:color="auto" w:fill="auto"/>
          </w:tcPr>
          <w:p w14:paraId="2D197947" w14:textId="77777777" w:rsidR="0090058D" w:rsidRPr="001939E3" w:rsidRDefault="0090058D" w:rsidP="0090058D">
            <w:pPr>
              <w:rPr>
                <w:rFonts w:ascii="Garamond" w:hAnsi="Garamond"/>
                <w:sz w:val="24"/>
                <w:szCs w:val="24"/>
              </w:rPr>
            </w:pPr>
          </w:p>
        </w:tc>
        <w:tc>
          <w:tcPr>
            <w:tcW w:w="990" w:type="dxa"/>
            <w:shd w:val="clear" w:color="auto" w:fill="auto"/>
          </w:tcPr>
          <w:p w14:paraId="454E73D5"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6DBE8074"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Zgjatimi transversal i  TWY në ajër të helikopterit</w:t>
            </w:r>
          </w:p>
        </w:tc>
        <w:tc>
          <w:tcPr>
            <w:tcW w:w="900" w:type="dxa"/>
            <w:shd w:val="clear" w:color="auto" w:fill="auto"/>
          </w:tcPr>
          <w:p w14:paraId="4052C65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28F0C15"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m</w:t>
            </w:r>
          </w:p>
        </w:tc>
        <w:tc>
          <w:tcPr>
            <w:tcW w:w="1080" w:type="dxa"/>
            <w:shd w:val="clear" w:color="auto" w:fill="auto"/>
          </w:tcPr>
          <w:p w14:paraId="04CF68B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1260" w:type="dxa"/>
            <w:shd w:val="clear" w:color="auto" w:fill="auto"/>
          </w:tcPr>
          <w:p w14:paraId="23F1A560" w14:textId="4979BC48"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auto"/>
          </w:tcPr>
          <w:p w14:paraId="08622CB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395B38D6"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70A8B6D" w14:textId="77777777" w:rsidTr="002E55D4">
        <w:trPr>
          <w:trHeight w:val="521"/>
        </w:trPr>
        <w:tc>
          <w:tcPr>
            <w:tcW w:w="1440" w:type="dxa"/>
            <w:shd w:val="clear" w:color="auto" w:fill="auto"/>
          </w:tcPr>
          <w:p w14:paraId="4AC4058A"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D155260" w14:textId="77777777" w:rsidR="0090058D" w:rsidRPr="001939E3" w:rsidRDefault="0090058D" w:rsidP="0090058D">
            <w:pPr>
              <w:rPr>
                <w:rFonts w:ascii="Garamond" w:hAnsi="Garamond"/>
                <w:sz w:val="24"/>
                <w:szCs w:val="24"/>
              </w:rPr>
            </w:pPr>
            <w:r w:rsidRPr="001939E3">
              <w:rPr>
                <w:rFonts w:ascii="Garamond" w:hAnsi="Garamond"/>
                <w:sz w:val="24"/>
                <w:szCs w:val="24"/>
              </w:rPr>
              <w:t>Lloji i sipërfaqes</w:t>
            </w:r>
          </w:p>
        </w:tc>
        <w:tc>
          <w:tcPr>
            <w:tcW w:w="1260" w:type="dxa"/>
            <w:shd w:val="clear" w:color="auto" w:fill="auto"/>
          </w:tcPr>
          <w:p w14:paraId="16062583" w14:textId="77777777" w:rsidR="0090058D" w:rsidRPr="001939E3" w:rsidRDefault="0090058D" w:rsidP="0090058D">
            <w:pPr>
              <w:rPr>
                <w:rFonts w:ascii="Garamond" w:hAnsi="Garamond"/>
                <w:sz w:val="24"/>
                <w:szCs w:val="24"/>
              </w:rPr>
            </w:pPr>
          </w:p>
        </w:tc>
        <w:tc>
          <w:tcPr>
            <w:tcW w:w="990" w:type="dxa"/>
            <w:shd w:val="clear" w:color="auto" w:fill="auto"/>
          </w:tcPr>
          <w:p w14:paraId="04D9D701"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3419EE9F"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Lloji i sipërfaqes të TWY në ajër të helikopterit</w:t>
            </w:r>
          </w:p>
        </w:tc>
        <w:tc>
          <w:tcPr>
            <w:tcW w:w="900" w:type="dxa"/>
            <w:shd w:val="clear" w:color="auto" w:fill="auto"/>
          </w:tcPr>
          <w:p w14:paraId="61E4188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68D2FC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16DFAF8"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2341DF9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12BD2D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943546B"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1EFCDF3" w14:textId="77777777" w:rsidTr="002E55D4">
        <w:trPr>
          <w:trHeight w:val="521"/>
        </w:trPr>
        <w:tc>
          <w:tcPr>
            <w:tcW w:w="1440" w:type="dxa"/>
            <w:shd w:val="clear" w:color="auto" w:fill="auto"/>
          </w:tcPr>
          <w:p w14:paraId="5A93A67E"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6D671E11" w14:textId="77777777" w:rsidR="0090058D" w:rsidRPr="001939E3" w:rsidRDefault="0090058D" w:rsidP="0090058D">
            <w:pPr>
              <w:rPr>
                <w:rFonts w:ascii="Garamond" w:hAnsi="Garamond"/>
                <w:sz w:val="24"/>
                <w:szCs w:val="24"/>
              </w:rPr>
            </w:pPr>
            <w:r w:rsidRPr="001939E3">
              <w:rPr>
                <w:rFonts w:ascii="Garamond" w:hAnsi="Garamond"/>
                <w:sz w:val="24"/>
                <w:szCs w:val="24"/>
              </w:rPr>
              <w:t>Ndriçimi</w:t>
            </w:r>
          </w:p>
        </w:tc>
        <w:tc>
          <w:tcPr>
            <w:tcW w:w="1260" w:type="dxa"/>
            <w:shd w:val="clear" w:color="auto" w:fill="auto"/>
          </w:tcPr>
          <w:p w14:paraId="27F95A67" w14:textId="77777777" w:rsidR="0090058D" w:rsidRPr="001939E3" w:rsidRDefault="0090058D" w:rsidP="0090058D">
            <w:pPr>
              <w:rPr>
                <w:rFonts w:ascii="Garamond" w:hAnsi="Garamond"/>
                <w:sz w:val="24"/>
                <w:szCs w:val="24"/>
              </w:rPr>
            </w:pPr>
          </w:p>
        </w:tc>
        <w:tc>
          <w:tcPr>
            <w:tcW w:w="990" w:type="dxa"/>
            <w:shd w:val="clear" w:color="auto" w:fill="auto"/>
          </w:tcPr>
          <w:p w14:paraId="240DEE5F" w14:textId="77777777" w:rsidR="0090058D" w:rsidRPr="001939E3" w:rsidRDefault="0090058D" w:rsidP="0090058D">
            <w:pPr>
              <w:spacing w:line="480" w:lineRule="auto"/>
              <w:rPr>
                <w:rFonts w:ascii="Garamond" w:hAnsi="Garamond"/>
                <w:sz w:val="24"/>
                <w:szCs w:val="24"/>
              </w:rPr>
            </w:pPr>
          </w:p>
        </w:tc>
        <w:tc>
          <w:tcPr>
            <w:tcW w:w="4050" w:type="dxa"/>
            <w:shd w:val="clear" w:color="auto" w:fill="auto"/>
          </w:tcPr>
          <w:p w14:paraId="457E7AE4" w14:textId="77777777" w:rsidR="0090058D" w:rsidRPr="001939E3" w:rsidRDefault="0090058D" w:rsidP="0090058D">
            <w:pPr>
              <w:tabs>
                <w:tab w:val="left" w:pos="540"/>
                <w:tab w:val="left" w:pos="2893"/>
              </w:tabs>
              <w:spacing w:line="276" w:lineRule="auto"/>
              <w:jc w:val="both"/>
              <w:rPr>
                <w:rFonts w:ascii="Garamond" w:hAnsi="Garamond"/>
                <w:sz w:val="24"/>
                <w:szCs w:val="24"/>
              </w:rPr>
            </w:pPr>
          </w:p>
        </w:tc>
        <w:tc>
          <w:tcPr>
            <w:tcW w:w="900" w:type="dxa"/>
            <w:shd w:val="clear" w:color="auto" w:fill="auto"/>
          </w:tcPr>
          <w:p w14:paraId="203D688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EDED10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5054A1C"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66F9154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CB1F71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26042C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515046D" w14:textId="77777777" w:rsidTr="002E55D4">
        <w:trPr>
          <w:trHeight w:val="521"/>
        </w:trPr>
        <w:tc>
          <w:tcPr>
            <w:tcW w:w="1440" w:type="dxa"/>
            <w:shd w:val="clear" w:color="auto" w:fill="auto"/>
          </w:tcPr>
          <w:p w14:paraId="77BCB97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1E231FE9" w14:textId="77777777" w:rsidR="0090058D" w:rsidRPr="001939E3" w:rsidRDefault="0090058D" w:rsidP="0090058D">
            <w:pPr>
              <w:rPr>
                <w:rFonts w:ascii="Garamond" w:hAnsi="Garamond"/>
                <w:sz w:val="24"/>
                <w:szCs w:val="24"/>
              </w:rPr>
            </w:pPr>
          </w:p>
        </w:tc>
        <w:tc>
          <w:tcPr>
            <w:tcW w:w="1260" w:type="dxa"/>
            <w:shd w:val="clear" w:color="auto" w:fill="auto"/>
          </w:tcPr>
          <w:p w14:paraId="448BEADC" w14:textId="77777777" w:rsidR="0090058D" w:rsidRPr="001939E3" w:rsidRDefault="0090058D" w:rsidP="0090058D">
            <w:pPr>
              <w:rPr>
                <w:rFonts w:ascii="Garamond" w:hAnsi="Garamond"/>
                <w:sz w:val="24"/>
                <w:szCs w:val="24"/>
              </w:rPr>
            </w:pPr>
            <w:r w:rsidRPr="001939E3">
              <w:rPr>
                <w:rFonts w:ascii="Garamond" w:hAnsi="Garamond"/>
                <w:sz w:val="24"/>
                <w:szCs w:val="24"/>
              </w:rPr>
              <w:t>Përshkrimi</w:t>
            </w:r>
          </w:p>
        </w:tc>
        <w:tc>
          <w:tcPr>
            <w:tcW w:w="990" w:type="dxa"/>
            <w:shd w:val="clear" w:color="auto" w:fill="auto"/>
          </w:tcPr>
          <w:p w14:paraId="46BDE31F"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Tekst</w:t>
            </w:r>
          </w:p>
        </w:tc>
        <w:tc>
          <w:tcPr>
            <w:tcW w:w="4050" w:type="dxa"/>
            <w:shd w:val="clear" w:color="auto" w:fill="auto"/>
          </w:tcPr>
          <w:p w14:paraId="7DBEF6FF"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Përshkrimi i shenjimit të TWY në ajër të helikopterit</w:t>
            </w:r>
          </w:p>
        </w:tc>
        <w:tc>
          <w:tcPr>
            <w:tcW w:w="900" w:type="dxa"/>
            <w:shd w:val="clear" w:color="auto" w:fill="auto"/>
          </w:tcPr>
          <w:p w14:paraId="2216939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727F02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233DC4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0A969C2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EF0A65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12AE161"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7257C0A8" w14:textId="77777777" w:rsidR="0090058D" w:rsidRPr="001939E3" w:rsidRDefault="0090058D" w:rsidP="0090058D">
      <w:pPr>
        <w:tabs>
          <w:tab w:val="left" w:pos="540"/>
          <w:tab w:val="left" w:pos="2893"/>
        </w:tabs>
        <w:rPr>
          <w:rFonts w:ascii="Garamond" w:hAnsi="Garamond"/>
          <w:sz w:val="24"/>
          <w:szCs w:val="24"/>
        </w:rPr>
      </w:pPr>
    </w:p>
    <w:p w14:paraId="2B86EA63" w14:textId="77777777" w:rsidR="0090058D" w:rsidRPr="001939E3"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170"/>
        <w:gridCol w:w="1260"/>
        <w:gridCol w:w="990"/>
        <w:gridCol w:w="3870"/>
        <w:gridCol w:w="1170"/>
        <w:gridCol w:w="720"/>
        <w:gridCol w:w="1080"/>
        <w:gridCol w:w="1260"/>
        <w:gridCol w:w="900"/>
        <w:gridCol w:w="900"/>
      </w:tblGrid>
      <w:tr w:rsidR="0090058D" w:rsidRPr="001939E3" w14:paraId="3A742FCD" w14:textId="77777777" w:rsidTr="002E55D4">
        <w:trPr>
          <w:trHeight w:val="620"/>
        </w:trPr>
        <w:tc>
          <w:tcPr>
            <w:tcW w:w="1530" w:type="dxa"/>
            <w:shd w:val="clear" w:color="auto" w:fill="auto"/>
          </w:tcPr>
          <w:p w14:paraId="71DAAD7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6D3D450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260" w:type="dxa"/>
            <w:shd w:val="clear" w:color="auto" w:fill="auto"/>
          </w:tcPr>
          <w:p w14:paraId="628D3FF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5FDB78F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3870" w:type="dxa"/>
            <w:shd w:val="clear" w:color="auto" w:fill="auto"/>
          </w:tcPr>
          <w:p w14:paraId="01BB6E5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0E851A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23448C9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17D3162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260" w:type="dxa"/>
            <w:shd w:val="clear" w:color="auto" w:fill="FFFFFF"/>
          </w:tcPr>
          <w:p w14:paraId="180511E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158CDF4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585E732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5A6F42BA" w14:textId="77777777" w:rsidTr="002E55D4">
        <w:trPr>
          <w:trHeight w:val="521"/>
        </w:trPr>
        <w:tc>
          <w:tcPr>
            <w:tcW w:w="1530" w:type="dxa"/>
            <w:shd w:val="clear" w:color="auto" w:fill="FFFFFF"/>
          </w:tcPr>
          <w:p w14:paraId="165AB1C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3061EA44" w14:textId="77777777" w:rsidR="0090058D" w:rsidRPr="001939E3" w:rsidRDefault="0090058D" w:rsidP="0090058D">
            <w:pPr>
              <w:rPr>
                <w:rFonts w:ascii="Garamond" w:hAnsi="Garamond"/>
                <w:sz w:val="24"/>
                <w:szCs w:val="24"/>
              </w:rPr>
            </w:pPr>
          </w:p>
        </w:tc>
        <w:tc>
          <w:tcPr>
            <w:tcW w:w="1260" w:type="dxa"/>
            <w:shd w:val="clear" w:color="auto" w:fill="FFFFFF"/>
          </w:tcPr>
          <w:p w14:paraId="3765128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Pozicioni </w:t>
            </w:r>
          </w:p>
        </w:tc>
        <w:tc>
          <w:tcPr>
            <w:tcW w:w="990" w:type="dxa"/>
            <w:shd w:val="clear" w:color="auto" w:fill="FFFFFF"/>
          </w:tcPr>
          <w:p w14:paraId="3B84F7D3"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Pikë</w:t>
            </w:r>
          </w:p>
        </w:tc>
        <w:tc>
          <w:tcPr>
            <w:tcW w:w="3870" w:type="dxa"/>
            <w:shd w:val="clear" w:color="auto" w:fill="auto"/>
          </w:tcPr>
          <w:p w14:paraId="77241C43"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Vendndodhja gjeografike e secilës dritë individuale të dritave të TWY në ajër të helikopterit</w:t>
            </w:r>
          </w:p>
        </w:tc>
        <w:tc>
          <w:tcPr>
            <w:tcW w:w="1170" w:type="dxa"/>
            <w:shd w:val="clear" w:color="auto" w:fill="FFFFFF"/>
          </w:tcPr>
          <w:p w14:paraId="3F5D228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7302C6B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4C8D8E34"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6D953E5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1184E36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3214939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B9D646E" w14:textId="77777777" w:rsidTr="002E55D4">
        <w:trPr>
          <w:trHeight w:val="404"/>
        </w:trPr>
        <w:tc>
          <w:tcPr>
            <w:tcW w:w="1530" w:type="dxa"/>
            <w:shd w:val="clear" w:color="auto" w:fill="FFFFFF"/>
          </w:tcPr>
          <w:p w14:paraId="795FB3D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6783D40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Shenjimi </w:t>
            </w:r>
          </w:p>
        </w:tc>
        <w:tc>
          <w:tcPr>
            <w:tcW w:w="1260" w:type="dxa"/>
            <w:shd w:val="clear" w:color="auto" w:fill="FFFFFF"/>
          </w:tcPr>
          <w:p w14:paraId="476A6AA9" w14:textId="77777777" w:rsidR="0090058D" w:rsidRPr="001939E3" w:rsidRDefault="0090058D" w:rsidP="0090058D">
            <w:pPr>
              <w:rPr>
                <w:rFonts w:ascii="Garamond" w:hAnsi="Garamond"/>
                <w:sz w:val="24"/>
                <w:szCs w:val="24"/>
              </w:rPr>
            </w:pPr>
          </w:p>
        </w:tc>
        <w:tc>
          <w:tcPr>
            <w:tcW w:w="990" w:type="dxa"/>
            <w:shd w:val="clear" w:color="auto" w:fill="FFFFFF"/>
          </w:tcPr>
          <w:p w14:paraId="588AA5DE" w14:textId="77777777" w:rsidR="0090058D" w:rsidRPr="001939E3" w:rsidRDefault="0090058D" w:rsidP="0090058D">
            <w:pPr>
              <w:tabs>
                <w:tab w:val="left" w:pos="540"/>
                <w:tab w:val="left" w:pos="2893"/>
              </w:tabs>
              <w:rPr>
                <w:rFonts w:ascii="Garamond" w:hAnsi="Garamond"/>
                <w:sz w:val="24"/>
                <w:szCs w:val="24"/>
              </w:rPr>
            </w:pPr>
          </w:p>
        </w:tc>
        <w:tc>
          <w:tcPr>
            <w:tcW w:w="3870" w:type="dxa"/>
            <w:shd w:val="clear" w:color="auto" w:fill="auto"/>
          </w:tcPr>
          <w:p w14:paraId="5A0A12A2" w14:textId="77777777" w:rsidR="0090058D" w:rsidRPr="001939E3" w:rsidRDefault="0090058D" w:rsidP="0090058D">
            <w:pPr>
              <w:tabs>
                <w:tab w:val="left" w:pos="540"/>
                <w:tab w:val="left" w:pos="2893"/>
              </w:tabs>
              <w:spacing w:line="276" w:lineRule="auto"/>
              <w:jc w:val="both"/>
              <w:rPr>
                <w:rFonts w:ascii="Garamond" w:hAnsi="Garamond"/>
                <w:sz w:val="24"/>
                <w:szCs w:val="24"/>
              </w:rPr>
            </w:pPr>
          </w:p>
        </w:tc>
        <w:tc>
          <w:tcPr>
            <w:tcW w:w="1170" w:type="dxa"/>
            <w:shd w:val="clear" w:color="auto" w:fill="FFFFFF"/>
          </w:tcPr>
          <w:p w14:paraId="4F79BAA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BFA5E6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F05598F"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2B49943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0C911C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CBCA1F0"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E40BCC2" w14:textId="77777777" w:rsidTr="002E55D4">
        <w:trPr>
          <w:trHeight w:val="566"/>
        </w:trPr>
        <w:tc>
          <w:tcPr>
            <w:tcW w:w="1530" w:type="dxa"/>
            <w:shd w:val="clear" w:color="auto" w:fill="FFFFFF"/>
          </w:tcPr>
          <w:p w14:paraId="1022ADB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1D6E687F" w14:textId="77777777" w:rsidR="0090058D" w:rsidRPr="001939E3" w:rsidRDefault="0090058D" w:rsidP="0090058D">
            <w:pPr>
              <w:rPr>
                <w:rFonts w:ascii="Garamond" w:hAnsi="Garamond"/>
                <w:sz w:val="24"/>
                <w:szCs w:val="24"/>
              </w:rPr>
            </w:pPr>
          </w:p>
        </w:tc>
        <w:tc>
          <w:tcPr>
            <w:tcW w:w="1260" w:type="dxa"/>
            <w:shd w:val="clear" w:color="auto" w:fill="FFFFFF"/>
          </w:tcPr>
          <w:p w14:paraId="2FAB9A04" w14:textId="77777777" w:rsidR="0090058D" w:rsidRPr="001939E3" w:rsidRDefault="0090058D" w:rsidP="0090058D">
            <w:pPr>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654069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3870" w:type="dxa"/>
            <w:shd w:val="clear" w:color="auto" w:fill="auto"/>
          </w:tcPr>
          <w:p w14:paraId="730A797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Përshkrimi i shenjimit të TWY në ajër të helikopterit</w:t>
            </w:r>
          </w:p>
        </w:tc>
        <w:tc>
          <w:tcPr>
            <w:tcW w:w="1170" w:type="dxa"/>
            <w:shd w:val="clear" w:color="auto" w:fill="FFFFFF"/>
          </w:tcPr>
          <w:p w14:paraId="73E2224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54A784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4F51E53"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5A992A8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1011E6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2F78F49"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EB8CF17" w14:textId="77777777" w:rsidTr="002E55D4">
        <w:trPr>
          <w:trHeight w:val="404"/>
        </w:trPr>
        <w:tc>
          <w:tcPr>
            <w:tcW w:w="1530" w:type="dxa"/>
            <w:shd w:val="clear" w:color="auto" w:fill="D0CECE"/>
          </w:tcPr>
          <w:p w14:paraId="2496452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Rrugët tranzite ajrore të helikopterit</w:t>
            </w:r>
          </w:p>
        </w:tc>
        <w:tc>
          <w:tcPr>
            <w:tcW w:w="1170" w:type="dxa"/>
            <w:shd w:val="clear" w:color="auto" w:fill="D0CECE"/>
          </w:tcPr>
          <w:p w14:paraId="33E6D6FC" w14:textId="77777777" w:rsidR="0090058D" w:rsidRPr="001939E3" w:rsidRDefault="0090058D" w:rsidP="0090058D">
            <w:pPr>
              <w:rPr>
                <w:rFonts w:ascii="Garamond" w:hAnsi="Garamond"/>
                <w:sz w:val="24"/>
                <w:szCs w:val="24"/>
              </w:rPr>
            </w:pPr>
          </w:p>
        </w:tc>
        <w:tc>
          <w:tcPr>
            <w:tcW w:w="1260" w:type="dxa"/>
            <w:shd w:val="clear" w:color="auto" w:fill="D0CECE"/>
          </w:tcPr>
          <w:p w14:paraId="39D24CC7" w14:textId="77777777" w:rsidR="0090058D" w:rsidRPr="001939E3" w:rsidRDefault="0090058D" w:rsidP="0090058D">
            <w:pPr>
              <w:rPr>
                <w:rFonts w:ascii="Garamond" w:hAnsi="Garamond"/>
                <w:sz w:val="24"/>
                <w:szCs w:val="24"/>
              </w:rPr>
            </w:pPr>
          </w:p>
        </w:tc>
        <w:tc>
          <w:tcPr>
            <w:tcW w:w="990" w:type="dxa"/>
            <w:shd w:val="clear" w:color="auto" w:fill="D0CECE"/>
          </w:tcPr>
          <w:p w14:paraId="53D82FDB" w14:textId="77777777" w:rsidR="0090058D" w:rsidRPr="001939E3" w:rsidRDefault="0090058D" w:rsidP="0090058D">
            <w:pPr>
              <w:tabs>
                <w:tab w:val="left" w:pos="540"/>
                <w:tab w:val="left" w:pos="2893"/>
              </w:tabs>
              <w:rPr>
                <w:rFonts w:ascii="Garamond" w:hAnsi="Garamond"/>
                <w:sz w:val="24"/>
                <w:szCs w:val="24"/>
              </w:rPr>
            </w:pPr>
          </w:p>
        </w:tc>
        <w:tc>
          <w:tcPr>
            <w:tcW w:w="3870" w:type="dxa"/>
            <w:shd w:val="clear" w:color="auto" w:fill="auto"/>
          </w:tcPr>
          <w:p w14:paraId="27B0BBED"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Një rrugë e përcaktuar e vendosur për lëvizjen e helikopterëve nga njëra anë e një heliporti në një tjetër; një rrugë rulimi përfshin një TWY ne ajër ose tokë te helikopterit përqendruar në rrugën e rulimit.</w:t>
            </w:r>
          </w:p>
        </w:tc>
        <w:tc>
          <w:tcPr>
            <w:tcW w:w="1170" w:type="dxa"/>
            <w:shd w:val="clear" w:color="auto" w:fill="FFFFFF"/>
          </w:tcPr>
          <w:p w14:paraId="422644F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5131B29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A9C4CE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D0CECE"/>
          </w:tcPr>
          <w:p w14:paraId="593F06C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61F481A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7C1F7AD9"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6355483" w14:textId="77777777" w:rsidTr="002E55D4">
        <w:trPr>
          <w:trHeight w:val="521"/>
        </w:trPr>
        <w:tc>
          <w:tcPr>
            <w:tcW w:w="1530" w:type="dxa"/>
            <w:shd w:val="clear" w:color="auto" w:fill="FFFFFF"/>
          </w:tcPr>
          <w:p w14:paraId="72ED93B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1F490F67" w14:textId="77777777" w:rsidR="0090058D" w:rsidRPr="001939E3" w:rsidRDefault="0090058D" w:rsidP="0090058D">
            <w:pPr>
              <w:rPr>
                <w:rFonts w:ascii="Garamond" w:hAnsi="Garamond"/>
                <w:sz w:val="24"/>
                <w:szCs w:val="24"/>
              </w:rPr>
            </w:pPr>
            <w:r w:rsidRPr="001939E3">
              <w:rPr>
                <w:rFonts w:ascii="Garamond" w:hAnsi="Garamond"/>
                <w:sz w:val="24"/>
                <w:szCs w:val="24"/>
              </w:rPr>
              <w:t>Përcaktues</w:t>
            </w:r>
          </w:p>
        </w:tc>
        <w:tc>
          <w:tcPr>
            <w:tcW w:w="1260" w:type="dxa"/>
            <w:shd w:val="clear" w:color="auto" w:fill="FFFFFF"/>
          </w:tcPr>
          <w:p w14:paraId="50E0AB2C" w14:textId="77777777" w:rsidR="0090058D" w:rsidRPr="001939E3" w:rsidRDefault="0090058D" w:rsidP="0090058D">
            <w:pPr>
              <w:rPr>
                <w:rFonts w:ascii="Garamond" w:hAnsi="Garamond"/>
                <w:sz w:val="24"/>
                <w:szCs w:val="24"/>
              </w:rPr>
            </w:pPr>
          </w:p>
        </w:tc>
        <w:tc>
          <w:tcPr>
            <w:tcW w:w="990" w:type="dxa"/>
            <w:shd w:val="clear" w:color="auto" w:fill="FFFFFF"/>
          </w:tcPr>
          <w:p w14:paraId="56139F22"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3870" w:type="dxa"/>
            <w:shd w:val="clear" w:color="auto" w:fill="auto"/>
          </w:tcPr>
          <w:p w14:paraId="49CCC79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Përcaktuesi i rrugës tranzite ajrore të helikopterit</w:t>
            </w:r>
          </w:p>
        </w:tc>
        <w:tc>
          <w:tcPr>
            <w:tcW w:w="1170" w:type="dxa"/>
            <w:shd w:val="clear" w:color="auto" w:fill="FFFFFF"/>
          </w:tcPr>
          <w:p w14:paraId="50130AA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58CBE7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3731F71"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7289E77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F81FA5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86E300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65A08D5" w14:textId="77777777" w:rsidTr="002E55D4">
        <w:trPr>
          <w:trHeight w:val="368"/>
        </w:trPr>
        <w:tc>
          <w:tcPr>
            <w:tcW w:w="1530" w:type="dxa"/>
            <w:shd w:val="clear" w:color="auto" w:fill="auto"/>
          </w:tcPr>
          <w:p w14:paraId="66F7E28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4EB9628D"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1260" w:type="dxa"/>
            <w:shd w:val="clear" w:color="auto" w:fill="auto"/>
          </w:tcPr>
          <w:p w14:paraId="3906A672" w14:textId="77777777" w:rsidR="0090058D" w:rsidRPr="001939E3" w:rsidRDefault="0090058D" w:rsidP="0090058D">
            <w:pPr>
              <w:rPr>
                <w:rFonts w:ascii="Garamond" w:hAnsi="Garamond"/>
                <w:sz w:val="24"/>
                <w:szCs w:val="24"/>
              </w:rPr>
            </w:pPr>
          </w:p>
        </w:tc>
        <w:tc>
          <w:tcPr>
            <w:tcW w:w="990" w:type="dxa"/>
            <w:shd w:val="clear" w:color="auto" w:fill="auto"/>
          </w:tcPr>
          <w:p w14:paraId="4F2C3A7B" w14:textId="77777777" w:rsidR="0090058D" w:rsidRPr="001939E3" w:rsidRDefault="0090058D" w:rsidP="0090058D">
            <w:pPr>
              <w:rPr>
                <w:rFonts w:ascii="Garamond" w:hAnsi="Garamond"/>
                <w:sz w:val="24"/>
                <w:szCs w:val="24"/>
              </w:rPr>
            </w:pPr>
            <w:r w:rsidRPr="001939E3">
              <w:rPr>
                <w:rFonts w:ascii="Garamond" w:hAnsi="Garamond"/>
                <w:sz w:val="24"/>
                <w:szCs w:val="24"/>
              </w:rPr>
              <w:t>Vijë</w:t>
            </w:r>
          </w:p>
        </w:tc>
        <w:tc>
          <w:tcPr>
            <w:tcW w:w="3870" w:type="dxa"/>
            <w:shd w:val="clear" w:color="auto" w:fill="auto"/>
          </w:tcPr>
          <w:p w14:paraId="6ECC5D1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rrugës tranzite ajrore të helikopterit</w:t>
            </w:r>
          </w:p>
        </w:tc>
        <w:tc>
          <w:tcPr>
            <w:tcW w:w="1170" w:type="dxa"/>
            <w:shd w:val="clear" w:color="auto" w:fill="FFFFFF"/>
          </w:tcPr>
          <w:p w14:paraId="311B53F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00709E5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7B78571C"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52B2BAA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2DAF197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3171D08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434234D" w14:textId="77777777" w:rsidTr="002E55D4">
        <w:trPr>
          <w:trHeight w:val="521"/>
        </w:trPr>
        <w:tc>
          <w:tcPr>
            <w:tcW w:w="1530" w:type="dxa"/>
            <w:shd w:val="clear" w:color="auto" w:fill="FFFFFF"/>
          </w:tcPr>
          <w:p w14:paraId="7711D74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027BA678"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1260" w:type="dxa"/>
            <w:shd w:val="clear" w:color="auto" w:fill="FFFFFF"/>
          </w:tcPr>
          <w:p w14:paraId="5CADF294" w14:textId="77777777" w:rsidR="0090058D" w:rsidRPr="001939E3" w:rsidRDefault="0090058D" w:rsidP="0090058D">
            <w:pPr>
              <w:rPr>
                <w:rFonts w:ascii="Garamond" w:hAnsi="Garamond"/>
                <w:sz w:val="24"/>
                <w:szCs w:val="24"/>
              </w:rPr>
            </w:pPr>
          </w:p>
        </w:tc>
        <w:tc>
          <w:tcPr>
            <w:tcW w:w="990" w:type="dxa"/>
            <w:shd w:val="clear" w:color="auto" w:fill="FFFFFF"/>
          </w:tcPr>
          <w:p w14:paraId="183FFF52"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Distanca</w:t>
            </w:r>
          </w:p>
        </w:tc>
        <w:tc>
          <w:tcPr>
            <w:tcW w:w="3870" w:type="dxa"/>
            <w:shd w:val="clear" w:color="auto" w:fill="auto"/>
          </w:tcPr>
          <w:p w14:paraId="6A32B85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Shtrirja e tërthortë e rrugës tranzite ajrore të helikopterit</w:t>
            </w:r>
          </w:p>
        </w:tc>
        <w:tc>
          <w:tcPr>
            <w:tcW w:w="1170" w:type="dxa"/>
            <w:shd w:val="clear" w:color="auto" w:fill="FFFFFF"/>
          </w:tcPr>
          <w:p w14:paraId="36D5D8D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44ED5D2B"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m</w:t>
            </w:r>
          </w:p>
        </w:tc>
        <w:tc>
          <w:tcPr>
            <w:tcW w:w="1080" w:type="dxa"/>
            <w:shd w:val="clear" w:color="auto" w:fill="FFFFFF"/>
          </w:tcPr>
          <w:p w14:paraId="611C0E0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260" w:type="dxa"/>
            <w:shd w:val="clear" w:color="auto" w:fill="FFFFFF"/>
          </w:tcPr>
          <w:p w14:paraId="0C528FAA" w14:textId="5E38FD7B"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565E28E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7554E07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19C1249" w14:textId="77777777" w:rsidTr="002E55D4">
        <w:trPr>
          <w:trHeight w:val="395"/>
        </w:trPr>
        <w:tc>
          <w:tcPr>
            <w:tcW w:w="1530" w:type="dxa"/>
            <w:shd w:val="clear" w:color="auto" w:fill="D0CECE"/>
          </w:tcPr>
          <w:p w14:paraId="6F3B145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Pika e kontrollit INS</w:t>
            </w:r>
          </w:p>
        </w:tc>
        <w:tc>
          <w:tcPr>
            <w:tcW w:w="1170" w:type="dxa"/>
            <w:shd w:val="clear" w:color="auto" w:fill="D0CECE"/>
          </w:tcPr>
          <w:p w14:paraId="48893A5B" w14:textId="77777777" w:rsidR="0090058D" w:rsidRPr="001939E3" w:rsidRDefault="0090058D" w:rsidP="0090058D">
            <w:pPr>
              <w:rPr>
                <w:rFonts w:ascii="Garamond" w:hAnsi="Garamond"/>
                <w:sz w:val="24"/>
                <w:szCs w:val="24"/>
              </w:rPr>
            </w:pPr>
          </w:p>
        </w:tc>
        <w:tc>
          <w:tcPr>
            <w:tcW w:w="1260" w:type="dxa"/>
            <w:shd w:val="clear" w:color="auto" w:fill="D0CECE"/>
          </w:tcPr>
          <w:p w14:paraId="53909797" w14:textId="77777777" w:rsidR="0090058D" w:rsidRPr="001939E3" w:rsidRDefault="0090058D" w:rsidP="0090058D">
            <w:pPr>
              <w:rPr>
                <w:rFonts w:ascii="Garamond" w:hAnsi="Garamond"/>
                <w:sz w:val="24"/>
                <w:szCs w:val="24"/>
              </w:rPr>
            </w:pPr>
          </w:p>
        </w:tc>
        <w:tc>
          <w:tcPr>
            <w:tcW w:w="990" w:type="dxa"/>
            <w:shd w:val="clear" w:color="auto" w:fill="D0CECE"/>
          </w:tcPr>
          <w:p w14:paraId="6D145039" w14:textId="77777777" w:rsidR="0090058D" w:rsidRPr="001939E3" w:rsidRDefault="0090058D" w:rsidP="0090058D">
            <w:pPr>
              <w:rPr>
                <w:rFonts w:ascii="Garamond" w:hAnsi="Garamond"/>
                <w:sz w:val="24"/>
                <w:szCs w:val="24"/>
              </w:rPr>
            </w:pPr>
          </w:p>
        </w:tc>
        <w:tc>
          <w:tcPr>
            <w:tcW w:w="3870" w:type="dxa"/>
            <w:shd w:val="clear" w:color="auto" w:fill="auto"/>
          </w:tcPr>
          <w:p w14:paraId="3F5688C7" w14:textId="77777777" w:rsidR="0090058D" w:rsidRPr="001939E3" w:rsidRDefault="0090058D" w:rsidP="0090058D">
            <w:pPr>
              <w:tabs>
                <w:tab w:val="left" w:pos="540"/>
                <w:tab w:val="left" w:pos="2893"/>
              </w:tabs>
              <w:spacing w:line="276" w:lineRule="auto"/>
              <w:jc w:val="both"/>
              <w:rPr>
                <w:rFonts w:ascii="Garamond" w:hAnsi="Garamond"/>
                <w:sz w:val="24"/>
                <w:szCs w:val="24"/>
              </w:rPr>
            </w:pPr>
          </w:p>
        </w:tc>
        <w:tc>
          <w:tcPr>
            <w:tcW w:w="1170" w:type="dxa"/>
            <w:shd w:val="clear" w:color="auto" w:fill="FFFFFF"/>
          </w:tcPr>
          <w:p w14:paraId="75CA0DA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37BF92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611E2F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173D3ED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3A012B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EFB168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7678775" w14:textId="77777777" w:rsidTr="002E55D4">
        <w:trPr>
          <w:trHeight w:val="395"/>
        </w:trPr>
        <w:tc>
          <w:tcPr>
            <w:tcW w:w="1530" w:type="dxa"/>
            <w:shd w:val="clear" w:color="auto" w:fill="auto"/>
          </w:tcPr>
          <w:p w14:paraId="2B763AC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1BAEB31"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Vendodhja </w:t>
            </w:r>
          </w:p>
        </w:tc>
        <w:tc>
          <w:tcPr>
            <w:tcW w:w="1260" w:type="dxa"/>
            <w:shd w:val="clear" w:color="auto" w:fill="auto"/>
          </w:tcPr>
          <w:p w14:paraId="2ADDA865" w14:textId="77777777" w:rsidR="0090058D" w:rsidRPr="001939E3" w:rsidRDefault="0090058D" w:rsidP="0090058D">
            <w:pPr>
              <w:rPr>
                <w:rFonts w:ascii="Garamond" w:hAnsi="Garamond"/>
                <w:sz w:val="24"/>
                <w:szCs w:val="24"/>
              </w:rPr>
            </w:pPr>
          </w:p>
        </w:tc>
        <w:tc>
          <w:tcPr>
            <w:tcW w:w="990" w:type="dxa"/>
            <w:shd w:val="clear" w:color="auto" w:fill="auto"/>
          </w:tcPr>
          <w:p w14:paraId="1491EC42"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Pikë</w:t>
            </w:r>
          </w:p>
        </w:tc>
        <w:tc>
          <w:tcPr>
            <w:tcW w:w="3870" w:type="dxa"/>
            <w:shd w:val="clear" w:color="auto" w:fill="auto"/>
          </w:tcPr>
          <w:p w14:paraId="3D2150FB"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pikës së kontrollit të INS</w:t>
            </w:r>
          </w:p>
        </w:tc>
        <w:tc>
          <w:tcPr>
            <w:tcW w:w="1170" w:type="dxa"/>
            <w:shd w:val="clear" w:color="auto" w:fill="FFFFFF"/>
          </w:tcPr>
          <w:p w14:paraId="422C7F1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Aty ku është në dispozicion</w:t>
            </w:r>
          </w:p>
        </w:tc>
        <w:tc>
          <w:tcPr>
            <w:tcW w:w="720" w:type="dxa"/>
            <w:shd w:val="clear" w:color="auto" w:fill="FFFFFF"/>
          </w:tcPr>
          <w:p w14:paraId="4014108F"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1080" w:type="dxa"/>
            <w:shd w:val="clear" w:color="auto" w:fill="FFFFFF"/>
          </w:tcPr>
          <w:p w14:paraId="5CCC262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260" w:type="dxa"/>
            <w:shd w:val="clear" w:color="auto" w:fill="FFFFFF"/>
          </w:tcPr>
          <w:p w14:paraId="1EE1593A" w14:textId="4B614408"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4628C77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900" w:type="dxa"/>
            <w:shd w:val="clear" w:color="auto" w:fill="FFFFFF"/>
          </w:tcPr>
          <w:p w14:paraId="2579A97B"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1/100 sek</w:t>
            </w:r>
          </w:p>
        </w:tc>
      </w:tr>
      <w:tr w:rsidR="0090058D" w:rsidRPr="001939E3" w14:paraId="5B1E4075" w14:textId="77777777" w:rsidTr="002E55D4">
        <w:trPr>
          <w:trHeight w:val="395"/>
        </w:trPr>
        <w:tc>
          <w:tcPr>
            <w:tcW w:w="1530" w:type="dxa"/>
            <w:shd w:val="clear" w:color="auto" w:fill="D0CECE"/>
          </w:tcPr>
          <w:p w14:paraId="69C4810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Pika e kontrollit me frekuencë shumë të lartë (VHF) me drejtimin omni-drejtues (VOR)</w:t>
            </w:r>
          </w:p>
        </w:tc>
        <w:tc>
          <w:tcPr>
            <w:tcW w:w="1170" w:type="dxa"/>
            <w:shd w:val="clear" w:color="auto" w:fill="D0CECE"/>
          </w:tcPr>
          <w:p w14:paraId="329798A1" w14:textId="77777777" w:rsidR="0090058D" w:rsidRPr="001939E3" w:rsidRDefault="0090058D" w:rsidP="0090058D">
            <w:pPr>
              <w:rPr>
                <w:rFonts w:ascii="Garamond" w:hAnsi="Garamond"/>
                <w:sz w:val="24"/>
                <w:szCs w:val="24"/>
              </w:rPr>
            </w:pPr>
          </w:p>
        </w:tc>
        <w:tc>
          <w:tcPr>
            <w:tcW w:w="1260" w:type="dxa"/>
            <w:shd w:val="clear" w:color="auto" w:fill="D0CECE"/>
          </w:tcPr>
          <w:p w14:paraId="7CC72835" w14:textId="77777777" w:rsidR="0090058D" w:rsidRPr="001939E3" w:rsidRDefault="0090058D" w:rsidP="0090058D">
            <w:pPr>
              <w:rPr>
                <w:rFonts w:ascii="Garamond" w:hAnsi="Garamond"/>
                <w:sz w:val="24"/>
                <w:szCs w:val="24"/>
              </w:rPr>
            </w:pPr>
          </w:p>
        </w:tc>
        <w:tc>
          <w:tcPr>
            <w:tcW w:w="990" w:type="dxa"/>
            <w:shd w:val="clear" w:color="auto" w:fill="D0CECE"/>
          </w:tcPr>
          <w:p w14:paraId="7F5E83A5" w14:textId="77777777" w:rsidR="0090058D" w:rsidRPr="001939E3" w:rsidRDefault="0090058D" w:rsidP="0090058D">
            <w:pPr>
              <w:tabs>
                <w:tab w:val="left" w:pos="540"/>
                <w:tab w:val="left" w:pos="2893"/>
              </w:tabs>
              <w:rPr>
                <w:rFonts w:ascii="Garamond" w:hAnsi="Garamond"/>
                <w:sz w:val="24"/>
                <w:szCs w:val="24"/>
              </w:rPr>
            </w:pPr>
          </w:p>
        </w:tc>
        <w:tc>
          <w:tcPr>
            <w:tcW w:w="3870" w:type="dxa"/>
            <w:shd w:val="clear" w:color="auto" w:fill="auto"/>
          </w:tcPr>
          <w:p w14:paraId="67ED3DA9" w14:textId="77777777" w:rsidR="0090058D" w:rsidRPr="001939E3"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13636BD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682BE83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778AE7E"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6BCB052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69223F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F7A1FAF"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329BB813" w14:textId="77777777" w:rsidR="0090058D" w:rsidRPr="001939E3" w:rsidRDefault="0090058D" w:rsidP="0090058D">
      <w:pPr>
        <w:tabs>
          <w:tab w:val="left" w:pos="540"/>
          <w:tab w:val="left" w:pos="2893"/>
        </w:tabs>
        <w:rPr>
          <w:rFonts w:ascii="Garamond" w:hAnsi="Garamond"/>
          <w:sz w:val="24"/>
          <w:szCs w:val="24"/>
        </w:rPr>
      </w:pPr>
    </w:p>
    <w:p w14:paraId="1AF17624" w14:textId="77777777" w:rsidR="0090058D" w:rsidRPr="001939E3"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170"/>
        <w:gridCol w:w="1350"/>
        <w:gridCol w:w="900"/>
        <w:gridCol w:w="3960"/>
        <w:gridCol w:w="1170"/>
        <w:gridCol w:w="720"/>
        <w:gridCol w:w="1080"/>
        <w:gridCol w:w="1170"/>
        <w:gridCol w:w="990"/>
        <w:gridCol w:w="900"/>
      </w:tblGrid>
      <w:tr w:rsidR="0090058D" w:rsidRPr="001939E3" w14:paraId="3B77F709" w14:textId="77777777" w:rsidTr="002E55D4">
        <w:trPr>
          <w:trHeight w:val="620"/>
        </w:trPr>
        <w:tc>
          <w:tcPr>
            <w:tcW w:w="1440" w:type="dxa"/>
            <w:shd w:val="clear" w:color="auto" w:fill="auto"/>
          </w:tcPr>
          <w:p w14:paraId="3C4DF04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1507022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48E9398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3651AB5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3960" w:type="dxa"/>
            <w:shd w:val="clear" w:color="auto" w:fill="auto"/>
          </w:tcPr>
          <w:p w14:paraId="76270FA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538F8A5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44BA6F4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3F4C3B4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170" w:type="dxa"/>
            <w:shd w:val="clear" w:color="auto" w:fill="FFFFFF"/>
          </w:tcPr>
          <w:p w14:paraId="6A8A107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4DA7907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305EAF4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0EE9F0FF" w14:textId="77777777" w:rsidTr="002E55D4">
        <w:trPr>
          <w:trHeight w:val="521"/>
        </w:trPr>
        <w:tc>
          <w:tcPr>
            <w:tcW w:w="1440" w:type="dxa"/>
            <w:shd w:val="clear" w:color="auto" w:fill="FFFFFF"/>
          </w:tcPr>
          <w:p w14:paraId="044CFADA"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184023DC" w14:textId="77777777" w:rsidR="0090058D" w:rsidRPr="001939E3" w:rsidRDefault="0090058D" w:rsidP="0090058D">
            <w:pPr>
              <w:rPr>
                <w:rFonts w:ascii="Garamond" w:hAnsi="Garamond"/>
                <w:sz w:val="24"/>
                <w:szCs w:val="24"/>
              </w:rPr>
            </w:pPr>
            <w:r w:rsidRPr="001939E3">
              <w:rPr>
                <w:rFonts w:ascii="Garamond" w:hAnsi="Garamond"/>
                <w:sz w:val="24"/>
                <w:szCs w:val="24"/>
              </w:rPr>
              <w:t>Vendodhja</w:t>
            </w:r>
          </w:p>
        </w:tc>
        <w:tc>
          <w:tcPr>
            <w:tcW w:w="1350" w:type="dxa"/>
            <w:shd w:val="clear" w:color="auto" w:fill="FFFFFF"/>
          </w:tcPr>
          <w:p w14:paraId="6FAC7E45" w14:textId="77777777" w:rsidR="0090058D" w:rsidRPr="001939E3" w:rsidRDefault="0090058D" w:rsidP="0090058D">
            <w:pPr>
              <w:rPr>
                <w:rFonts w:ascii="Garamond" w:hAnsi="Garamond"/>
                <w:sz w:val="24"/>
                <w:szCs w:val="24"/>
              </w:rPr>
            </w:pPr>
          </w:p>
        </w:tc>
        <w:tc>
          <w:tcPr>
            <w:tcW w:w="900" w:type="dxa"/>
            <w:shd w:val="clear" w:color="auto" w:fill="FFFFFF"/>
          </w:tcPr>
          <w:p w14:paraId="4775049E"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Pikë</w:t>
            </w:r>
          </w:p>
        </w:tc>
        <w:tc>
          <w:tcPr>
            <w:tcW w:w="3960" w:type="dxa"/>
            <w:shd w:val="clear" w:color="auto" w:fill="auto"/>
          </w:tcPr>
          <w:p w14:paraId="6F3EFC6F"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Vendndodhja gjeografike e pikës së kontrollit VOR</w:t>
            </w:r>
          </w:p>
        </w:tc>
        <w:tc>
          <w:tcPr>
            <w:tcW w:w="1170" w:type="dxa"/>
            <w:shd w:val="clear" w:color="auto" w:fill="FFFFFF"/>
          </w:tcPr>
          <w:p w14:paraId="5E6722C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Aty ku është në dispozicion</w:t>
            </w:r>
          </w:p>
        </w:tc>
        <w:tc>
          <w:tcPr>
            <w:tcW w:w="720" w:type="dxa"/>
            <w:shd w:val="clear" w:color="auto" w:fill="FFFFFF"/>
          </w:tcPr>
          <w:p w14:paraId="35AD772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5AC18EC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4E8F402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689E276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1659D26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32A7516" w14:textId="77777777" w:rsidTr="002E55D4">
        <w:trPr>
          <w:trHeight w:val="404"/>
        </w:trPr>
        <w:tc>
          <w:tcPr>
            <w:tcW w:w="1440" w:type="dxa"/>
            <w:shd w:val="clear" w:color="auto" w:fill="FFFFFF"/>
          </w:tcPr>
          <w:p w14:paraId="3FCF1ADD"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07465AEB" w14:textId="77777777" w:rsidR="0090058D" w:rsidRPr="001939E3" w:rsidRDefault="0090058D" w:rsidP="0090058D">
            <w:pPr>
              <w:rPr>
                <w:rFonts w:ascii="Garamond" w:hAnsi="Garamond"/>
                <w:sz w:val="24"/>
                <w:szCs w:val="24"/>
              </w:rPr>
            </w:pPr>
            <w:r w:rsidRPr="001939E3">
              <w:rPr>
                <w:rFonts w:ascii="Garamond" w:hAnsi="Garamond"/>
                <w:sz w:val="24"/>
                <w:szCs w:val="24"/>
              </w:rPr>
              <w:t>Frekuenca</w:t>
            </w:r>
          </w:p>
        </w:tc>
        <w:tc>
          <w:tcPr>
            <w:tcW w:w="1350" w:type="dxa"/>
            <w:shd w:val="clear" w:color="auto" w:fill="FFFFFF"/>
          </w:tcPr>
          <w:p w14:paraId="311A998D" w14:textId="77777777" w:rsidR="0090058D" w:rsidRPr="001939E3" w:rsidRDefault="0090058D" w:rsidP="0090058D">
            <w:pPr>
              <w:rPr>
                <w:rFonts w:ascii="Garamond" w:hAnsi="Garamond"/>
                <w:sz w:val="24"/>
                <w:szCs w:val="24"/>
              </w:rPr>
            </w:pPr>
          </w:p>
        </w:tc>
        <w:tc>
          <w:tcPr>
            <w:tcW w:w="900" w:type="dxa"/>
            <w:shd w:val="clear" w:color="auto" w:fill="FFFFFF"/>
          </w:tcPr>
          <w:p w14:paraId="6481883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Vlera </w:t>
            </w:r>
          </w:p>
        </w:tc>
        <w:tc>
          <w:tcPr>
            <w:tcW w:w="3960" w:type="dxa"/>
            <w:shd w:val="clear" w:color="auto" w:fill="auto"/>
          </w:tcPr>
          <w:p w14:paraId="5852B510"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Frekuenca e pikës së kontrollit VOR</w:t>
            </w:r>
          </w:p>
        </w:tc>
        <w:tc>
          <w:tcPr>
            <w:tcW w:w="1170" w:type="dxa"/>
            <w:shd w:val="clear" w:color="auto" w:fill="FFFFFF"/>
          </w:tcPr>
          <w:p w14:paraId="77F90AE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2824A6A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2119061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580B828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4C9AB37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65E451F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96BC377" w14:textId="77777777" w:rsidTr="002E55D4">
        <w:trPr>
          <w:trHeight w:val="566"/>
        </w:trPr>
        <w:tc>
          <w:tcPr>
            <w:tcW w:w="1440" w:type="dxa"/>
            <w:shd w:val="clear" w:color="auto" w:fill="D0CECE"/>
          </w:tcPr>
          <w:p w14:paraId="0EDA917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Pika e kontrollittë lartësimatësit</w:t>
            </w:r>
          </w:p>
        </w:tc>
        <w:tc>
          <w:tcPr>
            <w:tcW w:w="1170" w:type="dxa"/>
            <w:shd w:val="clear" w:color="auto" w:fill="D0CECE"/>
          </w:tcPr>
          <w:p w14:paraId="720BCFE9" w14:textId="77777777" w:rsidR="0090058D" w:rsidRPr="001939E3" w:rsidRDefault="0090058D" w:rsidP="0090058D">
            <w:pPr>
              <w:rPr>
                <w:rFonts w:ascii="Garamond" w:hAnsi="Garamond"/>
                <w:sz w:val="24"/>
                <w:szCs w:val="24"/>
              </w:rPr>
            </w:pPr>
          </w:p>
        </w:tc>
        <w:tc>
          <w:tcPr>
            <w:tcW w:w="1350" w:type="dxa"/>
            <w:shd w:val="clear" w:color="auto" w:fill="D0CECE"/>
          </w:tcPr>
          <w:p w14:paraId="4A33FF47" w14:textId="77777777" w:rsidR="0090058D" w:rsidRPr="001939E3" w:rsidRDefault="0090058D" w:rsidP="0090058D">
            <w:pPr>
              <w:rPr>
                <w:rFonts w:ascii="Garamond" w:hAnsi="Garamond"/>
                <w:sz w:val="24"/>
                <w:szCs w:val="24"/>
              </w:rPr>
            </w:pPr>
          </w:p>
        </w:tc>
        <w:tc>
          <w:tcPr>
            <w:tcW w:w="900" w:type="dxa"/>
            <w:shd w:val="clear" w:color="auto" w:fill="D0CECE"/>
          </w:tcPr>
          <w:p w14:paraId="47D51458" w14:textId="77777777" w:rsidR="0090058D" w:rsidRPr="001939E3" w:rsidRDefault="0090058D" w:rsidP="0090058D">
            <w:pPr>
              <w:tabs>
                <w:tab w:val="left" w:pos="540"/>
                <w:tab w:val="left" w:pos="2893"/>
              </w:tabs>
              <w:rPr>
                <w:rFonts w:ascii="Garamond" w:hAnsi="Garamond"/>
                <w:sz w:val="24"/>
                <w:szCs w:val="24"/>
              </w:rPr>
            </w:pPr>
          </w:p>
        </w:tc>
        <w:tc>
          <w:tcPr>
            <w:tcW w:w="3960" w:type="dxa"/>
            <w:shd w:val="clear" w:color="auto" w:fill="auto"/>
          </w:tcPr>
          <w:p w14:paraId="547A4DBB" w14:textId="77777777" w:rsidR="0090058D" w:rsidRPr="001939E3"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7304EFF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F780D8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BAB2870"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03B465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D05BEB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073114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8EE8C4E" w14:textId="77777777" w:rsidTr="002E55D4">
        <w:trPr>
          <w:trHeight w:val="404"/>
        </w:trPr>
        <w:tc>
          <w:tcPr>
            <w:tcW w:w="1440" w:type="dxa"/>
            <w:shd w:val="clear" w:color="auto" w:fill="FFFFFF"/>
          </w:tcPr>
          <w:p w14:paraId="463675C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32526E47" w14:textId="77777777" w:rsidR="0090058D" w:rsidRPr="001939E3" w:rsidRDefault="0090058D" w:rsidP="0090058D">
            <w:pPr>
              <w:rPr>
                <w:rFonts w:ascii="Garamond" w:hAnsi="Garamond"/>
                <w:sz w:val="24"/>
                <w:szCs w:val="24"/>
              </w:rPr>
            </w:pPr>
            <w:r w:rsidRPr="001939E3">
              <w:rPr>
                <w:rFonts w:ascii="Garamond" w:hAnsi="Garamond"/>
                <w:sz w:val="24"/>
                <w:szCs w:val="24"/>
              </w:rPr>
              <w:t>Vendodhja</w:t>
            </w:r>
          </w:p>
        </w:tc>
        <w:tc>
          <w:tcPr>
            <w:tcW w:w="1350" w:type="dxa"/>
            <w:shd w:val="clear" w:color="auto" w:fill="FFFFFF"/>
          </w:tcPr>
          <w:p w14:paraId="1F5D58BC" w14:textId="77777777" w:rsidR="0090058D" w:rsidRPr="001939E3" w:rsidRDefault="0090058D" w:rsidP="0090058D">
            <w:pPr>
              <w:rPr>
                <w:rFonts w:ascii="Garamond" w:hAnsi="Garamond"/>
                <w:sz w:val="24"/>
                <w:szCs w:val="24"/>
              </w:rPr>
            </w:pPr>
          </w:p>
        </w:tc>
        <w:tc>
          <w:tcPr>
            <w:tcW w:w="900" w:type="dxa"/>
            <w:shd w:val="clear" w:color="auto" w:fill="FFFFFF"/>
          </w:tcPr>
          <w:p w14:paraId="5B21EDF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w:t>
            </w:r>
          </w:p>
        </w:tc>
        <w:tc>
          <w:tcPr>
            <w:tcW w:w="3960" w:type="dxa"/>
            <w:shd w:val="clear" w:color="auto" w:fill="auto"/>
          </w:tcPr>
          <w:p w14:paraId="3FB27252"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Vendndodhja gjeografike e pikave të kontrollit të lartësimatësit</w:t>
            </w:r>
          </w:p>
        </w:tc>
        <w:tc>
          <w:tcPr>
            <w:tcW w:w="1170" w:type="dxa"/>
            <w:shd w:val="clear" w:color="auto" w:fill="FFFFFF"/>
          </w:tcPr>
          <w:p w14:paraId="3BD894F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7ED7DE7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A7F269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3AF77BB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4351082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16B355C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578C017" w14:textId="77777777" w:rsidTr="002E55D4">
        <w:trPr>
          <w:trHeight w:val="521"/>
        </w:trPr>
        <w:tc>
          <w:tcPr>
            <w:tcW w:w="1440" w:type="dxa"/>
            <w:shd w:val="clear" w:color="auto" w:fill="FFFFFF"/>
          </w:tcPr>
          <w:p w14:paraId="7289847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20AAE9D9"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Lartësia </w:t>
            </w:r>
          </w:p>
        </w:tc>
        <w:tc>
          <w:tcPr>
            <w:tcW w:w="1350" w:type="dxa"/>
            <w:shd w:val="clear" w:color="auto" w:fill="FFFFFF"/>
          </w:tcPr>
          <w:p w14:paraId="57D9FAFA" w14:textId="77777777" w:rsidR="0090058D" w:rsidRPr="001939E3" w:rsidRDefault="0090058D" w:rsidP="0090058D">
            <w:pPr>
              <w:rPr>
                <w:rFonts w:ascii="Garamond" w:hAnsi="Garamond"/>
                <w:sz w:val="24"/>
                <w:szCs w:val="24"/>
              </w:rPr>
            </w:pPr>
          </w:p>
        </w:tc>
        <w:tc>
          <w:tcPr>
            <w:tcW w:w="900" w:type="dxa"/>
            <w:shd w:val="clear" w:color="auto" w:fill="FFFFFF"/>
          </w:tcPr>
          <w:p w14:paraId="607E3E28"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Lartësia</w:t>
            </w:r>
          </w:p>
        </w:tc>
        <w:tc>
          <w:tcPr>
            <w:tcW w:w="3960" w:type="dxa"/>
            <w:shd w:val="clear" w:color="auto" w:fill="auto"/>
          </w:tcPr>
          <w:p w14:paraId="66236F9A"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ortometrike e pikave të kontrollit të lartësimatësit</w:t>
            </w:r>
          </w:p>
        </w:tc>
        <w:tc>
          <w:tcPr>
            <w:tcW w:w="1170" w:type="dxa"/>
            <w:shd w:val="clear" w:color="auto" w:fill="FFFFFF"/>
          </w:tcPr>
          <w:p w14:paraId="787D566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7B69EB5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29755A2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1610F21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3237D3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2386CD2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F8E6B0B" w14:textId="77777777" w:rsidTr="002E55D4">
        <w:trPr>
          <w:trHeight w:val="368"/>
        </w:trPr>
        <w:tc>
          <w:tcPr>
            <w:tcW w:w="1440" w:type="dxa"/>
            <w:shd w:val="clear" w:color="auto" w:fill="D0CECE"/>
          </w:tcPr>
          <w:p w14:paraId="046DD5F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lastRenderedPageBreak/>
              <w:t>Vend parkimi aeroplani</w:t>
            </w:r>
          </w:p>
        </w:tc>
        <w:tc>
          <w:tcPr>
            <w:tcW w:w="1170" w:type="dxa"/>
            <w:shd w:val="clear" w:color="auto" w:fill="D0CECE"/>
          </w:tcPr>
          <w:p w14:paraId="04B58979" w14:textId="77777777" w:rsidR="0090058D" w:rsidRPr="001939E3" w:rsidRDefault="0090058D" w:rsidP="0090058D">
            <w:pPr>
              <w:rPr>
                <w:rFonts w:ascii="Garamond" w:hAnsi="Garamond"/>
                <w:sz w:val="24"/>
                <w:szCs w:val="24"/>
              </w:rPr>
            </w:pPr>
          </w:p>
        </w:tc>
        <w:tc>
          <w:tcPr>
            <w:tcW w:w="1350" w:type="dxa"/>
            <w:shd w:val="clear" w:color="auto" w:fill="D0CECE"/>
          </w:tcPr>
          <w:p w14:paraId="4367914B" w14:textId="77777777" w:rsidR="0090058D" w:rsidRPr="001939E3" w:rsidRDefault="0090058D" w:rsidP="0090058D">
            <w:pPr>
              <w:rPr>
                <w:rFonts w:ascii="Garamond" w:hAnsi="Garamond"/>
                <w:sz w:val="24"/>
                <w:szCs w:val="24"/>
              </w:rPr>
            </w:pPr>
          </w:p>
        </w:tc>
        <w:tc>
          <w:tcPr>
            <w:tcW w:w="900" w:type="dxa"/>
            <w:shd w:val="clear" w:color="auto" w:fill="D0CECE"/>
          </w:tcPr>
          <w:p w14:paraId="773DB5C5" w14:textId="77777777" w:rsidR="0090058D" w:rsidRPr="001939E3" w:rsidRDefault="0090058D" w:rsidP="0090058D">
            <w:pPr>
              <w:rPr>
                <w:rFonts w:ascii="Garamond" w:hAnsi="Garamond"/>
                <w:sz w:val="24"/>
                <w:szCs w:val="24"/>
              </w:rPr>
            </w:pPr>
          </w:p>
        </w:tc>
        <w:tc>
          <w:tcPr>
            <w:tcW w:w="3960" w:type="dxa"/>
            <w:shd w:val="clear" w:color="auto" w:fill="auto"/>
          </w:tcPr>
          <w:p w14:paraId="15734A5E"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zonë e caktuar në një vendqendrim e parashikuar të përdoret për parkimin e një avioni</w:t>
            </w:r>
          </w:p>
        </w:tc>
        <w:tc>
          <w:tcPr>
            <w:tcW w:w="1170" w:type="dxa"/>
            <w:shd w:val="clear" w:color="auto" w:fill="FFFFFF"/>
          </w:tcPr>
          <w:p w14:paraId="02F8BF1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BC8492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DABF912"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797F217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D3300A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8AC282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371ADF8" w14:textId="77777777" w:rsidTr="002E55D4">
        <w:trPr>
          <w:trHeight w:val="521"/>
        </w:trPr>
        <w:tc>
          <w:tcPr>
            <w:tcW w:w="1440" w:type="dxa"/>
            <w:shd w:val="clear" w:color="auto" w:fill="FFFFFF"/>
          </w:tcPr>
          <w:p w14:paraId="65AD41E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42C67B55" w14:textId="77777777" w:rsidR="0090058D" w:rsidRPr="001939E3" w:rsidRDefault="0090058D" w:rsidP="0090058D">
            <w:pPr>
              <w:rPr>
                <w:rFonts w:ascii="Garamond" w:hAnsi="Garamond"/>
                <w:sz w:val="24"/>
                <w:szCs w:val="24"/>
              </w:rPr>
            </w:pPr>
            <w:r w:rsidRPr="001939E3">
              <w:rPr>
                <w:rFonts w:ascii="Garamond" w:hAnsi="Garamond"/>
                <w:sz w:val="24"/>
                <w:szCs w:val="24"/>
              </w:rPr>
              <w:t>Emri</w:t>
            </w:r>
          </w:p>
        </w:tc>
        <w:tc>
          <w:tcPr>
            <w:tcW w:w="1350" w:type="dxa"/>
            <w:shd w:val="clear" w:color="auto" w:fill="FFFFFF"/>
          </w:tcPr>
          <w:p w14:paraId="5376571A" w14:textId="77777777" w:rsidR="0090058D" w:rsidRPr="001939E3" w:rsidRDefault="0090058D" w:rsidP="0090058D">
            <w:pPr>
              <w:rPr>
                <w:rFonts w:ascii="Garamond" w:hAnsi="Garamond"/>
                <w:sz w:val="24"/>
                <w:szCs w:val="24"/>
              </w:rPr>
            </w:pPr>
          </w:p>
        </w:tc>
        <w:tc>
          <w:tcPr>
            <w:tcW w:w="900" w:type="dxa"/>
            <w:shd w:val="clear" w:color="auto" w:fill="FFFFFF"/>
          </w:tcPr>
          <w:p w14:paraId="7DF85782"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3960" w:type="dxa"/>
            <w:shd w:val="clear" w:color="auto" w:fill="auto"/>
          </w:tcPr>
          <w:p w14:paraId="3B4218FA"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Emri i pikës në vendparkimin e avionit</w:t>
            </w:r>
          </w:p>
        </w:tc>
        <w:tc>
          <w:tcPr>
            <w:tcW w:w="1170" w:type="dxa"/>
            <w:shd w:val="clear" w:color="auto" w:fill="FFFFFF"/>
          </w:tcPr>
          <w:p w14:paraId="71C5074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EB64F6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310AC8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1B7CB4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2FD3B0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7CE6126"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669A216" w14:textId="77777777" w:rsidTr="002E55D4">
        <w:trPr>
          <w:trHeight w:val="395"/>
        </w:trPr>
        <w:tc>
          <w:tcPr>
            <w:tcW w:w="1440" w:type="dxa"/>
            <w:shd w:val="clear" w:color="auto" w:fill="FFFFFF"/>
          </w:tcPr>
          <w:p w14:paraId="1B2BE1A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7D7CA658" w14:textId="77777777" w:rsidR="0090058D" w:rsidRPr="001939E3" w:rsidRDefault="0090058D" w:rsidP="0090058D">
            <w:pPr>
              <w:rPr>
                <w:rFonts w:ascii="Garamond" w:hAnsi="Garamond"/>
                <w:sz w:val="24"/>
                <w:szCs w:val="24"/>
              </w:rPr>
            </w:pPr>
            <w:r w:rsidRPr="001939E3">
              <w:rPr>
                <w:rFonts w:ascii="Garamond" w:hAnsi="Garamond"/>
                <w:sz w:val="24"/>
                <w:szCs w:val="24"/>
              </w:rPr>
              <w:t>Qëndrim aeroplani</w:t>
            </w:r>
          </w:p>
        </w:tc>
        <w:tc>
          <w:tcPr>
            <w:tcW w:w="1350" w:type="dxa"/>
            <w:shd w:val="clear" w:color="auto" w:fill="FFFFFF"/>
          </w:tcPr>
          <w:p w14:paraId="320686A4" w14:textId="77777777" w:rsidR="0090058D" w:rsidRPr="001939E3" w:rsidRDefault="0090058D" w:rsidP="0090058D">
            <w:pPr>
              <w:rPr>
                <w:rFonts w:ascii="Garamond" w:hAnsi="Garamond"/>
                <w:sz w:val="24"/>
                <w:szCs w:val="24"/>
              </w:rPr>
            </w:pPr>
            <w:r w:rsidRPr="001939E3">
              <w:rPr>
                <w:rFonts w:ascii="Garamond" w:hAnsi="Garamond"/>
                <w:sz w:val="24"/>
                <w:szCs w:val="24"/>
              </w:rPr>
              <w:t>Vendndodhja</w:t>
            </w:r>
          </w:p>
        </w:tc>
        <w:tc>
          <w:tcPr>
            <w:tcW w:w="900" w:type="dxa"/>
            <w:shd w:val="clear" w:color="auto" w:fill="FFFFFF"/>
          </w:tcPr>
          <w:p w14:paraId="3F68010B" w14:textId="77777777" w:rsidR="0090058D" w:rsidRPr="001939E3" w:rsidRDefault="0090058D" w:rsidP="0090058D">
            <w:pPr>
              <w:rPr>
                <w:rFonts w:ascii="Garamond" w:hAnsi="Garamond"/>
                <w:sz w:val="24"/>
                <w:szCs w:val="24"/>
              </w:rPr>
            </w:pPr>
            <w:r w:rsidRPr="001939E3">
              <w:rPr>
                <w:rFonts w:ascii="Garamond" w:hAnsi="Garamond"/>
                <w:sz w:val="24"/>
                <w:szCs w:val="24"/>
              </w:rPr>
              <w:t>Pikë</w:t>
            </w:r>
          </w:p>
        </w:tc>
        <w:tc>
          <w:tcPr>
            <w:tcW w:w="3960" w:type="dxa"/>
            <w:shd w:val="clear" w:color="auto" w:fill="auto"/>
          </w:tcPr>
          <w:p w14:paraId="13FCD712"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Vendndodhja gjeografike e pikës në vendparkimin e avionit</w:t>
            </w:r>
          </w:p>
        </w:tc>
        <w:tc>
          <w:tcPr>
            <w:tcW w:w="1170" w:type="dxa"/>
            <w:shd w:val="clear" w:color="auto" w:fill="FFFFFF"/>
          </w:tcPr>
          <w:p w14:paraId="65D3795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7CE41550"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1080" w:type="dxa"/>
            <w:shd w:val="clear" w:color="auto" w:fill="FFFFFF"/>
          </w:tcPr>
          <w:p w14:paraId="55129C2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170" w:type="dxa"/>
            <w:shd w:val="clear" w:color="auto" w:fill="FFFFFF"/>
          </w:tcPr>
          <w:p w14:paraId="45FDEC12" w14:textId="6D7BB368"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90" w:type="dxa"/>
            <w:shd w:val="clear" w:color="auto" w:fill="FFFFFF"/>
          </w:tcPr>
          <w:p w14:paraId="39564F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900" w:type="dxa"/>
            <w:shd w:val="clear" w:color="auto" w:fill="FFFFFF"/>
          </w:tcPr>
          <w:p w14:paraId="3F291724"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1/100 sek</w:t>
            </w:r>
          </w:p>
        </w:tc>
      </w:tr>
      <w:tr w:rsidR="0090058D" w:rsidRPr="001939E3" w14:paraId="2F03F4F4" w14:textId="77777777" w:rsidTr="002E55D4">
        <w:trPr>
          <w:trHeight w:val="395"/>
        </w:trPr>
        <w:tc>
          <w:tcPr>
            <w:tcW w:w="1440" w:type="dxa"/>
            <w:shd w:val="clear" w:color="auto" w:fill="auto"/>
          </w:tcPr>
          <w:p w14:paraId="3D7BEFF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6B0FB77"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  </w:t>
            </w:r>
          </w:p>
        </w:tc>
        <w:tc>
          <w:tcPr>
            <w:tcW w:w="1350" w:type="dxa"/>
            <w:shd w:val="clear" w:color="auto" w:fill="auto"/>
          </w:tcPr>
          <w:p w14:paraId="5EABFB4A" w14:textId="77777777" w:rsidR="0090058D" w:rsidRPr="001939E3" w:rsidRDefault="0090058D" w:rsidP="0090058D">
            <w:pPr>
              <w:rPr>
                <w:rFonts w:ascii="Garamond" w:hAnsi="Garamond"/>
                <w:sz w:val="24"/>
                <w:szCs w:val="24"/>
              </w:rPr>
            </w:pPr>
            <w:r w:rsidRPr="001939E3">
              <w:rPr>
                <w:rFonts w:ascii="Garamond" w:hAnsi="Garamond"/>
                <w:sz w:val="24"/>
                <w:szCs w:val="24"/>
              </w:rPr>
              <w:t>Llojet e avionëve</w:t>
            </w:r>
          </w:p>
        </w:tc>
        <w:tc>
          <w:tcPr>
            <w:tcW w:w="900" w:type="dxa"/>
            <w:shd w:val="clear" w:color="auto" w:fill="auto"/>
          </w:tcPr>
          <w:p w14:paraId="06D437C7"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3960" w:type="dxa"/>
            <w:shd w:val="clear" w:color="auto" w:fill="auto"/>
          </w:tcPr>
          <w:p w14:paraId="166C845E"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Llojet e avionëve</w:t>
            </w:r>
          </w:p>
        </w:tc>
        <w:tc>
          <w:tcPr>
            <w:tcW w:w="1170" w:type="dxa"/>
            <w:shd w:val="clear" w:color="auto" w:fill="FFFFFF"/>
          </w:tcPr>
          <w:p w14:paraId="5C1ED10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545F34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793B12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4801143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C7262E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B48B2E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8EC4B21" w14:textId="77777777" w:rsidTr="002E55D4">
        <w:trPr>
          <w:trHeight w:val="395"/>
        </w:trPr>
        <w:tc>
          <w:tcPr>
            <w:tcW w:w="1440" w:type="dxa"/>
            <w:shd w:val="clear" w:color="auto" w:fill="FFFFFF"/>
          </w:tcPr>
          <w:p w14:paraId="45D8EE8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2E44CD73" w14:textId="77777777" w:rsidR="0090058D" w:rsidRPr="001939E3" w:rsidRDefault="0090058D" w:rsidP="0090058D">
            <w:pPr>
              <w:rPr>
                <w:rFonts w:ascii="Garamond" w:hAnsi="Garamond"/>
                <w:sz w:val="24"/>
                <w:szCs w:val="24"/>
              </w:rPr>
            </w:pPr>
            <w:r w:rsidRPr="001939E3">
              <w:rPr>
                <w:rFonts w:ascii="Garamond" w:hAnsi="Garamond"/>
                <w:sz w:val="24"/>
                <w:szCs w:val="24"/>
              </w:rPr>
              <w:t>Shenjë identifikimi</w:t>
            </w:r>
          </w:p>
        </w:tc>
        <w:tc>
          <w:tcPr>
            <w:tcW w:w="1350" w:type="dxa"/>
            <w:shd w:val="clear" w:color="auto" w:fill="FFFFFF"/>
          </w:tcPr>
          <w:p w14:paraId="208A8507" w14:textId="77777777" w:rsidR="0090058D" w:rsidRPr="001939E3" w:rsidRDefault="0090058D" w:rsidP="0090058D">
            <w:pPr>
              <w:rPr>
                <w:rFonts w:ascii="Garamond" w:hAnsi="Garamond"/>
                <w:sz w:val="24"/>
                <w:szCs w:val="24"/>
              </w:rPr>
            </w:pPr>
          </w:p>
        </w:tc>
        <w:tc>
          <w:tcPr>
            <w:tcW w:w="900" w:type="dxa"/>
            <w:shd w:val="clear" w:color="auto" w:fill="FFFFFF"/>
          </w:tcPr>
          <w:p w14:paraId="7D1E259F"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3960" w:type="dxa"/>
            <w:shd w:val="clear" w:color="auto" w:fill="auto"/>
          </w:tcPr>
          <w:p w14:paraId="08963AED"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Përshkrimi i shenjës së identifikimit të vendparkimit të avionit</w:t>
            </w:r>
          </w:p>
        </w:tc>
        <w:tc>
          <w:tcPr>
            <w:tcW w:w="1170" w:type="dxa"/>
            <w:shd w:val="clear" w:color="auto" w:fill="FFFFFF"/>
          </w:tcPr>
          <w:p w14:paraId="065F5AD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132B805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6E6FB26"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663D921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31B039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E652294"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929F475" w14:textId="77777777" w:rsidTr="002E55D4">
        <w:trPr>
          <w:trHeight w:val="395"/>
        </w:trPr>
        <w:tc>
          <w:tcPr>
            <w:tcW w:w="1440" w:type="dxa"/>
            <w:shd w:val="clear" w:color="auto" w:fill="FFFFFF"/>
          </w:tcPr>
          <w:p w14:paraId="0C0AEFC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1A9D8760" w14:textId="77777777" w:rsidR="0090058D" w:rsidRPr="001939E3" w:rsidRDefault="0090058D" w:rsidP="0090058D">
            <w:pPr>
              <w:rPr>
                <w:rFonts w:ascii="Garamond" w:hAnsi="Garamond"/>
                <w:sz w:val="24"/>
                <w:szCs w:val="24"/>
              </w:rPr>
            </w:pPr>
            <w:r w:rsidRPr="001939E3">
              <w:rPr>
                <w:rFonts w:ascii="Garamond" w:hAnsi="Garamond"/>
                <w:sz w:val="24"/>
                <w:szCs w:val="24"/>
              </w:rPr>
              <w:t>Sistemi udhëzues vizual / stacionimi i parkimit</w:t>
            </w:r>
          </w:p>
        </w:tc>
        <w:tc>
          <w:tcPr>
            <w:tcW w:w="1350" w:type="dxa"/>
            <w:shd w:val="clear" w:color="auto" w:fill="FFFFFF"/>
          </w:tcPr>
          <w:p w14:paraId="285F3ECD" w14:textId="77777777" w:rsidR="0090058D" w:rsidRPr="001939E3" w:rsidRDefault="0090058D" w:rsidP="0090058D">
            <w:pPr>
              <w:rPr>
                <w:rFonts w:ascii="Garamond" w:hAnsi="Garamond"/>
                <w:sz w:val="24"/>
                <w:szCs w:val="24"/>
              </w:rPr>
            </w:pPr>
          </w:p>
        </w:tc>
        <w:tc>
          <w:tcPr>
            <w:tcW w:w="900" w:type="dxa"/>
            <w:shd w:val="clear" w:color="auto" w:fill="FFFFFF"/>
          </w:tcPr>
          <w:p w14:paraId="68F8F88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3960" w:type="dxa"/>
            <w:shd w:val="clear" w:color="auto" w:fill="auto"/>
          </w:tcPr>
          <w:p w14:paraId="3263BD9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Përshkrimi i sistemit drejtues vizual / në vendparkimin e avionit</w:t>
            </w:r>
          </w:p>
        </w:tc>
        <w:tc>
          <w:tcPr>
            <w:tcW w:w="1170" w:type="dxa"/>
            <w:shd w:val="clear" w:color="auto" w:fill="FFFFFF"/>
          </w:tcPr>
          <w:p w14:paraId="376C520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51945F3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414A38E"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66D366B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719269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AE9749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4244A91" w14:textId="77777777" w:rsidTr="002E55D4">
        <w:trPr>
          <w:trHeight w:val="395"/>
        </w:trPr>
        <w:tc>
          <w:tcPr>
            <w:tcW w:w="1440" w:type="dxa"/>
            <w:shd w:val="clear" w:color="auto" w:fill="FFFFFF"/>
          </w:tcPr>
          <w:p w14:paraId="09940A3E"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0F59A8EB" w14:textId="77777777" w:rsidR="0090058D" w:rsidRPr="001939E3" w:rsidRDefault="0090058D" w:rsidP="0090058D">
            <w:pPr>
              <w:rPr>
                <w:rFonts w:ascii="Garamond" w:hAnsi="Garamond"/>
                <w:sz w:val="24"/>
                <w:szCs w:val="24"/>
              </w:rPr>
            </w:pPr>
            <w:r w:rsidRPr="001939E3">
              <w:rPr>
                <w:rFonts w:ascii="Garamond" w:hAnsi="Garamond"/>
                <w:sz w:val="24"/>
                <w:szCs w:val="24"/>
              </w:rPr>
              <w:t>Zonë e parkimit</w:t>
            </w:r>
          </w:p>
        </w:tc>
        <w:tc>
          <w:tcPr>
            <w:tcW w:w="1350" w:type="dxa"/>
            <w:shd w:val="clear" w:color="auto" w:fill="FFFFFF"/>
          </w:tcPr>
          <w:p w14:paraId="7DB20247" w14:textId="77777777" w:rsidR="0090058D" w:rsidRPr="001939E3" w:rsidRDefault="0090058D" w:rsidP="0090058D">
            <w:pPr>
              <w:rPr>
                <w:rFonts w:ascii="Garamond" w:hAnsi="Garamond"/>
                <w:sz w:val="24"/>
                <w:szCs w:val="24"/>
              </w:rPr>
            </w:pPr>
          </w:p>
        </w:tc>
        <w:tc>
          <w:tcPr>
            <w:tcW w:w="900" w:type="dxa"/>
            <w:shd w:val="clear" w:color="auto" w:fill="FFFFFF"/>
          </w:tcPr>
          <w:p w14:paraId="310E65D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3960" w:type="dxa"/>
            <w:shd w:val="clear" w:color="auto" w:fill="auto"/>
          </w:tcPr>
          <w:p w14:paraId="1066A3BC"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zonës së parkimit</w:t>
            </w:r>
          </w:p>
        </w:tc>
        <w:tc>
          <w:tcPr>
            <w:tcW w:w="1170" w:type="dxa"/>
            <w:shd w:val="clear" w:color="auto" w:fill="FFFFFF"/>
          </w:tcPr>
          <w:p w14:paraId="4CA40B9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4C5E2ED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5438FAA0"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28F3AF4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797365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6F0D813F"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2F4D801B" w14:textId="77777777" w:rsidR="0090058D" w:rsidRPr="001939E3" w:rsidRDefault="0090058D" w:rsidP="0090058D">
      <w:pPr>
        <w:tabs>
          <w:tab w:val="left" w:pos="540"/>
          <w:tab w:val="left" w:pos="2893"/>
        </w:tabs>
        <w:rPr>
          <w:rFonts w:ascii="Garamond" w:hAnsi="Garamond"/>
          <w:sz w:val="24"/>
          <w:szCs w:val="24"/>
        </w:rPr>
      </w:pPr>
    </w:p>
    <w:p w14:paraId="4B386725" w14:textId="77777777" w:rsidR="0090058D" w:rsidRPr="001939E3"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440"/>
        <w:gridCol w:w="1170"/>
        <w:gridCol w:w="990"/>
        <w:gridCol w:w="4050"/>
        <w:gridCol w:w="1080"/>
        <w:gridCol w:w="810"/>
        <w:gridCol w:w="900"/>
        <w:gridCol w:w="1170"/>
        <w:gridCol w:w="990"/>
        <w:gridCol w:w="990"/>
      </w:tblGrid>
      <w:tr w:rsidR="0090058D" w:rsidRPr="001939E3" w14:paraId="4D8BD0F8" w14:textId="77777777" w:rsidTr="002E55D4">
        <w:trPr>
          <w:trHeight w:val="620"/>
        </w:trPr>
        <w:tc>
          <w:tcPr>
            <w:tcW w:w="1260" w:type="dxa"/>
            <w:shd w:val="clear" w:color="auto" w:fill="auto"/>
          </w:tcPr>
          <w:p w14:paraId="4DD9E06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3A82300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2F792BE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5695E89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050" w:type="dxa"/>
            <w:shd w:val="clear" w:color="auto" w:fill="auto"/>
          </w:tcPr>
          <w:p w14:paraId="500931D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080" w:type="dxa"/>
            <w:shd w:val="clear" w:color="auto" w:fill="FFFFFF"/>
          </w:tcPr>
          <w:p w14:paraId="0BC8D88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3328407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900" w:type="dxa"/>
            <w:shd w:val="clear" w:color="auto" w:fill="FFFFFF"/>
          </w:tcPr>
          <w:p w14:paraId="2A3EB5C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170" w:type="dxa"/>
            <w:shd w:val="clear" w:color="auto" w:fill="FFFFFF"/>
          </w:tcPr>
          <w:p w14:paraId="42D0803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53D4820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1A8DD0B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4BF2B69B" w14:textId="77777777" w:rsidTr="002E55D4">
        <w:trPr>
          <w:trHeight w:val="521"/>
        </w:trPr>
        <w:tc>
          <w:tcPr>
            <w:tcW w:w="1260" w:type="dxa"/>
            <w:shd w:val="clear" w:color="auto" w:fill="FFFFFF"/>
          </w:tcPr>
          <w:p w14:paraId="07DC9C8E"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356E9AA0" w14:textId="77777777" w:rsidR="0090058D" w:rsidRPr="001939E3" w:rsidRDefault="0090058D" w:rsidP="0090058D">
            <w:pPr>
              <w:rPr>
                <w:rFonts w:ascii="Garamond" w:hAnsi="Garamond"/>
                <w:sz w:val="24"/>
                <w:szCs w:val="24"/>
              </w:rPr>
            </w:pPr>
            <w:r w:rsidRPr="001939E3">
              <w:rPr>
                <w:rFonts w:ascii="Garamond" w:hAnsi="Garamond"/>
                <w:sz w:val="24"/>
                <w:szCs w:val="24"/>
              </w:rPr>
              <w:t>Urë ngarkimi për pasagjerët</w:t>
            </w:r>
          </w:p>
        </w:tc>
        <w:tc>
          <w:tcPr>
            <w:tcW w:w="1170" w:type="dxa"/>
            <w:shd w:val="clear" w:color="auto" w:fill="FFFFFF"/>
          </w:tcPr>
          <w:p w14:paraId="6F2EB7F3" w14:textId="77777777" w:rsidR="0090058D" w:rsidRPr="001939E3" w:rsidRDefault="0090058D" w:rsidP="0090058D">
            <w:pPr>
              <w:rPr>
                <w:rFonts w:ascii="Garamond" w:hAnsi="Garamond"/>
                <w:sz w:val="24"/>
                <w:szCs w:val="24"/>
              </w:rPr>
            </w:pPr>
          </w:p>
        </w:tc>
        <w:tc>
          <w:tcPr>
            <w:tcW w:w="990" w:type="dxa"/>
            <w:shd w:val="clear" w:color="auto" w:fill="FFFFFF"/>
          </w:tcPr>
          <w:p w14:paraId="6E53DE95"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4050" w:type="dxa"/>
            <w:shd w:val="clear" w:color="auto" w:fill="auto"/>
          </w:tcPr>
          <w:p w14:paraId="228EFD55"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Urë ngarkimi për pasagjerët në dispozicion në vendparkimin e avionit</w:t>
            </w:r>
          </w:p>
        </w:tc>
        <w:tc>
          <w:tcPr>
            <w:tcW w:w="1080" w:type="dxa"/>
            <w:shd w:val="clear" w:color="auto" w:fill="FFFFFF"/>
          </w:tcPr>
          <w:p w14:paraId="62995B7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056461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78CC7942"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754D80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CF16D5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4FBD3A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C079D70" w14:textId="77777777" w:rsidTr="002E55D4">
        <w:trPr>
          <w:trHeight w:val="404"/>
        </w:trPr>
        <w:tc>
          <w:tcPr>
            <w:tcW w:w="1260" w:type="dxa"/>
            <w:shd w:val="clear" w:color="auto" w:fill="FFFFFF"/>
          </w:tcPr>
          <w:p w14:paraId="39544076"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7039B4C6" w14:textId="77777777" w:rsidR="0090058D" w:rsidRPr="001939E3" w:rsidRDefault="0090058D" w:rsidP="0090058D">
            <w:pPr>
              <w:rPr>
                <w:rFonts w:ascii="Garamond" w:hAnsi="Garamond"/>
                <w:sz w:val="24"/>
                <w:szCs w:val="24"/>
              </w:rPr>
            </w:pPr>
            <w:r w:rsidRPr="001939E3">
              <w:rPr>
                <w:rFonts w:ascii="Garamond" w:hAnsi="Garamond"/>
                <w:sz w:val="24"/>
                <w:szCs w:val="24"/>
              </w:rPr>
              <w:t>Karburant</w:t>
            </w:r>
          </w:p>
        </w:tc>
        <w:tc>
          <w:tcPr>
            <w:tcW w:w="1170" w:type="dxa"/>
            <w:shd w:val="clear" w:color="auto" w:fill="FFFFFF"/>
          </w:tcPr>
          <w:p w14:paraId="70D8FBD3" w14:textId="77777777" w:rsidR="0090058D" w:rsidRPr="001939E3" w:rsidRDefault="0090058D" w:rsidP="0090058D">
            <w:pPr>
              <w:rPr>
                <w:rFonts w:ascii="Garamond" w:hAnsi="Garamond"/>
                <w:sz w:val="24"/>
                <w:szCs w:val="24"/>
              </w:rPr>
            </w:pPr>
          </w:p>
        </w:tc>
        <w:tc>
          <w:tcPr>
            <w:tcW w:w="990" w:type="dxa"/>
            <w:shd w:val="clear" w:color="auto" w:fill="FFFFFF"/>
          </w:tcPr>
          <w:p w14:paraId="4F41BD1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Lista e kodeve</w:t>
            </w:r>
          </w:p>
        </w:tc>
        <w:tc>
          <w:tcPr>
            <w:tcW w:w="4050" w:type="dxa"/>
            <w:shd w:val="clear" w:color="auto" w:fill="auto"/>
          </w:tcPr>
          <w:p w14:paraId="27FF3947"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Karburant në dispozicion në vendparkimin e avionit</w:t>
            </w:r>
          </w:p>
        </w:tc>
        <w:tc>
          <w:tcPr>
            <w:tcW w:w="1080" w:type="dxa"/>
            <w:shd w:val="clear" w:color="auto" w:fill="FFFFFF"/>
          </w:tcPr>
          <w:p w14:paraId="0545153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64A955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650590A"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4374A91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D8732F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6BA16B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36D5C3C" w14:textId="77777777" w:rsidTr="002E55D4">
        <w:trPr>
          <w:trHeight w:val="566"/>
        </w:trPr>
        <w:tc>
          <w:tcPr>
            <w:tcW w:w="1260" w:type="dxa"/>
            <w:shd w:val="clear" w:color="auto" w:fill="FFFFFF"/>
          </w:tcPr>
          <w:p w14:paraId="2B2FBBDD"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6146CF8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Pajisje për furnizimin e </w:t>
            </w:r>
            <w:r w:rsidRPr="001939E3">
              <w:rPr>
                <w:rFonts w:ascii="Garamond" w:hAnsi="Garamond"/>
                <w:sz w:val="24"/>
                <w:szCs w:val="24"/>
              </w:rPr>
              <w:lastRenderedPageBreak/>
              <w:t>motorit të avionit</w:t>
            </w:r>
          </w:p>
        </w:tc>
        <w:tc>
          <w:tcPr>
            <w:tcW w:w="1170" w:type="dxa"/>
            <w:shd w:val="clear" w:color="auto" w:fill="FFFFFF"/>
          </w:tcPr>
          <w:p w14:paraId="74941108" w14:textId="77777777" w:rsidR="0090058D" w:rsidRPr="001939E3" w:rsidRDefault="0090058D" w:rsidP="0090058D">
            <w:pPr>
              <w:rPr>
                <w:rFonts w:ascii="Garamond" w:hAnsi="Garamond"/>
                <w:sz w:val="24"/>
                <w:szCs w:val="24"/>
              </w:rPr>
            </w:pPr>
          </w:p>
        </w:tc>
        <w:tc>
          <w:tcPr>
            <w:tcW w:w="990" w:type="dxa"/>
            <w:shd w:val="clear" w:color="auto" w:fill="FFFFFF"/>
          </w:tcPr>
          <w:p w14:paraId="6F5E597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Lista e kodeve</w:t>
            </w:r>
          </w:p>
        </w:tc>
        <w:tc>
          <w:tcPr>
            <w:tcW w:w="4050" w:type="dxa"/>
            <w:shd w:val="clear" w:color="auto" w:fill="auto"/>
          </w:tcPr>
          <w:p w14:paraId="119A0F8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Pajisje për furnizimin e motorit të avionit e disponueshme në vendparkimin e </w:t>
            </w:r>
            <w:r w:rsidRPr="001939E3">
              <w:rPr>
                <w:rFonts w:ascii="Garamond" w:hAnsi="Garamond"/>
                <w:sz w:val="24"/>
                <w:szCs w:val="24"/>
              </w:rPr>
              <w:lastRenderedPageBreak/>
              <w:t>avionit</w:t>
            </w:r>
          </w:p>
        </w:tc>
        <w:tc>
          <w:tcPr>
            <w:tcW w:w="1080" w:type="dxa"/>
            <w:shd w:val="clear" w:color="auto" w:fill="FFFFFF"/>
          </w:tcPr>
          <w:p w14:paraId="5E519E6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C36CDC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5D80340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1A583B4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5E69A4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AB9C2A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946A8C2" w14:textId="77777777" w:rsidTr="002E55D4">
        <w:trPr>
          <w:trHeight w:val="404"/>
        </w:trPr>
        <w:tc>
          <w:tcPr>
            <w:tcW w:w="1260" w:type="dxa"/>
            <w:shd w:val="clear" w:color="auto" w:fill="FFFFFF"/>
          </w:tcPr>
          <w:p w14:paraId="15781BED"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3BD41A6E" w14:textId="77777777" w:rsidR="0090058D" w:rsidRPr="001939E3" w:rsidRDefault="0090058D" w:rsidP="0090058D">
            <w:pPr>
              <w:rPr>
                <w:rFonts w:ascii="Garamond" w:hAnsi="Garamond"/>
                <w:sz w:val="24"/>
                <w:szCs w:val="24"/>
              </w:rPr>
            </w:pPr>
            <w:r w:rsidRPr="001939E3">
              <w:rPr>
                <w:rFonts w:ascii="Garamond" w:hAnsi="Garamond"/>
                <w:sz w:val="24"/>
                <w:szCs w:val="24"/>
              </w:rPr>
              <w:t>Rimorkimi</w:t>
            </w:r>
          </w:p>
        </w:tc>
        <w:tc>
          <w:tcPr>
            <w:tcW w:w="1170" w:type="dxa"/>
            <w:shd w:val="clear" w:color="auto" w:fill="FFFFFF"/>
          </w:tcPr>
          <w:p w14:paraId="5306C4CD" w14:textId="77777777" w:rsidR="0090058D" w:rsidRPr="001939E3" w:rsidRDefault="0090058D" w:rsidP="0090058D">
            <w:pPr>
              <w:rPr>
                <w:rFonts w:ascii="Garamond" w:hAnsi="Garamond"/>
                <w:sz w:val="24"/>
                <w:szCs w:val="24"/>
              </w:rPr>
            </w:pPr>
          </w:p>
        </w:tc>
        <w:tc>
          <w:tcPr>
            <w:tcW w:w="990" w:type="dxa"/>
            <w:shd w:val="clear" w:color="auto" w:fill="FFFFFF"/>
          </w:tcPr>
          <w:p w14:paraId="45B8DA5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Lista e kodeve</w:t>
            </w:r>
          </w:p>
        </w:tc>
        <w:tc>
          <w:tcPr>
            <w:tcW w:w="4050" w:type="dxa"/>
            <w:shd w:val="clear" w:color="auto" w:fill="auto"/>
          </w:tcPr>
          <w:p w14:paraId="5F9C3A34"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Rimorkimi në dispozicion në vendparkimin e avionit</w:t>
            </w:r>
          </w:p>
        </w:tc>
        <w:tc>
          <w:tcPr>
            <w:tcW w:w="1080" w:type="dxa"/>
            <w:shd w:val="clear" w:color="auto" w:fill="FFFFFF"/>
          </w:tcPr>
          <w:p w14:paraId="0771C27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23F414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FB9058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3816151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233CF4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8A47C70"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57A0710" w14:textId="77777777" w:rsidTr="002E55D4">
        <w:trPr>
          <w:trHeight w:val="521"/>
        </w:trPr>
        <w:tc>
          <w:tcPr>
            <w:tcW w:w="1260" w:type="dxa"/>
            <w:shd w:val="clear" w:color="auto" w:fill="FFFFFF"/>
          </w:tcPr>
          <w:p w14:paraId="66C4ECAC"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2BB8664A" w14:textId="77777777" w:rsidR="0090058D" w:rsidRPr="001939E3" w:rsidRDefault="0090058D" w:rsidP="0090058D">
            <w:pPr>
              <w:rPr>
                <w:rFonts w:ascii="Garamond" w:hAnsi="Garamond"/>
                <w:sz w:val="24"/>
                <w:szCs w:val="24"/>
              </w:rPr>
            </w:pPr>
            <w:r w:rsidRPr="001939E3">
              <w:rPr>
                <w:rFonts w:ascii="Garamond" w:hAnsi="Garamond"/>
                <w:sz w:val="24"/>
                <w:szCs w:val="24"/>
              </w:rPr>
              <w:t>Terminal</w:t>
            </w:r>
          </w:p>
        </w:tc>
        <w:tc>
          <w:tcPr>
            <w:tcW w:w="1170" w:type="dxa"/>
            <w:shd w:val="clear" w:color="auto" w:fill="FFFFFF"/>
          </w:tcPr>
          <w:p w14:paraId="5C38FC9F" w14:textId="77777777" w:rsidR="0090058D" w:rsidRPr="001939E3" w:rsidRDefault="0090058D" w:rsidP="0090058D">
            <w:pPr>
              <w:rPr>
                <w:rFonts w:ascii="Garamond" w:hAnsi="Garamond"/>
                <w:sz w:val="24"/>
                <w:szCs w:val="24"/>
              </w:rPr>
            </w:pPr>
          </w:p>
        </w:tc>
        <w:tc>
          <w:tcPr>
            <w:tcW w:w="990" w:type="dxa"/>
            <w:shd w:val="clear" w:color="auto" w:fill="FFFFFF"/>
          </w:tcPr>
          <w:p w14:paraId="11405481"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4050" w:type="dxa"/>
            <w:shd w:val="clear" w:color="auto" w:fill="auto"/>
          </w:tcPr>
          <w:p w14:paraId="6BF68C3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Referencë për godinën e terminalit</w:t>
            </w:r>
          </w:p>
        </w:tc>
        <w:tc>
          <w:tcPr>
            <w:tcW w:w="1080" w:type="dxa"/>
            <w:shd w:val="clear" w:color="auto" w:fill="FFFFFF"/>
          </w:tcPr>
          <w:p w14:paraId="6C6CF78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B61246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8BE50F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483513D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747A9A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3433CA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8F0AB31" w14:textId="77777777" w:rsidTr="002E55D4">
        <w:trPr>
          <w:trHeight w:val="368"/>
        </w:trPr>
        <w:tc>
          <w:tcPr>
            <w:tcW w:w="1260" w:type="dxa"/>
            <w:shd w:val="clear" w:color="auto" w:fill="FFFFFF"/>
          </w:tcPr>
          <w:p w14:paraId="456DE673"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242EAA5D" w14:textId="77777777" w:rsidR="0090058D" w:rsidRPr="001939E3" w:rsidRDefault="0090058D" w:rsidP="0090058D">
            <w:pPr>
              <w:rPr>
                <w:rFonts w:ascii="Garamond" w:hAnsi="Garamond"/>
                <w:sz w:val="24"/>
                <w:szCs w:val="24"/>
              </w:rPr>
            </w:pPr>
            <w:r w:rsidRPr="001939E3">
              <w:rPr>
                <w:rFonts w:ascii="Garamond" w:hAnsi="Garamond"/>
                <w:sz w:val="24"/>
                <w:szCs w:val="24"/>
              </w:rPr>
              <w:t>Lloji i sipërfaqes</w:t>
            </w:r>
          </w:p>
        </w:tc>
        <w:tc>
          <w:tcPr>
            <w:tcW w:w="1170" w:type="dxa"/>
            <w:shd w:val="clear" w:color="auto" w:fill="FFFFFF"/>
          </w:tcPr>
          <w:p w14:paraId="2D4A6A6F" w14:textId="77777777" w:rsidR="0090058D" w:rsidRPr="001939E3" w:rsidRDefault="0090058D" w:rsidP="0090058D">
            <w:pPr>
              <w:rPr>
                <w:rFonts w:ascii="Garamond" w:hAnsi="Garamond"/>
                <w:sz w:val="24"/>
                <w:szCs w:val="24"/>
              </w:rPr>
            </w:pPr>
          </w:p>
        </w:tc>
        <w:tc>
          <w:tcPr>
            <w:tcW w:w="990" w:type="dxa"/>
            <w:shd w:val="clear" w:color="auto" w:fill="FFFFFF"/>
          </w:tcPr>
          <w:p w14:paraId="1AE1E417"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66F80FE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Lloji sipërfaqësor i  vendparkimit të avionit</w:t>
            </w:r>
          </w:p>
        </w:tc>
        <w:tc>
          <w:tcPr>
            <w:tcW w:w="1080" w:type="dxa"/>
            <w:shd w:val="clear" w:color="auto" w:fill="FFFFFF"/>
          </w:tcPr>
          <w:p w14:paraId="55882BE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408FBD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7B2F094"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36C4267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E03C49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199EB9D"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C687035" w14:textId="77777777" w:rsidTr="002E55D4">
        <w:trPr>
          <w:trHeight w:val="521"/>
        </w:trPr>
        <w:tc>
          <w:tcPr>
            <w:tcW w:w="1260" w:type="dxa"/>
            <w:shd w:val="clear" w:color="auto" w:fill="FFFFFF"/>
          </w:tcPr>
          <w:p w14:paraId="23E469B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FFFFFF"/>
          </w:tcPr>
          <w:p w14:paraId="0CB969EE" w14:textId="77777777" w:rsidR="0090058D" w:rsidRPr="001939E3" w:rsidRDefault="0090058D" w:rsidP="0090058D">
            <w:pPr>
              <w:rPr>
                <w:rFonts w:ascii="Garamond" w:hAnsi="Garamond"/>
                <w:sz w:val="24"/>
                <w:szCs w:val="24"/>
              </w:rPr>
            </w:pPr>
            <w:r w:rsidRPr="001939E3">
              <w:rPr>
                <w:rFonts w:ascii="Garamond" w:hAnsi="Garamond"/>
                <w:sz w:val="24"/>
                <w:szCs w:val="24"/>
              </w:rPr>
              <w:t>Kufizimi i avionëve</w:t>
            </w:r>
          </w:p>
        </w:tc>
        <w:tc>
          <w:tcPr>
            <w:tcW w:w="1170" w:type="dxa"/>
            <w:shd w:val="clear" w:color="auto" w:fill="FFFFFF"/>
          </w:tcPr>
          <w:p w14:paraId="40218303" w14:textId="77777777" w:rsidR="0090058D" w:rsidRPr="001939E3" w:rsidRDefault="0090058D" w:rsidP="0090058D">
            <w:pPr>
              <w:rPr>
                <w:rFonts w:ascii="Garamond" w:hAnsi="Garamond"/>
                <w:sz w:val="24"/>
                <w:szCs w:val="24"/>
              </w:rPr>
            </w:pPr>
          </w:p>
        </w:tc>
        <w:tc>
          <w:tcPr>
            <w:tcW w:w="990" w:type="dxa"/>
            <w:shd w:val="clear" w:color="auto" w:fill="FFFFFF"/>
          </w:tcPr>
          <w:p w14:paraId="60ABE2B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3D25F53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Kufizimi i përdorimit (ndalimi) për një tip të specifikuar të avionit</w:t>
            </w:r>
          </w:p>
        </w:tc>
        <w:tc>
          <w:tcPr>
            <w:tcW w:w="1080" w:type="dxa"/>
            <w:shd w:val="clear" w:color="auto" w:fill="FFFFFF"/>
          </w:tcPr>
          <w:p w14:paraId="743C9A7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3FF9C0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1010B01A"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6B4091D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727A80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765833C"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5C23A5F" w14:textId="77777777" w:rsidTr="002E55D4">
        <w:trPr>
          <w:trHeight w:val="395"/>
        </w:trPr>
        <w:tc>
          <w:tcPr>
            <w:tcW w:w="1260" w:type="dxa"/>
            <w:shd w:val="clear" w:color="auto" w:fill="FFFFFF"/>
          </w:tcPr>
          <w:p w14:paraId="5DA5922B"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33E5718F" w14:textId="77777777" w:rsidR="0090058D" w:rsidRPr="001939E3" w:rsidRDefault="0090058D" w:rsidP="0090058D">
            <w:pPr>
              <w:rPr>
                <w:rFonts w:ascii="Garamond" w:hAnsi="Garamond"/>
                <w:sz w:val="24"/>
                <w:szCs w:val="24"/>
              </w:rPr>
            </w:pPr>
            <w:r w:rsidRPr="001939E3">
              <w:rPr>
                <w:rFonts w:ascii="Garamond" w:hAnsi="Garamond"/>
                <w:sz w:val="24"/>
                <w:szCs w:val="24"/>
              </w:rPr>
              <w:t>PCN</w:t>
            </w:r>
          </w:p>
        </w:tc>
        <w:tc>
          <w:tcPr>
            <w:tcW w:w="1170" w:type="dxa"/>
            <w:shd w:val="clear" w:color="auto" w:fill="FFFFFF"/>
          </w:tcPr>
          <w:p w14:paraId="0442510C" w14:textId="77777777" w:rsidR="0090058D" w:rsidRPr="001939E3" w:rsidRDefault="0090058D" w:rsidP="0090058D">
            <w:pPr>
              <w:rPr>
                <w:rFonts w:ascii="Garamond" w:hAnsi="Garamond"/>
                <w:sz w:val="24"/>
                <w:szCs w:val="24"/>
              </w:rPr>
            </w:pPr>
          </w:p>
        </w:tc>
        <w:tc>
          <w:tcPr>
            <w:tcW w:w="990" w:type="dxa"/>
            <w:shd w:val="clear" w:color="auto" w:fill="FFFFFF"/>
          </w:tcPr>
          <w:p w14:paraId="7F2BE184"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517792F1"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PCN e vendparkimit të avionit</w:t>
            </w:r>
          </w:p>
        </w:tc>
        <w:tc>
          <w:tcPr>
            <w:tcW w:w="1080" w:type="dxa"/>
            <w:shd w:val="clear" w:color="auto" w:fill="FFFFFF"/>
          </w:tcPr>
          <w:p w14:paraId="734D097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6D719D0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AA224B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7967F84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4AC3CD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EA6F2EC"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61E8510" w14:textId="77777777" w:rsidTr="002E55D4">
        <w:trPr>
          <w:trHeight w:val="395"/>
        </w:trPr>
        <w:tc>
          <w:tcPr>
            <w:tcW w:w="1260" w:type="dxa"/>
            <w:shd w:val="clear" w:color="auto" w:fill="auto"/>
          </w:tcPr>
          <w:p w14:paraId="67464B6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0EC819D9" w14:textId="77777777" w:rsidR="0090058D" w:rsidRPr="001939E3" w:rsidRDefault="0090058D" w:rsidP="0090058D">
            <w:pPr>
              <w:rPr>
                <w:rFonts w:ascii="Garamond" w:hAnsi="Garamond"/>
                <w:sz w:val="24"/>
                <w:szCs w:val="24"/>
              </w:rPr>
            </w:pPr>
            <w:r w:rsidRPr="001939E3">
              <w:rPr>
                <w:rFonts w:ascii="Garamond" w:hAnsi="Garamond"/>
                <w:sz w:val="24"/>
                <w:szCs w:val="24"/>
              </w:rPr>
              <w:t>Vija udhëzuese e vendparkimit</w:t>
            </w:r>
          </w:p>
        </w:tc>
        <w:tc>
          <w:tcPr>
            <w:tcW w:w="1170" w:type="dxa"/>
            <w:shd w:val="clear" w:color="auto" w:fill="auto"/>
          </w:tcPr>
          <w:p w14:paraId="2D94425F" w14:textId="77777777" w:rsidR="0090058D" w:rsidRPr="001939E3" w:rsidRDefault="0090058D" w:rsidP="0090058D">
            <w:pPr>
              <w:rPr>
                <w:rFonts w:ascii="Garamond" w:hAnsi="Garamond"/>
                <w:sz w:val="24"/>
                <w:szCs w:val="24"/>
              </w:rPr>
            </w:pPr>
          </w:p>
        </w:tc>
        <w:tc>
          <w:tcPr>
            <w:tcW w:w="990" w:type="dxa"/>
            <w:shd w:val="clear" w:color="auto" w:fill="auto"/>
          </w:tcPr>
          <w:p w14:paraId="2BC2F441" w14:textId="77777777" w:rsidR="0090058D" w:rsidRPr="001939E3" w:rsidRDefault="0090058D" w:rsidP="0090058D">
            <w:pPr>
              <w:rPr>
                <w:rFonts w:ascii="Garamond" w:hAnsi="Garamond"/>
                <w:sz w:val="24"/>
                <w:szCs w:val="24"/>
              </w:rPr>
            </w:pPr>
          </w:p>
        </w:tc>
        <w:tc>
          <w:tcPr>
            <w:tcW w:w="4050" w:type="dxa"/>
            <w:shd w:val="clear" w:color="auto" w:fill="auto"/>
          </w:tcPr>
          <w:p w14:paraId="71212EDD" w14:textId="77777777" w:rsidR="0090058D" w:rsidRPr="001939E3" w:rsidRDefault="0090058D" w:rsidP="0090058D">
            <w:pPr>
              <w:tabs>
                <w:tab w:val="left" w:pos="540"/>
                <w:tab w:val="left" w:pos="2893"/>
              </w:tabs>
              <w:jc w:val="both"/>
              <w:rPr>
                <w:rFonts w:ascii="Garamond" w:hAnsi="Garamond"/>
                <w:sz w:val="24"/>
                <w:szCs w:val="24"/>
              </w:rPr>
            </w:pPr>
          </w:p>
        </w:tc>
        <w:tc>
          <w:tcPr>
            <w:tcW w:w="1080" w:type="dxa"/>
            <w:shd w:val="clear" w:color="auto" w:fill="FFFFFF"/>
          </w:tcPr>
          <w:p w14:paraId="210FB88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327617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8D3228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66E1025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123A74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FD47F2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AA93E3C" w14:textId="77777777" w:rsidTr="002E55D4">
        <w:trPr>
          <w:trHeight w:val="395"/>
        </w:trPr>
        <w:tc>
          <w:tcPr>
            <w:tcW w:w="1260" w:type="dxa"/>
            <w:shd w:val="clear" w:color="auto" w:fill="FFFFFF"/>
          </w:tcPr>
          <w:p w14:paraId="5BE36963"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3E4EEC1B" w14:textId="77777777" w:rsidR="0090058D" w:rsidRPr="001939E3" w:rsidRDefault="0090058D" w:rsidP="0090058D">
            <w:pPr>
              <w:rPr>
                <w:rFonts w:ascii="Garamond" w:hAnsi="Garamond"/>
                <w:sz w:val="24"/>
                <w:szCs w:val="24"/>
              </w:rPr>
            </w:pPr>
          </w:p>
        </w:tc>
        <w:tc>
          <w:tcPr>
            <w:tcW w:w="1170" w:type="dxa"/>
            <w:shd w:val="clear" w:color="auto" w:fill="FFFFFF"/>
          </w:tcPr>
          <w:p w14:paraId="74C4AC49"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90" w:type="dxa"/>
            <w:shd w:val="clear" w:color="auto" w:fill="FFFFFF"/>
          </w:tcPr>
          <w:p w14:paraId="38125C9D" w14:textId="77777777" w:rsidR="0090058D" w:rsidRPr="001939E3" w:rsidRDefault="0090058D" w:rsidP="0090058D">
            <w:pPr>
              <w:rPr>
                <w:rFonts w:ascii="Garamond" w:hAnsi="Garamond"/>
                <w:sz w:val="24"/>
                <w:szCs w:val="24"/>
              </w:rPr>
            </w:pPr>
            <w:r w:rsidRPr="001939E3">
              <w:rPr>
                <w:rFonts w:ascii="Garamond" w:hAnsi="Garamond"/>
                <w:sz w:val="24"/>
                <w:szCs w:val="24"/>
              </w:rPr>
              <w:t>Vijë</w:t>
            </w:r>
          </w:p>
        </w:tc>
        <w:tc>
          <w:tcPr>
            <w:tcW w:w="4050" w:type="dxa"/>
            <w:shd w:val="clear" w:color="auto" w:fill="auto"/>
          </w:tcPr>
          <w:p w14:paraId="3377C2A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vijës udhëzuese të vendparkimit</w:t>
            </w:r>
          </w:p>
        </w:tc>
        <w:tc>
          <w:tcPr>
            <w:tcW w:w="1080" w:type="dxa"/>
            <w:shd w:val="clear" w:color="auto" w:fill="FFFFFF"/>
          </w:tcPr>
          <w:p w14:paraId="147490A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56DD879E"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900" w:type="dxa"/>
            <w:shd w:val="clear" w:color="auto" w:fill="FFFFFF"/>
          </w:tcPr>
          <w:p w14:paraId="0BA8A06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170" w:type="dxa"/>
            <w:shd w:val="clear" w:color="auto" w:fill="FFFFFF"/>
          </w:tcPr>
          <w:p w14:paraId="5F1E4763" w14:textId="3D9E8814"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90" w:type="dxa"/>
            <w:shd w:val="clear" w:color="auto" w:fill="FFFFFF"/>
          </w:tcPr>
          <w:p w14:paraId="27A5951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990" w:type="dxa"/>
            <w:shd w:val="clear" w:color="auto" w:fill="FFFFFF"/>
          </w:tcPr>
          <w:p w14:paraId="1655F51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F2977F9" w14:textId="77777777" w:rsidTr="002E55D4">
        <w:trPr>
          <w:trHeight w:val="395"/>
        </w:trPr>
        <w:tc>
          <w:tcPr>
            <w:tcW w:w="1260" w:type="dxa"/>
            <w:shd w:val="clear" w:color="auto" w:fill="FFFFFF"/>
          </w:tcPr>
          <w:p w14:paraId="49C588CB"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3A1DBD78" w14:textId="77777777" w:rsidR="0090058D" w:rsidRPr="001939E3" w:rsidRDefault="0090058D" w:rsidP="0090058D">
            <w:pPr>
              <w:rPr>
                <w:rFonts w:ascii="Garamond" w:hAnsi="Garamond"/>
                <w:sz w:val="24"/>
                <w:szCs w:val="24"/>
              </w:rPr>
            </w:pPr>
          </w:p>
        </w:tc>
        <w:tc>
          <w:tcPr>
            <w:tcW w:w="1170" w:type="dxa"/>
            <w:shd w:val="clear" w:color="auto" w:fill="FFFFFF"/>
          </w:tcPr>
          <w:p w14:paraId="21FA89C0"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990" w:type="dxa"/>
            <w:shd w:val="clear" w:color="auto" w:fill="FFFFFF"/>
          </w:tcPr>
          <w:p w14:paraId="23834678"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4050" w:type="dxa"/>
            <w:shd w:val="clear" w:color="auto" w:fill="auto"/>
          </w:tcPr>
          <w:p w14:paraId="7E333A8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e pikave të vijës udhëzuese të vendparkimit</w:t>
            </w:r>
          </w:p>
        </w:tc>
        <w:tc>
          <w:tcPr>
            <w:tcW w:w="1080" w:type="dxa"/>
            <w:shd w:val="clear" w:color="auto" w:fill="FFFFFF"/>
          </w:tcPr>
          <w:p w14:paraId="0E58BA6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7CF3391C"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m</w:t>
            </w:r>
          </w:p>
        </w:tc>
        <w:tc>
          <w:tcPr>
            <w:tcW w:w="900" w:type="dxa"/>
            <w:shd w:val="clear" w:color="auto" w:fill="FFFFFF"/>
          </w:tcPr>
          <w:p w14:paraId="19E2DC8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170" w:type="dxa"/>
            <w:shd w:val="clear" w:color="auto" w:fill="FFFFFF"/>
          </w:tcPr>
          <w:p w14:paraId="2F325273" w14:textId="05D7454E"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90" w:type="dxa"/>
            <w:shd w:val="clear" w:color="auto" w:fill="FFFFFF"/>
          </w:tcPr>
          <w:p w14:paraId="3891DCD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4ED226DB"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839EEB2" w14:textId="77777777" w:rsidTr="002E55D4">
        <w:trPr>
          <w:trHeight w:val="395"/>
        </w:trPr>
        <w:tc>
          <w:tcPr>
            <w:tcW w:w="1260" w:type="dxa"/>
            <w:shd w:val="clear" w:color="auto" w:fill="FFFFFF"/>
          </w:tcPr>
          <w:p w14:paraId="24EC7230"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1DE5501D" w14:textId="77777777" w:rsidR="0090058D" w:rsidRPr="001939E3" w:rsidRDefault="0090058D" w:rsidP="0090058D">
            <w:pPr>
              <w:rPr>
                <w:rFonts w:ascii="Garamond" w:hAnsi="Garamond"/>
                <w:sz w:val="24"/>
                <w:szCs w:val="24"/>
              </w:rPr>
            </w:pPr>
          </w:p>
        </w:tc>
        <w:tc>
          <w:tcPr>
            <w:tcW w:w="1170" w:type="dxa"/>
            <w:shd w:val="clear" w:color="auto" w:fill="FFFFFF"/>
          </w:tcPr>
          <w:p w14:paraId="013F369D" w14:textId="77777777" w:rsidR="0090058D" w:rsidRPr="001939E3" w:rsidRDefault="0090058D" w:rsidP="0090058D">
            <w:pPr>
              <w:rPr>
                <w:rFonts w:ascii="Garamond" w:hAnsi="Garamond"/>
                <w:sz w:val="24"/>
                <w:szCs w:val="24"/>
              </w:rPr>
            </w:pPr>
            <w:r w:rsidRPr="001939E3">
              <w:rPr>
                <w:rFonts w:ascii="Garamond" w:hAnsi="Garamond"/>
                <w:sz w:val="24"/>
                <w:szCs w:val="24"/>
              </w:rPr>
              <w:t>Drejtimi</w:t>
            </w:r>
          </w:p>
        </w:tc>
        <w:tc>
          <w:tcPr>
            <w:tcW w:w="990" w:type="dxa"/>
            <w:shd w:val="clear" w:color="auto" w:fill="FFFFFF"/>
          </w:tcPr>
          <w:p w14:paraId="711EE2D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050" w:type="dxa"/>
            <w:shd w:val="clear" w:color="auto" w:fill="auto"/>
          </w:tcPr>
          <w:p w14:paraId="48F1996A"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Drejtimi i vijës udhëzuese të</w:t>
            </w:r>
            <w:r w:rsidRPr="001939E3">
              <w:rPr>
                <w:rFonts w:ascii="Garamond" w:hAnsi="Garamond"/>
                <w:strike/>
                <w:sz w:val="24"/>
                <w:szCs w:val="24"/>
              </w:rPr>
              <w:t xml:space="preserve"> </w:t>
            </w:r>
            <w:r w:rsidRPr="001939E3">
              <w:rPr>
                <w:rFonts w:ascii="Garamond" w:hAnsi="Garamond"/>
                <w:sz w:val="24"/>
                <w:szCs w:val="24"/>
              </w:rPr>
              <w:t>vendparkimit</w:t>
            </w:r>
          </w:p>
        </w:tc>
        <w:tc>
          <w:tcPr>
            <w:tcW w:w="1080" w:type="dxa"/>
            <w:shd w:val="clear" w:color="auto" w:fill="FFFFFF"/>
          </w:tcPr>
          <w:p w14:paraId="7797632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5C4B63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668F92B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2CFCEA9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DC0C12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6BFD421"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CBCE934" w14:textId="77777777" w:rsidTr="002E55D4">
        <w:trPr>
          <w:trHeight w:val="395"/>
        </w:trPr>
        <w:tc>
          <w:tcPr>
            <w:tcW w:w="1260" w:type="dxa"/>
            <w:shd w:val="clear" w:color="auto" w:fill="FFFFFF"/>
          </w:tcPr>
          <w:p w14:paraId="11871469"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0626A949" w14:textId="77777777" w:rsidR="0090058D" w:rsidRPr="001939E3" w:rsidRDefault="0090058D" w:rsidP="0090058D">
            <w:pPr>
              <w:rPr>
                <w:rFonts w:ascii="Garamond" w:hAnsi="Garamond"/>
                <w:sz w:val="24"/>
                <w:szCs w:val="24"/>
              </w:rPr>
            </w:pPr>
          </w:p>
        </w:tc>
        <w:tc>
          <w:tcPr>
            <w:tcW w:w="1170" w:type="dxa"/>
            <w:shd w:val="clear" w:color="auto" w:fill="FFFFFF"/>
          </w:tcPr>
          <w:p w14:paraId="1438FE49" w14:textId="77777777" w:rsidR="0090058D" w:rsidRPr="001939E3" w:rsidRDefault="0090058D" w:rsidP="0090058D">
            <w:pPr>
              <w:rPr>
                <w:rFonts w:ascii="Garamond" w:hAnsi="Garamond"/>
                <w:sz w:val="24"/>
                <w:szCs w:val="24"/>
              </w:rPr>
            </w:pPr>
            <w:r w:rsidRPr="001939E3">
              <w:rPr>
                <w:rFonts w:ascii="Garamond" w:hAnsi="Garamond"/>
                <w:sz w:val="24"/>
                <w:szCs w:val="24"/>
              </w:rPr>
              <w:t>Hapja  e krahëve</w:t>
            </w:r>
          </w:p>
        </w:tc>
        <w:tc>
          <w:tcPr>
            <w:tcW w:w="990" w:type="dxa"/>
            <w:shd w:val="clear" w:color="auto" w:fill="FFFFFF"/>
          </w:tcPr>
          <w:p w14:paraId="697FE2C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Vlera </w:t>
            </w:r>
          </w:p>
        </w:tc>
        <w:tc>
          <w:tcPr>
            <w:tcW w:w="4050" w:type="dxa"/>
            <w:shd w:val="clear" w:color="auto" w:fill="auto"/>
          </w:tcPr>
          <w:p w14:paraId="6A2CB9B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Hapja e krahëve</w:t>
            </w:r>
          </w:p>
        </w:tc>
        <w:tc>
          <w:tcPr>
            <w:tcW w:w="1080" w:type="dxa"/>
            <w:shd w:val="clear" w:color="auto" w:fill="FFFFFF"/>
          </w:tcPr>
          <w:p w14:paraId="50DDD39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690AF21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63F72D75"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1C97C31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523035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B4337B5"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064B508D" w14:textId="77777777" w:rsidR="0090058D" w:rsidRPr="001939E3" w:rsidRDefault="0090058D" w:rsidP="0090058D">
      <w:pPr>
        <w:tabs>
          <w:tab w:val="left" w:pos="540"/>
          <w:tab w:val="left" w:pos="2893"/>
        </w:tabs>
        <w:rPr>
          <w:rFonts w:ascii="Garamond" w:hAnsi="Garamond"/>
          <w:sz w:val="24"/>
          <w:szCs w:val="24"/>
        </w:rPr>
      </w:pPr>
    </w:p>
    <w:p w14:paraId="125DF0D7" w14:textId="77777777" w:rsidR="0090058D" w:rsidRPr="001939E3"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440"/>
        <w:gridCol w:w="900"/>
        <w:gridCol w:w="990"/>
        <w:gridCol w:w="4050"/>
        <w:gridCol w:w="990"/>
        <w:gridCol w:w="720"/>
        <w:gridCol w:w="1080"/>
        <w:gridCol w:w="1170"/>
        <w:gridCol w:w="990"/>
        <w:gridCol w:w="990"/>
      </w:tblGrid>
      <w:tr w:rsidR="0090058D" w:rsidRPr="001939E3" w14:paraId="47BD3A10" w14:textId="77777777" w:rsidTr="002E55D4">
        <w:trPr>
          <w:trHeight w:val="620"/>
        </w:trPr>
        <w:tc>
          <w:tcPr>
            <w:tcW w:w="1530" w:type="dxa"/>
            <w:shd w:val="clear" w:color="auto" w:fill="auto"/>
          </w:tcPr>
          <w:p w14:paraId="38ED23C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7C8146B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06824BF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4FA853C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050" w:type="dxa"/>
            <w:shd w:val="clear" w:color="auto" w:fill="auto"/>
          </w:tcPr>
          <w:p w14:paraId="07A2394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757D3A8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603B3B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5B54BAF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170" w:type="dxa"/>
            <w:shd w:val="clear" w:color="auto" w:fill="FFFFFF"/>
          </w:tcPr>
          <w:p w14:paraId="5C9632E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092BD49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7186497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01840CEB" w14:textId="77777777" w:rsidTr="002E55D4">
        <w:trPr>
          <w:trHeight w:val="521"/>
        </w:trPr>
        <w:tc>
          <w:tcPr>
            <w:tcW w:w="1530" w:type="dxa"/>
            <w:shd w:val="clear" w:color="auto" w:fill="FFFFFF"/>
          </w:tcPr>
          <w:p w14:paraId="41695DF1"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0245B022" w14:textId="77777777" w:rsidR="0090058D" w:rsidRPr="001939E3" w:rsidRDefault="0090058D" w:rsidP="0090058D">
            <w:pPr>
              <w:rPr>
                <w:rFonts w:ascii="Garamond" w:hAnsi="Garamond"/>
                <w:sz w:val="24"/>
                <w:szCs w:val="24"/>
              </w:rPr>
            </w:pPr>
          </w:p>
        </w:tc>
        <w:tc>
          <w:tcPr>
            <w:tcW w:w="900" w:type="dxa"/>
            <w:shd w:val="clear" w:color="auto" w:fill="FFFFFF"/>
          </w:tcPr>
          <w:p w14:paraId="4682CA10"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Ngjyra </w:t>
            </w:r>
          </w:p>
        </w:tc>
        <w:tc>
          <w:tcPr>
            <w:tcW w:w="990" w:type="dxa"/>
            <w:shd w:val="clear" w:color="auto" w:fill="FFFFFF"/>
          </w:tcPr>
          <w:p w14:paraId="228EAD1F" w14:textId="77777777" w:rsidR="0090058D" w:rsidRPr="001939E3" w:rsidRDefault="0090058D" w:rsidP="0090058D">
            <w:pPr>
              <w:spacing w:line="276" w:lineRule="auto"/>
              <w:rPr>
                <w:rFonts w:ascii="Garamond" w:hAnsi="Garamond"/>
                <w:sz w:val="24"/>
                <w:szCs w:val="24"/>
              </w:rPr>
            </w:pPr>
            <w:r w:rsidRPr="001939E3">
              <w:rPr>
                <w:rFonts w:ascii="Garamond" w:hAnsi="Garamond"/>
                <w:sz w:val="24"/>
                <w:szCs w:val="24"/>
              </w:rPr>
              <w:t>Lista e kodeve</w:t>
            </w:r>
          </w:p>
        </w:tc>
        <w:tc>
          <w:tcPr>
            <w:tcW w:w="4050" w:type="dxa"/>
            <w:shd w:val="clear" w:color="auto" w:fill="auto"/>
          </w:tcPr>
          <w:p w14:paraId="5694388E"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 xml:space="preserve">Ngjyra e vijës udhëzuese të </w:t>
            </w:r>
            <w:r w:rsidRPr="001939E3">
              <w:rPr>
                <w:rFonts w:ascii="Garamond" w:hAnsi="Garamond"/>
                <w:strike/>
                <w:sz w:val="24"/>
                <w:szCs w:val="24"/>
              </w:rPr>
              <w:t xml:space="preserve"> </w:t>
            </w:r>
            <w:r w:rsidRPr="001939E3">
              <w:rPr>
                <w:rFonts w:ascii="Garamond" w:hAnsi="Garamond"/>
                <w:sz w:val="24"/>
                <w:szCs w:val="24"/>
              </w:rPr>
              <w:t>vendparkimit</w:t>
            </w:r>
          </w:p>
        </w:tc>
        <w:tc>
          <w:tcPr>
            <w:tcW w:w="990" w:type="dxa"/>
            <w:shd w:val="clear" w:color="auto" w:fill="FFFFFF"/>
          </w:tcPr>
          <w:p w14:paraId="0F4A859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8F2C75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4D55EBE"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18A0839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0E4957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C46C1C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8503342" w14:textId="77777777" w:rsidTr="002E55D4">
        <w:trPr>
          <w:trHeight w:val="404"/>
        </w:trPr>
        <w:tc>
          <w:tcPr>
            <w:tcW w:w="1530" w:type="dxa"/>
            <w:shd w:val="clear" w:color="auto" w:fill="FFFFFF"/>
          </w:tcPr>
          <w:p w14:paraId="41F033E4"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3703853A" w14:textId="77777777" w:rsidR="0090058D" w:rsidRPr="001939E3" w:rsidRDefault="0090058D" w:rsidP="0090058D">
            <w:pPr>
              <w:rPr>
                <w:rFonts w:ascii="Garamond" w:hAnsi="Garamond"/>
                <w:sz w:val="24"/>
                <w:szCs w:val="24"/>
              </w:rPr>
            </w:pPr>
          </w:p>
        </w:tc>
        <w:tc>
          <w:tcPr>
            <w:tcW w:w="900" w:type="dxa"/>
            <w:shd w:val="clear" w:color="auto" w:fill="FFFFFF"/>
          </w:tcPr>
          <w:p w14:paraId="1D1AC762"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Stili </w:t>
            </w:r>
          </w:p>
        </w:tc>
        <w:tc>
          <w:tcPr>
            <w:tcW w:w="990" w:type="dxa"/>
            <w:shd w:val="clear" w:color="auto" w:fill="FFFFFF"/>
          </w:tcPr>
          <w:p w14:paraId="275FAEC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Lista e kodeve</w:t>
            </w:r>
          </w:p>
        </w:tc>
        <w:tc>
          <w:tcPr>
            <w:tcW w:w="4050" w:type="dxa"/>
            <w:shd w:val="clear" w:color="auto" w:fill="auto"/>
          </w:tcPr>
          <w:p w14:paraId="1CBFE5C7"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Stili i  vijës udhëzuese të vendparkimit</w:t>
            </w:r>
          </w:p>
        </w:tc>
        <w:tc>
          <w:tcPr>
            <w:tcW w:w="990" w:type="dxa"/>
            <w:shd w:val="clear" w:color="auto" w:fill="FFFFFF"/>
          </w:tcPr>
          <w:p w14:paraId="08DEB79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633613D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CA30B5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05F727A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5BA099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D0EB55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255D615" w14:textId="77777777" w:rsidTr="002E55D4">
        <w:trPr>
          <w:trHeight w:val="566"/>
        </w:trPr>
        <w:tc>
          <w:tcPr>
            <w:tcW w:w="1530" w:type="dxa"/>
            <w:shd w:val="clear" w:color="auto" w:fill="D0CECE"/>
          </w:tcPr>
          <w:p w14:paraId="77CB44A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Vendparkim helikopteri</w:t>
            </w:r>
          </w:p>
        </w:tc>
        <w:tc>
          <w:tcPr>
            <w:tcW w:w="1440" w:type="dxa"/>
            <w:shd w:val="clear" w:color="auto" w:fill="D0CECE"/>
          </w:tcPr>
          <w:p w14:paraId="4C1617DB" w14:textId="77777777" w:rsidR="0090058D" w:rsidRPr="001939E3" w:rsidRDefault="0090058D" w:rsidP="0090058D">
            <w:pPr>
              <w:rPr>
                <w:rFonts w:ascii="Garamond" w:hAnsi="Garamond"/>
                <w:sz w:val="24"/>
                <w:szCs w:val="24"/>
              </w:rPr>
            </w:pPr>
          </w:p>
        </w:tc>
        <w:tc>
          <w:tcPr>
            <w:tcW w:w="900" w:type="dxa"/>
            <w:shd w:val="clear" w:color="auto" w:fill="D0CECE"/>
          </w:tcPr>
          <w:p w14:paraId="069E0E32" w14:textId="77777777" w:rsidR="0090058D" w:rsidRPr="001939E3" w:rsidRDefault="0090058D" w:rsidP="0090058D">
            <w:pPr>
              <w:rPr>
                <w:rFonts w:ascii="Garamond" w:hAnsi="Garamond"/>
                <w:sz w:val="24"/>
                <w:szCs w:val="24"/>
              </w:rPr>
            </w:pPr>
          </w:p>
        </w:tc>
        <w:tc>
          <w:tcPr>
            <w:tcW w:w="990" w:type="dxa"/>
            <w:shd w:val="clear" w:color="auto" w:fill="D0CECE"/>
          </w:tcPr>
          <w:p w14:paraId="78933B46" w14:textId="77777777" w:rsidR="0090058D" w:rsidRPr="001939E3" w:rsidRDefault="0090058D" w:rsidP="0090058D">
            <w:pPr>
              <w:tabs>
                <w:tab w:val="left" w:pos="540"/>
                <w:tab w:val="left" w:pos="2893"/>
              </w:tabs>
              <w:rPr>
                <w:rFonts w:ascii="Garamond" w:hAnsi="Garamond"/>
                <w:sz w:val="24"/>
                <w:szCs w:val="24"/>
              </w:rPr>
            </w:pPr>
          </w:p>
        </w:tc>
        <w:tc>
          <w:tcPr>
            <w:tcW w:w="4050" w:type="dxa"/>
            <w:shd w:val="clear" w:color="auto" w:fill="auto"/>
          </w:tcPr>
          <w:p w14:paraId="4355E59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vendparkimi avionësh që parashikon parkimin e një helikopteri, dhe ku operimet e  rulimit tokësor kanë përfunduar, ose ku helikopteri prek dhe ngrihet për operacionet operimt e rulimit ajror</w:t>
            </w:r>
          </w:p>
        </w:tc>
        <w:tc>
          <w:tcPr>
            <w:tcW w:w="990" w:type="dxa"/>
            <w:shd w:val="clear" w:color="auto" w:fill="FFFFFF"/>
          </w:tcPr>
          <w:p w14:paraId="5155A0C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D04F03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180619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52CE87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6DF452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E6C7874"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78BA990" w14:textId="77777777" w:rsidTr="002E55D4">
        <w:trPr>
          <w:trHeight w:val="404"/>
        </w:trPr>
        <w:tc>
          <w:tcPr>
            <w:tcW w:w="1530" w:type="dxa"/>
            <w:shd w:val="clear" w:color="auto" w:fill="FFFFFF"/>
          </w:tcPr>
          <w:p w14:paraId="0202923D"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37B0E0E3"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Emri </w:t>
            </w:r>
          </w:p>
        </w:tc>
        <w:tc>
          <w:tcPr>
            <w:tcW w:w="900" w:type="dxa"/>
            <w:shd w:val="clear" w:color="auto" w:fill="FFFFFF"/>
          </w:tcPr>
          <w:p w14:paraId="17B03D2F" w14:textId="77777777" w:rsidR="0090058D" w:rsidRPr="001939E3" w:rsidRDefault="0090058D" w:rsidP="0090058D">
            <w:pPr>
              <w:rPr>
                <w:rFonts w:ascii="Garamond" w:hAnsi="Garamond"/>
                <w:sz w:val="24"/>
                <w:szCs w:val="24"/>
              </w:rPr>
            </w:pPr>
          </w:p>
        </w:tc>
        <w:tc>
          <w:tcPr>
            <w:tcW w:w="990" w:type="dxa"/>
            <w:shd w:val="clear" w:color="auto" w:fill="FFFFFF"/>
          </w:tcPr>
          <w:p w14:paraId="5F2800F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050" w:type="dxa"/>
            <w:shd w:val="clear" w:color="auto" w:fill="auto"/>
          </w:tcPr>
          <w:p w14:paraId="1CB9520E"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Emri i vendparkimit të helikopterit</w:t>
            </w:r>
          </w:p>
        </w:tc>
        <w:tc>
          <w:tcPr>
            <w:tcW w:w="990" w:type="dxa"/>
            <w:shd w:val="clear" w:color="auto" w:fill="FFFFFF"/>
          </w:tcPr>
          <w:p w14:paraId="0C8DAC8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2201E1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52F45E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519977D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0796A96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9ECABE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3B9D256" w14:textId="77777777" w:rsidTr="002E55D4">
        <w:trPr>
          <w:trHeight w:val="521"/>
        </w:trPr>
        <w:tc>
          <w:tcPr>
            <w:tcW w:w="1530" w:type="dxa"/>
            <w:shd w:val="clear" w:color="auto" w:fill="FFFFFF"/>
          </w:tcPr>
          <w:p w14:paraId="53F4E1B0"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7482F7BF" w14:textId="77777777" w:rsidR="0090058D" w:rsidRPr="001939E3" w:rsidRDefault="0090058D" w:rsidP="0090058D">
            <w:pPr>
              <w:rPr>
                <w:rFonts w:ascii="Garamond" w:hAnsi="Garamond"/>
                <w:sz w:val="24"/>
                <w:szCs w:val="24"/>
              </w:rPr>
            </w:pPr>
            <w:r w:rsidRPr="001939E3">
              <w:rPr>
                <w:rFonts w:ascii="Garamond" w:hAnsi="Garamond"/>
                <w:sz w:val="24"/>
                <w:szCs w:val="24"/>
              </w:rPr>
              <w:t>Vendndodhja</w:t>
            </w:r>
          </w:p>
        </w:tc>
        <w:tc>
          <w:tcPr>
            <w:tcW w:w="900" w:type="dxa"/>
            <w:shd w:val="clear" w:color="auto" w:fill="FFFFFF"/>
          </w:tcPr>
          <w:p w14:paraId="5F676048" w14:textId="77777777" w:rsidR="0090058D" w:rsidRPr="001939E3" w:rsidRDefault="0090058D" w:rsidP="0090058D">
            <w:pPr>
              <w:rPr>
                <w:rFonts w:ascii="Garamond" w:hAnsi="Garamond"/>
                <w:sz w:val="24"/>
                <w:szCs w:val="24"/>
              </w:rPr>
            </w:pPr>
          </w:p>
        </w:tc>
        <w:tc>
          <w:tcPr>
            <w:tcW w:w="990" w:type="dxa"/>
            <w:shd w:val="clear" w:color="auto" w:fill="FFFFFF"/>
          </w:tcPr>
          <w:p w14:paraId="1BE59AC7"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Pikë</w:t>
            </w:r>
          </w:p>
        </w:tc>
        <w:tc>
          <w:tcPr>
            <w:tcW w:w="4050" w:type="dxa"/>
            <w:shd w:val="clear" w:color="auto" w:fill="auto"/>
          </w:tcPr>
          <w:p w14:paraId="526F77FE"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pikës së vendparkimit të helikopterit / pikave të kontrollit të INS</w:t>
            </w:r>
          </w:p>
        </w:tc>
        <w:tc>
          <w:tcPr>
            <w:tcW w:w="990" w:type="dxa"/>
            <w:shd w:val="clear" w:color="auto" w:fill="FFFFFF"/>
          </w:tcPr>
          <w:p w14:paraId="195B31D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5A944538"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0.5 m</w:t>
            </w:r>
          </w:p>
        </w:tc>
        <w:tc>
          <w:tcPr>
            <w:tcW w:w="1080" w:type="dxa"/>
            <w:shd w:val="clear" w:color="auto" w:fill="FFFFFF"/>
          </w:tcPr>
          <w:p w14:paraId="05306B0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170" w:type="dxa"/>
            <w:shd w:val="clear" w:color="auto" w:fill="FFFFFF"/>
          </w:tcPr>
          <w:p w14:paraId="2D87DFA3" w14:textId="2E8A733D"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90" w:type="dxa"/>
            <w:shd w:val="clear" w:color="auto" w:fill="FFFFFF"/>
          </w:tcPr>
          <w:p w14:paraId="509B4B1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sek</w:t>
            </w:r>
          </w:p>
        </w:tc>
        <w:tc>
          <w:tcPr>
            <w:tcW w:w="990" w:type="dxa"/>
            <w:shd w:val="clear" w:color="auto" w:fill="FFFFFF"/>
          </w:tcPr>
          <w:p w14:paraId="709D0AF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53A69D0" w14:textId="77777777" w:rsidTr="002E55D4">
        <w:trPr>
          <w:trHeight w:val="368"/>
        </w:trPr>
        <w:tc>
          <w:tcPr>
            <w:tcW w:w="1530" w:type="dxa"/>
            <w:shd w:val="clear" w:color="auto" w:fill="D0CECE"/>
          </w:tcPr>
          <w:p w14:paraId="1AC700C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Zona e shkrirjes së akullit</w:t>
            </w:r>
          </w:p>
        </w:tc>
        <w:tc>
          <w:tcPr>
            <w:tcW w:w="1440" w:type="dxa"/>
            <w:shd w:val="clear" w:color="auto" w:fill="D0CECE"/>
          </w:tcPr>
          <w:p w14:paraId="5F760D2A" w14:textId="77777777" w:rsidR="0090058D" w:rsidRPr="001939E3" w:rsidRDefault="0090058D" w:rsidP="0090058D">
            <w:pPr>
              <w:rPr>
                <w:rFonts w:ascii="Garamond" w:hAnsi="Garamond"/>
                <w:sz w:val="24"/>
                <w:szCs w:val="24"/>
              </w:rPr>
            </w:pPr>
          </w:p>
        </w:tc>
        <w:tc>
          <w:tcPr>
            <w:tcW w:w="900" w:type="dxa"/>
            <w:shd w:val="clear" w:color="auto" w:fill="D0CECE"/>
          </w:tcPr>
          <w:p w14:paraId="4EE3DE8C" w14:textId="77777777" w:rsidR="0090058D" w:rsidRPr="001939E3" w:rsidRDefault="0090058D" w:rsidP="0090058D">
            <w:pPr>
              <w:rPr>
                <w:rFonts w:ascii="Garamond" w:hAnsi="Garamond"/>
                <w:sz w:val="24"/>
                <w:szCs w:val="24"/>
              </w:rPr>
            </w:pPr>
          </w:p>
        </w:tc>
        <w:tc>
          <w:tcPr>
            <w:tcW w:w="990" w:type="dxa"/>
            <w:shd w:val="clear" w:color="auto" w:fill="D0CECE"/>
          </w:tcPr>
          <w:p w14:paraId="16DD75FB" w14:textId="77777777" w:rsidR="0090058D" w:rsidRPr="001939E3" w:rsidRDefault="0090058D" w:rsidP="0090058D">
            <w:pPr>
              <w:rPr>
                <w:rFonts w:ascii="Garamond" w:hAnsi="Garamond"/>
                <w:sz w:val="24"/>
                <w:szCs w:val="24"/>
              </w:rPr>
            </w:pPr>
          </w:p>
        </w:tc>
        <w:tc>
          <w:tcPr>
            <w:tcW w:w="4050" w:type="dxa"/>
            <w:shd w:val="clear" w:color="auto" w:fill="auto"/>
          </w:tcPr>
          <w:p w14:paraId="4903DED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 Një strukturë ku ngrica, akulli ose dëbora hiqen (shkrirja) nga aeroplani për të siguruar sipërfaqe të pastra dhe / ose ku sipërfaqet e pastra të aeroplanit marrin mbrojtje (zona e shkrirjes) kundër formimit të ngricës ose akullit, dhe akumulimit të borës ose borës së shkrirë</w:t>
            </w:r>
          </w:p>
        </w:tc>
        <w:tc>
          <w:tcPr>
            <w:tcW w:w="990" w:type="dxa"/>
            <w:shd w:val="clear" w:color="auto" w:fill="FFFFFF"/>
          </w:tcPr>
          <w:p w14:paraId="3488FB4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61DBC5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DCE7F9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3601899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40929F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E9CECF0"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CF76F5F" w14:textId="77777777" w:rsidTr="002E55D4">
        <w:trPr>
          <w:trHeight w:val="521"/>
        </w:trPr>
        <w:tc>
          <w:tcPr>
            <w:tcW w:w="1530" w:type="dxa"/>
            <w:shd w:val="clear" w:color="auto" w:fill="FFFFFF"/>
          </w:tcPr>
          <w:p w14:paraId="2CFA140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FFFFFF"/>
          </w:tcPr>
          <w:p w14:paraId="10DE09C3" w14:textId="77777777" w:rsidR="0090058D" w:rsidRPr="001939E3" w:rsidRDefault="0090058D" w:rsidP="0090058D">
            <w:pPr>
              <w:rPr>
                <w:rFonts w:ascii="Garamond" w:hAnsi="Garamond"/>
                <w:sz w:val="24"/>
                <w:szCs w:val="24"/>
              </w:rPr>
            </w:pPr>
            <w:r w:rsidRPr="001939E3">
              <w:rPr>
                <w:rFonts w:ascii="Garamond" w:hAnsi="Garamond"/>
                <w:sz w:val="24"/>
                <w:szCs w:val="24"/>
              </w:rPr>
              <w:t>Identifikuesi</w:t>
            </w:r>
          </w:p>
        </w:tc>
        <w:tc>
          <w:tcPr>
            <w:tcW w:w="900" w:type="dxa"/>
            <w:shd w:val="clear" w:color="auto" w:fill="FFFFFF"/>
          </w:tcPr>
          <w:p w14:paraId="31293570" w14:textId="77777777" w:rsidR="0090058D" w:rsidRPr="001939E3" w:rsidRDefault="0090058D" w:rsidP="0090058D">
            <w:pPr>
              <w:rPr>
                <w:rFonts w:ascii="Garamond" w:hAnsi="Garamond"/>
                <w:sz w:val="24"/>
                <w:szCs w:val="24"/>
              </w:rPr>
            </w:pPr>
          </w:p>
        </w:tc>
        <w:tc>
          <w:tcPr>
            <w:tcW w:w="990" w:type="dxa"/>
            <w:shd w:val="clear" w:color="auto" w:fill="FFFFFF"/>
          </w:tcPr>
          <w:p w14:paraId="14F3DAFD"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050" w:type="dxa"/>
            <w:shd w:val="clear" w:color="auto" w:fill="auto"/>
          </w:tcPr>
          <w:p w14:paraId="6A24D275"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Identifikuesi i zonës së shkrirjes</w:t>
            </w:r>
          </w:p>
        </w:tc>
        <w:tc>
          <w:tcPr>
            <w:tcW w:w="990" w:type="dxa"/>
            <w:shd w:val="clear" w:color="auto" w:fill="FFFFFF"/>
          </w:tcPr>
          <w:p w14:paraId="21AAB55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CFB6E1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4BC78D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0D74F1A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A675ED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AAD7F3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4C2BBBC" w14:textId="77777777" w:rsidTr="002E55D4">
        <w:trPr>
          <w:trHeight w:val="395"/>
        </w:trPr>
        <w:tc>
          <w:tcPr>
            <w:tcW w:w="1530" w:type="dxa"/>
            <w:shd w:val="clear" w:color="auto" w:fill="FFFFFF"/>
          </w:tcPr>
          <w:p w14:paraId="3B788766"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19EF1F83"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00" w:type="dxa"/>
            <w:shd w:val="clear" w:color="auto" w:fill="FFFFFF"/>
          </w:tcPr>
          <w:p w14:paraId="059894B3" w14:textId="77777777" w:rsidR="0090058D" w:rsidRPr="001939E3" w:rsidRDefault="0090058D" w:rsidP="0090058D">
            <w:pPr>
              <w:rPr>
                <w:rFonts w:ascii="Garamond" w:hAnsi="Garamond"/>
                <w:sz w:val="24"/>
                <w:szCs w:val="24"/>
              </w:rPr>
            </w:pPr>
          </w:p>
        </w:tc>
        <w:tc>
          <w:tcPr>
            <w:tcW w:w="990" w:type="dxa"/>
            <w:shd w:val="clear" w:color="auto" w:fill="FFFFFF"/>
          </w:tcPr>
          <w:p w14:paraId="498D3BAB" w14:textId="77777777" w:rsidR="0090058D" w:rsidRPr="001939E3" w:rsidRDefault="0090058D" w:rsidP="0090058D">
            <w:pPr>
              <w:rPr>
                <w:rFonts w:ascii="Garamond" w:hAnsi="Garamond"/>
                <w:sz w:val="24"/>
                <w:szCs w:val="24"/>
              </w:rPr>
            </w:pPr>
            <w:r w:rsidRPr="001939E3">
              <w:rPr>
                <w:rFonts w:ascii="Garamond" w:hAnsi="Garamond"/>
                <w:sz w:val="24"/>
                <w:szCs w:val="24"/>
              </w:rPr>
              <w:t>Poligon</w:t>
            </w:r>
          </w:p>
        </w:tc>
        <w:tc>
          <w:tcPr>
            <w:tcW w:w="4050" w:type="dxa"/>
            <w:shd w:val="clear" w:color="auto" w:fill="auto"/>
          </w:tcPr>
          <w:p w14:paraId="4A36E22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Vendndodhja gjeografike e zonës së shkrirjes</w:t>
            </w:r>
          </w:p>
        </w:tc>
        <w:tc>
          <w:tcPr>
            <w:tcW w:w="990" w:type="dxa"/>
            <w:shd w:val="clear" w:color="auto" w:fill="FFFFFF"/>
          </w:tcPr>
          <w:p w14:paraId="368E62C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0F716FFA"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m</w:t>
            </w:r>
          </w:p>
        </w:tc>
        <w:tc>
          <w:tcPr>
            <w:tcW w:w="1080" w:type="dxa"/>
            <w:shd w:val="clear" w:color="auto" w:fill="FFFFFF"/>
          </w:tcPr>
          <w:p w14:paraId="0DE175F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170" w:type="dxa"/>
            <w:shd w:val="clear" w:color="auto" w:fill="FFFFFF"/>
          </w:tcPr>
          <w:p w14:paraId="1D76EAF5" w14:textId="4431247C"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p>
        </w:tc>
        <w:tc>
          <w:tcPr>
            <w:tcW w:w="990" w:type="dxa"/>
            <w:shd w:val="clear" w:color="auto" w:fill="FFFFFF"/>
          </w:tcPr>
          <w:p w14:paraId="7620804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sek</w:t>
            </w:r>
          </w:p>
        </w:tc>
        <w:tc>
          <w:tcPr>
            <w:tcW w:w="990" w:type="dxa"/>
            <w:shd w:val="clear" w:color="auto" w:fill="FFFFFF"/>
          </w:tcPr>
          <w:p w14:paraId="57E55A36"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 sek</w:t>
            </w:r>
          </w:p>
        </w:tc>
      </w:tr>
      <w:tr w:rsidR="0090058D" w:rsidRPr="001939E3" w14:paraId="0463E9B3" w14:textId="77777777" w:rsidTr="002E55D4">
        <w:trPr>
          <w:trHeight w:val="395"/>
        </w:trPr>
        <w:tc>
          <w:tcPr>
            <w:tcW w:w="1530" w:type="dxa"/>
            <w:shd w:val="clear" w:color="auto" w:fill="auto"/>
          </w:tcPr>
          <w:p w14:paraId="0DA8E74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23BD4950" w14:textId="77777777" w:rsidR="0090058D" w:rsidRPr="001939E3" w:rsidRDefault="0090058D" w:rsidP="0090058D">
            <w:pPr>
              <w:rPr>
                <w:rFonts w:ascii="Garamond" w:hAnsi="Garamond"/>
                <w:sz w:val="24"/>
                <w:szCs w:val="24"/>
              </w:rPr>
            </w:pPr>
            <w:r w:rsidRPr="001939E3">
              <w:rPr>
                <w:rFonts w:ascii="Garamond" w:hAnsi="Garamond"/>
                <w:sz w:val="24"/>
                <w:szCs w:val="24"/>
              </w:rPr>
              <w:t>Lloji i sipërfaqes</w:t>
            </w:r>
          </w:p>
        </w:tc>
        <w:tc>
          <w:tcPr>
            <w:tcW w:w="900" w:type="dxa"/>
            <w:shd w:val="clear" w:color="auto" w:fill="auto"/>
          </w:tcPr>
          <w:p w14:paraId="2FB25695" w14:textId="77777777" w:rsidR="0090058D" w:rsidRPr="001939E3" w:rsidRDefault="0090058D" w:rsidP="0090058D">
            <w:pPr>
              <w:rPr>
                <w:rFonts w:ascii="Garamond" w:hAnsi="Garamond"/>
                <w:sz w:val="24"/>
                <w:szCs w:val="24"/>
              </w:rPr>
            </w:pPr>
          </w:p>
        </w:tc>
        <w:tc>
          <w:tcPr>
            <w:tcW w:w="990" w:type="dxa"/>
            <w:shd w:val="clear" w:color="auto" w:fill="auto"/>
          </w:tcPr>
          <w:p w14:paraId="67B067C5"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7589E201"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Lloji sipërfaqësor i zonës së shkrirjes</w:t>
            </w:r>
          </w:p>
        </w:tc>
        <w:tc>
          <w:tcPr>
            <w:tcW w:w="990" w:type="dxa"/>
            <w:shd w:val="clear" w:color="auto" w:fill="FFFFFF"/>
          </w:tcPr>
          <w:p w14:paraId="45B040B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5AF8C2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AA0FF6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D71D0B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2615B0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BED946D"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B706823" w14:textId="77777777" w:rsidTr="002E55D4">
        <w:trPr>
          <w:trHeight w:val="395"/>
        </w:trPr>
        <w:tc>
          <w:tcPr>
            <w:tcW w:w="1530" w:type="dxa"/>
            <w:shd w:val="clear" w:color="auto" w:fill="FFFFFF"/>
          </w:tcPr>
          <w:p w14:paraId="0809322D"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63D69A06" w14:textId="77777777" w:rsidR="0090058D" w:rsidRPr="001939E3" w:rsidRDefault="0090058D" w:rsidP="0090058D">
            <w:pPr>
              <w:rPr>
                <w:rFonts w:ascii="Garamond" w:hAnsi="Garamond"/>
                <w:sz w:val="24"/>
                <w:szCs w:val="24"/>
              </w:rPr>
            </w:pPr>
            <w:r w:rsidRPr="001939E3">
              <w:rPr>
                <w:rFonts w:ascii="Garamond" w:hAnsi="Garamond"/>
                <w:sz w:val="24"/>
                <w:szCs w:val="24"/>
              </w:rPr>
              <w:t>Baza id</w:t>
            </w:r>
          </w:p>
        </w:tc>
        <w:tc>
          <w:tcPr>
            <w:tcW w:w="900" w:type="dxa"/>
            <w:shd w:val="clear" w:color="auto" w:fill="FFFFFF"/>
          </w:tcPr>
          <w:p w14:paraId="3ADFC26E" w14:textId="77777777" w:rsidR="0090058D" w:rsidRPr="001939E3" w:rsidRDefault="0090058D" w:rsidP="0090058D">
            <w:pPr>
              <w:rPr>
                <w:rFonts w:ascii="Garamond" w:hAnsi="Garamond"/>
                <w:sz w:val="24"/>
                <w:szCs w:val="24"/>
              </w:rPr>
            </w:pPr>
          </w:p>
        </w:tc>
        <w:tc>
          <w:tcPr>
            <w:tcW w:w="990" w:type="dxa"/>
            <w:shd w:val="clear" w:color="auto" w:fill="FFFFFF"/>
          </w:tcPr>
          <w:p w14:paraId="3532BF2B"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050" w:type="dxa"/>
            <w:shd w:val="clear" w:color="auto" w:fill="auto"/>
          </w:tcPr>
          <w:p w14:paraId="76DC99DA"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Emri i TWY, vendparkimit ose elementit vendqendrimit</w:t>
            </w:r>
          </w:p>
        </w:tc>
        <w:tc>
          <w:tcPr>
            <w:tcW w:w="990" w:type="dxa"/>
            <w:shd w:val="clear" w:color="auto" w:fill="FFFFFF"/>
          </w:tcPr>
          <w:p w14:paraId="08073A1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184CE5A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9138C0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DEF467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F6E912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FC45EA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2377437" w14:textId="77777777" w:rsidTr="002E55D4">
        <w:trPr>
          <w:trHeight w:val="395"/>
        </w:trPr>
        <w:tc>
          <w:tcPr>
            <w:tcW w:w="1530" w:type="dxa"/>
            <w:shd w:val="clear" w:color="auto" w:fill="FFFFFF"/>
          </w:tcPr>
          <w:p w14:paraId="2257F264"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22FA9A8E" w14:textId="77777777" w:rsidR="0090058D" w:rsidRPr="001939E3" w:rsidRDefault="00861009" w:rsidP="0090058D">
            <w:pPr>
              <w:rPr>
                <w:rFonts w:ascii="Garamond" w:hAnsi="Garamond"/>
                <w:sz w:val="24"/>
                <w:szCs w:val="24"/>
              </w:rPr>
            </w:pPr>
            <w:r w:rsidRPr="001939E3">
              <w:rPr>
                <w:rFonts w:ascii="Garamond" w:hAnsi="Garamond"/>
                <w:sz w:val="24"/>
                <w:szCs w:val="24"/>
              </w:rPr>
              <w:t>Kufiz</w:t>
            </w:r>
            <w:r w:rsidR="0090058D" w:rsidRPr="001939E3">
              <w:rPr>
                <w:rFonts w:ascii="Garamond" w:hAnsi="Garamond"/>
                <w:sz w:val="24"/>
                <w:szCs w:val="24"/>
              </w:rPr>
              <w:t>imi i avionëve</w:t>
            </w:r>
          </w:p>
        </w:tc>
        <w:tc>
          <w:tcPr>
            <w:tcW w:w="900" w:type="dxa"/>
            <w:shd w:val="clear" w:color="auto" w:fill="FFFFFF"/>
          </w:tcPr>
          <w:p w14:paraId="03080438" w14:textId="77777777" w:rsidR="0090058D" w:rsidRPr="001939E3" w:rsidRDefault="0090058D" w:rsidP="0090058D">
            <w:pPr>
              <w:rPr>
                <w:rFonts w:ascii="Garamond" w:hAnsi="Garamond"/>
                <w:sz w:val="24"/>
                <w:szCs w:val="24"/>
              </w:rPr>
            </w:pPr>
          </w:p>
        </w:tc>
        <w:tc>
          <w:tcPr>
            <w:tcW w:w="990" w:type="dxa"/>
            <w:shd w:val="clear" w:color="auto" w:fill="FFFFFF"/>
          </w:tcPr>
          <w:p w14:paraId="6596888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050" w:type="dxa"/>
            <w:shd w:val="clear" w:color="auto" w:fill="auto"/>
          </w:tcPr>
          <w:p w14:paraId="5B004EA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Kufizimi i përdorimit (ndalimi) për një tip specifik të avionit</w:t>
            </w:r>
          </w:p>
        </w:tc>
        <w:tc>
          <w:tcPr>
            <w:tcW w:w="990" w:type="dxa"/>
            <w:shd w:val="clear" w:color="auto" w:fill="FFFFFF"/>
          </w:tcPr>
          <w:p w14:paraId="35D6429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7C4B61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089EB5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6164CE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0924EF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7ECCB12"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3472336E" w14:textId="77777777" w:rsidR="0090058D" w:rsidRPr="001939E3" w:rsidRDefault="0090058D" w:rsidP="0090058D">
      <w:pPr>
        <w:tabs>
          <w:tab w:val="left" w:pos="540"/>
          <w:tab w:val="left" w:pos="2893"/>
        </w:tabs>
        <w:rPr>
          <w:rFonts w:ascii="Garamond" w:hAnsi="Garamond"/>
          <w:sz w:val="24"/>
          <w:szCs w:val="24"/>
        </w:rPr>
      </w:pPr>
    </w:p>
    <w:p w14:paraId="1C2BC773" w14:textId="77777777" w:rsidR="0090058D" w:rsidRPr="001939E3"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1080"/>
        <w:gridCol w:w="990"/>
        <w:gridCol w:w="4050"/>
        <w:gridCol w:w="990"/>
        <w:gridCol w:w="720"/>
        <w:gridCol w:w="1080"/>
        <w:gridCol w:w="1170"/>
        <w:gridCol w:w="990"/>
        <w:gridCol w:w="990"/>
      </w:tblGrid>
      <w:tr w:rsidR="0090058D" w:rsidRPr="001939E3" w14:paraId="37B6AEEB" w14:textId="77777777" w:rsidTr="002E55D4">
        <w:trPr>
          <w:trHeight w:val="620"/>
        </w:trPr>
        <w:tc>
          <w:tcPr>
            <w:tcW w:w="1530" w:type="dxa"/>
            <w:shd w:val="clear" w:color="auto" w:fill="auto"/>
          </w:tcPr>
          <w:p w14:paraId="568F3B0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4FD75FF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080" w:type="dxa"/>
            <w:shd w:val="clear" w:color="auto" w:fill="auto"/>
          </w:tcPr>
          <w:p w14:paraId="148A69D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1D0A48E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050" w:type="dxa"/>
            <w:shd w:val="clear" w:color="auto" w:fill="auto"/>
          </w:tcPr>
          <w:p w14:paraId="2E9B6E7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1BE93C3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5DB90A2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1EC6C4F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170" w:type="dxa"/>
            <w:shd w:val="clear" w:color="auto" w:fill="FFFFFF"/>
          </w:tcPr>
          <w:p w14:paraId="4A7F39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0DC55B2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67475C8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2AA9D6B9" w14:textId="77777777" w:rsidTr="002E55D4">
        <w:trPr>
          <w:trHeight w:val="521"/>
        </w:trPr>
        <w:tc>
          <w:tcPr>
            <w:tcW w:w="1530" w:type="dxa"/>
            <w:shd w:val="clear" w:color="auto" w:fill="D0CECE"/>
          </w:tcPr>
          <w:p w14:paraId="7661467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Mjet komunikimi</w:t>
            </w:r>
          </w:p>
        </w:tc>
        <w:tc>
          <w:tcPr>
            <w:tcW w:w="1260" w:type="dxa"/>
            <w:shd w:val="clear" w:color="auto" w:fill="D0CECE"/>
          </w:tcPr>
          <w:p w14:paraId="0CD8F596" w14:textId="77777777" w:rsidR="0090058D" w:rsidRPr="001939E3" w:rsidRDefault="0090058D" w:rsidP="0090058D">
            <w:pPr>
              <w:rPr>
                <w:rFonts w:ascii="Garamond" w:hAnsi="Garamond"/>
                <w:sz w:val="24"/>
                <w:szCs w:val="24"/>
              </w:rPr>
            </w:pPr>
          </w:p>
        </w:tc>
        <w:tc>
          <w:tcPr>
            <w:tcW w:w="1080" w:type="dxa"/>
            <w:shd w:val="clear" w:color="auto" w:fill="D0CECE"/>
          </w:tcPr>
          <w:p w14:paraId="7A52315D" w14:textId="77777777" w:rsidR="0090058D" w:rsidRPr="001939E3" w:rsidRDefault="0090058D" w:rsidP="0090058D">
            <w:pPr>
              <w:rPr>
                <w:rFonts w:ascii="Garamond" w:hAnsi="Garamond"/>
                <w:sz w:val="24"/>
                <w:szCs w:val="24"/>
              </w:rPr>
            </w:pPr>
          </w:p>
        </w:tc>
        <w:tc>
          <w:tcPr>
            <w:tcW w:w="990" w:type="dxa"/>
            <w:shd w:val="clear" w:color="auto" w:fill="D0CECE"/>
          </w:tcPr>
          <w:p w14:paraId="3E3CADA1" w14:textId="77777777" w:rsidR="0090058D" w:rsidRPr="001939E3" w:rsidRDefault="0090058D" w:rsidP="0090058D">
            <w:pPr>
              <w:spacing w:line="276" w:lineRule="auto"/>
              <w:rPr>
                <w:rFonts w:ascii="Garamond" w:hAnsi="Garamond"/>
                <w:sz w:val="24"/>
                <w:szCs w:val="24"/>
              </w:rPr>
            </w:pPr>
          </w:p>
        </w:tc>
        <w:tc>
          <w:tcPr>
            <w:tcW w:w="4050" w:type="dxa"/>
            <w:shd w:val="clear" w:color="auto" w:fill="auto"/>
          </w:tcPr>
          <w:p w14:paraId="38DDC23F" w14:textId="77777777" w:rsidR="0090058D" w:rsidRPr="001939E3" w:rsidRDefault="0090058D" w:rsidP="0090058D">
            <w:pPr>
              <w:tabs>
                <w:tab w:val="left" w:pos="540"/>
                <w:tab w:val="left" w:pos="2893"/>
              </w:tabs>
              <w:spacing w:line="276" w:lineRule="auto"/>
              <w:jc w:val="both"/>
              <w:rPr>
                <w:rFonts w:ascii="Garamond" w:hAnsi="Garamond"/>
                <w:sz w:val="24"/>
                <w:szCs w:val="24"/>
              </w:rPr>
            </w:pPr>
          </w:p>
        </w:tc>
        <w:tc>
          <w:tcPr>
            <w:tcW w:w="990" w:type="dxa"/>
            <w:shd w:val="clear" w:color="auto" w:fill="FFFFFF"/>
          </w:tcPr>
          <w:p w14:paraId="2E71ACA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9FA2EC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DE08E02"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AB4D22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5EEB32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15CA81B"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5D6F62A" w14:textId="77777777" w:rsidTr="002E55D4">
        <w:trPr>
          <w:trHeight w:val="404"/>
        </w:trPr>
        <w:tc>
          <w:tcPr>
            <w:tcW w:w="1530" w:type="dxa"/>
            <w:shd w:val="clear" w:color="auto" w:fill="FFFFFF"/>
          </w:tcPr>
          <w:p w14:paraId="509F328D"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06631FAC" w14:textId="77777777" w:rsidR="0090058D" w:rsidRPr="001939E3" w:rsidRDefault="0090058D" w:rsidP="0090058D">
            <w:pPr>
              <w:rPr>
                <w:rFonts w:ascii="Garamond" w:hAnsi="Garamond"/>
                <w:sz w:val="24"/>
                <w:szCs w:val="24"/>
              </w:rPr>
            </w:pPr>
          </w:p>
        </w:tc>
        <w:tc>
          <w:tcPr>
            <w:tcW w:w="1080" w:type="dxa"/>
            <w:shd w:val="clear" w:color="auto" w:fill="FFFFFF"/>
          </w:tcPr>
          <w:p w14:paraId="23C2B1CC" w14:textId="77777777" w:rsidR="0090058D" w:rsidRPr="001939E3" w:rsidRDefault="0090058D" w:rsidP="0090058D">
            <w:pPr>
              <w:rPr>
                <w:rFonts w:ascii="Garamond" w:hAnsi="Garamond"/>
                <w:sz w:val="24"/>
                <w:szCs w:val="24"/>
              </w:rPr>
            </w:pPr>
          </w:p>
        </w:tc>
        <w:tc>
          <w:tcPr>
            <w:tcW w:w="990" w:type="dxa"/>
            <w:shd w:val="clear" w:color="auto" w:fill="FFFFFF"/>
          </w:tcPr>
          <w:p w14:paraId="7F2BAE4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050" w:type="dxa"/>
            <w:shd w:val="clear" w:color="auto" w:fill="auto"/>
          </w:tcPr>
          <w:p w14:paraId="49CAE650"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Përcaktimi i shërbimit të ofruar</w:t>
            </w:r>
          </w:p>
        </w:tc>
        <w:tc>
          <w:tcPr>
            <w:tcW w:w="990" w:type="dxa"/>
            <w:shd w:val="clear" w:color="auto" w:fill="FFFFFF"/>
          </w:tcPr>
          <w:p w14:paraId="07F26E3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A7A338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D189BB0"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7419855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21CD1E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6ADD52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8CC7E0D" w14:textId="77777777" w:rsidTr="002E55D4">
        <w:trPr>
          <w:trHeight w:val="566"/>
        </w:trPr>
        <w:tc>
          <w:tcPr>
            <w:tcW w:w="1530" w:type="dxa"/>
            <w:shd w:val="clear" w:color="auto" w:fill="FFFFFF"/>
          </w:tcPr>
          <w:p w14:paraId="22AE575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 </w:t>
            </w:r>
          </w:p>
        </w:tc>
        <w:tc>
          <w:tcPr>
            <w:tcW w:w="1260" w:type="dxa"/>
            <w:shd w:val="clear" w:color="auto" w:fill="FFFFFF"/>
          </w:tcPr>
          <w:p w14:paraId="15597348" w14:textId="77777777" w:rsidR="0090058D" w:rsidRPr="001939E3" w:rsidRDefault="0090058D" w:rsidP="0090058D">
            <w:pPr>
              <w:rPr>
                <w:rFonts w:ascii="Garamond" w:hAnsi="Garamond"/>
                <w:sz w:val="24"/>
                <w:szCs w:val="24"/>
              </w:rPr>
            </w:pPr>
            <w:r w:rsidRPr="001939E3">
              <w:rPr>
                <w:rFonts w:ascii="Garamond" w:hAnsi="Garamond"/>
                <w:sz w:val="24"/>
                <w:szCs w:val="24"/>
              </w:rPr>
              <w:t>Përcaktimi i shërbimit</w:t>
            </w:r>
          </w:p>
        </w:tc>
        <w:tc>
          <w:tcPr>
            <w:tcW w:w="1080" w:type="dxa"/>
            <w:shd w:val="clear" w:color="auto" w:fill="FFFFFF"/>
          </w:tcPr>
          <w:p w14:paraId="23A8605C" w14:textId="77777777" w:rsidR="0090058D" w:rsidRPr="001939E3" w:rsidRDefault="0090058D" w:rsidP="0090058D">
            <w:pPr>
              <w:rPr>
                <w:rFonts w:ascii="Garamond" w:hAnsi="Garamond"/>
                <w:sz w:val="24"/>
                <w:szCs w:val="24"/>
              </w:rPr>
            </w:pPr>
          </w:p>
        </w:tc>
        <w:tc>
          <w:tcPr>
            <w:tcW w:w="990" w:type="dxa"/>
            <w:shd w:val="clear" w:color="auto" w:fill="FFFFFF"/>
          </w:tcPr>
          <w:p w14:paraId="0D855CA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050" w:type="dxa"/>
            <w:shd w:val="clear" w:color="auto" w:fill="auto"/>
          </w:tcPr>
          <w:p w14:paraId="5041159D"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Shenja e thirrjes së mjetit të komunikimit</w:t>
            </w:r>
          </w:p>
        </w:tc>
        <w:tc>
          <w:tcPr>
            <w:tcW w:w="990" w:type="dxa"/>
            <w:shd w:val="clear" w:color="auto" w:fill="FFFFFF"/>
          </w:tcPr>
          <w:p w14:paraId="6BE70DC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A08CB7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E732A70"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032FF51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1DA242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8A90FB6"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2A8A8EF" w14:textId="77777777" w:rsidTr="002E55D4">
        <w:trPr>
          <w:trHeight w:val="404"/>
        </w:trPr>
        <w:tc>
          <w:tcPr>
            <w:tcW w:w="1530" w:type="dxa"/>
            <w:shd w:val="clear" w:color="auto" w:fill="FFFFFF"/>
          </w:tcPr>
          <w:p w14:paraId="380C96C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560068BE" w14:textId="77777777" w:rsidR="0090058D" w:rsidRPr="001939E3" w:rsidRDefault="0090058D" w:rsidP="0090058D">
            <w:pPr>
              <w:rPr>
                <w:rFonts w:ascii="Garamond" w:hAnsi="Garamond"/>
                <w:sz w:val="24"/>
                <w:szCs w:val="24"/>
              </w:rPr>
            </w:pPr>
            <w:r w:rsidRPr="001939E3">
              <w:rPr>
                <w:rFonts w:ascii="Garamond" w:hAnsi="Garamond"/>
                <w:sz w:val="24"/>
                <w:szCs w:val="24"/>
              </w:rPr>
              <w:t>Shenja e thirrjes</w:t>
            </w:r>
          </w:p>
        </w:tc>
        <w:tc>
          <w:tcPr>
            <w:tcW w:w="1080" w:type="dxa"/>
            <w:shd w:val="clear" w:color="auto" w:fill="FFFFFF"/>
          </w:tcPr>
          <w:p w14:paraId="68BF19D0" w14:textId="77777777" w:rsidR="0090058D" w:rsidRPr="001939E3" w:rsidRDefault="0090058D" w:rsidP="0090058D">
            <w:pPr>
              <w:rPr>
                <w:rFonts w:ascii="Garamond" w:hAnsi="Garamond"/>
                <w:sz w:val="24"/>
                <w:szCs w:val="24"/>
              </w:rPr>
            </w:pPr>
          </w:p>
        </w:tc>
        <w:tc>
          <w:tcPr>
            <w:tcW w:w="990" w:type="dxa"/>
            <w:shd w:val="clear" w:color="auto" w:fill="FFFFFF"/>
          </w:tcPr>
          <w:p w14:paraId="064E23C5"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7EBF02EC"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Kanali / frekuenca e mjetit të komunikimit</w:t>
            </w:r>
          </w:p>
        </w:tc>
        <w:tc>
          <w:tcPr>
            <w:tcW w:w="990" w:type="dxa"/>
            <w:shd w:val="clear" w:color="auto" w:fill="FFFFFF"/>
          </w:tcPr>
          <w:p w14:paraId="00E0071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D7C611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7A636A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5E8B94F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2BDDFC2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7E1FBD2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3BE6031" w14:textId="77777777" w:rsidTr="002E55D4">
        <w:trPr>
          <w:trHeight w:val="521"/>
        </w:trPr>
        <w:tc>
          <w:tcPr>
            <w:tcW w:w="1530" w:type="dxa"/>
            <w:shd w:val="clear" w:color="auto" w:fill="FFFFFF"/>
          </w:tcPr>
          <w:p w14:paraId="3B65A6FA"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45C3899B" w14:textId="77777777" w:rsidR="0090058D" w:rsidRPr="001939E3" w:rsidRDefault="0090058D" w:rsidP="0090058D">
            <w:pPr>
              <w:rPr>
                <w:rFonts w:ascii="Garamond" w:hAnsi="Garamond"/>
                <w:sz w:val="24"/>
                <w:szCs w:val="24"/>
              </w:rPr>
            </w:pPr>
            <w:r w:rsidRPr="001939E3">
              <w:rPr>
                <w:rFonts w:ascii="Garamond" w:hAnsi="Garamond"/>
                <w:sz w:val="24"/>
                <w:szCs w:val="24"/>
              </w:rPr>
              <w:t>Kanali</w:t>
            </w:r>
          </w:p>
        </w:tc>
        <w:tc>
          <w:tcPr>
            <w:tcW w:w="1080" w:type="dxa"/>
            <w:shd w:val="clear" w:color="auto" w:fill="FFFFFF"/>
          </w:tcPr>
          <w:p w14:paraId="7982CF67" w14:textId="77777777" w:rsidR="0090058D" w:rsidRPr="001939E3" w:rsidRDefault="0090058D" w:rsidP="0090058D">
            <w:pPr>
              <w:rPr>
                <w:rFonts w:ascii="Garamond" w:hAnsi="Garamond"/>
                <w:sz w:val="24"/>
                <w:szCs w:val="24"/>
              </w:rPr>
            </w:pPr>
          </w:p>
        </w:tc>
        <w:tc>
          <w:tcPr>
            <w:tcW w:w="990" w:type="dxa"/>
            <w:shd w:val="clear" w:color="auto" w:fill="FFFFFF"/>
          </w:tcPr>
          <w:p w14:paraId="2A5BA94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197A53ED"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Adresa e identifikimit të mjetit</w:t>
            </w:r>
          </w:p>
        </w:tc>
        <w:tc>
          <w:tcPr>
            <w:tcW w:w="990" w:type="dxa"/>
            <w:shd w:val="clear" w:color="auto" w:fill="FFFFFF"/>
          </w:tcPr>
          <w:p w14:paraId="04F26EF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Sipas rastit</w:t>
            </w:r>
          </w:p>
        </w:tc>
        <w:tc>
          <w:tcPr>
            <w:tcW w:w="720" w:type="dxa"/>
            <w:shd w:val="clear" w:color="auto" w:fill="D0CECE"/>
          </w:tcPr>
          <w:p w14:paraId="639882C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CDCEB5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723D88E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DB8E79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999938C"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B5FDEB3" w14:textId="77777777" w:rsidTr="002E55D4">
        <w:trPr>
          <w:trHeight w:val="368"/>
        </w:trPr>
        <w:tc>
          <w:tcPr>
            <w:tcW w:w="1530" w:type="dxa"/>
            <w:shd w:val="clear" w:color="auto" w:fill="FFFFFF"/>
          </w:tcPr>
          <w:p w14:paraId="097CF4DF"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19CAC3EA" w14:textId="77777777" w:rsidR="0090058D" w:rsidRPr="001939E3" w:rsidRDefault="0090058D" w:rsidP="0090058D">
            <w:pPr>
              <w:rPr>
                <w:rFonts w:ascii="Garamond" w:hAnsi="Garamond"/>
                <w:sz w:val="24"/>
                <w:szCs w:val="24"/>
              </w:rPr>
            </w:pPr>
            <w:r w:rsidRPr="001939E3">
              <w:rPr>
                <w:rFonts w:ascii="Garamond" w:hAnsi="Garamond"/>
                <w:sz w:val="24"/>
                <w:szCs w:val="24"/>
              </w:rPr>
              <w:t>Adresa e identifikimit</w:t>
            </w:r>
          </w:p>
        </w:tc>
        <w:tc>
          <w:tcPr>
            <w:tcW w:w="1080" w:type="dxa"/>
            <w:shd w:val="clear" w:color="auto" w:fill="FFFFFF"/>
          </w:tcPr>
          <w:p w14:paraId="12CAA4A1" w14:textId="77777777" w:rsidR="0090058D" w:rsidRPr="001939E3" w:rsidRDefault="0090058D" w:rsidP="0090058D">
            <w:pPr>
              <w:rPr>
                <w:rFonts w:ascii="Garamond" w:hAnsi="Garamond"/>
                <w:sz w:val="24"/>
                <w:szCs w:val="24"/>
              </w:rPr>
            </w:pPr>
          </w:p>
        </w:tc>
        <w:tc>
          <w:tcPr>
            <w:tcW w:w="990" w:type="dxa"/>
            <w:shd w:val="clear" w:color="auto" w:fill="FFFFFF"/>
          </w:tcPr>
          <w:p w14:paraId="031A65F2" w14:textId="77777777" w:rsidR="0090058D" w:rsidRPr="001939E3" w:rsidRDefault="0090058D" w:rsidP="0090058D">
            <w:pPr>
              <w:rPr>
                <w:rFonts w:ascii="Garamond" w:hAnsi="Garamond"/>
                <w:sz w:val="24"/>
                <w:szCs w:val="24"/>
              </w:rPr>
            </w:pPr>
            <w:r w:rsidRPr="001939E3">
              <w:rPr>
                <w:rFonts w:ascii="Garamond" w:hAnsi="Garamond"/>
                <w:sz w:val="24"/>
                <w:szCs w:val="24"/>
              </w:rPr>
              <w:t>Oraret</w:t>
            </w:r>
          </w:p>
        </w:tc>
        <w:tc>
          <w:tcPr>
            <w:tcW w:w="4050" w:type="dxa"/>
            <w:shd w:val="clear" w:color="auto" w:fill="auto"/>
          </w:tcPr>
          <w:p w14:paraId="26C5A3E5"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Orët operacionale të stacionit që i shërben njësisë</w:t>
            </w:r>
          </w:p>
        </w:tc>
        <w:tc>
          <w:tcPr>
            <w:tcW w:w="990" w:type="dxa"/>
            <w:shd w:val="clear" w:color="auto" w:fill="FFFFFF"/>
          </w:tcPr>
          <w:p w14:paraId="072D5DC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272DCF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B9351A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1DB186B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E89A95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23160EB"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27EF763C" w14:textId="77777777" w:rsidR="0090058D" w:rsidRPr="001939E3" w:rsidRDefault="0090058D" w:rsidP="0090058D">
      <w:pPr>
        <w:tabs>
          <w:tab w:val="left" w:pos="540"/>
          <w:tab w:val="left" w:pos="2893"/>
        </w:tabs>
        <w:jc w:val="center"/>
        <w:rPr>
          <w:rFonts w:ascii="Garamond" w:hAnsi="Garamond"/>
          <w:sz w:val="24"/>
          <w:szCs w:val="24"/>
        </w:rPr>
      </w:pPr>
    </w:p>
    <w:p w14:paraId="2897A35B" w14:textId="77777777" w:rsidR="0090058D" w:rsidRPr="001939E3" w:rsidRDefault="0090058D" w:rsidP="0090058D">
      <w:pPr>
        <w:tabs>
          <w:tab w:val="left" w:pos="540"/>
          <w:tab w:val="left" w:pos="2893"/>
        </w:tabs>
        <w:rPr>
          <w:rFonts w:ascii="Garamond" w:hAnsi="Garamond"/>
          <w:sz w:val="24"/>
          <w:szCs w:val="24"/>
        </w:rPr>
      </w:pPr>
    </w:p>
    <w:p w14:paraId="5C629F71" w14:textId="77777777" w:rsidR="0090058D" w:rsidRPr="001939E3" w:rsidRDefault="0090058D" w:rsidP="0090058D">
      <w:pPr>
        <w:tabs>
          <w:tab w:val="left" w:pos="540"/>
          <w:tab w:val="left" w:pos="2893"/>
        </w:tabs>
        <w:jc w:val="center"/>
        <w:rPr>
          <w:rFonts w:ascii="Garamond" w:hAnsi="Garamond"/>
          <w:b/>
          <w:sz w:val="24"/>
          <w:szCs w:val="24"/>
        </w:rPr>
      </w:pPr>
      <w:r w:rsidRPr="001939E3">
        <w:rPr>
          <w:rFonts w:ascii="Garamond" w:hAnsi="Garamond"/>
          <w:b/>
          <w:sz w:val="24"/>
          <w:szCs w:val="24"/>
        </w:rPr>
        <w:t>2. Të dhënat e hapësirës ajrore</w:t>
      </w:r>
    </w:p>
    <w:p w14:paraId="4E8B9388" w14:textId="77777777" w:rsidR="004E709C" w:rsidRPr="001939E3" w:rsidRDefault="004E709C" w:rsidP="0090058D">
      <w:pPr>
        <w:tabs>
          <w:tab w:val="left" w:pos="540"/>
          <w:tab w:val="left" w:pos="2893"/>
        </w:tabs>
        <w:jc w:val="center"/>
        <w:rPr>
          <w:rFonts w:ascii="Garamond" w:hAnsi="Garamond"/>
          <w:b/>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1080"/>
        <w:gridCol w:w="990"/>
        <w:gridCol w:w="4050"/>
        <w:gridCol w:w="990"/>
        <w:gridCol w:w="720"/>
        <w:gridCol w:w="1080"/>
        <w:gridCol w:w="1170"/>
        <w:gridCol w:w="990"/>
        <w:gridCol w:w="990"/>
      </w:tblGrid>
      <w:tr w:rsidR="0090058D" w:rsidRPr="001939E3" w14:paraId="06C2678A" w14:textId="77777777" w:rsidTr="002E55D4">
        <w:trPr>
          <w:trHeight w:val="620"/>
        </w:trPr>
        <w:tc>
          <w:tcPr>
            <w:tcW w:w="1530" w:type="dxa"/>
            <w:shd w:val="clear" w:color="auto" w:fill="auto"/>
          </w:tcPr>
          <w:p w14:paraId="5BA7AE4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4AD6E7B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080" w:type="dxa"/>
            <w:shd w:val="clear" w:color="auto" w:fill="auto"/>
          </w:tcPr>
          <w:p w14:paraId="31850BB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58200F7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050" w:type="dxa"/>
            <w:shd w:val="clear" w:color="auto" w:fill="auto"/>
          </w:tcPr>
          <w:p w14:paraId="60FE8F8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20D5814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39CCE94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051DAE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170" w:type="dxa"/>
            <w:shd w:val="clear" w:color="auto" w:fill="FFFFFF"/>
          </w:tcPr>
          <w:p w14:paraId="5EB07B7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337E8DF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19199DA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2346FC8E" w14:textId="77777777" w:rsidTr="002E55D4">
        <w:trPr>
          <w:trHeight w:val="521"/>
        </w:trPr>
        <w:tc>
          <w:tcPr>
            <w:tcW w:w="1530" w:type="dxa"/>
            <w:shd w:val="clear" w:color="auto" w:fill="D0CECE"/>
          </w:tcPr>
          <w:p w14:paraId="6B0AD85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Hapësira ajrore ATS</w:t>
            </w:r>
          </w:p>
        </w:tc>
        <w:tc>
          <w:tcPr>
            <w:tcW w:w="1260" w:type="dxa"/>
            <w:shd w:val="clear" w:color="auto" w:fill="D0CECE"/>
          </w:tcPr>
          <w:p w14:paraId="1A1B9A0B" w14:textId="77777777" w:rsidR="0090058D" w:rsidRPr="001939E3" w:rsidRDefault="0090058D" w:rsidP="0090058D">
            <w:pPr>
              <w:rPr>
                <w:rFonts w:ascii="Garamond" w:hAnsi="Garamond"/>
                <w:sz w:val="24"/>
                <w:szCs w:val="24"/>
              </w:rPr>
            </w:pPr>
          </w:p>
        </w:tc>
        <w:tc>
          <w:tcPr>
            <w:tcW w:w="1080" w:type="dxa"/>
            <w:shd w:val="clear" w:color="auto" w:fill="D0CECE"/>
          </w:tcPr>
          <w:p w14:paraId="2FF15045" w14:textId="77777777" w:rsidR="0090058D" w:rsidRPr="001939E3" w:rsidRDefault="0090058D" w:rsidP="0090058D">
            <w:pPr>
              <w:rPr>
                <w:rFonts w:ascii="Garamond" w:hAnsi="Garamond"/>
                <w:sz w:val="24"/>
                <w:szCs w:val="24"/>
              </w:rPr>
            </w:pPr>
          </w:p>
        </w:tc>
        <w:tc>
          <w:tcPr>
            <w:tcW w:w="990" w:type="dxa"/>
            <w:shd w:val="clear" w:color="auto" w:fill="D0CECE"/>
          </w:tcPr>
          <w:p w14:paraId="57A12A5A" w14:textId="77777777" w:rsidR="0090058D" w:rsidRPr="001939E3" w:rsidRDefault="0090058D" w:rsidP="0090058D">
            <w:pPr>
              <w:spacing w:line="276" w:lineRule="auto"/>
              <w:rPr>
                <w:rFonts w:ascii="Garamond" w:hAnsi="Garamond"/>
                <w:sz w:val="24"/>
                <w:szCs w:val="24"/>
              </w:rPr>
            </w:pPr>
          </w:p>
        </w:tc>
        <w:tc>
          <w:tcPr>
            <w:tcW w:w="4050" w:type="dxa"/>
            <w:shd w:val="clear" w:color="auto" w:fill="auto"/>
          </w:tcPr>
          <w:p w14:paraId="5CE29CE1"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Hapësira ajrore me dimensione të caktuara, të përcaktuara alfabetikisht, brenda së cilës mund të operojnë lloje specifike të fluturimeve dhe për të cilat specifikohen ATS dhe rregullat e trafikut ajror të operimit</w:t>
            </w:r>
          </w:p>
        </w:tc>
        <w:tc>
          <w:tcPr>
            <w:tcW w:w="990" w:type="dxa"/>
            <w:shd w:val="clear" w:color="auto" w:fill="FFFFFF"/>
          </w:tcPr>
          <w:p w14:paraId="7CA949F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586731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1FA6A1D"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4EC5A0D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EB75A4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B1016C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4A3BE50" w14:textId="77777777" w:rsidTr="002E55D4">
        <w:trPr>
          <w:trHeight w:val="404"/>
        </w:trPr>
        <w:tc>
          <w:tcPr>
            <w:tcW w:w="1530" w:type="dxa"/>
            <w:shd w:val="clear" w:color="auto" w:fill="FFFFFF"/>
          </w:tcPr>
          <w:p w14:paraId="75539DC3"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23D83B4D" w14:textId="77777777" w:rsidR="0090058D" w:rsidRPr="001939E3" w:rsidRDefault="0090058D" w:rsidP="0090058D">
            <w:pPr>
              <w:rPr>
                <w:rFonts w:ascii="Garamond" w:hAnsi="Garamond"/>
                <w:sz w:val="24"/>
                <w:szCs w:val="24"/>
              </w:rPr>
            </w:pPr>
            <w:r w:rsidRPr="001939E3">
              <w:rPr>
                <w:rFonts w:ascii="Garamond" w:hAnsi="Garamond"/>
                <w:sz w:val="24"/>
                <w:szCs w:val="24"/>
              </w:rPr>
              <w:t>Lloji</w:t>
            </w:r>
          </w:p>
        </w:tc>
        <w:tc>
          <w:tcPr>
            <w:tcW w:w="1080" w:type="dxa"/>
            <w:shd w:val="clear" w:color="auto" w:fill="FFFFFF"/>
          </w:tcPr>
          <w:p w14:paraId="3967BD62" w14:textId="77777777" w:rsidR="0090058D" w:rsidRPr="001939E3" w:rsidRDefault="0090058D" w:rsidP="0090058D">
            <w:pPr>
              <w:rPr>
                <w:rFonts w:ascii="Garamond" w:hAnsi="Garamond"/>
                <w:sz w:val="24"/>
                <w:szCs w:val="24"/>
              </w:rPr>
            </w:pPr>
          </w:p>
        </w:tc>
        <w:tc>
          <w:tcPr>
            <w:tcW w:w="990" w:type="dxa"/>
            <w:shd w:val="clear" w:color="auto" w:fill="FFFFFF"/>
          </w:tcPr>
          <w:p w14:paraId="5BD92C3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050" w:type="dxa"/>
            <w:shd w:val="clear" w:color="auto" w:fill="auto"/>
          </w:tcPr>
          <w:p w14:paraId="35825575" w14:textId="4B2BB1C3" w:rsidR="0090058D" w:rsidRPr="001939E3" w:rsidRDefault="0090058D" w:rsidP="004B4EC5">
            <w:pPr>
              <w:tabs>
                <w:tab w:val="left" w:pos="540"/>
                <w:tab w:val="left" w:pos="2893"/>
              </w:tabs>
              <w:spacing w:line="276" w:lineRule="auto"/>
              <w:jc w:val="both"/>
              <w:rPr>
                <w:rFonts w:ascii="Garamond" w:hAnsi="Garamond"/>
                <w:sz w:val="24"/>
                <w:szCs w:val="24"/>
              </w:rPr>
            </w:pPr>
            <w:r w:rsidRPr="001939E3">
              <w:rPr>
                <w:rFonts w:ascii="Garamond" w:hAnsi="Garamond"/>
                <w:sz w:val="24"/>
                <w:szCs w:val="24"/>
              </w:rPr>
              <w:t xml:space="preserve">Lloji i hapësirës ajrore të ATS në përputhje me Shtojcën 4 të </w:t>
            </w:r>
            <w:r w:rsidR="004B4EC5" w:rsidRPr="001939E3">
              <w:rPr>
                <w:rFonts w:ascii="Garamond" w:hAnsi="Garamond"/>
                <w:sz w:val="24"/>
                <w:szCs w:val="24"/>
              </w:rPr>
              <w:t>Urdh</w:t>
            </w:r>
            <w:r w:rsidR="00770978" w:rsidRPr="001939E3">
              <w:rPr>
                <w:rFonts w:ascii="Garamond" w:hAnsi="Garamond"/>
                <w:sz w:val="24"/>
                <w:szCs w:val="24"/>
              </w:rPr>
              <w:t>ë</w:t>
            </w:r>
            <w:r w:rsidR="004B4EC5" w:rsidRPr="001939E3">
              <w:rPr>
                <w:rFonts w:ascii="Garamond" w:hAnsi="Garamond"/>
                <w:sz w:val="24"/>
                <w:szCs w:val="24"/>
              </w:rPr>
              <w:t>rit t</w:t>
            </w:r>
            <w:r w:rsidR="00770978" w:rsidRPr="001939E3">
              <w:rPr>
                <w:rFonts w:ascii="Garamond" w:hAnsi="Garamond"/>
                <w:sz w:val="24"/>
                <w:szCs w:val="24"/>
              </w:rPr>
              <w:t>ë</w:t>
            </w:r>
            <w:r w:rsidR="004B4EC5" w:rsidRPr="001939E3">
              <w:rPr>
                <w:rFonts w:ascii="Garamond" w:hAnsi="Garamond"/>
                <w:sz w:val="24"/>
                <w:szCs w:val="24"/>
              </w:rPr>
              <w:t xml:space="preserve"> </w:t>
            </w:r>
            <w:r w:rsidR="004B4EC5" w:rsidRPr="001939E3">
              <w:rPr>
                <w:rFonts w:ascii="Garamond" w:hAnsi="Garamond"/>
                <w:sz w:val="24"/>
                <w:szCs w:val="24"/>
              </w:rPr>
              <w:lastRenderedPageBreak/>
              <w:t>Ministrit q</w:t>
            </w:r>
            <w:r w:rsidR="00770978" w:rsidRPr="001939E3">
              <w:rPr>
                <w:rFonts w:ascii="Garamond" w:hAnsi="Garamond"/>
                <w:sz w:val="24"/>
                <w:szCs w:val="24"/>
              </w:rPr>
              <w:t>ë</w:t>
            </w:r>
            <w:r w:rsidR="004B4EC5" w:rsidRPr="001939E3">
              <w:rPr>
                <w:rFonts w:ascii="Garamond" w:hAnsi="Garamond"/>
                <w:sz w:val="24"/>
                <w:szCs w:val="24"/>
              </w:rPr>
              <w:t xml:space="preserve"> transpozon Rregulloren </w:t>
            </w:r>
            <w:r w:rsidRPr="001939E3">
              <w:rPr>
                <w:rFonts w:ascii="Garamond" w:hAnsi="Garamond"/>
                <w:sz w:val="24"/>
                <w:szCs w:val="24"/>
              </w:rPr>
              <w:t>Zbatuese (BE) Nr. 923/2012 (SERA)</w:t>
            </w:r>
          </w:p>
        </w:tc>
        <w:tc>
          <w:tcPr>
            <w:tcW w:w="990" w:type="dxa"/>
            <w:shd w:val="clear" w:color="auto" w:fill="FFFFFF"/>
          </w:tcPr>
          <w:p w14:paraId="64153FA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1E387EF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86C2052"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6720F26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5FF788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4BFFEED"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08C8D257" w14:textId="77777777" w:rsidR="0090058D" w:rsidRPr="001939E3" w:rsidRDefault="0090058D" w:rsidP="0090058D">
      <w:pPr>
        <w:tabs>
          <w:tab w:val="left" w:pos="540"/>
          <w:tab w:val="left" w:pos="2893"/>
        </w:tabs>
        <w:rPr>
          <w:rFonts w:ascii="Garamond" w:hAnsi="Garamond"/>
          <w:sz w:val="24"/>
          <w:szCs w:val="24"/>
        </w:rPr>
      </w:pPr>
    </w:p>
    <w:p w14:paraId="1B3A0DD4" w14:textId="77777777" w:rsidR="0090058D" w:rsidRPr="001939E3" w:rsidRDefault="0090058D" w:rsidP="0090058D">
      <w:pPr>
        <w:tabs>
          <w:tab w:val="left" w:pos="540"/>
          <w:tab w:val="left" w:pos="2893"/>
        </w:tabs>
        <w:rPr>
          <w:rFonts w:ascii="Garamond" w:hAnsi="Garamond"/>
          <w:sz w:val="24"/>
          <w:szCs w:val="24"/>
        </w:rPr>
      </w:pPr>
    </w:p>
    <w:p w14:paraId="1D3136AA" w14:textId="77777777" w:rsidR="004E709C" w:rsidRPr="001939E3" w:rsidRDefault="004E709C"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710"/>
        <w:gridCol w:w="1080"/>
        <w:gridCol w:w="1170"/>
        <w:gridCol w:w="3960"/>
        <w:gridCol w:w="990"/>
        <w:gridCol w:w="720"/>
        <w:gridCol w:w="990"/>
        <w:gridCol w:w="1260"/>
        <w:gridCol w:w="990"/>
        <w:gridCol w:w="990"/>
      </w:tblGrid>
      <w:tr w:rsidR="0090058D" w:rsidRPr="001939E3" w14:paraId="6B14FF0D" w14:textId="77777777" w:rsidTr="002E55D4">
        <w:trPr>
          <w:trHeight w:val="620"/>
        </w:trPr>
        <w:tc>
          <w:tcPr>
            <w:tcW w:w="990" w:type="dxa"/>
            <w:shd w:val="clear" w:color="auto" w:fill="auto"/>
          </w:tcPr>
          <w:p w14:paraId="040AD78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710" w:type="dxa"/>
            <w:shd w:val="clear" w:color="auto" w:fill="auto"/>
          </w:tcPr>
          <w:p w14:paraId="2EFAF94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080" w:type="dxa"/>
            <w:shd w:val="clear" w:color="auto" w:fill="auto"/>
          </w:tcPr>
          <w:p w14:paraId="6D39410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4881750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3960" w:type="dxa"/>
            <w:shd w:val="clear" w:color="auto" w:fill="auto"/>
          </w:tcPr>
          <w:p w14:paraId="297357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48E5083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1578BA7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990" w:type="dxa"/>
            <w:shd w:val="clear" w:color="auto" w:fill="FFFFFF"/>
          </w:tcPr>
          <w:p w14:paraId="539524B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260" w:type="dxa"/>
            <w:shd w:val="clear" w:color="auto" w:fill="FFFFFF"/>
          </w:tcPr>
          <w:p w14:paraId="1BAE6C0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0D722EF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707F9F7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28593CF9" w14:textId="77777777" w:rsidTr="002E55D4">
        <w:trPr>
          <w:trHeight w:val="578"/>
        </w:trPr>
        <w:tc>
          <w:tcPr>
            <w:tcW w:w="990" w:type="dxa"/>
            <w:shd w:val="clear" w:color="auto" w:fill="FFFFFF"/>
          </w:tcPr>
          <w:p w14:paraId="1F8994B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 </w:t>
            </w:r>
          </w:p>
        </w:tc>
        <w:tc>
          <w:tcPr>
            <w:tcW w:w="1710" w:type="dxa"/>
            <w:shd w:val="clear" w:color="auto" w:fill="FFFFFF"/>
          </w:tcPr>
          <w:p w14:paraId="7C1B78E9" w14:textId="77777777" w:rsidR="0090058D" w:rsidRPr="001939E3" w:rsidRDefault="0090058D" w:rsidP="0090058D">
            <w:pPr>
              <w:rPr>
                <w:rFonts w:ascii="Garamond" w:hAnsi="Garamond"/>
                <w:sz w:val="24"/>
                <w:szCs w:val="24"/>
              </w:rPr>
            </w:pPr>
            <w:r w:rsidRPr="001939E3">
              <w:rPr>
                <w:rFonts w:ascii="Garamond" w:hAnsi="Garamond"/>
                <w:sz w:val="24"/>
                <w:szCs w:val="24"/>
              </w:rPr>
              <w:t>Përcaktimi</w:t>
            </w:r>
          </w:p>
        </w:tc>
        <w:tc>
          <w:tcPr>
            <w:tcW w:w="1080" w:type="dxa"/>
            <w:shd w:val="clear" w:color="auto" w:fill="FFFFFF"/>
          </w:tcPr>
          <w:p w14:paraId="44FA7E93" w14:textId="77777777" w:rsidR="0090058D" w:rsidRPr="001939E3" w:rsidRDefault="0090058D" w:rsidP="0090058D">
            <w:pPr>
              <w:rPr>
                <w:rFonts w:ascii="Garamond" w:hAnsi="Garamond"/>
                <w:sz w:val="24"/>
                <w:szCs w:val="24"/>
              </w:rPr>
            </w:pPr>
          </w:p>
        </w:tc>
        <w:tc>
          <w:tcPr>
            <w:tcW w:w="1170" w:type="dxa"/>
            <w:shd w:val="clear" w:color="auto" w:fill="FFFFFF"/>
          </w:tcPr>
          <w:p w14:paraId="58D6B806" w14:textId="77777777" w:rsidR="0090058D" w:rsidRPr="001939E3" w:rsidRDefault="0090058D" w:rsidP="0090058D">
            <w:pPr>
              <w:spacing w:line="276" w:lineRule="auto"/>
              <w:rPr>
                <w:rFonts w:ascii="Garamond" w:hAnsi="Garamond"/>
                <w:strike/>
                <w:sz w:val="24"/>
                <w:szCs w:val="24"/>
              </w:rPr>
            </w:pPr>
            <w:r w:rsidRPr="001939E3">
              <w:rPr>
                <w:rFonts w:ascii="Garamond" w:hAnsi="Garamond"/>
                <w:sz w:val="24"/>
                <w:szCs w:val="24"/>
              </w:rPr>
              <w:t>Teksti</w:t>
            </w:r>
          </w:p>
        </w:tc>
        <w:tc>
          <w:tcPr>
            <w:tcW w:w="3960" w:type="dxa"/>
            <w:shd w:val="clear" w:color="auto" w:fill="auto"/>
          </w:tcPr>
          <w:p w14:paraId="405EAA3A"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Përcaktuesi i dhënë hapësirës ajrore nga një autoritet përgjegjës</w:t>
            </w:r>
          </w:p>
        </w:tc>
        <w:tc>
          <w:tcPr>
            <w:tcW w:w="990" w:type="dxa"/>
            <w:shd w:val="clear" w:color="auto" w:fill="FFFFFF"/>
          </w:tcPr>
          <w:p w14:paraId="0AB54A11" w14:textId="77777777" w:rsidR="0090058D" w:rsidRPr="001939E3" w:rsidRDefault="0090058D" w:rsidP="0090058D">
            <w:pPr>
              <w:tabs>
                <w:tab w:val="left" w:pos="540"/>
                <w:tab w:val="left" w:pos="2893"/>
              </w:tabs>
              <w:rPr>
                <w:rFonts w:ascii="Garamond" w:hAnsi="Garamond"/>
                <w:sz w:val="24"/>
                <w:szCs w:val="24"/>
              </w:rPr>
            </w:pPr>
          </w:p>
        </w:tc>
        <w:tc>
          <w:tcPr>
            <w:tcW w:w="4950" w:type="dxa"/>
            <w:gridSpan w:val="5"/>
            <w:shd w:val="clear" w:color="auto" w:fill="FFFFFF"/>
          </w:tcPr>
          <w:p w14:paraId="67E71D3B"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39C1174" w14:textId="77777777" w:rsidTr="002E55D4">
        <w:trPr>
          <w:trHeight w:val="578"/>
        </w:trPr>
        <w:tc>
          <w:tcPr>
            <w:tcW w:w="990" w:type="dxa"/>
            <w:shd w:val="clear" w:color="auto" w:fill="FFFFFF"/>
          </w:tcPr>
          <w:p w14:paraId="0284DC73" w14:textId="77777777" w:rsidR="0090058D" w:rsidRPr="001939E3" w:rsidRDefault="0090058D" w:rsidP="0090058D">
            <w:pPr>
              <w:tabs>
                <w:tab w:val="left" w:pos="540"/>
                <w:tab w:val="left" w:pos="2893"/>
              </w:tabs>
              <w:rPr>
                <w:rFonts w:ascii="Garamond" w:hAnsi="Garamond"/>
                <w:sz w:val="24"/>
                <w:szCs w:val="24"/>
              </w:rPr>
            </w:pPr>
          </w:p>
        </w:tc>
        <w:tc>
          <w:tcPr>
            <w:tcW w:w="1710" w:type="dxa"/>
            <w:shd w:val="clear" w:color="auto" w:fill="FFFFFF"/>
          </w:tcPr>
          <w:p w14:paraId="3E09DFE6" w14:textId="77777777" w:rsidR="0090058D" w:rsidRPr="001939E3" w:rsidRDefault="0090058D" w:rsidP="0090058D">
            <w:pPr>
              <w:rPr>
                <w:rFonts w:ascii="Garamond" w:hAnsi="Garamond"/>
                <w:sz w:val="24"/>
                <w:szCs w:val="24"/>
              </w:rPr>
            </w:pPr>
            <w:r w:rsidRPr="001939E3">
              <w:rPr>
                <w:rFonts w:ascii="Garamond" w:hAnsi="Garamond"/>
                <w:sz w:val="24"/>
                <w:szCs w:val="24"/>
              </w:rPr>
              <w:t>Kufijtë anësorë</w:t>
            </w:r>
          </w:p>
        </w:tc>
        <w:tc>
          <w:tcPr>
            <w:tcW w:w="1080" w:type="dxa"/>
            <w:shd w:val="clear" w:color="auto" w:fill="FFFFFF"/>
          </w:tcPr>
          <w:p w14:paraId="1BDF5646" w14:textId="77777777" w:rsidR="0090058D" w:rsidRPr="001939E3" w:rsidRDefault="0090058D" w:rsidP="0090058D">
            <w:pPr>
              <w:rPr>
                <w:rFonts w:ascii="Garamond" w:hAnsi="Garamond"/>
                <w:sz w:val="24"/>
                <w:szCs w:val="24"/>
              </w:rPr>
            </w:pPr>
          </w:p>
        </w:tc>
        <w:tc>
          <w:tcPr>
            <w:tcW w:w="1170" w:type="dxa"/>
            <w:shd w:val="clear" w:color="auto" w:fill="FFFFFF"/>
          </w:tcPr>
          <w:p w14:paraId="61FD6C22" w14:textId="77777777" w:rsidR="0090058D" w:rsidRPr="001939E3" w:rsidRDefault="0090058D" w:rsidP="0090058D">
            <w:pPr>
              <w:spacing w:line="276" w:lineRule="auto"/>
              <w:rPr>
                <w:rFonts w:ascii="Garamond" w:hAnsi="Garamond"/>
                <w:sz w:val="24"/>
                <w:szCs w:val="24"/>
              </w:rPr>
            </w:pPr>
            <w:r w:rsidRPr="001939E3">
              <w:rPr>
                <w:rFonts w:ascii="Garamond" w:hAnsi="Garamond"/>
                <w:sz w:val="24"/>
                <w:szCs w:val="24"/>
              </w:rPr>
              <w:t>Poligon</w:t>
            </w:r>
          </w:p>
        </w:tc>
        <w:tc>
          <w:tcPr>
            <w:tcW w:w="3960" w:type="dxa"/>
            <w:shd w:val="clear" w:color="auto" w:fill="auto"/>
          </w:tcPr>
          <w:p w14:paraId="522A30BD"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Sipërfaqja që përcakton formën horizontale të hapësirës ajrore</w:t>
            </w:r>
          </w:p>
        </w:tc>
        <w:tc>
          <w:tcPr>
            <w:tcW w:w="990" w:type="dxa"/>
            <w:shd w:val="clear" w:color="auto" w:fill="FFFFFF"/>
          </w:tcPr>
          <w:p w14:paraId="379C9B14" w14:textId="77777777" w:rsidR="0090058D" w:rsidRPr="001939E3" w:rsidRDefault="0090058D" w:rsidP="0090058D">
            <w:pPr>
              <w:tabs>
                <w:tab w:val="left" w:pos="540"/>
                <w:tab w:val="left" w:pos="2893"/>
              </w:tabs>
              <w:rPr>
                <w:rFonts w:ascii="Garamond" w:hAnsi="Garamond"/>
                <w:sz w:val="24"/>
                <w:szCs w:val="24"/>
              </w:rPr>
            </w:pPr>
          </w:p>
        </w:tc>
        <w:tc>
          <w:tcPr>
            <w:tcW w:w="4950" w:type="dxa"/>
            <w:gridSpan w:val="5"/>
            <w:shd w:val="clear" w:color="auto" w:fill="FFFFFF"/>
          </w:tcPr>
          <w:p w14:paraId="0DF60EA2"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Shikoni Shënimin 1</w:t>
            </w:r>
          </w:p>
        </w:tc>
      </w:tr>
      <w:tr w:rsidR="0090058D" w:rsidRPr="001939E3" w14:paraId="18590750" w14:textId="77777777" w:rsidTr="002E55D4">
        <w:trPr>
          <w:trHeight w:val="404"/>
        </w:trPr>
        <w:tc>
          <w:tcPr>
            <w:tcW w:w="990" w:type="dxa"/>
            <w:shd w:val="clear" w:color="auto" w:fill="FFFFFF"/>
          </w:tcPr>
          <w:p w14:paraId="05565640" w14:textId="77777777" w:rsidR="0090058D" w:rsidRPr="001939E3" w:rsidRDefault="0090058D" w:rsidP="0090058D">
            <w:pPr>
              <w:tabs>
                <w:tab w:val="left" w:pos="540"/>
                <w:tab w:val="left" w:pos="2893"/>
              </w:tabs>
              <w:rPr>
                <w:rFonts w:ascii="Garamond" w:hAnsi="Garamond"/>
                <w:sz w:val="24"/>
                <w:szCs w:val="24"/>
              </w:rPr>
            </w:pPr>
          </w:p>
        </w:tc>
        <w:tc>
          <w:tcPr>
            <w:tcW w:w="1710" w:type="dxa"/>
            <w:shd w:val="clear" w:color="auto" w:fill="FFFFFF"/>
          </w:tcPr>
          <w:p w14:paraId="5C37972F" w14:textId="77777777" w:rsidR="0090058D" w:rsidRPr="001939E3" w:rsidRDefault="0090058D" w:rsidP="0090058D">
            <w:pPr>
              <w:rPr>
                <w:rFonts w:ascii="Garamond" w:hAnsi="Garamond"/>
                <w:sz w:val="24"/>
                <w:szCs w:val="24"/>
              </w:rPr>
            </w:pPr>
            <w:r w:rsidRPr="001939E3">
              <w:rPr>
                <w:rFonts w:ascii="Garamond" w:hAnsi="Garamond"/>
                <w:sz w:val="24"/>
                <w:szCs w:val="24"/>
              </w:rPr>
              <w:t>Kufijtë vertikalë</w:t>
            </w:r>
          </w:p>
        </w:tc>
        <w:tc>
          <w:tcPr>
            <w:tcW w:w="1080" w:type="dxa"/>
            <w:shd w:val="clear" w:color="auto" w:fill="FFFFFF"/>
          </w:tcPr>
          <w:p w14:paraId="5BAFE048" w14:textId="77777777" w:rsidR="0090058D" w:rsidRPr="001939E3" w:rsidRDefault="0090058D" w:rsidP="0090058D">
            <w:pPr>
              <w:rPr>
                <w:rFonts w:ascii="Garamond" w:hAnsi="Garamond"/>
                <w:sz w:val="24"/>
                <w:szCs w:val="24"/>
              </w:rPr>
            </w:pPr>
          </w:p>
        </w:tc>
        <w:tc>
          <w:tcPr>
            <w:tcW w:w="1170" w:type="dxa"/>
            <w:shd w:val="clear" w:color="auto" w:fill="FFFFFF"/>
          </w:tcPr>
          <w:p w14:paraId="053C0DD1" w14:textId="77777777" w:rsidR="0090058D" w:rsidRPr="001939E3" w:rsidRDefault="0090058D" w:rsidP="0090058D">
            <w:pPr>
              <w:tabs>
                <w:tab w:val="left" w:pos="540"/>
                <w:tab w:val="left" w:pos="2893"/>
              </w:tabs>
              <w:rPr>
                <w:rFonts w:ascii="Garamond" w:hAnsi="Garamond"/>
                <w:sz w:val="24"/>
                <w:szCs w:val="24"/>
              </w:rPr>
            </w:pPr>
          </w:p>
        </w:tc>
        <w:tc>
          <w:tcPr>
            <w:tcW w:w="3960" w:type="dxa"/>
            <w:shd w:val="clear" w:color="auto" w:fill="auto"/>
          </w:tcPr>
          <w:p w14:paraId="6BEAAE5D" w14:textId="77777777" w:rsidR="0090058D" w:rsidRPr="001939E3" w:rsidRDefault="0090058D" w:rsidP="0090058D">
            <w:pPr>
              <w:tabs>
                <w:tab w:val="left" w:pos="540"/>
                <w:tab w:val="left" w:pos="2893"/>
              </w:tabs>
              <w:spacing w:line="276" w:lineRule="auto"/>
              <w:jc w:val="both"/>
              <w:rPr>
                <w:rFonts w:ascii="Garamond" w:hAnsi="Garamond"/>
                <w:sz w:val="24"/>
                <w:szCs w:val="24"/>
              </w:rPr>
            </w:pPr>
          </w:p>
        </w:tc>
        <w:tc>
          <w:tcPr>
            <w:tcW w:w="990" w:type="dxa"/>
            <w:shd w:val="clear" w:color="auto" w:fill="FFFFFF"/>
          </w:tcPr>
          <w:p w14:paraId="253022C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2B2922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79D6038"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4B8128D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507F06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C9DAF41"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DDFE64F" w14:textId="77777777" w:rsidTr="002E55D4">
        <w:trPr>
          <w:trHeight w:val="566"/>
        </w:trPr>
        <w:tc>
          <w:tcPr>
            <w:tcW w:w="990" w:type="dxa"/>
            <w:shd w:val="clear" w:color="auto" w:fill="FFFFFF"/>
          </w:tcPr>
          <w:p w14:paraId="2A7A5278" w14:textId="77777777" w:rsidR="0090058D" w:rsidRPr="001939E3" w:rsidRDefault="0090058D" w:rsidP="0090058D">
            <w:pPr>
              <w:tabs>
                <w:tab w:val="left" w:pos="540"/>
                <w:tab w:val="left" w:pos="2893"/>
              </w:tabs>
              <w:rPr>
                <w:rFonts w:ascii="Garamond" w:hAnsi="Garamond"/>
                <w:sz w:val="24"/>
                <w:szCs w:val="24"/>
              </w:rPr>
            </w:pPr>
          </w:p>
        </w:tc>
        <w:tc>
          <w:tcPr>
            <w:tcW w:w="1710" w:type="dxa"/>
            <w:shd w:val="clear" w:color="auto" w:fill="FFFFFF"/>
          </w:tcPr>
          <w:p w14:paraId="31BA873B" w14:textId="77777777" w:rsidR="0090058D" w:rsidRPr="001939E3" w:rsidRDefault="0090058D" w:rsidP="0090058D">
            <w:pPr>
              <w:rPr>
                <w:rFonts w:ascii="Garamond" w:hAnsi="Garamond"/>
                <w:sz w:val="24"/>
                <w:szCs w:val="24"/>
              </w:rPr>
            </w:pPr>
          </w:p>
        </w:tc>
        <w:tc>
          <w:tcPr>
            <w:tcW w:w="1080" w:type="dxa"/>
            <w:shd w:val="clear" w:color="auto" w:fill="FFFFFF"/>
          </w:tcPr>
          <w:p w14:paraId="5BE2C0C4" w14:textId="77777777" w:rsidR="0090058D" w:rsidRPr="001939E3" w:rsidRDefault="0090058D" w:rsidP="0090058D">
            <w:pPr>
              <w:rPr>
                <w:rFonts w:ascii="Garamond" w:hAnsi="Garamond"/>
                <w:sz w:val="24"/>
                <w:szCs w:val="24"/>
              </w:rPr>
            </w:pPr>
            <w:r w:rsidRPr="001939E3">
              <w:rPr>
                <w:rFonts w:ascii="Garamond" w:hAnsi="Garamond"/>
                <w:sz w:val="24"/>
                <w:szCs w:val="24"/>
              </w:rPr>
              <w:t>Kufiri i sipërm</w:t>
            </w:r>
          </w:p>
        </w:tc>
        <w:tc>
          <w:tcPr>
            <w:tcW w:w="1170" w:type="dxa"/>
            <w:shd w:val="clear" w:color="auto" w:fill="FFFFFF"/>
          </w:tcPr>
          <w:p w14:paraId="250A135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   mbidetare</w:t>
            </w:r>
          </w:p>
        </w:tc>
        <w:tc>
          <w:tcPr>
            <w:tcW w:w="3960" w:type="dxa"/>
            <w:shd w:val="clear" w:color="auto" w:fill="auto"/>
          </w:tcPr>
          <w:p w14:paraId="0E94DF4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Kufiri i sipërm i hapësirës ajrore</w:t>
            </w:r>
          </w:p>
        </w:tc>
        <w:tc>
          <w:tcPr>
            <w:tcW w:w="990" w:type="dxa"/>
            <w:shd w:val="clear" w:color="auto" w:fill="FFFFFF"/>
          </w:tcPr>
          <w:p w14:paraId="0046652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27A2A7F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26135833"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4F2B62B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4E77A7B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5F69835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FB8F89E" w14:textId="77777777" w:rsidTr="002E55D4">
        <w:trPr>
          <w:trHeight w:val="404"/>
        </w:trPr>
        <w:tc>
          <w:tcPr>
            <w:tcW w:w="990" w:type="dxa"/>
            <w:shd w:val="clear" w:color="auto" w:fill="FFFFFF"/>
          </w:tcPr>
          <w:p w14:paraId="419358C3" w14:textId="77777777" w:rsidR="0090058D" w:rsidRPr="001939E3" w:rsidRDefault="0090058D" w:rsidP="0090058D">
            <w:pPr>
              <w:tabs>
                <w:tab w:val="left" w:pos="540"/>
                <w:tab w:val="left" w:pos="2893"/>
              </w:tabs>
              <w:rPr>
                <w:rFonts w:ascii="Garamond" w:hAnsi="Garamond"/>
                <w:sz w:val="24"/>
                <w:szCs w:val="24"/>
              </w:rPr>
            </w:pPr>
          </w:p>
        </w:tc>
        <w:tc>
          <w:tcPr>
            <w:tcW w:w="1710" w:type="dxa"/>
            <w:shd w:val="clear" w:color="auto" w:fill="FFFFFF"/>
          </w:tcPr>
          <w:p w14:paraId="4CC1189D" w14:textId="77777777" w:rsidR="0090058D" w:rsidRPr="001939E3" w:rsidRDefault="0090058D" w:rsidP="0090058D">
            <w:pPr>
              <w:rPr>
                <w:rFonts w:ascii="Garamond" w:hAnsi="Garamond"/>
                <w:sz w:val="24"/>
                <w:szCs w:val="24"/>
              </w:rPr>
            </w:pPr>
          </w:p>
        </w:tc>
        <w:tc>
          <w:tcPr>
            <w:tcW w:w="1080" w:type="dxa"/>
            <w:shd w:val="clear" w:color="auto" w:fill="FFFFFF"/>
          </w:tcPr>
          <w:p w14:paraId="26DA2ED4" w14:textId="77777777" w:rsidR="0090058D" w:rsidRPr="001939E3" w:rsidRDefault="0090058D" w:rsidP="0090058D">
            <w:pPr>
              <w:rPr>
                <w:rFonts w:ascii="Garamond" w:hAnsi="Garamond"/>
                <w:sz w:val="24"/>
                <w:szCs w:val="24"/>
              </w:rPr>
            </w:pPr>
            <w:r w:rsidRPr="001939E3">
              <w:rPr>
                <w:rFonts w:ascii="Garamond" w:hAnsi="Garamond"/>
                <w:sz w:val="24"/>
                <w:szCs w:val="24"/>
              </w:rPr>
              <w:t>Kufiri i poshtëm</w:t>
            </w:r>
          </w:p>
        </w:tc>
        <w:tc>
          <w:tcPr>
            <w:tcW w:w="1170" w:type="dxa"/>
            <w:shd w:val="clear" w:color="auto" w:fill="FFFFFF"/>
          </w:tcPr>
          <w:p w14:paraId="1B43552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Lartësi   mbidetare</w:t>
            </w:r>
          </w:p>
        </w:tc>
        <w:tc>
          <w:tcPr>
            <w:tcW w:w="3960" w:type="dxa"/>
            <w:shd w:val="clear" w:color="auto" w:fill="auto"/>
          </w:tcPr>
          <w:p w14:paraId="0126A6B8"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Kufiri i poshtëm i hapësirës ajrore</w:t>
            </w:r>
          </w:p>
        </w:tc>
        <w:tc>
          <w:tcPr>
            <w:tcW w:w="990" w:type="dxa"/>
            <w:shd w:val="clear" w:color="auto" w:fill="FFFFFF"/>
          </w:tcPr>
          <w:p w14:paraId="42D6836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3A7B3CB1"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50 m</w:t>
            </w:r>
          </w:p>
        </w:tc>
        <w:tc>
          <w:tcPr>
            <w:tcW w:w="990" w:type="dxa"/>
            <w:shd w:val="clear" w:color="auto" w:fill="FFFFFF"/>
          </w:tcPr>
          <w:p w14:paraId="24D41B6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260" w:type="dxa"/>
            <w:shd w:val="clear" w:color="auto" w:fill="FFFFFF"/>
          </w:tcPr>
          <w:p w14:paraId="782D2F9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përllogaritur</w:t>
            </w:r>
          </w:p>
        </w:tc>
        <w:tc>
          <w:tcPr>
            <w:tcW w:w="990" w:type="dxa"/>
            <w:shd w:val="clear" w:color="auto" w:fill="FFFFFF"/>
          </w:tcPr>
          <w:p w14:paraId="78878B8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50 m ose 100 ft</w:t>
            </w:r>
          </w:p>
        </w:tc>
        <w:tc>
          <w:tcPr>
            <w:tcW w:w="990" w:type="dxa"/>
            <w:shd w:val="clear" w:color="auto" w:fill="FFFFFF"/>
          </w:tcPr>
          <w:p w14:paraId="03005B3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50 m ose 100 ft</w:t>
            </w:r>
          </w:p>
        </w:tc>
      </w:tr>
      <w:tr w:rsidR="0090058D" w:rsidRPr="001939E3" w14:paraId="07C5BC14" w14:textId="77777777" w:rsidTr="002E55D4">
        <w:trPr>
          <w:trHeight w:val="521"/>
        </w:trPr>
        <w:tc>
          <w:tcPr>
            <w:tcW w:w="990" w:type="dxa"/>
            <w:shd w:val="clear" w:color="auto" w:fill="FFFFFF"/>
          </w:tcPr>
          <w:p w14:paraId="3626ADDA" w14:textId="77777777" w:rsidR="0090058D" w:rsidRPr="001939E3" w:rsidRDefault="0090058D" w:rsidP="0090058D">
            <w:pPr>
              <w:tabs>
                <w:tab w:val="left" w:pos="540"/>
                <w:tab w:val="left" w:pos="2893"/>
              </w:tabs>
              <w:rPr>
                <w:rFonts w:ascii="Garamond" w:hAnsi="Garamond"/>
                <w:sz w:val="24"/>
                <w:szCs w:val="24"/>
              </w:rPr>
            </w:pPr>
          </w:p>
        </w:tc>
        <w:tc>
          <w:tcPr>
            <w:tcW w:w="1710" w:type="dxa"/>
            <w:shd w:val="clear" w:color="auto" w:fill="FFFFFF"/>
          </w:tcPr>
          <w:p w14:paraId="04E8569F" w14:textId="77777777" w:rsidR="0090058D" w:rsidRPr="001939E3" w:rsidRDefault="0090058D" w:rsidP="0090058D">
            <w:pPr>
              <w:rPr>
                <w:rFonts w:ascii="Garamond" w:hAnsi="Garamond"/>
                <w:sz w:val="24"/>
                <w:szCs w:val="24"/>
              </w:rPr>
            </w:pPr>
            <w:r w:rsidRPr="001939E3">
              <w:rPr>
                <w:rFonts w:ascii="Garamond" w:hAnsi="Garamond"/>
                <w:sz w:val="24"/>
                <w:szCs w:val="24"/>
              </w:rPr>
              <w:t>Klasa e hapësirës ajrore</w:t>
            </w:r>
          </w:p>
        </w:tc>
        <w:tc>
          <w:tcPr>
            <w:tcW w:w="1080" w:type="dxa"/>
            <w:shd w:val="clear" w:color="auto" w:fill="FFFFFF"/>
          </w:tcPr>
          <w:p w14:paraId="604FBDBE" w14:textId="77777777" w:rsidR="0090058D" w:rsidRPr="001939E3" w:rsidRDefault="0090058D" w:rsidP="0090058D">
            <w:pPr>
              <w:rPr>
                <w:rFonts w:ascii="Garamond" w:hAnsi="Garamond"/>
                <w:sz w:val="24"/>
                <w:szCs w:val="24"/>
              </w:rPr>
            </w:pPr>
          </w:p>
        </w:tc>
        <w:tc>
          <w:tcPr>
            <w:tcW w:w="1170" w:type="dxa"/>
            <w:shd w:val="clear" w:color="auto" w:fill="FFFFFF"/>
          </w:tcPr>
          <w:p w14:paraId="6E2F13C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Lista e kodeve</w:t>
            </w:r>
          </w:p>
        </w:tc>
        <w:tc>
          <w:tcPr>
            <w:tcW w:w="3960" w:type="dxa"/>
            <w:shd w:val="clear" w:color="auto" w:fill="auto"/>
          </w:tcPr>
          <w:p w14:paraId="1F1615B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kategorizim i hapësirës ajrore i cili përcakton rregullat e operimit, kërkesat e fluturimit dhe shërbimet e ofruara.</w:t>
            </w:r>
          </w:p>
        </w:tc>
        <w:tc>
          <w:tcPr>
            <w:tcW w:w="990" w:type="dxa"/>
            <w:shd w:val="clear" w:color="auto" w:fill="FFFFFF"/>
          </w:tcPr>
          <w:p w14:paraId="2D4B699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11E9F7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ED8A1B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67C11BF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65A797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7F2C6E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00EAE5B" w14:textId="77777777" w:rsidTr="002E55D4">
        <w:trPr>
          <w:trHeight w:val="368"/>
        </w:trPr>
        <w:tc>
          <w:tcPr>
            <w:tcW w:w="990" w:type="dxa"/>
            <w:shd w:val="clear" w:color="auto" w:fill="FFFFFF"/>
          </w:tcPr>
          <w:p w14:paraId="47CD002A" w14:textId="77777777" w:rsidR="0090058D" w:rsidRPr="001939E3" w:rsidRDefault="0090058D" w:rsidP="0090058D">
            <w:pPr>
              <w:tabs>
                <w:tab w:val="left" w:pos="540"/>
                <w:tab w:val="left" w:pos="2893"/>
              </w:tabs>
              <w:rPr>
                <w:rFonts w:ascii="Garamond" w:hAnsi="Garamond"/>
                <w:sz w:val="24"/>
                <w:szCs w:val="24"/>
              </w:rPr>
            </w:pPr>
          </w:p>
        </w:tc>
        <w:tc>
          <w:tcPr>
            <w:tcW w:w="1710" w:type="dxa"/>
            <w:shd w:val="clear" w:color="auto" w:fill="FFFFFF"/>
          </w:tcPr>
          <w:p w14:paraId="1E8C2E3E" w14:textId="77777777" w:rsidR="0090058D" w:rsidRPr="001939E3" w:rsidRDefault="0090058D" w:rsidP="0090058D">
            <w:pPr>
              <w:rPr>
                <w:rFonts w:ascii="Garamond" w:hAnsi="Garamond"/>
                <w:strike/>
                <w:sz w:val="24"/>
                <w:szCs w:val="24"/>
              </w:rPr>
            </w:pPr>
            <w:r w:rsidRPr="001939E3">
              <w:rPr>
                <w:rFonts w:ascii="Garamond" w:hAnsi="Garamond"/>
                <w:sz w:val="24"/>
                <w:szCs w:val="24"/>
              </w:rPr>
              <w:t>Lartësia</w:t>
            </w:r>
          </w:p>
          <w:p w14:paraId="02D6B1FB" w14:textId="77777777" w:rsidR="0090058D" w:rsidRPr="001939E3" w:rsidRDefault="0090058D" w:rsidP="0090058D">
            <w:pPr>
              <w:rPr>
                <w:rFonts w:ascii="Garamond" w:hAnsi="Garamond"/>
                <w:sz w:val="24"/>
                <w:szCs w:val="24"/>
              </w:rPr>
            </w:pPr>
            <w:r w:rsidRPr="001939E3">
              <w:rPr>
                <w:rFonts w:ascii="Garamond" w:hAnsi="Garamond"/>
                <w:sz w:val="24"/>
                <w:szCs w:val="24"/>
              </w:rPr>
              <w:t>tranzitore</w:t>
            </w:r>
          </w:p>
        </w:tc>
        <w:tc>
          <w:tcPr>
            <w:tcW w:w="1080" w:type="dxa"/>
            <w:shd w:val="clear" w:color="auto" w:fill="FFFFFF"/>
          </w:tcPr>
          <w:p w14:paraId="0176992B" w14:textId="77777777" w:rsidR="0090058D" w:rsidRPr="001939E3" w:rsidRDefault="0090058D" w:rsidP="0090058D">
            <w:pPr>
              <w:rPr>
                <w:rFonts w:ascii="Garamond" w:hAnsi="Garamond"/>
                <w:sz w:val="24"/>
                <w:szCs w:val="24"/>
              </w:rPr>
            </w:pPr>
          </w:p>
        </w:tc>
        <w:tc>
          <w:tcPr>
            <w:tcW w:w="1170" w:type="dxa"/>
            <w:shd w:val="clear" w:color="auto" w:fill="FFFFFF"/>
          </w:tcPr>
          <w:p w14:paraId="3DDEB5D4"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3960" w:type="dxa"/>
            <w:shd w:val="clear" w:color="auto" w:fill="auto"/>
          </w:tcPr>
          <w:p w14:paraId="23F2612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altimetrike në ose nën të cilën pozicioni vertikal i avionit kontrollohet duke iu referuar lartësive altimetrike</w:t>
            </w:r>
          </w:p>
        </w:tc>
        <w:tc>
          <w:tcPr>
            <w:tcW w:w="990" w:type="dxa"/>
            <w:shd w:val="clear" w:color="auto" w:fill="FFFFFF"/>
          </w:tcPr>
          <w:p w14:paraId="2484CA9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55BCA2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7D67442F"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7DAFAF3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57E2B43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F2881F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CFD59F0" w14:textId="77777777" w:rsidTr="002E55D4">
        <w:trPr>
          <w:trHeight w:val="521"/>
        </w:trPr>
        <w:tc>
          <w:tcPr>
            <w:tcW w:w="990" w:type="dxa"/>
            <w:shd w:val="clear" w:color="auto" w:fill="FFFFFF"/>
          </w:tcPr>
          <w:p w14:paraId="0E43B9C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710" w:type="dxa"/>
            <w:shd w:val="clear" w:color="auto" w:fill="FFFFFF"/>
          </w:tcPr>
          <w:p w14:paraId="573B6754" w14:textId="77777777" w:rsidR="0090058D" w:rsidRPr="001939E3" w:rsidRDefault="0090058D" w:rsidP="0090058D">
            <w:pPr>
              <w:rPr>
                <w:rFonts w:ascii="Garamond" w:hAnsi="Garamond"/>
                <w:sz w:val="24"/>
                <w:szCs w:val="24"/>
              </w:rPr>
            </w:pPr>
            <w:r w:rsidRPr="001939E3">
              <w:rPr>
                <w:rFonts w:ascii="Garamond" w:hAnsi="Garamond"/>
                <w:sz w:val="24"/>
                <w:szCs w:val="24"/>
              </w:rPr>
              <w:t>Orët e zbatueshmërisë</w:t>
            </w:r>
          </w:p>
        </w:tc>
        <w:tc>
          <w:tcPr>
            <w:tcW w:w="1080" w:type="dxa"/>
            <w:shd w:val="clear" w:color="auto" w:fill="FFFFFF"/>
          </w:tcPr>
          <w:p w14:paraId="1CF7DF67" w14:textId="77777777" w:rsidR="0090058D" w:rsidRPr="001939E3" w:rsidRDefault="0090058D" w:rsidP="0090058D">
            <w:pPr>
              <w:rPr>
                <w:rFonts w:ascii="Garamond" w:hAnsi="Garamond"/>
                <w:sz w:val="24"/>
                <w:szCs w:val="24"/>
              </w:rPr>
            </w:pPr>
          </w:p>
        </w:tc>
        <w:tc>
          <w:tcPr>
            <w:tcW w:w="1170" w:type="dxa"/>
            <w:shd w:val="clear" w:color="auto" w:fill="FFFFFF"/>
          </w:tcPr>
          <w:p w14:paraId="6C423CBF" w14:textId="77777777" w:rsidR="0090058D" w:rsidRPr="001939E3" w:rsidRDefault="0090058D" w:rsidP="0090058D">
            <w:pPr>
              <w:rPr>
                <w:rFonts w:ascii="Garamond" w:hAnsi="Garamond"/>
                <w:sz w:val="24"/>
                <w:szCs w:val="24"/>
              </w:rPr>
            </w:pPr>
            <w:r w:rsidRPr="001939E3">
              <w:rPr>
                <w:rFonts w:ascii="Garamond" w:hAnsi="Garamond"/>
                <w:sz w:val="24"/>
                <w:szCs w:val="24"/>
              </w:rPr>
              <w:t>Oraret</w:t>
            </w:r>
          </w:p>
        </w:tc>
        <w:tc>
          <w:tcPr>
            <w:tcW w:w="3960" w:type="dxa"/>
            <w:shd w:val="clear" w:color="auto" w:fill="auto"/>
          </w:tcPr>
          <w:p w14:paraId="44214C6B"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Orët e zbatueshmërisë së hapësirës ajrore</w:t>
            </w:r>
          </w:p>
        </w:tc>
        <w:tc>
          <w:tcPr>
            <w:tcW w:w="990" w:type="dxa"/>
            <w:shd w:val="clear" w:color="auto" w:fill="FFFFFF"/>
          </w:tcPr>
          <w:p w14:paraId="4C7D876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6C04EC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1A9B6318"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56353CA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365921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AA23CA4"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C2D07F7" w14:textId="77777777" w:rsidTr="002E55D4">
        <w:trPr>
          <w:trHeight w:val="395"/>
        </w:trPr>
        <w:tc>
          <w:tcPr>
            <w:tcW w:w="990" w:type="dxa"/>
            <w:shd w:val="clear" w:color="auto" w:fill="FFFFFF"/>
          </w:tcPr>
          <w:p w14:paraId="5E70177D" w14:textId="77777777" w:rsidR="0090058D" w:rsidRPr="001939E3" w:rsidRDefault="0090058D" w:rsidP="0090058D">
            <w:pPr>
              <w:tabs>
                <w:tab w:val="left" w:pos="540"/>
                <w:tab w:val="left" w:pos="2893"/>
              </w:tabs>
              <w:rPr>
                <w:rFonts w:ascii="Garamond" w:hAnsi="Garamond"/>
                <w:sz w:val="24"/>
                <w:szCs w:val="24"/>
              </w:rPr>
            </w:pPr>
          </w:p>
        </w:tc>
        <w:tc>
          <w:tcPr>
            <w:tcW w:w="1710" w:type="dxa"/>
            <w:shd w:val="clear" w:color="auto" w:fill="FFFFFF"/>
          </w:tcPr>
          <w:p w14:paraId="0D42054F" w14:textId="77777777" w:rsidR="0090058D" w:rsidRPr="001939E3" w:rsidRDefault="0090058D" w:rsidP="0090058D">
            <w:pPr>
              <w:rPr>
                <w:rFonts w:ascii="Garamond" w:hAnsi="Garamond"/>
                <w:sz w:val="24"/>
                <w:szCs w:val="24"/>
              </w:rPr>
            </w:pPr>
            <w:r w:rsidRPr="001939E3">
              <w:rPr>
                <w:rFonts w:ascii="Garamond" w:hAnsi="Garamond"/>
                <w:sz w:val="24"/>
                <w:szCs w:val="24"/>
              </w:rPr>
              <w:t>Njësia ATS</w:t>
            </w:r>
          </w:p>
        </w:tc>
        <w:tc>
          <w:tcPr>
            <w:tcW w:w="1080" w:type="dxa"/>
            <w:shd w:val="clear" w:color="auto" w:fill="FFFFFF"/>
          </w:tcPr>
          <w:p w14:paraId="38D25495" w14:textId="77777777" w:rsidR="0090058D" w:rsidRPr="001939E3" w:rsidRDefault="0090058D" w:rsidP="0090058D">
            <w:pPr>
              <w:rPr>
                <w:rFonts w:ascii="Garamond" w:hAnsi="Garamond"/>
                <w:sz w:val="24"/>
                <w:szCs w:val="24"/>
              </w:rPr>
            </w:pPr>
          </w:p>
        </w:tc>
        <w:tc>
          <w:tcPr>
            <w:tcW w:w="1170" w:type="dxa"/>
            <w:shd w:val="clear" w:color="auto" w:fill="FFFFFF"/>
          </w:tcPr>
          <w:p w14:paraId="7803AA66" w14:textId="77777777" w:rsidR="0090058D" w:rsidRPr="001939E3" w:rsidRDefault="0090058D" w:rsidP="0090058D">
            <w:pPr>
              <w:rPr>
                <w:rFonts w:ascii="Garamond" w:hAnsi="Garamond"/>
                <w:sz w:val="24"/>
                <w:szCs w:val="24"/>
              </w:rPr>
            </w:pPr>
          </w:p>
        </w:tc>
        <w:tc>
          <w:tcPr>
            <w:tcW w:w="3960" w:type="dxa"/>
            <w:shd w:val="clear" w:color="auto" w:fill="auto"/>
          </w:tcPr>
          <w:p w14:paraId="3FACF5D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Njësia që ofron shërbimin</w:t>
            </w:r>
          </w:p>
        </w:tc>
        <w:tc>
          <w:tcPr>
            <w:tcW w:w="990" w:type="dxa"/>
            <w:shd w:val="clear" w:color="auto" w:fill="FFFFFF"/>
          </w:tcPr>
          <w:p w14:paraId="695F99B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398B0D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3C4D3C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10FDC24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211F13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560586C"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076B8B9" w14:textId="77777777" w:rsidTr="002E55D4">
        <w:trPr>
          <w:trHeight w:val="395"/>
        </w:trPr>
        <w:tc>
          <w:tcPr>
            <w:tcW w:w="990" w:type="dxa"/>
            <w:shd w:val="clear" w:color="auto" w:fill="auto"/>
          </w:tcPr>
          <w:p w14:paraId="76977BA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710" w:type="dxa"/>
            <w:shd w:val="clear" w:color="auto" w:fill="auto"/>
          </w:tcPr>
          <w:p w14:paraId="2C7079BC" w14:textId="77777777" w:rsidR="0090058D" w:rsidRPr="001939E3" w:rsidRDefault="0090058D" w:rsidP="0090058D">
            <w:pPr>
              <w:rPr>
                <w:rFonts w:ascii="Garamond" w:hAnsi="Garamond"/>
                <w:sz w:val="24"/>
                <w:szCs w:val="24"/>
              </w:rPr>
            </w:pPr>
          </w:p>
        </w:tc>
        <w:tc>
          <w:tcPr>
            <w:tcW w:w="1080" w:type="dxa"/>
            <w:shd w:val="clear" w:color="auto" w:fill="auto"/>
          </w:tcPr>
          <w:p w14:paraId="71FAEBB3"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Emër </w:t>
            </w:r>
          </w:p>
        </w:tc>
        <w:tc>
          <w:tcPr>
            <w:tcW w:w="1170" w:type="dxa"/>
            <w:shd w:val="clear" w:color="auto" w:fill="auto"/>
          </w:tcPr>
          <w:p w14:paraId="42311A07"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3960" w:type="dxa"/>
            <w:shd w:val="clear" w:color="auto" w:fill="auto"/>
          </w:tcPr>
          <w:p w14:paraId="70C05CE0"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Emri i njësisë që ofron shërbimin</w:t>
            </w:r>
          </w:p>
        </w:tc>
        <w:tc>
          <w:tcPr>
            <w:tcW w:w="990" w:type="dxa"/>
            <w:shd w:val="clear" w:color="auto" w:fill="FFFFFF"/>
          </w:tcPr>
          <w:p w14:paraId="1EB7F18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1B91D6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05AA116D"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686B32A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3820E8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F7401D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05D0876" w14:textId="77777777" w:rsidTr="002E55D4">
        <w:trPr>
          <w:trHeight w:val="395"/>
        </w:trPr>
        <w:tc>
          <w:tcPr>
            <w:tcW w:w="990" w:type="dxa"/>
            <w:shd w:val="clear" w:color="auto" w:fill="FFFFFF"/>
          </w:tcPr>
          <w:p w14:paraId="6599461B" w14:textId="77777777" w:rsidR="0090058D" w:rsidRPr="001939E3" w:rsidRDefault="0090058D" w:rsidP="0090058D">
            <w:pPr>
              <w:tabs>
                <w:tab w:val="left" w:pos="540"/>
                <w:tab w:val="left" w:pos="2893"/>
              </w:tabs>
              <w:rPr>
                <w:rFonts w:ascii="Garamond" w:hAnsi="Garamond"/>
                <w:sz w:val="24"/>
                <w:szCs w:val="24"/>
              </w:rPr>
            </w:pPr>
          </w:p>
        </w:tc>
        <w:tc>
          <w:tcPr>
            <w:tcW w:w="1710" w:type="dxa"/>
            <w:shd w:val="clear" w:color="auto" w:fill="FFFFFF"/>
          </w:tcPr>
          <w:p w14:paraId="44235CCA" w14:textId="77777777" w:rsidR="0090058D" w:rsidRPr="001939E3" w:rsidRDefault="0090058D" w:rsidP="0090058D">
            <w:pPr>
              <w:rPr>
                <w:rFonts w:ascii="Garamond" w:hAnsi="Garamond"/>
                <w:sz w:val="24"/>
                <w:szCs w:val="24"/>
              </w:rPr>
            </w:pPr>
          </w:p>
        </w:tc>
        <w:tc>
          <w:tcPr>
            <w:tcW w:w="1080" w:type="dxa"/>
            <w:shd w:val="clear" w:color="auto" w:fill="FFFFFF"/>
          </w:tcPr>
          <w:p w14:paraId="1BAB94AA" w14:textId="77777777" w:rsidR="0090058D" w:rsidRPr="001939E3" w:rsidRDefault="0090058D" w:rsidP="0090058D">
            <w:pPr>
              <w:rPr>
                <w:rFonts w:ascii="Garamond" w:hAnsi="Garamond"/>
                <w:sz w:val="24"/>
                <w:szCs w:val="24"/>
              </w:rPr>
            </w:pPr>
            <w:r w:rsidRPr="001939E3">
              <w:rPr>
                <w:rFonts w:ascii="Garamond" w:hAnsi="Garamond"/>
                <w:sz w:val="24"/>
                <w:szCs w:val="24"/>
              </w:rPr>
              <w:t>Shenja e thirrjes</w:t>
            </w:r>
          </w:p>
        </w:tc>
        <w:tc>
          <w:tcPr>
            <w:tcW w:w="1170" w:type="dxa"/>
            <w:shd w:val="clear" w:color="auto" w:fill="FFFFFF"/>
          </w:tcPr>
          <w:p w14:paraId="20730B16"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3960" w:type="dxa"/>
            <w:shd w:val="clear" w:color="auto" w:fill="auto"/>
          </w:tcPr>
          <w:p w14:paraId="787D0FD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Shenja e thirrjes së stacionit aeronautik që i shërben njësisë</w:t>
            </w:r>
          </w:p>
        </w:tc>
        <w:tc>
          <w:tcPr>
            <w:tcW w:w="990" w:type="dxa"/>
            <w:shd w:val="clear" w:color="auto" w:fill="FFFFFF"/>
          </w:tcPr>
          <w:p w14:paraId="70D5F54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5B2EE7E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18262CE"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721537E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30F56B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E7D84D0"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0D3DDD7" w14:textId="77777777" w:rsidTr="002E55D4">
        <w:trPr>
          <w:trHeight w:val="395"/>
        </w:trPr>
        <w:tc>
          <w:tcPr>
            <w:tcW w:w="990" w:type="dxa"/>
            <w:shd w:val="clear" w:color="auto" w:fill="FFFFFF"/>
          </w:tcPr>
          <w:p w14:paraId="6C1A7C18" w14:textId="77777777" w:rsidR="0090058D" w:rsidRPr="001939E3" w:rsidRDefault="0090058D" w:rsidP="0090058D">
            <w:pPr>
              <w:tabs>
                <w:tab w:val="left" w:pos="540"/>
                <w:tab w:val="left" w:pos="2893"/>
              </w:tabs>
              <w:rPr>
                <w:rFonts w:ascii="Garamond" w:hAnsi="Garamond"/>
                <w:sz w:val="24"/>
                <w:szCs w:val="24"/>
              </w:rPr>
            </w:pPr>
          </w:p>
        </w:tc>
        <w:tc>
          <w:tcPr>
            <w:tcW w:w="1710" w:type="dxa"/>
            <w:shd w:val="clear" w:color="auto" w:fill="FFFFFF"/>
          </w:tcPr>
          <w:p w14:paraId="4F178DC5" w14:textId="77777777" w:rsidR="0090058D" w:rsidRPr="001939E3" w:rsidRDefault="0090058D" w:rsidP="0090058D">
            <w:pPr>
              <w:rPr>
                <w:rFonts w:ascii="Garamond" w:hAnsi="Garamond"/>
                <w:sz w:val="24"/>
                <w:szCs w:val="24"/>
              </w:rPr>
            </w:pPr>
          </w:p>
        </w:tc>
        <w:tc>
          <w:tcPr>
            <w:tcW w:w="1080" w:type="dxa"/>
            <w:shd w:val="clear" w:color="auto" w:fill="FFFFFF"/>
          </w:tcPr>
          <w:p w14:paraId="55A68B84" w14:textId="77777777" w:rsidR="0090058D" w:rsidRPr="001939E3" w:rsidRDefault="0090058D" w:rsidP="0090058D">
            <w:pPr>
              <w:rPr>
                <w:rFonts w:ascii="Garamond" w:hAnsi="Garamond"/>
                <w:sz w:val="24"/>
                <w:szCs w:val="24"/>
              </w:rPr>
            </w:pPr>
            <w:r w:rsidRPr="001939E3">
              <w:rPr>
                <w:rFonts w:ascii="Garamond" w:hAnsi="Garamond"/>
                <w:sz w:val="24"/>
                <w:szCs w:val="24"/>
              </w:rPr>
              <w:t>Gjuhe</w:t>
            </w:r>
          </w:p>
        </w:tc>
        <w:tc>
          <w:tcPr>
            <w:tcW w:w="1170" w:type="dxa"/>
            <w:shd w:val="clear" w:color="auto" w:fill="FFFFFF"/>
          </w:tcPr>
          <w:p w14:paraId="714335B2"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3960" w:type="dxa"/>
            <w:shd w:val="clear" w:color="auto" w:fill="auto"/>
          </w:tcPr>
          <w:p w14:paraId="3A6FD956"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Informacion mbi gjuhën (gjuhët) e përdorura, duke specifikuar zonën dhe kushtet, si dhe kur dhe ku të përdoren, nëse është e aplikueshme</w:t>
            </w:r>
          </w:p>
        </w:tc>
        <w:tc>
          <w:tcPr>
            <w:tcW w:w="990" w:type="dxa"/>
            <w:shd w:val="clear" w:color="auto" w:fill="FFFFFF"/>
          </w:tcPr>
          <w:p w14:paraId="6FF192D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19AC00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8C4E34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444FA00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DBB6E8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A8C3B8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916BFA4" w14:textId="77777777" w:rsidTr="002E55D4">
        <w:trPr>
          <w:trHeight w:val="521"/>
        </w:trPr>
        <w:tc>
          <w:tcPr>
            <w:tcW w:w="990" w:type="dxa"/>
            <w:shd w:val="clear" w:color="auto" w:fill="auto"/>
          </w:tcPr>
          <w:p w14:paraId="6AF2655B" w14:textId="77777777" w:rsidR="0090058D" w:rsidRPr="001939E3" w:rsidRDefault="0090058D" w:rsidP="0090058D">
            <w:pPr>
              <w:tabs>
                <w:tab w:val="left" w:pos="540"/>
                <w:tab w:val="left" w:pos="2893"/>
              </w:tabs>
              <w:rPr>
                <w:rFonts w:ascii="Garamond" w:hAnsi="Garamond"/>
                <w:sz w:val="24"/>
                <w:szCs w:val="24"/>
              </w:rPr>
            </w:pPr>
          </w:p>
        </w:tc>
        <w:tc>
          <w:tcPr>
            <w:tcW w:w="1710" w:type="dxa"/>
            <w:shd w:val="clear" w:color="auto" w:fill="auto"/>
          </w:tcPr>
          <w:p w14:paraId="7027559B" w14:textId="77777777" w:rsidR="0090058D" w:rsidRPr="001939E3" w:rsidRDefault="0090058D" w:rsidP="0090058D">
            <w:pPr>
              <w:rPr>
                <w:rFonts w:ascii="Garamond" w:hAnsi="Garamond"/>
                <w:sz w:val="24"/>
                <w:szCs w:val="24"/>
              </w:rPr>
            </w:pPr>
          </w:p>
        </w:tc>
        <w:tc>
          <w:tcPr>
            <w:tcW w:w="1080" w:type="dxa"/>
            <w:shd w:val="clear" w:color="auto" w:fill="auto"/>
          </w:tcPr>
          <w:p w14:paraId="300C1DC3" w14:textId="77777777" w:rsidR="0090058D" w:rsidRPr="001939E3" w:rsidRDefault="0090058D" w:rsidP="0090058D">
            <w:pPr>
              <w:rPr>
                <w:rFonts w:ascii="Garamond" w:hAnsi="Garamond"/>
                <w:sz w:val="24"/>
                <w:szCs w:val="24"/>
              </w:rPr>
            </w:pPr>
            <w:r w:rsidRPr="001939E3">
              <w:rPr>
                <w:rFonts w:ascii="Garamond" w:hAnsi="Garamond"/>
                <w:sz w:val="24"/>
                <w:szCs w:val="24"/>
              </w:rPr>
              <w:t>Zbatueshmëria</w:t>
            </w:r>
          </w:p>
        </w:tc>
        <w:tc>
          <w:tcPr>
            <w:tcW w:w="1170" w:type="dxa"/>
            <w:shd w:val="clear" w:color="auto" w:fill="auto"/>
          </w:tcPr>
          <w:p w14:paraId="5BDE7E75" w14:textId="77777777" w:rsidR="0090058D" w:rsidRPr="001939E3" w:rsidRDefault="0090058D" w:rsidP="0090058D">
            <w:pPr>
              <w:spacing w:line="276" w:lineRule="auto"/>
              <w:rPr>
                <w:rFonts w:ascii="Garamond" w:hAnsi="Garamond"/>
                <w:sz w:val="24"/>
                <w:szCs w:val="24"/>
              </w:rPr>
            </w:pPr>
            <w:r w:rsidRPr="001939E3">
              <w:rPr>
                <w:rFonts w:ascii="Garamond" w:hAnsi="Garamond"/>
                <w:sz w:val="24"/>
                <w:szCs w:val="24"/>
              </w:rPr>
              <w:t>Teksti</w:t>
            </w:r>
          </w:p>
        </w:tc>
        <w:tc>
          <w:tcPr>
            <w:tcW w:w="3960" w:type="dxa"/>
            <w:shd w:val="clear" w:color="auto" w:fill="auto"/>
          </w:tcPr>
          <w:p w14:paraId="01A62653"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Informacion mbi zonën dhe kushtet kur duhet të përdoret</w:t>
            </w:r>
          </w:p>
        </w:tc>
        <w:tc>
          <w:tcPr>
            <w:tcW w:w="990" w:type="dxa"/>
            <w:shd w:val="clear" w:color="auto" w:fill="auto"/>
          </w:tcPr>
          <w:p w14:paraId="5E18ED2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7D4E06E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356C5B4F"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18F7BBF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72F1E90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4584F779"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18C2B286" w14:textId="77777777" w:rsidR="00B83405" w:rsidRPr="001939E3" w:rsidRDefault="00B83405" w:rsidP="0090058D">
      <w:pPr>
        <w:tabs>
          <w:tab w:val="left" w:pos="540"/>
          <w:tab w:val="left" w:pos="2893"/>
        </w:tabs>
        <w:rPr>
          <w:rFonts w:ascii="Garamond" w:hAnsi="Garamond"/>
          <w:sz w:val="24"/>
          <w:szCs w:val="24"/>
        </w:rPr>
      </w:pPr>
    </w:p>
    <w:p w14:paraId="00477E26" w14:textId="77777777" w:rsidR="00B83405" w:rsidRPr="001939E3" w:rsidRDefault="00B83405"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990"/>
        <w:gridCol w:w="1170"/>
        <w:gridCol w:w="3960"/>
        <w:gridCol w:w="900"/>
        <w:gridCol w:w="810"/>
        <w:gridCol w:w="1080"/>
        <w:gridCol w:w="1260"/>
        <w:gridCol w:w="720"/>
        <w:gridCol w:w="1170"/>
      </w:tblGrid>
      <w:tr w:rsidR="0090058D" w:rsidRPr="001939E3" w14:paraId="286F668A" w14:textId="77777777" w:rsidTr="002E55D4">
        <w:trPr>
          <w:trHeight w:val="620"/>
        </w:trPr>
        <w:tc>
          <w:tcPr>
            <w:tcW w:w="1530" w:type="dxa"/>
            <w:shd w:val="clear" w:color="auto" w:fill="auto"/>
          </w:tcPr>
          <w:p w14:paraId="51BF258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2D0EE4C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90" w:type="dxa"/>
            <w:shd w:val="clear" w:color="auto" w:fill="auto"/>
          </w:tcPr>
          <w:p w14:paraId="2F6BE53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59451B9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3960" w:type="dxa"/>
            <w:shd w:val="clear" w:color="auto" w:fill="auto"/>
          </w:tcPr>
          <w:p w14:paraId="4B3F401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5489EDC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4A747D3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71F51D4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260" w:type="dxa"/>
            <w:shd w:val="clear" w:color="auto" w:fill="FFFFFF"/>
          </w:tcPr>
          <w:p w14:paraId="6370BBE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76E6679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1170" w:type="dxa"/>
            <w:shd w:val="clear" w:color="auto" w:fill="FFFFFF"/>
          </w:tcPr>
          <w:p w14:paraId="0021B6D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B83405" w:rsidRPr="001939E3" w14:paraId="02CF21BF" w14:textId="77777777" w:rsidTr="002E55D4">
        <w:trPr>
          <w:trHeight w:val="566"/>
        </w:trPr>
        <w:tc>
          <w:tcPr>
            <w:tcW w:w="1530" w:type="dxa"/>
            <w:shd w:val="clear" w:color="auto" w:fill="FFFFFF"/>
          </w:tcPr>
          <w:p w14:paraId="54BD8437" w14:textId="77777777" w:rsidR="00B83405" w:rsidRPr="001939E3" w:rsidRDefault="00B83405" w:rsidP="00B83405">
            <w:pPr>
              <w:tabs>
                <w:tab w:val="left" w:pos="540"/>
                <w:tab w:val="left" w:pos="2893"/>
              </w:tabs>
              <w:rPr>
                <w:rFonts w:ascii="Garamond" w:hAnsi="Garamond"/>
                <w:sz w:val="24"/>
                <w:szCs w:val="24"/>
              </w:rPr>
            </w:pPr>
          </w:p>
        </w:tc>
        <w:tc>
          <w:tcPr>
            <w:tcW w:w="1260" w:type="dxa"/>
            <w:shd w:val="clear" w:color="auto" w:fill="FFFFFF"/>
          </w:tcPr>
          <w:p w14:paraId="0586102B" w14:textId="77777777" w:rsidR="00B83405" w:rsidRPr="001939E3" w:rsidRDefault="00B83405" w:rsidP="00B83405">
            <w:pPr>
              <w:rPr>
                <w:rFonts w:ascii="Garamond" w:hAnsi="Garamond"/>
                <w:sz w:val="24"/>
                <w:szCs w:val="24"/>
              </w:rPr>
            </w:pPr>
          </w:p>
        </w:tc>
        <w:tc>
          <w:tcPr>
            <w:tcW w:w="990" w:type="dxa"/>
            <w:shd w:val="clear" w:color="auto" w:fill="FFFFFF"/>
          </w:tcPr>
          <w:p w14:paraId="03270177" w14:textId="77777777" w:rsidR="00B83405" w:rsidRPr="001939E3" w:rsidRDefault="00B83405" w:rsidP="00B83405">
            <w:pPr>
              <w:rPr>
                <w:rFonts w:ascii="Garamond" w:hAnsi="Garamond"/>
                <w:sz w:val="24"/>
                <w:szCs w:val="24"/>
              </w:rPr>
            </w:pPr>
            <w:r w:rsidRPr="001939E3">
              <w:rPr>
                <w:rFonts w:ascii="Garamond" w:hAnsi="Garamond"/>
                <w:sz w:val="24"/>
                <w:szCs w:val="24"/>
              </w:rPr>
              <w:t>Orët e shërbimit</w:t>
            </w:r>
          </w:p>
        </w:tc>
        <w:tc>
          <w:tcPr>
            <w:tcW w:w="1170" w:type="dxa"/>
            <w:shd w:val="clear" w:color="auto" w:fill="FFFFFF"/>
          </w:tcPr>
          <w:p w14:paraId="0A6FDC6B" w14:textId="77777777" w:rsidR="00B83405" w:rsidRPr="001939E3" w:rsidRDefault="00B83405" w:rsidP="00B83405">
            <w:pPr>
              <w:tabs>
                <w:tab w:val="left" w:pos="540"/>
                <w:tab w:val="left" w:pos="2893"/>
              </w:tabs>
              <w:rPr>
                <w:rFonts w:ascii="Garamond" w:hAnsi="Garamond"/>
                <w:sz w:val="24"/>
                <w:szCs w:val="24"/>
              </w:rPr>
            </w:pPr>
            <w:r w:rsidRPr="001939E3">
              <w:rPr>
                <w:rFonts w:ascii="Garamond" w:hAnsi="Garamond"/>
                <w:sz w:val="24"/>
                <w:szCs w:val="24"/>
              </w:rPr>
              <w:t>Oraret</w:t>
            </w:r>
          </w:p>
        </w:tc>
        <w:tc>
          <w:tcPr>
            <w:tcW w:w="3960" w:type="dxa"/>
            <w:shd w:val="clear" w:color="auto" w:fill="auto"/>
          </w:tcPr>
          <w:p w14:paraId="0067B278" w14:textId="77777777" w:rsidR="00B83405" w:rsidRPr="001939E3" w:rsidRDefault="00B83405" w:rsidP="00B83405">
            <w:pPr>
              <w:tabs>
                <w:tab w:val="left" w:pos="540"/>
                <w:tab w:val="left" w:pos="2893"/>
              </w:tabs>
              <w:spacing w:line="276" w:lineRule="auto"/>
              <w:jc w:val="both"/>
              <w:rPr>
                <w:rFonts w:ascii="Garamond" w:hAnsi="Garamond"/>
                <w:sz w:val="24"/>
                <w:szCs w:val="24"/>
              </w:rPr>
            </w:pPr>
            <w:r w:rsidRPr="001939E3">
              <w:rPr>
                <w:rFonts w:ascii="Garamond" w:hAnsi="Garamond"/>
                <w:sz w:val="24"/>
                <w:szCs w:val="24"/>
              </w:rPr>
              <w:t>Orët operacionale të stacionit që i shërben njësisë</w:t>
            </w:r>
          </w:p>
        </w:tc>
        <w:tc>
          <w:tcPr>
            <w:tcW w:w="900" w:type="dxa"/>
            <w:shd w:val="clear" w:color="auto" w:fill="FFFFFF"/>
          </w:tcPr>
          <w:p w14:paraId="2536558A"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810" w:type="dxa"/>
            <w:shd w:val="clear" w:color="auto" w:fill="FFFFFF"/>
          </w:tcPr>
          <w:p w14:paraId="307C634F"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080" w:type="dxa"/>
            <w:shd w:val="clear" w:color="auto" w:fill="FFFFFF"/>
          </w:tcPr>
          <w:p w14:paraId="2EFA9645" w14:textId="77777777" w:rsidR="00B83405" w:rsidRPr="001939E3" w:rsidRDefault="00B83405" w:rsidP="00B83405">
            <w:pPr>
              <w:tabs>
                <w:tab w:val="left" w:pos="540"/>
                <w:tab w:val="left" w:pos="2893"/>
              </w:tabs>
              <w:rPr>
                <w:rFonts w:ascii="Garamond" w:hAnsi="Garamond"/>
                <w:sz w:val="24"/>
                <w:szCs w:val="24"/>
              </w:rPr>
            </w:pPr>
          </w:p>
        </w:tc>
        <w:tc>
          <w:tcPr>
            <w:tcW w:w="1260" w:type="dxa"/>
            <w:shd w:val="clear" w:color="auto" w:fill="FFFFFF"/>
          </w:tcPr>
          <w:p w14:paraId="5E63989D" w14:textId="77777777" w:rsidR="00B83405" w:rsidRPr="001939E3" w:rsidRDefault="00B83405" w:rsidP="00B83405">
            <w:pPr>
              <w:tabs>
                <w:tab w:val="left" w:pos="540"/>
                <w:tab w:val="left" w:pos="2893"/>
              </w:tabs>
              <w:rPr>
                <w:rFonts w:ascii="Garamond" w:hAnsi="Garamond"/>
                <w:sz w:val="24"/>
                <w:szCs w:val="24"/>
              </w:rPr>
            </w:pPr>
          </w:p>
        </w:tc>
        <w:tc>
          <w:tcPr>
            <w:tcW w:w="720" w:type="dxa"/>
            <w:shd w:val="clear" w:color="auto" w:fill="FFFFFF"/>
          </w:tcPr>
          <w:p w14:paraId="2DE2A26E" w14:textId="77777777" w:rsidR="00B83405" w:rsidRPr="001939E3" w:rsidRDefault="00B83405" w:rsidP="00B83405">
            <w:pPr>
              <w:tabs>
                <w:tab w:val="left" w:pos="540"/>
                <w:tab w:val="left" w:pos="2893"/>
              </w:tabs>
              <w:rPr>
                <w:rFonts w:ascii="Garamond" w:hAnsi="Garamond"/>
                <w:sz w:val="24"/>
                <w:szCs w:val="24"/>
              </w:rPr>
            </w:pPr>
          </w:p>
        </w:tc>
        <w:tc>
          <w:tcPr>
            <w:tcW w:w="1170" w:type="dxa"/>
            <w:shd w:val="clear" w:color="auto" w:fill="FFFFFF"/>
          </w:tcPr>
          <w:p w14:paraId="6A7E1A98" w14:textId="77777777" w:rsidR="00B83405" w:rsidRPr="001939E3" w:rsidRDefault="00B83405" w:rsidP="00B83405">
            <w:pPr>
              <w:tabs>
                <w:tab w:val="left" w:pos="540"/>
                <w:tab w:val="left" w:pos="2893"/>
              </w:tabs>
              <w:spacing w:line="480" w:lineRule="auto"/>
              <w:rPr>
                <w:rFonts w:ascii="Garamond" w:hAnsi="Garamond"/>
                <w:sz w:val="24"/>
                <w:szCs w:val="24"/>
              </w:rPr>
            </w:pPr>
          </w:p>
        </w:tc>
      </w:tr>
      <w:tr w:rsidR="0090058D" w:rsidRPr="001939E3" w14:paraId="77383861" w14:textId="77777777" w:rsidTr="002E55D4">
        <w:trPr>
          <w:trHeight w:val="566"/>
        </w:trPr>
        <w:tc>
          <w:tcPr>
            <w:tcW w:w="1530" w:type="dxa"/>
            <w:shd w:val="clear" w:color="auto" w:fill="FFFFFF"/>
          </w:tcPr>
          <w:p w14:paraId="5F4E5EC6"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5C96A939" w14:textId="77777777" w:rsidR="0090058D" w:rsidRPr="001939E3" w:rsidRDefault="0090058D" w:rsidP="0090058D">
            <w:pPr>
              <w:rPr>
                <w:rFonts w:ascii="Garamond" w:hAnsi="Garamond"/>
                <w:sz w:val="24"/>
                <w:szCs w:val="24"/>
              </w:rPr>
            </w:pPr>
            <w:r w:rsidRPr="001939E3">
              <w:rPr>
                <w:rFonts w:ascii="Garamond" w:hAnsi="Garamond"/>
                <w:sz w:val="24"/>
                <w:szCs w:val="24"/>
              </w:rPr>
              <w:t>Frekuenca</w:t>
            </w:r>
          </w:p>
        </w:tc>
        <w:tc>
          <w:tcPr>
            <w:tcW w:w="990" w:type="dxa"/>
            <w:shd w:val="clear" w:color="auto" w:fill="FFFFFF"/>
          </w:tcPr>
          <w:p w14:paraId="1AE6D1A4" w14:textId="77777777" w:rsidR="0090058D" w:rsidRPr="001939E3" w:rsidRDefault="0090058D" w:rsidP="0090058D">
            <w:pPr>
              <w:rPr>
                <w:rFonts w:ascii="Garamond" w:hAnsi="Garamond"/>
                <w:sz w:val="24"/>
                <w:szCs w:val="24"/>
              </w:rPr>
            </w:pPr>
          </w:p>
        </w:tc>
        <w:tc>
          <w:tcPr>
            <w:tcW w:w="1170" w:type="dxa"/>
            <w:shd w:val="clear" w:color="auto" w:fill="FFFFFF"/>
          </w:tcPr>
          <w:p w14:paraId="24054391" w14:textId="77777777" w:rsidR="0090058D" w:rsidRPr="001939E3" w:rsidRDefault="0090058D" w:rsidP="0090058D">
            <w:pPr>
              <w:tabs>
                <w:tab w:val="left" w:pos="540"/>
                <w:tab w:val="left" w:pos="2893"/>
              </w:tabs>
              <w:rPr>
                <w:rFonts w:ascii="Garamond" w:hAnsi="Garamond"/>
                <w:sz w:val="24"/>
                <w:szCs w:val="24"/>
              </w:rPr>
            </w:pPr>
          </w:p>
        </w:tc>
        <w:tc>
          <w:tcPr>
            <w:tcW w:w="3960" w:type="dxa"/>
            <w:shd w:val="clear" w:color="auto" w:fill="auto"/>
          </w:tcPr>
          <w:p w14:paraId="78FDD3FC"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3CBA613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553109D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5553958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029B879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23ADDD96"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601A97A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6CD618B" w14:textId="77777777" w:rsidTr="002E55D4">
        <w:trPr>
          <w:trHeight w:val="404"/>
        </w:trPr>
        <w:tc>
          <w:tcPr>
            <w:tcW w:w="1530" w:type="dxa"/>
            <w:shd w:val="clear" w:color="auto" w:fill="FFFFFF"/>
          </w:tcPr>
          <w:p w14:paraId="42D7DE38"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6E74E348" w14:textId="77777777" w:rsidR="0090058D" w:rsidRPr="001939E3" w:rsidRDefault="0090058D" w:rsidP="0090058D">
            <w:pPr>
              <w:rPr>
                <w:rFonts w:ascii="Garamond" w:hAnsi="Garamond"/>
                <w:sz w:val="24"/>
                <w:szCs w:val="24"/>
              </w:rPr>
            </w:pPr>
          </w:p>
        </w:tc>
        <w:tc>
          <w:tcPr>
            <w:tcW w:w="990" w:type="dxa"/>
            <w:shd w:val="clear" w:color="auto" w:fill="FFFFFF"/>
          </w:tcPr>
          <w:p w14:paraId="1540324D" w14:textId="77777777" w:rsidR="0090058D" w:rsidRPr="001939E3" w:rsidRDefault="0090058D" w:rsidP="0090058D">
            <w:pPr>
              <w:rPr>
                <w:rFonts w:ascii="Garamond" w:hAnsi="Garamond"/>
                <w:sz w:val="24"/>
                <w:szCs w:val="24"/>
              </w:rPr>
            </w:pPr>
            <w:r w:rsidRPr="001939E3">
              <w:rPr>
                <w:rFonts w:ascii="Garamond" w:hAnsi="Garamond"/>
                <w:sz w:val="24"/>
                <w:szCs w:val="24"/>
              </w:rPr>
              <w:t>Vlera</w:t>
            </w:r>
          </w:p>
        </w:tc>
        <w:tc>
          <w:tcPr>
            <w:tcW w:w="1170" w:type="dxa"/>
            <w:shd w:val="clear" w:color="auto" w:fill="FFFFFF"/>
          </w:tcPr>
          <w:p w14:paraId="5AD6723D" w14:textId="77777777" w:rsidR="0090058D" w:rsidRPr="001939E3" w:rsidRDefault="0090058D" w:rsidP="0090058D">
            <w:pPr>
              <w:rPr>
                <w:rFonts w:ascii="Garamond" w:hAnsi="Garamond"/>
                <w:sz w:val="24"/>
                <w:szCs w:val="24"/>
              </w:rPr>
            </w:pPr>
            <w:r w:rsidRPr="001939E3">
              <w:rPr>
                <w:rFonts w:ascii="Garamond" w:hAnsi="Garamond"/>
                <w:sz w:val="24"/>
                <w:szCs w:val="24"/>
              </w:rPr>
              <w:t>Vlera</w:t>
            </w:r>
          </w:p>
        </w:tc>
        <w:tc>
          <w:tcPr>
            <w:tcW w:w="3960" w:type="dxa"/>
            <w:shd w:val="clear" w:color="auto" w:fill="auto"/>
          </w:tcPr>
          <w:p w14:paraId="6FE965D3"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Frekuenca e hapësirës ajrore të ATS</w:t>
            </w:r>
          </w:p>
        </w:tc>
        <w:tc>
          <w:tcPr>
            <w:tcW w:w="900" w:type="dxa"/>
            <w:shd w:val="clear" w:color="auto" w:fill="FFFFFF"/>
          </w:tcPr>
          <w:p w14:paraId="67F43D6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1FE5361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75A0D9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14C83AE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6087F8E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5B65432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69F5F56" w14:textId="77777777" w:rsidTr="002E55D4">
        <w:trPr>
          <w:trHeight w:val="521"/>
        </w:trPr>
        <w:tc>
          <w:tcPr>
            <w:tcW w:w="1530" w:type="dxa"/>
            <w:shd w:val="clear" w:color="auto" w:fill="FFFFFF"/>
          </w:tcPr>
          <w:p w14:paraId="2023E47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1BFF9FD1" w14:textId="77777777" w:rsidR="0090058D" w:rsidRPr="001939E3" w:rsidRDefault="0090058D" w:rsidP="0090058D">
            <w:pPr>
              <w:rPr>
                <w:rFonts w:ascii="Garamond" w:hAnsi="Garamond"/>
                <w:sz w:val="24"/>
                <w:szCs w:val="24"/>
              </w:rPr>
            </w:pPr>
          </w:p>
        </w:tc>
        <w:tc>
          <w:tcPr>
            <w:tcW w:w="990" w:type="dxa"/>
            <w:shd w:val="clear" w:color="auto" w:fill="FFFFFF"/>
          </w:tcPr>
          <w:p w14:paraId="38A2C375" w14:textId="77777777" w:rsidR="0090058D" w:rsidRPr="001939E3" w:rsidRDefault="0090058D" w:rsidP="0090058D">
            <w:pPr>
              <w:rPr>
                <w:rFonts w:ascii="Garamond" w:hAnsi="Garamond"/>
                <w:sz w:val="24"/>
                <w:szCs w:val="24"/>
              </w:rPr>
            </w:pPr>
            <w:r w:rsidRPr="001939E3">
              <w:rPr>
                <w:rFonts w:ascii="Garamond" w:hAnsi="Garamond"/>
                <w:sz w:val="24"/>
                <w:szCs w:val="24"/>
              </w:rPr>
              <w:t>Qëllimi</w:t>
            </w:r>
          </w:p>
        </w:tc>
        <w:tc>
          <w:tcPr>
            <w:tcW w:w="1170" w:type="dxa"/>
            <w:shd w:val="clear" w:color="auto" w:fill="FFFFFF"/>
          </w:tcPr>
          <w:p w14:paraId="573131A0"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3960" w:type="dxa"/>
            <w:shd w:val="clear" w:color="auto" w:fill="auto"/>
          </w:tcPr>
          <w:p w14:paraId="1549A3F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Indikacionet për qëllime specifike të frekuencës</w:t>
            </w:r>
          </w:p>
        </w:tc>
        <w:tc>
          <w:tcPr>
            <w:tcW w:w="900" w:type="dxa"/>
            <w:shd w:val="clear" w:color="auto" w:fill="FFFFFF"/>
          </w:tcPr>
          <w:p w14:paraId="4523F03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EC3D57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9DFE08A"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6CB5C01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397D1E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425D76B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FDC7E30" w14:textId="77777777" w:rsidTr="002E55D4">
        <w:trPr>
          <w:trHeight w:val="368"/>
        </w:trPr>
        <w:tc>
          <w:tcPr>
            <w:tcW w:w="1530" w:type="dxa"/>
            <w:shd w:val="clear" w:color="auto" w:fill="FFFFFF"/>
          </w:tcPr>
          <w:p w14:paraId="7B19237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0E7228B5" w14:textId="77777777" w:rsidR="0090058D" w:rsidRPr="001939E3" w:rsidRDefault="0090058D" w:rsidP="0090058D">
            <w:pPr>
              <w:rPr>
                <w:rFonts w:ascii="Garamond" w:hAnsi="Garamond"/>
                <w:sz w:val="24"/>
                <w:szCs w:val="24"/>
              </w:rPr>
            </w:pPr>
          </w:p>
        </w:tc>
        <w:tc>
          <w:tcPr>
            <w:tcW w:w="990" w:type="dxa"/>
            <w:shd w:val="clear" w:color="auto" w:fill="FFFFFF"/>
          </w:tcPr>
          <w:p w14:paraId="4C905C21" w14:textId="77777777" w:rsidR="0090058D" w:rsidRPr="001939E3" w:rsidRDefault="0090058D" w:rsidP="0090058D">
            <w:pPr>
              <w:rPr>
                <w:rFonts w:ascii="Garamond" w:hAnsi="Garamond"/>
                <w:sz w:val="24"/>
                <w:szCs w:val="24"/>
              </w:rPr>
            </w:pPr>
          </w:p>
        </w:tc>
        <w:tc>
          <w:tcPr>
            <w:tcW w:w="1170" w:type="dxa"/>
            <w:shd w:val="clear" w:color="auto" w:fill="FFFFFF"/>
          </w:tcPr>
          <w:p w14:paraId="592B368D" w14:textId="77777777" w:rsidR="0090058D" w:rsidRPr="001939E3" w:rsidRDefault="0090058D" w:rsidP="0090058D">
            <w:pPr>
              <w:rPr>
                <w:rFonts w:ascii="Garamond" w:hAnsi="Garamond"/>
                <w:sz w:val="24"/>
                <w:szCs w:val="24"/>
              </w:rPr>
            </w:pPr>
          </w:p>
        </w:tc>
        <w:tc>
          <w:tcPr>
            <w:tcW w:w="3960" w:type="dxa"/>
            <w:shd w:val="clear" w:color="auto" w:fill="auto"/>
          </w:tcPr>
          <w:p w14:paraId="69D8B3E2"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3979DE3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34D9F4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23E4E181"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1EABE2D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432AF95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62ABB21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DF3DF4C" w14:textId="77777777" w:rsidTr="002E55D4">
        <w:trPr>
          <w:trHeight w:val="305"/>
        </w:trPr>
        <w:tc>
          <w:tcPr>
            <w:tcW w:w="1530" w:type="dxa"/>
            <w:shd w:val="clear" w:color="auto" w:fill="FFFFFF"/>
          </w:tcPr>
          <w:p w14:paraId="78E1E31B"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0CD283C3" w14:textId="77777777" w:rsidR="0090058D" w:rsidRPr="001939E3" w:rsidRDefault="0090058D" w:rsidP="0090058D">
            <w:pPr>
              <w:rPr>
                <w:rFonts w:ascii="Garamond" w:hAnsi="Garamond"/>
                <w:sz w:val="24"/>
                <w:szCs w:val="24"/>
              </w:rPr>
            </w:pPr>
          </w:p>
        </w:tc>
        <w:tc>
          <w:tcPr>
            <w:tcW w:w="990" w:type="dxa"/>
            <w:shd w:val="clear" w:color="auto" w:fill="FFFFFF"/>
          </w:tcPr>
          <w:p w14:paraId="03159A8C" w14:textId="77777777" w:rsidR="0090058D" w:rsidRPr="001939E3" w:rsidRDefault="0090058D" w:rsidP="0090058D">
            <w:pPr>
              <w:rPr>
                <w:rFonts w:ascii="Garamond" w:hAnsi="Garamond"/>
                <w:sz w:val="24"/>
                <w:szCs w:val="24"/>
              </w:rPr>
            </w:pPr>
          </w:p>
        </w:tc>
        <w:tc>
          <w:tcPr>
            <w:tcW w:w="1170" w:type="dxa"/>
            <w:shd w:val="clear" w:color="auto" w:fill="FFFFFF"/>
          </w:tcPr>
          <w:p w14:paraId="6ED6A401" w14:textId="77777777" w:rsidR="0090058D" w:rsidRPr="001939E3" w:rsidRDefault="0090058D" w:rsidP="0090058D">
            <w:pPr>
              <w:rPr>
                <w:rFonts w:ascii="Garamond" w:hAnsi="Garamond"/>
                <w:sz w:val="24"/>
                <w:szCs w:val="24"/>
              </w:rPr>
            </w:pPr>
            <w:r w:rsidRPr="001939E3">
              <w:rPr>
                <w:rFonts w:ascii="Garamond" w:hAnsi="Garamond"/>
                <w:sz w:val="24"/>
                <w:szCs w:val="24"/>
              </w:rPr>
              <w:t>Shënim 1</w:t>
            </w:r>
          </w:p>
        </w:tc>
        <w:tc>
          <w:tcPr>
            <w:tcW w:w="3960" w:type="dxa"/>
            <w:shd w:val="clear" w:color="auto" w:fill="auto"/>
          </w:tcPr>
          <w:p w14:paraId="3B5EAE9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FIR, UIR</w:t>
            </w:r>
          </w:p>
        </w:tc>
        <w:tc>
          <w:tcPr>
            <w:tcW w:w="900" w:type="dxa"/>
            <w:shd w:val="clear" w:color="auto" w:fill="FFFFFF"/>
          </w:tcPr>
          <w:p w14:paraId="3A5C4A0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01915F84"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2 km</w:t>
            </w:r>
          </w:p>
        </w:tc>
        <w:tc>
          <w:tcPr>
            <w:tcW w:w="1080" w:type="dxa"/>
            <w:shd w:val="clear" w:color="auto" w:fill="FFFFFF"/>
          </w:tcPr>
          <w:p w14:paraId="410A046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rutinë</w:t>
            </w:r>
          </w:p>
        </w:tc>
        <w:tc>
          <w:tcPr>
            <w:tcW w:w="1260" w:type="dxa"/>
            <w:shd w:val="clear" w:color="auto" w:fill="FFFFFF"/>
          </w:tcPr>
          <w:p w14:paraId="3858894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deklaruar</w:t>
            </w:r>
          </w:p>
        </w:tc>
        <w:tc>
          <w:tcPr>
            <w:tcW w:w="720" w:type="dxa"/>
            <w:shd w:val="clear" w:color="auto" w:fill="FFFFFF"/>
          </w:tcPr>
          <w:p w14:paraId="3797A9F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min</w:t>
            </w:r>
          </w:p>
        </w:tc>
        <w:tc>
          <w:tcPr>
            <w:tcW w:w="1170" w:type="dxa"/>
            <w:shd w:val="clear" w:color="auto" w:fill="FFFFFF"/>
          </w:tcPr>
          <w:p w14:paraId="5060002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Siç është plotuar</w:t>
            </w:r>
          </w:p>
        </w:tc>
      </w:tr>
      <w:tr w:rsidR="0090058D" w:rsidRPr="001939E3" w14:paraId="160448ED" w14:textId="77777777" w:rsidTr="002E55D4">
        <w:trPr>
          <w:trHeight w:val="278"/>
        </w:trPr>
        <w:tc>
          <w:tcPr>
            <w:tcW w:w="1530" w:type="dxa"/>
            <w:shd w:val="clear" w:color="auto" w:fill="FFFFFF"/>
          </w:tcPr>
          <w:p w14:paraId="5FCA2061"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684904CC" w14:textId="77777777" w:rsidR="0090058D" w:rsidRPr="001939E3" w:rsidRDefault="0090058D" w:rsidP="0090058D">
            <w:pPr>
              <w:rPr>
                <w:rFonts w:ascii="Garamond" w:hAnsi="Garamond"/>
                <w:sz w:val="24"/>
                <w:szCs w:val="24"/>
              </w:rPr>
            </w:pPr>
          </w:p>
        </w:tc>
        <w:tc>
          <w:tcPr>
            <w:tcW w:w="990" w:type="dxa"/>
            <w:shd w:val="clear" w:color="auto" w:fill="FFFFFF"/>
          </w:tcPr>
          <w:p w14:paraId="544A04F6" w14:textId="77777777" w:rsidR="0090058D" w:rsidRPr="001939E3" w:rsidRDefault="0090058D" w:rsidP="0090058D">
            <w:pPr>
              <w:rPr>
                <w:rFonts w:ascii="Garamond" w:hAnsi="Garamond"/>
                <w:sz w:val="24"/>
                <w:szCs w:val="24"/>
              </w:rPr>
            </w:pPr>
          </w:p>
        </w:tc>
        <w:tc>
          <w:tcPr>
            <w:tcW w:w="1170" w:type="dxa"/>
            <w:shd w:val="clear" w:color="auto" w:fill="FFFFFF"/>
          </w:tcPr>
          <w:p w14:paraId="36AD3F10" w14:textId="77777777" w:rsidR="0090058D" w:rsidRPr="001939E3" w:rsidRDefault="0090058D" w:rsidP="0090058D">
            <w:pPr>
              <w:rPr>
                <w:rFonts w:ascii="Garamond" w:hAnsi="Garamond"/>
                <w:sz w:val="24"/>
                <w:szCs w:val="24"/>
              </w:rPr>
            </w:pPr>
          </w:p>
        </w:tc>
        <w:tc>
          <w:tcPr>
            <w:tcW w:w="3960" w:type="dxa"/>
            <w:shd w:val="clear" w:color="auto" w:fill="auto"/>
          </w:tcPr>
          <w:p w14:paraId="2F591FA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TMA. CTA</w:t>
            </w:r>
          </w:p>
        </w:tc>
        <w:tc>
          <w:tcPr>
            <w:tcW w:w="900" w:type="dxa"/>
            <w:shd w:val="clear" w:color="auto" w:fill="FFFFFF"/>
          </w:tcPr>
          <w:p w14:paraId="0920378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3FE815F"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100 m</w:t>
            </w:r>
          </w:p>
        </w:tc>
        <w:tc>
          <w:tcPr>
            <w:tcW w:w="1080" w:type="dxa"/>
            <w:shd w:val="clear" w:color="auto" w:fill="FFFFFF"/>
          </w:tcPr>
          <w:p w14:paraId="45B5D8C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1260" w:type="dxa"/>
            <w:shd w:val="clear" w:color="auto" w:fill="FFFFFF"/>
          </w:tcPr>
          <w:p w14:paraId="6C49234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përllogaritur</w:t>
            </w:r>
          </w:p>
        </w:tc>
        <w:tc>
          <w:tcPr>
            <w:tcW w:w="720" w:type="dxa"/>
            <w:shd w:val="clear" w:color="auto" w:fill="FFFFFF"/>
          </w:tcPr>
          <w:p w14:paraId="4CDB395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c>
          <w:tcPr>
            <w:tcW w:w="1170" w:type="dxa"/>
            <w:shd w:val="clear" w:color="auto" w:fill="FFFFFF"/>
          </w:tcPr>
          <w:p w14:paraId="1134148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Siç është plotuar</w:t>
            </w:r>
          </w:p>
        </w:tc>
      </w:tr>
      <w:tr w:rsidR="0090058D" w:rsidRPr="001939E3" w14:paraId="43530839" w14:textId="77777777" w:rsidTr="002E55D4">
        <w:trPr>
          <w:trHeight w:val="260"/>
        </w:trPr>
        <w:tc>
          <w:tcPr>
            <w:tcW w:w="1530" w:type="dxa"/>
            <w:shd w:val="clear" w:color="auto" w:fill="FFFFFF"/>
          </w:tcPr>
          <w:p w14:paraId="3D6E635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4EE5159B" w14:textId="77777777" w:rsidR="0090058D" w:rsidRPr="001939E3" w:rsidRDefault="0090058D" w:rsidP="0090058D">
            <w:pPr>
              <w:rPr>
                <w:rFonts w:ascii="Garamond" w:hAnsi="Garamond"/>
                <w:sz w:val="24"/>
                <w:szCs w:val="24"/>
              </w:rPr>
            </w:pPr>
          </w:p>
        </w:tc>
        <w:tc>
          <w:tcPr>
            <w:tcW w:w="990" w:type="dxa"/>
            <w:shd w:val="clear" w:color="auto" w:fill="FFFFFF"/>
          </w:tcPr>
          <w:p w14:paraId="457ACCD3" w14:textId="77777777" w:rsidR="0090058D" w:rsidRPr="001939E3" w:rsidRDefault="0090058D" w:rsidP="0090058D">
            <w:pPr>
              <w:rPr>
                <w:rFonts w:ascii="Garamond" w:hAnsi="Garamond"/>
                <w:sz w:val="24"/>
                <w:szCs w:val="24"/>
              </w:rPr>
            </w:pPr>
          </w:p>
        </w:tc>
        <w:tc>
          <w:tcPr>
            <w:tcW w:w="1170" w:type="dxa"/>
            <w:shd w:val="clear" w:color="auto" w:fill="FFFFFF"/>
          </w:tcPr>
          <w:p w14:paraId="13109B9D" w14:textId="77777777" w:rsidR="0090058D" w:rsidRPr="001939E3" w:rsidRDefault="0090058D" w:rsidP="0090058D">
            <w:pPr>
              <w:rPr>
                <w:rFonts w:ascii="Garamond" w:hAnsi="Garamond"/>
                <w:sz w:val="24"/>
                <w:szCs w:val="24"/>
              </w:rPr>
            </w:pPr>
          </w:p>
        </w:tc>
        <w:tc>
          <w:tcPr>
            <w:tcW w:w="3960" w:type="dxa"/>
            <w:shd w:val="clear" w:color="auto" w:fill="auto"/>
          </w:tcPr>
          <w:p w14:paraId="7F2E8B2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Rajoni i trafikut të kontrolluar (CTR)</w:t>
            </w:r>
          </w:p>
        </w:tc>
        <w:tc>
          <w:tcPr>
            <w:tcW w:w="900" w:type="dxa"/>
            <w:shd w:val="clear" w:color="auto" w:fill="FFFFFF"/>
          </w:tcPr>
          <w:p w14:paraId="379D756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2EAE5553"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100 m</w:t>
            </w:r>
          </w:p>
        </w:tc>
        <w:tc>
          <w:tcPr>
            <w:tcW w:w="1080" w:type="dxa"/>
            <w:shd w:val="clear" w:color="auto" w:fill="FFFFFF"/>
          </w:tcPr>
          <w:p w14:paraId="710C279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1260" w:type="dxa"/>
            <w:shd w:val="clear" w:color="auto" w:fill="FFFFFF"/>
          </w:tcPr>
          <w:p w14:paraId="7A58C9C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përllogaritur</w:t>
            </w:r>
          </w:p>
        </w:tc>
        <w:tc>
          <w:tcPr>
            <w:tcW w:w="720" w:type="dxa"/>
            <w:shd w:val="clear" w:color="auto" w:fill="FFFFFF"/>
          </w:tcPr>
          <w:p w14:paraId="3B41374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c>
          <w:tcPr>
            <w:tcW w:w="1170" w:type="dxa"/>
            <w:shd w:val="clear" w:color="auto" w:fill="FFFFFF"/>
          </w:tcPr>
          <w:p w14:paraId="4FF3496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Siç është plotuar</w:t>
            </w:r>
          </w:p>
        </w:tc>
      </w:tr>
      <w:tr w:rsidR="0090058D" w:rsidRPr="001939E3" w14:paraId="7C17950F" w14:textId="77777777" w:rsidTr="002E55D4">
        <w:trPr>
          <w:trHeight w:val="521"/>
        </w:trPr>
        <w:tc>
          <w:tcPr>
            <w:tcW w:w="1530" w:type="dxa"/>
            <w:shd w:val="clear" w:color="auto" w:fill="D0CECE"/>
          </w:tcPr>
          <w:p w14:paraId="636F417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Hapësira ajrore e </w:t>
            </w:r>
            <w:r w:rsidRPr="001939E3">
              <w:rPr>
                <w:rFonts w:ascii="Garamond" w:hAnsi="Garamond"/>
                <w:sz w:val="24"/>
                <w:szCs w:val="24"/>
              </w:rPr>
              <w:lastRenderedPageBreak/>
              <w:t>veprimtarisë speciale</w:t>
            </w:r>
          </w:p>
        </w:tc>
        <w:tc>
          <w:tcPr>
            <w:tcW w:w="1260" w:type="dxa"/>
            <w:shd w:val="clear" w:color="auto" w:fill="D0CECE"/>
          </w:tcPr>
          <w:p w14:paraId="3E2EFBAC" w14:textId="77777777" w:rsidR="0090058D" w:rsidRPr="001939E3" w:rsidRDefault="0090058D" w:rsidP="0090058D">
            <w:pPr>
              <w:rPr>
                <w:rFonts w:ascii="Garamond" w:hAnsi="Garamond"/>
                <w:sz w:val="24"/>
                <w:szCs w:val="24"/>
              </w:rPr>
            </w:pPr>
          </w:p>
        </w:tc>
        <w:tc>
          <w:tcPr>
            <w:tcW w:w="990" w:type="dxa"/>
            <w:shd w:val="clear" w:color="auto" w:fill="D0CECE"/>
          </w:tcPr>
          <w:p w14:paraId="2B79CAFB" w14:textId="77777777" w:rsidR="0090058D" w:rsidRPr="001939E3" w:rsidRDefault="0090058D" w:rsidP="0090058D">
            <w:pPr>
              <w:rPr>
                <w:rFonts w:ascii="Garamond" w:hAnsi="Garamond"/>
                <w:sz w:val="24"/>
                <w:szCs w:val="24"/>
              </w:rPr>
            </w:pPr>
          </w:p>
        </w:tc>
        <w:tc>
          <w:tcPr>
            <w:tcW w:w="1170" w:type="dxa"/>
            <w:shd w:val="clear" w:color="auto" w:fill="D0CECE"/>
          </w:tcPr>
          <w:p w14:paraId="7A6CBC52" w14:textId="77777777" w:rsidR="0090058D" w:rsidRPr="001939E3" w:rsidRDefault="0090058D" w:rsidP="0090058D">
            <w:pPr>
              <w:spacing w:line="276" w:lineRule="auto"/>
              <w:rPr>
                <w:rFonts w:ascii="Garamond" w:hAnsi="Garamond"/>
                <w:sz w:val="24"/>
                <w:szCs w:val="24"/>
              </w:rPr>
            </w:pPr>
          </w:p>
        </w:tc>
        <w:tc>
          <w:tcPr>
            <w:tcW w:w="3960" w:type="dxa"/>
            <w:shd w:val="clear" w:color="auto" w:fill="auto"/>
          </w:tcPr>
          <w:p w14:paraId="38819E62" w14:textId="77777777" w:rsidR="0090058D" w:rsidRPr="001939E3" w:rsidRDefault="0090058D" w:rsidP="0090058D">
            <w:pPr>
              <w:tabs>
                <w:tab w:val="left" w:pos="540"/>
                <w:tab w:val="left" w:pos="2893"/>
              </w:tabs>
              <w:spacing w:line="276" w:lineRule="auto"/>
              <w:jc w:val="both"/>
              <w:rPr>
                <w:rFonts w:ascii="Garamond" w:hAnsi="Garamond"/>
                <w:sz w:val="24"/>
                <w:szCs w:val="24"/>
              </w:rPr>
            </w:pPr>
          </w:p>
        </w:tc>
        <w:tc>
          <w:tcPr>
            <w:tcW w:w="900" w:type="dxa"/>
            <w:shd w:val="clear" w:color="auto" w:fill="auto"/>
          </w:tcPr>
          <w:p w14:paraId="5FA5F48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CA30AE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5E71A2A"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5DE37EA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B7F55E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5F0FCC2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998A03A" w14:textId="77777777" w:rsidTr="002E55D4">
        <w:trPr>
          <w:trHeight w:val="404"/>
        </w:trPr>
        <w:tc>
          <w:tcPr>
            <w:tcW w:w="1530" w:type="dxa"/>
            <w:shd w:val="clear" w:color="auto" w:fill="auto"/>
          </w:tcPr>
          <w:p w14:paraId="2FBE56B0"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341069B1" w14:textId="77777777" w:rsidR="0090058D" w:rsidRPr="001939E3" w:rsidRDefault="0090058D" w:rsidP="0090058D">
            <w:pPr>
              <w:rPr>
                <w:rFonts w:ascii="Garamond" w:hAnsi="Garamond"/>
                <w:sz w:val="24"/>
                <w:szCs w:val="24"/>
              </w:rPr>
            </w:pPr>
            <w:r w:rsidRPr="001939E3">
              <w:rPr>
                <w:rFonts w:ascii="Garamond" w:hAnsi="Garamond"/>
                <w:sz w:val="24"/>
                <w:szCs w:val="24"/>
              </w:rPr>
              <w:t>Lloji</w:t>
            </w:r>
          </w:p>
        </w:tc>
        <w:tc>
          <w:tcPr>
            <w:tcW w:w="990" w:type="dxa"/>
            <w:shd w:val="clear" w:color="auto" w:fill="auto"/>
          </w:tcPr>
          <w:p w14:paraId="74B37746" w14:textId="77777777" w:rsidR="0090058D" w:rsidRPr="001939E3" w:rsidRDefault="0090058D" w:rsidP="0090058D">
            <w:pPr>
              <w:rPr>
                <w:rFonts w:ascii="Garamond" w:hAnsi="Garamond"/>
                <w:sz w:val="24"/>
                <w:szCs w:val="24"/>
              </w:rPr>
            </w:pPr>
          </w:p>
        </w:tc>
        <w:tc>
          <w:tcPr>
            <w:tcW w:w="1170" w:type="dxa"/>
            <w:shd w:val="clear" w:color="auto" w:fill="auto"/>
          </w:tcPr>
          <w:p w14:paraId="23F3BFA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Lista e kodeve</w:t>
            </w:r>
          </w:p>
        </w:tc>
        <w:tc>
          <w:tcPr>
            <w:tcW w:w="3960" w:type="dxa"/>
            <w:shd w:val="clear" w:color="auto" w:fill="auto"/>
          </w:tcPr>
          <w:p w14:paraId="590D2471"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Lloji i hapësirës ajrore me aktivitet të veçantë (shih Shënimin 1)</w:t>
            </w:r>
          </w:p>
        </w:tc>
        <w:tc>
          <w:tcPr>
            <w:tcW w:w="900" w:type="dxa"/>
            <w:shd w:val="clear" w:color="auto" w:fill="auto"/>
          </w:tcPr>
          <w:p w14:paraId="683BDFA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5C0043B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11329DD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5DDE438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32D2817E"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0BE8F9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8767A3F" w14:textId="77777777" w:rsidTr="002E55D4">
        <w:trPr>
          <w:trHeight w:val="566"/>
        </w:trPr>
        <w:tc>
          <w:tcPr>
            <w:tcW w:w="1530" w:type="dxa"/>
            <w:shd w:val="clear" w:color="auto" w:fill="auto"/>
          </w:tcPr>
          <w:p w14:paraId="2F47A644"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6AC2465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Identifikimi </w:t>
            </w:r>
          </w:p>
        </w:tc>
        <w:tc>
          <w:tcPr>
            <w:tcW w:w="990" w:type="dxa"/>
            <w:shd w:val="clear" w:color="auto" w:fill="auto"/>
          </w:tcPr>
          <w:p w14:paraId="3A111D98" w14:textId="77777777" w:rsidR="0090058D" w:rsidRPr="001939E3" w:rsidRDefault="0090058D" w:rsidP="0090058D">
            <w:pPr>
              <w:rPr>
                <w:rFonts w:ascii="Garamond" w:hAnsi="Garamond"/>
                <w:sz w:val="24"/>
                <w:szCs w:val="24"/>
              </w:rPr>
            </w:pPr>
          </w:p>
        </w:tc>
        <w:tc>
          <w:tcPr>
            <w:tcW w:w="1170" w:type="dxa"/>
            <w:shd w:val="clear" w:color="auto" w:fill="auto"/>
          </w:tcPr>
          <w:p w14:paraId="3DA92D9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3960" w:type="dxa"/>
            <w:shd w:val="clear" w:color="auto" w:fill="auto"/>
          </w:tcPr>
          <w:p w14:paraId="1E466D0C"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Identifikimi i dhënë për të identifikuar në mënyrë unike hapësirën ajrore</w:t>
            </w:r>
          </w:p>
        </w:tc>
        <w:tc>
          <w:tcPr>
            <w:tcW w:w="900" w:type="dxa"/>
            <w:shd w:val="clear" w:color="auto" w:fill="auto"/>
          </w:tcPr>
          <w:p w14:paraId="0ED2168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2CB67F6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7043384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5DD3317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0A1E9B0C"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32EE0E4"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C886FE9" w14:textId="77777777" w:rsidTr="002E55D4">
        <w:trPr>
          <w:trHeight w:val="521"/>
        </w:trPr>
        <w:tc>
          <w:tcPr>
            <w:tcW w:w="1530" w:type="dxa"/>
            <w:shd w:val="clear" w:color="auto" w:fill="auto"/>
          </w:tcPr>
          <w:p w14:paraId="043CA08D"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24E7F6A6" w14:textId="77777777" w:rsidR="0090058D" w:rsidRPr="001939E3" w:rsidRDefault="0090058D" w:rsidP="0090058D">
            <w:pPr>
              <w:rPr>
                <w:rFonts w:ascii="Garamond" w:hAnsi="Garamond"/>
                <w:sz w:val="24"/>
                <w:szCs w:val="24"/>
              </w:rPr>
            </w:pPr>
            <w:r w:rsidRPr="001939E3">
              <w:rPr>
                <w:rFonts w:ascii="Garamond" w:hAnsi="Garamond"/>
                <w:sz w:val="24"/>
                <w:szCs w:val="24"/>
              </w:rPr>
              <w:t>Emri</w:t>
            </w:r>
          </w:p>
        </w:tc>
        <w:tc>
          <w:tcPr>
            <w:tcW w:w="990" w:type="dxa"/>
            <w:shd w:val="clear" w:color="auto" w:fill="auto"/>
          </w:tcPr>
          <w:p w14:paraId="71EE0556" w14:textId="77777777" w:rsidR="0090058D" w:rsidRPr="001939E3" w:rsidRDefault="0090058D" w:rsidP="0090058D">
            <w:pPr>
              <w:rPr>
                <w:rFonts w:ascii="Garamond" w:hAnsi="Garamond"/>
                <w:sz w:val="24"/>
                <w:szCs w:val="24"/>
              </w:rPr>
            </w:pPr>
          </w:p>
        </w:tc>
        <w:tc>
          <w:tcPr>
            <w:tcW w:w="1170" w:type="dxa"/>
            <w:shd w:val="clear" w:color="auto" w:fill="auto"/>
          </w:tcPr>
          <w:p w14:paraId="534F9593" w14:textId="77777777" w:rsidR="0090058D" w:rsidRPr="001939E3" w:rsidRDefault="0090058D" w:rsidP="0090058D">
            <w:pPr>
              <w:spacing w:line="276" w:lineRule="auto"/>
              <w:rPr>
                <w:rFonts w:ascii="Garamond" w:hAnsi="Garamond"/>
                <w:sz w:val="24"/>
                <w:szCs w:val="24"/>
              </w:rPr>
            </w:pPr>
            <w:r w:rsidRPr="001939E3">
              <w:rPr>
                <w:rFonts w:ascii="Garamond" w:hAnsi="Garamond"/>
                <w:sz w:val="24"/>
                <w:szCs w:val="24"/>
              </w:rPr>
              <w:t>Teksti</w:t>
            </w:r>
          </w:p>
        </w:tc>
        <w:tc>
          <w:tcPr>
            <w:tcW w:w="3960" w:type="dxa"/>
            <w:shd w:val="clear" w:color="auto" w:fill="auto"/>
          </w:tcPr>
          <w:p w14:paraId="2F2A0072" w14:textId="664F5C88" w:rsidR="0090058D" w:rsidRPr="001939E3" w:rsidRDefault="0090058D" w:rsidP="00FC1084">
            <w:pPr>
              <w:tabs>
                <w:tab w:val="left" w:pos="540"/>
                <w:tab w:val="left" w:pos="2893"/>
              </w:tabs>
              <w:spacing w:line="276" w:lineRule="auto"/>
              <w:jc w:val="both"/>
              <w:rPr>
                <w:rFonts w:ascii="Garamond" w:hAnsi="Garamond"/>
                <w:sz w:val="24"/>
                <w:szCs w:val="24"/>
              </w:rPr>
            </w:pPr>
            <w:r w:rsidRPr="001939E3">
              <w:rPr>
                <w:rFonts w:ascii="Garamond" w:hAnsi="Garamond"/>
                <w:sz w:val="24"/>
                <w:szCs w:val="24"/>
              </w:rPr>
              <w:t xml:space="preserve">Emri i dhënë hapësirës ajrore nga një autoritet i emëruar </w:t>
            </w:r>
            <w:r w:rsidR="00FC1084" w:rsidRPr="001939E3">
              <w:rPr>
                <w:rFonts w:ascii="Garamond" w:hAnsi="Garamond"/>
                <w:sz w:val="24"/>
                <w:szCs w:val="24"/>
              </w:rPr>
              <w:t xml:space="preserve"> </w:t>
            </w:r>
          </w:p>
        </w:tc>
        <w:tc>
          <w:tcPr>
            <w:tcW w:w="900" w:type="dxa"/>
            <w:shd w:val="clear" w:color="auto" w:fill="auto"/>
          </w:tcPr>
          <w:p w14:paraId="795FD94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6D20282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05B23206"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2035C46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49BC946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629656A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402BFCE" w14:textId="77777777" w:rsidTr="002E55D4">
        <w:trPr>
          <w:trHeight w:val="647"/>
        </w:trPr>
        <w:tc>
          <w:tcPr>
            <w:tcW w:w="1530" w:type="dxa"/>
            <w:shd w:val="clear" w:color="auto" w:fill="FFFFFF"/>
          </w:tcPr>
          <w:p w14:paraId="593A0C8B"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2300149A" w14:textId="77777777" w:rsidR="0090058D" w:rsidRPr="001939E3" w:rsidRDefault="0090058D" w:rsidP="0090058D">
            <w:pPr>
              <w:rPr>
                <w:rFonts w:ascii="Garamond" w:hAnsi="Garamond"/>
                <w:sz w:val="24"/>
                <w:szCs w:val="24"/>
              </w:rPr>
            </w:pPr>
            <w:r w:rsidRPr="001939E3">
              <w:rPr>
                <w:rFonts w:ascii="Garamond" w:hAnsi="Garamond"/>
                <w:sz w:val="24"/>
                <w:szCs w:val="24"/>
              </w:rPr>
              <w:t>Kufijtë anësorë</w:t>
            </w:r>
          </w:p>
        </w:tc>
        <w:tc>
          <w:tcPr>
            <w:tcW w:w="990" w:type="dxa"/>
            <w:shd w:val="clear" w:color="auto" w:fill="FFFFFF"/>
          </w:tcPr>
          <w:p w14:paraId="55232532" w14:textId="77777777" w:rsidR="0090058D" w:rsidRPr="001939E3" w:rsidRDefault="0090058D" w:rsidP="0090058D">
            <w:pPr>
              <w:rPr>
                <w:rFonts w:ascii="Garamond" w:hAnsi="Garamond"/>
                <w:sz w:val="24"/>
                <w:szCs w:val="24"/>
              </w:rPr>
            </w:pPr>
          </w:p>
        </w:tc>
        <w:tc>
          <w:tcPr>
            <w:tcW w:w="1170" w:type="dxa"/>
            <w:shd w:val="clear" w:color="auto" w:fill="FFFFFF"/>
          </w:tcPr>
          <w:p w14:paraId="4056D36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3960" w:type="dxa"/>
            <w:shd w:val="clear" w:color="auto" w:fill="auto"/>
          </w:tcPr>
          <w:p w14:paraId="5DF98B0F" w14:textId="77777777" w:rsidR="0090058D" w:rsidRPr="001939E3" w:rsidRDefault="0090058D" w:rsidP="0090058D">
            <w:pPr>
              <w:tabs>
                <w:tab w:val="left" w:pos="540"/>
                <w:tab w:val="left" w:pos="2893"/>
              </w:tabs>
              <w:spacing w:line="276" w:lineRule="auto"/>
              <w:jc w:val="both"/>
              <w:rPr>
                <w:rFonts w:ascii="Garamond" w:hAnsi="Garamond"/>
                <w:sz w:val="24"/>
                <w:szCs w:val="24"/>
              </w:rPr>
            </w:pPr>
            <w:r w:rsidRPr="001939E3">
              <w:rPr>
                <w:rFonts w:ascii="Garamond" w:hAnsi="Garamond"/>
                <w:sz w:val="24"/>
                <w:szCs w:val="24"/>
              </w:rPr>
              <w:t>Sipërfaqja që përcakton formën horizontale të hapësirës ajrore</w:t>
            </w:r>
          </w:p>
        </w:tc>
        <w:tc>
          <w:tcPr>
            <w:tcW w:w="900" w:type="dxa"/>
            <w:shd w:val="clear" w:color="auto" w:fill="FFFFFF"/>
          </w:tcPr>
          <w:p w14:paraId="49589A7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5040" w:type="dxa"/>
            <w:gridSpan w:val="5"/>
            <w:shd w:val="clear" w:color="auto" w:fill="FFFFFF"/>
          </w:tcPr>
          <w:p w14:paraId="672A7CCD"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Shihni Shënimin 2 vetëm për zonat P, R dhe D</w:t>
            </w:r>
          </w:p>
        </w:tc>
      </w:tr>
    </w:tbl>
    <w:p w14:paraId="58851AED" w14:textId="77777777" w:rsidR="0090058D" w:rsidRPr="001939E3" w:rsidRDefault="0090058D" w:rsidP="0090058D">
      <w:pPr>
        <w:tabs>
          <w:tab w:val="left" w:pos="540"/>
          <w:tab w:val="left" w:pos="2893"/>
        </w:tabs>
        <w:rPr>
          <w:rFonts w:ascii="Garamond" w:hAnsi="Garamond"/>
          <w:sz w:val="24"/>
          <w:szCs w:val="24"/>
        </w:rPr>
      </w:pPr>
    </w:p>
    <w:p w14:paraId="0566CED1" w14:textId="77777777" w:rsidR="00B83405" w:rsidRPr="001939E3" w:rsidRDefault="00B83405" w:rsidP="0090058D">
      <w:pPr>
        <w:tabs>
          <w:tab w:val="left" w:pos="540"/>
          <w:tab w:val="left" w:pos="2893"/>
        </w:tabs>
        <w:rPr>
          <w:rFonts w:ascii="Garamond" w:hAnsi="Garamond"/>
          <w:sz w:val="24"/>
          <w:szCs w:val="24"/>
        </w:rPr>
      </w:pPr>
    </w:p>
    <w:p w14:paraId="5418DDCC" w14:textId="77777777" w:rsidR="002E55D4" w:rsidRPr="001939E3" w:rsidRDefault="002E55D4"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440"/>
        <w:gridCol w:w="900"/>
        <w:gridCol w:w="1170"/>
        <w:gridCol w:w="4140"/>
        <w:gridCol w:w="990"/>
        <w:gridCol w:w="720"/>
        <w:gridCol w:w="1080"/>
        <w:gridCol w:w="1260"/>
        <w:gridCol w:w="630"/>
        <w:gridCol w:w="1170"/>
      </w:tblGrid>
      <w:tr w:rsidR="0090058D" w:rsidRPr="001939E3" w14:paraId="2D99848A" w14:textId="77777777" w:rsidTr="002E55D4">
        <w:trPr>
          <w:trHeight w:val="620"/>
        </w:trPr>
        <w:tc>
          <w:tcPr>
            <w:tcW w:w="1350" w:type="dxa"/>
            <w:shd w:val="clear" w:color="auto" w:fill="auto"/>
          </w:tcPr>
          <w:p w14:paraId="5901CBF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34FA183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7981031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6560CA9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140" w:type="dxa"/>
            <w:shd w:val="clear" w:color="auto" w:fill="auto"/>
          </w:tcPr>
          <w:p w14:paraId="4D49147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07A20A1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6E6AFD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1983B1F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260" w:type="dxa"/>
            <w:shd w:val="clear" w:color="auto" w:fill="FFFFFF"/>
          </w:tcPr>
          <w:p w14:paraId="6C4E048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630" w:type="dxa"/>
            <w:shd w:val="clear" w:color="auto" w:fill="FFFFFF"/>
          </w:tcPr>
          <w:p w14:paraId="0811703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1170" w:type="dxa"/>
            <w:shd w:val="clear" w:color="auto" w:fill="FFFFFF"/>
          </w:tcPr>
          <w:p w14:paraId="2009A8B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B83405" w:rsidRPr="001939E3" w14:paraId="090628E8" w14:textId="77777777" w:rsidTr="00B83405">
        <w:trPr>
          <w:trHeight w:val="521"/>
        </w:trPr>
        <w:tc>
          <w:tcPr>
            <w:tcW w:w="1350" w:type="dxa"/>
            <w:shd w:val="clear" w:color="auto" w:fill="FFFFFF"/>
          </w:tcPr>
          <w:p w14:paraId="757E6DBC" w14:textId="77777777" w:rsidR="00B83405" w:rsidRPr="001939E3" w:rsidRDefault="00B83405" w:rsidP="00B83405">
            <w:pPr>
              <w:tabs>
                <w:tab w:val="left" w:pos="540"/>
                <w:tab w:val="left" w:pos="2893"/>
              </w:tabs>
              <w:rPr>
                <w:rFonts w:ascii="Garamond" w:hAnsi="Garamond"/>
                <w:sz w:val="24"/>
                <w:szCs w:val="24"/>
              </w:rPr>
            </w:pPr>
          </w:p>
        </w:tc>
        <w:tc>
          <w:tcPr>
            <w:tcW w:w="1440" w:type="dxa"/>
            <w:shd w:val="clear" w:color="auto" w:fill="FFFFFF"/>
          </w:tcPr>
          <w:p w14:paraId="0E44A9B4" w14:textId="77777777" w:rsidR="00B83405" w:rsidRPr="001939E3" w:rsidRDefault="00B83405" w:rsidP="00B83405">
            <w:pPr>
              <w:rPr>
                <w:rFonts w:ascii="Garamond" w:hAnsi="Garamond"/>
                <w:sz w:val="24"/>
                <w:szCs w:val="24"/>
              </w:rPr>
            </w:pPr>
            <w:r w:rsidRPr="001939E3">
              <w:rPr>
                <w:rFonts w:ascii="Garamond" w:hAnsi="Garamond"/>
                <w:sz w:val="24"/>
                <w:szCs w:val="24"/>
              </w:rPr>
              <w:t>Kufijtë vertikalë</w:t>
            </w:r>
          </w:p>
        </w:tc>
        <w:tc>
          <w:tcPr>
            <w:tcW w:w="900" w:type="dxa"/>
            <w:shd w:val="clear" w:color="auto" w:fill="FFFFFF"/>
          </w:tcPr>
          <w:p w14:paraId="7B2F2126" w14:textId="77777777" w:rsidR="00B83405" w:rsidRPr="001939E3" w:rsidRDefault="00B83405" w:rsidP="00B83405">
            <w:pPr>
              <w:rPr>
                <w:rFonts w:ascii="Garamond" w:hAnsi="Garamond"/>
                <w:sz w:val="24"/>
                <w:szCs w:val="24"/>
              </w:rPr>
            </w:pPr>
          </w:p>
        </w:tc>
        <w:tc>
          <w:tcPr>
            <w:tcW w:w="1170" w:type="dxa"/>
            <w:shd w:val="clear" w:color="auto" w:fill="FFFFFF"/>
          </w:tcPr>
          <w:p w14:paraId="5A17A8F0" w14:textId="77777777" w:rsidR="00B83405" w:rsidRPr="001939E3" w:rsidRDefault="00B83405" w:rsidP="00B83405">
            <w:pPr>
              <w:tabs>
                <w:tab w:val="left" w:pos="540"/>
                <w:tab w:val="left" w:pos="2893"/>
              </w:tabs>
              <w:rPr>
                <w:rFonts w:ascii="Garamond" w:hAnsi="Garamond"/>
                <w:sz w:val="24"/>
                <w:szCs w:val="24"/>
              </w:rPr>
            </w:pPr>
          </w:p>
        </w:tc>
        <w:tc>
          <w:tcPr>
            <w:tcW w:w="4140" w:type="dxa"/>
            <w:shd w:val="clear" w:color="auto" w:fill="auto"/>
          </w:tcPr>
          <w:p w14:paraId="58B8DC06" w14:textId="77777777" w:rsidR="00B83405" w:rsidRPr="001939E3" w:rsidRDefault="00B83405" w:rsidP="00B83405">
            <w:pPr>
              <w:tabs>
                <w:tab w:val="left" w:pos="540"/>
                <w:tab w:val="left" w:pos="2893"/>
              </w:tabs>
              <w:jc w:val="both"/>
              <w:rPr>
                <w:rFonts w:ascii="Garamond" w:hAnsi="Garamond"/>
                <w:sz w:val="24"/>
                <w:szCs w:val="24"/>
              </w:rPr>
            </w:pPr>
          </w:p>
        </w:tc>
        <w:tc>
          <w:tcPr>
            <w:tcW w:w="990" w:type="dxa"/>
            <w:shd w:val="clear" w:color="auto" w:fill="FFFFFF"/>
          </w:tcPr>
          <w:p w14:paraId="46DDAE0B" w14:textId="77777777" w:rsidR="00B83405" w:rsidRPr="001939E3" w:rsidRDefault="00B83405" w:rsidP="00B83405">
            <w:pPr>
              <w:tabs>
                <w:tab w:val="left" w:pos="540"/>
                <w:tab w:val="left" w:pos="2893"/>
              </w:tabs>
              <w:rPr>
                <w:rFonts w:ascii="Garamond" w:hAnsi="Garamond"/>
                <w:sz w:val="24"/>
                <w:szCs w:val="24"/>
              </w:rPr>
            </w:pPr>
          </w:p>
        </w:tc>
        <w:tc>
          <w:tcPr>
            <w:tcW w:w="720" w:type="dxa"/>
            <w:shd w:val="clear" w:color="auto" w:fill="D9D9D9" w:themeFill="background1" w:themeFillShade="D9"/>
          </w:tcPr>
          <w:p w14:paraId="416AA9FF"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40878D9" w14:textId="77777777" w:rsidR="00B83405" w:rsidRPr="001939E3" w:rsidRDefault="00B83405" w:rsidP="00B83405">
            <w:pPr>
              <w:tabs>
                <w:tab w:val="left" w:pos="540"/>
                <w:tab w:val="left" w:pos="2893"/>
              </w:tabs>
              <w:rPr>
                <w:rFonts w:ascii="Garamond" w:hAnsi="Garamond"/>
                <w:sz w:val="24"/>
                <w:szCs w:val="24"/>
              </w:rPr>
            </w:pPr>
          </w:p>
        </w:tc>
        <w:tc>
          <w:tcPr>
            <w:tcW w:w="1260" w:type="dxa"/>
            <w:shd w:val="clear" w:color="auto" w:fill="D9D9D9" w:themeFill="background1" w:themeFillShade="D9"/>
          </w:tcPr>
          <w:p w14:paraId="4410F52C" w14:textId="77777777" w:rsidR="00B83405" w:rsidRPr="001939E3" w:rsidRDefault="00B83405" w:rsidP="00B83405">
            <w:pPr>
              <w:tabs>
                <w:tab w:val="left" w:pos="540"/>
                <w:tab w:val="left" w:pos="2893"/>
              </w:tabs>
              <w:rPr>
                <w:rFonts w:ascii="Garamond" w:hAnsi="Garamond"/>
                <w:sz w:val="24"/>
                <w:szCs w:val="24"/>
              </w:rPr>
            </w:pPr>
          </w:p>
        </w:tc>
        <w:tc>
          <w:tcPr>
            <w:tcW w:w="630" w:type="dxa"/>
            <w:shd w:val="clear" w:color="auto" w:fill="D9D9D9" w:themeFill="background1" w:themeFillShade="D9"/>
          </w:tcPr>
          <w:p w14:paraId="599A78BE" w14:textId="77777777" w:rsidR="00B83405" w:rsidRPr="001939E3" w:rsidRDefault="00B83405" w:rsidP="00B83405">
            <w:pPr>
              <w:tabs>
                <w:tab w:val="left" w:pos="540"/>
                <w:tab w:val="left" w:pos="2893"/>
              </w:tabs>
              <w:rPr>
                <w:rFonts w:ascii="Garamond" w:hAnsi="Garamond"/>
                <w:sz w:val="24"/>
                <w:szCs w:val="24"/>
              </w:rPr>
            </w:pPr>
          </w:p>
        </w:tc>
        <w:tc>
          <w:tcPr>
            <w:tcW w:w="1170" w:type="dxa"/>
            <w:shd w:val="clear" w:color="auto" w:fill="D9D9D9" w:themeFill="background1" w:themeFillShade="D9"/>
          </w:tcPr>
          <w:p w14:paraId="1616F01C" w14:textId="77777777" w:rsidR="00B83405" w:rsidRPr="001939E3" w:rsidRDefault="00B83405" w:rsidP="00B83405">
            <w:pPr>
              <w:tabs>
                <w:tab w:val="left" w:pos="540"/>
                <w:tab w:val="left" w:pos="2893"/>
              </w:tabs>
              <w:spacing w:line="480" w:lineRule="auto"/>
              <w:rPr>
                <w:rFonts w:ascii="Garamond" w:hAnsi="Garamond"/>
                <w:sz w:val="24"/>
                <w:szCs w:val="24"/>
              </w:rPr>
            </w:pPr>
          </w:p>
        </w:tc>
      </w:tr>
      <w:tr w:rsidR="002E55D4" w:rsidRPr="001939E3" w14:paraId="547AFC21" w14:textId="77777777" w:rsidTr="002E55D4">
        <w:trPr>
          <w:trHeight w:val="521"/>
        </w:trPr>
        <w:tc>
          <w:tcPr>
            <w:tcW w:w="1350" w:type="dxa"/>
            <w:shd w:val="clear" w:color="auto" w:fill="FFFFFF"/>
          </w:tcPr>
          <w:p w14:paraId="4C5C11BD" w14:textId="77777777" w:rsidR="002E55D4" w:rsidRPr="001939E3" w:rsidRDefault="002E55D4" w:rsidP="002E55D4">
            <w:pPr>
              <w:tabs>
                <w:tab w:val="left" w:pos="540"/>
                <w:tab w:val="left" w:pos="2893"/>
              </w:tabs>
              <w:rPr>
                <w:rFonts w:ascii="Garamond" w:hAnsi="Garamond"/>
                <w:sz w:val="24"/>
                <w:szCs w:val="24"/>
              </w:rPr>
            </w:pPr>
          </w:p>
        </w:tc>
        <w:tc>
          <w:tcPr>
            <w:tcW w:w="1440" w:type="dxa"/>
            <w:shd w:val="clear" w:color="auto" w:fill="FFFFFF"/>
          </w:tcPr>
          <w:p w14:paraId="0321681D" w14:textId="77777777" w:rsidR="002E55D4" w:rsidRPr="001939E3" w:rsidRDefault="002E55D4" w:rsidP="002E55D4">
            <w:pPr>
              <w:rPr>
                <w:rFonts w:ascii="Garamond" w:hAnsi="Garamond"/>
                <w:sz w:val="24"/>
                <w:szCs w:val="24"/>
              </w:rPr>
            </w:pPr>
          </w:p>
        </w:tc>
        <w:tc>
          <w:tcPr>
            <w:tcW w:w="900" w:type="dxa"/>
            <w:shd w:val="clear" w:color="auto" w:fill="FFFFFF"/>
          </w:tcPr>
          <w:p w14:paraId="33A3DBF4" w14:textId="77777777" w:rsidR="002E55D4" w:rsidRPr="001939E3" w:rsidRDefault="002E55D4" w:rsidP="002E55D4">
            <w:pPr>
              <w:rPr>
                <w:rFonts w:ascii="Garamond" w:hAnsi="Garamond"/>
                <w:sz w:val="24"/>
                <w:szCs w:val="24"/>
              </w:rPr>
            </w:pPr>
            <w:r w:rsidRPr="001939E3">
              <w:rPr>
                <w:rFonts w:ascii="Garamond" w:hAnsi="Garamond"/>
                <w:sz w:val="24"/>
                <w:szCs w:val="24"/>
              </w:rPr>
              <w:t>Kufiri i sipërm</w:t>
            </w:r>
          </w:p>
        </w:tc>
        <w:tc>
          <w:tcPr>
            <w:tcW w:w="1170" w:type="dxa"/>
            <w:shd w:val="clear" w:color="auto" w:fill="FFFFFF"/>
          </w:tcPr>
          <w:p w14:paraId="3039FB0F" w14:textId="77777777" w:rsidR="002E55D4" w:rsidRPr="001939E3" w:rsidRDefault="002E55D4" w:rsidP="002E55D4">
            <w:pPr>
              <w:rPr>
                <w:rFonts w:ascii="Garamond" w:hAnsi="Garamond"/>
                <w:sz w:val="24"/>
                <w:szCs w:val="24"/>
              </w:rPr>
            </w:pPr>
            <w:r w:rsidRPr="001939E3">
              <w:rPr>
                <w:rFonts w:ascii="Garamond" w:hAnsi="Garamond"/>
                <w:sz w:val="24"/>
                <w:szCs w:val="24"/>
              </w:rPr>
              <w:t>Lartësi  altimetrike</w:t>
            </w:r>
          </w:p>
        </w:tc>
        <w:tc>
          <w:tcPr>
            <w:tcW w:w="4140" w:type="dxa"/>
            <w:shd w:val="clear" w:color="auto" w:fill="auto"/>
          </w:tcPr>
          <w:p w14:paraId="3B6129A5" w14:textId="77777777" w:rsidR="002E55D4" w:rsidRPr="001939E3" w:rsidRDefault="002E55D4" w:rsidP="002E55D4">
            <w:pPr>
              <w:tabs>
                <w:tab w:val="left" w:pos="540"/>
                <w:tab w:val="left" w:pos="2893"/>
              </w:tabs>
              <w:spacing w:line="276" w:lineRule="auto"/>
              <w:jc w:val="both"/>
              <w:rPr>
                <w:rFonts w:ascii="Garamond" w:hAnsi="Garamond"/>
                <w:sz w:val="24"/>
                <w:szCs w:val="24"/>
              </w:rPr>
            </w:pPr>
            <w:r w:rsidRPr="001939E3">
              <w:rPr>
                <w:rFonts w:ascii="Garamond" w:hAnsi="Garamond"/>
                <w:sz w:val="24"/>
                <w:szCs w:val="24"/>
              </w:rPr>
              <w:t>Kufiri i sipërm i hapësirës ajrore</w:t>
            </w:r>
          </w:p>
        </w:tc>
        <w:tc>
          <w:tcPr>
            <w:tcW w:w="990" w:type="dxa"/>
            <w:shd w:val="clear" w:color="auto" w:fill="FFFFFF"/>
          </w:tcPr>
          <w:p w14:paraId="19876574"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720" w:type="dxa"/>
            <w:shd w:val="clear" w:color="auto" w:fill="FFFFFF"/>
          </w:tcPr>
          <w:p w14:paraId="7A4BC3B1"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1080" w:type="dxa"/>
            <w:shd w:val="clear" w:color="auto" w:fill="FFFFFF"/>
          </w:tcPr>
          <w:p w14:paraId="479F521D"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1260" w:type="dxa"/>
            <w:shd w:val="clear" w:color="auto" w:fill="FFFFFF"/>
          </w:tcPr>
          <w:p w14:paraId="461E0344"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630" w:type="dxa"/>
            <w:shd w:val="clear" w:color="auto" w:fill="FFFFFF"/>
          </w:tcPr>
          <w:p w14:paraId="087034A7"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1170" w:type="dxa"/>
            <w:shd w:val="clear" w:color="auto" w:fill="FFFFFF"/>
          </w:tcPr>
          <w:p w14:paraId="53A0A230" w14:textId="77777777" w:rsidR="002E55D4" w:rsidRPr="001939E3" w:rsidRDefault="002E55D4" w:rsidP="002E55D4">
            <w:pPr>
              <w:tabs>
                <w:tab w:val="left" w:pos="540"/>
                <w:tab w:val="left" w:pos="2893"/>
              </w:tabs>
              <w:spacing w:line="480" w:lineRule="auto"/>
              <w:rPr>
                <w:rFonts w:ascii="Garamond" w:hAnsi="Garamond"/>
                <w:sz w:val="24"/>
                <w:szCs w:val="24"/>
              </w:rPr>
            </w:pPr>
          </w:p>
        </w:tc>
      </w:tr>
      <w:tr w:rsidR="0090058D" w:rsidRPr="001939E3" w14:paraId="497D0543" w14:textId="77777777" w:rsidTr="002E55D4">
        <w:trPr>
          <w:trHeight w:val="521"/>
        </w:trPr>
        <w:tc>
          <w:tcPr>
            <w:tcW w:w="1350" w:type="dxa"/>
            <w:shd w:val="clear" w:color="auto" w:fill="FFFFFF"/>
          </w:tcPr>
          <w:p w14:paraId="0D275F06"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3A752546" w14:textId="77777777" w:rsidR="0090058D" w:rsidRPr="001939E3" w:rsidRDefault="0090058D" w:rsidP="0090058D">
            <w:pPr>
              <w:rPr>
                <w:rFonts w:ascii="Garamond" w:hAnsi="Garamond"/>
                <w:sz w:val="24"/>
                <w:szCs w:val="24"/>
              </w:rPr>
            </w:pPr>
          </w:p>
        </w:tc>
        <w:tc>
          <w:tcPr>
            <w:tcW w:w="900" w:type="dxa"/>
            <w:shd w:val="clear" w:color="auto" w:fill="FFFFFF"/>
          </w:tcPr>
          <w:p w14:paraId="3B23BBD5" w14:textId="77777777" w:rsidR="0090058D" w:rsidRPr="001939E3" w:rsidRDefault="0090058D" w:rsidP="0090058D">
            <w:pPr>
              <w:rPr>
                <w:rFonts w:ascii="Garamond" w:hAnsi="Garamond"/>
                <w:sz w:val="24"/>
                <w:szCs w:val="24"/>
              </w:rPr>
            </w:pPr>
            <w:r w:rsidRPr="001939E3">
              <w:rPr>
                <w:rFonts w:ascii="Garamond" w:hAnsi="Garamond"/>
                <w:sz w:val="24"/>
                <w:szCs w:val="24"/>
              </w:rPr>
              <w:t>Kufiri i poshtëm</w:t>
            </w:r>
          </w:p>
        </w:tc>
        <w:tc>
          <w:tcPr>
            <w:tcW w:w="1170" w:type="dxa"/>
            <w:shd w:val="clear" w:color="auto" w:fill="FFFFFF"/>
          </w:tcPr>
          <w:p w14:paraId="64E9A634"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4140" w:type="dxa"/>
            <w:shd w:val="clear" w:color="auto" w:fill="auto"/>
          </w:tcPr>
          <w:p w14:paraId="729A123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Kufiri i poshtëm i hapësirës ajrore</w:t>
            </w:r>
          </w:p>
        </w:tc>
        <w:tc>
          <w:tcPr>
            <w:tcW w:w="990" w:type="dxa"/>
            <w:shd w:val="clear" w:color="auto" w:fill="FFFFFF"/>
          </w:tcPr>
          <w:p w14:paraId="1BB90B4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24F2EAE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162B662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19FAE121"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FFFFFF"/>
          </w:tcPr>
          <w:p w14:paraId="489B653C"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0C879C1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3C29484" w14:textId="77777777" w:rsidTr="002E55D4">
        <w:trPr>
          <w:trHeight w:val="368"/>
        </w:trPr>
        <w:tc>
          <w:tcPr>
            <w:tcW w:w="1350" w:type="dxa"/>
            <w:shd w:val="clear" w:color="auto" w:fill="FFFFFF"/>
          </w:tcPr>
          <w:p w14:paraId="5C3FB76D"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136CB382" w14:textId="77777777" w:rsidR="0090058D" w:rsidRPr="001939E3" w:rsidRDefault="0090058D" w:rsidP="0090058D">
            <w:pPr>
              <w:rPr>
                <w:rFonts w:ascii="Garamond" w:hAnsi="Garamond"/>
                <w:sz w:val="24"/>
                <w:szCs w:val="24"/>
              </w:rPr>
            </w:pPr>
            <w:r w:rsidRPr="001939E3">
              <w:rPr>
                <w:rFonts w:ascii="Garamond" w:hAnsi="Garamond"/>
                <w:sz w:val="24"/>
                <w:szCs w:val="24"/>
              </w:rPr>
              <w:t>Kufizimi</w:t>
            </w:r>
          </w:p>
        </w:tc>
        <w:tc>
          <w:tcPr>
            <w:tcW w:w="900" w:type="dxa"/>
            <w:shd w:val="clear" w:color="auto" w:fill="FFFFFF"/>
          </w:tcPr>
          <w:p w14:paraId="4C2F2CB6" w14:textId="77777777" w:rsidR="0090058D" w:rsidRPr="001939E3" w:rsidRDefault="0090058D" w:rsidP="0090058D">
            <w:pPr>
              <w:rPr>
                <w:rFonts w:ascii="Garamond" w:hAnsi="Garamond"/>
                <w:sz w:val="24"/>
                <w:szCs w:val="24"/>
              </w:rPr>
            </w:pPr>
          </w:p>
        </w:tc>
        <w:tc>
          <w:tcPr>
            <w:tcW w:w="1170" w:type="dxa"/>
            <w:shd w:val="clear" w:color="auto" w:fill="FFFFFF"/>
          </w:tcPr>
          <w:p w14:paraId="48D31B95"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140" w:type="dxa"/>
            <w:shd w:val="clear" w:color="auto" w:fill="auto"/>
          </w:tcPr>
          <w:p w14:paraId="65D5F85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Lloji i kufizimit ose natyra e rrezikut</w:t>
            </w:r>
          </w:p>
        </w:tc>
        <w:tc>
          <w:tcPr>
            <w:tcW w:w="990" w:type="dxa"/>
            <w:shd w:val="clear" w:color="auto" w:fill="FFFFFF"/>
          </w:tcPr>
          <w:p w14:paraId="5CA44FC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6959E6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4E97FDF"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1CDB744B"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2A09126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3913B2E4"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A5673F5" w14:textId="77777777" w:rsidTr="002E55D4">
        <w:trPr>
          <w:trHeight w:val="305"/>
        </w:trPr>
        <w:tc>
          <w:tcPr>
            <w:tcW w:w="1350" w:type="dxa"/>
            <w:shd w:val="clear" w:color="auto" w:fill="FFFFFF"/>
          </w:tcPr>
          <w:p w14:paraId="1AC874EE"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173A944C" w14:textId="77777777" w:rsidR="0090058D" w:rsidRPr="001939E3" w:rsidRDefault="0090058D" w:rsidP="0090058D">
            <w:pPr>
              <w:rPr>
                <w:rFonts w:ascii="Garamond" w:hAnsi="Garamond"/>
                <w:sz w:val="24"/>
                <w:szCs w:val="24"/>
              </w:rPr>
            </w:pPr>
            <w:r w:rsidRPr="001939E3">
              <w:rPr>
                <w:rFonts w:ascii="Garamond" w:hAnsi="Garamond"/>
                <w:sz w:val="24"/>
                <w:szCs w:val="24"/>
              </w:rPr>
              <w:t>Aktivizimi</w:t>
            </w:r>
          </w:p>
        </w:tc>
        <w:tc>
          <w:tcPr>
            <w:tcW w:w="900" w:type="dxa"/>
            <w:shd w:val="clear" w:color="auto" w:fill="FFFFFF"/>
          </w:tcPr>
          <w:p w14:paraId="3D57E62D" w14:textId="77777777" w:rsidR="0090058D" w:rsidRPr="001939E3" w:rsidRDefault="0090058D" w:rsidP="0090058D">
            <w:pPr>
              <w:rPr>
                <w:rFonts w:ascii="Garamond" w:hAnsi="Garamond"/>
                <w:sz w:val="24"/>
                <w:szCs w:val="24"/>
              </w:rPr>
            </w:pPr>
          </w:p>
        </w:tc>
        <w:tc>
          <w:tcPr>
            <w:tcW w:w="1170" w:type="dxa"/>
            <w:shd w:val="clear" w:color="auto" w:fill="FFFFFF"/>
          </w:tcPr>
          <w:p w14:paraId="70261985"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140" w:type="dxa"/>
            <w:shd w:val="clear" w:color="auto" w:fill="auto"/>
          </w:tcPr>
          <w:p w14:paraId="00AE06F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Informacion mbi sistemin dhe mjetet e njoftimeve të aktivizimit së bashku me informacionin që ka të bëjë me fluturimet civile dhe të zbatueshëm për procedurat e zonës së identifikimit të mbrojtjes ajrore </w:t>
            </w:r>
            <w:r w:rsidRPr="001939E3">
              <w:rPr>
                <w:rFonts w:ascii="Garamond" w:hAnsi="Garamond"/>
                <w:sz w:val="24"/>
                <w:szCs w:val="24"/>
              </w:rPr>
              <w:lastRenderedPageBreak/>
              <w:t>(ADIZ)</w:t>
            </w:r>
          </w:p>
        </w:tc>
        <w:tc>
          <w:tcPr>
            <w:tcW w:w="990" w:type="dxa"/>
            <w:shd w:val="clear" w:color="auto" w:fill="FFFFFF"/>
          </w:tcPr>
          <w:p w14:paraId="2F4E111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0F3682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4EF13EA"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12DBF0A5"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1AABAE8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4752460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DB4EA32" w14:textId="77777777" w:rsidTr="002E55D4">
        <w:trPr>
          <w:trHeight w:val="278"/>
        </w:trPr>
        <w:tc>
          <w:tcPr>
            <w:tcW w:w="1350" w:type="dxa"/>
            <w:shd w:val="clear" w:color="auto" w:fill="FFFFFF"/>
          </w:tcPr>
          <w:p w14:paraId="21AB54EC"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44E5B02F" w14:textId="77777777" w:rsidR="0090058D" w:rsidRPr="001939E3" w:rsidRDefault="0090058D" w:rsidP="0090058D">
            <w:pPr>
              <w:rPr>
                <w:rFonts w:ascii="Garamond" w:hAnsi="Garamond"/>
                <w:sz w:val="24"/>
                <w:szCs w:val="24"/>
              </w:rPr>
            </w:pPr>
            <w:r w:rsidRPr="001939E3">
              <w:rPr>
                <w:rFonts w:ascii="Garamond" w:hAnsi="Garamond"/>
                <w:sz w:val="24"/>
                <w:szCs w:val="24"/>
              </w:rPr>
              <w:t>Koha e veprimtarisë</w:t>
            </w:r>
          </w:p>
        </w:tc>
        <w:tc>
          <w:tcPr>
            <w:tcW w:w="900" w:type="dxa"/>
            <w:shd w:val="clear" w:color="auto" w:fill="FFFFFF"/>
          </w:tcPr>
          <w:p w14:paraId="3AA4DBBB" w14:textId="77777777" w:rsidR="0090058D" w:rsidRPr="001939E3" w:rsidRDefault="0090058D" w:rsidP="0090058D">
            <w:pPr>
              <w:rPr>
                <w:rFonts w:ascii="Garamond" w:hAnsi="Garamond"/>
                <w:sz w:val="24"/>
                <w:szCs w:val="24"/>
              </w:rPr>
            </w:pPr>
          </w:p>
        </w:tc>
        <w:tc>
          <w:tcPr>
            <w:tcW w:w="1170" w:type="dxa"/>
            <w:shd w:val="clear" w:color="auto" w:fill="FFFFFF"/>
          </w:tcPr>
          <w:p w14:paraId="618E7AE9"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Oraret </w:t>
            </w:r>
          </w:p>
        </w:tc>
        <w:tc>
          <w:tcPr>
            <w:tcW w:w="4140" w:type="dxa"/>
            <w:shd w:val="clear" w:color="auto" w:fill="auto"/>
          </w:tcPr>
          <w:p w14:paraId="320E1EA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Intervali kohor kur zhvillohet aktiviteti i veçantë</w:t>
            </w:r>
          </w:p>
        </w:tc>
        <w:tc>
          <w:tcPr>
            <w:tcW w:w="990" w:type="dxa"/>
            <w:shd w:val="clear" w:color="auto" w:fill="FFFFFF"/>
          </w:tcPr>
          <w:p w14:paraId="62BAB69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FFCD65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1B6B220"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28DC4128"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24BC529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67B9CB3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70625F8" w14:textId="77777777" w:rsidTr="002E55D4">
        <w:trPr>
          <w:trHeight w:val="260"/>
        </w:trPr>
        <w:tc>
          <w:tcPr>
            <w:tcW w:w="1350" w:type="dxa"/>
            <w:shd w:val="clear" w:color="auto" w:fill="FFFFFF"/>
          </w:tcPr>
          <w:p w14:paraId="00896060"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3142FF0B" w14:textId="77777777" w:rsidR="0090058D" w:rsidRPr="001939E3" w:rsidRDefault="0090058D" w:rsidP="0090058D">
            <w:pPr>
              <w:rPr>
                <w:rFonts w:ascii="Garamond" w:hAnsi="Garamond"/>
                <w:sz w:val="24"/>
                <w:szCs w:val="24"/>
              </w:rPr>
            </w:pPr>
            <w:r w:rsidRPr="001939E3">
              <w:rPr>
                <w:rFonts w:ascii="Garamond" w:hAnsi="Garamond"/>
                <w:sz w:val="24"/>
                <w:szCs w:val="24"/>
              </w:rPr>
              <w:t>Rreziku i interceptimit</w:t>
            </w:r>
          </w:p>
        </w:tc>
        <w:tc>
          <w:tcPr>
            <w:tcW w:w="900" w:type="dxa"/>
            <w:shd w:val="clear" w:color="auto" w:fill="FFFFFF"/>
          </w:tcPr>
          <w:p w14:paraId="723F1D5D" w14:textId="77777777" w:rsidR="0090058D" w:rsidRPr="001939E3" w:rsidRDefault="0090058D" w:rsidP="0090058D">
            <w:pPr>
              <w:rPr>
                <w:rFonts w:ascii="Garamond" w:hAnsi="Garamond"/>
                <w:sz w:val="24"/>
                <w:szCs w:val="24"/>
              </w:rPr>
            </w:pPr>
          </w:p>
        </w:tc>
        <w:tc>
          <w:tcPr>
            <w:tcW w:w="1170" w:type="dxa"/>
            <w:shd w:val="clear" w:color="auto" w:fill="FFFFFF"/>
          </w:tcPr>
          <w:p w14:paraId="7A56725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140" w:type="dxa"/>
            <w:shd w:val="clear" w:color="auto" w:fill="auto"/>
          </w:tcPr>
          <w:p w14:paraId="616DEF2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Rreziku i përgjimit në rast të depërtimit</w:t>
            </w:r>
          </w:p>
        </w:tc>
        <w:tc>
          <w:tcPr>
            <w:tcW w:w="990" w:type="dxa"/>
            <w:shd w:val="clear" w:color="auto" w:fill="FFFFFF"/>
          </w:tcPr>
          <w:p w14:paraId="517C091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E75054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A594E4A"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D0CECE"/>
          </w:tcPr>
          <w:p w14:paraId="1F1D3544"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D0CECE"/>
          </w:tcPr>
          <w:p w14:paraId="3E91370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63F8489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1E115AA" w14:textId="77777777" w:rsidTr="002E55D4">
        <w:trPr>
          <w:trHeight w:val="260"/>
        </w:trPr>
        <w:tc>
          <w:tcPr>
            <w:tcW w:w="1350" w:type="dxa"/>
            <w:shd w:val="clear" w:color="auto" w:fill="FFFFFF"/>
          </w:tcPr>
          <w:p w14:paraId="51EB75C2"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51116513" w14:textId="77777777" w:rsidR="0090058D" w:rsidRPr="001939E3" w:rsidRDefault="0090058D" w:rsidP="0090058D">
            <w:pPr>
              <w:rPr>
                <w:rFonts w:ascii="Garamond" w:hAnsi="Garamond"/>
                <w:sz w:val="24"/>
                <w:szCs w:val="24"/>
              </w:rPr>
            </w:pPr>
          </w:p>
        </w:tc>
        <w:tc>
          <w:tcPr>
            <w:tcW w:w="900" w:type="dxa"/>
            <w:shd w:val="clear" w:color="auto" w:fill="FFFFFF"/>
          </w:tcPr>
          <w:p w14:paraId="235F5C53" w14:textId="77777777" w:rsidR="0090058D" w:rsidRPr="001939E3" w:rsidRDefault="0090058D" w:rsidP="0090058D">
            <w:pPr>
              <w:rPr>
                <w:rFonts w:ascii="Garamond" w:hAnsi="Garamond"/>
                <w:sz w:val="24"/>
                <w:szCs w:val="24"/>
              </w:rPr>
            </w:pPr>
          </w:p>
        </w:tc>
        <w:tc>
          <w:tcPr>
            <w:tcW w:w="1170" w:type="dxa"/>
            <w:shd w:val="clear" w:color="auto" w:fill="FFFFFF"/>
          </w:tcPr>
          <w:p w14:paraId="1C65AE80" w14:textId="77777777" w:rsidR="0090058D" w:rsidRPr="001939E3" w:rsidRDefault="0090058D" w:rsidP="0090058D">
            <w:pPr>
              <w:rPr>
                <w:rFonts w:ascii="Garamond" w:hAnsi="Garamond"/>
                <w:sz w:val="24"/>
                <w:szCs w:val="24"/>
              </w:rPr>
            </w:pPr>
          </w:p>
        </w:tc>
        <w:tc>
          <w:tcPr>
            <w:tcW w:w="4140" w:type="dxa"/>
            <w:shd w:val="clear" w:color="auto" w:fill="auto"/>
          </w:tcPr>
          <w:p w14:paraId="03E42FE2" w14:textId="77777777" w:rsidR="0090058D" w:rsidRPr="001939E3" w:rsidRDefault="0090058D" w:rsidP="0090058D">
            <w:pPr>
              <w:tabs>
                <w:tab w:val="left" w:pos="540"/>
                <w:tab w:val="left" w:pos="2893"/>
              </w:tabs>
              <w:jc w:val="both"/>
              <w:rPr>
                <w:rFonts w:ascii="Garamond" w:hAnsi="Garamond"/>
                <w:sz w:val="24"/>
                <w:szCs w:val="24"/>
              </w:rPr>
            </w:pPr>
          </w:p>
        </w:tc>
        <w:tc>
          <w:tcPr>
            <w:tcW w:w="990" w:type="dxa"/>
            <w:shd w:val="clear" w:color="auto" w:fill="FFFFFF"/>
          </w:tcPr>
          <w:p w14:paraId="640D9A3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78E2E54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382F42B"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41DDD696"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FFFFFF"/>
          </w:tcPr>
          <w:p w14:paraId="767DFE7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5A985AD2"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4D8EA4B" w14:textId="77777777" w:rsidTr="002E55D4">
        <w:trPr>
          <w:trHeight w:val="260"/>
        </w:trPr>
        <w:tc>
          <w:tcPr>
            <w:tcW w:w="1350" w:type="dxa"/>
            <w:shd w:val="clear" w:color="auto" w:fill="FFFFFF"/>
          </w:tcPr>
          <w:p w14:paraId="5308D966"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1588F234" w14:textId="77777777" w:rsidR="0090058D" w:rsidRPr="001939E3" w:rsidRDefault="0090058D" w:rsidP="0090058D">
            <w:pPr>
              <w:rPr>
                <w:rFonts w:ascii="Garamond" w:hAnsi="Garamond"/>
                <w:sz w:val="24"/>
                <w:szCs w:val="24"/>
              </w:rPr>
            </w:pPr>
          </w:p>
        </w:tc>
        <w:tc>
          <w:tcPr>
            <w:tcW w:w="900" w:type="dxa"/>
            <w:shd w:val="clear" w:color="auto" w:fill="FFFFFF"/>
          </w:tcPr>
          <w:p w14:paraId="41C067B1" w14:textId="77777777" w:rsidR="0090058D" w:rsidRPr="001939E3" w:rsidRDefault="0090058D" w:rsidP="0090058D">
            <w:pPr>
              <w:rPr>
                <w:rFonts w:ascii="Garamond" w:hAnsi="Garamond"/>
                <w:sz w:val="24"/>
                <w:szCs w:val="24"/>
              </w:rPr>
            </w:pPr>
          </w:p>
        </w:tc>
        <w:tc>
          <w:tcPr>
            <w:tcW w:w="1170" w:type="dxa"/>
            <w:shd w:val="clear" w:color="auto" w:fill="FFFFFF"/>
          </w:tcPr>
          <w:p w14:paraId="0D56D0FD" w14:textId="77777777" w:rsidR="0090058D" w:rsidRPr="001939E3" w:rsidRDefault="0090058D" w:rsidP="0090058D">
            <w:pPr>
              <w:rPr>
                <w:rFonts w:ascii="Garamond" w:hAnsi="Garamond"/>
                <w:sz w:val="24"/>
                <w:szCs w:val="24"/>
              </w:rPr>
            </w:pPr>
            <w:r w:rsidRPr="001939E3">
              <w:rPr>
                <w:rFonts w:ascii="Garamond" w:hAnsi="Garamond"/>
                <w:sz w:val="24"/>
                <w:szCs w:val="24"/>
              </w:rPr>
              <w:t>Shënimi 1 lloji</w:t>
            </w:r>
          </w:p>
        </w:tc>
        <w:tc>
          <w:tcPr>
            <w:tcW w:w="4140" w:type="dxa"/>
            <w:shd w:val="clear" w:color="auto" w:fill="auto"/>
          </w:tcPr>
          <w:p w14:paraId="569C2BA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Zonë e ndaluar</w:t>
            </w:r>
          </w:p>
        </w:tc>
        <w:tc>
          <w:tcPr>
            <w:tcW w:w="990" w:type="dxa"/>
            <w:shd w:val="clear" w:color="auto" w:fill="FFFFFF"/>
          </w:tcPr>
          <w:p w14:paraId="4043E39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 2</w:t>
            </w:r>
          </w:p>
        </w:tc>
        <w:tc>
          <w:tcPr>
            <w:tcW w:w="720" w:type="dxa"/>
            <w:shd w:val="clear" w:color="auto" w:fill="FFFFFF"/>
          </w:tcPr>
          <w:p w14:paraId="077FC31F"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100 m</w:t>
            </w:r>
          </w:p>
        </w:tc>
        <w:tc>
          <w:tcPr>
            <w:tcW w:w="1080" w:type="dxa"/>
            <w:shd w:val="clear" w:color="auto" w:fill="FFFFFF"/>
          </w:tcPr>
          <w:p w14:paraId="4B6D41D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1260" w:type="dxa"/>
            <w:shd w:val="clear" w:color="auto" w:fill="FFFFFF"/>
          </w:tcPr>
          <w:p w14:paraId="3984D8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përllogaritur</w:t>
            </w:r>
          </w:p>
        </w:tc>
        <w:tc>
          <w:tcPr>
            <w:tcW w:w="630" w:type="dxa"/>
            <w:shd w:val="clear" w:color="auto" w:fill="FFFFFF"/>
          </w:tcPr>
          <w:p w14:paraId="3860AAC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c>
          <w:tcPr>
            <w:tcW w:w="1170" w:type="dxa"/>
            <w:shd w:val="clear" w:color="auto" w:fill="FFFFFF"/>
          </w:tcPr>
          <w:p w14:paraId="6F85A35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Siç është plotuar</w:t>
            </w:r>
          </w:p>
        </w:tc>
      </w:tr>
      <w:tr w:rsidR="0090058D" w:rsidRPr="001939E3" w14:paraId="35455B99" w14:textId="77777777" w:rsidTr="002E55D4">
        <w:trPr>
          <w:trHeight w:val="521"/>
        </w:trPr>
        <w:tc>
          <w:tcPr>
            <w:tcW w:w="1350" w:type="dxa"/>
            <w:shd w:val="clear" w:color="auto" w:fill="auto"/>
          </w:tcPr>
          <w:p w14:paraId="40A13269"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0317C708" w14:textId="77777777" w:rsidR="0090058D" w:rsidRPr="001939E3" w:rsidRDefault="0090058D" w:rsidP="0090058D">
            <w:pPr>
              <w:rPr>
                <w:rFonts w:ascii="Garamond" w:hAnsi="Garamond"/>
                <w:sz w:val="24"/>
                <w:szCs w:val="24"/>
              </w:rPr>
            </w:pPr>
          </w:p>
        </w:tc>
        <w:tc>
          <w:tcPr>
            <w:tcW w:w="900" w:type="dxa"/>
            <w:shd w:val="clear" w:color="auto" w:fill="auto"/>
          </w:tcPr>
          <w:p w14:paraId="423B2C10" w14:textId="77777777" w:rsidR="0090058D" w:rsidRPr="001939E3" w:rsidRDefault="0090058D" w:rsidP="0090058D">
            <w:pPr>
              <w:rPr>
                <w:rFonts w:ascii="Garamond" w:hAnsi="Garamond"/>
                <w:sz w:val="24"/>
                <w:szCs w:val="24"/>
              </w:rPr>
            </w:pPr>
          </w:p>
        </w:tc>
        <w:tc>
          <w:tcPr>
            <w:tcW w:w="1170" w:type="dxa"/>
            <w:shd w:val="clear" w:color="auto" w:fill="auto"/>
          </w:tcPr>
          <w:p w14:paraId="73163775" w14:textId="77777777" w:rsidR="0090058D" w:rsidRPr="001939E3" w:rsidRDefault="0090058D" w:rsidP="0090058D">
            <w:pPr>
              <w:spacing w:line="276" w:lineRule="auto"/>
              <w:rPr>
                <w:rFonts w:ascii="Garamond" w:hAnsi="Garamond"/>
                <w:sz w:val="24"/>
                <w:szCs w:val="24"/>
              </w:rPr>
            </w:pPr>
          </w:p>
        </w:tc>
        <w:tc>
          <w:tcPr>
            <w:tcW w:w="4140" w:type="dxa"/>
            <w:shd w:val="clear" w:color="auto" w:fill="auto"/>
          </w:tcPr>
          <w:p w14:paraId="365A6596" w14:textId="77777777" w:rsidR="0090058D" w:rsidRPr="001939E3" w:rsidRDefault="0090058D" w:rsidP="0090058D">
            <w:pPr>
              <w:rPr>
                <w:rFonts w:ascii="Garamond" w:hAnsi="Garamond"/>
                <w:sz w:val="24"/>
                <w:szCs w:val="24"/>
              </w:rPr>
            </w:pPr>
            <w:r w:rsidRPr="001939E3">
              <w:rPr>
                <w:rFonts w:ascii="Garamond" w:hAnsi="Garamond"/>
                <w:sz w:val="24"/>
                <w:szCs w:val="24"/>
              </w:rPr>
              <w:t>Zona e kufizuar</w:t>
            </w:r>
          </w:p>
        </w:tc>
        <w:tc>
          <w:tcPr>
            <w:tcW w:w="990" w:type="dxa"/>
            <w:shd w:val="clear" w:color="auto" w:fill="auto"/>
          </w:tcPr>
          <w:p w14:paraId="44F7FC7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789E2EC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6776AE83"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4F11C668"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77F5766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1ECCE3A1"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29D700C" w14:textId="77777777" w:rsidTr="002E55D4">
        <w:trPr>
          <w:trHeight w:val="404"/>
        </w:trPr>
        <w:tc>
          <w:tcPr>
            <w:tcW w:w="1350" w:type="dxa"/>
            <w:shd w:val="clear" w:color="auto" w:fill="auto"/>
          </w:tcPr>
          <w:p w14:paraId="40D7DAB1"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33ED9789" w14:textId="77777777" w:rsidR="0090058D" w:rsidRPr="001939E3" w:rsidRDefault="0090058D" w:rsidP="0090058D">
            <w:pPr>
              <w:rPr>
                <w:rFonts w:ascii="Garamond" w:hAnsi="Garamond"/>
                <w:sz w:val="24"/>
                <w:szCs w:val="24"/>
              </w:rPr>
            </w:pPr>
          </w:p>
        </w:tc>
        <w:tc>
          <w:tcPr>
            <w:tcW w:w="900" w:type="dxa"/>
            <w:shd w:val="clear" w:color="auto" w:fill="auto"/>
          </w:tcPr>
          <w:p w14:paraId="3CDB3770" w14:textId="77777777" w:rsidR="0090058D" w:rsidRPr="001939E3" w:rsidRDefault="0090058D" w:rsidP="0090058D">
            <w:pPr>
              <w:rPr>
                <w:rFonts w:ascii="Garamond" w:hAnsi="Garamond"/>
                <w:sz w:val="24"/>
                <w:szCs w:val="24"/>
              </w:rPr>
            </w:pPr>
          </w:p>
        </w:tc>
        <w:tc>
          <w:tcPr>
            <w:tcW w:w="1170" w:type="dxa"/>
            <w:shd w:val="clear" w:color="auto" w:fill="auto"/>
          </w:tcPr>
          <w:p w14:paraId="40EAA744" w14:textId="77777777" w:rsidR="0090058D" w:rsidRPr="001939E3" w:rsidRDefault="0090058D" w:rsidP="0090058D">
            <w:pPr>
              <w:tabs>
                <w:tab w:val="left" w:pos="540"/>
                <w:tab w:val="left" w:pos="2893"/>
              </w:tabs>
              <w:rPr>
                <w:rFonts w:ascii="Garamond" w:hAnsi="Garamond"/>
                <w:sz w:val="24"/>
                <w:szCs w:val="24"/>
              </w:rPr>
            </w:pPr>
          </w:p>
        </w:tc>
        <w:tc>
          <w:tcPr>
            <w:tcW w:w="4140" w:type="dxa"/>
            <w:shd w:val="clear" w:color="auto" w:fill="auto"/>
          </w:tcPr>
          <w:p w14:paraId="051FC4E8" w14:textId="77777777" w:rsidR="0090058D" w:rsidRPr="001939E3" w:rsidRDefault="0090058D" w:rsidP="0090058D">
            <w:pPr>
              <w:rPr>
                <w:rFonts w:ascii="Garamond" w:hAnsi="Garamond"/>
                <w:sz w:val="24"/>
                <w:szCs w:val="24"/>
              </w:rPr>
            </w:pPr>
            <w:r w:rsidRPr="001939E3">
              <w:rPr>
                <w:rFonts w:ascii="Garamond" w:hAnsi="Garamond"/>
                <w:sz w:val="24"/>
                <w:szCs w:val="24"/>
              </w:rPr>
              <w:t>Zona e rrezikut</w:t>
            </w:r>
          </w:p>
        </w:tc>
        <w:tc>
          <w:tcPr>
            <w:tcW w:w="990" w:type="dxa"/>
            <w:shd w:val="clear" w:color="auto" w:fill="auto"/>
          </w:tcPr>
          <w:p w14:paraId="2ED1ACA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3CD9819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7F4D98E1"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5EEEE8D2"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0E66AE8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1441927D"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BE4FDB5" w14:textId="77777777" w:rsidTr="002E55D4">
        <w:trPr>
          <w:trHeight w:val="566"/>
        </w:trPr>
        <w:tc>
          <w:tcPr>
            <w:tcW w:w="1350" w:type="dxa"/>
            <w:shd w:val="clear" w:color="auto" w:fill="auto"/>
          </w:tcPr>
          <w:p w14:paraId="5CE03D65"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21A03F02" w14:textId="77777777" w:rsidR="0090058D" w:rsidRPr="001939E3" w:rsidRDefault="0090058D" w:rsidP="0090058D">
            <w:pPr>
              <w:rPr>
                <w:rFonts w:ascii="Garamond" w:hAnsi="Garamond"/>
                <w:sz w:val="24"/>
                <w:szCs w:val="24"/>
              </w:rPr>
            </w:pPr>
          </w:p>
        </w:tc>
        <w:tc>
          <w:tcPr>
            <w:tcW w:w="900" w:type="dxa"/>
            <w:shd w:val="clear" w:color="auto" w:fill="auto"/>
          </w:tcPr>
          <w:p w14:paraId="1B9DF81C" w14:textId="77777777" w:rsidR="0090058D" w:rsidRPr="001939E3" w:rsidRDefault="0090058D" w:rsidP="0090058D">
            <w:pPr>
              <w:rPr>
                <w:rFonts w:ascii="Garamond" w:hAnsi="Garamond"/>
                <w:sz w:val="24"/>
                <w:szCs w:val="24"/>
              </w:rPr>
            </w:pPr>
          </w:p>
        </w:tc>
        <w:tc>
          <w:tcPr>
            <w:tcW w:w="1170" w:type="dxa"/>
            <w:shd w:val="clear" w:color="auto" w:fill="auto"/>
          </w:tcPr>
          <w:p w14:paraId="16440F7C" w14:textId="77777777" w:rsidR="0090058D" w:rsidRPr="001939E3" w:rsidRDefault="0090058D" w:rsidP="0090058D">
            <w:pPr>
              <w:tabs>
                <w:tab w:val="left" w:pos="540"/>
                <w:tab w:val="left" w:pos="2893"/>
              </w:tabs>
              <w:rPr>
                <w:rFonts w:ascii="Garamond" w:hAnsi="Garamond"/>
                <w:sz w:val="24"/>
                <w:szCs w:val="24"/>
              </w:rPr>
            </w:pPr>
          </w:p>
        </w:tc>
        <w:tc>
          <w:tcPr>
            <w:tcW w:w="4140" w:type="dxa"/>
            <w:shd w:val="clear" w:color="auto" w:fill="auto"/>
          </w:tcPr>
          <w:p w14:paraId="4C12BC32" w14:textId="77777777" w:rsidR="0090058D" w:rsidRPr="001939E3" w:rsidRDefault="0090058D" w:rsidP="0090058D">
            <w:pPr>
              <w:rPr>
                <w:rFonts w:ascii="Garamond" w:hAnsi="Garamond"/>
                <w:sz w:val="24"/>
                <w:szCs w:val="24"/>
              </w:rPr>
            </w:pPr>
            <w:r w:rsidRPr="001939E3">
              <w:rPr>
                <w:rFonts w:ascii="Garamond" w:hAnsi="Garamond"/>
                <w:sz w:val="24"/>
                <w:szCs w:val="24"/>
              </w:rPr>
              <w:t>Zona e stërvitjes ushtarake</w:t>
            </w:r>
          </w:p>
        </w:tc>
        <w:tc>
          <w:tcPr>
            <w:tcW w:w="990" w:type="dxa"/>
            <w:shd w:val="clear" w:color="auto" w:fill="auto"/>
          </w:tcPr>
          <w:p w14:paraId="05CAB43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4C6F701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6A2C670A"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4479E36B"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1316523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5A5CF9B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4DD1AF9" w14:textId="77777777" w:rsidTr="002E55D4">
        <w:trPr>
          <w:trHeight w:val="404"/>
        </w:trPr>
        <w:tc>
          <w:tcPr>
            <w:tcW w:w="1350" w:type="dxa"/>
            <w:shd w:val="clear" w:color="auto" w:fill="auto"/>
          </w:tcPr>
          <w:p w14:paraId="5AE5D7E0"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3E97A562" w14:textId="77777777" w:rsidR="0090058D" w:rsidRPr="001939E3" w:rsidRDefault="0090058D" w:rsidP="0090058D">
            <w:pPr>
              <w:rPr>
                <w:rFonts w:ascii="Garamond" w:hAnsi="Garamond"/>
                <w:sz w:val="24"/>
                <w:szCs w:val="24"/>
              </w:rPr>
            </w:pPr>
          </w:p>
        </w:tc>
        <w:tc>
          <w:tcPr>
            <w:tcW w:w="900" w:type="dxa"/>
            <w:shd w:val="clear" w:color="auto" w:fill="auto"/>
          </w:tcPr>
          <w:p w14:paraId="5AB087DA" w14:textId="77777777" w:rsidR="0090058D" w:rsidRPr="001939E3" w:rsidRDefault="0090058D" w:rsidP="0090058D">
            <w:pPr>
              <w:rPr>
                <w:rFonts w:ascii="Garamond" w:hAnsi="Garamond"/>
                <w:sz w:val="24"/>
                <w:szCs w:val="24"/>
              </w:rPr>
            </w:pPr>
          </w:p>
        </w:tc>
        <w:tc>
          <w:tcPr>
            <w:tcW w:w="1170" w:type="dxa"/>
            <w:shd w:val="clear" w:color="auto" w:fill="auto"/>
          </w:tcPr>
          <w:p w14:paraId="41589B93" w14:textId="77777777" w:rsidR="0090058D" w:rsidRPr="001939E3" w:rsidRDefault="0090058D" w:rsidP="0090058D">
            <w:pPr>
              <w:rPr>
                <w:rFonts w:ascii="Garamond" w:hAnsi="Garamond"/>
                <w:sz w:val="24"/>
                <w:szCs w:val="24"/>
              </w:rPr>
            </w:pPr>
          </w:p>
        </w:tc>
        <w:tc>
          <w:tcPr>
            <w:tcW w:w="4140" w:type="dxa"/>
            <w:shd w:val="clear" w:color="auto" w:fill="auto"/>
          </w:tcPr>
          <w:p w14:paraId="7F552706" w14:textId="77777777" w:rsidR="0090058D" w:rsidRPr="001939E3" w:rsidRDefault="0090058D" w:rsidP="0090058D">
            <w:pPr>
              <w:rPr>
                <w:rFonts w:ascii="Garamond" w:hAnsi="Garamond"/>
                <w:sz w:val="24"/>
                <w:szCs w:val="24"/>
              </w:rPr>
            </w:pPr>
            <w:r w:rsidRPr="001939E3">
              <w:rPr>
                <w:rFonts w:ascii="Garamond" w:hAnsi="Garamond"/>
                <w:sz w:val="24"/>
                <w:szCs w:val="24"/>
              </w:rPr>
              <w:t>Zona e stërvitjes ushtarake</w:t>
            </w:r>
          </w:p>
        </w:tc>
        <w:tc>
          <w:tcPr>
            <w:tcW w:w="990" w:type="dxa"/>
            <w:shd w:val="clear" w:color="auto" w:fill="auto"/>
          </w:tcPr>
          <w:p w14:paraId="00C6FC1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6CC2531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75F9F3B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1089E5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630" w:type="dxa"/>
            <w:shd w:val="clear" w:color="auto" w:fill="auto"/>
          </w:tcPr>
          <w:p w14:paraId="12AFFD4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49435B5"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7160A177" w14:textId="77777777" w:rsidR="0090058D" w:rsidRPr="001939E3" w:rsidRDefault="0090058D" w:rsidP="0090058D">
      <w:pPr>
        <w:tabs>
          <w:tab w:val="left" w:pos="540"/>
          <w:tab w:val="left" w:pos="2893"/>
        </w:tabs>
        <w:rPr>
          <w:rFonts w:ascii="Garamond" w:hAnsi="Garamond"/>
          <w:sz w:val="24"/>
          <w:szCs w:val="24"/>
        </w:rPr>
      </w:pPr>
    </w:p>
    <w:p w14:paraId="231F385C" w14:textId="77777777" w:rsidR="002E55D4" w:rsidRPr="001939E3" w:rsidRDefault="002E55D4"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900"/>
        <w:gridCol w:w="1170"/>
        <w:gridCol w:w="4050"/>
        <w:gridCol w:w="900"/>
        <w:gridCol w:w="900"/>
        <w:gridCol w:w="1080"/>
        <w:gridCol w:w="1080"/>
        <w:gridCol w:w="990"/>
        <w:gridCol w:w="990"/>
      </w:tblGrid>
      <w:tr w:rsidR="0090058D" w:rsidRPr="001939E3" w14:paraId="0FD0E975" w14:textId="77777777" w:rsidTr="002E55D4">
        <w:trPr>
          <w:trHeight w:val="620"/>
        </w:trPr>
        <w:tc>
          <w:tcPr>
            <w:tcW w:w="1530" w:type="dxa"/>
            <w:shd w:val="clear" w:color="auto" w:fill="auto"/>
          </w:tcPr>
          <w:p w14:paraId="7FC1EB1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4D6426F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1636F34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551E8FD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050" w:type="dxa"/>
            <w:shd w:val="clear" w:color="auto" w:fill="auto"/>
          </w:tcPr>
          <w:p w14:paraId="1081817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5350F2A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00" w:type="dxa"/>
            <w:shd w:val="clear" w:color="auto" w:fill="FFFFFF"/>
          </w:tcPr>
          <w:p w14:paraId="63798F2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4976155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080" w:type="dxa"/>
            <w:shd w:val="clear" w:color="auto" w:fill="FFFFFF"/>
          </w:tcPr>
          <w:p w14:paraId="521CED8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3AD19F8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16E2A49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B83405" w:rsidRPr="001939E3" w14:paraId="3FDEC76C" w14:textId="77777777" w:rsidTr="002E55D4">
        <w:trPr>
          <w:trHeight w:val="521"/>
        </w:trPr>
        <w:tc>
          <w:tcPr>
            <w:tcW w:w="1530" w:type="dxa"/>
            <w:shd w:val="clear" w:color="auto" w:fill="FFFFFF" w:themeFill="background1"/>
          </w:tcPr>
          <w:p w14:paraId="5C98F49C" w14:textId="77777777" w:rsidR="00B83405" w:rsidRPr="001939E3" w:rsidRDefault="00B83405" w:rsidP="00B83405">
            <w:pPr>
              <w:tabs>
                <w:tab w:val="left" w:pos="540"/>
                <w:tab w:val="left" w:pos="2893"/>
              </w:tabs>
              <w:rPr>
                <w:rFonts w:ascii="Garamond" w:hAnsi="Garamond"/>
                <w:sz w:val="24"/>
                <w:szCs w:val="24"/>
              </w:rPr>
            </w:pPr>
          </w:p>
        </w:tc>
        <w:tc>
          <w:tcPr>
            <w:tcW w:w="1260" w:type="dxa"/>
            <w:shd w:val="clear" w:color="auto" w:fill="FFFFFF" w:themeFill="background1"/>
          </w:tcPr>
          <w:p w14:paraId="72ECECF8" w14:textId="77777777" w:rsidR="00B83405" w:rsidRPr="001939E3" w:rsidRDefault="00B83405" w:rsidP="00B83405">
            <w:pPr>
              <w:rPr>
                <w:rFonts w:ascii="Garamond" w:hAnsi="Garamond"/>
                <w:sz w:val="24"/>
                <w:szCs w:val="24"/>
              </w:rPr>
            </w:pPr>
          </w:p>
        </w:tc>
        <w:tc>
          <w:tcPr>
            <w:tcW w:w="900" w:type="dxa"/>
            <w:shd w:val="clear" w:color="auto" w:fill="FFFFFF" w:themeFill="background1"/>
          </w:tcPr>
          <w:p w14:paraId="064BE04E" w14:textId="77777777" w:rsidR="00B83405" w:rsidRPr="001939E3" w:rsidRDefault="00B83405" w:rsidP="00B83405">
            <w:pPr>
              <w:rPr>
                <w:rFonts w:ascii="Garamond" w:hAnsi="Garamond"/>
                <w:sz w:val="24"/>
                <w:szCs w:val="24"/>
              </w:rPr>
            </w:pPr>
          </w:p>
        </w:tc>
        <w:tc>
          <w:tcPr>
            <w:tcW w:w="1170" w:type="dxa"/>
            <w:shd w:val="clear" w:color="auto" w:fill="FFFFFF" w:themeFill="background1"/>
          </w:tcPr>
          <w:p w14:paraId="27E8CDB4" w14:textId="77777777" w:rsidR="00B83405" w:rsidRPr="001939E3" w:rsidRDefault="00B83405" w:rsidP="00B83405">
            <w:pPr>
              <w:rPr>
                <w:rFonts w:ascii="Garamond" w:hAnsi="Garamond"/>
                <w:sz w:val="24"/>
                <w:szCs w:val="24"/>
              </w:rPr>
            </w:pPr>
          </w:p>
        </w:tc>
        <w:tc>
          <w:tcPr>
            <w:tcW w:w="4050" w:type="dxa"/>
            <w:shd w:val="clear" w:color="auto" w:fill="FFFFFF" w:themeFill="background1"/>
          </w:tcPr>
          <w:p w14:paraId="2928432A" w14:textId="77777777" w:rsidR="00B83405" w:rsidRPr="001939E3" w:rsidRDefault="00B83405" w:rsidP="00B83405">
            <w:pPr>
              <w:rPr>
                <w:rFonts w:ascii="Garamond" w:hAnsi="Garamond"/>
                <w:sz w:val="24"/>
                <w:szCs w:val="24"/>
              </w:rPr>
            </w:pPr>
            <w:r w:rsidRPr="001939E3">
              <w:rPr>
                <w:rFonts w:ascii="Garamond" w:hAnsi="Garamond"/>
                <w:sz w:val="24"/>
                <w:szCs w:val="24"/>
              </w:rPr>
              <w:t>ADIZ</w:t>
            </w:r>
          </w:p>
        </w:tc>
        <w:tc>
          <w:tcPr>
            <w:tcW w:w="900" w:type="dxa"/>
            <w:shd w:val="clear" w:color="auto" w:fill="FFFFFF" w:themeFill="background1"/>
          </w:tcPr>
          <w:p w14:paraId="08A574C2" w14:textId="77777777" w:rsidR="00B83405" w:rsidRPr="001939E3" w:rsidRDefault="00B83405" w:rsidP="00B83405">
            <w:pPr>
              <w:tabs>
                <w:tab w:val="left" w:pos="540"/>
                <w:tab w:val="left" w:pos="2893"/>
              </w:tabs>
              <w:rPr>
                <w:rFonts w:ascii="Garamond" w:hAnsi="Garamond"/>
                <w:sz w:val="24"/>
                <w:szCs w:val="24"/>
              </w:rPr>
            </w:pPr>
          </w:p>
        </w:tc>
        <w:tc>
          <w:tcPr>
            <w:tcW w:w="900" w:type="dxa"/>
            <w:shd w:val="clear" w:color="auto" w:fill="FFFFFF" w:themeFill="background1"/>
          </w:tcPr>
          <w:p w14:paraId="4E7CE96D"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080" w:type="dxa"/>
            <w:shd w:val="clear" w:color="auto" w:fill="FFFFFF" w:themeFill="background1"/>
          </w:tcPr>
          <w:p w14:paraId="2913E838" w14:textId="77777777" w:rsidR="00B83405" w:rsidRPr="001939E3" w:rsidRDefault="00B83405" w:rsidP="00B83405">
            <w:pPr>
              <w:tabs>
                <w:tab w:val="left" w:pos="540"/>
                <w:tab w:val="left" w:pos="2893"/>
              </w:tabs>
              <w:rPr>
                <w:rFonts w:ascii="Garamond" w:hAnsi="Garamond"/>
                <w:sz w:val="24"/>
                <w:szCs w:val="24"/>
              </w:rPr>
            </w:pPr>
          </w:p>
        </w:tc>
        <w:tc>
          <w:tcPr>
            <w:tcW w:w="1080" w:type="dxa"/>
            <w:shd w:val="clear" w:color="auto" w:fill="FFFFFF" w:themeFill="background1"/>
          </w:tcPr>
          <w:p w14:paraId="7BC07C37" w14:textId="77777777" w:rsidR="00B83405" w:rsidRPr="001939E3" w:rsidRDefault="00B83405" w:rsidP="00B83405">
            <w:pPr>
              <w:tabs>
                <w:tab w:val="left" w:pos="540"/>
                <w:tab w:val="left" w:pos="2893"/>
              </w:tabs>
              <w:rPr>
                <w:rFonts w:ascii="Garamond" w:hAnsi="Garamond"/>
                <w:sz w:val="24"/>
                <w:szCs w:val="24"/>
              </w:rPr>
            </w:pPr>
          </w:p>
        </w:tc>
        <w:tc>
          <w:tcPr>
            <w:tcW w:w="990" w:type="dxa"/>
            <w:shd w:val="clear" w:color="auto" w:fill="FFFFFF" w:themeFill="background1"/>
          </w:tcPr>
          <w:p w14:paraId="226A3BF3" w14:textId="77777777" w:rsidR="00B83405" w:rsidRPr="001939E3" w:rsidRDefault="00B83405" w:rsidP="00B83405">
            <w:pPr>
              <w:tabs>
                <w:tab w:val="left" w:pos="540"/>
                <w:tab w:val="left" w:pos="2893"/>
              </w:tabs>
              <w:rPr>
                <w:rFonts w:ascii="Garamond" w:hAnsi="Garamond"/>
                <w:sz w:val="24"/>
                <w:szCs w:val="24"/>
              </w:rPr>
            </w:pPr>
          </w:p>
        </w:tc>
        <w:tc>
          <w:tcPr>
            <w:tcW w:w="990" w:type="dxa"/>
            <w:shd w:val="clear" w:color="auto" w:fill="FFFFFF" w:themeFill="background1"/>
          </w:tcPr>
          <w:p w14:paraId="608A9764" w14:textId="77777777" w:rsidR="00B83405" w:rsidRPr="001939E3" w:rsidRDefault="00B83405" w:rsidP="00B83405">
            <w:pPr>
              <w:tabs>
                <w:tab w:val="left" w:pos="540"/>
                <w:tab w:val="left" w:pos="2893"/>
              </w:tabs>
              <w:spacing w:line="480" w:lineRule="auto"/>
              <w:rPr>
                <w:rFonts w:ascii="Garamond" w:hAnsi="Garamond"/>
                <w:sz w:val="24"/>
                <w:szCs w:val="24"/>
              </w:rPr>
            </w:pPr>
          </w:p>
        </w:tc>
      </w:tr>
      <w:tr w:rsidR="002E55D4" w:rsidRPr="001939E3" w14:paraId="6D2DD751" w14:textId="77777777" w:rsidTr="002E55D4">
        <w:trPr>
          <w:trHeight w:val="521"/>
        </w:trPr>
        <w:tc>
          <w:tcPr>
            <w:tcW w:w="1530" w:type="dxa"/>
            <w:shd w:val="clear" w:color="auto" w:fill="FFFFFF" w:themeFill="background1"/>
          </w:tcPr>
          <w:p w14:paraId="609549E2" w14:textId="77777777" w:rsidR="002E55D4" w:rsidRPr="001939E3" w:rsidRDefault="002E55D4" w:rsidP="002E55D4">
            <w:pPr>
              <w:tabs>
                <w:tab w:val="left" w:pos="540"/>
                <w:tab w:val="left" w:pos="2893"/>
              </w:tabs>
              <w:rPr>
                <w:rFonts w:ascii="Garamond" w:hAnsi="Garamond"/>
                <w:sz w:val="24"/>
                <w:szCs w:val="24"/>
              </w:rPr>
            </w:pPr>
          </w:p>
        </w:tc>
        <w:tc>
          <w:tcPr>
            <w:tcW w:w="1260" w:type="dxa"/>
            <w:shd w:val="clear" w:color="auto" w:fill="FFFFFF" w:themeFill="background1"/>
          </w:tcPr>
          <w:p w14:paraId="5A404029" w14:textId="77777777" w:rsidR="002E55D4" w:rsidRPr="001939E3" w:rsidRDefault="002E55D4" w:rsidP="002E55D4">
            <w:pPr>
              <w:rPr>
                <w:rFonts w:ascii="Garamond" w:hAnsi="Garamond"/>
                <w:sz w:val="24"/>
                <w:szCs w:val="24"/>
              </w:rPr>
            </w:pPr>
          </w:p>
        </w:tc>
        <w:tc>
          <w:tcPr>
            <w:tcW w:w="900" w:type="dxa"/>
            <w:shd w:val="clear" w:color="auto" w:fill="FFFFFF" w:themeFill="background1"/>
          </w:tcPr>
          <w:p w14:paraId="6DEA55A9" w14:textId="77777777" w:rsidR="002E55D4" w:rsidRPr="001939E3" w:rsidRDefault="002E55D4" w:rsidP="002E55D4">
            <w:pPr>
              <w:rPr>
                <w:rFonts w:ascii="Garamond" w:hAnsi="Garamond"/>
                <w:sz w:val="24"/>
                <w:szCs w:val="24"/>
              </w:rPr>
            </w:pPr>
          </w:p>
        </w:tc>
        <w:tc>
          <w:tcPr>
            <w:tcW w:w="1170" w:type="dxa"/>
            <w:shd w:val="clear" w:color="auto" w:fill="FFFFFF" w:themeFill="background1"/>
          </w:tcPr>
          <w:p w14:paraId="51E51C65" w14:textId="77777777" w:rsidR="002E55D4" w:rsidRPr="001939E3" w:rsidRDefault="002E55D4" w:rsidP="002E55D4">
            <w:pPr>
              <w:rPr>
                <w:rFonts w:ascii="Garamond" w:hAnsi="Garamond"/>
                <w:sz w:val="24"/>
                <w:szCs w:val="24"/>
              </w:rPr>
            </w:pPr>
          </w:p>
        </w:tc>
        <w:tc>
          <w:tcPr>
            <w:tcW w:w="4050" w:type="dxa"/>
            <w:shd w:val="clear" w:color="auto" w:fill="FFFFFF" w:themeFill="background1"/>
          </w:tcPr>
          <w:p w14:paraId="5D7F2D06" w14:textId="77777777" w:rsidR="002E55D4" w:rsidRPr="001939E3" w:rsidRDefault="002E55D4" w:rsidP="002E55D4">
            <w:pPr>
              <w:rPr>
                <w:rFonts w:ascii="Garamond" w:hAnsi="Garamond"/>
                <w:sz w:val="24"/>
                <w:szCs w:val="24"/>
              </w:rPr>
            </w:pPr>
            <w:r w:rsidRPr="001939E3">
              <w:rPr>
                <w:rFonts w:ascii="Garamond" w:hAnsi="Garamond"/>
                <w:sz w:val="24"/>
                <w:szCs w:val="24"/>
              </w:rPr>
              <w:t>Të tjera</w:t>
            </w:r>
          </w:p>
        </w:tc>
        <w:tc>
          <w:tcPr>
            <w:tcW w:w="900" w:type="dxa"/>
            <w:shd w:val="clear" w:color="auto" w:fill="FFFFFF" w:themeFill="background1"/>
          </w:tcPr>
          <w:p w14:paraId="72EF3351" w14:textId="77777777" w:rsidR="002E55D4" w:rsidRPr="001939E3" w:rsidRDefault="002E55D4" w:rsidP="002E55D4">
            <w:pPr>
              <w:tabs>
                <w:tab w:val="left" w:pos="540"/>
                <w:tab w:val="left" w:pos="2893"/>
              </w:tabs>
              <w:rPr>
                <w:rFonts w:ascii="Garamond" w:hAnsi="Garamond"/>
                <w:sz w:val="24"/>
                <w:szCs w:val="24"/>
              </w:rPr>
            </w:pPr>
          </w:p>
        </w:tc>
        <w:tc>
          <w:tcPr>
            <w:tcW w:w="900" w:type="dxa"/>
            <w:shd w:val="clear" w:color="auto" w:fill="FFFFFF" w:themeFill="background1"/>
          </w:tcPr>
          <w:p w14:paraId="5D909918"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1080" w:type="dxa"/>
            <w:shd w:val="clear" w:color="auto" w:fill="FFFFFF" w:themeFill="background1"/>
          </w:tcPr>
          <w:p w14:paraId="0F4E1280" w14:textId="77777777" w:rsidR="002E55D4" w:rsidRPr="001939E3" w:rsidRDefault="002E55D4" w:rsidP="002E55D4">
            <w:pPr>
              <w:tabs>
                <w:tab w:val="left" w:pos="540"/>
                <w:tab w:val="left" w:pos="2893"/>
              </w:tabs>
              <w:rPr>
                <w:rFonts w:ascii="Garamond" w:hAnsi="Garamond"/>
                <w:sz w:val="24"/>
                <w:szCs w:val="24"/>
              </w:rPr>
            </w:pPr>
          </w:p>
        </w:tc>
        <w:tc>
          <w:tcPr>
            <w:tcW w:w="1080" w:type="dxa"/>
            <w:shd w:val="clear" w:color="auto" w:fill="FFFFFF" w:themeFill="background1"/>
          </w:tcPr>
          <w:p w14:paraId="412877BD" w14:textId="77777777" w:rsidR="002E55D4" w:rsidRPr="001939E3" w:rsidRDefault="002E55D4" w:rsidP="002E55D4">
            <w:pPr>
              <w:tabs>
                <w:tab w:val="left" w:pos="540"/>
                <w:tab w:val="left" w:pos="2893"/>
              </w:tabs>
              <w:rPr>
                <w:rFonts w:ascii="Garamond" w:hAnsi="Garamond"/>
                <w:sz w:val="24"/>
                <w:szCs w:val="24"/>
              </w:rPr>
            </w:pPr>
          </w:p>
        </w:tc>
        <w:tc>
          <w:tcPr>
            <w:tcW w:w="990" w:type="dxa"/>
            <w:shd w:val="clear" w:color="auto" w:fill="FFFFFF" w:themeFill="background1"/>
          </w:tcPr>
          <w:p w14:paraId="48867330" w14:textId="77777777" w:rsidR="002E55D4" w:rsidRPr="001939E3" w:rsidRDefault="002E55D4" w:rsidP="002E55D4">
            <w:pPr>
              <w:tabs>
                <w:tab w:val="left" w:pos="540"/>
                <w:tab w:val="left" w:pos="2893"/>
              </w:tabs>
              <w:rPr>
                <w:rFonts w:ascii="Garamond" w:hAnsi="Garamond"/>
                <w:sz w:val="24"/>
                <w:szCs w:val="24"/>
              </w:rPr>
            </w:pPr>
          </w:p>
        </w:tc>
        <w:tc>
          <w:tcPr>
            <w:tcW w:w="990" w:type="dxa"/>
            <w:shd w:val="clear" w:color="auto" w:fill="FFFFFF" w:themeFill="background1"/>
          </w:tcPr>
          <w:p w14:paraId="68FDD6FF" w14:textId="77777777" w:rsidR="002E55D4" w:rsidRPr="001939E3" w:rsidRDefault="002E55D4" w:rsidP="002E55D4">
            <w:pPr>
              <w:tabs>
                <w:tab w:val="left" w:pos="540"/>
                <w:tab w:val="left" w:pos="2893"/>
              </w:tabs>
              <w:spacing w:line="480" w:lineRule="auto"/>
              <w:rPr>
                <w:rFonts w:ascii="Garamond" w:hAnsi="Garamond"/>
                <w:sz w:val="24"/>
                <w:szCs w:val="24"/>
              </w:rPr>
            </w:pPr>
          </w:p>
        </w:tc>
      </w:tr>
      <w:tr w:rsidR="0090058D" w:rsidRPr="001939E3" w14:paraId="256E462F" w14:textId="77777777" w:rsidTr="002E55D4">
        <w:trPr>
          <w:trHeight w:val="521"/>
        </w:trPr>
        <w:tc>
          <w:tcPr>
            <w:tcW w:w="1530" w:type="dxa"/>
            <w:shd w:val="clear" w:color="auto" w:fill="D0CECE"/>
          </w:tcPr>
          <w:p w14:paraId="12AA20B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Hapësira tjetër ajrore e rregulluar</w:t>
            </w:r>
          </w:p>
        </w:tc>
        <w:tc>
          <w:tcPr>
            <w:tcW w:w="1260" w:type="dxa"/>
            <w:shd w:val="clear" w:color="auto" w:fill="D0CECE"/>
          </w:tcPr>
          <w:p w14:paraId="23B68BC3" w14:textId="77777777" w:rsidR="0090058D" w:rsidRPr="001939E3" w:rsidRDefault="0090058D" w:rsidP="0090058D">
            <w:pPr>
              <w:rPr>
                <w:rFonts w:ascii="Garamond" w:hAnsi="Garamond"/>
                <w:sz w:val="24"/>
                <w:szCs w:val="24"/>
              </w:rPr>
            </w:pPr>
          </w:p>
        </w:tc>
        <w:tc>
          <w:tcPr>
            <w:tcW w:w="900" w:type="dxa"/>
            <w:shd w:val="clear" w:color="auto" w:fill="D0CECE"/>
          </w:tcPr>
          <w:p w14:paraId="2D1C8BE9" w14:textId="77777777" w:rsidR="0090058D" w:rsidRPr="001939E3" w:rsidRDefault="0090058D" w:rsidP="0090058D">
            <w:pPr>
              <w:rPr>
                <w:rFonts w:ascii="Garamond" w:hAnsi="Garamond"/>
                <w:sz w:val="24"/>
                <w:szCs w:val="24"/>
              </w:rPr>
            </w:pPr>
          </w:p>
        </w:tc>
        <w:tc>
          <w:tcPr>
            <w:tcW w:w="1170" w:type="dxa"/>
            <w:shd w:val="clear" w:color="auto" w:fill="D0CECE"/>
          </w:tcPr>
          <w:p w14:paraId="3B303BD7" w14:textId="77777777" w:rsidR="0090058D" w:rsidRPr="001939E3" w:rsidRDefault="0090058D" w:rsidP="0090058D">
            <w:pPr>
              <w:spacing w:line="276" w:lineRule="auto"/>
              <w:rPr>
                <w:rFonts w:ascii="Garamond" w:hAnsi="Garamond"/>
                <w:sz w:val="24"/>
                <w:szCs w:val="24"/>
              </w:rPr>
            </w:pPr>
          </w:p>
        </w:tc>
        <w:tc>
          <w:tcPr>
            <w:tcW w:w="4050" w:type="dxa"/>
            <w:shd w:val="clear" w:color="auto" w:fill="auto"/>
          </w:tcPr>
          <w:p w14:paraId="44748AE9" w14:textId="77777777" w:rsidR="0090058D" w:rsidRPr="001939E3" w:rsidRDefault="0090058D" w:rsidP="0090058D">
            <w:pPr>
              <w:rPr>
                <w:rFonts w:ascii="Garamond" w:hAnsi="Garamond"/>
                <w:sz w:val="24"/>
                <w:szCs w:val="24"/>
              </w:rPr>
            </w:pPr>
            <w:r w:rsidRPr="001939E3">
              <w:rPr>
                <w:rFonts w:ascii="Garamond" w:hAnsi="Garamond"/>
                <w:sz w:val="24"/>
                <w:szCs w:val="24"/>
              </w:rPr>
              <w:t>Lloji i hapësirës ajrore (minimumi i zvogëluar vertikal i ndarjes (RVSM), transmetuesi i lokalizimit të emergjencës (ELT), etj.)</w:t>
            </w:r>
          </w:p>
        </w:tc>
        <w:tc>
          <w:tcPr>
            <w:tcW w:w="900" w:type="dxa"/>
            <w:shd w:val="clear" w:color="auto" w:fill="FFFFFF"/>
          </w:tcPr>
          <w:p w14:paraId="4601E46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1A3785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74C7B4C"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1C22D65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F85CF9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B7A146C"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B6A7AD7" w14:textId="77777777" w:rsidTr="002E55D4">
        <w:trPr>
          <w:trHeight w:val="404"/>
        </w:trPr>
        <w:tc>
          <w:tcPr>
            <w:tcW w:w="1530" w:type="dxa"/>
            <w:shd w:val="clear" w:color="auto" w:fill="FFFFFF"/>
          </w:tcPr>
          <w:p w14:paraId="12872F7A"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673509D9"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Lloji </w:t>
            </w:r>
          </w:p>
        </w:tc>
        <w:tc>
          <w:tcPr>
            <w:tcW w:w="900" w:type="dxa"/>
            <w:shd w:val="clear" w:color="auto" w:fill="FFFFFF"/>
          </w:tcPr>
          <w:p w14:paraId="78C7C250" w14:textId="77777777" w:rsidR="0090058D" w:rsidRPr="001939E3" w:rsidRDefault="0090058D" w:rsidP="0090058D">
            <w:pPr>
              <w:rPr>
                <w:rFonts w:ascii="Garamond" w:hAnsi="Garamond"/>
                <w:sz w:val="24"/>
                <w:szCs w:val="24"/>
              </w:rPr>
            </w:pPr>
          </w:p>
        </w:tc>
        <w:tc>
          <w:tcPr>
            <w:tcW w:w="1170" w:type="dxa"/>
            <w:shd w:val="clear" w:color="auto" w:fill="FFFFFF"/>
          </w:tcPr>
          <w:p w14:paraId="22767A4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050" w:type="dxa"/>
            <w:shd w:val="clear" w:color="auto" w:fill="auto"/>
          </w:tcPr>
          <w:p w14:paraId="363D3847" w14:textId="77777777" w:rsidR="0090058D" w:rsidRPr="001939E3" w:rsidRDefault="0090058D" w:rsidP="0090058D">
            <w:pPr>
              <w:rPr>
                <w:rFonts w:ascii="Garamond" w:hAnsi="Garamond"/>
                <w:sz w:val="24"/>
                <w:szCs w:val="24"/>
              </w:rPr>
            </w:pPr>
            <w:r w:rsidRPr="001939E3">
              <w:rPr>
                <w:rFonts w:ascii="Garamond" w:hAnsi="Garamond"/>
                <w:sz w:val="24"/>
                <w:szCs w:val="24"/>
              </w:rPr>
              <w:t>Identifikimi i dhënë për të identifikuar në mënyrë unike hapësirën ajrore</w:t>
            </w:r>
          </w:p>
        </w:tc>
        <w:tc>
          <w:tcPr>
            <w:tcW w:w="900" w:type="dxa"/>
            <w:shd w:val="clear" w:color="auto" w:fill="FFFFFF"/>
          </w:tcPr>
          <w:p w14:paraId="65A4D0C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7EE9A1E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3F6002D"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6F719A9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44436F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7FDB736"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FF11B47" w14:textId="77777777" w:rsidTr="002E55D4">
        <w:trPr>
          <w:trHeight w:val="566"/>
        </w:trPr>
        <w:tc>
          <w:tcPr>
            <w:tcW w:w="1530" w:type="dxa"/>
            <w:shd w:val="clear" w:color="auto" w:fill="FFFFFF"/>
          </w:tcPr>
          <w:p w14:paraId="1EF77D6C"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1793609E"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Identifikimi </w:t>
            </w:r>
          </w:p>
        </w:tc>
        <w:tc>
          <w:tcPr>
            <w:tcW w:w="900" w:type="dxa"/>
            <w:shd w:val="clear" w:color="auto" w:fill="FFFFFF"/>
          </w:tcPr>
          <w:p w14:paraId="0BEE52B6" w14:textId="77777777" w:rsidR="0090058D" w:rsidRPr="001939E3" w:rsidRDefault="0090058D" w:rsidP="0090058D">
            <w:pPr>
              <w:rPr>
                <w:rFonts w:ascii="Garamond" w:hAnsi="Garamond"/>
                <w:sz w:val="24"/>
                <w:szCs w:val="24"/>
              </w:rPr>
            </w:pPr>
          </w:p>
        </w:tc>
        <w:tc>
          <w:tcPr>
            <w:tcW w:w="1170" w:type="dxa"/>
            <w:shd w:val="clear" w:color="auto" w:fill="FFFFFF"/>
          </w:tcPr>
          <w:p w14:paraId="50E7C44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Teksti</w:t>
            </w:r>
          </w:p>
        </w:tc>
        <w:tc>
          <w:tcPr>
            <w:tcW w:w="4050" w:type="dxa"/>
            <w:shd w:val="clear" w:color="auto" w:fill="auto"/>
          </w:tcPr>
          <w:p w14:paraId="66614EBA" w14:textId="0D9DAD51" w:rsidR="0090058D" w:rsidRPr="001939E3" w:rsidRDefault="0090058D" w:rsidP="00FC1084">
            <w:pPr>
              <w:rPr>
                <w:rFonts w:ascii="Garamond" w:hAnsi="Garamond"/>
                <w:sz w:val="24"/>
                <w:szCs w:val="24"/>
              </w:rPr>
            </w:pPr>
            <w:r w:rsidRPr="001939E3">
              <w:rPr>
                <w:rFonts w:ascii="Garamond" w:hAnsi="Garamond"/>
                <w:sz w:val="24"/>
                <w:szCs w:val="24"/>
              </w:rPr>
              <w:t xml:space="preserve">Emri i dhënë hapësirës ajrore nga një autoritet i emëruar </w:t>
            </w:r>
          </w:p>
        </w:tc>
        <w:tc>
          <w:tcPr>
            <w:tcW w:w="900" w:type="dxa"/>
            <w:shd w:val="clear" w:color="auto" w:fill="FFFFFF"/>
          </w:tcPr>
          <w:p w14:paraId="3E16103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F799F6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7E4B81D"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C7802E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313637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49DC352F"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BA042D9" w14:textId="77777777" w:rsidTr="002E55D4">
        <w:trPr>
          <w:trHeight w:val="404"/>
        </w:trPr>
        <w:tc>
          <w:tcPr>
            <w:tcW w:w="1530" w:type="dxa"/>
            <w:shd w:val="clear" w:color="auto" w:fill="FFFFFF"/>
          </w:tcPr>
          <w:p w14:paraId="7FB0260A"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23B05721"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Emri </w:t>
            </w:r>
          </w:p>
        </w:tc>
        <w:tc>
          <w:tcPr>
            <w:tcW w:w="900" w:type="dxa"/>
            <w:shd w:val="clear" w:color="auto" w:fill="FFFFFF"/>
          </w:tcPr>
          <w:p w14:paraId="3F0B4C74" w14:textId="77777777" w:rsidR="0090058D" w:rsidRPr="001939E3" w:rsidRDefault="0090058D" w:rsidP="0090058D">
            <w:pPr>
              <w:rPr>
                <w:rFonts w:ascii="Garamond" w:hAnsi="Garamond"/>
                <w:sz w:val="24"/>
                <w:szCs w:val="24"/>
              </w:rPr>
            </w:pPr>
          </w:p>
        </w:tc>
        <w:tc>
          <w:tcPr>
            <w:tcW w:w="1170" w:type="dxa"/>
            <w:shd w:val="clear" w:color="auto" w:fill="FFFFFF"/>
          </w:tcPr>
          <w:p w14:paraId="2F80D236"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7C0D33CF" w14:textId="77777777" w:rsidR="0090058D" w:rsidRPr="001939E3" w:rsidRDefault="0090058D" w:rsidP="0090058D">
            <w:pPr>
              <w:rPr>
                <w:rFonts w:ascii="Garamond" w:hAnsi="Garamond"/>
                <w:sz w:val="24"/>
                <w:szCs w:val="24"/>
              </w:rPr>
            </w:pPr>
            <w:r w:rsidRPr="001939E3">
              <w:rPr>
                <w:rFonts w:ascii="Garamond" w:hAnsi="Garamond"/>
                <w:sz w:val="24"/>
                <w:szCs w:val="24"/>
              </w:rPr>
              <w:t>Sipërfaqja që përcakton formën horizontale të hapësirës ajrore</w:t>
            </w:r>
          </w:p>
        </w:tc>
        <w:tc>
          <w:tcPr>
            <w:tcW w:w="900" w:type="dxa"/>
            <w:shd w:val="clear" w:color="auto" w:fill="FFFFFF"/>
          </w:tcPr>
          <w:p w14:paraId="2189965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65A6BE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5E9D83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7181C9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30D43D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1EF156EB"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89B189A" w14:textId="77777777" w:rsidTr="002E55D4">
        <w:trPr>
          <w:trHeight w:val="521"/>
        </w:trPr>
        <w:tc>
          <w:tcPr>
            <w:tcW w:w="1530" w:type="dxa"/>
            <w:shd w:val="clear" w:color="auto" w:fill="FFFFFF"/>
          </w:tcPr>
          <w:p w14:paraId="3E3151A1"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05155C51" w14:textId="77777777" w:rsidR="0090058D" w:rsidRPr="001939E3" w:rsidRDefault="0090058D" w:rsidP="0090058D">
            <w:pPr>
              <w:rPr>
                <w:rFonts w:ascii="Garamond" w:hAnsi="Garamond"/>
                <w:sz w:val="24"/>
                <w:szCs w:val="24"/>
              </w:rPr>
            </w:pPr>
            <w:r w:rsidRPr="001939E3">
              <w:rPr>
                <w:rFonts w:ascii="Garamond" w:hAnsi="Garamond"/>
                <w:sz w:val="24"/>
                <w:szCs w:val="24"/>
              </w:rPr>
              <w:t>Kufijtë anësorë</w:t>
            </w:r>
          </w:p>
        </w:tc>
        <w:tc>
          <w:tcPr>
            <w:tcW w:w="900" w:type="dxa"/>
            <w:shd w:val="clear" w:color="auto" w:fill="FFFFFF"/>
          </w:tcPr>
          <w:p w14:paraId="1F834633" w14:textId="77777777" w:rsidR="0090058D" w:rsidRPr="001939E3" w:rsidRDefault="0090058D" w:rsidP="0090058D">
            <w:pPr>
              <w:rPr>
                <w:rFonts w:ascii="Garamond" w:hAnsi="Garamond"/>
                <w:sz w:val="24"/>
                <w:szCs w:val="24"/>
              </w:rPr>
            </w:pPr>
          </w:p>
        </w:tc>
        <w:tc>
          <w:tcPr>
            <w:tcW w:w="1170" w:type="dxa"/>
            <w:shd w:val="clear" w:color="auto" w:fill="FFFFFF"/>
          </w:tcPr>
          <w:p w14:paraId="0A28E3E7" w14:textId="77777777" w:rsidR="0090058D" w:rsidRPr="001939E3" w:rsidRDefault="0090058D" w:rsidP="0090058D">
            <w:pPr>
              <w:rPr>
                <w:rFonts w:ascii="Garamond" w:hAnsi="Garamond"/>
                <w:sz w:val="24"/>
                <w:szCs w:val="24"/>
              </w:rPr>
            </w:pPr>
            <w:r w:rsidRPr="001939E3">
              <w:rPr>
                <w:rFonts w:ascii="Garamond" w:hAnsi="Garamond"/>
                <w:sz w:val="24"/>
                <w:szCs w:val="24"/>
              </w:rPr>
              <w:t>Poligon</w:t>
            </w:r>
          </w:p>
        </w:tc>
        <w:tc>
          <w:tcPr>
            <w:tcW w:w="4050" w:type="dxa"/>
            <w:shd w:val="clear" w:color="auto" w:fill="auto"/>
          </w:tcPr>
          <w:p w14:paraId="5DBBD26F" w14:textId="77777777" w:rsidR="0090058D" w:rsidRPr="001939E3" w:rsidRDefault="0090058D" w:rsidP="0090058D">
            <w:pPr>
              <w:rPr>
                <w:rFonts w:ascii="Garamond" w:hAnsi="Garamond"/>
                <w:sz w:val="24"/>
                <w:szCs w:val="24"/>
              </w:rPr>
            </w:pPr>
          </w:p>
        </w:tc>
        <w:tc>
          <w:tcPr>
            <w:tcW w:w="900" w:type="dxa"/>
            <w:shd w:val="clear" w:color="auto" w:fill="FFFFFF"/>
          </w:tcPr>
          <w:p w14:paraId="0984CB0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466DE28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009808BF"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6394479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4A8BABF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6B514A4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291BE7F" w14:textId="77777777" w:rsidTr="002E55D4">
        <w:trPr>
          <w:trHeight w:val="368"/>
        </w:trPr>
        <w:tc>
          <w:tcPr>
            <w:tcW w:w="1530" w:type="dxa"/>
            <w:shd w:val="clear" w:color="auto" w:fill="FFFFFF"/>
          </w:tcPr>
          <w:p w14:paraId="610B9633"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148DFC98" w14:textId="77777777" w:rsidR="0090058D" w:rsidRPr="001939E3" w:rsidRDefault="0090058D" w:rsidP="0090058D">
            <w:pPr>
              <w:rPr>
                <w:rFonts w:ascii="Garamond" w:hAnsi="Garamond"/>
                <w:sz w:val="24"/>
                <w:szCs w:val="24"/>
              </w:rPr>
            </w:pPr>
            <w:r w:rsidRPr="001939E3">
              <w:rPr>
                <w:rFonts w:ascii="Garamond" w:hAnsi="Garamond"/>
                <w:sz w:val="24"/>
                <w:szCs w:val="24"/>
              </w:rPr>
              <w:t>Kufijtë vertikalë</w:t>
            </w:r>
          </w:p>
        </w:tc>
        <w:tc>
          <w:tcPr>
            <w:tcW w:w="900" w:type="dxa"/>
            <w:shd w:val="clear" w:color="auto" w:fill="FFFFFF"/>
          </w:tcPr>
          <w:p w14:paraId="2620136F" w14:textId="77777777" w:rsidR="0090058D" w:rsidRPr="001939E3" w:rsidRDefault="0090058D" w:rsidP="0090058D">
            <w:pPr>
              <w:rPr>
                <w:rFonts w:ascii="Garamond" w:hAnsi="Garamond"/>
                <w:sz w:val="24"/>
                <w:szCs w:val="24"/>
              </w:rPr>
            </w:pPr>
          </w:p>
        </w:tc>
        <w:tc>
          <w:tcPr>
            <w:tcW w:w="1170" w:type="dxa"/>
            <w:shd w:val="clear" w:color="auto" w:fill="FFFFFF"/>
          </w:tcPr>
          <w:p w14:paraId="3796565A" w14:textId="77777777" w:rsidR="0090058D" w:rsidRPr="001939E3" w:rsidRDefault="0090058D" w:rsidP="0090058D">
            <w:pPr>
              <w:rPr>
                <w:rFonts w:ascii="Garamond" w:hAnsi="Garamond"/>
                <w:sz w:val="24"/>
                <w:szCs w:val="24"/>
              </w:rPr>
            </w:pPr>
          </w:p>
        </w:tc>
        <w:tc>
          <w:tcPr>
            <w:tcW w:w="4050" w:type="dxa"/>
            <w:shd w:val="clear" w:color="auto" w:fill="auto"/>
          </w:tcPr>
          <w:p w14:paraId="1D7B8A0C" w14:textId="77777777" w:rsidR="0090058D" w:rsidRPr="001939E3" w:rsidRDefault="0090058D" w:rsidP="0090058D">
            <w:pPr>
              <w:rPr>
                <w:rFonts w:ascii="Garamond" w:hAnsi="Garamond"/>
                <w:sz w:val="24"/>
                <w:szCs w:val="24"/>
              </w:rPr>
            </w:pPr>
          </w:p>
        </w:tc>
        <w:tc>
          <w:tcPr>
            <w:tcW w:w="900" w:type="dxa"/>
            <w:shd w:val="clear" w:color="auto" w:fill="FFFFFF"/>
          </w:tcPr>
          <w:p w14:paraId="276BAF8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93A68B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0D14DE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78A5E9E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00A7CF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D67CF89"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532E592" w14:textId="77777777" w:rsidTr="002E55D4">
        <w:trPr>
          <w:trHeight w:val="521"/>
        </w:trPr>
        <w:tc>
          <w:tcPr>
            <w:tcW w:w="1530" w:type="dxa"/>
            <w:shd w:val="clear" w:color="auto" w:fill="auto"/>
          </w:tcPr>
          <w:p w14:paraId="7C45CE3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1D045FFC" w14:textId="77777777" w:rsidR="0090058D" w:rsidRPr="001939E3" w:rsidRDefault="0090058D" w:rsidP="0090058D">
            <w:pPr>
              <w:rPr>
                <w:rFonts w:ascii="Garamond" w:hAnsi="Garamond"/>
                <w:sz w:val="24"/>
                <w:szCs w:val="24"/>
              </w:rPr>
            </w:pPr>
          </w:p>
        </w:tc>
        <w:tc>
          <w:tcPr>
            <w:tcW w:w="900" w:type="dxa"/>
            <w:shd w:val="clear" w:color="auto" w:fill="auto"/>
          </w:tcPr>
          <w:p w14:paraId="4BE2F7ED" w14:textId="77777777" w:rsidR="0090058D" w:rsidRPr="001939E3" w:rsidRDefault="0090058D" w:rsidP="0090058D">
            <w:pPr>
              <w:rPr>
                <w:rFonts w:ascii="Garamond" w:hAnsi="Garamond"/>
                <w:sz w:val="24"/>
                <w:szCs w:val="24"/>
              </w:rPr>
            </w:pPr>
            <w:r w:rsidRPr="001939E3">
              <w:rPr>
                <w:rFonts w:ascii="Garamond" w:hAnsi="Garamond"/>
                <w:sz w:val="24"/>
                <w:szCs w:val="24"/>
              </w:rPr>
              <w:t>Kufiri i sipërm</w:t>
            </w:r>
          </w:p>
        </w:tc>
        <w:tc>
          <w:tcPr>
            <w:tcW w:w="1170" w:type="dxa"/>
            <w:shd w:val="clear" w:color="auto" w:fill="FFFFFF"/>
          </w:tcPr>
          <w:p w14:paraId="5D4E0D79"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4050" w:type="dxa"/>
            <w:shd w:val="clear" w:color="auto" w:fill="auto"/>
          </w:tcPr>
          <w:p w14:paraId="1667B4A6" w14:textId="77777777" w:rsidR="0090058D" w:rsidRPr="001939E3" w:rsidRDefault="0090058D" w:rsidP="0090058D">
            <w:pPr>
              <w:rPr>
                <w:rFonts w:ascii="Garamond" w:hAnsi="Garamond"/>
                <w:sz w:val="24"/>
                <w:szCs w:val="24"/>
              </w:rPr>
            </w:pPr>
            <w:r w:rsidRPr="001939E3">
              <w:rPr>
                <w:rFonts w:ascii="Garamond" w:hAnsi="Garamond"/>
                <w:sz w:val="24"/>
                <w:szCs w:val="24"/>
              </w:rPr>
              <w:t>Kufiri i sipërm i hapësirës ajrore</w:t>
            </w:r>
          </w:p>
        </w:tc>
        <w:tc>
          <w:tcPr>
            <w:tcW w:w="900" w:type="dxa"/>
            <w:shd w:val="clear" w:color="auto" w:fill="auto"/>
          </w:tcPr>
          <w:p w14:paraId="238A080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0163494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58FE832E"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36FB4E8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61FFAB8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2863BC1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130F6C5" w14:textId="77777777" w:rsidTr="002E55D4">
        <w:trPr>
          <w:trHeight w:val="404"/>
        </w:trPr>
        <w:tc>
          <w:tcPr>
            <w:tcW w:w="1530" w:type="dxa"/>
            <w:shd w:val="clear" w:color="auto" w:fill="auto"/>
          </w:tcPr>
          <w:p w14:paraId="5C9DBC26"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2A47DACB" w14:textId="77777777" w:rsidR="0090058D" w:rsidRPr="001939E3" w:rsidRDefault="0090058D" w:rsidP="0090058D">
            <w:pPr>
              <w:rPr>
                <w:rFonts w:ascii="Garamond" w:hAnsi="Garamond"/>
                <w:sz w:val="24"/>
                <w:szCs w:val="24"/>
              </w:rPr>
            </w:pPr>
          </w:p>
        </w:tc>
        <w:tc>
          <w:tcPr>
            <w:tcW w:w="900" w:type="dxa"/>
            <w:shd w:val="clear" w:color="auto" w:fill="auto"/>
          </w:tcPr>
          <w:p w14:paraId="21A1612F" w14:textId="77777777" w:rsidR="0090058D" w:rsidRPr="001939E3" w:rsidRDefault="0090058D" w:rsidP="0090058D">
            <w:pPr>
              <w:rPr>
                <w:rFonts w:ascii="Garamond" w:hAnsi="Garamond"/>
                <w:sz w:val="24"/>
                <w:szCs w:val="24"/>
              </w:rPr>
            </w:pPr>
            <w:r w:rsidRPr="001939E3">
              <w:rPr>
                <w:rFonts w:ascii="Garamond" w:hAnsi="Garamond"/>
                <w:sz w:val="24"/>
                <w:szCs w:val="24"/>
              </w:rPr>
              <w:t>Kufiri i poshtëm</w:t>
            </w:r>
          </w:p>
        </w:tc>
        <w:tc>
          <w:tcPr>
            <w:tcW w:w="1170" w:type="dxa"/>
            <w:shd w:val="clear" w:color="auto" w:fill="FFFFFF"/>
          </w:tcPr>
          <w:p w14:paraId="471A0DD5" w14:textId="77777777" w:rsidR="0090058D" w:rsidRPr="001939E3" w:rsidRDefault="0090058D" w:rsidP="0090058D">
            <w:pPr>
              <w:rPr>
                <w:rFonts w:ascii="Garamond" w:hAnsi="Garamond"/>
                <w:sz w:val="24"/>
                <w:szCs w:val="24"/>
              </w:rPr>
            </w:pPr>
            <w:r w:rsidRPr="001939E3">
              <w:rPr>
                <w:rFonts w:ascii="Garamond" w:hAnsi="Garamond"/>
                <w:sz w:val="24"/>
                <w:szCs w:val="24"/>
              </w:rPr>
              <w:t>Lartësi</w:t>
            </w:r>
            <w:r w:rsidRPr="001939E3">
              <w:rPr>
                <w:rFonts w:ascii="Garamond" w:hAnsi="Garamond"/>
                <w:strike/>
                <w:sz w:val="24"/>
                <w:szCs w:val="24"/>
              </w:rPr>
              <w:t xml:space="preserve"> </w:t>
            </w:r>
            <w:r w:rsidRPr="001939E3">
              <w:rPr>
                <w:rFonts w:ascii="Garamond" w:hAnsi="Garamond"/>
                <w:sz w:val="24"/>
                <w:szCs w:val="24"/>
              </w:rPr>
              <w:t>altimetrike</w:t>
            </w:r>
          </w:p>
        </w:tc>
        <w:tc>
          <w:tcPr>
            <w:tcW w:w="4050" w:type="dxa"/>
            <w:shd w:val="clear" w:color="auto" w:fill="auto"/>
          </w:tcPr>
          <w:p w14:paraId="4D918257" w14:textId="77777777" w:rsidR="0090058D" w:rsidRPr="001939E3" w:rsidRDefault="0090058D" w:rsidP="0090058D">
            <w:pPr>
              <w:rPr>
                <w:rFonts w:ascii="Garamond" w:hAnsi="Garamond"/>
                <w:sz w:val="24"/>
                <w:szCs w:val="24"/>
              </w:rPr>
            </w:pPr>
            <w:r w:rsidRPr="001939E3">
              <w:rPr>
                <w:rFonts w:ascii="Garamond" w:hAnsi="Garamond"/>
                <w:sz w:val="24"/>
                <w:szCs w:val="24"/>
              </w:rPr>
              <w:t>Kufiri i poshtëm i hapësirës ajrore</w:t>
            </w:r>
          </w:p>
        </w:tc>
        <w:tc>
          <w:tcPr>
            <w:tcW w:w="900" w:type="dxa"/>
            <w:shd w:val="clear" w:color="auto" w:fill="auto"/>
          </w:tcPr>
          <w:p w14:paraId="624214E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auto"/>
          </w:tcPr>
          <w:p w14:paraId="1C28BED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622DADD8"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0D7327B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15C74EB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1A232436"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CB3D8D5" w14:textId="77777777" w:rsidTr="002E55D4">
        <w:trPr>
          <w:trHeight w:val="566"/>
        </w:trPr>
        <w:tc>
          <w:tcPr>
            <w:tcW w:w="1530" w:type="dxa"/>
            <w:shd w:val="clear" w:color="auto" w:fill="auto"/>
          </w:tcPr>
          <w:p w14:paraId="5E77C486"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33BB242B" w14:textId="77777777" w:rsidR="0090058D" w:rsidRPr="001939E3" w:rsidRDefault="0090058D" w:rsidP="0090058D">
            <w:pPr>
              <w:rPr>
                <w:rFonts w:ascii="Garamond" w:hAnsi="Garamond"/>
                <w:sz w:val="24"/>
                <w:szCs w:val="24"/>
              </w:rPr>
            </w:pPr>
            <w:r w:rsidRPr="001939E3">
              <w:rPr>
                <w:rFonts w:ascii="Garamond" w:hAnsi="Garamond"/>
                <w:sz w:val="24"/>
                <w:szCs w:val="24"/>
              </w:rPr>
              <w:t>Kufizimi</w:t>
            </w:r>
          </w:p>
        </w:tc>
        <w:tc>
          <w:tcPr>
            <w:tcW w:w="900" w:type="dxa"/>
            <w:shd w:val="clear" w:color="auto" w:fill="auto"/>
          </w:tcPr>
          <w:p w14:paraId="2D675725" w14:textId="77777777" w:rsidR="0090058D" w:rsidRPr="001939E3" w:rsidRDefault="0090058D" w:rsidP="0090058D">
            <w:pPr>
              <w:rPr>
                <w:rFonts w:ascii="Garamond" w:hAnsi="Garamond"/>
                <w:sz w:val="24"/>
                <w:szCs w:val="24"/>
              </w:rPr>
            </w:pPr>
          </w:p>
        </w:tc>
        <w:tc>
          <w:tcPr>
            <w:tcW w:w="1170" w:type="dxa"/>
            <w:shd w:val="clear" w:color="auto" w:fill="FFFFFF"/>
          </w:tcPr>
          <w:p w14:paraId="7086F1E4"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03FAB4AA" w14:textId="77777777" w:rsidR="0090058D" w:rsidRPr="001939E3" w:rsidRDefault="0090058D" w:rsidP="0090058D">
            <w:pPr>
              <w:rPr>
                <w:rFonts w:ascii="Garamond" w:hAnsi="Garamond"/>
                <w:sz w:val="24"/>
                <w:szCs w:val="24"/>
              </w:rPr>
            </w:pPr>
            <w:r w:rsidRPr="001939E3">
              <w:rPr>
                <w:rFonts w:ascii="Garamond" w:hAnsi="Garamond"/>
                <w:sz w:val="24"/>
                <w:szCs w:val="24"/>
              </w:rPr>
              <w:t>Lloji i kufizimit, nëse ka</w:t>
            </w:r>
          </w:p>
        </w:tc>
        <w:tc>
          <w:tcPr>
            <w:tcW w:w="900" w:type="dxa"/>
            <w:shd w:val="clear" w:color="auto" w:fill="FFFFFF"/>
          </w:tcPr>
          <w:p w14:paraId="43F1828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32A15D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093CE6A"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61628A0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C56205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F243FE4"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3A923666" w14:textId="77777777" w:rsidR="002E55D4" w:rsidRPr="001939E3" w:rsidRDefault="002E55D4" w:rsidP="0090058D">
      <w:pPr>
        <w:tabs>
          <w:tab w:val="left" w:pos="540"/>
          <w:tab w:val="left" w:pos="2893"/>
        </w:tabs>
        <w:rPr>
          <w:rFonts w:ascii="Garamond" w:hAnsi="Garamond"/>
          <w:sz w:val="24"/>
          <w:szCs w:val="24"/>
        </w:rPr>
      </w:pPr>
    </w:p>
    <w:p w14:paraId="163DCACA" w14:textId="77777777" w:rsidR="00B83405" w:rsidRPr="001939E3" w:rsidRDefault="00B83405" w:rsidP="0090058D">
      <w:pPr>
        <w:tabs>
          <w:tab w:val="left" w:pos="540"/>
          <w:tab w:val="left" w:pos="2893"/>
        </w:tabs>
        <w:rPr>
          <w:rFonts w:ascii="Garamond" w:hAnsi="Garamond"/>
          <w:sz w:val="24"/>
          <w:szCs w:val="24"/>
        </w:rPr>
      </w:pPr>
    </w:p>
    <w:p w14:paraId="5B9951CA" w14:textId="77777777" w:rsidR="00B83405" w:rsidRPr="001939E3" w:rsidRDefault="00B83405" w:rsidP="0090058D">
      <w:pPr>
        <w:tabs>
          <w:tab w:val="left" w:pos="540"/>
          <w:tab w:val="left" w:pos="2893"/>
        </w:tabs>
        <w:rPr>
          <w:rFonts w:ascii="Garamond" w:hAnsi="Garamond"/>
          <w:sz w:val="24"/>
          <w:szCs w:val="24"/>
        </w:rPr>
      </w:pPr>
    </w:p>
    <w:p w14:paraId="23E3AB3F" w14:textId="77777777" w:rsidR="00B83405" w:rsidRPr="001939E3" w:rsidRDefault="00B83405" w:rsidP="0090058D">
      <w:pPr>
        <w:tabs>
          <w:tab w:val="left" w:pos="540"/>
          <w:tab w:val="left" w:pos="2893"/>
        </w:tabs>
        <w:rPr>
          <w:rFonts w:ascii="Garamond" w:hAnsi="Garamond"/>
          <w:sz w:val="24"/>
          <w:szCs w:val="24"/>
        </w:rPr>
      </w:pPr>
    </w:p>
    <w:p w14:paraId="702D42D6" w14:textId="77777777" w:rsidR="00B83405" w:rsidRPr="001939E3" w:rsidRDefault="00B83405" w:rsidP="0090058D">
      <w:pPr>
        <w:tabs>
          <w:tab w:val="left" w:pos="540"/>
          <w:tab w:val="left" w:pos="2893"/>
        </w:tabs>
        <w:rPr>
          <w:rFonts w:ascii="Garamond" w:hAnsi="Garamond"/>
          <w:sz w:val="24"/>
          <w:szCs w:val="24"/>
        </w:rPr>
      </w:pPr>
    </w:p>
    <w:p w14:paraId="1369F95E" w14:textId="77777777" w:rsidR="004E709C" w:rsidRPr="001939E3" w:rsidRDefault="004E709C" w:rsidP="0090058D">
      <w:pPr>
        <w:tabs>
          <w:tab w:val="left" w:pos="540"/>
          <w:tab w:val="left" w:pos="2893"/>
        </w:tabs>
        <w:rPr>
          <w:rFonts w:ascii="Garamond" w:hAnsi="Garamond"/>
          <w:sz w:val="24"/>
          <w:szCs w:val="24"/>
        </w:rPr>
      </w:pPr>
    </w:p>
    <w:p w14:paraId="639034BB" w14:textId="77777777" w:rsidR="002E55D4" w:rsidRPr="001939E3" w:rsidRDefault="002E55D4"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350"/>
        <w:gridCol w:w="900"/>
        <w:gridCol w:w="1170"/>
        <w:gridCol w:w="4140"/>
        <w:gridCol w:w="900"/>
        <w:gridCol w:w="810"/>
        <w:gridCol w:w="990"/>
        <w:gridCol w:w="1170"/>
        <w:gridCol w:w="810"/>
        <w:gridCol w:w="1170"/>
      </w:tblGrid>
      <w:tr w:rsidR="0090058D" w:rsidRPr="001939E3" w14:paraId="096C03A3" w14:textId="77777777" w:rsidTr="00B83405">
        <w:trPr>
          <w:trHeight w:val="620"/>
        </w:trPr>
        <w:tc>
          <w:tcPr>
            <w:tcW w:w="1350" w:type="dxa"/>
            <w:shd w:val="clear" w:color="auto" w:fill="auto"/>
          </w:tcPr>
          <w:p w14:paraId="2E43E2D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350" w:type="dxa"/>
            <w:shd w:val="clear" w:color="auto" w:fill="auto"/>
          </w:tcPr>
          <w:p w14:paraId="7D633EE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637219F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2B5AC29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140" w:type="dxa"/>
            <w:shd w:val="clear" w:color="auto" w:fill="auto"/>
          </w:tcPr>
          <w:p w14:paraId="53E8EF7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2A38117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440386A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990" w:type="dxa"/>
            <w:shd w:val="clear" w:color="auto" w:fill="FFFFFF"/>
          </w:tcPr>
          <w:p w14:paraId="5652A9B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170" w:type="dxa"/>
            <w:shd w:val="clear" w:color="auto" w:fill="FFFFFF"/>
          </w:tcPr>
          <w:p w14:paraId="3C467A0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76C4F5A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1170" w:type="dxa"/>
            <w:shd w:val="clear" w:color="auto" w:fill="FFFFFF"/>
          </w:tcPr>
          <w:p w14:paraId="7D10D29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B83405" w:rsidRPr="001939E3" w14:paraId="7607A703" w14:textId="77777777" w:rsidTr="00B83405">
        <w:trPr>
          <w:trHeight w:val="566"/>
        </w:trPr>
        <w:tc>
          <w:tcPr>
            <w:tcW w:w="1350" w:type="dxa"/>
            <w:shd w:val="clear" w:color="auto" w:fill="FFFFFF" w:themeFill="background1"/>
          </w:tcPr>
          <w:p w14:paraId="0FD445C8" w14:textId="77777777" w:rsidR="00B83405" w:rsidRPr="001939E3" w:rsidRDefault="00B83405" w:rsidP="00B83405">
            <w:pPr>
              <w:tabs>
                <w:tab w:val="left" w:pos="540"/>
                <w:tab w:val="left" w:pos="2893"/>
              </w:tabs>
              <w:rPr>
                <w:rFonts w:ascii="Garamond" w:hAnsi="Garamond"/>
                <w:sz w:val="24"/>
                <w:szCs w:val="24"/>
              </w:rPr>
            </w:pPr>
          </w:p>
        </w:tc>
        <w:tc>
          <w:tcPr>
            <w:tcW w:w="1350" w:type="dxa"/>
            <w:shd w:val="clear" w:color="auto" w:fill="FFFFFF" w:themeFill="background1"/>
          </w:tcPr>
          <w:p w14:paraId="5D85BAA8" w14:textId="77777777" w:rsidR="00B83405" w:rsidRPr="001939E3" w:rsidRDefault="00B83405" w:rsidP="00B83405">
            <w:pPr>
              <w:rPr>
                <w:rFonts w:ascii="Garamond" w:hAnsi="Garamond"/>
                <w:sz w:val="24"/>
                <w:szCs w:val="24"/>
              </w:rPr>
            </w:pPr>
            <w:r w:rsidRPr="001939E3">
              <w:rPr>
                <w:rFonts w:ascii="Garamond" w:hAnsi="Garamond"/>
                <w:sz w:val="24"/>
                <w:szCs w:val="24"/>
              </w:rPr>
              <w:t>Aktivizimi</w:t>
            </w:r>
          </w:p>
        </w:tc>
        <w:tc>
          <w:tcPr>
            <w:tcW w:w="900" w:type="dxa"/>
            <w:shd w:val="clear" w:color="auto" w:fill="FFFFFF" w:themeFill="background1"/>
          </w:tcPr>
          <w:p w14:paraId="6E56B74A" w14:textId="77777777" w:rsidR="00B83405" w:rsidRPr="001939E3" w:rsidRDefault="00B83405" w:rsidP="00B83405">
            <w:pPr>
              <w:rPr>
                <w:rFonts w:ascii="Garamond" w:hAnsi="Garamond"/>
                <w:sz w:val="24"/>
                <w:szCs w:val="24"/>
              </w:rPr>
            </w:pPr>
          </w:p>
        </w:tc>
        <w:tc>
          <w:tcPr>
            <w:tcW w:w="1170" w:type="dxa"/>
            <w:shd w:val="clear" w:color="auto" w:fill="FFFFFF" w:themeFill="background1"/>
          </w:tcPr>
          <w:p w14:paraId="0FC2802E" w14:textId="77777777" w:rsidR="00B83405" w:rsidRPr="001939E3" w:rsidRDefault="00B83405" w:rsidP="00B83405">
            <w:pPr>
              <w:rPr>
                <w:rFonts w:ascii="Garamond" w:hAnsi="Garamond"/>
                <w:sz w:val="24"/>
                <w:szCs w:val="24"/>
              </w:rPr>
            </w:pPr>
            <w:r w:rsidRPr="001939E3">
              <w:rPr>
                <w:rFonts w:ascii="Garamond" w:hAnsi="Garamond"/>
                <w:sz w:val="24"/>
                <w:szCs w:val="24"/>
              </w:rPr>
              <w:t>Teksti</w:t>
            </w:r>
          </w:p>
        </w:tc>
        <w:tc>
          <w:tcPr>
            <w:tcW w:w="4140" w:type="dxa"/>
            <w:shd w:val="clear" w:color="auto" w:fill="FFFFFF" w:themeFill="background1"/>
          </w:tcPr>
          <w:p w14:paraId="33BC2693" w14:textId="77777777" w:rsidR="00B83405" w:rsidRPr="001939E3" w:rsidRDefault="00B83405" w:rsidP="00B83405">
            <w:pPr>
              <w:rPr>
                <w:rFonts w:ascii="Garamond" w:hAnsi="Garamond"/>
                <w:sz w:val="24"/>
                <w:szCs w:val="24"/>
              </w:rPr>
            </w:pPr>
            <w:r w:rsidRPr="001939E3">
              <w:rPr>
                <w:rFonts w:ascii="Garamond" w:hAnsi="Garamond"/>
                <w:sz w:val="24"/>
                <w:szCs w:val="24"/>
              </w:rPr>
              <w:t>Informacion mbi sistemin dhe mjetet e njoftimeve të aktivizimit së bashku me informacionin që ka të bëjë me fluturimet civile dhe të zbatueshëm për procedurat e ADIZ</w:t>
            </w:r>
          </w:p>
        </w:tc>
        <w:tc>
          <w:tcPr>
            <w:tcW w:w="900" w:type="dxa"/>
            <w:shd w:val="clear" w:color="auto" w:fill="FFFFFF" w:themeFill="background1"/>
          </w:tcPr>
          <w:p w14:paraId="5420A247"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02FE6593"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748B5B77"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2140E4BD"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5193DE7B"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30CAFAE3" w14:textId="77777777" w:rsidR="00B83405" w:rsidRPr="001939E3" w:rsidRDefault="00B83405" w:rsidP="00B83405">
            <w:pPr>
              <w:tabs>
                <w:tab w:val="left" w:pos="540"/>
                <w:tab w:val="left" w:pos="2893"/>
              </w:tabs>
              <w:spacing w:line="480" w:lineRule="auto"/>
              <w:rPr>
                <w:rFonts w:ascii="Garamond" w:hAnsi="Garamond"/>
                <w:sz w:val="24"/>
                <w:szCs w:val="24"/>
              </w:rPr>
            </w:pPr>
          </w:p>
        </w:tc>
      </w:tr>
      <w:tr w:rsidR="00B83405" w:rsidRPr="001939E3" w14:paraId="4816C698" w14:textId="77777777" w:rsidTr="00B83405">
        <w:trPr>
          <w:trHeight w:val="566"/>
        </w:trPr>
        <w:tc>
          <w:tcPr>
            <w:tcW w:w="1350" w:type="dxa"/>
            <w:shd w:val="clear" w:color="auto" w:fill="FFFFFF" w:themeFill="background1"/>
          </w:tcPr>
          <w:p w14:paraId="1E9F020C" w14:textId="77777777" w:rsidR="00B83405" w:rsidRPr="001939E3" w:rsidRDefault="00B83405" w:rsidP="00B83405">
            <w:pPr>
              <w:tabs>
                <w:tab w:val="left" w:pos="540"/>
                <w:tab w:val="left" w:pos="2893"/>
              </w:tabs>
              <w:rPr>
                <w:rFonts w:ascii="Garamond" w:hAnsi="Garamond"/>
                <w:sz w:val="24"/>
                <w:szCs w:val="24"/>
              </w:rPr>
            </w:pPr>
          </w:p>
        </w:tc>
        <w:tc>
          <w:tcPr>
            <w:tcW w:w="1350" w:type="dxa"/>
            <w:shd w:val="clear" w:color="auto" w:fill="FFFFFF" w:themeFill="background1"/>
          </w:tcPr>
          <w:p w14:paraId="551E45D3" w14:textId="77777777" w:rsidR="00B83405" w:rsidRPr="001939E3" w:rsidRDefault="00B83405" w:rsidP="00B83405">
            <w:pPr>
              <w:rPr>
                <w:rFonts w:ascii="Garamond" w:hAnsi="Garamond"/>
                <w:sz w:val="24"/>
                <w:szCs w:val="24"/>
              </w:rPr>
            </w:pPr>
            <w:r w:rsidRPr="001939E3">
              <w:rPr>
                <w:rFonts w:ascii="Garamond" w:hAnsi="Garamond"/>
                <w:sz w:val="24"/>
                <w:szCs w:val="24"/>
              </w:rPr>
              <w:t>Koha e veprimtarisë</w:t>
            </w:r>
          </w:p>
        </w:tc>
        <w:tc>
          <w:tcPr>
            <w:tcW w:w="900" w:type="dxa"/>
            <w:shd w:val="clear" w:color="auto" w:fill="FFFFFF" w:themeFill="background1"/>
          </w:tcPr>
          <w:p w14:paraId="056983BA" w14:textId="77777777" w:rsidR="00B83405" w:rsidRPr="001939E3" w:rsidRDefault="00B83405" w:rsidP="00B83405">
            <w:pPr>
              <w:rPr>
                <w:rFonts w:ascii="Garamond" w:hAnsi="Garamond"/>
                <w:sz w:val="24"/>
                <w:szCs w:val="24"/>
              </w:rPr>
            </w:pPr>
          </w:p>
        </w:tc>
        <w:tc>
          <w:tcPr>
            <w:tcW w:w="1170" w:type="dxa"/>
            <w:shd w:val="clear" w:color="auto" w:fill="FFFFFF" w:themeFill="background1"/>
          </w:tcPr>
          <w:p w14:paraId="3BEF2267" w14:textId="77777777" w:rsidR="00B83405" w:rsidRPr="001939E3" w:rsidRDefault="00B83405" w:rsidP="00B83405">
            <w:pPr>
              <w:rPr>
                <w:rFonts w:ascii="Garamond" w:hAnsi="Garamond"/>
                <w:sz w:val="24"/>
                <w:szCs w:val="24"/>
              </w:rPr>
            </w:pPr>
            <w:r w:rsidRPr="001939E3">
              <w:rPr>
                <w:rFonts w:ascii="Garamond" w:hAnsi="Garamond"/>
                <w:sz w:val="24"/>
                <w:szCs w:val="24"/>
              </w:rPr>
              <w:t xml:space="preserve">Oraret </w:t>
            </w:r>
          </w:p>
        </w:tc>
        <w:tc>
          <w:tcPr>
            <w:tcW w:w="4140" w:type="dxa"/>
            <w:shd w:val="clear" w:color="auto" w:fill="FFFFFF" w:themeFill="background1"/>
          </w:tcPr>
          <w:p w14:paraId="6007AD39" w14:textId="77777777" w:rsidR="00B83405" w:rsidRPr="001939E3" w:rsidRDefault="00B83405" w:rsidP="00B83405">
            <w:pPr>
              <w:rPr>
                <w:rFonts w:ascii="Garamond" w:hAnsi="Garamond"/>
                <w:sz w:val="24"/>
                <w:szCs w:val="24"/>
              </w:rPr>
            </w:pPr>
            <w:r w:rsidRPr="001939E3">
              <w:rPr>
                <w:rFonts w:ascii="Garamond" w:hAnsi="Garamond"/>
                <w:sz w:val="24"/>
                <w:szCs w:val="24"/>
              </w:rPr>
              <w:t>Intervali kohor kur zhvillohet aktiviteti i veçantë</w:t>
            </w:r>
          </w:p>
        </w:tc>
        <w:tc>
          <w:tcPr>
            <w:tcW w:w="900" w:type="dxa"/>
            <w:shd w:val="clear" w:color="auto" w:fill="FFFFFF" w:themeFill="background1"/>
          </w:tcPr>
          <w:p w14:paraId="218D3B73" w14:textId="77777777" w:rsidR="00B83405" w:rsidRPr="001939E3" w:rsidRDefault="00B83405" w:rsidP="00B83405">
            <w:pPr>
              <w:tabs>
                <w:tab w:val="left" w:pos="540"/>
                <w:tab w:val="left" w:pos="2893"/>
              </w:tabs>
              <w:rPr>
                <w:rFonts w:ascii="Garamond" w:hAnsi="Garamond"/>
                <w:sz w:val="24"/>
                <w:szCs w:val="24"/>
              </w:rPr>
            </w:pPr>
          </w:p>
        </w:tc>
        <w:tc>
          <w:tcPr>
            <w:tcW w:w="810" w:type="dxa"/>
            <w:shd w:val="clear" w:color="auto" w:fill="D9D9D9" w:themeFill="background1" w:themeFillShade="D9"/>
          </w:tcPr>
          <w:p w14:paraId="422E7927"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0BEAA6DC" w14:textId="77777777" w:rsidR="00B83405" w:rsidRPr="001939E3" w:rsidRDefault="00B83405" w:rsidP="00B83405">
            <w:pPr>
              <w:tabs>
                <w:tab w:val="left" w:pos="540"/>
                <w:tab w:val="left" w:pos="2893"/>
              </w:tabs>
              <w:rPr>
                <w:rFonts w:ascii="Garamond" w:hAnsi="Garamond"/>
                <w:sz w:val="24"/>
                <w:szCs w:val="24"/>
              </w:rPr>
            </w:pPr>
          </w:p>
        </w:tc>
        <w:tc>
          <w:tcPr>
            <w:tcW w:w="1170" w:type="dxa"/>
            <w:shd w:val="clear" w:color="auto" w:fill="D9D9D9" w:themeFill="background1" w:themeFillShade="D9"/>
          </w:tcPr>
          <w:p w14:paraId="441009A8" w14:textId="77777777" w:rsidR="00B83405" w:rsidRPr="001939E3" w:rsidRDefault="00B83405" w:rsidP="00B83405">
            <w:pPr>
              <w:tabs>
                <w:tab w:val="left" w:pos="540"/>
                <w:tab w:val="left" w:pos="2893"/>
              </w:tabs>
              <w:rPr>
                <w:rFonts w:ascii="Garamond" w:hAnsi="Garamond"/>
                <w:sz w:val="24"/>
                <w:szCs w:val="24"/>
              </w:rPr>
            </w:pPr>
          </w:p>
        </w:tc>
        <w:tc>
          <w:tcPr>
            <w:tcW w:w="810" w:type="dxa"/>
            <w:shd w:val="clear" w:color="auto" w:fill="D9D9D9" w:themeFill="background1" w:themeFillShade="D9"/>
          </w:tcPr>
          <w:p w14:paraId="364F53AA" w14:textId="77777777" w:rsidR="00B83405" w:rsidRPr="001939E3" w:rsidRDefault="00B83405" w:rsidP="00B83405">
            <w:pPr>
              <w:tabs>
                <w:tab w:val="left" w:pos="540"/>
                <w:tab w:val="left" w:pos="2893"/>
              </w:tabs>
              <w:rPr>
                <w:rFonts w:ascii="Garamond" w:hAnsi="Garamond"/>
                <w:sz w:val="24"/>
                <w:szCs w:val="24"/>
              </w:rPr>
            </w:pPr>
          </w:p>
        </w:tc>
        <w:tc>
          <w:tcPr>
            <w:tcW w:w="1170" w:type="dxa"/>
            <w:shd w:val="clear" w:color="auto" w:fill="D9D9D9" w:themeFill="background1" w:themeFillShade="D9"/>
          </w:tcPr>
          <w:p w14:paraId="1C496E3C" w14:textId="77777777" w:rsidR="00B83405" w:rsidRPr="001939E3" w:rsidRDefault="00B83405" w:rsidP="00B83405">
            <w:pPr>
              <w:tabs>
                <w:tab w:val="left" w:pos="540"/>
                <w:tab w:val="left" w:pos="2893"/>
              </w:tabs>
              <w:spacing w:line="480" w:lineRule="auto"/>
              <w:rPr>
                <w:rFonts w:ascii="Garamond" w:hAnsi="Garamond"/>
                <w:sz w:val="24"/>
                <w:szCs w:val="24"/>
              </w:rPr>
            </w:pPr>
          </w:p>
        </w:tc>
      </w:tr>
      <w:tr w:rsidR="002E55D4" w:rsidRPr="001939E3" w14:paraId="4C20E8CE" w14:textId="77777777" w:rsidTr="00B83405">
        <w:trPr>
          <w:trHeight w:val="566"/>
        </w:trPr>
        <w:tc>
          <w:tcPr>
            <w:tcW w:w="1350" w:type="dxa"/>
            <w:shd w:val="clear" w:color="auto" w:fill="D9D9D9" w:themeFill="background1" w:themeFillShade="D9"/>
          </w:tcPr>
          <w:p w14:paraId="2CCD840B" w14:textId="77777777" w:rsidR="002E55D4" w:rsidRPr="001939E3" w:rsidRDefault="002E55D4" w:rsidP="002E55D4">
            <w:pPr>
              <w:tabs>
                <w:tab w:val="left" w:pos="540"/>
                <w:tab w:val="left" w:pos="2893"/>
              </w:tabs>
              <w:rPr>
                <w:rFonts w:ascii="Garamond" w:hAnsi="Garamond"/>
                <w:sz w:val="24"/>
                <w:szCs w:val="24"/>
              </w:rPr>
            </w:pPr>
            <w:r w:rsidRPr="001939E3">
              <w:rPr>
                <w:rFonts w:ascii="Garamond" w:hAnsi="Garamond"/>
                <w:sz w:val="24"/>
                <w:szCs w:val="24"/>
              </w:rPr>
              <w:t>Sektori i kontrollit të ATS</w:t>
            </w:r>
          </w:p>
        </w:tc>
        <w:tc>
          <w:tcPr>
            <w:tcW w:w="1350" w:type="dxa"/>
            <w:shd w:val="clear" w:color="auto" w:fill="D9D9D9" w:themeFill="background1" w:themeFillShade="D9"/>
          </w:tcPr>
          <w:p w14:paraId="634F7721" w14:textId="77777777" w:rsidR="002E55D4" w:rsidRPr="001939E3" w:rsidRDefault="002E55D4" w:rsidP="002E55D4">
            <w:pPr>
              <w:rPr>
                <w:rFonts w:ascii="Garamond" w:hAnsi="Garamond"/>
                <w:sz w:val="24"/>
                <w:szCs w:val="24"/>
              </w:rPr>
            </w:pPr>
          </w:p>
        </w:tc>
        <w:tc>
          <w:tcPr>
            <w:tcW w:w="900" w:type="dxa"/>
            <w:shd w:val="clear" w:color="auto" w:fill="D9D9D9" w:themeFill="background1" w:themeFillShade="D9"/>
          </w:tcPr>
          <w:p w14:paraId="7A9A24B8" w14:textId="77777777" w:rsidR="002E55D4" w:rsidRPr="001939E3" w:rsidRDefault="002E55D4" w:rsidP="002E55D4">
            <w:pPr>
              <w:rPr>
                <w:rFonts w:ascii="Garamond" w:hAnsi="Garamond"/>
                <w:sz w:val="24"/>
                <w:szCs w:val="24"/>
              </w:rPr>
            </w:pPr>
          </w:p>
        </w:tc>
        <w:tc>
          <w:tcPr>
            <w:tcW w:w="1170" w:type="dxa"/>
            <w:shd w:val="clear" w:color="auto" w:fill="D9D9D9" w:themeFill="background1" w:themeFillShade="D9"/>
          </w:tcPr>
          <w:p w14:paraId="067FB117" w14:textId="77777777" w:rsidR="002E55D4" w:rsidRPr="001939E3" w:rsidRDefault="002E55D4" w:rsidP="002E55D4">
            <w:pPr>
              <w:spacing w:line="276" w:lineRule="auto"/>
              <w:rPr>
                <w:rFonts w:ascii="Garamond" w:hAnsi="Garamond"/>
                <w:sz w:val="24"/>
                <w:szCs w:val="24"/>
              </w:rPr>
            </w:pPr>
          </w:p>
        </w:tc>
        <w:tc>
          <w:tcPr>
            <w:tcW w:w="4140" w:type="dxa"/>
            <w:shd w:val="clear" w:color="auto" w:fill="auto"/>
          </w:tcPr>
          <w:p w14:paraId="6BB977C6" w14:textId="77777777" w:rsidR="002E55D4" w:rsidRPr="001939E3" w:rsidRDefault="002E55D4" w:rsidP="002E55D4">
            <w:pPr>
              <w:rPr>
                <w:rFonts w:ascii="Garamond" w:hAnsi="Garamond"/>
                <w:sz w:val="24"/>
                <w:szCs w:val="24"/>
              </w:rPr>
            </w:pPr>
          </w:p>
        </w:tc>
        <w:tc>
          <w:tcPr>
            <w:tcW w:w="900" w:type="dxa"/>
            <w:shd w:val="clear" w:color="auto" w:fill="FFFFFF"/>
          </w:tcPr>
          <w:p w14:paraId="4534DE84" w14:textId="77777777" w:rsidR="002E55D4" w:rsidRPr="001939E3" w:rsidRDefault="002E55D4" w:rsidP="002E55D4">
            <w:pPr>
              <w:tabs>
                <w:tab w:val="left" w:pos="540"/>
                <w:tab w:val="left" w:pos="2893"/>
              </w:tabs>
              <w:rPr>
                <w:rFonts w:ascii="Garamond" w:hAnsi="Garamond"/>
                <w:sz w:val="24"/>
                <w:szCs w:val="24"/>
              </w:rPr>
            </w:pPr>
          </w:p>
        </w:tc>
        <w:tc>
          <w:tcPr>
            <w:tcW w:w="810" w:type="dxa"/>
            <w:shd w:val="clear" w:color="auto" w:fill="D9D9D9" w:themeFill="background1" w:themeFillShade="D9"/>
          </w:tcPr>
          <w:p w14:paraId="184943E6"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4DBE8F24" w14:textId="77777777" w:rsidR="002E55D4" w:rsidRPr="001939E3" w:rsidRDefault="002E55D4" w:rsidP="002E55D4">
            <w:pPr>
              <w:tabs>
                <w:tab w:val="left" w:pos="540"/>
                <w:tab w:val="left" w:pos="2893"/>
              </w:tabs>
              <w:rPr>
                <w:rFonts w:ascii="Garamond" w:hAnsi="Garamond"/>
                <w:sz w:val="24"/>
                <w:szCs w:val="24"/>
              </w:rPr>
            </w:pPr>
          </w:p>
        </w:tc>
        <w:tc>
          <w:tcPr>
            <w:tcW w:w="1170" w:type="dxa"/>
            <w:shd w:val="clear" w:color="auto" w:fill="D9D9D9" w:themeFill="background1" w:themeFillShade="D9"/>
          </w:tcPr>
          <w:p w14:paraId="228647F3" w14:textId="77777777" w:rsidR="002E55D4" w:rsidRPr="001939E3" w:rsidRDefault="002E55D4" w:rsidP="002E55D4">
            <w:pPr>
              <w:tabs>
                <w:tab w:val="left" w:pos="540"/>
                <w:tab w:val="left" w:pos="2893"/>
              </w:tabs>
              <w:rPr>
                <w:rFonts w:ascii="Garamond" w:hAnsi="Garamond"/>
                <w:sz w:val="24"/>
                <w:szCs w:val="24"/>
              </w:rPr>
            </w:pPr>
          </w:p>
        </w:tc>
        <w:tc>
          <w:tcPr>
            <w:tcW w:w="810" w:type="dxa"/>
            <w:shd w:val="clear" w:color="auto" w:fill="D9D9D9" w:themeFill="background1" w:themeFillShade="D9"/>
          </w:tcPr>
          <w:p w14:paraId="1482F006" w14:textId="77777777" w:rsidR="002E55D4" w:rsidRPr="001939E3" w:rsidRDefault="002E55D4" w:rsidP="002E55D4">
            <w:pPr>
              <w:tabs>
                <w:tab w:val="left" w:pos="540"/>
                <w:tab w:val="left" w:pos="2893"/>
              </w:tabs>
              <w:rPr>
                <w:rFonts w:ascii="Garamond" w:hAnsi="Garamond"/>
                <w:sz w:val="24"/>
                <w:szCs w:val="24"/>
              </w:rPr>
            </w:pPr>
          </w:p>
        </w:tc>
        <w:tc>
          <w:tcPr>
            <w:tcW w:w="1170" w:type="dxa"/>
            <w:shd w:val="clear" w:color="auto" w:fill="D9D9D9" w:themeFill="background1" w:themeFillShade="D9"/>
          </w:tcPr>
          <w:p w14:paraId="7E3ED93D" w14:textId="77777777" w:rsidR="002E55D4" w:rsidRPr="001939E3" w:rsidRDefault="002E55D4" w:rsidP="002E55D4">
            <w:pPr>
              <w:tabs>
                <w:tab w:val="left" w:pos="540"/>
                <w:tab w:val="left" w:pos="2893"/>
              </w:tabs>
              <w:spacing w:line="480" w:lineRule="auto"/>
              <w:rPr>
                <w:rFonts w:ascii="Garamond" w:hAnsi="Garamond"/>
                <w:sz w:val="24"/>
                <w:szCs w:val="24"/>
              </w:rPr>
            </w:pPr>
          </w:p>
        </w:tc>
      </w:tr>
      <w:tr w:rsidR="002E55D4" w:rsidRPr="001939E3" w14:paraId="715282D5" w14:textId="77777777" w:rsidTr="00B83405">
        <w:trPr>
          <w:trHeight w:val="566"/>
        </w:trPr>
        <w:tc>
          <w:tcPr>
            <w:tcW w:w="1350" w:type="dxa"/>
            <w:shd w:val="clear" w:color="auto" w:fill="FFFFFF"/>
          </w:tcPr>
          <w:p w14:paraId="258FF331" w14:textId="77777777" w:rsidR="002E55D4" w:rsidRPr="001939E3" w:rsidRDefault="002E55D4" w:rsidP="002E55D4">
            <w:pPr>
              <w:tabs>
                <w:tab w:val="left" w:pos="540"/>
                <w:tab w:val="left" w:pos="2893"/>
              </w:tabs>
              <w:rPr>
                <w:rFonts w:ascii="Garamond" w:hAnsi="Garamond"/>
                <w:sz w:val="24"/>
                <w:szCs w:val="24"/>
              </w:rPr>
            </w:pPr>
          </w:p>
        </w:tc>
        <w:tc>
          <w:tcPr>
            <w:tcW w:w="1350" w:type="dxa"/>
            <w:shd w:val="clear" w:color="auto" w:fill="FFFFFF"/>
          </w:tcPr>
          <w:p w14:paraId="1E7155CD" w14:textId="77777777" w:rsidR="002E55D4" w:rsidRPr="001939E3" w:rsidRDefault="002E55D4" w:rsidP="002E55D4">
            <w:pPr>
              <w:rPr>
                <w:rFonts w:ascii="Garamond" w:hAnsi="Garamond"/>
                <w:sz w:val="24"/>
                <w:szCs w:val="24"/>
              </w:rPr>
            </w:pPr>
            <w:r w:rsidRPr="001939E3">
              <w:rPr>
                <w:rFonts w:ascii="Garamond" w:hAnsi="Garamond"/>
                <w:sz w:val="24"/>
                <w:szCs w:val="24"/>
              </w:rPr>
              <w:t>Identifikimi</w:t>
            </w:r>
          </w:p>
        </w:tc>
        <w:tc>
          <w:tcPr>
            <w:tcW w:w="900" w:type="dxa"/>
            <w:shd w:val="clear" w:color="auto" w:fill="FFFFFF"/>
          </w:tcPr>
          <w:p w14:paraId="7CF55962" w14:textId="77777777" w:rsidR="002E55D4" w:rsidRPr="001939E3" w:rsidRDefault="002E55D4" w:rsidP="002E55D4">
            <w:pPr>
              <w:rPr>
                <w:rFonts w:ascii="Garamond" w:hAnsi="Garamond"/>
                <w:sz w:val="24"/>
                <w:szCs w:val="24"/>
              </w:rPr>
            </w:pPr>
          </w:p>
        </w:tc>
        <w:tc>
          <w:tcPr>
            <w:tcW w:w="1170" w:type="dxa"/>
            <w:shd w:val="clear" w:color="auto" w:fill="FFFFFF"/>
          </w:tcPr>
          <w:p w14:paraId="6B73027B" w14:textId="77777777" w:rsidR="002E55D4" w:rsidRPr="001939E3" w:rsidRDefault="002E55D4" w:rsidP="002E55D4">
            <w:pPr>
              <w:tabs>
                <w:tab w:val="left" w:pos="540"/>
                <w:tab w:val="left" w:pos="2893"/>
              </w:tabs>
              <w:rPr>
                <w:rFonts w:ascii="Garamond" w:hAnsi="Garamond"/>
                <w:sz w:val="24"/>
                <w:szCs w:val="24"/>
              </w:rPr>
            </w:pPr>
            <w:r w:rsidRPr="001939E3">
              <w:rPr>
                <w:rFonts w:ascii="Garamond" w:hAnsi="Garamond"/>
                <w:sz w:val="24"/>
                <w:szCs w:val="24"/>
              </w:rPr>
              <w:t>Teksti</w:t>
            </w:r>
          </w:p>
        </w:tc>
        <w:tc>
          <w:tcPr>
            <w:tcW w:w="4140" w:type="dxa"/>
            <w:shd w:val="clear" w:color="auto" w:fill="auto"/>
          </w:tcPr>
          <w:p w14:paraId="36330885" w14:textId="77777777" w:rsidR="002E55D4" w:rsidRPr="001939E3" w:rsidRDefault="002E55D4" w:rsidP="002E55D4">
            <w:pPr>
              <w:rPr>
                <w:rFonts w:ascii="Garamond" w:hAnsi="Garamond"/>
                <w:sz w:val="24"/>
                <w:szCs w:val="24"/>
              </w:rPr>
            </w:pPr>
            <w:r w:rsidRPr="001939E3">
              <w:rPr>
                <w:rFonts w:ascii="Garamond" w:hAnsi="Garamond"/>
                <w:sz w:val="24"/>
                <w:szCs w:val="24"/>
              </w:rPr>
              <w:t>Identifikimi i dhënë për sektorin</w:t>
            </w:r>
          </w:p>
        </w:tc>
        <w:tc>
          <w:tcPr>
            <w:tcW w:w="900" w:type="dxa"/>
            <w:shd w:val="clear" w:color="auto" w:fill="FFFFFF"/>
          </w:tcPr>
          <w:p w14:paraId="5EDA9614"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02BC6D36" w14:textId="77777777" w:rsidR="002E55D4" w:rsidRPr="001939E3" w:rsidRDefault="002E55D4" w:rsidP="002E55D4">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11B67255" w14:textId="77777777" w:rsidR="002E55D4" w:rsidRPr="001939E3" w:rsidRDefault="002E55D4" w:rsidP="002E55D4">
            <w:pPr>
              <w:tabs>
                <w:tab w:val="left" w:pos="540"/>
                <w:tab w:val="left" w:pos="2893"/>
              </w:tabs>
              <w:rPr>
                <w:rFonts w:ascii="Garamond" w:hAnsi="Garamond"/>
                <w:sz w:val="24"/>
                <w:szCs w:val="24"/>
              </w:rPr>
            </w:pPr>
          </w:p>
        </w:tc>
        <w:tc>
          <w:tcPr>
            <w:tcW w:w="1170" w:type="dxa"/>
            <w:shd w:val="clear" w:color="auto" w:fill="D9D9D9" w:themeFill="background1" w:themeFillShade="D9"/>
          </w:tcPr>
          <w:p w14:paraId="1F4CE5D3" w14:textId="77777777" w:rsidR="002E55D4" w:rsidRPr="001939E3" w:rsidRDefault="002E55D4" w:rsidP="002E55D4">
            <w:pPr>
              <w:tabs>
                <w:tab w:val="left" w:pos="540"/>
                <w:tab w:val="left" w:pos="2893"/>
              </w:tabs>
              <w:rPr>
                <w:rFonts w:ascii="Garamond" w:hAnsi="Garamond"/>
                <w:sz w:val="24"/>
                <w:szCs w:val="24"/>
              </w:rPr>
            </w:pPr>
          </w:p>
        </w:tc>
        <w:tc>
          <w:tcPr>
            <w:tcW w:w="810" w:type="dxa"/>
            <w:shd w:val="clear" w:color="auto" w:fill="D9D9D9" w:themeFill="background1" w:themeFillShade="D9"/>
          </w:tcPr>
          <w:p w14:paraId="641989F2" w14:textId="77777777" w:rsidR="002E55D4" w:rsidRPr="001939E3" w:rsidRDefault="002E55D4" w:rsidP="002E55D4">
            <w:pPr>
              <w:tabs>
                <w:tab w:val="left" w:pos="540"/>
                <w:tab w:val="left" w:pos="2893"/>
              </w:tabs>
              <w:rPr>
                <w:rFonts w:ascii="Garamond" w:hAnsi="Garamond"/>
                <w:sz w:val="24"/>
                <w:szCs w:val="24"/>
              </w:rPr>
            </w:pPr>
          </w:p>
        </w:tc>
        <w:tc>
          <w:tcPr>
            <w:tcW w:w="1170" w:type="dxa"/>
            <w:shd w:val="clear" w:color="auto" w:fill="D9D9D9" w:themeFill="background1" w:themeFillShade="D9"/>
          </w:tcPr>
          <w:p w14:paraId="42CDEEE4" w14:textId="77777777" w:rsidR="002E55D4" w:rsidRPr="001939E3" w:rsidRDefault="002E55D4" w:rsidP="002E55D4">
            <w:pPr>
              <w:tabs>
                <w:tab w:val="left" w:pos="540"/>
                <w:tab w:val="left" w:pos="2893"/>
              </w:tabs>
              <w:spacing w:line="480" w:lineRule="auto"/>
              <w:rPr>
                <w:rFonts w:ascii="Garamond" w:hAnsi="Garamond"/>
                <w:sz w:val="24"/>
                <w:szCs w:val="24"/>
              </w:rPr>
            </w:pPr>
          </w:p>
        </w:tc>
      </w:tr>
      <w:tr w:rsidR="0090058D" w:rsidRPr="001939E3" w14:paraId="096AF7F1" w14:textId="77777777" w:rsidTr="00B83405">
        <w:trPr>
          <w:trHeight w:val="566"/>
        </w:trPr>
        <w:tc>
          <w:tcPr>
            <w:tcW w:w="1350" w:type="dxa"/>
            <w:shd w:val="clear" w:color="auto" w:fill="FFFFFF"/>
          </w:tcPr>
          <w:p w14:paraId="057215B3"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FFFFFF"/>
          </w:tcPr>
          <w:p w14:paraId="04B7324C" w14:textId="77777777" w:rsidR="0090058D" w:rsidRPr="001939E3" w:rsidRDefault="0090058D" w:rsidP="0090058D">
            <w:pPr>
              <w:rPr>
                <w:rFonts w:ascii="Garamond" w:hAnsi="Garamond"/>
                <w:sz w:val="24"/>
                <w:szCs w:val="24"/>
              </w:rPr>
            </w:pPr>
            <w:r w:rsidRPr="001939E3">
              <w:rPr>
                <w:rFonts w:ascii="Garamond" w:hAnsi="Garamond"/>
                <w:sz w:val="24"/>
                <w:szCs w:val="24"/>
              </w:rPr>
              <w:t>Kufijtë anësorë</w:t>
            </w:r>
          </w:p>
        </w:tc>
        <w:tc>
          <w:tcPr>
            <w:tcW w:w="900" w:type="dxa"/>
            <w:shd w:val="clear" w:color="auto" w:fill="FFFFFF"/>
          </w:tcPr>
          <w:p w14:paraId="03113EEB" w14:textId="77777777" w:rsidR="0090058D" w:rsidRPr="001939E3" w:rsidRDefault="0090058D" w:rsidP="0090058D">
            <w:pPr>
              <w:rPr>
                <w:rFonts w:ascii="Garamond" w:hAnsi="Garamond"/>
                <w:sz w:val="24"/>
                <w:szCs w:val="24"/>
              </w:rPr>
            </w:pPr>
          </w:p>
        </w:tc>
        <w:tc>
          <w:tcPr>
            <w:tcW w:w="1170" w:type="dxa"/>
            <w:shd w:val="clear" w:color="auto" w:fill="FFFFFF"/>
          </w:tcPr>
          <w:p w14:paraId="47A75E6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Poligon</w:t>
            </w:r>
          </w:p>
        </w:tc>
        <w:tc>
          <w:tcPr>
            <w:tcW w:w="4140" w:type="dxa"/>
            <w:shd w:val="clear" w:color="auto" w:fill="auto"/>
          </w:tcPr>
          <w:p w14:paraId="7ADDE651" w14:textId="77777777" w:rsidR="0090058D" w:rsidRPr="001939E3" w:rsidRDefault="0090058D" w:rsidP="0090058D">
            <w:pPr>
              <w:rPr>
                <w:rFonts w:ascii="Garamond" w:hAnsi="Garamond"/>
                <w:sz w:val="24"/>
                <w:szCs w:val="24"/>
              </w:rPr>
            </w:pPr>
            <w:r w:rsidRPr="001939E3">
              <w:rPr>
                <w:rFonts w:ascii="Garamond" w:hAnsi="Garamond"/>
                <w:sz w:val="24"/>
                <w:szCs w:val="24"/>
              </w:rPr>
              <w:t>Sipërfaqja që përcakton formën horizontale të sektorit ATC</w:t>
            </w:r>
          </w:p>
        </w:tc>
        <w:tc>
          <w:tcPr>
            <w:tcW w:w="900" w:type="dxa"/>
            <w:shd w:val="clear" w:color="auto" w:fill="FFFFFF"/>
          </w:tcPr>
          <w:p w14:paraId="2DD9B22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3945E6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3DF6864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358980F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77249E20"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52D3262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A603EE7" w14:textId="77777777" w:rsidTr="00B83405">
        <w:trPr>
          <w:trHeight w:val="404"/>
        </w:trPr>
        <w:tc>
          <w:tcPr>
            <w:tcW w:w="1350" w:type="dxa"/>
            <w:shd w:val="clear" w:color="auto" w:fill="FFFFFF"/>
          </w:tcPr>
          <w:p w14:paraId="67B68941"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FFFFFF"/>
          </w:tcPr>
          <w:p w14:paraId="60BC5F00" w14:textId="77777777" w:rsidR="0090058D" w:rsidRPr="001939E3" w:rsidRDefault="0090058D" w:rsidP="0090058D">
            <w:pPr>
              <w:rPr>
                <w:rFonts w:ascii="Garamond" w:hAnsi="Garamond"/>
                <w:sz w:val="24"/>
                <w:szCs w:val="24"/>
              </w:rPr>
            </w:pPr>
            <w:r w:rsidRPr="001939E3">
              <w:rPr>
                <w:rFonts w:ascii="Garamond" w:hAnsi="Garamond"/>
                <w:sz w:val="24"/>
                <w:szCs w:val="24"/>
              </w:rPr>
              <w:t>Kufijtë vertikalë</w:t>
            </w:r>
          </w:p>
        </w:tc>
        <w:tc>
          <w:tcPr>
            <w:tcW w:w="900" w:type="dxa"/>
            <w:shd w:val="clear" w:color="auto" w:fill="FFFFFF"/>
          </w:tcPr>
          <w:p w14:paraId="35955B6B" w14:textId="77777777" w:rsidR="0090058D" w:rsidRPr="001939E3" w:rsidRDefault="0090058D" w:rsidP="0090058D">
            <w:pPr>
              <w:rPr>
                <w:rFonts w:ascii="Garamond" w:hAnsi="Garamond"/>
                <w:sz w:val="24"/>
                <w:szCs w:val="24"/>
              </w:rPr>
            </w:pPr>
          </w:p>
        </w:tc>
        <w:tc>
          <w:tcPr>
            <w:tcW w:w="1170" w:type="dxa"/>
            <w:shd w:val="clear" w:color="auto" w:fill="FFFFFF"/>
          </w:tcPr>
          <w:p w14:paraId="3DE0D83C" w14:textId="77777777" w:rsidR="0090058D" w:rsidRPr="001939E3" w:rsidRDefault="0090058D" w:rsidP="0090058D">
            <w:pPr>
              <w:rPr>
                <w:rFonts w:ascii="Garamond" w:hAnsi="Garamond"/>
                <w:sz w:val="24"/>
                <w:szCs w:val="24"/>
              </w:rPr>
            </w:pPr>
          </w:p>
        </w:tc>
        <w:tc>
          <w:tcPr>
            <w:tcW w:w="4140" w:type="dxa"/>
            <w:shd w:val="clear" w:color="auto" w:fill="auto"/>
          </w:tcPr>
          <w:p w14:paraId="75D450C2" w14:textId="77777777" w:rsidR="0090058D" w:rsidRPr="001939E3" w:rsidRDefault="0090058D" w:rsidP="0090058D">
            <w:pPr>
              <w:rPr>
                <w:rFonts w:ascii="Garamond" w:hAnsi="Garamond"/>
                <w:sz w:val="24"/>
                <w:szCs w:val="24"/>
              </w:rPr>
            </w:pPr>
          </w:p>
        </w:tc>
        <w:tc>
          <w:tcPr>
            <w:tcW w:w="900" w:type="dxa"/>
            <w:shd w:val="clear" w:color="auto" w:fill="FFFFFF"/>
          </w:tcPr>
          <w:p w14:paraId="6D2B0FF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80F9F4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7A5EB4C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1E49D01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10C0089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3216A90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CA50095" w14:textId="77777777" w:rsidTr="00B83405">
        <w:trPr>
          <w:trHeight w:val="521"/>
        </w:trPr>
        <w:tc>
          <w:tcPr>
            <w:tcW w:w="1350" w:type="dxa"/>
            <w:shd w:val="clear" w:color="auto" w:fill="FFFFFF"/>
          </w:tcPr>
          <w:p w14:paraId="4959DBF7"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FFFFFF"/>
          </w:tcPr>
          <w:p w14:paraId="1758677A" w14:textId="77777777" w:rsidR="0090058D" w:rsidRPr="001939E3" w:rsidRDefault="0090058D" w:rsidP="0090058D">
            <w:pPr>
              <w:rPr>
                <w:rFonts w:ascii="Garamond" w:hAnsi="Garamond"/>
                <w:sz w:val="24"/>
                <w:szCs w:val="24"/>
              </w:rPr>
            </w:pPr>
          </w:p>
        </w:tc>
        <w:tc>
          <w:tcPr>
            <w:tcW w:w="900" w:type="dxa"/>
            <w:shd w:val="clear" w:color="auto" w:fill="FFFFFF"/>
          </w:tcPr>
          <w:p w14:paraId="35867782" w14:textId="77777777" w:rsidR="0090058D" w:rsidRPr="001939E3" w:rsidRDefault="0090058D" w:rsidP="0090058D">
            <w:pPr>
              <w:rPr>
                <w:rFonts w:ascii="Garamond" w:hAnsi="Garamond"/>
                <w:sz w:val="24"/>
                <w:szCs w:val="24"/>
              </w:rPr>
            </w:pPr>
            <w:r w:rsidRPr="001939E3">
              <w:rPr>
                <w:rFonts w:ascii="Garamond" w:hAnsi="Garamond"/>
                <w:sz w:val="24"/>
                <w:szCs w:val="24"/>
              </w:rPr>
              <w:t>Kufiri i sipërm</w:t>
            </w:r>
          </w:p>
        </w:tc>
        <w:tc>
          <w:tcPr>
            <w:tcW w:w="1170" w:type="dxa"/>
            <w:shd w:val="clear" w:color="auto" w:fill="FFFFFF"/>
          </w:tcPr>
          <w:p w14:paraId="02A374F2"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4140" w:type="dxa"/>
            <w:shd w:val="clear" w:color="auto" w:fill="auto"/>
          </w:tcPr>
          <w:p w14:paraId="53CA1CAA" w14:textId="77777777" w:rsidR="0090058D" w:rsidRPr="001939E3" w:rsidRDefault="0090058D" w:rsidP="0090058D">
            <w:pPr>
              <w:rPr>
                <w:rFonts w:ascii="Garamond" w:hAnsi="Garamond"/>
                <w:sz w:val="24"/>
                <w:szCs w:val="24"/>
              </w:rPr>
            </w:pPr>
            <w:r w:rsidRPr="001939E3">
              <w:rPr>
                <w:rFonts w:ascii="Garamond" w:hAnsi="Garamond"/>
                <w:sz w:val="24"/>
                <w:szCs w:val="24"/>
              </w:rPr>
              <w:t>Kufiri i sipërm i sektorit</w:t>
            </w:r>
          </w:p>
        </w:tc>
        <w:tc>
          <w:tcPr>
            <w:tcW w:w="900" w:type="dxa"/>
            <w:shd w:val="clear" w:color="auto" w:fill="FFFFFF"/>
          </w:tcPr>
          <w:p w14:paraId="0BBA7AC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0C06018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5D75B04C"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06F9310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20DB603E"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1B07FDEC"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43E1B938" w14:textId="77777777" w:rsidTr="00B83405">
        <w:trPr>
          <w:trHeight w:val="368"/>
        </w:trPr>
        <w:tc>
          <w:tcPr>
            <w:tcW w:w="1350" w:type="dxa"/>
            <w:shd w:val="clear" w:color="auto" w:fill="FFFFFF"/>
          </w:tcPr>
          <w:p w14:paraId="0114104D"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FFFFFF"/>
          </w:tcPr>
          <w:p w14:paraId="79C207FA" w14:textId="77777777" w:rsidR="0090058D" w:rsidRPr="001939E3" w:rsidRDefault="0090058D" w:rsidP="0090058D">
            <w:pPr>
              <w:rPr>
                <w:rFonts w:ascii="Garamond" w:hAnsi="Garamond"/>
                <w:sz w:val="24"/>
                <w:szCs w:val="24"/>
              </w:rPr>
            </w:pPr>
          </w:p>
        </w:tc>
        <w:tc>
          <w:tcPr>
            <w:tcW w:w="900" w:type="dxa"/>
            <w:shd w:val="clear" w:color="auto" w:fill="FFFFFF"/>
          </w:tcPr>
          <w:p w14:paraId="23B8EFE5" w14:textId="77777777" w:rsidR="0090058D" w:rsidRPr="001939E3" w:rsidRDefault="0090058D" w:rsidP="0090058D">
            <w:pPr>
              <w:rPr>
                <w:rFonts w:ascii="Garamond" w:hAnsi="Garamond"/>
                <w:sz w:val="24"/>
                <w:szCs w:val="24"/>
              </w:rPr>
            </w:pPr>
            <w:r w:rsidRPr="001939E3">
              <w:rPr>
                <w:rFonts w:ascii="Garamond" w:hAnsi="Garamond"/>
                <w:sz w:val="24"/>
                <w:szCs w:val="24"/>
              </w:rPr>
              <w:t>Kufiri i poshtëm</w:t>
            </w:r>
          </w:p>
        </w:tc>
        <w:tc>
          <w:tcPr>
            <w:tcW w:w="1170" w:type="dxa"/>
            <w:shd w:val="clear" w:color="auto" w:fill="FFFFFF"/>
          </w:tcPr>
          <w:p w14:paraId="08D7DCC4"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4140" w:type="dxa"/>
            <w:shd w:val="clear" w:color="auto" w:fill="auto"/>
          </w:tcPr>
          <w:p w14:paraId="5C3D03FF" w14:textId="77777777" w:rsidR="0090058D" w:rsidRPr="001939E3" w:rsidRDefault="0090058D" w:rsidP="0090058D">
            <w:pPr>
              <w:rPr>
                <w:rFonts w:ascii="Garamond" w:hAnsi="Garamond"/>
                <w:sz w:val="24"/>
                <w:szCs w:val="24"/>
              </w:rPr>
            </w:pPr>
            <w:r w:rsidRPr="001939E3">
              <w:rPr>
                <w:rFonts w:ascii="Garamond" w:hAnsi="Garamond"/>
                <w:sz w:val="24"/>
                <w:szCs w:val="24"/>
              </w:rPr>
              <w:t>Kufiri i poshtëm i sektorit</w:t>
            </w:r>
          </w:p>
        </w:tc>
        <w:tc>
          <w:tcPr>
            <w:tcW w:w="900" w:type="dxa"/>
            <w:shd w:val="clear" w:color="auto" w:fill="FFFFFF"/>
          </w:tcPr>
          <w:p w14:paraId="2BCF41B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491857B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45EA6365"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4BF3F7F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97C1272"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57DC9234" w14:textId="77777777" w:rsidR="0090058D" w:rsidRPr="001939E3" w:rsidRDefault="0090058D" w:rsidP="0090058D">
            <w:pPr>
              <w:tabs>
                <w:tab w:val="left" w:pos="540"/>
                <w:tab w:val="left" w:pos="2893"/>
              </w:tabs>
              <w:spacing w:line="480" w:lineRule="auto"/>
              <w:rPr>
                <w:rFonts w:ascii="Garamond" w:hAnsi="Garamond"/>
                <w:sz w:val="24"/>
                <w:szCs w:val="24"/>
              </w:rPr>
            </w:pPr>
          </w:p>
        </w:tc>
      </w:tr>
    </w:tbl>
    <w:p w14:paraId="458B7B80" w14:textId="77777777" w:rsidR="00B83405" w:rsidRPr="001939E3" w:rsidRDefault="00B83405" w:rsidP="0090058D">
      <w:pPr>
        <w:tabs>
          <w:tab w:val="left" w:pos="540"/>
          <w:tab w:val="left" w:pos="2893"/>
        </w:tabs>
        <w:rPr>
          <w:rFonts w:ascii="Garamond" w:hAnsi="Garamond"/>
          <w:sz w:val="24"/>
          <w:szCs w:val="24"/>
        </w:rPr>
      </w:pPr>
    </w:p>
    <w:p w14:paraId="130DB565" w14:textId="77777777" w:rsidR="00B83405" w:rsidRPr="001939E3" w:rsidRDefault="00B83405" w:rsidP="0090058D">
      <w:pPr>
        <w:tabs>
          <w:tab w:val="left" w:pos="540"/>
          <w:tab w:val="left" w:pos="2893"/>
        </w:tabs>
        <w:rPr>
          <w:rFonts w:ascii="Garamond" w:hAnsi="Garamond"/>
          <w:sz w:val="24"/>
          <w:szCs w:val="24"/>
        </w:rPr>
      </w:pPr>
    </w:p>
    <w:p w14:paraId="0FF499A5" w14:textId="77777777" w:rsidR="00B83405" w:rsidRPr="001939E3" w:rsidRDefault="00B83405" w:rsidP="0090058D">
      <w:pPr>
        <w:tabs>
          <w:tab w:val="left" w:pos="540"/>
          <w:tab w:val="left" w:pos="2893"/>
        </w:tabs>
        <w:rPr>
          <w:rFonts w:ascii="Garamond" w:hAnsi="Garamond"/>
          <w:sz w:val="24"/>
          <w:szCs w:val="24"/>
        </w:rPr>
      </w:pPr>
    </w:p>
    <w:p w14:paraId="35B6FA07" w14:textId="77777777" w:rsidR="00B83405" w:rsidRPr="001939E3" w:rsidRDefault="00B83405" w:rsidP="0090058D">
      <w:pPr>
        <w:tabs>
          <w:tab w:val="left" w:pos="540"/>
          <w:tab w:val="left" w:pos="2893"/>
        </w:tabs>
        <w:rPr>
          <w:rFonts w:ascii="Garamond" w:hAnsi="Garamond"/>
          <w:sz w:val="24"/>
          <w:szCs w:val="24"/>
        </w:rPr>
      </w:pPr>
    </w:p>
    <w:p w14:paraId="47A2A307" w14:textId="77777777" w:rsidR="00B83405" w:rsidRPr="001939E3" w:rsidRDefault="00B83405" w:rsidP="0090058D">
      <w:pPr>
        <w:tabs>
          <w:tab w:val="left" w:pos="540"/>
          <w:tab w:val="left" w:pos="2893"/>
        </w:tabs>
        <w:rPr>
          <w:rFonts w:ascii="Garamond" w:hAnsi="Garamond"/>
          <w:sz w:val="24"/>
          <w:szCs w:val="24"/>
        </w:rPr>
      </w:pPr>
    </w:p>
    <w:p w14:paraId="45551E22" w14:textId="77777777" w:rsidR="00B83405" w:rsidRPr="001939E3" w:rsidRDefault="00B83405" w:rsidP="0090058D">
      <w:pPr>
        <w:tabs>
          <w:tab w:val="left" w:pos="540"/>
          <w:tab w:val="left" w:pos="2893"/>
        </w:tabs>
        <w:rPr>
          <w:rFonts w:ascii="Garamond" w:hAnsi="Garamond"/>
          <w:sz w:val="24"/>
          <w:szCs w:val="24"/>
        </w:rPr>
      </w:pPr>
    </w:p>
    <w:p w14:paraId="6D71C8FA" w14:textId="77777777" w:rsidR="00B83405" w:rsidRPr="001939E3" w:rsidRDefault="00B83405" w:rsidP="0090058D">
      <w:pPr>
        <w:tabs>
          <w:tab w:val="left" w:pos="540"/>
          <w:tab w:val="left" w:pos="2893"/>
        </w:tabs>
        <w:rPr>
          <w:rFonts w:ascii="Garamond" w:hAnsi="Garamond"/>
          <w:sz w:val="24"/>
          <w:szCs w:val="24"/>
        </w:rPr>
      </w:pPr>
    </w:p>
    <w:p w14:paraId="41381BBA" w14:textId="77777777" w:rsidR="00B83405" w:rsidRPr="001939E3" w:rsidRDefault="00B83405" w:rsidP="0090058D">
      <w:pPr>
        <w:tabs>
          <w:tab w:val="left" w:pos="540"/>
          <w:tab w:val="left" w:pos="2893"/>
        </w:tabs>
        <w:rPr>
          <w:rFonts w:ascii="Garamond" w:hAnsi="Garamond"/>
          <w:sz w:val="24"/>
          <w:szCs w:val="24"/>
        </w:rPr>
      </w:pPr>
    </w:p>
    <w:p w14:paraId="208C809E" w14:textId="77777777" w:rsidR="00B83405" w:rsidRPr="001939E3" w:rsidRDefault="00B83405" w:rsidP="0090058D">
      <w:pPr>
        <w:tabs>
          <w:tab w:val="left" w:pos="540"/>
          <w:tab w:val="left" w:pos="2893"/>
        </w:tabs>
        <w:rPr>
          <w:rFonts w:ascii="Garamond" w:hAnsi="Garamond"/>
          <w:sz w:val="24"/>
          <w:szCs w:val="24"/>
        </w:rPr>
      </w:pPr>
    </w:p>
    <w:p w14:paraId="492F0344" w14:textId="77777777" w:rsidR="00B83405" w:rsidRPr="001939E3" w:rsidRDefault="00B83405" w:rsidP="0090058D">
      <w:pPr>
        <w:tabs>
          <w:tab w:val="left" w:pos="540"/>
          <w:tab w:val="left" w:pos="2893"/>
        </w:tabs>
        <w:rPr>
          <w:rFonts w:ascii="Garamond" w:hAnsi="Garamond"/>
          <w:sz w:val="24"/>
          <w:szCs w:val="24"/>
        </w:rPr>
      </w:pPr>
    </w:p>
    <w:p w14:paraId="2B9D27B0" w14:textId="77777777" w:rsidR="00861009" w:rsidRPr="001939E3" w:rsidRDefault="00861009" w:rsidP="0090058D">
      <w:pPr>
        <w:tabs>
          <w:tab w:val="left" w:pos="540"/>
          <w:tab w:val="left" w:pos="2893"/>
        </w:tabs>
        <w:rPr>
          <w:rFonts w:ascii="Garamond" w:hAnsi="Garamond"/>
          <w:sz w:val="24"/>
          <w:szCs w:val="24"/>
        </w:rPr>
      </w:pPr>
    </w:p>
    <w:p w14:paraId="47085890" w14:textId="77777777" w:rsidR="0090058D" w:rsidRPr="001939E3" w:rsidRDefault="0090058D" w:rsidP="0090058D">
      <w:pPr>
        <w:tabs>
          <w:tab w:val="left" w:pos="540"/>
          <w:tab w:val="left" w:pos="2893"/>
        </w:tabs>
        <w:jc w:val="center"/>
        <w:rPr>
          <w:rFonts w:ascii="Garamond" w:hAnsi="Garamond"/>
          <w:b/>
          <w:sz w:val="24"/>
          <w:szCs w:val="24"/>
        </w:rPr>
      </w:pPr>
      <w:r w:rsidRPr="001939E3">
        <w:rPr>
          <w:rFonts w:ascii="Garamond" w:hAnsi="Garamond"/>
          <w:b/>
          <w:sz w:val="24"/>
          <w:szCs w:val="24"/>
        </w:rPr>
        <w:t>3. Të dhënat e rrugëve ATS dhe rrugëve të tjera</w:t>
      </w:r>
    </w:p>
    <w:p w14:paraId="263A6D0C" w14:textId="77777777" w:rsidR="00B83405" w:rsidRPr="001939E3" w:rsidRDefault="00B83405" w:rsidP="0090058D">
      <w:pPr>
        <w:tabs>
          <w:tab w:val="left" w:pos="540"/>
          <w:tab w:val="left" w:pos="2893"/>
        </w:tabs>
        <w:jc w:val="center"/>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260"/>
        <w:gridCol w:w="1170"/>
        <w:gridCol w:w="900"/>
        <w:gridCol w:w="5220"/>
        <w:gridCol w:w="990"/>
        <w:gridCol w:w="630"/>
        <w:gridCol w:w="720"/>
        <w:gridCol w:w="990"/>
        <w:gridCol w:w="810"/>
        <w:gridCol w:w="810"/>
      </w:tblGrid>
      <w:tr w:rsidR="0090058D" w:rsidRPr="001939E3" w14:paraId="56BCEF17" w14:textId="77777777" w:rsidTr="003F68AC">
        <w:trPr>
          <w:trHeight w:val="620"/>
        </w:trPr>
        <w:tc>
          <w:tcPr>
            <w:tcW w:w="1260" w:type="dxa"/>
            <w:shd w:val="clear" w:color="auto" w:fill="auto"/>
          </w:tcPr>
          <w:p w14:paraId="2A762BF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lastRenderedPageBreak/>
              <w:t>Subjekti</w:t>
            </w:r>
          </w:p>
        </w:tc>
        <w:tc>
          <w:tcPr>
            <w:tcW w:w="1260" w:type="dxa"/>
            <w:shd w:val="clear" w:color="auto" w:fill="auto"/>
          </w:tcPr>
          <w:p w14:paraId="12809A7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6AB1850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3748CB7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220" w:type="dxa"/>
            <w:shd w:val="clear" w:color="auto" w:fill="auto"/>
          </w:tcPr>
          <w:p w14:paraId="7EB3368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3C3EC04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630" w:type="dxa"/>
            <w:shd w:val="clear" w:color="auto" w:fill="FFFFFF"/>
          </w:tcPr>
          <w:p w14:paraId="4E62BC9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720" w:type="dxa"/>
            <w:shd w:val="clear" w:color="auto" w:fill="FFFFFF"/>
          </w:tcPr>
          <w:p w14:paraId="3CEA603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067A435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1B76829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FFFFFF"/>
          </w:tcPr>
          <w:p w14:paraId="2C7D1C8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06A93214" w14:textId="77777777" w:rsidTr="003F68AC">
        <w:trPr>
          <w:trHeight w:val="521"/>
        </w:trPr>
        <w:tc>
          <w:tcPr>
            <w:tcW w:w="1260" w:type="dxa"/>
            <w:shd w:val="clear" w:color="auto" w:fill="D0CECE"/>
          </w:tcPr>
          <w:p w14:paraId="292D2318"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 xml:space="preserve">Rruga ATS </w:t>
            </w:r>
          </w:p>
        </w:tc>
        <w:tc>
          <w:tcPr>
            <w:tcW w:w="1260" w:type="dxa"/>
            <w:shd w:val="clear" w:color="auto" w:fill="D0CECE"/>
          </w:tcPr>
          <w:p w14:paraId="43A80C1C" w14:textId="77777777" w:rsidR="0090058D" w:rsidRPr="001939E3" w:rsidRDefault="0090058D" w:rsidP="0090058D">
            <w:pPr>
              <w:spacing w:line="480" w:lineRule="auto"/>
              <w:rPr>
                <w:rFonts w:ascii="Garamond" w:hAnsi="Garamond"/>
                <w:sz w:val="24"/>
                <w:szCs w:val="24"/>
              </w:rPr>
            </w:pPr>
          </w:p>
        </w:tc>
        <w:tc>
          <w:tcPr>
            <w:tcW w:w="1170" w:type="dxa"/>
            <w:shd w:val="clear" w:color="auto" w:fill="D0CECE"/>
          </w:tcPr>
          <w:p w14:paraId="20E57773" w14:textId="77777777" w:rsidR="0090058D" w:rsidRPr="001939E3" w:rsidRDefault="0090058D" w:rsidP="0090058D">
            <w:pPr>
              <w:spacing w:line="480" w:lineRule="auto"/>
              <w:rPr>
                <w:rFonts w:ascii="Garamond" w:hAnsi="Garamond"/>
                <w:sz w:val="24"/>
                <w:szCs w:val="24"/>
              </w:rPr>
            </w:pPr>
          </w:p>
        </w:tc>
        <w:tc>
          <w:tcPr>
            <w:tcW w:w="900" w:type="dxa"/>
            <w:shd w:val="clear" w:color="auto" w:fill="D0CECE"/>
          </w:tcPr>
          <w:p w14:paraId="1E24321F" w14:textId="77777777" w:rsidR="0090058D" w:rsidRPr="001939E3" w:rsidRDefault="0090058D" w:rsidP="0090058D">
            <w:pPr>
              <w:spacing w:line="480" w:lineRule="auto"/>
              <w:rPr>
                <w:rFonts w:ascii="Garamond" w:hAnsi="Garamond"/>
                <w:sz w:val="24"/>
                <w:szCs w:val="24"/>
              </w:rPr>
            </w:pPr>
          </w:p>
        </w:tc>
        <w:tc>
          <w:tcPr>
            <w:tcW w:w="5220" w:type="dxa"/>
            <w:shd w:val="clear" w:color="auto" w:fill="auto"/>
          </w:tcPr>
          <w:p w14:paraId="6DA3A3B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rrugë e specifikuar e krijuar për kanalizimin e fluksit të trafikut e nevojshme për ofrimin e ATS</w:t>
            </w:r>
          </w:p>
        </w:tc>
        <w:tc>
          <w:tcPr>
            <w:tcW w:w="990" w:type="dxa"/>
            <w:shd w:val="clear" w:color="auto" w:fill="auto"/>
          </w:tcPr>
          <w:p w14:paraId="39CC256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630" w:type="dxa"/>
            <w:shd w:val="clear" w:color="auto" w:fill="D0CECE"/>
          </w:tcPr>
          <w:p w14:paraId="67C4BC4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1790A4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1B8B142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190693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5C215AE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EF3DDB7" w14:textId="77777777" w:rsidTr="003F68AC">
        <w:trPr>
          <w:trHeight w:val="404"/>
        </w:trPr>
        <w:tc>
          <w:tcPr>
            <w:tcW w:w="1260" w:type="dxa"/>
            <w:shd w:val="clear" w:color="auto" w:fill="auto"/>
          </w:tcPr>
          <w:p w14:paraId="23F2DAC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6C07A0F"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Përcaktuesi</w:t>
            </w:r>
          </w:p>
        </w:tc>
        <w:tc>
          <w:tcPr>
            <w:tcW w:w="1170" w:type="dxa"/>
            <w:shd w:val="clear" w:color="auto" w:fill="auto"/>
          </w:tcPr>
          <w:p w14:paraId="111762E6" w14:textId="77777777" w:rsidR="0090058D" w:rsidRPr="001939E3" w:rsidRDefault="0090058D" w:rsidP="0090058D">
            <w:pPr>
              <w:spacing w:line="480" w:lineRule="auto"/>
              <w:rPr>
                <w:rFonts w:ascii="Garamond" w:hAnsi="Garamond"/>
                <w:sz w:val="24"/>
                <w:szCs w:val="24"/>
              </w:rPr>
            </w:pPr>
          </w:p>
        </w:tc>
        <w:tc>
          <w:tcPr>
            <w:tcW w:w="900" w:type="dxa"/>
            <w:shd w:val="clear" w:color="auto" w:fill="auto"/>
          </w:tcPr>
          <w:p w14:paraId="4939D60A"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5220" w:type="dxa"/>
            <w:shd w:val="clear" w:color="auto" w:fill="auto"/>
          </w:tcPr>
          <w:p w14:paraId="4AD5183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Përcaktuesit e rrugëve ATS në përputhje me Aneksin XI (Pjesa-FPD) të kësaj rregulloreje</w:t>
            </w:r>
          </w:p>
        </w:tc>
        <w:tc>
          <w:tcPr>
            <w:tcW w:w="990" w:type="dxa"/>
            <w:shd w:val="clear" w:color="auto" w:fill="auto"/>
          </w:tcPr>
          <w:p w14:paraId="6C0F0D5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630" w:type="dxa"/>
            <w:shd w:val="clear" w:color="auto" w:fill="D0CECE"/>
          </w:tcPr>
          <w:p w14:paraId="187F72C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6C635B1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AA9710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1162932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DB3348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303FB29" w14:textId="77777777" w:rsidTr="003F68AC">
        <w:trPr>
          <w:trHeight w:val="566"/>
        </w:trPr>
        <w:tc>
          <w:tcPr>
            <w:tcW w:w="1260" w:type="dxa"/>
            <w:shd w:val="clear" w:color="auto" w:fill="auto"/>
          </w:tcPr>
          <w:p w14:paraId="5C8D7CD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AFA0E68" w14:textId="77777777" w:rsidR="0090058D" w:rsidRPr="001939E3" w:rsidRDefault="0090058D" w:rsidP="0090058D">
            <w:pPr>
              <w:rPr>
                <w:rFonts w:ascii="Garamond" w:hAnsi="Garamond"/>
                <w:sz w:val="24"/>
                <w:szCs w:val="24"/>
              </w:rPr>
            </w:pPr>
            <w:r w:rsidRPr="001939E3">
              <w:rPr>
                <w:rFonts w:ascii="Garamond" w:hAnsi="Garamond"/>
                <w:sz w:val="24"/>
                <w:szCs w:val="24"/>
              </w:rPr>
              <w:t>Prefiksi i përcaktuesit</w:t>
            </w:r>
          </w:p>
        </w:tc>
        <w:tc>
          <w:tcPr>
            <w:tcW w:w="1170" w:type="dxa"/>
            <w:shd w:val="clear" w:color="auto" w:fill="auto"/>
          </w:tcPr>
          <w:p w14:paraId="26077344" w14:textId="77777777" w:rsidR="0090058D" w:rsidRPr="001939E3" w:rsidRDefault="0090058D" w:rsidP="0090058D">
            <w:pPr>
              <w:spacing w:line="480" w:lineRule="auto"/>
              <w:rPr>
                <w:rFonts w:ascii="Garamond" w:hAnsi="Garamond"/>
                <w:sz w:val="24"/>
                <w:szCs w:val="24"/>
              </w:rPr>
            </w:pPr>
          </w:p>
        </w:tc>
        <w:tc>
          <w:tcPr>
            <w:tcW w:w="900" w:type="dxa"/>
            <w:shd w:val="clear" w:color="auto" w:fill="auto"/>
          </w:tcPr>
          <w:p w14:paraId="06DDB61F"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5220" w:type="dxa"/>
            <w:shd w:val="clear" w:color="auto" w:fill="auto"/>
          </w:tcPr>
          <w:p w14:paraId="02A0828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Parashtesa e përcaktuesit të rrugës siç specifikohet në Shënimin 1</w:t>
            </w:r>
          </w:p>
        </w:tc>
        <w:tc>
          <w:tcPr>
            <w:tcW w:w="990" w:type="dxa"/>
            <w:shd w:val="clear" w:color="auto" w:fill="auto"/>
          </w:tcPr>
          <w:p w14:paraId="62BB4E0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630" w:type="dxa"/>
            <w:shd w:val="clear" w:color="auto" w:fill="D0CECE"/>
          </w:tcPr>
          <w:p w14:paraId="46AD411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FA77C2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751D73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9BAB2C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A6A1713"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5A1D699" w14:textId="77777777" w:rsidTr="003F68AC">
        <w:trPr>
          <w:trHeight w:val="404"/>
        </w:trPr>
        <w:tc>
          <w:tcPr>
            <w:tcW w:w="1260" w:type="dxa"/>
            <w:shd w:val="clear" w:color="auto" w:fill="D0CECE"/>
          </w:tcPr>
          <w:p w14:paraId="6AC723C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Rruga tjetër</w:t>
            </w:r>
          </w:p>
        </w:tc>
        <w:tc>
          <w:tcPr>
            <w:tcW w:w="1260" w:type="dxa"/>
            <w:shd w:val="clear" w:color="auto" w:fill="D0CECE"/>
          </w:tcPr>
          <w:p w14:paraId="74B4082B" w14:textId="77777777" w:rsidR="0090058D" w:rsidRPr="001939E3" w:rsidRDefault="0090058D" w:rsidP="0090058D">
            <w:pPr>
              <w:spacing w:line="480" w:lineRule="auto"/>
              <w:rPr>
                <w:rFonts w:ascii="Garamond" w:hAnsi="Garamond"/>
                <w:sz w:val="24"/>
                <w:szCs w:val="24"/>
              </w:rPr>
            </w:pPr>
          </w:p>
        </w:tc>
        <w:tc>
          <w:tcPr>
            <w:tcW w:w="1170" w:type="dxa"/>
            <w:shd w:val="clear" w:color="auto" w:fill="D0CECE"/>
          </w:tcPr>
          <w:p w14:paraId="39AA3E1A" w14:textId="77777777" w:rsidR="0090058D" w:rsidRPr="001939E3" w:rsidRDefault="0090058D" w:rsidP="0090058D">
            <w:pPr>
              <w:spacing w:line="480" w:lineRule="auto"/>
              <w:rPr>
                <w:rFonts w:ascii="Garamond" w:hAnsi="Garamond"/>
                <w:sz w:val="24"/>
                <w:szCs w:val="24"/>
              </w:rPr>
            </w:pPr>
          </w:p>
        </w:tc>
        <w:tc>
          <w:tcPr>
            <w:tcW w:w="900" w:type="dxa"/>
            <w:shd w:val="clear" w:color="auto" w:fill="D0CECE"/>
          </w:tcPr>
          <w:p w14:paraId="531D354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5220" w:type="dxa"/>
            <w:shd w:val="clear" w:color="auto" w:fill="auto"/>
          </w:tcPr>
          <w:p w14:paraId="2290AED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rrugë e specifikuar e krijuar për kanalizimin e fluksit të trafikut e nevojshme për ofrimin e ATS</w:t>
            </w:r>
          </w:p>
        </w:tc>
        <w:tc>
          <w:tcPr>
            <w:tcW w:w="990" w:type="dxa"/>
            <w:shd w:val="clear" w:color="auto" w:fill="auto"/>
          </w:tcPr>
          <w:p w14:paraId="2391539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630" w:type="dxa"/>
            <w:shd w:val="clear" w:color="auto" w:fill="auto"/>
          </w:tcPr>
          <w:p w14:paraId="194092A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5D46355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6978C79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598E7B5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4A1DD5D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9736025" w14:textId="77777777" w:rsidTr="003F68AC">
        <w:trPr>
          <w:trHeight w:val="521"/>
        </w:trPr>
        <w:tc>
          <w:tcPr>
            <w:tcW w:w="1260" w:type="dxa"/>
            <w:shd w:val="clear" w:color="auto" w:fill="auto"/>
          </w:tcPr>
          <w:p w14:paraId="5CB2939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9D49977"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Përcaktuesi</w:t>
            </w:r>
          </w:p>
        </w:tc>
        <w:tc>
          <w:tcPr>
            <w:tcW w:w="1170" w:type="dxa"/>
            <w:shd w:val="clear" w:color="auto" w:fill="auto"/>
          </w:tcPr>
          <w:p w14:paraId="7C103801" w14:textId="77777777" w:rsidR="0090058D" w:rsidRPr="001939E3" w:rsidRDefault="0090058D" w:rsidP="0090058D">
            <w:pPr>
              <w:spacing w:line="480" w:lineRule="auto"/>
              <w:rPr>
                <w:rFonts w:ascii="Garamond" w:hAnsi="Garamond"/>
                <w:sz w:val="24"/>
                <w:szCs w:val="24"/>
              </w:rPr>
            </w:pPr>
          </w:p>
        </w:tc>
        <w:tc>
          <w:tcPr>
            <w:tcW w:w="900" w:type="dxa"/>
            <w:shd w:val="clear" w:color="auto" w:fill="auto"/>
          </w:tcPr>
          <w:p w14:paraId="15416D09"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220" w:type="dxa"/>
            <w:shd w:val="clear" w:color="auto" w:fill="auto"/>
          </w:tcPr>
          <w:p w14:paraId="0A00B0B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Përcaktuesi i rrugës</w:t>
            </w:r>
          </w:p>
        </w:tc>
        <w:tc>
          <w:tcPr>
            <w:tcW w:w="990" w:type="dxa"/>
            <w:shd w:val="clear" w:color="auto" w:fill="auto"/>
          </w:tcPr>
          <w:p w14:paraId="57870F2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630" w:type="dxa"/>
            <w:shd w:val="clear" w:color="auto" w:fill="auto"/>
          </w:tcPr>
          <w:p w14:paraId="735E16D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7BA06DE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54A64CA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0AD792F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0B2EB21B"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A86C938" w14:textId="77777777" w:rsidTr="003F68AC">
        <w:trPr>
          <w:trHeight w:val="368"/>
        </w:trPr>
        <w:tc>
          <w:tcPr>
            <w:tcW w:w="1260" w:type="dxa"/>
            <w:shd w:val="clear" w:color="auto" w:fill="auto"/>
          </w:tcPr>
          <w:p w14:paraId="7A3C36F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315A587"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 xml:space="preserve">Lloji </w:t>
            </w:r>
          </w:p>
        </w:tc>
        <w:tc>
          <w:tcPr>
            <w:tcW w:w="1170" w:type="dxa"/>
            <w:shd w:val="clear" w:color="auto" w:fill="auto"/>
          </w:tcPr>
          <w:p w14:paraId="207C195E" w14:textId="77777777" w:rsidR="0090058D" w:rsidRPr="001939E3" w:rsidRDefault="0090058D" w:rsidP="0090058D">
            <w:pPr>
              <w:spacing w:line="480" w:lineRule="auto"/>
              <w:rPr>
                <w:rFonts w:ascii="Garamond" w:hAnsi="Garamond"/>
                <w:sz w:val="24"/>
                <w:szCs w:val="24"/>
              </w:rPr>
            </w:pPr>
          </w:p>
        </w:tc>
        <w:tc>
          <w:tcPr>
            <w:tcW w:w="900" w:type="dxa"/>
            <w:shd w:val="clear" w:color="auto" w:fill="auto"/>
          </w:tcPr>
          <w:p w14:paraId="53E5DF39"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220" w:type="dxa"/>
            <w:shd w:val="clear" w:color="auto" w:fill="auto"/>
          </w:tcPr>
          <w:p w14:paraId="34B170C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Lloji i itinerarit (p.sh. rrugët e navigimit të pakontrolluar VFR)</w:t>
            </w:r>
          </w:p>
        </w:tc>
        <w:tc>
          <w:tcPr>
            <w:tcW w:w="990" w:type="dxa"/>
            <w:shd w:val="clear" w:color="auto" w:fill="auto"/>
          </w:tcPr>
          <w:p w14:paraId="163FC7A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630" w:type="dxa"/>
            <w:shd w:val="clear" w:color="auto" w:fill="auto"/>
          </w:tcPr>
          <w:p w14:paraId="27DA165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74982A4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0C9AA66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23EDC74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7401F7A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9C23F13" w14:textId="77777777" w:rsidTr="003F68AC">
        <w:trPr>
          <w:trHeight w:val="521"/>
        </w:trPr>
        <w:tc>
          <w:tcPr>
            <w:tcW w:w="1260" w:type="dxa"/>
            <w:shd w:val="clear" w:color="auto" w:fill="auto"/>
          </w:tcPr>
          <w:p w14:paraId="6FE20D1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E1CD11E" w14:textId="77777777" w:rsidR="0090058D" w:rsidRPr="001939E3" w:rsidRDefault="0090058D" w:rsidP="0090058D">
            <w:pPr>
              <w:rPr>
                <w:rFonts w:ascii="Garamond" w:hAnsi="Garamond"/>
                <w:sz w:val="24"/>
                <w:szCs w:val="24"/>
              </w:rPr>
            </w:pPr>
            <w:r w:rsidRPr="001939E3">
              <w:rPr>
                <w:rFonts w:ascii="Garamond" w:hAnsi="Garamond"/>
                <w:sz w:val="24"/>
                <w:szCs w:val="24"/>
              </w:rPr>
              <w:t>Rregullat e fluturimit</w:t>
            </w:r>
          </w:p>
        </w:tc>
        <w:tc>
          <w:tcPr>
            <w:tcW w:w="1170" w:type="dxa"/>
            <w:shd w:val="clear" w:color="auto" w:fill="auto"/>
          </w:tcPr>
          <w:p w14:paraId="428F5AB8" w14:textId="77777777" w:rsidR="0090058D" w:rsidRPr="001939E3" w:rsidRDefault="0090058D" w:rsidP="0090058D">
            <w:pPr>
              <w:rPr>
                <w:rFonts w:ascii="Garamond" w:hAnsi="Garamond"/>
                <w:sz w:val="24"/>
                <w:szCs w:val="24"/>
              </w:rPr>
            </w:pPr>
          </w:p>
        </w:tc>
        <w:tc>
          <w:tcPr>
            <w:tcW w:w="900" w:type="dxa"/>
            <w:shd w:val="clear" w:color="auto" w:fill="auto"/>
          </w:tcPr>
          <w:p w14:paraId="10981120"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5220" w:type="dxa"/>
            <w:shd w:val="clear" w:color="auto" w:fill="auto"/>
          </w:tcPr>
          <w:p w14:paraId="34D5A8A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Informacion mbi rregullat e fluturimit që zbatohen për rrugën (IFR / VFR)</w:t>
            </w:r>
          </w:p>
        </w:tc>
        <w:tc>
          <w:tcPr>
            <w:tcW w:w="990" w:type="dxa"/>
            <w:shd w:val="clear" w:color="auto" w:fill="auto"/>
          </w:tcPr>
          <w:p w14:paraId="03B3F91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630" w:type="dxa"/>
            <w:shd w:val="clear" w:color="auto" w:fill="auto"/>
          </w:tcPr>
          <w:p w14:paraId="2A66D85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46857EC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0A5D92F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42DB5B6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744D6FAD"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5F12B8B" w14:textId="77777777" w:rsidTr="003F68AC">
        <w:trPr>
          <w:trHeight w:val="395"/>
        </w:trPr>
        <w:tc>
          <w:tcPr>
            <w:tcW w:w="1260" w:type="dxa"/>
            <w:shd w:val="clear" w:color="auto" w:fill="D0CECE"/>
          </w:tcPr>
          <w:p w14:paraId="0BFAA63B"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Segmenti i rrugës</w:t>
            </w:r>
          </w:p>
        </w:tc>
        <w:tc>
          <w:tcPr>
            <w:tcW w:w="1260" w:type="dxa"/>
            <w:shd w:val="clear" w:color="auto" w:fill="D0CECE"/>
          </w:tcPr>
          <w:p w14:paraId="29C7CF3F" w14:textId="77777777" w:rsidR="0090058D" w:rsidRPr="001939E3" w:rsidRDefault="0090058D" w:rsidP="0090058D">
            <w:pPr>
              <w:spacing w:line="480" w:lineRule="auto"/>
              <w:rPr>
                <w:rFonts w:ascii="Garamond" w:hAnsi="Garamond"/>
                <w:sz w:val="24"/>
                <w:szCs w:val="24"/>
              </w:rPr>
            </w:pPr>
          </w:p>
        </w:tc>
        <w:tc>
          <w:tcPr>
            <w:tcW w:w="1170" w:type="dxa"/>
            <w:shd w:val="clear" w:color="auto" w:fill="D0CECE"/>
          </w:tcPr>
          <w:p w14:paraId="716664FF" w14:textId="77777777" w:rsidR="0090058D" w:rsidRPr="001939E3" w:rsidRDefault="0090058D" w:rsidP="0090058D">
            <w:pPr>
              <w:spacing w:line="480" w:lineRule="auto"/>
              <w:rPr>
                <w:rFonts w:ascii="Garamond" w:hAnsi="Garamond"/>
                <w:sz w:val="24"/>
                <w:szCs w:val="24"/>
              </w:rPr>
            </w:pPr>
          </w:p>
        </w:tc>
        <w:tc>
          <w:tcPr>
            <w:tcW w:w="900" w:type="dxa"/>
            <w:shd w:val="clear" w:color="auto" w:fill="D0CECE"/>
          </w:tcPr>
          <w:p w14:paraId="003D84ED" w14:textId="77777777" w:rsidR="0090058D" w:rsidRPr="001939E3" w:rsidRDefault="0090058D" w:rsidP="0090058D">
            <w:pPr>
              <w:spacing w:line="480" w:lineRule="auto"/>
              <w:rPr>
                <w:rFonts w:ascii="Garamond" w:hAnsi="Garamond"/>
                <w:sz w:val="24"/>
                <w:szCs w:val="24"/>
              </w:rPr>
            </w:pPr>
          </w:p>
        </w:tc>
        <w:tc>
          <w:tcPr>
            <w:tcW w:w="5220" w:type="dxa"/>
            <w:shd w:val="clear" w:color="auto" w:fill="auto"/>
          </w:tcPr>
          <w:p w14:paraId="532115FE" w14:textId="77777777" w:rsidR="0090058D" w:rsidRPr="001939E3" w:rsidRDefault="0090058D" w:rsidP="0090058D">
            <w:pPr>
              <w:tabs>
                <w:tab w:val="left" w:pos="540"/>
                <w:tab w:val="left" w:pos="2893"/>
              </w:tabs>
              <w:spacing w:line="480" w:lineRule="auto"/>
              <w:jc w:val="both"/>
              <w:rPr>
                <w:rFonts w:ascii="Garamond" w:hAnsi="Garamond"/>
                <w:sz w:val="24"/>
                <w:szCs w:val="24"/>
              </w:rPr>
            </w:pPr>
          </w:p>
        </w:tc>
        <w:tc>
          <w:tcPr>
            <w:tcW w:w="990" w:type="dxa"/>
            <w:shd w:val="clear" w:color="auto" w:fill="auto"/>
          </w:tcPr>
          <w:p w14:paraId="37559D5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630" w:type="dxa"/>
            <w:shd w:val="clear" w:color="auto" w:fill="D0CECE"/>
          </w:tcPr>
          <w:p w14:paraId="6A81382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A549A3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1AAE277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62C220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622F3D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861009" w:rsidRPr="001939E3" w14:paraId="307CEEB4" w14:textId="77777777" w:rsidTr="003F68AC">
        <w:trPr>
          <w:trHeight w:val="395"/>
        </w:trPr>
        <w:tc>
          <w:tcPr>
            <w:tcW w:w="1260" w:type="dxa"/>
            <w:shd w:val="clear" w:color="auto" w:fill="FFFFFF" w:themeFill="background1"/>
          </w:tcPr>
          <w:p w14:paraId="10201BF6" w14:textId="77777777" w:rsidR="00861009" w:rsidRPr="001939E3" w:rsidRDefault="00861009" w:rsidP="00861009">
            <w:pPr>
              <w:pStyle w:val="NoSpacing"/>
              <w:rPr>
                <w:rFonts w:ascii="Garamond" w:hAnsi="Garamond"/>
                <w:sz w:val="24"/>
                <w:szCs w:val="24"/>
              </w:rPr>
            </w:pPr>
          </w:p>
        </w:tc>
        <w:tc>
          <w:tcPr>
            <w:tcW w:w="1260" w:type="dxa"/>
            <w:shd w:val="clear" w:color="auto" w:fill="FFFFFF" w:themeFill="background1"/>
          </w:tcPr>
          <w:p w14:paraId="3ADD6324" w14:textId="77777777" w:rsidR="00861009" w:rsidRPr="001939E3" w:rsidRDefault="00861009" w:rsidP="00861009">
            <w:pPr>
              <w:spacing w:line="480" w:lineRule="auto"/>
              <w:rPr>
                <w:rFonts w:ascii="Garamond" w:hAnsi="Garamond"/>
                <w:sz w:val="24"/>
                <w:szCs w:val="24"/>
              </w:rPr>
            </w:pPr>
            <w:r w:rsidRPr="001939E3">
              <w:rPr>
                <w:rFonts w:ascii="Garamond" w:hAnsi="Garamond"/>
                <w:sz w:val="24"/>
                <w:szCs w:val="24"/>
              </w:rPr>
              <w:t>Nga pika</w:t>
            </w:r>
          </w:p>
        </w:tc>
        <w:tc>
          <w:tcPr>
            <w:tcW w:w="1170" w:type="dxa"/>
            <w:shd w:val="clear" w:color="auto" w:fill="FFFFFF" w:themeFill="background1"/>
          </w:tcPr>
          <w:p w14:paraId="5A312D73" w14:textId="77777777" w:rsidR="00861009" w:rsidRPr="001939E3" w:rsidRDefault="00861009" w:rsidP="00861009">
            <w:pPr>
              <w:spacing w:line="480" w:lineRule="auto"/>
              <w:rPr>
                <w:rFonts w:ascii="Garamond" w:hAnsi="Garamond"/>
                <w:sz w:val="24"/>
                <w:szCs w:val="24"/>
              </w:rPr>
            </w:pPr>
          </w:p>
        </w:tc>
        <w:tc>
          <w:tcPr>
            <w:tcW w:w="900" w:type="dxa"/>
            <w:shd w:val="clear" w:color="auto" w:fill="FFFFFF" w:themeFill="background1"/>
          </w:tcPr>
          <w:p w14:paraId="2BA978A9" w14:textId="77777777" w:rsidR="00861009" w:rsidRPr="001939E3" w:rsidRDefault="00861009" w:rsidP="00861009">
            <w:pPr>
              <w:tabs>
                <w:tab w:val="left" w:pos="540"/>
                <w:tab w:val="left" w:pos="2893"/>
              </w:tabs>
              <w:spacing w:line="480" w:lineRule="auto"/>
              <w:rPr>
                <w:rFonts w:ascii="Garamond" w:hAnsi="Garamond"/>
                <w:sz w:val="24"/>
                <w:szCs w:val="24"/>
              </w:rPr>
            </w:pPr>
            <w:r w:rsidRPr="001939E3">
              <w:rPr>
                <w:rFonts w:ascii="Garamond" w:hAnsi="Garamond"/>
                <w:sz w:val="24"/>
                <w:szCs w:val="24"/>
              </w:rPr>
              <w:t xml:space="preserve"> </w:t>
            </w:r>
          </w:p>
        </w:tc>
        <w:tc>
          <w:tcPr>
            <w:tcW w:w="5220" w:type="dxa"/>
            <w:shd w:val="clear" w:color="auto" w:fill="FFFFFF" w:themeFill="background1"/>
          </w:tcPr>
          <w:p w14:paraId="1F86A3BE" w14:textId="77777777" w:rsidR="00861009" w:rsidRPr="001939E3" w:rsidRDefault="00861009" w:rsidP="00861009">
            <w:pPr>
              <w:tabs>
                <w:tab w:val="left" w:pos="540"/>
                <w:tab w:val="left" w:pos="2893"/>
              </w:tabs>
              <w:jc w:val="both"/>
              <w:rPr>
                <w:rFonts w:ascii="Garamond" w:hAnsi="Garamond"/>
                <w:sz w:val="24"/>
                <w:szCs w:val="24"/>
              </w:rPr>
            </w:pPr>
            <w:r w:rsidRPr="001939E3">
              <w:rPr>
                <w:rFonts w:ascii="Garamond" w:hAnsi="Garamond"/>
                <w:sz w:val="24"/>
                <w:szCs w:val="24"/>
              </w:rPr>
              <w:t>Referenca në pikën e parë të një segmenti të rrugës.</w:t>
            </w:r>
          </w:p>
        </w:tc>
        <w:tc>
          <w:tcPr>
            <w:tcW w:w="990" w:type="dxa"/>
            <w:shd w:val="clear" w:color="auto" w:fill="FFFFFF" w:themeFill="background1"/>
          </w:tcPr>
          <w:p w14:paraId="0B447A48" w14:textId="77777777" w:rsidR="00861009" w:rsidRPr="001939E3" w:rsidRDefault="00861009" w:rsidP="00861009">
            <w:pPr>
              <w:tabs>
                <w:tab w:val="left" w:pos="540"/>
                <w:tab w:val="left" w:pos="2893"/>
              </w:tabs>
              <w:spacing w:line="480" w:lineRule="auto"/>
              <w:rPr>
                <w:rFonts w:ascii="Garamond" w:hAnsi="Garamond"/>
                <w:sz w:val="24"/>
                <w:szCs w:val="24"/>
              </w:rPr>
            </w:pPr>
          </w:p>
        </w:tc>
        <w:tc>
          <w:tcPr>
            <w:tcW w:w="630" w:type="dxa"/>
            <w:shd w:val="clear" w:color="auto" w:fill="D9D9D9" w:themeFill="background1" w:themeFillShade="D9"/>
          </w:tcPr>
          <w:p w14:paraId="5D13CFDB" w14:textId="77777777" w:rsidR="00861009" w:rsidRPr="001939E3" w:rsidRDefault="00861009" w:rsidP="00861009">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5C19EB22" w14:textId="77777777" w:rsidR="00861009" w:rsidRPr="001939E3" w:rsidRDefault="00861009" w:rsidP="00861009">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695E6ABD" w14:textId="77777777" w:rsidR="00861009" w:rsidRPr="001939E3" w:rsidRDefault="00861009" w:rsidP="00861009">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6631CA5F" w14:textId="77777777" w:rsidR="00861009" w:rsidRPr="001939E3" w:rsidRDefault="00861009" w:rsidP="00861009">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1F2D8611" w14:textId="77777777" w:rsidR="00861009" w:rsidRPr="001939E3" w:rsidRDefault="00861009" w:rsidP="00861009">
            <w:pPr>
              <w:tabs>
                <w:tab w:val="left" w:pos="540"/>
                <w:tab w:val="left" w:pos="2893"/>
              </w:tabs>
              <w:spacing w:line="480" w:lineRule="auto"/>
              <w:rPr>
                <w:rFonts w:ascii="Garamond" w:hAnsi="Garamond"/>
                <w:sz w:val="24"/>
                <w:szCs w:val="24"/>
              </w:rPr>
            </w:pPr>
          </w:p>
        </w:tc>
      </w:tr>
      <w:tr w:rsidR="00861009" w:rsidRPr="001939E3" w14:paraId="6D11DE6D" w14:textId="77777777" w:rsidTr="003F68AC">
        <w:trPr>
          <w:trHeight w:val="395"/>
        </w:trPr>
        <w:tc>
          <w:tcPr>
            <w:tcW w:w="1260" w:type="dxa"/>
            <w:shd w:val="clear" w:color="auto" w:fill="FFFFFF" w:themeFill="background1"/>
          </w:tcPr>
          <w:p w14:paraId="43DE2F88" w14:textId="77777777" w:rsidR="00861009" w:rsidRPr="001939E3" w:rsidRDefault="00861009" w:rsidP="00861009">
            <w:pPr>
              <w:pStyle w:val="NoSpacing"/>
              <w:rPr>
                <w:rFonts w:ascii="Garamond" w:hAnsi="Garamond"/>
                <w:sz w:val="24"/>
                <w:szCs w:val="24"/>
                <w:lang w:val="sq-AL"/>
              </w:rPr>
            </w:pPr>
          </w:p>
        </w:tc>
        <w:tc>
          <w:tcPr>
            <w:tcW w:w="1260" w:type="dxa"/>
            <w:shd w:val="clear" w:color="auto" w:fill="FFFFFF" w:themeFill="background1"/>
          </w:tcPr>
          <w:p w14:paraId="3DD23A77" w14:textId="77777777" w:rsidR="00861009" w:rsidRPr="001939E3" w:rsidRDefault="00861009" w:rsidP="00861009">
            <w:pPr>
              <w:spacing w:line="480" w:lineRule="auto"/>
              <w:rPr>
                <w:rFonts w:ascii="Garamond" w:hAnsi="Garamond"/>
                <w:sz w:val="24"/>
                <w:szCs w:val="24"/>
              </w:rPr>
            </w:pPr>
          </w:p>
        </w:tc>
        <w:tc>
          <w:tcPr>
            <w:tcW w:w="1170" w:type="dxa"/>
            <w:shd w:val="clear" w:color="auto" w:fill="FFFFFF" w:themeFill="background1"/>
          </w:tcPr>
          <w:p w14:paraId="4519BAB3" w14:textId="77777777" w:rsidR="00861009" w:rsidRPr="001939E3" w:rsidRDefault="00861009" w:rsidP="00861009">
            <w:pPr>
              <w:spacing w:line="480" w:lineRule="auto"/>
              <w:rPr>
                <w:rFonts w:ascii="Garamond" w:hAnsi="Garamond"/>
                <w:sz w:val="24"/>
                <w:szCs w:val="24"/>
              </w:rPr>
            </w:pPr>
            <w:r w:rsidRPr="001939E3">
              <w:rPr>
                <w:rFonts w:ascii="Garamond" w:hAnsi="Garamond"/>
                <w:sz w:val="24"/>
                <w:szCs w:val="24"/>
              </w:rPr>
              <w:t xml:space="preserve">Emri </w:t>
            </w:r>
          </w:p>
        </w:tc>
        <w:tc>
          <w:tcPr>
            <w:tcW w:w="900" w:type="dxa"/>
            <w:shd w:val="clear" w:color="auto" w:fill="FFFFFF" w:themeFill="background1"/>
          </w:tcPr>
          <w:p w14:paraId="071C4C35" w14:textId="77777777" w:rsidR="00861009" w:rsidRPr="001939E3" w:rsidRDefault="00861009" w:rsidP="00861009">
            <w:pPr>
              <w:pStyle w:val="NoSpacing"/>
              <w:rPr>
                <w:rFonts w:ascii="Garamond" w:hAnsi="Garamond"/>
                <w:sz w:val="24"/>
                <w:szCs w:val="24"/>
              </w:rPr>
            </w:pPr>
            <w:r w:rsidRPr="001939E3">
              <w:rPr>
                <w:rFonts w:ascii="Garamond" w:hAnsi="Garamond"/>
                <w:sz w:val="24"/>
                <w:szCs w:val="24"/>
              </w:rPr>
              <w:t>Teksti</w:t>
            </w:r>
          </w:p>
        </w:tc>
        <w:tc>
          <w:tcPr>
            <w:tcW w:w="5220" w:type="dxa"/>
            <w:shd w:val="clear" w:color="auto" w:fill="FFFFFF" w:themeFill="background1"/>
          </w:tcPr>
          <w:p w14:paraId="63A4454C" w14:textId="77777777" w:rsidR="00861009" w:rsidRPr="001939E3" w:rsidRDefault="00861009" w:rsidP="00861009">
            <w:pPr>
              <w:tabs>
                <w:tab w:val="left" w:pos="540"/>
                <w:tab w:val="left" w:pos="2893"/>
              </w:tabs>
              <w:jc w:val="both"/>
              <w:rPr>
                <w:rFonts w:ascii="Garamond" w:hAnsi="Garamond"/>
                <w:sz w:val="24"/>
                <w:szCs w:val="24"/>
              </w:rPr>
            </w:pPr>
            <w:r w:rsidRPr="001939E3">
              <w:rPr>
                <w:rFonts w:ascii="Garamond" w:hAnsi="Garamond"/>
                <w:sz w:val="24"/>
                <w:szCs w:val="24"/>
              </w:rPr>
              <w:t>Përcaktuesit e koduar ose emrat e koduar të një pike të rëndësishme.</w:t>
            </w:r>
          </w:p>
        </w:tc>
        <w:tc>
          <w:tcPr>
            <w:tcW w:w="990" w:type="dxa"/>
            <w:shd w:val="clear" w:color="auto" w:fill="FFFFFF" w:themeFill="background1"/>
          </w:tcPr>
          <w:p w14:paraId="30036FB8" w14:textId="77777777" w:rsidR="00861009" w:rsidRPr="001939E3" w:rsidRDefault="00861009" w:rsidP="00861009">
            <w:pPr>
              <w:tabs>
                <w:tab w:val="left" w:pos="540"/>
                <w:tab w:val="left" w:pos="2893"/>
              </w:tabs>
              <w:spacing w:line="480" w:lineRule="auto"/>
              <w:rPr>
                <w:rFonts w:ascii="Garamond" w:hAnsi="Garamond"/>
                <w:sz w:val="24"/>
                <w:szCs w:val="24"/>
              </w:rPr>
            </w:pPr>
          </w:p>
        </w:tc>
        <w:tc>
          <w:tcPr>
            <w:tcW w:w="630" w:type="dxa"/>
            <w:shd w:val="clear" w:color="auto" w:fill="D9D9D9" w:themeFill="background1" w:themeFillShade="D9"/>
          </w:tcPr>
          <w:p w14:paraId="0EE1AA08" w14:textId="77777777" w:rsidR="00861009" w:rsidRPr="001939E3" w:rsidRDefault="00861009" w:rsidP="00861009">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0244B3A0" w14:textId="77777777" w:rsidR="00861009" w:rsidRPr="001939E3" w:rsidRDefault="00861009" w:rsidP="00861009">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20ABB5E0" w14:textId="77777777" w:rsidR="00861009" w:rsidRPr="001939E3" w:rsidRDefault="00861009" w:rsidP="00861009">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766D276B" w14:textId="77777777" w:rsidR="00861009" w:rsidRPr="001939E3" w:rsidRDefault="00861009" w:rsidP="00861009">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548E2AEE" w14:textId="77777777" w:rsidR="00861009" w:rsidRPr="001939E3" w:rsidRDefault="00861009" w:rsidP="00861009">
            <w:pPr>
              <w:tabs>
                <w:tab w:val="left" w:pos="540"/>
                <w:tab w:val="left" w:pos="2893"/>
              </w:tabs>
              <w:spacing w:line="480" w:lineRule="auto"/>
              <w:rPr>
                <w:rFonts w:ascii="Garamond" w:hAnsi="Garamond"/>
                <w:sz w:val="24"/>
                <w:szCs w:val="24"/>
              </w:rPr>
            </w:pPr>
          </w:p>
        </w:tc>
      </w:tr>
      <w:tr w:rsidR="003F68AC" w:rsidRPr="001939E3" w14:paraId="5D5A68BD" w14:textId="77777777" w:rsidTr="003F68AC">
        <w:trPr>
          <w:trHeight w:val="395"/>
        </w:trPr>
        <w:tc>
          <w:tcPr>
            <w:tcW w:w="1260" w:type="dxa"/>
            <w:shd w:val="clear" w:color="auto" w:fill="FFFFFF" w:themeFill="background1"/>
          </w:tcPr>
          <w:p w14:paraId="618EE000" w14:textId="77777777" w:rsidR="003F68AC" w:rsidRPr="001939E3" w:rsidRDefault="003F68AC" w:rsidP="003F68AC">
            <w:pPr>
              <w:pStyle w:val="NoSpacing"/>
              <w:rPr>
                <w:rFonts w:ascii="Garamond" w:hAnsi="Garamond"/>
                <w:sz w:val="24"/>
                <w:szCs w:val="24"/>
              </w:rPr>
            </w:pPr>
          </w:p>
        </w:tc>
        <w:tc>
          <w:tcPr>
            <w:tcW w:w="1260" w:type="dxa"/>
            <w:shd w:val="clear" w:color="auto" w:fill="FFFFFF" w:themeFill="background1"/>
          </w:tcPr>
          <w:p w14:paraId="41344920" w14:textId="77777777" w:rsidR="003F68AC" w:rsidRPr="001939E3" w:rsidRDefault="003F68AC" w:rsidP="003F68AC">
            <w:pPr>
              <w:spacing w:line="480" w:lineRule="auto"/>
              <w:rPr>
                <w:rFonts w:ascii="Garamond" w:hAnsi="Garamond"/>
                <w:sz w:val="24"/>
                <w:szCs w:val="24"/>
              </w:rPr>
            </w:pPr>
          </w:p>
        </w:tc>
        <w:tc>
          <w:tcPr>
            <w:tcW w:w="1170" w:type="dxa"/>
            <w:shd w:val="clear" w:color="auto" w:fill="FFFFFF" w:themeFill="background1"/>
          </w:tcPr>
          <w:p w14:paraId="0DE62466" w14:textId="77777777" w:rsidR="003F68AC" w:rsidRPr="001939E3" w:rsidRDefault="003F68AC" w:rsidP="003F68AC">
            <w:pPr>
              <w:pStyle w:val="NoSpacing"/>
              <w:rPr>
                <w:rFonts w:ascii="Garamond" w:hAnsi="Garamond"/>
                <w:sz w:val="24"/>
                <w:szCs w:val="24"/>
              </w:rPr>
            </w:pPr>
            <w:r w:rsidRPr="001939E3">
              <w:rPr>
                <w:rFonts w:ascii="Garamond" w:hAnsi="Garamond"/>
                <w:sz w:val="24"/>
                <w:szCs w:val="24"/>
              </w:rPr>
              <w:t xml:space="preserve">Raportimi </w:t>
            </w:r>
          </w:p>
        </w:tc>
        <w:tc>
          <w:tcPr>
            <w:tcW w:w="900" w:type="dxa"/>
            <w:shd w:val="clear" w:color="auto" w:fill="FFFFFF" w:themeFill="background1"/>
          </w:tcPr>
          <w:p w14:paraId="510F1361" w14:textId="77777777" w:rsidR="003F68AC" w:rsidRPr="001939E3" w:rsidRDefault="003F68AC" w:rsidP="003F68AC">
            <w:pPr>
              <w:pStyle w:val="NoSpacing"/>
              <w:rPr>
                <w:rFonts w:ascii="Garamond" w:hAnsi="Garamond"/>
                <w:sz w:val="24"/>
                <w:szCs w:val="24"/>
              </w:rPr>
            </w:pPr>
            <w:r w:rsidRPr="001939E3">
              <w:rPr>
                <w:rFonts w:ascii="Garamond" w:hAnsi="Garamond"/>
                <w:sz w:val="24"/>
                <w:szCs w:val="24"/>
              </w:rPr>
              <w:t>Lista e kodeve</w:t>
            </w:r>
          </w:p>
        </w:tc>
        <w:tc>
          <w:tcPr>
            <w:tcW w:w="5220" w:type="dxa"/>
            <w:shd w:val="clear" w:color="auto" w:fill="FFFFFF" w:themeFill="background1"/>
          </w:tcPr>
          <w:p w14:paraId="4A673E2A" w14:textId="77777777" w:rsidR="003F68AC" w:rsidRPr="001939E3" w:rsidRDefault="003F68AC" w:rsidP="003F68AC">
            <w:pPr>
              <w:tabs>
                <w:tab w:val="left" w:pos="540"/>
                <w:tab w:val="left" w:pos="2893"/>
              </w:tabs>
              <w:jc w:val="both"/>
              <w:rPr>
                <w:rFonts w:ascii="Garamond" w:hAnsi="Garamond"/>
                <w:sz w:val="24"/>
                <w:szCs w:val="24"/>
              </w:rPr>
            </w:pPr>
            <w:r w:rsidRPr="001939E3">
              <w:rPr>
                <w:rFonts w:ascii="Garamond" w:hAnsi="Garamond"/>
                <w:sz w:val="24"/>
                <w:szCs w:val="24"/>
              </w:rPr>
              <w:t>Tregimi i kërkesës së raportimit të ATS / MET si "i detyrueshëm" ose "sipas kërkesës"</w:t>
            </w:r>
          </w:p>
        </w:tc>
        <w:tc>
          <w:tcPr>
            <w:tcW w:w="990" w:type="dxa"/>
            <w:shd w:val="clear" w:color="auto" w:fill="FFFFFF" w:themeFill="background1"/>
          </w:tcPr>
          <w:p w14:paraId="75C8A77F"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630" w:type="dxa"/>
            <w:shd w:val="clear" w:color="auto" w:fill="D9D9D9" w:themeFill="background1" w:themeFillShade="D9"/>
          </w:tcPr>
          <w:p w14:paraId="2DCEB5F7"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6E277DE6"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7C15D118"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6C037F53"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5D388BDC" w14:textId="77777777" w:rsidR="003F68AC" w:rsidRPr="001939E3" w:rsidRDefault="003F68AC" w:rsidP="003F68AC">
            <w:pPr>
              <w:tabs>
                <w:tab w:val="left" w:pos="540"/>
                <w:tab w:val="left" w:pos="2893"/>
              </w:tabs>
              <w:spacing w:line="480" w:lineRule="auto"/>
              <w:rPr>
                <w:rFonts w:ascii="Garamond" w:hAnsi="Garamond"/>
                <w:sz w:val="24"/>
                <w:szCs w:val="24"/>
              </w:rPr>
            </w:pPr>
          </w:p>
        </w:tc>
      </w:tr>
    </w:tbl>
    <w:p w14:paraId="7070F120" w14:textId="77777777" w:rsidR="0090058D" w:rsidRPr="001939E3" w:rsidRDefault="0090058D" w:rsidP="0090058D">
      <w:pPr>
        <w:tabs>
          <w:tab w:val="left" w:pos="540"/>
          <w:tab w:val="left" w:pos="2893"/>
        </w:tabs>
        <w:rPr>
          <w:rFonts w:ascii="Garamond" w:hAnsi="Garamond"/>
          <w:sz w:val="24"/>
          <w:szCs w:val="24"/>
        </w:rPr>
      </w:pPr>
    </w:p>
    <w:p w14:paraId="37DF49FE" w14:textId="77777777" w:rsidR="0090058D" w:rsidRPr="001939E3" w:rsidRDefault="0090058D" w:rsidP="0090058D">
      <w:pPr>
        <w:tabs>
          <w:tab w:val="left" w:pos="540"/>
          <w:tab w:val="left" w:pos="2893"/>
        </w:tabs>
        <w:rPr>
          <w:rFonts w:ascii="Garamond" w:hAnsi="Garamond"/>
          <w:sz w:val="24"/>
          <w:szCs w:val="24"/>
        </w:rPr>
      </w:pPr>
    </w:p>
    <w:p w14:paraId="0C26685F" w14:textId="77777777" w:rsidR="00B83405" w:rsidRPr="001939E3" w:rsidRDefault="00B83405" w:rsidP="0090058D">
      <w:pPr>
        <w:tabs>
          <w:tab w:val="left" w:pos="540"/>
          <w:tab w:val="left" w:pos="2893"/>
        </w:tabs>
        <w:rPr>
          <w:rFonts w:ascii="Garamond" w:hAnsi="Garamond"/>
          <w:sz w:val="24"/>
          <w:szCs w:val="24"/>
        </w:rPr>
      </w:pPr>
    </w:p>
    <w:p w14:paraId="387EC8D9" w14:textId="77777777" w:rsidR="00B83405" w:rsidRPr="001939E3" w:rsidRDefault="00B83405" w:rsidP="0090058D">
      <w:pPr>
        <w:tabs>
          <w:tab w:val="left" w:pos="540"/>
          <w:tab w:val="left" w:pos="2893"/>
        </w:tabs>
        <w:rPr>
          <w:rFonts w:ascii="Garamond" w:hAnsi="Garamond"/>
          <w:sz w:val="24"/>
          <w:szCs w:val="24"/>
        </w:rPr>
      </w:pPr>
    </w:p>
    <w:p w14:paraId="72EBF97B" w14:textId="77777777" w:rsidR="00B83405" w:rsidRPr="001939E3" w:rsidRDefault="00B83405" w:rsidP="0090058D">
      <w:pPr>
        <w:tabs>
          <w:tab w:val="left" w:pos="540"/>
          <w:tab w:val="left" w:pos="2893"/>
        </w:tabs>
        <w:rPr>
          <w:rFonts w:ascii="Garamond" w:hAnsi="Garamond"/>
          <w:sz w:val="24"/>
          <w:szCs w:val="24"/>
        </w:rPr>
      </w:pPr>
    </w:p>
    <w:p w14:paraId="61CEDCEA" w14:textId="77777777" w:rsidR="00B83405" w:rsidRPr="001939E3" w:rsidRDefault="00B83405"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080"/>
        <w:gridCol w:w="1170"/>
        <w:gridCol w:w="4050"/>
        <w:gridCol w:w="900"/>
        <w:gridCol w:w="1080"/>
        <w:gridCol w:w="1080"/>
        <w:gridCol w:w="1080"/>
        <w:gridCol w:w="1080"/>
        <w:gridCol w:w="1080"/>
      </w:tblGrid>
      <w:tr w:rsidR="0090058D" w:rsidRPr="001939E3" w14:paraId="65306C79" w14:textId="77777777" w:rsidTr="003F68AC">
        <w:trPr>
          <w:trHeight w:val="620"/>
        </w:trPr>
        <w:tc>
          <w:tcPr>
            <w:tcW w:w="990" w:type="dxa"/>
            <w:shd w:val="clear" w:color="auto" w:fill="auto"/>
          </w:tcPr>
          <w:p w14:paraId="57FDF95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4552590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080" w:type="dxa"/>
            <w:shd w:val="clear" w:color="auto" w:fill="auto"/>
          </w:tcPr>
          <w:p w14:paraId="032DB7F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0BF7131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050" w:type="dxa"/>
            <w:shd w:val="clear" w:color="auto" w:fill="auto"/>
          </w:tcPr>
          <w:p w14:paraId="20A5029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756187D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1080" w:type="dxa"/>
            <w:shd w:val="clear" w:color="auto" w:fill="FFFFFF"/>
          </w:tcPr>
          <w:p w14:paraId="39A5B6C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2563082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080" w:type="dxa"/>
            <w:shd w:val="clear" w:color="auto" w:fill="FFFFFF"/>
          </w:tcPr>
          <w:p w14:paraId="633BA72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1080" w:type="dxa"/>
            <w:shd w:val="clear" w:color="auto" w:fill="FFFFFF"/>
          </w:tcPr>
          <w:p w14:paraId="0288D38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1080" w:type="dxa"/>
            <w:shd w:val="clear" w:color="auto" w:fill="FFFFFF"/>
          </w:tcPr>
          <w:p w14:paraId="56285AC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5D171F08" w14:textId="77777777" w:rsidTr="003F68AC">
        <w:trPr>
          <w:trHeight w:val="521"/>
        </w:trPr>
        <w:tc>
          <w:tcPr>
            <w:tcW w:w="990" w:type="dxa"/>
            <w:shd w:val="clear" w:color="auto" w:fill="auto"/>
          </w:tcPr>
          <w:p w14:paraId="0DBE546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9B96D61"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Në pikën</w:t>
            </w:r>
          </w:p>
        </w:tc>
        <w:tc>
          <w:tcPr>
            <w:tcW w:w="1080" w:type="dxa"/>
            <w:shd w:val="clear" w:color="auto" w:fill="auto"/>
          </w:tcPr>
          <w:p w14:paraId="39A5FA48" w14:textId="77777777" w:rsidR="0090058D" w:rsidRPr="001939E3" w:rsidRDefault="0090058D" w:rsidP="0090058D">
            <w:pPr>
              <w:pStyle w:val="NoSpacing"/>
              <w:rPr>
                <w:rFonts w:ascii="Garamond" w:hAnsi="Garamond"/>
                <w:sz w:val="24"/>
                <w:szCs w:val="24"/>
              </w:rPr>
            </w:pPr>
          </w:p>
        </w:tc>
        <w:tc>
          <w:tcPr>
            <w:tcW w:w="1170" w:type="dxa"/>
            <w:shd w:val="clear" w:color="auto" w:fill="auto"/>
          </w:tcPr>
          <w:p w14:paraId="2F7F600B" w14:textId="77777777" w:rsidR="0090058D" w:rsidRPr="001939E3" w:rsidRDefault="0090058D" w:rsidP="0090058D">
            <w:pPr>
              <w:rPr>
                <w:rFonts w:ascii="Garamond" w:hAnsi="Garamond"/>
                <w:sz w:val="24"/>
                <w:szCs w:val="24"/>
              </w:rPr>
            </w:pPr>
          </w:p>
        </w:tc>
        <w:tc>
          <w:tcPr>
            <w:tcW w:w="4050" w:type="dxa"/>
            <w:shd w:val="clear" w:color="auto" w:fill="auto"/>
          </w:tcPr>
          <w:p w14:paraId="44944F3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Referenca në pikën e dytë të një segmenti të rrugës</w:t>
            </w:r>
          </w:p>
        </w:tc>
        <w:tc>
          <w:tcPr>
            <w:tcW w:w="900" w:type="dxa"/>
            <w:shd w:val="clear" w:color="auto" w:fill="auto"/>
          </w:tcPr>
          <w:p w14:paraId="08AF432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6AEF62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126BDC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64AE27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1DFD0E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25DA1DC"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B55A5FD" w14:textId="77777777" w:rsidTr="003F68AC">
        <w:trPr>
          <w:trHeight w:val="368"/>
        </w:trPr>
        <w:tc>
          <w:tcPr>
            <w:tcW w:w="990" w:type="dxa"/>
            <w:shd w:val="clear" w:color="auto" w:fill="auto"/>
          </w:tcPr>
          <w:p w14:paraId="5B0E69E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30128EB" w14:textId="77777777" w:rsidR="0090058D" w:rsidRPr="001939E3" w:rsidRDefault="0090058D" w:rsidP="0090058D">
            <w:pPr>
              <w:pStyle w:val="NoSpacing"/>
              <w:rPr>
                <w:rFonts w:ascii="Garamond" w:hAnsi="Garamond"/>
                <w:sz w:val="24"/>
                <w:szCs w:val="24"/>
                <w:lang w:val="sq-AL"/>
              </w:rPr>
            </w:pPr>
          </w:p>
        </w:tc>
        <w:tc>
          <w:tcPr>
            <w:tcW w:w="1080" w:type="dxa"/>
            <w:shd w:val="clear" w:color="auto" w:fill="auto"/>
          </w:tcPr>
          <w:p w14:paraId="6E8B9815"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 xml:space="preserve">Emri </w:t>
            </w:r>
          </w:p>
        </w:tc>
        <w:tc>
          <w:tcPr>
            <w:tcW w:w="1170" w:type="dxa"/>
            <w:shd w:val="clear" w:color="auto" w:fill="auto"/>
          </w:tcPr>
          <w:p w14:paraId="7C56603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050" w:type="dxa"/>
            <w:shd w:val="clear" w:color="auto" w:fill="auto"/>
          </w:tcPr>
          <w:p w14:paraId="18B681FD"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Përcaktuesit e koduar ose emrat e koduar të një pike të rëndësishme</w:t>
            </w:r>
          </w:p>
        </w:tc>
        <w:tc>
          <w:tcPr>
            <w:tcW w:w="900" w:type="dxa"/>
            <w:shd w:val="clear" w:color="auto" w:fill="auto"/>
          </w:tcPr>
          <w:p w14:paraId="2CA5968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78DC90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565427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8B4C3C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9C7614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0EB3B7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41CFAA1" w14:textId="77777777" w:rsidTr="003F68AC">
        <w:trPr>
          <w:trHeight w:val="521"/>
        </w:trPr>
        <w:tc>
          <w:tcPr>
            <w:tcW w:w="990" w:type="dxa"/>
            <w:shd w:val="clear" w:color="auto" w:fill="auto"/>
          </w:tcPr>
          <w:p w14:paraId="5FCDBF9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33CC8AB" w14:textId="77777777" w:rsidR="0090058D" w:rsidRPr="001939E3" w:rsidRDefault="0090058D" w:rsidP="0090058D">
            <w:pPr>
              <w:pStyle w:val="NoSpacing"/>
              <w:rPr>
                <w:rFonts w:ascii="Garamond" w:hAnsi="Garamond"/>
                <w:sz w:val="24"/>
                <w:szCs w:val="24"/>
                <w:lang w:val="sq-AL"/>
              </w:rPr>
            </w:pPr>
          </w:p>
        </w:tc>
        <w:tc>
          <w:tcPr>
            <w:tcW w:w="1080" w:type="dxa"/>
            <w:shd w:val="clear" w:color="auto" w:fill="auto"/>
          </w:tcPr>
          <w:p w14:paraId="7DEB31C4"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 xml:space="preserve">Raportimi </w:t>
            </w:r>
          </w:p>
        </w:tc>
        <w:tc>
          <w:tcPr>
            <w:tcW w:w="1170" w:type="dxa"/>
            <w:shd w:val="clear" w:color="auto" w:fill="auto"/>
          </w:tcPr>
          <w:p w14:paraId="42E130E7"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4050" w:type="dxa"/>
            <w:shd w:val="clear" w:color="auto" w:fill="auto"/>
          </w:tcPr>
          <w:p w14:paraId="541DDBC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Tregimi i kërkesës për raportim të ATS / MET si "i detyrueshëm" ose "sipas kërkesës"</w:t>
            </w:r>
          </w:p>
        </w:tc>
        <w:tc>
          <w:tcPr>
            <w:tcW w:w="900" w:type="dxa"/>
            <w:shd w:val="clear" w:color="auto" w:fill="auto"/>
          </w:tcPr>
          <w:p w14:paraId="1884E3D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D258FB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50631F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9B6F70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B302A9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1DE317A"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6131886" w14:textId="77777777" w:rsidTr="003F68AC">
        <w:trPr>
          <w:trHeight w:val="395"/>
        </w:trPr>
        <w:tc>
          <w:tcPr>
            <w:tcW w:w="990" w:type="dxa"/>
            <w:shd w:val="clear" w:color="auto" w:fill="auto"/>
          </w:tcPr>
          <w:p w14:paraId="66C795C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11C9E257"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Vektori</w:t>
            </w:r>
          </w:p>
        </w:tc>
        <w:tc>
          <w:tcPr>
            <w:tcW w:w="1080" w:type="dxa"/>
            <w:shd w:val="clear" w:color="auto" w:fill="auto"/>
          </w:tcPr>
          <w:p w14:paraId="08FCDE6E" w14:textId="77777777" w:rsidR="0090058D" w:rsidRPr="001939E3" w:rsidRDefault="0090058D" w:rsidP="0090058D">
            <w:pPr>
              <w:pStyle w:val="NoSpacing"/>
              <w:rPr>
                <w:rFonts w:ascii="Garamond" w:hAnsi="Garamond"/>
                <w:sz w:val="24"/>
                <w:szCs w:val="24"/>
              </w:rPr>
            </w:pPr>
          </w:p>
        </w:tc>
        <w:tc>
          <w:tcPr>
            <w:tcW w:w="1170" w:type="dxa"/>
            <w:shd w:val="clear" w:color="auto" w:fill="auto"/>
          </w:tcPr>
          <w:p w14:paraId="67EDC5A0"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Vektori</w:t>
            </w:r>
          </w:p>
        </w:tc>
        <w:tc>
          <w:tcPr>
            <w:tcW w:w="4050" w:type="dxa"/>
            <w:shd w:val="clear" w:color="auto" w:fill="auto"/>
          </w:tcPr>
          <w:p w14:paraId="27C376A6"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Vektori, radiali i VOR ose  drejtimi magnetik i një segmenti rruge</w:t>
            </w:r>
          </w:p>
        </w:tc>
        <w:tc>
          <w:tcPr>
            <w:tcW w:w="900" w:type="dxa"/>
            <w:shd w:val="clear" w:color="auto" w:fill="auto"/>
          </w:tcPr>
          <w:p w14:paraId="10AB8AE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1FFBCC0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gradë (nisja e mbërritja terminale)</w:t>
            </w:r>
          </w:p>
        </w:tc>
        <w:tc>
          <w:tcPr>
            <w:tcW w:w="1080" w:type="dxa"/>
            <w:shd w:val="clear" w:color="auto" w:fill="auto"/>
          </w:tcPr>
          <w:p w14:paraId="19CE1C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rutinë (nisja e mbërritja terminale)</w:t>
            </w:r>
          </w:p>
        </w:tc>
        <w:tc>
          <w:tcPr>
            <w:tcW w:w="1080" w:type="dxa"/>
            <w:shd w:val="clear" w:color="auto" w:fill="auto"/>
          </w:tcPr>
          <w:p w14:paraId="131FA87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 (nisja e mbërritjes terminale)</w:t>
            </w:r>
          </w:p>
        </w:tc>
        <w:tc>
          <w:tcPr>
            <w:tcW w:w="1080" w:type="dxa"/>
            <w:shd w:val="clear" w:color="auto" w:fill="auto"/>
          </w:tcPr>
          <w:p w14:paraId="408D7F98" w14:textId="77777777" w:rsidR="0090058D" w:rsidRPr="001939E3" w:rsidRDefault="00450097" w:rsidP="0090058D">
            <w:pPr>
              <w:tabs>
                <w:tab w:val="left" w:pos="540"/>
                <w:tab w:val="left" w:pos="2893"/>
              </w:tabs>
              <w:rPr>
                <w:rFonts w:ascii="Garamond" w:hAnsi="Garamond"/>
                <w:sz w:val="24"/>
                <w:szCs w:val="24"/>
              </w:rPr>
            </w:pPr>
            <w:r w:rsidRPr="001939E3">
              <w:rPr>
                <w:rFonts w:ascii="Garamond" w:hAnsi="Garamond"/>
                <w:sz w:val="24"/>
                <w:szCs w:val="24"/>
              </w:rPr>
              <w:t xml:space="preserve">1 </w:t>
            </w:r>
            <w:r w:rsidR="0090058D" w:rsidRPr="001939E3">
              <w:rPr>
                <w:rFonts w:ascii="Garamond" w:hAnsi="Garamond"/>
                <w:sz w:val="24"/>
                <w:szCs w:val="24"/>
              </w:rPr>
              <w:t>gradë (nisja e mbërritja terminale)</w:t>
            </w:r>
          </w:p>
        </w:tc>
        <w:tc>
          <w:tcPr>
            <w:tcW w:w="1080" w:type="dxa"/>
            <w:shd w:val="clear" w:color="auto" w:fill="auto"/>
          </w:tcPr>
          <w:p w14:paraId="0F64B8D2" w14:textId="77777777" w:rsidR="0090058D" w:rsidRPr="001939E3" w:rsidRDefault="00450097" w:rsidP="0090058D">
            <w:pPr>
              <w:tabs>
                <w:tab w:val="left" w:pos="540"/>
                <w:tab w:val="left" w:pos="2893"/>
              </w:tabs>
              <w:rPr>
                <w:rFonts w:ascii="Garamond" w:hAnsi="Garamond"/>
                <w:sz w:val="24"/>
                <w:szCs w:val="24"/>
              </w:rPr>
            </w:pPr>
            <w:r w:rsidRPr="001939E3">
              <w:rPr>
                <w:rFonts w:ascii="Garamond" w:hAnsi="Garamond"/>
                <w:sz w:val="24"/>
                <w:szCs w:val="24"/>
              </w:rPr>
              <w:t xml:space="preserve">1 </w:t>
            </w:r>
            <w:r w:rsidR="0090058D" w:rsidRPr="001939E3">
              <w:rPr>
                <w:rFonts w:ascii="Garamond" w:hAnsi="Garamond"/>
                <w:sz w:val="24"/>
                <w:szCs w:val="24"/>
              </w:rPr>
              <w:t>gradë (nisja e mbërritj terminale)</w:t>
            </w:r>
          </w:p>
        </w:tc>
      </w:tr>
      <w:tr w:rsidR="00B83405" w:rsidRPr="001939E3" w14:paraId="5A05155F" w14:textId="77777777" w:rsidTr="003F68AC">
        <w:trPr>
          <w:trHeight w:val="395"/>
        </w:trPr>
        <w:tc>
          <w:tcPr>
            <w:tcW w:w="990" w:type="dxa"/>
            <w:shd w:val="clear" w:color="auto" w:fill="auto"/>
          </w:tcPr>
          <w:p w14:paraId="45A0840D"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170" w:type="dxa"/>
            <w:shd w:val="clear" w:color="auto" w:fill="auto"/>
          </w:tcPr>
          <w:p w14:paraId="39F6C97B" w14:textId="77777777" w:rsidR="00B83405" w:rsidRPr="001939E3" w:rsidRDefault="00B83405" w:rsidP="00B83405">
            <w:pPr>
              <w:rPr>
                <w:rFonts w:ascii="Garamond" w:hAnsi="Garamond"/>
                <w:sz w:val="24"/>
                <w:szCs w:val="24"/>
              </w:rPr>
            </w:pPr>
            <w:r w:rsidRPr="001939E3">
              <w:rPr>
                <w:rFonts w:ascii="Garamond" w:hAnsi="Garamond"/>
                <w:sz w:val="24"/>
                <w:szCs w:val="24"/>
              </w:rPr>
              <w:t>Ndryshimi mbi pikë</w:t>
            </w:r>
          </w:p>
        </w:tc>
        <w:tc>
          <w:tcPr>
            <w:tcW w:w="1080" w:type="dxa"/>
            <w:shd w:val="clear" w:color="auto" w:fill="auto"/>
          </w:tcPr>
          <w:p w14:paraId="4B9C3698" w14:textId="77777777" w:rsidR="00B83405" w:rsidRPr="001939E3" w:rsidRDefault="00B83405" w:rsidP="00B83405">
            <w:pPr>
              <w:spacing w:line="480" w:lineRule="auto"/>
              <w:rPr>
                <w:rFonts w:ascii="Garamond" w:hAnsi="Garamond"/>
                <w:sz w:val="24"/>
                <w:szCs w:val="24"/>
              </w:rPr>
            </w:pPr>
          </w:p>
        </w:tc>
        <w:tc>
          <w:tcPr>
            <w:tcW w:w="1170" w:type="dxa"/>
            <w:shd w:val="clear" w:color="auto" w:fill="auto"/>
          </w:tcPr>
          <w:p w14:paraId="42E746ED" w14:textId="77777777" w:rsidR="00B83405" w:rsidRPr="001939E3" w:rsidRDefault="00B83405" w:rsidP="00B83405">
            <w:pPr>
              <w:rPr>
                <w:rFonts w:ascii="Garamond" w:hAnsi="Garamond"/>
                <w:sz w:val="24"/>
                <w:szCs w:val="24"/>
              </w:rPr>
            </w:pPr>
            <w:r w:rsidRPr="001939E3">
              <w:rPr>
                <w:rFonts w:ascii="Garamond" w:hAnsi="Garamond"/>
                <w:sz w:val="24"/>
                <w:szCs w:val="24"/>
              </w:rPr>
              <w:t>Pikë</w:t>
            </w:r>
          </w:p>
        </w:tc>
        <w:tc>
          <w:tcPr>
            <w:tcW w:w="4050" w:type="dxa"/>
            <w:shd w:val="clear" w:color="auto" w:fill="auto"/>
          </w:tcPr>
          <w:p w14:paraId="3D98C68B" w14:textId="77777777" w:rsidR="00B83405" w:rsidRPr="001939E3" w:rsidRDefault="00B83405" w:rsidP="00B83405">
            <w:pPr>
              <w:tabs>
                <w:tab w:val="left" w:pos="540"/>
                <w:tab w:val="left" w:pos="2893"/>
              </w:tabs>
              <w:jc w:val="both"/>
              <w:rPr>
                <w:rFonts w:ascii="Garamond" w:hAnsi="Garamond"/>
                <w:sz w:val="24"/>
                <w:szCs w:val="24"/>
              </w:rPr>
            </w:pPr>
            <w:r w:rsidRPr="001939E3">
              <w:rPr>
                <w:rFonts w:ascii="Garamond" w:hAnsi="Garamond"/>
                <w:sz w:val="24"/>
                <w:szCs w:val="24"/>
              </w:rPr>
              <w:t>Pika në të cilën një aeroplan që lundron në një segment të rrugës ATS të përcaktuar duke iu referuar diapazoneve VOR pritet të transferojë referencën e tij kryesore të lundrimit nga pajisja prapa tij në pajisjen tjetër përpara tij</w:t>
            </w:r>
          </w:p>
        </w:tc>
        <w:tc>
          <w:tcPr>
            <w:tcW w:w="900" w:type="dxa"/>
            <w:shd w:val="clear" w:color="auto" w:fill="auto"/>
          </w:tcPr>
          <w:p w14:paraId="2905912C" w14:textId="77777777" w:rsidR="00B83405" w:rsidRPr="001939E3" w:rsidRDefault="00B83405" w:rsidP="00B83405">
            <w:pPr>
              <w:tabs>
                <w:tab w:val="left" w:pos="540"/>
                <w:tab w:val="left" w:pos="2893"/>
              </w:tabs>
              <w:rPr>
                <w:rFonts w:ascii="Garamond" w:hAnsi="Garamond"/>
                <w:sz w:val="24"/>
                <w:szCs w:val="24"/>
              </w:rPr>
            </w:pPr>
            <w:r w:rsidRPr="001939E3">
              <w:rPr>
                <w:rFonts w:ascii="Garamond" w:hAnsi="Garamond"/>
                <w:sz w:val="24"/>
                <w:szCs w:val="24"/>
              </w:rPr>
              <w:t>Në rast të një radiali VOR</w:t>
            </w:r>
          </w:p>
        </w:tc>
        <w:tc>
          <w:tcPr>
            <w:tcW w:w="1080" w:type="dxa"/>
            <w:shd w:val="clear" w:color="auto" w:fill="auto"/>
          </w:tcPr>
          <w:p w14:paraId="559F142F"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080" w:type="dxa"/>
            <w:shd w:val="clear" w:color="auto" w:fill="auto"/>
          </w:tcPr>
          <w:p w14:paraId="52D628B0"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080" w:type="dxa"/>
            <w:shd w:val="clear" w:color="auto" w:fill="auto"/>
          </w:tcPr>
          <w:p w14:paraId="7CE3CB10"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080" w:type="dxa"/>
            <w:shd w:val="clear" w:color="auto" w:fill="auto"/>
          </w:tcPr>
          <w:p w14:paraId="49F230EE"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080" w:type="dxa"/>
            <w:shd w:val="clear" w:color="auto" w:fill="auto"/>
          </w:tcPr>
          <w:p w14:paraId="6B4BE7B6" w14:textId="77777777" w:rsidR="00B83405" w:rsidRPr="001939E3" w:rsidRDefault="00B83405" w:rsidP="00B83405">
            <w:pPr>
              <w:tabs>
                <w:tab w:val="left" w:pos="540"/>
                <w:tab w:val="left" w:pos="2893"/>
              </w:tabs>
              <w:spacing w:line="480" w:lineRule="auto"/>
              <w:rPr>
                <w:rFonts w:ascii="Garamond" w:hAnsi="Garamond"/>
                <w:sz w:val="24"/>
                <w:szCs w:val="24"/>
              </w:rPr>
            </w:pPr>
          </w:p>
        </w:tc>
      </w:tr>
      <w:tr w:rsidR="003F68AC" w:rsidRPr="001939E3" w14:paraId="17383FFF" w14:textId="77777777" w:rsidTr="003F68AC">
        <w:trPr>
          <w:trHeight w:val="395"/>
        </w:trPr>
        <w:tc>
          <w:tcPr>
            <w:tcW w:w="990" w:type="dxa"/>
            <w:shd w:val="clear" w:color="auto" w:fill="auto"/>
          </w:tcPr>
          <w:p w14:paraId="1011B8DA"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170" w:type="dxa"/>
            <w:shd w:val="clear" w:color="auto" w:fill="auto"/>
          </w:tcPr>
          <w:p w14:paraId="12ED46C9" w14:textId="77777777" w:rsidR="003F68AC" w:rsidRPr="001939E3" w:rsidRDefault="003F68AC" w:rsidP="003F68AC">
            <w:pPr>
              <w:spacing w:line="480" w:lineRule="auto"/>
              <w:rPr>
                <w:rFonts w:ascii="Garamond" w:hAnsi="Garamond"/>
                <w:sz w:val="24"/>
                <w:szCs w:val="24"/>
              </w:rPr>
            </w:pPr>
            <w:r w:rsidRPr="001939E3">
              <w:rPr>
                <w:rFonts w:ascii="Garamond" w:hAnsi="Garamond"/>
                <w:sz w:val="24"/>
                <w:szCs w:val="24"/>
              </w:rPr>
              <w:t>Gjatësia</w:t>
            </w:r>
          </w:p>
        </w:tc>
        <w:tc>
          <w:tcPr>
            <w:tcW w:w="1080" w:type="dxa"/>
            <w:shd w:val="clear" w:color="auto" w:fill="auto"/>
          </w:tcPr>
          <w:p w14:paraId="33C13A5A" w14:textId="77777777" w:rsidR="003F68AC" w:rsidRPr="001939E3" w:rsidRDefault="003F68AC" w:rsidP="003F68AC">
            <w:pPr>
              <w:spacing w:line="480" w:lineRule="auto"/>
              <w:rPr>
                <w:rFonts w:ascii="Garamond" w:hAnsi="Garamond"/>
                <w:sz w:val="24"/>
                <w:szCs w:val="24"/>
              </w:rPr>
            </w:pPr>
          </w:p>
        </w:tc>
        <w:tc>
          <w:tcPr>
            <w:tcW w:w="1170" w:type="dxa"/>
            <w:shd w:val="clear" w:color="auto" w:fill="auto"/>
          </w:tcPr>
          <w:p w14:paraId="16E8646B" w14:textId="77777777" w:rsidR="003F68AC" w:rsidRPr="001939E3" w:rsidRDefault="003F68AC" w:rsidP="003F68AC">
            <w:pPr>
              <w:rPr>
                <w:rFonts w:ascii="Garamond" w:hAnsi="Garamond"/>
                <w:sz w:val="24"/>
                <w:szCs w:val="24"/>
              </w:rPr>
            </w:pPr>
            <w:r w:rsidRPr="001939E3">
              <w:rPr>
                <w:rFonts w:ascii="Garamond" w:hAnsi="Garamond"/>
                <w:sz w:val="24"/>
                <w:szCs w:val="24"/>
              </w:rPr>
              <w:t xml:space="preserve">Distanca </w:t>
            </w:r>
          </w:p>
        </w:tc>
        <w:tc>
          <w:tcPr>
            <w:tcW w:w="4050" w:type="dxa"/>
            <w:shd w:val="clear" w:color="auto" w:fill="auto"/>
          </w:tcPr>
          <w:p w14:paraId="6C61088D" w14:textId="77777777" w:rsidR="003F68AC" w:rsidRPr="001939E3" w:rsidRDefault="003F68AC" w:rsidP="003F68AC">
            <w:pPr>
              <w:tabs>
                <w:tab w:val="left" w:pos="540"/>
                <w:tab w:val="left" w:pos="2893"/>
              </w:tabs>
              <w:jc w:val="both"/>
              <w:rPr>
                <w:rFonts w:ascii="Garamond" w:hAnsi="Garamond"/>
                <w:sz w:val="24"/>
                <w:szCs w:val="24"/>
              </w:rPr>
            </w:pPr>
            <w:r w:rsidRPr="001939E3">
              <w:rPr>
                <w:rFonts w:ascii="Garamond" w:hAnsi="Garamond"/>
                <w:sz w:val="24"/>
                <w:szCs w:val="24"/>
              </w:rPr>
              <w:t>Distanca gjeodezike midis "nga pika" dhe "në pikën"</w:t>
            </w:r>
          </w:p>
        </w:tc>
        <w:tc>
          <w:tcPr>
            <w:tcW w:w="900" w:type="dxa"/>
            <w:shd w:val="clear" w:color="auto" w:fill="auto"/>
          </w:tcPr>
          <w:p w14:paraId="61920574"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5400" w:type="dxa"/>
            <w:gridSpan w:val="5"/>
            <w:shd w:val="clear" w:color="auto" w:fill="auto"/>
          </w:tcPr>
          <w:p w14:paraId="39E81346" w14:textId="77777777" w:rsidR="003F68AC" w:rsidRPr="001939E3" w:rsidRDefault="003F68AC" w:rsidP="003F68AC">
            <w:pPr>
              <w:tabs>
                <w:tab w:val="left" w:pos="540"/>
                <w:tab w:val="left" w:pos="2893"/>
              </w:tabs>
              <w:spacing w:line="480" w:lineRule="auto"/>
              <w:rPr>
                <w:rFonts w:ascii="Garamond" w:hAnsi="Garamond"/>
                <w:sz w:val="24"/>
                <w:szCs w:val="24"/>
              </w:rPr>
            </w:pPr>
            <w:r w:rsidRPr="001939E3">
              <w:rPr>
                <w:rFonts w:ascii="Garamond" w:hAnsi="Garamond"/>
                <w:sz w:val="24"/>
                <w:szCs w:val="24"/>
              </w:rPr>
              <w:t>Shihni Shënimin 2</w:t>
            </w:r>
          </w:p>
        </w:tc>
      </w:tr>
      <w:tr w:rsidR="003F68AC" w:rsidRPr="001939E3" w14:paraId="2AB3906E" w14:textId="77777777" w:rsidTr="003F68AC">
        <w:trPr>
          <w:trHeight w:val="395"/>
        </w:trPr>
        <w:tc>
          <w:tcPr>
            <w:tcW w:w="990" w:type="dxa"/>
            <w:shd w:val="clear" w:color="auto" w:fill="auto"/>
          </w:tcPr>
          <w:p w14:paraId="63FBCBC3"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170" w:type="dxa"/>
            <w:shd w:val="clear" w:color="auto" w:fill="auto"/>
          </w:tcPr>
          <w:p w14:paraId="4DC4E589" w14:textId="77777777" w:rsidR="003F68AC" w:rsidRPr="001939E3" w:rsidRDefault="003F68AC" w:rsidP="003F68AC">
            <w:pPr>
              <w:rPr>
                <w:rFonts w:ascii="Garamond" w:hAnsi="Garamond"/>
                <w:sz w:val="24"/>
                <w:szCs w:val="24"/>
              </w:rPr>
            </w:pPr>
            <w:r w:rsidRPr="001939E3">
              <w:rPr>
                <w:rFonts w:ascii="Garamond" w:hAnsi="Garamond"/>
                <w:sz w:val="24"/>
                <w:szCs w:val="24"/>
              </w:rPr>
              <w:t>Kufiri i sipërm</w:t>
            </w:r>
          </w:p>
        </w:tc>
        <w:tc>
          <w:tcPr>
            <w:tcW w:w="1080" w:type="dxa"/>
            <w:shd w:val="clear" w:color="auto" w:fill="auto"/>
          </w:tcPr>
          <w:p w14:paraId="15A68F9D" w14:textId="77777777" w:rsidR="003F68AC" w:rsidRPr="001939E3" w:rsidRDefault="003F68AC" w:rsidP="003F68AC">
            <w:pPr>
              <w:spacing w:line="480" w:lineRule="auto"/>
              <w:rPr>
                <w:rFonts w:ascii="Garamond" w:hAnsi="Garamond"/>
                <w:sz w:val="24"/>
                <w:szCs w:val="24"/>
              </w:rPr>
            </w:pPr>
          </w:p>
        </w:tc>
        <w:tc>
          <w:tcPr>
            <w:tcW w:w="1170" w:type="dxa"/>
            <w:shd w:val="clear" w:color="auto" w:fill="auto"/>
          </w:tcPr>
          <w:p w14:paraId="31E04185" w14:textId="77777777" w:rsidR="003F68AC" w:rsidRPr="001939E3" w:rsidRDefault="003F68AC" w:rsidP="003F68AC">
            <w:pPr>
              <w:rPr>
                <w:rFonts w:ascii="Garamond" w:hAnsi="Garamond"/>
                <w:sz w:val="24"/>
                <w:szCs w:val="24"/>
              </w:rPr>
            </w:pPr>
            <w:r w:rsidRPr="001939E3">
              <w:rPr>
                <w:rFonts w:ascii="Garamond" w:hAnsi="Garamond"/>
                <w:sz w:val="24"/>
                <w:szCs w:val="24"/>
              </w:rPr>
              <w:t>Lartësi altimetrike</w:t>
            </w:r>
          </w:p>
        </w:tc>
        <w:tc>
          <w:tcPr>
            <w:tcW w:w="4050" w:type="dxa"/>
            <w:shd w:val="clear" w:color="auto" w:fill="auto"/>
          </w:tcPr>
          <w:p w14:paraId="033E49BC" w14:textId="77777777" w:rsidR="003F68AC" w:rsidRPr="001939E3" w:rsidRDefault="003F68AC" w:rsidP="003F68AC">
            <w:pPr>
              <w:tabs>
                <w:tab w:val="left" w:pos="540"/>
                <w:tab w:val="left" w:pos="2893"/>
              </w:tabs>
              <w:jc w:val="both"/>
              <w:rPr>
                <w:rFonts w:ascii="Garamond" w:hAnsi="Garamond"/>
                <w:sz w:val="24"/>
                <w:szCs w:val="24"/>
              </w:rPr>
            </w:pPr>
            <w:r w:rsidRPr="001939E3">
              <w:rPr>
                <w:rFonts w:ascii="Garamond" w:hAnsi="Garamond"/>
                <w:sz w:val="24"/>
                <w:szCs w:val="24"/>
              </w:rPr>
              <w:t>Kufiri i sipërm i segmentit të rrugës</w:t>
            </w:r>
          </w:p>
        </w:tc>
        <w:tc>
          <w:tcPr>
            <w:tcW w:w="900" w:type="dxa"/>
            <w:shd w:val="clear" w:color="auto" w:fill="auto"/>
          </w:tcPr>
          <w:p w14:paraId="079F708A"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0AAD1D4E"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2E49E22A"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63762F9D"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480D827C"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4953B0D4" w14:textId="77777777" w:rsidR="003F68AC" w:rsidRPr="001939E3" w:rsidRDefault="003F68AC" w:rsidP="003F68AC">
            <w:pPr>
              <w:tabs>
                <w:tab w:val="left" w:pos="540"/>
                <w:tab w:val="left" w:pos="2893"/>
              </w:tabs>
              <w:spacing w:line="480" w:lineRule="auto"/>
              <w:rPr>
                <w:rFonts w:ascii="Garamond" w:hAnsi="Garamond"/>
                <w:sz w:val="24"/>
                <w:szCs w:val="24"/>
              </w:rPr>
            </w:pPr>
          </w:p>
        </w:tc>
      </w:tr>
      <w:tr w:rsidR="003F68AC" w:rsidRPr="001939E3" w14:paraId="215CCE26" w14:textId="77777777" w:rsidTr="003F68AC">
        <w:trPr>
          <w:trHeight w:val="395"/>
        </w:trPr>
        <w:tc>
          <w:tcPr>
            <w:tcW w:w="990" w:type="dxa"/>
            <w:shd w:val="clear" w:color="auto" w:fill="auto"/>
          </w:tcPr>
          <w:p w14:paraId="45B89684" w14:textId="77777777" w:rsidR="003F68AC" w:rsidRPr="001939E3" w:rsidRDefault="003F68AC" w:rsidP="003F68AC">
            <w:pPr>
              <w:tabs>
                <w:tab w:val="left" w:pos="540"/>
                <w:tab w:val="left" w:pos="2893"/>
              </w:tabs>
              <w:rPr>
                <w:rFonts w:ascii="Garamond" w:hAnsi="Garamond"/>
                <w:sz w:val="24"/>
                <w:szCs w:val="24"/>
              </w:rPr>
            </w:pPr>
          </w:p>
        </w:tc>
        <w:tc>
          <w:tcPr>
            <w:tcW w:w="1170" w:type="dxa"/>
            <w:shd w:val="clear" w:color="auto" w:fill="auto"/>
          </w:tcPr>
          <w:p w14:paraId="55731587" w14:textId="77777777" w:rsidR="003F68AC" w:rsidRPr="001939E3" w:rsidRDefault="003F68AC" w:rsidP="003F68AC">
            <w:pPr>
              <w:rPr>
                <w:rFonts w:ascii="Garamond" w:hAnsi="Garamond"/>
                <w:sz w:val="24"/>
                <w:szCs w:val="24"/>
              </w:rPr>
            </w:pPr>
            <w:r w:rsidRPr="001939E3">
              <w:rPr>
                <w:rFonts w:ascii="Garamond" w:hAnsi="Garamond"/>
                <w:sz w:val="24"/>
                <w:szCs w:val="24"/>
              </w:rPr>
              <w:t>Kufiri i poshtëm</w:t>
            </w:r>
          </w:p>
        </w:tc>
        <w:tc>
          <w:tcPr>
            <w:tcW w:w="1080" w:type="dxa"/>
            <w:shd w:val="clear" w:color="auto" w:fill="auto"/>
          </w:tcPr>
          <w:p w14:paraId="3B0DB223" w14:textId="77777777" w:rsidR="003F68AC" w:rsidRPr="001939E3" w:rsidRDefault="003F68AC" w:rsidP="003F68AC">
            <w:pPr>
              <w:spacing w:line="480" w:lineRule="auto"/>
              <w:rPr>
                <w:rFonts w:ascii="Garamond" w:hAnsi="Garamond"/>
                <w:sz w:val="24"/>
                <w:szCs w:val="24"/>
              </w:rPr>
            </w:pPr>
          </w:p>
        </w:tc>
        <w:tc>
          <w:tcPr>
            <w:tcW w:w="1170" w:type="dxa"/>
            <w:shd w:val="clear" w:color="auto" w:fill="auto"/>
          </w:tcPr>
          <w:p w14:paraId="1777B73E" w14:textId="77777777" w:rsidR="003F68AC" w:rsidRPr="001939E3" w:rsidRDefault="003F68AC" w:rsidP="003F68AC">
            <w:pPr>
              <w:rPr>
                <w:rFonts w:ascii="Garamond" w:hAnsi="Garamond"/>
                <w:sz w:val="24"/>
                <w:szCs w:val="24"/>
              </w:rPr>
            </w:pPr>
            <w:r w:rsidRPr="001939E3">
              <w:rPr>
                <w:rFonts w:ascii="Garamond" w:hAnsi="Garamond"/>
                <w:sz w:val="24"/>
                <w:szCs w:val="24"/>
              </w:rPr>
              <w:t>Lartësi altimterike</w:t>
            </w:r>
          </w:p>
        </w:tc>
        <w:tc>
          <w:tcPr>
            <w:tcW w:w="4050" w:type="dxa"/>
            <w:shd w:val="clear" w:color="auto" w:fill="auto"/>
          </w:tcPr>
          <w:p w14:paraId="66BD86C9" w14:textId="77777777" w:rsidR="003F68AC" w:rsidRPr="001939E3" w:rsidRDefault="003F68AC" w:rsidP="003F68AC">
            <w:pPr>
              <w:tabs>
                <w:tab w:val="left" w:pos="540"/>
                <w:tab w:val="left" w:pos="2893"/>
              </w:tabs>
              <w:jc w:val="both"/>
              <w:rPr>
                <w:rFonts w:ascii="Garamond" w:hAnsi="Garamond"/>
                <w:sz w:val="24"/>
                <w:szCs w:val="24"/>
              </w:rPr>
            </w:pPr>
            <w:r w:rsidRPr="001939E3">
              <w:rPr>
                <w:rFonts w:ascii="Garamond" w:hAnsi="Garamond"/>
                <w:sz w:val="24"/>
                <w:szCs w:val="24"/>
              </w:rPr>
              <w:t>Kufiri i ulët i segmentit të rrugës</w:t>
            </w:r>
          </w:p>
        </w:tc>
        <w:tc>
          <w:tcPr>
            <w:tcW w:w="900" w:type="dxa"/>
            <w:shd w:val="clear" w:color="auto" w:fill="auto"/>
          </w:tcPr>
          <w:p w14:paraId="0FE8AEE1"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6C89A9C1"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78423DE8"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204DE398"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672110DD"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7A90D588" w14:textId="77777777" w:rsidR="003F68AC" w:rsidRPr="001939E3" w:rsidRDefault="003F68AC" w:rsidP="003F68AC">
            <w:pPr>
              <w:tabs>
                <w:tab w:val="left" w:pos="540"/>
                <w:tab w:val="left" w:pos="2893"/>
              </w:tabs>
              <w:spacing w:line="480" w:lineRule="auto"/>
              <w:rPr>
                <w:rFonts w:ascii="Garamond" w:hAnsi="Garamond"/>
                <w:sz w:val="24"/>
                <w:szCs w:val="24"/>
              </w:rPr>
            </w:pPr>
          </w:p>
        </w:tc>
      </w:tr>
      <w:tr w:rsidR="003F68AC" w:rsidRPr="001939E3" w14:paraId="11436884" w14:textId="77777777" w:rsidTr="003F68AC">
        <w:trPr>
          <w:trHeight w:val="395"/>
        </w:trPr>
        <w:tc>
          <w:tcPr>
            <w:tcW w:w="990" w:type="dxa"/>
            <w:shd w:val="clear" w:color="auto" w:fill="auto"/>
          </w:tcPr>
          <w:p w14:paraId="005D5882"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170" w:type="dxa"/>
            <w:shd w:val="clear" w:color="auto" w:fill="auto"/>
          </w:tcPr>
          <w:p w14:paraId="18191865" w14:textId="77777777" w:rsidR="003F68AC" w:rsidRPr="001939E3" w:rsidRDefault="003F68AC" w:rsidP="003F68AC">
            <w:pPr>
              <w:rPr>
                <w:rFonts w:ascii="Garamond" w:hAnsi="Garamond"/>
                <w:sz w:val="24"/>
                <w:szCs w:val="24"/>
              </w:rPr>
            </w:pPr>
            <w:r w:rsidRPr="001939E3">
              <w:rPr>
                <w:rFonts w:ascii="Garamond" w:hAnsi="Garamond"/>
                <w:sz w:val="24"/>
                <w:szCs w:val="24"/>
              </w:rPr>
              <w:t>Lartësia altimetrike minimale e rrugës (MEA)</w:t>
            </w:r>
          </w:p>
        </w:tc>
        <w:tc>
          <w:tcPr>
            <w:tcW w:w="1080" w:type="dxa"/>
            <w:shd w:val="clear" w:color="auto" w:fill="auto"/>
          </w:tcPr>
          <w:p w14:paraId="15C991C5" w14:textId="77777777" w:rsidR="003F68AC" w:rsidRPr="001939E3" w:rsidRDefault="003F68AC" w:rsidP="003F68AC">
            <w:pPr>
              <w:rPr>
                <w:rFonts w:ascii="Garamond" w:hAnsi="Garamond"/>
                <w:sz w:val="24"/>
                <w:szCs w:val="24"/>
              </w:rPr>
            </w:pPr>
          </w:p>
        </w:tc>
        <w:tc>
          <w:tcPr>
            <w:tcW w:w="1170" w:type="dxa"/>
            <w:shd w:val="clear" w:color="auto" w:fill="auto"/>
          </w:tcPr>
          <w:p w14:paraId="70E9E173" w14:textId="77777777" w:rsidR="003F68AC" w:rsidRPr="001939E3" w:rsidRDefault="003F68AC" w:rsidP="003F68AC">
            <w:pPr>
              <w:rPr>
                <w:rFonts w:ascii="Garamond" w:hAnsi="Garamond"/>
                <w:sz w:val="24"/>
                <w:szCs w:val="24"/>
              </w:rPr>
            </w:pPr>
            <w:r w:rsidRPr="001939E3">
              <w:rPr>
                <w:rFonts w:ascii="Garamond" w:hAnsi="Garamond"/>
                <w:sz w:val="24"/>
                <w:szCs w:val="24"/>
              </w:rPr>
              <w:t>Lartësi altimetrike</w:t>
            </w:r>
          </w:p>
        </w:tc>
        <w:tc>
          <w:tcPr>
            <w:tcW w:w="4050" w:type="dxa"/>
            <w:shd w:val="clear" w:color="auto" w:fill="auto"/>
          </w:tcPr>
          <w:p w14:paraId="577AF597" w14:textId="77777777" w:rsidR="003F68AC" w:rsidRPr="001939E3" w:rsidRDefault="003F68AC" w:rsidP="003F68AC">
            <w:pPr>
              <w:tabs>
                <w:tab w:val="left" w:pos="540"/>
                <w:tab w:val="left" w:pos="2893"/>
              </w:tabs>
              <w:jc w:val="both"/>
              <w:rPr>
                <w:rFonts w:ascii="Garamond" w:hAnsi="Garamond"/>
                <w:sz w:val="24"/>
                <w:szCs w:val="24"/>
              </w:rPr>
            </w:pPr>
            <w:r w:rsidRPr="001939E3">
              <w:rPr>
                <w:rFonts w:ascii="Garamond" w:hAnsi="Garamond"/>
                <w:sz w:val="24"/>
                <w:szCs w:val="24"/>
              </w:rPr>
              <w:t>Është lartësia altimetrike e një segmenti rrugor që siguron pritje adekuate të pajisjeve përkatëse të navigimit dhe komunikimeve ATS, përputhet me strukturën e hapësirës ajrore dhe siguron klierencën e kërkuar të pengesave</w:t>
            </w:r>
          </w:p>
        </w:tc>
        <w:tc>
          <w:tcPr>
            <w:tcW w:w="900" w:type="dxa"/>
            <w:shd w:val="clear" w:color="auto" w:fill="auto"/>
          </w:tcPr>
          <w:p w14:paraId="232C74CE" w14:textId="77777777" w:rsidR="003F68AC" w:rsidRPr="001939E3" w:rsidRDefault="003F68AC" w:rsidP="003F68AC">
            <w:pPr>
              <w:tabs>
                <w:tab w:val="left" w:pos="540"/>
                <w:tab w:val="left" w:pos="2893"/>
              </w:tabs>
              <w:rPr>
                <w:rFonts w:ascii="Garamond" w:hAnsi="Garamond"/>
                <w:sz w:val="24"/>
                <w:szCs w:val="24"/>
              </w:rPr>
            </w:pPr>
            <w:r w:rsidRPr="001939E3">
              <w:rPr>
                <w:rFonts w:ascii="Garamond" w:hAnsi="Garamond"/>
                <w:sz w:val="24"/>
                <w:szCs w:val="24"/>
              </w:rPr>
              <w:t>Rrugët më të ulëta ATS</w:t>
            </w:r>
          </w:p>
        </w:tc>
        <w:tc>
          <w:tcPr>
            <w:tcW w:w="1080" w:type="dxa"/>
            <w:shd w:val="clear" w:color="auto" w:fill="auto"/>
          </w:tcPr>
          <w:p w14:paraId="7B89B93B" w14:textId="77777777" w:rsidR="003F68AC" w:rsidRPr="001939E3" w:rsidRDefault="003F68AC" w:rsidP="003F68AC">
            <w:pPr>
              <w:tabs>
                <w:tab w:val="left" w:pos="540"/>
                <w:tab w:val="left" w:pos="2893"/>
              </w:tabs>
              <w:rPr>
                <w:rFonts w:ascii="Garamond" w:hAnsi="Garamond"/>
                <w:sz w:val="24"/>
                <w:szCs w:val="24"/>
              </w:rPr>
            </w:pPr>
            <w:r w:rsidRPr="001939E3">
              <w:rPr>
                <w:rFonts w:ascii="Garamond" w:hAnsi="Garamond"/>
                <w:sz w:val="24"/>
                <w:szCs w:val="24"/>
              </w:rPr>
              <w:t>50 m</w:t>
            </w:r>
          </w:p>
        </w:tc>
        <w:tc>
          <w:tcPr>
            <w:tcW w:w="1080" w:type="dxa"/>
            <w:shd w:val="clear" w:color="auto" w:fill="auto"/>
          </w:tcPr>
          <w:p w14:paraId="6D9407B0" w14:textId="77777777" w:rsidR="003F68AC" w:rsidRPr="001939E3" w:rsidRDefault="003F68AC" w:rsidP="003F68AC">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080" w:type="dxa"/>
            <w:shd w:val="clear" w:color="auto" w:fill="auto"/>
          </w:tcPr>
          <w:p w14:paraId="62F7E37F" w14:textId="77777777" w:rsidR="003F68AC" w:rsidRPr="001939E3" w:rsidRDefault="003F68AC" w:rsidP="003F68AC">
            <w:pPr>
              <w:tabs>
                <w:tab w:val="left" w:pos="540"/>
                <w:tab w:val="left" w:pos="2893"/>
              </w:tabs>
              <w:rPr>
                <w:rFonts w:ascii="Garamond" w:hAnsi="Garamond"/>
                <w:sz w:val="24"/>
                <w:szCs w:val="24"/>
              </w:rPr>
            </w:pPr>
            <w:r w:rsidRPr="001939E3">
              <w:rPr>
                <w:rFonts w:ascii="Garamond" w:hAnsi="Garamond"/>
                <w:sz w:val="24"/>
                <w:szCs w:val="24"/>
              </w:rPr>
              <w:t>e llogaritur</w:t>
            </w:r>
          </w:p>
        </w:tc>
        <w:tc>
          <w:tcPr>
            <w:tcW w:w="1080" w:type="dxa"/>
            <w:shd w:val="clear" w:color="auto" w:fill="auto"/>
          </w:tcPr>
          <w:p w14:paraId="5ADF6304" w14:textId="77777777" w:rsidR="003F68AC" w:rsidRPr="001939E3" w:rsidRDefault="003F68AC" w:rsidP="003F68AC">
            <w:pPr>
              <w:tabs>
                <w:tab w:val="left" w:pos="540"/>
                <w:tab w:val="left" w:pos="2893"/>
              </w:tabs>
              <w:rPr>
                <w:rFonts w:ascii="Garamond" w:hAnsi="Garamond"/>
                <w:sz w:val="24"/>
                <w:szCs w:val="24"/>
              </w:rPr>
            </w:pPr>
            <w:r w:rsidRPr="001939E3">
              <w:rPr>
                <w:rFonts w:ascii="Garamond" w:hAnsi="Garamond"/>
                <w:sz w:val="24"/>
                <w:szCs w:val="24"/>
              </w:rPr>
              <w:t>50 m ose 100 ft</w:t>
            </w:r>
          </w:p>
        </w:tc>
        <w:tc>
          <w:tcPr>
            <w:tcW w:w="1080" w:type="dxa"/>
            <w:shd w:val="clear" w:color="auto" w:fill="auto"/>
          </w:tcPr>
          <w:p w14:paraId="46E66F2A" w14:textId="77777777" w:rsidR="003F68AC" w:rsidRPr="001939E3" w:rsidRDefault="003F68AC" w:rsidP="003F68AC">
            <w:pPr>
              <w:tabs>
                <w:tab w:val="left" w:pos="540"/>
                <w:tab w:val="left" w:pos="2893"/>
              </w:tabs>
              <w:rPr>
                <w:rFonts w:ascii="Garamond" w:hAnsi="Garamond"/>
                <w:sz w:val="24"/>
                <w:szCs w:val="24"/>
              </w:rPr>
            </w:pPr>
            <w:r w:rsidRPr="001939E3">
              <w:rPr>
                <w:rFonts w:ascii="Garamond" w:hAnsi="Garamond"/>
                <w:sz w:val="24"/>
                <w:szCs w:val="24"/>
              </w:rPr>
              <w:t>50 m ose 100 ft</w:t>
            </w:r>
          </w:p>
        </w:tc>
      </w:tr>
    </w:tbl>
    <w:p w14:paraId="620D43A7" w14:textId="77777777" w:rsidR="0090058D" w:rsidRPr="001939E3" w:rsidRDefault="0090058D" w:rsidP="0090058D">
      <w:pPr>
        <w:tabs>
          <w:tab w:val="left" w:pos="540"/>
          <w:tab w:val="left" w:pos="2893"/>
        </w:tabs>
        <w:rPr>
          <w:rFonts w:ascii="Garamond" w:hAnsi="Garamond"/>
          <w:sz w:val="24"/>
          <w:szCs w:val="24"/>
        </w:rPr>
      </w:pPr>
    </w:p>
    <w:p w14:paraId="31E9443F" w14:textId="77777777" w:rsidR="00B83405" w:rsidRPr="001939E3" w:rsidRDefault="00B83405" w:rsidP="0090058D">
      <w:pPr>
        <w:tabs>
          <w:tab w:val="left" w:pos="540"/>
          <w:tab w:val="left" w:pos="2893"/>
        </w:tabs>
        <w:rPr>
          <w:rFonts w:ascii="Garamond" w:hAnsi="Garamond"/>
          <w:sz w:val="24"/>
          <w:szCs w:val="24"/>
        </w:rPr>
      </w:pPr>
    </w:p>
    <w:p w14:paraId="5CEBF1E9" w14:textId="77777777" w:rsidR="00B83405" w:rsidRPr="001939E3" w:rsidRDefault="00B83405" w:rsidP="0090058D">
      <w:pPr>
        <w:tabs>
          <w:tab w:val="left" w:pos="540"/>
          <w:tab w:val="left" w:pos="2893"/>
        </w:tabs>
        <w:rPr>
          <w:rFonts w:ascii="Garamond" w:hAnsi="Garamond"/>
          <w:sz w:val="24"/>
          <w:szCs w:val="24"/>
        </w:rPr>
      </w:pPr>
    </w:p>
    <w:p w14:paraId="62AC6D5B" w14:textId="77777777" w:rsidR="00B83405" w:rsidRPr="001939E3" w:rsidRDefault="00B83405" w:rsidP="0090058D">
      <w:pPr>
        <w:tabs>
          <w:tab w:val="left" w:pos="540"/>
          <w:tab w:val="left" w:pos="2893"/>
        </w:tabs>
        <w:rPr>
          <w:rFonts w:ascii="Garamond" w:hAnsi="Garamond"/>
          <w:sz w:val="24"/>
          <w:szCs w:val="24"/>
        </w:rPr>
      </w:pPr>
    </w:p>
    <w:p w14:paraId="0BEC239D" w14:textId="77777777" w:rsidR="00B83405" w:rsidRPr="001939E3" w:rsidRDefault="00B83405" w:rsidP="0090058D">
      <w:pPr>
        <w:tabs>
          <w:tab w:val="left" w:pos="540"/>
          <w:tab w:val="left" w:pos="2893"/>
        </w:tabs>
        <w:rPr>
          <w:rFonts w:ascii="Garamond" w:hAnsi="Garamond"/>
          <w:sz w:val="24"/>
          <w:szCs w:val="24"/>
        </w:rPr>
      </w:pPr>
    </w:p>
    <w:p w14:paraId="7D1EF28E" w14:textId="77777777" w:rsidR="00B83405" w:rsidRPr="001939E3" w:rsidRDefault="00B83405"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350"/>
        <w:gridCol w:w="900"/>
        <w:gridCol w:w="1170"/>
        <w:gridCol w:w="3690"/>
        <w:gridCol w:w="1170"/>
        <w:gridCol w:w="810"/>
        <w:gridCol w:w="900"/>
        <w:gridCol w:w="1260"/>
        <w:gridCol w:w="1170"/>
        <w:gridCol w:w="1080"/>
      </w:tblGrid>
      <w:tr w:rsidR="0090058D" w:rsidRPr="001939E3" w14:paraId="62E19B6F" w14:textId="77777777" w:rsidTr="00B83405">
        <w:trPr>
          <w:trHeight w:val="620"/>
        </w:trPr>
        <w:tc>
          <w:tcPr>
            <w:tcW w:w="1260" w:type="dxa"/>
            <w:shd w:val="clear" w:color="auto" w:fill="auto"/>
          </w:tcPr>
          <w:p w14:paraId="274C3E7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350" w:type="dxa"/>
            <w:shd w:val="clear" w:color="auto" w:fill="auto"/>
          </w:tcPr>
          <w:p w14:paraId="3304AE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559BADF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506EF6D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3690" w:type="dxa"/>
            <w:shd w:val="clear" w:color="auto" w:fill="auto"/>
          </w:tcPr>
          <w:p w14:paraId="4BFF67F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2044903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015CDF1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900" w:type="dxa"/>
            <w:shd w:val="clear" w:color="auto" w:fill="FFFFFF"/>
          </w:tcPr>
          <w:p w14:paraId="62E6C0F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260" w:type="dxa"/>
            <w:shd w:val="clear" w:color="auto" w:fill="FFFFFF"/>
          </w:tcPr>
          <w:p w14:paraId="4986384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1170" w:type="dxa"/>
            <w:shd w:val="clear" w:color="auto" w:fill="FFFFFF"/>
          </w:tcPr>
          <w:p w14:paraId="3D2A9C1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1080" w:type="dxa"/>
            <w:shd w:val="clear" w:color="auto" w:fill="FFFFFF"/>
          </w:tcPr>
          <w:p w14:paraId="26B402F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7556B651" w14:textId="77777777" w:rsidTr="00B83405">
        <w:trPr>
          <w:trHeight w:val="368"/>
        </w:trPr>
        <w:tc>
          <w:tcPr>
            <w:tcW w:w="1260" w:type="dxa"/>
            <w:shd w:val="clear" w:color="auto" w:fill="FFFFFF"/>
          </w:tcPr>
          <w:p w14:paraId="0414E0E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FFFFFF"/>
          </w:tcPr>
          <w:p w14:paraId="3004766D" w14:textId="77777777" w:rsidR="0090058D" w:rsidRPr="001939E3" w:rsidRDefault="0090058D" w:rsidP="0090058D">
            <w:pPr>
              <w:rPr>
                <w:rFonts w:ascii="Garamond" w:hAnsi="Garamond"/>
                <w:sz w:val="24"/>
                <w:szCs w:val="24"/>
              </w:rPr>
            </w:pPr>
            <w:r w:rsidRPr="001939E3">
              <w:rPr>
                <w:rFonts w:ascii="Garamond" w:hAnsi="Garamond"/>
                <w:sz w:val="24"/>
                <w:szCs w:val="24"/>
              </w:rPr>
              <w:t>Lartësia minimale e</w:t>
            </w:r>
            <w:r w:rsidRPr="001939E3">
              <w:rPr>
                <w:rFonts w:ascii="Garamond" w:hAnsi="Garamond"/>
                <w:strike/>
                <w:sz w:val="24"/>
                <w:szCs w:val="24"/>
              </w:rPr>
              <w:t xml:space="preserve"> </w:t>
            </w:r>
            <w:r w:rsidRPr="001939E3">
              <w:rPr>
                <w:rFonts w:ascii="Garamond" w:hAnsi="Garamond"/>
                <w:sz w:val="24"/>
                <w:szCs w:val="24"/>
              </w:rPr>
              <w:t>klierencës të pengesës (MOCA)</w:t>
            </w:r>
          </w:p>
        </w:tc>
        <w:tc>
          <w:tcPr>
            <w:tcW w:w="900" w:type="dxa"/>
            <w:shd w:val="clear" w:color="auto" w:fill="FFFFFF"/>
          </w:tcPr>
          <w:p w14:paraId="36400725" w14:textId="77777777" w:rsidR="0090058D" w:rsidRPr="001939E3" w:rsidRDefault="0090058D" w:rsidP="0090058D">
            <w:pPr>
              <w:rPr>
                <w:rFonts w:ascii="Garamond" w:hAnsi="Garamond"/>
                <w:sz w:val="24"/>
                <w:szCs w:val="24"/>
              </w:rPr>
            </w:pPr>
          </w:p>
        </w:tc>
        <w:tc>
          <w:tcPr>
            <w:tcW w:w="1170" w:type="dxa"/>
            <w:shd w:val="clear" w:color="auto" w:fill="FFFFFF"/>
          </w:tcPr>
          <w:p w14:paraId="515EDE39"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3690" w:type="dxa"/>
            <w:shd w:val="clear" w:color="auto" w:fill="auto"/>
          </w:tcPr>
          <w:p w14:paraId="3F800AF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Është lartësia alltimetrike minimale e një segmenti të përcaktuar që siguron klierencën e kërkuar të pengesës</w:t>
            </w:r>
          </w:p>
        </w:tc>
        <w:tc>
          <w:tcPr>
            <w:tcW w:w="1170" w:type="dxa"/>
            <w:shd w:val="clear" w:color="auto" w:fill="FFFFFF"/>
          </w:tcPr>
          <w:p w14:paraId="2E32ADC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940AC2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50 m</w:t>
            </w:r>
          </w:p>
        </w:tc>
        <w:tc>
          <w:tcPr>
            <w:tcW w:w="900" w:type="dxa"/>
            <w:shd w:val="clear" w:color="auto" w:fill="FFFFFF"/>
          </w:tcPr>
          <w:p w14:paraId="7118B18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260" w:type="dxa"/>
            <w:shd w:val="clear" w:color="auto" w:fill="FFFFFF"/>
          </w:tcPr>
          <w:p w14:paraId="5B604B3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e llogaritur</w:t>
            </w:r>
          </w:p>
        </w:tc>
        <w:tc>
          <w:tcPr>
            <w:tcW w:w="1170" w:type="dxa"/>
            <w:shd w:val="clear" w:color="auto" w:fill="FFFFFF"/>
          </w:tcPr>
          <w:p w14:paraId="18321A2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50 m ose 100 ft</w:t>
            </w:r>
          </w:p>
        </w:tc>
        <w:tc>
          <w:tcPr>
            <w:tcW w:w="1080" w:type="dxa"/>
            <w:shd w:val="clear" w:color="auto" w:fill="FFFFFF"/>
          </w:tcPr>
          <w:p w14:paraId="552130B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50 m ose 100 ft</w:t>
            </w:r>
          </w:p>
        </w:tc>
      </w:tr>
      <w:tr w:rsidR="0090058D" w:rsidRPr="001939E3" w14:paraId="070BB1FA" w14:textId="77777777" w:rsidTr="00B83405">
        <w:trPr>
          <w:trHeight w:val="521"/>
        </w:trPr>
        <w:tc>
          <w:tcPr>
            <w:tcW w:w="1260" w:type="dxa"/>
            <w:shd w:val="clear" w:color="auto" w:fill="FFFFFF"/>
          </w:tcPr>
          <w:p w14:paraId="1A9D397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FFFFFF"/>
          </w:tcPr>
          <w:p w14:paraId="1CB23D69" w14:textId="77777777" w:rsidR="0090058D" w:rsidRPr="001939E3" w:rsidRDefault="0090058D" w:rsidP="0090058D">
            <w:pPr>
              <w:rPr>
                <w:rFonts w:ascii="Garamond" w:hAnsi="Garamond"/>
                <w:sz w:val="24"/>
                <w:szCs w:val="24"/>
              </w:rPr>
            </w:pPr>
            <w:r w:rsidRPr="001939E3">
              <w:rPr>
                <w:rFonts w:ascii="Garamond" w:hAnsi="Garamond"/>
                <w:sz w:val="24"/>
                <w:szCs w:val="24"/>
              </w:rPr>
              <w:t>Lartësia minimale e fluturimit</w:t>
            </w:r>
          </w:p>
        </w:tc>
        <w:tc>
          <w:tcPr>
            <w:tcW w:w="900" w:type="dxa"/>
            <w:shd w:val="clear" w:color="auto" w:fill="FFFFFF"/>
          </w:tcPr>
          <w:p w14:paraId="7CEA9AF1" w14:textId="77777777" w:rsidR="0090058D" w:rsidRPr="001939E3" w:rsidRDefault="0090058D" w:rsidP="0090058D">
            <w:pPr>
              <w:rPr>
                <w:rFonts w:ascii="Garamond" w:hAnsi="Garamond"/>
                <w:sz w:val="24"/>
                <w:szCs w:val="24"/>
              </w:rPr>
            </w:pPr>
          </w:p>
        </w:tc>
        <w:tc>
          <w:tcPr>
            <w:tcW w:w="1170" w:type="dxa"/>
            <w:shd w:val="clear" w:color="auto" w:fill="FFFFFF"/>
          </w:tcPr>
          <w:p w14:paraId="4F46F96D"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3690" w:type="dxa"/>
            <w:shd w:val="clear" w:color="auto" w:fill="auto"/>
          </w:tcPr>
          <w:p w14:paraId="70DB9766"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altimetrike minimale e fluturimit</w:t>
            </w:r>
          </w:p>
        </w:tc>
        <w:tc>
          <w:tcPr>
            <w:tcW w:w="1170" w:type="dxa"/>
            <w:shd w:val="clear" w:color="auto" w:fill="FFFFFF"/>
          </w:tcPr>
          <w:p w14:paraId="334C04D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Rruga e helikopterit</w:t>
            </w:r>
          </w:p>
        </w:tc>
        <w:tc>
          <w:tcPr>
            <w:tcW w:w="810" w:type="dxa"/>
            <w:shd w:val="clear" w:color="auto" w:fill="FFFFFF"/>
          </w:tcPr>
          <w:p w14:paraId="06635FD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50 m</w:t>
            </w:r>
          </w:p>
        </w:tc>
        <w:tc>
          <w:tcPr>
            <w:tcW w:w="900" w:type="dxa"/>
            <w:shd w:val="clear" w:color="auto" w:fill="FFFFFF"/>
          </w:tcPr>
          <w:p w14:paraId="2D606E8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260" w:type="dxa"/>
            <w:shd w:val="clear" w:color="auto" w:fill="FFFFFF"/>
          </w:tcPr>
          <w:p w14:paraId="677C3BE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e llogaritur</w:t>
            </w:r>
          </w:p>
        </w:tc>
        <w:tc>
          <w:tcPr>
            <w:tcW w:w="1170" w:type="dxa"/>
            <w:shd w:val="clear" w:color="auto" w:fill="FFFFFF"/>
          </w:tcPr>
          <w:p w14:paraId="2413F6F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50 m ose 100 ft</w:t>
            </w:r>
          </w:p>
        </w:tc>
        <w:tc>
          <w:tcPr>
            <w:tcW w:w="1080" w:type="dxa"/>
            <w:shd w:val="clear" w:color="auto" w:fill="FFFFFF"/>
          </w:tcPr>
          <w:p w14:paraId="2CF67C4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50 m ose 100 ft</w:t>
            </w:r>
          </w:p>
        </w:tc>
      </w:tr>
      <w:tr w:rsidR="0090058D" w:rsidRPr="001939E3" w14:paraId="5F220BE3" w14:textId="77777777" w:rsidTr="00B83405">
        <w:trPr>
          <w:trHeight w:val="395"/>
        </w:trPr>
        <w:tc>
          <w:tcPr>
            <w:tcW w:w="1260" w:type="dxa"/>
            <w:shd w:val="clear" w:color="auto" w:fill="auto"/>
          </w:tcPr>
          <w:p w14:paraId="66B77E0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286B24A5" w14:textId="77777777" w:rsidR="0090058D" w:rsidRPr="001939E3" w:rsidRDefault="0090058D" w:rsidP="0090058D">
            <w:pPr>
              <w:rPr>
                <w:rFonts w:ascii="Garamond" w:hAnsi="Garamond"/>
                <w:sz w:val="24"/>
                <w:szCs w:val="24"/>
              </w:rPr>
            </w:pPr>
            <w:r w:rsidRPr="001939E3">
              <w:rPr>
                <w:rFonts w:ascii="Garamond" w:hAnsi="Garamond"/>
                <w:sz w:val="24"/>
                <w:szCs w:val="24"/>
              </w:rPr>
              <w:t>Kufijtë anësorë</w:t>
            </w:r>
          </w:p>
        </w:tc>
        <w:tc>
          <w:tcPr>
            <w:tcW w:w="900" w:type="dxa"/>
            <w:shd w:val="clear" w:color="auto" w:fill="auto"/>
          </w:tcPr>
          <w:p w14:paraId="31698DB5" w14:textId="77777777" w:rsidR="0090058D" w:rsidRPr="001939E3" w:rsidRDefault="0090058D" w:rsidP="0090058D">
            <w:pPr>
              <w:spacing w:line="480" w:lineRule="auto"/>
              <w:rPr>
                <w:rFonts w:ascii="Garamond" w:hAnsi="Garamond"/>
                <w:sz w:val="24"/>
                <w:szCs w:val="24"/>
              </w:rPr>
            </w:pPr>
          </w:p>
        </w:tc>
        <w:tc>
          <w:tcPr>
            <w:tcW w:w="1170" w:type="dxa"/>
            <w:shd w:val="clear" w:color="auto" w:fill="auto"/>
          </w:tcPr>
          <w:p w14:paraId="396E2256"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3690" w:type="dxa"/>
            <w:shd w:val="clear" w:color="auto" w:fill="auto"/>
          </w:tcPr>
          <w:p w14:paraId="5127FEF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Kufijtë anësorë të rrugës</w:t>
            </w:r>
          </w:p>
        </w:tc>
        <w:tc>
          <w:tcPr>
            <w:tcW w:w="1170" w:type="dxa"/>
            <w:shd w:val="clear" w:color="auto" w:fill="FFFFFF"/>
          </w:tcPr>
          <w:p w14:paraId="066CBBF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1472FC9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1A5035B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1229B50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65129792"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154DA790" w14:textId="77777777" w:rsidR="0090058D" w:rsidRPr="001939E3" w:rsidRDefault="0090058D" w:rsidP="0090058D">
            <w:pPr>
              <w:tabs>
                <w:tab w:val="left" w:pos="540"/>
                <w:tab w:val="left" w:pos="2893"/>
              </w:tabs>
              <w:rPr>
                <w:rFonts w:ascii="Garamond" w:hAnsi="Garamond"/>
                <w:sz w:val="24"/>
                <w:szCs w:val="24"/>
              </w:rPr>
            </w:pPr>
          </w:p>
        </w:tc>
      </w:tr>
      <w:tr w:rsidR="00B83405" w:rsidRPr="001939E3" w14:paraId="4204AF93" w14:textId="77777777" w:rsidTr="00B83405">
        <w:trPr>
          <w:trHeight w:val="395"/>
        </w:trPr>
        <w:tc>
          <w:tcPr>
            <w:tcW w:w="1260" w:type="dxa"/>
            <w:shd w:val="clear" w:color="auto" w:fill="auto"/>
          </w:tcPr>
          <w:p w14:paraId="382EF5BB"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350" w:type="dxa"/>
            <w:shd w:val="clear" w:color="auto" w:fill="auto"/>
          </w:tcPr>
          <w:p w14:paraId="7C95E0D8" w14:textId="77777777" w:rsidR="00B83405" w:rsidRPr="001939E3" w:rsidRDefault="00B83405" w:rsidP="00B83405">
            <w:pPr>
              <w:rPr>
                <w:rFonts w:ascii="Garamond" w:hAnsi="Garamond"/>
                <w:sz w:val="24"/>
                <w:szCs w:val="24"/>
              </w:rPr>
            </w:pPr>
            <w:r w:rsidRPr="001939E3">
              <w:rPr>
                <w:rFonts w:ascii="Garamond" w:hAnsi="Garamond"/>
                <w:sz w:val="24"/>
                <w:szCs w:val="24"/>
              </w:rPr>
              <w:t>Lartësia altimetrike minimale e zonës (AMA)</w:t>
            </w:r>
          </w:p>
        </w:tc>
        <w:tc>
          <w:tcPr>
            <w:tcW w:w="900" w:type="dxa"/>
            <w:shd w:val="clear" w:color="auto" w:fill="auto"/>
          </w:tcPr>
          <w:p w14:paraId="1CDFBD7A" w14:textId="77777777" w:rsidR="00B83405" w:rsidRPr="001939E3" w:rsidRDefault="00B83405" w:rsidP="00B83405">
            <w:pPr>
              <w:spacing w:line="480" w:lineRule="auto"/>
              <w:rPr>
                <w:rFonts w:ascii="Garamond" w:hAnsi="Garamond"/>
                <w:sz w:val="24"/>
                <w:szCs w:val="24"/>
              </w:rPr>
            </w:pPr>
          </w:p>
        </w:tc>
        <w:tc>
          <w:tcPr>
            <w:tcW w:w="1170" w:type="dxa"/>
            <w:shd w:val="clear" w:color="auto" w:fill="auto"/>
          </w:tcPr>
          <w:p w14:paraId="4E74A04D" w14:textId="77777777" w:rsidR="00B83405" w:rsidRPr="001939E3" w:rsidRDefault="00B83405" w:rsidP="00B83405">
            <w:pPr>
              <w:pStyle w:val="NoSpacing"/>
              <w:rPr>
                <w:rFonts w:ascii="Garamond" w:hAnsi="Garamond"/>
                <w:sz w:val="24"/>
                <w:szCs w:val="24"/>
              </w:rPr>
            </w:pPr>
            <w:r w:rsidRPr="001939E3">
              <w:rPr>
                <w:rFonts w:ascii="Garamond" w:hAnsi="Garamond"/>
                <w:sz w:val="24"/>
                <w:szCs w:val="24"/>
              </w:rPr>
              <w:t>Lartësi altimetrike</w:t>
            </w:r>
          </w:p>
        </w:tc>
        <w:tc>
          <w:tcPr>
            <w:tcW w:w="3690" w:type="dxa"/>
            <w:shd w:val="clear" w:color="auto" w:fill="auto"/>
          </w:tcPr>
          <w:p w14:paraId="6B367F8A" w14:textId="77777777" w:rsidR="00B83405" w:rsidRPr="001939E3" w:rsidRDefault="00B83405" w:rsidP="00B83405">
            <w:pPr>
              <w:tabs>
                <w:tab w:val="left" w:pos="540"/>
                <w:tab w:val="left" w:pos="2893"/>
              </w:tabs>
              <w:jc w:val="both"/>
              <w:rPr>
                <w:rFonts w:ascii="Garamond" w:hAnsi="Garamond"/>
                <w:sz w:val="24"/>
                <w:szCs w:val="24"/>
              </w:rPr>
            </w:pPr>
            <w:r w:rsidRPr="001939E3">
              <w:rPr>
                <w:rFonts w:ascii="Garamond" w:hAnsi="Garamond"/>
                <w:sz w:val="24"/>
                <w:szCs w:val="24"/>
              </w:rPr>
              <w:t>Është lartësia altimetrike minimale që do të përdoret në kushtet meteorologjike të instrumentit (IMC), e cila siguron një klierencë minimale të pengesës brenda një zone të caktuar, e formuar normalisht nga paralele dhe meridianë</w:t>
            </w:r>
          </w:p>
        </w:tc>
        <w:tc>
          <w:tcPr>
            <w:tcW w:w="1170" w:type="dxa"/>
            <w:shd w:val="clear" w:color="auto" w:fill="FFFFFF"/>
          </w:tcPr>
          <w:p w14:paraId="24C7BB9C"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810" w:type="dxa"/>
            <w:shd w:val="clear" w:color="auto" w:fill="FFFFFF"/>
          </w:tcPr>
          <w:p w14:paraId="1D75077F"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900" w:type="dxa"/>
            <w:shd w:val="clear" w:color="auto" w:fill="FFFFFF"/>
          </w:tcPr>
          <w:p w14:paraId="2DAD52FA"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260" w:type="dxa"/>
            <w:shd w:val="clear" w:color="auto" w:fill="FFFFFF"/>
          </w:tcPr>
          <w:p w14:paraId="6D55115E"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170" w:type="dxa"/>
            <w:shd w:val="clear" w:color="auto" w:fill="FFFFFF"/>
          </w:tcPr>
          <w:p w14:paraId="7388271A" w14:textId="77777777" w:rsidR="00B83405" w:rsidRPr="001939E3" w:rsidRDefault="00B83405" w:rsidP="00B83405">
            <w:pPr>
              <w:tabs>
                <w:tab w:val="left" w:pos="540"/>
                <w:tab w:val="left" w:pos="2893"/>
              </w:tabs>
              <w:spacing w:line="480" w:lineRule="auto"/>
              <w:rPr>
                <w:rFonts w:ascii="Garamond" w:hAnsi="Garamond"/>
                <w:sz w:val="24"/>
                <w:szCs w:val="24"/>
              </w:rPr>
            </w:pPr>
          </w:p>
        </w:tc>
        <w:tc>
          <w:tcPr>
            <w:tcW w:w="1080" w:type="dxa"/>
            <w:shd w:val="clear" w:color="auto" w:fill="FFFFFF"/>
          </w:tcPr>
          <w:p w14:paraId="4950F646" w14:textId="77777777" w:rsidR="00B83405" w:rsidRPr="001939E3" w:rsidRDefault="00B83405" w:rsidP="00B83405">
            <w:pPr>
              <w:tabs>
                <w:tab w:val="left" w:pos="540"/>
                <w:tab w:val="left" w:pos="2893"/>
              </w:tabs>
              <w:spacing w:line="480" w:lineRule="auto"/>
              <w:rPr>
                <w:rFonts w:ascii="Garamond" w:hAnsi="Garamond"/>
                <w:sz w:val="24"/>
                <w:szCs w:val="24"/>
              </w:rPr>
            </w:pPr>
          </w:p>
        </w:tc>
      </w:tr>
      <w:tr w:rsidR="003F68AC" w:rsidRPr="001939E3" w14:paraId="65A7DCF7" w14:textId="77777777" w:rsidTr="00B83405">
        <w:trPr>
          <w:trHeight w:val="395"/>
        </w:trPr>
        <w:tc>
          <w:tcPr>
            <w:tcW w:w="1260" w:type="dxa"/>
            <w:shd w:val="clear" w:color="auto" w:fill="auto"/>
          </w:tcPr>
          <w:p w14:paraId="48D07391"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350" w:type="dxa"/>
            <w:shd w:val="clear" w:color="auto" w:fill="auto"/>
          </w:tcPr>
          <w:p w14:paraId="7FEE615B" w14:textId="77777777" w:rsidR="003F68AC" w:rsidRPr="001939E3" w:rsidRDefault="003F68AC" w:rsidP="003F68AC">
            <w:pPr>
              <w:rPr>
                <w:rFonts w:ascii="Garamond" w:hAnsi="Garamond"/>
                <w:sz w:val="24"/>
                <w:szCs w:val="24"/>
              </w:rPr>
            </w:pPr>
            <w:r w:rsidRPr="001939E3">
              <w:rPr>
                <w:rFonts w:ascii="Garamond" w:hAnsi="Garamond"/>
                <w:sz w:val="24"/>
                <w:szCs w:val="24"/>
              </w:rPr>
              <w:t>Lartësia altimetrike minimale e vektorizimit</w:t>
            </w:r>
          </w:p>
          <w:p w14:paraId="7719DE89" w14:textId="77777777" w:rsidR="003F68AC" w:rsidRPr="001939E3" w:rsidRDefault="003F68AC" w:rsidP="003F68AC">
            <w:pPr>
              <w:rPr>
                <w:rFonts w:ascii="Garamond" w:hAnsi="Garamond"/>
                <w:sz w:val="24"/>
                <w:szCs w:val="24"/>
              </w:rPr>
            </w:pPr>
            <w:r w:rsidRPr="001939E3">
              <w:rPr>
                <w:rFonts w:ascii="Garamond" w:hAnsi="Garamond"/>
                <w:sz w:val="24"/>
                <w:szCs w:val="24"/>
              </w:rPr>
              <w:t>(MVA)</w:t>
            </w:r>
          </w:p>
        </w:tc>
        <w:tc>
          <w:tcPr>
            <w:tcW w:w="900" w:type="dxa"/>
            <w:shd w:val="clear" w:color="auto" w:fill="auto"/>
          </w:tcPr>
          <w:p w14:paraId="367B1EFD" w14:textId="77777777" w:rsidR="003F68AC" w:rsidRPr="001939E3" w:rsidRDefault="003F68AC" w:rsidP="003F68AC">
            <w:pPr>
              <w:spacing w:line="480" w:lineRule="auto"/>
              <w:rPr>
                <w:rFonts w:ascii="Garamond" w:hAnsi="Garamond"/>
                <w:sz w:val="24"/>
                <w:szCs w:val="24"/>
              </w:rPr>
            </w:pPr>
          </w:p>
        </w:tc>
        <w:tc>
          <w:tcPr>
            <w:tcW w:w="1170" w:type="dxa"/>
            <w:shd w:val="clear" w:color="auto" w:fill="auto"/>
          </w:tcPr>
          <w:p w14:paraId="2C609512" w14:textId="77777777" w:rsidR="003F68AC" w:rsidRPr="001939E3" w:rsidRDefault="003F68AC" w:rsidP="003F68AC">
            <w:pPr>
              <w:pStyle w:val="NoSpacing"/>
              <w:rPr>
                <w:rFonts w:ascii="Garamond" w:hAnsi="Garamond"/>
                <w:sz w:val="24"/>
                <w:szCs w:val="24"/>
              </w:rPr>
            </w:pPr>
            <w:r w:rsidRPr="001939E3">
              <w:rPr>
                <w:rFonts w:ascii="Garamond" w:hAnsi="Garamond"/>
                <w:sz w:val="24"/>
                <w:szCs w:val="24"/>
              </w:rPr>
              <w:t>Lartësi</w:t>
            </w:r>
          </w:p>
        </w:tc>
        <w:tc>
          <w:tcPr>
            <w:tcW w:w="3690" w:type="dxa"/>
            <w:shd w:val="clear" w:color="auto" w:fill="auto"/>
          </w:tcPr>
          <w:p w14:paraId="1043A01E" w14:textId="77777777" w:rsidR="003F68AC" w:rsidRPr="001939E3" w:rsidRDefault="003F68AC" w:rsidP="003F68AC">
            <w:pPr>
              <w:tabs>
                <w:tab w:val="left" w:pos="540"/>
                <w:tab w:val="left" w:pos="2893"/>
              </w:tabs>
              <w:jc w:val="both"/>
              <w:rPr>
                <w:rFonts w:ascii="Garamond" w:hAnsi="Garamond"/>
                <w:sz w:val="24"/>
                <w:szCs w:val="24"/>
              </w:rPr>
            </w:pPr>
            <w:r w:rsidRPr="001939E3">
              <w:rPr>
                <w:rFonts w:ascii="Garamond" w:hAnsi="Garamond"/>
                <w:sz w:val="24"/>
                <w:szCs w:val="24"/>
              </w:rPr>
              <w:t>MVA</w:t>
            </w:r>
          </w:p>
        </w:tc>
        <w:tc>
          <w:tcPr>
            <w:tcW w:w="1170" w:type="dxa"/>
            <w:shd w:val="clear" w:color="auto" w:fill="FFFFFF"/>
          </w:tcPr>
          <w:p w14:paraId="0D626ACE"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810" w:type="dxa"/>
            <w:shd w:val="clear" w:color="auto" w:fill="FFFFFF"/>
          </w:tcPr>
          <w:p w14:paraId="13A81464"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900" w:type="dxa"/>
            <w:shd w:val="clear" w:color="auto" w:fill="FFFFFF"/>
          </w:tcPr>
          <w:p w14:paraId="3222F29B"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260" w:type="dxa"/>
            <w:shd w:val="clear" w:color="auto" w:fill="FFFFFF"/>
          </w:tcPr>
          <w:p w14:paraId="01C1F995"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170" w:type="dxa"/>
            <w:shd w:val="clear" w:color="auto" w:fill="FFFFFF"/>
          </w:tcPr>
          <w:p w14:paraId="0990715E"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FFFFFF"/>
          </w:tcPr>
          <w:p w14:paraId="0559EB63" w14:textId="77777777" w:rsidR="003F68AC" w:rsidRPr="001939E3" w:rsidRDefault="003F68AC" w:rsidP="003F68AC">
            <w:pPr>
              <w:tabs>
                <w:tab w:val="left" w:pos="540"/>
                <w:tab w:val="left" w:pos="2893"/>
              </w:tabs>
              <w:spacing w:line="480" w:lineRule="auto"/>
              <w:rPr>
                <w:rFonts w:ascii="Garamond" w:hAnsi="Garamond"/>
                <w:sz w:val="24"/>
                <w:szCs w:val="24"/>
              </w:rPr>
            </w:pPr>
          </w:p>
        </w:tc>
      </w:tr>
      <w:tr w:rsidR="003F68AC" w:rsidRPr="001939E3" w14:paraId="19D01686" w14:textId="77777777" w:rsidTr="003F68AC">
        <w:trPr>
          <w:trHeight w:val="395"/>
        </w:trPr>
        <w:tc>
          <w:tcPr>
            <w:tcW w:w="1260" w:type="dxa"/>
            <w:shd w:val="clear" w:color="auto" w:fill="auto"/>
          </w:tcPr>
          <w:p w14:paraId="73D4E086"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350" w:type="dxa"/>
            <w:shd w:val="clear" w:color="auto" w:fill="auto"/>
          </w:tcPr>
          <w:p w14:paraId="48B66419" w14:textId="77777777" w:rsidR="003F68AC" w:rsidRPr="001939E3" w:rsidRDefault="003F68AC" w:rsidP="003F68AC">
            <w:pPr>
              <w:rPr>
                <w:rFonts w:ascii="Garamond" w:hAnsi="Garamond"/>
                <w:sz w:val="24"/>
                <w:szCs w:val="24"/>
              </w:rPr>
            </w:pPr>
            <w:r w:rsidRPr="001939E3">
              <w:rPr>
                <w:rFonts w:ascii="Garamond" w:hAnsi="Garamond"/>
                <w:sz w:val="24"/>
                <w:szCs w:val="24"/>
              </w:rPr>
              <w:t>Kufizimet</w:t>
            </w:r>
          </w:p>
        </w:tc>
        <w:tc>
          <w:tcPr>
            <w:tcW w:w="900" w:type="dxa"/>
            <w:shd w:val="clear" w:color="auto" w:fill="auto"/>
          </w:tcPr>
          <w:p w14:paraId="182AF0D2" w14:textId="77777777" w:rsidR="003F68AC" w:rsidRPr="001939E3" w:rsidRDefault="003F68AC" w:rsidP="003F68AC">
            <w:pPr>
              <w:spacing w:line="480" w:lineRule="auto"/>
              <w:rPr>
                <w:rFonts w:ascii="Garamond" w:hAnsi="Garamond"/>
                <w:sz w:val="24"/>
                <w:szCs w:val="24"/>
              </w:rPr>
            </w:pPr>
          </w:p>
        </w:tc>
        <w:tc>
          <w:tcPr>
            <w:tcW w:w="1170" w:type="dxa"/>
            <w:shd w:val="clear" w:color="auto" w:fill="auto"/>
          </w:tcPr>
          <w:p w14:paraId="426564AE" w14:textId="77777777" w:rsidR="003F68AC" w:rsidRPr="001939E3" w:rsidRDefault="003F68AC" w:rsidP="003F68AC">
            <w:pPr>
              <w:pStyle w:val="NoSpacing"/>
              <w:rPr>
                <w:rFonts w:ascii="Garamond" w:hAnsi="Garamond"/>
                <w:sz w:val="24"/>
                <w:szCs w:val="24"/>
              </w:rPr>
            </w:pPr>
            <w:r w:rsidRPr="001939E3">
              <w:rPr>
                <w:rFonts w:ascii="Garamond" w:hAnsi="Garamond"/>
                <w:sz w:val="24"/>
                <w:szCs w:val="24"/>
              </w:rPr>
              <w:t>Teksti</w:t>
            </w:r>
          </w:p>
        </w:tc>
        <w:tc>
          <w:tcPr>
            <w:tcW w:w="3690" w:type="dxa"/>
            <w:shd w:val="clear" w:color="auto" w:fill="auto"/>
          </w:tcPr>
          <w:p w14:paraId="46D4507C" w14:textId="77777777" w:rsidR="003F68AC" w:rsidRPr="001939E3" w:rsidRDefault="003F68AC" w:rsidP="003F68AC">
            <w:pPr>
              <w:tabs>
                <w:tab w:val="left" w:pos="540"/>
                <w:tab w:val="left" w:pos="2893"/>
              </w:tabs>
              <w:jc w:val="both"/>
              <w:rPr>
                <w:rFonts w:ascii="Garamond" w:hAnsi="Garamond"/>
                <w:sz w:val="24"/>
                <w:szCs w:val="24"/>
              </w:rPr>
            </w:pPr>
            <w:r w:rsidRPr="001939E3">
              <w:rPr>
                <w:rFonts w:ascii="Garamond" w:hAnsi="Garamond"/>
                <w:sz w:val="24"/>
                <w:szCs w:val="24"/>
              </w:rPr>
              <w:t>Tregues për çdo kufizim të shpejtësisë dhe nivelit / lartësisë së zonës, kur është vendosur</w:t>
            </w:r>
          </w:p>
        </w:tc>
        <w:tc>
          <w:tcPr>
            <w:tcW w:w="1170" w:type="dxa"/>
            <w:shd w:val="clear" w:color="auto" w:fill="FFFFFF"/>
          </w:tcPr>
          <w:p w14:paraId="5A2086C1"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2CDE6E8F"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6C44329F"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0F56F354"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15C190D8"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DDE7234" w14:textId="77777777" w:rsidR="003F68AC" w:rsidRPr="001939E3" w:rsidRDefault="003F68AC" w:rsidP="003F68AC">
            <w:pPr>
              <w:tabs>
                <w:tab w:val="left" w:pos="540"/>
                <w:tab w:val="left" w:pos="2893"/>
              </w:tabs>
              <w:spacing w:line="480" w:lineRule="auto"/>
              <w:rPr>
                <w:rFonts w:ascii="Garamond" w:hAnsi="Garamond"/>
                <w:sz w:val="24"/>
                <w:szCs w:val="24"/>
              </w:rPr>
            </w:pPr>
          </w:p>
        </w:tc>
      </w:tr>
      <w:tr w:rsidR="003F68AC" w:rsidRPr="001939E3" w14:paraId="10E02B22" w14:textId="77777777" w:rsidTr="003F68AC">
        <w:trPr>
          <w:trHeight w:val="395"/>
        </w:trPr>
        <w:tc>
          <w:tcPr>
            <w:tcW w:w="1260" w:type="dxa"/>
            <w:shd w:val="clear" w:color="auto" w:fill="auto"/>
          </w:tcPr>
          <w:p w14:paraId="5EFCE027" w14:textId="77777777" w:rsidR="003F68AC" w:rsidRPr="001939E3" w:rsidRDefault="003F68AC" w:rsidP="003F68AC">
            <w:pPr>
              <w:tabs>
                <w:tab w:val="left" w:pos="540"/>
                <w:tab w:val="left" w:pos="2893"/>
              </w:tabs>
              <w:rPr>
                <w:rFonts w:ascii="Garamond" w:hAnsi="Garamond"/>
                <w:sz w:val="24"/>
                <w:szCs w:val="24"/>
              </w:rPr>
            </w:pPr>
          </w:p>
        </w:tc>
        <w:tc>
          <w:tcPr>
            <w:tcW w:w="1350" w:type="dxa"/>
            <w:shd w:val="clear" w:color="auto" w:fill="auto"/>
          </w:tcPr>
          <w:p w14:paraId="26303154" w14:textId="77777777" w:rsidR="003F68AC" w:rsidRPr="001939E3" w:rsidRDefault="003F68AC" w:rsidP="003F68AC">
            <w:pPr>
              <w:rPr>
                <w:rFonts w:ascii="Garamond" w:hAnsi="Garamond"/>
                <w:sz w:val="24"/>
                <w:szCs w:val="24"/>
              </w:rPr>
            </w:pPr>
            <w:r w:rsidRPr="001939E3">
              <w:rPr>
                <w:rFonts w:ascii="Garamond" w:hAnsi="Garamond"/>
                <w:sz w:val="24"/>
                <w:szCs w:val="24"/>
              </w:rPr>
              <w:t>Drejtimi i niveleve të lundrimit</w:t>
            </w:r>
          </w:p>
        </w:tc>
        <w:tc>
          <w:tcPr>
            <w:tcW w:w="900" w:type="dxa"/>
            <w:shd w:val="clear" w:color="auto" w:fill="auto"/>
          </w:tcPr>
          <w:p w14:paraId="21E13258" w14:textId="77777777" w:rsidR="003F68AC" w:rsidRPr="001939E3" w:rsidRDefault="003F68AC" w:rsidP="003F68AC">
            <w:pPr>
              <w:spacing w:line="480" w:lineRule="auto"/>
              <w:rPr>
                <w:rFonts w:ascii="Garamond" w:hAnsi="Garamond"/>
                <w:sz w:val="24"/>
                <w:szCs w:val="24"/>
              </w:rPr>
            </w:pPr>
          </w:p>
        </w:tc>
        <w:tc>
          <w:tcPr>
            <w:tcW w:w="1170" w:type="dxa"/>
            <w:shd w:val="clear" w:color="auto" w:fill="auto"/>
          </w:tcPr>
          <w:p w14:paraId="575510BE" w14:textId="77777777" w:rsidR="003F68AC" w:rsidRPr="001939E3" w:rsidRDefault="003F68AC" w:rsidP="003F68AC">
            <w:pPr>
              <w:pStyle w:val="NoSpacing"/>
              <w:rPr>
                <w:rFonts w:ascii="Garamond" w:hAnsi="Garamond"/>
                <w:sz w:val="24"/>
                <w:szCs w:val="24"/>
              </w:rPr>
            </w:pPr>
            <w:r w:rsidRPr="001939E3">
              <w:rPr>
                <w:rFonts w:ascii="Garamond" w:hAnsi="Garamond"/>
                <w:sz w:val="24"/>
                <w:szCs w:val="24"/>
              </w:rPr>
              <w:t xml:space="preserve"> </w:t>
            </w:r>
          </w:p>
        </w:tc>
        <w:tc>
          <w:tcPr>
            <w:tcW w:w="3690" w:type="dxa"/>
            <w:shd w:val="clear" w:color="auto" w:fill="auto"/>
          </w:tcPr>
          <w:p w14:paraId="75701A65" w14:textId="77777777" w:rsidR="003F68AC" w:rsidRPr="001939E3" w:rsidRDefault="003F68AC" w:rsidP="003F68AC">
            <w:pPr>
              <w:tabs>
                <w:tab w:val="left" w:pos="540"/>
                <w:tab w:val="left" w:pos="2893"/>
              </w:tabs>
              <w:jc w:val="both"/>
              <w:rPr>
                <w:rFonts w:ascii="Garamond" w:hAnsi="Garamond"/>
                <w:sz w:val="24"/>
                <w:szCs w:val="24"/>
              </w:rPr>
            </w:pPr>
            <w:r w:rsidRPr="001939E3">
              <w:rPr>
                <w:rFonts w:ascii="Garamond" w:hAnsi="Garamond"/>
                <w:sz w:val="24"/>
                <w:szCs w:val="24"/>
              </w:rPr>
              <w:t>Tregues i drejtimit të nivelit të lundrimit (çift, tek, asnjë (NIL))</w:t>
            </w:r>
          </w:p>
        </w:tc>
        <w:tc>
          <w:tcPr>
            <w:tcW w:w="1170" w:type="dxa"/>
            <w:shd w:val="clear" w:color="auto" w:fill="FFFFFF"/>
          </w:tcPr>
          <w:p w14:paraId="68B17892"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7B6B57D2"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60150ADF"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224F0952"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4D254F60"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2B6305BF" w14:textId="77777777" w:rsidR="003F68AC" w:rsidRPr="001939E3" w:rsidRDefault="003F68AC" w:rsidP="003F68AC">
            <w:pPr>
              <w:tabs>
                <w:tab w:val="left" w:pos="540"/>
                <w:tab w:val="left" w:pos="2893"/>
              </w:tabs>
              <w:spacing w:line="480" w:lineRule="auto"/>
              <w:rPr>
                <w:rFonts w:ascii="Garamond" w:hAnsi="Garamond"/>
                <w:sz w:val="24"/>
                <w:szCs w:val="24"/>
              </w:rPr>
            </w:pPr>
          </w:p>
        </w:tc>
      </w:tr>
      <w:tr w:rsidR="003F68AC" w:rsidRPr="001939E3" w14:paraId="4A7F12D7" w14:textId="77777777" w:rsidTr="003F68AC">
        <w:trPr>
          <w:trHeight w:val="395"/>
        </w:trPr>
        <w:tc>
          <w:tcPr>
            <w:tcW w:w="1260" w:type="dxa"/>
            <w:shd w:val="clear" w:color="auto" w:fill="auto"/>
          </w:tcPr>
          <w:p w14:paraId="02E37A6B"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350" w:type="dxa"/>
            <w:shd w:val="clear" w:color="auto" w:fill="auto"/>
          </w:tcPr>
          <w:p w14:paraId="6BDBFDC9" w14:textId="77777777" w:rsidR="003F68AC" w:rsidRPr="001939E3" w:rsidRDefault="003F68AC" w:rsidP="003F68AC">
            <w:pPr>
              <w:spacing w:line="480" w:lineRule="auto"/>
              <w:rPr>
                <w:rFonts w:ascii="Garamond" w:hAnsi="Garamond"/>
                <w:sz w:val="24"/>
                <w:szCs w:val="24"/>
              </w:rPr>
            </w:pPr>
          </w:p>
        </w:tc>
        <w:tc>
          <w:tcPr>
            <w:tcW w:w="900" w:type="dxa"/>
            <w:shd w:val="clear" w:color="auto" w:fill="auto"/>
          </w:tcPr>
          <w:p w14:paraId="71A3FA96" w14:textId="77777777" w:rsidR="003F68AC" w:rsidRPr="001939E3" w:rsidRDefault="003F68AC" w:rsidP="003F68AC">
            <w:pPr>
              <w:spacing w:line="480" w:lineRule="auto"/>
              <w:rPr>
                <w:rFonts w:ascii="Garamond" w:hAnsi="Garamond"/>
                <w:sz w:val="24"/>
                <w:szCs w:val="24"/>
              </w:rPr>
            </w:pPr>
            <w:r w:rsidRPr="001939E3">
              <w:rPr>
                <w:rFonts w:ascii="Garamond" w:hAnsi="Garamond"/>
                <w:sz w:val="24"/>
                <w:szCs w:val="24"/>
              </w:rPr>
              <w:t>Përpara</w:t>
            </w:r>
          </w:p>
        </w:tc>
        <w:tc>
          <w:tcPr>
            <w:tcW w:w="1170" w:type="dxa"/>
            <w:shd w:val="clear" w:color="auto" w:fill="auto"/>
          </w:tcPr>
          <w:p w14:paraId="3AD132EB" w14:textId="77777777" w:rsidR="003F68AC" w:rsidRPr="001939E3" w:rsidRDefault="003F68AC" w:rsidP="003F68AC">
            <w:pPr>
              <w:pStyle w:val="NoSpacing"/>
              <w:rPr>
                <w:rFonts w:ascii="Garamond" w:hAnsi="Garamond"/>
                <w:sz w:val="24"/>
                <w:szCs w:val="24"/>
              </w:rPr>
            </w:pPr>
            <w:r w:rsidRPr="001939E3">
              <w:rPr>
                <w:rFonts w:ascii="Garamond" w:hAnsi="Garamond"/>
                <w:sz w:val="24"/>
                <w:szCs w:val="24"/>
              </w:rPr>
              <w:t>Lista e kodeve</w:t>
            </w:r>
          </w:p>
        </w:tc>
        <w:tc>
          <w:tcPr>
            <w:tcW w:w="3690" w:type="dxa"/>
            <w:shd w:val="clear" w:color="auto" w:fill="auto"/>
          </w:tcPr>
          <w:p w14:paraId="069B46E7" w14:textId="77777777" w:rsidR="003F68AC" w:rsidRPr="001939E3" w:rsidRDefault="003F68AC" w:rsidP="003F68AC">
            <w:pPr>
              <w:tabs>
                <w:tab w:val="left" w:pos="540"/>
                <w:tab w:val="left" w:pos="2893"/>
              </w:tabs>
              <w:jc w:val="both"/>
              <w:rPr>
                <w:rFonts w:ascii="Garamond" w:hAnsi="Garamond"/>
                <w:sz w:val="24"/>
                <w:szCs w:val="24"/>
              </w:rPr>
            </w:pPr>
            <w:r w:rsidRPr="001939E3">
              <w:rPr>
                <w:rFonts w:ascii="Garamond" w:hAnsi="Garamond"/>
                <w:sz w:val="24"/>
                <w:szCs w:val="24"/>
              </w:rPr>
              <w:t>Tregues i drejtimit të nivelit të lundrimit (çift, tek, NIL) nga pika e parë në pikën e dytë të segmentit të rrugës</w:t>
            </w:r>
          </w:p>
        </w:tc>
        <w:tc>
          <w:tcPr>
            <w:tcW w:w="1170" w:type="dxa"/>
            <w:shd w:val="clear" w:color="auto" w:fill="FFFFFF"/>
          </w:tcPr>
          <w:p w14:paraId="0DFBC41E"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0E9F6F38"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157A734A"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15A59D5A"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0D923368" w14:textId="77777777" w:rsidR="003F68AC" w:rsidRPr="001939E3" w:rsidRDefault="003F68AC" w:rsidP="003F68AC">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CCAC89D" w14:textId="77777777" w:rsidR="003F68AC" w:rsidRPr="001939E3" w:rsidRDefault="003F68AC" w:rsidP="003F68AC">
            <w:pPr>
              <w:tabs>
                <w:tab w:val="left" w:pos="540"/>
                <w:tab w:val="left" w:pos="2893"/>
              </w:tabs>
              <w:spacing w:line="480" w:lineRule="auto"/>
              <w:rPr>
                <w:rFonts w:ascii="Garamond" w:hAnsi="Garamond"/>
                <w:sz w:val="24"/>
                <w:szCs w:val="24"/>
              </w:rPr>
            </w:pPr>
          </w:p>
        </w:tc>
      </w:tr>
    </w:tbl>
    <w:p w14:paraId="080299DA" w14:textId="77777777" w:rsidR="0090058D" w:rsidRPr="001939E3" w:rsidRDefault="0090058D" w:rsidP="0090058D">
      <w:pPr>
        <w:tabs>
          <w:tab w:val="left" w:pos="540"/>
          <w:tab w:val="left" w:pos="2893"/>
        </w:tabs>
        <w:rPr>
          <w:rFonts w:ascii="Garamond" w:hAnsi="Garamond"/>
          <w:sz w:val="24"/>
          <w:szCs w:val="24"/>
        </w:rPr>
      </w:pPr>
    </w:p>
    <w:p w14:paraId="66D4E834" w14:textId="77777777" w:rsidR="0090058D" w:rsidRPr="001939E3" w:rsidRDefault="0090058D" w:rsidP="0090058D">
      <w:pPr>
        <w:tabs>
          <w:tab w:val="left" w:pos="540"/>
          <w:tab w:val="left" w:pos="2893"/>
        </w:tabs>
        <w:rPr>
          <w:rFonts w:ascii="Garamond" w:hAnsi="Garamond"/>
          <w:sz w:val="24"/>
          <w:szCs w:val="24"/>
        </w:rPr>
      </w:pPr>
    </w:p>
    <w:p w14:paraId="10DD12F2" w14:textId="77777777" w:rsidR="00B83405" w:rsidRPr="001939E3" w:rsidRDefault="00B83405" w:rsidP="0090058D">
      <w:pPr>
        <w:tabs>
          <w:tab w:val="left" w:pos="540"/>
          <w:tab w:val="left" w:pos="2893"/>
        </w:tabs>
        <w:rPr>
          <w:rFonts w:ascii="Garamond" w:hAnsi="Garamond"/>
          <w:sz w:val="24"/>
          <w:szCs w:val="24"/>
        </w:rPr>
      </w:pPr>
    </w:p>
    <w:p w14:paraId="0C2C91A7" w14:textId="77777777" w:rsidR="003F68AC" w:rsidRPr="001939E3" w:rsidRDefault="003F68AC" w:rsidP="0090058D">
      <w:pPr>
        <w:tabs>
          <w:tab w:val="left" w:pos="540"/>
          <w:tab w:val="left" w:pos="2893"/>
        </w:tabs>
        <w:rPr>
          <w:rFonts w:ascii="Garamond" w:hAnsi="Garamond"/>
          <w:sz w:val="24"/>
          <w:szCs w:val="24"/>
        </w:rPr>
      </w:pPr>
    </w:p>
    <w:p w14:paraId="24DC6EF0" w14:textId="77777777" w:rsidR="00B83405" w:rsidRPr="001939E3" w:rsidRDefault="00B83405"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710"/>
        <w:gridCol w:w="1350"/>
        <w:gridCol w:w="900"/>
        <w:gridCol w:w="3780"/>
        <w:gridCol w:w="900"/>
        <w:gridCol w:w="810"/>
        <w:gridCol w:w="1080"/>
        <w:gridCol w:w="1080"/>
        <w:gridCol w:w="1170"/>
        <w:gridCol w:w="1080"/>
      </w:tblGrid>
      <w:tr w:rsidR="0090058D" w:rsidRPr="001939E3" w14:paraId="24F40304" w14:textId="77777777" w:rsidTr="00F627B5">
        <w:trPr>
          <w:trHeight w:val="620"/>
        </w:trPr>
        <w:tc>
          <w:tcPr>
            <w:tcW w:w="990" w:type="dxa"/>
            <w:shd w:val="clear" w:color="auto" w:fill="auto"/>
          </w:tcPr>
          <w:p w14:paraId="3798BAA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710" w:type="dxa"/>
            <w:shd w:val="clear" w:color="auto" w:fill="auto"/>
          </w:tcPr>
          <w:p w14:paraId="793DDE8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558FBC6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063BE54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3780" w:type="dxa"/>
            <w:shd w:val="clear" w:color="auto" w:fill="auto"/>
          </w:tcPr>
          <w:p w14:paraId="42D7CC8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6BCE3AE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61B74E7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504935A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080" w:type="dxa"/>
            <w:shd w:val="clear" w:color="auto" w:fill="FFFFFF"/>
          </w:tcPr>
          <w:p w14:paraId="239CBB3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1170" w:type="dxa"/>
            <w:shd w:val="clear" w:color="auto" w:fill="FFFFFF"/>
          </w:tcPr>
          <w:p w14:paraId="4EC5E0A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1080" w:type="dxa"/>
            <w:shd w:val="clear" w:color="auto" w:fill="FFFFFF"/>
          </w:tcPr>
          <w:p w14:paraId="184833B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63CACFC1" w14:textId="77777777" w:rsidTr="00F628EF">
        <w:trPr>
          <w:trHeight w:val="368"/>
        </w:trPr>
        <w:tc>
          <w:tcPr>
            <w:tcW w:w="990" w:type="dxa"/>
            <w:shd w:val="clear" w:color="auto" w:fill="FFFFFF"/>
          </w:tcPr>
          <w:p w14:paraId="402471A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710" w:type="dxa"/>
            <w:shd w:val="clear" w:color="auto" w:fill="FFFFFF"/>
          </w:tcPr>
          <w:p w14:paraId="51287B77" w14:textId="77777777" w:rsidR="0090058D" w:rsidRPr="001939E3" w:rsidRDefault="0090058D" w:rsidP="0090058D">
            <w:pPr>
              <w:spacing w:line="480" w:lineRule="auto"/>
              <w:rPr>
                <w:rFonts w:ascii="Garamond" w:hAnsi="Garamond"/>
                <w:sz w:val="24"/>
                <w:szCs w:val="24"/>
              </w:rPr>
            </w:pPr>
          </w:p>
        </w:tc>
        <w:tc>
          <w:tcPr>
            <w:tcW w:w="1350" w:type="dxa"/>
            <w:shd w:val="clear" w:color="auto" w:fill="FFFFFF"/>
          </w:tcPr>
          <w:p w14:paraId="19156ABC"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 xml:space="preserve">Prapa </w:t>
            </w:r>
          </w:p>
        </w:tc>
        <w:tc>
          <w:tcPr>
            <w:tcW w:w="900" w:type="dxa"/>
            <w:shd w:val="clear" w:color="auto" w:fill="FFFFFF"/>
          </w:tcPr>
          <w:p w14:paraId="65AC745A"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Lista e kodeve</w:t>
            </w:r>
          </w:p>
        </w:tc>
        <w:tc>
          <w:tcPr>
            <w:tcW w:w="3780" w:type="dxa"/>
            <w:shd w:val="clear" w:color="auto" w:fill="auto"/>
          </w:tcPr>
          <w:p w14:paraId="23F89A8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Tregimi i drejtimit të nivelit të lundrimit (çift, tek, NIL) nga pika e dytë në pikën e parë të segmentit të rrugës</w:t>
            </w:r>
          </w:p>
        </w:tc>
        <w:tc>
          <w:tcPr>
            <w:tcW w:w="900" w:type="dxa"/>
            <w:shd w:val="clear" w:color="auto" w:fill="FFFFFF"/>
          </w:tcPr>
          <w:p w14:paraId="134D1439"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0F0D86C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14F76ED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7364B21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79119AE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36FD1A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3637FDDA" w14:textId="77777777" w:rsidTr="00F628EF">
        <w:trPr>
          <w:trHeight w:val="521"/>
        </w:trPr>
        <w:tc>
          <w:tcPr>
            <w:tcW w:w="990" w:type="dxa"/>
            <w:shd w:val="clear" w:color="auto" w:fill="FFFFFF"/>
          </w:tcPr>
          <w:p w14:paraId="7691020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710" w:type="dxa"/>
            <w:shd w:val="clear" w:color="auto" w:fill="FFFFFF"/>
          </w:tcPr>
          <w:p w14:paraId="34074AAA" w14:textId="77777777" w:rsidR="0090058D" w:rsidRPr="001939E3" w:rsidRDefault="0090058D" w:rsidP="0090058D">
            <w:pPr>
              <w:rPr>
                <w:rFonts w:ascii="Garamond" w:hAnsi="Garamond"/>
                <w:sz w:val="24"/>
                <w:szCs w:val="24"/>
              </w:rPr>
            </w:pPr>
            <w:r w:rsidRPr="001939E3">
              <w:rPr>
                <w:rFonts w:ascii="Garamond" w:hAnsi="Garamond"/>
                <w:sz w:val="24"/>
                <w:szCs w:val="24"/>
              </w:rPr>
              <w:t>Disponueshmëria</w:t>
            </w:r>
          </w:p>
        </w:tc>
        <w:tc>
          <w:tcPr>
            <w:tcW w:w="1350" w:type="dxa"/>
            <w:shd w:val="clear" w:color="auto" w:fill="FFFFFF"/>
          </w:tcPr>
          <w:p w14:paraId="16C8354D" w14:textId="77777777" w:rsidR="0090058D" w:rsidRPr="001939E3" w:rsidRDefault="0090058D" w:rsidP="0090058D">
            <w:pPr>
              <w:spacing w:line="480" w:lineRule="auto"/>
              <w:rPr>
                <w:rFonts w:ascii="Garamond" w:hAnsi="Garamond"/>
                <w:sz w:val="24"/>
                <w:szCs w:val="24"/>
              </w:rPr>
            </w:pPr>
          </w:p>
        </w:tc>
        <w:tc>
          <w:tcPr>
            <w:tcW w:w="900" w:type="dxa"/>
            <w:shd w:val="clear" w:color="auto" w:fill="FFFFFF"/>
          </w:tcPr>
          <w:p w14:paraId="19B180C6"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Teksti</w:t>
            </w:r>
          </w:p>
        </w:tc>
        <w:tc>
          <w:tcPr>
            <w:tcW w:w="3780" w:type="dxa"/>
            <w:shd w:val="clear" w:color="auto" w:fill="auto"/>
          </w:tcPr>
          <w:p w14:paraId="49A5EF7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Informacion mbi disponueshmërinë rrugë</w:t>
            </w:r>
          </w:p>
        </w:tc>
        <w:tc>
          <w:tcPr>
            <w:tcW w:w="900" w:type="dxa"/>
            <w:shd w:val="clear" w:color="auto" w:fill="FFFFFF"/>
          </w:tcPr>
          <w:p w14:paraId="7DDF8EC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0475422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2176E41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6919737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106E802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7A374AA8"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FA79EAB" w14:textId="77777777" w:rsidTr="00F628EF">
        <w:trPr>
          <w:trHeight w:val="395"/>
        </w:trPr>
        <w:tc>
          <w:tcPr>
            <w:tcW w:w="990" w:type="dxa"/>
            <w:shd w:val="clear" w:color="auto" w:fill="auto"/>
          </w:tcPr>
          <w:p w14:paraId="1D12608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710" w:type="dxa"/>
            <w:shd w:val="clear" w:color="auto" w:fill="auto"/>
          </w:tcPr>
          <w:p w14:paraId="650EB838" w14:textId="77777777" w:rsidR="0090058D" w:rsidRPr="001939E3" w:rsidRDefault="0090058D" w:rsidP="0090058D">
            <w:pPr>
              <w:rPr>
                <w:rFonts w:ascii="Garamond" w:hAnsi="Garamond"/>
                <w:sz w:val="24"/>
                <w:szCs w:val="24"/>
              </w:rPr>
            </w:pPr>
            <w:r w:rsidRPr="001939E3">
              <w:rPr>
                <w:rFonts w:ascii="Garamond" w:hAnsi="Garamond"/>
                <w:sz w:val="24"/>
                <w:szCs w:val="24"/>
              </w:rPr>
              <w:t>Klasa e hapësirës ajrore</w:t>
            </w:r>
          </w:p>
        </w:tc>
        <w:tc>
          <w:tcPr>
            <w:tcW w:w="1350" w:type="dxa"/>
            <w:shd w:val="clear" w:color="auto" w:fill="auto"/>
          </w:tcPr>
          <w:p w14:paraId="00BE22A0" w14:textId="77777777" w:rsidR="0090058D" w:rsidRPr="001939E3" w:rsidRDefault="0090058D" w:rsidP="0090058D">
            <w:pPr>
              <w:spacing w:line="480" w:lineRule="auto"/>
              <w:rPr>
                <w:rFonts w:ascii="Garamond" w:hAnsi="Garamond"/>
                <w:sz w:val="24"/>
                <w:szCs w:val="24"/>
              </w:rPr>
            </w:pPr>
          </w:p>
        </w:tc>
        <w:tc>
          <w:tcPr>
            <w:tcW w:w="900" w:type="dxa"/>
            <w:shd w:val="clear" w:color="auto" w:fill="auto"/>
          </w:tcPr>
          <w:p w14:paraId="19430548"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Teksti</w:t>
            </w:r>
          </w:p>
        </w:tc>
        <w:tc>
          <w:tcPr>
            <w:tcW w:w="3780" w:type="dxa"/>
            <w:shd w:val="clear" w:color="auto" w:fill="auto"/>
          </w:tcPr>
          <w:p w14:paraId="3B2E54A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Klasifikimi i hapësirës ajrore i cili përcakton rregullat e operimit, kërkesat e fluturimit dhe shërbimet e ofruara</w:t>
            </w:r>
          </w:p>
        </w:tc>
        <w:tc>
          <w:tcPr>
            <w:tcW w:w="900" w:type="dxa"/>
            <w:shd w:val="clear" w:color="auto" w:fill="FFFFFF"/>
          </w:tcPr>
          <w:p w14:paraId="7B716FA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49D6376F"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3A19734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7D67DEA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9D9D9" w:themeFill="background1" w:themeFillShade="D9"/>
          </w:tcPr>
          <w:p w14:paraId="14D59C8A"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61E314F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C1ED087" w14:textId="77777777" w:rsidTr="00F628EF">
        <w:trPr>
          <w:trHeight w:val="521"/>
        </w:trPr>
        <w:tc>
          <w:tcPr>
            <w:tcW w:w="990" w:type="dxa"/>
            <w:shd w:val="clear" w:color="auto" w:fill="auto"/>
          </w:tcPr>
          <w:p w14:paraId="3C7EF1A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710" w:type="dxa"/>
            <w:shd w:val="clear" w:color="auto" w:fill="auto"/>
          </w:tcPr>
          <w:p w14:paraId="6D091384" w14:textId="77777777" w:rsidR="0090058D" w:rsidRPr="001939E3" w:rsidRDefault="0090058D" w:rsidP="0090058D">
            <w:pPr>
              <w:rPr>
                <w:rFonts w:ascii="Garamond" w:hAnsi="Garamond"/>
                <w:sz w:val="24"/>
                <w:szCs w:val="24"/>
              </w:rPr>
            </w:pPr>
            <w:r w:rsidRPr="001939E3">
              <w:rPr>
                <w:rFonts w:ascii="Garamond" w:hAnsi="Garamond"/>
                <w:sz w:val="24"/>
                <w:szCs w:val="24"/>
              </w:rPr>
              <w:t>Kërkesat e bazuara në performancë (PBN)</w:t>
            </w:r>
          </w:p>
        </w:tc>
        <w:tc>
          <w:tcPr>
            <w:tcW w:w="1350" w:type="dxa"/>
            <w:shd w:val="clear" w:color="auto" w:fill="auto"/>
          </w:tcPr>
          <w:p w14:paraId="103EA139" w14:textId="77777777" w:rsidR="0090058D" w:rsidRPr="001939E3" w:rsidRDefault="0090058D" w:rsidP="0090058D">
            <w:pPr>
              <w:spacing w:line="480" w:lineRule="auto"/>
              <w:rPr>
                <w:rFonts w:ascii="Garamond" w:hAnsi="Garamond"/>
                <w:sz w:val="24"/>
                <w:szCs w:val="24"/>
              </w:rPr>
            </w:pPr>
          </w:p>
        </w:tc>
        <w:tc>
          <w:tcPr>
            <w:tcW w:w="900" w:type="dxa"/>
            <w:shd w:val="clear" w:color="auto" w:fill="auto"/>
          </w:tcPr>
          <w:p w14:paraId="4DBBBB55" w14:textId="77777777" w:rsidR="0090058D" w:rsidRPr="001939E3" w:rsidRDefault="0090058D" w:rsidP="0090058D">
            <w:pPr>
              <w:spacing w:line="480" w:lineRule="auto"/>
              <w:rPr>
                <w:rFonts w:ascii="Garamond" w:hAnsi="Garamond"/>
                <w:sz w:val="24"/>
                <w:szCs w:val="24"/>
              </w:rPr>
            </w:pPr>
          </w:p>
        </w:tc>
        <w:tc>
          <w:tcPr>
            <w:tcW w:w="3780" w:type="dxa"/>
            <w:shd w:val="clear" w:color="auto" w:fill="auto"/>
          </w:tcPr>
          <w:p w14:paraId="360E8B7D"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Navigimi i zonës bazuar në kërkesat e PBN për avionët që operojnë përgjatë një rruge ATS, në një procedurë të afrimit</w:t>
            </w:r>
            <w:r w:rsidRPr="001939E3">
              <w:rPr>
                <w:rFonts w:ascii="Garamond" w:hAnsi="Garamond"/>
                <w:strike/>
                <w:sz w:val="24"/>
                <w:szCs w:val="24"/>
              </w:rPr>
              <w:t xml:space="preserve"> </w:t>
            </w:r>
            <w:r w:rsidRPr="001939E3">
              <w:rPr>
                <w:rFonts w:ascii="Garamond" w:hAnsi="Garamond"/>
                <w:sz w:val="24"/>
                <w:szCs w:val="24"/>
              </w:rPr>
              <w:t>instrumental ose në një hapësirë ajrore të caktuar</w:t>
            </w:r>
          </w:p>
        </w:tc>
        <w:tc>
          <w:tcPr>
            <w:tcW w:w="900" w:type="dxa"/>
            <w:shd w:val="clear" w:color="auto" w:fill="auto"/>
          </w:tcPr>
          <w:p w14:paraId="670A0B8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Vetëm PBN</w:t>
            </w:r>
          </w:p>
        </w:tc>
        <w:tc>
          <w:tcPr>
            <w:tcW w:w="810" w:type="dxa"/>
            <w:shd w:val="clear" w:color="auto" w:fill="D9D9D9" w:themeFill="background1" w:themeFillShade="D9"/>
          </w:tcPr>
          <w:p w14:paraId="076A3BE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1189B7C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6B5D495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74D3002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5DB9632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F627B5" w:rsidRPr="001939E3" w14:paraId="13218FBA" w14:textId="77777777" w:rsidTr="00F627B5">
        <w:trPr>
          <w:trHeight w:val="521"/>
        </w:trPr>
        <w:tc>
          <w:tcPr>
            <w:tcW w:w="990" w:type="dxa"/>
            <w:shd w:val="clear" w:color="auto" w:fill="auto"/>
          </w:tcPr>
          <w:p w14:paraId="35328557"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710" w:type="dxa"/>
            <w:shd w:val="clear" w:color="auto" w:fill="auto"/>
          </w:tcPr>
          <w:p w14:paraId="6E321A38" w14:textId="77777777" w:rsidR="00F627B5" w:rsidRPr="001939E3" w:rsidRDefault="00F627B5" w:rsidP="00F627B5">
            <w:pPr>
              <w:rPr>
                <w:rFonts w:ascii="Garamond" w:hAnsi="Garamond"/>
                <w:sz w:val="24"/>
                <w:szCs w:val="24"/>
              </w:rPr>
            </w:pPr>
          </w:p>
        </w:tc>
        <w:tc>
          <w:tcPr>
            <w:tcW w:w="1350" w:type="dxa"/>
            <w:shd w:val="clear" w:color="auto" w:fill="auto"/>
          </w:tcPr>
          <w:p w14:paraId="1324B85A" w14:textId="77777777" w:rsidR="00F627B5" w:rsidRPr="001939E3" w:rsidRDefault="00F627B5" w:rsidP="00F627B5">
            <w:pPr>
              <w:rPr>
                <w:rFonts w:ascii="Garamond" w:hAnsi="Garamond"/>
                <w:sz w:val="24"/>
                <w:szCs w:val="24"/>
              </w:rPr>
            </w:pPr>
            <w:r w:rsidRPr="001939E3">
              <w:rPr>
                <w:rFonts w:ascii="Garamond" w:hAnsi="Garamond"/>
                <w:sz w:val="24"/>
                <w:szCs w:val="24"/>
              </w:rPr>
              <w:t>Kërkesat e performancës së lundrimit</w:t>
            </w:r>
          </w:p>
        </w:tc>
        <w:tc>
          <w:tcPr>
            <w:tcW w:w="900" w:type="dxa"/>
            <w:shd w:val="clear" w:color="auto" w:fill="auto"/>
          </w:tcPr>
          <w:p w14:paraId="02C11EA7" w14:textId="77777777" w:rsidR="00F627B5" w:rsidRPr="001939E3" w:rsidRDefault="00F627B5" w:rsidP="00F627B5">
            <w:pPr>
              <w:tabs>
                <w:tab w:val="left" w:pos="540"/>
                <w:tab w:val="left" w:pos="2893"/>
              </w:tabs>
              <w:spacing w:line="480" w:lineRule="auto"/>
              <w:rPr>
                <w:rFonts w:ascii="Garamond" w:hAnsi="Garamond"/>
                <w:sz w:val="24"/>
                <w:szCs w:val="24"/>
              </w:rPr>
            </w:pPr>
            <w:r w:rsidRPr="001939E3">
              <w:rPr>
                <w:rFonts w:ascii="Garamond" w:hAnsi="Garamond"/>
                <w:sz w:val="24"/>
                <w:szCs w:val="24"/>
              </w:rPr>
              <w:t>Teksti</w:t>
            </w:r>
          </w:p>
        </w:tc>
        <w:tc>
          <w:tcPr>
            <w:tcW w:w="3780" w:type="dxa"/>
            <w:shd w:val="clear" w:color="auto" w:fill="auto"/>
          </w:tcPr>
          <w:p w14:paraId="45C1AADC" w14:textId="77777777" w:rsidR="00F627B5" w:rsidRPr="001939E3" w:rsidRDefault="00F627B5" w:rsidP="00F627B5">
            <w:pPr>
              <w:tabs>
                <w:tab w:val="left" w:pos="540"/>
                <w:tab w:val="left" w:pos="2893"/>
              </w:tabs>
              <w:jc w:val="both"/>
              <w:rPr>
                <w:rFonts w:ascii="Garamond" w:hAnsi="Garamond"/>
                <w:sz w:val="24"/>
                <w:szCs w:val="24"/>
              </w:rPr>
            </w:pPr>
            <w:r w:rsidRPr="001939E3">
              <w:rPr>
                <w:rFonts w:ascii="Garamond" w:hAnsi="Garamond"/>
                <w:sz w:val="24"/>
                <w:szCs w:val="24"/>
              </w:rPr>
              <w:t>Kërkesa për saktësinë e lundrimit për secilin segment të rrugës PBN (RNAV ose RNP)</w:t>
            </w:r>
          </w:p>
        </w:tc>
        <w:tc>
          <w:tcPr>
            <w:tcW w:w="900" w:type="dxa"/>
            <w:shd w:val="clear" w:color="auto" w:fill="auto"/>
          </w:tcPr>
          <w:p w14:paraId="31C48AA0"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5C06D84B"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0DA4899E"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7C403A1A"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4701F121"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08C583B" w14:textId="77777777" w:rsidR="00F627B5" w:rsidRPr="001939E3" w:rsidRDefault="00F627B5" w:rsidP="00F627B5">
            <w:pPr>
              <w:tabs>
                <w:tab w:val="left" w:pos="540"/>
                <w:tab w:val="left" w:pos="2893"/>
              </w:tabs>
              <w:spacing w:line="480" w:lineRule="auto"/>
              <w:rPr>
                <w:rFonts w:ascii="Garamond" w:hAnsi="Garamond"/>
                <w:sz w:val="24"/>
                <w:szCs w:val="24"/>
              </w:rPr>
            </w:pPr>
          </w:p>
        </w:tc>
      </w:tr>
      <w:tr w:rsidR="00F627B5" w:rsidRPr="001939E3" w14:paraId="6591F622" w14:textId="77777777" w:rsidTr="00F627B5">
        <w:trPr>
          <w:trHeight w:val="521"/>
        </w:trPr>
        <w:tc>
          <w:tcPr>
            <w:tcW w:w="990" w:type="dxa"/>
            <w:shd w:val="clear" w:color="auto" w:fill="auto"/>
          </w:tcPr>
          <w:p w14:paraId="09938035"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710" w:type="dxa"/>
            <w:shd w:val="clear" w:color="auto" w:fill="auto"/>
          </w:tcPr>
          <w:p w14:paraId="7AAA161E" w14:textId="77777777" w:rsidR="00F627B5" w:rsidRPr="001939E3" w:rsidRDefault="00F627B5" w:rsidP="00F627B5">
            <w:pPr>
              <w:rPr>
                <w:rFonts w:ascii="Garamond" w:hAnsi="Garamond"/>
                <w:sz w:val="24"/>
                <w:szCs w:val="24"/>
              </w:rPr>
            </w:pPr>
          </w:p>
        </w:tc>
        <w:tc>
          <w:tcPr>
            <w:tcW w:w="1350" w:type="dxa"/>
            <w:shd w:val="clear" w:color="auto" w:fill="auto"/>
          </w:tcPr>
          <w:p w14:paraId="6A1F64D2" w14:textId="77777777" w:rsidR="00F627B5" w:rsidRPr="001939E3" w:rsidRDefault="00F627B5" w:rsidP="00F627B5">
            <w:pPr>
              <w:rPr>
                <w:rFonts w:ascii="Garamond" w:hAnsi="Garamond"/>
                <w:sz w:val="24"/>
                <w:szCs w:val="24"/>
              </w:rPr>
            </w:pPr>
            <w:r w:rsidRPr="001939E3">
              <w:rPr>
                <w:rFonts w:ascii="Garamond" w:hAnsi="Garamond"/>
                <w:sz w:val="24"/>
                <w:szCs w:val="24"/>
              </w:rPr>
              <w:t>Kërkesat e sensorit</w:t>
            </w:r>
          </w:p>
        </w:tc>
        <w:tc>
          <w:tcPr>
            <w:tcW w:w="900" w:type="dxa"/>
            <w:shd w:val="clear" w:color="auto" w:fill="auto"/>
          </w:tcPr>
          <w:p w14:paraId="516BCA18" w14:textId="77777777" w:rsidR="00F627B5" w:rsidRPr="001939E3" w:rsidRDefault="00F627B5" w:rsidP="00F627B5">
            <w:pPr>
              <w:rPr>
                <w:rFonts w:ascii="Garamond" w:hAnsi="Garamond"/>
                <w:sz w:val="24"/>
                <w:szCs w:val="24"/>
              </w:rPr>
            </w:pPr>
            <w:r w:rsidRPr="001939E3">
              <w:rPr>
                <w:rFonts w:ascii="Garamond" w:hAnsi="Garamond"/>
                <w:sz w:val="24"/>
                <w:szCs w:val="24"/>
              </w:rPr>
              <w:t>Teksti</w:t>
            </w:r>
          </w:p>
        </w:tc>
        <w:tc>
          <w:tcPr>
            <w:tcW w:w="3780" w:type="dxa"/>
            <w:shd w:val="clear" w:color="auto" w:fill="auto"/>
          </w:tcPr>
          <w:p w14:paraId="2F34D396" w14:textId="77777777" w:rsidR="00F627B5" w:rsidRPr="001939E3" w:rsidRDefault="00F627B5" w:rsidP="00F627B5">
            <w:pPr>
              <w:tabs>
                <w:tab w:val="left" w:pos="540"/>
                <w:tab w:val="left" w:pos="2893"/>
              </w:tabs>
              <w:jc w:val="both"/>
              <w:rPr>
                <w:rFonts w:ascii="Garamond" w:hAnsi="Garamond"/>
                <w:sz w:val="24"/>
                <w:szCs w:val="24"/>
              </w:rPr>
            </w:pPr>
            <w:r w:rsidRPr="001939E3">
              <w:rPr>
                <w:rFonts w:ascii="Garamond" w:hAnsi="Garamond"/>
                <w:sz w:val="24"/>
                <w:szCs w:val="24"/>
              </w:rPr>
              <w:t>Treguesi i kërkesave të sensorit duke përfshirë çdo kufizim të specifikimit të lundrimit</w:t>
            </w:r>
          </w:p>
        </w:tc>
        <w:tc>
          <w:tcPr>
            <w:tcW w:w="900" w:type="dxa"/>
            <w:shd w:val="clear" w:color="auto" w:fill="auto"/>
          </w:tcPr>
          <w:p w14:paraId="18A5E54E"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2F5AA393"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434207C2"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573070A5"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785E5B9B"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56ED3834" w14:textId="77777777" w:rsidR="00F627B5" w:rsidRPr="001939E3" w:rsidRDefault="00F627B5" w:rsidP="00F627B5">
            <w:pPr>
              <w:tabs>
                <w:tab w:val="left" w:pos="540"/>
                <w:tab w:val="left" w:pos="2893"/>
              </w:tabs>
              <w:spacing w:line="480" w:lineRule="auto"/>
              <w:rPr>
                <w:rFonts w:ascii="Garamond" w:hAnsi="Garamond"/>
                <w:sz w:val="24"/>
                <w:szCs w:val="24"/>
              </w:rPr>
            </w:pPr>
          </w:p>
        </w:tc>
      </w:tr>
      <w:tr w:rsidR="00F627B5" w:rsidRPr="001939E3" w14:paraId="2EA377F0" w14:textId="77777777" w:rsidTr="00F627B5">
        <w:trPr>
          <w:trHeight w:val="521"/>
        </w:trPr>
        <w:tc>
          <w:tcPr>
            <w:tcW w:w="990" w:type="dxa"/>
            <w:shd w:val="clear" w:color="auto" w:fill="auto"/>
          </w:tcPr>
          <w:p w14:paraId="2B9C6EFD" w14:textId="77777777" w:rsidR="00F627B5" w:rsidRPr="001939E3" w:rsidRDefault="00F627B5" w:rsidP="00F627B5">
            <w:pPr>
              <w:tabs>
                <w:tab w:val="left" w:pos="540"/>
                <w:tab w:val="left" w:pos="2893"/>
              </w:tabs>
              <w:rPr>
                <w:rFonts w:ascii="Garamond" w:hAnsi="Garamond"/>
                <w:sz w:val="24"/>
                <w:szCs w:val="24"/>
              </w:rPr>
            </w:pPr>
          </w:p>
        </w:tc>
        <w:tc>
          <w:tcPr>
            <w:tcW w:w="1710" w:type="dxa"/>
            <w:shd w:val="clear" w:color="auto" w:fill="auto"/>
          </w:tcPr>
          <w:p w14:paraId="2B5AA452" w14:textId="77777777" w:rsidR="00F627B5" w:rsidRPr="001939E3" w:rsidRDefault="00F627B5" w:rsidP="00F627B5">
            <w:pPr>
              <w:rPr>
                <w:rFonts w:ascii="Garamond" w:hAnsi="Garamond"/>
                <w:sz w:val="24"/>
                <w:szCs w:val="24"/>
              </w:rPr>
            </w:pPr>
            <w:r w:rsidRPr="001939E3">
              <w:rPr>
                <w:rFonts w:ascii="Garamond" w:hAnsi="Garamond"/>
                <w:sz w:val="24"/>
                <w:szCs w:val="24"/>
              </w:rPr>
              <w:t>Njësia e kontrollit</w:t>
            </w:r>
          </w:p>
        </w:tc>
        <w:tc>
          <w:tcPr>
            <w:tcW w:w="1350" w:type="dxa"/>
            <w:shd w:val="clear" w:color="auto" w:fill="auto"/>
          </w:tcPr>
          <w:p w14:paraId="4F5EB169" w14:textId="77777777" w:rsidR="00F627B5" w:rsidRPr="001939E3" w:rsidRDefault="00F627B5" w:rsidP="00F627B5">
            <w:pPr>
              <w:spacing w:line="480" w:lineRule="auto"/>
              <w:rPr>
                <w:rFonts w:ascii="Garamond" w:hAnsi="Garamond"/>
                <w:sz w:val="24"/>
                <w:szCs w:val="24"/>
              </w:rPr>
            </w:pPr>
          </w:p>
        </w:tc>
        <w:tc>
          <w:tcPr>
            <w:tcW w:w="900" w:type="dxa"/>
            <w:shd w:val="clear" w:color="auto" w:fill="auto"/>
          </w:tcPr>
          <w:p w14:paraId="7EC8D7E4" w14:textId="77777777" w:rsidR="00F627B5" w:rsidRPr="001939E3" w:rsidRDefault="00F627B5" w:rsidP="00F627B5">
            <w:pPr>
              <w:rPr>
                <w:rFonts w:ascii="Garamond" w:hAnsi="Garamond"/>
                <w:sz w:val="24"/>
                <w:szCs w:val="24"/>
              </w:rPr>
            </w:pPr>
            <w:r w:rsidRPr="001939E3">
              <w:rPr>
                <w:rFonts w:ascii="Garamond" w:hAnsi="Garamond"/>
                <w:sz w:val="24"/>
                <w:szCs w:val="24"/>
              </w:rPr>
              <w:t xml:space="preserve"> </w:t>
            </w:r>
          </w:p>
        </w:tc>
        <w:tc>
          <w:tcPr>
            <w:tcW w:w="3780" w:type="dxa"/>
            <w:shd w:val="clear" w:color="auto" w:fill="auto"/>
          </w:tcPr>
          <w:p w14:paraId="7A0F425B" w14:textId="77777777" w:rsidR="00F627B5" w:rsidRPr="001939E3" w:rsidRDefault="00F627B5" w:rsidP="00F627B5">
            <w:pPr>
              <w:tabs>
                <w:tab w:val="left" w:pos="540"/>
                <w:tab w:val="left" w:pos="2893"/>
              </w:tabs>
              <w:jc w:val="both"/>
              <w:rPr>
                <w:rFonts w:ascii="Garamond" w:hAnsi="Garamond"/>
                <w:sz w:val="24"/>
                <w:szCs w:val="24"/>
              </w:rPr>
            </w:pPr>
          </w:p>
        </w:tc>
        <w:tc>
          <w:tcPr>
            <w:tcW w:w="900" w:type="dxa"/>
            <w:shd w:val="clear" w:color="auto" w:fill="auto"/>
          </w:tcPr>
          <w:p w14:paraId="36719911"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3F09EC54"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7ABC3378"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210F8472"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6B58DB02"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4AD6D483" w14:textId="77777777" w:rsidR="00F627B5" w:rsidRPr="001939E3" w:rsidRDefault="00F627B5" w:rsidP="00F627B5">
            <w:pPr>
              <w:tabs>
                <w:tab w:val="left" w:pos="540"/>
                <w:tab w:val="left" w:pos="2893"/>
              </w:tabs>
              <w:spacing w:line="480" w:lineRule="auto"/>
              <w:rPr>
                <w:rFonts w:ascii="Garamond" w:hAnsi="Garamond"/>
                <w:sz w:val="24"/>
                <w:szCs w:val="24"/>
              </w:rPr>
            </w:pPr>
          </w:p>
        </w:tc>
      </w:tr>
      <w:tr w:rsidR="00F627B5" w:rsidRPr="001939E3" w14:paraId="73451720" w14:textId="77777777" w:rsidTr="00F627B5">
        <w:trPr>
          <w:trHeight w:val="521"/>
        </w:trPr>
        <w:tc>
          <w:tcPr>
            <w:tcW w:w="990" w:type="dxa"/>
            <w:shd w:val="clear" w:color="auto" w:fill="auto"/>
          </w:tcPr>
          <w:p w14:paraId="503CFD91"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710" w:type="dxa"/>
            <w:shd w:val="clear" w:color="auto" w:fill="auto"/>
          </w:tcPr>
          <w:p w14:paraId="4ED8732D" w14:textId="77777777" w:rsidR="00F627B5" w:rsidRPr="001939E3" w:rsidRDefault="00F627B5" w:rsidP="00F627B5">
            <w:pPr>
              <w:spacing w:line="480" w:lineRule="auto"/>
              <w:rPr>
                <w:rFonts w:ascii="Garamond" w:hAnsi="Garamond"/>
                <w:sz w:val="24"/>
                <w:szCs w:val="24"/>
              </w:rPr>
            </w:pPr>
          </w:p>
        </w:tc>
        <w:tc>
          <w:tcPr>
            <w:tcW w:w="1350" w:type="dxa"/>
            <w:shd w:val="clear" w:color="auto" w:fill="auto"/>
          </w:tcPr>
          <w:p w14:paraId="60C75478" w14:textId="77777777" w:rsidR="00F627B5" w:rsidRPr="001939E3" w:rsidRDefault="00F627B5" w:rsidP="00F627B5">
            <w:pPr>
              <w:spacing w:line="480" w:lineRule="auto"/>
              <w:rPr>
                <w:rFonts w:ascii="Garamond" w:hAnsi="Garamond"/>
                <w:sz w:val="24"/>
                <w:szCs w:val="24"/>
              </w:rPr>
            </w:pPr>
            <w:r w:rsidRPr="001939E3">
              <w:rPr>
                <w:rFonts w:ascii="Garamond" w:hAnsi="Garamond"/>
                <w:sz w:val="24"/>
                <w:szCs w:val="24"/>
              </w:rPr>
              <w:t xml:space="preserve">Emri </w:t>
            </w:r>
          </w:p>
        </w:tc>
        <w:tc>
          <w:tcPr>
            <w:tcW w:w="900" w:type="dxa"/>
            <w:shd w:val="clear" w:color="auto" w:fill="auto"/>
          </w:tcPr>
          <w:p w14:paraId="5A00789A" w14:textId="77777777" w:rsidR="00F627B5" w:rsidRPr="001939E3" w:rsidRDefault="00F627B5" w:rsidP="00F627B5">
            <w:pPr>
              <w:rPr>
                <w:rFonts w:ascii="Garamond" w:hAnsi="Garamond"/>
                <w:sz w:val="24"/>
                <w:szCs w:val="24"/>
              </w:rPr>
            </w:pPr>
            <w:r w:rsidRPr="001939E3">
              <w:rPr>
                <w:rFonts w:ascii="Garamond" w:hAnsi="Garamond"/>
                <w:sz w:val="24"/>
                <w:szCs w:val="24"/>
              </w:rPr>
              <w:t>Teksti</w:t>
            </w:r>
          </w:p>
        </w:tc>
        <w:tc>
          <w:tcPr>
            <w:tcW w:w="3780" w:type="dxa"/>
            <w:shd w:val="clear" w:color="auto" w:fill="auto"/>
          </w:tcPr>
          <w:p w14:paraId="5F1F9332" w14:textId="77777777" w:rsidR="00F627B5" w:rsidRPr="001939E3" w:rsidRDefault="00F627B5" w:rsidP="00F627B5">
            <w:pPr>
              <w:tabs>
                <w:tab w:val="left" w:pos="540"/>
                <w:tab w:val="left" w:pos="2893"/>
              </w:tabs>
              <w:jc w:val="both"/>
              <w:rPr>
                <w:rFonts w:ascii="Garamond" w:hAnsi="Garamond"/>
                <w:sz w:val="24"/>
                <w:szCs w:val="24"/>
              </w:rPr>
            </w:pPr>
            <w:r w:rsidRPr="001939E3">
              <w:rPr>
                <w:rFonts w:ascii="Garamond" w:hAnsi="Garamond"/>
                <w:sz w:val="24"/>
                <w:szCs w:val="24"/>
              </w:rPr>
              <w:t>Emri i njësisë që ofron shërbimin</w:t>
            </w:r>
          </w:p>
        </w:tc>
        <w:tc>
          <w:tcPr>
            <w:tcW w:w="900" w:type="dxa"/>
            <w:shd w:val="clear" w:color="auto" w:fill="auto"/>
          </w:tcPr>
          <w:p w14:paraId="595ECA8A"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248D071F"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5156F4D2"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0FFAFDD9"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2AE93457"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4F89C486" w14:textId="77777777" w:rsidR="00F627B5" w:rsidRPr="001939E3" w:rsidRDefault="00F627B5" w:rsidP="00F627B5">
            <w:pPr>
              <w:tabs>
                <w:tab w:val="left" w:pos="540"/>
                <w:tab w:val="left" w:pos="2893"/>
              </w:tabs>
              <w:spacing w:line="480" w:lineRule="auto"/>
              <w:rPr>
                <w:rFonts w:ascii="Garamond" w:hAnsi="Garamond"/>
                <w:sz w:val="24"/>
                <w:szCs w:val="24"/>
              </w:rPr>
            </w:pPr>
          </w:p>
        </w:tc>
      </w:tr>
      <w:tr w:rsidR="00F627B5" w:rsidRPr="001939E3" w14:paraId="5650F49D" w14:textId="77777777" w:rsidTr="00F627B5">
        <w:trPr>
          <w:trHeight w:val="521"/>
        </w:trPr>
        <w:tc>
          <w:tcPr>
            <w:tcW w:w="990" w:type="dxa"/>
            <w:shd w:val="clear" w:color="auto" w:fill="auto"/>
          </w:tcPr>
          <w:p w14:paraId="3C952DA5"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710" w:type="dxa"/>
            <w:shd w:val="clear" w:color="auto" w:fill="auto"/>
          </w:tcPr>
          <w:p w14:paraId="4204F912" w14:textId="77777777" w:rsidR="00F627B5" w:rsidRPr="001939E3" w:rsidRDefault="00F627B5" w:rsidP="00F627B5">
            <w:pPr>
              <w:spacing w:line="480" w:lineRule="auto"/>
              <w:rPr>
                <w:rFonts w:ascii="Garamond" w:hAnsi="Garamond"/>
                <w:sz w:val="24"/>
                <w:szCs w:val="24"/>
              </w:rPr>
            </w:pPr>
          </w:p>
        </w:tc>
        <w:tc>
          <w:tcPr>
            <w:tcW w:w="1350" w:type="dxa"/>
            <w:shd w:val="clear" w:color="auto" w:fill="auto"/>
          </w:tcPr>
          <w:p w14:paraId="53D3F11E" w14:textId="77777777" w:rsidR="00F627B5" w:rsidRPr="001939E3" w:rsidRDefault="00F627B5" w:rsidP="00F627B5">
            <w:pPr>
              <w:spacing w:line="480" w:lineRule="auto"/>
              <w:rPr>
                <w:rFonts w:ascii="Garamond" w:hAnsi="Garamond"/>
                <w:sz w:val="24"/>
                <w:szCs w:val="24"/>
              </w:rPr>
            </w:pPr>
            <w:r w:rsidRPr="001939E3">
              <w:rPr>
                <w:rFonts w:ascii="Garamond" w:hAnsi="Garamond"/>
                <w:sz w:val="24"/>
                <w:szCs w:val="24"/>
              </w:rPr>
              <w:t xml:space="preserve">Kanali </w:t>
            </w:r>
          </w:p>
        </w:tc>
        <w:tc>
          <w:tcPr>
            <w:tcW w:w="900" w:type="dxa"/>
            <w:shd w:val="clear" w:color="auto" w:fill="auto"/>
          </w:tcPr>
          <w:p w14:paraId="04D5F3FA" w14:textId="77777777" w:rsidR="00F627B5" w:rsidRPr="001939E3" w:rsidRDefault="00F627B5" w:rsidP="00F627B5">
            <w:pPr>
              <w:rPr>
                <w:rFonts w:ascii="Garamond" w:hAnsi="Garamond"/>
                <w:sz w:val="24"/>
                <w:szCs w:val="24"/>
              </w:rPr>
            </w:pPr>
            <w:r w:rsidRPr="001939E3">
              <w:rPr>
                <w:rFonts w:ascii="Garamond" w:hAnsi="Garamond"/>
                <w:sz w:val="24"/>
                <w:szCs w:val="24"/>
              </w:rPr>
              <w:t>Teksti</w:t>
            </w:r>
          </w:p>
        </w:tc>
        <w:tc>
          <w:tcPr>
            <w:tcW w:w="3780" w:type="dxa"/>
            <w:shd w:val="clear" w:color="auto" w:fill="auto"/>
          </w:tcPr>
          <w:p w14:paraId="1EFD7CC3" w14:textId="77777777" w:rsidR="00F627B5" w:rsidRPr="001939E3" w:rsidRDefault="00F627B5" w:rsidP="00F627B5">
            <w:pPr>
              <w:tabs>
                <w:tab w:val="left" w:pos="540"/>
                <w:tab w:val="left" w:pos="2893"/>
              </w:tabs>
              <w:jc w:val="both"/>
              <w:rPr>
                <w:rFonts w:ascii="Garamond" w:hAnsi="Garamond"/>
                <w:sz w:val="24"/>
                <w:szCs w:val="24"/>
              </w:rPr>
            </w:pPr>
            <w:r w:rsidRPr="001939E3">
              <w:rPr>
                <w:rFonts w:ascii="Garamond" w:hAnsi="Garamond"/>
                <w:sz w:val="24"/>
                <w:szCs w:val="24"/>
              </w:rPr>
              <w:t>Kanali operativ / frekuenca e njësisë kontrolluese</w:t>
            </w:r>
          </w:p>
        </w:tc>
        <w:tc>
          <w:tcPr>
            <w:tcW w:w="900" w:type="dxa"/>
            <w:shd w:val="clear" w:color="auto" w:fill="auto"/>
          </w:tcPr>
          <w:p w14:paraId="7DA80E7E"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3340E6D1"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5BE3C142"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4B79D8F1"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1C8478D5" w14:textId="77777777" w:rsidR="00F627B5" w:rsidRPr="001939E3"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211C50B5" w14:textId="77777777" w:rsidR="00F627B5" w:rsidRPr="001939E3" w:rsidRDefault="00F627B5" w:rsidP="00F627B5">
            <w:pPr>
              <w:tabs>
                <w:tab w:val="left" w:pos="540"/>
                <w:tab w:val="left" w:pos="2893"/>
              </w:tabs>
              <w:spacing w:line="480" w:lineRule="auto"/>
              <w:rPr>
                <w:rFonts w:ascii="Garamond" w:hAnsi="Garamond"/>
                <w:sz w:val="24"/>
                <w:szCs w:val="24"/>
              </w:rPr>
            </w:pPr>
          </w:p>
        </w:tc>
      </w:tr>
    </w:tbl>
    <w:p w14:paraId="7AC50219" w14:textId="77777777" w:rsidR="0090058D" w:rsidRPr="001939E3" w:rsidRDefault="0090058D" w:rsidP="0090058D">
      <w:pPr>
        <w:tabs>
          <w:tab w:val="left" w:pos="540"/>
          <w:tab w:val="left" w:pos="2893"/>
        </w:tabs>
        <w:rPr>
          <w:rFonts w:ascii="Garamond" w:hAnsi="Garamond"/>
          <w:sz w:val="24"/>
          <w:szCs w:val="24"/>
        </w:rPr>
      </w:pPr>
    </w:p>
    <w:p w14:paraId="72EE7BD4" w14:textId="77777777" w:rsidR="0090058D" w:rsidRPr="001939E3" w:rsidRDefault="0090058D" w:rsidP="0090058D">
      <w:pPr>
        <w:tabs>
          <w:tab w:val="left" w:pos="540"/>
          <w:tab w:val="left" w:pos="2893"/>
        </w:tabs>
        <w:rPr>
          <w:rFonts w:ascii="Garamond" w:hAnsi="Garamond"/>
          <w:sz w:val="24"/>
          <w:szCs w:val="24"/>
        </w:rPr>
      </w:pPr>
    </w:p>
    <w:p w14:paraId="421172DF" w14:textId="77777777" w:rsidR="00B83405" w:rsidRPr="001939E3" w:rsidRDefault="00B83405" w:rsidP="0090058D">
      <w:pPr>
        <w:tabs>
          <w:tab w:val="left" w:pos="540"/>
          <w:tab w:val="left" w:pos="2893"/>
        </w:tabs>
        <w:rPr>
          <w:rFonts w:ascii="Garamond" w:hAnsi="Garamond"/>
          <w:sz w:val="24"/>
          <w:szCs w:val="24"/>
        </w:rPr>
      </w:pPr>
    </w:p>
    <w:p w14:paraId="32709C6B" w14:textId="77777777" w:rsidR="00B83405" w:rsidRPr="001939E3" w:rsidRDefault="00B83405" w:rsidP="0090058D">
      <w:pPr>
        <w:tabs>
          <w:tab w:val="left" w:pos="540"/>
          <w:tab w:val="left" w:pos="2893"/>
        </w:tabs>
        <w:rPr>
          <w:rFonts w:ascii="Garamond" w:hAnsi="Garamond"/>
          <w:sz w:val="24"/>
          <w:szCs w:val="24"/>
        </w:rPr>
      </w:pPr>
    </w:p>
    <w:p w14:paraId="252D92AF" w14:textId="77777777" w:rsidR="00B83405" w:rsidRPr="001939E3" w:rsidRDefault="00B83405" w:rsidP="0090058D">
      <w:pPr>
        <w:tabs>
          <w:tab w:val="left" w:pos="540"/>
          <w:tab w:val="left" w:pos="2893"/>
        </w:tabs>
        <w:rPr>
          <w:rFonts w:ascii="Garamond" w:hAnsi="Garamond"/>
          <w:sz w:val="24"/>
          <w:szCs w:val="24"/>
        </w:rPr>
      </w:pPr>
    </w:p>
    <w:p w14:paraId="606106EF" w14:textId="77777777" w:rsidR="00F627B5" w:rsidRPr="001939E3" w:rsidRDefault="00F627B5" w:rsidP="0090058D">
      <w:pPr>
        <w:tabs>
          <w:tab w:val="left" w:pos="540"/>
          <w:tab w:val="left" w:pos="2893"/>
        </w:tabs>
        <w:rPr>
          <w:rFonts w:ascii="Garamond" w:hAnsi="Garamond"/>
          <w:sz w:val="24"/>
          <w:szCs w:val="24"/>
        </w:rPr>
      </w:pPr>
    </w:p>
    <w:p w14:paraId="0553E3FB" w14:textId="77777777" w:rsidR="00B83405" w:rsidRPr="001939E3" w:rsidRDefault="00B83405"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1350"/>
        <w:gridCol w:w="990"/>
        <w:gridCol w:w="3780"/>
        <w:gridCol w:w="990"/>
        <w:gridCol w:w="990"/>
        <w:gridCol w:w="1080"/>
        <w:gridCol w:w="1080"/>
        <w:gridCol w:w="1170"/>
        <w:gridCol w:w="1080"/>
      </w:tblGrid>
      <w:tr w:rsidR="0090058D" w:rsidRPr="001939E3" w14:paraId="4850C56A" w14:textId="77777777" w:rsidTr="00B83405">
        <w:trPr>
          <w:trHeight w:val="620"/>
        </w:trPr>
        <w:tc>
          <w:tcPr>
            <w:tcW w:w="1080" w:type="dxa"/>
            <w:shd w:val="clear" w:color="auto" w:fill="auto"/>
          </w:tcPr>
          <w:p w14:paraId="7E5DCFE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6FFDA1D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7036958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7913A04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3780" w:type="dxa"/>
            <w:shd w:val="clear" w:color="auto" w:fill="auto"/>
          </w:tcPr>
          <w:p w14:paraId="00F8B93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60E5F20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90" w:type="dxa"/>
            <w:shd w:val="clear" w:color="auto" w:fill="FFFFFF"/>
          </w:tcPr>
          <w:p w14:paraId="708202B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46AE9FB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080" w:type="dxa"/>
            <w:shd w:val="clear" w:color="auto" w:fill="FFFFFF"/>
          </w:tcPr>
          <w:p w14:paraId="3432E25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1170" w:type="dxa"/>
            <w:shd w:val="clear" w:color="auto" w:fill="FFFFFF"/>
          </w:tcPr>
          <w:p w14:paraId="1F20E9E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1080" w:type="dxa"/>
            <w:shd w:val="clear" w:color="auto" w:fill="FFFFFF"/>
          </w:tcPr>
          <w:p w14:paraId="4CBB4B9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2CA57E1B" w14:textId="77777777" w:rsidTr="00B83405">
        <w:trPr>
          <w:trHeight w:val="521"/>
        </w:trPr>
        <w:tc>
          <w:tcPr>
            <w:tcW w:w="1080" w:type="dxa"/>
            <w:shd w:val="clear" w:color="auto" w:fill="FFFFFF"/>
          </w:tcPr>
          <w:p w14:paraId="5DB2454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1B17AEF9" w14:textId="77777777" w:rsidR="0090058D" w:rsidRPr="001939E3" w:rsidRDefault="0090058D" w:rsidP="0090058D">
            <w:pPr>
              <w:rPr>
                <w:rFonts w:ascii="Garamond" w:hAnsi="Garamond"/>
                <w:sz w:val="24"/>
                <w:szCs w:val="24"/>
              </w:rPr>
            </w:pPr>
          </w:p>
        </w:tc>
        <w:tc>
          <w:tcPr>
            <w:tcW w:w="1350" w:type="dxa"/>
            <w:shd w:val="clear" w:color="auto" w:fill="FFFFFF"/>
          </w:tcPr>
          <w:p w14:paraId="76A0508F"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Adresa hyrjes</w:t>
            </w:r>
          </w:p>
        </w:tc>
        <w:tc>
          <w:tcPr>
            <w:tcW w:w="990" w:type="dxa"/>
            <w:shd w:val="clear" w:color="auto" w:fill="FFFFFF"/>
          </w:tcPr>
          <w:p w14:paraId="7F3F7070"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3780" w:type="dxa"/>
            <w:shd w:val="clear" w:color="auto" w:fill="auto"/>
          </w:tcPr>
          <w:p w14:paraId="3FC9678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kod i specifikuar i përdorur për lidhjen e të dhënave për lidhjen me njësinë kontrolluese të ATS-së</w:t>
            </w:r>
          </w:p>
        </w:tc>
        <w:tc>
          <w:tcPr>
            <w:tcW w:w="990" w:type="dxa"/>
            <w:shd w:val="clear" w:color="auto" w:fill="FFFFFF"/>
          </w:tcPr>
          <w:p w14:paraId="2C94B29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Nëse është e zbatueshme</w:t>
            </w:r>
          </w:p>
        </w:tc>
        <w:tc>
          <w:tcPr>
            <w:tcW w:w="990" w:type="dxa"/>
            <w:shd w:val="clear" w:color="auto" w:fill="D0CECE"/>
          </w:tcPr>
          <w:p w14:paraId="5F93B52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09872E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37CDF6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5894852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4C53595"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E4DBEBA" w14:textId="77777777" w:rsidTr="00B83405">
        <w:trPr>
          <w:trHeight w:val="395"/>
        </w:trPr>
        <w:tc>
          <w:tcPr>
            <w:tcW w:w="1080" w:type="dxa"/>
            <w:shd w:val="clear" w:color="auto" w:fill="auto"/>
          </w:tcPr>
          <w:p w14:paraId="63E397A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D3D5382" w14:textId="77777777" w:rsidR="0090058D" w:rsidRPr="001939E3" w:rsidRDefault="0090058D" w:rsidP="0090058D">
            <w:pPr>
              <w:rPr>
                <w:rFonts w:ascii="Garamond" w:hAnsi="Garamond"/>
                <w:sz w:val="24"/>
                <w:szCs w:val="24"/>
              </w:rPr>
            </w:pPr>
          </w:p>
        </w:tc>
        <w:tc>
          <w:tcPr>
            <w:tcW w:w="1350" w:type="dxa"/>
            <w:shd w:val="clear" w:color="auto" w:fill="auto"/>
          </w:tcPr>
          <w:p w14:paraId="24B96F68" w14:textId="77777777" w:rsidR="0090058D" w:rsidRPr="001939E3" w:rsidRDefault="0090058D" w:rsidP="0090058D">
            <w:pPr>
              <w:spacing w:line="480" w:lineRule="auto"/>
              <w:rPr>
                <w:rFonts w:ascii="Garamond" w:hAnsi="Garamond"/>
                <w:sz w:val="24"/>
                <w:szCs w:val="24"/>
              </w:rPr>
            </w:pPr>
          </w:p>
        </w:tc>
        <w:tc>
          <w:tcPr>
            <w:tcW w:w="990" w:type="dxa"/>
            <w:shd w:val="clear" w:color="auto" w:fill="auto"/>
          </w:tcPr>
          <w:p w14:paraId="78F39FB3" w14:textId="77777777" w:rsidR="0090058D" w:rsidRPr="001939E3" w:rsidRDefault="0090058D" w:rsidP="0090058D">
            <w:pPr>
              <w:spacing w:line="480" w:lineRule="auto"/>
              <w:rPr>
                <w:rFonts w:ascii="Garamond" w:hAnsi="Garamond"/>
                <w:sz w:val="24"/>
                <w:szCs w:val="24"/>
              </w:rPr>
            </w:pPr>
          </w:p>
        </w:tc>
        <w:tc>
          <w:tcPr>
            <w:tcW w:w="3780" w:type="dxa"/>
            <w:shd w:val="clear" w:color="auto" w:fill="auto"/>
          </w:tcPr>
          <w:p w14:paraId="35429BB3" w14:textId="77777777" w:rsidR="0090058D" w:rsidRPr="001939E3" w:rsidRDefault="0090058D" w:rsidP="0090058D">
            <w:pPr>
              <w:tabs>
                <w:tab w:val="left" w:pos="540"/>
                <w:tab w:val="left" w:pos="2893"/>
              </w:tabs>
              <w:jc w:val="both"/>
              <w:rPr>
                <w:rFonts w:ascii="Garamond" w:hAnsi="Garamond"/>
                <w:sz w:val="24"/>
                <w:szCs w:val="24"/>
              </w:rPr>
            </w:pPr>
          </w:p>
        </w:tc>
        <w:tc>
          <w:tcPr>
            <w:tcW w:w="990" w:type="dxa"/>
            <w:shd w:val="clear" w:color="auto" w:fill="FFFFFF"/>
          </w:tcPr>
          <w:p w14:paraId="575BFDA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7F1F4237"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6D3C218D"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36E01BE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4E9A51BE"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113EB90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540956E" w14:textId="77777777" w:rsidTr="00B83405">
        <w:trPr>
          <w:trHeight w:val="395"/>
        </w:trPr>
        <w:tc>
          <w:tcPr>
            <w:tcW w:w="1080" w:type="dxa"/>
            <w:shd w:val="clear" w:color="auto" w:fill="auto"/>
          </w:tcPr>
          <w:p w14:paraId="779AB65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5522078" w14:textId="77777777" w:rsidR="0090058D" w:rsidRPr="001939E3" w:rsidRDefault="0090058D" w:rsidP="0090058D">
            <w:pPr>
              <w:rPr>
                <w:rFonts w:ascii="Garamond" w:hAnsi="Garamond"/>
                <w:sz w:val="24"/>
                <w:szCs w:val="24"/>
              </w:rPr>
            </w:pPr>
          </w:p>
        </w:tc>
        <w:tc>
          <w:tcPr>
            <w:tcW w:w="1350" w:type="dxa"/>
            <w:shd w:val="clear" w:color="auto" w:fill="auto"/>
          </w:tcPr>
          <w:p w14:paraId="3AB44E9F" w14:textId="77777777" w:rsidR="0090058D" w:rsidRPr="001939E3" w:rsidRDefault="0090058D" w:rsidP="0090058D">
            <w:pPr>
              <w:spacing w:line="480" w:lineRule="auto"/>
              <w:rPr>
                <w:rFonts w:ascii="Garamond" w:hAnsi="Garamond"/>
                <w:sz w:val="24"/>
                <w:szCs w:val="24"/>
              </w:rPr>
            </w:pPr>
          </w:p>
        </w:tc>
        <w:tc>
          <w:tcPr>
            <w:tcW w:w="990" w:type="dxa"/>
            <w:shd w:val="clear" w:color="auto" w:fill="auto"/>
          </w:tcPr>
          <w:p w14:paraId="3238F7FD"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Shënim 1</w:t>
            </w:r>
          </w:p>
        </w:tc>
        <w:tc>
          <w:tcPr>
            <w:tcW w:w="3780" w:type="dxa"/>
            <w:shd w:val="clear" w:color="auto" w:fill="auto"/>
          </w:tcPr>
          <w:p w14:paraId="4E8E70A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U = sipërme</w:t>
            </w:r>
          </w:p>
        </w:tc>
        <w:tc>
          <w:tcPr>
            <w:tcW w:w="990" w:type="dxa"/>
            <w:shd w:val="clear" w:color="auto" w:fill="FFFFFF"/>
          </w:tcPr>
          <w:p w14:paraId="4984F5BC" w14:textId="77777777" w:rsidR="0090058D" w:rsidRPr="001939E3" w:rsidRDefault="0090058D" w:rsidP="0090058D">
            <w:pPr>
              <w:tabs>
                <w:tab w:val="left" w:pos="540"/>
                <w:tab w:val="left" w:pos="2893"/>
              </w:tabs>
              <w:spacing w:line="480" w:lineRule="auto"/>
              <w:rPr>
                <w:rFonts w:ascii="Garamond" w:hAnsi="Garamond"/>
                <w:sz w:val="24"/>
                <w:szCs w:val="24"/>
              </w:rPr>
            </w:pPr>
            <w:r w:rsidRPr="001939E3">
              <w:rPr>
                <w:rFonts w:ascii="Garamond" w:hAnsi="Garamond"/>
                <w:sz w:val="24"/>
                <w:szCs w:val="24"/>
              </w:rPr>
              <w:t>Shënim 2</w:t>
            </w:r>
          </w:p>
        </w:tc>
        <w:tc>
          <w:tcPr>
            <w:tcW w:w="990" w:type="dxa"/>
            <w:shd w:val="clear" w:color="auto" w:fill="FFFFFF"/>
          </w:tcPr>
          <w:p w14:paraId="0CD40E2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km</w:t>
            </w:r>
          </w:p>
        </w:tc>
        <w:tc>
          <w:tcPr>
            <w:tcW w:w="1080" w:type="dxa"/>
            <w:shd w:val="clear" w:color="auto" w:fill="FFFFFF"/>
          </w:tcPr>
          <w:p w14:paraId="3E30CF3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080" w:type="dxa"/>
            <w:shd w:val="clear" w:color="auto" w:fill="FFFFFF"/>
          </w:tcPr>
          <w:p w14:paraId="718AE01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1170" w:type="dxa"/>
            <w:shd w:val="clear" w:color="auto" w:fill="FFFFFF"/>
          </w:tcPr>
          <w:p w14:paraId="77C32A5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km ose 1/10 nm</w:t>
            </w:r>
          </w:p>
        </w:tc>
        <w:tc>
          <w:tcPr>
            <w:tcW w:w="1080" w:type="dxa"/>
            <w:shd w:val="clear" w:color="auto" w:fill="FFFFFF"/>
          </w:tcPr>
          <w:p w14:paraId="153C4C1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km ose 1 nm</w:t>
            </w:r>
          </w:p>
        </w:tc>
      </w:tr>
      <w:tr w:rsidR="0090058D" w:rsidRPr="001939E3" w14:paraId="13F2E6C9" w14:textId="77777777" w:rsidTr="00B83405">
        <w:trPr>
          <w:trHeight w:val="521"/>
        </w:trPr>
        <w:tc>
          <w:tcPr>
            <w:tcW w:w="1080" w:type="dxa"/>
            <w:shd w:val="clear" w:color="auto" w:fill="auto"/>
          </w:tcPr>
          <w:p w14:paraId="59B16CD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06A91959" w14:textId="77777777" w:rsidR="0090058D" w:rsidRPr="001939E3" w:rsidRDefault="0090058D" w:rsidP="0090058D">
            <w:pPr>
              <w:rPr>
                <w:rFonts w:ascii="Garamond" w:hAnsi="Garamond"/>
                <w:sz w:val="24"/>
                <w:szCs w:val="24"/>
              </w:rPr>
            </w:pPr>
          </w:p>
        </w:tc>
        <w:tc>
          <w:tcPr>
            <w:tcW w:w="1350" w:type="dxa"/>
            <w:shd w:val="clear" w:color="auto" w:fill="auto"/>
          </w:tcPr>
          <w:p w14:paraId="203E2960" w14:textId="77777777" w:rsidR="0090058D" w:rsidRPr="001939E3" w:rsidRDefault="0090058D" w:rsidP="0090058D">
            <w:pPr>
              <w:rPr>
                <w:rFonts w:ascii="Garamond" w:hAnsi="Garamond"/>
                <w:sz w:val="24"/>
                <w:szCs w:val="24"/>
              </w:rPr>
            </w:pPr>
          </w:p>
        </w:tc>
        <w:tc>
          <w:tcPr>
            <w:tcW w:w="990" w:type="dxa"/>
            <w:shd w:val="clear" w:color="auto" w:fill="auto"/>
          </w:tcPr>
          <w:p w14:paraId="0BC60AA4" w14:textId="77777777" w:rsidR="0090058D" w:rsidRPr="001939E3" w:rsidRDefault="0090058D" w:rsidP="0090058D">
            <w:pPr>
              <w:rPr>
                <w:rFonts w:ascii="Garamond" w:hAnsi="Garamond"/>
                <w:sz w:val="24"/>
                <w:szCs w:val="24"/>
              </w:rPr>
            </w:pPr>
          </w:p>
        </w:tc>
        <w:tc>
          <w:tcPr>
            <w:tcW w:w="3780" w:type="dxa"/>
            <w:shd w:val="clear" w:color="auto" w:fill="auto"/>
          </w:tcPr>
          <w:p w14:paraId="4792E2FC" w14:textId="77777777" w:rsidR="0090058D" w:rsidRPr="001939E3" w:rsidRDefault="0090058D" w:rsidP="0090058D">
            <w:pPr>
              <w:rPr>
                <w:rFonts w:ascii="Garamond" w:hAnsi="Garamond"/>
                <w:sz w:val="24"/>
                <w:szCs w:val="24"/>
              </w:rPr>
            </w:pPr>
            <w:r w:rsidRPr="001939E3">
              <w:rPr>
                <w:rFonts w:ascii="Garamond" w:hAnsi="Garamond"/>
                <w:sz w:val="24"/>
                <w:szCs w:val="24"/>
              </w:rPr>
              <w:t>H = helikopter</w:t>
            </w:r>
          </w:p>
        </w:tc>
        <w:tc>
          <w:tcPr>
            <w:tcW w:w="990" w:type="dxa"/>
            <w:shd w:val="clear" w:color="auto" w:fill="FFFFFF"/>
          </w:tcPr>
          <w:p w14:paraId="691ABA3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41675DB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km</w:t>
            </w:r>
          </w:p>
        </w:tc>
        <w:tc>
          <w:tcPr>
            <w:tcW w:w="1080" w:type="dxa"/>
            <w:shd w:val="clear" w:color="auto" w:fill="FFFFFF"/>
          </w:tcPr>
          <w:p w14:paraId="3583587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1080" w:type="dxa"/>
            <w:shd w:val="clear" w:color="auto" w:fill="FFFFFF"/>
          </w:tcPr>
          <w:p w14:paraId="0AE5103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1170" w:type="dxa"/>
            <w:shd w:val="clear" w:color="auto" w:fill="FFFFFF"/>
          </w:tcPr>
          <w:p w14:paraId="10ACD38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km ose 1/100 nm</w:t>
            </w:r>
          </w:p>
        </w:tc>
        <w:tc>
          <w:tcPr>
            <w:tcW w:w="1080" w:type="dxa"/>
            <w:shd w:val="clear" w:color="auto" w:fill="FFFFFF"/>
          </w:tcPr>
          <w:p w14:paraId="513C5E1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km ose 1 nm</w:t>
            </w:r>
          </w:p>
        </w:tc>
      </w:tr>
      <w:tr w:rsidR="0090058D" w:rsidRPr="001939E3" w14:paraId="714964FE" w14:textId="77777777" w:rsidTr="00B83405">
        <w:trPr>
          <w:trHeight w:val="404"/>
        </w:trPr>
        <w:tc>
          <w:tcPr>
            <w:tcW w:w="1080" w:type="dxa"/>
            <w:shd w:val="clear" w:color="auto" w:fill="FFFFFF"/>
          </w:tcPr>
          <w:p w14:paraId="688C709A"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6EC8BE00" w14:textId="77777777" w:rsidR="0090058D" w:rsidRPr="001939E3" w:rsidRDefault="0090058D" w:rsidP="0090058D">
            <w:pPr>
              <w:rPr>
                <w:rFonts w:ascii="Garamond" w:hAnsi="Garamond"/>
                <w:sz w:val="24"/>
                <w:szCs w:val="24"/>
              </w:rPr>
            </w:pPr>
          </w:p>
        </w:tc>
        <w:tc>
          <w:tcPr>
            <w:tcW w:w="1350" w:type="dxa"/>
            <w:shd w:val="clear" w:color="auto" w:fill="FFFFFF"/>
          </w:tcPr>
          <w:p w14:paraId="262E0215" w14:textId="77777777" w:rsidR="0090058D" w:rsidRPr="001939E3" w:rsidRDefault="0090058D" w:rsidP="0090058D">
            <w:pPr>
              <w:rPr>
                <w:rFonts w:ascii="Garamond" w:hAnsi="Garamond"/>
                <w:sz w:val="24"/>
                <w:szCs w:val="24"/>
              </w:rPr>
            </w:pPr>
          </w:p>
        </w:tc>
        <w:tc>
          <w:tcPr>
            <w:tcW w:w="990" w:type="dxa"/>
            <w:shd w:val="clear" w:color="auto" w:fill="FFFFFF"/>
          </w:tcPr>
          <w:p w14:paraId="4E12B1AD" w14:textId="77777777" w:rsidR="0090058D" w:rsidRPr="001939E3" w:rsidRDefault="0090058D" w:rsidP="0090058D">
            <w:pPr>
              <w:tabs>
                <w:tab w:val="left" w:pos="540"/>
                <w:tab w:val="left" w:pos="2893"/>
              </w:tabs>
              <w:rPr>
                <w:rFonts w:ascii="Garamond" w:hAnsi="Garamond"/>
                <w:sz w:val="24"/>
                <w:szCs w:val="24"/>
              </w:rPr>
            </w:pPr>
          </w:p>
        </w:tc>
        <w:tc>
          <w:tcPr>
            <w:tcW w:w="3780" w:type="dxa"/>
            <w:shd w:val="clear" w:color="auto" w:fill="auto"/>
          </w:tcPr>
          <w:p w14:paraId="3E370FB7" w14:textId="77777777" w:rsidR="0090058D" w:rsidRPr="001939E3" w:rsidRDefault="0090058D" w:rsidP="0090058D">
            <w:pPr>
              <w:rPr>
                <w:rFonts w:ascii="Garamond" w:hAnsi="Garamond"/>
                <w:sz w:val="24"/>
                <w:szCs w:val="24"/>
              </w:rPr>
            </w:pPr>
            <w:r w:rsidRPr="001939E3">
              <w:rPr>
                <w:rFonts w:ascii="Garamond" w:hAnsi="Garamond"/>
                <w:sz w:val="24"/>
                <w:szCs w:val="24"/>
              </w:rPr>
              <w:t>S = supersonik</w:t>
            </w:r>
          </w:p>
        </w:tc>
        <w:tc>
          <w:tcPr>
            <w:tcW w:w="990" w:type="dxa"/>
            <w:shd w:val="clear" w:color="auto" w:fill="FFFFFF"/>
          </w:tcPr>
          <w:p w14:paraId="6162BF76"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45805DC"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5FE5834A"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02EA9AD5"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7D4294E6"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7E572C3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0FBCC4C" w14:textId="77777777" w:rsidTr="00B83405">
        <w:trPr>
          <w:trHeight w:val="566"/>
        </w:trPr>
        <w:tc>
          <w:tcPr>
            <w:tcW w:w="1080" w:type="dxa"/>
            <w:shd w:val="clear" w:color="auto" w:fill="FFFFFF"/>
          </w:tcPr>
          <w:p w14:paraId="27B46B1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4F7C62B0" w14:textId="77777777" w:rsidR="0090058D" w:rsidRPr="001939E3" w:rsidRDefault="0090058D" w:rsidP="0090058D">
            <w:pPr>
              <w:rPr>
                <w:rFonts w:ascii="Garamond" w:hAnsi="Garamond"/>
                <w:sz w:val="24"/>
                <w:szCs w:val="24"/>
              </w:rPr>
            </w:pPr>
          </w:p>
        </w:tc>
        <w:tc>
          <w:tcPr>
            <w:tcW w:w="1350" w:type="dxa"/>
            <w:shd w:val="clear" w:color="auto" w:fill="FFFFFF"/>
          </w:tcPr>
          <w:p w14:paraId="71E2C8E9" w14:textId="77777777" w:rsidR="0090058D" w:rsidRPr="001939E3" w:rsidRDefault="0090058D" w:rsidP="0090058D">
            <w:pPr>
              <w:rPr>
                <w:rFonts w:ascii="Garamond" w:hAnsi="Garamond"/>
                <w:sz w:val="24"/>
                <w:szCs w:val="24"/>
              </w:rPr>
            </w:pPr>
          </w:p>
        </w:tc>
        <w:tc>
          <w:tcPr>
            <w:tcW w:w="990" w:type="dxa"/>
            <w:shd w:val="clear" w:color="auto" w:fill="FFFFFF"/>
          </w:tcPr>
          <w:p w14:paraId="24427DB8" w14:textId="77777777" w:rsidR="0090058D" w:rsidRPr="001939E3" w:rsidRDefault="0090058D" w:rsidP="0090058D">
            <w:pPr>
              <w:rPr>
                <w:rFonts w:ascii="Garamond" w:hAnsi="Garamond"/>
                <w:sz w:val="24"/>
                <w:szCs w:val="24"/>
              </w:rPr>
            </w:pPr>
          </w:p>
        </w:tc>
        <w:tc>
          <w:tcPr>
            <w:tcW w:w="3780" w:type="dxa"/>
            <w:shd w:val="clear" w:color="auto" w:fill="auto"/>
          </w:tcPr>
          <w:p w14:paraId="25DDC50D" w14:textId="77777777" w:rsidR="0090058D" w:rsidRPr="001939E3" w:rsidRDefault="0090058D" w:rsidP="0090058D">
            <w:pPr>
              <w:rPr>
                <w:rFonts w:ascii="Garamond" w:hAnsi="Garamond"/>
                <w:sz w:val="24"/>
                <w:szCs w:val="24"/>
              </w:rPr>
            </w:pPr>
            <w:r w:rsidRPr="001939E3">
              <w:rPr>
                <w:rFonts w:ascii="Garamond" w:hAnsi="Garamond"/>
                <w:sz w:val="24"/>
                <w:szCs w:val="24"/>
              </w:rPr>
              <w:t>T = tacan</w:t>
            </w:r>
          </w:p>
        </w:tc>
        <w:tc>
          <w:tcPr>
            <w:tcW w:w="990" w:type="dxa"/>
            <w:shd w:val="clear" w:color="auto" w:fill="FFFFFF"/>
          </w:tcPr>
          <w:p w14:paraId="47DD48F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F44B28D"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5982930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014E67A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37EB46CA"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5807740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10B7743" w14:textId="77777777" w:rsidTr="00B83405">
        <w:trPr>
          <w:trHeight w:val="404"/>
        </w:trPr>
        <w:tc>
          <w:tcPr>
            <w:tcW w:w="1080" w:type="dxa"/>
            <w:shd w:val="clear" w:color="auto" w:fill="auto"/>
          </w:tcPr>
          <w:p w14:paraId="46D95494"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1A8E8ADC" w14:textId="77777777" w:rsidR="0090058D" w:rsidRPr="001939E3" w:rsidRDefault="0090058D" w:rsidP="0090058D">
            <w:pPr>
              <w:rPr>
                <w:rFonts w:ascii="Garamond" w:hAnsi="Garamond"/>
                <w:sz w:val="24"/>
                <w:szCs w:val="24"/>
              </w:rPr>
            </w:pPr>
          </w:p>
        </w:tc>
        <w:tc>
          <w:tcPr>
            <w:tcW w:w="1350" w:type="dxa"/>
            <w:shd w:val="clear" w:color="auto" w:fill="auto"/>
          </w:tcPr>
          <w:p w14:paraId="6971CC46" w14:textId="77777777" w:rsidR="0090058D" w:rsidRPr="001939E3" w:rsidRDefault="0090058D" w:rsidP="0090058D">
            <w:pPr>
              <w:rPr>
                <w:rFonts w:ascii="Garamond" w:hAnsi="Garamond"/>
                <w:sz w:val="24"/>
                <w:szCs w:val="24"/>
              </w:rPr>
            </w:pPr>
          </w:p>
        </w:tc>
        <w:tc>
          <w:tcPr>
            <w:tcW w:w="990" w:type="dxa"/>
            <w:shd w:val="clear" w:color="auto" w:fill="auto"/>
          </w:tcPr>
          <w:p w14:paraId="4DB675AA" w14:textId="77777777" w:rsidR="0090058D" w:rsidRPr="001939E3" w:rsidRDefault="0090058D" w:rsidP="0090058D">
            <w:pPr>
              <w:rPr>
                <w:rFonts w:ascii="Garamond" w:hAnsi="Garamond"/>
                <w:sz w:val="24"/>
                <w:szCs w:val="24"/>
              </w:rPr>
            </w:pPr>
          </w:p>
        </w:tc>
        <w:tc>
          <w:tcPr>
            <w:tcW w:w="3780" w:type="dxa"/>
            <w:shd w:val="clear" w:color="auto" w:fill="auto"/>
          </w:tcPr>
          <w:p w14:paraId="6BCCEB99" w14:textId="77777777" w:rsidR="0090058D" w:rsidRPr="001939E3" w:rsidRDefault="0090058D" w:rsidP="0090058D">
            <w:pPr>
              <w:rPr>
                <w:rFonts w:ascii="Garamond" w:hAnsi="Garamond"/>
                <w:sz w:val="24"/>
                <w:szCs w:val="24"/>
              </w:rPr>
            </w:pPr>
            <w:r w:rsidRPr="001939E3">
              <w:rPr>
                <w:rFonts w:ascii="Garamond" w:hAnsi="Garamond"/>
                <w:sz w:val="24"/>
                <w:szCs w:val="24"/>
              </w:rPr>
              <w:t>Të tjera</w:t>
            </w:r>
          </w:p>
        </w:tc>
        <w:tc>
          <w:tcPr>
            <w:tcW w:w="990" w:type="dxa"/>
            <w:shd w:val="clear" w:color="auto" w:fill="FFFFFF"/>
          </w:tcPr>
          <w:p w14:paraId="2F773B8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C346A84"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51E6F8B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24E01EC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4509AF2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1F9061FA" w14:textId="77777777" w:rsidR="0090058D" w:rsidRPr="001939E3" w:rsidRDefault="0090058D" w:rsidP="0090058D">
            <w:pPr>
              <w:tabs>
                <w:tab w:val="left" w:pos="540"/>
                <w:tab w:val="left" w:pos="2893"/>
              </w:tabs>
              <w:rPr>
                <w:rFonts w:ascii="Garamond" w:hAnsi="Garamond"/>
                <w:sz w:val="24"/>
                <w:szCs w:val="24"/>
              </w:rPr>
            </w:pPr>
          </w:p>
        </w:tc>
      </w:tr>
      <w:tr w:rsidR="00F627B5" w:rsidRPr="001939E3" w14:paraId="0932A968" w14:textId="77777777" w:rsidTr="00F627B5">
        <w:trPr>
          <w:trHeight w:val="404"/>
        </w:trPr>
        <w:tc>
          <w:tcPr>
            <w:tcW w:w="1080" w:type="dxa"/>
            <w:shd w:val="clear" w:color="auto" w:fill="D9D9D9" w:themeFill="background1" w:themeFillShade="D9"/>
          </w:tcPr>
          <w:p w14:paraId="2FEAE4BC" w14:textId="77777777" w:rsidR="00F627B5" w:rsidRPr="001939E3" w:rsidRDefault="00F627B5" w:rsidP="00F627B5">
            <w:pPr>
              <w:tabs>
                <w:tab w:val="left" w:pos="540"/>
                <w:tab w:val="left" w:pos="2893"/>
              </w:tabs>
              <w:rPr>
                <w:rFonts w:ascii="Garamond" w:hAnsi="Garamond"/>
                <w:sz w:val="24"/>
                <w:szCs w:val="24"/>
              </w:rPr>
            </w:pPr>
            <w:r w:rsidRPr="001939E3">
              <w:rPr>
                <w:rFonts w:ascii="Garamond" w:hAnsi="Garamond"/>
                <w:sz w:val="24"/>
                <w:szCs w:val="24"/>
              </w:rPr>
              <w:t>Pika e kalimit</w:t>
            </w:r>
          </w:p>
        </w:tc>
        <w:tc>
          <w:tcPr>
            <w:tcW w:w="1260" w:type="dxa"/>
            <w:shd w:val="clear" w:color="auto" w:fill="D9D9D9" w:themeFill="background1" w:themeFillShade="D9"/>
          </w:tcPr>
          <w:p w14:paraId="6155DE42" w14:textId="77777777" w:rsidR="00F627B5" w:rsidRPr="001939E3" w:rsidRDefault="00F627B5" w:rsidP="00F627B5">
            <w:pPr>
              <w:rPr>
                <w:rFonts w:ascii="Garamond" w:hAnsi="Garamond"/>
                <w:sz w:val="24"/>
                <w:szCs w:val="24"/>
              </w:rPr>
            </w:pPr>
          </w:p>
        </w:tc>
        <w:tc>
          <w:tcPr>
            <w:tcW w:w="1350" w:type="dxa"/>
            <w:shd w:val="clear" w:color="auto" w:fill="D9D9D9" w:themeFill="background1" w:themeFillShade="D9"/>
          </w:tcPr>
          <w:p w14:paraId="363C66C7" w14:textId="77777777" w:rsidR="00F627B5" w:rsidRPr="001939E3" w:rsidRDefault="00F627B5" w:rsidP="00F627B5">
            <w:pPr>
              <w:rPr>
                <w:rFonts w:ascii="Garamond" w:hAnsi="Garamond"/>
                <w:sz w:val="24"/>
                <w:szCs w:val="24"/>
              </w:rPr>
            </w:pPr>
          </w:p>
        </w:tc>
        <w:tc>
          <w:tcPr>
            <w:tcW w:w="990" w:type="dxa"/>
            <w:shd w:val="clear" w:color="auto" w:fill="D9D9D9" w:themeFill="background1" w:themeFillShade="D9"/>
          </w:tcPr>
          <w:p w14:paraId="463FA587" w14:textId="77777777" w:rsidR="00F627B5" w:rsidRPr="001939E3" w:rsidRDefault="00F627B5" w:rsidP="00F627B5">
            <w:pPr>
              <w:rPr>
                <w:rFonts w:ascii="Garamond" w:hAnsi="Garamond"/>
                <w:sz w:val="24"/>
                <w:szCs w:val="24"/>
              </w:rPr>
            </w:pPr>
          </w:p>
        </w:tc>
        <w:tc>
          <w:tcPr>
            <w:tcW w:w="3780" w:type="dxa"/>
            <w:shd w:val="clear" w:color="auto" w:fill="auto"/>
          </w:tcPr>
          <w:p w14:paraId="12BDFF97" w14:textId="77777777" w:rsidR="00F627B5" w:rsidRPr="001939E3" w:rsidRDefault="00F627B5" w:rsidP="00F627B5">
            <w:pPr>
              <w:tabs>
                <w:tab w:val="left" w:pos="540"/>
                <w:tab w:val="left" w:pos="2893"/>
              </w:tabs>
              <w:jc w:val="both"/>
              <w:rPr>
                <w:rFonts w:ascii="Garamond" w:hAnsi="Garamond"/>
                <w:sz w:val="24"/>
                <w:szCs w:val="24"/>
              </w:rPr>
            </w:pPr>
          </w:p>
        </w:tc>
        <w:tc>
          <w:tcPr>
            <w:tcW w:w="990" w:type="dxa"/>
            <w:shd w:val="clear" w:color="auto" w:fill="FFFFFF"/>
          </w:tcPr>
          <w:p w14:paraId="1E030BA4" w14:textId="77777777" w:rsidR="00F627B5" w:rsidRPr="001939E3" w:rsidRDefault="00F627B5" w:rsidP="00F627B5">
            <w:pPr>
              <w:tabs>
                <w:tab w:val="left" w:pos="540"/>
                <w:tab w:val="left" w:pos="2893"/>
              </w:tabs>
              <w:rPr>
                <w:rFonts w:ascii="Garamond" w:hAnsi="Garamond"/>
                <w:sz w:val="24"/>
                <w:szCs w:val="24"/>
              </w:rPr>
            </w:pPr>
          </w:p>
        </w:tc>
        <w:tc>
          <w:tcPr>
            <w:tcW w:w="990" w:type="dxa"/>
            <w:shd w:val="clear" w:color="auto" w:fill="FFFFFF"/>
          </w:tcPr>
          <w:p w14:paraId="75E24680" w14:textId="77777777" w:rsidR="00F627B5" w:rsidRPr="001939E3"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04B797FC" w14:textId="77777777" w:rsidR="00F627B5" w:rsidRPr="001939E3"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124E5F37" w14:textId="77777777" w:rsidR="00F627B5" w:rsidRPr="001939E3" w:rsidRDefault="00F627B5" w:rsidP="00F627B5">
            <w:pPr>
              <w:tabs>
                <w:tab w:val="left" w:pos="540"/>
                <w:tab w:val="left" w:pos="2893"/>
              </w:tabs>
              <w:rPr>
                <w:rFonts w:ascii="Garamond" w:hAnsi="Garamond"/>
                <w:sz w:val="24"/>
                <w:szCs w:val="24"/>
              </w:rPr>
            </w:pPr>
          </w:p>
        </w:tc>
        <w:tc>
          <w:tcPr>
            <w:tcW w:w="1170" w:type="dxa"/>
            <w:shd w:val="clear" w:color="auto" w:fill="D9D9D9" w:themeFill="background1" w:themeFillShade="D9"/>
          </w:tcPr>
          <w:p w14:paraId="63A76B17" w14:textId="77777777" w:rsidR="00F627B5" w:rsidRPr="001939E3"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28C42E58" w14:textId="77777777" w:rsidR="00F627B5" w:rsidRPr="001939E3" w:rsidRDefault="00F627B5" w:rsidP="00F627B5">
            <w:pPr>
              <w:tabs>
                <w:tab w:val="left" w:pos="540"/>
                <w:tab w:val="left" w:pos="2893"/>
              </w:tabs>
              <w:rPr>
                <w:rFonts w:ascii="Garamond" w:hAnsi="Garamond"/>
                <w:sz w:val="24"/>
                <w:szCs w:val="24"/>
              </w:rPr>
            </w:pPr>
          </w:p>
        </w:tc>
      </w:tr>
      <w:tr w:rsidR="00F627B5" w:rsidRPr="001939E3" w14:paraId="5685E354" w14:textId="77777777" w:rsidTr="00F627B5">
        <w:trPr>
          <w:trHeight w:val="404"/>
        </w:trPr>
        <w:tc>
          <w:tcPr>
            <w:tcW w:w="1080" w:type="dxa"/>
            <w:shd w:val="clear" w:color="auto" w:fill="auto"/>
          </w:tcPr>
          <w:p w14:paraId="7799C089" w14:textId="77777777" w:rsidR="00F627B5" w:rsidRPr="001939E3" w:rsidRDefault="00F627B5" w:rsidP="00F627B5">
            <w:pPr>
              <w:tabs>
                <w:tab w:val="left" w:pos="540"/>
                <w:tab w:val="left" w:pos="2893"/>
              </w:tabs>
              <w:rPr>
                <w:rFonts w:ascii="Garamond" w:hAnsi="Garamond"/>
                <w:sz w:val="24"/>
                <w:szCs w:val="24"/>
              </w:rPr>
            </w:pPr>
          </w:p>
        </w:tc>
        <w:tc>
          <w:tcPr>
            <w:tcW w:w="1260" w:type="dxa"/>
            <w:shd w:val="clear" w:color="auto" w:fill="auto"/>
          </w:tcPr>
          <w:p w14:paraId="607C4C17" w14:textId="77777777" w:rsidR="00F627B5" w:rsidRPr="001939E3" w:rsidRDefault="00F627B5" w:rsidP="00F627B5">
            <w:pPr>
              <w:rPr>
                <w:rFonts w:ascii="Garamond" w:hAnsi="Garamond"/>
                <w:sz w:val="24"/>
                <w:szCs w:val="24"/>
              </w:rPr>
            </w:pPr>
            <w:r w:rsidRPr="001939E3">
              <w:rPr>
                <w:rFonts w:ascii="Garamond" w:hAnsi="Garamond"/>
                <w:sz w:val="24"/>
                <w:szCs w:val="24"/>
              </w:rPr>
              <w:t>Identifikimi</w:t>
            </w:r>
          </w:p>
        </w:tc>
        <w:tc>
          <w:tcPr>
            <w:tcW w:w="1350" w:type="dxa"/>
            <w:shd w:val="clear" w:color="auto" w:fill="auto"/>
          </w:tcPr>
          <w:p w14:paraId="1B80062B" w14:textId="77777777" w:rsidR="00F627B5" w:rsidRPr="001939E3" w:rsidRDefault="00F627B5" w:rsidP="00F627B5">
            <w:pPr>
              <w:rPr>
                <w:rFonts w:ascii="Garamond" w:hAnsi="Garamond"/>
                <w:sz w:val="24"/>
                <w:szCs w:val="24"/>
              </w:rPr>
            </w:pPr>
          </w:p>
        </w:tc>
        <w:tc>
          <w:tcPr>
            <w:tcW w:w="990" w:type="dxa"/>
            <w:shd w:val="clear" w:color="auto" w:fill="auto"/>
          </w:tcPr>
          <w:p w14:paraId="1979641C" w14:textId="77777777" w:rsidR="00F627B5" w:rsidRPr="001939E3" w:rsidRDefault="00F627B5" w:rsidP="00F627B5">
            <w:pPr>
              <w:tabs>
                <w:tab w:val="left" w:pos="540"/>
                <w:tab w:val="left" w:pos="2893"/>
              </w:tabs>
              <w:rPr>
                <w:rFonts w:ascii="Garamond" w:hAnsi="Garamond"/>
                <w:sz w:val="24"/>
                <w:szCs w:val="24"/>
              </w:rPr>
            </w:pPr>
            <w:r w:rsidRPr="001939E3">
              <w:rPr>
                <w:rFonts w:ascii="Garamond" w:hAnsi="Garamond"/>
                <w:sz w:val="24"/>
                <w:szCs w:val="24"/>
              </w:rPr>
              <w:t>Teksti</w:t>
            </w:r>
          </w:p>
        </w:tc>
        <w:tc>
          <w:tcPr>
            <w:tcW w:w="3780" w:type="dxa"/>
            <w:shd w:val="clear" w:color="auto" w:fill="auto"/>
          </w:tcPr>
          <w:p w14:paraId="61023A65" w14:textId="77777777" w:rsidR="00F627B5" w:rsidRPr="001939E3" w:rsidRDefault="00F627B5" w:rsidP="00F627B5">
            <w:pPr>
              <w:tabs>
                <w:tab w:val="left" w:pos="540"/>
                <w:tab w:val="left" w:pos="2893"/>
              </w:tabs>
              <w:jc w:val="both"/>
              <w:rPr>
                <w:rFonts w:ascii="Garamond" w:hAnsi="Garamond"/>
                <w:sz w:val="24"/>
                <w:szCs w:val="24"/>
              </w:rPr>
            </w:pPr>
            <w:r w:rsidRPr="001939E3">
              <w:rPr>
                <w:rFonts w:ascii="Garamond" w:hAnsi="Garamond"/>
                <w:sz w:val="24"/>
                <w:szCs w:val="24"/>
              </w:rPr>
              <w:t>Emrat, përcaktuesit e koduar ose emrat e kodeve dhënë pikës domethënëse.</w:t>
            </w:r>
          </w:p>
        </w:tc>
        <w:tc>
          <w:tcPr>
            <w:tcW w:w="990" w:type="dxa"/>
            <w:shd w:val="clear" w:color="auto" w:fill="FFFFFF"/>
          </w:tcPr>
          <w:p w14:paraId="2D8725AF" w14:textId="77777777" w:rsidR="00F627B5" w:rsidRPr="001939E3" w:rsidRDefault="00F627B5" w:rsidP="00F627B5">
            <w:pPr>
              <w:tabs>
                <w:tab w:val="left" w:pos="540"/>
                <w:tab w:val="left" w:pos="2893"/>
              </w:tabs>
              <w:rPr>
                <w:rFonts w:ascii="Garamond" w:hAnsi="Garamond"/>
                <w:sz w:val="24"/>
                <w:szCs w:val="24"/>
              </w:rPr>
            </w:pPr>
          </w:p>
        </w:tc>
        <w:tc>
          <w:tcPr>
            <w:tcW w:w="990" w:type="dxa"/>
            <w:shd w:val="clear" w:color="auto" w:fill="FFFFFF"/>
          </w:tcPr>
          <w:p w14:paraId="34BD811E" w14:textId="77777777" w:rsidR="00F627B5" w:rsidRPr="001939E3"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650F2DDE" w14:textId="77777777" w:rsidR="00F627B5" w:rsidRPr="001939E3"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125F92EA" w14:textId="77777777" w:rsidR="00F627B5" w:rsidRPr="001939E3" w:rsidRDefault="00F627B5" w:rsidP="00F627B5">
            <w:pPr>
              <w:tabs>
                <w:tab w:val="left" w:pos="540"/>
                <w:tab w:val="left" w:pos="2893"/>
              </w:tabs>
              <w:rPr>
                <w:rFonts w:ascii="Garamond" w:hAnsi="Garamond"/>
                <w:sz w:val="24"/>
                <w:szCs w:val="24"/>
              </w:rPr>
            </w:pPr>
          </w:p>
        </w:tc>
        <w:tc>
          <w:tcPr>
            <w:tcW w:w="1170" w:type="dxa"/>
            <w:shd w:val="clear" w:color="auto" w:fill="D9D9D9" w:themeFill="background1" w:themeFillShade="D9"/>
          </w:tcPr>
          <w:p w14:paraId="7793D8BF" w14:textId="77777777" w:rsidR="00F627B5" w:rsidRPr="001939E3"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7DEF0AFF" w14:textId="77777777" w:rsidR="00F627B5" w:rsidRPr="001939E3" w:rsidRDefault="00F627B5" w:rsidP="00F627B5">
            <w:pPr>
              <w:tabs>
                <w:tab w:val="left" w:pos="540"/>
                <w:tab w:val="left" w:pos="2893"/>
              </w:tabs>
              <w:rPr>
                <w:rFonts w:ascii="Garamond" w:hAnsi="Garamond"/>
                <w:sz w:val="24"/>
                <w:szCs w:val="24"/>
              </w:rPr>
            </w:pPr>
          </w:p>
        </w:tc>
      </w:tr>
      <w:tr w:rsidR="00F627B5" w:rsidRPr="001939E3" w14:paraId="51C736CD" w14:textId="77777777" w:rsidTr="00F627B5">
        <w:trPr>
          <w:trHeight w:val="404"/>
        </w:trPr>
        <w:tc>
          <w:tcPr>
            <w:tcW w:w="1080" w:type="dxa"/>
            <w:shd w:val="clear" w:color="auto" w:fill="auto"/>
          </w:tcPr>
          <w:p w14:paraId="696EEFBF" w14:textId="77777777" w:rsidR="00F627B5" w:rsidRPr="001939E3" w:rsidRDefault="00F627B5" w:rsidP="00F627B5">
            <w:pPr>
              <w:tabs>
                <w:tab w:val="left" w:pos="540"/>
                <w:tab w:val="left" w:pos="2893"/>
              </w:tabs>
              <w:rPr>
                <w:rFonts w:ascii="Garamond" w:hAnsi="Garamond"/>
                <w:sz w:val="24"/>
                <w:szCs w:val="24"/>
              </w:rPr>
            </w:pPr>
          </w:p>
        </w:tc>
        <w:tc>
          <w:tcPr>
            <w:tcW w:w="1260" w:type="dxa"/>
            <w:shd w:val="clear" w:color="auto" w:fill="auto"/>
          </w:tcPr>
          <w:p w14:paraId="5FF0513F" w14:textId="77777777" w:rsidR="00F627B5" w:rsidRPr="001939E3" w:rsidRDefault="00F627B5" w:rsidP="00F627B5">
            <w:pPr>
              <w:rPr>
                <w:rFonts w:ascii="Garamond" w:hAnsi="Garamond"/>
                <w:sz w:val="24"/>
                <w:szCs w:val="24"/>
              </w:rPr>
            </w:pPr>
            <w:r w:rsidRPr="001939E3">
              <w:rPr>
                <w:rFonts w:ascii="Garamond" w:hAnsi="Garamond"/>
                <w:sz w:val="24"/>
                <w:szCs w:val="24"/>
              </w:rPr>
              <w:t>Pozicioni</w:t>
            </w:r>
          </w:p>
        </w:tc>
        <w:tc>
          <w:tcPr>
            <w:tcW w:w="1350" w:type="dxa"/>
            <w:shd w:val="clear" w:color="auto" w:fill="auto"/>
          </w:tcPr>
          <w:p w14:paraId="2169B614" w14:textId="77777777" w:rsidR="00F627B5" w:rsidRPr="001939E3" w:rsidRDefault="00F627B5" w:rsidP="00F627B5">
            <w:pPr>
              <w:rPr>
                <w:rFonts w:ascii="Garamond" w:hAnsi="Garamond"/>
                <w:sz w:val="24"/>
                <w:szCs w:val="24"/>
              </w:rPr>
            </w:pPr>
          </w:p>
        </w:tc>
        <w:tc>
          <w:tcPr>
            <w:tcW w:w="990" w:type="dxa"/>
            <w:shd w:val="clear" w:color="auto" w:fill="auto"/>
          </w:tcPr>
          <w:p w14:paraId="6F7AEF16" w14:textId="77777777" w:rsidR="00F627B5" w:rsidRPr="001939E3" w:rsidRDefault="00F627B5" w:rsidP="00F627B5">
            <w:pPr>
              <w:rPr>
                <w:rFonts w:ascii="Garamond" w:hAnsi="Garamond"/>
                <w:sz w:val="24"/>
                <w:szCs w:val="24"/>
              </w:rPr>
            </w:pPr>
            <w:r w:rsidRPr="001939E3">
              <w:rPr>
                <w:rFonts w:ascii="Garamond" w:hAnsi="Garamond"/>
                <w:sz w:val="24"/>
                <w:szCs w:val="24"/>
              </w:rPr>
              <w:t xml:space="preserve">Pike </w:t>
            </w:r>
          </w:p>
        </w:tc>
        <w:tc>
          <w:tcPr>
            <w:tcW w:w="3780" w:type="dxa"/>
            <w:shd w:val="clear" w:color="auto" w:fill="auto"/>
          </w:tcPr>
          <w:p w14:paraId="5A330651" w14:textId="77777777" w:rsidR="00F627B5" w:rsidRPr="001939E3" w:rsidRDefault="00F627B5" w:rsidP="00F627B5">
            <w:pPr>
              <w:tabs>
                <w:tab w:val="left" w:pos="540"/>
                <w:tab w:val="left" w:pos="2893"/>
              </w:tabs>
              <w:jc w:val="both"/>
              <w:rPr>
                <w:rFonts w:ascii="Garamond" w:hAnsi="Garamond"/>
                <w:sz w:val="24"/>
                <w:szCs w:val="24"/>
              </w:rPr>
            </w:pPr>
            <w:r w:rsidRPr="001939E3">
              <w:rPr>
                <w:rFonts w:ascii="Garamond" w:hAnsi="Garamond"/>
                <w:sz w:val="24"/>
                <w:szCs w:val="24"/>
              </w:rPr>
              <w:t>Vendndodhja gjeografike e pikës së kalimit</w:t>
            </w:r>
          </w:p>
        </w:tc>
        <w:tc>
          <w:tcPr>
            <w:tcW w:w="990" w:type="dxa"/>
            <w:shd w:val="clear" w:color="auto" w:fill="FFFFFF"/>
          </w:tcPr>
          <w:p w14:paraId="72863DD8" w14:textId="77777777" w:rsidR="00F627B5" w:rsidRPr="001939E3" w:rsidRDefault="00F627B5" w:rsidP="00F627B5">
            <w:pPr>
              <w:tabs>
                <w:tab w:val="left" w:pos="540"/>
                <w:tab w:val="left" w:pos="2893"/>
              </w:tabs>
              <w:rPr>
                <w:rFonts w:ascii="Garamond" w:hAnsi="Garamond"/>
                <w:sz w:val="24"/>
                <w:szCs w:val="24"/>
              </w:rPr>
            </w:pPr>
          </w:p>
        </w:tc>
        <w:tc>
          <w:tcPr>
            <w:tcW w:w="990" w:type="dxa"/>
            <w:shd w:val="clear" w:color="auto" w:fill="FFFFFF" w:themeFill="background1"/>
          </w:tcPr>
          <w:p w14:paraId="22FF814E" w14:textId="77777777" w:rsidR="00F627B5" w:rsidRPr="001939E3" w:rsidRDefault="00F627B5" w:rsidP="00F627B5">
            <w:pPr>
              <w:tabs>
                <w:tab w:val="left" w:pos="540"/>
                <w:tab w:val="left" w:pos="2893"/>
              </w:tabs>
              <w:rPr>
                <w:rFonts w:ascii="Garamond" w:hAnsi="Garamond"/>
                <w:sz w:val="24"/>
                <w:szCs w:val="24"/>
              </w:rPr>
            </w:pPr>
            <w:r w:rsidRPr="001939E3">
              <w:rPr>
                <w:rFonts w:ascii="Garamond" w:hAnsi="Garamond"/>
                <w:sz w:val="24"/>
                <w:szCs w:val="24"/>
              </w:rPr>
              <w:t>100 m</w:t>
            </w:r>
          </w:p>
        </w:tc>
        <w:tc>
          <w:tcPr>
            <w:tcW w:w="1080" w:type="dxa"/>
            <w:shd w:val="clear" w:color="auto" w:fill="FFFFFF" w:themeFill="background1"/>
          </w:tcPr>
          <w:p w14:paraId="3F104E4D" w14:textId="77777777" w:rsidR="00F627B5" w:rsidRPr="001939E3" w:rsidRDefault="00F627B5" w:rsidP="00F627B5">
            <w:pPr>
              <w:tabs>
                <w:tab w:val="left" w:pos="540"/>
                <w:tab w:val="left" w:pos="2893"/>
              </w:tabs>
              <w:rPr>
                <w:rFonts w:ascii="Garamond" w:hAnsi="Garamond"/>
                <w:sz w:val="24"/>
                <w:szCs w:val="24"/>
              </w:rPr>
            </w:pPr>
            <w:r w:rsidRPr="001939E3">
              <w:rPr>
                <w:rFonts w:ascii="Garamond" w:hAnsi="Garamond"/>
                <w:sz w:val="24"/>
                <w:szCs w:val="24"/>
              </w:rPr>
              <w:t>thelbësore</w:t>
            </w:r>
          </w:p>
        </w:tc>
        <w:tc>
          <w:tcPr>
            <w:tcW w:w="1080" w:type="dxa"/>
            <w:shd w:val="clear" w:color="auto" w:fill="FFFFFF" w:themeFill="background1"/>
          </w:tcPr>
          <w:p w14:paraId="6F98A5F4" w14:textId="750EC315" w:rsidR="00F627B5" w:rsidRPr="001939E3" w:rsidRDefault="009A5409" w:rsidP="00F627B5">
            <w:pPr>
              <w:tabs>
                <w:tab w:val="left" w:pos="540"/>
                <w:tab w:val="left" w:pos="2893"/>
              </w:tabs>
              <w:rPr>
                <w:rFonts w:ascii="Garamond" w:hAnsi="Garamond"/>
                <w:sz w:val="24"/>
                <w:szCs w:val="24"/>
              </w:rPr>
            </w:pPr>
            <w:r w:rsidRPr="001939E3">
              <w:rPr>
                <w:rFonts w:ascii="Garamond" w:hAnsi="Garamond"/>
                <w:sz w:val="24"/>
                <w:szCs w:val="24"/>
              </w:rPr>
              <w:t>vlereesuar</w:t>
            </w:r>
            <w:r w:rsidR="00F627B5" w:rsidRPr="001939E3">
              <w:rPr>
                <w:rFonts w:ascii="Garamond" w:hAnsi="Garamond"/>
                <w:sz w:val="24"/>
                <w:szCs w:val="24"/>
              </w:rPr>
              <w:t xml:space="preserve"> / e llogaritur</w:t>
            </w:r>
          </w:p>
        </w:tc>
        <w:tc>
          <w:tcPr>
            <w:tcW w:w="1170" w:type="dxa"/>
            <w:shd w:val="clear" w:color="auto" w:fill="FFFFFF" w:themeFill="background1"/>
          </w:tcPr>
          <w:p w14:paraId="4E237481" w14:textId="77777777" w:rsidR="00F627B5" w:rsidRPr="001939E3" w:rsidRDefault="00F627B5" w:rsidP="00F627B5">
            <w:pPr>
              <w:tabs>
                <w:tab w:val="left" w:pos="540"/>
                <w:tab w:val="left" w:pos="2893"/>
              </w:tabs>
              <w:rPr>
                <w:rFonts w:ascii="Garamond" w:hAnsi="Garamond"/>
                <w:sz w:val="24"/>
                <w:szCs w:val="24"/>
              </w:rPr>
            </w:pPr>
            <w:r w:rsidRPr="001939E3">
              <w:rPr>
                <w:rFonts w:ascii="Garamond" w:hAnsi="Garamond"/>
                <w:sz w:val="24"/>
                <w:szCs w:val="24"/>
              </w:rPr>
              <w:t>1 sek</w:t>
            </w:r>
          </w:p>
        </w:tc>
        <w:tc>
          <w:tcPr>
            <w:tcW w:w="1080" w:type="dxa"/>
            <w:shd w:val="clear" w:color="auto" w:fill="FFFFFF" w:themeFill="background1"/>
          </w:tcPr>
          <w:p w14:paraId="4139643C" w14:textId="77777777" w:rsidR="00F627B5" w:rsidRPr="001939E3" w:rsidRDefault="00F627B5" w:rsidP="00F627B5">
            <w:pPr>
              <w:tabs>
                <w:tab w:val="left" w:pos="540"/>
                <w:tab w:val="left" w:pos="2893"/>
              </w:tabs>
              <w:rPr>
                <w:rFonts w:ascii="Garamond" w:hAnsi="Garamond"/>
                <w:sz w:val="24"/>
                <w:szCs w:val="24"/>
              </w:rPr>
            </w:pPr>
            <w:r w:rsidRPr="001939E3">
              <w:rPr>
                <w:rFonts w:ascii="Garamond" w:hAnsi="Garamond"/>
                <w:sz w:val="24"/>
                <w:szCs w:val="24"/>
              </w:rPr>
              <w:t>1 sek</w:t>
            </w:r>
          </w:p>
        </w:tc>
      </w:tr>
      <w:tr w:rsidR="00F627B5" w:rsidRPr="001939E3" w14:paraId="48677A81" w14:textId="77777777" w:rsidTr="00F627B5">
        <w:trPr>
          <w:trHeight w:val="404"/>
        </w:trPr>
        <w:tc>
          <w:tcPr>
            <w:tcW w:w="1080" w:type="dxa"/>
            <w:shd w:val="clear" w:color="auto" w:fill="auto"/>
          </w:tcPr>
          <w:p w14:paraId="628E2A9E" w14:textId="77777777" w:rsidR="00F627B5" w:rsidRPr="001939E3" w:rsidRDefault="00F627B5" w:rsidP="00F627B5">
            <w:pPr>
              <w:tabs>
                <w:tab w:val="left" w:pos="540"/>
                <w:tab w:val="left" w:pos="2893"/>
              </w:tabs>
              <w:rPr>
                <w:rFonts w:ascii="Garamond" w:hAnsi="Garamond"/>
                <w:sz w:val="24"/>
                <w:szCs w:val="24"/>
              </w:rPr>
            </w:pPr>
          </w:p>
        </w:tc>
        <w:tc>
          <w:tcPr>
            <w:tcW w:w="1260" w:type="dxa"/>
            <w:shd w:val="clear" w:color="auto" w:fill="auto"/>
          </w:tcPr>
          <w:p w14:paraId="0305C891" w14:textId="77777777" w:rsidR="00F627B5" w:rsidRPr="001939E3" w:rsidRDefault="00F627B5" w:rsidP="00F627B5">
            <w:pPr>
              <w:rPr>
                <w:rFonts w:ascii="Garamond" w:hAnsi="Garamond"/>
                <w:sz w:val="24"/>
                <w:szCs w:val="24"/>
              </w:rPr>
            </w:pPr>
            <w:r w:rsidRPr="001939E3">
              <w:rPr>
                <w:rFonts w:ascii="Garamond" w:hAnsi="Garamond"/>
                <w:sz w:val="24"/>
                <w:szCs w:val="24"/>
              </w:rPr>
              <w:t>Formimi</w:t>
            </w:r>
          </w:p>
        </w:tc>
        <w:tc>
          <w:tcPr>
            <w:tcW w:w="1350" w:type="dxa"/>
            <w:shd w:val="clear" w:color="auto" w:fill="auto"/>
          </w:tcPr>
          <w:p w14:paraId="0FEC1C00" w14:textId="77777777" w:rsidR="00F627B5" w:rsidRPr="001939E3" w:rsidRDefault="00F627B5" w:rsidP="00F627B5">
            <w:pPr>
              <w:rPr>
                <w:rFonts w:ascii="Garamond" w:hAnsi="Garamond"/>
                <w:sz w:val="24"/>
                <w:szCs w:val="24"/>
              </w:rPr>
            </w:pPr>
          </w:p>
        </w:tc>
        <w:tc>
          <w:tcPr>
            <w:tcW w:w="990" w:type="dxa"/>
            <w:shd w:val="clear" w:color="auto" w:fill="auto"/>
          </w:tcPr>
          <w:p w14:paraId="6FFADDC1" w14:textId="77777777" w:rsidR="00F627B5" w:rsidRPr="001939E3" w:rsidRDefault="00F627B5" w:rsidP="00F627B5">
            <w:pPr>
              <w:rPr>
                <w:rFonts w:ascii="Garamond" w:hAnsi="Garamond"/>
                <w:sz w:val="24"/>
                <w:szCs w:val="24"/>
              </w:rPr>
            </w:pPr>
          </w:p>
        </w:tc>
        <w:tc>
          <w:tcPr>
            <w:tcW w:w="3780" w:type="dxa"/>
            <w:shd w:val="clear" w:color="auto" w:fill="auto"/>
          </w:tcPr>
          <w:p w14:paraId="061A16F9" w14:textId="77777777" w:rsidR="00F627B5" w:rsidRPr="001939E3" w:rsidRDefault="00F627B5" w:rsidP="00F627B5">
            <w:pPr>
              <w:tabs>
                <w:tab w:val="left" w:pos="540"/>
                <w:tab w:val="left" w:pos="2893"/>
              </w:tabs>
              <w:jc w:val="both"/>
              <w:rPr>
                <w:rFonts w:ascii="Garamond" w:hAnsi="Garamond"/>
                <w:sz w:val="24"/>
                <w:szCs w:val="24"/>
              </w:rPr>
            </w:pPr>
          </w:p>
        </w:tc>
        <w:tc>
          <w:tcPr>
            <w:tcW w:w="990" w:type="dxa"/>
            <w:shd w:val="clear" w:color="auto" w:fill="FFFFFF"/>
          </w:tcPr>
          <w:p w14:paraId="31F00AA0" w14:textId="77777777" w:rsidR="00F627B5" w:rsidRPr="001939E3" w:rsidRDefault="00F627B5" w:rsidP="00F627B5">
            <w:pPr>
              <w:tabs>
                <w:tab w:val="left" w:pos="540"/>
                <w:tab w:val="left" w:pos="2893"/>
              </w:tabs>
              <w:rPr>
                <w:rFonts w:ascii="Garamond" w:hAnsi="Garamond"/>
                <w:sz w:val="24"/>
                <w:szCs w:val="24"/>
              </w:rPr>
            </w:pPr>
          </w:p>
        </w:tc>
        <w:tc>
          <w:tcPr>
            <w:tcW w:w="990" w:type="dxa"/>
            <w:shd w:val="clear" w:color="auto" w:fill="FFFFFF"/>
          </w:tcPr>
          <w:p w14:paraId="60D4707E" w14:textId="77777777" w:rsidR="00F627B5" w:rsidRPr="001939E3"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50EC7FD8" w14:textId="77777777" w:rsidR="00F627B5" w:rsidRPr="001939E3"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1BF154CB" w14:textId="77777777" w:rsidR="00F627B5" w:rsidRPr="001939E3" w:rsidRDefault="00F627B5" w:rsidP="00F627B5">
            <w:pPr>
              <w:tabs>
                <w:tab w:val="left" w:pos="540"/>
                <w:tab w:val="left" w:pos="2893"/>
              </w:tabs>
              <w:rPr>
                <w:rFonts w:ascii="Garamond" w:hAnsi="Garamond"/>
                <w:sz w:val="24"/>
                <w:szCs w:val="24"/>
              </w:rPr>
            </w:pPr>
          </w:p>
        </w:tc>
        <w:tc>
          <w:tcPr>
            <w:tcW w:w="1170" w:type="dxa"/>
            <w:shd w:val="clear" w:color="auto" w:fill="D9D9D9" w:themeFill="background1" w:themeFillShade="D9"/>
          </w:tcPr>
          <w:p w14:paraId="144EA2A0" w14:textId="77777777" w:rsidR="00F627B5" w:rsidRPr="001939E3"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27C1946A" w14:textId="77777777" w:rsidR="00F627B5" w:rsidRPr="001939E3" w:rsidRDefault="00F627B5" w:rsidP="00F627B5">
            <w:pPr>
              <w:tabs>
                <w:tab w:val="left" w:pos="540"/>
                <w:tab w:val="left" w:pos="2893"/>
              </w:tabs>
              <w:rPr>
                <w:rFonts w:ascii="Garamond" w:hAnsi="Garamond"/>
                <w:sz w:val="24"/>
                <w:szCs w:val="24"/>
              </w:rPr>
            </w:pPr>
          </w:p>
        </w:tc>
      </w:tr>
    </w:tbl>
    <w:p w14:paraId="44D37217" w14:textId="77777777" w:rsidR="0090058D" w:rsidRPr="001939E3" w:rsidRDefault="0090058D" w:rsidP="0090058D">
      <w:pPr>
        <w:tabs>
          <w:tab w:val="left" w:pos="540"/>
          <w:tab w:val="left" w:pos="2893"/>
        </w:tabs>
        <w:rPr>
          <w:rFonts w:ascii="Garamond" w:hAnsi="Garamond"/>
          <w:sz w:val="24"/>
          <w:szCs w:val="24"/>
        </w:rPr>
      </w:pPr>
    </w:p>
    <w:p w14:paraId="7ECCC447" w14:textId="77777777" w:rsidR="0090058D" w:rsidRPr="001939E3" w:rsidRDefault="0090058D" w:rsidP="0090058D">
      <w:pPr>
        <w:tabs>
          <w:tab w:val="left" w:pos="540"/>
          <w:tab w:val="left" w:pos="2893"/>
        </w:tabs>
        <w:rPr>
          <w:rFonts w:ascii="Garamond" w:hAnsi="Garamond"/>
          <w:sz w:val="24"/>
          <w:szCs w:val="24"/>
        </w:rPr>
      </w:pPr>
    </w:p>
    <w:p w14:paraId="1092D587" w14:textId="77777777" w:rsidR="00F627B5" w:rsidRPr="001939E3" w:rsidRDefault="00F627B5" w:rsidP="0090058D">
      <w:pPr>
        <w:tabs>
          <w:tab w:val="left" w:pos="540"/>
          <w:tab w:val="left" w:pos="2893"/>
        </w:tabs>
        <w:rPr>
          <w:rFonts w:ascii="Garamond" w:hAnsi="Garamond"/>
          <w:sz w:val="24"/>
          <w:szCs w:val="24"/>
        </w:rPr>
      </w:pPr>
    </w:p>
    <w:p w14:paraId="6C1647B9" w14:textId="77777777" w:rsidR="00F627B5" w:rsidRPr="001939E3" w:rsidRDefault="00F627B5" w:rsidP="0090058D">
      <w:pPr>
        <w:tabs>
          <w:tab w:val="left" w:pos="540"/>
          <w:tab w:val="left" w:pos="2893"/>
        </w:tabs>
        <w:rPr>
          <w:rFonts w:ascii="Garamond" w:hAnsi="Garamond"/>
          <w:sz w:val="24"/>
          <w:szCs w:val="24"/>
        </w:rPr>
      </w:pPr>
    </w:p>
    <w:p w14:paraId="2DCA8071" w14:textId="77777777" w:rsidR="00F627B5" w:rsidRPr="001939E3" w:rsidRDefault="00F627B5" w:rsidP="0090058D">
      <w:pPr>
        <w:tabs>
          <w:tab w:val="left" w:pos="540"/>
          <w:tab w:val="left" w:pos="2893"/>
        </w:tabs>
        <w:rPr>
          <w:rFonts w:ascii="Garamond" w:hAnsi="Garamond"/>
          <w:sz w:val="24"/>
          <w:szCs w:val="24"/>
        </w:rPr>
      </w:pPr>
    </w:p>
    <w:p w14:paraId="4CAE28D2" w14:textId="77777777" w:rsidR="0090058D" w:rsidRPr="001939E3"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260"/>
        <w:gridCol w:w="1080"/>
        <w:gridCol w:w="990"/>
        <w:gridCol w:w="4230"/>
        <w:gridCol w:w="990"/>
        <w:gridCol w:w="900"/>
        <w:gridCol w:w="1080"/>
        <w:gridCol w:w="1080"/>
        <w:gridCol w:w="1170"/>
        <w:gridCol w:w="1080"/>
      </w:tblGrid>
      <w:tr w:rsidR="0090058D" w:rsidRPr="001939E3" w14:paraId="456F9F59" w14:textId="77777777" w:rsidTr="00F627B5">
        <w:trPr>
          <w:trHeight w:val="620"/>
        </w:trPr>
        <w:tc>
          <w:tcPr>
            <w:tcW w:w="990" w:type="dxa"/>
            <w:shd w:val="clear" w:color="auto" w:fill="auto"/>
          </w:tcPr>
          <w:p w14:paraId="5060DBD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2EDF12B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080" w:type="dxa"/>
            <w:shd w:val="clear" w:color="auto" w:fill="auto"/>
          </w:tcPr>
          <w:p w14:paraId="3EDCB14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33897AE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230" w:type="dxa"/>
            <w:shd w:val="clear" w:color="auto" w:fill="auto"/>
          </w:tcPr>
          <w:p w14:paraId="3C3D042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0BD4246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00" w:type="dxa"/>
            <w:shd w:val="clear" w:color="auto" w:fill="FFFFFF"/>
          </w:tcPr>
          <w:p w14:paraId="6485690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6D1ACA5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080" w:type="dxa"/>
            <w:shd w:val="clear" w:color="auto" w:fill="FFFFFF"/>
          </w:tcPr>
          <w:p w14:paraId="37D1708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1170" w:type="dxa"/>
            <w:shd w:val="clear" w:color="auto" w:fill="FFFFFF"/>
          </w:tcPr>
          <w:p w14:paraId="78D6CDD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1080" w:type="dxa"/>
            <w:shd w:val="clear" w:color="auto" w:fill="FFFFFF"/>
          </w:tcPr>
          <w:p w14:paraId="63A4D44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19B44C73" w14:textId="77777777" w:rsidTr="00F627B5">
        <w:trPr>
          <w:trHeight w:val="521"/>
        </w:trPr>
        <w:tc>
          <w:tcPr>
            <w:tcW w:w="990" w:type="dxa"/>
            <w:shd w:val="clear" w:color="auto" w:fill="FFFFFF"/>
          </w:tcPr>
          <w:p w14:paraId="6640FC16"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6613C144" w14:textId="77777777" w:rsidR="0090058D" w:rsidRPr="001939E3" w:rsidRDefault="0090058D" w:rsidP="0090058D">
            <w:pPr>
              <w:rPr>
                <w:rFonts w:ascii="Garamond" w:hAnsi="Garamond"/>
                <w:sz w:val="24"/>
                <w:szCs w:val="24"/>
              </w:rPr>
            </w:pPr>
          </w:p>
        </w:tc>
        <w:tc>
          <w:tcPr>
            <w:tcW w:w="1080" w:type="dxa"/>
            <w:shd w:val="clear" w:color="auto" w:fill="FFFFFF"/>
          </w:tcPr>
          <w:p w14:paraId="1EEA2F69" w14:textId="77777777" w:rsidR="0090058D" w:rsidRPr="001939E3" w:rsidRDefault="0090058D" w:rsidP="0090058D">
            <w:pPr>
              <w:rPr>
                <w:rFonts w:ascii="Garamond" w:hAnsi="Garamond"/>
                <w:sz w:val="24"/>
                <w:szCs w:val="24"/>
              </w:rPr>
            </w:pPr>
            <w:r w:rsidRPr="001939E3">
              <w:rPr>
                <w:rFonts w:ascii="Garamond" w:hAnsi="Garamond"/>
                <w:sz w:val="24"/>
                <w:szCs w:val="24"/>
              </w:rPr>
              <w:t>Mjeti ndihmës i lundrimit (navaid)</w:t>
            </w:r>
          </w:p>
        </w:tc>
        <w:tc>
          <w:tcPr>
            <w:tcW w:w="990" w:type="dxa"/>
            <w:shd w:val="clear" w:color="auto" w:fill="FFFFFF"/>
          </w:tcPr>
          <w:p w14:paraId="1929A397"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230" w:type="dxa"/>
            <w:shd w:val="clear" w:color="auto" w:fill="auto"/>
          </w:tcPr>
          <w:p w14:paraId="6D75A687" w14:textId="77777777" w:rsidR="0090058D" w:rsidRPr="001939E3" w:rsidRDefault="0090058D" w:rsidP="0090058D">
            <w:pPr>
              <w:tabs>
                <w:tab w:val="left" w:pos="977"/>
              </w:tabs>
              <w:rPr>
                <w:rFonts w:ascii="Garamond" w:hAnsi="Garamond"/>
                <w:sz w:val="24"/>
                <w:szCs w:val="24"/>
              </w:rPr>
            </w:pPr>
            <w:r w:rsidRPr="001939E3">
              <w:rPr>
                <w:rFonts w:ascii="Garamond" w:hAnsi="Garamond"/>
                <w:sz w:val="24"/>
                <w:szCs w:val="24"/>
              </w:rPr>
              <w:t>Identifikimi i stacionit të referencës VOR / DME</w:t>
            </w:r>
          </w:p>
        </w:tc>
        <w:tc>
          <w:tcPr>
            <w:tcW w:w="990" w:type="dxa"/>
            <w:shd w:val="clear" w:color="auto" w:fill="FFFFFF"/>
          </w:tcPr>
          <w:p w14:paraId="55827E9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A3FDA00"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4E9AF5BC"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29D20EEE"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7A938DEF"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9B902F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BA13334" w14:textId="77777777" w:rsidTr="00F627B5">
        <w:trPr>
          <w:trHeight w:val="368"/>
        </w:trPr>
        <w:tc>
          <w:tcPr>
            <w:tcW w:w="990" w:type="dxa"/>
            <w:shd w:val="clear" w:color="auto" w:fill="FFFFFF"/>
          </w:tcPr>
          <w:p w14:paraId="34E5958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66A5DC91" w14:textId="77777777" w:rsidR="0090058D" w:rsidRPr="001939E3" w:rsidRDefault="0090058D" w:rsidP="0090058D">
            <w:pPr>
              <w:rPr>
                <w:rFonts w:ascii="Garamond" w:hAnsi="Garamond"/>
                <w:sz w:val="24"/>
                <w:szCs w:val="24"/>
              </w:rPr>
            </w:pPr>
          </w:p>
        </w:tc>
        <w:tc>
          <w:tcPr>
            <w:tcW w:w="1080" w:type="dxa"/>
            <w:shd w:val="clear" w:color="auto" w:fill="FFFFFF"/>
          </w:tcPr>
          <w:p w14:paraId="040B8AEF" w14:textId="77777777" w:rsidR="0090058D" w:rsidRPr="001939E3" w:rsidRDefault="0090058D" w:rsidP="0090058D">
            <w:pPr>
              <w:rPr>
                <w:rFonts w:ascii="Garamond" w:hAnsi="Garamond"/>
                <w:sz w:val="24"/>
                <w:szCs w:val="24"/>
              </w:rPr>
            </w:pPr>
            <w:r w:rsidRPr="001939E3">
              <w:rPr>
                <w:rFonts w:ascii="Garamond" w:hAnsi="Garamond"/>
                <w:sz w:val="24"/>
                <w:szCs w:val="24"/>
              </w:rPr>
              <w:t>Drejtimi</w:t>
            </w:r>
          </w:p>
        </w:tc>
        <w:tc>
          <w:tcPr>
            <w:tcW w:w="990" w:type="dxa"/>
            <w:shd w:val="clear" w:color="auto" w:fill="FFFFFF"/>
          </w:tcPr>
          <w:p w14:paraId="49DDA7A6" w14:textId="77777777" w:rsidR="0090058D" w:rsidRPr="001939E3" w:rsidRDefault="0090058D" w:rsidP="0090058D">
            <w:pPr>
              <w:rPr>
                <w:rFonts w:ascii="Garamond" w:hAnsi="Garamond"/>
                <w:sz w:val="24"/>
                <w:szCs w:val="24"/>
              </w:rPr>
            </w:pPr>
            <w:r w:rsidRPr="001939E3">
              <w:rPr>
                <w:rFonts w:ascii="Garamond" w:hAnsi="Garamond"/>
                <w:sz w:val="24"/>
                <w:szCs w:val="24"/>
              </w:rPr>
              <w:t>Drejtimi</w:t>
            </w:r>
          </w:p>
        </w:tc>
        <w:tc>
          <w:tcPr>
            <w:tcW w:w="4230" w:type="dxa"/>
            <w:shd w:val="clear" w:color="auto" w:fill="auto"/>
          </w:tcPr>
          <w:p w14:paraId="5775675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Mbajtja në referencën VOR / DME nëse pika e kalimit nuk bashkohet me të</w:t>
            </w:r>
          </w:p>
        </w:tc>
        <w:tc>
          <w:tcPr>
            <w:tcW w:w="990" w:type="dxa"/>
            <w:shd w:val="clear" w:color="auto" w:fill="FFFFFF"/>
          </w:tcPr>
          <w:p w14:paraId="4E096A5D" w14:textId="77777777" w:rsidR="0090058D" w:rsidRPr="001939E3" w:rsidRDefault="0090058D" w:rsidP="0090058D">
            <w:pPr>
              <w:tabs>
                <w:tab w:val="left" w:pos="540"/>
                <w:tab w:val="left" w:pos="2893"/>
              </w:tabs>
              <w:rPr>
                <w:rFonts w:ascii="Garamond" w:hAnsi="Garamond"/>
                <w:sz w:val="24"/>
                <w:szCs w:val="24"/>
              </w:rPr>
            </w:pPr>
          </w:p>
        </w:tc>
        <w:tc>
          <w:tcPr>
            <w:tcW w:w="5310" w:type="dxa"/>
            <w:gridSpan w:val="5"/>
            <w:shd w:val="clear" w:color="auto" w:fill="FFFFFF"/>
          </w:tcPr>
          <w:p w14:paraId="5A4246C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Shikoni Shënimin 1 më poshtë</w:t>
            </w:r>
          </w:p>
        </w:tc>
      </w:tr>
      <w:tr w:rsidR="0090058D" w:rsidRPr="001939E3" w14:paraId="1A7556E7" w14:textId="77777777" w:rsidTr="00F627B5">
        <w:trPr>
          <w:trHeight w:val="458"/>
        </w:trPr>
        <w:tc>
          <w:tcPr>
            <w:tcW w:w="990" w:type="dxa"/>
            <w:shd w:val="clear" w:color="auto" w:fill="FFFFFF"/>
          </w:tcPr>
          <w:p w14:paraId="32362A9B"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630D588B" w14:textId="77777777" w:rsidR="0090058D" w:rsidRPr="001939E3" w:rsidRDefault="0090058D" w:rsidP="0090058D">
            <w:pPr>
              <w:rPr>
                <w:rFonts w:ascii="Garamond" w:hAnsi="Garamond"/>
                <w:sz w:val="24"/>
                <w:szCs w:val="24"/>
              </w:rPr>
            </w:pPr>
          </w:p>
        </w:tc>
        <w:tc>
          <w:tcPr>
            <w:tcW w:w="1080" w:type="dxa"/>
            <w:shd w:val="clear" w:color="auto" w:fill="FFFFFF"/>
          </w:tcPr>
          <w:p w14:paraId="120ABD57"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990" w:type="dxa"/>
            <w:shd w:val="clear" w:color="auto" w:fill="FFFFFF"/>
          </w:tcPr>
          <w:p w14:paraId="410E7B36"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230" w:type="dxa"/>
            <w:shd w:val="clear" w:color="auto" w:fill="auto"/>
          </w:tcPr>
          <w:p w14:paraId="6399A0D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Distanca nga referenca VOR / DME nëse pika e kalimit nuk bashkohet me të</w:t>
            </w:r>
          </w:p>
        </w:tc>
        <w:tc>
          <w:tcPr>
            <w:tcW w:w="990" w:type="dxa"/>
            <w:shd w:val="clear" w:color="auto" w:fill="FFFFFF"/>
          </w:tcPr>
          <w:p w14:paraId="17BBD988" w14:textId="77777777" w:rsidR="0090058D" w:rsidRPr="001939E3" w:rsidRDefault="0090058D" w:rsidP="0090058D">
            <w:pPr>
              <w:tabs>
                <w:tab w:val="left" w:pos="540"/>
                <w:tab w:val="left" w:pos="2893"/>
              </w:tabs>
              <w:rPr>
                <w:rFonts w:ascii="Garamond" w:hAnsi="Garamond"/>
                <w:sz w:val="24"/>
                <w:szCs w:val="24"/>
              </w:rPr>
            </w:pPr>
          </w:p>
        </w:tc>
        <w:tc>
          <w:tcPr>
            <w:tcW w:w="5310" w:type="dxa"/>
            <w:gridSpan w:val="5"/>
            <w:shd w:val="clear" w:color="auto" w:fill="FFFFFF"/>
          </w:tcPr>
          <w:p w14:paraId="1C94FB3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Shikoni Shënimin 2 më poshtë</w:t>
            </w:r>
          </w:p>
        </w:tc>
      </w:tr>
      <w:tr w:rsidR="0090058D" w:rsidRPr="001939E3" w14:paraId="74BE412F" w14:textId="77777777" w:rsidTr="00F627B5">
        <w:trPr>
          <w:trHeight w:val="395"/>
        </w:trPr>
        <w:tc>
          <w:tcPr>
            <w:tcW w:w="990" w:type="dxa"/>
            <w:shd w:val="clear" w:color="auto" w:fill="auto"/>
          </w:tcPr>
          <w:p w14:paraId="22939610"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12F0BBDB" w14:textId="77777777" w:rsidR="0090058D" w:rsidRPr="001939E3" w:rsidRDefault="0090058D" w:rsidP="0090058D">
            <w:pPr>
              <w:rPr>
                <w:rFonts w:ascii="Garamond" w:hAnsi="Garamond"/>
                <w:sz w:val="24"/>
                <w:szCs w:val="24"/>
              </w:rPr>
            </w:pPr>
          </w:p>
        </w:tc>
        <w:tc>
          <w:tcPr>
            <w:tcW w:w="1080" w:type="dxa"/>
            <w:shd w:val="clear" w:color="auto" w:fill="auto"/>
          </w:tcPr>
          <w:p w14:paraId="38638472" w14:textId="77777777" w:rsidR="0090058D" w:rsidRPr="001939E3" w:rsidRDefault="0090058D" w:rsidP="0090058D">
            <w:pPr>
              <w:rPr>
                <w:rFonts w:ascii="Garamond" w:hAnsi="Garamond"/>
                <w:sz w:val="24"/>
                <w:szCs w:val="24"/>
              </w:rPr>
            </w:pPr>
          </w:p>
        </w:tc>
        <w:tc>
          <w:tcPr>
            <w:tcW w:w="990" w:type="dxa"/>
            <w:shd w:val="clear" w:color="auto" w:fill="auto"/>
          </w:tcPr>
          <w:p w14:paraId="5CDCD29E" w14:textId="77777777" w:rsidR="0090058D" w:rsidRPr="001939E3" w:rsidRDefault="0090058D" w:rsidP="0090058D">
            <w:pPr>
              <w:rPr>
                <w:rFonts w:ascii="Garamond" w:hAnsi="Garamond"/>
                <w:sz w:val="24"/>
                <w:szCs w:val="24"/>
              </w:rPr>
            </w:pPr>
          </w:p>
        </w:tc>
        <w:tc>
          <w:tcPr>
            <w:tcW w:w="4230" w:type="dxa"/>
            <w:shd w:val="clear" w:color="auto" w:fill="auto"/>
          </w:tcPr>
          <w:p w14:paraId="1E88E2FF" w14:textId="77777777" w:rsidR="0090058D" w:rsidRPr="001939E3" w:rsidRDefault="0090058D" w:rsidP="0090058D">
            <w:pPr>
              <w:tabs>
                <w:tab w:val="left" w:pos="540"/>
                <w:tab w:val="left" w:pos="2893"/>
              </w:tabs>
              <w:jc w:val="both"/>
              <w:rPr>
                <w:rFonts w:ascii="Garamond" w:hAnsi="Garamond"/>
                <w:sz w:val="24"/>
                <w:szCs w:val="24"/>
              </w:rPr>
            </w:pPr>
          </w:p>
        </w:tc>
        <w:tc>
          <w:tcPr>
            <w:tcW w:w="990" w:type="dxa"/>
            <w:shd w:val="clear" w:color="auto" w:fill="FFFFFF"/>
          </w:tcPr>
          <w:p w14:paraId="0479243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366DE6DB"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313E39D9"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3B3E0EF4"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56D0674D"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1417EBD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F37209E" w14:textId="77777777" w:rsidTr="00F627B5">
        <w:trPr>
          <w:trHeight w:val="521"/>
        </w:trPr>
        <w:tc>
          <w:tcPr>
            <w:tcW w:w="990" w:type="dxa"/>
            <w:shd w:val="clear" w:color="auto" w:fill="FFFFFF"/>
          </w:tcPr>
          <w:p w14:paraId="41D791E0"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06040423" w14:textId="77777777" w:rsidR="0090058D" w:rsidRPr="001939E3" w:rsidRDefault="0090058D" w:rsidP="0090058D">
            <w:pPr>
              <w:rPr>
                <w:rFonts w:ascii="Garamond" w:hAnsi="Garamond"/>
                <w:sz w:val="24"/>
                <w:szCs w:val="24"/>
              </w:rPr>
            </w:pPr>
          </w:p>
        </w:tc>
        <w:tc>
          <w:tcPr>
            <w:tcW w:w="1080" w:type="dxa"/>
            <w:shd w:val="clear" w:color="auto" w:fill="FFFFFF"/>
          </w:tcPr>
          <w:p w14:paraId="631F6A4F" w14:textId="77777777" w:rsidR="0090058D" w:rsidRPr="001939E3" w:rsidRDefault="0090058D" w:rsidP="0090058D">
            <w:pPr>
              <w:rPr>
                <w:rFonts w:ascii="Garamond" w:hAnsi="Garamond"/>
                <w:sz w:val="24"/>
                <w:szCs w:val="24"/>
              </w:rPr>
            </w:pPr>
          </w:p>
        </w:tc>
        <w:tc>
          <w:tcPr>
            <w:tcW w:w="990" w:type="dxa"/>
            <w:shd w:val="clear" w:color="auto" w:fill="FFFFFF"/>
          </w:tcPr>
          <w:p w14:paraId="473E505C" w14:textId="77777777" w:rsidR="0090058D" w:rsidRPr="001939E3" w:rsidRDefault="0090058D" w:rsidP="0090058D">
            <w:pPr>
              <w:rPr>
                <w:rFonts w:ascii="Garamond" w:hAnsi="Garamond"/>
                <w:sz w:val="24"/>
                <w:szCs w:val="24"/>
              </w:rPr>
            </w:pPr>
          </w:p>
        </w:tc>
        <w:tc>
          <w:tcPr>
            <w:tcW w:w="4230" w:type="dxa"/>
            <w:shd w:val="clear" w:color="auto" w:fill="auto"/>
          </w:tcPr>
          <w:p w14:paraId="3C9DB655" w14:textId="77777777" w:rsidR="0090058D" w:rsidRPr="001939E3" w:rsidRDefault="0090058D" w:rsidP="0090058D">
            <w:pPr>
              <w:rPr>
                <w:rFonts w:ascii="Garamond" w:hAnsi="Garamond"/>
                <w:sz w:val="24"/>
                <w:szCs w:val="24"/>
              </w:rPr>
            </w:pPr>
          </w:p>
        </w:tc>
        <w:tc>
          <w:tcPr>
            <w:tcW w:w="990" w:type="dxa"/>
            <w:shd w:val="clear" w:color="auto" w:fill="FFFFFF"/>
          </w:tcPr>
          <w:p w14:paraId="0968BDB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 1</w:t>
            </w:r>
          </w:p>
        </w:tc>
        <w:tc>
          <w:tcPr>
            <w:tcW w:w="900" w:type="dxa"/>
            <w:shd w:val="clear" w:color="auto" w:fill="FFFFFF"/>
          </w:tcPr>
          <w:p w14:paraId="1242B900" w14:textId="77777777" w:rsidR="0090058D" w:rsidRPr="001939E3" w:rsidRDefault="008D3601" w:rsidP="0090058D">
            <w:pPr>
              <w:tabs>
                <w:tab w:val="left" w:pos="540"/>
                <w:tab w:val="left" w:pos="2893"/>
              </w:tabs>
              <w:rPr>
                <w:rFonts w:ascii="Garamond" w:hAnsi="Garamond"/>
                <w:sz w:val="24"/>
                <w:szCs w:val="24"/>
              </w:rPr>
            </w:pPr>
            <w:r w:rsidRPr="001939E3">
              <w:rPr>
                <w:rFonts w:ascii="Garamond" w:hAnsi="Garamond"/>
                <w:sz w:val="24"/>
                <w:szCs w:val="24"/>
              </w:rPr>
              <w:t>1/10</w:t>
            </w:r>
            <w:r w:rsidR="0090058D" w:rsidRPr="001939E3">
              <w:rPr>
                <w:rFonts w:ascii="Garamond" w:hAnsi="Garamond"/>
                <w:strike/>
                <w:sz w:val="24"/>
                <w:szCs w:val="24"/>
              </w:rPr>
              <w:t xml:space="preserve"> </w:t>
            </w:r>
            <w:r w:rsidR="0090058D" w:rsidRPr="001939E3">
              <w:rPr>
                <w:rFonts w:ascii="Garamond" w:hAnsi="Garamond"/>
                <w:sz w:val="24"/>
                <w:szCs w:val="24"/>
              </w:rPr>
              <w:t>gradë</w:t>
            </w:r>
          </w:p>
        </w:tc>
        <w:tc>
          <w:tcPr>
            <w:tcW w:w="1080" w:type="dxa"/>
            <w:shd w:val="clear" w:color="auto" w:fill="FFFFFF"/>
          </w:tcPr>
          <w:p w14:paraId="24BFEC3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080" w:type="dxa"/>
            <w:shd w:val="clear" w:color="auto" w:fill="FFFFFF"/>
          </w:tcPr>
          <w:p w14:paraId="71D61B8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1170" w:type="dxa"/>
            <w:shd w:val="clear" w:color="auto" w:fill="FFFFFF"/>
          </w:tcPr>
          <w:p w14:paraId="3DEAD532" w14:textId="77777777" w:rsidR="0090058D" w:rsidRPr="001939E3" w:rsidRDefault="008D3601" w:rsidP="0090058D">
            <w:pPr>
              <w:tabs>
                <w:tab w:val="left" w:pos="540"/>
                <w:tab w:val="left" w:pos="2893"/>
              </w:tabs>
              <w:rPr>
                <w:rFonts w:ascii="Garamond" w:hAnsi="Garamond"/>
                <w:sz w:val="24"/>
                <w:szCs w:val="24"/>
              </w:rPr>
            </w:pPr>
            <w:r w:rsidRPr="001939E3">
              <w:rPr>
                <w:rFonts w:ascii="Garamond" w:hAnsi="Garamond"/>
                <w:sz w:val="24"/>
                <w:szCs w:val="24"/>
              </w:rPr>
              <w:t>1/10 grad</w:t>
            </w:r>
            <w:r w:rsidR="0090058D" w:rsidRPr="001939E3">
              <w:rPr>
                <w:rFonts w:ascii="Garamond" w:hAnsi="Garamond"/>
                <w:sz w:val="24"/>
                <w:szCs w:val="24"/>
              </w:rPr>
              <w:t>ë</w:t>
            </w:r>
          </w:p>
        </w:tc>
        <w:tc>
          <w:tcPr>
            <w:tcW w:w="1080" w:type="dxa"/>
            <w:shd w:val="clear" w:color="auto" w:fill="FFFFFF"/>
          </w:tcPr>
          <w:p w14:paraId="7501C031" w14:textId="77777777" w:rsidR="0090058D" w:rsidRPr="001939E3" w:rsidRDefault="008D3601" w:rsidP="0090058D">
            <w:pPr>
              <w:tabs>
                <w:tab w:val="left" w:pos="540"/>
                <w:tab w:val="left" w:pos="2893"/>
              </w:tabs>
              <w:rPr>
                <w:rFonts w:ascii="Garamond" w:hAnsi="Garamond"/>
                <w:sz w:val="24"/>
                <w:szCs w:val="24"/>
              </w:rPr>
            </w:pPr>
            <w:r w:rsidRPr="001939E3">
              <w:rPr>
                <w:rFonts w:ascii="Garamond" w:hAnsi="Garamond"/>
                <w:sz w:val="24"/>
                <w:szCs w:val="24"/>
              </w:rPr>
              <w:t>1/10 grad</w:t>
            </w:r>
            <w:r w:rsidR="0090058D" w:rsidRPr="001939E3">
              <w:rPr>
                <w:rFonts w:ascii="Garamond" w:hAnsi="Garamond"/>
                <w:sz w:val="24"/>
                <w:szCs w:val="24"/>
              </w:rPr>
              <w:t>ë</w:t>
            </w:r>
          </w:p>
        </w:tc>
      </w:tr>
      <w:tr w:rsidR="0090058D" w:rsidRPr="001939E3" w14:paraId="7EA0E9B7" w14:textId="77777777" w:rsidTr="00F627B5">
        <w:trPr>
          <w:trHeight w:val="404"/>
        </w:trPr>
        <w:tc>
          <w:tcPr>
            <w:tcW w:w="990" w:type="dxa"/>
            <w:shd w:val="clear" w:color="auto" w:fill="FFFFFF"/>
          </w:tcPr>
          <w:p w14:paraId="60EB4150"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3C3573D4" w14:textId="77777777" w:rsidR="0090058D" w:rsidRPr="001939E3" w:rsidRDefault="0090058D" w:rsidP="0090058D">
            <w:pPr>
              <w:rPr>
                <w:rFonts w:ascii="Garamond" w:hAnsi="Garamond"/>
                <w:sz w:val="24"/>
                <w:szCs w:val="24"/>
              </w:rPr>
            </w:pPr>
          </w:p>
        </w:tc>
        <w:tc>
          <w:tcPr>
            <w:tcW w:w="1080" w:type="dxa"/>
            <w:shd w:val="clear" w:color="auto" w:fill="FFFFFF"/>
          </w:tcPr>
          <w:p w14:paraId="69A956B8" w14:textId="77777777" w:rsidR="0090058D" w:rsidRPr="001939E3" w:rsidRDefault="0090058D" w:rsidP="0090058D">
            <w:pPr>
              <w:rPr>
                <w:rFonts w:ascii="Garamond" w:hAnsi="Garamond"/>
                <w:sz w:val="24"/>
                <w:szCs w:val="24"/>
              </w:rPr>
            </w:pPr>
          </w:p>
        </w:tc>
        <w:tc>
          <w:tcPr>
            <w:tcW w:w="990" w:type="dxa"/>
            <w:shd w:val="clear" w:color="auto" w:fill="FFFFFF"/>
          </w:tcPr>
          <w:p w14:paraId="2070AE5B" w14:textId="77777777" w:rsidR="0090058D" w:rsidRPr="001939E3" w:rsidRDefault="0090058D" w:rsidP="0090058D">
            <w:pPr>
              <w:tabs>
                <w:tab w:val="left" w:pos="540"/>
                <w:tab w:val="left" w:pos="2893"/>
              </w:tabs>
              <w:rPr>
                <w:rFonts w:ascii="Garamond" w:hAnsi="Garamond"/>
                <w:sz w:val="24"/>
                <w:szCs w:val="24"/>
              </w:rPr>
            </w:pPr>
          </w:p>
        </w:tc>
        <w:tc>
          <w:tcPr>
            <w:tcW w:w="4230" w:type="dxa"/>
            <w:shd w:val="clear" w:color="auto" w:fill="auto"/>
          </w:tcPr>
          <w:p w14:paraId="1DDDA6E9" w14:textId="77777777" w:rsidR="0090058D" w:rsidRPr="001939E3" w:rsidRDefault="0090058D" w:rsidP="0090058D">
            <w:pPr>
              <w:rPr>
                <w:rFonts w:ascii="Garamond" w:hAnsi="Garamond"/>
                <w:sz w:val="24"/>
                <w:szCs w:val="24"/>
              </w:rPr>
            </w:pPr>
          </w:p>
        </w:tc>
        <w:tc>
          <w:tcPr>
            <w:tcW w:w="990" w:type="dxa"/>
            <w:shd w:val="clear" w:color="auto" w:fill="FFFFFF"/>
          </w:tcPr>
          <w:p w14:paraId="5B5907E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0191A2F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gradë</w:t>
            </w:r>
          </w:p>
        </w:tc>
        <w:tc>
          <w:tcPr>
            <w:tcW w:w="1080" w:type="dxa"/>
            <w:shd w:val="clear" w:color="auto" w:fill="FFFFFF"/>
          </w:tcPr>
          <w:p w14:paraId="4B2549A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1080" w:type="dxa"/>
            <w:shd w:val="clear" w:color="auto" w:fill="FFFFFF"/>
          </w:tcPr>
          <w:p w14:paraId="70874B6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1170" w:type="dxa"/>
            <w:shd w:val="clear" w:color="auto" w:fill="FFFFFF"/>
          </w:tcPr>
          <w:p w14:paraId="1165B65F" w14:textId="77777777" w:rsidR="0090058D" w:rsidRPr="001939E3" w:rsidRDefault="008D3601" w:rsidP="0090058D">
            <w:pPr>
              <w:tabs>
                <w:tab w:val="left" w:pos="540"/>
                <w:tab w:val="left" w:pos="2893"/>
              </w:tabs>
              <w:rPr>
                <w:rFonts w:ascii="Garamond" w:hAnsi="Garamond"/>
                <w:sz w:val="24"/>
                <w:szCs w:val="24"/>
              </w:rPr>
            </w:pPr>
            <w:r w:rsidRPr="001939E3">
              <w:rPr>
                <w:rFonts w:ascii="Garamond" w:hAnsi="Garamond"/>
                <w:sz w:val="24"/>
                <w:szCs w:val="24"/>
              </w:rPr>
              <w:t>1/100 grad</w:t>
            </w:r>
            <w:r w:rsidR="0090058D" w:rsidRPr="001939E3">
              <w:rPr>
                <w:rFonts w:ascii="Garamond" w:hAnsi="Garamond"/>
                <w:sz w:val="24"/>
                <w:szCs w:val="24"/>
              </w:rPr>
              <w:t>ë</w:t>
            </w:r>
          </w:p>
        </w:tc>
        <w:tc>
          <w:tcPr>
            <w:tcW w:w="1080" w:type="dxa"/>
            <w:shd w:val="clear" w:color="auto" w:fill="FFFFFF"/>
          </w:tcPr>
          <w:p w14:paraId="06121449" w14:textId="77777777" w:rsidR="0090058D" w:rsidRPr="001939E3" w:rsidRDefault="008D3601" w:rsidP="0090058D">
            <w:pPr>
              <w:tabs>
                <w:tab w:val="left" w:pos="540"/>
                <w:tab w:val="left" w:pos="2893"/>
              </w:tabs>
              <w:rPr>
                <w:rFonts w:ascii="Garamond" w:hAnsi="Garamond"/>
                <w:sz w:val="24"/>
                <w:szCs w:val="24"/>
              </w:rPr>
            </w:pPr>
            <w:r w:rsidRPr="001939E3">
              <w:rPr>
                <w:rFonts w:ascii="Garamond" w:hAnsi="Garamond"/>
                <w:sz w:val="24"/>
                <w:szCs w:val="24"/>
              </w:rPr>
              <w:t>1/10 grad</w:t>
            </w:r>
            <w:r w:rsidR="0090058D" w:rsidRPr="001939E3">
              <w:rPr>
                <w:rFonts w:ascii="Garamond" w:hAnsi="Garamond"/>
                <w:sz w:val="24"/>
                <w:szCs w:val="24"/>
              </w:rPr>
              <w:t>ë</w:t>
            </w:r>
          </w:p>
        </w:tc>
      </w:tr>
      <w:tr w:rsidR="0090058D" w:rsidRPr="001939E3" w14:paraId="1F3A5C7E" w14:textId="77777777" w:rsidTr="00F627B5">
        <w:trPr>
          <w:trHeight w:val="404"/>
        </w:trPr>
        <w:tc>
          <w:tcPr>
            <w:tcW w:w="990" w:type="dxa"/>
            <w:shd w:val="clear" w:color="auto" w:fill="FFFFFF"/>
          </w:tcPr>
          <w:p w14:paraId="7E33105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08067AA7" w14:textId="77777777" w:rsidR="0090058D" w:rsidRPr="001939E3" w:rsidRDefault="0090058D" w:rsidP="0090058D">
            <w:pPr>
              <w:rPr>
                <w:rFonts w:ascii="Garamond" w:hAnsi="Garamond"/>
                <w:sz w:val="24"/>
                <w:szCs w:val="24"/>
              </w:rPr>
            </w:pPr>
          </w:p>
        </w:tc>
        <w:tc>
          <w:tcPr>
            <w:tcW w:w="1080" w:type="dxa"/>
            <w:shd w:val="clear" w:color="auto" w:fill="FFFFFF"/>
          </w:tcPr>
          <w:p w14:paraId="7B9C1030" w14:textId="77777777" w:rsidR="0090058D" w:rsidRPr="001939E3" w:rsidRDefault="0090058D" w:rsidP="0090058D">
            <w:pPr>
              <w:rPr>
                <w:rFonts w:ascii="Garamond" w:hAnsi="Garamond"/>
                <w:sz w:val="24"/>
                <w:szCs w:val="24"/>
              </w:rPr>
            </w:pPr>
          </w:p>
        </w:tc>
        <w:tc>
          <w:tcPr>
            <w:tcW w:w="990" w:type="dxa"/>
            <w:shd w:val="clear" w:color="auto" w:fill="FFFFFF"/>
          </w:tcPr>
          <w:p w14:paraId="2D25F222" w14:textId="77777777" w:rsidR="0090058D" w:rsidRPr="001939E3" w:rsidRDefault="0090058D" w:rsidP="0090058D">
            <w:pPr>
              <w:tabs>
                <w:tab w:val="left" w:pos="540"/>
                <w:tab w:val="left" w:pos="2893"/>
              </w:tabs>
              <w:rPr>
                <w:rFonts w:ascii="Garamond" w:hAnsi="Garamond"/>
                <w:sz w:val="24"/>
                <w:szCs w:val="24"/>
              </w:rPr>
            </w:pPr>
          </w:p>
        </w:tc>
        <w:tc>
          <w:tcPr>
            <w:tcW w:w="4230" w:type="dxa"/>
            <w:shd w:val="clear" w:color="auto" w:fill="auto"/>
          </w:tcPr>
          <w:p w14:paraId="23C6BD06" w14:textId="77777777" w:rsidR="0090058D" w:rsidRPr="001939E3" w:rsidRDefault="0090058D" w:rsidP="0090058D">
            <w:pPr>
              <w:rPr>
                <w:rFonts w:ascii="Garamond" w:hAnsi="Garamond"/>
                <w:sz w:val="24"/>
                <w:szCs w:val="24"/>
              </w:rPr>
            </w:pPr>
          </w:p>
        </w:tc>
        <w:tc>
          <w:tcPr>
            <w:tcW w:w="990" w:type="dxa"/>
            <w:shd w:val="clear" w:color="auto" w:fill="FFFFFF"/>
          </w:tcPr>
          <w:p w14:paraId="1A4E4B4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48AA89D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51767C3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4987D0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 logaritur</w:t>
            </w:r>
          </w:p>
        </w:tc>
        <w:tc>
          <w:tcPr>
            <w:tcW w:w="1170" w:type="dxa"/>
            <w:shd w:val="clear" w:color="auto" w:fill="FFFFFF"/>
          </w:tcPr>
          <w:p w14:paraId="7A4B1149"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2CE318C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703C7CC" w14:textId="77777777" w:rsidTr="00F627B5">
        <w:trPr>
          <w:trHeight w:val="566"/>
        </w:trPr>
        <w:tc>
          <w:tcPr>
            <w:tcW w:w="990" w:type="dxa"/>
            <w:shd w:val="clear" w:color="auto" w:fill="FFFFFF"/>
          </w:tcPr>
          <w:p w14:paraId="1CFB0B38"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65EA14B8" w14:textId="77777777" w:rsidR="0090058D" w:rsidRPr="001939E3" w:rsidRDefault="0090058D" w:rsidP="0090058D">
            <w:pPr>
              <w:rPr>
                <w:rFonts w:ascii="Garamond" w:hAnsi="Garamond"/>
                <w:sz w:val="24"/>
                <w:szCs w:val="24"/>
              </w:rPr>
            </w:pPr>
          </w:p>
        </w:tc>
        <w:tc>
          <w:tcPr>
            <w:tcW w:w="1080" w:type="dxa"/>
            <w:shd w:val="clear" w:color="auto" w:fill="FFFFFF"/>
          </w:tcPr>
          <w:p w14:paraId="6029CB95" w14:textId="77777777" w:rsidR="0090058D" w:rsidRPr="001939E3" w:rsidRDefault="0090058D" w:rsidP="0090058D">
            <w:pPr>
              <w:rPr>
                <w:rFonts w:ascii="Garamond" w:hAnsi="Garamond"/>
                <w:sz w:val="24"/>
                <w:szCs w:val="24"/>
              </w:rPr>
            </w:pPr>
          </w:p>
        </w:tc>
        <w:tc>
          <w:tcPr>
            <w:tcW w:w="990" w:type="dxa"/>
            <w:shd w:val="clear" w:color="auto" w:fill="FFFFFF"/>
          </w:tcPr>
          <w:p w14:paraId="3E73ECD2" w14:textId="77777777" w:rsidR="0090058D" w:rsidRPr="001939E3" w:rsidRDefault="0090058D" w:rsidP="0090058D">
            <w:pPr>
              <w:rPr>
                <w:rFonts w:ascii="Garamond" w:hAnsi="Garamond"/>
                <w:sz w:val="24"/>
                <w:szCs w:val="24"/>
              </w:rPr>
            </w:pPr>
          </w:p>
        </w:tc>
        <w:tc>
          <w:tcPr>
            <w:tcW w:w="4230" w:type="dxa"/>
            <w:shd w:val="clear" w:color="auto" w:fill="auto"/>
          </w:tcPr>
          <w:p w14:paraId="0050F807" w14:textId="77777777" w:rsidR="0090058D" w:rsidRPr="001939E3" w:rsidRDefault="0090058D" w:rsidP="0090058D">
            <w:pPr>
              <w:rPr>
                <w:rFonts w:ascii="Garamond" w:hAnsi="Garamond"/>
                <w:sz w:val="24"/>
                <w:szCs w:val="24"/>
              </w:rPr>
            </w:pPr>
          </w:p>
        </w:tc>
        <w:tc>
          <w:tcPr>
            <w:tcW w:w="990" w:type="dxa"/>
            <w:shd w:val="clear" w:color="auto" w:fill="FFFFFF"/>
          </w:tcPr>
          <w:p w14:paraId="3D47DFD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 2</w:t>
            </w:r>
          </w:p>
        </w:tc>
        <w:tc>
          <w:tcPr>
            <w:tcW w:w="900" w:type="dxa"/>
            <w:shd w:val="clear" w:color="auto" w:fill="FFFFFF"/>
          </w:tcPr>
          <w:p w14:paraId="0961FC0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km</w:t>
            </w:r>
          </w:p>
        </w:tc>
        <w:tc>
          <w:tcPr>
            <w:tcW w:w="1080" w:type="dxa"/>
            <w:shd w:val="clear" w:color="auto" w:fill="FFFFFF"/>
          </w:tcPr>
          <w:p w14:paraId="0F0EECD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1080" w:type="dxa"/>
            <w:shd w:val="clear" w:color="auto" w:fill="FFFFFF"/>
          </w:tcPr>
          <w:p w14:paraId="4A9FD7F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w:t>
            </w:r>
            <w:r w:rsidR="00B3671B" w:rsidRPr="001939E3">
              <w:rPr>
                <w:rFonts w:ascii="Garamond" w:hAnsi="Garamond"/>
                <w:sz w:val="24"/>
                <w:szCs w:val="24"/>
              </w:rPr>
              <w:t>l</w:t>
            </w:r>
            <w:r w:rsidRPr="001939E3">
              <w:rPr>
                <w:rFonts w:ascii="Garamond" w:hAnsi="Garamond"/>
                <w:sz w:val="24"/>
                <w:szCs w:val="24"/>
              </w:rPr>
              <w:t>ogaritur</w:t>
            </w:r>
          </w:p>
        </w:tc>
        <w:tc>
          <w:tcPr>
            <w:tcW w:w="1170" w:type="dxa"/>
            <w:shd w:val="clear" w:color="auto" w:fill="FFFFFF"/>
          </w:tcPr>
          <w:p w14:paraId="712C972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km ose 1/10 nm</w:t>
            </w:r>
          </w:p>
        </w:tc>
        <w:tc>
          <w:tcPr>
            <w:tcW w:w="1080" w:type="dxa"/>
            <w:shd w:val="clear" w:color="auto" w:fill="FFFFFF"/>
          </w:tcPr>
          <w:p w14:paraId="56AFF2D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2/10 km (1/10 nm)</w:t>
            </w:r>
          </w:p>
        </w:tc>
      </w:tr>
      <w:tr w:rsidR="0090058D" w:rsidRPr="001939E3" w14:paraId="054AA15D" w14:textId="77777777" w:rsidTr="00F627B5">
        <w:trPr>
          <w:trHeight w:val="404"/>
        </w:trPr>
        <w:tc>
          <w:tcPr>
            <w:tcW w:w="990" w:type="dxa"/>
            <w:shd w:val="clear" w:color="auto" w:fill="auto"/>
          </w:tcPr>
          <w:p w14:paraId="27149E99"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5D1523FB" w14:textId="77777777" w:rsidR="0090058D" w:rsidRPr="001939E3" w:rsidRDefault="0090058D" w:rsidP="0090058D">
            <w:pPr>
              <w:rPr>
                <w:rFonts w:ascii="Garamond" w:hAnsi="Garamond"/>
                <w:sz w:val="24"/>
                <w:szCs w:val="24"/>
              </w:rPr>
            </w:pPr>
          </w:p>
        </w:tc>
        <w:tc>
          <w:tcPr>
            <w:tcW w:w="1080" w:type="dxa"/>
            <w:shd w:val="clear" w:color="auto" w:fill="auto"/>
          </w:tcPr>
          <w:p w14:paraId="0F122A34" w14:textId="77777777" w:rsidR="0090058D" w:rsidRPr="001939E3" w:rsidRDefault="0090058D" w:rsidP="0090058D">
            <w:pPr>
              <w:rPr>
                <w:rFonts w:ascii="Garamond" w:hAnsi="Garamond"/>
                <w:sz w:val="24"/>
                <w:szCs w:val="24"/>
              </w:rPr>
            </w:pPr>
          </w:p>
        </w:tc>
        <w:tc>
          <w:tcPr>
            <w:tcW w:w="990" w:type="dxa"/>
            <w:shd w:val="clear" w:color="auto" w:fill="auto"/>
          </w:tcPr>
          <w:p w14:paraId="46E9D472" w14:textId="77777777" w:rsidR="0090058D" w:rsidRPr="001939E3" w:rsidRDefault="0090058D" w:rsidP="0090058D">
            <w:pPr>
              <w:rPr>
                <w:rFonts w:ascii="Garamond" w:hAnsi="Garamond"/>
                <w:sz w:val="24"/>
                <w:szCs w:val="24"/>
              </w:rPr>
            </w:pPr>
          </w:p>
        </w:tc>
        <w:tc>
          <w:tcPr>
            <w:tcW w:w="4230" w:type="dxa"/>
            <w:shd w:val="clear" w:color="auto" w:fill="auto"/>
          </w:tcPr>
          <w:p w14:paraId="1388052A" w14:textId="77777777" w:rsidR="0090058D" w:rsidRPr="001939E3" w:rsidRDefault="0090058D" w:rsidP="0090058D">
            <w:pPr>
              <w:rPr>
                <w:rFonts w:ascii="Garamond" w:hAnsi="Garamond"/>
                <w:sz w:val="24"/>
                <w:szCs w:val="24"/>
              </w:rPr>
            </w:pPr>
          </w:p>
        </w:tc>
        <w:tc>
          <w:tcPr>
            <w:tcW w:w="990" w:type="dxa"/>
            <w:shd w:val="clear" w:color="auto" w:fill="FFFFFF"/>
          </w:tcPr>
          <w:p w14:paraId="643AD76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406563C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w:t>
            </w:r>
            <w:r w:rsidR="008D3601" w:rsidRPr="001939E3">
              <w:rPr>
                <w:rFonts w:ascii="Garamond" w:hAnsi="Garamond"/>
                <w:sz w:val="24"/>
                <w:szCs w:val="24"/>
              </w:rPr>
              <w:t>0</w:t>
            </w:r>
            <w:r w:rsidRPr="001939E3">
              <w:rPr>
                <w:rFonts w:ascii="Garamond" w:hAnsi="Garamond"/>
                <w:sz w:val="24"/>
                <w:szCs w:val="24"/>
              </w:rPr>
              <w:t xml:space="preserve"> km</w:t>
            </w:r>
          </w:p>
        </w:tc>
        <w:tc>
          <w:tcPr>
            <w:tcW w:w="1080" w:type="dxa"/>
            <w:shd w:val="clear" w:color="auto" w:fill="FFFFFF"/>
          </w:tcPr>
          <w:p w14:paraId="0CB1A45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1080" w:type="dxa"/>
            <w:shd w:val="clear" w:color="auto" w:fill="FFFFFF"/>
          </w:tcPr>
          <w:p w14:paraId="15FA1EF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 llogaritur</w:t>
            </w:r>
          </w:p>
        </w:tc>
        <w:tc>
          <w:tcPr>
            <w:tcW w:w="1170" w:type="dxa"/>
            <w:shd w:val="clear" w:color="auto" w:fill="FFFFFF"/>
          </w:tcPr>
          <w:p w14:paraId="37825AD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w:t>
            </w:r>
            <w:r w:rsidR="008D3601" w:rsidRPr="001939E3">
              <w:rPr>
                <w:rFonts w:ascii="Garamond" w:hAnsi="Garamond"/>
                <w:sz w:val="24"/>
                <w:szCs w:val="24"/>
              </w:rPr>
              <w:t>0</w:t>
            </w:r>
            <w:r w:rsidRPr="001939E3">
              <w:rPr>
                <w:rFonts w:ascii="Garamond" w:hAnsi="Garamond"/>
                <w:sz w:val="24"/>
                <w:szCs w:val="24"/>
              </w:rPr>
              <w:t xml:space="preserve"> km ose 1/10</w:t>
            </w:r>
            <w:r w:rsidR="008D3601" w:rsidRPr="001939E3">
              <w:rPr>
                <w:rFonts w:ascii="Garamond" w:hAnsi="Garamond"/>
                <w:sz w:val="24"/>
                <w:szCs w:val="24"/>
              </w:rPr>
              <w:t>0</w:t>
            </w:r>
            <w:r w:rsidRPr="001939E3">
              <w:rPr>
                <w:rFonts w:ascii="Garamond" w:hAnsi="Garamond"/>
                <w:sz w:val="24"/>
                <w:szCs w:val="24"/>
              </w:rPr>
              <w:t xml:space="preserve"> nm</w:t>
            </w:r>
          </w:p>
        </w:tc>
        <w:tc>
          <w:tcPr>
            <w:tcW w:w="1080" w:type="dxa"/>
            <w:shd w:val="clear" w:color="auto" w:fill="FFFFFF"/>
          </w:tcPr>
          <w:p w14:paraId="1EE2FE8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2/10 km (1/10 nm)</w:t>
            </w:r>
          </w:p>
        </w:tc>
      </w:tr>
      <w:tr w:rsidR="0090058D" w:rsidRPr="001939E3" w14:paraId="3A8F5455" w14:textId="77777777" w:rsidTr="00F627B5">
        <w:trPr>
          <w:trHeight w:val="521"/>
        </w:trPr>
        <w:tc>
          <w:tcPr>
            <w:tcW w:w="990" w:type="dxa"/>
            <w:shd w:val="clear" w:color="auto" w:fill="D0CECE"/>
          </w:tcPr>
          <w:p w14:paraId="1B1D21F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Mbajtja në rrugë</w:t>
            </w:r>
          </w:p>
        </w:tc>
        <w:tc>
          <w:tcPr>
            <w:tcW w:w="1260" w:type="dxa"/>
            <w:shd w:val="clear" w:color="auto" w:fill="D0CECE"/>
          </w:tcPr>
          <w:p w14:paraId="47AD9909" w14:textId="77777777" w:rsidR="0090058D" w:rsidRPr="001939E3" w:rsidRDefault="0090058D" w:rsidP="0090058D">
            <w:pPr>
              <w:rPr>
                <w:rFonts w:ascii="Garamond" w:hAnsi="Garamond"/>
                <w:sz w:val="24"/>
                <w:szCs w:val="24"/>
              </w:rPr>
            </w:pPr>
          </w:p>
        </w:tc>
        <w:tc>
          <w:tcPr>
            <w:tcW w:w="1080" w:type="dxa"/>
            <w:shd w:val="clear" w:color="auto" w:fill="D0CECE"/>
          </w:tcPr>
          <w:p w14:paraId="69D4DBF6" w14:textId="77777777" w:rsidR="0090058D" w:rsidRPr="001939E3" w:rsidRDefault="0090058D" w:rsidP="0090058D">
            <w:pPr>
              <w:rPr>
                <w:rFonts w:ascii="Garamond" w:hAnsi="Garamond"/>
                <w:sz w:val="24"/>
                <w:szCs w:val="24"/>
              </w:rPr>
            </w:pPr>
          </w:p>
        </w:tc>
        <w:tc>
          <w:tcPr>
            <w:tcW w:w="990" w:type="dxa"/>
            <w:shd w:val="clear" w:color="auto" w:fill="D0CECE"/>
          </w:tcPr>
          <w:p w14:paraId="26076993" w14:textId="77777777" w:rsidR="0090058D" w:rsidRPr="001939E3" w:rsidRDefault="0090058D" w:rsidP="0090058D">
            <w:pPr>
              <w:rPr>
                <w:rFonts w:ascii="Garamond" w:hAnsi="Garamond"/>
                <w:sz w:val="24"/>
                <w:szCs w:val="24"/>
              </w:rPr>
            </w:pPr>
          </w:p>
        </w:tc>
        <w:tc>
          <w:tcPr>
            <w:tcW w:w="4230" w:type="dxa"/>
            <w:shd w:val="clear" w:color="auto" w:fill="auto"/>
          </w:tcPr>
          <w:p w14:paraId="0569F3E3" w14:textId="77777777" w:rsidR="0090058D" w:rsidRPr="001939E3" w:rsidRDefault="0090058D" w:rsidP="0090058D">
            <w:pPr>
              <w:rPr>
                <w:rFonts w:ascii="Garamond" w:hAnsi="Garamond"/>
                <w:sz w:val="24"/>
                <w:szCs w:val="24"/>
              </w:rPr>
            </w:pPr>
            <w:r w:rsidRPr="001939E3">
              <w:rPr>
                <w:rFonts w:ascii="Garamond" w:hAnsi="Garamond"/>
                <w:sz w:val="24"/>
                <w:szCs w:val="24"/>
              </w:rPr>
              <w:t>Një manovër e paracaktuar që mban avionin brenda hapësirës ajrore të specifikuar ndërsa pret klierencën e mëtejshme</w:t>
            </w:r>
          </w:p>
        </w:tc>
        <w:tc>
          <w:tcPr>
            <w:tcW w:w="990" w:type="dxa"/>
            <w:shd w:val="clear" w:color="auto" w:fill="auto"/>
          </w:tcPr>
          <w:p w14:paraId="4CBE09E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18DE258"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2B310923"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13383BEA"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6F5F3C53"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339A1E76" w14:textId="77777777" w:rsidR="0090058D" w:rsidRPr="001939E3" w:rsidRDefault="0090058D" w:rsidP="0090058D">
            <w:pPr>
              <w:tabs>
                <w:tab w:val="left" w:pos="540"/>
                <w:tab w:val="left" w:pos="2893"/>
              </w:tabs>
              <w:rPr>
                <w:rFonts w:ascii="Garamond" w:hAnsi="Garamond"/>
                <w:sz w:val="24"/>
                <w:szCs w:val="24"/>
              </w:rPr>
            </w:pPr>
          </w:p>
        </w:tc>
      </w:tr>
      <w:tr w:rsidR="00F628EF" w:rsidRPr="001939E3" w14:paraId="18A92284" w14:textId="77777777" w:rsidTr="00F628EF">
        <w:trPr>
          <w:trHeight w:val="521"/>
        </w:trPr>
        <w:tc>
          <w:tcPr>
            <w:tcW w:w="990" w:type="dxa"/>
            <w:shd w:val="clear" w:color="auto" w:fill="FFFFFF" w:themeFill="background1"/>
          </w:tcPr>
          <w:p w14:paraId="27A314F3" w14:textId="77777777" w:rsidR="00F628EF" w:rsidRPr="001939E3" w:rsidRDefault="00F628EF" w:rsidP="0090058D">
            <w:pPr>
              <w:tabs>
                <w:tab w:val="left" w:pos="540"/>
                <w:tab w:val="left" w:pos="2893"/>
              </w:tabs>
              <w:rPr>
                <w:rFonts w:ascii="Garamond" w:hAnsi="Garamond"/>
                <w:sz w:val="24"/>
                <w:szCs w:val="24"/>
              </w:rPr>
            </w:pPr>
          </w:p>
        </w:tc>
        <w:tc>
          <w:tcPr>
            <w:tcW w:w="1260" w:type="dxa"/>
            <w:shd w:val="clear" w:color="auto" w:fill="FFFFFF" w:themeFill="background1"/>
          </w:tcPr>
          <w:p w14:paraId="36678079" w14:textId="77777777" w:rsidR="00F628EF" w:rsidRPr="001939E3" w:rsidRDefault="00F628EF" w:rsidP="0090058D">
            <w:pPr>
              <w:rPr>
                <w:rFonts w:ascii="Garamond" w:hAnsi="Garamond"/>
                <w:sz w:val="24"/>
                <w:szCs w:val="24"/>
              </w:rPr>
            </w:pPr>
            <w:r w:rsidRPr="001939E3">
              <w:rPr>
                <w:rFonts w:ascii="Garamond" w:hAnsi="Garamond"/>
                <w:sz w:val="24"/>
                <w:szCs w:val="24"/>
              </w:rPr>
              <w:t>Identifikimi</w:t>
            </w:r>
          </w:p>
        </w:tc>
        <w:tc>
          <w:tcPr>
            <w:tcW w:w="1080" w:type="dxa"/>
            <w:shd w:val="clear" w:color="auto" w:fill="FFFFFF" w:themeFill="background1"/>
          </w:tcPr>
          <w:p w14:paraId="3BB885C3" w14:textId="77777777" w:rsidR="00F628EF" w:rsidRPr="001939E3" w:rsidRDefault="00F628EF" w:rsidP="0090058D">
            <w:pPr>
              <w:rPr>
                <w:rFonts w:ascii="Garamond" w:hAnsi="Garamond"/>
                <w:sz w:val="24"/>
                <w:szCs w:val="24"/>
              </w:rPr>
            </w:pPr>
          </w:p>
        </w:tc>
        <w:tc>
          <w:tcPr>
            <w:tcW w:w="990" w:type="dxa"/>
            <w:shd w:val="clear" w:color="auto" w:fill="FFFFFF" w:themeFill="background1"/>
          </w:tcPr>
          <w:p w14:paraId="30F06195" w14:textId="77777777" w:rsidR="00F628EF" w:rsidRPr="001939E3" w:rsidRDefault="00F628EF" w:rsidP="0090058D">
            <w:pPr>
              <w:rPr>
                <w:rFonts w:ascii="Garamond" w:hAnsi="Garamond"/>
                <w:sz w:val="24"/>
                <w:szCs w:val="24"/>
              </w:rPr>
            </w:pPr>
            <w:r w:rsidRPr="001939E3">
              <w:rPr>
                <w:rFonts w:ascii="Garamond" w:hAnsi="Garamond"/>
                <w:sz w:val="24"/>
                <w:szCs w:val="24"/>
              </w:rPr>
              <w:t>Teksti</w:t>
            </w:r>
          </w:p>
        </w:tc>
        <w:tc>
          <w:tcPr>
            <w:tcW w:w="4230" w:type="dxa"/>
            <w:shd w:val="clear" w:color="auto" w:fill="FFFFFF" w:themeFill="background1"/>
          </w:tcPr>
          <w:p w14:paraId="10DC5F82" w14:textId="77777777" w:rsidR="00F628EF" w:rsidRPr="001939E3" w:rsidRDefault="00F628EF" w:rsidP="0090058D">
            <w:pPr>
              <w:rPr>
                <w:rFonts w:ascii="Garamond" w:hAnsi="Garamond"/>
                <w:sz w:val="24"/>
                <w:szCs w:val="24"/>
              </w:rPr>
            </w:pPr>
            <w:r w:rsidRPr="001939E3">
              <w:rPr>
                <w:rFonts w:ascii="Garamond" w:hAnsi="Garamond" w:cs="Times New Roman"/>
                <w:sz w:val="24"/>
                <w:szCs w:val="24"/>
              </w:rPr>
              <w:t>Identifikimi i procedurës së mbajtjes</w:t>
            </w:r>
          </w:p>
        </w:tc>
        <w:tc>
          <w:tcPr>
            <w:tcW w:w="990" w:type="dxa"/>
            <w:shd w:val="clear" w:color="auto" w:fill="FFFFFF" w:themeFill="background1"/>
          </w:tcPr>
          <w:p w14:paraId="7148B18D" w14:textId="77777777" w:rsidR="00F628EF" w:rsidRPr="001939E3" w:rsidRDefault="00F628EF" w:rsidP="0090058D">
            <w:pPr>
              <w:tabs>
                <w:tab w:val="left" w:pos="540"/>
                <w:tab w:val="left" w:pos="2893"/>
              </w:tabs>
              <w:rPr>
                <w:rFonts w:ascii="Garamond" w:hAnsi="Garamond"/>
                <w:sz w:val="24"/>
                <w:szCs w:val="24"/>
              </w:rPr>
            </w:pPr>
          </w:p>
        </w:tc>
        <w:tc>
          <w:tcPr>
            <w:tcW w:w="900" w:type="dxa"/>
            <w:shd w:val="clear" w:color="auto" w:fill="D9D9D9" w:themeFill="background1" w:themeFillShade="D9"/>
          </w:tcPr>
          <w:p w14:paraId="0CD05853" w14:textId="77777777" w:rsidR="00F628EF" w:rsidRPr="001939E3" w:rsidRDefault="00F628EF"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2FD9236C" w14:textId="77777777" w:rsidR="00F628EF" w:rsidRPr="001939E3" w:rsidRDefault="00F628EF"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3830B3B6" w14:textId="77777777" w:rsidR="00F628EF" w:rsidRPr="001939E3" w:rsidRDefault="00F628EF" w:rsidP="0090058D">
            <w:pPr>
              <w:tabs>
                <w:tab w:val="left" w:pos="540"/>
                <w:tab w:val="left" w:pos="2893"/>
              </w:tabs>
              <w:rPr>
                <w:rFonts w:ascii="Garamond" w:hAnsi="Garamond"/>
                <w:sz w:val="24"/>
                <w:szCs w:val="24"/>
              </w:rPr>
            </w:pPr>
          </w:p>
        </w:tc>
        <w:tc>
          <w:tcPr>
            <w:tcW w:w="1170" w:type="dxa"/>
            <w:shd w:val="clear" w:color="auto" w:fill="D9D9D9" w:themeFill="background1" w:themeFillShade="D9"/>
          </w:tcPr>
          <w:p w14:paraId="3F6B1FEA" w14:textId="77777777" w:rsidR="00F628EF" w:rsidRPr="001939E3" w:rsidRDefault="00F628EF"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0BB422D6" w14:textId="77777777" w:rsidR="00F628EF" w:rsidRPr="001939E3" w:rsidRDefault="00F628EF" w:rsidP="0090058D">
            <w:pPr>
              <w:tabs>
                <w:tab w:val="left" w:pos="540"/>
                <w:tab w:val="left" w:pos="2893"/>
              </w:tabs>
              <w:rPr>
                <w:rFonts w:ascii="Garamond" w:hAnsi="Garamond"/>
                <w:sz w:val="24"/>
                <w:szCs w:val="24"/>
              </w:rPr>
            </w:pPr>
          </w:p>
        </w:tc>
      </w:tr>
      <w:tr w:rsidR="00F627B5" w:rsidRPr="001939E3" w14:paraId="7B29479E" w14:textId="77777777" w:rsidTr="00F627B5">
        <w:trPr>
          <w:trHeight w:val="521"/>
        </w:trPr>
        <w:tc>
          <w:tcPr>
            <w:tcW w:w="990" w:type="dxa"/>
            <w:shd w:val="clear" w:color="auto" w:fill="FFFFFF" w:themeFill="background1"/>
          </w:tcPr>
          <w:p w14:paraId="2B9DF354" w14:textId="77777777" w:rsidR="00F627B5" w:rsidRPr="001939E3" w:rsidRDefault="00F627B5" w:rsidP="00F627B5">
            <w:pPr>
              <w:tabs>
                <w:tab w:val="left" w:pos="540"/>
                <w:tab w:val="left" w:pos="2893"/>
              </w:tabs>
              <w:rPr>
                <w:rFonts w:ascii="Garamond" w:hAnsi="Garamond" w:cs="Times New Roman"/>
                <w:sz w:val="24"/>
                <w:szCs w:val="24"/>
              </w:rPr>
            </w:pPr>
          </w:p>
        </w:tc>
        <w:tc>
          <w:tcPr>
            <w:tcW w:w="1260" w:type="dxa"/>
            <w:shd w:val="clear" w:color="auto" w:fill="FFFFFF" w:themeFill="background1"/>
          </w:tcPr>
          <w:p w14:paraId="658C9B08" w14:textId="77777777" w:rsidR="00F627B5" w:rsidRPr="001939E3" w:rsidRDefault="00F627B5" w:rsidP="00F627B5">
            <w:pPr>
              <w:rPr>
                <w:rFonts w:ascii="Garamond" w:hAnsi="Garamond" w:cs="Times New Roman"/>
                <w:sz w:val="24"/>
                <w:szCs w:val="24"/>
              </w:rPr>
            </w:pPr>
            <w:r w:rsidRPr="001939E3">
              <w:rPr>
                <w:rFonts w:ascii="Garamond" w:hAnsi="Garamond" w:cs="Times New Roman"/>
                <w:sz w:val="24"/>
                <w:szCs w:val="24"/>
              </w:rPr>
              <w:t>Pika fikse</w:t>
            </w:r>
          </w:p>
        </w:tc>
        <w:tc>
          <w:tcPr>
            <w:tcW w:w="1080" w:type="dxa"/>
            <w:shd w:val="clear" w:color="auto" w:fill="FFFFFF" w:themeFill="background1"/>
          </w:tcPr>
          <w:p w14:paraId="5E24609D" w14:textId="77777777" w:rsidR="00F627B5" w:rsidRPr="001939E3" w:rsidRDefault="00F627B5" w:rsidP="00F627B5">
            <w:pPr>
              <w:rPr>
                <w:rFonts w:ascii="Garamond" w:hAnsi="Garamond" w:cs="Times New Roman"/>
                <w:sz w:val="24"/>
                <w:szCs w:val="24"/>
              </w:rPr>
            </w:pPr>
          </w:p>
        </w:tc>
        <w:tc>
          <w:tcPr>
            <w:tcW w:w="990" w:type="dxa"/>
            <w:shd w:val="clear" w:color="auto" w:fill="FFFFFF" w:themeFill="background1"/>
          </w:tcPr>
          <w:p w14:paraId="349B57A7" w14:textId="77777777" w:rsidR="00F627B5" w:rsidRPr="001939E3" w:rsidRDefault="00F627B5" w:rsidP="00F627B5">
            <w:pPr>
              <w:tabs>
                <w:tab w:val="left" w:pos="540"/>
                <w:tab w:val="left" w:pos="2893"/>
              </w:tabs>
              <w:rPr>
                <w:rFonts w:ascii="Garamond" w:hAnsi="Garamond" w:cs="Times New Roman"/>
                <w:sz w:val="24"/>
                <w:szCs w:val="24"/>
              </w:rPr>
            </w:pPr>
            <w:r w:rsidRPr="001939E3">
              <w:rPr>
                <w:rFonts w:ascii="Garamond" w:hAnsi="Garamond" w:cs="Times New Roman"/>
                <w:sz w:val="24"/>
                <w:szCs w:val="24"/>
              </w:rPr>
              <w:t>Teksti</w:t>
            </w:r>
          </w:p>
        </w:tc>
        <w:tc>
          <w:tcPr>
            <w:tcW w:w="4230" w:type="dxa"/>
            <w:shd w:val="clear" w:color="auto" w:fill="auto"/>
          </w:tcPr>
          <w:p w14:paraId="467E7BBB" w14:textId="77777777" w:rsidR="00F627B5" w:rsidRPr="001939E3" w:rsidRDefault="00F627B5" w:rsidP="00F627B5">
            <w:pPr>
              <w:rPr>
                <w:rFonts w:ascii="Garamond" w:hAnsi="Garamond" w:cs="Times New Roman"/>
                <w:sz w:val="24"/>
                <w:szCs w:val="24"/>
              </w:rPr>
            </w:pPr>
            <w:r w:rsidRPr="001939E3">
              <w:rPr>
                <w:rFonts w:ascii="Garamond" w:hAnsi="Garamond" w:cs="Times New Roman"/>
                <w:sz w:val="24"/>
                <w:szCs w:val="24"/>
              </w:rPr>
              <w:t>Identifikimi i pikës të procedurës së mbajtjes</w:t>
            </w:r>
          </w:p>
        </w:tc>
        <w:tc>
          <w:tcPr>
            <w:tcW w:w="990" w:type="dxa"/>
            <w:shd w:val="clear" w:color="auto" w:fill="auto"/>
          </w:tcPr>
          <w:p w14:paraId="7D5D9B82" w14:textId="77777777" w:rsidR="00F627B5" w:rsidRPr="001939E3" w:rsidRDefault="00F627B5" w:rsidP="00F627B5">
            <w:pPr>
              <w:tabs>
                <w:tab w:val="left" w:pos="540"/>
                <w:tab w:val="left" w:pos="2893"/>
              </w:tabs>
              <w:rPr>
                <w:rFonts w:ascii="Garamond" w:hAnsi="Garamond" w:cs="Times New Roman"/>
                <w:sz w:val="24"/>
                <w:szCs w:val="24"/>
              </w:rPr>
            </w:pPr>
          </w:p>
        </w:tc>
        <w:tc>
          <w:tcPr>
            <w:tcW w:w="900" w:type="dxa"/>
            <w:shd w:val="clear" w:color="auto" w:fill="FFFFFF" w:themeFill="background1"/>
          </w:tcPr>
          <w:p w14:paraId="0B23BD9F" w14:textId="77777777" w:rsidR="00F627B5" w:rsidRPr="001939E3" w:rsidRDefault="00F627B5" w:rsidP="00F627B5">
            <w:pPr>
              <w:tabs>
                <w:tab w:val="left" w:pos="540"/>
                <w:tab w:val="left" w:pos="2893"/>
              </w:tabs>
              <w:rPr>
                <w:rFonts w:ascii="Garamond" w:hAnsi="Garamond" w:cs="Times New Roman"/>
                <w:sz w:val="24"/>
                <w:szCs w:val="24"/>
              </w:rPr>
            </w:pPr>
            <w:r w:rsidRPr="001939E3">
              <w:rPr>
                <w:rFonts w:ascii="Garamond" w:hAnsi="Garamond" w:cs="Times New Roman"/>
                <w:sz w:val="24"/>
                <w:szCs w:val="24"/>
              </w:rPr>
              <w:t>100 m</w:t>
            </w:r>
          </w:p>
        </w:tc>
        <w:tc>
          <w:tcPr>
            <w:tcW w:w="1080" w:type="dxa"/>
            <w:shd w:val="clear" w:color="auto" w:fill="FFFFFF" w:themeFill="background1"/>
          </w:tcPr>
          <w:p w14:paraId="752E25BF" w14:textId="77777777" w:rsidR="00F627B5" w:rsidRPr="001939E3" w:rsidRDefault="00F627B5" w:rsidP="00F627B5">
            <w:pPr>
              <w:tabs>
                <w:tab w:val="left" w:pos="540"/>
                <w:tab w:val="left" w:pos="2893"/>
              </w:tabs>
              <w:rPr>
                <w:rFonts w:ascii="Garamond" w:hAnsi="Garamond" w:cs="Times New Roman"/>
                <w:sz w:val="24"/>
                <w:szCs w:val="24"/>
              </w:rPr>
            </w:pPr>
            <w:r w:rsidRPr="001939E3">
              <w:rPr>
                <w:rFonts w:ascii="Garamond" w:hAnsi="Garamond" w:cs="Times New Roman"/>
                <w:sz w:val="24"/>
                <w:szCs w:val="24"/>
              </w:rPr>
              <w:t>thelbësore</w:t>
            </w:r>
          </w:p>
        </w:tc>
        <w:tc>
          <w:tcPr>
            <w:tcW w:w="1080" w:type="dxa"/>
            <w:shd w:val="clear" w:color="auto" w:fill="FFFFFF" w:themeFill="background1"/>
          </w:tcPr>
          <w:p w14:paraId="066AF7F1" w14:textId="525EE17B" w:rsidR="00F627B5" w:rsidRPr="001939E3" w:rsidRDefault="00F627B5" w:rsidP="00F627B5">
            <w:pPr>
              <w:tabs>
                <w:tab w:val="left" w:pos="540"/>
                <w:tab w:val="left" w:pos="2893"/>
              </w:tabs>
              <w:rPr>
                <w:rFonts w:ascii="Garamond" w:hAnsi="Garamond" w:cs="Times New Roman"/>
                <w:sz w:val="24"/>
                <w:szCs w:val="24"/>
              </w:rPr>
            </w:pPr>
            <w:r w:rsidRPr="001939E3">
              <w:rPr>
                <w:rFonts w:ascii="Garamond" w:hAnsi="Garamond" w:cs="Times New Roman"/>
                <w:sz w:val="24"/>
                <w:szCs w:val="24"/>
              </w:rPr>
              <w:t>llogaritur/</w:t>
            </w:r>
            <w:r w:rsidR="009A5409" w:rsidRPr="001939E3">
              <w:rPr>
                <w:rFonts w:ascii="Garamond" w:hAnsi="Garamond" w:cs="Times New Roman"/>
                <w:sz w:val="24"/>
                <w:szCs w:val="24"/>
              </w:rPr>
              <w:t>vlereesuar</w:t>
            </w:r>
          </w:p>
        </w:tc>
        <w:tc>
          <w:tcPr>
            <w:tcW w:w="1170" w:type="dxa"/>
            <w:shd w:val="clear" w:color="auto" w:fill="FFFFFF" w:themeFill="background1"/>
          </w:tcPr>
          <w:p w14:paraId="50B68D3A" w14:textId="77777777" w:rsidR="00F627B5" w:rsidRPr="001939E3" w:rsidRDefault="00F627B5" w:rsidP="00F627B5">
            <w:pPr>
              <w:tabs>
                <w:tab w:val="left" w:pos="540"/>
                <w:tab w:val="left" w:pos="2893"/>
              </w:tabs>
              <w:rPr>
                <w:rFonts w:ascii="Garamond" w:hAnsi="Garamond" w:cs="Times New Roman"/>
                <w:sz w:val="24"/>
                <w:szCs w:val="24"/>
              </w:rPr>
            </w:pPr>
            <w:r w:rsidRPr="001939E3">
              <w:rPr>
                <w:rFonts w:ascii="Garamond" w:hAnsi="Garamond" w:cs="Times New Roman"/>
                <w:sz w:val="24"/>
                <w:szCs w:val="24"/>
              </w:rPr>
              <w:t>1 sek</w:t>
            </w:r>
          </w:p>
        </w:tc>
        <w:tc>
          <w:tcPr>
            <w:tcW w:w="1080" w:type="dxa"/>
            <w:shd w:val="clear" w:color="auto" w:fill="FFFFFF" w:themeFill="background1"/>
          </w:tcPr>
          <w:p w14:paraId="0654B826" w14:textId="77777777" w:rsidR="00F627B5" w:rsidRPr="001939E3" w:rsidRDefault="00F627B5" w:rsidP="00F627B5">
            <w:pPr>
              <w:tabs>
                <w:tab w:val="left" w:pos="540"/>
                <w:tab w:val="left" w:pos="2893"/>
              </w:tabs>
              <w:rPr>
                <w:rFonts w:ascii="Garamond" w:hAnsi="Garamond" w:cs="Times New Roman"/>
                <w:sz w:val="24"/>
                <w:szCs w:val="24"/>
              </w:rPr>
            </w:pPr>
            <w:r w:rsidRPr="001939E3">
              <w:rPr>
                <w:rFonts w:ascii="Garamond" w:hAnsi="Garamond" w:cs="Times New Roman"/>
                <w:sz w:val="24"/>
                <w:szCs w:val="24"/>
              </w:rPr>
              <w:t>1 sek</w:t>
            </w:r>
          </w:p>
        </w:tc>
      </w:tr>
      <w:tr w:rsidR="00F627B5" w:rsidRPr="001939E3" w14:paraId="43FD494A" w14:textId="77777777" w:rsidTr="00F627B5">
        <w:trPr>
          <w:trHeight w:val="521"/>
        </w:trPr>
        <w:tc>
          <w:tcPr>
            <w:tcW w:w="990" w:type="dxa"/>
            <w:shd w:val="clear" w:color="auto" w:fill="FFFFFF" w:themeFill="background1"/>
          </w:tcPr>
          <w:p w14:paraId="79AD72FA" w14:textId="77777777" w:rsidR="00F627B5" w:rsidRPr="001939E3" w:rsidRDefault="00F627B5" w:rsidP="00F627B5">
            <w:pPr>
              <w:tabs>
                <w:tab w:val="left" w:pos="540"/>
                <w:tab w:val="left" w:pos="2893"/>
              </w:tabs>
              <w:rPr>
                <w:rFonts w:ascii="Garamond" w:hAnsi="Garamond" w:cs="Times New Roman"/>
                <w:sz w:val="24"/>
                <w:szCs w:val="24"/>
              </w:rPr>
            </w:pPr>
          </w:p>
        </w:tc>
        <w:tc>
          <w:tcPr>
            <w:tcW w:w="1260" w:type="dxa"/>
            <w:shd w:val="clear" w:color="auto" w:fill="FFFFFF" w:themeFill="background1"/>
          </w:tcPr>
          <w:p w14:paraId="0E20E752" w14:textId="77777777" w:rsidR="00F627B5" w:rsidRPr="001939E3" w:rsidRDefault="00F627B5" w:rsidP="00F627B5">
            <w:pPr>
              <w:rPr>
                <w:rFonts w:ascii="Garamond" w:hAnsi="Garamond" w:cs="Times New Roman"/>
                <w:sz w:val="24"/>
                <w:szCs w:val="24"/>
              </w:rPr>
            </w:pPr>
            <w:r w:rsidRPr="001939E3">
              <w:rPr>
                <w:rFonts w:ascii="Garamond" w:hAnsi="Garamond" w:cs="Times New Roman"/>
                <w:sz w:val="24"/>
                <w:szCs w:val="24"/>
              </w:rPr>
              <w:t>Pika e</w:t>
            </w:r>
            <w:r w:rsidRPr="001939E3">
              <w:rPr>
                <w:rFonts w:ascii="Garamond" w:hAnsi="Garamond" w:cs="Times New Roman"/>
                <w:strike/>
                <w:sz w:val="24"/>
                <w:szCs w:val="24"/>
              </w:rPr>
              <w:t xml:space="preserve"> </w:t>
            </w:r>
            <w:r w:rsidRPr="001939E3">
              <w:rPr>
                <w:rFonts w:ascii="Garamond" w:hAnsi="Garamond" w:cs="Times New Roman"/>
                <w:sz w:val="24"/>
                <w:szCs w:val="24"/>
              </w:rPr>
              <w:t>kalimit</w:t>
            </w:r>
          </w:p>
        </w:tc>
        <w:tc>
          <w:tcPr>
            <w:tcW w:w="1080" w:type="dxa"/>
            <w:shd w:val="clear" w:color="auto" w:fill="FFFFFF" w:themeFill="background1"/>
          </w:tcPr>
          <w:p w14:paraId="1F56EA11" w14:textId="77777777" w:rsidR="00F627B5" w:rsidRPr="001939E3" w:rsidRDefault="00F627B5" w:rsidP="00F627B5">
            <w:pPr>
              <w:rPr>
                <w:rFonts w:ascii="Garamond" w:hAnsi="Garamond" w:cs="Times New Roman"/>
                <w:sz w:val="24"/>
                <w:szCs w:val="24"/>
              </w:rPr>
            </w:pPr>
          </w:p>
        </w:tc>
        <w:tc>
          <w:tcPr>
            <w:tcW w:w="990" w:type="dxa"/>
            <w:shd w:val="clear" w:color="auto" w:fill="FFFFFF" w:themeFill="background1"/>
          </w:tcPr>
          <w:p w14:paraId="645E4745" w14:textId="77777777" w:rsidR="00F627B5" w:rsidRPr="001939E3" w:rsidRDefault="00F627B5" w:rsidP="00F627B5">
            <w:pPr>
              <w:rPr>
                <w:rFonts w:ascii="Garamond" w:hAnsi="Garamond" w:cs="Times New Roman"/>
                <w:sz w:val="24"/>
                <w:szCs w:val="24"/>
              </w:rPr>
            </w:pPr>
            <w:r w:rsidRPr="001939E3">
              <w:rPr>
                <w:rFonts w:ascii="Garamond" w:hAnsi="Garamond" w:cs="Times New Roman"/>
                <w:sz w:val="24"/>
                <w:szCs w:val="24"/>
              </w:rPr>
              <w:t>Pikë</w:t>
            </w:r>
          </w:p>
        </w:tc>
        <w:tc>
          <w:tcPr>
            <w:tcW w:w="4230" w:type="dxa"/>
            <w:shd w:val="clear" w:color="auto" w:fill="auto"/>
          </w:tcPr>
          <w:p w14:paraId="0FE10BA5" w14:textId="77777777" w:rsidR="00F627B5" w:rsidRPr="001939E3" w:rsidRDefault="00F627B5" w:rsidP="00F627B5">
            <w:pPr>
              <w:rPr>
                <w:rFonts w:ascii="Garamond" w:hAnsi="Garamond" w:cs="Times New Roman"/>
                <w:sz w:val="24"/>
                <w:szCs w:val="24"/>
              </w:rPr>
            </w:pPr>
            <w:r w:rsidRPr="001939E3">
              <w:rPr>
                <w:rFonts w:ascii="Garamond" w:hAnsi="Garamond" w:cs="Times New Roman"/>
                <w:sz w:val="24"/>
                <w:szCs w:val="24"/>
              </w:rPr>
              <w:t>Vendndodhja gjeografike e pikës së mbajtjes</w:t>
            </w:r>
          </w:p>
        </w:tc>
        <w:tc>
          <w:tcPr>
            <w:tcW w:w="990" w:type="dxa"/>
            <w:shd w:val="clear" w:color="auto" w:fill="auto"/>
          </w:tcPr>
          <w:p w14:paraId="478869CB" w14:textId="77777777" w:rsidR="00F627B5" w:rsidRPr="001939E3" w:rsidRDefault="00F627B5" w:rsidP="00F627B5">
            <w:pPr>
              <w:tabs>
                <w:tab w:val="left" w:pos="540"/>
                <w:tab w:val="left" w:pos="2893"/>
              </w:tabs>
              <w:rPr>
                <w:rFonts w:ascii="Garamond" w:hAnsi="Garamond" w:cs="Times New Roman"/>
                <w:sz w:val="24"/>
                <w:szCs w:val="24"/>
              </w:rPr>
            </w:pPr>
          </w:p>
        </w:tc>
        <w:tc>
          <w:tcPr>
            <w:tcW w:w="900" w:type="dxa"/>
            <w:shd w:val="clear" w:color="auto" w:fill="D0CECE"/>
          </w:tcPr>
          <w:p w14:paraId="574F7B11" w14:textId="77777777" w:rsidR="00F627B5" w:rsidRPr="001939E3" w:rsidRDefault="00F627B5" w:rsidP="00F627B5">
            <w:pPr>
              <w:tabs>
                <w:tab w:val="left" w:pos="540"/>
                <w:tab w:val="left" w:pos="2893"/>
              </w:tabs>
              <w:rPr>
                <w:rFonts w:ascii="Garamond" w:hAnsi="Garamond" w:cs="Times New Roman"/>
                <w:sz w:val="24"/>
                <w:szCs w:val="24"/>
              </w:rPr>
            </w:pPr>
          </w:p>
        </w:tc>
        <w:tc>
          <w:tcPr>
            <w:tcW w:w="1080" w:type="dxa"/>
            <w:shd w:val="clear" w:color="auto" w:fill="D0CECE"/>
          </w:tcPr>
          <w:p w14:paraId="1F3131B7" w14:textId="77777777" w:rsidR="00F627B5" w:rsidRPr="001939E3" w:rsidRDefault="00F627B5" w:rsidP="00F627B5">
            <w:pPr>
              <w:tabs>
                <w:tab w:val="left" w:pos="540"/>
                <w:tab w:val="left" w:pos="2893"/>
              </w:tabs>
              <w:rPr>
                <w:rFonts w:ascii="Garamond" w:hAnsi="Garamond" w:cs="Times New Roman"/>
                <w:sz w:val="24"/>
                <w:szCs w:val="24"/>
              </w:rPr>
            </w:pPr>
          </w:p>
        </w:tc>
        <w:tc>
          <w:tcPr>
            <w:tcW w:w="1080" w:type="dxa"/>
            <w:shd w:val="clear" w:color="auto" w:fill="D0CECE"/>
          </w:tcPr>
          <w:p w14:paraId="3D4CFA98" w14:textId="77777777" w:rsidR="00F627B5" w:rsidRPr="001939E3" w:rsidRDefault="00F627B5" w:rsidP="00F627B5">
            <w:pPr>
              <w:tabs>
                <w:tab w:val="left" w:pos="540"/>
                <w:tab w:val="left" w:pos="2893"/>
              </w:tabs>
              <w:rPr>
                <w:rFonts w:ascii="Garamond" w:hAnsi="Garamond" w:cs="Times New Roman"/>
                <w:sz w:val="24"/>
                <w:szCs w:val="24"/>
              </w:rPr>
            </w:pPr>
          </w:p>
        </w:tc>
        <w:tc>
          <w:tcPr>
            <w:tcW w:w="1170" w:type="dxa"/>
            <w:shd w:val="clear" w:color="auto" w:fill="D0CECE"/>
          </w:tcPr>
          <w:p w14:paraId="4D366D23" w14:textId="77777777" w:rsidR="00F627B5" w:rsidRPr="001939E3" w:rsidRDefault="00F627B5" w:rsidP="00F627B5">
            <w:pPr>
              <w:tabs>
                <w:tab w:val="left" w:pos="540"/>
                <w:tab w:val="left" w:pos="2893"/>
              </w:tabs>
              <w:rPr>
                <w:rFonts w:ascii="Garamond" w:hAnsi="Garamond" w:cs="Times New Roman"/>
                <w:sz w:val="24"/>
                <w:szCs w:val="24"/>
              </w:rPr>
            </w:pPr>
          </w:p>
        </w:tc>
        <w:tc>
          <w:tcPr>
            <w:tcW w:w="1080" w:type="dxa"/>
            <w:shd w:val="clear" w:color="auto" w:fill="D0CECE"/>
          </w:tcPr>
          <w:p w14:paraId="3C05C257" w14:textId="77777777" w:rsidR="00F627B5" w:rsidRPr="001939E3" w:rsidRDefault="00F627B5" w:rsidP="00F627B5">
            <w:pPr>
              <w:tabs>
                <w:tab w:val="left" w:pos="540"/>
                <w:tab w:val="left" w:pos="2893"/>
              </w:tabs>
              <w:rPr>
                <w:rFonts w:ascii="Garamond" w:hAnsi="Garamond" w:cs="Times New Roman"/>
                <w:sz w:val="24"/>
                <w:szCs w:val="24"/>
              </w:rPr>
            </w:pPr>
          </w:p>
        </w:tc>
      </w:tr>
    </w:tbl>
    <w:p w14:paraId="66F172DF" w14:textId="77777777" w:rsidR="0090058D" w:rsidRPr="001939E3" w:rsidRDefault="0090058D" w:rsidP="0090058D">
      <w:pPr>
        <w:tabs>
          <w:tab w:val="left" w:pos="540"/>
          <w:tab w:val="left" w:pos="2893"/>
        </w:tabs>
        <w:rPr>
          <w:rFonts w:ascii="Garamond" w:hAnsi="Garamond"/>
          <w:sz w:val="24"/>
          <w:szCs w:val="24"/>
        </w:rPr>
      </w:pPr>
    </w:p>
    <w:p w14:paraId="57D0D0CB" w14:textId="77777777" w:rsidR="00F627B5" w:rsidRPr="001939E3" w:rsidRDefault="00F627B5" w:rsidP="0090058D">
      <w:pPr>
        <w:tabs>
          <w:tab w:val="left" w:pos="540"/>
          <w:tab w:val="left" w:pos="2893"/>
        </w:tabs>
        <w:rPr>
          <w:rFonts w:ascii="Garamond" w:hAnsi="Garamond"/>
          <w:sz w:val="24"/>
          <w:szCs w:val="24"/>
        </w:rPr>
      </w:pPr>
    </w:p>
    <w:p w14:paraId="00E6D849" w14:textId="77777777" w:rsidR="00F627B5" w:rsidRPr="001939E3" w:rsidRDefault="00F627B5" w:rsidP="0090058D">
      <w:pPr>
        <w:tabs>
          <w:tab w:val="left" w:pos="540"/>
          <w:tab w:val="left" w:pos="2893"/>
        </w:tabs>
        <w:rPr>
          <w:rFonts w:ascii="Garamond" w:hAnsi="Garamond"/>
          <w:sz w:val="24"/>
          <w:szCs w:val="24"/>
        </w:rPr>
      </w:pPr>
    </w:p>
    <w:p w14:paraId="33042882" w14:textId="77777777" w:rsidR="008721DB" w:rsidRPr="001939E3" w:rsidRDefault="008721DB"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260"/>
        <w:gridCol w:w="1080"/>
        <w:gridCol w:w="900"/>
        <w:gridCol w:w="3510"/>
        <w:gridCol w:w="2880"/>
        <w:gridCol w:w="900"/>
        <w:gridCol w:w="900"/>
        <w:gridCol w:w="990"/>
        <w:gridCol w:w="720"/>
        <w:gridCol w:w="720"/>
      </w:tblGrid>
      <w:tr w:rsidR="008721DB" w:rsidRPr="001939E3" w14:paraId="7A5D11D5" w14:textId="77777777" w:rsidTr="00F628EF">
        <w:trPr>
          <w:trHeight w:val="620"/>
        </w:trPr>
        <w:tc>
          <w:tcPr>
            <w:tcW w:w="990" w:type="dxa"/>
            <w:shd w:val="clear" w:color="auto" w:fill="auto"/>
          </w:tcPr>
          <w:p w14:paraId="4192E1B6" w14:textId="77777777" w:rsidR="008721DB" w:rsidRPr="001939E3" w:rsidRDefault="008721DB" w:rsidP="00B3671B">
            <w:pPr>
              <w:tabs>
                <w:tab w:val="left" w:pos="540"/>
                <w:tab w:val="left" w:pos="2893"/>
              </w:tabs>
              <w:rPr>
                <w:rFonts w:ascii="Garamond" w:hAnsi="Garamond" w:cs="Times New Roman"/>
                <w:sz w:val="24"/>
                <w:szCs w:val="24"/>
              </w:rPr>
            </w:pPr>
            <w:r w:rsidRPr="001939E3">
              <w:rPr>
                <w:rFonts w:ascii="Garamond" w:hAnsi="Garamond" w:cs="Times New Roman"/>
                <w:sz w:val="24"/>
                <w:szCs w:val="24"/>
              </w:rPr>
              <w:t>Subjekti</w:t>
            </w:r>
          </w:p>
        </w:tc>
        <w:tc>
          <w:tcPr>
            <w:tcW w:w="1260" w:type="dxa"/>
            <w:shd w:val="clear" w:color="auto" w:fill="auto"/>
          </w:tcPr>
          <w:p w14:paraId="3AE9EA55" w14:textId="77777777" w:rsidR="008721DB" w:rsidRPr="001939E3" w:rsidRDefault="008721DB" w:rsidP="00B3671B">
            <w:pPr>
              <w:tabs>
                <w:tab w:val="left" w:pos="540"/>
                <w:tab w:val="left" w:pos="2893"/>
              </w:tabs>
              <w:rPr>
                <w:rFonts w:ascii="Garamond" w:hAnsi="Garamond" w:cs="Times New Roman"/>
                <w:sz w:val="24"/>
                <w:szCs w:val="24"/>
              </w:rPr>
            </w:pPr>
            <w:r w:rsidRPr="001939E3">
              <w:rPr>
                <w:rFonts w:ascii="Garamond" w:hAnsi="Garamond" w:cs="Times New Roman"/>
                <w:sz w:val="24"/>
                <w:szCs w:val="24"/>
              </w:rPr>
              <w:t>Veçoritë</w:t>
            </w:r>
          </w:p>
        </w:tc>
        <w:tc>
          <w:tcPr>
            <w:tcW w:w="1080" w:type="dxa"/>
            <w:shd w:val="clear" w:color="auto" w:fill="auto"/>
          </w:tcPr>
          <w:p w14:paraId="3ACF8D8E" w14:textId="77777777" w:rsidR="008721DB" w:rsidRPr="001939E3" w:rsidRDefault="008721DB" w:rsidP="00B3671B">
            <w:pPr>
              <w:tabs>
                <w:tab w:val="left" w:pos="540"/>
                <w:tab w:val="left" w:pos="2893"/>
              </w:tabs>
              <w:rPr>
                <w:rFonts w:ascii="Garamond" w:hAnsi="Garamond" w:cs="Times New Roman"/>
                <w:sz w:val="24"/>
                <w:szCs w:val="24"/>
              </w:rPr>
            </w:pPr>
            <w:r w:rsidRPr="001939E3">
              <w:rPr>
                <w:rFonts w:ascii="Garamond" w:hAnsi="Garamond" w:cs="Times New Roman"/>
                <w:sz w:val="24"/>
                <w:szCs w:val="24"/>
              </w:rPr>
              <w:t>Nën-veçoritë</w:t>
            </w:r>
          </w:p>
        </w:tc>
        <w:tc>
          <w:tcPr>
            <w:tcW w:w="900" w:type="dxa"/>
            <w:shd w:val="clear" w:color="auto" w:fill="auto"/>
          </w:tcPr>
          <w:p w14:paraId="47764FC9" w14:textId="77777777" w:rsidR="008721DB" w:rsidRPr="001939E3" w:rsidRDefault="008721DB" w:rsidP="00B3671B">
            <w:pPr>
              <w:tabs>
                <w:tab w:val="left" w:pos="540"/>
                <w:tab w:val="left" w:pos="2893"/>
              </w:tabs>
              <w:rPr>
                <w:rFonts w:ascii="Garamond" w:hAnsi="Garamond" w:cs="Times New Roman"/>
                <w:sz w:val="24"/>
                <w:szCs w:val="24"/>
              </w:rPr>
            </w:pPr>
            <w:r w:rsidRPr="001939E3">
              <w:rPr>
                <w:rFonts w:ascii="Garamond" w:hAnsi="Garamond" w:cs="Times New Roman"/>
                <w:sz w:val="24"/>
                <w:szCs w:val="24"/>
              </w:rPr>
              <w:t>Lloji</w:t>
            </w:r>
          </w:p>
        </w:tc>
        <w:tc>
          <w:tcPr>
            <w:tcW w:w="3510" w:type="dxa"/>
            <w:shd w:val="clear" w:color="auto" w:fill="auto"/>
          </w:tcPr>
          <w:p w14:paraId="20DFABA3" w14:textId="77777777" w:rsidR="008721DB" w:rsidRPr="001939E3" w:rsidRDefault="008721DB" w:rsidP="00B3671B">
            <w:pPr>
              <w:tabs>
                <w:tab w:val="left" w:pos="540"/>
                <w:tab w:val="left" w:pos="2893"/>
              </w:tabs>
              <w:rPr>
                <w:rFonts w:ascii="Garamond" w:hAnsi="Garamond" w:cs="Times New Roman"/>
                <w:sz w:val="24"/>
                <w:szCs w:val="24"/>
              </w:rPr>
            </w:pPr>
            <w:r w:rsidRPr="001939E3">
              <w:rPr>
                <w:rFonts w:ascii="Garamond" w:hAnsi="Garamond" w:cs="Times New Roman"/>
                <w:sz w:val="24"/>
                <w:szCs w:val="24"/>
              </w:rPr>
              <w:t>Përshkrimi</w:t>
            </w:r>
          </w:p>
        </w:tc>
        <w:tc>
          <w:tcPr>
            <w:tcW w:w="2880" w:type="dxa"/>
            <w:shd w:val="clear" w:color="auto" w:fill="FFFFFF"/>
          </w:tcPr>
          <w:p w14:paraId="3FC848FB" w14:textId="77777777" w:rsidR="008721DB" w:rsidRPr="001939E3" w:rsidRDefault="008721DB" w:rsidP="00B3671B">
            <w:pPr>
              <w:tabs>
                <w:tab w:val="left" w:pos="540"/>
                <w:tab w:val="left" w:pos="2893"/>
              </w:tabs>
              <w:rPr>
                <w:rFonts w:ascii="Garamond" w:hAnsi="Garamond" w:cs="Times New Roman"/>
                <w:sz w:val="24"/>
                <w:szCs w:val="24"/>
              </w:rPr>
            </w:pPr>
            <w:r w:rsidRPr="001939E3">
              <w:rPr>
                <w:rFonts w:ascii="Garamond" w:hAnsi="Garamond" w:cs="Times New Roman"/>
                <w:sz w:val="24"/>
                <w:szCs w:val="24"/>
              </w:rPr>
              <w:t>Shënim</w:t>
            </w:r>
          </w:p>
        </w:tc>
        <w:tc>
          <w:tcPr>
            <w:tcW w:w="900" w:type="dxa"/>
            <w:shd w:val="clear" w:color="auto" w:fill="FFFFFF"/>
          </w:tcPr>
          <w:p w14:paraId="01A4AAF1" w14:textId="77777777" w:rsidR="008721DB" w:rsidRPr="001939E3" w:rsidRDefault="008721DB" w:rsidP="00B3671B">
            <w:pPr>
              <w:tabs>
                <w:tab w:val="left" w:pos="540"/>
                <w:tab w:val="left" w:pos="2893"/>
              </w:tabs>
              <w:rPr>
                <w:rFonts w:ascii="Garamond" w:hAnsi="Garamond" w:cs="Times New Roman"/>
                <w:sz w:val="24"/>
                <w:szCs w:val="24"/>
              </w:rPr>
            </w:pPr>
            <w:r w:rsidRPr="001939E3">
              <w:rPr>
                <w:rFonts w:ascii="Garamond" w:hAnsi="Garamond" w:cs="Times New Roman"/>
                <w:sz w:val="24"/>
                <w:szCs w:val="24"/>
              </w:rPr>
              <w:t>Sakt.</w:t>
            </w:r>
          </w:p>
        </w:tc>
        <w:tc>
          <w:tcPr>
            <w:tcW w:w="900" w:type="dxa"/>
            <w:shd w:val="clear" w:color="auto" w:fill="FFFFFF"/>
          </w:tcPr>
          <w:p w14:paraId="253E864A" w14:textId="77777777" w:rsidR="008721DB" w:rsidRPr="001939E3" w:rsidRDefault="008721DB" w:rsidP="00B3671B">
            <w:pPr>
              <w:tabs>
                <w:tab w:val="left" w:pos="540"/>
                <w:tab w:val="left" w:pos="2893"/>
              </w:tabs>
              <w:rPr>
                <w:rFonts w:ascii="Garamond" w:hAnsi="Garamond" w:cs="Times New Roman"/>
                <w:sz w:val="24"/>
                <w:szCs w:val="24"/>
              </w:rPr>
            </w:pPr>
            <w:r w:rsidRPr="001939E3">
              <w:rPr>
                <w:rFonts w:ascii="Garamond" w:hAnsi="Garamond" w:cs="Times New Roman"/>
                <w:sz w:val="24"/>
                <w:szCs w:val="24"/>
              </w:rPr>
              <w:t>Integ.</w:t>
            </w:r>
          </w:p>
        </w:tc>
        <w:tc>
          <w:tcPr>
            <w:tcW w:w="990" w:type="dxa"/>
            <w:shd w:val="clear" w:color="auto" w:fill="FFFFFF"/>
          </w:tcPr>
          <w:p w14:paraId="6AB29B33" w14:textId="77777777" w:rsidR="008721DB" w:rsidRPr="001939E3" w:rsidRDefault="008721DB" w:rsidP="00B3671B">
            <w:pPr>
              <w:tabs>
                <w:tab w:val="left" w:pos="540"/>
                <w:tab w:val="left" w:pos="2893"/>
              </w:tabs>
              <w:rPr>
                <w:rFonts w:ascii="Garamond" w:hAnsi="Garamond" w:cs="Times New Roman"/>
                <w:sz w:val="24"/>
                <w:szCs w:val="24"/>
              </w:rPr>
            </w:pPr>
            <w:r w:rsidRPr="001939E3">
              <w:rPr>
                <w:rFonts w:ascii="Garamond" w:hAnsi="Garamond" w:cs="Times New Roman"/>
                <w:sz w:val="24"/>
                <w:szCs w:val="24"/>
              </w:rPr>
              <w:t>Origjina</w:t>
            </w:r>
          </w:p>
        </w:tc>
        <w:tc>
          <w:tcPr>
            <w:tcW w:w="720" w:type="dxa"/>
            <w:shd w:val="clear" w:color="auto" w:fill="FFFFFF"/>
          </w:tcPr>
          <w:p w14:paraId="60F8E275" w14:textId="77777777" w:rsidR="008721DB" w:rsidRPr="001939E3" w:rsidRDefault="008721DB" w:rsidP="00B3671B">
            <w:pPr>
              <w:tabs>
                <w:tab w:val="left" w:pos="540"/>
                <w:tab w:val="left" w:pos="2893"/>
              </w:tabs>
              <w:rPr>
                <w:rFonts w:ascii="Garamond" w:hAnsi="Garamond" w:cs="Times New Roman"/>
                <w:sz w:val="24"/>
                <w:szCs w:val="24"/>
              </w:rPr>
            </w:pPr>
            <w:r w:rsidRPr="001939E3">
              <w:rPr>
                <w:rFonts w:ascii="Garamond" w:hAnsi="Garamond" w:cs="Times New Roman"/>
                <w:sz w:val="24"/>
                <w:szCs w:val="24"/>
              </w:rPr>
              <w:t>Rez. publ.</w:t>
            </w:r>
          </w:p>
        </w:tc>
        <w:tc>
          <w:tcPr>
            <w:tcW w:w="720" w:type="dxa"/>
            <w:shd w:val="clear" w:color="auto" w:fill="FFFFFF"/>
          </w:tcPr>
          <w:p w14:paraId="47148C74" w14:textId="77777777" w:rsidR="008721DB" w:rsidRPr="001939E3" w:rsidRDefault="008721DB" w:rsidP="00B3671B">
            <w:pPr>
              <w:tabs>
                <w:tab w:val="left" w:pos="540"/>
                <w:tab w:val="left" w:pos="2893"/>
              </w:tabs>
              <w:rPr>
                <w:rFonts w:ascii="Garamond" w:hAnsi="Garamond" w:cs="Times New Roman"/>
                <w:sz w:val="24"/>
                <w:szCs w:val="24"/>
              </w:rPr>
            </w:pPr>
            <w:r w:rsidRPr="001939E3">
              <w:rPr>
                <w:rFonts w:ascii="Garamond" w:hAnsi="Garamond" w:cs="Times New Roman"/>
                <w:sz w:val="24"/>
                <w:szCs w:val="24"/>
              </w:rPr>
              <w:t>Rez. hartës</w:t>
            </w:r>
          </w:p>
        </w:tc>
      </w:tr>
      <w:tr w:rsidR="007C11C9" w:rsidRPr="001939E3" w14:paraId="20A1945D" w14:textId="77777777" w:rsidTr="007C11C9">
        <w:trPr>
          <w:trHeight w:val="404"/>
        </w:trPr>
        <w:tc>
          <w:tcPr>
            <w:tcW w:w="990" w:type="dxa"/>
            <w:shd w:val="clear" w:color="auto" w:fill="FFFFFF" w:themeFill="background1"/>
          </w:tcPr>
          <w:p w14:paraId="5F821475" w14:textId="77777777" w:rsidR="007C11C9" w:rsidRPr="001939E3" w:rsidRDefault="007C11C9" w:rsidP="007C11C9">
            <w:pPr>
              <w:tabs>
                <w:tab w:val="left" w:pos="540"/>
                <w:tab w:val="left" w:pos="2893"/>
              </w:tabs>
              <w:rPr>
                <w:rFonts w:ascii="Garamond" w:hAnsi="Garamond" w:cs="Times New Roman"/>
                <w:sz w:val="24"/>
                <w:szCs w:val="24"/>
              </w:rPr>
            </w:pPr>
          </w:p>
        </w:tc>
        <w:tc>
          <w:tcPr>
            <w:tcW w:w="1260" w:type="dxa"/>
            <w:shd w:val="clear" w:color="auto" w:fill="FFFFFF" w:themeFill="background1"/>
          </w:tcPr>
          <w:p w14:paraId="1C57C4EB" w14:textId="77777777" w:rsidR="007C11C9" w:rsidRPr="001939E3" w:rsidRDefault="007C11C9" w:rsidP="007C11C9">
            <w:pPr>
              <w:rPr>
                <w:rFonts w:ascii="Garamond" w:hAnsi="Garamond" w:cs="Times New Roman"/>
                <w:sz w:val="24"/>
                <w:szCs w:val="24"/>
              </w:rPr>
            </w:pPr>
            <w:r w:rsidRPr="001939E3">
              <w:rPr>
                <w:rFonts w:ascii="Garamond" w:hAnsi="Garamond" w:cs="Times New Roman"/>
                <w:sz w:val="24"/>
                <w:szCs w:val="24"/>
              </w:rPr>
              <w:t>Rrugë hyrëse</w:t>
            </w:r>
          </w:p>
        </w:tc>
        <w:tc>
          <w:tcPr>
            <w:tcW w:w="1080" w:type="dxa"/>
            <w:shd w:val="clear" w:color="auto" w:fill="FFFFFF" w:themeFill="background1"/>
          </w:tcPr>
          <w:p w14:paraId="6E2A1AE0" w14:textId="77777777" w:rsidR="007C11C9" w:rsidRPr="001939E3" w:rsidRDefault="007C11C9" w:rsidP="007C11C9">
            <w:pPr>
              <w:rPr>
                <w:rFonts w:ascii="Garamond" w:hAnsi="Garamond" w:cs="Times New Roman"/>
                <w:sz w:val="24"/>
                <w:szCs w:val="24"/>
              </w:rPr>
            </w:pPr>
          </w:p>
        </w:tc>
        <w:tc>
          <w:tcPr>
            <w:tcW w:w="900" w:type="dxa"/>
            <w:shd w:val="clear" w:color="auto" w:fill="FFFFFF" w:themeFill="background1"/>
          </w:tcPr>
          <w:p w14:paraId="6055E35B" w14:textId="77777777" w:rsidR="007C11C9" w:rsidRPr="001939E3" w:rsidRDefault="007C11C9" w:rsidP="007C11C9">
            <w:pPr>
              <w:rPr>
                <w:rFonts w:ascii="Garamond" w:hAnsi="Garamond" w:cs="Times New Roman"/>
                <w:sz w:val="24"/>
                <w:szCs w:val="24"/>
              </w:rPr>
            </w:pPr>
            <w:r w:rsidRPr="001939E3">
              <w:rPr>
                <w:rFonts w:ascii="Garamond" w:hAnsi="Garamond" w:cs="Times New Roman"/>
                <w:sz w:val="24"/>
                <w:szCs w:val="24"/>
              </w:rPr>
              <w:t>Vektori</w:t>
            </w:r>
          </w:p>
        </w:tc>
        <w:tc>
          <w:tcPr>
            <w:tcW w:w="3510" w:type="dxa"/>
            <w:shd w:val="clear" w:color="auto" w:fill="FFFFFF" w:themeFill="background1"/>
          </w:tcPr>
          <w:p w14:paraId="5A000E1F" w14:textId="77777777" w:rsidR="007C11C9" w:rsidRPr="001939E3" w:rsidRDefault="007C11C9" w:rsidP="007C11C9">
            <w:pPr>
              <w:rPr>
                <w:rFonts w:ascii="Garamond" w:hAnsi="Garamond" w:cs="Times New Roman"/>
                <w:sz w:val="24"/>
                <w:szCs w:val="24"/>
              </w:rPr>
            </w:pPr>
            <w:r w:rsidRPr="001939E3">
              <w:rPr>
                <w:rFonts w:ascii="Garamond" w:hAnsi="Garamond" w:cs="Times New Roman"/>
                <w:sz w:val="24"/>
                <w:szCs w:val="24"/>
              </w:rPr>
              <w:t>Vektori hyrës i procedurës së mbajtjes</w:t>
            </w:r>
          </w:p>
        </w:tc>
        <w:tc>
          <w:tcPr>
            <w:tcW w:w="2880" w:type="dxa"/>
            <w:shd w:val="clear" w:color="auto" w:fill="FFFFFF" w:themeFill="background1"/>
          </w:tcPr>
          <w:p w14:paraId="4F2AA2F6" w14:textId="77777777" w:rsidR="007C11C9" w:rsidRPr="001939E3" w:rsidRDefault="007C11C9" w:rsidP="007C11C9">
            <w:pPr>
              <w:tabs>
                <w:tab w:val="left" w:pos="540"/>
                <w:tab w:val="left" w:pos="2893"/>
              </w:tabs>
              <w:rPr>
                <w:rFonts w:ascii="Garamond" w:hAnsi="Garamond" w:cs="Times New Roman"/>
                <w:sz w:val="24"/>
                <w:szCs w:val="24"/>
              </w:rPr>
            </w:pPr>
          </w:p>
        </w:tc>
        <w:tc>
          <w:tcPr>
            <w:tcW w:w="900" w:type="dxa"/>
            <w:shd w:val="clear" w:color="auto" w:fill="FFFFFF" w:themeFill="background1"/>
          </w:tcPr>
          <w:p w14:paraId="31BAA031" w14:textId="77777777" w:rsidR="007C11C9" w:rsidRPr="001939E3" w:rsidRDefault="007C11C9" w:rsidP="007C11C9">
            <w:pPr>
              <w:tabs>
                <w:tab w:val="left" w:pos="540"/>
                <w:tab w:val="left" w:pos="2893"/>
              </w:tabs>
              <w:rPr>
                <w:rFonts w:ascii="Garamond" w:hAnsi="Garamond" w:cs="Times New Roman"/>
                <w:sz w:val="24"/>
                <w:szCs w:val="24"/>
              </w:rPr>
            </w:pPr>
          </w:p>
        </w:tc>
        <w:tc>
          <w:tcPr>
            <w:tcW w:w="900" w:type="dxa"/>
            <w:shd w:val="clear" w:color="auto" w:fill="FFFFFF" w:themeFill="background1"/>
          </w:tcPr>
          <w:p w14:paraId="5FA0560F" w14:textId="77777777" w:rsidR="007C11C9" w:rsidRPr="001939E3" w:rsidRDefault="007C11C9" w:rsidP="007C11C9">
            <w:pPr>
              <w:tabs>
                <w:tab w:val="left" w:pos="540"/>
                <w:tab w:val="left" w:pos="2893"/>
              </w:tabs>
              <w:rPr>
                <w:rFonts w:ascii="Garamond" w:hAnsi="Garamond" w:cs="Times New Roman"/>
                <w:sz w:val="24"/>
                <w:szCs w:val="24"/>
              </w:rPr>
            </w:pPr>
          </w:p>
        </w:tc>
        <w:tc>
          <w:tcPr>
            <w:tcW w:w="990" w:type="dxa"/>
            <w:shd w:val="clear" w:color="auto" w:fill="FFFFFF" w:themeFill="background1"/>
          </w:tcPr>
          <w:p w14:paraId="25126A9F" w14:textId="77777777" w:rsidR="007C11C9" w:rsidRPr="001939E3" w:rsidRDefault="007C11C9" w:rsidP="007C11C9">
            <w:pPr>
              <w:tabs>
                <w:tab w:val="left" w:pos="540"/>
                <w:tab w:val="left" w:pos="2893"/>
              </w:tabs>
              <w:rPr>
                <w:rFonts w:ascii="Garamond" w:hAnsi="Garamond" w:cs="Times New Roman"/>
                <w:sz w:val="24"/>
                <w:szCs w:val="24"/>
              </w:rPr>
            </w:pPr>
          </w:p>
        </w:tc>
        <w:tc>
          <w:tcPr>
            <w:tcW w:w="720" w:type="dxa"/>
            <w:shd w:val="clear" w:color="auto" w:fill="FFFFFF" w:themeFill="background1"/>
          </w:tcPr>
          <w:p w14:paraId="4E912230" w14:textId="77777777" w:rsidR="007C11C9" w:rsidRPr="001939E3" w:rsidRDefault="007C11C9" w:rsidP="007C11C9">
            <w:pPr>
              <w:tabs>
                <w:tab w:val="left" w:pos="540"/>
                <w:tab w:val="left" w:pos="2893"/>
              </w:tabs>
              <w:rPr>
                <w:rFonts w:ascii="Garamond" w:hAnsi="Garamond" w:cs="Times New Roman"/>
                <w:sz w:val="24"/>
                <w:szCs w:val="24"/>
              </w:rPr>
            </w:pPr>
          </w:p>
        </w:tc>
        <w:tc>
          <w:tcPr>
            <w:tcW w:w="720" w:type="dxa"/>
            <w:shd w:val="clear" w:color="auto" w:fill="FFFFFF" w:themeFill="background1"/>
          </w:tcPr>
          <w:p w14:paraId="30D96FC5" w14:textId="77777777" w:rsidR="007C11C9" w:rsidRPr="001939E3" w:rsidRDefault="007C11C9" w:rsidP="007C11C9">
            <w:pPr>
              <w:tabs>
                <w:tab w:val="left" w:pos="540"/>
                <w:tab w:val="left" w:pos="2893"/>
              </w:tabs>
              <w:rPr>
                <w:rFonts w:ascii="Garamond" w:hAnsi="Garamond" w:cs="Times New Roman"/>
                <w:sz w:val="24"/>
                <w:szCs w:val="24"/>
              </w:rPr>
            </w:pPr>
          </w:p>
        </w:tc>
      </w:tr>
      <w:tr w:rsidR="00B3671B" w:rsidRPr="001939E3" w14:paraId="49E9B5CF" w14:textId="77777777" w:rsidTr="00F628EF">
        <w:trPr>
          <w:trHeight w:val="404"/>
        </w:trPr>
        <w:tc>
          <w:tcPr>
            <w:tcW w:w="990" w:type="dxa"/>
            <w:shd w:val="clear" w:color="auto" w:fill="FFFFFF" w:themeFill="background1"/>
          </w:tcPr>
          <w:p w14:paraId="71C5654F" w14:textId="77777777" w:rsidR="008721DB" w:rsidRPr="001939E3"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3CCC8A60"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Drejtimi i kthesës</w:t>
            </w:r>
          </w:p>
        </w:tc>
        <w:tc>
          <w:tcPr>
            <w:tcW w:w="1080" w:type="dxa"/>
            <w:shd w:val="clear" w:color="auto" w:fill="FFFFFF" w:themeFill="background1"/>
          </w:tcPr>
          <w:p w14:paraId="0DE55653" w14:textId="77777777" w:rsidR="008721DB" w:rsidRPr="001939E3" w:rsidRDefault="008721DB" w:rsidP="008721DB">
            <w:pPr>
              <w:rPr>
                <w:rFonts w:ascii="Garamond" w:hAnsi="Garamond" w:cs="Times New Roman"/>
                <w:sz w:val="24"/>
                <w:szCs w:val="24"/>
              </w:rPr>
            </w:pPr>
          </w:p>
        </w:tc>
        <w:tc>
          <w:tcPr>
            <w:tcW w:w="900" w:type="dxa"/>
            <w:shd w:val="clear" w:color="auto" w:fill="FFFFFF" w:themeFill="background1"/>
          </w:tcPr>
          <w:p w14:paraId="322D72A3"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 xml:space="preserve">Tekst </w:t>
            </w:r>
          </w:p>
        </w:tc>
        <w:tc>
          <w:tcPr>
            <w:tcW w:w="3510" w:type="dxa"/>
            <w:shd w:val="clear" w:color="auto" w:fill="FFFFFF" w:themeFill="background1"/>
          </w:tcPr>
          <w:p w14:paraId="1493B1CE"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Drejtimi i kthesës së procedurës</w:t>
            </w:r>
          </w:p>
        </w:tc>
        <w:tc>
          <w:tcPr>
            <w:tcW w:w="2880" w:type="dxa"/>
            <w:shd w:val="clear" w:color="auto" w:fill="FFFFFF" w:themeFill="background1"/>
          </w:tcPr>
          <w:p w14:paraId="0118F678"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35B409C6"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56E7C2E7" w14:textId="77777777" w:rsidR="008721DB" w:rsidRPr="001939E3" w:rsidRDefault="008721DB" w:rsidP="008721DB">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142CF249"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D9D9D9" w:themeFill="background1" w:themeFillShade="D9"/>
          </w:tcPr>
          <w:p w14:paraId="1B57903F"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D9D9D9" w:themeFill="background1" w:themeFillShade="D9"/>
          </w:tcPr>
          <w:p w14:paraId="09457D6F" w14:textId="77777777" w:rsidR="008721DB" w:rsidRPr="001939E3" w:rsidRDefault="008721DB" w:rsidP="008721DB">
            <w:pPr>
              <w:tabs>
                <w:tab w:val="left" w:pos="540"/>
                <w:tab w:val="left" w:pos="2893"/>
              </w:tabs>
              <w:rPr>
                <w:rFonts w:ascii="Garamond" w:hAnsi="Garamond" w:cs="Times New Roman"/>
                <w:sz w:val="24"/>
                <w:szCs w:val="24"/>
              </w:rPr>
            </w:pPr>
          </w:p>
        </w:tc>
      </w:tr>
      <w:tr w:rsidR="00B3671B" w:rsidRPr="001939E3" w14:paraId="3FC23C36" w14:textId="77777777" w:rsidTr="00F628EF">
        <w:trPr>
          <w:trHeight w:val="521"/>
        </w:trPr>
        <w:tc>
          <w:tcPr>
            <w:tcW w:w="990" w:type="dxa"/>
            <w:shd w:val="clear" w:color="auto" w:fill="FFFFFF" w:themeFill="background1"/>
          </w:tcPr>
          <w:p w14:paraId="25F09FAA" w14:textId="77777777" w:rsidR="008721DB" w:rsidRPr="001939E3"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1B2A11F4"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Shpejtësia</w:t>
            </w:r>
          </w:p>
        </w:tc>
        <w:tc>
          <w:tcPr>
            <w:tcW w:w="1080" w:type="dxa"/>
            <w:shd w:val="clear" w:color="auto" w:fill="FFFFFF" w:themeFill="background1"/>
          </w:tcPr>
          <w:p w14:paraId="37FF8546" w14:textId="77777777" w:rsidR="008721DB" w:rsidRPr="001939E3" w:rsidRDefault="008721DB" w:rsidP="008721DB">
            <w:pPr>
              <w:rPr>
                <w:rFonts w:ascii="Garamond" w:hAnsi="Garamond" w:cs="Times New Roman"/>
                <w:sz w:val="24"/>
                <w:szCs w:val="24"/>
              </w:rPr>
            </w:pPr>
          </w:p>
        </w:tc>
        <w:tc>
          <w:tcPr>
            <w:tcW w:w="900" w:type="dxa"/>
            <w:shd w:val="clear" w:color="auto" w:fill="FFFFFF" w:themeFill="background1"/>
          </w:tcPr>
          <w:p w14:paraId="60A89AC8" w14:textId="77777777" w:rsidR="008721DB" w:rsidRPr="001939E3" w:rsidRDefault="008721DB" w:rsidP="008721DB">
            <w:pPr>
              <w:spacing w:line="480" w:lineRule="auto"/>
              <w:rPr>
                <w:rFonts w:ascii="Garamond" w:hAnsi="Garamond" w:cs="Times New Roman"/>
                <w:sz w:val="24"/>
                <w:szCs w:val="24"/>
              </w:rPr>
            </w:pPr>
            <w:r w:rsidRPr="001939E3">
              <w:rPr>
                <w:rFonts w:ascii="Garamond" w:hAnsi="Garamond" w:cs="Times New Roman"/>
                <w:sz w:val="24"/>
                <w:szCs w:val="24"/>
              </w:rPr>
              <w:t xml:space="preserve">Vlera </w:t>
            </w:r>
          </w:p>
        </w:tc>
        <w:tc>
          <w:tcPr>
            <w:tcW w:w="3510" w:type="dxa"/>
            <w:shd w:val="clear" w:color="auto" w:fill="FFFFFF" w:themeFill="background1"/>
          </w:tcPr>
          <w:p w14:paraId="3F46C804" w14:textId="77777777" w:rsidR="008721DB" w:rsidRPr="001939E3" w:rsidRDefault="008721DB" w:rsidP="008721DB">
            <w:pPr>
              <w:tabs>
                <w:tab w:val="left" w:pos="540"/>
                <w:tab w:val="left" w:pos="2893"/>
              </w:tabs>
              <w:jc w:val="both"/>
              <w:rPr>
                <w:rFonts w:ascii="Garamond" w:hAnsi="Garamond" w:cs="Times New Roman"/>
                <w:sz w:val="24"/>
                <w:szCs w:val="24"/>
              </w:rPr>
            </w:pPr>
            <w:r w:rsidRPr="001939E3">
              <w:rPr>
                <w:rFonts w:ascii="Garamond" w:hAnsi="Garamond" w:cs="Times New Roman"/>
                <w:sz w:val="24"/>
                <w:szCs w:val="24"/>
              </w:rPr>
              <w:t>Shpejtësia maksimale e treguar</w:t>
            </w:r>
          </w:p>
        </w:tc>
        <w:tc>
          <w:tcPr>
            <w:tcW w:w="2880" w:type="dxa"/>
            <w:shd w:val="clear" w:color="auto" w:fill="FFFFFF" w:themeFill="background1"/>
          </w:tcPr>
          <w:p w14:paraId="197427BC"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18250874"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5FC2039C" w14:textId="77777777" w:rsidR="008721DB" w:rsidRPr="001939E3"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31115DBA"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02456B30"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C2DAFE8" w14:textId="77777777" w:rsidR="008721DB" w:rsidRPr="001939E3" w:rsidRDefault="008721DB" w:rsidP="008721DB">
            <w:pPr>
              <w:tabs>
                <w:tab w:val="left" w:pos="540"/>
                <w:tab w:val="left" w:pos="2893"/>
              </w:tabs>
              <w:rPr>
                <w:rFonts w:ascii="Garamond" w:hAnsi="Garamond" w:cs="Times New Roman"/>
                <w:sz w:val="24"/>
                <w:szCs w:val="24"/>
              </w:rPr>
            </w:pPr>
          </w:p>
        </w:tc>
      </w:tr>
      <w:tr w:rsidR="00B3671B" w:rsidRPr="001939E3" w14:paraId="3FD4EA0B" w14:textId="77777777" w:rsidTr="00F628EF">
        <w:trPr>
          <w:trHeight w:val="395"/>
        </w:trPr>
        <w:tc>
          <w:tcPr>
            <w:tcW w:w="990" w:type="dxa"/>
            <w:shd w:val="clear" w:color="auto" w:fill="FFFFFF" w:themeFill="background1"/>
          </w:tcPr>
          <w:p w14:paraId="198CC7CD" w14:textId="77777777" w:rsidR="008721DB" w:rsidRPr="001939E3"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48D9B154"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Niveli</w:t>
            </w:r>
          </w:p>
        </w:tc>
        <w:tc>
          <w:tcPr>
            <w:tcW w:w="1080" w:type="dxa"/>
            <w:shd w:val="clear" w:color="auto" w:fill="FFFFFF" w:themeFill="background1"/>
          </w:tcPr>
          <w:p w14:paraId="6274C3A6" w14:textId="77777777" w:rsidR="008721DB" w:rsidRPr="001939E3" w:rsidRDefault="008721DB" w:rsidP="008721DB">
            <w:pPr>
              <w:rPr>
                <w:rFonts w:ascii="Garamond" w:hAnsi="Garamond" w:cs="Times New Roman"/>
                <w:sz w:val="24"/>
                <w:szCs w:val="24"/>
              </w:rPr>
            </w:pPr>
          </w:p>
        </w:tc>
        <w:tc>
          <w:tcPr>
            <w:tcW w:w="900" w:type="dxa"/>
            <w:shd w:val="clear" w:color="auto" w:fill="FFFFFF" w:themeFill="background1"/>
          </w:tcPr>
          <w:p w14:paraId="348292DE" w14:textId="77777777" w:rsidR="008721DB" w:rsidRPr="001939E3" w:rsidRDefault="008721DB" w:rsidP="008721DB">
            <w:pPr>
              <w:tabs>
                <w:tab w:val="left" w:pos="540"/>
                <w:tab w:val="left" w:pos="2893"/>
              </w:tabs>
              <w:spacing w:line="480" w:lineRule="auto"/>
              <w:rPr>
                <w:rFonts w:ascii="Garamond" w:hAnsi="Garamond" w:cs="Times New Roman"/>
                <w:sz w:val="24"/>
                <w:szCs w:val="24"/>
              </w:rPr>
            </w:pPr>
          </w:p>
        </w:tc>
        <w:tc>
          <w:tcPr>
            <w:tcW w:w="3510" w:type="dxa"/>
            <w:shd w:val="clear" w:color="auto" w:fill="FFFFFF" w:themeFill="background1"/>
          </w:tcPr>
          <w:p w14:paraId="10492724" w14:textId="77777777" w:rsidR="008721DB" w:rsidRPr="001939E3" w:rsidRDefault="008721DB" w:rsidP="008721DB">
            <w:pPr>
              <w:tabs>
                <w:tab w:val="left" w:pos="540"/>
                <w:tab w:val="left" w:pos="2893"/>
              </w:tabs>
              <w:jc w:val="both"/>
              <w:rPr>
                <w:rFonts w:ascii="Garamond" w:hAnsi="Garamond" w:cs="Times New Roman"/>
                <w:sz w:val="24"/>
                <w:szCs w:val="24"/>
              </w:rPr>
            </w:pPr>
          </w:p>
        </w:tc>
        <w:tc>
          <w:tcPr>
            <w:tcW w:w="2880" w:type="dxa"/>
            <w:shd w:val="clear" w:color="auto" w:fill="FFFFFF" w:themeFill="background1"/>
          </w:tcPr>
          <w:p w14:paraId="616F5768"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7792DFD"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4EE60A64" w14:textId="77777777" w:rsidR="008721DB" w:rsidRPr="001939E3"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6A29831B"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55978869"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15909AC" w14:textId="77777777" w:rsidR="008721DB" w:rsidRPr="001939E3" w:rsidRDefault="008721DB" w:rsidP="008721DB">
            <w:pPr>
              <w:tabs>
                <w:tab w:val="left" w:pos="540"/>
                <w:tab w:val="left" w:pos="2893"/>
              </w:tabs>
              <w:rPr>
                <w:rFonts w:ascii="Garamond" w:hAnsi="Garamond" w:cs="Times New Roman"/>
                <w:sz w:val="24"/>
                <w:szCs w:val="24"/>
              </w:rPr>
            </w:pPr>
          </w:p>
        </w:tc>
      </w:tr>
      <w:tr w:rsidR="00B3671B" w:rsidRPr="001939E3" w14:paraId="202536A1" w14:textId="77777777" w:rsidTr="00F628EF">
        <w:trPr>
          <w:trHeight w:val="521"/>
        </w:trPr>
        <w:tc>
          <w:tcPr>
            <w:tcW w:w="990" w:type="dxa"/>
            <w:shd w:val="clear" w:color="auto" w:fill="FFFFFF" w:themeFill="background1"/>
          </w:tcPr>
          <w:p w14:paraId="66238AAD" w14:textId="77777777" w:rsidR="008721DB" w:rsidRPr="001939E3"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7C8BF126" w14:textId="77777777" w:rsidR="008721DB" w:rsidRPr="001939E3" w:rsidRDefault="008721DB" w:rsidP="008721DB">
            <w:pPr>
              <w:rPr>
                <w:rFonts w:ascii="Garamond" w:hAnsi="Garamond" w:cs="Times New Roman"/>
                <w:sz w:val="24"/>
                <w:szCs w:val="24"/>
              </w:rPr>
            </w:pPr>
          </w:p>
        </w:tc>
        <w:tc>
          <w:tcPr>
            <w:tcW w:w="1080" w:type="dxa"/>
            <w:shd w:val="clear" w:color="auto" w:fill="FFFFFF" w:themeFill="background1"/>
          </w:tcPr>
          <w:p w14:paraId="1FAF4AFF"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Niveli minimal i mbajtjes</w:t>
            </w:r>
          </w:p>
        </w:tc>
        <w:tc>
          <w:tcPr>
            <w:tcW w:w="900" w:type="dxa"/>
            <w:shd w:val="clear" w:color="auto" w:fill="FFFFFF" w:themeFill="background1"/>
          </w:tcPr>
          <w:p w14:paraId="22DCECC9"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Lartësi</w:t>
            </w:r>
          </w:p>
        </w:tc>
        <w:tc>
          <w:tcPr>
            <w:tcW w:w="3510" w:type="dxa"/>
            <w:shd w:val="clear" w:color="auto" w:fill="FFFFFF" w:themeFill="background1"/>
          </w:tcPr>
          <w:p w14:paraId="10748DD3" w14:textId="77777777" w:rsidR="008721DB" w:rsidRPr="001939E3" w:rsidRDefault="008721DB" w:rsidP="008721DB">
            <w:pPr>
              <w:tabs>
                <w:tab w:val="left" w:pos="540"/>
                <w:tab w:val="left" w:pos="2893"/>
              </w:tabs>
              <w:jc w:val="both"/>
              <w:rPr>
                <w:rFonts w:ascii="Garamond" w:hAnsi="Garamond" w:cs="Times New Roman"/>
                <w:sz w:val="24"/>
                <w:szCs w:val="24"/>
              </w:rPr>
            </w:pPr>
            <w:r w:rsidRPr="001939E3">
              <w:rPr>
                <w:rFonts w:ascii="Garamond" w:hAnsi="Garamond" w:cs="Times New Roman"/>
                <w:sz w:val="24"/>
                <w:szCs w:val="24"/>
              </w:rPr>
              <w:t>Niveli minimal i mbajtjes së procedurës së mbajtjes</w:t>
            </w:r>
          </w:p>
        </w:tc>
        <w:tc>
          <w:tcPr>
            <w:tcW w:w="2880" w:type="dxa"/>
            <w:shd w:val="clear" w:color="auto" w:fill="FFFFFF" w:themeFill="background1"/>
          </w:tcPr>
          <w:p w14:paraId="627190F9"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39D37893"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0C56A43" w14:textId="77777777" w:rsidR="008721DB" w:rsidRPr="001939E3"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308A2B10"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FA2CA6C"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633C6CC2" w14:textId="77777777" w:rsidR="008721DB" w:rsidRPr="001939E3" w:rsidRDefault="008721DB" w:rsidP="008721DB">
            <w:pPr>
              <w:tabs>
                <w:tab w:val="left" w:pos="540"/>
                <w:tab w:val="left" w:pos="2893"/>
              </w:tabs>
              <w:rPr>
                <w:rFonts w:ascii="Garamond" w:hAnsi="Garamond" w:cs="Times New Roman"/>
                <w:sz w:val="24"/>
                <w:szCs w:val="24"/>
              </w:rPr>
            </w:pPr>
          </w:p>
        </w:tc>
      </w:tr>
      <w:tr w:rsidR="00B3671B" w:rsidRPr="001939E3" w14:paraId="2EF67352" w14:textId="77777777" w:rsidTr="00F628EF">
        <w:trPr>
          <w:trHeight w:val="404"/>
        </w:trPr>
        <w:tc>
          <w:tcPr>
            <w:tcW w:w="990" w:type="dxa"/>
            <w:shd w:val="clear" w:color="auto" w:fill="FFFFFF" w:themeFill="background1"/>
          </w:tcPr>
          <w:p w14:paraId="4EAD8465" w14:textId="77777777" w:rsidR="008721DB" w:rsidRPr="001939E3"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71BD0296" w14:textId="77777777" w:rsidR="008721DB" w:rsidRPr="001939E3" w:rsidRDefault="008721DB" w:rsidP="008721DB">
            <w:pPr>
              <w:rPr>
                <w:rFonts w:ascii="Garamond" w:hAnsi="Garamond" w:cs="Times New Roman"/>
                <w:sz w:val="24"/>
                <w:szCs w:val="24"/>
              </w:rPr>
            </w:pPr>
          </w:p>
        </w:tc>
        <w:tc>
          <w:tcPr>
            <w:tcW w:w="1080" w:type="dxa"/>
            <w:shd w:val="clear" w:color="auto" w:fill="FFFFFF" w:themeFill="background1"/>
          </w:tcPr>
          <w:p w14:paraId="7B1923E8"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Niveli maksimal i mbajtjes</w:t>
            </w:r>
          </w:p>
        </w:tc>
        <w:tc>
          <w:tcPr>
            <w:tcW w:w="900" w:type="dxa"/>
            <w:shd w:val="clear" w:color="auto" w:fill="FFFFFF" w:themeFill="background1"/>
          </w:tcPr>
          <w:p w14:paraId="0E837F62"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Lartësi</w:t>
            </w:r>
          </w:p>
        </w:tc>
        <w:tc>
          <w:tcPr>
            <w:tcW w:w="3510" w:type="dxa"/>
            <w:shd w:val="clear" w:color="auto" w:fill="FFFFFF" w:themeFill="background1"/>
          </w:tcPr>
          <w:p w14:paraId="65BA8F11" w14:textId="77777777" w:rsidR="008721DB" w:rsidRPr="001939E3" w:rsidRDefault="008721DB" w:rsidP="008721DB">
            <w:pPr>
              <w:tabs>
                <w:tab w:val="left" w:pos="540"/>
                <w:tab w:val="left" w:pos="2893"/>
              </w:tabs>
              <w:jc w:val="both"/>
              <w:rPr>
                <w:rFonts w:ascii="Garamond" w:hAnsi="Garamond" w:cs="Times New Roman"/>
                <w:sz w:val="24"/>
                <w:szCs w:val="24"/>
              </w:rPr>
            </w:pPr>
            <w:r w:rsidRPr="001939E3">
              <w:rPr>
                <w:rFonts w:ascii="Garamond" w:hAnsi="Garamond" w:cs="Times New Roman"/>
                <w:sz w:val="24"/>
                <w:szCs w:val="24"/>
              </w:rPr>
              <w:t>Niveli maksimal i mbajtjes së procedurës së mbajtjes</w:t>
            </w:r>
          </w:p>
        </w:tc>
        <w:tc>
          <w:tcPr>
            <w:tcW w:w="2880" w:type="dxa"/>
            <w:shd w:val="clear" w:color="auto" w:fill="FFFFFF" w:themeFill="background1"/>
          </w:tcPr>
          <w:p w14:paraId="410F6F6B"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8323976"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9D31254" w14:textId="77777777" w:rsidR="008721DB" w:rsidRPr="001939E3"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0172C54F"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2B08224B"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721872BB" w14:textId="77777777" w:rsidR="008721DB" w:rsidRPr="001939E3" w:rsidRDefault="008721DB" w:rsidP="008721DB">
            <w:pPr>
              <w:tabs>
                <w:tab w:val="left" w:pos="540"/>
                <w:tab w:val="left" w:pos="2893"/>
              </w:tabs>
              <w:rPr>
                <w:rFonts w:ascii="Garamond" w:hAnsi="Garamond" w:cs="Times New Roman"/>
                <w:sz w:val="24"/>
                <w:szCs w:val="24"/>
              </w:rPr>
            </w:pPr>
          </w:p>
        </w:tc>
      </w:tr>
      <w:tr w:rsidR="00B3671B" w:rsidRPr="001939E3" w14:paraId="1B4B6AB5" w14:textId="77777777" w:rsidTr="00F628EF">
        <w:trPr>
          <w:trHeight w:val="404"/>
        </w:trPr>
        <w:tc>
          <w:tcPr>
            <w:tcW w:w="990" w:type="dxa"/>
            <w:shd w:val="clear" w:color="auto" w:fill="FFFFFF" w:themeFill="background1"/>
          </w:tcPr>
          <w:p w14:paraId="3FB2EAEE" w14:textId="77777777" w:rsidR="008721DB" w:rsidRPr="001939E3"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4DEB73A4"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Koha dalëse /distanca</w:t>
            </w:r>
          </w:p>
        </w:tc>
        <w:tc>
          <w:tcPr>
            <w:tcW w:w="1080" w:type="dxa"/>
            <w:shd w:val="clear" w:color="auto" w:fill="FFFFFF" w:themeFill="background1"/>
          </w:tcPr>
          <w:p w14:paraId="5CC049D8" w14:textId="77777777" w:rsidR="008721DB" w:rsidRPr="001939E3" w:rsidRDefault="008721DB" w:rsidP="008721DB">
            <w:pPr>
              <w:spacing w:line="480" w:lineRule="auto"/>
              <w:rPr>
                <w:rFonts w:ascii="Garamond" w:hAnsi="Garamond" w:cs="Times New Roman"/>
                <w:sz w:val="24"/>
                <w:szCs w:val="24"/>
              </w:rPr>
            </w:pPr>
          </w:p>
        </w:tc>
        <w:tc>
          <w:tcPr>
            <w:tcW w:w="900" w:type="dxa"/>
            <w:shd w:val="clear" w:color="auto" w:fill="FFFFFF" w:themeFill="background1"/>
          </w:tcPr>
          <w:p w14:paraId="57DDD98E" w14:textId="77777777" w:rsidR="008721DB" w:rsidRPr="001939E3" w:rsidRDefault="008721DB" w:rsidP="008721DB">
            <w:pPr>
              <w:spacing w:line="480" w:lineRule="auto"/>
              <w:rPr>
                <w:rFonts w:ascii="Garamond" w:hAnsi="Garamond" w:cs="Times New Roman"/>
                <w:sz w:val="24"/>
                <w:szCs w:val="24"/>
              </w:rPr>
            </w:pPr>
            <w:r w:rsidRPr="001939E3">
              <w:rPr>
                <w:rFonts w:ascii="Garamond" w:hAnsi="Garamond" w:cs="Times New Roman"/>
                <w:sz w:val="24"/>
                <w:szCs w:val="24"/>
              </w:rPr>
              <w:t xml:space="preserve">Vlera </w:t>
            </w:r>
          </w:p>
        </w:tc>
        <w:tc>
          <w:tcPr>
            <w:tcW w:w="3510" w:type="dxa"/>
            <w:shd w:val="clear" w:color="auto" w:fill="FFFFFF" w:themeFill="background1"/>
          </w:tcPr>
          <w:p w14:paraId="74F0009D" w14:textId="77777777" w:rsidR="008721DB" w:rsidRPr="001939E3" w:rsidRDefault="008721DB" w:rsidP="008721DB">
            <w:pPr>
              <w:tabs>
                <w:tab w:val="left" w:pos="540"/>
                <w:tab w:val="left" w:pos="2893"/>
              </w:tabs>
              <w:rPr>
                <w:rFonts w:ascii="Garamond" w:hAnsi="Garamond" w:cs="Times New Roman"/>
                <w:sz w:val="24"/>
                <w:szCs w:val="24"/>
              </w:rPr>
            </w:pPr>
            <w:r w:rsidRPr="001939E3">
              <w:rPr>
                <w:rFonts w:ascii="Garamond" w:hAnsi="Garamond" w:cs="Times New Roman"/>
                <w:sz w:val="24"/>
                <w:szCs w:val="24"/>
              </w:rPr>
              <w:t>Vlera në kohë / distancë e procedurës së mbajtjes</w:t>
            </w:r>
          </w:p>
        </w:tc>
        <w:tc>
          <w:tcPr>
            <w:tcW w:w="2880" w:type="dxa"/>
            <w:shd w:val="clear" w:color="auto" w:fill="FFFFFF" w:themeFill="background1"/>
          </w:tcPr>
          <w:p w14:paraId="365473AF"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60E6C2BC"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FC98F0D" w14:textId="77777777" w:rsidR="008721DB" w:rsidRPr="001939E3"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428196A7"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007D4F9A"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62636CA2" w14:textId="77777777" w:rsidR="008721DB" w:rsidRPr="001939E3" w:rsidRDefault="008721DB" w:rsidP="008721DB">
            <w:pPr>
              <w:tabs>
                <w:tab w:val="left" w:pos="540"/>
                <w:tab w:val="left" w:pos="2893"/>
              </w:tabs>
              <w:rPr>
                <w:rFonts w:ascii="Garamond" w:hAnsi="Garamond" w:cs="Times New Roman"/>
                <w:sz w:val="24"/>
                <w:szCs w:val="24"/>
              </w:rPr>
            </w:pPr>
          </w:p>
        </w:tc>
      </w:tr>
      <w:tr w:rsidR="00B3671B" w:rsidRPr="001939E3" w14:paraId="5B0DC368" w14:textId="77777777" w:rsidTr="00F628EF">
        <w:trPr>
          <w:trHeight w:val="566"/>
        </w:trPr>
        <w:tc>
          <w:tcPr>
            <w:tcW w:w="990" w:type="dxa"/>
            <w:shd w:val="clear" w:color="auto" w:fill="FFFFFF" w:themeFill="background1"/>
          </w:tcPr>
          <w:p w14:paraId="37495741" w14:textId="77777777" w:rsidR="008721DB" w:rsidRPr="001939E3"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13A5269E"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Njësia kontrolluese</w:t>
            </w:r>
          </w:p>
        </w:tc>
        <w:tc>
          <w:tcPr>
            <w:tcW w:w="1080" w:type="dxa"/>
            <w:shd w:val="clear" w:color="auto" w:fill="FFFFFF" w:themeFill="background1"/>
          </w:tcPr>
          <w:p w14:paraId="41C7323F" w14:textId="77777777" w:rsidR="008721DB" w:rsidRPr="001939E3" w:rsidRDefault="008721DB" w:rsidP="008721DB">
            <w:pPr>
              <w:spacing w:line="480" w:lineRule="auto"/>
              <w:rPr>
                <w:rFonts w:ascii="Garamond" w:hAnsi="Garamond" w:cs="Times New Roman"/>
                <w:sz w:val="24"/>
                <w:szCs w:val="24"/>
              </w:rPr>
            </w:pPr>
          </w:p>
        </w:tc>
        <w:tc>
          <w:tcPr>
            <w:tcW w:w="900" w:type="dxa"/>
            <w:shd w:val="clear" w:color="auto" w:fill="FFFFFF" w:themeFill="background1"/>
          </w:tcPr>
          <w:p w14:paraId="11DF733B" w14:textId="77777777" w:rsidR="008721DB" w:rsidRPr="001939E3" w:rsidRDefault="008721DB" w:rsidP="008721DB">
            <w:pPr>
              <w:rPr>
                <w:rFonts w:ascii="Garamond" w:hAnsi="Garamond" w:cs="Times New Roman"/>
                <w:sz w:val="24"/>
                <w:szCs w:val="24"/>
              </w:rPr>
            </w:pPr>
          </w:p>
        </w:tc>
        <w:tc>
          <w:tcPr>
            <w:tcW w:w="3510" w:type="dxa"/>
            <w:shd w:val="clear" w:color="auto" w:fill="FFFFFF" w:themeFill="background1"/>
          </w:tcPr>
          <w:p w14:paraId="445457D4" w14:textId="77777777" w:rsidR="008721DB" w:rsidRPr="001939E3" w:rsidRDefault="008721DB" w:rsidP="008721DB">
            <w:pPr>
              <w:tabs>
                <w:tab w:val="left" w:pos="540"/>
                <w:tab w:val="left" w:pos="2893"/>
              </w:tabs>
              <w:jc w:val="both"/>
              <w:rPr>
                <w:rFonts w:ascii="Garamond" w:hAnsi="Garamond" w:cs="Times New Roman"/>
                <w:sz w:val="24"/>
                <w:szCs w:val="24"/>
              </w:rPr>
            </w:pPr>
          </w:p>
        </w:tc>
        <w:tc>
          <w:tcPr>
            <w:tcW w:w="2880" w:type="dxa"/>
            <w:shd w:val="clear" w:color="auto" w:fill="FFFFFF" w:themeFill="background1"/>
          </w:tcPr>
          <w:p w14:paraId="72BA3F19"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6E138F2D"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7F689D2A" w14:textId="77777777" w:rsidR="008721DB" w:rsidRPr="001939E3"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6B626325"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8826B44"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7E59EE09" w14:textId="77777777" w:rsidR="008721DB" w:rsidRPr="001939E3" w:rsidRDefault="008721DB" w:rsidP="008721DB">
            <w:pPr>
              <w:tabs>
                <w:tab w:val="left" w:pos="540"/>
                <w:tab w:val="left" w:pos="2893"/>
              </w:tabs>
              <w:rPr>
                <w:rFonts w:ascii="Garamond" w:hAnsi="Garamond" w:cs="Times New Roman"/>
                <w:sz w:val="24"/>
                <w:szCs w:val="24"/>
              </w:rPr>
            </w:pPr>
          </w:p>
        </w:tc>
      </w:tr>
      <w:tr w:rsidR="00B3671B" w:rsidRPr="001939E3" w14:paraId="154995E9" w14:textId="77777777" w:rsidTr="00F628EF">
        <w:trPr>
          <w:trHeight w:val="404"/>
        </w:trPr>
        <w:tc>
          <w:tcPr>
            <w:tcW w:w="990" w:type="dxa"/>
            <w:shd w:val="clear" w:color="auto" w:fill="FFFFFF" w:themeFill="background1"/>
          </w:tcPr>
          <w:p w14:paraId="3A0E5B9A" w14:textId="77777777" w:rsidR="008721DB" w:rsidRPr="001939E3"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53DCEF39" w14:textId="77777777" w:rsidR="008721DB" w:rsidRPr="001939E3" w:rsidRDefault="008721DB" w:rsidP="008721DB">
            <w:pPr>
              <w:rPr>
                <w:rFonts w:ascii="Garamond" w:hAnsi="Garamond" w:cs="Times New Roman"/>
                <w:sz w:val="24"/>
                <w:szCs w:val="24"/>
              </w:rPr>
            </w:pPr>
          </w:p>
        </w:tc>
        <w:tc>
          <w:tcPr>
            <w:tcW w:w="1080" w:type="dxa"/>
            <w:shd w:val="clear" w:color="auto" w:fill="FFFFFF" w:themeFill="background1"/>
          </w:tcPr>
          <w:p w14:paraId="5DD23419" w14:textId="77777777" w:rsidR="008721DB" w:rsidRPr="001939E3" w:rsidRDefault="008721DB" w:rsidP="008721DB">
            <w:pPr>
              <w:spacing w:line="480" w:lineRule="auto"/>
              <w:rPr>
                <w:rFonts w:ascii="Garamond" w:hAnsi="Garamond" w:cs="Times New Roman"/>
                <w:sz w:val="24"/>
                <w:szCs w:val="24"/>
              </w:rPr>
            </w:pPr>
            <w:r w:rsidRPr="001939E3">
              <w:rPr>
                <w:rFonts w:ascii="Garamond" w:hAnsi="Garamond" w:cs="Times New Roman"/>
                <w:sz w:val="24"/>
                <w:szCs w:val="24"/>
              </w:rPr>
              <w:t xml:space="preserve">Emri </w:t>
            </w:r>
          </w:p>
        </w:tc>
        <w:tc>
          <w:tcPr>
            <w:tcW w:w="900" w:type="dxa"/>
            <w:shd w:val="clear" w:color="auto" w:fill="FFFFFF" w:themeFill="background1"/>
          </w:tcPr>
          <w:p w14:paraId="64258D7A"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 xml:space="preserve">Teksti </w:t>
            </w:r>
          </w:p>
        </w:tc>
        <w:tc>
          <w:tcPr>
            <w:tcW w:w="3510" w:type="dxa"/>
            <w:shd w:val="clear" w:color="auto" w:fill="FFFFFF" w:themeFill="background1"/>
          </w:tcPr>
          <w:p w14:paraId="0FB17ED4" w14:textId="77777777" w:rsidR="008721DB" w:rsidRPr="001939E3" w:rsidRDefault="008721DB" w:rsidP="008721DB">
            <w:pPr>
              <w:tabs>
                <w:tab w:val="left" w:pos="540"/>
                <w:tab w:val="left" w:pos="2893"/>
              </w:tabs>
              <w:jc w:val="both"/>
              <w:rPr>
                <w:rFonts w:ascii="Garamond" w:hAnsi="Garamond" w:cs="Times New Roman"/>
                <w:sz w:val="24"/>
                <w:szCs w:val="24"/>
              </w:rPr>
            </w:pPr>
            <w:r w:rsidRPr="001939E3">
              <w:rPr>
                <w:rFonts w:ascii="Garamond" w:hAnsi="Garamond" w:cs="Times New Roman"/>
                <w:sz w:val="24"/>
                <w:szCs w:val="24"/>
              </w:rPr>
              <w:t>Tregimi i njësisë kontrolluese</w:t>
            </w:r>
          </w:p>
        </w:tc>
        <w:tc>
          <w:tcPr>
            <w:tcW w:w="2880" w:type="dxa"/>
            <w:shd w:val="clear" w:color="auto" w:fill="FFFFFF" w:themeFill="background1"/>
          </w:tcPr>
          <w:p w14:paraId="275B4802"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73E64905"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648C2BEA" w14:textId="77777777" w:rsidR="008721DB" w:rsidRPr="001939E3"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707DADCF"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2081DD6E"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11888EC" w14:textId="77777777" w:rsidR="008721DB" w:rsidRPr="001939E3" w:rsidRDefault="008721DB" w:rsidP="008721DB">
            <w:pPr>
              <w:tabs>
                <w:tab w:val="left" w:pos="540"/>
                <w:tab w:val="left" w:pos="2893"/>
              </w:tabs>
              <w:rPr>
                <w:rFonts w:ascii="Garamond" w:hAnsi="Garamond" w:cs="Times New Roman"/>
                <w:sz w:val="24"/>
                <w:szCs w:val="24"/>
              </w:rPr>
            </w:pPr>
          </w:p>
        </w:tc>
      </w:tr>
      <w:tr w:rsidR="00B3671B" w:rsidRPr="001939E3" w14:paraId="291158FB" w14:textId="77777777" w:rsidTr="00F628EF">
        <w:trPr>
          <w:trHeight w:val="521"/>
        </w:trPr>
        <w:tc>
          <w:tcPr>
            <w:tcW w:w="990" w:type="dxa"/>
            <w:shd w:val="clear" w:color="auto" w:fill="FFFFFF" w:themeFill="background1"/>
          </w:tcPr>
          <w:p w14:paraId="4308CCC2" w14:textId="77777777" w:rsidR="008721DB" w:rsidRPr="001939E3"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43A40265" w14:textId="77777777" w:rsidR="008721DB" w:rsidRPr="001939E3" w:rsidRDefault="008721DB" w:rsidP="008721DB">
            <w:pPr>
              <w:rPr>
                <w:rFonts w:ascii="Garamond" w:hAnsi="Garamond" w:cs="Times New Roman"/>
                <w:sz w:val="24"/>
                <w:szCs w:val="24"/>
              </w:rPr>
            </w:pPr>
          </w:p>
          <w:p w14:paraId="05FCC751" w14:textId="77777777" w:rsidR="008721DB" w:rsidRPr="001939E3" w:rsidRDefault="008721DB" w:rsidP="008721DB">
            <w:pPr>
              <w:rPr>
                <w:rFonts w:ascii="Garamond" w:hAnsi="Garamond" w:cs="Times New Roman"/>
                <w:sz w:val="24"/>
                <w:szCs w:val="24"/>
              </w:rPr>
            </w:pPr>
          </w:p>
          <w:p w14:paraId="4D77341C" w14:textId="77777777" w:rsidR="008721DB" w:rsidRPr="001939E3" w:rsidRDefault="008721DB" w:rsidP="008721DB">
            <w:pPr>
              <w:rPr>
                <w:rFonts w:ascii="Garamond" w:hAnsi="Garamond" w:cs="Times New Roman"/>
                <w:sz w:val="24"/>
                <w:szCs w:val="24"/>
              </w:rPr>
            </w:pPr>
          </w:p>
          <w:p w14:paraId="7116ED29" w14:textId="77777777" w:rsidR="008721DB" w:rsidRPr="001939E3" w:rsidRDefault="008721DB" w:rsidP="008721DB">
            <w:pPr>
              <w:rPr>
                <w:rFonts w:ascii="Garamond" w:hAnsi="Garamond" w:cs="Times New Roman"/>
                <w:sz w:val="24"/>
                <w:szCs w:val="24"/>
              </w:rPr>
            </w:pPr>
          </w:p>
        </w:tc>
        <w:tc>
          <w:tcPr>
            <w:tcW w:w="1080" w:type="dxa"/>
            <w:shd w:val="clear" w:color="auto" w:fill="FFFFFF" w:themeFill="background1"/>
          </w:tcPr>
          <w:p w14:paraId="179539AE"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Frekuenca</w:t>
            </w:r>
          </w:p>
        </w:tc>
        <w:tc>
          <w:tcPr>
            <w:tcW w:w="900" w:type="dxa"/>
            <w:shd w:val="clear" w:color="auto" w:fill="FFFFFF" w:themeFill="background1"/>
          </w:tcPr>
          <w:p w14:paraId="52D27E62"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Vlera</w:t>
            </w:r>
          </w:p>
        </w:tc>
        <w:tc>
          <w:tcPr>
            <w:tcW w:w="3510" w:type="dxa"/>
            <w:shd w:val="clear" w:color="auto" w:fill="FFFFFF" w:themeFill="background1"/>
          </w:tcPr>
          <w:p w14:paraId="70475BF3" w14:textId="77777777" w:rsidR="008721DB" w:rsidRPr="001939E3" w:rsidRDefault="008721DB" w:rsidP="008721DB">
            <w:pPr>
              <w:jc w:val="both"/>
              <w:rPr>
                <w:rFonts w:ascii="Garamond" w:hAnsi="Garamond" w:cs="Times New Roman"/>
                <w:sz w:val="24"/>
                <w:szCs w:val="24"/>
              </w:rPr>
            </w:pPr>
            <w:r w:rsidRPr="001939E3">
              <w:rPr>
                <w:rFonts w:ascii="Garamond" w:hAnsi="Garamond" w:cs="Times New Roman"/>
                <w:sz w:val="24"/>
                <w:szCs w:val="24"/>
              </w:rPr>
              <w:t>Frekuenca / kanali i funksionimit të njësisë kontrolluese</w:t>
            </w:r>
          </w:p>
        </w:tc>
        <w:tc>
          <w:tcPr>
            <w:tcW w:w="2880" w:type="dxa"/>
            <w:shd w:val="clear" w:color="auto" w:fill="FFFFFF" w:themeFill="background1"/>
          </w:tcPr>
          <w:p w14:paraId="7C9F7E1F"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DB66D6A"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2A90429E" w14:textId="77777777" w:rsidR="008721DB" w:rsidRPr="001939E3"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7B586955"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09CDDC17"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9811BB9" w14:textId="77777777" w:rsidR="008721DB" w:rsidRPr="001939E3" w:rsidRDefault="008721DB" w:rsidP="008721DB">
            <w:pPr>
              <w:tabs>
                <w:tab w:val="left" w:pos="540"/>
                <w:tab w:val="left" w:pos="2893"/>
              </w:tabs>
              <w:rPr>
                <w:rFonts w:ascii="Garamond" w:hAnsi="Garamond" w:cs="Times New Roman"/>
                <w:sz w:val="24"/>
                <w:szCs w:val="24"/>
              </w:rPr>
            </w:pPr>
          </w:p>
        </w:tc>
      </w:tr>
      <w:tr w:rsidR="008721DB" w:rsidRPr="001939E3" w14:paraId="63F21047" w14:textId="77777777" w:rsidTr="00F628EF">
        <w:trPr>
          <w:trHeight w:val="521"/>
        </w:trPr>
        <w:tc>
          <w:tcPr>
            <w:tcW w:w="990" w:type="dxa"/>
            <w:shd w:val="clear" w:color="auto" w:fill="FFFFFF" w:themeFill="background1"/>
          </w:tcPr>
          <w:p w14:paraId="198F67AF" w14:textId="77777777" w:rsidR="008721DB" w:rsidRPr="001939E3"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2D895787"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Procedura e veçantë e hyrjes në mbajtje</w:t>
            </w:r>
          </w:p>
        </w:tc>
        <w:tc>
          <w:tcPr>
            <w:tcW w:w="1080" w:type="dxa"/>
            <w:shd w:val="clear" w:color="auto" w:fill="FFFFFF" w:themeFill="background1"/>
          </w:tcPr>
          <w:p w14:paraId="08EF9D4E" w14:textId="77777777" w:rsidR="008721DB" w:rsidRPr="001939E3" w:rsidRDefault="008721DB" w:rsidP="008721DB">
            <w:pPr>
              <w:rPr>
                <w:rFonts w:ascii="Garamond" w:hAnsi="Garamond" w:cs="Times New Roman"/>
                <w:sz w:val="24"/>
                <w:szCs w:val="24"/>
              </w:rPr>
            </w:pPr>
            <w:r w:rsidRPr="001939E3">
              <w:rPr>
                <w:rFonts w:ascii="Garamond" w:hAnsi="Garamond" w:cs="Times New Roman"/>
                <w:sz w:val="24"/>
                <w:szCs w:val="24"/>
              </w:rPr>
              <w:t>Niveli minimal i mbajtjes</w:t>
            </w:r>
          </w:p>
        </w:tc>
        <w:tc>
          <w:tcPr>
            <w:tcW w:w="900" w:type="dxa"/>
            <w:shd w:val="clear" w:color="auto" w:fill="FFFFFF" w:themeFill="background1"/>
          </w:tcPr>
          <w:p w14:paraId="6B7262D8" w14:textId="77777777" w:rsidR="008721DB" w:rsidRPr="001939E3" w:rsidRDefault="008721DB" w:rsidP="008721DB">
            <w:pPr>
              <w:spacing w:line="480" w:lineRule="auto"/>
              <w:rPr>
                <w:rFonts w:ascii="Garamond" w:hAnsi="Garamond" w:cs="Times New Roman"/>
                <w:sz w:val="24"/>
                <w:szCs w:val="24"/>
              </w:rPr>
            </w:pPr>
            <w:r w:rsidRPr="001939E3">
              <w:rPr>
                <w:rFonts w:ascii="Garamond" w:hAnsi="Garamond" w:cs="Times New Roman"/>
                <w:sz w:val="24"/>
                <w:szCs w:val="24"/>
              </w:rPr>
              <w:t>Teksti</w:t>
            </w:r>
          </w:p>
        </w:tc>
        <w:tc>
          <w:tcPr>
            <w:tcW w:w="3510" w:type="dxa"/>
            <w:shd w:val="clear" w:color="auto" w:fill="FFFFFF" w:themeFill="background1"/>
          </w:tcPr>
          <w:p w14:paraId="1E46EA70" w14:textId="77777777" w:rsidR="008721DB" w:rsidRPr="001939E3" w:rsidRDefault="008721DB" w:rsidP="008721DB">
            <w:pPr>
              <w:tabs>
                <w:tab w:val="left" w:pos="540"/>
                <w:tab w:val="left" w:pos="2893"/>
              </w:tabs>
              <w:jc w:val="both"/>
              <w:rPr>
                <w:rFonts w:ascii="Garamond" w:hAnsi="Garamond" w:cs="Times New Roman"/>
                <w:sz w:val="24"/>
                <w:szCs w:val="24"/>
              </w:rPr>
            </w:pPr>
            <w:r w:rsidRPr="001939E3">
              <w:rPr>
                <w:rFonts w:ascii="Garamond" w:hAnsi="Garamond" w:cs="Times New Roman"/>
                <w:sz w:val="24"/>
                <w:szCs w:val="24"/>
              </w:rPr>
              <w:t>Përshkrimi tekstual i procedurës speciale të hyrjes në VOR / DME</w:t>
            </w:r>
          </w:p>
        </w:tc>
        <w:tc>
          <w:tcPr>
            <w:tcW w:w="2880" w:type="dxa"/>
            <w:shd w:val="clear" w:color="auto" w:fill="FFFFFF" w:themeFill="background1"/>
          </w:tcPr>
          <w:p w14:paraId="219C88CE" w14:textId="77777777" w:rsidR="008721DB" w:rsidRPr="001939E3" w:rsidRDefault="008721DB" w:rsidP="008721DB">
            <w:pPr>
              <w:tabs>
                <w:tab w:val="left" w:pos="540"/>
                <w:tab w:val="left" w:pos="2893"/>
              </w:tabs>
              <w:rPr>
                <w:rFonts w:ascii="Garamond" w:hAnsi="Garamond" w:cs="Times New Roman"/>
                <w:sz w:val="24"/>
                <w:szCs w:val="24"/>
              </w:rPr>
            </w:pPr>
            <w:r w:rsidRPr="001939E3">
              <w:rPr>
                <w:rFonts w:ascii="Garamond" w:hAnsi="Garamond" w:cs="Times New Roman"/>
                <w:sz w:val="24"/>
                <w:szCs w:val="24"/>
              </w:rPr>
              <w:t>Në rast se është vendosur një radiale hyrëse në një pikë fiks dytësor në fund segmentit të jashtëm, për një zonë të mbajtjes me VOR / DME</w:t>
            </w:r>
          </w:p>
        </w:tc>
        <w:tc>
          <w:tcPr>
            <w:tcW w:w="900" w:type="dxa"/>
            <w:shd w:val="clear" w:color="auto" w:fill="FFFFFF" w:themeFill="background1"/>
          </w:tcPr>
          <w:p w14:paraId="0D391092" w14:textId="77777777" w:rsidR="008721DB" w:rsidRPr="001939E3"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613D5A53" w14:textId="77777777" w:rsidR="008721DB" w:rsidRPr="001939E3"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09BEFF38"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7F51AB61" w14:textId="77777777" w:rsidR="008721DB" w:rsidRPr="001939E3"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7B28B699" w14:textId="77777777" w:rsidR="008721DB" w:rsidRPr="001939E3" w:rsidRDefault="008721DB" w:rsidP="008721DB">
            <w:pPr>
              <w:tabs>
                <w:tab w:val="left" w:pos="540"/>
                <w:tab w:val="left" w:pos="2893"/>
              </w:tabs>
              <w:rPr>
                <w:rFonts w:ascii="Garamond" w:hAnsi="Garamond" w:cs="Times New Roman"/>
                <w:sz w:val="24"/>
                <w:szCs w:val="24"/>
              </w:rPr>
            </w:pPr>
          </w:p>
        </w:tc>
      </w:tr>
    </w:tbl>
    <w:p w14:paraId="58676801" w14:textId="77777777" w:rsidR="00B3671B" w:rsidRPr="001939E3" w:rsidRDefault="00B3671B" w:rsidP="0090058D">
      <w:pPr>
        <w:tabs>
          <w:tab w:val="left" w:pos="540"/>
          <w:tab w:val="left" w:pos="2893"/>
        </w:tabs>
        <w:rPr>
          <w:rFonts w:ascii="Garamond" w:hAnsi="Garamond"/>
          <w:sz w:val="24"/>
          <w:szCs w:val="24"/>
        </w:rPr>
      </w:pPr>
    </w:p>
    <w:p w14:paraId="120DE401" w14:textId="77777777" w:rsidR="007C11C9" w:rsidRPr="001939E3" w:rsidRDefault="007C11C9" w:rsidP="0090058D">
      <w:pPr>
        <w:tabs>
          <w:tab w:val="left" w:pos="540"/>
          <w:tab w:val="left" w:pos="2893"/>
        </w:tabs>
        <w:jc w:val="center"/>
        <w:rPr>
          <w:rFonts w:ascii="Garamond" w:hAnsi="Garamond"/>
          <w:b/>
          <w:sz w:val="24"/>
          <w:szCs w:val="24"/>
        </w:rPr>
      </w:pPr>
    </w:p>
    <w:p w14:paraId="39F0B495" w14:textId="77777777" w:rsidR="007C11C9" w:rsidRPr="001939E3" w:rsidRDefault="007C11C9" w:rsidP="0090058D">
      <w:pPr>
        <w:tabs>
          <w:tab w:val="left" w:pos="540"/>
          <w:tab w:val="left" w:pos="2893"/>
        </w:tabs>
        <w:jc w:val="center"/>
        <w:rPr>
          <w:rFonts w:ascii="Garamond" w:hAnsi="Garamond"/>
          <w:b/>
          <w:sz w:val="24"/>
          <w:szCs w:val="24"/>
        </w:rPr>
      </w:pPr>
    </w:p>
    <w:p w14:paraId="624C9723" w14:textId="77777777" w:rsidR="0090058D" w:rsidRPr="001939E3" w:rsidRDefault="0090058D" w:rsidP="0090058D">
      <w:pPr>
        <w:tabs>
          <w:tab w:val="left" w:pos="540"/>
          <w:tab w:val="left" w:pos="2893"/>
        </w:tabs>
        <w:jc w:val="center"/>
        <w:rPr>
          <w:rFonts w:ascii="Garamond" w:hAnsi="Garamond"/>
          <w:b/>
          <w:sz w:val="24"/>
          <w:szCs w:val="24"/>
        </w:rPr>
      </w:pPr>
      <w:r w:rsidRPr="001939E3">
        <w:rPr>
          <w:rFonts w:ascii="Garamond" w:hAnsi="Garamond"/>
          <w:b/>
          <w:sz w:val="24"/>
          <w:szCs w:val="24"/>
        </w:rPr>
        <w:t>4. Të dhënat e procedurës së fluturimit instrumentale</w:t>
      </w:r>
    </w:p>
    <w:p w14:paraId="2F4EFFD8" w14:textId="77777777" w:rsidR="00B3671B" w:rsidRPr="001939E3" w:rsidRDefault="00B3671B" w:rsidP="0090058D">
      <w:pPr>
        <w:tabs>
          <w:tab w:val="left" w:pos="540"/>
          <w:tab w:val="left" w:pos="2893"/>
        </w:tabs>
        <w:jc w:val="center"/>
        <w:rPr>
          <w:rFonts w:ascii="Garamond" w:hAnsi="Garamond"/>
          <w:b/>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260"/>
        <w:gridCol w:w="1350"/>
        <w:gridCol w:w="810"/>
        <w:gridCol w:w="4950"/>
        <w:gridCol w:w="1170"/>
        <w:gridCol w:w="720"/>
        <w:gridCol w:w="720"/>
        <w:gridCol w:w="990"/>
        <w:gridCol w:w="810"/>
        <w:gridCol w:w="900"/>
      </w:tblGrid>
      <w:tr w:rsidR="0090058D" w:rsidRPr="001939E3" w14:paraId="6CB7C936" w14:textId="77777777" w:rsidTr="00B3671B">
        <w:trPr>
          <w:trHeight w:val="620"/>
        </w:trPr>
        <w:tc>
          <w:tcPr>
            <w:tcW w:w="1170" w:type="dxa"/>
            <w:shd w:val="clear" w:color="auto" w:fill="auto"/>
          </w:tcPr>
          <w:p w14:paraId="04B9CB0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66AF736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73EC4EA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810" w:type="dxa"/>
            <w:shd w:val="clear" w:color="auto" w:fill="auto"/>
          </w:tcPr>
          <w:p w14:paraId="4B91402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950" w:type="dxa"/>
            <w:shd w:val="clear" w:color="auto" w:fill="auto"/>
          </w:tcPr>
          <w:p w14:paraId="1E5694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7A802A5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21E42B5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720" w:type="dxa"/>
            <w:shd w:val="clear" w:color="auto" w:fill="FFFFFF"/>
          </w:tcPr>
          <w:p w14:paraId="495F47D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6754463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2716ABE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2BCCD94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5E5283E6" w14:textId="77777777" w:rsidTr="00B3671B">
        <w:trPr>
          <w:trHeight w:val="251"/>
        </w:trPr>
        <w:tc>
          <w:tcPr>
            <w:tcW w:w="1170" w:type="dxa"/>
            <w:shd w:val="clear" w:color="auto" w:fill="D0CECE"/>
          </w:tcPr>
          <w:p w14:paraId="61AF0FB5" w14:textId="77777777" w:rsidR="0090058D" w:rsidRPr="001939E3" w:rsidRDefault="008D3601" w:rsidP="0090058D">
            <w:pPr>
              <w:tabs>
                <w:tab w:val="left" w:pos="540"/>
                <w:tab w:val="left" w:pos="2893"/>
              </w:tabs>
              <w:rPr>
                <w:rFonts w:ascii="Garamond" w:hAnsi="Garamond"/>
                <w:sz w:val="24"/>
                <w:szCs w:val="24"/>
              </w:rPr>
            </w:pPr>
            <w:r w:rsidRPr="001939E3">
              <w:rPr>
                <w:rFonts w:ascii="Garamond" w:hAnsi="Garamond"/>
                <w:sz w:val="24"/>
                <w:szCs w:val="24"/>
              </w:rPr>
              <w:t>Proc</w:t>
            </w:r>
            <w:r w:rsidR="0090058D" w:rsidRPr="001939E3">
              <w:rPr>
                <w:rFonts w:ascii="Garamond" w:hAnsi="Garamond"/>
                <w:sz w:val="24"/>
                <w:szCs w:val="24"/>
              </w:rPr>
              <w:t>edura</w:t>
            </w:r>
          </w:p>
        </w:tc>
        <w:tc>
          <w:tcPr>
            <w:tcW w:w="1260" w:type="dxa"/>
            <w:shd w:val="clear" w:color="auto" w:fill="D0CECE"/>
          </w:tcPr>
          <w:p w14:paraId="13FA6C99" w14:textId="77777777" w:rsidR="0090058D" w:rsidRPr="001939E3" w:rsidRDefault="0090058D" w:rsidP="0090058D">
            <w:pPr>
              <w:rPr>
                <w:rFonts w:ascii="Garamond" w:hAnsi="Garamond"/>
                <w:sz w:val="24"/>
                <w:szCs w:val="24"/>
              </w:rPr>
            </w:pPr>
          </w:p>
        </w:tc>
        <w:tc>
          <w:tcPr>
            <w:tcW w:w="1350" w:type="dxa"/>
            <w:shd w:val="clear" w:color="auto" w:fill="D0CECE"/>
          </w:tcPr>
          <w:p w14:paraId="0924D4E5" w14:textId="77777777" w:rsidR="0090058D" w:rsidRPr="001939E3" w:rsidRDefault="0090058D" w:rsidP="0090058D">
            <w:pPr>
              <w:spacing w:line="480" w:lineRule="auto"/>
              <w:rPr>
                <w:rFonts w:ascii="Garamond" w:hAnsi="Garamond"/>
                <w:sz w:val="24"/>
                <w:szCs w:val="24"/>
              </w:rPr>
            </w:pPr>
          </w:p>
        </w:tc>
        <w:tc>
          <w:tcPr>
            <w:tcW w:w="810" w:type="dxa"/>
            <w:shd w:val="clear" w:color="auto" w:fill="D0CECE"/>
          </w:tcPr>
          <w:p w14:paraId="65080837" w14:textId="77777777" w:rsidR="0090058D" w:rsidRPr="001939E3" w:rsidRDefault="0090058D" w:rsidP="0090058D">
            <w:pPr>
              <w:spacing w:line="480" w:lineRule="auto"/>
              <w:rPr>
                <w:rFonts w:ascii="Garamond" w:hAnsi="Garamond"/>
                <w:sz w:val="24"/>
                <w:szCs w:val="24"/>
              </w:rPr>
            </w:pPr>
          </w:p>
        </w:tc>
        <w:tc>
          <w:tcPr>
            <w:tcW w:w="4950" w:type="dxa"/>
            <w:shd w:val="clear" w:color="auto" w:fill="auto"/>
          </w:tcPr>
          <w:p w14:paraId="00301A93" w14:textId="77777777" w:rsidR="0090058D" w:rsidRPr="001939E3"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50781ECA"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APCH</w:t>
            </w:r>
          </w:p>
        </w:tc>
        <w:tc>
          <w:tcPr>
            <w:tcW w:w="720" w:type="dxa"/>
            <w:shd w:val="clear" w:color="auto" w:fill="FFFFFF"/>
          </w:tcPr>
          <w:p w14:paraId="2B421DB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227B317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6B25E50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27D0BB0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0DA3C1E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A9CDB35" w14:textId="77777777" w:rsidTr="00B3671B">
        <w:trPr>
          <w:trHeight w:val="404"/>
        </w:trPr>
        <w:tc>
          <w:tcPr>
            <w:tcW w:w="1170" w:type="dxa"/>
            <w:shd w:val="clear" w:color="auto" w:fill="FFFFFF"/>
          </w:tcPr>
          <w:p w14:paraId="1E9AE54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375981CC"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Identifikimi </w:t>
            </w:r>
          </w:p>
        </w:tc>
        <w:tc>
          <w:tcPr>
            <w:tcW w:w="1350" w:type="dxa"/>
            <w:shd w:val="clear" w:color="auto" w:fill="FFFFFF"/>
          </w:tcPr>
          <w:p w14:paraId="7FD535C3" w14:textId="77777777" w:rsidR="0090058D" w:rsidRPr="001939E3" w:rsidRDefault="0090058D" w:rsidP="0090058D">
            <w:pPr>
              <w:rPr>
                <w:rFonts w:ascii="Garamond" w:hAnsi="Garamond"/>
                <w:sz w:val="24"/>
                <w:szCs w:val="24"/>
              </w:rPr>
            </w:pPr>
          </w:p>
        </w:tc>
        <w:tc>
          <w:tcPr>
            <w:tcW w:w="810" w:type="dxa"/>
            <w:shd w:val="clear" w:color="auto" w:fill="FFFFFF"/>
          </w:tcPr>
          <w:p w14:paraId="317C850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4950" w:type="dxa"/>
            <w:shd w:val="clear" w:color="auto" w:fill="auto"/>
          </w:tcPr>
          <w:p w14:paraId="110956CF" w14:textId="77777777" w:rsidR="0090058D" w:rsidRPr="001939E3"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2E540C2E"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APCH</w:t>
            </w:r>
          </w:p>
        </w:tc>
        <w:tc>
          <w:tcPr>
            <w:tcW w:w="720" w:type="dxa"/>
            <w:shd w:val="clear" w:color="auto" w:fill="FFFFFF"/>
          </w:tcPr>
          <w:p w14:paraId="6964176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3FE2AA54"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75AD1F2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0D91BFD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2B796177"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70D221EF" w14:textId="77777777" w:rsidTr="00B3671B">
        <w:trPr>
          <w:trHeight w:val="566"/>
        </w:trPr>
        <w:tc>
          <w:tcPr>
            <w:tcW w:w="1170" w:type="dxa"/>
            <w:shd w:val="clear" w:color="auto" w:fill="FFFFFF"/>
          </w:tcPr>
          <w:p w14:paraId="1E927D50"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74DE1F9B" w14:textId="77777777" w:rsidR="0090058D" w:rsidRPr="001939E3" w:rsidRDefault="0090058D" w:rsidP="0090058D">
            <w:pPr>
              <w:rPr>
                <w:rFonts w:ascii="Garamond" w:hAnsi="Garamond"/>
                <w:sz w:val="24"/>
                <w:szCs w:val="24"/>
              </w:rPr>
            </w:pPr>
          </w:p>
        </w:tc>
        <w:tc>
          <w:tcPr>
            <w:tcW w:w="1350" w:type="dxa"/>
            <w:shd w:val="clear" w:color="auto" w:fill="FFFFFF"/>
          </w:tcPr>
          <w:p w14:paraId="086F6A55" w14:textId="77777777" w:rsidR="0090058D" w:rsidRPr="001939E3" w:rsidRDefault="0090058D" w:rsidP="0090058D">
            <w:pPr>
              <w:rPr>
                <w:rFonts w:ascii="Garamond" w:hAnsi="Garamond"/>
                <w:sz w:val="24"/>
                <w:szCs w:val="24"/>
              </w:rPr>
            </w:pPr>
            <w:r w:rsidRPr="001939E3">
              <w:rPr>
                <w:rFonts w:ascii="Garamond" w:hAnsi="Garamond"/>
                <w:sz w:val="24"/>
                <w:szCs w:val="24"/>
              </w:rPr>
              <w:t>Orientues për segmentin final të afrimit (FAS)</w:t>
            </w:r>
          </w:p>
        </w:tc>
        <w:tc>
          <w:tcPr>
            <w:tcW w:w="810" w:type="dxa"/>
            <w:shd w:val="clear" w:color="auto" w:fill="FFFFFF"/>
          </w:tcPr>
          <w:p w14:paraId="354EFD72"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4950" w:type="dxa"/>
            <w:shd w:val="clear" w:color="auto" w:fill="auto"/>
          </w:tcPr>
          <w:p w14:paraId="325DCB9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Emri që përshkruan llojin e mjetit ndihmës së radio navigimit që ofron udhëzuesin lateral të afrimit final p.sh. ILS, VOR, RNAV, etj.</w:t>
            </w:r>
          </w:p>
        </w:tc>
        <w:tc>
          <w:tcPr>
            <w:tcW w:w="1170" w:type="dxa"/>
            <w:shd w:val="clear" w:color="auto" w:fill="FFFFFF"/>
          </w:tcPr>
          <w:p w14:paraId="53583D24"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APCH</w:t>
            </w:r>
          </w:p>
        </w:tc>
        <w:tc>
          <w:tcPr>
            <w:tcW w:w="720" w:type="dxa"/>
            <w:shd w:val="clear" w:color="auto" w:fill="D0CECE"/>
          </w:tcPr>
          <w:p w14:paraId="7B2E6D6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F274A9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165D57A"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1ABB99D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2A0A866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1AA870BC" w14:textId="77777777" w:rsidTr="00B3671B">
        <w:trPr>
          <w:trHeight w:val="566"/>
        </w:trPr>
        <w:tc>
          <w:tcPr>
            <w:tcW w:w="1170" w:type="dxa"/>
            <w:shd w:val="clear" w:color="auto" w:fill="FFFFFF"/>
          </w:tcPr>
          <w:p w14:paraId="486CC0D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0F2ECB0E" w14:textId="77777777" w:rsidR="0090058D" w:rsidRPr="001939E3" w:rsidRDefault="0090058D" w:rsidP="0090058D">
            <w:pPr>
              <w:rPr>
                <w:rFonts w:ascii="Garamond" w:hAnsi="Garamond"/>
                <w:sz w:val="24"/>
                <w:szCs w:val="24"/>
              </w:rPr>
            </w:pPr>
          </w:p>
        </w:tc>
        <w:tc>
          <w:tcPr>
            <w:tcW w:w="1350" w:type="dxa"/>
            <w:shd w:val="clear" w:color="auto" w:fill="FFFFFF"/>
          </w:tcPr>
          <w:p w14:paraId="11308E7D" w14:textId="77777777" w:rsidR="0090058D" w:rsidRPr="001939E3" w:rsidRDefault="0090058D" w:rsidP="0090058D">
            <w:pPr>
              <w:rPr>
                <w:rFonts w:ascii="Garamond" w:hAnsi="Garamond"/>
                <w:sz w:val="24"/>
                <w:szCs w:val="24"/>
              </w:rPr>
            </w:pPr>
            <w:r w:rsidRPr="001939E3">
              <w:rPr>
                <w:rFonts w:ascii="Garamond" w:hAnsi="Garamond"/>
                <w:sz w:val="24"/>
                <w:szCs w:val="24"/>
              </w:rPr>
              <w:t>RWY</w:t>
            </w:r>
          </w:p>
        </w:tc>
        <w:tc>
          <w:tcPr>
            <w:tcW w:w="810" w:type="dxa"/>
            <w:shd w:val="clear" w:color="auto" w:fill="FFFFFF"/>
          </w:tcPr>
          <w:p w14:paraId="0ED6FFF2"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950" w:type="dxa"/>
            <w:shd w:val="clear" w:color="auto" w:fill="auto"/>
          </w:tcPr>
          <w:p w14:paraId="692592AC"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Përcaktuesi i RWY për drejtimin e uljes dhe ngritjes, p.sh. 27, 35L, 01R</w:t>
            </w:r>
          </w:p>
        </w:tc>
        <w:tc>
          <w:tcPr>
            <w:tcW w:w="1170" w:type="dxa"/>
            <w:shd w:val="clear" w:color="auto" w:fill="FFFFFF"/>
          </w:tcPr>
          <w:p w14:paraId="6178AD52" w14:textId="77777777" w:rsidR="0090058D" w:rsidRPr="001939E3" w:rsidRDefault="0090058D" w:rsidP="0090058D">
            <w:pPr>
              <w:pStyle w:val="NoSpacing"/>
              <w:rPr>
                <w:rFonts w:ascii="Garamond" w:hAnsi="Garamond"/>
                <w:sz w:val="24"/>
                <w:szCs w:val="24"/>
                <w:lang w:val="sq-AL"/>
              </w:rPr>
            </w:pPr>
          </w:p>
        </w:tc>
        <w:tc>
          <w:tcPr>
            <w:tcW w:w="720" w:type="dxa"/>
            <w:shd w:val="clear" w:color="auto" w:fill="D0CECE"/>
          </w:tcPr>
          <w:p w14:paraId="6D9DFEA6"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613F1AA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CEEEF6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5634818"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CD175F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5249F8F6" w14:textId="77777777" w:rsidTr="00B3671B">
        <w:trPr>
          <w:trHeight w:val="404"/>
        </w:trPr>
        <w:tc>
          <w:tcPr>
            <w:tcW w:w="1170" w:type="dxa"/>
            <w:shd w:val="clear" w:color="auto" w:fill="auto"/>
          </w:tcPr>
          <w:p w14:paraId="4AF99F8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65691571" w14:textId="77777777" w:rsidR="0090058D" w:rsidRPr="001939E3" w:rsidRDefault="0090058D" w:rsidP="0090058D">
            <w:pPr>
              <w:rPr>
                <w:rFonts w:ascii="Garamond" w:hAnsi="Garamond"/>
                <w:sz w:val="24"/>
                <w:szCs w:val="24"/>
              </w:rPr>
            </w:pPr>
          </w:p>
        </w:tc>
        <w:tc>
          <w:tcPr>
            <w:tcW w:w="1350" w:type="dxa"/>
            <w:shd w:val="clear" w:color="auto" w:fill="auto"/>
          </w:tcPr>
          <w:p w14:paraId="0B687A61" w14:textId="77777777" w:rsidR="0090058D" w:rsidRPr="001939E3" w:rsidRDefault="0090058D" w:rsidP="0090058D">
            <w:pPr>
              <w:rPr>
                <w:rFonts w:ascii="Garamond" w:hAnsi="Garamond"/>
                <w:sz w:val="24"/>
                <w:szCs w:val="24"/>
              </w:rPr>
            </w:pPr>
            <w:r w:rsidRPr="001939E3">
              <w:rPr>
                <w:rFonts w:ascii="Garamond" w:hAnsi="Garamond"/>
                <w:sz w:val="24"/>
                <w:szCs w:val="24"/>
              </w:rPr>
              <w:t>Zona e trafikut të aerodromit</w:t>
            </w:r>
          </w:p>
        </w:tc>
        <w:tc>
          <w:tcPr>
            <w:tcW w:w="810" w:type="dxa"/>
            <w:shd w:val="clear" w:color="auto" w:fill="auto"/>
          </w:tcPr>
          <w:p w14:paraId="422B850C"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4950" w:type="dxa"/>
            <w:shd w:val="clear" w:color="auto" w:fill="auto"/>
          </w:tcPr>
          <w:p w14:paraId="1A9C04D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Treguesi </w:t>
            </w:r>
            <w:r w:rsidRPr="001939E3">
              <w:rPr>
                <w:rFonts w:ascii="Garamond" w:hAnsi="Garamond"/>
                <w:strike/>
                <w:sz w:val="24"/>
                <w:szCs w:val="24"/>
              </w:rPr>
              <w:t>i</w:t>
            </w:r>
            <w:r w:rsidRPr="001939E3">
              <w:rPr>
                <w:rFonts w:ascii="Garamond" w:hAnsi="Garamond"/>
                <w:sz w:val="24"/>
                <w:szCs w:val="24"/>
              </w:rPr>
              <w:t xml:space="preserve"> nëse një proçedurë është / nuk është afrim në zonën e tafikut të aerodromit</w:t>
            </w:r>
          </w:p>
        </w:tc>
        <w:tc>
          <w:tcPr>
            <w:tcW w:w="1170" w:type="dxa"/>
            <w:shd w:val="clear" w:color="auto" w:fill="FFFFFF"/>
          </w:tcPr>
          <w:p w14:paraId="6E7259A9"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APCH</w:t>
            </w:r>
          </w:p>
        </w:tc>
        <w:tc>
          <w:tcPr>
            <w:tcW w:w="720" w:type="dxa"/>
            <w:shd w:val="clear" w:color="auto" w:fill="D0CECE"/>
          </w:tcPr>
          <w:p w14:paraId="33E6930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FA2EC93"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185AA15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7ED3E1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1373888B"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E45FBC8" w14:textId="77777777" w:rsidTr="00B3671B">
        <w:trPr>
          <w:trHeight w:val="521"/>
        </w:trPr>
        <w:tc>
          <w:tcPr>
            <w:tcW w:w="1170" w:type="dxa"/>
            <w:shd w:val="clear" w:color="auto" w:fill="FFFFFF"/>
          </w:tcPr>
          <w:p w14:paraId="7AE0E59B"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20D56F42" w14:textId="77777777" w:rsidR="0090058D" w:rsidRPr="001939E3" w:rsidRDefault="0090058D" w:rsidP="0090058D">
            <w:pPr>
              <w:rPr>
                <w:rFonts w:ascii="Garamond" w:hAnsi="Garamond"/>
                <w:sz w:val="24"/>
                <w:szCs w:val="24"/>
              </w:rPr>
            </w:pPr>
          </w:p>
        </w:tc>
        <w:tc>
          <w:tcPr>
            <w:tcW w:w="1350" w:type="dxa"/>
            <w:shd w:val="clear" w:color="auto" w:fill="FFFFFF"/>
          </w:tcPr>
          <w:p w14:paraId="371A0BDF" w14:textId="77777777" w:rsidR="0090058D" w:rsidRPr="001939E3" w:rsidRDefault="0090058D" w:rsidP="0090058D">
            <w:pPr>
              <w:rPr>
                <w:rFonts w:ascii="Garamond" w:hAnsi="Garamond"/>
                <w:sz w:val="24"/>
                <w:szCs w:val="24"/>
              </w:rPr>
            </w:pPr>
            <w:r w:rsidRPr="001939E3">
              <w:rPr>
                <w:rFonts w:ascii="Garamond" w:hAnsi="Garamond"/>
                <w:sz w:val="24"/>
                <w:szCs w:val="24"/>
              </w:rPr>
              <w:t>Kod i shumëfishtë</w:t>
            </w:r>
          </w:p>
        </w:tc>
        <w:tc>
          <w:tcPr>
            <w:tcW w:w="810" w:type="dxa"/>
            <w:shd w:val="clear" w:color="auto" w:fill="FFFFFF"/>
          </w:tcPr>
          <w:p w14:paraId="7D463C21"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950" w:type="dxa"/>
            <w:shd w:val="clear" w:color="auto" w:fill="auto"/>
          </w:tcPr>
          <w:p w14:paraId="0A7DC13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prapashtesë me një shkronjë të vetme, duke filluar me shkronjën ‘z’, duke ndjekur llojin e mjetit ndihmës së radio-navigimit, do të përdoret nëse dy ose më shumë procedura në të njëjtën RWY nuk mund të dallohen vetëm nga lloji i mjetit ndihmës së radio-navigimit, p.sh. VOR y RWY 20 ose VOR z RWY 20.</w:t>
            </w:r>
          </w:p>
        </w:tc>
        <w:tc>
          <w:tcPr>
            <w:tcW w:w="1170" w:type="dxa"/>
            <w:shd w:val="clear" w:color="auto" w:fill="FFFFFF"/>
          </w:tcPr>
          <w:p w14:paraId="15692A61"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APCH</w:t>
            </w:r>
          </w:p>
        </w:tc>
        <w:tc>
          <w:tcPr>
            <w:tcW w:w="720" w:type="dxa"/>
            <w:shd w:val="clear" w:color="auto" w:fill="D0CECE"/>
          </w:tcPr>
          <w:p w14:paraId="7E8B79D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7CE2C8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B9042B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85D2FDD"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2A021E02"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6F4E7AE2" w14:textId="77777777" w:rsidTr="00B3671B">
        <w:trPr>
          <w:trHeight w:val="368"/>
        </w:trPr>
        <w:tc>
          <w:tcPr>
            <w:tcW w:w="1170" w:type="dxa"/>
            <w:shd w:val="clear" w:color="auto" w:fill="FFFFFF"/>
          </w:tcPr>
          <w:p w14:paraId="4DD9055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19ADD037" w14:textId="77777777" w:rsidR="0090058D" w:rsidRPr="001939E3" w:rsidRDefault="0090058D" w:rsidP="0090058D">
            <w:pPr>
              <w:rPr>
                <w:rFonts w:ascii="Garamond" w:hAnsi="Garamond"/>
                <w:sz w:val="24"/>
                <w:szCs w:val="24"/>
              </w:rPr>
            </w:pPr>
          </w:p>
        </w:tc>
        <w:tc>
          <w:tcPr>
            <w:tcW w:w="1350" w:type="dxa"/>
            <w:shd w:val="clear" w:color="auto" w:fill="FFFFFF"/>
          </w:tcPr>
          <w:p w14:paraId="3C199503"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Kufizues i NS</w:t>
            </w:r>
          </w:p>
        </w:tc>
        <w:tc>
          <w:tcPr>
            <w:tcW w:w="810" w:type="dxa"/>
            <w:shd w:val="clear" w:color="auto" w:fill="FFFFFF"/>
          </w:tcPr>
          <w:p w14:paraId="3C76756C"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950" w:type="dxa"/>
            <w:shd w:val="clear" w:color="auto" w:fill="auto"/>
          </w:tcPr>
          <w:p w14:paraId="2783883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Informacion specifik për sensorin në rast të një kufizimi të përdorimit</w:t>
            </w:r>
          </w:p>
        </w:tc>
        <w:tc>
          <w:tcPr>
            <w:tcW w:w="1170" w:type="dxa"/>
            <w:shd w:val="clear" w:color="auto" w:fill="FFFFFF"/>
          </w:tcPr>
          <w:p w14:paraId="7C0CEFCE"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APCH</w:t>
            </w:r>
          </w:p>
        </w:tc>
        <w:tc>
          <w:tcPr>
            <w:tcW w:w="720" w:type="dxa"/>
            <w:shd w:val="clear" w:color="auto" w:fill="D0CECE"/>
          </w:tcPr>
          <w:p w14:paraId="1758A58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ED2F0E7"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D70A4FC"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57633EF"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2B3303D"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26B8314E" w14:textId="77777777" w:rsidTr="00B3671B">
        <w:trPr>
          <w:trHeight w:val="521"/>
        </w:trPr>
        <w:tc>
          <w:tcPr>
            <w:tcW w:w="1170" w:type="dxa"/>
            <w:shd w:val="clear" w:color="auto" w:fill="FFFFFF"/>
          </w:tcPr>
          <w:p w14:paraId="30CD316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4AEE1038" w14:textId="77777777" w:rsidR="0090058D" w:rsidRPr="001939E3" w:rsidRDefault="0090058D" w:rsidP="0090058D">
            <w:pPr>
              <w:rPr>
                <w:rFonts w:ascii="Garamond" w:hAnsi="Garamond"/>
                <w:sz w:val="24"/>
                <w:szCs w:val="24"/>
              </w:rPr>
            </w:pPr>
          </w:p>
        </w:tc>
        <w:tc>
          <w:tcPr>
            <w:tcW w:w="1350" w:type="dxa"/>
            <w:shd w:val="clear" w:color="auto" w:fill="FFFFFF"/>
          </w:tcPr>
          <w:p w14:paraId="29F10438" w14:textId="77777777" w:rsidR="0090058D" w:rsidRPr="001939E3" w:rsidRDefault="0090058D" w:rsidP="0090058D">
            <w:pPr>
              <w:spacing w:line="480" w:lineRule="auto"/>
              <w:rPr>
                <w:rFonts w:ascii="Garamond" w:hAnsi="Garamond"/>
                <w:sz w:val="24"/>
                <w:szCs w:val="24"/>
              </w:rPr>
            </w:pPr>
            <w:r w:rsidRPr="001939E3">
              <w:rPr>
                <w:rFonts w:ascii="Garamond" w:hAnsi="Garamond"/>
                <w:sz w:val="24"/>
                <w:szCs w:val="24"/>
              </w:rPr>
              <w:t>Emri</w:t>
            </w:r>
          </w:p>
        </w:tc>
        <w:tc>
          <w:tcPr>
            <w:tcW w:w="810" w:type="dxa"/>
            <w:shd w:val="clear" w:color="auto" w:fill="FFFFFF"/>
          </w:tcPr>
          <w:p w14:paraId="1E3BA3F3"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950" w:type="dxa"/>
            <w:shd w:val="clear" w:color="auto" w:fill="auto"/>
          </w:tcPr>
          <w:p w14:paraId="710D5F5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Emri i procedurës së fluturimit instrumental</w:t>
            </w:r>
          </w:p>
        </w:tc>
        <w:tc>
          <w:tcPr>
            <w:tcW w:w="1170" w:type="dxa"/>
            <w:shd w:val="clear" w:color="auto" w:fill="FFFFFF"/>
          </w:tcPr>
          <w:p w14:paraId="290E8F8D"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APCH</w:t>
            </w:r>
          </w:p>
        </w:tc>
        <w:tc>
          <w:tcPr>
            <w:tcW w:w="720" w:type="dxa"/>
            <w:shd w:val="clear" w:color="auto" w:fill="D0CECE"/>
          </w:tcPr>
          <w:p w14:paraId="2EA5E812"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DC4B7D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ECD302E"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50BE51B1"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050CC3E" w14:textId="77777777" w:rsidR="0090058D" w:rsidRPr="001939E3" w:rsidRDefault="0090058D" w:rsidP="0090058D">
            <w:pPr>
              <w:tabs>
                <w:tab w:val="left" w:pos="540"/>
                <w:tab w:val="left" w:pos="2893"/>
              </w:tabs>
              <w:spacing w:line="480" w:lineRule="auto"/>
              <w:rPr>
                <w:rFonts w:ascii="Garamond" w:hAnsi="Garamond"/>
                <w:sz w:val="24"/>
                <w:szCs w:val="24"/>
              </w:rPr>
            </w:pPr>
          </w:p>
        </w:tc>
      </w:tr>
      <w:tr w:rsidR="0090058D" w:rsidRPr="001939E3" w14:paraId="0BA9FF44" w14:textId="77777777" w:rsidTr="00B3671B">
        <w:trPr>
          <w:trHeight w:val="395"/>
        </w:trPr>
        <w:tc>
          <w:tcPr>
            <w:tcW w:w="1170" w:type="dxa"/>
            <w:shd w:val="clear" w:color="auto" w:fill="auto"/>
          </w:tcPr>
          <w:p w14:paraId="03483B75" w14:textId="77777777" w:rsidR="0090058D" w:rsidRPr="001939E3"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51D9AE0" w14:textId="77777777" w:rsidR="0090058D" w:rsidRPr="001939E3" w:rsidRDefault="0090058D" w:rsidP="0090058D">
            <w:pPr>
              <w:rPr>
                <w:rFonts w:ascii="Garamond" w:hAnsi="Garamond"/>
                <w:sz w:val="24"/>
                <w:szCs w:val="24"/>
              </w:rPr>
            </w:pPr>
            <w:r w:rsidRPr="001939E3">
              <w:rPr>
                <w:rFonts w:ascii="Garamond" w:hAnsi="Garamond"/>
                <w:sz w:val="24"/>
                <w:szCs w:val="24"/>
              </w:rPr>
              <w:t>Përcaktimi në gjuhë të thjeshtë</w:t>
            </w:r>
          </w:p>
        </w:tc>
        <w:tc>
          <w:tcPr>
            <w:tcW w:w="1350" w:type="dxa"/>
            <w:shd w:val="clear" w:color="auto" w:fill="auto"/>
          </w:tcPr>
          <w:p w14:paraId="5BCB2CA9" w14:textId="77777777" w:rsidR="0090058D" w:rsidRPr="001939E3" w:rsidRDefault="0090058D" w:rsidP="0090058D">
            <w:pPr>
              <w:spacing w:line="480" w:lineRule="auto"/>
              <w:rPr>
                <w:rFonts w:ascii="Garamond" w:hAnsi="Garamond"/>
                <w:sz w:val="24"/>
                <w:szCs w:val="24"/>
              </w:rPr>
            </w:pPr>
          </w:p>
        </w:tc>
        <w:tc>
          <w:tcPr>
            <w:tcW w:w="810" w:type="dxa"/>
            <w:shd w:val="clear" w:color="auto" w:fill="auto"/>
          </w:tcPr>
          <w:p w14:paraId="1C7D4374" w14:textId="77777777" w:rsidR="0090058D" w:rsidRPr="001939E3" w:rsidRDefault="0090058D" w:rsidP="0090058D">
            <w:pPr>
              <w:spacing w:line="480" w:lineRule="auto"/>
              <w:rPr>
                <w:rFonts w:ascii="Garamond" w:hAnsi="Garamond"/>
                <w:sz w:val="24"/>
                <w:szCs w:val="24"/>
              </w:rPr>
            </w:pPr>
          </w:p>
        </w:tc>
        <w:tc>
          <w:tcPr>
            <w:tcW w:w="4950" w:type="dxa"/>
            <w:shd w:val="clear" w:color="auto" w:fill="auto"/>
          </w:tcPr>
          <w:p w14:paraId="0C916B32" w14:textId="77777777" w:rsidR="0090058D" w:rsidRPr="001939E3"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41CA1D87"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APCH</w:t>
            </w:r>
          </w:p>
        </w:tc>
        <w:tc>
          <w:tcPr>
            <w:tcW w:w="720" w:type="dxa"/>
            <w:shd w:val="clear" w:color="auto" w:fill="D0CECE"/>
          </w:tcPr>
          <w:p w14:paraId="01DB9F0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16FD6D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A9191A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D8EAB0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545390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BC4ED0A" w14:textId="77777777" w:rsidTr="00B3671B">
        <w:trPr>
          <w:trHeight w:val="251"/>
        </w:trPr>
        <w:tc>
          <w:tcPr>
            <w:tcW w:w="1170" w:type="dxa"/>
            <w:shd w:val="clear" w:color="auto" w:fill="auto"/>
          </w:tcPr>
          <w:p w14:paraId="13B283E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427A4713" w14:textId="77777777" w:rsidR="0090058D" w:rsidRPr="001939E3" w:rsidRDefault="0090058D" w:rsidP="0090058D">
            <w:pPr>
              <w:pStyle w:val="NoSpacing"/>
              <w:rPr>
                <w:rFonts w:ascii="Garamond" w:hAnsi="Garamond"/>
                <w:sz w:val="24"/>
                <w:szCs w:val="24"/>
              </w:rPr>
            </w:pPr>
          </w:p>
        </w:tc>
        <w:tc>
          <w:tcPr>
            <w:tcW w:w="1350" w:type="dxa"/>
            <w:shd w:val="clear" w:color="auto" w:fill="auto"/>
          </w:tcPr>
          <w:p w14:paraId="680572CD"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Treguesi bazë</w:t>
            </w:r>
          </w:p>
        </w:tc>
        <w:tc>
          <w:tcPr>
            <w:tcW w:w="810" w:type="dxa"/>
            <w:shd w:val="clear" w:color="auto" w:fill="auto"/>
          </w:tcPr>
          <w:p w14:paraId="34120694"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 xml:space="preserve">Teksti </w:t>
            </w:r>
          </w:p>
        </w:tc>
        <w:tc>
          <w:tcPr>
            <w:tcW w:w="4950" w:type="dxa"/>
            <w:shd w:val="clear" w:color="auto" w:fill="auto"/>
          </w:tcPr>
          <w:p w14:paraId="32932905"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Treguesi bazë do të jetë emri ose kodi i pikave të rëndësishme ku mbaron rruga standarde e nisjes.</w:t>
            </w:r>
          </w:p>
        </w:tc>
        <w:tc>
          <w:tcPr>
            <w:tcW w:w="1170" w:type="dxa"/>
            <w:shd w:val="clear" w:color="auto" w:fill="auto"/>
          </w:tcPr>
          <w:p w14:paraId="529962B5"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SID, STAR</w:t>
            </w:r>
          </w:p>
        </w:tc>
        <w:tc>
          <w:tcPr>
            <w:tcW w:w="720" w:type="dxa"/>
            <w:shd w:val="clear" w:color="auto" w:fill="D0CECE"/>
          </w:tcPr>
          <w:p w14:paraId="616C94F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1D9ABD9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5467194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1240813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FAA1A6F"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5CC674DE" w14:textId="77777777" w:rsidR="0090058D" w:rsidRPr="001939E3" w:rsidRDefault="0090058D" w:rsidP="0090058D">
      <w:pPr>
        <w:tabs>
          <w:tab w:val="left" w:pos="540"/>
          <w:tab w:val="left" w:pos="2893"/>
        </w:tabs>
        <w:rPr>
          <w:rFonts w:ascii="Garamond" w:hAnsi="Garamond"/>
          <w:sz w:val="24"/>
          <w:szCs w:val="24"/>
        </w:rPr>
      </w:pPr>
    </w:p>
    <w:p w14:paraId="447E597E" w14:textId="77777777" w:rsidR="0090058D" w:rsidRPr="001939E3"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440"/>
        <w:gridCol w:w="1260"/>
        <w:gridCol w:w="900"/>
        <w:gridCol w:w="5310"/>
        <w:gridCol w:w="1170"/>
        <w:gridCol w:w="630"/>
        <w:gridCol w:w="630"/>
        <w:gridCol w:w="990"/>
        <w:gridCol w:w="720"/>
        <w:gridCol w:w="720"/>
      </w:tblGrid>
      <w:tr w:rsidR="0090058D" w:rsidRPr="001939E3" w14:paraId="7493DBEA" w14:textId="77777777" w:rsidTr="00B3671B">
        <w:trPr>
          <w:trHeight w:val="620"/>
        </w:trPr>
        <w:tc>
          <w:tcPr>
            <w:tcW w:w="1080" w:type="dxa"/>
            <w:shd w:val="clear" w:color="auto" w:fill="auto"/>
          </w:tcPr>
          <w:p w14:paraId="3E3BFF6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1EC10674"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Veçoritë</w:t>
            </w:r>
          </w:p>
        </w:tc>
        <w:tc>
          <w:tcPr>
            <w:tcW w:w="1260" w:type="dxa"/>
            <w:shd w:val="clear" w:color="auto" w:fill="auto"/>
          </w:tcPr>
          <w:p w14:paraId="6E215E4A"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112B2809"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Lloji</w:t>
            </w:r>
          </w:p>
        </w:tc>
        <w:tc>
          <w:tcPr>
            <w:tcW w:w="5310" w:type="dxa"/>
            <w:shd w:val="clear" w:color="auto" w:fill="auto"/>
          </w:tcPr>
          <w:p w14:paraId="3FAB8B28"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3306459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630" w:type="dxa"/>
            <w:shd w:val="clear" w:color="auto" w:fill="FFFFFF"/>
          </w:tcPr>
          <w:p w14:paraId="12A967D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630" w:type="dxa"/>
            <w:shd w:val="clear" w:color="auto" w:fill="FFFFFF"/>
          </w:tcPr>
          <w:p w14:paraId="0801416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3335E86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362179C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3D4AAB2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B3671B" w:rsidRPr="001939E3" w14:paraId="7CF983C8" w14:textId="77777777" w:rsidTr="00B3671B">
        <w:trPr>
          <w:trHeight w:val="566"/>
        </w:trPr>
        <w:tc>
          <w:tcPr>
            <w:tcW w:w="1080" w:type="dxa"/>
            <w:shd w:val="clear" w:color="auto" w:fill="FFFFFF"/>
          </w:tcPr>
          <w:p w14:paraId="6768926C" w14:textId="77777777" w:rsidR="00B3671B" w:rsidRPr="001939E3" w:rsidRDefault="00B3671B" w:rsidP="00B3671B">
            <w:pPr>
              <w:tabs>
                <w:tab w:val="left" w:pos="540"/>
                <w:tab w:val="left" w:pos="2893"/>
              </w:tabs>
              <w:spacing w:line="360" w:lineRule="auto"/>
              <w:rPr>
                <w:rFonts w:ascii="Garamond" w:hAnsi="Garamond"/>
                <w:sz w:val="24"/>
                <w:szCs w:val="24"/>
              </w:rPr>
            </w:pPr>
          </w:p>
        </w:tc>
        <w:tc>
          <w:tcPr>
            <w:tcW w:w="1440" w:type="dxa"/>
            <w:shd w:val="clear" w:color="auto" w:fill="FFFFFF"/>
          </w:tcPr>
          <w:p w14:paraId="31C62129" w14:textId="77777777" w:rsidR="00B3671B" w:rsidRPr="001939E3" w:rsidRDefault="00B3671B" w:rsidP="00B3671B">
            <w:pPr>
              <w:pStyle w:val="NoSpacing"/>
              <w:rPr>
                <w:rFonts w:ascii="Garamond" w:hAnsi="Garamond"/>
                <w:sz w:val="24"/>
                <w:szCs w:val="24"/>
              </w:rPr>
            </w:pPr>
          </w:p>
        </w:tc>
        <w:tc>
          <w:tcPr>
            <w:tcW w:w="1260" w:type="dxa"/>
            <w:shd w:val="clear" w:color="auto" w:fill="FFFFFF"/>
          </w:tcPr>
          <w:p w14:paraId="18F2F943" w14:textId="77777777" w:rsidR="00B3671B" w:rsidRPr="001939E3" w:rsidRDefault="00B3671B" w:rsidP="00B3671B">
            <w:pPr>
              <w:pStyle w:val="NoSpacing"/>
              <w:rPr>
                <w:rFonts w:ascii="Garamond" w:hAnsi="Garamond"/>
                <w:sz w:val="24"/>
                <w:szCs w:val="24"/>
              </w:rPr>
            </w:pPr>
            <w:r w:rsidRPr="001939E3">
              <w:rPr>
                <w:rFonts w:ascii="Garamond" w:hAnsi="Garamond"/>
                <w:sz w:val="24"/>
                <w:szCs w:val="24"/>
              </w:rPr>
              <w:t>Treguesi i vlefshmërisë</w:t>
            </w:r>
          </w:p>
        </w:tc>
        <w:tc>
          <w:tcPr>
            <w:tcW w:w="900" w:type="dxa"/>
            <w:shd w:val="clear" w:color="auto" w:fill="FFFFFF"/>
          </w:tcPr>
          <w:p w14:paraId="3C51513D" w14:textId="77777777" w:rsidR="00B3671B" w:rsidRPr="001939E3" w:rsidRDefault="00B3671B" w:rsidP="00B3671B">
            <w:pPr>
              <w:pStyle w:val="NoSpacing"/>
              <w:rPr>
                <w:rFonts w:ascii="Garamond" w:hAnsi="Garamond"/>
                <w:sz w:val="24"/>
                <w:szCs w:val="24"/>
              </w:rPr>
            </w:pPr>
            <w:r w:rsidRPr="001939E3">
              <w:rPr>
                <w:rFonts w:ascii="Garamond" w:hAnsi="Garamond"/>
                <w:sz w:val="24"/>
                <w:szCs w:val="24"/>
              </w:rPr>
              <w:t>Teksti</w:t>
            </w:r>
          </w:p>
        </w:tc>
        <w:tc>
          <w:tcPr>
            <w:tcW w:w="5310" w:type="dxa"/>
            <w:shd w:val="clear" w:color="auto" w:fill="auto"/>
          </w:tcPr>
          <w:p w14:paraId="16A65918" w14:textId="77777777" w:rsidR="00B3671B" w:rsidRPr="001939E3" w:rsidRDefault="00B3671B" w:rsidP="00B3671B">
            <w:pPr>
              <w:pStyle w:val="NoSpacing"/>
              <w:rPr>
                <w:rFonts w:ascii="Garamond" w:hAnsi="Garamond"/>
                <w:sz w:val="24"/>
                <w:szCs w:val="24"/>
              </w:rPr>
            </w:pPr>
            <w:r w:rsidRPr="001939E3">
              <w:rPr>
                <w:rFonts w:ascii="Garamond" w:hAnsi="Garamond"/>
                <w:sz w:val="24"/>
                <w:szCs w:val="24"/>
              </w:rPr>
              <w:t>Treguesi i vlefshmërisë do të jetë një numër nga 1 në 9.</w:t>
            </w:r>
          </w:p>
        </w:tc>
        <w:tc>
          <w:tcPr>
            <w:tcW w:w="1170" w:type="dxa"/>
            <w:shd w:val="clear" w:color="auto" w:fill="FFFFFF"/>
          </w:tcPr>
          <w:p w14:paraId="06B4AF96" w14:textId="77777777" w:rsidR="00B3671B" w:rsidRPr="001939E3" w:rsidRDefault="00B3671B" w:rsidP="00B3671B">
            <w:pPr>
              <w:pStyle w:val="NoSpacing"/>
              <w:rPr>
                <w:rFonts w:ascii="Garamond" w:hAnsi="Garamond"/>
                <w:sz w:val="24"/>
                <w:szCs w:val="24"/>
              </w:rPr>
            </w:pPr>
            <w:r w:rsidRPr="001939E3">
              <w:rPr>
                <w:rFonts w:ascii="Garamond" w:hAnsi="Garamond"/>
                <w:sz w:val="24"/>
                <w:szCs w:val="24"/>
              </w:rPr>
              <w:t>SID, STAR</w:t>
            </w:r>
          </w:p>
        </w:tc>
        <w:tc>
          <w:tcPr>
            <w:tcW w:w="630" w:type="dxa"/>
            <w:shd w:val="clear" w:color="auto" w:fill="D0CECE"/>
          </w:tcPr>
          <w:p w14:paraId="5CC0B401" w14:textId="77777777" w:rsidR="00B3671B" w:rsidRPr="001939E3" w:rsidRDefault="00B3671B" w:rsidP="00B3671B">
            <w:pPr>
              <w:tabs>
                <w:tab w:val="left" w:pos="540"/>
                <w:tab w:val="left" w:pos="2893"/>
              </w:tabs>
              <w:spacing w:line="360" w:lineRule="auto"/>
              <w:rPr>
                <w:rFonts w:ascii="Garamond" w:hAnsi="Garamond"/>
                <w:sz w:val="24"/>
                <w:szCs w:val="24"/>
              </w:rPr>
            </w:pPr>
          </w:p>
        </w:tc>
        <w:tc>
          <w:tcPr>
            <w:tcW w:w="630" w:type="dxa"/>
            <w:shd w:val="clear" w:color="auto" w:fill="D0CECE"/>
          </w:tcPr>
          <w:p w14:paraId="67C67223" w14:textId="77777777" w:rsidR="00B3671B" w:rsidRPr="001939E3" w:rsidRDefault="00B3671B" w:rsidP="00B3671B">
            <w:pPr>
              <w:tabs>
                <w:tab w:val="left" w:pos="540"/>
                <w:tab w:val="left" w:pos="2893"/>
              </w:tabs>
              <w:spacing w:line="360" w:lineRule="auto"/>
              <w:rPr>
                <w:rFonts w:ascii="Garamond" w:hAnsi="Garamond"/>
                <w:sz w:val="24"/>
                <w:szCs w:val="24"/>
              </w:rPr>
            </w:pPr>
          </w:p>
        </w:tc>
        <w:tc>
          <w:tcPr>
            <w:tcW w:w="990" w:type="dxa"/>
            <w:shd w:val="clear" w:color="auto" w:fill="D0CECE"/>
          </w:tcPr>
          <w:p w14:paraId="43159882" w14:textId="77777777" w:rsidR="00B3671B" w:rsidRPr="001939E3" w:rsidRDefault="00B3671B" w:rsidP="00B3671B">
            <w:pPr>
              <w:tabs>
                <w:tab w:val="left" w:pos="540"/>
                <w:tab w:val="left" w:pos="2893"/>
              </w:tabs>
              <w:spacing w:line="360" w:lineRule="auto"/>
              <w:rPr>
                <w:rFonts w:ascii="Garamond" w:hAnsi="Garamond"/>
                <w:sz w:val="24"/>
                <w:szCs w:val="24"/>
              </w:rPr>
            </w:pPr>
          </w:p>
        </w:tc>
        <w:tc>
          <w:tcPr>
            <w:tcW w:w="720" w:type="dxa"/>
            <w:shd w:val="clear" w:color="auto" w:fill="D0CECE"/>
          </w:tcPr>
          <w:p w14:paraId="2E888D5E" w14:textId="77777777" w:rsidR="00B3671B" w:rsidRPr="001939E3" w:rsidRDefault="00B3671B" w:rsidP="00B3671B">
            <w:pPr>
              <w:tabs>
                <w:tab w:val="left" w:pos="540"/>
                <w:tab w:val="left" w:pos="2893"/>
              </w:tabs>
              <w:spacing w:line="360" w:lineRule="auto"/>
              <w:rPr>
                <w:rFonts w:ascii="Garamond" w:hAnsi="Garamond"/>
                <w:sz w:val="24"/>
                <w:szCs w:val="24"/>
              </w:rPr>
            </w:pPr>
          </w:p>
        </w:tc>
        <w:tc>
          <w:tcPr>
            <w:tcW w:w="720" w:type="dxa"/>
            <w:shd w:val="clear" w:color="auto" w:fill="D0CECE"/>
          </w:tcPr>
          <w:p w14:paraId="47A41655" w14:textId="77777777" w:rsidR="00B3671B" w:rsidRPr="001939E3" w:rsidRDefault="00B3671B" w:rsidP="00B3671B">
            <w:pPr>
              <w:tabs>
                <w:tab w:val="left" w:pos="540"/>
                <w:tab w:val="left" w:pos="2893"/>
              </w:tabs>
              <w:spacing w:line="360" w:lineRule="auto"/>
              <w:rPr>
                <w:rFonts w:ascii="Garamond" w:hAnsi="Garamond"/>
                <w:sz w:val="24"/>
                <w:szCs w:val="24"/>
              </w:rPr>
            </w:pPr>
          </w:p>
        </w:tc>
      </w:tr>
      <w:tr w:rsidR="0090058D" w:rsidRPr="001939E3" w14:paraId="43CFC364" w14:textId="77777777" w:rsidTr="00B3671B">
        <w:trPr>
          <w:trHeight w:val="566"/>
        </w:trPr>
        <w:tc>
          <w:tcPr>
            <w:tcW w:w="1080" w:type="dxa"/>
            <w:shd w:val="clear" w:color="auto" w:fill="FFFFFF"/>
          </w:tcPr>
          <w:p w14:paraId="0B4185B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6BB4AE0D" w14:textId="77777777" w:rsidR="0090058D" w:rsidRPr="001939E3" w:rsidRDefault="0090058D" w:rsidP="0090058D">
            <w:pPr>
              <w:pStyle w:val="NoSpacing"/>
              <w:rPr>
                <w:rFonts w:ascii="Garamond" w:hAnsi="Garamond"/>
                <w:sz w:val="24"/>
                <w:szCs w:val="24"/>
              </w:rPr>
            </w:pPr>
          </w:p>
        </w:tc>
        <w:tc>
          <w:tcPr>
            <w:tcW w:w="1260" w:type="dxa"/>
            <w:shd w:val="clear" w:color="auto" w:fill="FFFFFF"/>
          </w:tcPr>
          <w:p w14:paraId="0D86155F"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Treguesi i rrugës</w:t>
            </w:r>
          </w:p>
        </w:tc>
        <w:tc>
          <w:tcPr>
            <w:tcW w:w="900" w:type="dxa"/>
            <w:shd w:val="clear" w:color="auto" w:fill="FFFFFF"/>
          </w:tcPr>
          <w:p w14:paraId="6BEE9FAC"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Teksti</w:t>
            </w:r>
          </w:p>
        </w:tc>
        <w:tc>
          <w:tcPr>
            <w:tcW w:w="5310" w:type="dxa"/>
            <w:shd w:val="clear" w:color="auto" w:fill="auto"/>
          </w:tcPr>
          <w:p w14:paraId="3C70723C"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Treguesi i rrugës do të jetë një shkronjë e alfabetit. Shkronjat ‘I’ dhe ‘O’ nuk do të përdoren.</w:t>
            </w:r>
          </w:p>
        </w:tc>
        <w:tc>
          <w:tcPr>
            <w:tcW w:w="1170" w:type="dxa"/>
            <w:shd w:val="clear" w:color="auto" w:fill="FFFFFF"/>
          </w:tcPr>
          <w:p w14:paraId="40DB3F3D"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 xml:space="preserve">SID, </w:t>
            </w:r>
            <w:r w:rsidRPr="001939E3">
              <w:rPr>
                <w:rFonts w:ascii="Garamond" w:hAnsi="Garamond"/>
                <w:sz w:val="24"/>
                <w:szCs w:val="24"/>
              </w:rPr>
              <w:lastRenderedPageBreak/>
              <w:t>STAR</w:t>
            </w:r>
          </w:p>
        </w:tc>
        <w:tc>
          <w:tcPr>
            <w:tcW w:w="630" w:type="dxa"/>
            <w:shd w:val="clear" w:color="auto" w:fill="D0CECE"/>
          </w:tcPr>
          <w:p w14:paraId="3615E00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0040305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98BD54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4828DF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5F8D1E4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2433830" w14:textId="77777777" w:rsidTr="00B3671B">
        <w:trPr>
          <w:trHeight w:val="566"/>
        </w:trPr>
        <w:tc>
          <w:tcPr>
            <w:tcW w:w="1080" w:type="dxa"/>
            <w:shd w:val="clear" w:color="auto" w:fill="FFFFFF"/>
          </w:tcPr>
          <w:p w14:paraId="1487AA3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339B0156" w14:textId="77777777" w:rsidR="0090058D" w:rsidRPr="001939E3" w:rsidRDefault="0090058D" w:rsidP="0090058D">
            <w:pPr>
              <w:pStyle w:val="NoSpacing"/>
              <w:rPr>
                <w:rFonts w:ascii="Garamond" w:hAnsi="Garamond"/>
                <w:sz w:val="24"/>
                <w:szCs w:val="24"/>
              </w:rPr>
            </w:pPr>
          </w:p>
        </w:tc>
        <w:tc>
          <w:tcPr>
            <w:tcW w:w="1260" w:type="dxa"/>
            <w:shd w:val="clear" w:color="auto" w:fill="FFFFFF"/>
          </w:tcPr>
          <w:p w14:paraId="5C8F20E6"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Treguesi vizual</w:t>
            </w:r>
          </w:p>
        </w:tc>
        <w:tc>
          <w:tcPr>
            <w:tcW w:w="900" w:type="dxa"/>
            <w:shd w:val="clear" w:color="auto" w:fill="FFFFFF"/>
          </w:tcPr>
          <w:p w14:paraId="79EDFD87"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Teksti</w:t>
            </w:r>
          </w:p>
        </w:tc>
        <w:tc>
          <w:tcPr>
            <w:tcW w:w="5310" w:type="dxa"/>
            <w:shd w:val="clear" w:color="auto" w:fill="auto"/>
          </w:tcPr>
          <w:p w14:paraId="3A242C6A"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Tregoni nëse rruga është vendosur për avionët që operojnë në përputhje me VFR</w:t>
            </w:r>
          </w:p>
        </w:tc>
        <w:tc>
          <w:tcPr>
            <w:tcW w:w="1170" w:type="dxa"/>
            <w:shd w:val="clear" w:color="auto" w:fill="FFFFFF"/>
          </w:tcPr>
          <w:p w14:paraId="18C8A877"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Vetëm VFR</w:t>
            </w:r>
          </w:p>
        </w:tc>
        <w:tc>
          <w:tcPr>
            <w:tcW w:w="630" w:type="dxa"/>
            <w:shd w:val="clear" w:color="auto" w:fill="D0CECE"/>
          </w:tcPr>
          <w:p w14:paraId="64F39B6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709E4EE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446F25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0CC442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75E933C"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0AFE406" w14:textId="77777777" w:rsidTr="00B3671B">
        <w:trPr>
          <w:trHeight w:val="404"/>
        </w:trPr>
        <w:tc>
          <w:tcPr>
            <w:tcW w:w="1080" w:type="dxa"/>
            <w:shd w:val="clear" w:color="auto" w:fill="auto"/>
          </w:tcPr>
          <w:p w14:paraId="17CF900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10D47F43"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 xml:space="preserve">Përcaktimi i kodit </w:t>
            </w:r>
          </w:p>
        </w:tc>
        <w:tc>
          <w:tcPr>
            <w:tcW w:w="1260" w:type="dxa"/>
            <w:shd w:val="clear" w:color="auto" w:fill="auto"/>
          </w:tcPr>
          <w:p w14:paraId="4322DB59" w14:textId="77777777" w:rsidR="0090058D" w:rsidRPr="001939E3" w:rsidRDefault="0090058D" w:rsidP="0090058D">
            <w:pPr>
              <w:pStyle w:val="NoSpacing"/>
              <w:rPr>
                <w:rFonts w:ascii="Garamond" w:hAnsi="Garamond"/>
                <w:sz w:val="24"/>
                <w:szCs w:val="24"/>
              </w:rPr>
            </w:pPr>
          </w:p>
        </w:tc>
        <w:tc>
          <w:tcPr>
            <w:tcW w:w="900" w:type="dxa"/>
            <w:shd w:val="clear" w:color="auto" w:fill="auto"/>
          </w:tcPr>
          <w:p w14:paraId="2B45AD0A" w14:textId="77777777" w:rsidR="0090058D" w:rsidRPr="001939E3" w:rsidRDefault="0090058D" w:rsidP="0090058D">
            <w:pPr>
              <w:pStyle w:val="NoSpacing"/>
              <w:rPr>
                <w:rFonts w:ascii="Garamond" w:hAnsi="Garamond"/>
                <w:sz w:val="24"/>
                <w:szCs w:val="24"/>
              </w:rPr>
            </w:pPr>
          </w:p>
        </w:tc>
        <w:tc>
          <w:tcPr>
            <w:tcW w:w="5310" w:type="dxa"/>
            <w:shd w:val="clear" w:color="auto" w:fill="auto"/>
          </w:tcPr>
          <w:p w14:paraId="2B0C2BF4" w14:textId="77777777" w:rsidR="0090058D" w:rsidRPr="001939E3" w:rsidRDefault="0090058D" w:rsidP="0090058D">
            <w:pPr>
              <w:pStyle w:val="NoSpacing"/>
              <w:rPr>
                <w:rFonts w:ascii="Garamond" w:hAnsi="Garamond"/>
                <w:sz w:val="24"/>
                <w:szCs w:val="24"/>
              </w:rPr>
            </w:pPr>
          </w:p>
        </w:tc>
        <w:tc>
          <w:tcPr>
            <w:tcW w:w="1170" w:type="dxa"/>
            <w:shd w:val="clear" w:color="auto" w:fill="FFFFFF"/>
          </w:tcPr>
          <w:p w14:paraId="0CFF08E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2F04866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5BA47E5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508F016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1934CE2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19D5F8A0"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4457C1F" w14:textId="77777777" w:rsidTr="00B3671B">
        <w:trPr>
          <w:trHeight w:val="521"/>
        </w:trPr>
        <w:tc>
          <w:tcPr>
            <w:tcW w:w="1080" w:type="dxa"/>
            <w:shd w:val="clear" w:color="auto" w:fill="FFFFFF"/>
          </w:tcPr>
          <w:p w14:paraId="36CB821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384B5466" w14:textId="77777777" w:rsidR="0090058D" w:rsidRPr="001939E3" w:rsidRDefault="0090058D" w:rsidP="0090058D">
            <w:pPr>
              <w:pStyle w:val="NoSpacing"/>
              <w:rPr>
                <w:rFonts w:ascii="Garamond" w:hAnsi="Garamond"/>
                <w:sz w:val="24"/>
                <w:szCs w:val="24"/>
              </w:rPr>
            </w:pPr>
          </w:p>
        </w:tc>
        <w:tc>
          <w:tcPr>
            <w:tcW w:w="1260" w:type="dxa"/>
            <w:shd w:val="clear" w:color="auto" w:fill="FFFFFF"/>
          </w:tcPr>
          <w:p w14:paraId="3CF199EE"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Pikë e rëndësishme</w:t>
            </w:r>
          </w:p>
        </w:tc>
        <w:tc>
          <w:tcPr>
            <w:tcW w:w="900" w:type="dxa"/>
            <w:shd w:val="clear" w:color="auto" w:fill="FFFFFF"/>
          </w:tcPr>
          <w:p w14:paraId="1BAB273D"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Teksti</w:t>
            </w:r>
          </w:p>
        </w:tc>
        <w:tc>
          <w:tcPr>
            <w:tcW w:w="5310" w:type="dxa"/>
            <w:shd w:val="clear" w:color="auto" w:fill="auto"/>
          </w:tcPr>
          <w:p w14:paraId="100D1898"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Përcaktuesi i koduar ose emrat e kodeve të pikës domethënëse</w:t>
            </w:r>
          </w:p>
        </w:tc>
        <w:tc>
          <w:tcPr>
            <w:tcW w:w="1170" w:type="dxa"/>
            <w:shd w:val="clear" w:color="auto" w:fill="FFFFFF"/>
          </w:tcPr>
          <w:p w14:paraId="617532FE"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SID, STAR</w:t>
            </w:r>
          </w:p>
        </w:tc>
        <w:tc>
          <w:tcPr>
            <w:tcW w:w="630" w:type="dxa"/>
            <w:shd w:val="clear" w:color="auto" w:fill="D0CECE"/>
          </w:tcPr>
          <w:p w14:paraId="683227D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672E6C3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7AF989E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522BAD7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0ABA77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D4E554C" w14:textId="77777777" w:rsidTr="00B3671B">
        <w:trPr>
          <w:trHeight w:val="368"/>
        </w:trPr>
        <w:tc>
          <w:tcPr>
            <w:tcW w:w="1080" w:type="dxa"/>
            <w:shd w:val="clear" w:color="auto" w:fill="FFFFFF"/>
          </w:tcPr>
          <w:p w14:paraId="78B761B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2E2D7D82" w14:textId="77777777" w:rsidR="0090058D" w:rsidRPr="001939E3" w:rsidRDefault="0090058D" w:rsidP="0090058D">
            <w:pPr>
              <w:pStyle w:val="NoSpacing"/>
              <w:rPr>
                <w:rFonts w:ascii="Garamond" w:hAnsi="Garamond"/>
                <w:sz w:val="24"/>
                <w:szCs w:val="24"/>
              </w:rPr>
            </w:pPr>
          </w:p>
        </w:tc>
        <w:tc>
          <w:tcPr>
            <w:tcW w:w="1260" w:type="dxa"/>
            <w:shd w:val="clear" w:color="auto" w:fill="FFFFFF"/>
          </w:tcPr>
          <w:p w14:paraId="2234A2CB"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Treguesi i vlefshmërisë</w:t>
            </w:r>
          </w:p>
        </w:tc>
        <w:tc>
          <w:tcPr>
            <w:tcW w:w="900" w:type="dxa"/>
            <w:shd w:val="clear" w:color="auto" w:fill="FFFFFF"/>
          </w:tcPr>
          <w:p w14:paraId="585612EC"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Teksti</w:t>
            </w:r>
          </w:p>
        </w:tc>
        <w:tc>
          <w:tcPr>
            <w:tcW w:w="5310" w:type="dxa"/>
            <w:shd w:val="clear" w:color="auto" w:fill="auto"/>
          </w:tcPr>
          <w:p w14:paraId="7920C504"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Treguesi i vlefshmërisë së proçedurës</w:t>
            </w:r>
          </w:p>
        </w:tc>
        <w:tc>
          <w:tcPr>
            <w:tcW w:w="1170" w:type="dxa"/>
            <w:shd w:val="clear" w:color="auto" w:fill="FFFFFF"/>
          </w:tcPr>
          <w:p w14:paraId="7933301F"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SID, STAR</w:t>
            </w:r>
          </w:p>
        </w:tc>
        <w:tc>
          <w:tcPr>
            <w:tcW w:w="630" w:type="dxa"/>
            <w:shd w:val="clear" w:color="auto" w:fill="D0CECE"/>
          </w:tcPr>
          <w:p w14:paraId="3BCA174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52EB44D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26BE0F8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4678DA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3B336E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3FC9343" w14:textId="77777777" w:rsidTr="00B3671B">
        <w:trPr>
          <w:trHeight w:val="368"/>
        </w:trPr>
        <w:tc>
          <w:tcPr>
            <w:tcW w:w="1080" w:type="dxa"/>
            <w:shd w:val="clear" w:color="auto" w:fill="FFFFFF"/>
          </w:tcPr>
          <w:p w14:paraId="012B178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6D337F58" w14:textId="77777777" w:rsidR="0090058D" w:rsidRPr="001939E3" w:rsidRDefault="0090058D" w:rsidP="0090058D">
            <w:pPr>
              <w:pStyle w:val="NoSpacing"/>
              <w:rPr>
                <w:rFonts w:ascii="Garamond" w:hAnsi="Garamond"/>
                <w:sz w:val="24"/>
                <w:szCs w:val="24"/>
              </w:rPr>
            </w:pPr>
          </w:p>
        </w:tc>
        <w:tc>
          <w:tcPr>
            <w:tcW w:w="1260" w:type="dxa"/>
            <w:shd w:val="clear" w:color="auto" w:fill="FFFFFF"/>
          </w:tcPr>
          <w:p w14:paraId="6BA94E3A"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Treguesi i rrugës</w:t>
            </w:r>
          </w:p>
        </w:tc>
        <w:tc>
          <w:tcPr>
            <w:tcW w:w="900" w:type="dxa"/>
            <w:shd w:val="clear" w:color="auto" w:fill="FFFFFF"/>
          </w:tcPr>
          <w:p w14:paraId="592AE4CE"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Tekst</w:t>
            </w:r>
          </w:p>
        </w:tc>
        <w:tc>
          <w:tcPr>
            <w:tcW w:w="5310" w:type="dxa"/>
            <w:shd w:val="clear" w:color="auto" w:fill="auto"/>
          </w:tcPr>
          <w:p w14:paraId="5D9895AA"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Treguesi i rrugës i proçedurës</w:t>
            </w:r>
          </w:p>
        </w:tc>
        <w:tc>
          <w:tcPr>
            <w:tcW w:w="1170" w:type="dxa"/>
            <w:shd w:val="clear" w:color="auto" w:fill="FFFFFF"/>
          </w:tcPr>
          <w:p w14:paraId="41B28B00"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SID, STAR</w:t>
            </w:r>
          </w:p>
        </w:tc>
        <w:tc>
          <w:tcPr>
            <w:tcW w:w="630" w:type="dxa"/>
            <w:shd w:val="clear" w:color="auto" w:fill="D0CECE"/>
          </w:tcPr>
          <w:p w14:paraId="798B5C9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726BBB4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29FDB73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56A9A0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5A3478B"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21C14AC" w14:textId="77777777" w:rsidTr="00B3671B">
        <w:trPr>
          <w:trHeight w:val="521"/>
        </w:trPr>
        <w:tc>
          <w:tcPr>
            <w:tcW w:w="1080" w:type="dxa"/>
            <w:shd w:val="clear" w:color="auto" w:fill="FFFFFF"/>
          </w:tcPr>
          <w:p w14:paraId="4BAA3D2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5CF96D91"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Lloji i procedurës</w:t>
            </w:r>
          </w:p>
        </w:tc>
        <w:tc>
          <w:tcPr>
            <w:tcW w:w="1260" w:type="dxa"/>
            <w:shd w:val="clear" w:color="auto" w:fill="FFFFFF"/>
          </w:tcPr>
          <w:p w14:paraId="67ED306F" w14:textId="77777777" w:rsidR="0090058D" w:rsidRPr="001939E3" w:rsidRDefault="0090058D" w:rsidP="0090058D">
            <w:pPr>
              <w:pStyle w:val="NoSpacing"/>
              <w:rPr>
                <w:rFonts w:ascii="Garamond" w:hAnsi="Garamond"/>
                <w:sz w:val="24"/>
                <w:szCs w:val="24"/>
              </w:rPr>
            </w:pPr>
          </w:p>
        </w:tc>
        <w:tc>
          <w:tcPr>
            <w:tcW w:w="900" w:type="dxa"/>
            <w:shd w:val="clear" w:color="auto" w:fill="FFFFFF"/>
          </w:tcPr>
          <w:p w14:paraId="11680D96"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Lista e kodeve</w:t>
            </w:r>
          </w:p>
        </w:tc>
        <w:tc>
          <w:tcPr>
            <w:tcW w:w="5310" w:type="dxa"/>
            <w:shd w:val="clear" w:color="auto" w:fill="auto"/>
          </w:tcPr>
          <w:p w14:paraId="5FDDDF40"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Treguesi i llojit të procedurës (nisja, mbërritja, afrimi, të tjera)</w:t>
            </w:r>
          </w:p>
        </w:tc>
        <w:tc>
          <w:tcPr>
            <w:tcW w:w="1170" w:type="dxa"/>
            <w:shd w:val="clear" w:color="auto" w:fill="FFFFFF"/>
          </w:tcPr>
          <w:p w14:paraId="5DCA771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3B4762D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3CA8398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1CB5002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6D3FD3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DA6C68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582B9FC" w14:textId="77777777" w:rsidTr="00B3671B">
        <w:trPr>
          <w:trHeight w:val="395"/>
        </w:trPr>
        <w:tc>
          <w:tcPr>
            <w:tcW w:w="1080" w:type="dxa"/>
            <w:shd w:val="clear" w:color="auto" w:fill="auto"/>
          </w:tcPr>
          <w:p w14:paraId="7A51D14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FD6F6AD"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PBN ose konvencionale</w:t>
            </w:r>
          </w:p>
        </w:tc>
        <w:tc>
          <w:tcPr>
            <w:tcW w:w="1260" w:type="dxa"/>
            <w:shd w:val="clear" w:color="auto" w:fill="auto"/>
          </w:tcPr>
          <w:p w14:paraId="64C208D0" w14:textId="77777777" w:rsidR="0090058D" w:rsidRPr="001939E3" w:rsidRDefault="0090058D" w:rsidP="0090058D">
            <w:pPr>
              <w:pStyle w:val="NoSpacing"/>
              <w:rPr>
                <w:rFonts w:ascii="Garamond" w:hAnsi="Garamond"/>
                <w:sz w:val="24"/>
                <w:szCs w:val="24"/>
              </w:rPr>
            </w:pPr>
          </w:p>
        </w:tc>
        <w:tc>
          <w:tcPr>
            <w:tcW w:w="900" w:type="dxa"/>
            <w:shd w:val="clear" w:color="auto" w:fill="auto"/>
          </w:tcPr>
          <w:p w14:paraId="02D8F5B9"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Lista e kodeve</w:t>
            </w:r>
          </w:p>
        </w:tc>
        <w:tc>
          <w:tcPr>
            <w:tcW w:w="5310" w:type="dxa"/>
            <w:shd w:val="clear" w:color="auto" w:fill="auto"/>
          </w:tcPr>
          <w:p w14:paraId="58576BBC"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Tregoni nëse procedura është PBN ose konvencionale</w:t>
            </w:r>
          </w:p>
        </w:tc>
        <w:tc>
          <w:tcPr>
            <w:tcW w:w="1170" w:type="dxa"/>
            <w:shd w:val="clear" w:color="auto" w:fill="FFFFFF"/>
          </w:tcPr>
          <w:p w14:paraId="2CCCE79D"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Vetëm IFR</w:t>
            </w:r>
          </w:p>
        </w:tc>
        <w:tc>
          <w:tcPr>
            <w:tcW w:w="630" w:type="dxa"/>
            <w:shd w:val="clear" w:color="auto" w:fill="D0CECE"/>
          </w:tcPr>
          <w:p w14:paraId="4BDE341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26826B0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7451606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0EC66B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82CB0A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6792006" w14:textId="77777777" w:rsidTr="00B3671B">
        <w:trPr>
          <w:trHeight w:val="251"/>
        </w:trPr>
        <w:tc>
          <w:tcPr>
            <w:tcW w:w="1080" w:type="dxa"/>
            <w:shd w:val="clear" w:color="auto" w:fill="auto"/>
          </w:tcPr>
          <w:p w14:paraId="2325C9E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7BC0203F"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Lloji i precizionit</w:t>
            </w:r>
          </w:p>
        </w:tc>
        <w:tc>
          <w:tcPr>
            <w:tcW w:w="1260" w:type="dxa"/>
            <w:shd w:val="clear" w:color="auto" w:fill="auto"/>
          </w:tcPr>
          <w:p w14:paraId="14A215F6" w14:textId="77777777" w:rsidR="0090058D" w:rsidRPr="001939E3" w:rsidRDefault="0090058D" w:rsidP="0090058D">
            <w:pPr>
              <w:spacing w:line="360" w:lineRule="auto"/>
              <w:rPr>
                <w:rFonts w:ascii="Garamond" w:hAnsi="Garamond"/>
                <w:sz w:val="24"/>
                <w:szCs w:val="24"/>
              </w:rPr>
            </w:pPr>
          </w:p>
        </w:tc>
        <w:tc>
          <w:tcPr>
            <w:tcW w:w="900" w:type="dxa"/>
            <w:shd w:val="clear" w:color="auto" w:fill="auto"/>
          </w:tcPr>
          <w:p w14:paraId="2931489F" w14:textId="77777777" w:rsidR="0090058D" w:rsidRPr="001939E3" w:rsidRDefault="0090058D" w:rsidP="0090058D">
            <w:pPr>
              <w:spacing w:line="360" w:lineRule="auto"/>
              <w:rPr>
                <w:rFonts w:ascii="Garamond" w:hAnsi="Garamond"/>
                <w:sz w:val="24"/>
                <w:szCs w:val="24"/>
              </w:rPr>
            </w:pPr>
            <w:r w:rsidRPr="001939E3">
              <w:rPr>
                <w:rFonts w:ascii="Garamond" w:hAnsi="Garamond"/>
                <w:sz w:val="24"/>
                <w:szCs w:val="24"/>
              </w:rPr>
              <w:t xml:space="preserve">Teksti </w:t>
            </w:r>
          </w:p>
        </w:tc>
        <w:tc>
          <w:tcPr>
            <w:tcW w:w="5310" w:type="dxa"/>
            <w:shd w:val="clear" w:color="auto" w:fill="auto"/>
          </w:tcPr>
          <w:p w14:paraId="62BBD5D3"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Lloji i procedurës instrumentale; Procedurat e afrimit instrumental klasifikohen si më poshtë:</w:t>
            </w:r>
          </w:p>
          <w:p w14:paraId="5B06E63A"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 procedura afrimit jo preçize (NPA): një procedurë afrimit instrumental që përdor udhëzues anësor por jo vertikal.</w:t>
            </w:r>
          </w:p>
          <w:p w14:paraId="32BB3276"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(b) procedura e afrimit me udhëzim vertikal (APV): një procedurë instrumentale që përdor udhëzimin anësor dhe vertikal por nuk plotëson kërkesat e vendosura për afrimin preçiz dhe operimet e uljes.</w:t>
            </w:r>
          </w:p>
          <w:p w14:paraId="528BA837"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 xml:space="preserve">(c) procedura e afrimit preçiz (PA): një procedurë e afrimit instrumental që përdor udhëzime preçize </w:t>
            </w:r>
            <w:r w:rsidRPr="001939E3">
              <w:rPr>
                <w:rFonts w:ascii="Garamond" w:hAnsi="Garamond"/>
                <w:sz w:val="24"/>
                <w:szCs w:val="24"/>
              </w:rPr>
              <w:lastRenderedPageBreak/>
              <w:t>anësore dhe vertikale me minimum siç përcaktohet nga kategoria e operimit.</w:t>
            </w:r>
          </w:p>
        </w:tc>
        <w:tc>
          <w:tcPr>
            <w:tcW w:w="1170" w:type="dxa"/>
            <w:shd w:val="clear" w:color="auto" w:fill="auto"/>
          </w:tcPr>
          <w:p w14:paraId="52C12D88"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lastRenderedPageBreak/>
              <w:t>APCH</w:t>
            </w:r>
          </w:p>
        </w:tc>
        <w:tc>
          <w:tcPr>
            <w:tcW w:w="630" w:type="dxa"/>
            <w:shd w:val="clear" w:color="auto" w:fill="D0CECE"/>
          </w:tcPr>
          <w:p w14:paraId="57FC954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0FF844C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2723FC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406BBA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15A764D"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6FCE348F" w14:textId="77777777" w:rsidR="0090058D" w:rsidRPr="001939E3" w:rsidRDefault="0090058D" w:rsidP="0090058D">
      <w:pPr>
        <w:tabs>
          <w:tab w:val="left" w:pos="540"/>
          <w:tab w:val="left" w:pos="2893"/>
        </w:tabs>
        <w:rPr>
          <w:rFonts w:ascii="Garamond" w:hAnsi="Garamond"/>
          <w:sz w:val="24"/>
          <w:szCs w:val="24"/>
        </w:rPr>
      </w:pPr>
    </w:p>
    <w:p w14:paraId="54C347FE" w14:textId="77777777" w:rsidR="0090058D" w:rsidRPr="001939E3" w:rsidRDefault="0090058D" w:rsidP="0090058D">
      <w:pPr>
        <w:tabs>
          <w:tab w:val="left" w:pos="540"/>
          <w:tab w:val="left" w:pos="2893"/>
        </w:tabs>
        <w:rPr>
          <w:rFonts w:ascii="Garamond" w:hAnsi="Garamond"/>
          <w:sz w:val="24"/>
          <w:szCs w:val="24"/>
        </w:rPr>
      </w:pPr>
    </w:p>
    <w:p w14:paraId="62ADC765" w14:textId="77777777" w:rsidR="0090058D" w:rsidRPr="001939E3" w:rsidRDefault="0090058D" w:rsidP="0090058D">
      <w:pPr>
        <w:tabs>
          <w:tab w:val="left" w:pos="540"/>
          <w:tab w:val="left" w:pos="2893"/>
        </w:tabs>
        <w:rPr>
          <w:rFonts w:ascii="Garamond" w:hAnsi="Garamond"/>
          <w:sz w:val="24"/>
          <w:szCs w:val="24"/>
        </w:rPr>
      </w:pPr>
    </w:p>
    <w:p w14:paraId="3FC74BA7" w14:textId="77777777" w:rsidR="0090058D" w:rsidRPr="001939E3" w:rsidRDefault="0090058D" w:rsidP="0090058D">
      <w:pPr>
        <w:tabs>
          <w:tab w:val="left" w:pos="540"/>
          <w:tab w:val="left" w:pos="2893"/>
        </w:tabs>
        <w:rPr>
          <w:rFonts w:ascii="Garamond" w:hAnsi="Garamond"/>
          <w:sz w:val="24"/>
          <w:szCs w:val="24"/>
        </w:rPr>
      </w:pPr>
    </w:p>
    <w:tbl>
      <w:tblPr>
        <w:tblW w:w="149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2070"/>
        <w:gridCol w:w="1170"/>
        <w:gridCol w:w="1170"/>
        <w:gridCol w:w="4286"/>
        <w:gridCol w:w="990"/>
        <w:gridCol w:w="844"/>
        <w:gridCol w:w="1080"/>
        <w:gridCol w:w="900"/>
        <w:gridCol w:w="720"/>
        <w:gridCol w:w="810"/>
      </w:tblGrid>
      <w:tr w:rsidR="0090058D" w:rsidRPr="001939E3" w14:paraId="23BD30F9" w14:textId="77777777" w:rsidTr="00B3671B">
        <w:trPr>
          <w:trHeight w:val="620"/>
        </w:trPr>
        <w:tc>
          <w:tcPr>
            <w:tcW w:w="900" w:type="dxa"/>
            <w:shd w:val="clear" w:color="auto" w:fill="auto"/>
          </w:tcPr>
          <w:p w14:paraId="5BAE16F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2070" w:type="dxa"/>
            <w:shd w:val="clear" w:color="auto" w:fill="auto"/>
          </w:tcPr>
          <w:p w14:paraId="40B3DEA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4F711C6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415BB20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286" w:type="dxa"/>
            <w:shd w:val="clear" w:color="auto" w:fill="auto"/>
          </w:tcPr>
          <w:p w14:paraId="75C96DC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4B84CD0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44" w:type="dxa"/>
            <w:shd w:val="clear" w:color="auto" w:fill="FFFFFF"/>
          </w:tcPr>
          <w:p w14:paraId="40BA2A5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40F6DFD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59F5F03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4B0DD8F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FFFFFF"/>
          </w:tcPr>
          <w:p w14:paraId="6D48FA7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12ADA81A" w14:textId="77777777" w:rsidTr="00B3671B">
        <w:trPr>
          <w:trHeight w:val="404"/>
        </w:trPr>
        <w:tc>
          <w:tcPr>
            <w:tcW w:w="900" w:type="dxa"/>
            <w:shd w:val="clear" w:color="auto" w:fill="FFFFFF"/>
          </w:tcPr>
          <w:p w14:paraId="2C0C8B9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FFFFFF"/>
          </w:tcPr>
          <w:p w14:paraId="7854C0A0" w14:textId="77777777" w:rsidR="0090058D" w:rsidRPr="001939E3" w:rsidRDefault="0090058D" w:rsidP="0090058D">
            <w:pPr>
              <w:rPr>
                <w:rFonts w:ascii="Garamond" w:hAnsi="Garamond"/>
                <w:sz w:val="24"/>
                <w:szCs w:val="24"/>
              </w:rPr>
            </w:pPr>
            <w:r w:rsidRPr="001939E3">
              <w:rPr>
                <w:rFonts w:ascii="Garamond" w:hAnsi="Garamond"/>
                <w:sz w:val="24"/>
                <w:szCs w:val="24"/>
              </w:rPr>
              <w:t>Kategoria e avionëve</w:t>
            </w:r>
          </w:p>
        </w:tc>
        <w:tc>
          <w:tcPr>
            <w:tcW w:w="1170" w:type="dxa"/>
            <w:shd w:val="clear" w:color="auto" w:fill="FFFFFF"/>
          </w:tcPr>
          <w:p w14:paraId="666EBBF9"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412E376B"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Lista e kodeve</w:t>
            </w:r>
          </w:p>
        </w:tc>
        <w:tc>
          <w:tcPr>
            <w:tcW w:w="4286" w:type="dxa"/>
            <w:shd w:val="clear" w:color="auto" w:fill="auto"/>
          </w:tcPr>
          <w:p w14:paraId="2510D64B" w14:textId="77777777" w:rsidR="0090058D" w:rsidRPr="001939E3" w:rsidRDefault="0090058D" w:rsidP="0090058D">
            <w:pPr>
              <w:tabs>
                <w:tab w:val="left" w:pos="540"/>
                <w:tab w:val="left" w:pos="2893"/>
              </w:tabs>
              <w:spacing w:line="360" w:lineRule="auto"/>
              <w:jc w:val="both"/>
              <w:rPr>
                <w:rFonts w:ascii="Garamond" w:hAnsi="Garamond"/>
                <w:sz w:val="24"/>
                <w:szCs w:val="24"/>
              </w:rPr>
            </w:pPr>
            <w:r w:rsidRPr="001939E3">
              <w:rPr>
                <w:rFonts w:ascii="Garamond" w:hAnsi="Garamond"/>
                <w:sz w:val="24"/>
                <w:szCs w:val="24"/>
              </w:rPr>
              <w:t>Tregues se për cilat kategori avionësh është parashukuar procedura</w:t>
            </w:r>
          </w:p>
        </w:tc>
        <w:tc>
          <w:tcPr>
            <w:tcW w:w="990" w:type="dxa"/>
            <w:shd w:val="clear" w:color="auto" w:fill="FFFFFF"/>
          </w:tcPr>
          <w:p w14:paraId="11F9CD9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44" w:type="dxa"/>
            <w:shd w:val="clear" w:color="auto" w:fill="D0CECE"/>
          </w:tcPr>
          <w:p w14:paraId="37510B9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3B36BC1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3DDA40C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8F2FEC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1D243FBB"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4419C73" w14:textId="77777777" w:rsidTr="00B3671B">
        <w:trPr>
          <w:trHeight w:val="566"/>
        </w:trPr>
        <w:tc>
          <w:tcPr>
            <w:tcW w:w="900" w:type="dxa"/>
            <w:shd w:val="clear" w:color="auto" w:fill="FFFFFF"/>
          </w:tcPr>
          <w:p w14:paraId="2B16A5A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FFFFFF"/>
          </w:tcPr>
          <w:p w14:paraId="1EDD6743" w14:textId="77777777" w:rsidR="0090058D" w:rsidRPr="001939E3" w:rsidRDefault="0090058D" w:rsidP="0090058D">
            <w:pPr>
              <w:rPr>
                <w:rFonts w:ascii="Garamond" w:hAnsi="Garamond"/>
                <w:sz w:val="24"/>
                <w:szCs w:val="24"/>
              </w:rPr>
            </w:pPr>
            <w:r w:rsidRPr="001939E3">
              <w:rPr>
                <w:rFonts w:ascii="Garamond" w:hAnsi="Garamond"/>
                <w:sz w:val="24"/>
                <w:szCs w:val="24"/>
              </w:rPr>
              <w:t>Variacioni magnetik</w:t>
            </w:r>
          </w:p>
        </w:tc>
        <w:tc>
          <w:tcPr>
            <w:tcW w:w="1170" w:type="dxa"/>
            <w:shd w:val="clear" w:color="auto" w:fill="FFFFFF"/>
          </w:tcPr>
          <w:p w14:paraId="2ECF3149"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5DA27CFB" w14:textId="77777777" w:rsidR="0090058D" w:rsidRPr="001939E3" w:rsidRDefault="0090058D" w:rsidP="0090058D">
            <w:pPr>
              <w:spacing w:line="360" w:lineRule="auto"/>
              <w:rPr>
                <w:rFonts w:ascii="Garamond" w:hAnsi="Garamond"/>
                <w:sz w:val="24"/>
                <w:szCs w:val="24"/>
              </w:rPr>
            </w:pPr>
            <w:r w:rsidRPr="001939E3">
              <w:rPr>
                <w:rFonts w:ascii="Garamond" w:hAnsi="Garamond"/>
                <w:sz w:val="24"/>
                <w:szCs w:val="24"/>
              </w:rPr>
              <w:t>Vlera</w:t>
            </w:r>
          </w:p>
        </w:tc>
        <w:tc>
          <w:tcPr>
            <w:tcW w:w="4286" w:type="dxa"/>
            <w:shd w:val="clear" w:color="auto" w:fill="auto"/>
          </w:tcPr>
          <w:p w14:paraId="3DA1A39E" w14:textId="77777777" w:rsidR="0090058D" w:rsidRPr="001939E3" w:rsidRDefault="0090058D" w:rsidP="0090058D">
            <w:pPr>
              <w:tabs>
                <w:tab w:val="left" w:pos="540"/>
                <w:tab w:val="left" w:pos="2893"/>
              </w:tabs>
              <w:spacing w:line="360" w:lineRule="auto"/>
              <w:jc w:val="both"/>
              <w:rPr>
                <w:rFonts w:ascii="Garamond" w:hAnsi="Garamond"/>
                <w:sz w:val="24"/>
                <w:szCs w:val="24"/>
              </w:rPr>
            </w:pPr>
            <w:r w:rsidRPr="001939E3">
              <w:rPr>
                <w:rFonts w:ascii="Garamond" w:hAnsi="Garamond"/>
                <w:sz w:val="24"/>
                <w:szCs w:val="24"/>
              </w:rPr>
              <w:t>Ndryshimi magnetik i konsideruar për hartimin e procedurës</w:t>
            </w:r>
          </w:p>
        </w:tc>
        <w:tc>
          <w:tcPr>
            <w:tcW w:w="990" w:type="dxa"/>
            <w:shd w:val="clear" w:color="auto" w:fill="FFFFFF"/>
          </w:tcPr>
          <w:p w14:paraId="7D0EB69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44" w:type="dxa"/>
            <w:shd w:val="clear" w:color="auto" w:fill="D0CECE"/>
          </w:tcPr>
          <w:p w14:paraId="387FC90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194FC2E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3F5A61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1F259D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96E3705"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3CFFFD6" w14:textId="77777777" w:rsidTr="00B3671B">
        <w:trPr>
          <w:trHeight w:val="566"/>
        </w:trPr>
        <w:tc>
          <w:tcPr>
            <w:tcW w:w="900" w:type="dxa"/>
            <w:shd w:val="clear" w:color="auto" w:fill="FFFFFF"/>
          </w:tcPr>
          <w:p w14:paraId="241BB54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FFFFFF"/>
          </w:tcPr>
          <w:p w14:paraId="56055168" w14:textId="77777777" w:rsidR="0090058D" w:rsidRPr="001939E3" w:rsidRDefault="0090058D" w:rsidP="0090058D">
            <w:pPr>
              <w:rPr>
                <w:rFonts w:ascii="Garamond" w:hAnsi="Garamond"/>
                <w:sz w:val="24"/>
                <w:szCs w:val="24"/>
              </w:rPr>
            </w:pPr>
            <w:r w:rsidRPr="001939E3">
              <w:rPr>
                <w:rFonts w:ascii="Garamond" w:hAnsi="Garamond"/>
                <w:sz w:val="24"/>
                <w:szCs w:val="24"/>
              </w:rPr>
              <w:t>Lartësia altimetrike / lartësia e  klierencës të pengesave (OCA / H)</w:t>
            </w:r>
          </w:p>
        </w:tc>
        <w:tc>
          <w:tcPr>
            <w:tcW w:w="1170" w:type="dxa"/>
            <w:shd w:val="clear" w:color="auto" w:fill="FFFFFF"/>
          </w:tcPr>
          <w:p w14:paraId="2510F7F9"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1705C23C" w14:textId="77777777" w:rsidR="0090058D" w:rsidRPr="001939E3" w:rsidRDefault="0090058D" w:rsidP="0090058D">
            <w:pPr>
              <w:spacing w:line="360" w:lineRule="auto"/>
              <w:rPr>
                <w:rFonts w:ascii="Garamond" w:hAnsi="Garamond"/>
                <w:sz w:val="24"/>
                <w:szCs w:val="24"/>
              </w:rPr>
            </w:pPr>
          </w:p>
        </w:tc>
        <w:tc>
          <w:tcPr>
            <w:tcW w:w="4286" w:type="dxa"/>
            <w:shd w:val="clear" w:color="auto" w:fill="auto"/>
          </w:tcPr>
          <w:p w14:paraId="52F922CE" w14:textId="77777777" w:rsidR="0090058D" w:rsidRPr="001939E3" w:rsidRDefault="0090058D" w:rsidP="0090058D">
            <w:pPr>
              <w:tabs>
                <w:tab w:val="left" w:pos="540"/>
                <w:tab w:val="left" w:pos="2893"/>
              </w:tabs>
              <w:spacing w:line="360" w:lineRule="auto"/>
              <w:jc w:val="both"/>
              <w:rPr>
                <w:rFonts w:ascii="Garamond" w:hAnsi="Garamond"/>
                <w:sz w:val="24"/>
                <w:szCs w:val="24"/>
              </w:rPr>
            </w:pPr>
            <w:r w:rsidRPr="001939E3">
              <w:rPr>
                <w:rFonts w:ascii="Garamond" w:hAnsi="Garamond"/>
                <w:sz w:val="24"/>
                <w:szCs w:val="24"/>
              </w:rPr>
              <w:t>OCA/H</w:t>
            </w:r>
          </w:p>
        </w:tc>
        <w:tc>
          <w:tcPr>
            <w:tcW w:w="990" w:type="dxa"/>
            <w:shd w:val="clear" w:color="auto" w:fill="FFFFFF"/>
          </w:tcPr>
          <w:p w14:paraId="3AB91CB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844" w:type="dxa"/>
            <w:shd w:val="clear" w:color="auto" w:fill="FFFFFF"/>
          </w:tcPr>
          <w:p w14:paraId="6A8F773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1CDC5D0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CEABC2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440E46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288650A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DE60EF2" w14:textId="77777777" w:rsidTr="00B3671B">
        <w:trPr>
          <w:trHeight w:val="404"/>
        </w:trPr>
        <w:tc>
          <w:tcPr>
            <w:tcW w:w="900" w:type="dxa"/>
            <w:shd w:val="clear" w:color="auto" w:fill="auto"/>
          </w:tcPr>
          <w:p w14:paraId="1D969C4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35F6C423"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56CF32DA" w14:textId="77777777" w:rsidR="0090058D" w:rsidRPr="001939E3" w:rsidRDefault="0090058D" w:rsidP="0090058D">
            <w:pPr>
              <w:rPr>
                <w:rFonts w:ascii="Garamond" w:hAnsi="Garamond"/>
                <w:sz w:val="24"/>
                <w:szCs w:val="24"/>
              </w:rPr>
            </w:pPr>
            <w:r w:rsidRPr="001939E3">
              <w:rPr>
                <w:rFonts w:ascii="Garamond" w:hAnsi="Garamond"/>
                <w:sz w:val="24"/>
                <w:szCs w:val="24"/>
              </w:rPr>
              <w:t>Kategoria e avionëve</w:t>
            </w:r>
          </w:p>
        </w:tc>
        <w:tc>
          <w:tcPr>
            <w:tcW w:w="1170" w:type="dxa"/>
            <w:shd w:val="clear" w:color="auto" w:fill="auto"/>
          </w:tcPr>
          <w:p w14:paraId="65DEC19D"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4286" w:type="dxa"/>
            <w:shd w:val="clear" w:color="auto" w:fill="auto"/>
          </w:tcPr>
          <w:p w14:paraId="2DB69DDF" w14:textId="77777777" w:rsidR="0090058D" w:rsidRPr="001939E3" w:rsidRDefault="0090058D" w:rsidP="0090058D">
            <w:pPr>
              <w:tabs>
                <w:tab w:val="left" w:pos="540"/>
                <w:tab w:val="left" w:pos="2893"/>
              </w:tabs>
              <w:spacing w:line="360" w:lineRule="auto"/>
              <w:jc w:val="both"/>
              <w:rPr>
                <w:rFonts w:ascii="Garamond" w:hAnsi="Garamond"/>
                <w:sz w:val="24"/>
                <w:szCs w:val="24"/>
              </w:rPr>
            </w:pPr>
            <w:r w:rsidRPr="001939E3">
              <w:rPr>
                <w:rFonts w:ascii="Garamond" w:hAnsi="Garamond"/>
                <w:sz w:val="24"/>
                <w:szCs w:val="24"/>
              </w:rPr>
              <w:t>Kategoria e avionëve</w:t>
            </w:r>
          </w:p>
        </w:tc>
        <w:tc>
          <w:tcPr>
            <w:tcW w:w="990" w:type="dxa"/>
            <w:shd w:val="clear" w:color="auto" w:fill="FFFFFF"/>
          </w:tcPr>
          <w:p w14:paraId="51D334D3"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844" w:type="dxa"/>
            <w:shd w:val="clear" w:color="auto" w:fill="FFFFFF"/>
          </w:tcPr>
          <w:p w14:paraId="2E9E611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0CFE778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93D6D2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490966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9E7D514"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35B3B22" w14:textId="77777777" w:rsidTr="00B3671B">
        <w:trPr>
          <w:trHeight w:val="251"/>
        </w:trPr>
        <w:tc>
          <w:tcPr>
            <w:tcW w:w="900" w:type="dxa"/>
            <w:shd w:val="clear" w:color="auto" w:fill="auto"/>
          </w:tcPr>
          <w:p w14:paraId="2DD839F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5B34DA33"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15A3C114" w14:textId="77777777" w:rsidR="0090058D" w:rsidRPr="001939E3" w:rsidRDefault="0090058D" w:rsidP="0090058D">
            <w:pPr>
              <w:rPr>
                <w:rFonts w:ascii="Garamond" w:hAnsi="Garamond"/>
                <w:strike/>
                <w:sz w:val="24"/>
                <w:szCs w:val="24"/>
              </w:rPr>
            </w:pPr>
            <w:r w:rsidRPr="001939E3">
              <w:rPr>
                <w:rFonts w:ascii="Garamond" w:hAnsi="Garamond"/>
                <w:sz w:val="24"/>
                <w:szCs w:val="24"/>
              </w:rPr>
              <w:t>Lloji i</w:t>
            </w:r>
          </w:p>
          <w:p w14:paraId="4632DAFB" w14:textId="77777777" w:rsidR="0090058D" w:rsidRPr="001939E3" w:rsidRDefault="0090058D" w:rsidP="0090058D">
            <w:pPr>
              <w:rPr>
                <w:rFonts w:ascii="Garamond" w:hAnsi="Garamond"/>
                <w:sz w:val="24"/>
                <w:szCs w:val="24"/>
              </w:rPr>
            </w:pPr>
            <w:r w:rsidRPr="001939E3">
              <w:rPr>
                <w:rFonts w:ascii="Garamond" w:hAnsi="Garamond"/>
                <w:sz w:val="24"/>
                <w:szCs w:val="24"/>
              </w:rPr>
              <w:t>afrimit</w:t>
            </w:r>
          </w:p>
        </w:tc>
        <w:tc>
          <w:tcPr>
            <w:tcW w:w="1170" w:type="dxa"/>
            <w:shd w:val="clear" w:color="auto" w:fill="auto"/>
          </w:tcPr>
          <w:p w14:paraId="2807AA4C"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4286" w:type="dxa"/>
            <w:shd w:val="clear" w:color="auto" w:fill="auto"/>
          </w:tcPr>
          <w:p w14:paraId="491CFAA7" w14:textId="77777777" w:rsidR="0090058D" w:rsidRPr="001939E3" w:rsidRDefault="0090058D" w:rsidP="0090058D">
            <w:pPr>
              <w:pStyle w:val="NoSpacing"/>
              <w:jc w:val="both"/>
              <w:rPr>
                <w:rFonts w:ascii="Garamond" w:hAnsi="Garamond"/>
                <w:sz w:val="24"/>
                <w:szCs w:val="24"/>
                <w:lang w:val="sq-AL"/>
              </w:rPr>
            </w:pPr>
            <w:r w:rsidRPr="001939E3">
              <w:rPr>
                <w:rFonts w:ascii="Garamond" w:hAnsi="Garamond"/>
                <w:sz w:val="24"/>
                <w:szCs w:val="24"/>
                <w:lang w:val="sq-AL"/>
              </w:rPr>
              <w:t>Lloji i afrimit (p.sh. drejtpërdrejtë, Cat I, Cat II, LLC, zona e trafikut të aerodromit, etj.), Ose mjeti ndihmës specifik i navigimit (p.sh. pikë fikse zbritëse), ose një specifikim i veçantë i lundrimit</w:t>
            </w:r>
          </w:p>
        </w:tc>
        <w:tc>
          <w:tcPr>
            <w:tcW w:w="990" w:type="dxa"/>
            <w:shd w:val="clear" w:color="auto" w:fill="auto"/>
          </w:tcPr>
          <w:p w14:paraId="77C8B8B9"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844" w:type="dxa"/>
            <w:shd w:val="clear" w:color="auto" w:fill="auto"/>
          </w:tcPr>
          <w:p w14:paraId="6A638C2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080503F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37528D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0AC965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7810B0CA"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627800D" w14:textId="77777777" w:rsidTr="00B3671B">
        <w:trPr>
          <w:trHeight w:val="404"/>
        </w:trPr>
        <w:tc>
          <w:tcPr>
            <w:tcW w:w="900" w:type="dxa"/>
            <w:shd w:val="clear" w:color="auto" w:fill="auto"/>
          </w:tcPr>
          <w:p w14:paraId="4DF84F3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4A038583"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0425C397"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1170" w:type="dxa"/>
            <w:shd w:val="clear" w:color="auto" w:fill="auto"/>
          </w:tcPr>
          <w:p w14:paraId="37CD38E5"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4286" w:type="dxa"/>
            <w:shd w:val="clear" w:color="auto" w:fill="auto"/>
          </w:tcPr>
          <w:p w14:paraId="570C762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altimetrike më e ulët e përdorur për vendosjen e pajtueshmërisë me kriteret e duhura të klierencës të pengesave</w:t>
            </w:r>
          </w:p>
        </w:tc>
        <w:tc>
          <w:tcPr>
            <w:tcW w:w="990" w:type="dxa"/>
            <w:shd w:val="clear" w:color="auto" w:fill="auto"/>
          </w:tcPr>
          <w:p w14:paraId="141D31D3"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844" w:type="dxa"/>
            <w:shd w:val="clear" w:color="auto" w:fill="auto"/>
          </w:tcPr>
          <w:p w14:paraId="3F0D30F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781C27E1"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thelbësore</w:t>
            </w:r>
          </w:p>
        </w:tc>
        <w:tc>
          <w:tcPr>
            <w:tcW w:w="900" w:type="dxa"/>
            <w:shd w:val="clear" w:color="auto" w:fill="auto"/>
          </w:tcPr>
          <w:p w14:paraId="6B32CCC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6E62F9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17BC196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B44EEA3" w14:textId="77777777" w:rsidTr="00B3671B">
        <w:trPr>
          <w:trHeight w:val="566"/>
        </w:trPr>
        <w:tc>
          <w:tcPr>
            <w:tcW w:w="900" w:type="dxa"/>
            <w:shd w:val="clear" w:color="auto" w:fill="auto"/>
          </w:tcPr>
          <w:p w14:paraId="5468415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3E9ED562"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6E6CEE56"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1170" w:type="dxa"/>
            <w:shd w:val="clear" w:color="auto" w:fill="auto"/>
          </w:tcPr>
          <w:p w14:paraId="64003BFF"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4286" w:type="dxa"/>
            <w:shd w:val="clear" w:color="auto" w:fill="auto"/>
          </w:tcPr>
          <w:p w14:paraId="780A8F0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Lartësia më e ulët mbi lartësinë e pragut përkatës RWY ose lartësinë ortometrike të </w:t>
            </w:r>
            <w:r w:rsidRPr="001939E3">
              <w:rPr>
                <w:rFonts w:ascii="Garamond" w:hAnsi="Garamond"/>
                <w:sz w:val="24"/>
                <w:szCs w:val="24"/>
              </w:rPr>
              <w:lastRenderedPageBreak/>
              <w:t>aerodromit, siç është e zbatueshme, e përdorur për vendosjen e pajtueshmërisë me kriteret e duhura të klierencës të pengesave</w:t>
            </w:r>
          </w:p>
        </w:tc>
        <w:tc>
          <w:tcPr>
            <w:tcW w:w="990" w:type="dxa"/>
            <w:shd w:val="clear" w:color="auto" w:fill="auto"/>
          </w:tcPr>
          <w:p w14:paraId="481F2218"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lastRenderedPageBreak/>
              <w:t>APCH</w:t>
            </w:r>
          </w:p>
        </w:tc>
        <w:tc>
          <w:tcPr>
            <w:tcW w:w="844" w:type="dxa"/>
            <w:shd w:val="clear" w:color="auto" w:fill="auto"/>
          </w:tcPr>
          <w:p w14:paraId="6D6BBF1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598DF2E6"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thelbësor</w:t>
            </w:r>
            <w:r w:rsidRPr="001939E3">
              <w:rPr>
                <w:rFonts w:ascii="Garamond" w:hAnsi="Garamond"/>
                <w:sz w:val="24"/>
                <w:szCs w:val="24"/>
              </w:rPr>
              <w:lastRenderedPageBreak/>
              <w:t>e</w:t>
            </w:r>
          </w:p>
        </w:tc>
        <w:tc>
          <w:tcPr>
            <w:tcW w:w="900" w:type="dxa"/>
            <w:shd w:val="clear" w:color="auto" w:fill="auto"/>
          </w:tcPr>
          <w:p w14:paraId="35AC47F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D524DA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49793DC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8F19EA3" w14:textId="77777777" w:rsidTr="00B3671B">
        <w:trPr>
          <w:trHeight w:val="566"/>
        </w:trPr>
        <w:tc>
          <w:tcPr>
            <w:tcW w:w="900" w:type="dxa"/>
            <w:shd w:val="clear" w:color="auto" w:fill="auto"/>
          </w:tcPr>
          <w:p w14:paraId="2E83C52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102F05CB" w14:textId="77777777" w:rsidR="0090058D" w:rsidRPr="001939E3" w:rsidRDefault="0090058D" w:rsidP="0090058D">
            <w:pPr>
              <w:rPr>
                <w:rFonts w:ascii="Garamond" w:hAnsi="Garamond"/>
                <w:sz w:val="24"/>
                <w:szCs w:val="24"/>
              </w:rPr>
            </w:pPr>
            <w:r w:rsidRPr="001939E3">
              <w:rPr>
                <w:rFonts w:ascii="Garamond" w:hAnsi="Garamond"/>
                <w:sz w:val="24"/>
                <w:szCs w:val="24"/>
              </w:rPr>
              <w:t>Lartësia altimetrike / lartësia e vendimit (DA / H)</w:t>
            </w:r>
          </w:p>
        </w:tc>
        <w:tc>
          <w:tcPr>
            <w:tcW w:w="1170" w:type="dxa"/>
            <w:shd w:val="clear" w:color="auto" w:fill="auto"/>
          </w:tcPr>
          <w:p w14:paraId="76FDFF0E"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092EB2C7" w14:textId="77777777" w:rsidR="0090058D" w:rsidRPr="001939E3" w:rsidRDefault="0090058D" w:rsidP="0090058D">
            <w:pPr>
              <w:spacing w:line="360" w:lineRule="auto"/>
              <w:rPr>
                <w:rFonts w:ascii="Garamond" w:hAnsi="Garamond"/>
                <w:sz w:val="24"/>
                <w:szCs w:val="24"/>
              </w:rPr>
            </w:pPr>
          </w:p>
        </w:tc>
        <w:tc>
          <w:tcPr>
            <w:tcW w:w="4286" w:type="dxa"/>
            <w:shd w:val="clear" w:color="auto" w:fill="auto"/>
          </w:tcPr>
          <w:p w14:paraId="5F8D24FA" w14:textId="77777777" w:rsidR="0090058D" w:rsidRPr="001939E3" w:rsidRDefault="0090058D" w:rsidP="0090058D">
            <w:pPr>
              <w:tabs>
                <w:tab w:val="left" w:pos="540"/>
                <w:tab w:val="left" w:pos="2893"/>
              </w:tabs>
              <w:spacing w:line="360" w:lineRule="auto"/>
              <w:jc w:val="both"/>
              <w:rPr>
                <w:rFonts w:ascii="Garamond" w:hAnsi="Garamond"/>
                <w:sz w:val="24"/>
                <w:szCs w:val="24"/>
              </w:rPr>
            </w:pPr>
            <w:r w:rsidRPr="001939E3">
              <w:rPr>
                <w:rFonts w:ascii="Garamond" w:hAnsi="Garamond"/>
                <w:sz w:val="24"/>
                <w:szCs w:val="24"/>
              </w:rPr>
              <w:t>DA / H</w:t>
            </w:r>
          </w:p>
        </w:tc>
        <w:tc>
          <w:tcPr>
            <w:tcW w:w="990" w:type="dxa"/>
            <w:shd w:val="clear" w:color="auto" w:fill="auto"/>
          </w:tcPr>
          <w:p w14:paraId="44D07CDC"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844" w:type="dxa"/>
            <w:shd w:val="clear" w:color="auto" w:fill="auto"/>
          </w:tcPr>
          <w:p w14:paraId="0D52EF4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41B2F54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9776C6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458637D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4919AC3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49AC491" w14:textId="77777777" w:rsidTr="00B3671B">
        <w:trPr>
          <w:trHeight w:val="404"/>
        </w:trPr>
        <w:tc>
          <w:tcPr>
            <w:tcW w:w="900" w:type="dxa"/>
            <w:shd w:val="clear" w:color="auto" w:fill="auto"/>
          </w:tcPr>
          <w:p w14:paraId="685FC46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3CFF9B7C"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34FCB0A0" w14:textId="77777777" w:rsidR="0090058D" w:rsidRPr="001939E3" w:rsidRDefault="0090058D" w:rsidP="0090058D">
            <w:pPr>
              <w:rPr>
                <w:rFonts w:ascii="Garamond" w:hAnsi="Garamond"/>
                <w:sz w:val="24"/>
                <w:szCs w:val="24"/>
              </w:rPr>
            </w:pPr>
            <w:r w:rsidRPr="001939E3">
              <w:rPr>
                <w:rFonts w:ascii="Garamond" w:hAnsi="Garamond"/>
                <w:sz w:val="24"/>
                <w:szCs w:val="24"/>
              </w:rPr>
              <w:t>Kategoria e avionëve</w:t>
            </w:r>
          </w:p>
        </w:tc>
        <w:tc>
          <w:tcPr>
            <w:tcW w:w="1170" w:type="dxa"/>
            <w:shd w:val="clear" w:color="auto" w:fill="auto"/>
          </w:tcPr>
          <w:p w14:paraId="5D10B607"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Lista e kodeve</w:t>
            </w:r>
          </w:p>
        </w:tc>
        <w:tc>
          <w:tcPr>
            <w:tcW w:w="4286" w:type="dxa"/>
            <w:shd w:val="clear" w:color="auto" w:fill="auto"/>
          </w:tcPr>
          <w:p w14:paraId="65240474" w14:textId="77777777" w:rsidR="0090058D" w:rsidRPr="001939E3" w:rsidRDefault="0090058D" w:rsidP="0090058D">
            <w:pPr>
              <w:tabs>
                <w:tab w:val="left" w:pos="540"/>
                <w:tab w:val="left" w:pos="2893"/>
              </w:tabs>
              <w:spacing w:line="360" w:lineRule="auto"/>
              <w:jc w:val="both"/>
              <w:rPr>
                <w:rFonts w:ascii="Garamond" w:hAnsi="Garamond"/>
                <w:sz w:val="24"/>
                <w:szCs w:val="24"/>
              </w:rPr>
            </w:pPr>
            <w:r w:rsidRPr="001939E3">
              <w:rPr>
                <w:rFonts w:ascii="Garamond" w:hAnsi="Garamond"/>
                <w:sz w:val="24"/>
                <w:szCs w:val="24"/>
              </w:rPr>
              <w:t>Kategoria e avionëve</w:t>
            </w:r>
          </w:p>
        </w:tc>
        <w:tc>
          <w:tcPr>
            <w:tcW w:w="990" w:type="dxa"/>
            <w:shd w:val="clear" w:color="auto" w:fill="auto"/>
          </w:tcPr>
          <w:p w14:paraId="31CBD525"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844" w:type="dxa"/>
            <w:shd w:val="clear" w:color="auto" w:fill="auto"/>
          </w:tcPr>
          <w:p w14:paraId="73BCC1B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2B6031B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460282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7F11E8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182C3FDD"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7073F339" w14:textId="77777777" w:rsidR="0090058D" w:rsidRPr="001939E3" w:rsidRDefault="0090058D" w:rsidP="0090058D">
      <w:pPr>
        <w:tabs>
          <w:tab w:val="left" w:pos="540"/>
          <w:tab w:val="left" w:pos="2893"/>
        </w:tabs>
        <w:rPr>
          <w:rFonts w:ascii="Garamond" w:hAnsi="Garamond"/>
          <w:sz w:val="24"/>
          <w:szCs w:val="24"/>
        </w:rPr>
      </w:pPr>
    </w:p>
    <w:p w14:paraId="2B46B7FC" w14:textId="77777777" w:rsidR="0090058D" w:rsidRPr="001939E3" w:rsidRDefault="0090058D" w:rsidP="0090058D">
      <w:pPr>
        <w:tabs>
          <w:tab w:val="left" w:pos="540"/>
          <w:tab w:val="left" w:pos="2893"/>
        </w:tabs>
        <w:rPr>
          <w:rFonts w:ascii="Garamond" w:hAnsi="Garamond"/>
          <w:sz w:val="24"/>
          <w:szCs w:val="24"/>
        </w:rPr>
      </w:pPr>
    </w:p>
    <w:p w14:paraId="530D1623" w14:textId="77777777" w:rsidR="004E709C" w:rsidRPr="001939E3" w:rsidRDefault="004E709C" w:rsidP="0090058D">
      <w:pPr>
        <w:tabs>
          <w:tab w:val="left" w:pos="540"/>
          <w:tab w:val="left" w:pos="2893"/>
        </w:tabs>
        <w:rPr>
          <w:rFonts w:ascii="Garamond" w:hAnsi="Garamond"/>
          <w:sz w:val="24"/>
          <w:szCs w:val="24"/>
        </w:rPr>
      </w:pPr>
    </w:p>
    <w:p w14:paraId="38172384" w14:textId="77777777" w:rsidR="0090058D" w:rsidRPr="001939E3" w:rsidRDefault="0090058D" w:rsidP="0090058D">
      <w:pPr>
        <w:tabs>
          <w:tab w:val="left" w:pos="540"/>
          <w:tab w:val="left" w:pos="2893"/>
        </w:tabs>
        <w:rPr>
          <w:rFonts w:ascii="Garamond" w:hAnsi="Garamond"/>
          <w:sz w:val="24"/>
          <w:szCs w:val="24"/>
        </w:rPr>
      </w:pPr>
    </w:p>
    <w:p w14:paraId="6ABA60E2" w14:textId="77777777" w:rsidR="00B3671B" w:rsidRPr="001939E3" w:rsidRDefault="00B3671B" w:rsidP="0090058D">
      <w:pPr>
        <w:tabs>
          <w:tab w:val="left" w:pos="540"/>
          <w:tab w:val="left" w:pos="2893"/>
        </w:tabs>
        <w:rPr>
          <w:rFonts w:ascii="Garamond" w:hAnsi="Garamond"/>
          <w:sz w:val="24"/>
          <w:szCs w:val="24"/>
        </w:rPr>
      </w:pPr>
    </w:p>
    <w:p w14:paraId="0B23A774" w14:textId="77777777" w:rsidR="00B3671B" w:rsidRPr="001939E3" w:rsidRDefault="00B3671B" w:rsidP="0090058D">
      <w:pPr>
        <w:tabs>
          <w:tab w:val="left" w:pos="540"/>
          <w:tab w:val="left" w:pos="2893"/>
        </w:tabs>
        <w:rPr>
          <w:rFonts w:ascii="Garamond" w:hAnsi="Garamond"/>
          <w:sz w:val="24"/>
          <w:szCs w:val="24"/>
        </w:rPr>
      </w:pPr>
    </w:p>
    <w:tbl>
      <w:tblPr>
        <w:tblW w:w="149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170"/>
        <w:gridCol w:w="1170"/>
        <w:gridCol w:w="5760"/>
        <w:gridCol w:w="900"/>
        <w:gridCol w:w="630"/>
        <w:gridCol w:w="720"/>
        <w:gridCol w:w="900"/>
        <w:gridCol w:w="630"/>
        <w:gridCol w:w="900"/>
      </w:tblGrid>
      <w:tr w:rsidR="0090058D" w:rsidRPr="001939E3" w14:paraId="763FA5AA" w14:textId="77777777" w:rsidTr="00B3671B">
        <w:trPr>
          <w:trHeight w:val="620"/>
        </w:trPr>
        <w:tc>
          <w:tcPr>
            <w:tcW w:w="990" w:type="dxa"/>
            <w:shd w:val="clear" w:color="auto" w:fill="auto"/>
          </w:tcPr>
          <w:p w14:paraId="71DBCF7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18B2657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0EEB55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753376D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760" w:type="dxa"/>
            <w:shd w:val="clear" w:color="auto" w:fill="auto"/>
          </w:tcPr>
          <w:p w14:paraId="5262B4C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2FBD0ED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630" w:type="dxa"/>
            <w:shd w:val="clear" w:color="auto" w:fill="FFFFFF"/>
          </w:tcPr>
          <w:p w14:paraId="02EEB62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720" w:type="dxa"/>
            <w:shd w:val="clear" w:color="auto" w:fill="FFFFFF"/>
          </w:tcPr>
          <w:p w14:paraId="1ACDE5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67D843F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630" w:type="dxa"/>
            <w:shd w:val="clear" w:color="auto" w:fill="FFFFFF"/>
          </w:tcPr>
          <w:p w14:paraId="6EB4465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14FAD81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0283A344" w14:textId="77777777" w:rsidTr="00B3671B">
        <w:trPr>
          <w:trHeight w:val="521"/>
        </w:trPr>
        <w:tc>
          <w:tcPr>
            <w:tcW w:w="990" w:type="dxa"/>
            <w:shd w:val="clear" w:color="auto" w:fill="FFFFFF"/>
          </w:tcPr>
          <w:p w14:paraId="02C3726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1F07C463"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0805D8F2" w14:textId="77777777" w:rsidR="0090058D" w:rsidRPr="001939E3" w:rsidRDefault="0090058D" w:rsidP="0090058D">
            <w:pPr>
              <w:rPr>
                <w:rFonts w:ascii="Garamond" w:hAnsi="Garamond"/>
                <w:sz w:val="24"/>
                <w:szCs w:val="24"/>
              </w:rPr>
            </w:pPr>
            <w:r w:rsidRPr="001939E3">
              <w:rPr>
                <w:rFonts w:ascii="Garamond" w:hAnsi="Garamond"/>
                <w:sz w:val="24"/>
                <w:szCs w:val="24"/>
              </w:rPr>
              <w:t>Lloji i afrimit</w:t>
            </w:r>
          </w:p>
        </w:tc>
        <w:tc>
          <w:tcPr>
            <w:tcW w:w="1170" w:type="dxa"/>
            <w:shd w:val="clear" w:color="auto" w:fill="FFFFFF"/>
          </w:tcPr>
          <w:p w14:paraId="63607143" w14:textId="77777777" w:rsidR="0090058D" w:rsidRPr="001939E3" w:rsidRDefault="0090058D" w:rsidP="0090058D">
            <w:pPr>
              <w:spacing w:line="360" w:lineRule="auto"/>
              <w:rPr>
                <w:rFonts w:ascii="Garamond" w:hAnsi="Garamond"/>
                <w:sz w:val="24"/>
                <w:szCs w:val="24"/>
              </w:rPr>
            </w:pPr>
            <w:r w:rsidRPr="001939E3">
              <w:rPr>
                <w:rFonts w:ascii="Garamond" w:hAnsi="Garamond"/>
                <w:sz w:val="24"/>
                <w:szCs w:val="24"/>
              </w:rPr>
              <w:t>Lista e kodeve</w:t>
            </w:r>
          </w:p>
        </w:tc>
        <w:tc>
          <w:tcPr>
            <w:tcW w:w="5760" w:type="dxa"/>
            <w:shd w:val="clear" w:color="auto" w:fill="auto"/>
          </w:tcPr>
          <w:p w14:paraId="05E5FDC5" w14:textId="77777777" w:rsidR="0090058D" w:rsidRPr="001939E3" w:rsidRDefault="0090058D" w:rsidP="00F82A1E">
            <w:pPr>
              <w:tabs>
                <w:tab w:val="left" w:pos="540"/>
                <w:tab w:val="left" w:pos="2893"/>
              </w:tabs>
              <w:jc w:val="both"/>
              <w:rPr>
                <w:rFonts w:ascii="Garamond" w:hAnsi="Garamond"/>
                <w:sz w:val="24"/>
                <w:szCs w:val="24"/>
              </w:rPr>
            </w:pPr>
            <w:r w:rsidRPr="001939E3">
              <w:rPr>
                <w:rFonts w:ascii="Garamond" w:hAnsi="Garamond"/>
                <w:sz w:val="24"/>
                <w:szCs w:val="24"/>
              </w:rPr>
              <w:t>Lloji i afrimit (p.sh. drejtpërdrejtë, në zonen e trafikut të aerodromit, etj.), ose mjet  ndihmës specifik të lundrimit (p.sh. pikë fikse zbritëse), ose një specifikim specifik i lundrimit</w:t>
            </w:r>
          </w:p>
        </w:tc>
        <w:tc>
          <w:tcPr>
            <w:tcW w:w="900" w:type="dxa"/>
            <w:shd w:val="clear" w:color="auto" w:fill="FFFFFF"/>
          </w:tcPr>
          <w:p w14:paraId="63452DA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630" w:type="dxa"/>
            <w:shd w:val="clear" w:color="auto" w:fill="FFFFFF"/>
          </w:tcPr>
          <w:p w14:paraId="6FF55D9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3315839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5B650D3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FFFFFF"/>
          </w:tcPr>
          <w:p w14:paraId="4EB9ECD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DC10FB0"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DA7C343" w14:textId="77777777" w:rsidTr="00B3671B">
        <w:trPr>
          <w:trHeight w:val="368"/>
        </w:trPr>
        <w:tc>
          <w:tcPr>
            <w:tcW w:w="990" w:type="dxa"/>
            <w:shd w:val="clear" w:color="auto" w:fill="FFFFFF"/>
          </w:tcPr>
          <w:p w14:paraId="0F1B106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1C509803"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5AE460BD"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1170" w:type="dxa"/>
            <w:shd w:val="clear" w:color="auto" w:fill="FFFFFF"/>
          </w:tcPr>
          <w:p w14:paraId="06600E9A"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Lartësia altimetrike</w:t>
            </w:r>
          </w:p>
        </w:tc>
        <w:tc>
          <w:tcPr>
            <w:tcW w:w="5760" w:type="dxa"/>
            <w:shd w:val="clear" w:color="auto" w:fill="auto"/>
          </w:tcPr>
          <w:p w14:paraId="2E1CD88D" w14:textId="77777777" w:rsidR="0090058D" w:rsidRPr="001939E3" w:rsidRDefault="0090058D" w:rsidP="00F82A1E">
            <w:pPr>
              <w:tabs>
                <w:tab w:val="left" w:pos="540"/>
                <w:tab w:val="left" w:pos="2893"/>
              </w:tabs>
              <w:jc w:val="both"/>
              <w:rPr>
                <w:rFonts w:ascii="Garamond" w:hAnsi="Garamond"/>
                <w:sz w:val="24"/>
                <w:szCs w:val="24"/>
              </w:rPr>
            </w:pPr>
            <w:r w:rsidRPr="001939E3">
              <w:rPr>
                <w:rFonts w:ascii="Garamond" w:hAnsi="Garamond"/>
                <w:sz w:val="24"/>
                <w:szCs w:val="24"/>
              </w:rPr>
              <w:t>Një lartësi altimetrike e specifikuar në një operim të afrimit instrumental 3D në të cilën do të fillohet një afrim i papërfunduar nëse nuk përcaktohet referenca e kërkuar vizuale për të vazhduar afrimin</w:t>
            </w:r>
          </w:p>
        </w:tc>
        <w:tc>
          <w:tcPr>
            <w:tcW w:w="900" w:type="dxa"/>
            <w:shd w:val="clear" w:color="auto" w:fill="FFFFFF"/>
          </w:tcPr>
          <w:p w14:paraId="23AC7250"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630" w:type="dxa"/>
            <w:shd w:val="clear" w:color="auto" w:fill="FFFFFF"/>
          </w:tcPr>
          <w:p w14:paraId="29AA3FC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035D918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7A4D8E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FFFFFF"/>
          </w:tcPr>
          <w:p w14:paraId="4A21451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9639DC0"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7912269" w14:textId="77777777" w:rsidTr="00B3671B">
        <w:trPr>
          <w:trHeight w:val="251"/>
        </w:trPr>
        <w:tc>
          <w:tcPr>
            <w:tcW w:w="990" w:type="dxa"/>
            <w:shd w:val="clear" w:color="auto" w:fill="auto"/>
          </w:tcPr>
          <w:p w14:paraId="27FACC9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B868774"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5307507F" w14:textId="77777777" w:rsidR="0090058D" w:rsidRPr="001939E3" w:rsidRDefault="0090058D" w:rsidP="0090058D">
            <w:pPr>
              <w:rPr>
                <w:rFonts w:ascii="Garamond" w:hAnsi="Garamond"/>
                <w:sz w:val="24"/>
                <w:szCs w:val="24"/>
              </w:rPr>
            </w:pPr>
            <w:r w:rsidRPr="001939E3">
              <w:rPr>
                <w:rFonts w:ascii="Garamond" w:hAnsi="Garamond"/>
                <w:sz w:val="24"/>
                <w:szCs w:val="24"/>
              </w:rPr>
              <w:t>Lartësi</w:t>
            </w:r>
          </w:p>
        </w:tc>
        <w:tc>
          <w:tcPr>
            <w:tcW w:w="1170" w:type="dxa"/>
            <w:shd w:val="clear" w:color="auto" w:fill="auto"/>
          </w:tcPr>
          <w:p w14:paraId="5AA7EC6E" w14:textId="77777777" w:rsidR="0090058D" w:rsidRPr="001939E3" w:rsidRDefault="0090058D" w:rsidP="0090058D">
            <w:pPr>
              <w:rPr>
                <w:rFonts w:ascii="Garamond" w:hAnsi="Garamond"/>
                <w:sz w:val="24"/>
                <w:szCs w:val="24"/>
              </w:rPr>
            </w:pPr>
            <w:r w:rsidRPr="001939E3">
              <w:rPr>
                <w:rFonts w:ascii="Garamond" w:hAnsi="Garamond"/>
                <w:sz w:val="24"/>
                <w:szCs w:val="24"/>
              </w:rPr>
              <w:t>Lartësi</w:t>
            </w:r>
          </w:p>
        </w:tc>
        <w:tc>
          <w:tcPr>
            <w:tcW w:w="5760" w:type="dxa"/>
            <w:shd w:val="clear" w:color="auto" w:fill="auto"/>
          </w:tcPr>
          <w:p w14:paraId="77261F0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lartësi altimetrike e specifikuar në një operim të afrimit instrumental 3D në të cilën do të fillohet një afrim i papërfunduar nëse nuk përcaktohet referenca e kërkuar vizuale për të vazhduar afrimin</w:t>
            </w:r>
          </w:p>
        </w:tc>
        <w:tc>
          <w:tcPr>
            <w:tcW w:w="900" w:type="dxa"/>
            <w:shd w:val="clear" w:color="auto" w:fill="auto"/>
          </w:tcPr>
          <w:p w14:paraId="0C828042"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630" w:type="dxa"/>
            <w:shd w:val="clear" w:color="auto" w:fill="auto"/>
          </w:tcPr>
          <w:p w14:paraId="057F168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791105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32DA44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59038E8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787EE7D7"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716AF0F" w14:textId="77777777" w:rsidTr="00B3671B">
        <w:trPr>
          <w:trHeight w:val="404"/>
        </w:trPr>
        <w:tc>
          <w:tcPr>
            <w:tcW w:w="990" w:type="dxa"/>
            <w:shd w:val="clear" w:color="auto" w:fill="auto"/>
          </w:tcPr>
          <w:p w14:paraId="55E1E0F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5818215" w14:textId="77777777" w:rsidR="0090058D" w:rsidRPr="001939E3" w:rsidRDefault="0090058D" w:rsidP="0090058D">
            <w:pPr>
              <w:rPr>
                <w:rFonts w:ascii="Garamond" w:hAnsi="Garamond"/>
                <w:sz w:val="24"/>
                <w:szCs w:val="24"/>
              </w:rPr>
            </w:pPr>
            <w:r w:rsidRPr="001939E3">
              <w:rPr>
                <w:rFonts w:ascii="Garamond" w:hAnsi="Garamond"/>
                <w:sz w:val="24"/>
                <w:szCs w:val="24"/>
              </w:rPr>
              <w:t>Lartësia altimetrik</w:t>
            </w:r>
            <w:r w:rsidRPr="001939E3">
              <w:rPr>
                <w:rFonts w:ascii="Garamond" w:hAnsi="Garamond"/>
                <w:sz w:val="24"/>
                <w:szCs w:val="24"/>
              </w:rPr>
              <w:lastRenderedPageBreak/>
              <w:t>e/ lartësia minimale e zbritjes (MDA / H)</w:t>
            </w:r>
          </w:p>
        </w:tc>
        <w:tc>
          <w:tcPr>
            <w:tcW w:w="1170" w:type="dxa"/>
            <w:shd w:val="clear" w:color="auto" w:fill="auto"/>
          </w:tcPr>
          <w:p w14:paraId="64684B99" w14:textId="77777777" w:rsidR="0090058D" w:rsidRPr="001939E3" w:rsidRDefault="0090058D" w:rsidP="0090058D">
            <w:pPr>
              <w:rPr>
                <w:rFonts w:ascii="Garamond" w:hAnsi="Garamond"/>
                <w:sz w:val="24"/>
                <w:szCs w:val="24"/>
              </w:rPr>
            </w:pPr>
          </w:p>
        </w:tc>
        <w:tc>
          <w:tcPr>
            <w:tcW w:w="1170" w:type="dxa"/>
            <w:shd w:val="clear" w:color="auto" w:fill="auto"/>
          </w:tcPr>
          <w:p w14:paraId="102922F9" w14:textId="77777777" w:rsidR="0090058D" w:rsidRPr="001939E3" w:rsidRDefault="0090058D" w:rsidP="0090058D">
            <w:pPr>
              <w:rPr>
                <w:rFonts w:ascii="Garamond" w:hAnsi="Garamond"/>
                <w:sz w:val="24"/>
                <w:szCs w:val="24"/>
              </w:rPr>
            </w:pPr>
          </w:p>
        </w:tc>
        <w:tc>
          <w:tcPr>
            <w:tcW w:w="5760" w:type="dxa"/>
            <w:shd w:val="clear" w:color="auto" w:fill="auto"/>
          </w:tcPr>
          <w:p w14:paraId="152F5DA3" w14:textId="77777777" w:rsidR="0090058D" w:rsidRPr="001939E3" w:rsidRDefault="0090058D" w:rsidP="0090058D">
            <w:pPr>
              <w:rPr>
                <w:rFonts w:ascii="Garamond" w:hAnsi="Garamond"/>
                <w:sz w:val="24"/>
                <w:szCs w:val="24"/>
              </w:rPr>
            </w:pPr>
            <w:r w:rsidRPr="001939E3">
              <w:rPr>
                <w:rFonts w:ascii="Garamond" w:hAnsi="Garamond"/>
                <w:sz w:val="24"/>
                <w:szCs w:val="24"/>
              </w:rPr>
              <w:t>MDA / H</w:t>
            </w:r>
          </w:p>
        </w:tc>
        <w:tc>
          <w:tcPr>
            <w:tcW w:w="900" w:type="dxa"/>
            <w:shd w:val="clear" w:color="auto" w:fill="auto"/>
          </w:tcPr>
          <w:p w14:paraId="5527EC03"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630" w:type="dxa"/>
            <w:shd w:val="clear" w:color="auto" w:fill="auto"/>
          </w:tcPr>
          <w:p w14:paraId="779618F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448887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7DA7CA5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290A63A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E9D641F"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2621204" w14:textId="77777777" w:rsidTr="00B3671B">
        <w:trPr>
          <w:trHeight w:val="566"/>
        </w:trPr>
        <w:tc>
          <w:tcPr>
            <w:tcW w:w="990" w:type="dxa"/>
            <w:shd w:val="clear" w:color="auto" w:fill="auto"/>
          </w:tcPr>
          <w:p w14:paraId="4C46BC5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0B388E1"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1296F995" w14:textId="77777777" w:rsidR="0090058D" w:rsidRPr="001939E3" w:rsidRDefault="0090058D" w:rsidP="0090058D">
            <w:pPr>
              <w:rPr>
                <w:rFonts w:ascii="Garamond" w:hAnsi="Garamond"/>
                <w:sz w:val="24"/>
                <w:szCs w:val="24"/>
              </w:rPr>
            </w:pPr>
            <w:r w:rsidRPr="001939E3">
              <w:rPr>
                <w:rFonts w:ascii="Garamond" w:hAnsi="Garamond"/>
                <w:sz w:val="24"/>
                <w:szCs w:val="24"/>
              </w:rPr>
              <w:t>Kategoria e avionëve</w:t>
            </w:r>
          </w:p>
        </w:tc>
        <w:tc>
          <w:tcPr>
            <w:tcW w:w="1170" w:type="dxa"/>
            <w:shd w:val="clear" w:color="auto" w:fill="auto"/>
          </w:tcPr>
          <w:p w14:paraId="44F17470"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5760" w:type="dxa"/>
            <w:shd w:val="clear" w:color="auto" w:fill="auto"/>
          </w:tcPr>
          <w:p w14:paraId="7E0CC613" w14:textId="77777777" w:rsidR="0090058D" w:rsidRPr="001939E3" w:rsidRDefault="0090058D" w:rsidP="0090058D">
            <w:pPr>
              <w:rPr>
                <w:rFonts w:ascii="Garamond" w:hAnsi="Garamond"/>
                <w:sz w:val="24"/>
                <w:szCs w:val="24"/>
              </w:rPr>
            </w:pPr>
            <w:r w:rsidRPr="001939E3">
              <w:rPr>
                <w:rFonts w:ascii="Garamond" w:hAnsi="Garamond"/>
                <w:sz w:val="24"/>
                <w:szCs w:val="24"/>
              </w:rPr>
              <w:t>Kategoria e avionëve</w:t>
            </w:r>
          </w:p>
        </w:tc>
        <w:tc>
          <w:tcPr>
            <w:tcW w:w="900" w:type="dxa"/>
            <w:shd w:val="clear" w:color="auto" w:fill="auto"/>
          </w:tcPr>
          <w:p w14:paraId="4B17BB7E"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630" w:type="dxa"/>
            <w:shd w:val="clear" w:color="auto" w:fill="auto"/>
          </w:tcPr>
          <w:p w14:paraId="68809C8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901B30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13DA7B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7557528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2069A8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060111D" w14:textId="77777777" w:rsidTr="00B3671B">
        <w:trPr>
          <w:trHeight w:val="566"/>
        </w:trPr>
        <w:tc>
          <w:tcPr>
            <w:tcW w:w="990" w:type="dxa"/>
            <w:shd w:val="clear" w:color="auto" w:fill="auto"/>
          </w:tcPr>
          <w:p w14:paraId="475A046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63680BA1" w14:textId="77777777" w:rsidR="0090058D" w:rsidRPr="001939E3" w:rsidRDefault="0090058D" w:rsidP="0090058D">
            <w:pPr>
              <w:rPr>
                <w:rFonts w:ascii="Garamond" w:hAnsi="Garamond"/>
                <w:sz w:val="24"/>
                <w:szCs w:val="24"/>
              </w:rPr>
            </w:pPr>
          </w:p>
        </w:tc>
        <w:tc>
          <w:tcPr>
            <w:tcW w:w="1170" w:type="dxa"/>
            <w:shd w:val="clear" w:color="auto" w:fill="auto"/>
          </w:tcPr>
          <w:p w14:paraId="29931760"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Lloji iafrimit</w:t>
            </w:r>
          </w:p>
        </w:tc>
        <w:tc>
          <w:tcPr>
            <w:tcW w:w="1170" w:type="dxa"/>
            <w:shd w:val="clear" w:color="auto" w:fill="auto"/>
          </w:tcPr>
          <w:p w14:paraId="0AF48955" w14:textId="77777777" w:rsidR="0090058D" w:rsidRPr="001939E3" w:rsidRDefault="0090058D" w:rsidP="0090058D">
            <w:pPr>
              <w:spacing w:line="360" w:lineRule="auto"/>
              <w:rPr>
                <w:rFonts w:ascii="Garamond" w:hAnsi="Garamond"/>
                <w:sz w:val="24"/>
                <w:szCs w:val="24"/>
              </w:rPr>
            </w:pPr>
            <w:r w:rsidRPr="001939E3">
              <w:rPr>
                <w:rFonts w:ascii="Garamond" w:hAnsi="Garamond"/>
                <w:sz w:val="24"/>
                <w:szCs w:val="24"/>
              </w:rPr>
              <w:t>Lista e kodeve</w:t>
            </w:r>
          </w:p>
        </w:tc>
        <w:tc>
          <w:tcPr>
            <w:tcW w:w="5760" w:type="dxa"/>
            <w:shd w:val="clear" w:color="auto" w:fill="auto"/>
          </w:tcPr>
          <w:p w14:paraId="624531FB" w14:textId="77777777" w:rsidR="0090058D" w:rsidRPr="001939E3" w:rsidRDefault="0090058D" w:rsidP="00F82A1E">
            <w:pPr>
              <w:tabs>
                <w:tab w:val="left" w:pos="540"/>
                <w:tab w:val="left" w:pos="2893"/>
              </w:tabs>
              <w:jc w:val="both"/>
              <w:rPr>
                <w:rFonts w:ascii="Garamond" w:hAnsi="Garamond"/>
                <w:sz w:val="24"/>
                <w:szCs w:val="24"/>
              </w:rPr>
            </w:pPr>
            <w:r w:rsidRPr="001939E3">
              <w:rPr>
                <w:rFonts w:ascii="Garamond" w:hAnsi="Garamond"/>
                <w:sz w:val="24"/>
                <w:szCs w:val="24"/>
              </w:rPr>
              <w:t>Lloji i afrimit (p.sh. drejtpërdrejt, në zonën e trafikut të aerodromit, etj.), ose mjeti ndihmës specifik i navigimit (p.sh. pikat fikse të zbritjes), ose një specifikim të veçantë i lundrimit</w:t>
            </w:r>
          </w:p>
        </w:tc>
        <w:tc>
          <w:tcPr>
            <w:tcW w:w="900" w:type="dxa"/>
            <w:shd w:val="clear" w:color="auto" w:fill="auto"/>
          </w:tcPr>
          <w:p w14:paraId="139B5B8E"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630" w:type="dxa"/>
            <w:shd w:val="clear" w:color="auto" w:fill="auto"/>
          </w:tcPr>
          <w:p w14:paraId="4A14033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CCD454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9E69F6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4F7D6B9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99626E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43142CB" w14:textId="77777777" w:rsidTr="00B3671B">
        <w:trPr>
          <w:trHeight w:val="404"/>
        </w:trPr>
        <w:tc>
          <w:tcPr>
            <w:tcW w:w="990" w:type="dxa"/>
            <w:shd w:val="clear" w:color="auto" w:fill="auto"/>
          </w:tcPr>
          <w:p w14:paraId="707D562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135F2775"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44796EC6" w14:textId="77777777" w:rsidR="0090058D" w:rsidRPr="001939E3" w:rsidRDefault="0090058D" w:rsidP="0090058D">
            <w:pPr>
              <w:rPr>
                <w:rFonts w:ascii="Garamond" w:hAnsi="Garamond"/>
                <w:sz w:val="24"/>
                <w:szCs w:val="24"/>
              </w:rPr>
            </w:pPr>
            <w:r w:rsidRPr="001939E3">
              <w:rPr>
                <w:rFonts w:ascii="Garamond" w:hAnsi="Garamond"/>
                <w:sz w:val="24"/>
                <w:szCs w:val="24"/>
              </w:rPr>
              <w:t>Lartësia altimetrike</w:t>
            </w:r>
          </w:p>
        </w:tc>
        <w:tc>
          <w:tcPr>
            <w:tcW w:w="1170" w:type="dxa"/>
            <w:shd w:val="clear" w:color="auto" w:fill="auto"/>
          </w:tcPr>
          <w:p w14:paraId="019B6F69" w14:textId="77777777" w:rsidR="0090058D" w:rsidRPr="001939E3" w:rsidRDefault="0090058D" w:rsidP="0090058D">
            <w:pPr>
              <w:spacing w:line="360" w:lineRule="auto"/>
              <w:rPr>
                <w:rFonts w:ascii="Garamond" w:hAnsi="Garamond"/>
                <w:sz w:val="24"/>
                <w:szCs w:val="24"/>
              </w:rPr>
            </w:pPr>
            <w:r w:rsidRPr="001939E3">
              <w:rPr>
                <w:rFonts w:ascii="Garamond" w:hAnsi="Garamond"/>
                <w:sz w:val="24"/>
                <w:szCs w:val="24"/>
              </w:rPr>
              <w:t>Lartësia altimetrike</w:t>
            </w:r>
          </w:p>
        </w:tc>
        <w:tc>
          <w:tcPr>
            <w:tcW w:w="5760" w:type="dxa"/>
            <w:shd w:val="clear" w:color="auto" w:fill="auto"/>
          </w:tcPr>
          <w:p w14:paraId="430DBB94" w14:textId="77777777" w:rsidR="0090058D" w:rsidRPr="001939E3" w:rsidRDefault="0090058D" w:rsidP="00F82A1E">
            <w:pPr>
              <w:tabs>
                <w:tab w:val="left" w:pos="540"/>
                <w:tab w:val="left" w:pos="2893"/>
              </w:tabs>
              <w:jc w:val="both"/>
              <w:rPr>
                <w:rFonts w:ascii="Garamond" w:hAnsi="Garamond"/>
                <w:sz w:val="24"/>
                <w:szCs w:val="24"/>
              </w:rPr>
            </w:pPr>
            <w:r w:rsidRPr="001939E3">
              <w:rPr>
                <w:rFonts w:ascii="Garamond" w:hAnsi="Garamond"/>
                <w:sz w:val="24"/>
                <w:szCs w:val="24"/>
              </w:rPr>
              <w:t>Një lartësi altimetrike e specifikuar në një operim të afrimit instrumental 2D ose operacion të afrimit rrethues nën të cilin zbritja nuk do të fillohet pa referencën e kërkuar vizuale</w:t>
            </w:r>
          </w:p>
        </w:tc>
        <w:tc>
          <w:tcPr>
            <w:tcW w:w="900" w:type="dxa"/>
            <w:shd w:val="clear" w:color="auto" w:fill="auto"/>
          </w:tcPr>
          <w:p w14:paraId="00E1EB98"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630" w:type="dxa"/>
            <w:shd w:val="clear" w:color="auto" w:fill="auto"/>
          </w:tcPr>
          <w:p w14:paraId="7617E87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E3D99D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C446BB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17E4CFF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00B7FC3"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9AD06DD" w14:textId="77777777" w:rsidTr="00B3671B">
        <w:trPr>
          <w:trHeight w:val="521"/>
        </w:trPr>
        <w:tc>
          <w:tcPr>
            <w:tcW w:w="990" w:type="dxa"/>
            <w:shd w:val="clear" w:color="auto" w:fill="auto"/>
          </w:tcPr>
          <w:p w14:paraId="40DC2F4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A0D8B5B"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54A80B7B" w14:textId="77777777" w:rsidR="0090058D" w:rsidRPr="001939E3" w:rsidRDefault="0090058D" w:rsidP="0090058D">
            <w:pPr>
              <w:rPr>
                <w:rFonts w:ascii="Garamond" w:hAnsi="Garamond"/>
                <w:sz w:val="24"/>
                <w:szCs w:val="24"/>
              </w:rPr>
            </w:pPr>
            <w:r w:rsidRPr="001939E3">
              <w:rPr>
                <w:rFonts w:ascii="Garamond" w:hAnsi="Garamond"/>
                <w:sz w:val="24"/>
                <w:szCs w:val="24"/>
              </w:rPr>
              <w:t>Lartësi</w:t>
            </w:r>
          </w:p>
        </w:tc>
        <w:tc>
          <w:tcPr>
            <w:tcW w:w="1170" w:type="dxa"/>
            <w:shd w:val="clear" w:color="auto" w:fill="auto"/>
          </w:tcPr>
          <w:p w14:paraId="4DCD5D54" w14:textId="77777777" w:rsidR="0090058D" w:rsidRPr="001939E3" w:rsidRDefault="0090058D" w:rsidP="0090058D">
            <w:pPr>
              <w:rPr>
                <w:rFonts w:ascii="Garamond" w:hAnsi="Garamond"/>
                <w:sz w:val="24"/>
                <w:szCs w:val="24"/>
              </w:rPr>
            </w:pPr>
            <w:r w:rsidRPr="001939E3">
              <w:rPr>
                <w:rFonts w:ascii="Garamond" w:hAnsi="Garamond"/>
                <w:sz w:val="24"/>
                <w:szCs w:val="24"/>
              </w:rPr>
              <w:t>Lartësi</w:t>
            </w:r>
          </w:p>
        </w:tc>
        <w:tc>
          <w:tcPr>
            <w:tcW w:w="5760" w:type="dxa"/>
            <w:shd w:val="clear" w:color="auto" w:fill="auto"/>
          </w:tcPr>
          <w:p w14:paraId="5A822BB7" w14:textId="77777777" w:rsidR="0090058D" w:rsidRPr="001939E3" w:rsidRDefault="0090058D" w:rsidP="00F82A1E">
            <w:pPr>
              <w:tabs>
                <w:tab w:val="left" w:pos="540"/>
                <w:tab w:val="left" w:pos="2893"/>
              </w:tabs>
              <w:jc w:val="both"/>
              <w:rPr>
                <w:rFonts w:ascii="Garamond" w:hAnsi="Garamond"/>
                <w:sz w:val="24"/>
                <w:szCs w:val="24"/>
              </w:rPr>
            </w:pPr>
            <w:r w:rsidRPr="001939E3">
              <w:rPr>
                <w:rFonts w:ascii="Garamond" w:hAnsi="Garamond"/>
                <w:sz w:val="24"/>
                <w:szCs w:val="24"/>
              </w:rPr>
              <w:t>Një lartësi e specifikuar në një operacion të afrimit të instrumentit 2D ose operim të afrimit në zonën e trafikut të aerodromit nën të cilin nuk do të fillohet zbritja pa referencën e kërkuar vizuale</w:t>
            </w:r>
          </w:p>
        </w:tc>
        <w:tc>
          <w:tcPr>
            <w:tcW w:w="900" w:type="dxa"/>
            <w:shd w:val="clear" w:color="auto" w:fill="auto"/>
          </w:tcPr>
          <w:p w14:paraId="4ED40144"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630" w:type="dxa"/>
            <w:shd w:val="clear" w:color="auto" w:fill="auto"/>
          </w:tcPr>
          <w:p w14:paraId="36417C3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9476D7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43FA1D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6830514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0AAF606"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5DED3F73" w14:textId="77777777" w:rsidR="0090058D" w:rsidRPr="001939E3" w:rsidRDefault="0090058D" w:rsidP="0090058D">
      <w:pPr>
        <w:tabs>
          <w:tab w:val="left" w:pos="540"/>
          <w:tab w:val="left" w:pos="2893"/>
        </w:tabs>
        <w:rPr>
          <w:rFonts w:ascii="Garamond" w:hAnsi="Garamond"/>
          <w:sz w:val="24"/>
          <w:szCs w:val="24"/>
        </w:rPr>
      </w:pPr>
    </w:p>
    <w:p w14:paraId="71A7FF95" w14:textId="77777777" w:rsidR="00F82A1E" w:rsidRPr="001939E3" w:rsidRDefault="00F82A1E" w:rsidP="0090058D">
      <w:pPr>
        <w:tabs>
          <w:tab w:val="left" w:pos="540"/>
          <w:tab w:val="left" w:pos="2893"/>
        </w:tabs>
        <w:rPr>
          <w:rFonts w:ascii="Garamond" w:hAnsi="Garamond"/>
          <w:sz w:val="24"/>
          <w:szCs w:val="24"/>
        </w:rPr>
      </w:pPr>
    </w:p>
    <w:p w14:paraId="5504EB0B" w14:textId="77777777" w:rsidR="00F82A1E" w:rsidRPr="001939E3" w:rsidRDefault="00F82A1E" w:rsidP="0090058D">
      <w:pPr>
        <w:tabs>
          <w:tab w:val="left" w:pos="540"/>
          <w:tab w:val="left" w:pos="2893"/>
        </w:tabs>
        <w:rPr>
          <w:rFonts w:ascii="Garamond" w:hAnsi="Garamond"/>
          <w:sz w:val="24"/>
          <w:szCs w:val="24"/>
        </w:rPr>
      </w:pPr>
    </w:p>
    <w:p w14:paraId="38B9DED6" w14:textId="77777777" w:rsidR="00F82A1E" w:rsidRPr="001939E3" w:rsidRDefault="00F82A1E" w:rsidP="0090058D">
      <w:pPr>
        <w:tabs>
          <w:tab w:val="left" w:pos="540"/>
          <w:tab w:val="left" w:pos="2893"/>
        </w:tabs>
        <w:rPr>
          <w:rFonts w:ascii="Garamond" w:hAnsi="Garamond"/>
          <w:sz w:val="24"/>
          <w:szCs w:val="24"/>
        </w:rPr>
      </w:pPr>
    </w:p>
    <w:p w14:paraId="4DA6896A" w14:textId="77777777" w:rsidR="00F82A1E" w:rsidRPr="001939E3" w:rsidRDefault="00F82A1E" w:rsidP="0090058D">
      <w:pPr>
        <w:tabs>
          <w:tab w:val="left" w:pos="540"/>
          <w:tab w:val="left" w:pos="2893"/>
        </w:tabs>
        <w:rPr>
          <w:rFonts w:ascii="Garamond" w:hAnsi="Garamond"/>
          <w:sz w:val="24"/>
          <w:szCs w:val="24"/>
        </w:rPr>
      </w:pPr>
    </w:p>
    <w:p w14:paraId="08F280E7" w14:textId="77777777" w:rsidR="004E709C" w:rsidRPr="001939E3" w:rsidRDefault="004E709C" w:rsidP="0090058D">
      <w:pPr>
        <w:tabs>
          <w:tab w:val="left" w:pos="540"/>
          <w:tab w:val="left" w:pos="2893"/>
        </w:tabs>
        <w:rPr>
          <w:rFonts w:ascii="Garamond" w:hAnsi="Garamond"/>
          <w:sz w:val="24"/>
          <w:szCs w:val="24"/>
        </w:rPr>
      </w:pPr>
    </w:p>
    <w:p w14:paraId="5A47C5C7" w14:textId="77777777" w:rsidR="004E709C" w:rsidRPr="001939E3" w:rsidRDefault="004E709C"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170"/>
        <w:gridCol w:w="1170"/>
        <w:gridCol w:w="810"/>
        <w:gridCol w:w="5220"/>
        <w:gridCol w:w="990"/>
        <w:gridCol w:w="810"/>
        <w:gridCol w:w="900"/>
        <w:gridCol w:w="990"/>
        <w:gridCol w:w="720"/>
        <w:gridCol w:w="990"/>
      </w:tblGrid>
      <w:tr w:rsidR="0090058D" w:rsidRPr="001939E3" w14:paraId="1F11FA10" w14:textId="77777777" w:rsidTr="00B3671B">
        <w:trPr>
          <w:trHeight w:val="620"/>
        </w:trPr>
        <w:tc>
          <w:tcPr>
            <w:tcW w:w="900" w:type="dxa"/>
            <w:shd w:val="clear" w:color="auto" w:fill="auto"/>
          </w:tcPr>
          <w:p w14:paraId="0E7B556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2C88692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0835AB2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810" w:type="dxa"/>
            <w:shd w:val="clear" w:color="auto" w:fill="auto"/>
          </w:tcPr>
          <w:p w14:paraId="0DF37EF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220" w:type="dxa"/>
            <w:shd w:val="clear" w:color="auto" w:fill="auto"/>
          </w:tcPr>
          <w:p w14:paraId="515A790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16E1332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5874D29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900" w:type="dxa"/>
            <w:shd w:val="clear" w:color="auto" w:fill="FFFFFF"/>
          </w:tcPr>
          <w:p w14:paraId="14C08A4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3985BD4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5ABC284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7F6349C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2F2E70BC" w14:textId="77777777" w:rsidTr="00B3671B">
        <w:trPr>
          <w:trHeight w:val="251"/>
        </w:trPr>
        <w:tc>
          <w:tcPr>
            <w:tcW w:w="900" w:type="dxa"/>
            <w:shd w:val="clear" w:color="auto" w:fill="FFFFFF"/>
          </w:tcPr>
          <w:p w14:paraId="0FB2F61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5F9734EE"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Lartësia altimetrike </w:t>
            </w:r>
            <w:r w:rsidRPr="001939E3">
              <w:rPr>
                <w:rFonts w:ascii="Garamond" w:hAnsi="Garamond"/>
                <w:sz w:val="24"/>
                <w:szCs w:val="24"/>
              </w:rPr>
              <w:lastRenderedPageBreak/>
              <w:t>minimale e sektorit (MSA)</w:t>
            </w:r>
          </w:p>
        </w:tc>
        <w:tc>
          <w:tcPr>
            <w:tcW w:w="1170" w:type="dxa"/>
            <w:shd w:val="clear" w:color="auto" w:fill="FFFFFF"/>
          </w:tcPr>
          <w:p w14:paraId="46D67C3B" w14:textId="77777777" w:rsidR="0090058D" w:rsidRPr="001939E3" w:rsidRDefault="0090058D" w:rsidP="0090058D">
            <w:pPr>
              <w:rPr>
                <w:rFonts w:ascii="Garamond" w:hAnsi="Garamond"/>
                <w:sz w:val="24"/>
                <w:szCs w:val="24"/>
              </w:rPr>
            </w:pPr>
          </w:p>
        </w:tc>
        <w:tc>
          <w:tcPr>
            <w:tcW w:w="810" w:type="dxa"/>
            <w:shd w:val="clear" w:color="auto" w:fill="FFFFFF"/>
          </w:tcPr>
          <w:p w14:paraId="2D68C13F" w14:textId="77777777" w:rsidR="0090058D" w:rsidRPr="001939E3" w:rsidRDefault="0090058D" w:rsidP="0090058D">
            <w:pPr>
              <w:rPr>
                <w:rFonts w:ascii="Garamond" w:hAnsi="Garamond"/>
                <w:sz w:val="24"/>
                <w:szCs w:val="24"/>
              </w:rPr>
            </w:pPr>
          </w:p>
        </w:tc>
        <w:tc>
          <w:tcPr>
            <w:tcW w:w="5220" w:type="dxa"/>
            <w:shd w:val="clear" w:color="auto" w:fill="auto"/>
          </w:tcPr>
          <w:p w14:paraId="26CA514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Lartësia altimetrike më e ulët që mund të përdoret dhe do të sigurojë një klierencë minimale prej 300 m (1 000 ft) mbi të gjitha objektet e vendosura në një zonë të </w:t>
            </w:r>
            <w:r w:rsidRPr="001939E3">
              <w:rPr>
                <w:rFonts w:ascii="Garamond" w:hAnsi="Garamond"/>
                <w:sz w:val="24"/>
                <w:szCs w:val="24"/>
              </w:rPr>
              <w:lastRenderedPageBreak/>
              <w:t>përfshirë brenda një sektori të një rrethi prej 46 km (25 nm) rrezja e përqendruar në një mjet ndihmës radio për lundrimin.</w:t>
            </w:r>
          </w:p>
        </w:tc>
        <w:tc>
          <w:tcPr>
            <w:tcW w:w="990" w:type="dxa"/>
            <w:shd w:val="clear" w:color="auto" w:fill="FFFFFF"/>
          </w:tcPr>
          <w:p w14:paraId="3A9BC30A"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lastRenderedPageBreak/>
              <w:t>Vetëm IFR</w:t>
            </w:r>
          </w:p>
        </w:tc>
        <w:tc>
          <w:tcPr>
            <w:tcW w:w="810" w:type="dxa"/>
            <w:shd w:val="clear" w:color="auto" w:fill="FFFFFF"/>
          </w:tcPr>
          <w:p w14:paraId="049638B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20A956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B1270D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4D802C4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492F1B12"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1E6FE1A" w14:textId="77777777" w:rsidTr="00B3671B">
        <w:trPr>
          <w:trHeight w:val="404"/>
        </w:trPr>
        <w:tc>
          <w:tcPr>
            <w:tcW w:w="900" w:type="dxa"/>
            <w:shd w:val="clear" w:color="auto" w:fill="FFFFFF"/>
          </w:tcPr>
          <w:p w14:paraId="23A7A50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7173CBDF"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0261164A" w14:textId="77777777" w:rsidR="0090058D" w:rsidRPr="001939E3" w:rsidRDefault="0090058D" w:rsidP="0090058D">
            <w:pPr>
              <w:rPr>
                <w:rFonts w:ascii="Garamond" w:hAnsi="Garamond"/>
                <w:sz w:val="24"/>
                <w:szCs w:val="24"/>
              </w:rPr>
            </w:pPr>
            <w:r w:rsidRPr="001939E3">
              <w:rPr>
                <w:rFonts w:ascii="Garamond" w:hAnsi="Garamond"/>
                <w:sz w:val="24"/>
                <w:szCs w:val="24"/>
              </w:rPr>
              <w:t>Këndi i fillimit të sektorit</w:t>
            </w:r>
          </w:p>
        </w:tc>
        <w:tc>
          <w:tcPr>
            <w:tcW w:w="810" w:type="dxa"/>
            <w:shd w:val="clear" w:color="auto" w:fill="FFFFFF"/>
          </w:tcPr>
          <w:p w14:paraId="61A0B420"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5220" w:type="dxa"/>
            <w:shd w:val="clear" w:color="auto" w:fill="auto"/>
          </w:tcPr>
          <w:p w14:paraId="6D2B2603" w14:textId="77777777" w:rsidR="0090058D" w:rsidRPr="001939E3" w:rsidRDefault="0090058D" w:rsidP="0090058D">
            <w:pPr>
              <w:rPr>
                <w:rFonts w:ascii="Garamond" w:hAnsi="Garamond"/>
                <w:sz w:val="24"/>
                <w:szCs w:val="24"/>
              </w:rPr>
            </w:pPr>
            <w:r w:rsidRPr="001939E3">
              <w:rPr>
                <w:rFonts w:ascii="Garamond" w:hAnsi="Garamond"/>
                <w:sz w:val="24"/>
                <w:szCs w:val="24"/>
              </w:rPr>
              <w:t>Këndi i fillimit të një sektori</w:t>
            </w:r>
          </w:p>
        </w:tc>
        <w:tc>
          <w:tcPr>
            <w:tcW w:w="990" w:type="dxa"/>
            <w:shd w:val="clear" w:color="auto" w:fill="FFFFFF"/>
          </w:tcPr>
          <w:p w14:paraId="2B5E31A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7A2E71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F887C5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217737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8B5963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9508ABC"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E065CDF" w14:textId="77777777" w:rsidTr="00B3671B">
        <w:trPr>
          <w:trHeight w:val="566"/>
        </w:trPr>
        <w:tc>
          <w:tcPr>
            <w:tcW w:w="900" w:type="dxa"/>
            <w:shd w:val="clear" w:color="auto" w:fill="FFFFFF"/>
          </w:tcPr>
          <w:p w14:paraId="55AF00F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35C3DAB1"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35A99A88" w14:textId="77777777" w:rsidR="0090058D" w:rsidRPr="001939E3" w:rsidRDefault="0090058D" w:rsidP="0090058D">
            <w:pPr>
              <w:rPr>
                <w:rFonts w:ascii="Garamond" w:hAnsi="Garamond"/>
                <w:sz w:val="24"/>
                <w:szCs w:val="24"/>
              </w:rPr>
            </w:pPr>
            <w:r w:rsidRPr="001939E3">
              <w:rPr>
                <w:rFonts w:ascii="Garamond" w:hAnsi="Garamond"/>
                <w:sz w:val="24"/>
                <w:szCs w:val="24"/>
              </w:rPr>
              <w:t>Sektori dhe këndi</w:t>
            </w:r>
          </w:p>
        </w:tc>
        <w:tc>
          <w:tcPr>
            <w:tcW w:w="810" w:type="dxa"/>
            <w:shd w:val="clear" w:color="auto" w:fill="FFFFFF"/>
          </w:tcPr>
          <w:p w14:paraId="469A3244"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5220" w:type="dxa"/>
            <w:shd w:val="clear" w:color="auto" w:fill="auto"/>
          </w:tcPr>
          <w:p w14:paraId="248732E5" w14:textId="77777777" w:rsidR="0090058D" w:rsidRPr="001939E3" w:rsidRDefault="0090058D" w:rsidP="0090058D">
            <w:pPr>
              <w:rPr>
                <w:rFonts w:ascii="Garamond" w:hAnsi="Garamond"/>
                <w:sz w:val="24"/>
                <w:szCs w:val="24"/>
              </w:rPr>
            </w:pPr>
            <w:r w:rsidRPr="001939E3">
              <w:rPr>
                <w:rFonts w:ascii="Garamond" w:hAnsi="Garamond"/>
                <w:sz w:val="24"/>
                <w:szCs w:val="24"/>
              </w:rPr>
              <w:t>Këndi i fundit i një sektori</w:t>
            </w:r>
          </w:p>
        </w:tc>
        <w:tc>
          <w:tcPr>
            <w:tcW w:w="990" w:type="dxa"/>
            <w:shd w:val="clear" w:color="auto" w:fill="FFFFFF"/>
          </w:tcPr>
          <w:p w14:paraId="71B84D0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66F536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7DFF5E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5EA7EE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301457A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772E6A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C72E42A" w14:textId="77777777" w:rsidTr="00B3671B">
        <w:trPr>
          <w:trHeight w:val="566"/>
        </w:trPr>
        <w:tc>
          <w:tcPr>
            <w:tcW w:w="900" w:type="dxa"/>
            <w:shd w:val="clear" w:color="auto" w:fill="FFFFFF"/>
          </w:tcPr>
          <w:p w14:paraId="45259B3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4EBFB23E" w14:textId="77777777" w:rsidR="0090058D" w:rsidRPr="001939E3" w:rsidRDefault="0090058D" w:rsidP="0090058D">
            <w:pPr>
              <w:rPr>
                <w:rFonts w:ascii="Garamond" w:hAnsi="Garamond"/>
                <w:sz w:val="24"/>
                <w:szCs w:val="24"/>
              </w:rPr>
            </w:pPr>
          </w:p>
        </w:tc>
        <w:tc>
          <w:tcPr>
            <w:tcW w:w="1170" w:type="dxa"/>
            <w:shd w:val="clear" w:color="auto" w:fill="FFFFFF"/>
          </w:tcPr>
          <w:p w14:paraId="2B25CFA3" w14:textId="77777777" w:rsidR="0090058D" w:rsidRPr="001939E3" w:rsidRDefault="0090058D" w:rsidP="0090058D">
            <w:pPr>
              <w:spacing w:line="360" w:lineRule="auto"/>
              <w:rPr>
                <w:rFonts w:ascii="Garamond" w:hAnsi="Garamond"/>
                <w:sz w:val="24"/>
                <w:szCs w:val="24"/>
              </w:rPr>
            </w:pPr>
            <w:r w:rsidRPr="001939E3">
              <w:rPr>
                <w:rFonts w:ascii="Garamond" w:hAnsi="Garamond"/>
                <w:sz w:val="24"/>
                <w:szCs w:val="24"/>
              </w:rPr>
              <w:t>Bazuar në fix</w:t>
            </w:r>
          </w:p>
        </w:tc>
        <w:tc>
          <w:tcPr>
            <w:tcW w:w="810" w:type="dxa"/>
            <w:shd w:val="clear" w:color="auto" w:fill="FFFFFF"/>
          </w:tcPr>
          <w:p w14:paraId="649B7542"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220" w:type="dxa"/>
            <w:shd w:val="clear" w:color="auto" w:fill="auto"/>
          </w:tcPr>
          <w:p w14:paraId="3AEE4509" w14:textId="77777777" w:rsidR="0090058D" w:rsidRPr="001939E3" w:rsidRDefault="0090058D" w:rsidP="0090058D">
            <w:pPr>
              <w:rPr>
                <w:rFonts w:ascii="Garamond" w:hAnsi="Garamond"/>
                <w:sz w:val="24"/>
                <w:szCs w:val="24"/>
              </w:rPr>
            </w:pPr>
            <w:r w:rsidRPr="001939E3">
              <w:rPr>
                <w:rFonts w:ascii="Garamond" w:hAnsi="Garamond"/>
                <w:sz w:val="24"/>
                <w:szCs w:val="24"/>
              </w:rPr>
              <w:t>Qendra e MSA-së</w:t>
            </w:r>
          </w:p>
        </w:tc>
        <w:tc>
          <w:tcPr>
            <w:tcW w:w="990" w:type="dxa"/>
            <w:shd w:val="clear" w:color="auto" w:fill="FFFFFF"/>
          </w:tcPr>
          <w:p w14:paraId="61DB3ED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30780E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1E8BE8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8E181F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1E4349B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670477B"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8449CD4" w14:textId="77777777" w:rsidTr="00B3671B">
        <w:trPr>
          <w:trHeight w:val="404"/>
        </w:trPr>
        <w:tc>
          <w:tcPr>
            <w:tcW w:w="900" w:type="dxa"/>
            <w:shd w:val="clear" w:color="auto" w:fill="auto"/>
          </w:tcPr>
          <w:p w14:paraId="0EA81F1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62BD6455"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16BF0CD0"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810" w:type="dxa"/>
            <w:shd w:val="clear" w:color="auto" w:fill="auto"/>
          </w:tcPr>
          <w:p w14:paraId="3A5B4BAC" w14:textId="77777777" w:rsidR="0090058D" w:rsidRPr="001939E3" w:rsidRDefault="0090058D" w:rsidP="0090058D">
            <w:pPr>
              <w:rPr>
                <w:rFonts w:ascii="Garamond" w:hAnsi="Garamond"/>
                <w:sz w:val="24"/>
                <w:szCs w:val="24"/>
              </w:rPr>
            </w:pPr>
            <w:r w:rsidRPr="001939E3">
              <w:rPr>
                <w:rFonts w:ascii="Garamond" w:hAnsi="Garamond"/>
                <w:sz w:val="24"/>
                <w:szCs w:val="24"/>
              </w:rPr>
              <w:t>Lartësi</w:t>
            </w:r>
          </w:p>
        </w:tc>
        <w:tc>
          <w:tcPr>
            <w:tcW w:w="5220" w:type="dxa"/>
            <w:shd w:val="clear" w:color="auto" w:fill="auto"/>
          </w:tcPr>
          <w:p w14:paraId="5B72E398" w14:textId="77777777" w:rsidR="0090058D" w:rsidRPr="001939E3" w:rsidRDefault="0090058D" w:rsidP="0090058D">
            <w:pPr>
              <w:rPr>
                <w:rFonts w:ascii="Garamond" w:hAnsi="Garamond"/>
                <w:sz w:val="24"/>
                <w:szCs w:val="24"/>
              </w:rPr>
            </w:pPr>
            <w:r w:rsidRPr="001939E3">
              <w:rPr>
                <w:rFonts w:ascii="Garamond" w:hAnsi="Garamond"/>
                <w:sz w:val="24"/>
                <w:szCs w:val="24"/>
              </w:rPr>
              <w:t>Lartësia altimetrike minimale për secilin sektor</w:t>
            </w:r>
          </w:p>
        </w:tc>
        <w:tc>
          <w:tcPr>
            <w:tcW w:w="990" w:type="dxa"/>
            <w:shd w:val="clear" w:color="auto" w:fill="FFFFFF"/>
          </w:tcPr>
          <w:p w14:paraId="61921D7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D80BFC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0F4B4BC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6A6FA7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EE48E8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13C102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ACF02E1" w14:textId="77777777" w:rsidTr="00B3671B">
        <w:trPr>
          <w:trHeight w:val="521"/>
        </w:trPr>
        <w:tc>
          <w:tcPr>
            <w:tcW w:w="900" w:type="dxa"/>
            <w:shd w:val="clear" w:color="auto" w:fill="FFFFFF"/>
          </w:tcPr>
          <w:p w14:paraId="7B416A1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17903AD8"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132E2A64" w14:textId="77777777" w:rsidR="0090058D" w:rsidRPr="001939E3" w:rsidRDefault="0090058D" w:rsidP="0090058D">
            <w:pPr>
              <w:rPr>
                <w:rFonts w:ascii="Garamond" w:hAnsi="Garamond"/>
                <w:sz w:val="24"/>
                <w:szCs w:val="24"/>
              </w:rPr>
            </w:pPr>
            <w:r w:rsidRPr="001939E3">
              <w:rPr>
                <w:rFonts w:ascii="Garamond" w:hAnsi="Garamond"/>
                <w:sz w:val="24"/>
                <w:szCs w:val="24"/>
              </w:rPr>
              <w:t>Kufizimet</w:t>
            </w:r>
          </w:p>
        </w:tc>
        <w:tc>
          <w:tcPr>
            <w:tcW w:w="810" w:type="dxa"/>
            <w:shd w:val="clear" w:color="auto" w:fill="FFFFFF"/>
          </w:tcPr>
          <w:p w14:paraId="6D1D0176"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220" w:type="dxa"/>
            <w:shd w:val="clear" w:color="auto" w:fill="auto"/>
          </w:tcPr>
          <w:p w14:paraId="0CCE027B" w14:textId="77777777" w:rsidR="0090058D" w:rsidRPr="001939E3" w:rsidRDefault="0090058D" w:rsidP="0090058D">
            <w:pPr>
              <w:tabs>
                <w:tab w:val="left" w:pos="540"/>
                <w:tab w:val="left" w:pos="2893"/>
              </w:tabs>
              <w:jc w:val="both"/>
              <w:rPr>
                <w:rFonts w:ascii="Garamond" w:hAnsi="Garamond"/>
                <w:b/>
                <w:sz w:val="24"/>
                <w:szCs w:val="24"/>
              </w:rPr>
            </w:pPr>
            <w:r w:rsidRPr="001939E3">
              <w:rPr>
                <w:rFonts w:ascii="Garamond" w:hAnsi="Garamond"/>
                <w:sz w:val="24"/>
                <w:szCs w:val="24"/>
              </w:rPr>
              <w:t>MSA: lartësia altimetrike më e ulët që mund të përdoret dhe do të sigurojë një klierencë minimale prej 300 m (1 000 ft) mbi të gjitha objektet e vendosura në një zonë të përfshirë brenda një sektori të një rrethi prej 46 km (25 nm) rrezja e përqendruar në një mjet ndihmës radio për lundrimin.</w:t>
            </w:r>
          </w:p>
        </w:tc>
        <w:tc>
          <w:tcPr>
            <w:tcW w:w="990" w:type="dxa"/>
            <w:shd w:val="clear" w:color="auto" w:fill="FFFFFF"/>
          </w:tcPr>
          <w:p w14:paraId="5641F0D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AC13EE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295D7E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988085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22B5BD0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1210524"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EF44666" w14:textId="77777777" w:rsidTr="00B3671B">
        <w:trPr>
          <w:trHeight w:val="368"/>
        </w:trPr>
        <w:tc>
          <w:tcPr>
            <w:tcW w:w="900" w:type="dxa"/>
            <w:shd w:val="clear" w:color="auto" w:fill="FFFFFF"/>
          </w:tcPr>
          <w:p w14:paraId="52AE528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04A1926A"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457A9FE9" w14:textId="77777777" w:rsidR="0090058D" w:rsidRPr="001939E3" w:rsidRDefault="0090058D" w:rsidP="0090058D">
            <w:pPr>
              <w:rPr>
                <w:rFonts w:ascii="Garamond" w:hAnsi="Garamond"/>
                <w:sz w:val="24"/>
                <w:szCs w:val="24"/>
              </w:rPr>
            </w:pPr>
            <w:r w:rsidRPr="001939E3">
              <w:rPr>
                <w:rFonts w:ascii="Garamond" w:hAnsi="Garamond"/>
                <w:sz w:val="24"/>
                <w:szCs w:val="24"/>
              </w:rPr>
              <w:t>Rrezja</w:t>
            </w:r>
          </w:p>
        </w:tc>
        <w:tc>
          <w:tcPr>
            <w:tcW w:w="810" w:type="dxa"/>
            <w:shd w:val="clear" w:color="auto" w:fill="FFFFFF"/>
          </w:tcPr>
          <w:p w14:paraId="0C55785A" w14:textId="77777777" w:rsidR="0090058D" w:rsidRPr="001939E3" w:rsidRDefault="0090058D" w:rsidP="0090058D">
            <w:pPr>
              <w:rPr>
                <w:rFonts w:ascii="Garamond" w:hAnsi="Garamond"/>
                <w:sz w:val="24"/>
                <w:szCs w:val="24"/>
              </w:rPr>
            </w:pPr>
            <w:r w:rsidRPr="001939E3">
              <w:rPr>
                <w:rFonts w:ascii="Garamond" w:hAnsi="Garamond"/>
                <w:sz w:val="24"/>
                <w:szCs w:val="24"/>
              </w:rPr>
              <w:t>Vlera</w:t>
            </w:r>
          </w:p>
        </w:tc>
        <w:tc>
          <w:tcPr>
            <w:tcW w:w="5220" w:type="dxa"/>
            <w:shd w:val="clear" w:color="auto" w:fill="auto"/>
          </w:tcPr>
          <w:p w14:paraId="45F6CBD8" w14:textId="77777777" w:rsidR="0090058D" w:rsidRPr="001939E3" w:rsidRDefault="0090058D" w:rsidP="0090058D">
            <w:pPr>
              <w:tabs>
                <w:tab w:val="left" w:pos="540"/>
                <w:tab w:val="left" w:pos="2893"/>
              </w:tabs>
              <w:spacing w:line="360" w:lineRule="auto"/>
              <w:jc w:val="both"/>
              <w:rPr>
                <w:rFonts w:ascii="Garamond" w:hAnsi="Garamond"/>
                <w:sz w:val="24"/>
                <w:szCs w:val="24"/>
              </w:rPr>
            </w:pPr>
            <w:r w:rsidRPr="001939E3">
              <w:rPr>
                <w:rFonts w:ascii="Garamond" w:hAnsi="Garamond"/>
                <w:sz w:val="24"/>
                <w:szCs w:val="24"/>
              </w:rPr>
              <w:t>Rrezja e secilit sektor</w:t>
            </w:r>
          </w:p>
        </w:tc>
        <w:tc>
          <w:tcPr>
            <w:tcW w:w="990" w:type="dxa"/>
            <w:shd w:val="clear" w:color="auto" w:fill="FFFFFF"/>
          </w:tcPr>
          <w:p w14:paraId="27F6EB5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6AE781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E40DE6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9A0A7B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734E642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1651C1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8923F90" w14:textId="77777777" w:rsidTr="00B3671B">
        <w:trPr>
          <w:trHeight w:val="368"/>
        </w:trPr>
        <w:tc>
          <w:tcPr>
            <w:tcW w:w="900" w:type="dxa"/>
            <w:shd w:val="clear" w:color="auto" w:fill="FFFFFF"/>
          </w:tcPr>
          <w:p w14:paraId="3C3D83E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1EFB293D" w14:textId="77777777" w:rsidR="0090058D" w:rsidRPr="001939E3" w:rsidRDefault="0090058D" w:rsidP="0090058D">
            <w:pPr>
              <w:rPr>
                <w:rFonts w:ascii="Garamond" w:hAnsi="Garamond"/>
                <w:sz w:val="24"/>
                <w:szCs w:val="24"/>
              </w:rPr>
            </w:pPr>
            <w:r w:rsidRPr="001939E3">
              <w:rPr>
                <w:rFonts w:ascii="Garamond" w:hAnsi="Garamond"/>
                <w:sz w:val="24"/>
                <w:szCs w:val="24"/>
              </w:rPr>
              <w:t>Lartësia altimetrike e mbërritjes së terminalit (TAA)</w:t>
            </w:r>
          </w:p>
        </w:tc>
        <w:tc>
          <w:tcPr>
            <w:tcW w:w="1170" w:type="dxa"/>
            <w:shd w:val="clear" w:color="auto" w:fill="FFFFFF"/>
          </w:tcPr>
          <w:p w14:paraId="2469D298" w14:textId="77777777" w:rsidR="0090058D" w:rsidRPr="001939E3" w:rsidRDefault="0090058D" w:rsidP="0090058D">
            <w:pPr>
              <w:rPr>
                <w:rFonts w:ascii="Garamond" w:hAnsi="Garamond"/>
                <w:sz w:val="24"/>
                <w:szCs w:val="24"/>
              </w:rPr>
            </w:pPr>
          </w:p>
        </w:tc>
        <w:tc>
          <w:tcPr>
            <w:tcW w:w="810" w:type="dxa"/>
            <w:shd w:val="clear" w:color="auto" w:fill="FFFFFF"/>
          </w:tcPr>
          <w:p w14:paraId="0AC0C4FF" w14:textId="77777777" w:rsidR="0090058D" w:rsidRPr="001939E3" w:rsidRDefault="0090058D" w:rsidP="0090058D">
            <w:pPr>
              <w:spacing w:line="360" w:lineRule="auto"/>
              <w:rPr>
                <w:rFonts w:ascii="Garamond" w:hAnsi="Garamond"/>
                <w:sz w:val="24"/>
                <w:szCs w:val="24"/>
              </w:rPr>
            </w:pPr>
          </w:p>
        </w:tc>
        <w:tc>
          <w:tcPr>
            <w:tcW w:w="5220" w:type="dxa"/>
            <w:shd w:val="clear" w:color="auto" w:fill="auto"/>
          </w:tcPr>
          <w:p w14:paraId="205231D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altimetrike më e ulët që do të sigurojë një klierencë minimale prej 300 m (1 000 ft) mbi të gjitha objektet e vendosura në një hark të një rrethi të përcaktuar nga një rreze 46 km (25 nm) e përqendruar në pikën fikse të afrimit fillestar (IAF) ose, ku nuk ka asnjë lAF, në pikën fikse të afrimit të ndërmjetëm (IF), të kufizuar nga vija të drejta që bashkojnë ekstremitetin e harkut me IF; TAA-të e kombinuara të asociuara me një procedurë të afrimit do të llogaritin një sipërfaqe prej 360 gradë rreth IF.</w:t>
            </w:r>
          </w:p>
        </w:tc>
        <w:tc>
          <w:tcPr>
            <w:tcW w:w="990" w:type="dxa"/>
            <w:shd w:val="clear" w:color="auto" w:fill="FFFFFF"/>
          </w:tcPr>
          <w:p w14:paraId="0C4E0E3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Vetëm APCH ose PBN</w:t>
            </w:r>
          </w:p>
        </w:tc>
        <w:tc>
          <w:tcPr>
            <w:tcW w:w="810" w:type="dxa"/>
            <w:shd w:val="clear" w:color="auto" w:fill="D0CECE"/>
          </w:tcPr>
          <w:p w14:paraId="298363E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309BDF7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66D9D16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D43DE3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FB1F1B3"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0D9D417F" w14:textId="77777777" w:rsidR="0090058D" w:rsidRPr="001939E3" w:rsidRDefault="0090058D" w:rsidP="0090058D">
      <w:pPr>
        <w:tabs>
          <w:tab w:val="left" w:pos="540"/>
          <w:tab w:val="left" w:pos="2893"/>
        </w:tabs>
        <w:rPr>
          <w:rFonts w:ascii="Garamond" w:hAnsi="Garamond"/>
          <w:sz w:val="24"/>
          <w:szCs w:val="24"/>
        </w:rPr>
      </w:pPr>
    </w:p>
    <w:p w14:paraId="64E651DE" w14:textId="77777777" w:rsidR="00B3671B" w:rsidRPr="001939E3" w:rsidRDefault="00B3671B" w:rsidP="0090058D">
      <w:pPr>
        <w:tabs>
          <w:tab w:val="left" w:pos="540"/>
          <w:tab w:val="left" w:pos="2893"/>
        </w:tabs>
        <w:rPr>
          <w:rFonts w:ascii="Garamond" w:hAnsi="Garamond"/>
          <w:sz w:val="24"/>
          <w:szCs w:val="24"/>
        </w:rPr>
      </w:pPr>
    </w:p>
    <w:p w14:paraId="72DF9C58" w14:textId="77777777" w:rsidR="00F82A1E" w:rsidRPr="001939E3" w:rsidRDefault="00F82A1E"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60"/>
        <w:gridCol w:w="1170"/>
        <w:gridCol w:w="1170"/>
        <w:gridCol w:w="4860"/>
        <w:gridCol w:w="900"/>
        <w:gridCol w:w="810"/>
        <w:gridCol w:w="900"/>
        <w:gridCol w:w="990"/>
        <w:gridCol w:w="720"/>
        <w:gridCol w:w="990"/>
      </w:tblGrid>
      <w:tr w:rsidR="0090058D" w:rsidRPr="001939E3" w14:paraId="40D7A13D" w14:textId="77777777" w:rsidTr="00F82A1E">
        <w:trPr>
          <w:trHeight w:val="620"/>
        </w:trPr>
        <w:tc>
          <w:tcPr>
            <w:tcW w:w="900" w:type="dxa"/>
            <w:shd w:val="clear" w:color="auto" w:fill="auto"/>
          </w:tcPr>
          <w:p w14:paraId="077DCEF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007A6C7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73A0FA8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01B82EA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860" w:type="dxa"/>
            <w:shd w:val="clear" w:color="auto" w:fill="auto"/>
          </w:tcPr>
          <w:p w14:paraId="11E30D7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4E897D8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0BA1A45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900" w:type="dxa"/>
            <w:shd w:val="clear" w:color="auto" w:fill="FFFFFF"/>
          </w:tcPr>
          <w:p w14:paraId="5329B66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02486F3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2FDFF9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3E61968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77E13171" w14:textId="77777777" w:rsidTr="00F82A1E">
        <w:trPr>
          <w:trHeight w:val="728"/>
        </w:trPr>
        <w:tc>
          <w:tcPr>
            <w:tcW w:w="900" w:type="dxa"/>
            <w:shd w:val="clear" w:color="auto" w:fill="FFFFFF"/>
          </w:tcPr>
          <w:p w14:paraId="2B517AD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6FE2C0EE" w14:textId="77777777" w:rsidR="0090058D" w:rsidRPr="001939E3" w:rsidRDefault="0090058D" w:rsidP="0090058D">
            <w:pPr>
              <w:rPr>
                <w:rFonts w:ascii="Garamond" w:hAnsi="Garamond"/>
                <w:sz w:val="24"/>
                <w:szCs w:val="24"/>
              </w:rPr>
            </w:pPr>
          </w:p>
        </w:tc>
        <w:tc>
          <w:tcPr>
            <w:tcW w:w="1170" w:type="dxa"/>
            <w:shd w:val="clear" w:color="auto" w:fill="FFFFFF"/>
          </w:tcPr>
          <w:p w14:paraId="69104C17" w14:textId="77777777" w:rsidR="0090058D" w:rsidRPr="001939E3" w:rsidRDefault="0090058D" w:rsidP="0090058D">
            <w:pPr>
              <w:rPr>
                <w:rFonts w:ascii="Garamond" w:hAnsi="Garamond"/>
                <w:sz w:val="24"/>
                <w:szCs w:val="24"/>
              </w:rPr>
            </w:pPr>
            <w:r w:rsidRPr="001939E3">
              <w:rPr>
                <w:rFonts w:ascii="Garamond" w:hAnsi="Garamond"/>
                <w:sz w:val="24"/>
                <w:szCs w:val="24"/>
              </w:rPr>
              <w:t>Pikë Reference</w:t>
            </w:r>
          </w:p>
        </w:tc>
        <w:tc>
          <w:tcPr>
            <w:tcW w:w="1170" w:type="dxa"/>
            <w:shd w:val="clear" w:color="auto" w:fill="FFFFFF"/>
          </w:tcPr>
          <w:p w14:paraId="3144024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860" w:type="dxa"/>
            <w:shd w:val="clear" w:color="auto" w:fill="auto"/>
          </w:tcPr>
          <w:p w14:paraId="1917EAD5"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Pika referuese e TAA  (IAF ose IF)</w:t>
            </w:r>
          </w:p>
        </w:tc>
        <w:tc>
          <w:tcPr>
            <w:tcW w:w="900" w:type="dxa"/>
            <w:shd w:val="clear" w:color="auto" w:fill="FFFFFF"/>
          </w:tcPr>
          <w:p w14:paraId="4598B81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0EDADB2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7D15C1E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6BD96B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24C8B0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7D7E787C"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91ACA68" w14:textId="77777777" w:rsidTr="00F82A1E">
        <w:trPr>
          <w:trHeight w:val="404"/>
        </w:trPr>
        <w:tc>
          <w:tcPr>
            <w:tcW w:w="900" w:type="dxa"/>
            <w:shd w:val="clear" w:color="auto" w:fill="FFFFFF"/>
          </w:tcPr>
          <w:p w14:paraId="1532BAC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6335DF2"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0BA7F2F8" w14:textId="77777777" w:rsidR="0090058D" w:rsidRPr="001939E3" w:rsidRDefault="0090058D" w:rsidP="0090058D">
            <w:pPr>
              <w:rPr>
                <w:rFonts w:ascii="Garamond" w:hAnsi="Garamond"/>
                <w:sz w:val="24"/>
                <w:szCs w:val="24"/>
              </w:rPr>
            </w:pPr>
            <w:r w:rsidRPr="001939E3">
              <w:rPr>
                <w:rFonts w:ascii="Garamond" w:hAnsi="Garamond"/>
                <w:sz w:val="24"/>
                <w:szCs w:val="24"/>
              </w:rPr>
              <w:t>IAF</w:t>
            </w:r>
          </w:p>
        </w:tc>
        <w:tc>
          <w:tcPr>
            <w:tcW w:w="1170" w:type="dxa"/>
            <w:shd w:val="clear" w:color="auto" w:fill="FFFFFF"/>
          </w:tcPr>
          <w:p w14:paraId="4520D6B4"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860" w:type="dxa"/>
            <w:shd w:val="clear" w:color="auto" w:fill="auto"/>
          </w:tcPr>
          <w:p w14:paraId="17D9A397" w14:textId="77777777" w:rsidR="0090058D" w:rsidRPr="001939E3" w:rsidRDefault="0090058D" w:rsidP="0090058D">
            <w:pPr>
              <w:rPr>
                <w:rFonts w:ascii="Garamond" w:hAnsi="Garamond"/>
                <w:sz w:val="24"/>
                <w:szCs w:val="24"/>
              </w:rPr>
            </w:pPr>
            <w:r w:rsidRPr="001939E3">
              <w:rPr>
                <w:rFonts w:ascii="Garamond" w:hAnsi="Garamond"/>
                <w:sz w:val="24"/>
                <w:szCs w:val="24"/>
              </w:rPr>
              <w:t>Pika referuese e TAA   IAF</w:t>
            </w:r>
          </w:p>
        </w:tc>
        <w:tc>
          <w:tcPr>
            <w:tcW w:w="900" w:type="dxa"/>
            <w:shd w:val="clear" w:color="auto" w:fill="FFFFFF"/>
          </w:tcPr>
          <w:p w14:paraId="1365966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3B487A6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68CEB6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730BA4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366C4B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8950CDA"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4ABEAB4" w14:textId="77777777" w:rsidTr="00F82A1E">
        <w:trPr>
          <w:trHeight w:val="566"/>
        </w:trPr>
        <w:tc>
          <w:tcPr>
            <w:tcW w:w="900" w:type="dxa"/>
            <w:shd w:val="clear" w:color="auto" w:fill="FFFFFF"/>
          </w:tcPr>
          <w:p w14:paraId="73D3CEF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1FB8F6F6"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15E70B9E" w14:textId="77777777" w:rsidR="0090058D" w:rsidRPr="001939E3" w:rsidRDefault="0090058D" w:rsidP="0090058D">
            <w:pPr>
              <w:rPr>
                <w:rFonts w:ascii="Garamond" w:hAnsi="Garamond"/>
                <w:sz w:val="24"/>
                <w:szCs w:val="24"/>
              </w:rPr>
            </w:pPr>
            <w:r w:rsidRPr="001939E3">
              <w:rPr>
                <w:rFonts w:ascii="Garamond" w:hAnsi="Garamond"/>
                <w:sz w:val="24"/>
                <w:szCs w:val="24"/>
              </w:rPr>
              <w:t>IF</w:t>
            </w:r>
          </w:p>
        </w:tc>
        <w:tc>
          <w:tcPr>
            <w:tcW w:w="1170" w:type="dxa"/>
            <w:shd w:val="clear" w:color="auto" w:fill="FFFFFF"/>
          </w:tcPr>
          <w:p w14:paraId="5BB5747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860" w:type="dxa"/>
            <w:shd w:val="clear" w:color="auto" w:fill="auto"/>
          </w:tcPr>
          <w:p w14:paraId="5B42627B" w14:textId="77777777" w:rsidR="0090058D" w:rsidRPr="001939E3" w:rsidRDefault="0090058D" w:rsidP="0090058D">
            <w:pPr>
              <w:rPr>
                <w:rFonts w:ascii="Garamond" w:hAnsi="Garamond"/>
                <w:sz w:val="24"/>
                <w:szCs w:val="24"/>
              </w:rPr>
            </w:pPr>
            <w:r w:rsidRPr="001939E3">
              <w:rPr>
                <w:rFonts w:ascii="Garamond" w:hAnsi="Garamond"/>
                <w:sz w:val="24"/>
                <w:szCs w:val="24"/>
              </w:rPr>
              <w:t>Pika referuese e TAA  IAF</w:t>
            </w:r>
          </w:p>
        </w:tc>
        <w:tc>
          <w:tcPr>
            <w:tcW w:w="900" w:type="dxa"/>
            <w:shd w:val="clear" w:color="auto" w:fill="FFFFFF"/>
          </w:tcPr>
          <w:p w14:paraId="1CC8F3A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43942B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03C20F0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6C816A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519CF9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A3DECA2"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DA4CFE7" w14:textId="77777777" w:rsidTr="00F82A1E">
        <w:trPr>
          <w:trHeight w:val="566"/>
        </w:trPr>
        <w:tc>
          <w:tcPr>
            <w:tcW w:w="900" w:type="dxa"/>
            <w:shd w:val="clear" w:color="auto" w:fill="FFFFFF"/>
          </w:tcPr>
          <w:p w14:paraId="1257CBC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4D31DA66" w14:textId="77777777" w:rsidR="0090058D" w:rsidRPr="001939E3" w:rsidRDefault="0090058D" w:rsidP="0090058D">
            <w:pPr>
              <w:rPr>
                <w:rFonts w:ascii="Garamond" w:hAnsi="Garamond"/>
                <w:sz w:val="24"/>
                <w:szCs w:val="24"/>
              </w:rPr>
            </w:pPr>
          </w:p>
        </w:tc>
        <w:tc>
          <w:tcPr>
            <w:tcW w:w="1170" w:type="dxa"/>
            <w:shd w:val="clear" w:color="auto" w:fill="FFFFFF"/>
          </w:tcPr>
          <w:p w14:paraId="0C9468FA" w14:textId="77777777" w:rsidR="0090058D" w:rsidRPr="001939E3" w:rsidRDefault="0090058D" w:rsidP="0090058D">
            <w:pPr>
              <w:rPr>
                <w:rFonts w:ascii="Garamond" w:hAnsi="Garamond"/>
                <w:sz w:val="24"/>
                <w:szCs w:val="24"/>
              </w:rPr>
            </w:pPr>
            <w:r w:rsidRPr="001939E3">
              <w:rPr>
                <w:rFonts w:ascii="Garamond" w:hAnsi="Garamond"/>
                <w:sz w:val="24"/>
                <w:szCs w:val="24"/>
              </w:rPr>
              <w:t>Distanca në IAF</w:t>
            </w:r>
          </w:p>
        </w:tc>
        <w:tc>
          <w:tcPr>
            <w:tcW w:w="1170" w:type="dxa"/>
            <w:shd w:val="clear" w:color="auto" w:fill="FFFFFF"/>
          </w:tcPr>
          <w:p w14:paraId="348C0434"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860" w:type="dxa"/>
            <w:shd w:val="clear" w:color="auto" w:fill="auto"/>
          </w:tcPr>
          <w:p w14:paraId="7A8A205E" w14:textId="77777777" w:rsidR="0090058D" w:rsidRPr="001939E3" w:rsidRDefault="0090058D" w:rsidP="0090058D">
            <w:pPr>
              <w:rPr>
                <w:rFonts w:ascii="Garamond" w:hAnsi="Garamond"/>
                <w:sz w:val="24"/>
                <w:szCs w:val="24"/>
              </w:rPr>
            </w:pPr>
            <w:r w:rsidRPr="001939E3">
              <w:rPr>
                <w:rFonts w:ascii="Garamond" w:hAnsi="Garamond"/>
                <w:sz w:val="24"/>
                <w:szCs w:val="24"/>
              </w:rPr>
              <w:t>Distanca e kufirit zonës TAA nga IAF</w:t>
            </w:r>
          </w:p>
        </w:tc>
        <w:tc>
          <w:tcPr>
            <w:tcW w:w="900" w:type="dxa"/>
            <w:shd w:val="clear" w:color="auto" w:fill="FFFFFF"/>
          </w:tcPr>
          <w:p w14:paraId="2008C26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0B17378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4BAC3F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BFB8C0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C36D69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ED2F243"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DB8B741" w14:textId="77777777" w:rsidTr="00F82A1E">
        <w:trPr>
          <w:trHeight w:val="404"/>
        </w:trPr>
        <w:tc>
          <w:tcPr>
            <w:tcW w:w="900" w:type="dxa"/>
            <w:shd w:val="clear" w:color="auto" w:fill="auto"/>
          </w:tcPr>
          <w:p w14:paraId="76C8A96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0B17E87B" w14:textId="77777777" w:rsidR="0090058D" w:rsidRPr="001939E3" w:rsidRDefault="0090058D" w:rsidP="0090058D">
            <w:pPr>
              <w:spacing w:line="360" w:lineRule="auto"/>
              <w:rPr>
                <w:rFonts w:ascii="Garamond" w:hAnsi="Garamond"/>
                <w:sz w:val="24"/>
                <w:szCs w:val="24"/>
              </w:rPr>
            </w:pPr>
          </w:p>
        </w:tc>
        <w:tc>
          <w:tcPr>
            <w:tcW w:w="1170" w:type="dxa"/>
            <w:shd w:val="clear" w:color="auto" w:fill="auto"/>
          </w:tcPr>
          <w:p w14:paraId="2F3E672A"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1170" w:type="dxa"/>
            <w:shd w:val="clear" w:color="auto" w:fill="auto"/>
          </w:tcPr>
          <w:p w14:paraId="08087DBE"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4860" w:type="dxa"/>
            <w:shd w:val="clear" w:color="auto" w:fill="auto"/>
          </w:tcPr>
          <w:p w14:paraId="48CCA070" w14:textId="77777777" w:rsidR="0090058D" w:rsidRPr="001939E3" w:rsidRDefault="0090058D" w:rsidP="0090058D">
            <w:pPr>
              <w:rPr>
                <w:rFonts w:ascii="Garamond" w:hAnsi="Garamond"/>
                <w:sz w:val="24"/>
                <w:szCs w:val="24"/>
              </w:rPr>
            </w:pPr>
            <w:r w:rsidRPr="001939E3">
              <w:rPr>
                <w:rFonts w:ascii="Garamond" w:hAnsi="Garamond"/>
                <w:sz w:val="24"/>
                <w:szCs w:val="24"/>
              </w:rPr>
              <w:t>Vlera e lartësisë altimetrike së mbërritjes terminale</w:t>
            </w:r>
          </w:p>
        </w:tc>
        <w:tc>
          <w:tcPr>
            <w:tcW w:w="900" w:type="dxa"/>
            <w:shd w:val="clear" w:color="auto" w:fill="FFFFFF"/>
          </w:tcPr>
          <w:p w14:paraId="6D33CE4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777DD26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0FDE4C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73E900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627CE9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02DF264"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CF2BF87" w14:textId="77777777" w:rsidTr="00F82A1E">
        <w:trPr>
          <w:trHeight w:val="521"/>
        </w:trPr>
        <w:tc>
          <w:tcPr>
            <w:tcW w:w="900" w:type="dxa"/>
            <w:shd w:val="clear" w:color="auto" w:fill="FFFFFF"/>
          </w:tcPr>
          <w:p w14:paraId="025AF2B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761CF4A5"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4FE24C50" w14:textId="77777777" w:rsidR="0090058D" w:rsidRPr="001939E3" w:rsidRDefault="0090058D" w:rsidP="0090058D">
            <w:pPr>
              <w:rPr>
                <w:rFonts w:ascii="Garamond" w:hAnsi="Garamond"/>
                <w:sz w:val="24"/>
                <w:szCs w:val="24"/>
              </w:rPr>
            </w:pPr>
            <w:r w:rsidRPr="001939E3">
              <w:rPr>
                <w:rFonts w:ascii="Garamond" w:hAnsi="Garamond"/>
                <w:sz w:val="24"/>
                <w:szCs w:val="24"/>
              </w:rPr>
              <w:t>Këndi i fillimit të sektorit</w:t>
            </w:r>
          </w:p>
        </w:tc>
        <w:tc>
          <w:tcPr>
            <w:tcW w:w="1170" w:type="dxa"/>
            <w:shd w:val="clear" w:color="auto" w:fill="FFFFFF"/>
          </w:tcPr>
          <w:p w14:paraId="379678E6"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Këndi </w:t>
            </w:r>
          </w:p>
        </w:tc>
        <w:tc>
          <w:tcPr>
            <w:tcW w:w="4860" w:type="dxa"/>
            <w:shd w:val="clear" w:color="auto" w:fill="auto"/>
          </w:tcPr>
          <w:p w14:paraId="22A8CF3F" w14:textId="77777777" w:rsidR="0090058D" w:rsidRPr="001939E3" w:rsidRDefault="0090058D" w:rsidP="0090058D">
            <w:pPr>
              <w:rPr>
                <w:rFonts w:ascii="Garamond" w:hAnsi="Garamond"/>
                <w:sz w:val="24"/>
                <w:szCs w:val="24"/>
              </w:rPr>
            </w:pPr>
            <w:r w:rsidRPr="001939E3">
              <w:rPr>
                <w:rFonts w:ascii="Garamond" w:hAnsi="Garamond"/>
                <w:sz w:val="24"/>
                <w:szCs w:val="24"/>
              </w:rPr>
              <w:t>Këndi i fillimit të një sektori (duke pasur parasysh pikën e referimit TAA)</w:t>
            </w:r>
          </w:p>
        </w:tc>
        <w:tc>
          <w:tcPr>
            <w:tcW w:w="900" w:type="dxa"/>
            <w:shd w:val="clear" w:color="auto" w:fill="FFFFFF"/>
          </w:tcPr>
          <w:p w14:paraId="4123668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0620025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5065BC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FFCE16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135EFD2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E22ED34"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6935FD0" w14:textId="77777777" w:rsidTr="00F82A1E">
        <w:trPr>
          <w:trHeight w:val="368"/>
        </w:trPr>
        <w:tc>
          <w:tcPr>
            <w:tcW w:w="900" w:type="dxa"/>
            <w:shd w:val="clear" w:color="auto" w:fill="FFFFFF"/>
          </w:tcPr>
          <w:p w14:paraId="67AA7D8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129D8114" w14:textId="77777777" w:rsidR="0090058D" w:rsidRPr="001939E3" w:rsidRDefault="0090058D" w:rsidP="0090058D">
            <w:pPr>
              <w:spacing w:line="360" w:lineRule="auto"/>
              <w:rPr>
                <w:rFonts w:ascii="Garamond" w:hAnsi="Garamond"/>
                <w:sz w:val="24"/>
                <w:szCs w:val="24"/>
              </w:rPr>
            </w:pPr>
          </w:p>
        </w:tc>
        <w:tc>
          <w:tcPr>
            <w:tcW w:w="1170" w:type="dxa"/>
            <w:shd w:val="clear" w:color="auto" w:fill="FFFFFF"/>
          </w:tcPr>
          <w:p w14:paraId="3F6D8D1F" w14:textId="77777777" w:rsidR="0090058D" w:rsidRPr="001939E3" w:rsidRDefault="0090058D" w:rsidP="0090058D">
            <w:pPr>
              <w:rPr>
                <w:rFonts w:ascii="Garamond" w:hAnsi="Garamond"/>
                <w:sz w:val="24"/>
                <w:szCs w:val="24"/>
              </w:rPr>
            </w:pPr>
            <w:r w:rsidRPr="001939E3">
              <w:rPr>
                <w:rFonts w:ascii="Garamond" w:hAnsi="Garamond"/>
                <w:sz w:val="24"/>
                <w:szCs w:val="24"/>
              </w:rPr>
              <w:t>Këndi i fundit i sektorit</w:t>
            </w:r>
          </w:p>
        </w:tc>
        <w:tc>
          <w:tcPr>
            <w:tcW w:w="1170" w:type="dxa"/>
            <w:shd w:val="clear" w:color="auto" w:fill="FFFFFF"/>
          </w:tcPr>
          <w:p w14:paraId="68CBA238"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4860" w:type="dxa"/>
            <w:shd w:val="clear" w:color="auto" w:fill="auto"/>
          </w:tcPr>
          <w:p w14:paraId="671B34E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Këndi i fundit i një sektori (duke mbajtur pikën e referencës TAA)</w:t>
            </w:r>
          </w:p>
        </w:tc>
        <w:tc>
          <w:tcPr>
            <w:tcW w:w="900" w:type="dxa"/>
            <w:shd w:val="clear" w:color="auto" w:fill="FFFFFF"/>
          </w:tcPr>
          <w:p w14:paraId="19C8833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C5EA8E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6826A2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4302C6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723F5A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9950FF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82795B4" w14:textId="77777777" w:rsidTr="00F82A1E">
        <w:trPr>
          <w:trHeight w:val="368"/>
        </w:trPr>
        <w:tc>
          <w:tcPr>
            <w:tcW w:w="900" w:type="dxa"/>
            <w:shd w:val="clear" w:color="auto" w:fill="FFFFFF"/>
          </w:tcPr>
          <w:p w14:paraId="2ECF6E8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66D0F5B5" w14:textId="77777777" w:rsidR="0090058D" w:rsidRPr="001939E3" w:rsidRDefault="0090058D" w:rsidP="0090058D">
            <w:pPr>
              <w:rPr>
                <w:rFonts w:ascii="Garamond" w:hAnsi="Garamond"/>
                <w:sz w:val="24"/>
                <w:szCs w:val="24"/>
              </w:rPr>
            </w:pPr>
          </w:p>
        </w:tc>
        <w:tc>
          <w:tcPr>
            <w:tcW w:w="1170" w:type="dxa"/>
            <w:shd w:val="clear" w:color="auto" w:fill="FFFFFF"/>
          </w:tcPr>
          <w:p w14:paraId="796EFC77" w14:textId="77777777" w:rsidR="0090058D" w:rsidRPr="001939E3" w:rsidRDefault="0090058D" w:rsidP="0090058D">
            <w:pPr>
              <w:rPr>
                <w:rFonts w:ascii="Garamond" w:hAnsi="Garamond"/>
                <w:sz w:val="24"/>
                <w:szCs w:val="24"/>
              </w:rPr>
            </w:pPr>
            <w:r w:rsidRPr="001939E3">
              <w:rPr>
                <w:rFonts w:ascii="Garamond" w:hAnsi="Garamond"/>
                <w:sz w:val="24"/>
                <w:szCs w:val="24"/>
              </w:rPr>
              <w:t>Hark zbritës</w:t>
            </w:r>
          </w:p>
        </w:tc>
        <w:tc>
          <w:tcPr>
            <w:tcW w:w="1170" w:type="dxa"/>
            <w:shd w:val="clear" w:color="auto" w:fill="FFFFFF"/>
          </w:tcPr>
          <w:p w14:paraId="31D847A9" w14:textId="77777777" w:rsidR="0090058D" w:rsidRPr="001939E3" w:rsidRDefault="0090058D" w:rsidP="0090058D">
            <w:pPr>
              <w:spacing w:line="360" w:lineRule="auto"/>
              <w:rPr>
                <w:rFonts w:ascii="Garamond" w:hAnsi="Garamond"/>
                <w:sz w:val="24"/>
                <w:szCs w:val="24"/>
              </w:rPr>
            </w:pPr>
            <w:r w:rsidRPr="001939E3">
              <w:rPr>
                <w:rFonts w:ascii="Garamond" w:hAnsi="Garamond"/>
                <w:sz w:val="24"/>
                <w:szCs w:val="24"/>
              </w:rPr>
              <w:t>Distanca</w:t>
            </w:r>
          </w:p>
        </w:tc>
        <w:tc>
          <w:tcPr>
            <w:tcW w:w="4860" w:type="dxa"/>
            <w:shd w:val="clear" w:color="auto" w:fill="auto"/>
          </w:tcPr>
          <w:p w14:paraId="5141DD8F" w14:textId="77777777" w:rsidR="0090058D" w:rsidRPr="001939E3" w:rsidRDefault="0090058D" w:rsidP="0090058D">
            <w:pPr>
              <w:tabs>
                <w:tab w:val="left" w:pos="540"/>
                <w:tab w:val="left" w:pos="2893"/>
              </w:tabs>
              <w:spacing w:line="360" w:lineRule="auto"/>
              <w:jc w:val="both"/>
              <w:rPr>
                <w:rFonts w:ascii="Garamond" w:hAnsi="Garamond"/>
                <w:sz w:val="24"/>
                <w:szCs w:val="24"/>
              </w:rPr>
            </w:pPr>
            <w:r w:rsidRPr="001939E3">
              <w:rPr>
                <w:rFonts w:ascii="Garamond" w:hAnsi="Garamond"/>
                <w:sz w:val="24"/>
                <w:szCs w:val="24"/>
              </w:rPr>
              <w:t>Rrezja e zonës së brendshme në një lartësi altimetrike më të ulët.</w:t>
            </w:r>
          </w:p>
        </w:tc>
        <w:tc>
          <w:tcPr>
            <w:tcW w:w="900" w:type="dxa"/>
            <w:shd w:val="clear" w:color="auto" w:fill="FFFFFF"/>
          </w:tcPr>
          <w:p w14:paraId="66DD958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DBD7EE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9BA6C9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FE49C5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04DC9D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345CF1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03FF219" w14:textId="77777777" w:rsidTr="00F82A1E">
        <w:trPr>
          <w:trHeight w:val="368"/>
        </w:trPr>
        <w:tc>
          <w:tcPr>
            <w:tcW w:w="900" w:type="dxa"/>
            <w:shd w:val="clear" w:color="auto" w:fill="FFFFFF"/>
          </w:tcPr>
          <w:p w14:paraId="61A6F22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CA3D0BA" w14:textId="77777777" w:rsidR="0090058D" w:rsidRPr="001939E3" w:rsidRDefault="0090058D" w:rsidP="0090058D">
            <w:pPr>
              <w:rPr>
                <w:rFonts w:ascii="Garamond" w:hAnsi="Garamond"/>
                <w:sz w:val="24"/>
                <w:szCs w:val="24"/>
              </w:rPr>
            </w:pPr>
            <w:r w:rsidRPr="001939E3">
              <w:rPr>
                <w:rFonts w:ascii="Garamond" w:hAnsi="Garamond"/>
                <w:sz w:val="24"/>
                <w:szCs w:val="24"/>
              </w:rPr>
              <w:t>Emri i specifikimit të navigimit</w:t>
            </w:r>
          </w:p>
        </w:tc>
        <w:tc>
          <w:tcPr>
            <w:tcW w:w="1170" w:type="dxa"/>
            <w:shd w:val="clear" w:color="auto" w:fill="FFFFFF"/>
          </w:tcPr>
          <w:p w14:paraId="138B4943" w14:textId="77777777" w:rsidR="0090058D" w:rsidRPr="001939E3" w:rsidRDefault="0090058D" w:rsidP="0090058D">
            <w:pPr>
              <w:rPr>
                <w:rFonts w:ascii="Garamond" w:hAnsi="Garamond"/>
                <w:sz w:val="24"/>
                <w:szCs w:val="24"/>
              </w:rPr>
            </w:pPr>
          </w:p>
        </w:tc>
        <w:tc>
          <w:tcPr>
            <w:tcW w:w="1170" w:type="dxa"/>
            <w:shd w:val="clear" w:color="auto" w:fill="FFFFFF"/>
          </w:tcPr>
          <w:p w14:paraId="61865313" w14:textId="77777777" w:rsidR="0090058D" w:rsidRPr="001939E3" w:rsidRDefault="0090058D" w:rsidP="0090058D">
            <w:pPr>
              <w:spacing w:line="360" w:lineRule="auto"/>
              <w:rPr>
                <w:rFonts w:ascii="Garamond" w:hAnsi="Garamond"/>
                <w:sz w:val="24"/>
                <w:szCs w:val="24"/>
              </w:rPr>
            </w:pPr>
            <w:r w:rsidRPr="001939E3">
              <w:rPr>
                <w:rFonts w:ascii="Garamond" w:hAnsi="Garamond"/>
                <w:sz w:val="24"/>
                <w:szCs w:val="24"/>
              </w:rPr>
              <w:t>Teksti</w:t>
            </w:r>
          </w:p>
        </w:tc>
        <w:tc>
          <w:tcPr>
            <w:tcW w:w="4860" w:type="dxa"/>
            <w:shd w:val="clear" w:color="auto" w:fill="auto"/>
          </w:tcPr>
          <w:p w14:paraId="792DE18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grup kërkesash për avionin dhe ekuipazhin e fluturimit të nevojshme për të mbështetur operimet e PBN brenda një hapësire ajrore të përcaktuar; ekzistojnë dy lloje të specifikimeve të lundrimit:</w:t>
            </w:r>
          </w:p>
          <w:p w14:paraId="7032123E"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(a) Specifikimet e RNP: specifikimet e lundrimit bazuar në lundrimin në zonë që përfshin kërkesën për monitorimin dhe alertimin e performancës, të </w:t>
            </w:r>
            <w:r w:rsidRPr="001939E3">
              <w:rPr>
                <w:rFonts w:ascii="Garamond" w:hAnsi="Garamond"/>
                <w:sz w:val="24"/>
                <w:szCs w:val="24"/>
              </w:rPr>
              <w:lastRenderedPageBreak/>
              <w:t>përcaktuara nga parashtesa RNP, p.sh. RNP 4, RNP APCH.</w:t>
            </w:r>
          </w:p>
          <w:p w14:paraId="4BF2CDD5"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(b) Specifikimet e RNAV: specifikimet e lundrimit të bazuara në lundrimin në zonë që nuk përfshin kërkesën për monitorimin dhe alertimin e performancës, të përcaktuara nga prefiksi RNAV, p.sh. RNAV 5, RNAV 1.</w:t>
            </w:r>
          </w:p>
        </w:tc>
        <w:tc>
          <w:tcPr>
            <w:tcW w:w="900" w:type="dxa"/>
            <w:shd w:val="clear" w:color="auto" w:fill="FFFFFF"/>
          </w:tcPr>
          <w:p w14:paraId="3CCF413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lastRenderedPageBreak/>
              <w:t>Vetëm PBN</w:t>
            </w:r>
          </w:p>
        </w:tc>
        <w:tc>
          <w:tcPr>
            <w:tcW w:w="810" w:type="dxa"/>
            <w:shd w:val="clear" w:color="auto" w:fill="D0CECE"/>
          </w:tcPr>
          <w:p w14:paraId="7605B6D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54444A7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5AE9BAE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53B3290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1B3A8D00"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20376C4C" w14:textId="77777777" w:rsidR="00F82A1E" w:rsidRPr="001939E3" w:rsidRDefault="00F82A1E" w:rsidP="0090058D">
      <w:pPr>
        <w:tabs>
          <w:tab w:val="left" w:pos="540"/>
          <w:tab w:val="left" w:pos="2893"/>
        </w:tabs>
        <w:rPr>
          <w:rFonts w:ascii="Garamond" w:hAnsi="Garamond"/>
          <w:sz w:val="24"/>
          <w:szCs w:val="24"/>
        </w:rPr>
      </w:pPr>
    </w:p>
    <w:p w14:paraId="09425077" w14:textId="77777777" w:rsidR="0090058D" w:rsidRPr="001939E3"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60"/>
        <w:gridCol w:w="1350"/>
        <w:gridCol w:w="900"/>
        <w:gridCol w:w="4680"/>
        <w:gridCol w:w="1170"/>
        <w:gridCol w:w="810"/>
        <w:gridCol w:w="900"/>
        <w:gridCol w:w="990"/>
        <w:gridCol w:w="810"/>
        <w:gridCol w:w="900"/>
      </w:tblGrid>
      <w:tr w:rsidR="0090058D" w:rsidRPr="001939E3" w14:paraId="68BE8655" w14:textId="77777777" w:rsidTr="00F82A1E">
        <w:trPr>
          <w:trHeight w:val="620"/>
        </w:trPr>
        <w:tc>
          <w:tcPr>
            <w:tcW w:w="900" w:type="dxa"/>
            <w:shd w:val="clear" w:color="auto" w:fill="auto"/>
          </w:tcPr>
          <w:p w14:paraId="5015A93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6A088CF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651513E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74AA8BB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680" w:type="dxa"/>
            <w:shd w:val="clear" w:color="auto" w:fill="auto"/>
          </w:tcPr>
          <w:p w14:paraId="4DBFE2A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5566C01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61E303C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900" w:type="dxa"/>
            <w:shd w:val="clear" w:color="auto" w:fill="FFFFFF"/>
          </w:tcPr>
          <w:p w14:paraId="5D14943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798751F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5760ED0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3C717C6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7C5A93C6" w14:textId="77777777" w:rsidTr="00F82A1E">
        <w:trPr>
          <w:trHeight w:val="728"/>
        </w:trPr>
        <w:tc>
          <w:tcPr>
            <w:tcW w:w="900" w:type="dxa"/>
            <w:shd w:val="clear" w:color="auto" w:fill="FFFFFF"/>
          </w:tcPr>
          <w:p w14:paraId="703461F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249E2615" w14:textId="77777777" w:rsidR="0090058D" w:rsidRPr="001939E3" w:rsidRDefault="0090058D" w:rsidP="0090058D">
            <w:pPr>
              <w:rPr>
                <w:rFonts w:ascii="Garamond" w:hAnsi="Garamond"/>
                <w:sz w:val="24"/>
                <w:szCs w:val="24"/>
              </w:rPr>
            </w:pPr>
            <w:r w:rsidRPr="001939E3">
              <w:rPr>
                <w:rFonts w:ascii="Garamond" w:hAnsi="Garamond"/>
                <w:sz w:val="24"/>
                <w:szCs w:val="24"/>
              </w:rPr>
              <w:t>Minimumi i operimit</w:t>
            </w:r>
          </w:p>
        </w:tc>
        <w:tc>
          <w:tcPr>
            <w:tcW w:w="1350" w:type="dxa"/>
            <w:shd w:val="clear" w:color="auto" w:fill="FFFFFF"/>
          </w:tcPr>
          <w:p w14:paraId="6227AAB3" w14:textId="77777777" w:rsidR="0090058D" w:rsidRPr="001939E3" w:rsidRDefault="0090058D" w:rsidP="0090058D">
            <w:pPr>
              <w:rPr>
                <w:rFonts w:ascii="Garamond" w:hAnsi="Garamond"/>
                <w:sz w:val="24"/>
                <w:szCs w:val="24"/>
              </w:rPr>
            </w:pPr>
          </w:p>
        </w:tc>
        <w:tc>
          <w:tcPr>
            <w:tcW w:w="900" w:type="dxa"/>
            <w:shd w:val="clear" w:color="auto" w:fill="FFFFFF"/>
          </w:tcPr>
          <w:p w14:paraId="26CC8246"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680" w:type="dxa"/>
            <w:shd w:val="clear" w:color="auto" w:fill="auto"/>
          </w:tcPr>
          <w:p w14:paraId="0EAE8AD4"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Minimumet e operimit të aerodromit: kufijtë e përdorshmërisë së një aerodromi për:</w:t>
            </w:r>
          </w:p>
          <w:p w14:paraId="5910A0DC"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(a) ngritja, e shprehur në terma të RVR dhe / ose dukshmërisë dhe, nëse është e nevojshme, kushtet e reve;</w:t>
            </w:r>
          </w:p>
          <w:p w14:paraId="6DF7FA73"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(b) ulje në afrimin preçiz dhe operimet e uljes, të shprehura në terma të dukshmërisë dhe / ose RVR dhe DA / H, sipas rastit për kategorinë e operacionit;</w:t>
            </w:r>
          </w:p>
          <w:p w14:paraId="5D50088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(c) ulje në operimet e afrimit dhe uljes me orientim vertikal, të shprehura në terma të dukshmërisë dhe / ose RVR dhe DA / H; dhe</w:t>
            </w:r>
          </w:p>
          <w:p w14:paraId="62635172"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 xml:space="preserve">(d) ulje në operimet e afrimit dhe uljes </w:t>
            </w:r>
            <w:r w:rsidRPr="001939E3">
              <w:rPr>
                <w:rFonts w:ascii="Garamond" w:hAnsi="Garamond"/>
                <w:strike/>
                <w:sz w:val="24"/>
                <w:szCs w:val="24"/>
              </w:rPr>
              <w:t>jo</w:t>
            </w:r>
            <w:r w:rsidRPr="001939E3">
              <w:rPr>
                <w:rFonts w:ascii="Garamond" w:hAnsi="Garamond"/>
                <w:sz w:val="24"/>
                <w:szCs w:val="24"/>
              </w:rPr>
              <w:t xml:space="preserve"> pa preçizion dhe, të shprehura në terma të dukshmërisë dhe / ose RVR, lartësisë / lartësisë minimale të zbritjes (MDA / H) dhe, nëse është e nevojshme, kushtet e reve</w:t>
            </w:r>
          </w:p>
        </w:tc>
        <w:tc>
          <w:tcPr>
            <w:tcW w:w="1170" w:type="dxa"/>
            <w:shd w:val="clear" w:color="auto" w:fill="FFFFFF"/>
          </w:tcPr>
          <w:p w14:paraId="173863AC"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APCH, DEP</w:t>
            </w:r>
          </w:p>
        </w:tc>
        <w:tc>
          <w:tcPr>
            <w:tcW w:w="810" w:type="dxa"/>
            <w:shd w:val="clear" w:color="auto" w:fill="FFFFFF"/>
          </w:tcPr>
          <w:p w14:paraId="69548E7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6BEAEC1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E6FD4F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349105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505D8C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4108C0C" w14:textId="77777777" w:rsidTr="00F82A1E">
        <w:trPr>
          <w:trHeight w:val="404"/>
        </w:trPr>
        <w:tc>
          <w:tcPr>
            <w:tcW w:w="900" w:type="dxa"/>
            <w:shd w:val="clear" w:color="auto" w:fill="FFFFFF"/>
          </w:tcPr>
          <w:p w14:paraId="39E3FD6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7A7D3699" w14:textId="77777777" w:rsidR="0090058D" w:rsidRPr="001939E3" w:rsidRDefault="0090058D" w:rsidP="0090058D">
            <w:pPr>
              <w:spacing w:line="360" w:lineRule="auto"/>
              <w:rPr>
                <w:rFonts w:ascii="Garamond" w:hAnsi="Garamond"/>
                <w:sz w:val="24"/>
                <w:szCs w:val="24"/>
              </w:rPr>
            </w:pPr>
            <w:r w:rsidRPr="001939E3">
              <w:rPr>
                <w:rFonts w:ascii="Garamond" w:hAnsi="Garamond"/>
                <w:sz w:val="24"/>
                <w:szCs w:val="24"/>
              </w:rPr>
              <w:t xml:space="preserve">Temperatura </w:t>
            </w:r>
          </w:p>
        </w:tc>
        <w:tc>
          <w:tcPr>
            <w:tcW w:w="1350" w:type="dxa"/>
            <w:shd w:val="clear" w:color="auto" w:fill="FFFFFF"/>
          </w:tcPr>
          <w:p w14:paraId="30A49826" w14:textId="77777777" w:rsidR="0090058D" w:rsidRPr="001939E3" w:rsidRDefault="0090058D" w:rsidP="0090058D">
            <w:pPr>
              <w:rPr>
                <w:rFonts w:ascii="Garamond" w:hAnsi="Garamond"/>
                <w:sz w:val="24"/>
                <w:szCs w:val="24"/>
              </w:rPr>
            </w:pPr>
          </w:p>
        </w:tc>
        <w:tc>
          <w:tcPr>
            <w:tcW w:w="900" w:type="dxa"/>
            <w:shd w:val="clear" w:color="auto" w:fill="FFFFFF"/>
          </w:tcPr>
          <w:p w14:paraId="356DBA5B" w14:textId="77777777" w:rsidR="0090058D" w:rsidRPr="001939E3" w:rsidRDefault="0090058D" w:rsidP="0090058D">
            <w:pPr>
              <w:rPr>
                <w:rFonts w:ascii="Garamond" w:hAnsi="Garamond"/>
                <w:sz w:val="24"/>
                <w:szCs w:val="24"/>
              </w:rPr>
            </w:pPr>
          </w:p>
        </w:tc>
        <w:tc>
          <w:tcPr>
            <w:tcW w:w="4680" w:type="dxa"/>
            <w:shd w:val="clear" w:color="auto" w:fill="auto"/>
          </w:tcPr>
          <w:p w14:paraId="4D92F2A6" w14:textId="77777777" w:rsidR="0090058D" w:rsidRPr="001939E3" w:rsidRDefault="0090058D" w:rsidP="0090058D">
            <w:pPr>
              <w:rPr>
                <w:rFonts w:ascii="Garamond" w:hAnsi="Garamond"/>
                <w:sz w:val="24"/>
                <w:szCs w:val="24"/>
              </w:rPr>
            </w:pPr>
          </w:p>
        </w:tc>
        <w:tc>
          <w:tcPr>
            <w:tcW w:w="1170" w:type="dxa"/>
            <w:shd w:val="clear" w:color="auto" w:fill="FFFFFF"/>
          </w:tcPr>
          <w:p w14:paraId="1973AFF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06331CA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1E019A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D44D85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52D205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F3F2237"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FC03EAE" w14:textId="77777777" w:rsidTr="00F82A1E">
        <w:trPr>
          <w:trHeight w:val="566"/>
        </w:trPr>
        <w:tc>
          <w:tcPr>
            <w:tcW w:w="900" w:type="dxa"/>
            <w:shd w:val="clear" w:color="auto" w:fill="FFFFFF"/>
          </w:tcPr>
          <w:p w14:paraId="79D969C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24BB9A5D" w14:textId="77777777" w:rsidR="0090058D" w:rsidRPr="001939E3" w:rsidRDefault="0090058D" w:rsidP="0090058D">
            <w:pPr>
              <w:spacing w:line="360" w:lineRule="auto"/>
              <w:rPr>
                <w:rFonts w:ascii="Garamond" w:hAnsi="Garamond"/>
                <w:sz w:val="24"/>
                <w:szCs w:val="24"/>
              </w:rPr>
            </w:pPr>
          </w:p>
        </w:tc>
        <w:tc>
          <w:tcPr>
            <w:tcW w:w="1350" w:type="dxa"/>
            <w:shd w:val="clear" w:color="auto" w:fill="FFFFFF"/>
          </w:tcPr>
          <w:p w14:paraId="4C1D958F" w14:textId="77777777" w:rsidR="0090058D" w:rsidRPr="001939E3" w:rsidRDefault="0090058D" w:rsidP="0090058D">
            <w:pPr>
              <w:rPr>
                <w:rFonts w:ascii="Garamond" w:hAnsi="Garamond"/>
                <w:sz w:val="24"/>
                <w:szCs w:val="24"/>
              </w:rPr>
            </w:pPr>
            <w:r w:rsidRPr="001939E3">
              <w:rPr>
                <w:rFonts w:ascii="Garamond" w:hAnsi="Garamond"/>
                <w:sz w:val="24"/>
                <w:szCs w:val="24"/>
              </w:rPr>
              <w:t>Temperatura minimale</w:t>
            </w:r>
          </w:p>
        </w:tc>
        <w:tc>
          <w:tcPr>
            <w:tcW w:w="900" w:type="dxa"/>
            <w:shd w:val="clear" w:color="auto" w:fill="FFFFFF"/>
          </w:tcPr>
          <w:p w14:paraId="25FF7C7F"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4680" w:type="dxa"/>
            <w:shd w:val="clear" w:color="auto" w:fill="auto"/>
          </w:tcPr>
          <w:p w14:paraId="5557DD0A" w14:textId="77777777" w:rsidR="0090058D" w:rsidRPr="001939E3" w:rsidRDefault="0090058D" w:rsidP="0090058D">
            <w:pPr>
              <w:rPr>
                <w:rFonts w:ascii="Garamond" w:hAnsi="Garamond"/>
                <w:sz w:val="24"/>
                <w:szCs w:val="24"/>
              </w:rPr>
            </w:pPr>
            <w:r w:rsidRPr="001939E3">
              <w:rPr>
                <w:rFonts w:ascii="Garamond" w:hAnsi="Garamond"/>
                <w:sz w:val="24"/>
                <w:szCs w:val="24"/>
              </w:rPr>
              <w:t>Referenca minimale e temperaturës</w:t>
            </w:r>
          </w:p>
        </w:tc>
        <w:tc>
          <w:tcPr>
            <w:tcW w:w="1170" w:type="dxa"/>
            <w:shd w:val="clear" w:color="auto" w:fill="FFFFFF"/>
          </w:tcPr>
          <w:p w14:paraId="26C7BEB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APCH ose vetëm PBN</w:t>
            </w:r>
          </w:p>
        </w:tc>
        <w:tc>
          <w:tcPr>
            <w:tcW w:w="810" w:type="dxa"/>
            <w:shd w:val="clear" w:color="auto" w:fill="FFFFFF"/>
          </w:tcPr>
          <w:p w14:paraId="57EC7CD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67F63A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01F0C6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22BCC9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554C2C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D8CE6AF" w14:textId="77777777" w:rsidTr="00F82A1E">
        <w:trPr>
          <w:trHeight w:val="566"/>
        </w:trPr>
        <w:tc>
          <w:tcPr>
            <w:tcW w:w="900" w:type="dxa"/>
            <w:shd w:val="clear" w:color="auto" w:fill="FFFFFF"/>
          </w:tcPr>
          <w:p w14:paraId="4D31678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7B5CDF4F" w14:textId="77777777" w:rsidR="0090058D" w:rsidRPr="001939E3" w:rsidRDefault="0090058D" w:rsidP="0090058D">
            <w:pPr>
              <w:rPr>
                <w:rFonts w:ascii="Garamond" w:hAnsi="Garamond"/>
                <w:sz w:val="24"/>
                <w:szCs w:val="24"/>
              </w:rPr>
            </w:pPr>
          </w:p>
        </w:tc>
        <w:tc>
          <w:tcPr>
            <w:tcW w:w="1350" w:type="dxa"/>
            <w:shd w:val="clear" w:color="auto" w:fill="FFFFFF"/>
          </w:tcPr>
          <w:p w14:paraId="34EFC7EB" w14:textId="77777777" w:rsidR="0090058D" w:rsidRPr="001939E3" w:rsidRDefault="0090058D" w:rsidP="0090058D">
            <w:pPr>
              <w:rPr>
                <w:rFonts w:ascii="Garamond" w:hAnsi="Garamond"/>
                <w:sz w:val="24"/>
                <w:szCs w:val="24"/>
              </w:rPr>
            </w:pPr>
            <w:r w:rsidRPr="001939E3">
              <w:rPr>
                <w:rFonts w:ascii="Garamond" w:hAnsi="Garamond"/>
                <w:sz w:val="24"/>
                <w:szCs w:val="24"/>
              </w:rPr>
              <w:t>Temperatura maksimale</w:t>
            </w:r>
          </w:p>
        </w:tc>
        <w:tc>
          <w:tcPr>
            <w:tcW w:w="900" w:type="dxa"/>
            <w:shd w:val="clear" w:color="auto" w:fill="FFFFFF"/>
          </w:tcPr>
          <w:p w14:paraId="6DD563B3"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4680" w:type="dxa"/>
            <w:shd w:val="clear" w:color="auto" w:fill="auto"/>
          </w:tcPr>
          <w:p w14:paraId="2E5EC85C" w14:textId="77777777" w:rsidR="0090058D" w:rsidRPr="001939E3" w:rsidRDefault="0090058D" w:rsidP="0090058D">
            <w:pPr>
              <w:rPr>
                <w:rFonts w:ascii="Garamond" w:hAnsi="Garamond"/>
                <w:sz w:val="24"/>
                <w:szCs w:val="24"/>
              </w:rPr>
            </w:pPr>
            <w:r w:rsidRPr="001939E3">
              <w:rPr>
                <w:rFonts w:ascii="Garamond" w:hAnsi="Garamond"/>
                <w:sz w:val="24"/>
                <w:szCs w:val="24"/>
              </w:rPr>
              <w:t>Referenca maksimale e temperaturës</w:t>
            </w:r>
          </w:p>
        </w:tc>
        <w:tc>
          <w:tcPr>
            <w:tcW w:w="1170" w:type="dxa"/>
            <w:shd w:val="clear" w:color="auto" w:fill="FFFFFF"/>
          </w:tcPr>
          <w:p w14:paraId="05392E7E"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 ose vetëm PBN</w:t>
            </w:r>
          </w:p>
        </w:tc>
        <w:tc>
          <w:tcPr>
            <w:tcW w:w="810" w:type="dxa"/>
            <w:shd w:val="clear" w:color="auto" w:fill="FFFFFF"/>
          </w:tcPr>
          <w:p w14:paraId="7DB94CA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8BF457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CD8BE1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202879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617E3D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AF30457" w14:textId="77777777" w:rsidTr="00F82A1E">
        <w:trPr>
          <w:trHeight w:val="404"/>
        </w:trPr>
        <w:tc>
          <w:tcPr>
            <w:tcW w:w="900" w:type="dxa"/>
            <w:shd w:val="clear" w:color="auto" w:fill="auto"/>
          </w:tcPr>
          <w:p w14:paraId="417A7BC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12EC321B" w14:textId="77777777" w:rsidR="0090058D" w:rsidRPr="001939E3" w:rsidRDefault="0090058D" w:rsidP="0090058D">
            <w:pPr>
              <w:rPr>
                <w:rFonts w:ascii="Garamond" w:hAnsi="Garamond"/>
                <w:sz w:val="24"/>
                <w:szCs w:val="24"/>
              </w:rPr>
            </w:pPr>
            <w:r w:rsidRPr="001939E3">
              <w:rPr>
                <w:rFonts w:ascii="Garamond" w:hAnsi="Garamond"/>
                <w:sz w:val="24"/>
                <w:szCs w:val="24"/>
              </w:rPr>
              <w:t>Burim i largët lartësimatës</w:t>
            </w:r>
          </w:p>
        </w:tc>
        <w:tc>
          <w:tcPr>
            <w:tcW w:w="1350" w:type="dxa"/>
            <w:shd w:val="clear" w:color="auto" w:fill="auto"/>
          </w:tcPr>
          <w:p w14:paraId="0A4AE5FE" w14:textId="77777777" w:rsidR="0090058D" w:rsidRPr="001939E3" w:rsidRDefault="0090058D" w:rsidP="0090058D">
            <w:pPr>
              <w:rPr>
                <w:rFonts w:ascii="Garamond" w:hAnsi="Garamond"/>
                <w:sz w:val="24"/>
                <w:szCs w:val="24"/>
              </w:rPr>
            </w:pPr>
          </w:p>
        </w:tc>
        <w:tc>
          <w:tcPr>
            <w:tcW w:w="900" w:type="dxa"/>
            <w:shd w:val="clear" w:color="auto" w:fill="auto"/>
          </w:tcPr>
          <w:p w14:paraId="7665ECE1"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680" w:type="dxa"/>
            <w:shd w:val="clear" w:color="auto" w:fill="auto"/>
          </w:tcPr>
          <w:p w14:paraId="3F3D6900" w14:textId="77777777" w:rsidR="0090058D" w:rsidRPr="001939E3" w:rsidRDefault="0090058D" w:rsidP="0090058D">
            <w:pPr>
              <w:rPr>
                <w:rFonts w:ascii="Garamond" w:hAnsi="Garamond"/>
                <w:sz w:val="24"/>
                <w:szCs w:val="24"/>
              </w:rPr>
            </w:pPr>
            <w:r w:rsidRPr="001939E3">
              <w:rPr>
                <w:rFonts w:ascii="Garamond" w:hAnsi="Garamond"/>
                <w:sz w:val="24"/>
                <w:szCs w:val="24"/>
              </w:rPr>
              <w:t>Shënim paralajmërues që tregon burimin e lartësisë</w:t>
            </w:r>
          </w:p>
        </w:tc>
        <w:tc>
          <w:tcPr>
            <w:tcW w:w="1170" w:type="dxa"/>
            <w:shd w:val="clear" w:color="auto" w:fill="FFFFFF"/>
          </w:tcPr>
          <w:p w14:paraId="31F2092E"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810" w:type="dxa"/>
            <w:shd w:val="clear" w:color="auto" w:fill="FFFFFF"/>
          </w:tcPr>
          <w:p w14:paraId="2D56FDE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D58739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455769C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581F64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5D296E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36B33BE" w14:textId="77777777" w:rsidTr="00F82A1E">
        <w:trPr>
          <w:trHeight w:val="521"/>
        </w:trPr>
        <w:tc>
          <w:tcPr>
            <w:tcW w:w="900" w:type="dxa"/>
            <w:shd w:val="clear" w:color="auto" w:fill="FFFFFF"/>
          </w:tcPr>
          <w:p w14:paraId="77FA45D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756007A" w14:textId="77777777" w:rsidR="0090058D" w:rsidRPr="001939E3" w:rsidRDefault="0090058D" w:rsidP="0090058D">
            <w:pPr>
              <w:rPr>
                <w:rFonts w:ascii="Garamond" w:hAnsi="Garamond"/>
                <w:sz w:val="24"/>
                <w:szCs w:val="24"/>
              </w:rPr>
            </w:pPr>
            <w:r w:rsidRPr="001939E3">
              <w:rPr>
                <w:rFonts w:ascii="Garamond" w:hAnsi="Garamond"/>
                <w:sz w:val="24"/>
                <w:szCs w:val="24"/>
              </w:rPr>
              <w:t>Të dhëna ref</w:t>
            </w:r>
          </w:p>
        </w:tc>
        <w:tc>
          <w:tcPr>
            <w:tcW w:w="1350" w:type="dxa"/>
            <w:shd w:val="clear" w:color="auto" w:fill="FFFFFF"/>
          </w:tcPr>
          <w:p w14:paraId="195D2B27" w14:textId="77777777" w:rsidR="0090058D" w:rsidRPr="001939E3" w:rsidRDefault="0090058D" w:rsidP="0090058D">
            <w:pPr>
              <w:rPr>
                <w:rFonts w:ascii="Garamond" w:hAnsi="Garamond"/>
                <w:sz w:val="24"/>
                <w:szCs w:val="24"/>
              </w:rPr>
            </w:pPr>
          </w:p>
        </w:tc>
        <w:tc>
          <w:tcPr>
            <w:tcW w:w="900" w:type="dxa"/>
            <w:shd w:val="clear" w:color="auto" w:fill="FFFFFF"/>
          </w:tcPr>
          <w:p w14:paraId="264D410D"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680" w:type="dxa"/>
            <w:shd w:val="clear" w:color="auto" w:fill="auto"/>
          </w:tcPr>
          <w:p w14:paraId="7CC546F1" w14:textId="77777777" w:rsidR="0090058D" w:rsidRPr="001939E3" w:rsidRDefault="0090058D" w:rsidP="0090058D">
            <w:pPr>
              <w:rPr>
                <w:rFonts w:ascii="Garamond" w:hAnsi="Garamond"/>
                <w:sz w:val="24"/>
                <w:szCs w:val="24"/>
              </w:rPr>
            </w:pPr>
            <w:r w:rsidRPr="001939E3">
              <w:rPr>
                <w:rFonts w:ascii="Garamond" w:hAnsi="Garamond"/>
                <w:sz w:val="24"/>
                <w:szCs w:val="24"/>
              </w:rPr>
              <w:t>Aerodromi ose pragu i uljes</w:t>
            </w:r>
          </w:p>
        </w:tc>
        <w:tc>
          <w:tcPr>
            <w:tcW w:w="1170" w:type="dxa"/>
            <w:shd w:val="clear" w:color="auto" w:fill="FFFFFF"/>
          </w:tcPr>
          <w:p w14:paraId="373F86BC"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810" w:type="dxa"/>
            <w:shd w:val="clear" w:color="auto" w:fill="FFFFFF"/>
          </w:tcPr>
          <w:p w14:paraId="1B20A57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E780DB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EB3C0C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00F7B08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93C8FF3"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96DC1AC" w14:textId="77777777" w:rsidTr="00F82A1E">
        <w:trPr>
          <w:trHeight w:val="728"/>
        </w:trPr>
        <w:tc>
          <w:tcPr>
            <w:tcW w:w="900" w:type="dxa"/>
            <w:shd w:val="clear" w:color="auto" w:fill="auto"/>
          </w:tcPr>
          <w:p w14:paraId="22ACFCD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616D288F" w14:textId="77777777" w:rsidR="0090058D" w:rsidRPr="001939E3" w:rsidRDefault="0090058D" w:rsidP="0090058D">
            <w:pPr>
              <w:rPr>
                <w:rFonts w:ascii="Garamond" w:hAnsi="Garamond"/>
                <w:sz w:val="24"/>
                <w:szCs w:val="24"/>
              </w:rPr>
            </w:pPr>
            <w:r w:rsidRPr="001939E3">
              <w:rPr>
                <w:rFonts w:ascii="Garamond" w:hAnsi="Garamond"/>
                <w:sz w:val="24"/>
                <w:szCs w:val="24"/>
              </w:rPr>
              <w:t>Kërkesat e PBN</w:t>
            </w:r>
          </w:p>
        </w:tc>
        <w:tc>
          <w:tcPr>
            <w:tcW w:w="1350" w:type="dxa"/>
            <w:shd w:val="clear" w:color="auto" w:fill="auto"/>
          </w:tcPr>
          <w:p w14:paraId="33B9EF56" w14:textId="77777777" w:rsidR="0090058D" w:rsidRPr="001939E3" w:rsidRDefault="0090058D" w:rsidP="0090058D">
            <w:pPr>
              <w:rPr>
                <w:rFonts w:ascii="Garamond" w:hAnsi="Garamond"/>
                <w:sz w:val="24"/>
                <w:szCs w:val="24"/>
              </w:rPr>
            </w:pPr>
          </w:p>
        </w:tc>
        <w:tc>
          <w:tcPr>
            <w:tcW w:w="900" w:type="dxa"/>
            <w:shd w:val="clear" w:color="auto" w:fill="auto"/>
          </w:tcPr>
          <w:p w14:paraId="7F1F739B" w14:textId="77777777" w:rsidR="0090058D" w:rsidRPr="001939E3" w:rsidRDefault="0090058D" w:rsidP="0090058D">
            <w:pPr>
              <w:rPr>
                <w:rFonts w:ascii="Garamond" w:hAnsi="Garamond"/>
                <w:sz w:val="24"/>
                <w:szCs w:val="24"/>
              </w:rPr>
            </w:pPr>
          </w:p>
        </w:tc>
        <w:tc>
          <w:tcPr>
            <w:tcW w:w="4680" w:type="dxa"/>
            <w:shd w:val="clear" w:color="auto" w:fill="auto"/>
          </w:tcPr>
          <w:p w14:paraId="74A2F87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Kërkesat specifike në lidhje me një procedurë PBN</w:t>
            </w:r>
          </w:p>
        </w:tc>
        <w:tc>
          <w:tcPr>
            <w:tcW w:w="1170" w:type="dxa"/>
            <w:shd w:val="clear" w:color="auto" w:fill="auto"/>
          </w:tcPr>
          <w:p w14:paraId="2B220010"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PBN</w:t>
            </w:r>
          </w:p>
        </w:tc>
        <w:tc>
          <w:tcPr>
            <w:tcW w:w="810" w:type="dxa"/>
            <w:shd w:val="clear" w:color="auto" w:fill="auto"/>
          </w:tcPr>
          <w:p w14:paraId="526926C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701664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7BBD7E4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2FA2EE8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8A6288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3057622" w14:textId="77777777" w:rsidTr="00F82A1E">
        <w:trPr>
          <w:trHeight w:val="404"/>
        </w:trPr>
        <w:tc>
          <w:tcPr>
            <w:tcW w:w="900" w:type="dxa"/>
            <w:shd w:val="clear" w:color="auto" w:fill="auto"/>
          </w:tcPr>
          <w:p w14:paraId="42ABBC4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5162ACA2" w14:textId="77777777" w:rsidR="0090058D" w:rsidRPr="001939E3" w:rsidRDefault="0090058D" w:rsidP="0090058D">
            <w:pPr>
              <w:spacing w:line="360" w:lineRule="auto"/>
              <w:rPr>
                <w:rFonts w:ascii="Garamond" w:hAnsi="Garamond"/>
                <w:sz w:val="24"/>
                <w:szCs w:val="24"/>
              </w:rPr>
            </w:pPr>
          </w:p>
        </w:tc>
        <w:tc>
          <w:tcPr>
            <w:tcW w:w="1350" w:type="dxa"/>
            <w:shd w:val="clear" w:color="auto" w:fill="auto"/>
          </w:tcPr>
          <w:p w14:paraId="5185AF92" w14:textId="77777777" w:rsidR="0090058D" w:rsidRPr="001939E3" w:rsidRDefault="0090058D" w:rsidP="0090058D">
            <w:pPr>
              <w:rPr>
                <w:rFonts w:ascii="Garamond" w:hAnsi="Garamond"/>
                <w:sz w:val="24"/>
                <w:szCs w:val="24"/>
              </w:rPr>
            </w:pPr>
          </w:p>
        </w:tc>
        <w:tc>
          <w:tcPr>
            <w:tcW w:w="900" w:type="dxa"/>
            <w:shd w:val="clear" w:color="auto" w:fill="auto"/>
          </w:tcPr>
          <w:p w14:paraId="10AD6363"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4680" w:type="dxa"/>
            <w:shd w:val="clear" w:color="auto" w:fill="auto"/>
          </w:tcPr>
          <w:p w14:paraId="66CA7D4B" w14:textId="77777777" w:rsidR="0090058D" w:rsidRPr="001939E3" w:rsidRDefault="0090058D" w:rsidP="0090058D">
            <w:pPr>
              <w:rPr>
                <w:rFonts w:ascii="Garamond" w:hAnsi="Garamond"/>
                <w:sz w:val="24"/>
                <w:szCs w:val="24"/>
              </w:rPr>
            </w:pPr>
            <w:r w:rsidRPr="001939E3">
              <w:rPr>
                <w:rFonts w:ascii="Garamond" w:hAnsi="Garamond"/>
                <w:sz w:val="24"/>
                <w:szCs w:val="24"/>
              </w:rPr>
              <w:t>Identifikimi i specifikimit të navigimit (RNAV 5, RNP 0.3, etj.)</w:t>
            </w:r>
          </w:p>
        </w:tc>
        <w:tc>
          <w:tcPr>
            <w:tcW w:w="1170" w:type="dxa"/>
            <w:shd w:val="clear" w:color="auto" w:fill="auto"/>
          </w:tcPr>
          <w:p w14:paraId="0135862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7D68732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B17DD4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4D9157F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BE98BA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99E8FF5"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4391BECF" w14:textId="77777777" w:rsidR="0090058D" w:rsidRPr="001939E3" w:rsidRDefault="0090058D" w:rsidP="0090058D">
      <w:pPr>
        <w:tabs>
          <w:tab w:val="left" w:pos="540"/>
          <w:tab w:val="left" w:pos="2893"/>
        </w:tabs>
        <w:rPr>
          <w:rFonts w:ascii="Garamond" w:hAnsi="Garamond"/>
          <w:sz w:val="24"/>
          <w:szCs w:val="24"/>
        </w:rPr>
      </w:pPr>
    </w:p>
    <w:p w14:paraId="4951D77A" w14:textId="77777777" w:rsidR="0090058D" w:rsidRPr="001939E3"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440"/>
        <w:gridCol w:w="1170"/>
        <w:gridCol w:w="1170"/>
        <w:gridCol w:w="4230"/>
        <w:gridCol w:w="1260"/>
        <w:gridCol w:w="720"/>
        <w:gridCol w:w="1080"/>
        <w:gridCol w:w="900"/>
        <w:gridCol w:w="720"/>
        <w:gridCol w:w="720"/>
      </w:tblGrid>
      <w:tr w:rsidR="0090058D" w:rsidRPr="001939E3" w14:paraId="7C9DEE7A" w14:textId="77777777" w:rsidTr="00F82A1E">
        <w:trPr>
          <w:trHeight w:val="620"/>
        </w:trPr>
        <w:tc>
          <w:tcPr>
            <w:tcW w:w="1260" w:type="dxa"/>
            <w:shd w:val="clear" w:color="auto" w:fill="auto"/>
          </w:tcPr>
          <w:p w14:paraId="63C439B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79E6E58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29FFD01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55DF0C2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230" w:type="dxa"/>
            <w:shd w:val="clear" w:color="auto" w:fill="auto"/>
          </w:tcPr>
          <w:p w14:paraId="68E1E91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260" w:type="dxa"/>
            <w:shd w:val="clear" w:color="auto" w:fill="FFFFFF"/>
          </w:tcPr>
          <w:p w14:paraId="3DB7142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338D1A5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47389DA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6205CB6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13598BF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6D5BFA4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F82A1E" w:rsidRPr="001939E3" w14:paraId="24B38E06" w14:textId="77777777" w:rsidTr="00F82A1E">
        <w:trPr>
          <w:trHeight w:val="566"/>
        </w:trPr>
        <w:tc>
          <w:tcPr>
            <w:tcW w:w="1260" w:type="dxa"/>
            <w:shd w:val="clear" w:color="auto" w:fill="FFFFFF"/>
          </w:tcPr>
          <w:p w14:paraId="51D2B96D"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1440" w:type="dxa"/>
            <w:shd w:val="clear" w:color="auto" w:fill="FFFFFF"/>
          </w:tcPr>
          <w:p w14:paraId="1C207539" w14:textId="77777777" w:rsidR="00F82A1E" w:rsidRPr="001939E3" w:rsidRDefault="00F82A1E" w:rsidP="00F82A1E">
            <w:pPr>
              <w:spacing w:line="360" w:lineRule="auto"/>
              <w:rPr>
                <w:rFonts w:ascii="Garamond" w:hAnsi="Garamond"/>
                <w:sz w:val="24"/>
                <w:szCs w:val="24"/>
              </w:rPr>
            </w:pPr>
          </w:p>
        </w:tc>
        <w:tc>
          <w:tcPr>
            <w:tcW w:w="1170" w:type="dxa"/>
            <w:shd w:val="clear" w:color="auto" w:fill="FFFFFF"/>
          </w:tcPr>
          <w:p w14:paraId="243DD164" w14:textId="77777777" w:rsidR="00F82A1E" w:rsidRPr="001939E3" w:rsidRDefault="00F82A1E" w:rsidP="00F82A1E">
            <w:pPr>
              <w:rPr>
                <w:rFonts w:ascii="Garamond" w:hAnsi="Garamond"/>
                <w:sz w:val="24"/>
                <w:szCs w:val="24"/>
              </w:rPr>
            </w:pPr>
          </w:p>
        </w:tc>
        <w:tc>
          <w:tcPr>
            <w:tcW w:w="1170" w:type="dxa"/>
            <w:shd w:val="clear" w:color="auto" w:fill="FFFFFF"/>
          </w:tcPr>
          <w:p w14:paraId="7296C051" w14:textId="77777777" w:rsidR="00F82A1E" w:rsidRPr="001939E3" w:rsidRDefault="00F82A1E" w:rsidP="00F82A1E">
            <w:pPr>
              <w:rPr>
                <w:rFonts w:ascii="Garamond" w:hAnsi="Garamond"/>
                <w:sz w:val="24"/>
                <w:szCs w:val="24"/>
              </w:rPr>
            </w:pPr>
            <w:r w:rsidRPr="001939E3">
              <w:rPr>
                <w:rFonts w:ascii="Garamond" w:hAnsi="Garamond"/>
                <w:sz w:val="24"/>
                <w:szCs w:val="24"/>
              </w:rPr>
              <w:t>Lista e kodeve</w:t>
            </w:r>
          </w:p>
        </w:tc>
        <w:tc>
          <w:tcPr>
            <w:tcW w:w="4230" w:type="dxa"/>
            <w:shd w:val="clear" w:color="auto" w:fill="auto"/>
          </w:tcPr>
          <w:p w14:paraId="1C5CDF36" w14:textId="77777777" w:rsidR="00F82A1E" w:rsidRPr="001939E3" w:rsidRDefault="00F82A1E" w:rsidP="00F82A1E">
            <w:pPr>
              <w:rPr>
                <w:rFonts w:ascii="Garamond" w:hAnsi="Garamond"/>
                <w:sz w:val="24"/>
                <w:szCs w:val="24"/>
              </w:rPr>
            </w:pPr>
            <w:r w:rsidRPr="001939E3">
              <w:rPr>
                <w:rFonts w:ascii="Garamond" w:hAnsi="Garamond"/>
                <w:sz w:val="24"/>
                <w:szCs w:val="24"/>
              </w:rPr>
              <w:t>Identifikimi i specifikimit të navigimit (RNAV 5, RNP 0.3, etj.)</w:t>
            </w:r>
          </w:p>
        </w:tc>
        <w:tc>
          <w:tcPr>
            <w:tcW w:w="1260" w:type="dxa"/>
            <w:shd w:val="clear" w:color="auto" w:fill="FFFFFF"/>
          </w:tcPr>
          <w:p w14:paraId="31EBD0CB"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720" w:type="dxa"/>
            <w:shd w:val="clear" w:color="auto" w:fill="FFFFFF"/>
          </w:tcPr>
          <w:p w14:paraId="3EB5BBBC"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1080" w:type="dxa"/>
            <w:shd w:val="clear" w:color="auto" w:fill="FFFFFF"/>
          </w:tcPr>
          <w:p w14:paraId="5CEFF9C8"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900" w:type="dxa"/>
            <w:shd w:val="clear" w:color="auto" w:fill="FFFFFF"/>
          </w:tcPr>
          <w:p w14:paraId="7D4E495D"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720" w:type="dxa"/>
            <w:shd w:val="clear" w:color="auto" w:fill="FFFFFF"/>
          </w:tcPr>
          <w:p w14:paraId="3F618193"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720" w:type="dxa"/>
            <w:shd w:val="clear" w:color="auto" w:fill="FFFFFF"/>
          </w:tcPr>
          <w:p w14:paraId="1AB4C9EF" w14:textId="77777777" w:rsidR="00F82A1E" w:rsidRPr="001939E3" w:rsidRDefault="00F82A1E" w:rsidP="00F82A1E">
            <w:pPr>
              <w:tabs>
                <w:tab w:val="left" w:pos="540"/>
                <w:tab w:val="left" w:pos="2893"/>
              </w:tabs>
              <w:spacing w:line="360" w:lineRule="auto"/>
              <w:rPr>
                <w:rFonts w:ascii="Garamond" w:hAnsi="Garamond"/>
                <w:sz w:val="24"/>
                <w:szCs w:val="24"/>
              </w:rPr>
            </w:pPr>
          </w:p>
        </w:tc>
      </w:tr>
      <w:tr w:rsidR="0090058D" w:rsidRPr="001939E3" w14:paraId="2CEF3E02" w14:textId="77777777" w:rsidTr="00F82A1E">
        <w:trPr>
          <w:trHeight w:val="566"/>
        </w:trPr>
        <w:tc>
          <w:tcPr>
            <w:tcW w:w="1260" w:type="dxa"/>
            <w:shd w:val="clear" w:color="auto" w:fill="FFFFFF"/>
          </w:tcPr>
          <w:p w14:paraId="175C388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47F04271" w14:textId="77777777" w:rsidR="0090058D" w:rsidRPr="001939E3" w:rsidRDefault="0090058D" w:rsidP="0090058D">
            <w:pPr>
              <w:rPr>
                <w:rFonts w:ascii="Garamond" w:hAnsi="Garamond"/>
                <w:sz w:val="24"/>
                <w:szCs w:val="24"/>
              </w:rPr>
            </w:pPr>
          </w:p>
        </w:tc>
        <w:tc>
          <w:tcPr>
            <w:tcW w:w="1170" w:type="dxa"/>
            <w:shd w:val="clear" w:color="auto" w:fill="FFFFFF"/>
          </w:tcPr>
          <w:p w14:paraId="6731CEE0" w14:textId="77777777" w:rsidR="0090058D" w:rsidRPr="001939E3" w:rsidRDefault="0090058D" w:rsidP="0090058D">
            <w:pPr>
              <w:rPr>
                <w:rFonts w:ascii="Garamond" w:hAnsi="Garamond"/>
                <w:sz w:val="24"/>
                <w:szCs w:val="24"/>
              </w:rPr>
            </w:pPr>
            <w:r w:rsidRPr="001939E3">
              <w:rPr>
                <w:rFonts w:ascii="Garamond" w:hAnsi="Garamond"/>
                <w:sz w:val="24"/>
                <w:szCs w:val="24"/>
              </w:rPr>
              <w:t>Kërkesat funksionale</w:t>
            </w:r>
          </w:p>
        </w:tc>
        <w:tc>
          <w:tcPr>
            <w:tcW w:w="1170" w:type="dxa"/>
            <w:shd w:val="clear" w:color="auto" w:fill="FFFFFF"/>
          </w:tcPr>
          <w:p w14:paraId="7CDA61CE"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230" w:type="dxa"/>
            <w:shd w:val="clear" w:color="auto" w:fill="auto"/>
          </w:tcPr>
          <w:p w14:paraId="60E71465" w14:textId="77777777" w:rsidR="0090058D" w:rsidRPr="001939E3" w:rsidRDefault="0090058D" w:rsidP="0090058D">
            <w:pPr>
              <w:rPr>
                <w:rFonts w:ascii="Garamond" w:hAnsi="Garamond"/>
                <w:sz w:val="24"/>
                <w:szCs w:val="24"/>
              </w:rPr>
            </w:pPr>
            <w:r w:rsidRPr="001939E3">
              <w:rPr>
                <w:rFonts w:ascii="Garamond" w:hAnsi="Garamond"/>
                <w:sz w:val="24"/>
                <w:szCs w:val="24"/>
              </w:rPr>
              <w:t>Çdo funksionalitet i kërkuar i përshkruar si mundësi në specifikimin e lundrimit, domethënë, nuk përfshihet në specifikimin e lundrimit (kërkohet frekuenca e radios (RF))</w:t>
            </w:r>
          </w:p>
        </w:tc>
        <w:tc>
          <w:tcPr>
            <w:tcW w:w="1260" w:type="dxa"/>
            <w:shd w:val="clear" w:color="auto" w:fill="FFFFFF"/>
          </w:tcPr>
          <w:p w14:paraId="1C064A9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3867A1C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7AB50D0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0EC0B96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1296715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3086581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9412F95" w14:textId="77777777" w:rsidTr="00F82A1E">
        <w:trPr>
          <w:trHeight w:val="404"/>
        </w:trPr>
        <w:tc>
          <w:tcPr>
            <w:tcW w:w="1260" w:type="dxa"/>
            <w:shd w:val="clear" w:color="auto" w:fill="D0CECE"/>
          </w:tcPr>
          <w:p w14:paraId="712A94A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lastRenderedPageBreak/>
              <w:t>Segmenti i procedurës</w:t>
            </w:r>
          </w:p>
        </w:tc>
        <w:tc>
          <w:tcPr>
            <w:tcW w:w="1440" w:type="dxa"/>
            <w:shd w:val="clear" w:color="auto" w:fill="D0CECE"/>
          </w:tcPr>
          <w:p w14:paraId="0996119B" w14:textId="77777777" w:rsidR="0090058D" w:rsidRPr="001939E3" w:rsidRDefault="0090058D" w:rsidP="0090058D">
            <w:pPr>
              <w:rPr>
                <w:rFonts w:ascii="Garamond" w:hAnsi="Garamond"/>
                <w:sz w:val="24"/>
                <w:szCs w:val="24"/>
              </w:rPr>
            </w:pPr>
          </w:p>
        </w:tc>
        <w:tc>
          <w:tcPr>
            <w:tcW w:w="1170" w:type="dxa"/>
            <w:shd w:val="clear" w:color="auto" w:fill="D0CECE"/>
          </w:tcPr>
          <w:p w14:paraId="5D2E24AC" w14:textId="77777777" w:rsidR="0090058D" w:rsidRPr="001939E3" w:rsidRDefault="0090058D" w:rsidP="0090058D">
            <w:pPr>
              <w:rPr>
                <w:rFonts w:ascii="Garamond" w:hAnsi="Garamond"/>
                <w:sz w:val="24"/>
                <w:szCs w:val="24"/>
              </w:rPr>
            </w:pPr>
          </w:p>
        </w:tc>
        <w:tc>
          <w:tcPr>
            <w:tcW w:w="1170" w:type="dxa"/>
            <w:shd w:val="clear" w:color="auto" w:fill="D0CECE"/>
          </w:tcPr>
          <w:p w14:paraId="4E41D19F" w14:textId="77777777" w:rsidR="0090058D" w:rsidRPr="001939E3" w:rsidRDefault="0090058D" w:rsidP="0090058D">
            <w:pPr>
              <w:rPr>
                <w:rFonts w:ascii="Garamond" w:hAnsi="Garamond"/>
                <w:sz w:val="24"/>
                <w:szCs w:val="24"/>
              </w:rPr>
            </w:pPr>
          </w:p>
        </w:tc>
        <w:tc>
          <w:tcPr>
            <w:tcW w:w="4230" w:type="dxa"/>
            <w:shd w:val="clear" w:color="auto" w:fill="auto"/>
          </w:tcPr>
          <w:p w14:paraId="4E139342" w14:textId="77777777" w:rsidR="0090058D" w:rsidRPr="001939E3" w:rsidRDefault="0090058D" w:rsidP="0090058D">
            <w:pPr>
              <w:rPr>
                <w:rFonts w:ascii="Garamond" w:hAnsi="Garamond"/>
                <w:sz w:val="24"/>
                <w:szCs w:val="24"/>
              </w:rPr>
            </w:pPr>
          </w:p>
        </w:tc>
        <w:tc>
          <w:tcPr>
            <w:tcW w:w="1260" w:type="dxa"/>
            <w:shd w:val="clear" w:color="auto" w:fill="FFFFFF"/>
          </w:tcPr>
          <w:p w14:paraId="6005244A"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SID, STAR, APCH</w:t>
            </w:r>
          </w:p>
        </w:tc>
        <w:tc>
          <w:tcPr>
            <w:tcW w:w="720" w:type="dxa"/>
            <w:shd w:val="clear" w:color="auto" w:fill="FFFFFF"/>
          </w:tcPr>
          <w:p w14:paraId="404E188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0F0EDCB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8370A4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029190B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256AB226"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F61B0EB" w14:textId="77777777" w:rsidTr="00F82A1E">
        <w:trPr>
          <w:trHeight w:val="521"/>
        </w:trPr>
        <w:tc>
          <w:tcPr>
            <w:tcW w:w="1260" w:type="dxa"/>
            <w:shd w:val="clear" w:color="auto" w:fill="FFFFFF"/>
          </w:tcPr>
          <w:p w14:paraId="24CB0E1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1CE8739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Fillimi </w:t>
            </w:r>
          </w:p>
        </w:tc>
        <w:tc>
          <w:tcPr>
            <w:tcW w:w="1170" w:type="dxa"/>
            <w:shd w:val="clear" w:color="auto" w:fill="FFFFFF"/>
          </w:tcPr>
          <w:p w14:paraId="1CA6CBD6" w14:textId="77777777" w:rsidR="0090058D" w:rsidRPr="001939E3" w:rsidRDefault="0090058D" w:rsidP="0090058D">
            <w:pPr>
              <w:rPr>
                <w:rFonts w:ascii="Garamond" w:hAnsi="Garamond"/>
                <w:sz w:val="24"/>
                <w:szCs w:val="24"/>
              </w:rPr>
            </w:pPr>
          </w:p>
        </w:tc>
        <w:tc>
          <w:tcPr>
            <w:tcW w:w="1170" w:type="dxa"/>
            <w:shd w:val="clear" w:color="auto" w:fill="FFFFFF"/>
          </w:tcPr>
          <w:p w14:paraId="45E686C4"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230" w:type="dxa"/>
            <w:shd w:val="clear" w:color="auto" w:fill="auto"/>
          </w:tcPr>
          <w:p w14:paraId="37CCE59F" w14:textId="77777777" w:rsidR="0090058D" w:rsidRPr="001939E3" w:rsidRDefault="0090058D" w:rsidP="0090058D">
            <w:pPr>
              <w:rPr>
                <w:rFonts w:ascii="Garamond" w:hAnsi="Garamond"/>
                <w:sz w:val="24"/>
                <w:szCs w:val="24"/>
              </w:rPr>
            </w:pPr>
            <w:r w:rsidRPr="001939E3">
              <w:rPr>
                <w:rFonts w:ascii="Garamond" w:hAnsi="Garamond"/>
                <w:sz w:val="24"/>
                <w:szCs w:val="24"/>
              </w:rPr>
              <w:t>Identifikimi i pikës së fillimit të segmentit</w:t>
            </w:r>
          </w:p>
        </w:tc>
        <w:tc>
          <w:tcPr>
            <w:tcW w:w="1260" w:type="dxa"/>
            <w:shd w:val="clear" w:color="auto" w:fill="FFFFFF"/>
          </w:tcPr>
          <w:p w14:paraId="4A91C52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544379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51562F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0825FA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749CF6F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44BB4563"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46FCE87" w14:textId="77777777" w:rsidTr="00F82A1E">
        <w:trPr>
          <w:trHeight w:val="521"/>
        </w:trPr>
        <w:tc>
          <w:tcPr>
            <w:tcW w:w="1260" w:type="dxa"/>
            <w:shd w:val="clear" w:color="auto" w:fill="FFFFFF"/>
          </w:tcPr>
          <w:p w14:paraId="41CD0BE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724F53CB" w14:textId="77777777" w:rsidR="0090058D" w:rsidRPr="001939E3" w:rsidRDefault="0090058D" w:rsidP="0090058D">
            <w:pPr>
              <w:rPr>
                <w:rFonts w:ascii="Garamond" w:hAnsi="Garamond"/>
                <w:sz w:val="24"/>
                <w:szCs w:val="24"/>
              </w:rPr>
            </w:pPr>
            <w:r w:rsidRPr="001939E3">
              <w:rPr>
                <w:rFonts w:ascii="Garamond" w:hAnsi="Garamond"/>
                <w:sz w:val="24"/>
                <w:szCs w:val="24"/>
              </w:rPr>
              <w:t>Fundi</w:t>
            </w:r>
          </w:p>
        </w:tc>
        <w:tc>
          <w:tcPr>
            <w:tcW w:w="1170" w:type="dxa"/>
            <w:shd w:val="clear" w:color="auto" w:fill="FFFFFF"/>
          </w:tcPr>
          <w:p w14:paraId="684E84A3" w14:textId="77777777" w:rsidR="0090058D" w:rsidRPr="001939E3" w:rsidRDefault="0090058D" w:rsidP="0090058D">
            <w:pPr>
              <w:rPr>
                <w:rFonts w:ascii="Garamond" w:hAnsi="Garamond"/>
                <w:sz w:val="24"/>
                <w:szCs w:val="24"/>
              </w:rPr>
            </w:pPr>
          </w:p>
        </w:tc>
        <w:tc>
          <w:tcPr>
            <w:tcW w:w="1170" w:type="dxa"/>
            <w:shd w:val="clear" w:color="auto" w:fill="FFFFFF"/>
          </w:tcPr>
          <w:p w14:paraId="27433EA7"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230" w:type="dxa"/>
            <w:shd w:val="clear" w:color="auto" w:fill="auto"/>
          </w:tcPr>
          <w:p w14:paraId="59C7538D" w14:textId="77777777" w:rsidR="0090058D" w:rsidRPr="001939E3" w:rsidRDefault="0090058D" w:rsidP="0090058D">
            <w:pPr>
              <w:rPr>
                <w:rFonts w:ascii="Garamond" w:hAnsi="Garamond"/>
                <w:sz w:val="24"/>
                <w:szCs w:val="24"/>
              </w:rPr>
            </w:pPr>
            <w:r w:rsidRPr="001939E3">
              <w:rPr>
                <w:rFonts w:ascii="Garamond" w:hAnsi="Garamond"/>
                <w:sz w:val="24"/>
                <w:szCs w:val="24"/>
              </w:rPr>
              <w:t>Identifikimi i pikës përfundimtare, ose një përshkrim i fundit, i segmentit</w:t>
            </w:r>
          </w:p>
        </w:tc>
        <w:tc>
          <w:tcPr>
            <w:tcW w:w="1260" w:type="dxa"/>
            <w:shd w:val="clear" w:color="auto" w:fill="FFFFFF"/>
          </w:tcPr>
          <w:p w14:paraId="4EDD1B9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13795C9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1E288D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5AA8747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0B89340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299DC3D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BF716B9" w14:textId="77777777" w:rsidTr="00F82A1E">
        <w:trPr>
          <w:trHeight w:val="521"/>
        </w:trPr>
        <w:tc>
          <w:tcPr>
            <w:tcW w:w="1260" w:type="dxa"/>
            <w:shd w:val="clear" w:color="auto" w:fill="FFFFFF"/>
          </w:tcPr>
          <w:p w14:paraId="7052D15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34357DE0" w14:textId="77777777" w:rsidR="0090058D" w:rsidRPr="001939E3" w:rsidRDefault="0090058D" w:rsidP="0090058D">
            <w:pPr>
              <w:rPr>
                <w:rFonts w:ascii="Garamond" w:hAnsi="Garamond"/>
                <w:sz w:val="24"/>
                <w:szCs w:val="24"/>
              </w:rPr>
            </w:pPr>
            <w:r w:rsidRPr="001939E3">
              <w:rPr>
                <w:rFonts w:ascii="Garamond" w:hAnsi="Garamond"/>
                <w:sz w:val="24"/>
                <w:szCs w:val="24"/>
              </w:rPr>
              <w:t>Funksionaliteti i  pikës fikse fundore</w:t>
            </w:r>
          </w:p>
        </w:tc>
        <w:tc>
          <w:tcPr>
            <w:tcW w:w="1170" w:type="dxa"/>
            <w:shd w:val="clear" w:color="auto" w:fill="FFFFFF"/>
          </w:tcPr>
          <w:p w14:paraId="032AC5AF" w14:textId="77777777" w:rsidR="0090058D" w:rsidRPr="001939E3" w:rsidRDefault="0090058D" w:rsidP="0090058D">
            <w:pPr>
              <w:rPr>
                <w:rFonts w:ascii="Garamond" w:hAnsi="Garamond"/>
                <w:sz w:val="24"/>
                <w:szCs w:val="24"/>
              </w:rPr>
            </w:pPr>
          </w:p>
        </w:tc>
        <w:tc>
          <w:tcPr>
            <w:tcW w:w="1170" w:type="dxa"/>
            <w:shd w:val="clear" w:color="auto" w:fill="FFFFFF"/>
          </w:tcPr>
          <w:p w14:paraId="1AEE6CBE"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4230" w:type="dxa"/>
            <w:shd w:val="clear" w:color="auto" w:fill="auto"/>
          </w:tcPr>
          <w:p w14:paraId="47CE8845" w14:textId="77777777" w:rsidR="0090058D" w:rsidRPr="001939E3" w:rsidRDefault="0090058D" w:rsidP="0090058D">
            <w:pPr>
              <w:rPr>
                <w:rFonts w:ascii="Garamond" w:hAnsi="Garamond"/>
                <w:sz w:val="24"/>
                <w:szCs w:val="24"/>
              </w:rPr>
            </w:pPr>
            <w:r w:rsidRPr="001939E3">
              <w:rPr>
                <w:rFonts w:ascii="Garamond" w:hAnsi="Garamond"/>
                <w:sz w:val="24"/>
                <w:szCs w:val="24"/>
              </w:rPr>
              <w:t>Treguesi nëse pika fundore është një pikë kalimi fluturim-afër (një pikë kalimi që kërkon një kthesë për të lejuarinterceptimin tangjencial të segmentit tjetër të një rruge ose proçedurë) ose pikës së kalimit fluturim-mbi (një pikë kalimi në të cilën fillohet një kthesë në mënyrë që të bashkohet me segmentin tjetër të një rruge ose proçedurë)</w:t>
            </w:r>
          </w:p>
        </w:tc>
        <w:tc>
          <w:tcPr>
            <w:tcW w:w="1260" w:type="dxa"/>
            <w:shd w:val="clear" w:color="auto" w:fill="FFFFFF"/>
          </w:tcPr>
          <w:p w14:paraId="594EA85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PBN</w:t>
            </w:r>
          </w:p>
        </w:tc>
        <w:tc>
          <w:tcPr>
            <w:tcW w:w="720" w:type="dxa"/>
            <w:shd w:val="clear" w:color="auto" w:fill="FFFFFF"/>
          </w:tcPr>
          <w:p w14:paraId="399CF35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552F188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0ACC01E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4F71CA1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B63BA83"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2BC5991" w14:textId="77777777" w:rsidTr="00F82A1E">
        <w:trPr>
          <w:trHeight w:val="728"/>
        </w:trPr>
        <w:tc>
          <w:tcPr>
            <w:tcW w:w="1260" w:type="dxa"/>
            <w:shd w:val="clear" w:color="auto" w:fill="auto"/>
          </w:tcPr>
          <w:p w14:paraId="712F769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44E598AF" w14:textId="77777777" w:rsidR="0090058D" w:rsidRPr="001939E3" w:rsidRDefault="0090058D" w:rsidP="0090058D">
            <w:pPr>
              <w:rPr>
                <w:rFonts w:ascii="Garamond" w:hAnsi="Garamond"/>
                <w:sz w:val="24"/>
                <w:szCs w:val="24"/>
              </w:rPr>
            </w:pPr>
            <w:r w:rsidRPr="001939E3">
              <w:rPr>
                <w:rFonts w:ascii="Garamond" w:hAnsi="Garamond"/>
                <w:sz w:val="24"/>
                <w:szCs w:val="24"/>
              </w:rPr>
              <w:t>Roli i pikës fikse fundore</w:t>
            </w:r>
          </w:p>
        </w:tc>
        <w:tc>
          <w:tcPr>
            <w:tcW w:w="1170" w:type="dxa"/>
            <w:shd w:val="clear" w:color="auto" w:fill="auto"/>
          </w:tcPr>
          <w:p w14:paraId="371F47F8" w14:textId="77777777" w:rsidR="0090058D" w:rsidRPr="001939E3" w:rsidRDefault="0090058D" w:rsidP="0090058D">
            <w:pPr>
              <w:rPr>
                <w:rFonts w:ascii="Garamond" w:hAnsi="Garamond"/>
                <w:sz w:val="24"/>
                <w:szCs w:val="24"/>
              </w:rPr>
            </w:pPr>
          </w:p>
        </w:tc>
        <w:tc>
          <w:tcPr>
            <w:tcW w:w="1170" w:type="dxa"/>
            <w:shd w:val="clear" w:color="auto" w:fill="auto"/>
          </w:tcPr>
          <w:p w14:paraId="4618B921"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4230" w:type="dxa"/>
            <w:shd w:val="clear" w:color="auto" w:fill="auto"/>
          </w:tcPr>
          <w:p w14:paraId="3D82FE21"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Treguesi i rolit të pikës fikse fundore të afrimit të humbur (MAPt), IF, IAF, rregullimit të qasjes përfundimtare (FAF), rregullimit të mbajtjes së qasjes së humbur (MAHF), etj.</w:t>
            </w:r>
          </w:p>
        </w:tc>
        <w:tc>
          <w:tcPr>
            <w:tcW w:w="1260" w:type="dxa"/>
            <w:shd w:val="clear" w:color="auto" w:fill="auto"/>
          </w:tcPr>
          <w:p w14:paraId="655C1B5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991D34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0A62987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37EFE7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9F600A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D835764"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8A52BB8" w14:textId="77777777" w:rsidTr="00F82A1E">
        <w:trPr>
          <w:trHeight w:val="404"/>
        </w:trPr>
        <w:tc>
          <w:tcPr>
            <w:tcW w:w="1260" w:type="dxa"/>
            <w:shd w:val="clear" w:color="auto" w:fill="auto"/>
          </w:tcPr>
          <w:p w14:paraId="2EC4D90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50C6DB13" w14:textId="77777777" w:rsidR="0090058D" w:rsidRPr="001939E3" w:rsidRDefault="0090058D" w:rsidP="0090058D">
            <w:pPr>
              <w:rPr>
                <w:rFonts w:ascii="Garamond" w:hAnsi="Garamond"/>
                <w:sz w:val="24"/>
                <w:szCs w:val="24"/>
              </w:rPr>
            </w:pPr>
            <w:r w:rsidRPr="001939E3">
              <w:rPr>
                <w:rFonts w:ascii="Garamond" w:hAnsi="Garamond"/>
                <w:sz w:val="24"/>
                <w:szCs w:val="24"/>
              </w:rPr>
              <w:t>Procedura Lartësia altimetrike / lartësia e procedurës</w:t>
            </w:r>
          </w:p>
        </w:tc>
        <w:tc>
          <w:tcPr>
            <w:tcW w:w="1170" w:type="dxa"/>
            <w:shd w:val="clear" w:color="auto" w:fill="auto"/>
          </w:tcPr>
          <w:p w14:paraId="77CF5991" w14:textId="77777777" w:rsidR="0090058D" w:rsidRPr="001939E3" w:rsidRDefault="0090058D" w:rsidP="0090058D">
            <w:pPr>
              <w:rPr>
                <w:rFonts w:ascii="Garamond" w:hAnsi="Garamond"/>
                <w:sz w:val="24"/>
                <w:szCs w:val="24"/>
              </w:rPr>
            </w:pPr>
          </w:p>
        </w:tc>
        <w:tc>
          <w:tcPr>
            <w:tcW w:w="1170" w:type="dxa"/>
            <w:shd w:val="clear" w:color="auto" w:fill="auto"/>
          </w:tcPr>
          <w:p w14:paraId="68ABFE91" w14:textId="77777777" w:rsidR="0090058D" w:rsidRPr="001939E3" w:rsidRDefault="0090058D" w:rsidP="0090058D">
            <w:pPr>
              <w:rPr>
                <w:rFonts w:ascii="Garamond" w:hAnsi="Garamond"/>
                <w:sz w:val="24"/>
                <w:szCs w:val="24"/>
              </w:rPr>
            </w:pPr>
            <w:r w:rsidRPr="001939E3">
              <w:rPr>
                <w:rFonts w:ascii="Garamond" w:hAnsi="Garamond"/>
                <w:sz w:val="24"/>
                <w:szCs w:val="24"/>
              </w:rPr>
              <w:t>Lartësia altimetrike/ lartësi</w:t>
            </w:r>
          </w:p>
          <w:p w14:paraId="2951FA49" w14:textId="77777777" w:rsidR="0090058D" w:rsidRPr="001939E3" w:rsidRDefault="0090058D" w:rsidP="0090058D">
            <w:pPr>
              <w:rPr>
                <w:rFonts w:ascii="Garamond" w:hAnsi="Garamond"/>
                <w:sz w:val="24"/>
                <w:szCs w:val="24"/>
              </w:rPr>
            </w:pPr>
          </w:p>
        </w:tc>
        <w:tc>
          <w:tcPr>
            <w:tcW w:w="4230" w:type="dxa"/>
            <w:shd w:val="clear" w:color="auto" w:fill="auto"/>
          </w:tcPr>
          <w:p w14:paraId="48FB94CA" w14:textId="77777777" w:rsidR="0090058D" w:rsidRPr="001939E3" w:rsidRDefault="0090058D" w:rsidP="0090058D">
            <w:pPr>
              <w:rPr>
                <w:rFonts w:ascii="Garamond" w:hAnsi="Garamond"/>
                <w:sz w:val="24"/>
                <w:szCs w:val="24"/>
              </w:rPr>
            </w:pPr>
            <w:r w:rsidRPr="001939E3">
              <w:rPr>
                <w:rFonts w:ascii="Garamond" w:hAnsi="Garamond"/>
                <w:sz w:val="24"/>
                <w:szCs w:val="24"/>
              </w:rPr>
              <w:t>Një lartësi altimetrike/ lartësi e specifikuar e fluturuar në mënyrë operative mbi lartësinë altimetrike/ lartësinë minimale</w:t>
            </w:r>
            <w:r w:rsidRPr="001939E3">
              <w:rPr>
                <w:rFonts w:ascii="Garamond" w:hAnsi="Garamond"/>
                <w:strike/>
                <w:sz w:val="24"/>
                <w:szCs w:val="24"/>
              </w:rPr>
              <w:t xml:space="preserve"> </w:t>
            </w:r>
            <w:r w:rsidRPr="001939E3">
              <w:rPr>
                <w:rFonts w:ascii="Garamond" w:hAnsi="Garamond"/>
                <w:sz w:val="24"/>
                <w:szCs w:val="24"/>
              </w:rPr>
              <w:t>e vendosur për të akomoduar një zbritje të stabilizuar në një gradient / kënd të përshkruar të zbritjes në segmentin e afrimit të ndërmjetëm / përfundimtar</w:t>
            </w:r>
          </w:p>
        </w:tc>
        <w:tc>
          <w:tcPr>
            <w:tcW w:w="1260" w:type="dxa"/>
            <w:shd w:val="clear" w:color="auto" w:fill="auto"/>
          </w:tcPr>
          <w:p w14:paraId="7687F42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Vetëm disa segmente të SID, STAR, APCH</w:t>
            </w:r>
          </w:p>
        </w:tc>
        <w:tc>
          <w:tcPr>
            <w:tcW w:w="720" w:type="dxa"/>
            <w:shd w:val="clear" w:color="auto" w:fill="auto"/>
          </w:tcPr>
          <w:p w14:paraId="58AE762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37F784EB"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thelbësore</w:t>
            </w:r>
          </w:p>
        </w:tc>
        <w:tc>
          <w:tcPr>
            <w:tcW w:w="900" w:type="dxa"/>
            <w:shd w:val="clear" w:color="auto" w:fill="auto"/>
          </w:tcPr>
          <w:p w14:paraId="2DB3018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474EE0A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80C3DA1"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038B10B5" w14:textId="77777777" w:rsidR="0090058D" w:rsidRPr="001939E3" w:rsidRDefault="0090058D" w:rsidP="0090058D">
      <w:pPr>
        <w:tabs>
          <w:tab w:val="left" w:pos="540"/>
          <w:tab w:val="left" w:pos="2893"/>
        </w:tabs>
        <w:rPr>
          <w:rFonts w:ascii="Garamond" w:hAnsi="Garamond"/>
          <w:sz w:val="24"/>
          <w:szCs w:val="24"/>
        </w:rPr>
      </w:pPr>
    </w:p>
    <w:p w14:paraId="090CA196" w14:textId="77777777" w:rsidR="0090058D" w:rsidRPr="001939E3" w:rsidRDefault="0090058D" w:rsidP="0090058D">
      <w:pPr>
        <w:tabs>
          <w:tab w:val="left" w:pos="540"/>
          <w:tab w:val="left" w:pos="2893"/>
        </w:tabs>
        <w:rPr>
          <w:rFonts w:ascii="Garamond" w:hAnsi="Garamond"/>
          <w:sz w:val="24"/>
          <w:szCs w:val="24"/>
        </w:rPr>
      </w:pPr>
    </w:p>
    <w:p w14:paraId="449FA2F3" w14:textId="77777777" w:rsidR="0090058D" w:rsidRPr="001939E3" w:rsidRDefault="0090058D" w:rsidP="0090058D">
      <w:pPr>
        <w:tabs>
          <w:tab w:val="left" w:pos="540"/>
          <w:tab w:val="left" w:pos="2893"/>
        </w:tabs>
        <w:rPr>
          <w:rFonts w:ascii="Garamond" w:hAnsi="Garamond"/>
          <w:sz w:val="24"/>
          <w:szCs w:val="24"/>
        </w:rPr>
      </w:pPr>
    </w:p>
    <w:p w14:paraId="3B3B2B9B" w14:textId="77777777" w:rsidR="00F82A1E" w:rsidRPr="001939E3" w:rsidRDefault="00F82A1E"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60"/>
        <w:gridCol w:w="900"/>
        <w:gridCol w:w="1080"/>
        <w:gridCol w:w="4950"/>
        <w:gridCol w:w="990"/>
        <w:gridCol w:w="810"/>
        <w:gridCol w:w="1170"/>
        <w:gridCol w:w="990"/>
        <w:gridCol w:w="900"/>
        <w:gridCol w:w="720"/>
      </w:tblGrid>
      <w:tr w:rsidR="0090058D" w:rsidRPr="001939E3" w14:paraId="29559CA4" w14:textId="77777777" w:rsidTr="00F82A1E">
        <w:trPr>
          <w:trHeight w:val="620"/>
        </w:trPr>
        <w:tc>
          <w:tcPr>
            <w:tcW w:w="900" w:type="dxa"/>
            <w:shd w:val="clear" w:color="auto" w:fill="auto"/>
          </w:tcPr>
          <w:p w14:paraId="68049F4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lastRenderedPageBreak/>
              <w:t>Subjekti</w:t>
            </w:r>
          </w:p>
        </w:tc>
        <w:tc>
          <w:tcPr>
            <w:tcW w:w="1260" w:type="dxa"/>
            <w:shd w:val="clear" w:color="auto" w:fill="auto"/>
          </w:tcPr>
          <w:p w14:paraId="145FCCC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3A3EA6A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080" w:type="dxa"/>
            <w:shd w:val="clear" w:color="auto" w:fill="auto"/>
          </w:tcPr>
          <w:p w14:paraId="108D659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950" w:type="dxa"/>
            <w:shd w:val="clear" w:color="auto" w:fill="auto"/>
          </w:tcPr>
          <w:p w14:paraId="1B7FE9F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153E74F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181A7E0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170" w:type="dxa"/>
            <w:shd w:val="clear" w:color="auto" w:fill="FFFFFF"/>
          </w:tcPr>
          <w:p w14:paraId="4B6198E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7A339EE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2963B44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7106B4D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5A915790" w14:textId="77777777" w:rsidTr="00F82A1E">
        <w:trPr>
          <w:trHeight w:val="566"/>
        </w:trPr>
        <w:tc>
          <w:tcPr>
            <w:tcW w:w="900" w:type="dxa"/>
            <w:shd w:val="clear" w:color="auto" w:fill="FFFFFF"/>
          </w:tcPr>
          <w:p w14:paraId="5466F9F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0D8FA5DD" w14:textId="77777777" w:rsidR="0090058D" w:rsidRPr="001939E3" w:rsidRDefault="0090058D" w:rsidP="0090058D">
            <w:pPr>
              <w:rPr>
                <w:rFonts w:ascii="Garamond" w:hAnsi="Garamond"/>
                <w:sz w:val="24"/>
                <w:szCs w:val="24"/>
              </w:rPr>
            </w:pPr>
            <w:r w:rsidRPr="001939E3">
              <w:rPr>
                <w:rFonts w:ascii="Garamond" w:hAnsi="Garamond"/>
                <w:sz w:val="24"/>
                <w:szCs w:val="24"/>
              </w:rPr>
              <w:t>Lartësia altimetrikeminimale e</w:t>
            </w:r>
            <w:r w:rsidRPr="001939E3">
              <w:rPr>
                <w:rFonts w:ascii="Garamond" w:hAnsi="Garamond"/>
                <w:strike/>
                <w:sz w:val="24"/>
                <w:szCs w:val="24"/>
              </w:rPr>
              <w:t xml:space="preserve"> </w:t>
            </w:r>
            <w:r w:rsidRPr="001939E3">
              <w:rPr>
                <w:rFonts w:ascii="Garamond" w:hAnsi="Garamond"/>
                <w:sz w:val="24"/>
                <w:szCs w:val="24"/>
              </w:rPr>
              <w:t>klierencës të pengesave (MOCA)</w:t>
            </w:r>
          </w:p>
        </w:tc>
        <w:tc>
          <w:tcPr>
            <w:tcW w:w="900" w:type="dxa"/>
            <w:shd w:val="clear" w:color="auto" w:fill="FFFFFF"/>
          </w:tcPr>
          <w:p w14:paraId="5ADAC6CE" w14:textId="77777777" w:rsidR="0090058D" w:rsidRPr="001939E3" w:rsidRDefault="0090058D" w:rsidP="0090058D">
            <w:pPr>
              <w:rPr>
                <w:rFonts w:ascii="Garamond" w:hAnsi="Garamond"/>
                <w:sz w:val="24"/>
                <w:szCs w:val="24"/>
              </w:rPr>
            </w:pPr>
          </w:p>
        </w:tc>
        <w:tc>
          <w:tcPr>
            <w:tcW w:w="1080" w:type="dxa"/>
            <w:shd w:val="clear" w:color="auto" w:fill="FFFFFF"/>
          </w:tcPr>
          <w:p w14:paraId="1609BD88"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4950" w:type="dxa"/>
            <w:shd w:val="clear" w:color="auto" w:fill="auto"/>
          </w:tcPr>
          <w:p w14:paraId="0EB8C514" w14:textId="77777777" w:rsidR="0090058D" w:rsidRPr="001939E3" w:rsidRDefault="0090058D" w:rsidP="0090058D">
            <w:pPr>
              <w:rPr>
                <w:rFonts w:ascii="Garamond" w:hAnsi="Garamond"/>
                <w:sz w:val="24"/>
                <w:szCs w:val="24"/>
              </w:rPr>
            </w:pPr>
            <w:r w:rsidRPr="001939E3">
              <w:rPr>
                <w:rFonts w:ascii="Garamond" w:hAnsi="Garamond"/>
                <w:sz w:val="24"/>
                <w:szCs w:val="24"/>
              </w:rPr>
              <w:t>Lartësia altimetrike minimale e një segmenti të përcaktuar, e cila siguron klierencën e kërkuar të pengesës</w:t>
            </w:r>
          </w:p>
        </w:tc>
        <w:tc>
          <w:tcPr>
            <w:tcW w:w="990" w:type="dxa"/>
            <w:shd w:val="clear" w:color="auto" w:fill="FFFFFF"/>
          </w:tcPr>
          <w:p w14:paraId="616D4C5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SID, STAR, APCH</w:t>
            </w:r>
          </w:p>
        </w:tc>
        <w:tc>
          <w:tcPr>
            <w:tcW w:w="810" w:type="dxa"/>
            <w:shd w:val="clear" w:color="auto" w:fill="FFFFFF"/>
          </w:tcPr>
          <w:p w14:paraId="391732D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4A05947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31E05A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1CACE4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1C574225"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E52270B" w14:textId="77777777" w:rsidTr="00F82A1E">
        <w:trPr>
          <w:trHeight w:val="566"/>
        </w:trPr>
        <w:tc>
          <w:tcPr>
            <w:tcW w:w="900" w:type="dxa"/>
            <w:shd w:val="clear" w:color="auto" w:fill="FFFFFF"/>
          </w:tcPr>
          <w:p w14:paraId="14D90C2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65B3E9A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Distanca </w:t>
            </w:r>
          </w:p>
        </w:tc>
        <w:tc>
          <w:tcPr>
            <w:tcW w:w="900" w:type="dxa"/>
            <w:shd w:val="clear" w:color="auto" w:fill="FFFFFF"/>
          </w:tcPr>
          <w:p w14:paraId="4218131F" w14:textId="77777777" w:rsidR="0090058D" w:rsidRPr="001939E3" w:rsidRDefault="0090058D" w:rsidP="0090058D">
            <w:pPr>
              <w:rPr>
                <w:rFonts w:ascii="Garamond" w:hAnsi="Garamond"/>
                <w:sz w:val="24"/>
                <w:szCs w:val="24"/>
              </w:rPr>
            </w:pPr>
          </w:p>
        </w:tc>
        <w:tc>
          <w:tcPr>
            <w:tcW w:w="1080" w:type="dxa"/>
            <w:shd w:val="clear" w:color="auto" w:fill="FFFFFF"/>
          </w:tcPr>
          <w:p w14:paraId="30A26979"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Distanca </w:t>
            </w:r>
          </w:p>
        </w:tc>
        <w:tc>
          <w:tcPr>
            <w:tcW w:w="4950" w:type="dxa"/>
            <w:shd w:val="clear" w:color="auto" w:fill="auto"/>
          </w:tcPr>
          <w:p w14:paraId="61B51F4C" w14:textId="77777777" w:rsidR="0090058D" w:rsidRPr="001939E3" w:rsidRDefault="0090058D" w:rsidP="0090058D">
            <w:pPr>
              <w:rPr>
                <w:rFonts w:ascii="Garamond" w:hAnsi="Garamond"/>
                <w:sz w:val="24"/>
                <w:szCs w:val="24"/>
              </w:rPr>
            </w:pPr>
            <w:r w:rsidRPr="001939E3">
              <w:rPr>
                <w:rFonts w:ascii="Garamond" w:hAnsi="Garamond"/>
                <w:sz w:val="24"/>
                <w:szCs w:val="24"/>
              </w:rPr>
              <w:t>Distanca gjeodezike në të dhjetën më të afërt të një kilometri ose të një milje detare midis secilës pikë të caktuar të njëpasnjëshme të rëndësishme</w:t>
            </w:r>
          </w:p>
        </w:tc>
        <w:tc>
          <w:tcPr>
            <w:tcW w:w="990" w:type="dxa"/>
            <w:shd w:val="clear" w:color="auto" w:fill="FFFFFF"/>
          </w:tcPr>
          <w:p w14:paraId="7C7E865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CF5A33C"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1/100 km</w:t>
            </w:r>
          </w:p>
        </w:tc>
        <w:tc>
          <w:tcPr>
            <w:tcW w:w="1170" w:type="dxa"/>
            <w:shd w:val="clear" w:color="auto" w:fill="FFFFFF"/>
          </w:tcPr>
          <w:p w14:paraId="1683FB9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FFFFFF"/>
          </w:tcPr>
          <w:p w14:paraId="605835B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FFFFFF"/>
          </w:tcPr>
          <w:p w14:paraId="331251A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w:t>
            </w:r>
            <w:r w:rsidR="008D3601" w:rsidRPr="001939E3">
              <w:rPr>
                <w:rFonts w:ascii="Garamond" w:hAnsi="Garamond"/>
                <w:sz w:val="24"/>
                <w:szCs w:val="24"/>
              </w:rPr>
              <w:t>0</w:t>
            </w:r>
            <w:r w:rsidRPr="001939E3">
              <w:rPr>
                <w:rFonts w:ascii="Garamond" w:hAnsi="Garamond"/>
                <w:sz w:val="24"/>
                <w:szCs w:val="24"/>
              </w:rPr>
              <w:t xml:space="preserve"> km ose 1/100 nm</w:t>
            </w:r>
          </w:p>
        </w:tc>
        <w:tc>
          <w:tcPr>
            <w:tcW w:w="720" w:type="dxa"/>
            <w:shd w:val="clear" w:color="auto" w:fill="FFFFFF"/>
          </w:tcPr>
          <w:p w14:paraId="60D249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1 km ose 1 nm </w:t>
            </w:r>
          </w:p>
        </w:tc>
      </w:tr>
      <w:tr w:rsidR="0090058D" w:rsidRPr="001939E3" w14:paraId="5B826431" w14:textId="77777777" w:rsidTr="00F82A1E">
        <w:trPr>
          <w:trHeight w:val="404"/>
        </w:trPr>
        <w:tc>
          <w:tcPr>
            <w:tcW w:w="900" w:type="dxa"/>
            <w:shd w:val="clear" w:color="auto" w:fill="FFFFFF"/>
          </w:tcPr>
          <w:p w14:paraId="30B0D3AC"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0AB53EEF" w14:textId="77777777" w:rsidR="0090058D" w:rsidRPr="001939E3" w:rsidRDefault="0090058D" w:rsidP="0090058D">
            <w:pPr>
              <w:rPr>
                <w:rFonts w:ascii="Garamond" w:hAnsi="Garamond"/>
                <w:sz w:val="24"/>
                <w:szCs w:val="24"/>
              </w:rPr>
            </w:pPr>
            <w:r w:rsidRPr="001939E3">
              <w:rPr>
                <w:rFonts w:ascii="Garamond" w:hAnsi="Garamond"/>
                <w:sz w:val="24"/>
                <w:szCs w:val="24"/>
              </w:rPr>
              <w:t>Drejtiimi i vertete</w:t>
            </w:r>
          </w:p>
        </w:tc>
        <w:tc>
          <w:tcPr>
            <w:tcW w:w="900" w:type="dxa"/>
            <w:shd w:val="clear" w:color="auto" w:fill="FFFFFF"/>
          </w:tcPr>
          <w:p w14:paraId="663C1B4F" w14:textId="77777777" w:rsidR="0090058D" w:rsidRPr="001939E3" w:rsidRDefault="0090058D" w:rsidP="0090058D">
            <w:pPr>
              <w:rPr>
                <w:rFonts w:ascii="Garamond" w:hAnsi="Garamond"/>
                <w:sz w:val="24"/>
                <w:szCs w:val="24"/>
              </w:rPr>
            </w:pPr>
          </w:p>
        </w:tc>
        <w:tc>
          <w:tcPr>
            <w:tcW w:w="1080" w:type="dxa"/>
            <w:shd w:val="clear" w:color="auto" w:fill="FFFFFF"/>
          </w:tcPr>
          <w:p w14:paraId="2AF0804A" w14:textId="77777777" w:rsidR="0090058D" w:rsidRPr="001939E3" w:rsidRDefault="0090058D" w:rsidP="0090058D">
            <w:pPr>
              <w:rPr>
                <w:rFonts w:ascii="Garamond" w:hAnsi="Garamond"/>
                <w:sz w:val="24"/>
                <w:szCs w:val="24"/>
              </w:rPr>
            </w:pPr>
            <w:r w:rsidRPr="001939E3">
              <w:rPr>
                <w:rFonts w:ascii="Garamond" w:hAnsi="Garamond"/>
                <w:sz w:val="24"/>
                <w:szCs w:val="24"/>
              </w:rPr>
              <w:t>Drejtimi</w:t>
            </w:r>
          </w:p>
        </w:tc>
        <w:tc>
          <w:tcPr>
            <w:tcW w:w="4950" w:type="dxa"/>
            <w:shd w:val="clear" w:color="auto" w:fill="auto"/>
          </w:tcPr>
          <w:p w14:paraId="67766182" w14:textId="77777777" w:rsidR="0090058D" w:rsidRPr="001939E3" w:rsidRDefault="0090058D" w:rsidP="0090058D">
            <w:pPr>
              <w:rPr>
                <w:rFonts w:ascii="Garamond" w:hAnsi="Garamond"/>
                <w:sz w:val="24"/>
                <w:szCs w:val="24"/>
              </w:rPr>
            </w:pPr>
            <w:r w:rsidRPr="001939E3">
              <w:rPr>
                <w:rFonts w:ascii="Garamond" w:hAnsi="Garamond"/>
                <w:sz w:val="24"/>
                <w:szCs w:val="24"/>
              </w:rPr>
              <w:t>Drejtimi i vërtetë deri në të dhjetën më të afërt të një grade midis secilës pikë të njëpasnjëshme të rëndësishme</w:t>
            </w:r>
          </w:p>
        </w:tc>
        <w:tc>
          <w:tcPr>
            <w:tcW w:w="990" w:type="dxa"/>
            <w:shd w:val="clear" w:color="auto" w:fill="FFFFFF"/>
          </w:tcPr>
          <w:p w14:paraId="4387B522"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SID, STAR, APCH</w:t>
            </w:r>
          </w:p>
        </w:tc>
        <w:tc>
          <w:tcPr>
            <w:tcW w:w="810" w:type="dxa"/>
            <w:shd w:val="clear" w:color="auto" w:fill="FFFFFF"/>
          </w:tcPr>
          <w:p w14:paraId="483CAB5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gradë</w:t>
            </w:r>
          </w:p>
        </w:tc>
        <w:tc>
          <w:tcPr>
            <w:tcW w:w="1170" w:type="dxa"/>
            <w:shd w:val="clear" w:color="auto" w:fill="FFFFFF"/>
          </w:tcPr>
          <w:p w14:paraId="5A855E0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rutinë</w:t>
            </w:r>
          </w:p>
        </w:tc>
        <w:tc>
          <w:tcPr>
            <w:tcW w:w="990" w:type="dxa"/>
            <w:shd w:val="clear" w:color="auto" w:fill="FFFFFF"/>
          </w:tcPr>
          <w:p w14:paraId="4975FCD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FFFFFF"/>
          </w:tcPr>
          <w:p w14:paraId="4E711E44"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1/10 gradë</w:t>
            </w:r>
          </w:p>
        </w:tc>
        <w:tc>
          <w:tcPr>
            <w:tcW w:w="720" w:type="dxa"/>
            <w:shd w:val="clear" w:color="auto" w:fill="FFFFFF"/>
          </w:tcPr>
          <w:p w14:paraId="64A2FAF5"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F58C928" w14:textId="77777777" w:rsidTr="00F82A1E">
        <w:trPr>
          <w:trHeight w:val="521"/>
        </w:trPr>
        <w:tc>
          <w:tcPr>
            <w:tcW w:w="900" w:type="dxa"/>
            <w:shd w:val="clear" w:color="auto" w:fill="FFFFFF"/>
          </w:tcPr>
          <w:p w14:paraId="344A87D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2A491280" w14:textId="77777777" w:rsidR="0090058D" w:rsidRPr="001939E3" w:rsidRDefault="0090058D" w:rsidP="0090058D">
            <w:pPr>
              <w:rPr>
                <w:rFonts w:ascii="Garamond" w:hAnsi="Garamond"/>
                <w:sz w:val="24"/>
                <w:szCs w:val="24"/>
              </w:rPr>
            </w:pPr>
            <w:r w:rsidRPr="001939E3">
              <w:rPr>
                <w:rFonts w:ascii="Garamond" w:hAnsi="Garamond"/>
                <w:sz w:val="24"/>
                <w:szCs w:val="24"/>
              </w:rPr>
              <w:t>Drejtimi magnetik</w:t>
            </w:r>
          </w:p>
        </w:tc>
        <w:tc>
          <w:tcPr>
            <w:tcW w:w="900" w:type="dxa"/>
            <w:shd w:val="clear" w:color="auto" w:fill="FFFFFF"/>
          </w:tcPr>
          <w:p w14:paraId="50578D78" w14:textId="77777777" w:rsidR="0090058D" w:rsidRPr="001939E3" w:rsidRDefault="0090058D" w:rsidP="0090058D">
            <w:pPr>
              <w:rPr>
                <w:rFonts w:ascii="Garamond" w:hAnsi="Garamond"/>
                <w:sz w:val="24"/>
                <w:szCs w:val="24"/>
              </w:rPr>
            </w:pPr>
          </w:p>
        </w:tc>
        <w:tc>
          <w:tcPr>
            <w:tcW w:w="1080" w:type="dxa"/>
            <w:shd w:val="clear" w:color="auto" w:fill="FFFFFF"/>
          </w:tcPr>
          <w:p w14:paraId="49DB0DAF" w14:textId="77777777" w:rsidR="0090058D" w:rsidRPr="001939E3" w:rsidRDefault="0090058D" w:rsidP="0090058D">
            <w:pPr>
              <w:rPr>
                <w:rFonts w:ascii="Garamond" w:hAnsi="Garamond"/>
                <w:sz w:val="24"/>
                <w:szCs w:val="24"/>
              </w:rPr>
            </w:pPr>
            <w:r w:rsidRPr="001939E3">
              <w:rPr>
                <w:rFonts w:ascii="Garamond" w:hAnsi="Garamond"/>
                <w:sz w:val="24"/>
                <w:szCs w:val="24"/>
              </w:rPr>
              <w:t>Drejtimi</w:t>
            </w:r>
          </w:p>
        </w:tc>
        <w:tc>
          <w:tcPr>
            <w:tcW w:w="4950" w:type="dxa"/>
            <w:shd w:val="clear" w:color="auto" w:fill="auto"/>
          </w:tcPr>
          <w:p w14:paraId="73A8CB49" w14:textId="77777777" w:rsidR="0090058D" w:rsidRPr="001939E3" w:rsidRDefault="0090058D" w:rsidP="0090058D">
            <w:pPr>
              <w:rPr>
                <w:rFonts w:ascii="Garamond" w:hAnsi="Garamond"/>
                <w:sz w:val="24"/>
                <w:szCs w:val="24"/>
              </w:rPr>
            </w:pPr>
            <w:r w:rsidRPr="001939E3">
              <w:rPr>
                <w:rFonts w:ascii="Garamond" w:hAnsi="Garamond"/>
                <w:sz w:val="24"/>
                <w:szCs w:val="24"/>
              </w:rPr>
              <w:t>Drejtimi magnetik në të dhjetën më të afërt të një grade midis secilës pikë të njëpasnjëshme të rëndësishme</w:t>
            </w:r>
          </w:p>
        </w:tc>
        <w:tc>
          <w:tcPr>
            <w:tcW w:w="990" w:type="dxa"/>
            <w:shd w:val="clear" w:color="auto" w:fill="FFFFFF"/>
          </w:tcPr>
          <w:p w14:paraId="2D8BB21F"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SID, STAR, APCH</w:t>
            </w:r>
          </w:p>
        </w:tc>
        <w:tc>
          <w:tcPr>
            <w:tcW w:w="810" w:type="dxa"/>
            <w:shd w:val="clear" w:color="auto" w:fill="FFFFFF"/>
          </w:tcPr>
          <w:p w14:paraId="633D19D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gradë</w:t>
            </w:r>
          </w:p>
        </w:tc>
        <w:tc>
          <w:tcPr>
            <w:tcW w:w="1170" w:type="dxa"/>
            <w:shd w:val="clear" w:color="auto" w:fill="FFFFFF"/>
          </w:tcPr>
          <w:p w14:paraId="3A14368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rutinë</w:t>
            </w:r>
          </w:p>
        </w:tc>
        <w:tc>
          <w:tcPr>
            <w:tcW w:w="990" w:type="dxa"/>
            <w:shd w:val="clear" w:color="auto" w:fill="FFFFFF"/>
          </w:tcPr>
          <w:p w14:paraId="347BA29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FFFFFF"/>
          </w:tcPr>
          <w:p w14:paraId="06196FBF"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 gradë</w:t>
            </w:r>
          </w:p>
        </w:tc>
        <w:tc>
          <w:tcPr>
            <w:tcW w:w="720" w:type="dxa"/>
            <w:shd w:val="clear" w:color="auto" w:fill="FFFFFF"/>
          </w:tcPr>
          <w:p w14:paraId="18E0B3A7"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1 gradë</w:t>
            </w:r>
          </w:p>
        </w:tc>
      </w:tr>
      <w:tr w:rsidR="0090058D" w:rsidRPr="001939E3" w14:paraId="0D3E4DA0" w14:textId="77777777" w:rsidTr="00F82A1E">
        <w:trPr>
          <w:trHeight w:val="521"/>
        </w:trPr>
        <w:tc>
          <w:tcPr>
            <w:tcW w:w="900" w:type="dxa"/>
            <w:shd w:val="clear" w:color="auto" w:fill="FFFFFF"/>
          </w:tcPr>
          <w:p w14:paraId="0C2A0C4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4425C64D" w14:textId="77777777" w:rsidR="0090058D" w:rsidRPr="001939E3" w:rsidRDefault="0090058D" w:rsidP="0090058D">
            <w:pPr>
              <w:rPr>
                <w:rFonts w:ascii="Garamond" w:hAnsi="Garamond"/>
                <w:sz w:val="24"/>
                <w:szCs w:val="24"/>
              </w:rPr>
            </w:pPr>
            <w:r w:rsidRPr="001939E3">
              <w:rPr>
                <w:rFonts w:ascii="Garamond" w:hAnsi="Garamond"/>
                <w:sz w:val="24"/>
                <w:szCs w:val="24"/>
              </w:rPr>
              <w:t>Gradienti</w:t>
            </w:r>
          </w:p>
        </w:tc>
        <w:tc>
          <w:tcPr>
            <w:tcW w:w="900" w:type="dxa"/>
            <w:shd w:val="clear" w:color="auto" w:fill="FFFFFF"/>
          </w:tcPr>
          <w:p w14:paraId="78354EE3" w14:textId="77777777" w:rsidR="0090058D" w:rsidRPr="001939E3" w:rsidRDefault="0090058D" w:rsidP="0090058D">
            <w:pPr>
              <w:rPr>
                <w:rFonts w:ascii="Garamond" w:hAnsi="Garamond"/>
                <w:sz w:val="24"/>
                <w:szCs w:val="24"/>
              </w:rPr>
            </w:pPr>
          </w:p>
        </w:tc>
        <w:tc>
          <w:tcPr>
            <w:tcW w:w="1080" w:type="dxa"/>
            <w:shd w:val="clear" w:color="auto" w:fill="FFFFFF"/>
          </w:tcPr>
          <w:p w14:paraId="30204F48"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4950" w:type="dxa"/>
            <w:shd w:val="clear" w:color="auto" w:fill="auto"/>
          </w:tcPr>
          <w:p w14:paraId="628E3786" w14:textId="77777777" w:rsidR="0090058D" w:rsidRPr="001939E3" w:rsidRDefault="0090058D" w:rsidP="0090058D">
            <w:pPr>
              <w:rPr>
                <w:rFonts w:ascii="Garamond" w:hAnsi="Garamond"/>
                <w:sz w:val="24"/>
                <w:szCs w:val="24"/>
              </w:rPr>
            </w:pPr>
          </w:p>
        </w:tc>
        <w:tc>
          <w:tcPr>
            <w:tcW w:w="990" w:type="dxa"/>
            <w:shd w:val="clear" w:color="auto" w:fill="FFFFFF"/>
          </w:tcPr>
          <w:p w14:paraId="04F4FCA1"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APCH, DEP</w:t>
            </w:r>
          </w:p>
        </w:tc>
        <w:tc>
          <w:tcPr>
            <w:tcW w:w="810" w:type="dxa"/>
            <w:shd w:val="clear" w:color="auto" w:fill="FFFFFF"/>
          </w:tcPr>
          <w:p w14:paraId="458C640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35E5916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430896E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B91FE6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AD87646"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1EBD99B" w14:textId="77777777" w:rsidTr="00F82A1E">
        <w:trPr>
          <w:trHeight w:val="521"/>
        </w:trPr>
        <w:tc>
          <w:tcPr>
            <w:tcW w:w="900" w:type="dxa"/>
            <w:shd w:val="clear" w:color="auto" w:fill="FFFFFF"/>
          </w:tcPr>
          <w:p w14:paraId="2A349FB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3FDFBF84" w14:textId="77777777" w:rsidR="0090058D" w:rsidRPr="001939E3" w:rsidRDefault="0090058D" w:rsidP="0090058D">
            <w:pPr>
              <w:rPr>
                <w:rFonts w:ascii="Garamond" w:hAnsi="Garamond"/>
                <w:sz w:val="24"/>
                <w:szCs w:val="24"/>
              </w:rPr>
            </w:pPr>
            <w:r w:rsidRPr="001939E3">
              <w:rPr>
                <w:rFonts w:ascii="Garamond" w:hAnsi="Garamond"/>
                <w:sz w:val="24"/>
                <w:szCs w:val="24"/>
              </w:rPr>
              <w:t>Shpejtësia</w:t>
            </w:r>
          </w:p>
        </w:tc>
        <w:tc>
          <w:tcPr>
            <w:tcW w:w="900" w:type="dxa"/>
            <w:shd w:val="clear" w:color="auto" w:fill="FFFFFF"/>
          </w:tcPr>
          <w:p w14:paraId="05C2FFDA" w14:textId="77777777" w:rsidR="0090058D" w:rsidRPr="001939E3" w:rsidRDefault="0090058D" w:rsidP="0090058D">
            <w:pPr>
              <w:rPr>
                <w:rFonts w:ascii="Garamond" w:hAnsi="Garamond"/>
                <w:sz w:val="24"/>
                <w:szCs w:val="24"/>
              </w:rPr>
            </w:pPr>
          </w:p>
        </w:tc>
        <w:tc>
          <w:tcPr>
            <w:tcW w:w="1080" w:type="dxa"/>
            <w:shd w:val="clear" w:color="auto" w:fill="FFFFFF"/>
          </w:tcPr>
          <w:p w14:paraId="24DDF9F5" w14:textId="77777777" w:rsidR="0090058D" w:rsidRPr="001939E3" w:rsidRDefault="0090058D" w:rsidP="0090058D">
            <w:pPr>
              <w:rPr>
                <w:rFonts w:ascii="Garamond" w:hAnsi="Garamond"/>
                <w:sz w:val="24"/>
                <w:szCs w:val="24"/>
              </w:rPr>
            </w:pPr>
            <w:r w:rsidRPr="001939E3">
              <w:rPr>
                <w:rFonts w:ascii="Garamond" w:hAnsi="Garamond"/>
                <w:sz w:val="24"/>
                <w:szCs w:val="24"/>
              </w:rPr>
              <w:t>Vlera</w:t>
            </w:r>
          </w:p>
        </w:tc>
        <w:tc>
          <w:tcPr>
            <w:tcW w:w="4950" w:type="dxa"/>
            <w:shd w:val="clear" w:color="auto" w:fill="auto"/>
          </w:tcPr>
          <w:p w14:paraId="72CAE279" w14:textId="77777777" w:rsidR="0090058D" w:rsidRPr="001939E3" w:rsidRDefault="0090058D" w:rsidP="0090058D">
            <w:pPr>
              <w:rPr>
                <w:rFonts w:ascii="Garamond" w:hAnsi="Garamond"/>
                <w:sz w:val="24"/>
                <w:szCs w:val="24"/>
              </w:rPr>
            </w:pPr>
            <w:r w:rsidRPr="001939E3">
              <w:rPr>
                <w:rFonts w:ascii="Garamond" w:hAnsi="Garamond"/>
                <w:sz w:val="24"/>
                <w:szCs w:val="24"/>
              </w:rPr>
              <w:t>Kufiri i shpejtësisë në një pikë domethënëse, i shprehur në njësi prej 10 kt, sipas rastit</w:t>
            </w:r>
          </w:p>
        </w:tc>
        <w:tc>
          <w:tcPr>
            <w:tcW w:w="990" w:type="dxa"/>
            <w:shd w:val="clear" w:color="auto" w:fill="FFFFFF"/>
          </w:tcPr>
          <w:p w14:paraId="6C5F3E2E" w14:textId="77777777" w:rsidR="0090058D" w:rsidRPr="001939E3" w:rsidRDefault="0090058D" w:rsidP="0090058D">
            <w:pPr>
              <w:pStyle w:val="NoSpacing"/>
              <w:rPr>
                <w:rFonts w:ascii="Garamond" w:hAnsi="Garamond"/>
                <w:sz w:val="24"/>
                <w:szCs w:val="24"/>
                <w:lang w:val="sq-AL"/>
              </w:rPr>
            </w:pPr>
          </w:p>
        </w:tc>
        <w:tc>
          <w:tcPr>
            <w:tcW w:w="810" w:type="dxa"/>
            <w:shd w:val="clear" w:color="auto" w:fill="FFFFFF"/>
          </w:tcPr>
          <w:p w14:paraId="1CE15F3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0D0EF8E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270998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04BEAC6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21E9D06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AD88B6E" w14:textId="77777777" w:rsidTr="00F82A1E">
        <w:trPr>
          <w:trHeight w:val="728"/>
        </w:trPr>
        <w:tc>
          <w:tcPr>
            <w:tcW w:w="900" w:type="dxa"/>
            <w:shd w:val="clear" w:color="auto" w:fill="auto"/>
          </w:tcPr>
          <w:p w14:paraId="7007C3E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74F388C0" w14:textId="77777777" w:rsidR="0090058D" w:rsidRPr="001939E3" w:rsidRDefault="0090058D" w:rsidP="0090058D">
            <w:pPr>
              <w:rPr>
                <w:rFonts w:ascii="Garamond" w:hAnsi="Garamond"/>
                <w:sz w:val="24"/>
                <w:szCs w:val="24"/>
              </w:rPr>
            </w:pPr>
            <w:r w:rsidRPr="001939E3">
              <w:rPr>
                <w:rFonts w:ascii="Garamond" w:hAnsi="Garamond"/>
                <w:sz w:val="24"/>
                <w:szCs w:val="24"/>
              </w:rPr>
              <w:t>Pengesë</w:t>
            </w:r>
            <w:r w:rsidRPr="001939E3">
              <w:rPr>
                <w:rFonts w:ascii="Garamond" w:hAnsi="Garamond"/>
                <w:strike/>
                <w:sz w:val="24"/>
                <w:szCs w:val="24"/>
              </w:rPr>
              <w:t xml:space="preserve"> </w:t>
            </w:r>
            <w:r w:rsidRPr="001939E3">
              <w:rPr>
                <w:rFonts w:ascii="Garamond" w:hAnsi="Garamond"/>
                <w:sz w:val="24"/>
                <w:szCs w:val="24"/>
              </w:rPr>
              <w:t>dominante</w:t>
            </w:r>
          </w:p>
        </w:tc>
        <w:tc>
          <w:tcPr>
            <w:tcW w:w="900" w:type="dxa"/>
            <w:shd w:val="clear" w:color="auto" w:fill="auto"/>
          </w:tcPr>
          <w:p w14:paraId="3DD21620" w14:textId="77777777" w:rsidR="0090058D" w:rsidRPr="001939E3" w:rsidRDefault="0090058D" w:rsidP="0090058D">
            <w:pPr>
              <w:rPr>
                <w:rFonts w:ascii="Garamond" w:hAnsi="Garamond"/>
                <w:sz w:val="24"/>
                <w:szCs w:val="24"/>
              </w:rPr>
            </w:pPr>
          </w:p>
        </w:tc>
        <w:tc>
          <w:tcPr>
            <w:tcW w:w="1080" w:type="dxa"/>
            <w:shd w:val="clear" w:color="auto" w:fill="auto"/>
          </w:tcPr>
          <w:p w14:paraId="3FA7A483" w14:textId="77777777" w:rsidR="0090058D" w:rsidRPr="001939E3" w:rsidRDefault="0090058D" w:rsidP="0090058D">
            <w:pPr>
              <w:rPr>
                <w:rFonts w:ascii="Garamond" w:hAnsi="Garamond"/>
                <w:sz w:val="24"/>
                <w:szCs w:val="24"/>
              </w:rPr>
            </w:pPr>
          </w:p>
        </w:tc>
        <w:tc>
          <w:tcPr>
            <w:tcW w:w="4950" w:type="dxa"/>
            <w:shd w:val="clear" w:color="auto" w:fill="auto"/>
          </w:tcPr>
          <w:p w14:paraId="1D5F1C18" w14:textId="77777777" w:rsidR="0090058D" w:rsidRPr="001939E3" w:rsidRDefault="0090058D" w:rsidP="0090058D">
            <w:pPr>
              <w:tabs>
                <w:tab w:val="left" w:pos="540"/>
                <w:tab w:val="left" w:pos="2893"/>
              </w:tabs>
              <w:jc w:val="both"/>
              <w:rPr>
                <w:rFonts w:ascii="Garamond" w:hAnsi="Garamond"/>
                <w:sz w:val="24"/>
                <w:szCs w:val="24"/>
              </w:rPr>
            </w:pPr>
          </w:p>
        </w:tc>
        <w:tc>
          <w:tcPr>
            <w:tcW w:w="990" w:type="dxa"/>
            <w:shd w:val="clear" w:color="auto" w:fill="auto"/>
          </w:tcPr>
          <w:p w14:paraId="64C58AC6"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APCH, DEP</w:t>
            </w:r>
          </w:p>
        </w:tc>
        <w:tc>
          <w:tcPr>
            <w:tcW w:w="810" w:type="dxa"/>
            <w:shd w:val="clear" w:color="auto" w:fill="auto"/>
          </w:tcPr>
          <w:p w14:paraId="0969C7C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3A216B0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2F1356D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3F8310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37DC41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3D745DA" w14:textId="77777777" w:rsidTr="00F82A1E">
        <w:trPr>
          <w:trHeight w:val="404"/>
        </w:trPr>
        <w:tc>
          <w:tcPr>
            <w:tcW w:w="900" w:type="dxa"/>
            <w:shd w:val="clear" w:color="auto" w:fill="auto"/>
          </w:tcPr>
          <w:p w14:paraId="6069FC6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5D0629BB" w14:textId="77777777" w:rsidR="0090058D" w:rsidRPr="001939E3" w:rsidRDefault="0090058D" w:rsidP="0090058D">
            <w:pPr>
              <w:rPr>
                <w:rFonts w:ascii="Garamond" w:hAnsi="Garamond"/>
                <w:sz w:val="24"/>
                <w:szCs w:val="24"/>
              </w:rPr>
            </w:pPr>
          </w:p>
        </w:tc>
        <w:tc>
          <w:tcPr>
            <w:tcW w:w="900" w:type="dxa"/>
            <w:shd w:val="clear" w:color="auto" w:fill="auto"/>
          </w:tcPr>
          <w:p w14:paraId="507BCAFE"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Lloji </w:t>
            </w:r>
          </w:p>
        </w:tc>
        <w:tc>
          <w:tcPr>
            <w:tcW w:w="1080" w:type="dxa"/>
            <w:shd w:val="clear" w:color="auto" w:fill="auto"/>
          </w:tcPr>
          <w:p w14:paraId="382746DE"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p w14:paraId="55D68F42" w14:textId="77777777" w:rsidR="0090058D" w:rsidRPr="001939E3" w:rsidRDefault="0090058D" w:rsidP="0090058D">
            <w:pPr>
              <w:rPr>
                <w:rFonts w:ascii="Garamond" w:hAnsi="Garamond"/>
                <w:sz w:val="24"/>
                <w:szCs w:val="24"/>
              </w:rPr>
            </w:pPr>
          </w:p>
        </w:tc>
        <w:tc>
          <w:tcPr>
            <w:tcW w:w="4950" w:type="dxa"/>
            <w:shd w:val="clear" w:color="auto" w:fill="auto"/>
          </w:tcPr>
          <w:p w14:paraId="2342C44D" w14:textId="77777777" w:rsidR="0090058D" w:rsidRPr="001939E3" w:rsidRDefault="0090058D" w:rsidP="0090058D">
            <w:pPr>
              <w:rPr>
                <w:rFonts w:ascii="Garamond" w:hAnsi="Garamond"/>
                <w:sz w:val="24"/>
                <w:szCs w:val="24"/>
              </w:rPr>
            </w:pPr>
            <w:r w:rsidRPr="001939E3">
              <w:rPr>
                <w:rFonts w:ascii="Garamond" w:hAnsi="Garamond"/>
                <w:sz w:val="24"/>
                <w:szCs w:val="24"/>
              </w:rPr>
              <w:t>Tregoni nëse pengesa është e ndezur / e pandriçuar, lloji i pengesës (kisha / turbina me erë, etj.)</w:t>
            </w:r>
          </w:p>
        </w:tc>
        <w:tc>
          <w:tcPr>
            <w:tcW w:w="990" w:type="dxa"/>
            <w:shd w:val="clear" w:color="auto" w:fill="auto"/>
          </w:tcPr>
          <w:p w14:paraId="537171F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22E398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02626C6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4E57C4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2DD162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6A85BD2"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249FAFBD" w14:textId="77777777" w:rsidR="0090058D" w:rsidRPr="001939E3" w:rsidRDefault="0090058D" w:rsidP="0090058D">
      <w:pPr>
        <w:tabs>
          <w:tab w:val="left" w:pos="540"/>
          <w:tab w:val="left" w:pos="2893"/>
        </w:tabs>
        <w:rPr>
          <w:rFonts w:ascii="Garamond" w:hAnsi="Garamond"/>
          <w:sz w:val="24"/>
          <w:szCs w:val="24"/>
        </w:rPr>
      </w:pPr>
    </w:p>
    <w:p w14:paraId="1D259CBC" w14:textId="77777777" w:rsidR="0090058D" w:rsidRPr="001939E3" w:rsidRDefault="0090058D" w:rsidP="0090058D">
      <w:pPr>
        <w:tabs>
          <w:tab w:val="left" w:pos="540"/>
          <w:tab w:val="left" w:pos="2893"/>
        </w:tabs>
        <w:rPr>
          <w:rFonts w:ascii="Garamond" w:hAnsi="Garamond"/>
          <w:sz w:val="24"/>
          <w:szCs w:val="24"/>
        </w:rPr>
      </w:pPr>
    </w:p>
    <w:p w14:paraId="46FA9F2E" w14:textId="77777777" w:rsidR="0090058D" w:rsidRPr="001939E3" w:rsidRDefault="0090058D" w:rsidP="0090058D">
      <w:pPr>
        <w:tabs>
          <w:tab w:val="left" w:pos="540"/>
          <w:tab w:val="left" w:pos="2893"/>
        </w:tabs>
        <w:rPr>
          <w:rFonts w:ascii="Garamond" w:hAnsi="Garamond"/>
          <w:sz w:val="24"/>
          <w:szCs w:val="24"/>
        </w:rPr>
      </w:pPr>
    </w:p>
    <w:p w14:paraId="17B97B1C" w14:textId="77777777" w:rsidR="0090058D" w:rsidRPr="001939E3" w:rsidRDefault="0090058D" w:rsidP="0090058D">
      <w:pPr>
        <w:tabs>
          <w:tab w:val="left" w:pos="540"/>
          <w:tab w:val="left" w:pos="2893"/>
        </w:tabs>
        <w:rPr>
          <w:rFonts w:ascii="Garamond" w:hAnsi="Garamond"/>
          <w:sz w:val="24"/>
          <w:szCs w:val="24"/>
        </w:rPr>
      </w:pPr>
    </w:p>
    <w:p w14:paraId="41B49B04" w14:textId="77777777" w:rsidR="0090058D" w:rsidRPr="001939E3" w:rsidRDefault="0090058D" w:rsidP="0090058D">
      <w:pPr>
        <w:tabs>
          <w:tab w:val="left" w:pos="540"/>
          <w:tab w:val="left" w:pos="2893"/>
        </w:tabs>
        <w:rPr>
          <w:rFonts w:ascii="Garamond" w:hAnsi="Garamond"/>
          <w:sz w:val="24"/>
          <w:szCs w:val="24"/>
        </w:rPr>
      </w:pPr>
    </w:p>
    <w:p w14:paraId="48ABCAFC" w14:textId="77777777" w:rsidR="0090058D" w:rsidRPr="001939E3" w:rsidRDefault="0090058D" w:rsidP="0090058D">
      <w:pPr>
        <w:tabs>
          <w:tab w:val="left" w:pos="540"/>
          <w:tab w:val="left" w:pos="2893"/>
        </w:tabs>
        <w:rPr>
          <w:rFonts w:ascii="Garamond" w:hAnsi="Garamond"/>
          <w:sz w:val="24"/>
          <w:szCs w:val="24"/>
        </w:rPr>
      </w:pPr>
    </w:p>
    <w:p w14:paraId="0196F9EC" w14:textId="77777777" w:rsidR="00F82A1E" w:rsidRPr="001939E3" w:rsidRDefault="00F82A1E" w:rsidP="0090058D">
      <w:pPr>
        <w:tabs>
          <w:tab w:val="left" w:pos="540"/>
          <w:tab w:val="left" w:pos="2893"/>
        </w:tabs>
        <w:rPr>
          <w:rFonts w:ascii="Garamond" w:hAnsi="Garamond"/>
          <w:sz w:val="24"/>
          <w:szCs w:val="24"/>
        </w:rPr>
      </w:pPr>
    </w:p>
    <w:p w14:paraId="17FE7415" w14:textId="77777777" w:rsidR="00F82A1E" w:rsidRPr="001939E3" w:rsidRDefault="00F82A1E"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440"/>
        <w:gridCol w:w="990"/>
        <w:gridCol w:w="900"/>
        <w:gridCol w:w="4680"/>
        <w:gridCol w:w="1080"/>
        <w:gridCol w:w="1260"/>
        <w:gridCol w:w="810"/>
        <w:gridCol w:w="900"/>
        <w:gridCol w:w="720"/>
        <w:gridCol w:w="900"/>
      </w:tblGrid>
      <w:tr w:rsidR="0090058D" w:rsidRPr="001939E3" w14:paraId="5FE468F3" w14:textId="77777777" w:rsidTr="00F82A1E">
        <w:trPr>
          <w:trHeight w:val="620"/>
        </w:trPr>
        <w:tc>
          <w:tcPr>
            <w:tcW w:w="990" w:type="dxa"/>
            <w:shd w:val="clear" w:color="auto" w:fill="auto"/>
          </w:tcPr>
          <w:p w14:paraId="17B7F69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077BBD3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90" w:type="dxa"/>
            <w:shd w:val="clear" w:color="auto" w:fill="auto"/>
          </w:tcPr>
          <w:p w14:paraId="311775B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6C0C81B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680" w:type="dxa"/>
            <w:shd w:val="clear" w:color="auto" w:fill="auto"/>
          </w:tcPr>
          <w:p w14:paraId="36D8B4C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080" w:type="dxa"/>
            <w:shd w:val="clear" w:color="auto" w:fill="FFFFFF"/>
          </w:tcPr>
          <w:p w14:paraId="329B815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1260" w:type="dxa"/>
            <w:shd w:val="clear" w:color="auto" w:fill="FFFFFF"/>
          </w:tcPr>
          <w:p w14:paraId="12BCF08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FFFFFF"/>
          </w:tcPr>
          <w:p w14:paraId="7563EDF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15ACF9C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27F7AB4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6373788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03BCB0DB" w14:textId="77777777" w:rsidTr="00F82A1E">
        <w:trPr>
          <w:trHeight w:val="566"/>
        </w:trPr>
        <w:tc>
          <w:tcPr>
            <w:tcW w:w="990" w:type="dxa"/>
            <w:shd w:val="clear" w:color="auto" w:fill="FFFFFF"/>
          </w:tcPr>
          <w:p w14:paraId="589B272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533A5DE2" w14:textId="77777777" w:rsidR="0090058D" w:rsidRPr="001939E3" w:rsidRDefault="0090058D" w:rsidP="0090058D">
            <w:pPr>
              <w:rPr>
                <w:rFonts w:ascii="Garamond" w:hAnsi="Garamond"/>
                <w:sz w:val="24"/>
                <w:szCs w:val="24"/>
              </w:rPr>
            </w:pPr>
          </w:p>
        </w:tc>
        <w:tc>
          <w:tcPr>
            <w:tcW w:w="990" w:type="dxa"/>
            <w:shd w:val="clear" w:color="auto" w:fill="FFFFFF"/>
          </w:tcPr>
          <w:p w14:paraId="013088F6"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Pozicioni </w:t>
            </w:r>
          </w:p>
        </w:tc>
        <w:tc>
          <w:tcPr>
            <w:tcW w:w="900" w:type="dxa"/>
            <w:shd w:val="clear" w:color="auto" w:fill="FFFFFF"/>
          </w:tcPr>
          <w:p w14:paraId="3E030163"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Pikë </w:t>
            </w:r>
          </w:p>
        </w:tc>
        <w:tc>
          <w:tcPr>
            <w:tcW w:w="4680" w:type="dxa"/>
            <w:shd w:val="clear" w:color="auto" w:fill="auto"/>
          </w:tcPr>
          <w:p w14:paraId="1458F967" w14:textId="77777777" w:rsidR="0090058D" w:rsidRPr="001939E3" w:rsidRDefault="0090058D" w:rsidP="0090058D">
            <w:pPr>
              <w:rPr>
                <w:rFonts w:ascii="Garamond" w:hAnsi="Garamond"/>
                <w:sz w:val="24"/>
                <w:szCs w:val="24"/>
              </w:rPr>
            </w:pPr>
            <w:r w:rsidRPr="001939E3">
              <w:rPr>
                <w:rFonts w:ascii="Garamond" w:hAnsi="Garamond"/>
                <w:sz w:val="24"/>
                <w:szCs w:val="24"/>
              </w:rPr>
              <w:t>Koordinatat e pengesës dominante</w:t>
            </w:r>
          </w:p>
        </w:tc>
        <w:tc>
          <w:tcPr>
            <w:tcW w:w="1080" w:type="dxa"/>
            <w:shd w:val="clear" w:color="auto" w:fill="FFFFFF"/>
          </w:tcPr>
          <w:p w14:paraId="34649978"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12605B2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Shihni Seksionin 6  ‘Të dhënat e pengesave ’</w:t>
            </w:r>
          </w:p>
        </w:tc>
        <w:tc>
          <w:tcPr>
            <w:tcW w:w="810" w:type="dxa"/>
            <w:shd w:val="clear" w:color="auto" w:fill="FFFFFF"/>
          </w:tcPr>
          <w:p w14:paraId="1595906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5D0AF5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1E31E6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1123D0C"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3CD7D39" w14:textId="77777777" w:rsidTr="00F82A1E">
        <w:trPr>
          <w:trHeight w:val="566"/>
        </w:trPr>
        <w:tc>
          <w:tcPr>
            <w:tcW w:w="990" w:type="dxa"/>
            <w:shd w:val="clear" w:color="auto" w:fill="FFFFFF"/>
          </w:tcPr>
          <w:p w14:paraId="78D97D93"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4AB35D33" w14:textId="77777777" w:rsidR="0090058D" w:rsidRPr="001939E3" w:rsidRDefault="0090058D" w:rsidP="0090058D">
            <w:pPr>
              <w:rPr>
                <w:rFonts w:ascii="Garamond" w:hAnsi="Garamond"/>
                <w:sz w:val="24"/>
                <w:szCs w:val="24"/>
              </w:rPr>
            </w:pPr>
          </w:p>
        </w:tc>
        <w:tc>
          <w:tcPr>
            <w:tcW w:w="990" w:type="dxa"/>
            <w:shd w:val="clear" w:color="auto" w:fill="FFFFFF"/>
          </w:tcPr>
          <w:p w14:paraId="5E0B3D79"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900" w:type="dxa"/>
            <w:shd w:val="clear" w:color="auto" w:fill="FFFFFF"/>
          </w:tcPr>
          <w:p w14:paraId="704243E3"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4680" w:type="dxa"/>
            <w:shd w:val="clear" w:color="auto" w:fill="auto"/>
          </w:tcPr>
          <w:p w14:paraId="3933621D" w14:textId="77777777" w:rsidR="0090058D" w:rsidRPr="001939E3" w:rsidRDefault="0090058D" w:rsidP="0090058D">
            <w:pPr>
              <w:rPr>
                <w:rFonts w:ascii="Garamond" w:hAnsi="Garamond"/>
                <w:sz w:val="24"/>
                <w:szCs w:val="24"/>
              </w:rPr>
            </w:pPr>
            <w:r w:rsidRPr="001939E3">
              <w:rPr>
                <w:rFonts w:ascii="Garamond" w:hAnsi="Garamond"/>
                <w:sz w:val="24"/>
                <w:szCs w:val="24"/>
              </w:rPr>
              <w:t>Lartësia e majës së pengesës dominante</w:t>
            </w:r>
          </w:p>
        </w:tc>
        <w:tc>
          <w:tcPr>
            <w:tcW w:w="1080" w:type="dxa"/>
            <w:shd w:val="clear" w:color="auto" w:fill="FFFFFF"/>
          </w:tcPr>
          <w:p w14:paraId="0347B5C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7114379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Shihni Seksionin 6  ‘Të dhënat e pengesave ’</w:t>
            </w:r>
          </w:p>
        </w:tc>
        <w:tc>
          <w:tcPr>
            <w:tcW w:w="810" w:type="dxa"/>
            <w:shd w:val="clear" w:color="auto" w:fill="FFFFFF"/>
          </w:tcPr>
          <w:p w14:paraId="2FA5F94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0D58B33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EE12FE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3FF8B892"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C5D096A" w14:textId="77777777" w:rsidTr="00F82A1E">
        <w:trPr>
          <w:trHeight w:val="404"/>
        </w:trPr>
        <w:tc>
          <w:tcPr>
            <w:tcW w:w="990" w:type="dxa"/>
            <w:shd w:val="clear" w:color="auto" w:fill="D0CECE"/>
          </w:tcPr>
          <w:p w14:paraId="3D49D8C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Segmenti i afrimit final </w:t>
            </w:r>
          </w:p>
        </w:tc>
        <w:tc>
          <w:tcPr>
            <w:tcW w:w="1440" w:type="dxa"/>
            <w:shd w:val="clear" w:color="auto" w:fill="D0CECE"/>
          </w:tcPr>
          <w:p w14:paraId="550E7222" w14:textId="77777777" w:rsidR="0090058D" w:rsidRPr="001939E3" w:rsidRDefault="0090058D" w:rsidP="0090058D">
            <w:pPr>
              <w:rPr>
                <w:rFonts w:ascii="Garamond" w:hAnsi="Garamond"/>
                <w:sz w:val="24"/>
                <w:szCs w:val="24"/>
              </w:rPr>
            </w:pPr>
          </w:p>
        </w:tc>
        <w:tc>
          <w:tcPr>
            <w:tcW w:w="990" w:type="dxa"/>
            <w:shd w:val="clear" w:color="auto" w:fill="D0CECE"/>
          </w:tcPr>
          <w:p w14:paraId="263D5766" w14:textId="77777777" w:rsidR="0090058D" w:rsidRPr="001939E3" w:rsidRDefault="0090058D" w:rsidP="0090058D">
            <w:pPr>
              <w:rPr>
                <w:rFonts w:ascii="Garamond" w:hAnsi="Garamond"/>
                <w:sz w:val="24"/>
                <w:szCs w:val="24"/>
              </w:rPr>
            </w:pPr>
          </w:p>
        </w:tc>
        <w:tc>
          <w:tcPr>
            <w:tcW w:w="900" w:type="dxa"/>
            <w:shd w:val="clear" w:color="auto" w:fill="D0CECE"/>
          </w:tcPr>
          <w:p w14:paraId="1A4E9DC1" w14:textId="77777777" w:rsidR="0090058D" w:rsidRPr="001939E3" w:rsidRDefault="0090058D" w:rsidP="0090058D">
            <w:pPr>
              <w:rPr>
                <w:rFonts w:ascii="Garamond" w:hAnsi="Garamond"/>
                <w:sz w:val="24"/>
                <w:szCs w:val="24"/>
              </w:rPr>
            </w:pPr>
          </w:p>
        </w:tc>
        <w:tc>
          <w:tcPr>
            <w:tcW w:w="4680" w:type="dxa"/>
            <w:shd w:val="clear" w:color="auto" w:fill="auto"/>
          </w:tcPr>
          <w:p w14:paraId="5506A358" w14:textId="77777777" w:rsidR="0090058D" w:rsidRPr="001939E3" w:rsidRDefault="0090058D" w:rsidP="0090058D">
            <w:pPr>
              <w:rPr>
                <w:rFonts w:ascii="Garamond" w:hAnsi="Garamond"/>
                <w:sz w:val="24"/>
                <w:szCs w:val="24"/>
              </w:rPr>
            </w:pPr>
            <w:r w:rsidRPr="001939E3">
              <w:rPr>
                <w:rFonts w:ascii="Garamond" w:hAnsi="Garamond"/>
                <w:sz w:val="24"/>
                <w:szCs w:val="24"/>
              </w:rPr>
              <w:t>Segmenti i procedurës së afrimit instrumental në të cilin kryhet pozicionimi dhe zbritja për ulje</w:t>
            </w:r>
          </w:p>
        </w:tc>
        <w:tc>
          <w:tcPr>
            <w:tcW w:w="1080" w:type="dxa"/>
            <w:shd w:val="clear" w:color="auto" w:fill="FFFFFF"/>
          </w:tcPr>
          <w:p w14:paraId="7AB5439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SBAS, APCH, GBAS, APCH</w:t>
            </w:r>
          </w:p>
        </w:tc>
        <w:tc>
          <w:tcPr>
            <w:tcW w:w="1260" w:type="dxa"/>
            <w:shd w:val="clear" w:color="auto" w:fill="FFFFFF"/>
          </w:tcPr>
          <w:p w14:paraId="16EE721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549B906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6F00AF0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08470B3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886F476"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CFCEECF" w14:textId="77777777" w:rsidTr="00F82A1E">
        <w:trPr>
          <w:trHeight w:val="521"/>
        </w:trPr>
        <w:tc>
          <w:tcPr>
            <w:tcW w:w="990" w:type="dxa"/>
            <w:shd w:val="clear" w:color="auto" w:fill="FFFFFF"/>
          </w:tcPr>
          <w:p w14:paraId="783F0A5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257C757D" w14:textId="77777777" w:rsidR="0090058D" w:rsidRPr="001939E3" w:rsidRDefault="0090058D" w:rsidP="0090058D">
            <w:pPr>
              <w:rPr>
                <w:rFonts w:ascii="Garamond" w:hAnsi="Garamond"/>
                <w:sz w:val="24"/>
                <w:szCs w:val="24"/>
              </w:rPr>
            </w:pPr>
            <w:r w:rsidRPr="001939E3">
              <w:rPr>
                <w:rFonts w:ascii="Garamond" w:hAnsi="Garamond"/>
                <w:sz w:val="24"/>
                <w:szCs w:val="24"/>
              </w:rPr>
              <w:t>Lloji i operimit</w:t>
            </w:r>
          </w:p>
        </w:tc>
        <w:tc>
          <w:tcPr>
            <w:tcW w:w="990" w:type="dxa"/>
            <w:shd w:val="clear" w:color="auto" w:fill="FFFFFF"/>
          </w:tcPr>
          <w:p w14:paraId="32B3F3C9" w14:textId="77777777" w:rsidR="0090058D" w:rsidRPr="001939E3" w:rsidRDefault="0090058D" w:rsidP="0090058D">
            <w:pPr>
              <w:rPr>
                <w:rFonts w:ascii="Garamond" w:hAnsi="Garamond"/>
                <w:sz w:val="24"/>
                <w:szCs w:val="24"/>
              </w:rPr>
            </w:pPr>
          </w:p>
        </w:tc>
        <w:tc>
          <w:tcPr>
            <w:tcW w:w="900" w:type="dxa"/>
            <w:shd w:val="clear" w:color="auto" w:fill="FFFFFF"/>
          </w:tcPr>
          <w:p w14:paraId="3C9C226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680" w:type="dxa"/>
            <w:shd w:val="clear" w:color="auto" w:fill="auto"/>
          </w:tcPr>
          <w:p w14:paraId="4CE0FF6B" w14:textId="77777777" w:rsidR="0090058D" w:rsidRPr="001939E3" w:rsidRDefault="0090058D" w:rsidP="0090058D">
            <w:pPr>
              <w:rPr>
                <w:rFonts w:ascii="Garamond" w:hAnsi="Garamond"/>
                <w:sz w:val="24"/>
                <w:szCs w:val="24"/>
              </w:rPr>
            </w:pPr>
            <w:r w:rsidRPr="001939E3">
              <w:rPr>
                <w:rFonts w:ascii="Garamond" w:hAnsi="Garamond"/>
                <w:sz w:val="24"/>
                <w:szCs w:val="24"/>
              </w:rPr>
              <w:t>Një numër që tregon llojin e segmentit të afrimit final (p.sh. '0' është koduar për një procedurë të afrimit të drejtëpërdrejtë, përfshirë procedurat jashtë aksit.)</w:t>
            </w:r>
          </w:p>
        </w:tc>
        <w:tc>
          <w:tcPr>
            <w:tcW w:w="1080" w:type="dxa"/>
            <w:shd w:val="clear" w:color="auto" w:fill="FFFFFF"/>
          </w:tcPr>
          <w:p w14:paraId="6EB38D9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794B3B3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562B555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5776CD6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03B251C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6AF891C4"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0AB2F18" w14:textId="77777777" w:rsidTr="00F82A1E">
        <w:trPr>
          <w:trHeight w:val="521"/>
        </w:trPr>
        <w:tc>
          <w:tcPr>
            <w:tcW w:w="990" w:type="dxa"/>
            <w:shd w:val="clear" w:color="auto" w:fill="FFFFFF"/>
          </w:tcPr>
          <w:p w14:paraId="6E62568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4D9EAFB8" w14:textId="77777777" w:rsidR="0090058D" w:rsidRPr="001939E3" w:rsidRDefault="0090058D" w:rsidP="0090058D">
            <w:pPr>
              <w:rPr>
                <w:rFonts w:ascii="Garamond" w:hAnsi="Garamond"/>
                <w:sz w:val="24"/>
                <w:szCs w:val="24"/>
              </w:rPr>
            </w:pPr>
            <w:r w:rsidRPr="001939E3">
              <w:rPr>
                <w:rFonts w:ascii="Garamond" w:hAnsi="Garamond"/>
                <w:sz w:val="24"/>
                <w:szCs w:val="24"/>
              </w:rPr>
              <w:t>Përcaktuesi i performancës së afrimit</w:t>
            </w:r>
          </w:p>
        </w:tc>
        <w:tc>
          <w:tcPr>
            <w:tcW w:w="990" w:type="dxa"/>
            <w:shd w:val="clear" w:color="auto" w:fill="FFFFFF"/>
          </w:tcPr>
          <w:p w14:paraId="5BC7F9B0" w14:textId="77777777" w:rsidR="0090058D" w:rsidRPr="001939E3" w:rsidRDefault="0090058D" w:rsidP="0090058D">
            <w:pPr>
              <w:rPr>
                <w:rFonts w:ascii="Garamond" w:hAnsi="Garamond"/>
                <w:sz w:val="24"/>
                <w:szCs w:val="24"/>
              </w:rPr>
            </w:pPr>
          </w:p>
        </w:tc>
        <w:tc>
          <w:tcPr>
            <w:tcW w:w="900" w:type="dxa"/>
            <w:shd w:val="clear" w:color="auto" w:fill="FFFFFF"/>
          </w:tcPr>
          <w:p w14:paraId="21C2B898"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680" w:type="dxa"/>
            <w:shd w:val="clear" w:color="auto" w:fill="auto"/>
          </w:tcPr>
          <w:p w14:paraId="46306906" w14:textId="77777777" w:rsidR="0090058D" w:rsidRPr="001939E3" w:rsidRDefault="0090058D" w:rsidP="0090058D">
            <w:pPr>
              <w:rPr>
                <w:rFonts w:ascii="Garamond" w:hAnsi="Garamond"/>
                <w:sz w:val="24"/>
                <w:szCs w:val="24"/>
              </w:rPr>
            </w:pPr>
            <w:r w:rsidRPr="001939E3">
              <w:rPr>
                <w:rFonts w:ascii="Garamond" w:hAnsi="Garamond"/>
                <w:sz w:val="24"/>
                <w:szCs w:val="24"/>
              </w:rPr>
              <w:t>Një numër që identifikon llojin e një afrimi ('0' përdoret për të identifikuar performancën  e një lokalizuesi me procedurën e afrimit me udhëzim vertikal (LPV) dhe  '1' tregon një procedurë të kategorisë I të afrimit)</w:t>
            </w:r>
          </w:p>
        </w:tc>
        <w:tc>
          <w:tcPr>
            <w:tcW w:w="1080" w:type="dxa"/>
            <w:shd w:val="clear" w:color="auto" w:fill="FFFFFF"/>
          </w:tcPr>
          <w:p w14:paraId="4A39E1C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2998280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D45458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58823F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02D91DE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5E5D69A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C623DD8" w14:textId="77777777" w:rsidTr="00F82A1E">
        <w:trPr>
          <w:trHeight w:val="521"/>
        </w:trPr>
        <w:tc>
          <w:tcPr>
            <w:tcW w:w="990" w:type="dxa"/>
            <w:shd w:val="clear" w:color="auto" w:fill="FFFFFF"/>
          </w:tcPr>
          <w:p w14:paraId="023A8D2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1B44E390" w14:textId="77777777" w:rsidR="0090058D" w:rsidRPr="001939E3" w:rsidRDefault="0090058D" w:rsidP="0090058D">
            <w:pPr>
              <w:rPr>
                <w:rFonts w:ascii="Garamond" w:hAnsi="Garamond"/>
                <w:sz w:val="24"/>
                <w:szCs w:val="24"/>
              </w:rPr>
            </w:pPr>
            <w:r w:rsidRPr="001939E3">
              <w:rPr>
                <w:rFonts w:ascii="Garamond" w:hAnsi="Garamond"/>
                <w:sz w:val="24"/>
                <w:szCs w:val="24"/>
              </w:rPr>
              <w:t>Ofruesi i SBAS</w:t>
            </w:r>
          </w:p>
        </w:tc>
        <w:tc>
          <w:tcPr>
            <w:tcW w:w="990" w:type="dxa"/>
            <w:shd w:val="clear" w:color="auto" w:fill="FFFFFF"/>
          </w:tcPr>
          <w:p w14:paraId="3CDAC41C" w14:textId="77777777" w:rsidR="0090058D" w:rsidRPr="001939E3" w:rsidRDefault="0090058D" w:rsidP="0090058D">
            <w:pPr>
              <w:rPr>
                <w:rFonts w:ascii="Garamond" w:hAnsi="Garamond"/>
                <w:sz w:val="24"/>
                <w:szCs w:val="24"/>
              </w:rPr>
            </w:pPr>
          </w:p>
        </w:tc>
        <w:tc>
          <w:tcPr>
            <w:tcW w:w="900" w:type="dxa"/>
            <w:shd w:val="clear" w:color="auto" w:fill="FFFFFF"/>
          </w:tcPr>
          <w:p w14:paraId="2FA24AE0"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680" w:type="dxa"/>
            <w:shd w:val="clear" w:color="auto" w:fill="auto"/>
          </w:tcPr>
          <w:p w14:paraId="001F5203" w14:textId="77777777" w:rsidR="0090058D" w:rsidRPr="001939E3" w:rsidRDefault="0090058D" w:rsidP="0090058D">
            <w:pPr>
              <w:rPr>
                <w:rFonts w:ascii="Garamond" w:hAnsi="Garamond"/>
                <w:sz w:val="24"/>
                <w:szCs w:val="24"/>
              </w:rPr>
            </w:pPr>
            <w:r w:rsidRPr="001939E3">
              <w:rPr>
                <w:rFonts w:ascii="Garamond" w:hAnsi="Garamond"/>
                <w:sz w:val="24"/>
                <w:szCs w:val="24"/>
              </w:rPr>
              <w:t>Identifikuesi i një ofruesi të shërbimit të një sistemi të veçantë tëafrimit me bazë satelitore</w:t>
            </w:r>
          </w:p>
        </w:tc>
        <w:tc>
          <w:tcPr>
            <w:tcW w:w="1080" w:type="dxa"/>
            <w:shd w:val="clear" w:color="auto" w:fill="FFFFFF"/>
          </w:tcPr>
          <w:p w14:paraId="4C9A0060"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Vetëm SBAS</w:t>
            </w:r>
          </w:p>
        </w:tc>
        <w:tc>
          <w:tcPr>
            <w:tcW w:w="1260" w:type="dxa"/>
            <w:shd w:val="clear" w:color="auto" w:fill="FFFFFF"/>
          </w:tcPr>
          <w:p w14:paraId="4B0D411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685D10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66B1386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37CCF9F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D9D736F"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C2EC729" w14:textId="77777777" w:rsidTr="00F82A1E">
        <w:trPr>
          <w:trHeight w:val="728"/>
        </w:trPr>
        <w:tc>
          <w:tcPr>
            <w:tcW w:w="990" w:type="dxa"/>
            <w:shd w:val="clear" w:color="auto" w:fill="auto"/>
          </w:tcPr>
          <w:p w14:paraId="4FEB5D1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135FEC9E" w14:textId="77777777" w:rsidR="0090058D" w:rsidRPr="001939E3" w:rsidRDefault="0090058D" w:rsidP="0090058D">
            <w:pPr>
              <w:rPr>
                <w:rFonts w:ascii="Garamond" w:hAnsi="Garamond"/>
                <w:sz w:val="24"/>
                <w:szCs w:val="24"/>
              </w:rPr>
            </w:pPr>
            <w:r w:rsidRPr="001939E3">
              <w:rPr>
                <w:rFonts w:ascii="Garamond" w:hAnsi="Garamond"/>
                <w:sz w:val="24"/>
                <w:szCs w:val="24"/>
              </w:rPr>
              <w:t>Zgjedhësi i të dhënave të rrugës referuese (RPDS)</w:t>
            </w:r>
          </w:p>
        </w:tc>
        <w:tc>
          <w:tcPr>
            <w:tcW w:w="990" w:type="dxa"/>
            <w:shd w:val="clear" w:color="auto" w:fill="auto"/>
          </w:tcPr>
          <w:p w14:paraId="62051D06" w14:textId="77777777" w:rsidR="0090058D" w:rsidRPr="001939E3" w:rsidRDefault="0090058D" w:rsidP="0090058D">
            <w:pPr>
              <w:rPr>
                <w:rFonts w:ascii="Garamond" w:hAnsi="Garamond"/>
                <w:sz w:val="24"/>
                <w:szCs w:val="24"/>
              </w:rPr>
            </w:pPr>
          </w:p>
        </w:tc>
        <w:tc>
          <w:tcPr>
            <w:tcW w:w="900" w:type="dxa"/>
            <w:shd w:val="clear" w:color="auto" w:fill="auto"/>
          </w:tcPr>
          <w:p w14:paraId="79374EC9"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680" w:type="dxa"/>
            <w:shd w:val="clear" w:color="auto" w:fill="auto"/>
          </w:tcPr>
          <w:p w14:paraId="59D66C8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identifikues numerik, unik në një frekuencë në rajonin e transmetimit dhe që përdoret për të zgjedhur bllokun e të dhënave FAS</w:t>
            </w:r>
          </w:p>
        </w:tc>
        <w:tc>
          <w:tcPr>
            <w:tcW w:w="1080" w:type="dxa"/>
            <w:shd w:val="clear" w:color="auto" w:fill="auto"/>
          </w:tcPr>
          <w:p w14:paraId="120E6C75"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Vetëm GBAS</w:t>
            </w:r>
          </w:p>
        </w:tc>
        <w:tc>
          <w:tcPr>
            <w:tcW w:w="1260" w:type="dxa"/>
            <w:shd w:val="clear" w:color="auto" w:fill="auto"/>
          </w:tcPr>
          <w:p w14:paraId="4E63902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C9F201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5F9EAAA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504DCF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69EFBC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1536CA4" w14:textId="77777777" w:rsidTr="00F82A1E">
        <w:trPr>
          <w:trHeight w:val="404"/>
        </w:trPr>
        <w:tc>
          <w:tcPr>
            <w:tcW w:w="990" w:type="dxa"/>
            <w:shd w:val="clear" w:color="auto" w:fill="auto"/>
          </w:tcPr>
          <w:p w14:paraId="499B21A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5F66A828" w14:textId="77777777" w:rsidR="0090058D" w:rsidRPr="001939E3" w:rsidRDefault="0090058D" w:rsidP="0090058D">
            <w:pPr>
              <w:rPr>
                <w:rFonts w:ascii="Garamond" w:hAnsi="Garamond"/>
                <w:sz w:val="24"/>
                <w:szCs w:val="24"/>
              </w:rPr>
            </w:pPr>
            <w:r w:rsidRPr="001939E3">
              <w:rPr>
                <w:rFonts w:ascii="Garamond" w:hAnsi="Garamond"/>
                <w:sz w:val="24"/>
                <w:szCs w:val="24"/>
              </w:rPr>
              <w:t>Identifikuesi i rrugës referuese (RPI)</w:t>
            </w:r>
          </w:p>
        </w:tc>
        <w:tc>
          <w:tcPr>
            <w:tcW w:w="990" w:type="dxa"/>
            <w:shd w:val="clear" w:color="auto" w:fill="auto"/>
          </w:tcPr>
          <w:p w14:paraId="004DF1FC" w14:textId="77777777" w:rsidR="0090058D" w:rsidRPr="001939E3" w:rsidRDefault="0090058D" w:rsidP="0090058D">
            <w:pPr>
              <w:rPr>
                <w:rFonts w:ascii="Garamond" w:hAnsi="Garamond"/>
                <w:sz w:val="24"/>
                <w:szCs w:val="24"/>
              </w:rPr>
            </w:pPr>
          </w:p>
        </w:tc>
        <w:tc>
          <w:tcPr>
            <w:tcW w:w="900" w:type="dxa"/>
            <w:shd w:val="clear" w:color="auto" w:fill="auto"/>
          </w:tcPr>
          <w:p w14:paraId="4948EFCB"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680" w:type="dxa"/>
            <w:shd w:val="clear" w:color="auto" w:fill="auto"/>
          </w:tcPr>
          <w:p w14:paraId="0E240EC6" w14:textId="77777777" w:rsidR="0090058D" w:rsidRPr="001939E3" w:rsidRDefault="0090058D" w:rsidP="0090058D">
            <w:pPr>
              <w:rPr>
                <w:rFonts w:ascii="Garamond" w:hAnsi="Garamond"/>
                <w:sz w:val="24"/>
                <w:szCs w:val="24"/>
              </w:rPr>
            </w:pPr>
            <w:r w:rsidRPr="001939E3">
              <w:rPr>
                <w:rFonts w:ascii="Garamond" w:hAnsi="Garamond"/>
                <w:sz w:val="24"/>
                <w:szCs w:val="24"/>
              </w:rPr>
              <w:t>Një identifikues me katër karaktere që përdoret për të konfirmuar zgjedhjen e procedurës së saktë të afrimit</w:t>
            </w:r>
          </w:p>
        </w:tc>
        <w:tc>
          <w:tcPr>
            <w:tcW w:w="1080" w:type="dxa"/>
            <w:shd w:val="clear" w:color="auto" w:fill="auto"/>
          </w:tcPr>
          <w:p w14:paraId="1857837F"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705C502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207B46F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45EACD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F1909D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E9B9296"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587BBC00" w14:textId="77777777" w:rsidR="0090058D" w:rsidRPr="001939E3" w:rsidRDefault="0090058D" w:rsidP="0090058D">
      <w:pPr>
        <w:tabs>
          <w:tab w:val="left" w:pos="540"/>
          <w:tab w:val="left" w:pos="2893"/>
        </w:tabs>
        <w:rPr>
          <w:rFonts w:ascii="Garamond" w:hAnsi="Garamond"/>
          <w:sz w:val="24"/>
          <w:szCs w:val="24"/>
        </w:rPr>
      </w:pPr>
    </w:p>
    <w:p w14:paraId="1DE81F79" w14:textId="77777777" w:rsidR="0090058D" w:rsidRPr="001939E3" w:rsidRDefault="0090058D" w:rsidP="0090058D">
      <w:pPr>
        <w:tabs>
          <w:tab w:val="left" w:pos="540"/>
          <w:tab w:val="left" w:pos="2893"/>
        </w:tabs>
        <w:rPr>
          <w:rFonts w:ascii="Garamond" w:hAnsi="Garamond"/>
          <w:sz w:val="24"/>
          <w:szCs w:val="24"/>
        </w:rPr>
      </w:pPr>
    </w:p>
    <w:p w14:paraId="6D0C25C5" w14:textId="77777777" w:rsidR="0090058D" w:rsidRPr="001939E3"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170"/>
        <w:gridCol w:w="990"/>
        <w:gridCol w:w="4500"/>
        <w:gridCol w:w="1080"/>
        <w:gridCol w:w="990"/>
        <w:gridCol w:w="810"/>
        <w:gridCol w:w="990"/>
        <w:gridCol w:w="990"/>
        <w:gridCol w:w="990"/>
      </w:tblGrid>
      <w:tr w:rsidR="0090058D" w:rsidRPr="001939E3" w14:paraId="3F549655" w14:textId="77777777" w:rsidTr="00F82A1E">
        <w:trPr>
          <w:trHeight w:val="620"/>
        </w:trPr>
        <w:tc>
          <w:tcPr>
            <w:tcW w:w="990" w:type="dxa"/>
            <w:shd w:val="clear" w:color="auto" w:fill="auto"/>
          </w:tcPr>
          <w:p w14:paraId="0611D4F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75244F9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0D0D31D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4E3EAA2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500" w:type="dxa"/>
            <w:shd w:val="clear" w:color="auto" w:fill="auto"/>
          </w:tcPr>
          <w:p w14:paraId="55125CD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080" w:type="dxa"/>
            <w:shd w:val="clear" w:color="auto" w:fill="FFFFFF"/>
          </w:tcPr>
          <w:p w14:paraId="3C810A5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90" w:type="dxa"/>
            <w:shd w:val="clear" w:color="auto" w:fill="FFFFFF"/>
          </w:tcPr>
          <w:p w14:paraId="3D774C3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FFFFFF"/>
          </w:tcPr>
          <w:p w14:paraId="24B440F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322DDD5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249010C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45E00CB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141AF036" w14:textId="77777777" w:rsidTr="00F82A1E">
        <w:trPr>
          <w:trHeight w:val="566"/>
        </w:trPr>
        <w:tc>
          <w:tcPr>
            <w:tcW w:w="990" w:type="dxa"/>
            <w:shd w:val="clear" w:color="auto" w:fill="FFFFFF"/>
          </w:tcPr>
          <w:p w14:paraId="2B180A2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544A5AC0" w14:textId="77777777" w:rsidR="0090058D" w:rsidRPr="001939E3" w:rsidRDefault="0090058D" w:rsidP="0090058D">
            <w:pPr>
              <w:rPr>
                <w:rFonts w:ascii="Garamond" w:hAnsi="Garamond"/>
                <w:sz w:val="24"/>
                <w:szCs w:val="24"/>
              </w:rPr>
            </w:pPr>
            <w:r w:rsidRPr="001939E3">
              <w:rPr>
                <w:rFonts w:ascii="Garamond" w:hAnsi="Garamond"/>
                <w:sz w:val="24"/>
                <w:szCs w:val="24"/>
              </w:rPr>
              <w:t>Pika e pragut të uljes (LTP) ose pika e pragut fiktive (FTP)</w:t>
            </w:r>
          </w:p>
        </w:tc>
        <w:tc>
          <w:tcPr>
            <w:tcW w:w="1170" w:type="dxa"/>
            <w:shd w:val="clear" w:color="auto" w:fill="FFFFFF"/>
          </w:tcPr>
          <w:p w14:paraId="438856C2" w14:textId="77777777" w:rsidR="0090058D" w:rsidRPr="001939E3" w:rsidRDefault="0090058D" w:rsidP="0090058D">
            <w:pPr>
              <w:rPr>
                <w:rFonts w:ascii="Garamond" w:hAnsi="Garamond"/>
                <w:sz w:val="24"/>
                <w:szCs w:val="24"/>
              </w:rPr>
            </w:pPr>
          </w:p>
        </w:tc>
        <w:tc>
          <w:tcPr>
            <w:tcW w:w="990" w:type="dxa"/>
            <w:shd w:val="clear" w:color="auto" w:fill="FFFFFF"/>
          </w:tcPr>
          <w:p w14:paraId="6075369A" w14:textId="77777777" w:rsidR="0090058D" w:rsidRPr="001939E3" w:rsidRDefault="0090058D" w:rsidP="0090058D">
            <w:pPr>
              <w:rPr>
                <w:rFonts w:ascii="Garamond" w:hAnsi="Garamond"/>
                <w:sz w:val="24"/>
                <w:szCs w:val="24"/>
              </w:rPr>
            </w:pPr>
          </w:p>
        </w:tc>
        <w:tc>
          <w:tcPr>
            <w:tcW w:w="4500" w:type="dxa"/>
            <w:shd w:val="clear" w:color="auto" w:fill="auto"/>
          </w:tcPr>
          <w:p w14:paraId="0BBCA1E4" w14:textId="77777777" w:rsidR="0090058D" w:rsidRPr="001939E3" w:rsidRDefault="0090058D" w:rsidP="0090058D">
            <w:pPr>
              <w:rPr>
                <w:rFonts w:ascii="Garamond" w:hAnsi="Garamond"/>
                <w:sz w:val="24"/>
                <w:szCs w:val="24"/>
              </w:rPr>
            </w:pPr>
            <w:r w:rsidRPr="001939E3">
              <w:rPr>
                <w:rFonts w:ascii="Garamond" w:hAnsi="Garamond"/>
                <w:sz w:val="24"/>
                <w:szCs w:val="24"/>
              </w:rPr>
              <w:t>LTP / FTP</w:t>
            </w:r>
          </w:p>
        </w:tc>
        <w:tc>
          <w:tcPr>
            <w:tcW w:w="1080" w:type="dxa"/>
            <w:shd w:val="clear" w:color="auto" w:fill="FFFFFF"/>
          </w:tcPr>
          <w:p w14:paraId="5E9B698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B2CB87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DAC6A5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A787AA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B06137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3266C7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83EAF68" w14:textId="77777777" w:rsidTr="00F82A1E">
        <w:trPr>
          <w:trHeight w:val="566"/>
        </w:trPr>
        <w:tc>
          <w:tcPr>
            <w:tcW w:w="990" w:type="dxa"/>
            <w:shd w:val="clear" w:color="auto" w:fill="FFFFFF"/>
          </w:tcPr>
          <w:p w14:paraId="687E143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47D98E11"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 </w:t>
            </w:r>
          </w:p>
        </w:tc>
        <w:tc>
          <w:tcPr>
            <w:tcW w:w="1170" w:type="dxa"/>
            <w:shd w:val="clear" w:color="auto" w:fill="FFFFFF"/>
          </w:tcPr>
          <w:p w14:paraId="002BFC18"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FFFFFF"/>
          </w:tcPr>
          <w:p w14:paraId="3272D6FF"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Pikë </w:t>
            </w:r>
          </w:p>
        </w:tc>
        <w:tc>
          <w:tcPr>
            <w:tcW w:w="4500" w:type="dxa"/>
            <w:shd w:val="clear" w:color="auto" w:fill="auto"/>
          </w:tcPr>
          <w:p w14:paraId="7AAEC9E7" w14:textId="77777777" w:rsidR="0090058D" w:rsidRPr="001939E3" w:rsidRDefault="0090058D" w:rsidP="0090058D">
            <w:pPr>
              <w:rPr>
                <w:rFonts w:ascii="Garamond" w:hAnsi="Garamond"/>
                <w:sz w:val="24"/>
                <w:szCs w:val="24"/>
              </w:rPr>
            </w:pPr>
            <w:r w:rsidRPr="001939E3">
              <w:rPr>
                <w:rFonts w:ascii="Garamond" w:hAnsi="Garamond"/>
                <w:sz w:val="24"/>
                <w:szCs w:val="24"/>
              </w:rPr>
              <w:t>Gjerësia dhe gjatësia gjeografike e LTP / FTP</w:t>
            </w:r>
          </w:p>
        </w:tc>
        <w:tc>
          <w:tcPr>
            <w:tcW w:w="1080" w:type="dxa"/>
            <w:shd w:val="clear" w:color="auto" w:fill="FFFFFF"/>
          </w:tcPr>
          <w:p w14:paraId="1E84A64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1EB6893"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0.3 m (1ft)</w:t>
            </w:r>
          </w:p>
        </w:tc>
        <w:tc>
          <w:tcPr>
            <w:tcW w:w="810" w:type="dxa"/>
            <w:shd w:val="clear" w:color="auto" w:fill="FFFFFF"/>
          </w:tcPr>
          <w:p w14:paraId="1F17C27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90" w:type="dxa"/>
            <w:shd w:val="clear" w:color="auto" w:fill="FFFFFF"/>
          </w:tcPr>
          <w:p w14:paraId="6D8D359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5D4E99B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0.0005’’ (0.01’)</w:t>
            </w:r>
          </w:p>
        </w:tc>
        <w:tc>
          <w:tcPr>
            <w:tcW w:w="990" w:type="dxa"/>
            <w:shd w:val="clear" w:color="auto" w:fill="FFFFFF"/>
          </w:tcPr>
          <w:p w14:paraId="2B6B8E4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1 km ose 1 nm </w:t>
            </w:r>
          </w:p>
        </w:tc>
      </w:tr>
      <w:tr w:rsidR="0090058D" w:rsidRPr="001939E3" w14:paraId="2F2C2B41" w14:textId="77777777" w:rsidTr="00F82A1E">
        <w:trPr>
          <w:trHeight w:val="404"/>
        </w:trPr>
        <w:tc>
          <w:tcPr>
            <w:tcW w:w="990" w:type="dxa"/>
            <w:shd w:val="clear" w:color="auto" w:fill="FFFFFF"/>
          </w:tcPr>
          <w:p w14:paraId="77DC12A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50C483C2" w14:textId="77777777" w:rsidR="0090058D" w:rsidRPr="001939E3" w:rsidRDefault="0090058D" w:rsidP="0090058D">
            <w:pPr>
              <w:rPr>
                <w:rFonts w:ascii="Garamond" w:hAnsi="Garamond"/>
                <w:sz w:val="24"/>
                <w:szCs w:val="24"/>
              </w:rPr>
            </w:pPr>
          </w:p>
        </w:tc>
        <w:tc>
          <w:tcPr>
            <w:tcW w:w="1170" w:type="dxa"/>
            <w:shd w:val="clear" w:color="auto" w:fill="FFFFFF"/>
          </w:tcPr>
          <w:p w14:paraId="1DFF8351" w14:textId="77777777" w:rsidR="0090058D" w:rsidRPr="001939E3" w:rsidRDefault="0090058D" w:rsidP="0090058D">
            <w:pPr>
              <w:rPr>
                <w:rFonts w:ascii="Garamond" w:hAnsi="Garamond"/>
                <w:sz w:val="24"/>
                <w:szCs w:val="24"/>
              </w:rPr>
            </w:pPr>
            <w:r w:rsidRPr="001939E3">
              <w:rPr>
                <w:rFonts w:ascii="Garamond" w:hAnsi="Garamond"/>
                <w:sz w:val="24"/>
                <w:szCs w:val="24"/>
              </w:rPr>
              <w:t>Lartësia elipsoidale</w:t>
            </w:r>
          </w:p>
        </w:tc>
        <w:tc>
          <w:tcPr>
            <w:tcW w:w="990" w:type="dxa"/>
            <w:shd w:val="clear" w:color="auto" w:fill="FFFFFF"/>
          </w:tcPr>
          <w:p w14:paraId="6E5D8C18"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4500" w:type="dxa"/>
            <w:shd w:val="clear" w:color="auto" w:fill="auto"/>
          </w:tcPr>
          <w:p w14:paraId="15D47479" w14:textId="77777777" w:rsidR="0090058D" w:rsidRPr="001939E3" w:rsidRDefault="0090058D" w:rsidP="0090058D">
            <w:pPr>
              <w:rPr>
                <w:rFonts w:ascii="Garamond" w:hAnsi="Garamond"/>
                <w:sz w:val="24"/>
                <w:szCs w:val="24"/>
              </w:rPr>
            </w:pPr>
            <w:r w:rsidRPr="001939E3">
              <w:rPr>
                <w:rFonts w:ascii="Garamond" w:hAnsi="Garamond"/>
                <w:sz w:val="24"/>
                <w:szCs w:val="24"/>
              </w:rPr>
              <w:t>Lartësia e LTP / FTP mbi elipsoidin WGS-84</w:t>
            </w:r>
          </w:p>
        </w:tc>
        <w:tc>
          <w:tcPr>
            <w:tcW w:w="1080" w:type="dxa"/>
            <w:shd w:val="clear" w:color="auto" w:fill="FFFFFF"/>
          </w:tcPr>
          <w:p w14:paraId="1285144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666FAB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0.25 m</w:t>
            </w:r>
          </w:p>
        </w:tc>
        <w:tc>
          <w:tcPr>
            <w:tcW w:w="810" w:type="dxa"/>
            <w:shd w:val="clear" w:color="auto" w:fill="FFFFFF"/>
          </w:tcPr>
          <w:p w14:paraId="07AC6CE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kritike</w:t>
            </w:r>
          </w:p>
        </w:tc>
        <w:tc>
          <w:tcPr>
            <w:tcW w:w="990" w:type="dxa"/>
            <w:shd w:val="clear" w:color="auto" w:fill="FFFFFF"/>
          </w:tcPr>
          <w:p w14:paraId="7CD9FB5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518CC96B"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0.1 m</w:t>
            </w:r>
          </w:p>
        </w:tc>
        <w:tc>
          <w:tcPr>
            <w:tcW w:w="990" w:type="dxa"/>
            <w:shd w:val="clear" w:color="auto" w:fill="FFFFFF"/>
          </w:tcPr>
          <w:p w14:paraId="2117F55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69E92BE" w14:textId="77777777" w:rsidTr="00F82A1E">
        <w:trPr>
          <w:trHeight w:val="521"/>
        </w:trPr>
        <w:tc>
          <w:tcPr>
            <w:tcW w:w="990" w:type="dxa"/>
            <w:shd w:val="clear" w:color="auto" w:fill="FFFFFF"/>
          </w:tcPr>
          <w:p w14:paraId="4C8420D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03EDF710" w14:textId="77777777" w:rsidR="0090058D" w:rsidRPr="001939E3" w:rsidRDefault="0090058D" w:rsidP="0090058D">
            <w:pPr>
              <w:rPr>
                <w:rFonts w:ascii="Garamond" w:hAnsi="Garamond"/>
                <w:sz w:val="24"/>
                <w:szCs w:val="24"/>
              </w:rPr>
            </w:pPr>
          </w:p>
        </w:tc>
        <w:tc>
          <w:tcPr>
            <w:tcW w:w="1170" w:type="dxa"/>
            <w:shd w:val="clear" w:color="auto" w:fill="FFFFFF"/>
          </w:tcPr>
          <w:p w14:paraId="5B2BD171" w14:textId="77777777" w:rsidR="0090058D" w:rsidRPr="001939E3" w:rsidRDefault="0090058D" w:rsidP="0090058D">
            <w:pPr>
              <w:rPr>
                <w:rFonts w:ascii="Garamond" w:hAnsi="Garamond"/>
                <w:sz w:val="24"/>
                <w:szCs w:val="24"/>
              </w:rPr>
            </w:pPr>
            <w:r w:rsidRPr="001939E3">
              <w:rPr>
                <w:rFonts w:ascii="Garamond" w:hAnsi="Garamond"/>
                <w:sz w:val="24"/>
                <w:szCs w:val="24"/>
              </w:rPr>
              <w:t>Lartësia ortometri</w:t>
            </w:r>
            <w:r w:rsidRPr="001939E3">
              <w:rPr>
                <w:rFonts w:ascii="Garamond" w:hAnsi="Garamond"/>
                <w:sz w:val="24"/>
                <w:szCs w:val="24"/>
              </w:rPr>
              <w:lastRenderedPageBreak/>
              <w:t>ke</w:t>
            </w:r>
          </w:p>
        </w:tc>
        <w:tc>
          <w:tcPr>
            <w:tcW w:w="990" w:type="dxa"/>
            <w:shd w:val="clear" w:color="auto" w:fill="FFFFFF"/>
          </w:tcPr>
          <w:p w14:paraId="3B0EB178" w14:textId="77777777" w:rsidR="0090058D" w:rsidRPr="001939E3" w:rsidRDefault="0090058D" w:rsidP="0090058D">
            <w:pPr>
              <w:rPr>
                <w:rFonts w:ascii="Garamond" w:hAnsi="Garamond"/>
                <w:sz w:val="24"/>
                <w:szCs w:val="24"/>
              </w:rPr>
            </w:pPr>
            <w:r w:rsidRPr="001939E3">
              <w:rPr>
                <w:rFonts w:ascii="Garamond" w:hAnsi="Garamond"/>
                <w:sz w:val="24"/>
                <w:szCs w:val="24"/>
              </w:rPr>
              <w:lastRenderedPageBreak/>
              <w:t>Lartësia</w:t>
            </w:r>
          </w:p>
        </w:tc>
        <w:tc>
          <w:tcPr>
            <w:tcW w:w="4500" w:type="dxa"/>
            <w:shd w:val="clear" w:color="auto" w:fill="auto"/>
          </w:tcPr>
          <w:p w14:paraId="3DBB2521" w14:textId="77777777" w:rsidR="0090058D" w:rsidRPr="001939E3" w:rsidRDefault="0090058D" w:rsidP="0090058D">
            <w:pPr>
              <w:rPr>
                <w:rFonts w:ascii="Garamond" w:hAnsi="Garamond"/>
                <w:sz w:val="24"/>
                <w:szCs w:val="24"/>
              </w:rPr>
            </w:pPr>
            <w:r w:rsidRPr="001939E3">
              <w:rPr>
                <w:rFonts w:ascii="Garamond" w:hAnsi="Garamond"/>
                <w:sz w:val="24"/>
                <w:szCs w:val="24"/>
              </w:rPr>
              <w:t>Lartësia e LTP / FTP në lidhje me gjeoidin dhe paraqitet si një lartësi MSL</w:t>
            </w:r>
          </w:p>
        </w:tc>
        <w:tc>
          <w:tcPr>
            <w:tcW w:w="1080" w:type="dxa"/>
            <w:shd w:val="clear" w:color="auto" w:fill="FFFFFF"/>
          </w:tcPr>
          <w:p w14:paraId="4F8C495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3E66D1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49F3E71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CF45D9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35B7C26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5A99AA5"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D52F381" w14:textId="77777777" w:rsidTr="00F82A1E">
        <w:trPr>
          <w:trHeight w:val="521"/>
        </w:trPr>
        <w:tc>
          <w:tcPr>
            <w:tcW w:w="990" w:type="dxa"/>
            <w:shd w:val="clear" w:color="auto" w:fill="FFFFFF"/>
          </w:tcPr>
          <w:p w14:paraId="7C7064F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7EDDCDFC" w14:textId="77777777" w:rsidR="0090058D" w:rsidRPr="001939E3" w:rsidRDefault="0090058D" w:rsidP="0090058D">
            <w:pPr>
              <w:rPr>
                <w:rFonts w:ascii="Garamond" w:hAnsi="Garamond"/>
                <w:sz w:val="24"/>
                <w:szCs w:val="24"/>
              </w:rPr>
            </w:pPr>
            <w:r w:rsidRPr="001939E3">
              <w:rPr>
                <w:rFonts w:ascii="Garamond" w:hAnsi="Garamond"/>
                <w:sz w:val="24"/>
                <w:szCs w:val="24"/>
              </w:rPr>
              <w:t>Pika e shtrirjes së rrugës së fluturimit (FPAP)</w:t>
            </w:r>
          </w:p>
        </w:tc>
        <w:tc>
          <w:tcPr>
            <w:tcW w:w="1170" w:type="dxa"/>
            <w:shd w:val="clear" w:color="auto" w:fill="FFFFFF"/>
          </w:tcPr>
          <w:p w14:paraId="1E344BBD" w14:textId="77777777" w:rsidR="0090058D" w:rsidRPr="001939E3" w:rsidRDefault="0090058D" w:rsidP="0090058D">
            <w:pPr>
              <w:rPr>
                <w:rFonts w:ascii="Garamond" w:hAnsi="Garamond"/>
                <w:sz w:val="24"/>
                <w:szCs w:val="24"/>
              </w:rPr>
            </w:pPr>
          </w:p>
        </w:tc>
        <w:tc>
          <w:tcPr>
            <w:tcW w:w="990" w:type="dxa"/>
            <w:shd w:val="clear" w:color="auto" w:fill="FFFFFF"/>
          </w:tcPr>
          <w:p w14:paraId="574A49A1" w14:textId="77777777" w:rsidR="0090058D" w:rsidRPr="001939E3" w:rsidRDefault="0090058D" w:rsidP="0090058D">
            <w:pPr>
              <w:rPr>
                <w:rFonts w:ascii="Garamond" w:hAnsi="Garamond"/>
                <w:sz w:val="24"/>
                <w:szCs w:val="24"/>
              </w:rPr>
            </w:pPr>
          </w:p>
        </w:tc>
        <w:tc>
          <w:tcPr>
            <w:tcW w:w="4500" w:type="dxa"/>
            <w:shd w:val="clear" w:color="auto" w:fill="auto"/>
          </w:tcPr>
          <w:p w14:paraId="57F799A0" w14:textId="77777777" w:rsidR="0090058D" w:rsidRPr="001939E3" w:rsidRDefault="0090058D" w:rsidP="0090058D">
            <w:pPr>
              <w:rPr>
                <w:rFonts w:ascii="Garamond" w:hAnsi="Garamond"/>
                <w:sz w:val="24"/>
                <w:szCs w:val="24"/>
              </w:rPr>
            </w:pPr>
            <w:r w:rsidRPr="001939E3">
              <w:rPr>
                <w:rFonts w:ascii="Garamond" w:hAnsi="Garamond"/>
                <w:sz w:val="24"/>
                <w:szCs w:val="24"/>
              </w:rPr>
              <w:t>FPAP</w:t>
            </w:r>
          </w:p>
        </w:tc>
        <w:tc>
          <w:tcPr>
            <w:tcW w:w="1080" w:type="dxa"/>
            <w:shd w:val="clear" w:color="auto" w:fill="FFFFFF"/>
          </w:tcPr>
          <w:p w14:paraId="50CD7DC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765FB97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15A4F6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0A558D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24F21C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0D0978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494AE4A" w14:textId="77777777" w:rsidTr="00F82A1E">
        <w:trPr>
          <w:trHeight w:val="521"/>
        </w:trPr>
        <w:tc>
          <w:tcPr>
            <w:tcW w:w="990" w:type="dxa"/>
            <w:shd w:val="clear" w:color="auto" w:fill="FFFFFF"/>
          </w:tcPr>
          <w:p w14:paraId="7254A2A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33F0FE8B" w14:textId="77777777" w:rsidR="0090058D" w:rsidRPr="001939E3" w:rsidRDefault="0090058D" w:rsidP="0090058D">
            <w:pPr>
              <w:rPr>
                <w:rFonts w:ascii="Garamond" w:hAnsi="Garamond"/>
                <w:sz w:val="24"/>
                <w:szCs w:val="24"/>
              </w:rPr>
            </w:pPr>
          </w:p>
        </w:tc>
        <w:tc>
          <w:tcPr>
            <w:tcW w:w="1170" w:type="dxa"/>
            <w:shd w:val="clear" w:color="auto" w:fill="FFFFFF"/>
          </w:tcPr>
          <w:p w14:paraId="3F61E98C"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FFFFFF"/>
          </w:tcPr>
          <w:p w14:paraId="2A496B8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Pikë </w:t>
            </w:r>
          </w:p>
        </w:tc>
        <w:tc>
          <w:tcPr>
            <w:tcW w:w="4500" w:type="dxa"/>
            <w:shd w:val="clear" w:color="auto" w:fill="auto"/>
          </w:tcPr>
          <w:p w14:paraId="5DAF5224" w14:textId="77777777" w:rsidR="0090058D" w:rsidRPr="001939E3" w:rsidRDefault="0090058D" w:rsidP="0090058D">
            <w:pPr>
              <w:rPr>
                <w:rFonts w:ascii="Garamond" w:hAnsi="Garamond"/>
                <w:sz w:val="24"/>
                <w:szCs w:val="24"/>
              </w:rPr>
            </w:pPr>
            <w:r w:rsidRPr="001939E3">
              <w:rPr>
                <w:rFonts w:ascii="Garamond" w:hAnsi="Garamond"/>
                <w:sz w:val="24"/>
                <w:szCs w:val="24"/>
              </w:rPr>
              <w:t>Gjerësia dhe gjatësia gjeografike e FPAP</w:t>
            </w:r>
          </w:p>
        </w:tc>
        <w:tc>
          <w:tcPr>
            <w:tcW w:w="1080" w:type="dxa"/>
            <w:shd w:val="clear" w:color="auto" w:fill="FFFFFF"/>
          </w:tcPr>
          <w:p w14:paraId="29EF141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3E23DC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0.3 m (1ft)</w:t>
            </w:r>
          </w:p>
        </w:tc>
        <w:tc>
          <w:tcPr>
            <w:tcW w:w="810" w:type="dxa"/>
            <w:shd w:val="clear" w:color="auto" w:fill="FFFFFF"/>
          </w:tcPr>
          <w:p w14:paraId="2968AE19"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kritike</w:t>
            </w:r>
          </w:p>
        </w:tc>
        <w:tc>
          <w:tcPr>
            <w:tcW w:w="990" w:type="dxa"/>
            <w:shd w:val="clear" w:color="auto" w:fill="FFFFFF"/>
          </w:tcPr>
          <w:p w14:paraId="2FEBAE6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7F8E7D8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0.0005’’ (0.01’)</w:t>
            </w:r>
          </w:p>
        </w:tc>
        <w:tc>
          <w:tcPr>
            <w:tcW w:w="990" w:type="dxa"/>
            <w:shd w:val="clear" w:color="auto" w:fill="FFFFFF"/>
          </w:tcPr>
          <w:p w14:paraId="1872BBA0"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FCD7B7F" w14:textId="77777777" w:rsidTr="00F82A1E">
        <w:trPr>
          <w:trHeight w:val="521"/>
        </w:trPr>
        <w:tc>
          <w:tcPr>
            <w:tcW w:w="990" w:type="dxa"/>
            <w:shd w:val="clear" w:color="auto" w:fill="FFFFFF"/>
          </w:tcPr>
          <w:p w14:paraId="56EEF31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27F0D1FC" w14:textId="77777777" w:rsidR="0090058D" w:rsidRPr="001939E3" w:rsidRDefault="0090058D" w:rsidP="0090058D">
            <w:pPr>
              <w:rPr>
                <w:rFonts w:ascii="Garamond" w:hAnsi="Garamond"/>
                <w:sz w:val="24"/>
                <w:szCs w:val="24"/>
              </w:rPr>
            </w:pPr>
          </w:p>
        </w:tc>
        <w:tc>
          <w:tcPr>
            <w:tcW w:w="1170" w:type="dxa"/>
            <w:shd w:val="clear" w:color="auto" w:fill="FFFFFF"/>
          </w:tcPr>
          <w:p w14:paraId="5CB48A76" w14:textId="77777777" w:rsidR="0090058D" w:rsidRPr="001939E3" w:rsidRDefault="0090058D" w:rsidP="0090058D">
            <w:pPr>
              <w:rPr>
                <w:rFonts w:ascii="Garamond" w:hAnsi="Garamond"/>
                <w:sz w:val="24"/>
                <w:szCs w:val="24"/>
              </w:rPr>
            </w:pPr>
            <w:r w:rsidRPr="001939E3">
              <w:rPr>
                <w:rFonts w:ascii="Garamond" w:hAnsi="Garamond"/>
                <w:sz w:val="24"/>
                <w:szCs w:val="24"/>
              </w:rPr>
              <w:t>Lartësia ortometrike</w:t>
            </w:r>
          </w:p>
        </w:tc>
        <w:tc>
          <w:tcPr>
            <w:tcW w:w="990" w:type="dxa"/>
            <w:shd w:val="clear" w:color="auto" w:fill="FFFFFF"/>
          </w:tcPr>
          <w:p w14:paraId="1530A983" w14:textId="77777777" w:rsidR="0090058D" w:rsidRPr="001939E3" w:rsidRDefault="0090058D" w:rsidP="0090058D">
            <w:pPr>
              <w:rPr>
                <w:rFonts w:ascii="Garamond" w:hAnsi="Garamond"/>
                <w:sz w:val="24"/>
                <w:szCs w:val="24"/>
              </w:rPr>
            </w:pPr>
            <w:r w:rsidRPr="001939E3">
              <w:rPr>
                <w:rFonts w:ascii="Garamond" w:hAnsi="Garamond"/>
                <w:sz w:val="24"/>
                <w:szCs w:val="24"/>
              </w:rPr>
              <w:t>Lartësia</w:t>
            </w:r>
          </w:p>
        </w:tc>
        <w:tc>
          <w:tcPr>
            <w:tcW w:w="4500" w:type="dxa"/>
            <w:shd w:val="clear" w:color="auto" w:fill="auto"/>
          </w:tcPr>
          <w:p w14:paraId="06E3B580" w14:textId="77777777" w:rsidR="0090058D" w:rsidRPr="001939E3" w:rsidRDefault="0090058D" w:rsidP="0090058D">
            <w:pPr>
              <w:rPr>
                <w:rFonts w:ascii="Garamond" w:hAnsi="Garamond"/>
                <w:sz w:val="24"/>
                <w:szCs w:val="24"/>
              </w:rPr>
            </w:pPr>
            <w:r w:rsidRPr="001939E3">
              <w:rPr>
                <w:rFonts w:ascii="Garamond" w:hAnsi="Garamond"/>
                <w:sz w:val="24"/>
                <w:szCs w:val="24"/>
              </w:rPr>
              <w:t>Lartësia e FPAP-it në lidhje me gjeoidin dhe paraqitur si një lartësi MSL</w:t>
            </w:r>
          </w:p>
        </w:tc>
        <w:tc>
          <w:tcPr>
            <w:tcW w:w="1080" w:type="dxa"/>
            <w:shd w:val="clear" w:color="auto" w:fill="FFFFFF"/>
          </w:tcPr>
          <w:p w14:paraId="68B697B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FE7F5E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0D1099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E68BC1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303C17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42213A7C"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3B6C32B" w14:textId="77777777" w:rsidTr="00F82A1E">
        <w:trPr>
          <w:trHeight w:val="728"/>
        </w:trPr>
        <w:tc>
          <w:tcPr>
            <w:tcW w:w="990" w:type="dxa"/>
            <w:shd w:val="clear" w:color="auto" w:fill="auto"/>
          </w:tcPr>
          <w:p w14:paraId="5907767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0E580647" w14:textId="77777777" w:rsidR="0090058D" w:rsidRPr="001939E3" w:rsidRDefault="0090058D" w:rsidP="0090058D">
            <w:pPr>
              <w:rPr>
                <w:rFonts w:ascii="Garamond" w:hAnsi="Garamond"/>
                <w:sz w:val="24"/>
                <w:szCs w:val="24"/>
              </w:rPr>
            </w:pPr>
            <w:r w:rsidRPr="001939E3">
              <w:rPr>
                <w:rFonts w:ascii="Garamond" w:hAnsi="Garamond"/>
                <w:sz w:val="24"/>
                <w:szCs w:val="24"/>
              </w:rPr>
              <w:t>Lartësia e kalimit të pragut të qasjes (TCH)</w:t>
            </w:r>
          </w:p>
        </w:tc>
        <w:tc>
          <w:tcPr>
            <w:tcW w:w="1170" w:type="dxa"/>
            <w:shd w:val="clear" w:color="auto" w:fill="auto"/>
          </w:tcPr>
          <w:p w14:paraId="61F585DE" w14:textId="77777777" w:rsidR="0090058D" w:rsidRPr="001939E3" w:rsidRDefault="0090058D" w:rsidP="0090058D">
            <w:pPr>
              <w:rPr>
                <w:rFonts w:ascii="Garamond" w:hAnsi="Garamond"/>
                <w:sz w:val="24"/>
                <w:szCs w:val="24"/>
              </w:rPr>
            </w:pPr>
          </w:p>
        </w:tc>
        <w:tc>
          <w:tcPr>
            <w:tcW w:w="990" w:type="dxa"/>
            <w:shd w:val="clear" w:color="auto" w:fill="auto"/>
          </w:tcPr>
          <w:p w14:paraId="231D78B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Lartësi </w:t>
            </w:r>
          </w:p>
        </w:tc>
        <w:tc>
          <w:tcPr>
            <w:tcW w:w="4500" w:type="dxa"/>
            <w:shd w:val="clear" w:color="auto" w:fill="auto"/>
          </w:tcPr>
          <w:p w14:paraId="3CAC702D"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Lartësia e caktuar e kalimit të këndit të shtegut të fluturimit mbi LTP (ose FTP)</w:t>
            </w:r>
          </w:p>
        </w:tc>
        <w:tc>
          <w:tcPr>
            <w:tcW w:w="1080" w:type="dxa"/>
            <w:shd w:val="clear" w:color="auto" w:fill="auto"/>
          </w:tcPr>
          <w:p w14:paraId="3E583F9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5A8B99FB"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0.5 m</w:t>
            </w:r>
          </w:p>
        </w:tc>
        <w:tc>
          <w:tcPr>
            <w:tcW w:w="810" w:type="dxa"/>
            <w:shd w:val="clear" w:color="auto" w:fill="auto"/>
          </w:tcPr>
          <w:p w14:paraId="389F1923"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 xml:space="preserve">kritike </w:t>
            </w:r>
          </w:p>
        </w:tc>
        <w:tc>
          <w:tcPr>
            <w:tcW w:w="990" w:type="dxa"/>
            <w:shd w:val="clear" w:color="auto" w:fill="auto"/>
          </w:tcPr>
          <w:p w14:paraId="4A941D38"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llogaritur</w:t>
            </w:r>
          </w:p>
        </w:tc>
        <w:tc>
          <w:tcPr>
            <w:tcW w:w="990" w:type="dxa"/>
            <w:shd w:val="clear" w:color="auto" w:fill="auto"/>
          </w:tcPr>
          <w:p w14:paraId="2F31CE74"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0.05 m</w:t>
            </w:r>
          </w:p>
        </w:tc>
        <w:tc>
          <w:tcPr>
            <w:tcW w:w="990" w:type="dxa"/>
            <w:shd w:val="clear" w:color="auto" w:fill="auto"/>
          </w:tcPr>
          <w:p w14:paraId="24C9FB34"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D15DC1D" w14:textId="77777777" w:rsidTr="00F82A1E">
        <w:trPr>
          <w:trHeight w:val="404"/>
        </w:trPr>
        <w:tc>
          <w:tcPr>
            <w:tcW w:w="990" w:type="dxa"/>
            <w:shd w:val="clear" w:color="auto" w:fill="auto"/>
          </w:tcPr>
          <w:p w14:paraId="456A3B3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176D6FF0" w14:textId="77777777" w:rsidR="0090058D" w:rsidRPr="001939E3" w:rsidRDefault="0090058D" w:rsidP="0090058D">
            <w:pPr>
              <w:rPr>
                <w:rFonts w:ascii="Garamond" w:hAnsi="Garamond"/>
                <w:sz w:val="24"/>
                <w:szCs w:val="24"/>
              </w:rPr>
            </w:pPr>
            <w:r w:rsidRPr="001939E3">
              <w:rPr>
                <w:rFonts w:ascii="Garamond" w:hAnsi="Garamond"/>
                <w:sz w:val="24"/>
                <w:szCs w:val="24"/>
              </w:rPr>
              <w:t>Këndi i rrugës së rrëshqitjes (GPA)</w:t>
            </w:r>
          </w:p>
        </w:tc>
        <w:tc>
          <w:tcPr>
            <w:tcW w:w="1170" w:type="dxa"/>
            <w:shd w:val="clear" w:color="auto" w:fill="auto"/>
          </w:tcPr>
          <w:p w14:paraId="5C6C194F" w14:textId="77777777" w:rsidR="0090058D" w:rsidRPr="001939E3" w:rsidRDefault="0090058D" w:rsidP="0090058D">
            <w:pPr>
              <w:rPr>
                <w:rFonts w:ascii="Garamond" w:hAnsi="Garamond"/>
                <w:sz w:val="24"/>
                <w:szCs w:val="24"/>
              </w:rPr>
            </w:pPr>
          </w:p>
        </w:tc>
        <w:tc>
          <w:tcPr>
            <w:tcW w:w="990" w:type="dxa"/>
            <w:shd w:val="clear" w:color="auto" w:fill="auto"/>
          </w:tcPr>
          <w:p w14:paraId="3A13E4B6"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4500" w:type="dxa"/>
            <w:shd w:val="clear" w:color="auto" w:fill="auto"/>
          </w:tcPr>
          <w:p w14:paraId="2839DB02" w14:textId="77777777" w:rsidR="0090058D" w:rsidRPr="001939E3" w:rsidRDefault="0090058D" w:rsidP="0090058D">
            <w:pPr>
              <w:rPr>
                <w:rFonts w:ascii="Garamond" w:hAnsi="Garamond"/>
                <w:sz w:val="24"/>
                <w:szCs w:val="24"/>
              </w:rPr>
            </w:pPr>
            <w:r w:rsidRPr="001939E3">
              <w:rPr>
                <w:rFonts w:ascii="Garamond" w:hAnsi="Garamond"/>
                <w:sz w:val="24"/>
                <w:szCs w:val="24"/>
              </w:rPr>
              <w:t>Këndi i shtegut të afrimit (rruga e rrëshqitjes) në lidhje me rrafshin horizontal, të përcaktuar në përputhje me ËGS-84 në LTP / FTP</w:t>
            </w:r>
          </w:p>
        </w:tc>
        <w:tc>
          <w:tcPr>
            <w:tcW w:w="1080" w:type="dxa"/>
            <w:shd w:val="clear" w:color="auto" w:fill="auto"/>
          </w:tcPr>
          <w:p w14:paraId="4E939AB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0FA43BA6"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0.01°m</w:t>
            </w:r>
          </w:p>
        </w:tc>
        <w:tc>
          <w:tcPr>
            <w:tcW w:w="810" w:type="dxa"/>
            <w:shd w:val="clear" w:color="auto" w:fill="auto"/>
          </w:tcPr>
          <w:p w14:paraId="2A9113DE"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N/a</w:t>
            </w:r>
          </w:p>
        </w:tc>
        <w:tc>
          <w:tcPr>
            <w:tcW w:w="990" w:type="dxa"/>
            <w:shd w:val="clear" w:color="auto" w:fill="auto"/>
          </w:tcPr>
          <w:p w14:paraId="1AB3E6D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02ABB2FB"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0.01°m</w:t>
            </w:r>
          </w:p>
        </w:tc>
        <w:tc>
          <w:tcPr>
            <w:tcW w:w="990" w:type="dxa"/>
            <w:shd w:val="clear" w:color="auto" w:fill="auto"/>
          </w:tcPr>
          <w:p w14:paraId="0FFDF7BE"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6AAA15D4" w14:textId="77777777" w:rsidR="0090058D" w:rsidRPr="001939E3" w:rsidRDefault="0090058D" w:rsidP="0090058D">
      <w:pPr>
        <w:tabs>
          <w:tab w:val="left" w:pos="540"/>
          <w:tab w:val="left" w:pos="2893"/>
        </w:tabs>
        <w:rPr>
          <w:rFonts w:ascii="Garamond" w:hAnsi="Garamond"/>
          <w:sz w:val="24"/>
          <w:szCs w:val="24"/>
        </w:rPr>
      </w:pPr>
    </w:p>
    <w:p w14:paraId="1A14694B" w14:textId="77777777" w:rsidR="0090058D" w:rsidRPr="001939E3"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350"/>
        <w:gridCol w:w="900"/>
        <w:gridCol w:w="900"/>
        <w:gridCol w:w="4860"/>
        <w:gridCol w:w="900"/>
        <w:gridCol w:w="810"/>
        <w:gridCol w:w="810"/>
        <w:gridCol w:w="990"/>
        <w:gridCol w:w="990"/>
        <w:gridCol w:w="990"/>
      </w:tblGrid>
      <w:tr w:rsidR="0090058D" w:rsidRPr="001939E3" w14:paraId="2FB5403D" w14:textId="77777777" w:rsidTr="00F82A1E">
        <w:trPr>
          <w:trHeight w:val="620"/>
        </w:trPr>
        <w:tc>
          <w:tcPr>
            <w:tcW w:w="1170" w:type="dxa"/>
            <w:shd w:val="clear" w:color="auto" w:fill="auto"/>
          </w:tcPr>
          <w:p w14:paraId="1C181EB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350" w:type="dxa"/>
            <w:shd w:val="clear" w:color="auto" w:fill="auto"/>
          </w:tcPr>
          <w:p w14:paraId="645F1C5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2FCFD30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52DEC88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860" w:type="dxa"/>
            <w:shd w:val="clear" w:color="auto" w:fill="auto"/>
          </w:tcPr>
          <w:p w14:paraId="47C06E0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3C494A0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62AA89D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FFFFFF"/>
          </w:tcPr>
          <w:p w14:paraId="43771B5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4B613D8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6C81A10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440C877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5DE8C787" w14:textId="77777777" w:rsidTr="00F82A1E">
        <w:trPr>
          <w:trHeight w:val="566"/>
        </w:trPr>
        <w:tc>
          <w:tcPr>
            <w:tcW w:w="1170" w:type="dxa"/>
            <w:shd w:val="clear" w:color="auto" w:fill="FFFFFF"/>
          </w:tcPr>
          <w:p w14:paraId="576E287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38145CCA" w14:textId="77777777" w:rsidR="0090058D" w:rsidRPr="001939E3" w:rsidRDefault="0090058D" w:rsidP="0090058D">
            <w:pPr>
              <w:rPr>
                <w:rFonts w:ascii="Garamond" w:hAnsi="Garamond"/>
                <w:sz w:val="24"/>
                <w:szCs w:val="24"/>
              </w:rPr>
            </w:pPr>
            <w:r w:rsidRPr="001939E3">
              <w:rPr>
                <w:rFonts w:ascii="Garamond" w:hAnsi="Garamond"/>
                <w:sz w:val="24"/>
                <w:szCs w:val="24"/>
              </w:rPr>
              <w:t>Gjerësia e kursit në prag</w:t>
            </w:r>
          </w:p>
        </w:tc>
        <w:tc>
          <w:tcPr>
            <w:tcW w:w="900" w:type="dxa"/>
            <w:shd w:val="clear" w:color="auto" w:fill="FFFFFF"/>
          </w:tcPr>
          <w:p w14:paraId="00388442" w14:textId="77777777" w:rsidR="0090058D" w:rsidRPr="001939E3" w:rsidRDefault="0090058D" w:rsidP="0090058D">
            <w:pPr>
              <w:rPr>
                <w:rFonts w:ascii="Garamond" w:hAnsi="Garamond"/>
                <w:sz w:val="24"/>
                <w:szCs w:val="24"/>
              </w:rPr>
            </w:pPr>
          </w:p>
        </w:tc>
        <w:tc>
          <w:tcPr>
            <w:tcW w:w="900" w:type="dxa"/>
            <w:shd w:val="clear" w:color="auto" w:fill="FFFFFF"/>
          </w:tcPr>
          <w:p w14:paraId="13368769"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4860" w:type="dxa"/>
            <w:shd w:val="clear" w:color="auto" w:fill="auto"/>
          </w:tcPr>
          <w:p w14:paraId="2DF579CD" w14:textId="77777777" w:rsidR="0090058D" w:rsidRPr="001939E3" w:rsidRDefault="0090058D" w:rsidP="0090058D">
            <w:pPr>
              <w:rPr>
                <w:rFonts w:ascii="Garamond" w:hAnsi="Garamond"/>
                <w:sz w:val="24"/>
                <w:szCs w:val="24"/>
              </w:rPr>
            </w:pPr>
            <w:r w:rsidRPr="001939E3">
              <w:rPr>
                <w:rFonts w:ascii="Garamond" w:hAnsi="Garamond"/>
                <w:sz w:val="24"/>
                <w:szCs w:val="24"/>
              </w:rPr>
              <w:t>Gjysmë-gjerësia e gjerësisë së kursit anësor në LTP / FTP, duke përcaktuar kompensimin anësor në të cilin marrësi arrin devijim në shkallë të plotë.</w:t>
            </w:r>
          </w:p>
        </w:tc>
        <w:tc>
          <w:tcPr>
            <w:tcW w:w="900" w:type="dxa"/>
            <w:shd w:val="clear" w:color="auto" w:fill="FFFFFF"/>
          </w:tcPr>
          <w:p w14:paraId="3D4E673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03DAD924"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N/a</w:t>
            </w:r>
          </w:p>
        </w:tc>
        <w:tc>
          <w:tcPr>
            <w:tcW w:w="810" w:type="dxa"/>
            <w:shd w:val="clear" w:color="auto" w:fill="FFFFFF"/>
          </w:tcPr>
          <w:p w14:paraId="7DC8EEF9"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Kritike</w:t>
            </w:r>
          </w:p>
        </w:tc>
        <w:tc>
          <w:tcPr>
            <w:tcW w:w="990" w:type="dxa"/>
            <w:shd w:val="clear" w:color="auto" w:fill="FFFFFF"/>
          </w:tcPr>
          <w:p w14:paraId="2084CFC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224C35E"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0.25 m</w:t>
            </w:r>
          </w:p>
        </w:tc>
        <w:tc>
          <w:tcPr>
            <w:tcW w:w="990" w:type="dxa"/>
            <w:shd w:val="clear" w:color="auto" w:fill="FFFFFF"/>
          </w:tcPr>
          <w:p w14:paraId="7767A31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B42FF3A" w14:textId="77777777" w:rsidTr="00F82A1E">
        <w:trPr>
          <w:trHeight w:val="566"/>
        </w:trPr>
        <w:tc>
          <w:tcPr>
            <w:tcW w:w="1170" w:type="dxa"/>
            <w:shd w:val="clear" w:color="auto" w:fill="FFFFFF"/>
          </w:tcPr>
          <w:p w14:paraId="463B70F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71699549" w14:textId="77777777" w:rsidR="0090058D" w:rsidRPr="001939E3" w:rsidRDefault="0090058D" w:rsidP="0090058D">
            <w:pPr>
              <w:rPr>
                <w:rFonts w:ascii="Garamond" w:hAnsi="Garamond"/>
                <w:sz w:val="24"/>
                <w:szCs w:val="24"/>
              </w:rPr>
            </w:pPr>
            <w:r w:rsidRPr="001939E3">
              <w:rPr>
                <w:rFonts w:ascii="Garamond" w:hAnsi="Garamond"/>
                <w:sz w:val="24"/>
                <w:szCs w:val="24"/>
              </w:rPr>
              <w:t>Dalja jashtë aksit e gjatësisë Delta</w:t>
            </w:r>
          </w:p>
        </w:tc>
        <w:tc>
          <w:tcPr>
            <w:tcW w:w="900" w:type="dxa"/>
            <w:shd w:val="clear" w:color="auto" w:fill="FFFFFF"/>
          </w:tcPr>
          <w:p w14:paraId="7A90FE63" w14:textId="77777777" w:rsidR="0090058D" w:rsidRPr="001939E3" w:rsidRDefault="0090058D" w:rsidP="0090058D">
            <w:pPr>
              <w:rPr>
                <w:rFonts w:ascii="Garamond" w:hAnsi="Garamond"/>
                <w:sz w:val="24"/>
                <w:szCs w:val="24"/>
              </w:rPr>
            </w:pPr>
          </w:p>
        </w:tc>
        <w:tc>
          <w:tcPr>
            <w:tcW w:w="900" w:type="dxa"/>
            <w:shd w:val="clear" w:color="auto" w:fill="FFFFFF"/>
          </w:tcPr>
          <w:p w14:paraId="277C1952"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Distanca </w:t>
            </w:r>
          </w:p>
        </w:tc>
        <w:tc>
          <w:tcPr>
            <w:tcW w:w="4860" w:type="dxa"/>
            <w:shd w:val="clear" w:color="auto" w:fill="auto"/>
          </w:tcPr>
          <w:p w14:paraId="5EE43448" w14:textId="77777777" w:rsidR="0090058D" w:rsidRPr="001939E3" w:rsidRDefault="0090058D" w:rsidP="0090058D">
            <w:pPr>
              <w:rPr>
                <w:rFonts w:ascii="Garamond" w:hAnsi="Garamond"/>
                <w:sz w:val="24"/>
                <w:szCs w:val="24"/>
              </w:rPr>
            </w:pPr>
            <w:r w:rsidRPr="001939E3">
              <w:rPr>
                <w:rFonts w:ascii="Garamond" w:hAnsi="Garamond"/>
                <w:sz w:val="24"/>
                <w:szCs w:val="24"/>
              </w:rPr>
              <w:t>Distanca nga fundi i ndalimit të RWY deri në FPAP; ajo përcakton vendin ku ndjeshmëria anësore ndryshon në ndjeshmërinë e afrimit të humbur.</w:t>
            </w:r>
          </w:p>
        </w:tc>
        <w:tc>
          <w:tcPr>
            <w:tcW w:w="900" w:type="dxa"/>
            <w:shd w:val="clear" w:color="auto" w:fill="FFFFFF"/>
          </w:tcPr>
          <w:p w14:paraId="73B691A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DFEE2A0"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N/a</w:t>
            </w:r>
          </w:p>
        </w:tc>
        <w:tc>
          <w:tcPr>
            <w:tcW w:w="810" w:type="dxa"/>
            <w:shd w:val="clear" w:color="auto" w:fill="FFFFFF"/>
          </w:tcPr>
          <w:p w14:paraId="7648F30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N/a</w:t>
            </w:r>
          </w:p>
        </w:tc>
        <w:tc>
          <w:tcPr>
            <w:tcW w:w="990" w:type="dxa"/>
            <w:shd w:val="clear" w:color="auto" w:fill="FFFFFF"/>
          </w:tcPr>
          <w:p w14:paraId="67A1659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35C3DF8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8 m</w:t>
            </w:r>
          </w:p>
        </w:tc>
        <w:tc>
          <w:tcPr>
            <w:tcW w:w="990" w:type="dxa"/>
            <w:shd w:val="clear" w:color="auto" w:fill="FFFFFF"/>
          </w:tcPr>
          <w:p w14:paraId="3662E6F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EC39959" w14:textId="77777777" w:rsidTr="00F82A1E">
        <w:trPr>
          <w:trHeight w:val="404"/>
        </w:trPr>
        <w:tc>
          <w:tcPr>
            <w:tcW w:w="1170" w:type="dxa"/>
            <w:shd w:val="clear" w:color="auto" w:fill="FFFFFF"/>
          </w:tcPr>
          <w:p w14:paraId="24460CB8"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FFFFFF"/>
          </w:tcPr>
          <w:p w14:paraId="2E62AE9C" w14:textId="77777777" w:rsidR="0090058D" w:rsidRPr="001939E3" w:rsidRDefault="0090058D" w:rsidP="0090058D">
            <w:pPr>
              <w:rPr>
                <w:rFonts w:ascii="Garamond" w:hAnsi="Garamond"/>
                <w:sz w:val="24"/>
                <w:szCs w:val="24"/>
              </w:rPr>
            </w:pPr>
            <w:r w:rsidRPr="001939E3">
              <w:rPr>
                <w:rFonts w:ascii="Garamond" w:hAnsi="Garamond"/>
                <w:sz w:val="24"/>
                <w:szCs w:val="24"/>
              </w:rPr>
              <w:t>Kufiri i alarmit horizontal (HAL)</w:t>
            </w:r>
          </w:p>
        </w:tc>
        <w:tc>
          <w:tcPr>
            <w:tcW w:w="900" w:type="dxa"/>
            <w:shd w:val="clear" w:color="auto" w:fill="FFFFFF"/>
          </w:tcPr>
          <w:p w14:paraId="1AD16041" w14:textId="77777777" w:rsidR="0090058D" w:rsidRPr="001939E3" w:rsidRDefault="0090058D" w:rsidP="0090058D">
            <w:pPr>
              <w:rPr>
                <w:rFonts w:ascii="Garamond" w:hAnsi="Garamond"/>
                <w:sz w:val="24"/>
                <w:szCs w:val="24"/>
              </w:rPr>
            </w:pPr>
          </w:p>
        </w:tc>
        <w:tc>
          <w:tcPr>
            <w:tcW w:w="900" w:type="dxa"/>
            <w:shd w:val="clear" w:color="auto" w:fill="FFFFFF"/>
          </w:tcPr>
          <w:p w14:paraId="6D665F53"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4860" w:type="dxa"/>
            <w:shd w:val="clear" w:color="auto" w:fill="auto"/>
          </w:tcPr>
          <w:p w14:paraId="0B63D875" w14:textId="77777777" w:rsidR="0090058D" w:rsidRPr="001939E3" w:rsidRDefault="0090058D" w:rsidP="0090058D">
            <w:pPr>
              <w:rPr>
                <w:rFonts w:ascii="Garamond" w:hAnsi="Garamond"/>
                <w:sz w:val="24"/>
                <w:szCs w:val="24"/>
              </w:rPr>
            </w:pPr>
            <w:r w:rsidRPr="001939E3">
              <w:rPr>
                <w:rFonts w:ascii="Garamond" w:hAnsi="Garamond"/>
                <w:sz w:val="24"/>
                <w:szCs w:val="24"/>
              </w:rPr>
              <w:t>HAL</w:t>
            </w:r>
          </w:p>
        </w:tc>
        <w:tc>
          <w:tcPr>
            <w:tcW w:w="900" w:type="dxa"/>
            <w:shd w:val="clear" w:color="auto" w:fill="FFFFFF"/>
          </w:tcPr>
          <w:p w14:paraId="1073CA29"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Vetëm SBAS</w:t>
            </w:r>
          </w:p>
        </w:tc>
        <w:tc>
          <w:tcPr>
            <w:tcW w:w="810" w:type="dxa"/>
            <w:shd w:val="clear" w:color="auto" w:fill="FFFFFF"/>
          </w:tcPr>
          <w:p w14:paraId="451F4F9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5D3C9B9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7929938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4B0D40D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67D44C2"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1CEBAF0" w14:textId="77777777" w:rsidTr="00F82A1E">
        <w:trPr>
          <w:trHeight w:val="521"/>
        </w:trPr>
        <w:tc>
          <w:tcPr>
            <w:tcW w:w="1170" w:type="dxa"/>
            <w:shd w:val="clear" w:color="auto" w:fill="FFFFFF"/>
          </w:tcPr>
          <w:p w14:paraId="50DEC12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0CA3C1A5" w14:textId="77777777" w:rsidR="0090058D" w:rsidRPr="001939E3" w:rsidRDefault="0090058D" w:rsidP="0090058D">
            <w:pPr>
              <w:rPr>
                <w:rFonts w:ascii="Garamond" w:hAnsi="Garamond"/>
                <w:sz w:val="24"/>
                <w:szCs w:val="24"/>
              </w:rPr>
            </w:pPr>
            <w:r w:rsidRPr="001939E3">
              <w:rPr>
                <w:rFonts w:ascii="Garamond" w:hAnsi="Garamond"/>
                <w:sz w:val="24"/>
                <w:szCs w:val="24"/>
              </w:rPr>
              <w:t>Kufiri i alarmit vertikal (VAL)</w:t>
            </w:r>
          </w:p>
        </w:tc>
        <w:tc>
          <w:tcPr>
            <w:tcW w:w="900" w:type="dxa"/>
            <w:shd w:val="clear" w:color="auto" w:fill="FFFFFF"/>
          </w:tcPr>
          <w:p w14:paraId="01488254" w14:textId="77777777" w:rsidR="0090058D" w:rsidRPr="001939E3" w:rsidRDefault="0090058D" w:rsidP="0090058D">
            <w:pPr>
              <w:rPr>
                <w:rFonts w:ascii="Garamond" w:hAnsi="Garamond"/>
                <w:sz w:val="24"/>
                <w:szCs w:val="24"/>
              </w:rPr>
            </w:pPr>
          </w:p>
        </w:tc>
        <w:tc>
          <w:tcPr>
            <w:tcW w:w="900" w:type="dxa"/>
            <w:shd w:val="clear" w:color="auto" w:fill="FFFFFF"/>
          </w:tcPr>
          <w:p w14:paraId="55BC8A82"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4860" w:type="dxa"/>
            <w:shd w:val="clear" w:color="auto" w:fill="auto"/>
          </w:tcPr>
          <w:p w14:paraId="3D1A8DB2" w14:textId="77777777" w:rsidR="0090058D" w:rsidRPr="001939E3" w:rsidRDefault="0090058D" w:rsidP="0090058D">
            <w:pPr>
              <w:rPr>
                <w:rFonts w:ascii="Garamond" w:hAnsi="Garamond"/>
                <w:sz w:val="24"/>
                <w:szCs w:val="24"/>
              </w:rPr>
            </w:pPr>
            <w:r w:rsidRPr="001939E3">
              <w:rPr>
                <w:rFonts w:ascii="Garamond" w:hAnsi="Garamond"/>
                <w:sz w:val="24"/>
                <w:szCs w:val="24"/>
              </w:rPr>
              <w:t>VAL</w:t>
            </w:r>
          </w:p>
        </w:tc>
        <w:tc>
          <w:tcPr>
            <w:tcW w:w="900" w:type="dxa"/>
            <w:shd w:val="clear" w:color="auto" w:fill="FFFFFF"/>
          </w:tcPr>
          <w:p w14:paraId="3EBABD41"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Vetëm SBAS</w:t>
            </w:r>
          </w:p>
        </w:tc>
        <w:tc>
          <w:tcPr>
            <w:tcW w:w="810" w:type="dxa"/>
            <w:shd w:val="clear" w:color="auto" w:fill="FFFFFF"/>
          </w:tcPr>
          <w:p w14:paraId="1CFB4D6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FD5BD7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75D15B0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7B9E511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399E40F"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2EEAEF1" w14:textId="77777777" w:rsidTr="00F82A1E">
        <w:trPr>
          <w:trHeight w:val="521"/>
        </w:trPr>
        <w:tc>
          <w:tcPr>
            <w:tcW w:w="1170" w:type="dxa"/>
            <w:shd w:val="clear" w:color="auto" w:fill="FFFFFF"/>
          </w:tcPr>
          <w:p w14:paraId="32E6587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49DC8773" w14:textId="77777777" w:rsidR="0090058D" w:rsidRPr="001939E3" w:rsidRDefault="0090058D" w:rsidP="0090058D">
            <w:pPr>
              <w:rPr>
                <w:rFonts w:ascii="Garamond" w:hAnsi="Garamond"/>
                <w:sz w:val="24"/>
                <w:szCs w:val="24"/>
              </w:rPr>
            </w:pPr>
            <w:r w:rsidRPr="001939E3">
              <w:rPr>
                <w:rFonts w:ascii="Garamond" w:hAnsi="Garamond"/>
                <w:sz w:val="24"/>
                <w:szCs w:val="24"/>
              </w:rPr>
              <w:t>Blloku i të dhënave FAS</w:t>
            </w:r>
          </w:p>
        </w:tc>
        <w:tc>
          <w:tcPr>
            <w:tcW w:w="900" w:type="dxa"/>
            <w:shd w:val="clear" w:color="auto" w:fill="FFFFFF"/>
          </w:tcPr>
          <w:p w14:paraId="2C4525CA" w14:textId="77777777" w:rsidR="0090058D" w:rsidRPr="001939E3" w:rsidRDefault="0090058D" w:rsidP="0090058D">
            <w:pPr>
              <w:rPr>
                <w:rFonts w:ascii="Garamond" w:hAnsi="Garamond"/>
                <w:sz w:val="24"/>
                <w:szCs w:val="24"/>
              </w:rPr>
            </w:pPr>
          </w:p>
        </w:tc>
        <w:tc>
          <w:tcPr>
            <w:tcW w:w="900" w:type="dxa"/>
            <w:shd w:val="clear" w:color="auto" w:fill="FFFFFF"/>
          </w:tcPr>
          <w:p w14:paraId="73C7762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860" w:type="dxa"/>
            <w:shd w:val="clear" w:color="auto" w:fill="auto"/>
          </w:tcPr>
          <w:p w14:paraId="460C5962"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Një varg binar që përshkruan bllokun e të dhënave FAS të krijuar me një mjet të përshtatshëm softuer; blloku i të dhënave FAS është një grup parametrash për të identifikuar një afrim të vetëm preçiz ose një APV dhe për të përcaktuar afrimin e </w:t>
            </w:r>
            <w:r w:rsidRPr="001939E3">
              <w:rPr>
                <w:rFonts w:ascii="Garamond" w:hAnsi="Garamond"/>
                <w:strike/>
                <w:sz w:val="24"/>
                <w:szCs w:val="24"/>
              </w:rPr>
              <w:t>l</w:t>
            </w:r>
            <w:r w:rsidRPr="001939E3">
              <w:rPr>
                <w:rFonts w:ascii="Garamond" w:hAnsi="Garamond"/>
                <w:sz w:val="24"/>
                <w:szCs w:val="24"/>
              </w:rPr>
              <w:t>idhur me të.</w:t>
            </w:r>
          </w:p>
        </w:tc>
        <w:tc>
          <w:tcPr>
            <w:tcW w:w="900" w:type="dxa"/>
            <w:shd w:val="clear" w:color="auto" w:fill="FFFFFF"/>
          </w:tcPr>
          <w:p w14:paraId="62CDECD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1034DE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6D00B9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65A02B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627E6C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3CE0DA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A0F808F" w14:textId="77777777" w:rsidTr="00F82A1E">
        <w:trPr>
          <w:trHeight w:val="728"/>
        </w:trPr>
        <w:tc>
          <w:tcPr>
            <w:tcW w:w="1170" w:type="dxa"/>
            <w:shd w:val="clear" w:color="auto" w:fill="auto"/>
          </w:tcPr>
          <w:p w14:paraId="19B9FCEA"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0F285AAE" w14:textId="77777777" w:rsidR="0090058D" w:rsidRPr="001939E3" w:rsidRDefault="0090058D" w:rsidP="0090058D">
            <w:pPr>
              <w:rPr>
                <w:rFonts w:ascii="Garamond" w:hAnsi="Garamond"/>
                <w:sz w:val="24"/>
                <w:szCs w:val="24"/>
              </w:rPr>
            </w:pPr>
            <w:r w:rsidRPr="001939E3">
              <w:rPr>
                <w:rFonts w:ascii="Garamond" w:hAnsi="Garamond"/>
                <w:sz w:val="24"/>
                <w:szCs w:val="24"/>
              </w:rPr>
              <w:t>Pjesa e mbetur e CRC</w:t>
            </w:r>
          </w:p>
        </w:tc>
        <w:tc>
          <w:tcPr>
            <w:tcW w:w="900" w:type="dxa"/>
            <w:shd w:val="clear" w:color="auto" w:fill="auto"/>
          </w:tcPr>
          <w:p w14:paraId="1A2B7C23" w14:textId="77777777" w:rsidR="0090058D" w:rsidRPr="001939E3" w:rsidRDefault="0090058D" w:rsidP="0090058D">
            <w:pPr>
              <w:rPr>
                <w:rFonts w:ascii="Garamond" w:hAnsi="Garamond"/>
                <w:sz w:val="24"/>
                <w:szCs w:val="24"/>
              </w:rPr>
            </w:pPr>
          </w:p>
        </w:tc>
        <w:tc>
          <w:tcPr>
            <w:tcW w:w="900" w:type="dxa"/>
            <w:shd w:val="clear" w:color="auto" w:fill="auto"/>
          </w:tcPr>
          <w:p w14:paraId="114603A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860" w:type="dxa"/>
            <w:shd w:val="clear" w:color="auto" w:fill="auto"/>
          </w:tcPr>
          <w:p w14:paraId="46074608"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përfaqësim heksadecimal me 8 karaktere të bitëve të mbetjeve të llogaritura, që përdoret për të përcaktuar integritetin e bllokut të të dhënave FAS gjatë transmetimit dhe ruajtjes.</w:t>
            </w:r>
          </w:p>
        </w:tc>
        <w:tc>
          <w:tcPr>
            <w:tcW w:w="900" w:type="dxa"/>
            <w:shd w:val="clear" w:color="auto" w:fill="auto"/>
          </w:tcPr>
          <w:p w14:paraId="2016805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1A47595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3E3BF5A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D4B588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E90764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71775D0"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C862C45" w14:textId="77777777" w:rsidTr="00F82A1E">
        <w:trPr>
          <w:trHeight w:val="728"/>
        </w:trPr>
        <w:tc>
          <w:tcPr>
            <w:tcW w:w="1170" w:type="dxa"/>
            <w:shd w:val="clear" w:color="auto" w:fill="D0CECE"/>
          </w:tcPr>
          <w:p w14:paraId="5FC3B92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Pika fikse e procedurës</w:t>
            </w:r>
          </w:p>
        </w:tc>
        <w:tc>
          <w:tcPr>
            <w:tcW w:w="1350" w:type="dxa"/>
            <w:shd w:val="clear" w:color="auto" w:fill="D0CECE"/>
          </w:tcPr>
          <w:p w14:paraId="72A3DB4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 </w:t>
            </w:r>
          </w:p>
        </w:tc>
        <w:tc>
          <w:tcPr>
            <w:tcW w:w="900" w:type="dxa"/>
            <w:shd w:val="clear" w:color="auto" w:fill="D0CECE"/>
          </w:tcPr>
          <w:p w14:paraId="131FE3CD" w14:textId="77777777" w:rsidR="0090058D" w:rsidRPr="001939E3" w:rsidRDefault="0090058D" w:rsidP="0090058D">
            <w:pPr>
              <w:rPr>
                <w:rFonts w:ascii="Garamond" w:hAnsi="Garamond"/>
                <w:sz w:val="24"/>
                <w:szCs w:val="24"/>
              </w:rPr>
            </w:pPr>
          </w:p>
        </w:tc>
        <w:tc>
          <w:tcPr>
            <w:tcW w:w="900" w:type="dxa"/>
            <w:shd w:val="clear" w:color="auto" w:fill="D0CECE"/>
          </w:tcPr>
          <w:p w14:paraId="4972DB28" w14:textId="77777777" w:rsidR="0090058D" w:rsidRPr="001939E3" w:rsidRDefault="0090058D" w:rsidP="0090058D">
            <w:pPr>
              <w:rPr>
                <w:rFonts w:ascii="Garamond" w:hAnsi="Garamond"/>
                <w:sz w:val="24"/>
                <w:szCs w:val="24"/>
              </w:rPr>
            </w:pPr>
          </w:p>
        </w:tc>
        <w:tc>
          <w:tcPr>
            <w:tcW w:w="4860" w:type="dxa"/>
            <w:shd w:val="clear" w:color="auto" w:fill="auto"/>
          </w:tcPr>
          <w:p w14:paraId="564E6366"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1848200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2201ED4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3EF7DDB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460155B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C4191E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A878856"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8DAA4D3" w14:textId="77777777" w:rsidTr="00F82A1E">
        <w:trPr>
          <w:trHeight w:val="404"/>
        </w:trPr>
        <w:tc>
          <w:tcPr>
            <w:tcW w:w="1170" w:type="dxa"/>
            <w:shd w:val="clear" w:color="auto" w:fill="auto"/>
          </w:tcPr>
          <w:p w14:paraId="425D5BE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129AE10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Identifikimi </w:t>
            </w:r>
          </w:p>
        </w:tc>
        <w:tc>
          <w:tcPr>
            <w:tcW w:w="900" w:type="dxa"/>
            <w:shd w:val="clear" w:color="auto" w:fill="auto"/>
          </w:tcPr>
          <w:p w14:paraId="5AB73037" w14:textId="77777777" w:rsidR="0090058D" w:rsidRPr="001939E3" w:rsidRDefault="0090058D" w:rsidP="0090058D">
            <w:pPr>
              <w:rPr>
                <w:rFonts w:ascii="Garamond" w:hAnsi="Garamond"/>
                <w:sz w:val="24"/>
                <w:szCs w:val="24"/>
              </w:rPr>
            </w:pPr>
          </w:p>
        </w:tc>
        <w:tc>
          <w:tcPr>
            <w:tcW w:w="900" w:type="dxa"/>
            <w:shd w:val="clear" w:color="auto" w:fill="auto"/>
          </w:tcPr>
          <w:p w14:paraId="40C19F0C"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860" w:type="dxa"/>
            <w:shd w:val="clear" w:color="auto" w:fill="auto"/>
          </w:tcPr>
          <w:p w14:paraId="5EFF6CDE" w14:textId="77777777" w:rsidR="0090058D" w:rsidRPr="001939E3" w:rsidRDefault="0090058D" w:rsidP="0090058D">
            <w:pPr>
              <w:rPr>
                <w:rFonts w:ascii="Garamond" w:hAnsi="Garamond"/>
                <w:sz w:val="24"/>
                <w:szCs w:val="24"/>
              </w:rPr>
            </w:pPr>
            <w:r w:rsidRPr="001939E3">
              <w:rPr>
                <w:rFonts w:ascii="Garamond" w:hAnsi="Garamond"/>
                <w:sz w:val="24"/>
                <w:szCs w:val="24"/>
              </w:rPr>
              <w:t>Emrat, përcaktuesit e koduar ose emrat e kodeve dhënë pikës domethënëse</w:t>
            </w:r>
          </w:p>
        </w:tc>
        <w:tc>
          <w:tcPr>
            <w:tcW w:w="900" w:type="dxa"/>
            <w:shd w:val="clear" w:color="auto" w:fill="auto"/>
          </w:tcPr>
          <w:p w14:paraId="080074D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490119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75FE7B8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ED5EF6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04E9BA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52B585CB"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F8152A9" w14:textId="77777777" w:rsidTr="00F82A1E">
        <w:trPr>
          <w:trHeight w:val="566"/>
        </w:trPr>
        <w:tc>
          <w:tcPr>
            <w:tcW w:w="1170" w:type="dxa"/>
            <w:shd w:val="clear" w:color="auto" w:fill="auto"/>
          </w:tcPr>
          <w:p w14:paraId="16F1F19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5ACE1DDF" w14:textId="77777777" w:rsidR="0090058D" w:rsidRPr="001939E3" w:rsidRDefault="0090058D" w:rsidP="0090058D">
            <w:pPr>
              <w:rPr>
                <w:rFonts w:ascii="Garamond" w:hAnsi="Garamond"/>
                <w:sz w:val="24"/>
                <w:szCs w:val="24"/>
              </w:rPr>
            </w:pPr>
            <w:r w:rsidRPr="001939E3">
              <w:rPr>
                <w:rFonts w:ascii="Garamond" w:hAnsi="Garamond"/>
                <w:sz w:val="24"/>
                <w:szCs w:val="24"/>
              </w:rPr>
              <w:t>Kërkesat e raportimit të ATC</w:t>
            </w:r>
          </w:p>
        </w:tc>
        <w:tc>
          <w:tcPr>
            <w:tcW w:w="900" w:type="dxa"/>
            <w:shd w:val="clear" w:color="auto" w:fill="auto"/>
          </w:tcPr>
          <w:p w14:paraId="305CE30F" w14:textId="77777777" w:rsidR="0090058D" w:rsidRPr="001939E3" w:rsidRDefault="0090058D" w:rsidP="0090058D">
            <w:pPr>
              <w:rPr>
                <w:rFonts w:ascii="Garamond" w:hAnsi="Garamond"/>
                <w:sz w:val="24"/>
                <w:szCs w:val="24"/>
              </w:rPr>
            </w:pPr>
          </w:p>
        </w:tc>
        <w:tc>
          <w:tcPr>
            <w:tcW w:w="900" w:type="dxa"/>
            <w:shd w:val="clear" w:color="auto" w:fill="auto"/>
          </w:tcPr>
          <w:p w14:paraId="767F7144"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860" w:type="dxa"/>
            <w:shd w:val="clear" w:color="auto" w:fill="auto"/>
          </w:tcPr>
          <w:p w14:paraId="12292E19" w14:textId="77777777" w:rsidR="0090058D" w:rsidRPr="001939E3" w:rsidRDefault="0090058D" w:rsidP="0090058D">
            <w:pPr>
              <w:rPr>
                <w:rFonts w:ascii="Garamond" w:hAnsi="Garamond"/>
                <w:sz w:val="24"/>
                <w:szCs w:val="24"/>
              </w:rPr>
            </w:pPr>
            <w:r w:rsidRPr="001939E3">
              <w:rPr>
                <w:rFonts w:ascii="Garamond" w:hAnsi="Garamond"/>
                <w:sz w:val="24"/>
                <w:szCs w:val="24"/>
              </w:rPr>
              <w:t>Treguesi i kërkesës së raportimit të ATS / MET si "i detyrueshëm", "sipas kërkesës" ose "NIL"</w:t>
            </w:r>
          </w:p>
        </w:tc>
        <w:tc>
          <w:tcPr>
            <w:tcW w:w="900" w:type="dxa"/>
            <w:shd w:val="clear" w:color="auto" w:fill="auto"/>
          </w:tcPr>
          <w:p w14:paraId="50DA3A3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EF9291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17AA965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656AE4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6677F8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B943351"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2F4D0BFD" w14:textId="77777777" w:rsidR="0090058D" w:rsidRPr="001939E3" w:rsidRDefault="0090058D" w:rsidP="0090058D">
      <w:pPr>
        <w:tabs>
          <w:tab w:val="left" w:pos="540"/>
          <w:tab w:val="left" w:pos="2893"/>
        </w:tabs>
        <w:rPr>
          <w:rFonts w:ascii="Garamond" w:hAnsi="Garamond"/>
          <w:sz w:val="24"/>
          <w:szCs w:val="24"/>
        </w:rPr>
      </w:pPr>
    </w:p>
    <w:p w14:paraId="3FBE8AB2" w14:textId="77777777" w:rsidR="0090058D" w:rsidRPr="001939E3"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350"/>
        <w:gridCol w:w="1080"/>
        <w:gridCol w:w="1080"/>
        <w:gridCol w:w="4230"/>
        <w:gridCol w:w="900"/>
        <w:gridCol w:w="720"/>
        <w:gridCol w:w="1080"/>
        <w:gridCol w:w="990"/>
        <w:gridCol w:w="990"/>
        <w:gridCol w:w="990"/>
      </w:tblGrid>
      <w:tr w:rsidR="0090058D" w:rsidRPr="001939E3" w14:paraId="01770A3F" w14:textId="77777777" w:rsidTr="00F82A1E">
        <w:trPr>
          <w:trHeight w:val="620"/>
        </w:trPr>
        <w:tc>
          <w:tcPr>
            <w:tcW w:w="1260" w:type="dxa"/>
            <w:shd w:val="clear" w:color="auto" w:fill="auto"/>
          </w:tcPr>
          <w:p w14:paraId="0BDBB7F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350" w:type="dxa"/>
            <w:shd w:val="clear" w:color="auto" w:fill="auto"/>
          </w:tcPr>
          <w:p w14:paraId="072C53E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080" w:type="dxa"/>
            <w:shd w:val="clear" w:color="auto" w:fill="auto"/>
          </w:tcPr>
          <w:p w14:paraId="4A9B4CA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080" w:type="dxa"/>
            <w:shd w:val="clear" w:color="auto" w:fill="auto"/>
          </w:tcPr>
          <w:p w14:paraId="42D7D7E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230" w:type="dxa"/>
            <w:shd w:val="clear" w:color="auto" w:fill="auto"/>
          </w:tcPr>
          <w:p w14:paraId="6D82150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326D872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2EE6ECA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6C11F52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07F67FE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1695BDA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099A59E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594350B7" w14:textId="77777777" w:rsidTr="00F82A1E">
        <w:trPr>
          <w:trHeight w:val="566"/>
        </w:trPr>
        <w:tc>
          <w:tcPr>
            <w:tcW w:w="1260" w:type="dxa"/>
            <w:shd w:val="clear" w:color="auto" w:fill="FFFFFF"/>
          </w:tcPr>
          <w:p w14:paraId="4ED0CFE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3BC3BF09"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 Pika e raportimit të VFR</w:t>
            </w:r>
          </w:p>
        </w:tc>
        <w:tc>
          <w:tcPr>
            <w:tcW w:w="1080" w:type="dxa"/>
            <w:shd w:val="clear" w:color="auto" w:fill="FFFFFF"/>
          </w:tcPr>
          <w:p w14:paraId="5F848878" w14:textId="77777777" w:rsidR="0090058D" w:rsidRPr="001939E3" w:rsidRDefault="0090058D" w:rsidP="0090058D">
            <w:pPr>
              <w:rPr>
                <w:rFonts w:ascii="Garamond" w:hAnsi="Garamond"/>
                <w:sz w:val="24"/>
                <w:szCs w:val="24"/>
              </w:rPr>
            </w:pPr>
          </w:p>
        </w:tc>
        <w:tc>
          <w:tcPr>
            <w:tcW w:w="1080" w:type="dxa"/>
            <w:shd w:val="clear" w:color="auto" w:fill="FFFFFF"/>
          </w:tcPr>
          <w:p w14:paraId="7A745961"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230" w:type="dxa"/>
            <w:shd w:val="clear" w:color="auto" w:fill="auto"/>
          </w:tcPr>
          <w:p w14:paraId="5C95CCC2" w14:textId="77777777" w:rsidR="0090058D" w:rsidRPr="001939E3" w:rsidRDefault="0090058D" w:rsidP="0090058D">
            <w:pPr>
              <w:rPr>
                <w:rFonts w:ascii="Garamond" w:hAnsi="Garamond"/>
                <w:sz w:val="24"/>
                <w:szCs w:val="24"/>
              </w:rPr>
            </w:pPr>
            <w:r w:rsidRPr="001939E3">
              <w:rPr>
                <w:rFonts w:ascii="Garamond" w:hAnsi="Garamond"/>
                <w:sz w:val="24"/>
                <w:szCs w:val="24"/>
              </w:rPr>
              <w:t>Emri i urës ose kishës</w:t>
            </w:r>
          </w:p>
        </w:tc>
        <w:tc>
          <w:tcPr>
            <w:tcW w:w="900" w:type="dxa"/>
            <w:shd w:val="clear" w:color="auto" w:fill="FFFFFF"/>
          </w:tcPr>
          <w:p w14:paraId="79DD0551"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VFR</w:t>
            </w:r>
          </w:p>
        </w:tc>
        <w:tc>
          <w:tcPr>
            <w:tcW w:w="720" w:type="dxa"/>
            <w:shd w:val="clear" w:color="auto" w:fill="FFFFFF"/>
          </w:tcPr>
          <w:p w14:paraId="2F21E24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41F255FF"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08D9E4D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A2BDCD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6FC4502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E5B0DDC" w14:textId="77777777" w:rsidTr="00F82A1E">
        <w:trPr>
          <w:trHeight w:val="404"/>
        </w:trPr>
        <w:tc>
          <w:tcPr>
            <w:tcW w:w="1260" w:type="dxa"/>
            <w:shd w:val="clear" w:color="auto" w:fill="FFFFFF"/>
          </w:tcPr>
          <w:p w14:paraId="067C5C05"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FFFFFF"/>
          </w:tcPr>
          <w:p w14:paraId="6BE2CFA1"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1080" w:type="dxa"/>
            <w:shd w:val="clear" w:color="auto" w:fill="FFFFFF"/>
          </w:tcPr>
          <w:p w14:paraId="77444CF2" w14:textId="77777777" w:rsidR="0090058D" w:rsidRPr="001939E3" w:rsidRDefault="0090058D" w:rsidP="0090058D">
            <w:pPr>
              <w:rPr>
                <w:rFonts w:ascii="Garamond" w:hAnsi="Garamond"/>
                <w:sz w:val="24"/>
                <w:szCs w:val="24"/>
              </w:rPr>
            </w:pPr>
          </w:p>
        </w:tc>
        <w:tc>
          <w:tcPr>
            <w:tcW w:w="1080" w:type="dxa"/>
            <w:shd w:val="clear" w:color="auto" w:fill="FFFFFF"/>
          </w:tcPr>
          <w:p w14:paraId="1248CAB1" w14:textId="77777777" w:rsidR="0090058D" w:rsidRPr="001939E3" w:rsidRDefault="0090058D" w:rsidP="0090058D">
            <w:pPr>
              <w:rPr>
                <w:rFonts w:ascii="Garamond" w:hAnsi="Garamond"/>
                <w:sz w:val="24"/>
                <w:szCs w:val="24"/>
              </w:rPr>
            </w:pPr>
            <w:r w:rsidRPr="001939E3">
              <w:rPr>
                <w:rFonts w:ascii="Garamond" w:hAnsi="Garamond"/>
                <w:sz w:val="24"/>
                <w:szCs w:val="24"/>
              </w:rPr>
              <w:t>Pikë</w:t>
            </w:r>
          </w:p>
        </w:tc>
        <w:tc>
          <w:tcPr>
            <w:tcW w:w="4230" w:type="dxa"/>
            <w:shd w:val="clear" w:color="auto" w:fill="auto"/>
          </w:tcPr>
          <w:p w14:paraId="0D9495A3"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pikës fikse</w:t>
            </w:r>
          </w:p>
        </w:tc>
        <w:tc>
          <w:tcPr>
            <w:tcW w:w="900" w:type="dxa"/>
            <w:shd w:val="clear" w:color="auto" w:fill="FFFFFF"/>
          </w:tcPr>
          <w:p w14:paraId="183D3D9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4770" w:type="dxa"/>
            <w:gridSpan w:val="5"/>
            <w:shd w:val="clear" w:color="auto" w:fill="FFFFFF"/>
          </w:tcPr>
          <w:p w14:paraId="006FDC1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Shikoni Shënimin 1</w:t>
            </w:r>
          </w:p>
        </w:tc>
      </w:tr>
      <w:tr w:rsidR="0090058D" w:rsidRPr="001939E3" w14:paraId="14F522E5" w14:textId="77777777" w:rsidTr="00F82A1E">
        <w:trPr>
          <w:trHeight w:val="521"/>
        </w:trPr>
        <w:tc>
          <w:tcPr>
            <w:tcW w:w="1260" w:type="dxa"/>
            <w:shd w:val="clear" w:color="auto" w:fill="FFFFFF"/>
          </w:tcPr>
          <w:p w14:paraId="662F90E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49D6ED5F"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Lloji </w:t>
            </w:r>
          </w:p>
        </w:tc>
        <w:tc>
          <w:tcPr>
            <w:tcW w:w="1080" w:type="dxa"/>
            <w:shd w:val="clear" w:color="auto" w:fill="FFFFFF"/>
          </w:tcPr>
          <w:p w14:paraId="555D2E3A" w14:textId="77777777" w:rsidR="0090058D" w:rsidRPr="001939E3" w:rsidRDefault="0090058D" w:rsidP="0090058D">
            <w:pPr>
              <w:rPr>
                <w:rFonts w:ascii="Garamond" w:hAnsi="Garamond"/>
                <w:sz w:val="24"/>
                <w:szCs w:val="24"/>
              </w:rPr>
            </w:pPr>
          </w:p>
        </w:tc>
        <w:tc>
          <w:tcPr>
            <w:tcW w:w="1080" w:type="dxa"/>
            <w:shd w:val="clear" w:color="auto" w:fill="FFFFFF"/>
          </w:tcPr>
          <w:p w14:paraId="72C3434E"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230" w:type="dxa"/>
            <w:shd w:val="clear" w:color="auto" w:fill="auto"/>
          </w:tcPr>
          <w:p w14:paraId="47F9F82E" w14:textId="77777777" w:rsidR="0090058D" w:rsidRPr="001939E3" w:rsidRDefault="0090058D" w:rsidP="0090058D">
            <w:pPr>
              <w:rPr>
                <w:rFonts w:ascii="Garamond" w:hAnsi="Garamond"/>
                <w:sz w:val="24"/>
                <w:szCs w:val="24"/>
              </w:rPr>
            </w:pPr>
            <w:r w:rsidRPr="001939E3">
              <w:rPr>
                <w:rFonts w:ascii="Garamond" w:hAnsi="Garamond"/>
                <w:sz w:val="24"/>
                <w:szCs w:val="24"/>
              </w:rPr>
              <w:t>Treguesi i llojit tëpikës fikse, të tilla si navaid, Int, pikëkalimi</w:t>
            </w:r>
          </w:p>
        </w:tc>
        <w:tc>
          <w:tcPr>
            <w:tcW w:w="900" w:type="dxa"/>
            <w:shd w:val="clear" w:color="auto" w:fill="FFFFFF"/>
          </w:tcPr>
          <w:p w14:paraId="5BB2C57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44E4E6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7B21CB8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A89263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5A8B42A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2B87D4A2"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22E57D8" w14:textId="77777777" w:rsidTr="00F82A1E">
        <w:trPr>
          <w:trHeight w:val="521"/>
        </w:trPr>
        <w:tc>
          <w:tcPr>
            <w:tcW w:w="1260" w:type="dxa"/>
            <w:shd w:val="clear" w:color="auto" w:fill="FFFFFF"/>
          </w:tcPr>
          <w:p w14:paraId="1B486F1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44DA1B78" w14:textId="77777777" w:rsidR="0090058D" w:rsidRPr="001939E3" w:rsidRDefault="0090058D" w:rsidP="0090058D">
            <w:pPr>
              <w:rPr>
                <w:rFonts w:ascii="Garamond" w:hAnsi="Garamond"/>
                <w:sz w:val="24"/>
                <w:szCs w:val="24"/>
              </w:rPr>
            </w:pPr>
            <w:r w:rsidRPr="001939E3">
              <w:rPr>
                <w:rFonts w:ascii="Garamond" w:hAnsi="Garamond"/>
                <w:sz w:val="24"/>
                <w:szCs w:val="24"/>
              </w:rPr>
              <w:t>Formacionet</w:t>
            </w:r>
          </w:p>
        </w:tc>
        <w:tc>
          <w:tcPr>
            <w:tcW w:w="1080" w:type="dxa"/>
            <w:shd w:val="clear" w:color="auto" w:fill="FFFFFF"/>
          </w:tcPr>
          <w:p w14:paraId="7E5CB630" w14:textId="77777777" w:rsidR="0090058D" w:rsidRPr="001939E3" w:rsidRDefault="0090058D" w:rsidP="0090058D">
            <w:pPr>
              <w:rPr>
                <w:rFonts w:ascii="Garamond" w:hAnsi="Garamond"/>
                <w:sz w:val="24"/>
                <w:szCs w:val="24"/>
              </w:rPr>
            </w:pPr>
          </w:p>
        </w:tc>
        <w:tc>
          <w:tcPr>
            <w:tcW w:w="1080" w:type="dxa"/>
            <w:shd w:val="clear" w:color="auto" w:fill="FFFFFF"/>
          </w:tcPr>
          <w:p w14:paraId="45C64959" w14:textId="77777777" w:rsidR="0090058D" w:rsidRPr="001939E3" w:rsidRDefault="0090058D" w:rsidP="0090058D">
            <w:pPr>
              <w:rPr>
                <w:rFonts w:ascii="Garamond" w:hAnsi="Garamond"/>
                <w:sz w:val="24"/>
                <w:szCs w:val="24"/>
              </w:rPr>
            </w:pPr>
          </w:p>
        </w:tc>
        <w:tc>
          <w:tcPr>
            <w:tcW w:w="4230" w:type="dxa"/>
            <w:shd w:val="clear" w:color="auto" w:fill="auto"/>
          </w:tcPr>
          <w:p w14:paraId="62F8A330" w14:textId="77777777" w:rsidR="0090058D" w:rsidRPr="001939E3" w:rsidRDefault="0090058D" w:rsidP="0090058D">
            <w:pPr>
              <w:rPr>
                <w:rFonts w:ascii="Garamond" w:hAnsi="Garamond"/>
                <w:sz w:val="24"/>
                <w:szCs w:val="24"/>
              </w:rPr>
            </w:pPr>
          </w:p>
        </w:tc>
        <w:tc>
          <w:tcPr>
            <w:tcW w:w="900" w:type="dxa"/>
            <w:shd w:val="clear" w:color="auto" w:fill="FFFFFF"/>
          </w:tcPr>
          <w:p w14:paraId="779949B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EAD02A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5E4BF4D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22FDE2E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0F7AF1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904A4A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28C5B24" w14:textId="77777777" w:rsidTr="00F82A1E">
        <w:trPr>
          <w:trHeight w:val="521"/>
        </w:trPr>
        <w:tc>
          <w:tcPr>
            <w:tcW w:w="1260" w:type="dxa"/>
            <w:shd w:val="clear" w:color="auto" w:fill="FFFFFF"/>
          </w:tcPr>
          <w:p w14:paraId="46ECB3F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01C1C570" w14:textId="77777777" w:rsidR="0090058D" w:rsidRPr="001939E3" w:rsidRDefault="0090058D" w:rsidP="0090058D">
            <w:pPr>
              <w:rPr>
                <w:rFonts w:ascii="Garamond" w:hAnsi="Garamond"/>
                <w:sz w:val="24"/>
                <w:szCs w:val="24"/>
              </w:rPr>
            </w:pPr>
          </w:p>
        </w:tc>
        <w:tc>
          <w:tcPr>
            <w:tcW w:w="1080" w:type="dxa"/>
            <w:shd w:val="clear" w:color="auto" w:fill="FFFFFF"/>
          </w:tcPr>
          <w:p w14:paraId="01BFF99C" w14:textId="77777777" w:rsidR="0090058D" w:rsidRPr="001939E3" w:rsidRDefault="0090058D" w:rsidP="0090058D">
            <w:pPr>
              <w:rPr>
                <w:rFonts w:ascii="Garamond" w:hAnsi="Garamond"/>
                <w:sz w:val="24"/>
                <w:szCs w:val="24"/>
              </w:rPr>
            </w:pPr>
            <w:r w:rsidRPr="001939E3">
              <w:rPr>
                <w:rFonts w:ascii="Garamond" w:hAnsi="Garamond"/>
                <w:sz w:val="24"/>
                <w:szCs w:val="24"/>
              </w:rPr>
              <w:t>Navaid</w:t>
            </w:r>
          </w:p>
        </w:tc>
        <w:tc>
          <w:tcPr>
            <w:tcW w:w="1080" w:type="dxa"/>
            <w:shd w:val="clear" w:color="auto" w:fill="FFFFFF"/>
          </w:tcPr>
          <w:p w14:paraId="3CD797B0"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230" w:type="dxa"/>
            <w:shd w:val="clear" w:color="auto" w:fill="auto"/>
          </w:tcPr>
          <w:p w14:paraId="35E30663" w14:textId="77777777" w:rsidR="0090058D" w:rsidRPr="001939E3" w:rsidRDefault="0090058D" w:rsidP="0090058D">
            <w:pPr>
              <w:rPr>
                <w:rFonts w:ascii="Garamond" w:hAnsi="Garamond"/>
                <w:sz w:val="24"/>
                <w:szCs w:val="24"/>
              </w:rPr>
            </w:pPr>
            <w:r w:rsidRPr="001939E3">
              <w:rPr>
                <w:rFonts w:ascii="Garamond" w:hAnsi="Garamond"/>
                <w:sz w:val="24"/>
                <w:szCs w:val="24"/>
              </w:rPr>
              <w:t>Identifikimi i stacionit të referencës VOR / DME</w:t>
            </w:r>
          </w:p>
        </w:tc>
        <w:tc>
          <w:tcPr>
            <w:tcW w:w="900" w:type="dxa"/>
            <w:shd w:val="clear" w:color="auto" w:fill="FFFFFF"/>
          </w:tcPr>
          <w:p w14:paraId="6178D2C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33B6C84" w14:textId="77777777" w:rsidR="0090058D" w:rsidRPr="001939E3" w:rsidRDefault="0090058D" w:rsidP="0090058D">
            <w:pPr>
              <w:tabs>
                <w:tab w:val="left" w:pos="540"/>
                <w:tab w:val="left" w:pos="2893"/>
              </w:tabs>
              <w:rPr>
                <w:rFonts w:ascii="Garamond" w:hAnsi="Garamond"/>
                <w:sz w:val="24"/>
                <w:szCs w:val="24"/>
              </w:rPr>
            </w:pPr>
          </w:p>
        </w:tc>
        <w:tc>
          <w:tcPr>
            <w:tcW w:w="1080" w:type="dxa"/>
            <w:tcBorders>
              <w:bottom w:val="single" w:sz="4" w:space="0" w:color="auto"/>
            </w:tcBorders>
            <w:shd w:val="clear" w:color="auto" w:fill="D0CECE"/>
          </w:tcPr>
          <w:p w14:paraId="49BEFBB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ECA72F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77A95A6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6FCFD40"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CCCA90A" w14:textId="77777777" w:rsidTr="00F82A1E">
        <w:trPr>
          <w:trHeight w:val="521"/>
        </w:trPr>
        <w:tc>
          <w:tcPr>
            <w:tcW w:w="1260" w:type="dxa"/>
            <w:shd w:val="clear" w:color="auto" w:fill="FFFFFF"/>
          </w:tcPr>
          <w:p w14:paraId="7D91343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468D0E67" w14:textId="77777777" w:rsidR="0090058D" w:rsidRPr="001939E3" w:rsidRDefault="0090058D" w:rsidP="0090058D">
            <w:pPr>
              <w:rPr>
                <w:rFonts w:ascii="Garamond" w:hAnsi="Garamond"/>
                <w:sz w:val="24"/>
                <w:szCs w:val="24"/>
              </w:rPr>
            </w:pPr>
          </w:p>
        </w:tc>
        <w:tc>
          <w:tcPr>
            <w:tcW w:w="1080" w:type="dxa"/>
            <w:shd w:val="clear" w:color="auto" w:fill="FFFFFF"/>
          </w:tcPr>
          <w:p w14:paraId="2C6E58F7" w14:textId="77777777" w:rsidR="0090058D" w:rsidRPr="001939E3" w:rsidRDefault="0090058D" w:rsidP="0090058D">
            <w:pPr>
              <w:rPr>
                <w:rFonts w:ascii="Garamond" w:hAnsi="Garamond"/>
                <w:sz w:val="24"/>
                <w:szCs w:val="24"/>
              </w:rPr>
            </w:pPr>
            <w:r w:rsidRPr="001939E3">
              <w:rPr>
                <w:rFonts w:ascii="Garamond" w:hAnsi="Garamond"/>
                <w:sz w:val="24"/>
                <w:szCs w:val="24"/>
              </w:rPr>
              <w:t>Drejtimi</w:t>
            </w:r>
          </w:p>
        </w:tc>
        <w:tc>
          <w:tcPr>
            <w:tcW w:w="1080" w:type="dxa"/>
            <w:shd w:val="clear" w:color="auto" w:fill="FFFFFF"/>
          </w:tcPr>
          <w:p w14:paraId="2057C384" w14:textId="77777777" w:rsidR="0090058D" w:rsidRPr="001939E3" w:rsidRDefault="0090058D" w:rsidP="0090058D">
            <w:pPr>
              <w:rPr>
                <w:rFonts w:ascii="Garamond" w:hAnsi="Garamond"/>
                <w:sz w:val="24"/>
                <w:szCs w:val="24"/>
              </w:rPr>
            </w:pPr>
            <w:r w:rsidRPr="001939E3">
              <w:rPr>
                <w:rFonts w:ascii="Garamond" w:hAnsi="Garamond"/>
                <w:sz w:val="24"/>
                <w:szCs w:val="24"/>
              </w:rPr>
              <w:t>Drejtimi</w:t>
            </w:r>
          </w:p>
        </w:tc>
        <w:tc>
          <w:tcPr>
            <w:tcW w:w="4230" w:type="dxa"/>
            <w:shd w:val="clear" w:color="auto" w:fill="auto"/>
          </w:tcPr>
          <w:p w14:paraId="61F452E0" w14:textId="77777777" w:rsidR="0090058D" w:rsidRPr="001939E3" w:rsidRDefault="0090058D" w:rsidP="0090058D">
            <w:pPr>
              <w:rPr>
                <w:rFonts w:ascii="Garamond" w:hAnsi="Garamond"/>
                <w:sz w:val="24"/>
                <w:szCs w:val="24"/>
              </w:rPr>
            </w:pPr>
            <w:r w:rsidRPr="001939E3">
              <w:rPr>
                <w:rFonts w:ascii="Garamond" w:hAnsi="Garamond"/>
                <w:sz w:val="24"/>
                <w:szCs w:val="24"/>
              </w:rPr>
              <w:t>Drejtimi për në referencën VOR / DME nëse pika e rrugës nuk bashkohet me të</w:t>
            </w:r>
          </w:p>
        </w:tc>
        <w:tc>
          <w:tcPr>
            <w:tcW w:w="900" w:type="dxa"/>
            <w:shd w:val="clear" w:color="auto" w:fill="FFFFFF"/>
          </w:tcPr>
          <w:p w14:paraId="751C56D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4770" w:type="dxa"/>
            <w:gridSpan w:val="5"/>
            <w:shd w:val="clear" w:color="auto" w:fill="FFFFFF"/>
          </w:tcPr>
          <w:p w14:paraId="5B3CF695"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Shikoni Shënimin 2</w:t>
            </w:r>
          </w:p>
        </w:tc>
      </w:tr>
      <w:tr w:rsidR="0090058D" w:rsidRPr="001939E3" w14:paraId="350517D8" w14:textId="77777777" w:rsidTr="00F82A1E">
        <w:trPr>
          <w:trHeight w:val="728"/>
        </w:trPr>
        <w:tc>
          <w:tcPr>
            <w:tcW w:w="1260" w:type="dxa"/>
            <w:shd w:val="clear" w:color="auto" w:fill="FFFFFF"/>
          </w:tcPr>
          <w:p w14:paraId="627DC89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0E85082C" w14:textId="77777777" w:rsidR="0090058D" w:rsidRPr="001939E3" w:rsidRDefault="0090058D" w:rsidP="0090058D">
            <w:pPr>
              <w:rPr>
                <w:rFonts w:ascii="Garamond" w:hAnsi="Garamond"/>
                <w:sz w:val="24"/>
                <w:szCs w:val="24"/>
              </w:rPr>
            </w:pPr>
          </w:p>
        </w:tc>
        <w:tc>
          <w:tcPr>
            <w:tcW w:w="1080" w:type="dxa"/>
            <w:shd w:val="clear" w:color="auto" w:fill="FFFFFF"/>
          </w:tcPr>
          <w:p w14:paraId="2097461F"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1080" w:type="dxa"/>
            <w:shd w:val="clear" w:color="auto" w:fill="FFFFFF"/>
          </w:tcPr>
          <w:p w14:paraId="6669C756"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230" w:type="dxa"/>
            <w:shd w:val="clear" w:color="auto" w:fill="auto"/>
          </w:tcPr>
          <w:p w14:paraId="0311114D"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Distanca nga referenca VOR / DME nëse pika e kalimit nuk bashkohet me të</w:t>
            </w:r>
          </w:p>
        </w:tc>
        <w:tc>
          <w:tcPr>
            <w:tcW w:w="900" w:type="dxa"/>
            <w:shd w:val="clear" w:color="auto" w:fill="FFFFFF"/>
          </w:tcPr>
          <w:p w14:paraId="40D16F6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DAB46E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km</w:t>
            </w:r>
          </w:p>
        </w:tc>
        <w:tc>
          <w:tcPr>
            <w:tcW w:w="1080" w:type="dxa"/>
            <w:shd w:val="clear" w:color="auto" w:fill="FFFFFF"/>
          </w:tcPr>
          <w:p w14:paraId="6ECC6BF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990" w:type="dxa"/>
            <w:shd w:val="clear" w:color="auto" w:fill="FFFFFF"/>
          </w:tcPr>
          <w:p w14:paraId="33564D8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990" w:type="dxa"/>
            <w:shd w:val="clear" w:color="auto" w:fill="FFFFFF"/>
          </w:tcPr>
          <w:p w14:paraId="10E8FE7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1/100 km ose 1/100 nm</w:t>
            </w:r>
          </w:p>
        </w:tc>
        <w:tc>
          <w:tcPr>
            <w:tcW w:w="990" w:type="dxa"/>
            <w:shd w:val="clear" w:color="auto" w:fill="FFFFFF"/>
          </w:tcPr>
          <w:p w14:paraId="5576436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2/10 km (1/10 nm)</w:t>
            </w:r>
          </w:p>
        </w:tc>
      </w:tr>
      <w:tr w:rsidR="0090058D" w:rsidRPr="001939E3" w14:paraId="523926FF" w14:textId="77777777" w:rsidTr="00F82A1E">
        <w:trPr>
          <w:trHeight w:val="404"/>
        </w:trPr>
        <w:tc>
          <w:tcPr>
            <w:tcW w:w="1260" w:type="dxa"/>
            <w:shd w:val="clear" w:color="auto" w:fill="FFFFFF"/>
          </w:tcPr>
          <w:p w14:paraId="1F70873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3B014431" w14:textId="77777777" w:rsidR="0090058D" w:rsidRPr="001939E3" w:rsidRDefault="0090058D" w:rsidP="0090058D">
            <w:pPr>
              <w:rPr>
                <w:rFonts w:ascii="Garamond" w:hAnsi="Garamond"/>
                <w:sz w:val="24"/>
                <w:szCs w:val="24"/>
              </w:rPr>
            </w:pPr>
          </w:p>
        </w:tc>
        <w:tc>
          <w:tcPr>
            <w:tcW w:w="1080" w:type="dxa"/>
            <w:shd w:val="clear" w:color="auto" w:fill="FFFFFF"/>
          </w:tcPr>
          <w:p w14:paraId="3AA1F081" w14:textId="77777777" w:rsidR="0090058D" w:rsidRPr="001939E3" w:rsidRDefault="0090058D" w:rsidP="0090058D">
            <w:pPr>
              <w:rPr>
                <w:rFonts w:ascii="Garamond" w:hAnsi="Garamond"/>
                <w:sz w:val="24"/>
                <w:szCs w:val="24"/>
              </w:rPr>
            </w:pPr>
          </w:p>
        </w:tc>
        <w:tc>
          <w:tcPr>
            <w:tcW w:w="1080" w:type="dxa"/>
            <w:shd w:val="clear" w:color="auto" w:fill="FFFFFF"/>
          </w:tcPr>
          <w:p w14:paraId="7194637F" w14:textId="77777777" w:rsidR="0090058D" w:rsidRPr="001939E3" w:rsidRDefault="0090058D" w:rsidP="0090058D">
            <w:pPr>
              <w:rPr>
                <w:rFonts w:ascii="Garamond" w:hAnsi="Garamond"/>
                <w:sz w:val="24"/>
                <w:szCs w:val="24"/>
              </w:rPr>
            </w:pPr>
          </w:p>
        </w:tc>
        <w:tc>
          <w:tcPr>
            <w:tcW w:w="4230" w:type="dxa"/>
            <w:shd w:val="clear" w:color="auto" w:fill="auto"/>
          </w:tcPr>
          <w:p w14:paraId="64B9E8C9" w14:textId="77777777" w:rsidR="0090058D" w:rsidRPr="001939E3" w:rsidRDefault="0090058D" w:rsidP="0090058D">
            <w:pPr>
              <w:rPr>
                <w:rFonts w:ascii="Garamond" w:hAnsi="Garamond"/>
                <w:sz w:val="24"/>
                <w:szCs w:val="24"/>
              </w:rPr>
            </w:pPr>
          </w:p>
        </w:tc>
        <w:tc>
          <w:tcPr>
            <w:tcW w:w="900" w:type="dxa"/>
            <w:shd w:val="clear" w:color="auto" w:fill="FFFFFF"/>
          </w:tcPr>
          <w:p w14:paraId="4B24455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498581D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21D2B70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BC52C1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4638407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770D3F0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F1A0D8B" w14:textId="77777777" w:rsidTr="00F82A1E">
        <w:trPr>
          <w:trHeight w:val="566"/>
        </w:trPr>
        <w:tc>
          <w:tcPr>
            <w:tcW w:w="1260" w:type="dxa"/>
            <w:shd w:val="clear" w:color="auto" w:fill="FFFFFF"/>
          </w:tcPr>
          <w:p w14:paraId="7599EAE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2CD5EA87" w14:textId="77777777" w:rsidR="0090058D" w:rsidRPr="001939E3" w:rsidRDefault="0090058D" w:rsidP="0090058D">
            <w:pPr>
              <w:rPr>
                <w:rFonts w:ascii="Garamond" w:hAnsi="Garamond"/>
                <w:sz w:val="24"/>
                <w:szCs w:val="24"/>
              </w:rPr>
            </w:pPr>
          </w:p>
        </w:tc>
        <w:tc>
          <w:tcPr>
            <w:tcW w:w="1080" w:type="dxa"/>
            <w:shd w:val="clear" w:color="auto" w:fill="FFFFFF"/>
          </w:tcPr>
          <w:p w14:paraId="2592F684" w14:textId="77777777" w:rsidR="0090058D" w:rsidRPr="001939E3" w:rsidRDefault="0090058D" w:rsidP="0090058D">
            <w:pPr>
              <w:rPr>
                <w:rFonts w:ascii="Garamond" w:hAnsi="Garamond"/>
                <w:sz w:val="24"/>
                <w:szCs w:val="24"/>
              </w:rPr>
            </w:pPr>
          </w:p>
        </w:tc>
        <w:tc>
          <w:tcPr>
            <w:tcW w:w="1080" w:type="dxa"/>
            <w:shd w:val="clear" w:color="auto" w:fill="FFFFFF"/>
          </w:tcPr>
          <w:p w14:paraId="1207E5A5" w14:textId="77777777" w:rsidR="0090058D" w:rsidRPr="001939E3" w:rsidRDefault="0090058D" w:rsidP="0090058D">
            <w:pPr>
              <w:rPr>
                <w:rFonts w:ascii="Garamond" w:hAnsi="Garamond"/>
                <w:sz w:val="24"/>
                <w:szCs w:val="24"/>
              </w:rPr>
            </w:pPr>
          </w:p>
        </w:tc>
        <w:tc>
          <w:tcPr>
            <w:tcW w:w="4230" w:type="dxa"/>
            <w:shd w:val="clear" w:color="auto" w:fill="auto"/>
          </w:tcPr>
          <w:p w14:paraId="5401AD8D" w14:textId="77777777" w:rsidR="0090058D" w:rsidRPr="001939E3" w:rsidRDefault="0090058D" w:rsidP="0090058D">
            <w:pPr>
              <w:rPr>
                <w:rFonts w:ascii="Garamond" w:hAnsi="Garamond"/>
                <w:sz w:val="24"/>
                <w:szCs w:val="24"/>
              </w:rPr>
            </w:pPr>
          </w:p>
        </w:tc>
        <w:tc>
          <w:tcPr>
            <w:tcW w:w="900" w:type="dxa"/>
            <w:shd w:val="clear" w:color="auto" w:fill="FFFFFF"/>
          </w:tcPr>
          <w:p w14:paraId="5F6BE66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 1</w:t>
            </w:r>
          </w:p>
        </w:tc>
        <w:tc>
          <w:tcPr>
            <w:tcW w:w="720" w:type="dxa"/>
            <w:shd w:val="clear" w:color="auto" w:fill="FFFFFF"/>
          </w:tcPr>
          <w:p w14:paraId="49737BC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100 m</w:t>
            </w:r>
          </w:p>
        </w:tc>
        <w:tc>
          <w:tcPr>
            <w:tcW w:w="1080" w:type="dxa"/>
            <w:shd w:val="clear" w:color="auto" w:fill="FFFFFF"/>
          </w:tcPr>
          <w:p w14:paraId="6E6134A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FFFFFF"/>
          </w:tcPr>
          <w:p w14:paraId="222DA198" w14:textId="1CFD1868"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/e llogaritur</w:t>
            </w:r>
          </w:p>
        </w:tc>
        <w:tc>
          <w:tcPr>
            <w:tcW w:w="990" w:type="dxa"/>
            <w:shd w:val="clear" w:color="auto" w:fill="FFFFFF"/>
          </w:tcPr>
          <w:p w14:paraId="4B9CFD3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c>
          <w:tcPr>
            <w:tcW w:w="990" w:type="dxa"/>
            <w:shd w:val="clear" w:color="auto" w:fill="FFFFFF"/>
          </w:tcPr>
          <w:p w14:paraId="60ABEFC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r>
      <w:tr w:rsidR="0090058D" w:rsidRPr="001939E3" w14:paraId="1FDC2D8E" w14:textId="77777777" w:rsidTr="00F82A1E">
        <w:trPr>
          <w:trHeight w:val="566"/>
        </w:trPr>
        <w:tc>
          <w:tcPr>
            <w:tcW w:w="1260" w:type="dxa"/>
            <w:shd w:val="clear" w:color="auto" w:fill="FFFFFF"/>
          </w:tcPr>
          <w:p w14:paraId="6586511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6CE16652" w14:textId="77777777" w:rsidR="0090058D" w:rsidRPr="001939E3" w:rsidRDefault="0090058D" w:rsidP="0090058D">
            <w:pPr>
              <w:rPr>
                <w:rFonts w:ascii="Garamond" w:hAnsi="Garamond"/>
                <w:sz w:val="24"/>
                <w:szCs w:val="24"/>
              </w:rPr>
            </w:pPr>
          </w:p>
        </w:tc>
        <w:tc>
          <w:tcPr>
            <w:tcW w:w="1080" w:type="dxa"/>
            <w:shd w:val="clear" w:color="auto" w:fill="FFFFFF"/>
          </w:tcPr>
          <w:p w14:paraId="1E1F53DF" w14:textId="77777777" w:rsidR="0090058D" w:rsidRPr="001939E3" w:rsidRDefault="0090058D" w:rsidP="0090058D">
            <w:pPr>
              <w:rPr>
                <w:rFonts w:ascii="Garamond" w:hAnsi="Garamond"/>
                <w:sz w:val="24"/>
                <w:szCs w:val="24"/>
              </w:rPr>
            </w:pPr>
          </w:p>
        </w:tc>
        <w:tc>
          <w:tcPr>
            <w:tcW w:w="1080" w:type="dxa"/>
            <w:shd w:val="clear" w:color="auto" w:fill="FFFFFF"/>
          </w:tcPr>
          <w:p w14:paraId="32E1640F" w14:textId="77777777" w:rsidR="0090058D" w:rsidRPr="001939E3" w:rsidRDefault="0090058D" w:rsidP="0090058D">
            <w:pPr>
              <w:rPr>
                <w:rFonts w:ascii="Garamond" w:hAnsi="Garamond"/>
                <w:sz w:val="24"/>
                <w:szCs w:val="24"/>
              </w:rPr>
            </w:pPr>
          </w:p>
        </w:tc>
        <w:tc>
          <w:tcPr>
            <w:tcW w:w="4230" w:type="dxa"/>
            <w:shd w:val="clear" w:color="auto" w:fill="auto"/>
          </w:tcPr>
          <w:p w14:paraId="0BC86952" w14:textId="77777777" w:rsidR="0090058D" w:rsidRPr="001939E3" w:rsidRDefault="0090058D" w:rsidP="0090058D">
            <w:pPr>
              <w:rPr>
                <w:rFonts w:ascii="Garamond" w:hAnsi="Garamond"/>
                <w:sz w:val="24"/>
                <w:szCs w:val="24"/>
              </w:rPr>
            </w:pPr>
          </w:p>
        </w:tc>
        <w:tc>
          <w:tcPr>
            <w:tcW w:w="900" w:type="dxa"/>
            <w:shd w:val="clear" w:color="auto" w:fill="FFFFFF"/>
          </w:tcPr>
          <w:p w14:paraId="227D286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68411C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3 m</w:t>
            </w:r>
          </w:p>
        </w:tc>
        <w:tc>
          <w:tcPr>
            <w:tcW w:w="1080" w:type="dxa"/>
            <w:shd w:val="clear" w:color="auto" w:fill="FFFFFF"/>
          </w:tcPr>
          <w:p w14:paraId="03AA934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FFFFFF"/>
          </w:tcPr>
          <w:p w14:paraId="41E1B78E" w14:textId="349E16C3"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 xml:space="preserve"> /e llogaritur</w:t>
            </w:r>
          </w:p>
        </w:tc>
        <w:tc>
          <w:tcPr>
            <w:tcW w:w="990" w:type="dxa"/>
            <w:shd w:val="clear" w:color="auto" w:fill="FFFFFF"/>
          </w:tcPr>
          <w:p w14:paraId="0B4BA07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sek</w:t>
            </w:r>
          </w:p>
        </w:tc>
        <w:tc>
          <w:tcPr>
            <w:tcW w:w="990" w:type="dxa"/>
            <w:shd w:val="clear" w:color="auto" w:fill="FFFFFF"/>
          </w:tcPr>
          <w:p w14:paraId="6F580C4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r>
      <w:tr w:rsidR="0090058D" w:rsidRPr="001939E3" w14:paraId="35850278" w14:textId="77777777" w:rsidTr="00F82A1E">
        <w:trPr>
          <w:trHeight w:val="521"/>
        </w:trPr>
        <w:tc>
          <w:tcPr>
            <w:tcW w:w="1260" w:type="dxa"/>
            <w:shd w:val="clear" w:color="auto" w:fill="auto"/>
          </w:tcPr>
          <w:p w14:paraId="5CCC5CC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70F2C7C" w14:textId="77777777" w:rsidR="0090058D" w:rsidRPr="001939E3" w:rsidRDefault="0090058D" w:rsidP="0090058D">
            <w:pPr>
              <w:rPr>
                <w:rFonts w:ascii="Garamond" w:hAnsi="Garamond"/>
                <w:sz w:val="24"/>
                <w:szCs w:val="24"/>
              </w:rPr>
            </w:pPr>
          </w:p>
        </w:tc>
        <w:tc>
          <w:tcPr>
            <w:tcW w:w="1080" w:type="dxa"/>
            <w:shd w:val="clear" w:color="auto" w:fill="auto"/>
          </w:tcPr>
          <w:p w14:paraId="0C2A58C2" w14:textId="77777777" w:rsidR="0090058D" w:rsidRPr="001939E3" w:rsidRDefault="0090058D" w:rsidP="0090058D">
            <w:pPr>
              <w:rPr>
                <w:rFonts w:ascii="Garamond" w:hAnsi="Garamond"/>
                <w:sz w:val="24"/>
                <w:szCs w:val="24"/>
              </w:rPr>
            </w:pPr>
          </w:p>
        </w:tc>
        <w:tc>
          <w:tcPr>
            <w:tcW w:w="1080" w:type="dxa"/>
            <w:shd w:val="clear" w:color="auto" w:fill="auto"/>
          </w:tcPr>
          <w:p w14:paraId="4F9BB76F" w14:textId="77777777" w:rsidR="0090058D" w:rsidRPr="001939E3" w:rsidRDefault="0090058D" w:rsidP="0090058D">
            <w:pPr>
              <w:rPr>
                <w:rFonts w:ascii="Garamond" w:hAnsi="Garamond"/>
                <w:sz w:val="24"/>
                <w:szCs w:val="24"/>
              </w:rPr>
            </w:pPr>
          </w:p>
        </w:tc>
        <w:tc>
          <w:tcPr>
            <w:tcW w:w="4230" w:type="dxa"/>
            <w:shd w:val="clear" w:color="auto" w:fill="auto"/>
          </w:tcPr>
          <w:p w14:paraId="23D8F691" w14:textId="77777777" w:rsidR="0090058D" w:rsidRPr="001939E3" w:rsidRDefault="0090058D" w:rsidP="0090058D">
            <w:pPr>
              <w:rPr>
                <w:rFonts w:ascii="Garamond" w:hAnsi="Garamond"/>
                <w:sz w:val="24"/>
                <w:szCs w:val="24"/>
              </w:rPr>
            </w:pPr>
          </w:p>
        </w:tc>
        <w:tc>
          <w:tcPr>
            <w:tcW w:w="900" w:type="dxa"/>
            <w:shd w:val="clear" w:color="auto" w:fill="auto"/>
          </w:tcPr>
          <w:p w14:paraId="5577D8F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 2</w:t>
            </w:r>
          </w:p>
        </w:tc>
        <w:tc>
          <w:tcPr>
            <w:tcW w:w="720" w:type="dxa"/>
            <w:shd w:val="clear" w:color="auto" w:fill="auto"/>
          </w:tcPr>
          <w:p w14:paraId="71CB4FB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gradë</w:t>
            </w:r>
          </w:p>
        </w:tc>
        <w:tc>
          <w:tcPr>
            <w:tcW w:w="1080" w:type="dxa"/>
            <w:shd w:val="clear" w:color="auto" w:fill="auto"/>
          </w:tcPr>
          <w:p w14:paraId="1FBE5DC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rutinë</w:t>
            </w:r>
          </w:p>
        </w:tc>
        <w:tc>
          <w:tcPr>
            <w:tcW w:w="990" w:type="dxa"/>
            <w:shd w:val="clear" w:color="auto" w:fill="auto"/>
          </w:tcPr>
          <w:p w14:paraId="6521430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990" w:type="dxa"/>
            <w:shd w:val="clear" w:color="auto" w:fill="auto"/>
          </w:tcPr>
          <w:p w14:paraId="481587A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gradë</w:t>
            </w:r>
          </w:p>
        </w:tc>
        <w:tc>
          <w:tcPr>
            <w:tcW w:w="990" w:type="dxa"/>
            <w:shd w:val="clear" w:color="auto" w:fill="auto"/>
          </w:tcPr>
          <w:p w14:paraId="7D014A1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gradë</w:t>
            </w:r>
          </w:p>
        </w:tc>
      </w:tr>
      <w:tr w:rsidR="0090058D" w:rsidRPr="001939E3" w14:paraId="62A235DE" w14:textId="77777777" w:rsidTr="00F82A1E">
        <w:trPr>
          <w:trHeight w:val="521"/>
        </w:trPr>
        <w:tc>
          <w:tcPr>
            <w:tcW w:w="1260" w:type="dxa"/>
            <w:shd w:val="clear" w:color="auto" w:fill="auto"/>
          </w:tcPr>
          <w:p w14:paraId="4ABC777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3B3F9062" w14:textId="77777777" w:rsidR="0090058D" w:rsidRPr="001939E3" w:rsidRDefault="0090058D" w:rsidP="0090058D">
            <w:pPr>
              <w:rPr>
                <w:rFonts w:ascii="Garamond" w:hAnsi="Garamond"/>
                <w:sz w:val="24"/>
                <w:szCs w:val="24"/>
              </w:rPr>
            </w:pPr>
          </w:p>
        </w:tc>
        <w:tc>
          <w:tcPr>
            <w:tcW w:w="1080" w:type="dxa"/>
            <w:shd w:val="clear" w:color="auto" w:fill="auto"/>
          </w:tcPr>
          <w:p w14:paraId="1092C104" w14:textId="77777777" w:rsidR="0090058D" w:rsidRPr="001939E3" w:rsidRDefault="0090058D" w:rsidP="0090058D">
            <w:pPr>
              <w:rPr>
                <w:rFonts w:ascii="Garamond" w:hAnsi="Garamond"/>
                <w:sz w:val="24"/>
                <w:szCs w:val="24"/>
              </w:rPr>
            </w:pPr>
          </w:p>
        </w:tc>
        <w:tc>
          <w:tcPr>
            <w:tcW w:w="1080" w:type="dxa"/>
            <w:shd w:val="clear" w:color="auto" w:fill="auto"/>
          </w:tcPr>
          <w:p w14:paraId="69037FE1" w14:textId="77777777" w:rsidR="0090058D" w:rsidRPr="001939E3" w:rsidRDefault="0090058D" w:rsidP="0090058D">
            <w:pPr>
              <w:rPr>
                <w:rFonts w:ascii="Garamond" w:hAnsi="Garamond"/>
                <w:sz w:val="24"/>
                <w:szCs w:val="24"/>
              </w:rPr>
            </w:pPr>
          </w:p>
        </w:tc>
        <w:tc>
          <w:tcPr>
            <w:tcW w:w="4230" w:type="dxa"/>
            <w:shd w:val="clear" w:color="auto" w:fill="auto"/>
          </w:tcPr>
          <w:p w14:paraId="464DDB3E" w14:textId="77777777" w:rsidR="0090058D" w:rsidRPr="001939E3" w:rsidRDefault="0090058D" w:rsidP="0090058D">
            <w:pPr>
              <w:rPr>
                <w:rFonts w:ascii="Garamond" w:hAnsi="Garamond"/>
                <w:sz w:val="24"/>
                <w:szCs w:val="24"/>
              </w:rPr>
            </w:pPr>
          </w:p>
        </w:tc>
        <w:tc>
          <w:tcPr>
            <w:tcW w:w="900" w:type="dxa"/>
            <w:shd w:val="clear" w:color="auto" w:fill="auto"/>
          </w:tcPr>
          <w:p w14:paraId="33E0A0B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4B8208A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gradë</w:t>
            </w:r>
          </w:p>
        </w:tc>
        <w:tc>
          <w:tcPr>
            <w:tcW w:w="1080" w:type="dxa"/>
            <w:shd w:val="clear" w:color="auto" w:fill="auto"/>
          </w:tcPr>
          <w:p w14:paraId="56930B1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auto"/>
          </w:tcPr>
          <w:p w14:paraId="621E61E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990" w:type="dxa"/>
            <w:shd w:val="clear" w:color="auto" w:fill="auto"/>
          </w:tcPr>
          <w:p w14:paraId="429FADB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gradë</w:t>
            </w:r>
          </w:p>
        </w:tc>
        <w:tc>
          <w:tcPr>
            <w:tcW w:w="990" w:type="dxa"/>
            <w:shd w:val="clear" w:color="auto" w:fill="auto"/>
          </w:tcPr>
          <w:p w14:paraId="02D93A6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gradë</w:t>
            </w:r>
          </w:p>
        </w:tc>
      </w:tr>
      <w:tr w:rsidR="0090058D" w:rsidRPr="001939E3" w14:paraId="10FE6515" w14:textId="77777777" w:rsidTr="00F82A1E">
        <w:trPr>
          <w:trHeight w:val="620"/>
        </w:trPr>
        <w:tc>
          <w:tcPr>
            <w:tcW w:w="1260" w:type="dxa"/>
            <w:shd w:val="clear" w:color="auto" w:fill="D0CECE"/>
          </w:tcPr>
          <w:p w14:paraId="03F9653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Mbajtja e procedurës</w:t>
            </w:r>
          </w:p>
        </w:tc>
        <w:tc>
          <w:tcPr>
            <w:tcW w:w="1350" w:type="dxa"/>
            <w:shd w:val="clear" w:color="auto" w:fill="D0CECE"/>
          </w:tcPr>
          <w:p w14:paraId="11AB9D42" w14:textId="77777777" w:rsidR="0090058D" w:rsidRPr="001939E3" w:rsidRDefault="0090058D" w:rsidP="0090058D">
            <w:pPr>
              <w:rPr>
                <w:rFonts w:ascii="Garamond" w:hAnsi="Garamond"/>
                <w:sz w:val="24"/>
                <w:szCs w:val="24"/>
              </w:rPr>
            </w:pPr>
          </w:p>
        </w:tc>
        <w:tc>
          <w:tcPr>
            <w:tcW w:w="1080" w:type="dxa"/>
            <w:shd w:val="clear" w:color="auto" w:fill="D0CECE"/>
          </w:tcPr>
          <w:p w14:paraId="7FBCB701" w14:textId="77777777" w:rsidR="0090058D" w:rsidRPr="001939E3" w:rsidRDefault="0090058D" w:rsidP="0090058D">
            <w:pPr>
              <w:rPr>
                <w:rFonts w:ascii="Garamond" w:hAnsi="Garamond"/>
                <w:sz w:val="24"/>
                <w:szCs w:val="24"/>
              </w:rPr>
            </w:pPr>
          </w:p>
        </w:tc>
        <w:tc>
          <w:tcPr>
            <w:tcW w:w="1080" w:type="dxa"/>
            <w:shd w:val="clear" w:color="auto" w:fill="D0CECE"/>
          </w:tcPr>
          <w:p w14:paraId="05C58CE4" w14:textId="77777777" w:rsidR="0090058D" w:rsidRPr="001939E3" w:rsidRDefault="0090058D" w:rsidP="0090058D">
            <w:pPr>
              <w:rPr>
                <w:rFonts w:ascii="Garamond" w:hAnsi="Garamond"/>
                <w:sz w:val="24"/>
                <w:szCs w:val="24"/>
              </w:rPr>
            </w:pPr>
          </w:p>
        </w:tc>
        <w:tc>
          <w:tcPr>
            <w:tcW w:w="4230" w:type="dxa"/>
            <w:shd w:val="clear" w:color="auto" w:fill="auto"/>
          </w:tcPr>
          <w:p w14:paraId="06BAAD1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manovër e paracaktuar që mban aeroplanin brenda hapësirës ajrore të specifikuar ndërsa pret klierencën e mëtejshme</w:t>
            </w:r>
          </w:p>
        </w:tc>
        <w:tc>
          <w:tcPr>
            <w:tcW w:w="900" w:type="dxa"/>
            <w:shd w:val="clear" w:color="auto" w:fill="auto"/>
          </w:tcPr>
          <w:p w14:paraId="42902AC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FC59D5C"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4B32AB7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71E7B96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61C1B7AE"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5FB07ED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3E89D40" w14:textId="77777777" w:rsidTr="00F82A1E">
        <w:trPr>
          <w:trHeight w:val="404"/>
        </w:trPr>
        <w:tc>
          <w:tcPr>
            <w:tcW w:w="1260" w:type="dxa"/>
            <w:shd w:val="clear" w:color="auto" w:fill="auto"/>
          </w:tcPr>
          <w:p w14:paraId="0A7896D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4F3FA97F" w14:textId="77777777" w:rsidR="0090058D" w:rsidRPr="001939E3" w:rsidRDefault="0090058D" w:rsidP="0090058D">
            <w:pPr>
              <w:rPr>
                <w:rFonts w:ascii="Garamond" w:hAnsi="Garamond"/>
                <w:sz w:val="24"/>
                <w:szCs w:val="24"/>
              </w:rPr>
            </w:pPr>
            <w:r w:rsidRPr="001939E3">
              <w:rPr>
                <w:rFonts w:ascii="Garamond" w:hAnsi="Garamond"/>
                <w:sz w:val="24"/>
                <w:szCs w:val="24"/>
              </w:rPr>
              <w:t>Identifikimi</w:t>
            </w:r>
          </w:p>
        </w:tc>
        <w:tc>
          <w:tcPr>
            <w:tcW w:w="1080" w:type="dxa"/>
            <w:shd w:val="clear" w:color="auto" w:fill="auto"/>
          </w:tcPr>
          <w:p w14:paraId="58563C7C" w14:textId="77777777" w:rsidR="0090058D" w:rsidRPr="001939E3" w:rsidRDefault="0090058D" w:rsidP="0090058D">
            <w:pPr>
              <w:rPr>
                <w:rFonts w:ascii="Garamond" w:hAnsi="Garamond"/>
                <w:sz w:val="24"/>
                <w:szCs w:val="24"/>
              </w:rPr>
            </w:pPr>
          </w:p>
        </w:tc>
        <w:tc>
          <w:tcPr>
            <w:tcW w:w="1080" w:type="dxa"/>
            <w:shd w:val="clear" w:color="auto" w:fill="auto"/>
          </w:tcPr>
          <w:p w14:paraId="7F5B4898"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230" w:type="dxa"/>
            <w:shd w:val="clear" w:color="auto" w:fill="auto"/>
          </w:tcPr>
          <w:p w14:paraId="6BFCF078" w14:textId="77777777" w:rsidR="0090058D" w:rsidRPr="001939E3" w:rsidRDefault="0090058D" w:rsidP="0090058D">
            <w:pPr>
              <w:rPr>
                <w:rFonts w:ascii="Garamond" w:hAnsi="Garamond"/>
                <w:sz w:val="24"/>
                <w:szCs w:val="24"/>
              </w:rPr>
            </w:pPr>
            <w:r w:rsidRPr="001939E3">
              <w:rPr>
                <w:rFonts w:ascii="Garamond" w:hAnsi="Garamond"/>
                <w:sz w:val="24"/>
                <w:szCs w:val="24"/>
              </w:rPr>
              <w:t>Identifikimi i procedurës së mbajtjes</w:t>
            </w:r>
          </w:p>
        </w:tc>
        <w:tc>
          <w:tcPr>
            <w:tcW w:w="900" w:type="dxa"/>
            <w:shd w:val="clear" w:color="auto" w:fill="auto"/>
          </w:tcPr>
          <w:p w14:paraId="61A2122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19FEF16"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0FA3F55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2006BB2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3D45BC4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3753C63B" w14:textId="77777777" w:rsidR="0090058D" w:rsidRPr="001939E3" w:rsidRDefault="0090058D" w:rsidP="0090058D">
            <w:pPr>
              <w:tabs>
                <w:tab w:val="left" w:pos="540"/>
                <w:tab w:val="left" w:pos="2893"/>
              </w:tabs>
              <w:rPr>
                <w:rFonts w:ascii="Garamond" w:hAnsi="Garamond"/>
                <w:sz w:val="24"/>
                <w:szCs w:val="24"/>
              </w:rPr>
            </w:pPr>
          </w:p>
        </w:tc>
      </w:tr>
    </w:tbl>
    <w:p w14:paraId="56DD1DC9" w14:textId="77777777" w:rsidR="0090058D" w:rsidRPr="001939E3"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260"/>
        <w:gridCol w:w="900"/>
        <w:gridCol w:w="1170"/>
        <w:gridCol w:w="3870"/>
        <w:gridCol w:w="990"/>
        <w:gridCol w:w="1170"/>
        <w:gridCol w:w="1080"/>
        <w:gridCol w:w="990"/>
        <w:gridCol w:w="1080"/>
        <w:gridCol w:w="990"/>
      </w:tblGrid>
      <w:tr w:rsidR="0090058D" w:rsidRPr="001939E3" w14:paraId="60546695" w14:textId="77777777" w:rsidTr="00F82A1E">
        <w:trPr>
          <w:trHeight w:val="620"/>
        </w:trPr>
        <w:tc>
          <w:tcPr>
            <w:tcW w:w="1170" w:type="dxa"/>
            <w:shd w:val="clear" w:color="auto" w:fill="auto"/>
          </w:tcPr>
          <w:p w14:paraId="7BCC927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721CC9E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5579C25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3B2131F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3870" w:type="dxa"/>
            <w:shd w:val="clear" w:color="auto" w:fill="auto"/>
          </w:tcPr>
          <w:p w14:paraId="03877B1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7F8A2CC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1170" w:type="dxa"/>
            <w:shd w:val="clear" w:color="auto" w:fill="FFFFFF"/>
          </w:tcPr>
          <w:p w14:paraId="72E5693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660284C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09AB99E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1080" w:type="dxa"/>
            <w:shd w:val="clear" w:color="auto" w:fill="FFFFFF"/>
          </w:tcPr>
          <w:p w14:paraId="173B4EA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5945A83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12B8B182" w14:textId="77777777" w:rsidTr="00F82A1E">
        <w:trPr>
          <w:trHeight w:val="566"/>
        </w:trPr>
        <w:tc>
          <w:tcPr>
            <w:tcW w:w="1170" w:type="dxa"/>
            <w:shd w:val="clear" w:color="auto" w:fill="auto"/>
          </w:tcPr>
          <w:p w14:paraId="20F038F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3AC66FF0" w14:textId="77777777" w:rsidR="0090058D" w:rsidRPr="001939E3" w:rsidRDefault="0090058D" w:rsidP="0090058D">
            <w:pPr>
              <w:rPr>
                <w:rFonts w:ascii="Garamond" w:hAnsi="Garamond"/>
                <w:sz w:val="24"/>
                <w:szCs w:val="24"/>
              </w:rPr>
            </w:pPr>
            <w:r w:rsidRPr="001939E3">
              <w:rPr>
                <w:rFonts w:ascii="Garamond" w:hAnsi="Garamond"/>
                <w:sz w:val="24"/>
                <w:szCs w:val="24"/>
              </w:rPr>
              <w:t>Pikë fikse</w:t>
            </w:r>
          </w:p>
        </w:tc>
        <w:tc>
          <w:tcPr>
            <w:tcW w:w="900" w:type="dxa"/>
            <w:shd w:val="clear" w:color="auto" w:fill="auto"/>
          </w:tcPr>
          <w:p w14:paraId="69C12EF7" w14:textId="77777777" w:rsidR="0090058D" w:rsidRPr="001939E3" w:rsidRDefault="0090058D" w:rsidP="0090058D">
            <w:pPr>
              <w:rPr>
                <w:rFonts w:ascii="Garamond" w:hAnsi="Garamond"/>
                <w:sz w:val="24"/>
                <w:szCs w:val="24"/>
              </w:rPr>
            </w:pPr>
          </w:p>
        </w:tc>
        <w:tc>
          <w:tcPr>
            <w:tcW w:w="1170" w:type="dxa"/>
            <w:shd w:val="clear" w:color="auto" w:fill="auto"/>
          </w:tcPr>
          <w:p w14:paraId="33339F56" w14:textId="77777777" w:rsidR="0090058D" w:rsidRPr="001939E3" w:rsidRDefault="0090058D" w:rsidP="0090058D">
            <w:pPr>
              <w:rPr>
                <w:rFonts w:ascii="Garamond" w:hAnsi="Garamond"/>
                <w:sz w:val="24"/>
                <w:szCs w:val="24"/>
              </w:rPr>
            </w:pPr>
            <w:r w:rsidRPr="001939E3">
              <w:rPr>
                <w:rFonts w:ascii="Garamond" w:hAnsi="Garamond"/>
                <w:sz w:val="24"/>
                <w:szCs w:val="24"/>
              </w:rPr>
              <w:t>Pikë</w:t>
            </w:r>
          </w:p>
        </w:tc>
        <w:tc>
          <w:tcPr>
            <w:tcW w:w="3870" w:type="dxa"/>
            <w:shd w:val="clear" w:color="auto" w:fill="auto"/>
          </w:tcPr>
          <w:p w14:paraId="5E746568"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që shërben si referencë për një procedurë të mbajtjes</w:t>
            </w:r>
          </w:p>
        </w:tc>
        <w:tc>
          <w:tcPr>
            <w:tcW w:w="990" w:type="dxa"/>
            <w:shd w:val="clear" w:color="auto" w:fill="auto"/>
          </w:tcPr>
          <w:p w14:paraId="32632558"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209C5D4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Njësoj si rregullimi i procedurës</w:t>
            </w:r>
          </w:p>
        </w:tc>
        <w:tc>
          <w:tcPr>
            <w:tcW w:w="1080" w:type="dxa"/>
            <w:shd w:val="clear" w:color="auto" w:fill="auto"/>
          </w:tcPr>
          <w:p w14:paraId="29B39BD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6A6DD37A"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1256E9C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2B52635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0C2C2DB" w14:textId="77777777" w:rsidTr="00F82A1E">
        <w:trPr>
          <w:trHeight w:val="566"/>
        </w:trPr>
        <w:tc>
          <w:tcPr>
            <w:tcW w:w="1170" w:type="dxa"/>
            <w:shd w:val="clear" w:color="auto" w:fill="auto"/>
          </w:tcPr>
          <w:p w14:paraId="527E799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590BFDAF" w14:textId="77777777" w:rsidR="0090058D" w:rsidRPr="001939E3" w:rsidRDefault="0090058D" w:rsidP="0090058D">
            <w:pPr>
              <w:rPr>
                <w:rFonts w:ascii="Garamond" w:hAnsi="Garamond"/>
                <w:sz w:val="24"/>
                <w:szCs w:val="24"/>
              </w:rPr>
            </w:pPr>
            <w:r w:rsidRPr="001939E3">
              <w:rPr>
                <w:rFonts w:ascii="Garamond" w:hAnsi="Garamond"/>
                <w:sz w:val="24"/>
                <w:szCs w:val="24"/>
              </w:rPr>
              <w:t>Kursi përbrenda</w:t>
            </w:r>
          </w:p>
        </w:tc>
        <w:tc>
          <w:tcPr>
            <w:tcW w:w="900" w:type="dxa"/>
            <w:shd w:val="clear" w:color="auto" w:fill="auto"/>
          </w:tcPr>
          <w:p w14:paraId="3C0FFC44" w14:textId="77777777" w:rsidR="0090058D" w:rsidRPr="001939E3" w:rsidRDefault="0090058D" w:rsidP="0090058D">
            <w:pPr>
              <w:rPr>
                <w:rFonts w:ascii="Garamond" w:hAnsi="Garamond"/>
                <w:sz w:val="24"/>
                <w:szCs w:val="24"/>
              </w:rPr>
            </w:pPr>
          </w:p>
        </w:tc>
        <w:tc>
          <w:tcPr>
            <w:tcW w:w="1170" w:type="dxa"/>
            <w:shd w:val="clear" w:color="auto" w:fill="auto"/>
          </w:tcPr>
          <w:p w14:paraId="4C4D8070" w14:textId="77777777" w:rsidR="0090058D" w:rsidRPr="001939E3" w:rsidRDefault="0090058D" w:rsidP="0090058D">
            <w:pPr>
              <w:rPr>
                <w:rFonts w:ascii="Garamond" w:hAnsi="Garamond"/>
                <w:sz w:val="24"/>
                <w:szCs w:val="24"/>
              </w:rPr>
            </w:pPr>
            <w:r w:rsidRPr="001939E3">
              <w:rPr>
                <w:rFonts w:ascii="Garamond" w:hAnsi="Garamond"/>
                <w:sz w:val="24"/>
                <w:szCs w:val="24"/>
              </w:rPr>
              <w:t>Kursi</w:t>
            </w:r>
          </w:p>
        </w:tc>
        <w:tc>
          <w:tcPr>
            <w:tcW w:w="3870" w:type="dxa"/>
            <w:shd w:val="clear" w:color="auto" w:fill="auto"/>
          </w:tcPr>
          <w:p w14:paraId="54452A51" w14:textId="77777777" w:rsidR="0090058D" w:rsidRPr="001939E3" w:rsidRDefault="0090058D" w:rsidP="0090058D">
            <w:pPr>
              <w:rPr>
                <w:rFonts w:ascii="Garamond" w:hAnsi="Garamond"/>
                <w:sz w:val="24"/>
                <w:szCs w:val="24"/>
              </w:rPr>
            </w:pPr>
            <w:r w:rsidRPr="001939E3">
              <w:rPr>
                <w:rFonts w:ascii="Garamond" w:hAnsi="Garamond"/>
                <w:sz w:val="24"/>
                <w:szCs w:val="24"/>
              </w:rPr>
              <w:t>Kursi i vërtetë përbrenda</w:t>
            </w:r>
          </w:p>
        </w:tc>
        <w:tc>
          <w:tcPr>
            <w:tcW w:w="990" w:type="dxa"/>
            <w:shd w:val="clear" w:color="auto" w:fill="auto"/>
          </w:tcPr>
          <w:p w14:paraId="7C75594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3CEE5880"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1EC5F56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2B642E29"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3D4BA82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gradë</w:t>
            </w:r>
          </w:p>
        </w:tc>
        <w:tc>
          <w:tcPr>
            <w:tcW w:w="990" w:type="dxa"/>
            <w:shd w:val="clear" w:color="auto" w:fill="auto"/>
          </w:tcPr>
          <w:p w14:paraId="1A7E77B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EB62CD4" w14:textId="77777777" w:rsidTr="00F82A1E">
        <w:trPr>
          <w:trHeight w:val="404"/>
        </w:trPr>
        <w:tc>
          <w:tcPr>
            <w:tcW w:w="1170" w:type="dxa"/>
            <w:shd w:val="clear" w:color="auto" w:fill="auto"/>
          </w:tcPr>
          <w:p w14:paraId="4ABA013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5CCD2A31" w14:textId="77777777" w:rsidR="0090058D" w:rsidRPr="001939E3" w:rsidRDefault="0090058D" w:rsidP="0090058D">
            <w:pPr>
              <w:rPr>
                <w:rFonts w:ascii="Garamond" w:hAnsi="Garamond"/>
                <w:sz w:val="24"/>
                <w:szCs w:val="24"/>
              </w:rPr>
            </w:pPr>
            <w:r w:rsidRPr="001939E3">
              <w:rPr>
                <w:rFonts w:ascii="Garamond" w:hAnsi="Garamond"/>
                <w:sz w:val="24"/>
                <w:szCs w:val="24"/>
              </w:rPr>
              <w:t>Kursi i jashtëm</w:t>
            </w:r>
          </w:p>
        </w:tc>
        <w:tc>
          <w:tcPr>
            <w:tcW w:w="900" w:type="dxa"/>
            <w:shd w:val="clear" w:color="auto" w:fill="auto"/>
          </w:tcPr>
          <w:p w14:paraId="45D87A3C" w14:textId="77777777" w:rsidR="0090058D" w:rsidRPr="001939E3" w:rsidRDefault="0090058D" w:rsidP="0090058D">
            <w:pPr>
              <w:rPr>
                <w:rFonts w:ascii="Garamond" w:hAnsi="Garamond"/>
                <w:sz w:val="24"/>
                <w:szCs w:val="24"/>
              </w:rPr>
            </w:pPr>
          </w:p>
        </w:tc>
        <w:tc>
          <w:tcPr>
            <w:tcW w:w="1170" w:type="dxa"/>
            <w:shd w:val="clear" w:color="auto" w:fill="auto"/>
          </w:tcPr>
          <w:p w14:paraId="1CD620DF" w14:textId="77777777" w:rsidR="0090058D" w:rsidRPr="001939E3" w:rsidRDefault="0090058D" w:rsidP="0090058D">
            <w:pPr>
              <w:rPr>
                <w:rFonts w:ascii="Garamond" w:hAnsi="Garamond"/>
                <w:sz w:val="24"/>
                <w:szCs w:val="24"/>
              </w:rPr>
            </w:pPr>
            <w:r w:rsidRPr="001939E3">
              <w:rPr>
                <w:rFonts w:ascii="Garamond" w:hAnsi="Garamond"/>
                <w:sz w:val="24"/>
                <w:szCs w:val="24"/>
              </w:rPr>
              <w:t>Kursi</w:t>
            </w:r>
          </w:p>
        </w:tc>
        <w:tc>
          <w:tcPr>
            <w:tcW w:w="3870" w:type="dxa"/>
            <w:shd w:val="clear" w:color="auto" w:fill="auto"/>
          </w:tcPr>
          <w:p w14:paraId="5DB7D304" w14:textId="77777777" w:rsidR="0090058D" w:rsidRPr="001939E3" w:rsidRDefault="0090058D" w:rsidP="0090058D">
            <w:pPr>
              <w:rPr>
                <w:rFonts w:ascii="Garamond" w:hAnsi="Garamond"/>
                <w:sz w:val="24"/>
                <w:szCs w:val="24"/>
              </w:rPr>
            </w:pPr>
            <w:r w:rsidRPr="001939E3">
              <w:rPr>
                <w:rFonts w:ascii="Garamond" w:hAnsi="Garamond"/>
                <w:sz w:val="24"/>
                <w:szCs w:val="24"/>
              </w:rPr>
              <w:t>Kursi i vërtetë i jashtëm</w:t>
            </w:r>
          </w:p>
        </w:tc>
        <w:tc>
          <w:tcPr>
            <w:tcW w:w="990" w:type="dxa"/>
            <w:shd w:val="clear" w:color="auto" w:fill="auto"/>
          </w:tcPr>
          <w:p w14:paraId="70272FA5"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2A5BBC10"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1C4A73A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6F4480B9"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320B20F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gradë</w:t>
            </w:r>
          </w:p>
        </w:tc>
        <w:tc>
          <w:tcPr>
            <w:tcW w:w="990" w:type="dxa"/>
            <w:shd w:val="clear" w:color="auto" w:fill="auto"/>
          </w:tcPr>
          <w:p w14:paraId="6FFD2D0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B57EF00" w14:textId="77777777" w:rsidTr="00F82A1E">
        <w:trPr>
          <w:trHeight w:val="728"/>
        </w:trPr>
        <w:tc>
          <w:tcPr>
            <w:tcW w:w="1170" w:type="dxa"/>
            <w:shd w:val="clear" w:color="auto" w:fill="auto"/>
          </w:tcPr>
          <w:p w14:paraId="0DE2AA7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4BB17A55" w14:textId="77777777" w:rsidR="0090058D" w:rsidRPr="001939E3" w:rsidRDefault="0090058D" w:rsidP="0090058D">
            <w:pPr>
              <w:rPr>
                <w:rFonts w:ascii="Garamond" w:hAnsi="Garamond"/>
                <w:sz w:val="24"/>
                <w:szCs w:val="24"/>
              </w:rPr>
            </w:pPr>
            <w:r w:rsidRPr="001939E3">
              <w:rPr>
                <w:rFonts w:ascii="Garamond" w:hAnsi="Garamond"/>
                <w:sz w:val="24"/>
                <w:szCs w:val="24"/>
              </w:rPr>
              <w:t>Distanca e segmentit</w:t>
            </w:r>
          </w:p>
        </w:tc>
        <w:tc>
          <w:tcPr>
            <w:tcW w:w="900" w:type="dxa"/>
            <w:shd w:val="clear" w:color="auto" w:fill="auto"/>
          </w:tcPr>
          <w:p w14:paraId="72AEDB14" w14:textId="77777777" w:rsidR="0090058D" w:rsidRPr="001939E3" w:rsidRDefault="0090058D" w:rsidP="0090058D">
            <w:pPr>
              <w:rPr>
                <w:rFonts w:ascii="Garamond" w:hAnsi="Garamond"/>
                <w:sz w:val="24"/>
                <w:szCs w:val="24"/>
              </w:rPr>
            </w:pPr>
          </w:p>
        </w:tc>
        <w:tc>
          <w:tcPr>
            <w:tcW w:w="1170" w:type="dxa"/>
            <w:shd w:val="clear" w:color="auto" w:fill="auto"/>
          </w:tcPr>
          <w:p w14:paraId="3917840E"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Distanca </w:t>
            </w:r>
          </w:p>
        </w:tc>
        <w:tc>
          <w:tcPr>
            <w:tcW w:w="3870" w:type="dxa"/>
            <w:shd w:val="clear" w:color="auto" w:fill="auto"/>
          </w:tcPr>
          <w:p w14:paraId="5631D53E"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Distanca dalëse esegmentit</w:t>
            </w:r>
          </w:p>
        </w:tc>
        <w:tc>
          <w:tcPr>
            <w:tcW w:w="990" w:type="dxa"/>
            <w:shd w:val="clear" w:color="auto" w:fill="auto"/>
          </w:tcPr>
          <w:p w14:paraId="50CE824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1D6937C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88CF660"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 xml:space="preserve"> </w:t>
            </w:r>
          </w:p>
        </w:tc>
        <w:tc>
          <w:tcPr>
            <w:tcW w:w="990" w:type="dxa"/>
            <w:shd w:val="clear" w:color="auto" w:fill="auto"/>
          </w:tcPr>
          <w:p w14:paraId="02D4A61B"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32F51C7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km ose 1/10 nm</w:t>
            </w:r>
          </w:p>
        </w:tc>
        <w:tc>
          <w:tcPr>
            <w:tcW w:w="990" w:type="dxa"/>
            <w:shd w:val="clear" w:color="auto" w:fill="auto"/>
          </w:tcPr>
          <w:p w14:paraId="005300F2"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1FF224D" w14:textId="77777777" w:rsidTr="00F82A1E">
        <w:trPr>
          <w:trHeight w:val="404"/>
        </w:trPr>
        <w:tc>
          <w:tcPr>
            <w:tcW w:w="1170" w:type="dxa"/>
            <w:shd w:val="clear" w:color="auto" w:fill="auto"/>
          </w:tcPr>
          <w:p w14:paraId="4778977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78585902" w14:textId="77777777" w:rsidR="0090058D" w:rsidRPr="001939E3" w:rsidRDefault="0090058D" w:rsidP="0090058D">
            <w:pPr>
              <w:rPr>
                <w:rFonts w:ascii="Garamond" w:hAnsi="Garamond"/>
                <w:sz w:val="24"/>
                <w:szCs w:val="24"/>
              </w:rPr>
            </w:pPr>
            <w:r w:rsidRPr="001939E3">
              <w:rPr>
                <w:rFonts w:ascii="Garamond" w:hAnsi="Garamond"/>
                <w:sz w:val="24"/>
                <w:szCs w:val="24"/>
              </w:rPr>
              <w:t>koha e</w:t>
            </w:r>
            <w:r w:rsidRPr="001939E3">
              <w:rPr>
                <w:rFonts w:ascii="Garamond" w:hAnsi="Garamond"/>
                <w:strike/>
                <w:sz w:val="24"/>
                <w:szCs w:val="24"/>
              </w:rPr>
              <w:t xml:space="preserve"> </w:t>
            </w:r>
            <w:r w:rsidRPr="001939E3">
              <w:rPr>
                <w:rFonts w:ascii="Garamond" w:hAnsi="Garamond"/>
                <w:sz w:val="24"/>
                <w:szCs w:val="24"/>
              </w:rPr>
              <w:t>segmentit</w:t>
            </w:r>
          </w:p>
        </w:tc>
        <w:tc>
          <w:tcPr>
            <w:tcW w:w="900" w:type="dxa"/>
            <w:shd w:val="clear" w:color="auto" w:fill="auto"/>
          </w:tcPr>
          <w:p w14:paraId="705BA500" w14:textId="77777777" w:rsidR="0090058D" w:rsidRPr="001939E3" w:rsidRDefault="0090058D" w:rsidP="0090058D">
            <w:pPr>
              <w:rPr>
                <w:rFonts w:ascii="Garamond" w:hAnsi="Garamond"/>
                <w:sz w:val="24"/>
                <w:szCs w:val="24"/>
              </w:rPr>
            </w:pPr>
          </w:p>
        </w:tc>
        <w:tc>
          <w:tcPr>
            <w:tcW w:w="1170" w:type="dxa"/>
            <w:shd w:val="clear" w:color="auto" w:fill="auto"/>
          </w:tcPr>
          <w:p w14:paraId="06D5D3D6"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3870" w:type="dxa"/>
            <w:shd w:val="clear" w:color="auto" w:fill="auto"/>
          </w:tcPr>
          <w:p w14:paraId="542C5C55" w14:textId="77777777" w:rsidR="0090058D" w:rsidRPr="001939E3" w:rsidRDefault="0090058D" w:rsidP="0090058D">
            <w:pPr>
              <w:rPr>
                <w:rFonts w:ascii="Garamond" w:hAnsi="Garamond"/>
                <w:sz w:val="24"/>
                <w:szCs w:val="24"/>
              </w:rPr>
            </w:pPr>
            <w:r w:rsidRPr="001939E3">
              <w:rPr>
                <w:rFonts w:ascii="Garamond" w:hAnsi="Garamond"/>
                <w:sz w:val="24"/>
                <w:szCs w:val="24"/>
              </w:rPr>
              <w:t>Koha e jashtme e segmentit</w:t>
            </w:r>
          </w:p>
        </w:tc>
        <w:tc>
          <w:tcPr>
            <w:tcW w:w="990" w:type="dxa"/>
            <w:shd w:val="clear" w:color="auto" w:fill="auto"/>
          </w:tcPr>
          <w:p w14:paraId="44DF0D6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3C132C0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468CADB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DF0D63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3B55DCA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7FFF8F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7548B37" w14:textId="77777777" w:rsidTr="00F82A1E">
        <w:trPr>
          <w:trHeight w:val="566"/>
        </w:trPr>
        <w:tc>
          <w:tcPr>
            <w:tcW w:w="1170" w:type="dxa"/>
            <w:shd w:val="clear" w:color="auto" w:fill="auto"/>
          </w:tcPr>
          <w:p w14:paraId="13D3C68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3E73173C" w14:textId="77777777" w:rsidR="0090058D" w:rsidRPr="001939E3" w:rsidRDefault="0090058D" w:rsidP="0090058D">
            <w:pPr>
              <w:rPr>
                <w:rFonts w:ascii="Garamond" w:hAnsi="Garamond"/>
                <w:sz w:val="24"/>
                <w:szCs w:val="24"/>
              </w:rPr>
            </w:pPr>
            <w:r w:rsidRPr="001939E3">
              <w:rPr>
                <w:rFonts w:ascii="Garamond" w:hAnsi="Garamond"/>
                <w:sz w:val="24"/>
                <w:szCs w:val="24"/>
              </w:rPr>
              <w:t>Kufizimi radial</w:t>
            </w:r>
          </w:p>
        </w:tc>
        <w:tc>
          <w:tcPr>
            <w:tcW w:w="900" w:type="dxa"/>
            <w:shd w:val="clear" w:color="auto" w:fill="auto"/>
          </w:tcPr>
          <w:p w14:paraId="604F2080" w14:textId="77777777" w:rsidR="0090058D" w:rsidRPr="001939E3" w:rsidRDefault="0090058D" w:rsidP="0090058D">
            <w:pPr>
              <w:rPr>
                <w:rFonts w:ascii="Garamond" w:hAnsi="Garamond"/>
                <w:sz w:val="24"/>
                <w:szCs w:val="24"/>
              </w:rPr>
            </w:pPr>
          </w:p>
        </w:tc>
        <w:tc>
          <w:tcPr>
            <w:tcW w:w="1170" w:type="dxa"/>
            <w:shd w:val="clear" w:color="auto" w:fill="auto"/>
          </w:tcPr>
          <w:p w14:paraId="569EC82F"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Këndi </w:t>
            </w:r>
          </w:p>
        </w:tc>
        <w:tc>
          <w:tcPr>
            <w:tcW w:w="3870" w:type="dxa"/>
            <w:shd w:val="clear" w:color="auto" w:fill="auto"/>
          </w:tcPr>
          <w:p w14:paraId="24728C51" w14:textId="77777777" w:rsidR="0090058D" w:rsidRPr="001939E3" w:rsidRDefault="0090058D" w:rsidP="0090058D">
            <w:pPr>
              <w:rPr>
                <w:rFonts w:ascii="Garamond" w:hAnsi="Garamond"/>
                <w:sz w:val="24"/>
                <w:szCs w:val="24"/>
              </w:rPr>
            </w:pPr>
            <w:r w:rsidRPr="001939E3">
              <w:rPr>
                <w:rFonts w:ascii="Garamond" w:hAnsi="Garamond"/>
                <w:sz w:val="24"/>
                <w:szCs w:val="24"/>
              </w:rPr>
              <w:t>Kufizimi radial nga VOR / DME në të cilin bazohet mbajtja</w:t>
            </w:r>
          </w:p>
        </w:tc>
        <w:tc>
          <w:tcPr>
            <w:tcW w:w="990" w:type="dxa"/>
            <w:shd w:val="clear" w:color="auto" w:fill="auto"/>
          </w:tcPr>
          <w:p w14:paraId="597DBFB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4830A37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0CFC4A8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45C4C4C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28BE2A6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226CE9D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BA82E79" w14:textId="77777777" w:rsidTr="00F82A1E">
        <w:trPr>
          <w:trHeight w:val="566"/>
        </w:trPr>
        <w:tc>
          <w:tcPr>
            <w:tcW w:w="1170" w:type="dxa"/>
            <w:shd w:val="clear" w:color="auto" w:fill="auto"/>
          </w:tcPr>
          <w:p w14:paraId="116DA53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3667AF22" w14:textId="77777777" w:rsidR="0090058D" w:rsidRPr="001939E3" w:rsidRDefault="0090058D" w:rsidP="0090058D">
            <w:pPr>
              <w:rPr>
                <w:rFonts w:ascii="Garamond" w:hAnsi="Garamond"/>
                <w:sz w:val="24"/>
                <w:szCs w:val="24"/>
              </w:rPr>
            </w:pPr>
            <w:r w:rsidRPr="001939E3">
              <w:rPr>
                <w:rFonts w:ascii="Garamond" w:hAnsi="Garamond"/>
                <w:sz w:val="24"/>
                <w:szCs w:val="24"/>
              </w:rPr>
              <w:t>Drejtimi i kthesës</w:t>
            </w:r>
          </w:p>
        </w:tc>
        <w:tc>
          <w:tcPr>
            <w:tcW w:w="900" w:type="dxa"/>
            <w:shd w:val="clear" w:color="auto" w:fill="auto"/>
          </w:tcPr>
          <w:p w14:paraId="42B66CC4" w14:textId="77777777" w:rsidR="0090058D" w:rsidRPr="001939E3" w:rsidRDefault="0090058D" w:rsidP="0090058D">
            <w:pPr>
              <w:rPr>
                <w:rFonts w:ascii="Garamond" w:hAnsi="Garamond"/>
                <w:sz w:val="24"/>
                <w:szCs w:val="24"/>
              </w:rPr>
            </w:pPr>
          </w:p>
        </w:tc>
        <w:tc>
          <w:tcPr>
            <w:tcW w:w="1170" w:type="dxa"/>
            <w:shd w:val="clear" w:color="auto" w:fill="auto"/>
          </w:tcPr>
          <w:p w14:paraId="6B7764A1"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3870" w:type="dxa"/>
            <w:shd w:val="clear" w:color="auto" w:fill="auto"/>
          </w:tcPr>
          <w:p w14:paraId="5E5C74FD" w14:textId="77777777" w:rsidR="0090058D" w:rsidRPr="001939E3" w:rsidRDefault="0090058D" w:rsidP="0090058D">
            <w:pPr>
              <w:rPr>
                <w:rFonts w:ascii="Garamond" w:hAnsi="Garamond"/>
                <w:sz w:val="24"/>
                <w:szCs w:val="24"/>
              </w:rPr>
            </w:pPr>
            <w:r w:rsidRPr="001939E3">
              <w:rPr>
                <w:rFonts w:ascii="Garamond" w:hAnsi="Garamond"/>
                <w:sz w:val="24"/>
                <w:szCs w:val="24"/>
              </w:rPr>
              <w:t>Drejtimi i kthesës së procedurës</w:t>
            </w:r>
          </w:p>
        </w:tc>
        <w:tc>
          <w:tcPr>
            <w:tcW w:w="990" w:type="dxa"/>
            <w:shd w:val="clear" w:color="auto" w:fill="auto"/>
          </w:tcPr>
          <w:p w14:paraId="1C00FB8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6CBE604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5E8075C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013277F6"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0830BBB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509EEAF2"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B33AE32" w14:textId="77777777" w:rsidTr="00F82A1E">
        <w:trPr>
          <w:trHeight w:val="404"/>
        </w:trPr>
        <w:tc>
          <w:tcPr>
            <w:tcW w:w="1170" w:type="dxa"/>
            <w:shd w:val="clear" w:color="auto" w:fill="auto"/>
          </w:tcPr>
          <w:p w14:paraId="7E0BD755"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2750CFFE"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Lartësia </w:t>
            </w:r>
            <w:r w:rsidRPr="001939E3">
              <w:rPr>
                <w:rFonts w:ascii="Garamond" w:hAnsi="Garamond"/>
                <w:sz w:val="24"/>
                <w:szCs w:val="24"/>
              </w:rPr>
              <w:lastRenderedPageBreak/>
              <w:t>altimetrike minimale</w:t>
            </w:r>
          </w:p>
        </w:tc>
        <w:tc>
          <w:tcPr>
            <w:tcW w:w="900" w:type="dxa"/>
            <w:shd w:val="clear" w:color="auto" w:fill="auto"/>
          </w:tcPr>
          <w:p w14:paraId="6247FD57" w14:textId="77777777" w:rsidR="0090058D" w:rsidRPr="001939E3" w:rsidRDefault="0090058D" w:rsidP="0090058D">
            <w:pPr>
              <w:rPr>
                <w:rFonts w:ascii="Garamond" w:hAnsi="Garamond"/>
                <w:sz w:val="24"/>
                <w:szCs w:val="24"/>
              </w:rPr>
            </w:pPr>
          </w:p>
        </w:tc>
        <w:tc>
          <w:tcPr>
            <w:tcW w:w="1170" w:type="dxa"/>
            <w:shd w:val="clear" w:color="auto" w:fill="auto"/>
          </w:tcPr>
          <w:p w14:paraId="7ECEEA0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Lartësi  </w:t>
            </w:r>
            <w:r w:rsidRPr="001939E3">
              <w:rPr>
                <w:rFonts w:ascii="Garamond" w:hAnsi="Garamond"/>
                <w:sz w:val="24"/>
                <w:szCs w:val="24"/>
              </w:rPr>
              <w:lastRenderedPageBreak/>
              <w:t>altimetrike</w:t>
            </w:r>
          </w:p>
        </w:tc>
        <w:tc>
          <w:tcPr>
            <w:tcW w:w="3870" w:type="dxa"/>
            <w:shd w:val="clear" w:color="auto" w:fill="auto"/>
          </w:tcPr>
          <w:p w14:paraId="62F57000" w14:textId="77777777" w:rsidR="0090058D" w:rsidRPr="001939E3" w:rsidRDefault="0090058D" w:rsidP="0090058D">
            <w:pPr>
              <w:rPr>
                <w:rFonts w:ascii="Garamond" w:hAnsi="Garamond"/>
                <w:sz w:val="24"/>
                <w:szCs w:val="24"/>
              </w:rPr>
            </w:pPr>
            <w:r w:rsidRPr="001939E3">
              <w:rPr>
                <w:rFonts w:ascii="Garamond" w:hAnsi="Garamond"/>
                <w:sz w:val="24"/>
                <w:szCs w:val="24"/>
              </w:rPr>
              <w:lastRenderedPageBreak/>
              <w:t xml:space="preserve">Niveli minimal i mbajtjes në nivelin e </w:t>
            </w:r>
            <w:r w:rsidRPr="001939E3">
              <w:rPr>
                <w:rFonts w:ascii="Garamond" w:hAnsi="Garamond"/>
                <w:sz w:val="24"/>
                <w:szCs w:val="24"/>
              </w:rPr>
              <w:lastRenderedPageBreak/>
              <w:t>fluturimit më të afërt më të lartë (50 m ose 100 ft)</w:t>
            </w:r>
          </w:p>
        </w:tc>
        <w:tc>
          <w:tcPr>
            <w:tcW w:w="990" w:type="dxa"/>
            <w:shd w:val="clear" w:color="auto" w:fill="auto"/>
          </w:tcPr>
          <w:p w14:paraId="7CD69F4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0A8E9C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50 m</w:t>
            </w:r>
          </w:p>
        </w:tc>
        <w:tc>
          <w:tcPr>
            <w:tcW w:w="1080" w:type="dxa"/>
            <w:shd w:val="clear" w:color="auto" w:fill="auto"/>
          </w:tcPr>
          <w:p w14:paraId="7B1DCE6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rutinë</w:t>
            </w:r>
          </w:p>
        </w:tc>
        <w:tc>
          <w:tcPr>
            <w:tcW w:w="990" w:type="dxa"/>
            <w:shd w:val="clear" w:color="auto" w:fill="auto"/>
          </w:tcPr>
          <w:p w14:paraId="41847EC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w:t>
            </w:r>
            <w:r w:rsidRPr="001939E3">
              <w:rPr>
                <w:rFonts w:ascii="Garamond" w:hAnsi="Garamond"/>
                <w:sz w:val="24"/>
                <w:szCs w:val="24"/>
              </w:rPr>
              <w:lastRenderedPageBreak/>
              <w:t>r</w:t>
            </w:r>
          </w:p>
        </w:tc>
        <w:tc>
          <w:tcPr>
            <w:tcW w:w="1080" w:type="dxa"/>
            <w:shd w:val="clear" w:color="auto" w:fill="auto"/>
          </w:tcPr>
          <w:p w14:paraId="1300F3E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lastRenderedPageBreak/>
              <w:t xml:space="preserve">50 m ose </w:t>
            </w:r>
            <w:r w:rsidRPr="001939E3">
              <w:rPr>
                <w:rFonts w:ascii="Garamond" w:hAnsi="Garamond"/>
                <w:sz w:val="24"/>
                <w:szCs w:val="24"/>
              </w:rPr>
              <w:lastRenderedPageBreak/>
              <w:t>100 ft/ niveli fluturimit</w:t>
            </w:r>
          </w:p>
        </w:tc>
        <w:tc>
          <w:tcPr>
            <w:tcW w:w="990" w:type="dxa"/>
            <w:shd w:val="clear" w:color="auto" w:fill="auto"/>
          </w:tcPr>
          <w:p w14:paraId="2699F40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9FAE8AB" w14:textId="77777777" w:rsidTr="00F82A1E">
        <w:trPr>
          <w:trHeight w:val="521"/>
        </w:trPr>
        <w:tc>
          <w:tcPr>
            <w:tcW w:w="1170" w:type="dxa"/>
            <w:shd w:val="clear" w:color="auto" w:fill="auto"/>
          </w:tcPr>
          <w:p w14:paraId="08AEA57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2F0E458F" w14:textId="77777777" w:rsidR="0090058D" w:rsidRPr="001939E3" w:rsidRDefault="0090058D" w:rsidP="0090058D">
            <w:pPr>
              <w:rPr>
                <w:rFonts w:ascii="Garamond" w:hAnsi="Garamond"/>
                <w:sz w:val="24"/>
                <w:szCs w:val="24"/>
              </w:rPr>
            </w:pPr>
            <w:r w:rsidRPr="001939E3">
              <w:rPr>
                <w:rFonts w:ascii="Garamond" w:hAnsi="Garamond"/>
                <w:sz w:val="24"/>
                <w:szCs w:val="24"/>
              </w:rPr>
              <w:t>Lartësia altimetrike maksimale</w:t>
            </w:r>
          </w:p>
        </w:tc>
        <w:tc>
          <w:tcPr>
            <w:tcW w:w="900" w:type="dxa"/>
            <w:shd w:val="clear" w:color="auto" w:fill="auto"/>
          </w:tcPr>
          <w:p w14:paraId="518F4070" w14:textId="77777777" w:rsidR="0090058D" w:rsidRPr="001939E3" w:rsidRDefault="0090058D" w:rsidP="0090058D">
            <w:pPr>
              <w:rPr>
                <w:rFonts w:ascii="Garamond" w:hAnsi="Garamond"/>
                <w:sz w:val="24"/>
                <w:szCs w:val="24"/>
              </w:rPr>
            </w:pPr>
          </w:p>
        </w:tc>
        <w:tc>
          <w:tcPr>
            <w:tcW w:w="1170" w:type="dxa"/>
            <w:shd w:val="clear" w:color="auto" w:fill="auto"/>
          </w:tcPr>
          <w:p w14:paraId="7FA7D915" w14:textId="77777777" w:rsidR="0090058D" w:rsidRPr="001939E3" w:rsidRDefault="0090058D" w:rsidP="0090058D">
            <w:pPr>
              <w:rPr>
                <w:rFonts w:ascii="Garamond" w:hAnsi="Garamond"/>
                <w:sz w:val="24"/>
                <w:szCs w:val="24"/>
              </w:rPr>
            </w:pPr>
            <w:r w:rsidRPr="001939E3">
              <w:rPr>
                <w:rFonts w:ascii="Garamond" w:hAnsi="Garamond"/>
                <w:sz w:val="24"/>
                <w:szCs w:val="24"/>
              </w:rPr>
              <w:t>Lartësi altimetrike</w:t>
            </w:r>
          </w:p>
        </w:tc>
        <w:tc>
          <w:tcPr>
            <w:tcW w:w="3870" w:type="dxa"/>
            <w:shd w:val="clear" w:color="auto" w:fill="auto"/>
          </w:tcPr>
          <w:p w14:paraId="653FF702" w14:textId="77777777" w:rsidR="0090058D" w:rsidRPr="001939E3" w:rsidRDefault="0090058D" w:rsidP="0090058D">
            <w:pPr>
              <w:rPr>
                <w:rFonts w:ascii="Garamond" w:hAnsi="Garamond"/>
                <w:sz w:val="24"/>
                <w:szCs w:val="24"/>
              </w:rPr>
            </w:pPr>
            <w:r w:rsidRPr="001939E3">
              <w:rPr>
                <w:rFonts w:ascii="Garamond" w:hAnsi="Garamond"/>
                <w:sz w:val="24"/>
                <w:szCs w:val="24"/>
              </w:rPr>
              <w:t>Niveli maksimal i mbajtjes në nivelin e fluturimit më të afërt më të lartë (50 m ose 100 ft)</w:t>
            </w:r>
          </w:p>
        </w:tc>
        <w:tc>
          <w:tcPr>
            <w:tcW w:w="990" w:type="dxa"/>
            <w:shd w:val="clear" w:color="auto" w:fill="auto"/>
          </w:tcPr>
          <w:p w14:paraId="61F3F5A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6723A6B0"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5DBE8F6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7290E1C5"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3B3243F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50 m ose 100 ft/ niveli fluturimit</w:t>
            </w:r>
          </w:p>
        </w:tc>
        <w:tc>
          <w:tcPr>
            <w:tcW w:w="990" w:type="dxa"/>
            <w:shd w:val="clear" w:color="auto" w:fill="auto"/>
          </w:tcPr>
          <w:p w14:paraId="12664F3F"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8E6EE1B" w14:textId="77777777" w:rsidTr="00F82A1E">
        <w:trPr>
          <w:trHeight w:val="521"/>
        </w:trPr>
        <w:tc>
          <w:tcPr>
            <w:tcW w:w="1170" w:type="dxa"/>
            <w:shd w:val="clear" w:color="auto" w:fill="auto"/>
          </w:tcPr>
          <w:p w14:paraId="29BCDE9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4DB3DAB6" w14:textId="77777777" w:rsidR="0090058D" w:rsidRPr="001939E3" w:rsidRDefault="0090058D" w:rsidP="0090058D">
            <w:pPr>
              <w:rPr>
                <w:rFonts w:ascii="Garamond" w:hAnsi="Garamond"/>
                <w:sz w:val="24"/>
                <w:szCs w:val="24"/>
              </w:rPr>
            </w:pPr>
            <w:r w:rsidRPr="001939E3">
              <w:rPr>
                <w:rFonts w:ascii="Garamond" w:hAnsi="Garamond"/>
                <w:sz w:val="24"/>
                <w:szCs w:val="24"/>
              </w:rPr>
              <w:t>Shpejtësia</w:t>
            </w:r>
          </w:p>
        </w:tc>
        <w:tc>
          <w:tcPr>
            <w:tcW w:w="900" w:type="dxa"/>
            <w:shd w:val="clear" w:color="auto" w:fill="auto"/>
          </w:tcPr>
          <w:p w14:paraId="07DA5721" w14:textId="77777777" w:rsidR="0090058D" w:rsidRPr="001939E3" w:rsidRDefault="0090058D" w:rsidP="0090058D">
            <w:pPr>
              <w:rPr>
                <w:rFonts w:ascii="Garamond" w:hAnsi="Garamond"/>
                <w:sz w:val="24"/>
                <w:szCs w:val="24"/>
              </w:rPr>
            </w:pPr>
          </w:p>
        </w:tc>
        <w:tc>
          <w:tcPr>
            <w:tcW w:w="1170" w:type="dxa"/>
            <w:shd w:val="clear" w:color="auto" w:fill="auto"/>
          </w:tcPr>
          <w:p w14:paraId="5E4D4CC0"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3870" w:type="dxa"/>
            <w:shd w:val="clear" w:color="auto" w:fill="auto"/>
          </w:tcPr>
          <w:p w14:paraId="568651B1" w14:textId="77777777" w:rsidR="0090058D" w:rsidRPr="001939E3" w:rsidRDefault="0090058D" w:rsidP="0090058D">
            <w:pPr>
              <w:rPr>
                <w:rFonts w:ascii="Garamond" w:hAnsi="Garamond"/>
                <w:sz w:val="24"/>
                <w:szCs w:val="24"/>
              </w:rPr>
            </w:pPr>
            <w:r w:rsidRPr="001939E3">
              <w:rPr>
                <w:rFonts w:ascii="Garamond" w:hAnsi="Garamond"/>
                <w:sz w:val="24"/>
                <w:szCs w:val="24"/>
              </w:rPr>
              <w:t>Shpejtësia maksimale e treguar në ajër</w:t>
            </w:r>
          </w:p>
        </w:tc>
        <w:tc>
          <w:tcPr>
            <w:tcW w:w="990" w:type="dxa"/>
            <w:shd w:val="clear" w:color="auto" w:fill="auto"/>
          </w:tcPr>
          <w:p w14:paraId="79F8DB5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B04D72D"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63BFC95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4F9CE3D4"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50DD1D32"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10 kt</w:t>
            </w:r>
          </w:p>
        </w:tc>
        <w:tc>
          <w:tcPr>
            <w:tcW w:w="990" w:type="dxa"/>
            <w:shd w:val="clear" w:color="auto" w:fill="auto"/>
          </w:tcPr>
          <w:p w14:paraId="4DB5F78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631DA6D" w14:textId="77777777" w:rsidTr="00F82A1E">
        <w:trPr>
          <w:trHeight w:val="521"/>
        </w:trPr>
        <w:tc>
          <w:tcPr>
            <w:tcW w:w="1170" w:type="dxa"/>
            <w:shd w:val="clear" w:color="auto" w:fill="auto"/>
          </w:tcPr>
          <w:p w14:paraId="2E4974C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5310B5A7" w14:textId="77777777" w:rsidR="0090058D" w:rsidRPr="001939E3" w:rsidRDefault="0090058D" w:rsidP="0090058D">
            <w:pPr>
              <w:rPr>
                <w:rFonts w:ascii="Garamond" w:hAnsi="Garamond"/>
                <w:sz w:val="24"/>
                <w:szCs w:val="24"/>
              </w:rPr>
            </w:pPr>
            <w:r w:rsidRPr="001939E3">
              <w:rPr>
                <w:rFonts w:ascii="Garamond" w:hAnsi="Garamond"/>
                <w:sz w:val="24"/>
                <w:szCs w:val="24"/>
              </w:rPr>
              <w:t>Variacioni magnetik</w:t>
            </w:r>
          </w:p>
        </w:tc>
        <w:tc>
          <w:tcPr>
            <w:tcW w:w="900" w:type="dxa"/>
            <w:shd w:val="clear" w:color="auto" w:fill="auto"/>
          </w:tcPr>
          <w:p w14:paraId="4315A195" w14:textId="77777777" w:rsidR="0090058D" w:rsidRPr="001939E3" w:rsidRDefault="0090058D" w:rsidP="0090058D">
            <w:pPr>
              <w:rPr>
                <w:rFonts w:ascii="Garamond" w:hAnsi="Garamond"/>
                <w:sz w:val="24"/>
                <w:szCs w:val="24"/>
              </w:rPr>
            </w:pPr>
          </w:p>
        </w:tc>
        <w:tc>
          <w:tcPr>
            <w:tcW w:w="1170" w:type="dxa"/>
            <w:shd w:val="clear" w:color="auto" w:fill="auto"/>
          </w:tcPr>
          <w:p w14:paraId="2FE4A9C5" w14:textId="77777777" w:rsidR="0090058D" w:rsidRPr="001939E3" w:rsidRDefault="0090058D" w:rsidP="0090058D">
            <w:pPr>
              <w:rPr>
                <w:rFonts w:ascii="Garamond" w:hAnsi="Garamond"/>
                <w:sz w:val="24"/>
                <w:szCs w:val="24"/>
              </w:rPr>
            </w:pPr>
          </w:p>
        </w:tc>
        <w:tc>
          <w:tcPr>
            <w:tcW w:w="3870" w:type="dxa"/>
            <w:shd w:val="clear" w:color="auto" w:fill="auto"/>
          </w:tcPr>
          <w:p w14:paraId="7251BFD5" w14:textId="77777777" w:rsidR="0090058D" w:rsidRPr="001939E3" w:rsidRDefault="0090058D" w:rsidP="0090058D">
            <w:pPr>
              <w:rPr>
                <w:rFonts w:ascii="Garamond" w:hAnsi="Garamond"/>
                <w:sz w:val="24"/>
                <w:szCs w:val="24"/>
              </w:rPr>
            </w:pPr>
          </w:p>
        </w:tc>
        <w:tc>
          <w:tcPr>
            <w:tcW w:w="990" w:type="dxa"/>
            <w:shd w:val="clear" w:color="auto" w:fill="auto"/>
          </w:tcPr>
          <w:p w14:paraId="4539435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40D94F4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BC3152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60E97F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8E9884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21DA43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C5C3A78" w14:textId="77777777" w:rsidTr="00F82A1E">
        <w:trPr>
          <w:trHeight w:val="521"/>
        </w:trPr>
        <w:tc>
          <w:tcPr>
            <w:tcW w:w="1170" w:type="dxa"/>
            <w:shd w:val="clear" w:color="auto" w:fill="auto"/>
          </w:tcPr>
          <w:p w14:paraId="6195588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3971C6C0" w14:textId="77777777" w:rsidR="0090058D" w:rsidRPr="001939E3" w:rsidRDefault="0090058D" w:rsidP="0090058D">
            <w:pPr>
              <w:rPr>
                <w:rFonts w:ascii="Garamond" w:hAnsi="Garamond"/>
                <w:sz w:val="24"/>
                <w:szCs w:val="24"/>
              </w:rPr>
            </w:pPr>
          </w:p>
        </w:tc>
        <w:tc>
          <w:tcPr>
            <w:tcW w:w="900" w:type="dxa"/>
            <w:shd w:val="clear" w:color="auto" w:fill="auto"/>
          </w:tcPr>
          <w:p w14:paraId="5CE284D2"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1170" w:type="dxa"/>
            <w:shd w:val="clear" w:color="auto" w:fill="auto"/>
          </w:tcPr>
          <w:p w14:paraId="790E5AA8"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3870" w:type="dxa"/>
            <w:shd w:val="clear" w:color="auto" w:fill="auto"/>
          </w:tcPr>
          <w:p w14:paraId="36B8CE3A" w14:textId="77777777" w:rsidR="0090058D" w:rsidRPr="001939E3" w:rsidRDefault="0090058D" w:rsidP="0090058D">
            <w:pPr>
              <w:rPr>
                <w:rFonts w:ascii="Garamond" w:hAnsi="Garamond"/>
                <w:sz w:val="24"/>
                <w:szCs w:val="24"/>
              </w:rPr>
            </w:pPr>
            <w:r w:rsidRPr="001939E3">
              <w:rPr>
                <w:rFonts w:ascii="Garamond" w:hAnsi="Garamond"/>
                <w:sz w:val="24"/>
                <w:szCs w:val="24"/>
              </w:rPr>
              <w:t>Ndryshimi magnetik i mjetit ndihmës së radio-navigimit të procedurës</w:t>
            </w:r>
          </w:p>
        </w:tc>
        <w:tc>
          <w:tcPr>
            <w:tcW w:w="990" w:type="dxa"/>
            <w:shd w:val="clear" w:color="auto" w:fill="auto"/>
          </w:tcPr>
          <w:p w14:paraId="6ACC4FD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3B1F39C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37F959E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73FA79A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B1A2F9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69FD286"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193BD4A1" w14:textId="77777777" w:rsidR="0090058D" w:rsidRPr="001939E3" w:rsidRDefault="0090058D" w:rsidP="0090058D">
      <w:pPr>
        <w:tabs>
          <w:tab w:val="left" w:pos="540"/>
          <w:tab w:val="left" w:pos="2893"/>
        </w:tabs>
        <w:rPr>
          <w:rFonts w:ascii="Garamond" w:hAnsi="Garamond"/>
          <w:sz w:val="24"/>
          <w:szCs w:val="24"/>
        </w:rPr>
      </w:pPr>
    </w:p>
    <w:p w14:paraId="2758DF75" w14:textId="77777777" w:rsidR="00F82A1E" w:rsidRPr="001939E3" w:rsidRDefault="00F82A1E"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620"/>
        <w:gridCol w:w="1170"/>
        <w:gridCol w:w="1080"/>
        <w:gridCol w:w="4500"/>
        <w:gridCol w:w="900"/>
        <w:gridCol w:w="720"/>
        <w:gridCol w:w="1080"/>
        <w:gridCol w:w="900"/>
        <w:gridCol w:w="810"/>
        <w:gridCol w:w="810"/>
      </w:tblGrid>
      <w:tr w:rsidR="0090058D" w:rsidRPr="001939E3" w14:paraId="5EEB5023" w14:textId="77777777" w:rsidTr="00F82A1E">
        <w:trPr>
          <w:trHeight w:val="620"/>
        </w:trPr>
        <w:tc>
          <w:tcPr>
            <w:tcW w:w="1170" w:type="dxa"/>
            <w:shd w:val="clear" w:color="auto" w:fill="auto"/>
          </w:tcPr>
          <w:p w14:paraId="1781637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620" w:type="dxa"/>
            <w:shd w:val="clear" w:color="auto" w:fill="auto"/>
          </w:tcPr>
          <w:p w14:paraId="59D1D5D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170" w:type="dxa"/>
            <w:shd w:val="clear" w:color="auto" w:fill="auto"/>
          </w:tcPr>
          <w:p w14:paraId="6206BFB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080" w:type="dxa"/>
            <w:shd w:val="clear" w:color="auto" w:fill="auto"/>
          </w:tcPr>
          <w:p w14:paraId="37F5214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500" w:type="dxa"/>
            <w:shd w:val="clear" w:color="auto" w:fill="auto"/>
          </w:tcPr>
          <w:p w14:paraId="52096B5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4E66DED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5B7EA9F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254BC28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66734FD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70CA18C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FFFFFF"/>
          </w:tcPr>
          <w:p w14:paraId="1424B2C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F82A1E" w:rsidRPr="001939E3" w14:paraId="3A00964F" w14:textId="77777777" w:rsidTr="00F82A1E">
        <w:trPr>
          <w:trHeight w:val="521"/>
        </w:trPr>
        <w:tc>
          <w:tcPr>
            <w:tcW w:w="1170" w:type="dxa"/>
            <w:shd w:val="clear" w:color="auto" w:fill="FFFFFF"/>
          </w:tcPr>
          <w:p w14:paraId="046E3260"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1620" w:type="dxa"/>
            <w:shd w:val="clear" w:color="auto" w:fill="FFFFFF"/>
          </w:tcPr>
          <w:p w14:paraId="128F3052" w14:textId="77777777" w:rsidR="00F82A1E" w:rsidRPr="001939E3" w:rsidRDefault="00F82A1E" w:rsidP="00F82A1E">
            <w:pPr>
              <w:rPr>
                <w:rFonts w:ascii="Garamond" w:hAnsi="Garamond"/>
                <w:sz w:val="24"/>
                <w:szCs w:val="24"/>
              </w:rPr>
            </w:pPr>
          </w:p>
        </w:tc>
        <w:tc>
          <w:tcPr>
            <w:tcW w:w="1170" w:type="dxa"/>
            <w:shd w:val="clear" w:color="auto" w:fill="FFFFFF"/>
          </w:tcPr>
          <w:p w14:paraId="1A3D6A0C" w14:textId="77777777" w:rsidR="00F82A1E" w:rsidRPr="001939E3" w:rsidRDefault="00F82A1E" w:rsidP="00F82A1E">
            <w:pPr>
              <w:rPr>
                <w:rFonts w:ascii="Garamond" w:hAnsi="Garamond"/>
                <w:sz w:val="24"/>
                <w:szCs w:val="24"/>
              </w:rPr>
            </w:pPr>
            <w:r w:rsidRPr="001939E3">
              <w:rPr>
                <w:rFonts w:ascii="Garamond" w:hAnsi="Garamond"/>
                <w:sz w:val="24"/>
                <w:szCs w:val="24"/>
              </w:rPr>
              <w:t xml:space="preserve">Data </w:t>
            </w:r>
          </w:p>
        </w:tc>
        <w:tc>
          <w:tcPr>
            <w:tcW w:w="1080" w:type="dxa"/>
            <w:shd w:val="clear" w:color="auto" w:fill="FFFFFF"/>
          </w:tcPr>
          <w:p w14:paraId="411A00F0" w14:textId="77777777" w:rsidR="00F82A1E" w:rsidRPr="001939E3" w:rsidRDefault="00F82A1E" w:rsidP="00F82A1E">
            <w:pPr>
              <w:rPr>
                <w:rFonts w:ascii="Garamond" w:hAnsi="Garamond"/>
                <w:sz w:val="24"/>
                <w:szCs w:val="24"/>
              </w:rPr>
            </w:pPr>
            <w:r w:rsidRPr="001939E3">
              <w:rPr>
                <w:rFonts w:ascii="Garamond" w:hAnsi="Garamond"/>
                <w:sz w:val="24"/>
                <w:szCs w:val="24"/>
              </w:rPr>
              <w:t xml:space="preserve">Data </w:t>
            </w:r>
          </w:p>
        </w:tc>
        <w:tc>
          <w:tcPr>
            <w:tcW w:w="4500" w:type="dxa"/>
            <w:shd w:val="clear" w:color="auto" w:fill="auto"/>
          </w:tcPr>
          <w:p w14:paraId="1DA2C1F8" w14:textId="77777777" w:rsidR="00F82A1E" w:rsidRPr="001939E3" w:rsidRDefault="00F82A1E" w:rsidP="00F82A1E">
            <w:pPr>
              <w:rPr>
                <w:rFonts w:ascii="Garamond" w:hAnsi="Garamond"/>
                <w:sz w:val="24"/>
                <w:szCs w:val="24"/>
              </w:rPr>
            </w:pPr>
            <w:r w:rsidRPr="001939E3">
              <w:rPr>
                <w:rFonts w:ascii="Garamond" w:hAnsi="Garamond"/>
                <w:sz w:val="24"/>
                <w:szCs w:val="24"/>
              </w:rPr>
              <w:t>Data në të cilën variacioni magnetik kishte vlerën përkatëse</w:t>
            </w:r>
          </w:p>
        </w:tc>
        <w:tc>
          <w:tcPr>
            <w:tcW w:w="900" w:type="dxa"/>
            <w:shd w:val="clear" w:color="auto" w:fill="FFFFFF"/>
          </w:tcPr>
          <w:p w14:paraId="07F80537"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720" w:type="dxa"/>
            <w:shd w:val="clear" w:color="auto" w:fill="D0CECE"/>
          </w:tcPr>
          <w:p w14:paraId="50ECB259"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1080" w:type="dxa"/>
            <w:shd w:val="clear" w:color="auto" w:fill="D0CECE"/>
          </w:tcPr>
          <w:p w14:paraId="2382CFFC"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900" w:type="dxa"/>
            <w:shd w:val="clear" w:color="auto" w:fill="D0CECE"/>
          </w:tcPr>
          <w:p w14:paraId="6C71AD3E"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810" w:type="dxa"/>
            <w:shd w:val="clear" w:color="auto" w:fill="D0CECE"/>
          </w:tcPr>
          <w:p w14:paraId="6010144A" w14:textId="77777777" w:rsidR="00F82A1E" w:rsidRPr="001939E3" w:rsidRDefault="00F82A1E" w:rsidP="00F82A1E">
            <w:pPr>
              <w:tabs>
                <w:tab w:val="left" w:pos="540"/>
                <w:tab w:val="left" w:pos="2893"/>
              </w:tabs>
              <w:spacing w:line="360" w:lineRule="auto"/>
              <w:rPr>
                <w:rFonts w:ascii="Garamond" w:hAnsi="Garamond"/>
                <w:sz w:val="24"/>
                <w:szCs w:val="24"/>
              </w:rPr>
            </w:pPr>
          </w:p>
        </w:tc>
        <w:tc>
          <w:tcPr>
            <w:tcW w:w="810" w:type="dxa"/>
            <w:shd w:val="clear" w:color="auto" w:fill="D0CECE"/>
          </w:tcPr>
          <w:p w14:paraId="63E742F5" w14:textId="77777777" w:rsidR="00F82A1E" w:rsidRPr="001939E3" w:rsidRDefault="00F82A1E" w:rsidP="00F82A1E">
            <w:pPr>
              <w:tabs>
                <w:tab w:val="left" w:pos="540"/>
                <w:tab w:val="left" w:pos="2893"/>
              </w:tabs>
              <w:spacing w:line="360" w:lineRule="auto"/>
              <w:rPr>
                <w:rFonts w:ascii="Garamond" w:hAnsi="Garamond"/>
                <w:sz w:val="24"/>
                <w:szCs w:val="24"/>
              </w:rPr>
            </w:pPr>
          </w:p>
        </w:tc>
      </w:tr>
      <w:tr w:rsidR="0090058D" w:rsidRPr="001939E3" w14:paraId="48A38536" w14:textId="77777777" w:rsidTr="00F82A1E">
        <w:trPr>
          <w:trHeight w:val="521"/>
        </w:trPr>
        <w:tc>
          <w:tcPr>
            <w:tcW w:w="1170" w:type="dxa"/>
            <w:shd w:val="clear" w:color="auto" w:fill="FFFFFF"/>
          </w:tcPr>
          <w:p w14:paraId="43931E5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7E0051BC" w14:textId="77777777" w:rsidR="0090058D" w:rsidRPr="001939E3" w:rsidRDefault="0090058D" w:rsidP="0090058D">
            <w:pPr>
              <w:rPr>
                <w:rFonts w:ascii="Garamond" w:hAnsi="Garamond"/>
                <w:sz w:val="24"/>
                <w:szCs w:val="24"/>
              </w:rPr>
            </w:pPr>
            <w:r w:rsidRPr="001939E3">
              <w:rPr>
                <w:rFonts w:ascii="Garamond" w:hAnsi="Garamond"/>
                <w:sz w:val="24"/>
                <w:szCs w:val="24"/>
              </w:rPr>
              <w:t>Emri i specifikimeve të lundrimit</w:t>
            </w:r>
          </w:p>
        </w:tc>
        <w:tc>
          <w:tcPr>
            <w:tcW w:w="1170" w:type="dxa"/>
            <w:shd w:val="clear" w:color="auto" w:fill="FFFFFF"/>
          </w:tcPr>
          <w:p w14:paraId="6D4CA0D7" w14:textId="77777777" w:rsidR="0090058D" w:rsidRPr="001939E3" w:rsidRDefault="0090058D" w:rsidP="0090058D">
            <w:pPr>
              <w:rPr>
                <w:rFonts w:ascii="Garamond" w:hAnsi="Garamond"/>
                <w:sz w:val="24"/>
                <w:szCs w:val="24"/>
              </w:rPr>
            </w:pPr>
          </w:p>
        </w:tc>
        <w:tc>
          <w:tcPr>
            <w:tcW w:w="1080" w:type="dxa"/>
            <w:shd w:val="clear" w:color="auto" w:fill="FFFFFF"/>
          </w:tcPr>
          <w:p w14:paraId="2FC34893"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500" w:type="dxa"/>
            <w:shd w:val="clear" w:color="auto" w:fill="auto"/>
          </w:tcPr>
          <w:p w14:paraId="71C3FB9A" w14:textId="77777777" w:rsidR="0090058D" w:rsidRPr="001939E3" w:rsidRDefault="0090058D" w:rsidP="0090058D">
            <w:pPr>
              <w:rPr>
                <w:rFonts w:ascii="Garamond" w:hAnsi="Garamond"/>
                <w:sz w:val="24"/>
                <w:szCs w:val="24"/>
              </w:rPr>
            </w:pPr>
            <w:r w:rsidRPr="001939E3">
              <w:rPr>
                <w:rFonts w:ascii="Garamond" w:hAnsi="Garamond"/>
                <w:sz w:val="24"/>
                <w:szCs w:val="24"/>
              </w:rPr>
              <w:t>Emri i specifikimit të navigimit - grupi i kërkesave të avionëve dhe ekuipazhit të ajrit të nevojshëm për të mbështetur një aplikacion navigimi brenda një koncepti të përcaktuar të hapësirës ajrore</w:t>
            </w:r>
          </w:p>
        </w:tc>
        <w:tc>
          <w:tcPr>
            <w:tcW w:w="900" w:type="dxa"/>
            <w:shd w:val="clear" w:color="auto" w:fill="FFFFFF"/>
          </w:tcPr>
          <w:p w14:paraId="069838BD"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RNAV/</w:t>
            </w:r>
          </w:p>
          <w:p w14:paraId="18C54C75"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RNP</w:t>
            </w:r>
          </w:p>
        </w:tc>
        <w:tc>
          <w:tcPr>
            <w:tcW w:w="720" w:type="dxa"/>
            <w:shd w:val="clear" w:color="auto" w:fill="D0CECE"/>
          </w:tcPr>
          <w:p w14:paraId="6412D4E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417EAF2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34127A6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43EFB33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5DBA217C"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7C74682" w14:textId="77777777" w:rsidTr="00F82A1E">
        <w:trPr>
          <w:trHeight w:val="728"/>
        </w:trPr>
        <w:tc>
          <w:tcPr>
            <w:tcW w:w="1170" w:type="dxa"/>
            <w:shd w:val="clear" w:color="auto" w:fill="D0CECE"/>
          </w:tcPr>
          <w:p w14:paraId="443A496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Specifikat e procedurës së helikopterit</w:t>
            </w:r>
          </w:p>
        </w:tc>
        <w:tc>
          <w:tcPr>
            <w:tcW w:w="1620" w:type="dxa"/>
            <w:shd w:val="clear" w:color="auto" w:fill="D0CECE"/>
          </w:tcPr>
          <w:p w14:paraId="0B1FA827" w14:textId="77777777" w:rsidR="0090058D" w:rsidRPr="001939E3" w:rsidRDefault="0090058D" w:rsidP="0090058D">
            <w:pPr>
              <w:rPr>
                <w:rFonts w:ascii="Garamond" w:hAnsi="Garamond"/>
                <w:sz w:val="24"/>
                <w:szCs w:val="24"/>
              </w:rPr>
            </w:pPr>
          </w:p>
        </w:tc>
        <w:tc>
          <w:tcPr>
            <w:tcW w:w="1170" w:type="dxa"/>
            <w:shd w:val="clear" w:color="auto" w:fill="D0CECE"/>
          </w:tcPr>
          <w:p w14:paraId="58829391" w14:textId="77777777" w:rsidR="0090058D" w:rsidRPr="001939E3" w:rsidRDefault="0090058D" w:rsidP="0090058D">
            <w:pPr>
              <w:rPr>
                <w:rFonts w:ascii="Garamond" w:hAnsi="Garamond"/>
                <w:sz w:val="24"/>
                <w:szCs w:val="24"/>
              </w:rPr>
            </w:pPr>
          </w:p>
        </w:tc>
        <w:tc>
          <w:tcPr>
            <w:tcW w:w="1080" w:type="dxa"/>
            <w:shd w:val="clear" w:color="auto" w:fill="D0CECE"/>
          </w:tcPr>
          <w:p w14:paraId="246412BF" w14:textId="77777777" w:rsidR="0090058D" w:rsidRPr="001939E3" w:rsidRDefault="0090058D" w:rsidP="0090058D">
            <w:pPr>
              <w:rPr>
                <w:rFonts w:ascii="Garamond" w:hAnsi="Garamond"/>
                <w:sz w:val="24"/>
                <w:szCs w:val="24"/>
              </w:rPr>
            </w:pPr>
          </w:p>
        </w:tc>
        <w:tc>
          <w:tcPr>
            <w:tcW w:w="4500" w:type="dxa"/>
            <w:shd w:val="clear" w:color="auto" w:fill="auto"/>
          </w:tcPr>
          <w:p w14:paraId="2E2FE089"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7DC5B59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4D5640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296B8E01"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 xml:space="preserve"> </w:t>
            </w:r>
          </w:p>
        </w:tc>
        <w:tc>
          <w:tcPr>
            <w:tcW w:w="900" w:type="dxa"/>
            <w:shd w:val="clear" w:color="auto" w:fill="auto"/>
          </w:tcPr>
          <w:p w14:paraId="1E3382F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39335BC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025591C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31F7965" w14:textId="77777777" w:rsidTr="00F82A1E">
        <w:trPr>
          <w:trHeight w:val="404"/>
        </w:trPr>
        <w:tc>
          <w:tcPr>
            <w:tcW w:w="1170" w:type="dxa"/>
            <w:shd w:val="clear" w:color="auto" w:fill="auto"/>
          </w:tcPr>
          <w:p w14:paraId="22E8A55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521B1F31" w14:textId="77777777" w:rsidR="0090058D" w:rsidRPr="001939E3" w:rsidRDefault="0090058D" w:rsidP="0090058D">
            <w:pPr>
              <w:rPr>
                <w:rFonts w:ascii="Garamond" w:hAnsi="Garamond"/>
                <w:sz w:val="24"/>
                <w:szCs w:val="24"/>
              </w:rPr>
            </w:pPr>
            <w:r w:rsidRPr="001939E3">
              <w:rPr>
                <w:rFonts w:ascii="Garamond" w:hAnsi="Garamond"/>
                <w:sz w:val="24"/>
                <w:szCs w:val="24"/>
              </w:rPr>
              <w:t>Titulli i procedurës së helikopterit (RNAV 263)</w:t>
            </w:r>
          </w:p>
        </w:tc>
        <w:tc>
          <w:tcPr>
            <w:tcW w:w="1170" w:type="dxa"/>
            <w:shd w:val="clear" w:color="auto" w:fill="auto"/>
          </w:tcPr>
          <w:p w14:paraId="758883EC" w14:textId="77777777" w:rsidR="0090058D" w:rsidRPr="001939E3" w:rsidRDefault="0090058D" w:rsidP="0090058D">
            <w:pPr>
              <w:rPr>
                <w:rFonts w:ascii="Garamond" w:hAnsi="Garamond"/>
                <w:sz w:val="24"/>
                <w:szCs w:val="24"/>
              </w:rPr>
            </w:pPr>
          </w:p>
        </w:tc>
        <w:tc>
          <w:tcPr>
            <w:tcW w:w="1080" w:type="dxa"/>
            <w:shd w:val="clear" w:color="auto" w:fill="auto"/>
          </w:tcPr>
          <w:p w14:paraId="1139EEDF"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500" w:type="dxa"/>
            <w:shd w:val="clear" w:color="auto" w:fill="auto"/>
          </w:tcPr>
          <w:p w14:paraId="768D977B" w14:textId="77777777" w:rsidR="0090058D" w:rsidRPr="001939E3" w:rsidRDefault="0090058D" w:rsidP="0090058D">
            <w:pPr>
              <w:rPr>
                <w:rFonts w:ascii="Garamond" w:hAnsi="Garamond"/>
                <w:sz w:val="24"/>
                <w:szCs w:val="24"/>
              </w:rPr>
            </w:pPr>
            <w:r w:rsidRPr="001939E3">
              <w:rPr>
                <w:rFonts w:ascii="Garamond" w:hAnsi="Garamond"/>
                <w:sz w:val="24"/>
                <w:szCs w:val="24"/>
              </w:rPr>
              <w:t>Identifikimi i procedurës së helikopterit</w:t>
            </w:r>
          </w:p>
        </w:tc>
        <w:tc>
          <w:tcPr>
            <w:tcW w:w="900" w:type="dxa"/>
            <w:shd w:val="clear" w:color="auto" w:fill="auto"/>
          </w:tcPr>
          <w:p w14:paraId="30F94BE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66E1F7C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05EC11E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C774E4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18034D6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1BCCD5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580F216" w14:textId="77777777" w:rsidTr="00F82A1E">
        <w:trPr>
          <w:trHeight w:val="566"/>
        </w:trPr>
        <w:tc>
          <w:tcPr>
            <w:tcW w:w="1170" w:type="dxa"/>
            <w:shd w:val="clear" w:color="auto" w:fill="auto"/>
          </w:tcPr>
          <w:p w14:paraId="7981074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66005A92" w14:textId="77777777" w:rsidR="0090058D" w:rsidRPr="001939E3" w:rsidRDefault="0090058D" w:rsidP="0090058D">
            <w:pPr>
              <w:rPr>
                <w:rFonts w:ascii="Garamond" w:hAnsi="Garamond"/>
                <w:sz w:val="24"/>
                <w:szCs w:val="24"/>
              </w:rPr>
            </w:pPr>
            <w:r w:rsidRPr="001939E3">
              <w:rPr>
                <w:rFonts w:ascii="Garamond" w:hAnsi="Garamond"/>
                <w:sz w:val="24"/>
                <w:szCs w:val="24"/>
              </w:rPr>
              <w:t>Lartësia e kalimit të heliportit (HCH)</w:t>
            </w:r>
          </w:p>
        </w:tc>
        <w:tc>
          <w:tcPr>
            <w:tcW w:w="1170" w:type="dxa"/>
            <w:shd w:val="clear" w:color="auto" w:fill="auto"/>
          </w:tcPr>
          <w:p w14:paraId="369F8CF3" w14:textId="77777777" w:rsidR="0090058D" w:rsidRPr="001939E3" w:rsidRDefault="0090058D" w:rsidP="0090058D">
            <w:pPr>
              <w:rPr>
                <w:rFonts w:ascii="Garamond" w:hAnsi="Garamond"/>
                <w:sz w:val="24"/>
                <w:szCs w:val="24"/>
              </w:rPr>
            </w:pPr>
          </w:p>
        </w:tc>
        <w:tc>
          <w:tcPr>
            <w:tcW w:w="1080" w:type="dxa"/>
            <w:shd w:val="clear" w:color="auto" w:fill="auto"/>
          </w:tcPr>
          <w:p w14:paraId="21EF0E10" w14:textId="77777777" w:rsidR="0090058D" w:rsidRPr="001939E3" w:rsidRDefault="0090058D" w:rsidP="0090058D">
            <w:pPr>
              <w:rPr>
                <w:rFonts w:ascii="Garamond" w:hAnsi="Garamond"/>
                <w:sz w:val="24"/>
                <w:szCs w:val="24"/>
              </w:rPr>
            </w:pPr>
            <w:r w:rsidRPr="001939E3">
              <w:rPr>
                <w:rFonts w:ascii="Garamond" w:hAnsi="Garamond"/>
                <w:sz w:val="24"/>
                <w:szCs w:val="24"/>
              </w:rPr>
              <w:t>Lartësi</w:t>
            </w:r>
          </w:p>
        </w:tc>
        <w:tc>
          <w:tcPr>
            <w:tcW w:w="4500" w:type="dxa"/>
            <w:shd w:val="clear" w:color="auto" w:fill="auto"/>
          </w:tcPr>
          <w:p w14:paraId="6AFB2FBC" w14:textId="77777777" w:rsidR="0090058D" w:rsidRPr="001939E3" w:rsidRDefault="0090058D" w:rsidP="0090058D">
            <w:pPr>
              <w:rPr>
                <w:rFonts w:ascii="Garamond" w:hAnsi="Garamond"/>
                <w:sz w:val="24"/>
                <w:szCs w:val="24"/>
              </w:rPr>
            </w:pPr>
            <w:r w:rsidRPr="001939E3">
              <w:rPr>
                <w:rFonts w:ascii="Garamond" w:hAnsi="Garamond"/>
                <w:sz w:val="24"/>
                <w:szCs w:val="24"/>
              </w:rPr>
              <w:t>Lartësia e kalimit të heliportit</w:t>
            </w:r>
          </w:p>
        </w:tc>
        <w:tc>
          <w:tcPr>
            <w:tcW w:w="900" w:type="dxa"/>
            <w:shd w:val="clear" w:color="auto" w:fill="auto"/>
          </w:tcPr>
          <w:p w14:paraId="41633AC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16D2CB5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2FCED943"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thelbësore</w:t>
            </w:r>
          </w:p>
        </w:tc>
        <w:tc>
          <w:tcPr>
            <w:tcW w:w="900" w:type="dxa"/>
            <w:shd w:val="clear" w:color="auto" w:fill="auto"/>
          </w:tcPr>
          <w:p w14:paraId="2D71BC5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7F52A5F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 ose 1ft</w:t>
            </w:r>
          </w:p>
        </w:tc>
        <w:tc>
          <w:tcPr>
            <w:tcW w:w="810" w:type="dxa"/>
            <w:shd w:val="clear" w:color="auto" w:fill="auto"/>
          </w:tcPr>
          <w:p w14:paraId="20B5476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 ose 1ft</w:t>
            </w:r>
          </w:p>
        </w:tc>
      </w:tr>
      <w:tr w:rsidR="0090058D" w:rsidRPr="001939E3" w14:paraId="21FACFBC" w14:textId="77777777" w:rsidTr="00F82A1E">
        <w:trPr>
          <w:trHeight w:val="566"/>
        </w:trPr>
        <w:tc>
          <w:tcPr>
            <w:tcW w:w="1170" w:type="dxa"/>
            <w:shd w:val="clear" w:color="auto" w:fill="auto"/>
          </w:tcPr>
          <w:p w14:paraId="1ED434A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4DF3908D" w14:textId="77777777" w:rsidR="0090058D" w:rsidRPr="001939E3" w:rsidRDefault="0090058D" w:rsidP="0090058D">
            <w:pPr>
              <w:rPr>
                <w:rFonts w:ascii="Garamond" w:hAnsi="Garamond"/>
                <w:sz w:val="24"/>
                <w:szCs w:val="24"/>
              </w:rPr>
            </w:pPr>
            <w:r w:rsidRPr="001939E3">
              <w:rPr>
                <w:rFonts w:ascii="Garamond" w:hAnsi="Garamond"/>
                <w:sz w:val="24"/>
                <w:szCs w:val="24"/>
              </w:rPr>
              <w:t>Pika fikse fillestare e nisjes (IDF)</w:t>
            </w:r>
          </w:p>
        </w:tc>
        <w:tc>
          <w:tcPr>
            <w:tcW w:w="1170" w:type="dxa"/>
            <w:shd w:val="clear" w:color="auto" w:fill="auto"/>
          </w:tcPr>
          <w:p w14:paraId="13FD546E" w14:textId="77777777" w:rsidR="0090058D" w:rsidRPr="001939E3" w:rsidRDefault="0090058D" w:rsidP="0090058D">
            <w:pPr>
              <w:rPr>
                <w:rFonts w:ascii="Garamond" w:hAnsi="Garamond"/>
                <w:sz w:val="24"/>
                <w:szCs w:val="24"/>
              </w:rPr>
            </w:pPr>
          </w:p>
        </w:tc>
        <w:tc>
          <w:tcPr>
            <w:tcW w:w="1080" w:type="dxa"/>
            <w:shd w:val="clear" w:color="auto" w:fill="auto"/>
          </w:tcPr>
          <w:p w14:paraId="789CC651"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Pikë </w:t>
            </w:r>
          </w:p>
        </w:tc>
        <w:tc>
          <w:tcPr>
            <w:tcW w:w="4500" w:type="dxa"/>
            <w:shd w:val="clear" w:color="auto" w:fill="auto"/>
          </w:tcPr>
          <w:p w14:paraId="317100C5" w14:textId="77777777" w:rsidR="0090058D" w:rsidRPr="001939E3" w:rsidRDefault="0090058D" w:rsidP="0090058D">
            <w:pPr>
              <w:rPr>
                <w:rFonts w:ascii="Garamond" w:hAnsi="Garamond"/>
                <w:sz w:val="24"/>
                <w:szCs w:val="24"/>
              </w:rPr>
            </w:pPr>
            <w:r w:rsidRPr="001939E3">
              <w:rPr>
                <w:rFonts w:ascii="Garamond" w:hAnsi="Garamond"/>
                <w:strike/>
                <w:sz w:val="24"/>
                <w:szCs w:val="24"/>
              </w:rPr>
              <w:t>P</w:t>
            </w:r>
            <w:r w:rsidRPr="001939E3">
              <w:rPr>
                <w:rFonts w:ascii="Garamond" w:hAnsi="Garamond"/>
                <w:sz w:val="24"/>
                <w:szCs w:val="24"/>
              </w:rPr>
              <w:t>ika fikse fillestare e nisjes</w:t>
            </w:r>
          </w:p>
        </w:tc>
        <w:tc>
          <w:tcPr>
            <w:tcW w:w="900" w:type="dxa"/>
            <w:shd w:val="clear" w:color="auto" w:fill="auto"/>
          </w:tcPr>
          <w:p w14:paraId="57375C68"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DEP</w:t>
            </w:r>
          </w:p>
        </w:tc>
        <w:tc>
          <w:tcPr>
            <w:tcW w:w="720" w:type="dxa"/>
            <w:shd w:val="clear" w:color="auto" w:fill="auto"/>
          </w:tcPr>
          <w:p w14:paraId="01E0EFA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2D55B1E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B96D08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73CA7AD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39D7AC5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4D219E0" w14:textId="77777777" w:rsidTr="00F82A1E">
        <w:trPr>
          <w:trHeight w:val="404"/>
        </w:trPr>
        <w:tc>
          <w:tcPr>
            <w:tcW w:w="1170" w:type="dxa"/>
            <w:shd w:val="clear" w:color="auto" w:fill="auto"/>
          </w:tcPr>
          <w:p w14:paraId="2E002222"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562A4D17" w14:textId="77777777" w:rsidR="0090058D" w:rsidRPr="001939E3" w:rsidRDefault="0090058D" w:rsidP="0090058D">
            <w:pPr>
              <w:rPr>
                <w:rFonts w:ascii="Garamond" w:hAnsi="Garamond"/>
                <w:sz w:val="24"/>
                <w:szCs w:val="24"/>
              </w:rPr>
            </w:pPr>
            <w:r w:rsidRPr="001939E3">
              <w:rPr>
                <w:rFonts w:ascii="Garamond" w:hAnsi="Garamond"/>
                <w:sz w:val="24"/>
                <w:szCs w:val="24"/>
              </w:rPr>
              <w:t>Pika e</w:t>
            </w:r>
            <w:r w:rsidRPr="001939E3">
              <w:rPr>
                <w:rFonts w:ascii="Garamond" w:hAnsi="Garamond"/>
                <w:strike/>
                <w:sz w:val="24"/>
                <w:szCs w:val="24"/>
              </w:rPr>
              <w:t xml:space="preserve"> </w:t>
            </w:r>
            <w:r w:rsidRPr="001939E3">
              <w:rPr>
                <w:rFonts w:ascii="Garamond" w:hAnsi="Garamond"/>
                <w:sz w:val="24"/>
                <w:szCs w:val="24"/>
              </w:rPr>
              <w:t>afrimit të humbur (MAPt)</w:t>
            </w:r>
          </w:p>
        </w:tc>
        <w:tc>
          <w:tcPr>
            <w:tcW w:w="1170" w:type="dxa"/>
            <w:shd w:val="clear" w:color="auto" w:fill="auto"/>
          </w:tcPr>
          <w:p w14:paraId="2FDC43EC" w14:textId="77777777" w:rsidR="0090058D" w:rsidRPr="001939E3" w:rsidRDefault="0090058D" w:rsidP="0090058D">
            <w:pPr>
              <w:rPr>
                <w:rFonts w:ascii="Garamond" w:hAnsi="Garamond"/>
                <w:sz w:val="24"/>
                <w:szCs w:val="24"/>
              </w:rPr>
            </w:pPr>
          </w:p>
        </w:tc>
        <w:tc>
          <w:tcPr>
            <w:tcW w:w="1080" w:type="dxa"/>
            <w:shd w:val="clear" w:color="auto" w:fill="auto"/>
          </w:tcPr>
          <w:p w14:paraId="30268309" w14:textId="77777777" w:rsidR="0090058D" w:rsidRPr="001939E3" w:rsidRDefault="0090058D" w:rsidP="0090058D">
            <w:pPr>
              <w:rPr>
                <w:rFonts w:ascii="Garamond" w:hAnsi="Garamond"/>
                <w:sz w:val="24"/>
                <w:szCs w:val="24"/>
              </w:rPr>
            </w:pPr>
            <w:r w:rsidRPr="001939E3">
              <w:rPr>
                <w:rFonts w:ascii="Garamond" w:hAnsi="Garamond"/>
                <w:sz w:val="24"/>
                <w:szCs w:val="24"/>
              </w:rPr>
              <w:t>Pikë</w:t>
            </w:r>
          </w:p>
        </w:tc>
        <w:tc>
          <w:tcPr>
            <w:tcW w:w="4500" w:type="dxa"/>
            <w:shd w:val="clear" w:color="auto" w:fill="auto"/>
          </w:tcPr>
          <w:p w14:paraId="507DC2FD" w14:textId="77777777" w:rsidR="0090058D" w:rsidRPr="001939E3" w:rsidRDefault="0090058D" w:rsidP="0090058D">
            <w:pPr>
              <w:rPr>
                <w:rFonts w:ascii="Garamond" w:hAnsi="Garamond"/>
                <w:sz w:val="24"/>
                <w:szCs w:val="24"/>
              </w:rPr>
            </w:pPr>
            <w:r w:rsidRPr="001939E3">
              <w:rPr>
                <w:rFonts w:ascii="Garamond" w:hAnsi="Garamond"/>
                <w:sz w:val="24"/>
                <w:szCs w:val="24"/>
              </w:rPr>
              <w:t>MAPt</w:t>
            </w:r>
          </w:p>
        </w:tc>
        <w:tc>
          <w:tcPr>
            <w:tcW w:w="900" w:type="dxa"/>
            <w:shd w:val="clear" w:color="auto" w:fill="auto"/>
          </w:tcPr>
          <w:p w14:paraId="03AE5222"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720" w:type="dxa"/>
            <w:shd w:val="clear" w:color="auto" w:fill="auto"/>
          </w:tcPr>
          <w:p w14:paraId="51919D3F"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5A4A4AE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6F27A78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5F51CCD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602B366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7C4DF26" w14:textId="77777777" w:rsidTr="00F82A1E">
        <w:trPr>
          <w:trHeight w:val="521"/>
        </w:trPr>
        <w:tc>
          <w:tcPr>
            <w:tcW w:w="1170" w:type="dxa"/>
            <w:shd w:val="clear" w:color="auto" w:fill="auto"/>
          </w:tcPr>
          <w:p w14:paraId="3B37A32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607A1376" w14:textId="77777777" w:rsidR="0090058D" w:rsidRPr="001939E3" w:rsidRDefault="0090058D" w:rsidP="0090058D">
            <w:pPr>
              <w:rPr>
                <w:rFonts w:ascii="Garamond" w:hAnsi="Garamond"/>
                <w:sz w:val="24"/>
                <w:szCs w:val="24"/>
              </w:rPr>
            </w:pPr>
            <w:r w:rsidRPr="001939E3">
              <w:rPr>
                <w:rFonts w:ascii="Garamond" w:hAnsi="Garamond"/>
                <w:sz w:val="24"/>
                <w:szCs w:val="24"/>
              </w:rPr>
              <w:t>Segmenti vizual i drejtpërdrejtë</w:t>
            </w:r>
          </w:p>
        </w:tc>
        <w:tc>
          <w:tcPr>
            <w:tcW w:w="1170" w:type="dxa"/>
            <w:shd w:val="clear" w:color="auto" w:fill="auto"/>
          </w:tcPr>
          <w:p w14:paraId="464973FA" w14:textId="77777777" w:rsidR="0090058D" w:rsidRPr="001939E3" w:rsidRDefault="0090058D" w:rsidP="0090058D">
            <w:pPr>
              <w:rPr>
                <w:rFonts w:ascii="Garamond" w:hAnsi="Garamond"/>
                <w:sz w:val="24"/>
                <w:szCs w:val="24"/>
              </w:rPr>
            </w:pPr>
          </w:p>
        </w:tc>
        <w:tc>
          <w:tcPr>
            <w:tcW w:w="1080" w:type="dxa"/>
            <w:shd w:val="clear" w:color="auto" w:fill="auto"/>
          </w:tcPr>
          <w:p w14:paraId="0AF31D0F" w14:textId="77777777" w:rsidR="0090058D" w:rsidRPr="001939E3" w:rsidRDefault="0090058D" w:rsidP="0090058D">
            <w:pPr>
              <w:rPr>
                <w:rFonts w:ascii="Garamond" w:hAnsi="Garamond"/>
                <w:sz w:val="24"/>
                <w:szCs w:val="24"/>
              </w:rPr>
            </w:pPr>
          </w:p>
        </w:tc>
        <w:tc>
          <w:tcPr>
            <w:tcW w:w="4500" w:type="dxa"/>
            <w:shd w:val="clear" w:color="auto" w:fill="auto"/>
          </w:tcPr>
          <w:p w14:paraId="2BAE76C2" w14:textId="77777777" w:rsidR="0090058D" w:rsidRPr="001939E3" w:rsidRDefault="0090058D" w:rsidP="0090058D">
            <w:pPr>
              <w:rPr>
                <w:rFonts w:ascii="Garamond" w:hAnsi="Garamond"/>
                <w:sz w:val="24"/>
                <w:szCs w:val="24"/>
              </w:rPr>
            </w:pPr>
            <w:r w:rsidRPr="001939E3">
              <w:rPr>
                <w:rFonts w:ascii="Garamond" w:hAnsi="Garamond"/>
                <w:sz w:val="24"/>
                <w:szCs w:val="24"/>
              </w:rPr>
              <w:t>Për PinS APP: pjesa e fluturimit që lidh drejtpërdrejt PinS me vendin e uljes; për PinS DEP: pjesa e fluturimit që lidh drejtpërdrejt vendin e uljes me IDF</w:t>
            </w:r>
          </w:p>
        </w:tc>
        <w:tc>
          <w:tcPr>
            <w:tcW w:w="900" w:type="dxa"/>
            <w:shd w:val="clear" w:color="auto" w:fill="auto"/>
          </w:tcPr>
          <w:p w14:paraId="5F0EADB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12A4880"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5E2C313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6069C9B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556CB2D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616E7BC"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C7CB2A9" w14:textId="77777777" w:rsidTr="00F82A1E">
        <w:trPr>
          <w:trHeight w:val="413"/>
        </w:trPr>
        <w:tc>
          <w:tcPr>
            <w:tcW w:w="1170" w:type="dxa"/>
            <w:shd w:val="clear" w:color="auto" w:fill="auto"/>
          </w:tcPr>
          <w:p w14:paraId="56B1BC6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7B9672BE" w14:textId="77777777" w:rsidR="0090058D" w:rsidRPr="001939E3" w:rsidRDefault="0090058D" w:rsidP="0090058D">
            <w:pPr>
              <w:rPr>
                <w:rFonts w:ascii="Garamond" w:hAnsi="Garamond"/>
                <w:sz w:val="24"/>
                <w:szCs w:val="24"/>
              </w:rPr>
            </w:pPr>
          </w:p>
        </w:tc>
        <w:tc>
          <w:tcPr>
            <w:tcW w:w="1170" w:type="dxa"/>
            <w:shd w:val="clear" w:color="auto" w:fill="auto"/>
          </w:tcPr>
          <w:p w14:paraId="55BCD85C" w14:textId="77777777" w:rsidR="0090058D" w:rsidRPr="001939E3" w:rsidRDefault="0090058D" w:rsidP="0090058D">
            <w:pPr>
              <w:rPr>
                <w:rFonts w:ascii="Garamond" w:hAnsi="Garamond"/>
                <w:sz w:val="24"/>
                <w:szCs w:val="24"/>
              </w:rPr>
            </w:pPr>
            <w:r w:rsidRPr="001939E3">
              <w:rPr>
                <w:rFonts w:ascii="Garamond" w:hAnsi="Garamond"/>
                <w:sz w:val="24"/>
                <w:szCs w:val="24"/>
              </w:rPr>
              <w:t>Vektor</w:t>
            </w:r>
          </w:p>
        </w:tc>
        <w:tc>
          <w:tcPr>
            <w:tcW w:w="1080" w:type="dxa"/>
            <w:shd w:val="clear" w:color="auto" w:fill="auto"/>
          </w:tcPr>
          <w:p w14:paraId="48C52CA5" w14:textId="77777777" w:rsidR="0090058D" w:rsidRPr="001939E3" w:rsidRDefault="0090058D" w:rsidP="0090058D">
            <w:pPr>
              <w:rPr>
                <w:rFonts w:ascii="Garamond" w:hAnsi="Garamond"/>
                <w:sz w:val="24"/>
                <w:szCs w:val="24"/>
              </w:rPr>
            </w:pPr>
            <w:r w:rsidRPr="001939E3">
              <w:rPr>
                <w:rFonts w:ascii="Garamond" w:hAnsi="Garamond"/>
                <w:sz w:val="24"/>
                <w:szCs w:val="24"/>
              </w:rPr>
              <w:t>Vijë</w:t>
            </w:r>
          </w:p>
        </w:tc>
        <w:tc>
          <w:tcPr>
            <w:tcW w:w="4500" w:type="dxa"/>
            <w:shd w:val="clear" w:color="auto" w:fill="auto"/>
          </w:tcPr>
          <w:p w14:paraId="4F4E8D02" w14:textId="77777777" w:rsidR="0090058D" w:rsidRPr="001939E3" w:rsidRDefault="0090058D" w:rsidP="0090058D">
            <w:pPr>
              <w:rPr>
                <w:rFonts w:ascii="Garamond" w:hAnsi="Garamond"/>
                <w:sz w:val="24"/>
                <w:szCs w:val="24"/>
              </w:rPr>
            </w:pPr>
          </w:p>
        </w:tc>
        <w:tc>
          <w:tcPr>
            <w:tcW w:w="900" w:type="dxa"/>
            <w:shd w:val="clear" w:color="auto" w:fill="auto"/>
          </w:tcPr>
          <w:p w14:paraId="1384621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8B4CAF3"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auto"/>
          </w:tcPr>
          <w:p w14:paraId="2ADAB30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312085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05D645A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0839CD1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AD909F0" w14:textId="77777777" w:rsidTr="00F82A1E">
        <w:trPr>
          <w:trHeight w:val="521"/>
        </w:trPr>
        <w:tc>
          <w:tcPr>
            <w:tcW w:w="1170" w:type="dxa"/>
            <w:shd w:val="clear" w:color="auto" w:fill="auto"/>
          </w:tcPr>
          <w:p w14:paraId="46DEBAB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69ACBBBD" w14:textId="77777777" w:rsidR="0090058D" w:rsidRPr="001939E3" w:rsidRDefault="0090058D" w:rsidP="0090058D">
            <w:pPr>
              <w:rPr>
                <w:rFonts w:ascii="Garamond" w:hAnsi="Garamond"/>
                <w:sz w:val="24"/>
                <w:szCs w:val="24"/>
              </w:rPr>
            </w:pPr>
          </w:p>
        </w:tc>
        <w:tc>
          <w:tcPr>
            <w:tcW w:w="1170" w:type="dxa"/>
            <w:shd w:val="clear" w:color="auto" w:fill="auto"/>
          </w:tcPr>
          <w:p w14:paraId="22AB3EA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Distanca </w:t>
            </w:r>
          </w:p>
        </w:tc>
        <w:tc>
          <w:tcPr>
            <w:tcW w:w="1080" w:type="dxa"/>
            <w:shd w:val="clear" w:color="auto" w:fill="auto"/>
          </w:tcPr>
          <w:p w14:paraId="1E8EF285"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500" w:type="dxa"/>
            <w:shd w:val="clear" w:color="auto" w:fill="auto"/>
          </w:tcPr>
          <w:p w14:paraId="6CFAA318" w14:textId="77777777" w:rsidR="0090058D" w:rsidRPr="001939E3" w:rsidRDefault="0090058D" w:rsidP="0090058D">
            <w:pPr>
              <w:rPr>
                <w:rFonts w:ascii="Garamond" w:hAnsi="Garamond"/>
                <w:sz w:val="24"/>
                <w:szCs w:val="24"/>
              </w:rPr>
            </w:pPr>
          </w:p>
        </w:tc>
        <w:tc>
          <w:tcPr>
            <w:tcW w:w="900" w:type="dxa"/>
            <w:shd w:val="clear" w:color="auto" w:fill="auto"/>
          </w:tcPr>
          <w:p w14:paraId="664FB43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AC0D25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7251DD7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9AB2A1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467A0C1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32FC65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857B551" w14:textId="77777777" w:rsidTr="00F82A1E">
        <w:trPr>
          <w:trHeight w:val="521"/>
        </w:trPr>
        <w:tc>
          <w:tcPr>
            <w:tcW w:w="1170" w:type="dxa"/>
            <w:shd w:val="clear" w:color="auto" w:fill="auto"/>
          </w:tcPr>
          <w:p w14:paraId="235F329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16240AF2" w14:textId="77777777" w:rsidR="0090058D" w:rsidRPr="001939E3" w:rsidRDefault="0090058D" w:rsidP="0090058D">
            <w:pPr>
              <w:rPr>
                <w:rFonts w:ascii="Garamond" w:hAnsi="Garamond"/>
                <w:sz w:val="24"/>
                <w:szCs w:val="24"/>
              </w:rPr>
            </w:pPr>
          </w:p>
        </w:tc>
        <w:tc>
          <w:tcPr>
            <w:tcW w:w="1170" w:type="dxa"/>
            <w:shd w:val="clear" w:color="auto" w:fill="auto"/>
          </w:tcPr>
          <w:p w14:paraId="7FC49BB6" w14:textId="77777777" w:rsidR="0090058D" w:rsidRPr="001939E3" w:rsidRDefault="0090058D" w:rsidP="0090058D">
            <w:pPr>
              <w:rPr>
                <w:rFonts w:ascii="Garamond" w:hAnsi="Garamond"/>
                <w:sz w:val="24"/>
                <w:szCs w:val="24"/>
              </w:rPr>
            </w:pPr>
            <w:r w:rsidRPr="001939E3">
              <w:rPr>
                <w:rFonts w:ascii="Garamond" w:hAnsi="Garamond"/>
                <w:sz w:val="24"/>
                <w:szCs w:val="24"/>
              </w:rPr>
              <w:t>Drejtim</w:t>
            </w:r>
          </w:p>
        </w:tc>
        <w:tc>
          <w:tcPr>
            <w:tcW w:w="1080" w:type="dxa"/>
            <w:shd w:val="clear" w:color="auto" w:fill="auto"/>
          </w:tcPr>
          <w:p w14:paraId="34967EFE"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4500" w:type="dxa"/>
            <w:shd w:val="clear" w:color="auto" w:fill="auto"/>
          </w:tcPr>
          <w:p w14:paraId="0C92A314" w14:textId="77777777" w:rsidR="0090058D" w:rsidRPr="001939E3" w:rsidRDefault="0090058D" w:rsidP="0090058D">
            <w:pPr>
              <w:rPr>
                <w:rFonts w:ascii="Garamond" w:hAnsi="Garamond"/>
                <w:sz w:val="24"/>
                <w:szCs w:val="24"/>
              </w:rPr>
            </w:pPr>
          </w:p>
        </w:tc>
        <w:tc>
          <w:tcPr>
            <w:tcW w:w="900" w:type="dxa"/>
            <w:shd w:val="clear" w:color="auto" w:fill="auto"/>
          </w:tcPr>
          <w:p w14:paraId="7086F0B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3CD43A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74A9D0F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1C23F0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03F93C2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0B864026"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76E18DC" w14:textId="77777777" w:rsidTr="00F82A1E">
        <w:trPr>
          <w:trHeight w:val="521"/>
        </w:trPr>
        <w:tc>
          <w:tcPr>
            <w:tcW w:w="1170" w:type="dxa"/>
            <w:shd w:val="clear" w:color="auto" w:fill="auto"/>
          </w:tcPr>
          <w:p w14:paraId="17D3B12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2F3FFF02" w14:textId="77777777" w:rsidR="0090058D" w:rsidRPr="001939E3" w:rsidRDefault="0090058D" w:rsidP="0090058D">
            <w:pPr>
              <w:rPr>
                <w:rFonts w:ascii="Garamond" w:hAnsi="Garamond"/>
                <w:sz w:val="24"/>
                <w:szCs w:val="24"/>
              </w:rPr>
            </w:pPr>
          </w:p>
        </w:tc>
        <w:tc>
          <w:tcPr>
            <w:tcW w:w="1170" w:type="dxa"/>
            <w:shd w:val="clear" w:color="auto" w:fill="auto"/>
          </w:tcPr>
          <w:p w14:paraId="4526C166" w14:textId="77777777" w:rsidR="0090058D" w:rsidRPr="001939E3" w:rsidRDefault="0090058D" w:rsidP="0090058D">
            <w:pPr>
              <w:rPr>
                <w:rFonts w:ascii="Garamond" w:hAnsi="Garamond"/>
                <w:sz w:val="24"/>
                <w:szCs w:val="24"/>
              </w:rPr>
            </w:pPr>
            <w:r w:rsidRPr="001939E3">
              <w:rPr>
                <w:rFonts w:ascii="Garamond" w:hAnsi="Garamond"/>
                <w:sz w:val="24"/>
                <w:szCs w:val="24"/>
              </w:rPr>
              <w:t>Lartësia e kryqëzimit</w:t>
            </w:r>
          </w:p>
        </w:tc>
        <w:tc>
          <w:tcPr>
            <w:tcW w:w="1080" w:type="dxa"/>
            <w:shd w:val="clear" w:color="auto" w:fill="auto"/>
          </w:tcPr>
          <w:p w14:paraId="7AD63F71" w14:textId="77777777" w:rsidR="0090058D" w:rsidRPr="001939E3" w:rsidRDefault="0090058D" w:rsidP="0090058D">
            <w:pPr>
              <w:rPr>
                <w:rFonts w:ascii="Garamond" w:hAnsi="Garamond"/>
                <w:sz w:val="24"/>
                <w:szCs w:val="24"/>
              </w:rPr>
            </w:pPr>
            <w:r w:rsidRPr="001939E3">
              <w:rPr>
                <w:rFonts w:ascii="Garamond" w:hAnsi="Garamond"/>
                <w:sz w:val="24"/>
                <w:szCs w:val="24"/>
              </w:rPr>
              <w:t>Lartësi</w:t>
            </w:r>
          </w:p>
        </w:tc>
        <w:tc>
          <w:tcPr>
            <w:tcW w:w="4500" w:type="dxa"/>
            <w:shd w:val="clear" w:color="auto" w:fill="auto"/>
          </w:tcPr>
          <w:p w14:paraId="084CC6A5" w14:textId="77777777" w:rsidR="0090058D" w:rsidRPr="001939E3" w:rsidRDefault="0090058D" w:rsidP="0090058D">
            <w:pPr>
              <w:rPr>
                <w:rFonts w:ascii="Garamond" w:hAnsi="Garamond"/>
                <w:sz w:val="24"/>
                <w:szCs w:val="24"/>
              </w:rPr>
            </w:pPr>
          </w:p>
        </w:tc>
        <w:tc>
          <w:tcPr>
            <w:tcW w:w="900" w:type="dxa"/>
            <w:shd w:val="clear" w:color="auto" w:fill="auto"/>
          </w:tcPr>
          <w:p w14:paraId="046D4D5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03C81D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5C4E8F7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CE1B6A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0A28B48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6A3728B"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35BC8C02" w14:textId="77777777" w:rsidR="0090058D" w:rsidRPr="001939E3" w:rsidRDefault="0090058D" w:rsidP="0090058D">
      <w:pPr>
        <w:tabs>
          <w:tab w:val="left" w:pos="540"/>
          <w:tab w:val="left" w:pos="2893"/>
        </w:tabs>
        <w:rPr>
          <w:rFonts w:ascii="Garamond" w:hAnsi="Garamond"/>
          <w:sz w:val="24"/>
          <w:szCs w:val="24"/>
        </w:rPr>
      </w:pPr>
    </w:p>
    <w:p w14:paraId="1D540BA2" w14:textId="77777777" w:rsidR="0090058D" w:rsidRPr="001939E3" w:rsidRDefault="0090058D"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350"/>
        <w:gridCol w:w="1350"/>
        <w:gridCol w:w="990"/>
        <w:gridCol w:w="4680"/>
        <w:gridCol w:w="900"/>
        <w:gridCol w:w="720"/>
        <w:gridCol w:w="900"/>
        <w:gridCol w:w="990"/>
        <w:gridCol w:w="810"/>
        <w:gridCol w:w="900"/>
      </w:tblGrid>
      <w:tr w:rsidR="0090058D" w:rsidRPr="001939E3" w14:paraId="3C4BF9AD" w14:textId="77777777" w:rsidTr="00F82A1E">
        <w:trPr>
          <w:trHeight w:val="620"/>
        </w:trPr>
        <w:tc>
          <w:tcPr>
            <w:tcW w:w="1170" w:type="dxa"/>
            <w:shd w:val="clear" w:color="auto" w:fill="auto"/>
          </w:tcPr>
          <w:p w14:paraId="3C4F16B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350" w:type="dxa"/>
            <w:shd w:val="clear" w:color="auto" w:fill="auto"/>
          </w:tcPr>
          <w:p w14:paraId="4126AA7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350" w:type="dxa"/>
            <w:shd w:val="clear" w:color="auto" w:fill="auto"/>
          </w:tcPr>
          <w:p w14:paraId="036778F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339889B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680" w:type="dxa"/>
            <w:shd w:val="clear" w:color="auto" w:fill="auto"/>
          </w:tcPr>
          <w:p w14:paraId="7DE870E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5940EB1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2A87DE2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900" w:type="dxa"/>
            <w:shd w:val="clear" w:color="auto" w:fill="FFFFFF"/>
          </w:tcPr>
          <w:p w14:paraId="396216E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031526C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5D7DAD7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3974437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118B127B" w14:textId="77777777" w:rsidTr="00F82A1E">
        <w:trPr>
          <w:trHeight w:val="728"/>
        </w:trPr>
        <w:tc>
          <w:tcPr>
            <w:tcW w:w="1170" w:type="dxa"/>
            <w:shd w:val="clear" w:color="auto" w:fill="auto"/>
          </w:tcPr>
          <w:p w14:paraId="49B64175"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6FF9F6A6" w14:textId="77777777" w:rsidR="0090058D" w:rsidRPr="001939E3" w:rsidRDefault="0090058D" w:rsidP="0090058D">
            <w:pPr>
              <w:rPr>
                <w:rFonts w:ascii="Garamond" w:hAnsi="Garamond"/>
                <w:sz w:val="24"/>
                <w:szCs w:val="24"/>
              </w:rPr>
            </w:pPr>
            <w:r w:rsidRPr="001939E3">
              <w:rPr>
                <w:rFonts w:ascii="Garamond" w:hAnsi="Garamond"/>
                <w:sz w:val="24"/>
                <w:szCs w:val="24"/>
              </w:rPr>
              <w:t>Segmenti i manovrimit vizual (VS)</w:t>
            </w:r>
          </w:p>
        </w:tc>
        <w:tc>
          <w:tcPr>
            <w:tcW w:w="1350" w:type="dxa"/>
            <w:shd w:val="clear" w:color="auto" w:fill="auto"/>
          </w:tcPr>
          <w:p w14:paraId="637833A4" w14:textId="77777777" w:rsidR="0090058D" w:rsidRPr="001939E3" w:rsidRDefault="0090058D" w:rsidP="0090058D">
            <w:pPr>
              <w:rPr>
                <w:rFonts w:ascii="Garamond" w:hAnsi="Garamond"/>
                <w:sz w:val="24"/>
                <w:szCs w:val="24"/>
              </w:rPr>
            </w:pPr>
          </w:p>
        </w:tc>
        <w:tc>
          <w:tcPr>
            <w:tcW w:w="990" w:type="dxa"/>
            <w:shd w:val="clear" w:color="auto" w:fill="auto"/>
          </w:tcPr>
          <w:p w14:paraId="156205CE" w14:textId="77777777" w:rsidR="0090058D" w:rsidRPr="001939E3" w:rsidRDefault="0090058D" w:rsidP="0090058D">
            <w:pPr>
              <w:rPr>
                <w:rFonts w:ascii="Garamond" w:hAnsi="Garamond"/>
                <w:sz w:val="24"/>
                <w:szCs w:val="24"/>
              </w:rPr>
            </w:pPr>
          </w:p>
        </w:tc>
        <w:tc>
          <w:tcPr>
            <w:tcW w:w="4680" w:type="dxa"/>
            <w:shd w:val="clear" w:color="auto" w:fill="auto"/>
          </w:tcPr>
          <w:p w14:paraId="6C85608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PinS VS e mbrojtur për manovrat e mëposhtme:</w:t>
            </w:r>
          </w:p>
          <w:p w14:paraId="53D56A85"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(a) për PinS APCH: manovrim vizual nga MAPt rreth helikopterit ose vendndodhjes së uljes për të zbritur nga një drejtim tjetër përveç direkt nga MAPt; dhe</w:t>
            </w:r>
          </w:p>
          <w:p w14:paraId="3D6448CF"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(b) për PinS DEP: ngritja në një drejtim tjetër përveç drejtpërdrejt në IDF, e ndjekur nga një manovër vizuale për t'u bashkuar me segmentin instrumental  në IDF</w:t>
            </w:r>
          </w:p>
        </w:tc>
        <w:tc>
          <w:tcPr>
            <w:tcW w:w="900" w:type="dxa"/>
            <w:shd w:val="clear" w:color="auto" w:fill="auto"/>
          </w:tcPr>
          <w:p w14:paraId="4B49F48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F36DC3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6AC4ABC"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 xml:space="preserve"> </w:t>
            </w:r>
          </w:p>
        </w:tc>
        <w:tc>
          <w:tcPr>
            <w:tcW w:w="990" w:type="dxa"/>
            <w:shd w:val="clear" w:color="auto" w:fill="auto"/>
          </w:tcPr>
          <w:p w14:paraId="3ABBCCD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51AF077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2BE1727"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31905E4" w14:textId="77777777" w:rsidTr="00F82A1E">
        <w:trPr>
          <w:trHeight w:val="404"/>
        </w:trPr>
        <w:tc>
          <w:tcPr>
            <w:tcW w:w="1170" w:type="dxa"/>
            <w:shd w:val="clear" w:color="auto" w:fill="auto"/>
          </w:tcPr>
          <w:p w14:paraId="1F50ADF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752E6F76" w14:textId="77777777" w:rsidR="0090058D" w:rsidRPr="001939E3" w:rsidRDefault="0090058D" w:rsidP="0090058D">
            <w:pPr>
              <w:rPr>
                <w:rFonts w:ascii="Garamond" w:hAnsi="Garamond"/>
                <w:sz w:val="24"/>
                <w:szCs w:val="24"/>
              </w:rPr>
            </w:pPr>
          </w:p>
        </w:tc>
        <w:tc>
          <w:tcPr>
            <w:tcW w:w="1350" w:type="dxa"/>
            <w:shd w:val="clear" w:color="auto" w:fill="auto"/>
          </w:tcPr>
          <w:p w14:paraId="1176EB72" w14:textId="77777777" w:rsidR="0090058D" w:rsidRPr="001939E3" w:rsidRDefault="0090058D" w:rsidP="0090058D">
            <w:pPr>
              <w:rPr>
                <w:rFonts w:ascii="Garamond" w:hAnsi="Garamond"/>
                <w:sz w:val="24"/>
                <w:szCs w:val="24"/>
              </w:rPr>
            </w:pPr>
            <w:r w:rsidRPr="001939E3">
              <w:rPr>
                <w:rFonts w:ascii="Garamond" w:hAnsi="Garamond"/>
                <w:sz w:val="24"/>
                <w:szCs w:val="24"/>
              </w:rPr>
              <w:t>Vija qendrore</w:t>
            </w:r>
          </w:p>
        </w:tc>
        <w:tc>
          <w:tcPr>
            <w:tcW w:w="990" w:type="dxa"/>
            <w:shd w:val="clear" w:color="auto" w:fill="auto"/>
          </w:tcPr>
          <w:p w14:paraId="1A332558"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4680" w:type="dxa"/>
            <w:shd w:val="clear" w:color="auto" w:fill="auto"/>
          </w:tcPr>
          <w:p w14:paraId="372C6BE6" w14:textId="77777777" w:rsidR="0090058D" w:rsidRPr="001939E3" w:rsidRDefault="0090058D" w:rsidP="0090058D">
            <w:pPr>
              <w:rPr>
                <w:rFonts w:ascii="Garamond" w:hAnsi="Garamond"/>
                <w:sz w:val="24"/>
                <w:szCs w:val="24"/>
              </w:rPr>
            </w:pPr>
            <w:r w:rsidRPr="001939E3">
              <w:rPr>
                <w:rFonts w:ascii="Garamond" w:hAnsi="Garamond"/>
                <w:sz w:val="24"/>
                <w:szCs w:val="24"/>
              </w:rPr>
              <w:t>Vija qendrore e sipërfaqes së ngritjes në ajër</w:t>
            </w:r>
          </w:p>
        </w:tc>
        <w:tc>
          <w:tcPr>
            <w:tcW w:w="900" w:type="dxa"/>
            <w:shd w:val="clear" w:color="auto" w:fill="auto"/>
          </w:tcPr>
          <w:p w14:paraId="3E34229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DEP</w:t>
            </w:r>
          </w:p>
        </w:tc>
        <w:tc>
          <w:tcPr>
            <w:tcW w:w="720" w:type="dxa"/>
            <w:shd w:val="clear" w:color="auto" w:fill="auto"/>
          </w:tcPr>
          <w:p w14:paraId="71207C2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648014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366705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BF0882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5A3419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A82002C" w14:textId="77777777" w:rsidTr="00F82A1E">
        <w:trPr>
          <w:trHeight w:val="566"/>
        </w:trPr>
        <w:tc>
          <w:tcPr>
            <w:tcW w:w="1170" w:type="dxa"/>
            <w:shd w:val="clear" w:color="auto" w:fill="auto"/>
          </w:tcPr>
          <w:p w14:paraId="0203DE3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6970840C" w14:textId="77777777" w:rsidR="0090058D" w:rsidRPr="001939E3" w:rsidRDefault="0090058D" w:rsidP="0090058D">
            <w:pPr>
              <w:rPr>
                <w:rFonts w:ascii="Garamond" w:hAnsi="Garamond"/>
                <w:sz w:val="24"/>
                <w:szCs w:val="24"/>
              </w:rPr>
            </w:pPr>
          </w:p>
        </w:tc>
        <w:tc>
          <w:tcPr>
            <w:tcW w:w="1350" w:type="dxa"/>
            <w:shd w:val="clear" w:color="auto" w:fill="auto"/>
          </w:tcPr>
          <w:p w14:paraId="1C86B6AD" w14:textId="77777777" w:rsidR="0090058D" w:rsidRPr="001939E3" w:rsidRDefault="0090058D" w:rsidP="0090058D">
            <w:pPr>
              <w:rPr>
                <w:rFonts w:ascii="Garamond" w:hAnsi="Garamond"/>
                <w:sz w:val="24"/>
                <w:szCs w:val="24"/>
              </w:rPr>
            </w:pPr>
            <w:r w:rsidRPr="001939E3">
              <w:rPr>
                <w:rFonts w:ascii="Garamond" w:hAnsi="Garamond"/>
                <w:sz w:val="24"/>
                <w:szCs w:val="24"/>
              </w:rPr>
              <w:t>Zona e manovrimit</w:t>
            </w:r>
          </w:p>
        </w:tc>
        <w:tc>
          <w:tcPr>
            <w:tcW w:w="990" w:type="dxa"/>
            <w:shd w:val="clear" w:color="auto" w:fill="auto"/>
          </w:tcPr>
          <w:p w14:paraId="771ACE0E" w14:textId="77777777" w:rsidR="0090058D" w:rsidRPr="001939E3" w:rsidRDefault="0090058D" w:rsidP="0090058D">
            <w:pPr>
              <w:rPr>
                <w:rFonts w:ascii="Garamond" w:hAnsi="Garamond"/>
                <w:sz w:val="24"/>
                <w:szCs w:val="24"/>
              </w:rPr>
            </w:pPr>
            <w:r w:rsidRPr="001939E3">
              <w:rPr>
                <w:rFonts w:ascii="Garamond" w:hAnsi="Garamond"/>
                <w:sz w:val="24"/>
                <w:szCs w:val="24"/>
              </w:rPr>
              <w:t>Poligon</w:t>
            </w:r>
          </w:p>
        </w:tc>
        <w:tc>
          <w:tcPr>
            <w:tcW w:w="4680" w:type="dxa"/>
            <w:shd w:val="clear" w:color="auto" w:fill="auto"/>
          </w:tcPr>
          <w:p w14:paraId="5A5FECAA" w14:textId="77777777" w:rsidR="0090058D" w:rsidRPr="001939E3" w:rsidRDefault="0090058D" w:rsidP="0090058D">
            <w:pPr>
              <w:rPr>
                <w:rFonts w:ascii="Garamond" w:hAnsi="Garamond"/>
                <w:sz w:val="24"/>
                <w:szCs w:val="24"/>
              </w:rPr>
            </w:pPr>
            <w:r w:rsidRPr="001939E3">
              <w:rPr>
                <w:rFonts w:ascii="Garamond" w:hAnsi="Garamond"/>
                <w:sz w:val="24"/>
                <w:szCs w:val="24"/>
              </w:rPr>
              <w:t>Zona ku piloti pritet të manovrojë vizualisht</w:t>
            </w:r>
          </w:p>
        </w:tc>
        <w:tc>
          <w:tcPr>
            <w:tcW w:w="900" w:type="dxa"/>
            <w:shd w:val="clear" w:color="auto" w:fill="auto"/>
          </w:tcPr>
          <w:p w14:paraId="2D07201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APCH DEP</w:t>
            </w:r>
          </w:p>
        </w:tc>
        <w:tc>
          <w:tcPr>
            <w:tcW w:w="720" w:type="dxa"/>
            <w:shd w:val="clear" w:color="auto" w:fill="auto"/>
          </w:tcPr>
          <w:p w14:paraId="056695C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B8DC0F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82FFE3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0437AEC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67394110"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F849FD6" w14:textId="77777777" w:rsidTr="00F82A1E">
        <w:trPr>
          <w:trHeight w:val="566"/>
        </w:trPr>
        <w:tc>
          <w:tcPr>
            <w:tcW w:w="1170" w:type="dxa"/>
            <w:shd w:val="clear" w:color="auto" w:fill="auto"/>
          </w:tcPr>
          <w:p w14:paraId="084D470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17AB272C" w14:textId="77777777" w:rsidR="0090058D" w:rsidRPr="001939E3" w:rsidRDefault="0090058D" w:rsidP="0090058D">
            <w:pPr>
              <w:rPr>
                <w:rFonts w:ascii="Garamond" w:hAnsi="Garamond"/>
                <w:sz w:val="24"/>
                <w:szCs w:val="24"/>
              </w:rPr>
            </w:pPr>
          </w:p>
        </w:tc>
        <w:tc>
          <w:tcPr>
            <w:tcW w:w="1350" w:type="dxa"/>
            <w:shd w:val="clear" w:color="auto" w:fill="auto"/>
          </w:tcPr>
          <w:p w14:paraId="1C0A82FA" w14:textId="77777777" w:rsidR="0090058D" w:rsidRPr="001939E3" w:rsidRDefault="0090058D" w:rsidP="0090058D">
            <w:pPr>
              <w:rPr>
                <w:rFonts w:ascii="Garamond" w:hAnsi="Garamond"/>
                <w:sz w:val="24"/>
                <w:szCs w:val="24"/>
              </w:rPr>
            </w:pPr>
            <w:r w:rsidRPr="001939E3">
              <w:rPr>
                <w:rFonts w:ascii="Garamond" w:hAnsi="Garamond"/>
                <w:sz w:val="24"/>
                <w:szCs w:val="24"/>
              </w:rPr>
              <w:t>Nuk ka zonë manovrimi</w:t>
            </w:r>
          </w:p>
        </w:tc>
        <w:tc>
          <w:tcPr>
            <w:tcW w:w="990" w:type="dxa"/>
            <w:shd w:val="clear" w:color="auto" w:fill="auto"/>
          </w:tcPr>
          <w:p w14:paraId="5A4F68F1" w14:textId="77777777" w:rsidR="0090058D" w:rsidRPr="001939E3" w:rsidRDefault="0090058D" w:rsidP="0090058D">
            <w:pPr>
              <w:rPr>
                <w:rFonts w:ascii="Garamond" w:hAnsi="Garamond"/>
                <w:sz w:val="24"/>
                <w:szCs w:val="24"/>
              </w:rPr>
            </w:pPr>
            <w:r w:rsidRPr="001939E3">
              <w:rPr>
                <w:rFonts w:ascii="Garamond" w:hAnsi="Garamond"/>
                <w:sz w:val="24"/>
                <w:szCs w:val="24"/>
              </w:rPr>
              <w:t>Poligon</w:t>
            </w:r>
          </w:p>
        </w:tc>
        <w:tc>
          <w:tcPr>
            <w:tcW w:w="4680" w:type="dxa"/>
            <w:shd w:val="clear" w:color="auto" w:fill="auto"/>
          </w:tcPr>
          <w:p w14:paraId="3379C144" w14:textId="77777777" w:rsidR="0090058D" w:rsidRPr="001939E3" w:rsidRDefault="0090058D" w:rsidP="0090058D">
            <w:pPr>
              <w:rPr>
                <w:rFonts w:ascii="Garamond" w:hAnsi="Garamond"/>
                <w:sz w:val="24"/>
                <w:szCs w:val="24"/>
              </w:rPr>
            </w:pPr>
            <w:r w:rsidRPr="001939E3">
              <w:rPr>
                <w:rFonts w:ascii="Garamond" w:hAnsi="Garamond"/>
                <w:sz w:val="24"/>
                <w:szCs w:val="24"/>
              </w:rPr>
              <w:t>Zona ku është e ndaluar manovrimi</w:t>
            </w:r>
          </w:p>
        </w:tc>
        <w:tc>
          <w:tcPr>
            <w:tcW w:w="900" w:type="dxa"/>
            <w:shd w:val="clear" w:color="auto" w:fill="auto"/>
          </w:tcPr>
          <w:p w14:paraId="60F80DC4"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 DEP</w:t>
            </w:r>
          </w:p>
        </w:tc>
        <w:tc>
          <w:tcPr>
            <w:tcW w:w="720" w:type="dxa"/>
            <w:shd w:val="clear" w:color="auto" w:fill="auto"/>
          </w:tcPr>
          <w:p w14:paraId="2734FDA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6F3EDA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46EFD39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79941D3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232BCD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8C2833A" w14:textId="77777777" w:rsidTr="00F82A1E">
        <w:trPr>
          <w:trHeight w:val="404"/>
        </w:trPr>
        <w:tc>
          <w:tcPr>
            <w:tcW w:w="1170" w:type="dxa"/>
            <w:shd w:val="clear" w:color="auto" w:fill="auto"/>
          </w:tcPr>
          <w:p w14:paraId="0DF4B301" w14:textId="77777777" w:rsidR="0090058D" w:rsidRPr="001939E3" w:rsidRDefault="0090058D" w:rsidP="0090058D">
            <w:pPr>
              <w:tabs>
                <w:tab w:val="left" w:pos="540"/>
                <w:tab w:val="left" w:pos="2893"/>
              </w:tabs>
              <w:rPr>
                <w:rFonts w:ascii="Garamond" w:hAnsi="Garamond"/>
                <w:sz w:val="24"/>
                <w:szCs w:val="24"/>
              </w:rPr>
            </w:pPr>
          </w:p>
        </w:tc>
        <w:tc>
          <w:tcPr>
            <w:tcW w:w="1350" w:type="dxa"/>
            <w:shd w:val="clear" w:color="auto" w:fill="auto"/>
          </w:tcPr>
          <w:p w14:paraId="7F83F42B" w14:textId="77777777" w:rsidR="0090058D" w:rsidRPr="001939E3" w:rsidRDefault="0090058D" w:rsidP="0090058D">
            <w:pPr>
              <w:rPr>
                <w:rFonts w:ascii="Garamond" w:hAnsi="Garamond"/>
                <w:sz w:val="24"/>
                <w:szCs w:val="24"/>
              </w:rPr>
            </w:pPr>
          </w:p>
        </w:tc>
        <w:tc>
          <w:tcPr>
            <w:tcW w:w="1350" w:type="dxa"/>
            <w:shd w:val="clear" w:color="auto" w:fill="auto"/>
          </w:tcPr>
          <w:p w14:paraId="043B086A" w14:textId="77777777" w:rsidR="0090058D" w:rsidRPr="001939E3" w:rsidRDefault="0090058D" w:rsidP="0090058D">
            <w:pPr>
              <w:rPr>
                <w:rFonts w:ascii="Garamond" w:hAnsi="Garamond"/>
                <w:sz w:val="24"/>
                <w:szCs w:val="24"/>
              </w:rPr>
            </w:pPr>
            <w:r w:rsidRPr="001939E3">
              <w:rPr>
                <w:rFonts w:ascii="Garamond" w:hAnsi="Garamond"/>
                <w:sz w:val="24"/>
                <w:szCs w:val="24"/>
              </w:rPr>
              <w:t>Hyrja në rrugë</w:t>
            </w:r>
          </w:p>
        </w:tc>
        <w:tc>
          <w:tcPr>
            <w:tcW w:w="990" w:type="dxa"/>
            <w:shd w:val="clear" w:color="auto" w:fill="auto"/>
          </w:tcPr>
          <w:p w14:paraId="67BE8879" w14:textId="77777777" w:rsidR="0090058D" w:rsidRPr="001939E3" w:rsidRDefault="0090058D" w:rsidP="0090058D">
            <w:pPr>
              <w:rPr>
                <w:rFonts w:ascii="Garamond" w:hAnsi="Garamond"/>
                <w:sz w:val="24"/>
                <w:szCs w:val="24"/>
              </w:rPr>
            </w:pPr>
            <w:r w:rsidRPr="001939E3">
              <w:rPr>
                <w:rFonts w:ascii="Garamond" w:hAnsi="Garamond"/>
                <w:sz w:val="24"/>
                <w:szCs w:val="24"/>
              </w:rPr>
              <w:t>Vijë</w:t>
            </w:r>
          </w:p>
        </w:tc>
        <w:tc>
          <w:tcPr>
            <w:tcW w:w="4680" w:type="dxa"/>
            <w:shd w:val="clear" w:color="auto" w:fill="auto"/>
          </w:tcPr>
          <w:p w14:paraId="13866C1E" w14:textId="77777777" w:rsidR="0090058D" w:rsidRPr="001939E3" w:rsidRDefault="0090058D" w:rsidP="0090058D">
            <w:pPr>
              <w:rPr>
                <w:rFonts w:ascii="Garamond" w:hAnsi="Garamond"/>
                <w:sz w:val="24"/>
                <w:szCs w:val="24"/>
              </w:rPr>
            </w:pPr>
            <w:r w:rsidRPr="001939E3">
              <w:rPr>
                <w:rFonts w:ascii="Garamond" w:hAnsi="Garamond"/>
                <w:sz w:val="24"/>
                <w:szCs w:val="24"/>
              </w:rPr>
              <w:t>PinS VS e mbrojtur për manovrat e mëposhtme:</w:t>
            </w:r>
          </w:p>
          <w:p w14:paraId="26EE6C6E" w14:textId="77777777" w:rsidR="0090058D" w:rsidRPr="001939E3" w:rsidRDefault="0090058D" w:rsidP="0090058D">
            <w:pPr>
              <w:rPr>
                <w:rFonts w:ascii="Garamond" w:hAnsi="Garamond"/>
                <w:sz w:val="24"/>
                <w:szCs w:val="24"/>
              </w:rPr>
            </w:pPr>
            <w:r w:rsidRPr="001939E3">
              <w:rPr>
                <w:rFonts w:ascii="Garamond" w:hAnsi="Garamond"/>
                <w:sz w:val="24"/>
                <w:szCs w:val="24"/>
              </w:rPr>
              <w:t>(a) për PinS APCH: manovrim vizual nga MAPt rreth helikopterit ose vendndodhjes së uljes për të zbritur nga një drejtim tjetër përveç direkt nga MAPt; dhe</w:t>
            </w:r>
          </w:p>
          <w:p w14:paraId="23C26DE9" w14:textId="77777777" w:rsidR="0090058D" w:rsidRPr="001939E3" w:rsidRDefault="0090058D" w:rsidP="0090058D">
            <w:pPr>
              <w:rPr>
                <w:rFonts w:ascii="Garamond" w:hAnsi="Garamond"/>
                <w:sz w:val="24"/>
                <w:szCs w:val="24"/>
              </w:rPr>
            </w:pPr>
            <w:r w:rsidRPr="001939E3">
              <w:rPr>
                <w:rFonts w:ascii="Garamond" w:hAnsi="Garamond"/>
                <w:sz w:val="24"/>
                <w:szCs w:val="24"/>
              </w:rPr>
              <w:t>(b) për PinS DEP: ngritja në një drejtim tjetër përveç drejtpërdrejt në IDF, e ndjekur nga një manovër vizuale për t'u bashkuar me segmentin instrumental në IDF</w:t>
            </w:r>
          </w:p>
        </w:tc>
        <w:tc>
          <w:tcPr>
            <w:tcW w:w="900" w:type="dxa"/>
            <w:shd w:val="clear" w:color="auto" w:fill="auto"/>
          </w:tcPr>
          <w:p w14:paraId="74FF551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 DEP</w:t>
            </w:r>
          </w:p>
        </w:tc>
        <w:tc>
          <w:tcPr>
            <w:tcW w:w="720" w:type="dxa"/>
            <w:shd w:val="clear" w:color="auto" w:fill="auto"/>
          </w:tcPr>
          <w:p w14:paraId="02703E3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70F2BA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0C09980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671B366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1A0263FC"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DCE161E" w14:textId="77777777" w:rsidTr="00F82A1E">
        <w:trPr>
          <w:trHeight w:val="521"/>
        </w:trPr>
        <w:tc>
          <w:tcPr>
            <w:tcW w:w="1170" w:type="dxa"/>
            <w:shd w:val="clear" w:color="auto" w:fill="auto"/>
          </w:tcPr>
          <w:p w14:paraId="0931294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3E086CA5" w14:textId="77777777" w:rsidR="0090058D" w:rsidRPr="001939E3" w:rsidRDefault="0090058D" w:rsidP="0090058D">
            <w:pPr>
              <w:rPr>
                <w:rFonts w:ascii="Garamond" w:hAnsi="Garamond"/>
                <w:sz w:val="24"/>
                <w:szCs w:val="24"/>
              </w:rPr>
            </w:pPr>
            <w:r w:rsidRPr="001939E3">
              <w:rPr>
                <w:rFonts w:ascii="Garamond" w:hAnsi="Garamond"/>
                <w:sz w:val="24"/>
                <w:szCs w:val="24"/>
              </w:rPr>
              <w:t>HAS</w:t>
            </w:r>
          </w:p>
        </w:tc>
        <w:tc>
          <w:tcPr>
            <w:tcW w:w="1350" w:type="dxa"/>
            <w:shd w:val="clear" w:color="auto" w:fill="auto"/>
          </w:tcPr>
          <w:p w14:paraId="643CBB19" w14:textId="77777777" w:rsidR="0090058D" w:rsidRPr="001939E3" w:rsidRDefault="0090058D" w:rsidP="0090058D">
            <w:pPr>
              <w:rPr>
                <w:rFonts w:ascii="Garamond" w:hAnsi="Garamond"/>
                <w:sz w:val="24"/>
                <w:szCs w:val="24"/>
              </w:rPr>
            </w:pPr>
          </w:p>
        </w:tc>
        <w:tc>
          <w:tcPr>
            <w:tcW w:w="990" w:type="dxa"/>
            <w:shd w:val="clear" w:color="auto" w:fill="auto"/>
          </w:tcPr>
          <w:p w14:paraId="08E2A107" w14:textId="77777777" w:rsidR="0090058D" w:rsidRPr="001939E3" w:rsidRDefault="0090058D" w:rsidP="0090058D">
            <w:pPr>
              <w:rPr>
                <w:rFonts w:ascii="Garamond" w:hAnsi="Garamond"/>
                <w:sz w:val="24"/>
                <w:szCs w:val="24"/>
              </w:rPr>
            </w:pPr>
          </w:p>
        </w:tc>
        <w:tc>
          <w:tcPr>
            <w:tcW w:w="4680" w:type="dxa"/>
            <w:shd w:val="clear" w:color="auto" w:fill="auto"/>
          </w:tcPr>
          <w:p w14:paraId="79482F14" w14:textId="77777777" w:rsidR="0090058D" w:rsidRPr="001939E3" w:rsidRDefault="0090058D" w:rsidP="0090058D">
            <w:pPr>
              <w:rPr>
                <w:rFonts w:ascii="Garamond" w:hAnsi="Garamond"/>
                <w:sz w:val="24"/>
                <w:szCs w:val="24"/>
              </w:rPr>
            </w:pPr>
            <w:r w:rsidRPr="001939E3">
              <w:rPr>
                <w:rFonts w:ascii="Garamond" w:hAnsi="Garamond"/>
                <w:sz w:val="24"/>
                <w:szCs w:val="24"/>
              </w:rPr>
              <w:t>Për PinS APP: pjesa e fluturimit që lidh drejtpërdrejt PinS me vendin e uljes; për PinS DEP: pjesa e fluturimit që lidh drejtpërdrejt vendin e uljes me IDF</w:t>
            </w:r>
          </w:p>
        </w:tc>
        <w:tc>
          <w:tcPr>
            <w:tcW w:w="900" w:type="dxa"/>
            <w:shd w:val="clear" w:color="auto" w:fill="auto"/>
          </w:tcPr>
          <w:p w14:paraId="6143128B"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APCH</w:t>
            </w:r>
          </w:p>
        </w:tc>
        <w:tc>
          <w:tcPr>
            <w:tcW w:w="720" w:type="dxa"/>
            <w:shd w:val="clear" w:color="auto" w:fill="auto"/>
          </w:tcPr>
          <w:p w14:paraId="652B372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5EF0EF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7F1EA82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5625820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77FA7100"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05AA5BC" w14:textId="77777777" w:rsidTr="00F82A1E">
        <w:trPr>
          <w:trHeight w:val="413"/>
        </w:trPr>
        <w:tc>
          <w:tcPr>
            <w:tcW w:w="1170" w:type="dxa"/>
            <w:shd w:val="clear" w:color="auto" w:fill="auto"/>
          </w:tcPr>
          <w:p w14:paraId="4633665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3CE9476F" w14:textId="77777777" w:rsidR="0090058D" w:rsidRPr="001939E3" w:rsidRDefault="0090058D" w:rsidP="0090058D">
            <w:pPr>
              <w:rPr>
                <w:rFonts w:ascii="Garamond" w:hAnsi="Garamond"/>
                <w:sz w:val="24"/>
                <w:szCs w:val="24"/>
              </w:rPr>
            </w:pPr>
          </w:p>
        </w:tc>
        <w:tc>
          <w:tcPr>
            <w:tcW w:w="1350" w:type="dxa"/>
            <w:shd w:val="clear" w:color="auto" w:fill="auto"/>
          </w:tcPr>
          <w:p w14:paraId="5C663986" w14:textId="77777777" w:rsidR="0090058D" w:rsidRPr="001939E3" w:rsidRDefault="0090058D" w:rsidP="0090058D">
            <w:pPr>
              <w:rPr>
                <w:rFonts w:ascii="Garamond" w:hAnsi="Garamond"/>
                <w:sz w:val="24"/>
                <w:szCs w:val="24"/>
              </w:rPr>
            </w:pPr>
            <w:r w:rsidRPr="001939E3">
              <w:rPr>
                <w:rFonts w:ascii="Garamond" w:hAnsi="Garamond"/>
                <w:sz w:val="24"/>
                <w:szCs w:val="24"/>
              </w:rPr>
              <w:t>Rrezja</w:t>
            </w:r>
          </w:p>
        </w:tc>
        <w:tc>
          <w:tcPr>
            <w:tcW w:w="990" w:type="dxa"/>
            <w:shd w:val="clear" w:color="auto" w:fill="auto"/>
          </w:tcPr>
          <w:p w14:paraId="58B9BF77" w14:textId="77777777" w:rsidR="0090058D" w:rsidRPr="001939E3" w:rsidRDefault="0090058D" w:rsidP="0090058D">
            <w:pPr>
              <w:rPr>
                <w:rFonts w:ascii="Garamond" w:hAnsi="Garamond"/>
                <w:sz w:val="24"/>
                <w:szCs w:val="24"/>
              </w:rPr>
            </w:pPr>
            <w:r w:rsidRPr="001939E3">
              <w:rPr>
                <w:rFonts w:ascii="Garamond" w:hAnsi="Garamond"/>
                <w:sz w:val="24"/>
                <w:szCs w:val="24"/>
              </w:rPr>
              <w:t>Distanca</w:t>
            </w:r>
          </w:p>
        </w:tc>
        <w:tc>
          <w:tcPr>
            <w:tcW w:w="4680" w:type="dxa"/>
            <w:shd w:val="clear" w:color="auto" w:fill="auto"/>
          </w:tcPr>
          <w:p w14:paraId="68F326BF" w14:textId="77777777" w:rsidR="0090058D" w:rsidRPr="001939E3" w:rsidRDefault="0090058D" w:rsidP="0090058D">
            <w:pPr>
              <w:rPr>
                <w:rFonts w:ascii="Garamond" w:hAnsi="Garamond"/>
                <w:sz w:val="24"/>
                <w:szCs w:val="24"/>
              </w:rPr>
            </w:pPr>
            <w:r w:rsidRPr="001939E3">
              <w:rPr>
                <w:rFonts w:ascii="Garamond" w:hAnsi="Garamond"/>
                <w:sz w:val="24"/>
                <w:szCs w:val="24"/>
              </w:rPr>
              <w:t>Lartësia mbi diagramin sipërfaqësor</w:t>
            </w:r>
          </w:p>
        </w:tc>
        <w:tc>
          <w:tcPr>
            <w:tcW w:w="900" w:type="dxa"/>
            <w:shd w:val="clear" w:color="auto" w:fill="auto"/>
          </w:tcPr>
          <w:p w14:paraId="53226A8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A5D30D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14271DE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3BB37F3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702509D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57F796A2"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4AD1661" w14:textId="77777777" w:rsidTr="00F82A1E">
        <w:trPr>
          <w:trHeight w:val="521"/>
        </w:trPr>
        <w:tc>
          <w:tcPr>
            <w:tcW w:w="1170" w:type="dxa"/>
            <w:shd w:val="clear" w:color="auto" w:fill="auto"/>
          </w:tcPr>
          <w:p w14:paraId="4094F1D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D0DB492" w14:textId="77777777" w:rsidR="0090058D" w:rsidRPr="001939E3" w:rsidRDefault="0090058D" w:rsidP="0090058D">
            <w:pPr>
              <w:rPr>
                <w:rFonts w:ascii="Garamond" w:hAnsi="Garamond"/>
                <w:sz w:val="24"/>
                <w:szCs w:val="24"/>
              </w:rPr>
            </w:pPr>
          </w:p>
        </w:tc>
        <w:tc>
          <w:tcPr>
            <w:tcW w:w="1350" w:type="dxa"/>
            <w:shd w:val="clear" w:color="auto" w:fill="auto"/>
          </w:tcPr>
          <w:p w14:paraId="01D5101F" w14:textId="77777777" w:rsidR="0090058D" w:rsidRPr="001939E3" w:rsidRDefault="0090058D" w:rsidP="0090058D">
            <w:pPr>
              <w:rPr>
                <w:rFonts w:ascii="Garamond" w:hAnsi="Garamond"/>
                <w:sz w:val="24"/>
                <w:szCs w:val="24"/>
              </w:rPr>
            </w:pPr>
            <w:r w:rsidRPr="001939E3">
              <w:rPr>
                <w:rFonts w:ascii="Garamond" w:hAnsi="Garamond"/>
                <w:sz w:val="24"/>
                <w:szCs w:val="24"/>
              </w:rPr>
              <w:t>Lartësia mbi sipërfaqe</w:t>
            </w:r>
          </w:p>
        </w:tc>
        <w:tc>
          <w:tcPr>
            <w:tcW w:w="990" w:type="dxa"/>
            <w:shd w:val="clear" w:color="auto" w:fill="auto"/>
          </w:tcPr>
          <w:p w14:paraId="65D828E3" w14:textId="77777777" w:rsidR="0090058D" w:rsidRPr="001939E3" w:rsidRDefault="0090058D" w:rsidP="0090058D">
            <w:pPr>
              <w:rPr>
                <w:rFonts w:ascii="Garamond" w:hAnsi="Garamond"/>
                <w:sz w:val="24"/>
                <w:szCs w:val="24"/>
              </w:rPr>
            </w:pPr>
            <w:r w:rsidRPr="001939E3">
              <w:rPr>
                <w:rFonts w:ascii="Garamond" w:hAnsi="Garamond"/>
                <w:sz w:val="24"/>
                <w:szCs w:val="24"/>
              </w:rPr>
              <w:t>Lartësi</w:t>
            </w:r>
          </w:p>
        </w:tc>
        <w:tc>
          <w:tcPr>
            <w:tcW w:w="4680" w:type="dxa"/>
            <w:shd w:val="clear" w:color="auto" w:fill="auto"/>
          </w:tcPr>
          <w:p w14:paraId="30A56C14" w14:textId="77777777" w:rsidR="0090058D" w:rsidRPr="001939E3" w:rsidRDefault="0090058D" w:rsidP="0090058D">
            <w:pPr>
              <w:rPr>
                <w:rFonts w:ascii="Garamond" w:hAnsi="Garamond"/>
                <w:sz w:val="24"/>
                <w:szCs w:val="24"/>
              </w:rPr>
            </w:pPr>
          </w:p>
        </w:tc>
        <w:tc>
          <w:tcPr>
            <w:tcW w:w="900" w:type="dxa"/>
            <w:shd w:val="clear" w:color="auto" w:fill="auto"/>
          </w:tcPr>
          <w:p w14:paraId="552FFD0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D0BC7F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804472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72B2C0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6E45594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757F6E0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1999459" w14:textId="77777777" w:rsidTr="00F82A1E">
        <w:trPr>
          <w:trHeight w:val="728"/>
        </w:trPr>
        <w:tc>
          <w:tcPr>
            <w:tcW w:w="1170" w:type="dxa"/>
            <w:shd w:val="clear" w:color="auto" w:fill="auto"/>
          </w:tcPr>
          <w:p w14:paraId="6F40493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1046F711" w14:textId="77777777" w:rsidR="0090058D" w:rsidRPr="001939E3" w:rsidRDefault="00194D38" w:rsidP="0090058D">
            <w:pPr>
              <w:rPr>
                <w:rFonts w:ascii="Garamond" w:hAnsi="Garamond"/>
                <w:sz w:val="24"/>
                <w:szCs w:val="24"/>
              </w:rPr>
            </w:pPr>
            <w:r w:rsidRPr="001939E3">
              <w:rPr>
                <w:rFonts w:ascii="Garamond" w:hAnsi="Garamond"/>
                <w:sz w:val="24"/>
                <w:szCs w:val="24"/>
              </w:rPr>
              <w:t>T</w:t>
            </w:r>
            <w:r w:rsidR="0090058D" w:rsidRPr="001939E3">
              <w:rPr>
                <w:rFonts w:ascii="Garamond" w:hAnsi="Garamond"/>
                <w:sz w:val="24"/>
                <w:szCs w:val="24"/>
              </w:rPr>
              <w:t xml:space="preserve">eksti ‘Vazhdoni vizualisht’ </w:t>
            </w:r>
          </w:p>
        </w:tc>
        <w:tc>
          <w:tcPr>
            <w:tcW w:w="1350" w:type="dxa"/>
            <w:shd w:val="clear" w:color="auto" w:fill="auto"/>
          </w:tcPr>
          <w:p w14:paraId="0D810059" w14:textId="77777777" w:rsidR="0090058D" w:rsidRPr="001939E3" w:rsidRDefault="0090058D" w:rsidP="0090058D">
            <w:pPr>
              <w:rPr>
                <w:rFonts w:ascii="Garamond" w:hAnsi="Garamond"/>
                <w:sz w:val="24"/>
                <w:szCs w:val="24"/>
              </w:rPr>
            </w:pPr>
          </w:p>
        </w:tc>
        <w:tc>
          <w:tcPr>
            <w:tcW w:w="990" w:type="dxa"/>
            <w:shd w:val="clear" w:color="auto" w:fill="auto"/>
          </w:tcPr>
          <w:p w14:paraId="28F72083"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680" w:type="dxa"/>
            <w:shd w:val="clear" w:color="auto" w:fill="auto"/>
          </w:tcPr>
          <w:p w14:paraId="2BA714B0"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Teksti që tregon se procedura ka një udhëzim  ‘Të vazhdojë vizualisht’</w:t>
            </w:r>
          </w:p>
        </w:tc>
        <w:tc>
          <w:tcPr>
            <w:tcW w:w="900" w:type="dxa"/>
            <w:shd w:val="clear" w:color="auto" w:fill="auto"/>
          </w:tcPr>
          <w:p w14:paraId="43D1684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539A121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58B4828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1FFF3E4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1E059C4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58488816" w14:textId="77777777" w:rsidR="0090058D" w:rsidRPr="001939E3" w:rsidRDefault="0090058D" w:rsidP="0090058D">
            <w:pPr>
              <w:tabs>
                <w:tab w:val="left" w:pos="540"/>
                <w:tab w:val="left" w:pos="2893"/>
              </w:tabs>
              <w:rPr>
                <w:rFonts w:ascii="Garamond" w:hAnsi="Garamond"/>
                <w:sz w:val="24"/>
                <w:szCs w:val="24"/>
              </w:rPr>
            </w:pPr>
          </w:p>
        </w:tc>
      </w:tr>
    </w:tbl>
    <w:p w14:paraId="2BDD0ACD" w14:textId="77777777" w:rsidR="0090058D" w:rsidRPr="001939E3" w:rsidRDefault="0090058D" w:rsidP="0090058D">
      <w:pPr>
        <w:tabs>
          <w:tab w:val="left" w:pos="540"/>
          <w:tab w:val="left" w:pos="2893"/>
        </w:tabs>
        <w:rPr>
          <w:rFonts w:ascii="Garamond" w:hAnsi="Garamond"/>
          <w:sz w:val="24"/>
          <w:szCs w:val="24"/>
        </w:rPr>
      </w:pPr>
    </w:p>
    <w:p w14:paraId="59F426AC" w14:textId="77777777" w:rsidR="0090058D" w:rsidRPr="001939E3" w:rsidRDefault="0090058D"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2070"/>
        <w:gridCol w:w="900"/>
        <w:gridCol w:w="990"/>
        <w:gridCol w:w="5040"/>
        <w:gridCol w:w="990"/>
        <w:gridCol w:w="630"/>
        <w:gridCol w:w="720"/>
        <w:gridCol w:w="900"/>
        <w:gridCol w:w="720"/>
        <w:gridCol w:w="810"/>
      </w:tblGrid>
      <w:tr w:rsidR="0090058D" w:rsidRPr="001939E3" w14:paraId="2C092528" w14:textId="77777777" w:rsidTr="00F82A1E">
        <w:trPr>
          <w:trHeight w:val="620"/>
        </w:trPr>
        <w:tc>
          <w:tcPr>
            <w:tcW w:w="990" w:type="dxa"/>
            <w:shd w:val="clear" w:color="auto" w:fill="auto"/>
          </w:tcPr>
          <w:p w14:paraId="067C8A4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2070" w:type="dxa"/>
            <w:shd w:val="clear" w:color="auto" w:fill="auto"/>
          </w:tcPr>
          <w:p w14:paraId="72D1679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667FBC4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4D66170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040" w:type="dxa"/>
            <w:shd w:val="clear" w:color="auto" w:fill="auto"/>
          </w:tcPr>
          <w:p w14:paraId="608D51D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28895BB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630" w:type="dxa"/>
            <w:shd w:val="clear" w:color="auto" w:fill="FFFFFF"/>
          </w:tcPr>
          <w:p w14:paraId="3890D85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720" w:type="dxa"/>
            <w:shd w:val="clear" w:color="auto" w:fill="FFFFFF"/>
          </w:tcPr>
          <w:p w14:paraId="27C97A4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7764870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669CE8D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FFFFFF"/>
          </w:tcPr>
          <w:p w14:paraId="2C9D5D1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58CCFE0B" w14:textId="77777777" w:rsidTr="00F82A1E">
        <w:trPr>
          <w:trHeight w:val="404"/>
        </w:trPr>
        <w:tc>
          <w:tcPr>
            <w:tcW w:w="990" w:type="dxa"/>
            <w:shd w:val="clear" w:color="auto" w:fill="auto"/>
          </w:tcPr>
          <w:p w14:paraId="75E3354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288035D8" w14:textId="77777777" w:rsidR="0090058D" w:rsidRPr="001939E3" w:rsidRDefault="0090058D" w:rsidP="0090058D">
            <w:pPr>
              <w:rPr>
                <w:rFonts w:ascii="Garamond" w:hAnsi="Garamond"/>
                <w:sz w:val="24"/>
                <w:szCs w:val="24"/>
              </w:rPr>
            </w:pPr>
            <w:r w:rsidRPr="001939E3">
              <w:rPr>
                <w:rFonts w:ascii="Garamond" w:hAnsi="Garamond"/>
                <w:sz w:val="24"/>
                <w:szCs w:val="24"/>
              </w:rPr>
              <w:t>Teksti ‘Vazhdo VFR’</w:t>
            </w:r>
          </w:p>
        </w:tc>
        <w:tc>
          <w:tcPr>
            <w:tcW w:w="900" w:type="dxa"/>
            <w:shd w:val="clear" w:color="auto" w:fill="auto"/>
          </w:tcPr>
          <w:p w14:paraId="599E70EA" w14:textId="77777777" w:rsidR="0090058D" w:rsidRPr="001939E3" w:rsidRDefault="0090058D" w:rsidP="0090058D">
            <w:pPr>
              <w:rPr>
                <w:rFonts w:ascii="Garamond" w:hAnsi="Garamond"/>
                <w:sz w:val="24"/>
                <w:szCs w:val="24"/>
              </w:rPr>
            </w:pPr>
          </w:p>
        </w:tc>
        <w:tc>
          <w:tcPr>
            <w:tcW w:w="990" w:type="dxa"/>
            <w:shd w:val="clear" w:color="auto" w:fill="auto"/>
          </w:tcPr>
          <w:p w14:paraId="2E5EABDB"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040" w:type="dxa"/>
            <w:shd w:val="clear" w:color="auto" w:fill="auto"/>
          </w:tcPr>
          <w:p w14:paraId="00F3CB27" w14:textId="77777777" w:rsidR="0090058D" w:rsidRPr="001939E3" w:rsidRDefault="0090058D" w:rsidP="0090058D">
            <w:pPr>
              <w:rPr>
                <w:rFonts w:ascii="Garamond" w:hAnsi="Garamond"/>
                <w:sz w:val="24"/>
                <w:szCs w:val="24"/>
              </w:rPr>
            </w:pPr>
            <w:r w:rsidRPr="001939E3">
              <w:rPr>
                <w:rFonts w:ascii="Garamond" w:hAnsi="Garamond"/>
                <w:sz w:val="24"/>
                <w:szCs w:val="24"/>
              </w:rPr>
              <w:t>Teksti që tregon s</w:t>
            </w:r>
            <w:r w:rsidR="00194D38" w:rsidRPr="001939E3">
              <w:rPr>
                <w:rFonts w:ascii="Garamond" w:hAnsi="Garamond"/>
                <w:sz w:val="24"/>
                <w:szCs w:val="24"/>
              </w:rPr>
              <w:t>e procedura ka një udhëzim ‘Proc</w:t>
            </w:r>
            <w:r w:rsidRPr="001939E3">
              <w:rPr>
                <w:rFonts w:ascii="Garamond" w:hAnsi="Garamond"/>
                <w:sz w:val="24"/>
                <w:szCs w:val="24"/>
              </w:rPr>
              <w:t>edurë VFR’</w:t>
            </w:r>
          </w:p>
        </w:tc>
        <w:tc>
          <w:tcPr>
            <w:tcW w:w="990" w:type="dxa"/>
            <w:shd w:val="clear" w:color="auto" w:fill="auto"/>
          </w:tcPr>
          <w:p w14:paraId="23C53B6F"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6085E7D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0C1D0D2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518D3BC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323AE8C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19010FE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710C6E8" w14:textId="77777777" w:rsidTr="00F82A1E">
        <w:trPr>
          <w:trHeight w:val="566"/>
        </w:trPr>
        <w:tc>
          <w:tcPr>
            <w:tcW w:w="990" w:type="dxa"/>
            <w:shd w:val="clear" w:color="auto" w:fill="auto"/>
          </w:tcPr>
          <w:p w14:paraId="4B3ACB0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298ACB7E" w14:textId="77777777" w:rsidR="0090058D" w:rsidRPr="001939E3" w:rsidRDefault="0090058D" w:rsidP="0090058D">
            <w:pPr>
              <w:rPr>
                <w:rFonts w:ascii="Garamond" w:hAnsi="Garamond"/>
                <w:sz w:val="24"/>
                <w:szCs w:val="24"/>
              </w:rPr>
            </w:pPr>
            <w:r w:rsidRPr="001939E3">
              <w:rPr>
                <w:rFonts w:ascii="Garamond" w:hAnsi="Garamond"/>
                <w:sz w:val="24"/>
                <w:szCs w:val="24"/>
              </w:rPr>
              <w:t>Këndi i zbritjes së segmentit vizual (VSDA)</w:t>
            </w:r>
          </w:p>
        </w:tc>
        <w:tc>
          <w:tcPr>
            <w:tcW w:w="900" w:type="dxa"/>
            <w:shd w:val="clear" w:color="auto" w:fill="auto"/>
          </w:tcPr>
          <w:p w14:paraId="4CAD6A5A" w14:textId="77777777" w:rsidR="0090058D" w:rsidRPr="001939E3" w:rsidRDefault="0090058D" w:rsidP="0090058D">
            <w:pPr>
              <w:rPr>
                <w:rFonts w:ascii="Garamond" w:hAnsi="Garamond"/>
                <w:sz w:val="24"/>
                <w:szCs w:val="24"/>
              </w:rPr>
            </w:pPr>
          </w:p>
        </w:tc>
        <w:tc>
          <w:tcPr>
            <w:tcW w:w="990" w:type="dxa"/>
            <w:shd w:val="clear" w:color="auto" w:fill="auto"/>
          </w:tcPr>
          <w:p w14:paraId="33D5E6C6" w14:textId="77777777" w:rsidR="0090058D" w:rsidRPr="001939E3" w:rsidRDefault="0090058D" w:rsidP="0090058D">
            <w:pPr>
              <w:rPr>
                <w:rFonts w:ascii="Garamond" w:hAnsi="Garamond"/>
                <w:sz w:val="24"/>
                <w:szCs w:val="24"/>
              </w:rPr>
            </w:pPr>
            <w:r w:rsidRPr="001939E3">
              <w:rPr>
                <w:rFonts w:ascii="Garamond" w:hAnsi="Garamond"/>
                <w:sz w:val="24"/>
                <w:szCs w:val="24"/>
              </w:rPr>
              <w:t>Vlera</w:t>
            </w:r>
          </w:p>
        </w:tc>
        <w:tc>
          <w:tcPr>
            <w:tcW w:w="5040" w:type="dxa"/>
            <w:shd w:val="clear" w:color="auto" w:fill="auto"/>
          </w:tcPr>
          <w:p w14:paraId="3002F8DF" w14:textId="77777777" w:rsidR="0090058D" w:rsidRPr="001939E3" w:rsidRDefault="0090058D" w:rsidP="0090058D">
            <w:pPr>
              <w:rPr>
                <w:rFonts w:ascii="Garamond" w:hAnsi="Garamond"/>
                <w:sz w:val="24"/>
                <w:szCs w:val="24"/>
              </w:rPr>
            </w:pPr>
            <w:r w:rsidRPr="001939E3">
              <w:rPr>
                <w:rFonts w:ascii="Garamond" w:hAnsi="Garamond"/>
                <w:sz w:val="24"/>
                <w:szCs w:val="24"/>
              </w:rPr>
              <w:t>VSDA</w:t>
            </w:r>
          </w:p>
        </w:tc>
        <w:tc>
          <w:tcPr>
            <w:tcW w:w="990" w:type="dxa"/>
            <w:shd w:val="clear" w:color="auto" w:fill="auto"/>
          </w:tcPr>
          <w:p w14:paraId="7D124CAA"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421404C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15090DC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17636FC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5CC4EEC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0A082F7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CFBC48B" w14:textId="77777777" w:rsidTr="00F82A1E">
        <w:trPr>
          <w:trHeight w:val="350"/>
        </w:trPr>
        <w:tc>
          <w:tcPr>
            <w:tcW w:w="990" w:type="dxa"/>
            <w:shd w:val="clear" w:color="auto" w:fill="auto"/>
          </w:tcPr>
          <w:p w14:paraId="59ABAFB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2A80B5A8" w14:textId="77777777" w:rsidR="0090058D" w:rsidRPr="001939E3" w:rsidRDefault="0090058D" w:rsidP="0090058D">
            <w:pPr>
              <w:rPr>
                <w:rFonts w:ascii="Garamond" w:hAnsi="Garamond"/>
                <w:sz w:val="24"/>
                <w:szCs w:val="24"/>
              </w:rPr>
            </w:pPr>
            <w:r w:rsidRPr="001939E3">
              <w:rPr>
                <w:rFonts w:ascii="Garamond" w:hAnsi="Garamond"/>
                <w:sz w:val="24"/>
                <w:szCs w:val="24"/>
              </w:rPr>
              <w:t>Hyrje ne rruge</w:t>
            </w:r>
          </w:p>
        </w:tc>
        <w:tc>
          <w:tcPr>
            <w:tcW w:w="900" w:type="dxa"/>
            <w:shd w:val="clear" w:color="auto" w:fill="auto"/>
          </w:tcPr>
          <w:p w14:paraId="26C5AE06" w14:textId="77777777" w:rsidR="0090058D" w:rsidRPr="001939E3" w:rsidRDefault="0090058D" w:rsidP="0090058D">
            <w:pPr>
              <w:rPr>
                <w:rFonts w:ascii="Garamond" w:hAnsi="Garamond"/>
                <w:sz w:val="24"/>
                <w:szCs w:val="24"/>
              </w:rPr>
            </w:pPr>
          </w:p>
        </w:tc>
        <w:tc>
          <w:tcPr>
            <w:tcW w:w="990" w:type="dxa"/>
            <w:shd w:val="clear" w:color="auto" w:fill="auto"/>
          </w:tcPr>
          <w:p w14:paraId="08B1D44E"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Distanca </w:t>
            </w:r>
          </w:p>
        </w:tc>
        <w:tc>
          <w:tcPr>
            <w:tcW w:w="5040" w:type="dxa"/>
            <w:shd w:val="clear" w:color="auto" w:fill="auto"/>
          </w:tcPr>
          <w:p w14:paraId="292A69B0" w14:textId="77777777" w:rsidR="0090058D" w:rsidRPr="001939E3" w:rsidRDefault="0090058D" w:rsidP="0090058D">
            <w:pPr>
              <w:rPr>
                <w:rFonts w:ascii="Garamond" w:hAnsi="Garamond"/>
                <w:sz w:val="24"/>
                <w:szCs w:val="24"/>
              </w:rPr>
            </w:pPr>
          </w:p>
        </w:tc>
        <w:tc>
          <w:tcPr>
            <w:tcW w:w="990" w:type="dxa"/>
            <w:shd w:val="clear" w:color="auto" w:fill="auto"/>
          </w:tcPr>
          <w:p w14:paraId="5B254500"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3FD4F67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67FF97B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536CC7B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0F37593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5966EF6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D735D49" w14:textId="77777777" w:rsidTr="00F82A1E">
        <w:trPr>
          <w:trHeight w:val="404"/>
        </w:trPr>
        <w:tc>
          <w:tcPr>
            <w:tcW w:w="990" w:type="dxa"/>
            <w:shd w:val="clear" w:color="auto" w:fill="auto"/>
          </w:tcPr>
          <w:p w14:paraId="41AFFF2F" w14:textId="77777777" w:rsidR="0090058D" w:rsidRPr="001939E3" w:rsidRDefault="0090058D" w:rsidP="0090058D">
            <w:pPr>
              <w:tabs>
                <w:tab w:val="left" w:pos="540"/>
                <w:tab w:val="left" w:pos="2893"/>
              </w:tabs>
              <w:rPr>
                <w:rFonts w:ascii="Garamond" w:hAnsi="Garamond"/>
                <w:sz w:val="24"/>
                <w:szCs w:val="24"/>
              </w:rPr>
            </w:pPr>
          </w:p>
        </w:tc>
        <w:tc>
          <w:tcPr>
            <w:tcW w:w="2070" w:type="dxa"/>
            <w:shd w:val="clear" w:color="auto" w:fill="auto"/>
          </w:tcPr>
          <w:p w14:paraId="17DD7D20" w14:textId="77777777" w:rsidR="0090058D" w:rsidRPr="001939E3" w:rsidRDefault="0090058D" w:rsidP="0090058D">
            <w:pPr>
              <w:rPr>
                <w:rFonts w:ascii="Garamond" w:hAnsi="Garamond"/>
                <w:sz w:val="24"/>
                <w:szCs w:val="24"/>
              </w:rPr>
            </w:pPr>
          </w:p>
        </w:tc>
        <w:tc>
          <w:tcPr>
            <w:tcW w:w="900" w:type="dxa"/>
            <w:shd w:val="clear" w:color="auto" w:fill="auto"/>
          </w:tcPr>
          <w:p w14:paraId="2716004E" w14:textId="77777777" w:rsidR="0090058D" w:rsidRPr="001939E3" w:rsidRDefault="0090058D" w:rsidP="0090058D">
            <w:pPr>
              <w:rPr>
                <w:rFonts w:ascii="Garamond" w:hAnsi="Garamond"/>
                <w:sz w:val="24"/>
                <w:szCs w:val="24"/>
              </w:rPr>
            </w:pPr>
            <w:r w:rsidRPr="001939E3">
              <w:rPr>
                <w:rFonts w:ascii="Garamond" w:hAnsi="Garamond"/>
                <w:sz w:val="24"/>
                <w:szCs w:val="24"/>
              </w:rPr>
              <w:t>Gjatësia</w:t>
            </w:r>
          </w:p>
        </w:tc>
        <w:tc>
          <w:tcPr>
            <w:tcW w:w="990" w:type="dxa"/>
            <w:shd w:val="clear" w:color="auto" w:fill="auto"/>
          </w:tcPr>
          <w:p w14:paraId="12167559"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Distanca </w:t>
            </w:r>
          </w:p>
        </w:tc>
        <w:tc>
          <w:tcPr>
            <w:tcW w:w="5040" w:type="dxa"/>
            <w:shd w:val="clear" w:color="auto" w:fill="auto"/>
          </w:tcPr>
          <w:p w14:paraId="02A095FA" w14:textId="77777777" w:rsidR="0090058D" w:rsidRPr="001939E3" w:rsidRDefault="0090058D" w:rsidP="0090058D">
            <w:pPr>
              <w:rPr>
                <w:rFonts w:ascii="Garamond" w:hAnsi="Garamond"/>
                <w:sz w:val="24"/>
                <w:szCs w:val="24"/>
              </w:rPr>
            </w:pPr>
          </w:p>
        </w:tc>
        <w:tc>
          <w:tcPr>
            <w:tcW w:w="990" w:type="dxa"/>
            <w:shd w:val="clear" w:color="auto" w:fill="auto"/>
          </w:tcPr>
          <w:p w14:paraId="65A64599"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36C8FE1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57C96ED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65AEBCF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7B94682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076BCBB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B251CF3" w14:textId="77777777" w:rsidTr="00F82A1E">
        <w:trPr>
          <w:trHeight w:val="521"/>
        </w:trPr>
        <w:tc>
          <w:tcPr>
            <w:tcW w:w="990" w:type="dxa"/>
            <w:shd w:val="clear" w:color="auto" w:fill="auto"/>
          </w:tcPr>
          <w:p w14:paraId="5DCE94A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5928DFE5" w14:textId="77777777" w:rsidR="0090058D" w:rsidRPr="001939E3" w:rsidRDefault="0090058D" w:rsidP="0090058D">
            <w:pPr>
              <w:rPr>
                <w:rFonts w:ascii="Garamond" w:hAnsi="Garamond"/>
                <w:sz w:val="24"/>
                <w:szCs w:val="24"/>
              </w:rPr>
            </w:pPr>
          </w:p>
        </w:tc>
        <w:tc>
          <w:tcPr>
            <w:tcW w:w="900" w:type="dxa"/>
            <w:shd w:val="clear" w:color="auto" w:fill="auto"/>
          </w:tcPr>
          <w:p w14:paraId="10223441" w14:textId="77777777" w:rsidR="0090058D" w:rsidRPr="001939E3" w:rsidRDefault="0090058D" w:rsidP="0090058D">
            <w:pPr>
              <w:rPr>
                <w:rFonts w:ascii="Garamond" w:hAnsi="Garamond"/>
                <w:sz w:val="24"/>
                <w:szCs w:val="24"/>
              </w:rPr>
            </w:pPr>
            <w:r w:rsidRPr="001939E3">
              <w:rPr>
                <w:rFonts w:ascii="Garamond" w:hAnsi="Garamond"/>
                <w:sz w:val="24"/>
                <w:szCs w:val="24"/>
              </w:rPr>
              <w:t>Gjerësia</w:t>
            </w:r>
          </w:p>
        </w:tc>
        <w:tc>
          <w:tcPr>
            <w:tcW w:w="990" w:type="dxa"/>
            <w:shd w:val="clear" w:color="auto" w:fill="auto"/>
          </w:tcPr>
          <w:p w14:paraId="0B3B4FD9"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5040" w:type="dxa"/>
            <w:shd w:val="clear" w:color="auto" w:fill="auto"/>
          </w:tcPr>
          <w:p w14:paraId="7D72EE14" w14:textId="77777777" w:rsidR="0090058D" w:rsidRPr="001939E3" w:rsidRDefault="0090058D" w:rsidP="0090058D">
            <w:pPr>
              <w:rPr>
                <w:rFonts w:ascii="Garamond" w:hAnsi="Garamond"/>
                <w:sz w:val="24"/>
                <w:szCs w:val="24"/>
              </w:rPr>
            </w:pPr>
          </w:p>
        </w:tc>
        <w:tc>
          <w:tcPr>
            <w:tcW w:w="990" w:type="dxa"/>
            <w:shd w:val="clear" w:color="auto" w:fill="auto"/>
          </w:tcPr>
          <w:p w14:paraId="3D246296"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37E6EEE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3169038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4B8BDB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5E53CCE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FE7D00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CADA285" w14:textId="77777777" w:rsidTr="00F82A1E">
        <w:trPr>
          <w:trHeight w:val="242"/>
        </w:trPr>
        <w:tc>
          <w:tcPr>
            <w:tcW w:w="990" w:type="dxa"/>
            <w:shd w:val="clear" w:color="auto" w:fill="auto"/>
          </w:tcPr>
          <w:p w14:paraId="29D45FC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536B5CC3" w14:textId="77777777" w:rsidR="0090058D" w:rsidRPr="001939E3" w:rsidRDefault="0090058D" w:rsidP="0090058D">
            <w:pPr>
              <w:rPr>
                <w:rFonts w:ascii="Garamond" w:hAnsi="Garamond"/>
                <w:sz w:val="24"/>
                <w:szCs w:val="24"/>
              </w:rPr>
            </w:pPr>
          </w:p>
        </w:tc>
        <w:tc>
          <w:tcPr>
            <w:tcW w:w="900" w:type="dxa"/>
            <w:shd w:val="clear" w:color="auto" w:fill="auto"/>
          </w:tcPr>
          <w:p w14:paraId="58D28E43" w14:textId="77777777" w:rsidR="0090058D" w:rsidRPr="001939E3" w:rsidRDefault="0090058D" w:rsidP="0090058D">
            <w:pPr>
              <w:rPr>
                <w:rFonts w:ascii="Garamond" w:hAnsi="Garamond"/>
                <w:sz w:val="24"/>
                <w:szCs w:val="24"/>
              </w:rPr>
            </w:pPr>
            <w:r w:rsidRPr="001939E3">
              <w:rPr>
                <w:rFonts w:ascii="Garamond" w:hAnsi="Garamond"/>
                <w:sz w:val="24"/>
                <w:szCs w:val="24"/>
              </w:rPr>
              <w:t>Drejtim</w:t>
            </w:r>
          </w:p>
        </w:tc>
        <w:tc>
          <w:tcPr>
            <w:tcW w:w="990" w:type="dxa"/>
            <w:shd w:val="clear" w:color="auto" w:fill="auto"/>
          </w:tcPr>
          <w:p w14:paraId="20A88FFC"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040" w:type="dxa"/>
            <w:shd w:val="clear" w:color="auto" w:fill="auto"/>
          </w:tcPr>
          <w:p w14:paraId="7DA882BF" w14:textId="77777777" w:rsidR="0090058D" w:rsidRPr="001939E3" w:rsidRDefault="0090058D" w:rsidP="0090058D">
            <w:pPr>
              <w:rPr>
                <w:rFonts w:ascii="Garamond" w:hAnsi="Garamond"/>
                <w:sz w:val="24"/>
                <w:szCs w:val="24"/>
              </w:rPr>
            </w:pPr>
          </w:p>
        </w:tc>
        <w:tc>
          <w:tcPr>
            <w:tcW w:w="990" w:type="dxa"/>
            <w:shd w:val="clear" w:color="auto" w:fill="auto"/>
          </w:tcPr>
          <w:p w14:paraId="44ACCF2D"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3494B98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489D60A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5890E75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4A08C3AF"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D47F5C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50177BC" w14:textId="77777777" w:rsidTr="00F82A1E">
        <w:trPr>
          <w:trHeight w:val="404"/>
        </w:trPr>
        <w:tc>
          <w:tcPr>
            <w:tcW w:w="990" w:type="dxa"/>
            <w:shd w:val="clear" w:color="auto" w:fill="auto"/>
          </w:tcPr>
          <w:p w14:paraId="0C40BB7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2A653E7E" w14:textId="77777777" w:rsidR="0090058D" w:rsidRPr="001939E3" w:rsidRDefault="0090058D" w:rsidP="0090058D">
            <w:pPr>
              <w:rPr>
                <w:rFonts w:ascii="Garamond" w:hAnsi="Garamond"/>
                <w:sz w:val="24"/>
                <w:szCs w:val="24"/>
              </w:rPr>
            </w:pPr>
            <w:r w:rsidRPr="001939E3">
              <w:rPr>
                <w:rFonts w:ascii="Garamond" w:hAnsi="Garamond"/>
                <w:sz w:val="24"/>
                <w:szCs w:val="24"/>
              </w:rPr>
              <w:t>Mospërputhja midis indikacioneve të instrumentit dhe pjerrësisë vizuale</w:t>
            </w:r>
          </w:p>
        </w:tc>
        <w:tc>
          <w:tcPr>
            <w:tcW w:w="900" w:type="dxa"/>
            <w:shd w:val="clear" w:color="auto" w:fill="auto"/>
          </w:tcPr>
          <w:p w14:paraId="091B3554" w14:textId="77777777" w:rsidR="0090058D" w:rsidRPr="001939E3" w:rsidRDefault="0090058D" w:rsidP="0090058D">
            <w:pPr>
              <w:rPr>
                <w:rFonts w:ascii="Garamond" w:hAnsi="Garamond"/>
                <w:sz w:val="24"/>
                <w:szCs w:val="24"/>
              </w:rPr>
            </w:pPr>
          </w:p>
        </w:tc>
        <w:tc>
          <w:tcPr>
            <w:tcW w:w="990" w:type="dxa"/>
            <w:shd w:val="clear" w:color="auto" w:fill="auto"/>
          </w:tcPr>
          <w:p w14:paraId="73D98AE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040" w:type="dxa"/>
            <w:shd w:val="clear" w:color="auto" w:fill="auto"/>
          </w:tcPr>
          <w:p w14:paraId="7BB32412" w14:textId="77777777" w:rsidR="0090058D" w:rsidRPr="001939E3" w:rsidRDefault="0090058D" w:rsidP="0090058D">
            <w:pPr>
              <w:rPr>
                <w:rFonts w:ascii="Garamond" w:hAnsi="Garamond"/>
                <w:sz w:val="24"/>
                <w:szCs w:val="24"/>
              </w:rPr>
            </w:pPr>
          </w:p>
        </w:tc>
        <w:tc>
          <w:tcPr>
            <w:tcW w:w="990" w:type="dxa"/>
            <w:shd w:val="clear" w:color="auto" w:fill="auto"/>
          </w:tcPr>
          <w:p w14:paraId="227BCA7D"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0213F24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52436C7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7FA4A15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69CE797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3116DBF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5B11345" w14:textId="77777777" w:rsidTr="00F82A1E">
        <w:trPr>
          <w:trHeight w:val="566"/>
        </w:trPr>
        <w:tc>
          <w:tcPr>
            <w:tcW w:w="990" w:type="dxa"/>
            <w:shd w:val="clear" w:color="auto" w:fill="auto"/>
          </w:tcPr>
          <w:p w14:paraId="345B3B7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2B043738" w14:textId="77777777" w:rsidR="0090058D" w:rsidRPr="001939E3" w:rsidRDefault="0090058D" w:rsidP="0090058D">
            <w:pPr>
              <w:rPr>
                <w:rFonts w:ascii="Garamond" w:hAnsi="Garamond"/>
                <w:sz w:val="24"/>
                <w:szCs w:val="24"/>
              </w:rPr>
            </w:pPr>
            <w:r w:rsidRPr="001939E3">
              <w:rPr>
                <w:rFonts w:ascii="Garamond" w:hAnsi="Garamond"/>
                <w:sz w:val="24"/>
                <w:szCs w:val="24"/>
              </w:rPr>
              <w:t>Përshkrimi i afrimit të humbur</w:t>
            </w:r>
          </w:p>
        </w:tc>
        <w:tc>
          <w:tcPr>
            <w:tcW w:w="900" w:type="dxa"/>
            <w:shd w:val="clear" w:color="auto" w:fill="auto"/>
          </w:tcPr>
          <w:p w14:paraId="5BC718AA" w14:textId="77777777" w:rsidR="0090058D" w:rsidRPr="001939E3" w:rsidRDefault="0090058D" w:rsidP="0090058D">
            <w:pPr>
              <w:rPr>
                <w:rFonts w:ascii="Garamond" w:hAnsi="Garamond"/>
                <w:sz w:val="24"/>
                <w:szCs w:val="24"/>
              </w:rPr>
            </w:pPr>
          </w:p>
        </w:tc>
        <w:tc>
          <w:tcPr>
            <w:tcW w:w="990" w:type="dxa"/>
            <w:shd w:val="clear" w:color="auto" w:fill="auto"/>
          </w:tcPr>
          <w:p w14:paraId="000A09E1"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040" w:type="dxa"/>
            <w:shd w:val="clear" w:color="auto" w:fill="auto"/>
          </w:tcPr>
          <w:p w14:paraId="1C29A13B" w14:textId="77777777" w:rsidR="0090058D" w:rsidRPr="001939E3" w:rsidRDefault="0090058D" w:rsidP="0090058D">
            <w:pPr>
              <w:rPr>
                <w:rFonts w:ascii="Garamond" w:hAnsi="Garamond"/>
                <w:sz w:val="24"/>
                <w:szCs w:val="24"/>
              </w:rPr>
            </w:pPr>
            <w:r w:rsidRPr="001939E3">
              <w:rPr>
                <w:rFonts w:ascii="Garamond" w:hAnsi="Garamond"/>
                <w:sz w:val="24"/>
                <w:szCs w:val="24"/>
              </w:rPr>
              <w:t>Përshkrimi i afrimit të humbur të procedurës</w:t>
            </w:r>
          </w:p>
        </w:tc>
        <w:tc>
          <w:tcPr>
            <w:tcW w:w="990" w:type="dxa"/>
            <w:shd w:val="clear" w:color="auto" w:fill="auto"/>
          </w:tcPr>
          <w:p w14:paraId="041B1986"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1EAED69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346A249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670A52E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121B3B8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39C7EBE2"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18072DF" w14:textId="77777777" w:rsidTr="00F82A1E">
        <w:trPr>
          <w:trHeight w:val="566"/>
        </w:trPr>
        <w:tc>
          <w:tcPr>
            <w:tcW w:w="990" w:type="dxa"/>
            <w:shd w:val="clear" w:color="auto" w:fill="auto"/>
          </w:tcPr>
          <w:p w14:paraId="353D139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03243875" w14:textId="77777777" w:rsidR="0090058D" w:rsidRPr="001939E3" w:rsidRDefault="0090058D" w:rsidP="0090058D">
            <w:pPr>
              <w:rPr>
                <w:rFonts w:ascii="Garamond" w:hAnsi="Garamond"/>
                <w:sz w:val="24"/>
                <w:szCs w:val="24"/>
              </w:rPr>
            </w:pPr>
            <w:r w:rsidRPr="001939E3">
              <w:rPr>
                <w:rFonts w:ascii="Garamond" w:hAnsi="Garamond"/>
                <w:sz w:val="24"/>
                <w:szCs w:val="24"/>
              </w:rPr>
              <w:t>Përshkrimi i rrugës SID / STAR</w:t>
            </w:r>
          </w:p>
        </w:tc>
        <w:tc>
          <w:tcPr>
            <w:tcW w:w="900" w:type="dxa"/>
            <w:shd w:val="clear" w:color="auto" w:fill="auto"/>
          </w:tcPr>
          <w:p w14:paraId="1F969C60" w14:textId="77777777" w:rsidR="0090058D" w:rsidRPr="001939E3" w:rsidRDefault="0090058D" w:rsidP="0090058D">
            <w:pPr>
              <w:rPr>
                <w:rFonts w:ascii="Garamond" w:hAnsi="Garamond"/>
                <w:sz w:val="24"/>
                <w:szCs w:val="24"/>
              </w:rPr>
            </w:pPr>
          </w:p>
        </w:tc>
        <w:tc>
          <w:tcPr>
            <w:tcW w:w="990" w:type="dxa"/>
            <w:shd w:val="clear" w:color="auto" w:fill="auto"/>
          </w:tcPr>
          <w:p w14:paraId="6FF9C75F"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5040" w:type="dxa"/>
            <w:shd w:val="clear" w:color="auto" w:fill="auto"/>
          </w:tcPr>
          <w:p w14:paraId="5C6276B4" w14:textId="77777777" w:rsidR="0090058D" w:rsidRPr="001939E3" w:rsidRDefault="0090058D" w:rsidP="0090058D">
            <w:pPr>
              <w:rPr>
                <w:rFonts w:ascii="Garamond" w:hAnsi="Garamond"/>
                <w:sz w:val="24"/>
                <w:szCs w:val="24"/>
              </w:rPr>
            </w:pPr>
            <w:r w:rsidRPr="001939E3">
              <w:rPr>
                <w:rFonts w:ascii="Garamond" w:hAnsi="Garamond"/>
                <w:sz w:val="24"/>
                <w:szCs w:val="24"/>
              </w:rPr>
              <w:t>Përshkrimi tekstual i procedurës SID ose STAR</w:t>
            </w:r>
          </w:p>
        </w:tc>
        <w:tc>
          <w:tcPr>
            <w:tcW w:w="990" w:type="dxa"/>
            <w:shd w:val="clear" w:color="auto" w:fill="auto"/>
          </w:tcPr>
          <w:p w14:paraId="4870C682"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297C5161"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14ABC2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B20C35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42F2A9A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7263960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B59B8FD" w14:textId="77777777" w:rsidTr="00F82A1E">
        <w:trPr>
          <w:trHeight w:val="683"/>
        </w:trPr>
        <w:tc>
          <w:tcPr>
            <w:tcW w:w="990" w:type="dxa"/>
            <w:shd w:val="clear" w:color="auto" w:fill="auto"/>
          </w:tcPr>
          <w:p w14:paraId="67C3C27B" w14:textId="77777777" w:rsidR="0090058D" w:rsidRPr="001939E3" w:rsidRDefault="0090058D" w:rsidP="0090058D">
            <w:pPr>
              <w:tabs>
                <w:tab w:val="left" w:pos="540"/>
                <w:tab w:val="left" w:pos="2893"/>
              </w:tabs>
              <w:rPr>
                <w:rFonts w:ascii="Garamond" w:hAnsi="Garamond"/>
                <w:sz w:val="24"/>
                <w:szCs w:val="24"/>
              </w:rPr>
            </w:pPr>
          </w:p>
        </w:tc>
        <w:tc>
          <w:tcPr>
            <w:tcW w:w="2070" w:type="dxa"/>
            <w:shd w:val="clear" w:color="auto" w:fill="auto"/>
          </w:tcPr>
          <w:p w14:paraId="5C08D10F" w14:textId="77777777" w:rsidR="0090058D" w:rsidRPr="001939E3" w:rsidRDefault="0090058D" w:rsidP="0090058D">
            <w:pPr>
              <w:rPr>
                <w:rFonts w:ascii="Garamond" w:hAnsi="Garamond"/>
                <w:sz w:val="24"/>
                <w:szCs w:val="24"/>
              </w:rPr>
            </w:pPr>
            <w:r w:rsidRPr="001939E3">
              <w:rPr>
                <w:rFonts w:ascii="Garamond" w:hAnsi="Garamond"/>
                <w:sz w:val="24"/>
                <w:szCs w:val="24"/>
              </w:rPr>
              <w:t>Gradienti i ngjitjes së afrimit të humbur</w:t>
            </w:r>
          </w:p>
        </w:tc>
        <w:tc>
          <w:tcPr>
            <w:tcW w:w="900" w:type="dxa"/>
            <w:shd w:val="clear" w:color="auto" w:fill="auto"/>
          </w:tcPr>
          <w:p w14:paraId="59490743" w14:textId="77777777" w:rsidR="0090058D" w:rsidRPr="001939E3" w:rsidRDefault="0090058D" w:rsidP="0090058D">
            <w:pPr>
              <w:rPr>
                <w:rFonts w:ascii="Garamond" w:hAnsi="Garamond"/>
                <w:sz w:val="24"/>
                <w:szCs w:val="24"/>
              </w:rPr>
            </w:pPr>
          </w:p>
        </w:tc>
        <w:tc>
          <w:tcPr>
            <w:tcW w:w="990" w:type="dxa"/>
            <w:shd w:val="clear" w:color="auto" w:fill="auto"/>
          </w:tcPr>
          <w:p w14:paraId="61A874DF"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5040" w:type="dxa"/>
            <w:shd w:val="clear" w:color="auto" w:fill="auto"/>
          </w:tcPr>
          <w:p w14:paraId="16987F8F" w14:textId="77777777" w:rsidR="0090058D" w:rsidRPr="001939E3" w:rsidRDefault="0090058D" w:rsidP="0090058D">
            <w:pPr>
              <w:rPr>
                <w:rFonts w:ascii="Garamond" w:hAnsi="Garamond"/>
                <w:sz w:val="24"/>
                <w:szCs w:val="24"/>
              </w:rPr>
            </w:pPr>
            <w:r w:rsidRPr="001939E3">
              <w:rPr>
                <w:rFonts w:ascii="Garamond" w:hAnsi="Garamond"/>
                <w:sz w:val="24"/>
                <w:szCs w:val="24"/>
              </w:rPr>
              <w:t>Vlera e gradientit të ngjitjes së afrimit të humbur të procedurës së afrimit</w:t>
            </w:r>
          </w:p>
        </w:tc>
        <w:tc>
          <w:tcPr>
            <w:tcW w:w="990" w:type="dxa"/>
            <w:shd w:val="clear" w:color="auto" w:fill="auto"/>
          </w:tcPr>
          <w:p w14:paraId="73623DAE"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1AE526E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6412854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3590877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04AA4F7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14B7D45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C357731" w14:textId="77777777" w:rsidTr="00F82A1E">
        <w:trPr>
          <w:trHeight w:val="728"/>
        </w:trPr>
        <w:tc>
          <w:tcPr>
            <w:tcW w:w="990" w:type="dxa"/>
            <w:shd w:val="clear" w:color="auto" w:fill="D0CECE"/>
          </w:tcPr>
          <w:p w14:paraId="6C1AA24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AITF</w:t>
            </w:r>
          </w:p>
        </w:tc>
        <w:tc>
          <w:tcPr>
            <w:tcW w:w="2070" w:type="dxa"/>
            <w:shd w:val="clear" w:color="auto" w:fill="D0CECE"/>
          </w:tcPr>
          <w:p w14:paraId="54CFFB52" w14:textId="77777777" w:rsidR="0090058D" w:rsidRPr="001939E3" w:rsidRDefault="0090058D" w:rsidP="0090058D">
            <w:pPr>
              <w:rPr>
                <w:rFonts w:ascii="Garamond" w:hAnsi="Garamond"/>
                <w:sz w:val="24"/>
                <w:szCs w:val="24"/>
              </w:rPr>
            </w:pPr>
          </w:p>
        </w:tc>
        <w:tc>
          <w:tcPr>
            <w:tcW w:w="900" w:type="dxa"/>
            <w:shd w:val="clear" w:color="auto" w:fill="D0CECE"/>
          </w:tcPr>
          <w:p w14:paraId="49E952ED" w14:textId="77777777" w:rsidR="0090058D" w:rsidRPr="001939E3" w:rsidRDefault="0090058D" w:rsidP="0090058D">
            <w:pPr>
              <w:rPr>
                <w:rFonts w:ascii="Garamond" w:hAnsi="Garamond"/>
                <w:sz w:val="24"/>
                <w:szCs w:val="24"/>
              </w:rPr>
            </w:pPr>
          </w:p>
        </w:tc>
        <w:tc>
          <w:tcPr>
            <w:tcW w:w="990" w:type="dxa"/>
            <w:shd w:val="clear" w:color="auto" w:fill="D0CECE"/>
          </w:tcPr>
          <w:p w14:paraId="171F3BA5" w14:textId="77777777" w:rsidR="0090058D" w:rsidRPr="001939E3" w:rsidRDefault="0090058D" w:rsidP="0090058D">
            <w:pPr>
              <w:rPr>
                <w:rFonts w:ascii="Garamond" w:hAnsi="Garamond"/>
                <w:sz w:val="24"/>
                <w:szCs w:val="24"/>
              </w:rPr>
            </w:pPr>
          </w:p>
        </w:tc>
        <w:tc>
          <w:tcPr>
            <w:tcW w:w="5040" w:type="dxa"/>
            <w:shd w:val="clear" w:color="auto" w:fill="auto"/>
          </w:tcPr>
          <w:p w14:paraId="243FF1D9"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Shënime mbi hartat (informacioni aeronautik në formatin tekstual)</w:t>
            </w:r>
          </w:p>
        </w:tc>
        <w:tc>
          <w:tcPr>
            <w:tcW w:w="990" w:type="dxa"/>
            <w:shd w:val="clear" w:color="auto" w:fill="auto"/>
          </w:tcPr>
          <w:p w14:paraId="442DE18E"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2F32E89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4F12BBA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1CB6EA9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3052574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61EC2AD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9136F63" w14:textId="77777777" w:rsidTr="00F82A1E">
        <w:trPr>
          <w:trHeight w:val="404"/>
        </w:trPr>
        <w:tc>
          <w:tcPr>
            <w:tcW w:w="990" w:type="dxa"/>
            <w:shd w:val="clear" w:color="auto" w:fill="auto"/>
          </w:tcPr>
          <w:p w14:paraId="6A2A65E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7793ECE3" w14:textId="77777777" w:rsidR="0090058D" w:rsidRPr="001939E3" w:rsidRDefault="0090058D" w:rsidP="0090058D">
            <w:pPr>
              <w:rPr>
                <w:rFonts w:ascii="Garamond" w:hAnsi="Garamond"/>
                <w:sz w:val="24"/>
                <w:szCs w:val="24"/>
              </w:rPr>
            </w:pPr>
            <w:r w:rsidRPr="001939E3">
              <w:rPr>
                <w:rFonts w:ascii="Garamond" w:hAnsi="Garamond"/>
                <w:sz w:val="24"/>
                <w:szCs w:val="24"/>
              </w:rPr>
              <w:t>Mospërputhja midis indikacioneve të instrumentit dhe pjerrësisë vizuale</w:t>
            </w:r>
          </w:p>
        </w:tc>
        <w:tc>
          <w:tcPr>
            <w:tcW w:w="900" w:type="dxa"/>
            <w:shd w:val="clear" w:color="auto" w:fill="auto"/>
          </w:tcPr>
          <w:p w14:paraId="00F3B37C" w14:textId="77777777" w:rsidR="0090058D" w:rsidRPr="001939E3" w:rsidRDefault="0090058D" w:rsidP="0090058D">
            <w:pPr>
              <w:rPr>
                <w:rFonts w:ascii="Garamond" w:hAnsi="Garamond"/>
                <w:sz w:val="24"/>
                <w:szCs w:val="24"/>
              </w:rPr>
            </w:pPr>
          </w:p>
        </w:tc>
        <w:tc>
          <w:tcPr>
            <w:tcW w:w="990" w:type="dxa"/>
            <w:shd w:val="clear" w:color="auto" w:fill="auto"/>
          </w:tcPr>
          <w:p w14:paraId="203948A2"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040" w:type="dxa"/>
            <w:shd w:val="clear" w:color="auto" w:fill="auto"/>
          </w:tcPr>
          <w:p w14:paraId="50A42540" w14:textId="77777777" w:rsidR="0090058D" w:rsidRPr="001939E3" w:rsidRDefault="0090058D" w:rsidP="0090058D">
            <w:pPr>
              <w:rPr>
                <w:rFonts w:ascii="Garamond" w:hAnsi="Garamond"/>
                <w:sz w:val="24"/>
                <w:szCs w:val="24"/>
              </w:rPr>
            </w:pPr>
          </w:p>
        </w:tc>
        <w:tc>
          <w:tcPr>
            <w:tcW w:w="990" w:type="dxa"/>
            <w:shd w:val="clear" w:color="auto" w:fill="auto"/>
          </w:tcPr>
          <w:p w14:paraId="4435E8A5"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632AE2B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7F49AD4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88A3CB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7A48E98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5A333209" w14:textId="77777777" w:rsidR="0090058D" w:rsidRPr="001939E3" w:rsidRDefault="0090058D" w:rsidP="0090058D">
            <w:pPr>
              <w:tabs>
                <w:tab w:val="left" w:pos="540"/>
                <w:tab w:val="left" w:pos="2893"/>
              </w:tabs>
              <w:rPr>
                <w:rFonts w:ascii="Garamond" w:hAnsi="Garamond"/>
                <w:sz w:val="24"/>
                <w:szCs w:val="24"/>
              </w:rPr>
            </w:pPr>
          </w:p>
        </w:tc>
      </w:tr>
    </w:tbl>
    <w:p w14:paraId="79A52D49" w14:textId="77777777" w:rsidR="0090058D" w:rsidRPr="001939E3" w:rsidRDefault="0090058D" w:rsidP="0090058D">
      <w:pPr>
        <w:tabs>
          <w:tab w:val="left" w:pos="540"/>
          <w:tab w:val="left" w:pos="2893"/>
        </w:tabs>
        <w:rPr>
          <w:rFonts w:ascii="Garamond" w:hAnsi="Garamond"/>
          <w:sz w:val="24"/>
          <w:szCs w:val="24"/>
        </w:rPr>
      </w:pPr>
    </w:p>
    <w:p w14:paraId="07221E71" w14:textId="77777777" w:rsidR="00F82A1E" w:rsidRPr="001939E3" w:rsidRDefault="00F82A1E"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2250"/>
        <w:gridCol w:w="900"/>
        <w:gridCol w:w="810"/>
        <w:gridCol w:w="5220"/>
        <w:gridCol w:w="900"/>
        <w:gridCol w:w="630"/>
        <w:gridCol w:w="720"/>
        <w:gridCol w:w="900"/>
        <w:gridCol w:w="720"/>
        <w:gridCol w:w="810"/>
      </w:tblGrid>
      <w:tr w:rsidR="0090058D" w:rsidRPr="001939E3" w14:paraId="1BE31BDA" w14:textId="77777777" w:rsidTr="00F82A1E">
        <w:trPr>
          <w:trHeight w:val="620"/>
        </w:trPr>
        <w:tc>
          <w:tcPr>
            <w:tcW w:w="900" w:type="dxa"/>
            <w:shd w:val="clear" w:color="auto" w:fill="auto"/>
          </w:tcPr>
          <w:p w14:paraId="42F6903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2250" w:type="dxa"/>
            <w:shd w:val="clear" w:color="auto" w:fill="auto"/>
          </w:tcPr>
          <w:p w14:paraId="0808876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4A3F049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810" w:type="dxa"/>
            <w:shd w:val="clear" w:color="auto" w:fill="auto"/>
          </w:tcPr>
          <w:p w14:paraId="6EA0A31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220" w:type="dxa"/>
            <w:shd w:val="clear" w:color="auto" w:fill="auto"/>
          </w:tcPr>
          <w:p w14:paraId="239EBCE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1BC2698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630" w:type="dxa"/>
            <w:shd w:val="clear" w:color="auto" w:fill="FFFFFF"/>
          </w:tcPr>
          <w:p w14:paraId="0C561D1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720" w:type="dxa"/>
            <w:shd w:val="clear" w:color="auto" w:fill="FFFFFF"/>
          </w:tcPr>
          <w:p w14:paraId="5EA6705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32309EE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0E4D1A4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FFFFFF"/>
          </w:tcPr>
          <w:p w14:paraId="3EF6C4A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59CEFFFB" w14:textId="77777777" w:rsidTr="00F82A1E">
        <w:trPr>
          <w:trHeight w:val="566"/>
        </w:trPr>
        <w:tc>
          <w:tcPr>
            <w:tcW w:w="900" w:type="dxa"/>
            <w:shd w:val="clear" w:color="auto" w:fill="FFFFFF"/>
          </w:tcPr>
          <w:p w14:paraId="72B0443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250" w:type="dxa"/>
            <w:shd w:val="clear" w:color="auto" w:fill="FFFFFF"/>
          </w:tcPr>
          <w:p w14:paraId="6F362A3A" w14:textId="77777777" w:rsidR="0090058D" w:rsidRPr="001939E3" w:rsidRDefault="0090058D" w:rsidP="0090058D">
            <w:pPr>
              <w:rPr>
                <w:rFonts w:ascii="Garamond" w:hAnsi="Garamond"/>
                <w:sz w:val="24"/>
                <w:szCs w:val="24"/>
              </w:rPr>
            </w:pPr>
            <w:r w:rsidRPr="001939E3">
              <w:rPr>
                <w:rFonts w:ascii="Garamond" w:hAnsi="Garamond"/>
                <w:sz w:val="24"/>
                <w:szCs w:val="24"/>
              </w:rPr>
              <w:t>Përshkrimi i afrimit të humbur</w:t>
            </w:r>
          </w:p>
        </w:tc>
        <w:tc>
          <w:tcPr>
            <w:tcW w:w="900" w:type="dxa"/>
            <w:shd w:val="clear" w:color="auto" w:fill="FFFFFF"/>
          </w:tcPr>
          <w:p w14:paraId="0BFEE617" w14:textId="77777777" w:rsidR="0090058D" w:rsidRPr="001939E3" w:rsidRDefault="0090058D" w:rsidP="0090058D">
            <w:pPr>
              <w:rPr>
                <w:rFonts w:ascii="Garamond" w:hAnsi="Garamond"/>
                <w:sz w:val="24"/>
                <w:szCs w:val="24"/>
              </w:rPr>
            </w:pPr>
          </w:p>
        </w:tc>
        <w:tc>
          <w:tcPr>
            <w:tcW w:w="810" w:type="dxa"/>
            <w:shd w:val="clear" w:color="auto" w:fill="FFFFFF"/>
          </w:tcPr>
          <w:p w14:paraId="4CCDACF0"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220" w:type="dxa"/>
            <w:shd w:val="clear" w:color="auto" w:fill="auto"/>
          </w:tcPr>
          <w:p w14:paraId="09704FF4" w14:textId="77777777" w:rsidR="0090058D" w:rsidRPr="001939E3" w:rsidRDefault="0090058D" w:rsidP="0090058D">
            <w:pPr>
              <w:rPr>
                <w:rFonts w:ascii="Garamond" w:hAnsi="Garamond"/>
                <w:sz w:val="24"/>
                <w:szCs w:val="24"/>
              </w:rPr>
            </w:pPr>
            <w:r w:rsidRPr="001939E3">
              <w:rPr>
                <w:rFonts w:ascii="Garamond" w:hAnsi="Garamond"/>
                <w:sz w:val="24"/>
                <w:szCs w:val="24"/>
              </w:rPr>
              <w:t>Përshkrimi i afrimit të humbur të procedurës</w:t>
            </w:r>
          </w:p>
        </w:tc>
        <w:tc>
          <w:tcPr>
            <w:tcW w:w="900" w:type="dxa"/>
            <w:shd w:val="clear" w:color="auto" w:fill="FFFFFF"/>
          </w:tcPr>
          <w:p w14:paraId="34B7F22C"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FFFFFF"/>
          </w:tcPr>
          <w:p w14:paraId="0FD2541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2F16CA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52E1D1C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C3A99D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2F2C83F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74F4CC1" w14:textId="77777777" w:rsidTr="00F82A1E">
        <w:trPr>
          <w:trHeight w:val="566"/>
        </w:trPr>
        <w:tc>
          <w:tcPr>
            <w:tcW w:w="900" w:type="dxa"/>
            <w:shd w:val="clear" w:color="auto" w:fill="FFFFFF"/>
          </w:tcPr>
          <w:p w14:paraId="753F1FF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250" w:type="dxa"/>
            <w:shd w:val="clear" w:color="auto" w:fill="FFFFFF"/>
          </w:tcPr>
          <w:p w14:paraId="11B93FA3" w14:textId="77777777" w:rsidR="0090058D" w:rsidRPr="001939E3" w:rsidRDefault="0090058D" w:rsidP="0090058D">
            <w:pPr>
              <w:rPr>
                <w:rFonts w:ascii="Garamond" w:hAnsi="Garamond"/>
                <w:sz w:val="24"/>
                <w:szCs w:val="24"/>
              </w:rPr>
            </w:pPr>
            <w:r w:rsidRPr="001939E3">
              <w:rPr>
                <w:rFonts w:ascii="Garamond" w:hAnsi="Garamond"/>
                <w:sz w:val="24"/>
                <w:szCs w:val="24"/>
              </w:rPr>
              <w:t>Përshkrimi i rrugës SID / STAR</w:t>
            </w:r>
          </w:p>
        </w:tc>
        <w:tc>
          <w:tcPr>
            <w:tcW w:w="900" w:type="dxa"/>
            <w:shd w:val="clear" w:color="auto" w:fill="FFFFFF"/>
          </w:tcPr>
          <w:p w14:paraId="0ACB1707" w14:textId="77777777" w:rsidR="0090058D" w:rsidRPr="001939E3" w:rsidRDefault="0090058D" w:rsidP="0090058D">
            <w:pPr>
              <w:rPr>
                <w:rFonts w:ascii="Garamond" w:hAnsi="Garamond"/>
                <w:sz w:val="24"/>
                <w:szCs w:val="24"/>
              </w:rPr>
            </w:pPr>
          </w:p>
        </w:tc>
        <w:tc>
          <w:tcPr>
            <w:tcW w:w="810" w:type="dxa"/>
            <w:shd w:val="clear" w:color="auto" w:fill="FFFFFF"/>
          </w:tcPr>
          <w:p w14:paraId="2C3F0D9C"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5220" w:type="dxa"/>
            <w:shd w:val="clear" w:color="auto" w:fill="auto"/>
          </w:tcPr>
          <w:p w14:paraId="09F9D7A4" w14:textId="77777777" w:rsidR="0090058D" w:rsidRPr="001939E3" w:rsidRDefault="0090058D" w:rsidP="0090058D">
            <w:pPr>
              <w:rPr>
                <w:rFonts w:ascii="Garamond" w:hAnsi="Garamond"/>
                <w:sz w:val="24"/>
                <w:szCs w:val="24"/>
              </w:rPr>
            </w:pPr>
            <w:r w:rsidRPr="001939E3">
              <w:rPr>
                <w:rFonts w:ascii="Garamond" w:hAnsi="Garamond"/>
                <w:sz w:val="24"/>
                <w:szCs w:val="24"/>
              </w:rPr>
              <w:t>Përshkrimi tekstual i procedurës SID ose STAR</w:t>
            </w:r>
          </w:p>
        </w:tc>
        <w:tc>
          <w:tcPr>
            <w:tcW w:w="900" w:type="dxa"/>
            <w:shd w:val="clear" w:color="auto" w:fill="FFFFFF"/>
          </w:tcPr>
          <w:p w14:paraId="50D26A5F"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FFFFFF"/>
          </w:tcPr>
          <w:p w14:paraId="3347966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5C61C9B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2E84DC6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3A07601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47FE0695"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CE78606" w14:textId="77777777" w:rsidTr="00F82A1E">
        <w:trPr>
          <w:trHeight w:val="404"/>
        </w:trPr>
        <w:tc>
          <w:tcPr>
            <w:tcW w:w="900" w:type="dxa"/>
            <w:shd w:val="clear" w:color="auto" w:fill="FFFFFF"/>
          </w:tcPr>
          <w:p w14:paraId="38408505" w14:textId="77777777" w:rsidR="0090058D" w:rsidRPr="001939E3" w:rsidRDefault="0090058D" w:rsidP="0090058D">
            <w:pPr>
              <w:tabs>
                <w:tab w:val="left" w:pos="540"/>
                <w:tab w:val="left" w:pos="2893"/>
              </w:tabs>
              <w:rPr>
                <w:rFonts w:ascii="Garamond" w:hAnsi="Garamond"/>
                <w:sz w:val="24"/>
                <w:szCs w:val="24"/>
              </w:rPr>
            </w:pPr>
          </w:p>
        </w:tc>
        <w:tc>
          <w:tcPr>
            <w:tcW w:w="2250" w:type="dxa"/>
            <w:shd w:val="clear" w:color="auto" w:fill="FFFFFF"/>
          </w:tcPr>
          <w:p w14:paraId="1E3BE2DE" w14:textId="77777777" w:rsidR="0090058D" w:rsidRPr="001939E3" w:rsidRDefault="0090058D" w:rsidP="0090058D">
            <w:pPr>
              <w:rPr>
                <w:rFonts w:ascii="Garamond" w:hAnsi="Garamond"/>
                <w:sz w:val="24"/>
                <w:szCs w:val="24"/>
              </w:rPr>
            </w:pPr>
            <w:r w:rsidRPr="001939E3">
              <w:rPr>
                <w:rFonts w:ascii="Garamond" w:hAnsi="Garamond"/>
                <w:sz w:val="24"/>
                <w:szCs w:val="24"/>
              </w:rPr>
              <w:t>Gradienti i ngjitjes së afrimit të humbur</w:t>
            </w:r>
          </w:p>
        </w:tc>
        <w:tc>
          <w:tcPr>
            <w:tcW w:w="900" w:type="dxa"/>
            <w:shd w:val="clear" w:color="auto" w:fill="FFFFFF"/>
          </w:tcPr>
          <w:p w14:paraId="7A7B0E26" w14:textId="77777777" w:rsidR="0090058D" w:rsidRPr="001939E3" w:rsidRDefault="0090058D" w:rsidP="0090058D">
            <w:pPr>
              <w:rPr>
                <w:rFonts w:ascii="Garamond" w:hAnsi="Garamond"/>
                <w:sz w:val="24"/>
                <w:szCs w:val="24"/>
              </w:rPr>
            </w:pPr>
          </w:p>
        </w:tc>
        <w:tc>
          <w:tcPr>
            <w:tcW w:w="810" w:type="dxa"/>
            <w:shd w:val="clear" w:color="auto" w:fill="FFFFFF"/>
          </w:tcPr>
          <w:p w14:paraId="5DDACE26"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5220" w:type="dxa"/>
            <w:shd w:val="clear" w:color="auto" w:fill="auto"/>
          </w:tcPr>
          <w:p w14:paraId="2E237BDF" w14:textId="77777777" w:rsidR="0090058D" w:rsidRPr="001939E3" w:rsidRDefault="0090058D" w:rsidP="0090058D">
            <w:pPr>
              <w:rPr>
                <w:rFonts w:ascii="Garamond" w:hAnsi="Garamond"/>
                <w:sz w:val="24"/>
                <w:szCs w:val="24"/>
              </w:rPr>
            </w:pPr>
            <w:r w:rsidRPr="001939E3">
              <w:rPr>
                <w:rFonts w:ascii="Garamond" w:hAnsi="Garamond"/>
                <w:sz w:val="24"/>
                <w:szCs w:val="24"/>
              </w:rPr>
              <w:t>Vlera e gradientit të ngjitjes së afrimit të humbur të procedurës së afrimit</w:t>
            </w:r>
          </w:p>
        </w:tc>
        <w:tc>
          <w:tcPr>
            <w:tcW w:w="900" w:type="dxa"/>
            <w:shd w:val="clear" w:color="auto" w:fill="FFFFFF"/>
          </w:tcPr>
          <w:p w14:paraId="2253DB5A"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FFFFFF"/>
          </w:tcPr>
          <w:p w14:paraId="0612CE2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A7BB2C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1686DC8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4EC8000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69B5576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8050245" w14:textId="77777777" w:rsidTr="007C11C9">
        <w:trPr>
          <w:trHeight w:val="433"/>
        </w:trPr>
        <w:tc>
          <w:tcPr>
            <w:tcW w:w="900" w:type="dxa"/>
            <w:shd w:val="clear" w:color="auto" w:fill="auto"/>
          </w:tcPr>
          <w:p w14:paraId="090D9270" w14:textId="77777777" w:rsidR="0090058D" w:rsidRPr="001939E3" w:rsidRDefault="0090058D" w:rsidP="0090058D">
            <w:pPr>
              <w:tabs>
                <w:tab w:val="left" w:pos="540"/>
                <w:tab w:val="left" w:pos="2893"/>
              </w:tabs>
              <w:rPr>
                <w:rFonts w:ascii="Garamond" w:hAnsi="Garamond"/>
                <w:sz w:val="24"/>
                <w:szCs w:val="24"/>
              </w:rPr>
            </w:pPr>
          </w:p>
        </w:tc>
        <w:tc>
          <w:tcPr>
            <w:tcW w:w="2250" w:type="dxa"/>
            <w:shd w:val="clear" w:color="auto" w:fill="auto"/>
          </w:tcPr>
          <w:p w14:paraId="68B788B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Shënim CAT H </w:t>
            </w:r>
          </w:p>
        </w:tc>
        <w:tc>
          <w:tcPr>
            <w:tcW w:w="900" w:type="dxa"/>
            <w:shd w:val="clear" w:color="auto" w:fill="auto"/>
          </w:tcPr>
          <w:p w14:paraId="64048688" w14:textId="77777777" w:rsidR="0090058D" w:rsidRPr="001939E3" w:rsidRDefault="0090058D" w:rsidP="0090058D">
            <w:pPr>
              <w:rPr>
                <w:rFonts w:ascii="Garamond" w:hAnsi="Garamond"/>
                <w:sz w:val="24"/>
                <w:szCs w:val="24"/>
              </w:rPr>
            </w:pPr>
          </w:p>
        </w:tc>
        <w:tc>
          <w:tcPr>
            <w:tcW w:w="810" w:type="dxa"/>
            <w:shd w:val="clear" w:color="auto" w:fill="auto"/>
          </w:tcPr>
          <w:p w14:paraId="1CA9F623"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220" w:type="dxa"/>
            <w:shd w:val="clear" w:color="auto" w:fill="auto"/>
          </w:tcPr>
          <w:p w14:paraId="3F545151"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20C0578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0DEAE4B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754C79A"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 xml:space="preserve"> </w:t>
            </w:r>
          </w:p>
        </w:tc>
        <w:tc>
          <w:tcPr>
            <w:tcW w:w="900" w:type="dxa"/>
            <w:shd w:val="clear" w:color="auto" w:fill="auto"/>
          </w:tcPr>
          <w:p w14:paraId="5A7A1C3C"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199A19F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7E2EF5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C2E5541" w14:textId="77777777" w:rsidTr="00F82A1E">
        <w:trPr>
          <w:trHeight w:val="404"/>
        </w:trPr>
        <w:tc>
          <w:tcPr>
            <w:tcW w:w="900" w:type="dxa"/>
            <w:shd w:val="clear" w:color="auto" w:fill="auto"/>
          </w:tcPr>
          <w:p w14:paraId="2335023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43A28FBC" w14:textId="77777777" w:rsidR="0090058D" w:rsidRPr="001939E3" w:rsidRDefault="0090058D" w:rsidP="0090058D">
            <w:pPr>
              <w:rPr>
                <w:rFonts w:ascii="Garamond" w:hAnsi="Garamond"/>
                <w:sz w:val="24"/>
                <w:szCs w:val="24"/>
              </w:rPr>
            </w:pPr>
            <w:r w:rsidRPr="001939E3">
              <w:rPr>
                <w:rFonts w:ascii="Garamond" w:hAnsi="Garamond"/>
                <w:sz w:val="24"/>
                <w:szCs w:val="24"/>
              </w:rPr>
              <w:t>CAT D i madh</w:t>
            </w:r>
          </w:p>
        </w:tc>
        <w:tc>
          <w:tcPr>
            <w:tcW w:w="900" w:type="dxa"/>
            <w:shd w:val="clear" w:color="auto" w:fill="auto"/>
          </w:tcPr>
          <w:p w14:paraId="4E70E907" w14:textId="77777777" w:rsidR="0090058D" w:rsidRPr="001939E3" w:rsidRDefault="0090058D" w:rsidP="0090058D">
            <w:pPr>
              <w:rPr>
                <w:rFonts w:ascii="Garamond" w:hAnsi="Garamond"/>
                <w:sz w:val="24"/>
                <w:szCs w:val="24"/>
              </w:rPr>
            </w:pPr>
          </w:p>
          <w:p w14:paraId="5CA88131" w14:textId="77777777" w:rsidR="0090058D" w:rsidRPr="001939E3" w:rsidRDefault="0090058D" w:rsidP="0090058D">
            <w:pPr>
              <w:rPr>
                <w:rFonts w:ascii="Garamond" w:hAnsi="Garamond"/>
                <w:sz w:val="24"/>
                <w:szCs w:val="24"/>
              </w:rPr>
            </w:pPr>
          </w:p>
        </w:tc>
        <w:tc>
          <w:tcPr>
            <w:tcW w:w="810" w:type="dxa"/>
            <w:shd w:val="clear" w:color="auto" w:fill="auto"/>
          </w:tcPr>
          <w:p w14:paraId="477111DD"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220" w:type="dxa"/>
            <w:shd w:val="clear" w:color="auto" w:fill="auto"/>
          </w:tcPr>
          <w:p w14:paraId="57C715B0" w14:textId="77777777" w:rsidR="0090058D" w:rsidRPr="001939E3" w:rsidRDefault="0090058D" w:rsidP="0090058D">
            <w:pPr>
              <w:rPr>
                <w:rFonts w:ascii="Garamond" w:hAnsi="Garamond"/>
                <w:sz w:val="24"/>
                <w:szCs w:val="24"/>
              </w:rPr>
            </w:pPr>
          </w:p>
        </w:tc>
        <w:tc>
          <w:tcPr>
            <w:tcW w:w="900" w:type="dxa"/>
            <w:shd w:val="clear" w:color="auto" w:fill="auto"/>
          </w:tcPr>
          <w:p w14:paraId="0B97E8F1" w14:textId="77777777" w:rsidR="0090058D" w:rsidRPr="001939E3" w:rsidRDefault="0090058D" w:rsidP="0090058D">
            <w:pPr>
              <w:tabs>
                <w:tab w:val="left" w:pos="540"/>
                <w:tab w:val="left" w:pos="2893"/>
              </w:tabs>
              <w:rPr>
                <w:rFonts w:ascii="Garamond" w:hAnsi="Garamond"/>
                <w:sz w:val="24"/>
                <w:szCs w:val="24"/>
              </w:rPr>
            </w:pPr>
          </w:p>
          <w:p w14:paraId="5DD01D85" w14:textId="77777777" w:rsidR="0090058D" w:rsidRPr="001939E3" w:rsidRDefault="0090058D" w:rsidP="0090058D">
            <w:pPr>
              <w:tabs>
                <w:tab w:val="left" w:pos="540"/>
                <w:tab w:val="left" w:pos="2893"/>
              </w:tabs>
              <w:rPr>
                <w:rFonts w:ascii="Garamond" w:hAnsi="Garamond"/>
                <w:sz w:val="24"/>
                <w:szCs w:val="24"/>
              </w:rPr>
            </w:pPr>
          </w:p>
          <w:p w14:paraId="14096B75"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486C2FC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972FCE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B5D088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4B1DF2F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6FE131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36A5935" w14:textId="77777777" w:rsidTr="00F82A1E">
        <w:trPr>
          <w:trHeight w:val="566"/>
        </w:trPr>
        <w:tc>
          <w:tcPr>
            <w:tcW w:w="900" w:type="dxa"/>
            <w:shd w:val="clear" w:color="auto" w:fill="auto"/>
          </w:tcPr>
          <w:p w14:paraId="488995E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614878FC" w14:textId="77777777" w:rsidR="0090058D" w:rsidRPr="001939E3" w:rsidRDefault="0090058D" w:rsidP="0090058D">
            <w:pPr>
              <w:rPr>
                <w:rFonts w:ascii="Garamond" w:hAnsi="Garamond"/>
                <w:sz w:val="24"/>
                <w:szCs w:val="24"/>
              </w:rPr>
            </w:pPr>
            <w:r w:rsidRPr="001939E3">
              <w:rPr>
                <w:rFonts w:ascii="Garamond" w:hAnsi="Garamond"/>
                <w:sz w:val="24"/>
                <w:szCs w:val="24"/>
              </w:rPr>
              <w:t>Autorizimi kërkuar (AR)</w:t>
            </w:r>
          </w:p>
        </w:tc>
        <w:tc>
          <w:tcPr>
            <w:tcW w:w="900" w:type="dxa"/>
            <w:shd w:val="clear" w:color="auto" w:fill="auto"/>
          </w:tcPr>
          <w:p w14:paraId="345652FC" w14:textId="77777777" w:rsidR="0090058D" w:rsidRPr="001939E3" w:rsidRDefault="0090058D" w:rsidP="0090058D">
            <w:pPr>
              <w:rPr>
                <w:rFonts w:ascii="Garamond" w:hAnsi="Garamond"/>
                <w:sz w:val="24"/>
                <w:szCs w:val="24"/>
              </w:rPr>
            </w:pPr>
          </w:p>
          <w:p w14:paraId="6EBA558D" w14:textId="77777777" w:rsidR="0090058D" w:rsidRPr="001939E3" w:rsidRDefault="0090058D" w:rsidP="0090058D">
            <w:pPr>
              <w:rPr>
                <w:rFonts w:ascii="Garamond" w:hAnsi="Garamond"/>
                <w:sz w:val="24"/>
                <w:szCs w:val="24"/>
              </w:rPr>
            </w:pPr>
          </w:p>
        </w:tc>
        <w:tc>
          <w:tcPr>
            <w:tcW w:w="810" w:type="dxa"/>
            <w:shd w:val="clear" w:color="auto" w:fill="auto"/>
          </w:tcPr>
          <w:p w14:paraId="7D70F16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220" w:type="dxa"/>
            <w:shd w:val="clear" w:color="auto" w:fill="auto"/>
          </w:tcPr>
          <w:p w14:paraId="70EA5EA0" w14:textId="77777777" w:rsidR="0090058D" w:rsidRPr="001939E3" w:rsidRDefault="0090058D" w:rsidP="0090058D">
            <w:pPr>
              <w:rPr>
                <w:rFonts w:ascii="Garamond" w:hAnsi="Garamond"/>
                <w:sz w:val="24"/>
                <w:szCs w:val="24"/>
              </w:rPr>
            </w:pPr>
            <w:r w:rsidRPr="001939E3">
              <w:rPr>
                <w:rFonts w:ascii="Garamond" w:hAnsi="Garamond"/>
                <w:sz w:val="24"/>
                <w:szCs w:val="24"/>
              </w:rPr>
              <w:t>Tregues i RNP AR</w:t>
            </w:r>
          </w:p>
        </w:tc>
        <w:tc>
          <w:tcPr>
            <w:tcW w:w="900" w:type="dxa"/>
            <w:shd w:val="clear" w:color="auto" w:fill="auto"/>
          </w:tcPr>
          <w:p w14:paraId="6A3D0859" w14:textId="77777777" w:rsidR="0090058D" w:rsidRPr="001939E3" w:rsidRDefault="0090058D" w:rsidP="0090058D">
            <w:pPr>
              <w:tabs>
                <w:tab w:val="left" w:pos="540"/>
                <w:tab w:val="left" w:pos="2893"/>
              </w:tabs>
              <w:rPr>
                <w:rFonts w:ascii="Garamond" w:hAnsi="Garamond"/>
                <w:sz w:val="24"/>
                <w:szCs w:val="24"/>
              </w:rPr>
            </w:pPr>
          </w:p>
          <w:p w14:paraId="427631A6" w14:textId="77777777" w:rsidR="0090058D" w:rsidRPr="001939E3" w:rsidRDefault="0090058D" w:rsidP="0090058D">
            <w:pPr>
              <w:tabs>
                <w:tab w:val="left" w:pos="540"/>
                <w:tab w:val="left" w:pos="2893"/>
              </w:tabs>
              <w:rPr>
                <w:rFonts w:ascii="Garamond" w:hAnsi="Garamond"/>
                <w:sz w:val="24"/>
                <w:szCs w:val="24"/>
              </w:rPr>
            </w:pPr>
          </w:p>
        </w:tc>
        <w:tc>
          <w:tcPr>
            <w:tcW w:w="630" w:type="dxa"/>
            <w:shd w:val="clear" w:color="auto" w:fill="auto"/>
          </w:tcPr>
          <w:p w14:paraId="4B5B75A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EBEA64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2FC996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F95C813"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602981E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E980519" w14:textId="77777777" w:rsidTr="007C11C9">
        <w:trPr>
          <w:trHeight w:val="532"/>
        </w:trPr>
        <w:tc>
          <w:tcPr>
            <w:tcW w:w="900" w:type="dxa"/>
            <w:shd w:val="clear" w:color="auto" w:fill="auto"/>
          </w:tcPr>
          <w:p w14:paraId="11ED269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51EF1F23" w14:textId="77777777" w:rsidR="0090058D" w:rsidRPr="001939E3" w:rsidRDefault="0090058D" w:rsidP="0090058D">
            <w:pPr>
              <w:rPr>
                <w:rFonts w:ascii="Garamond" w:hAnsi="Garamond"/>
                <w:sz w:val="24"/>
                <w:szCs w:val="24"/>
              </w:rPr>
            </w:pPr>
            <w:r w:rsidRPr="001939E3">
              <w:rPr>
                <w:rFonts w:ascii="Garamond" w:hAnsi="Garamond"/>
                <w:sz w:val="24"/>
                <w:szCs w:val="24"/>
              </w:rPr>
              <w:t>Njësitë e matjes</w:t>
            </w:r>
          </w:p>
        </w:tc>
        <w:tc>
          <w:tcPr>
            <w:tcW w:w="900" w:type="dxa"/>
            <w:shd w:val="clear" w:color="auto" w:fill="auto"/>
          </w:tcPr>
          <w:p w14:paraId="5D8A7434" w14:textId="77777777" w:rsidR="0090058D" w:rsidRPr="001939E3" w:rsidRDefault="0090058D" w:rsidP="0090058D">
            <w:pPr>
              <w:rPr>
                <w:rFonts w:ascii="Garamond" w:hAnsi="Garamond"/>
                <w:sz w:val="24"/>
                <w:szCs w:val="24"/>
              </w:rPr>
            </w:pPr>
          </w:p>
          <w:p w14:paraId="2398DDB6" w14:textId="77777777" w:rsidR="0090058D" w:rsidRPr="001939E3" w:rsidRDefault="0090058D" w:rsidP="0090058D">
            <w:pPr>
              <w:rPr>
                <w:rFonts w:ascii="Garamond" w:hAnsi="Garamond"/>
                <w:sz w:val="24"/>
                <w:szCs w:val="24"/>
              </w:rPr>
            </w:pPr>
          </w:p>
        </w:tc>
        <w:tc>
          <w:tcPr>
            <w:tcW w:w="810" w:type="dxa"/>
            <w:shd w:val="clear" w:color="auto" w:fill="auto"/>
          </w:tcPr>
          <w:p w14:paraId="3A7E5B65"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220" w:type="dxa"/>
            <w:shd w:val="clear" w:color="auto" w:fill="auto"/>
          </w:tcPr>
          <w:p w14:paraId="1C850816" w14:textId="77777777" w:rsidR="0090058D" w:rsidRPr="001939E3" w:rsidRDefault="0090058D" w:rsidP="0090058D">
            <w:pPr>
              <w:rPr>
                <w:rFonts w:ascii="Garamond" w:hAnsi="Garamond"/>
                <w:sz w:val="24"/>
                <w:szCs w:val="24"/>
              </w:rPr>
            </w:pPr>
          </w:p>
        </w:tc>
        <w:tc>
          <w:tcPr>
            <w:tcW w:w="900" w:type="dxa"/>
            <w:shd w:val="clear" w:color="auto" w:fill="auto"/>
          </w:tcPr>
          <w:p w14:paraId="3693F80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659EFBA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F2A4BE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34AFBDC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550F7C3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E1D216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5E16F5A" w14:textId="77777777" w:rsidTr="007C11C9">
        <w:trPr>
          <w:trHeight w:val="370"/>
        </w:trPr>
        <w:tc>
          <w:tcPr>
            <w:tcW w:w="900" w:type="dxa"/>
            <w:shd w:val="clear" w:color="auto" w:fill="auto"/>
          </w:tcPr>
          <w:p w14:paraId="39087A42" w14:textId="77777777" w:rsidR="0090058D" w:rsidRPr="001939E3" w:rsidRDefault="0090058D" w:rsidP="0090058D">
            <w:pPr>
              <w:tabs>
                <w:tab w:val="left" w:pos="540"/>
                <w:tab w:val="left" w:pos="2893"/>
              </w:tabs>
              <w:rPr>
                <w:rFonts w:ascii="Garamond" w:hAnsi="Garamond"/>
                <w:sz w:val="24"/>
                <w:szCs w:val="24"/>
              </w:rPr>
            </w:pPr>
          </w:p>
        </w:tc>
        <w:tc>
          <w:tcPr>
            <w:tcW w:w="2250" w:type="dxa"/>
            <w:shd w:val="clear" w:color="auto" w:fill="auto"/>
          </w:tcPr>
          <w:p w14:paraId="1546F837" w14:textId="77777777" w:rsidR="0090058D" w:rsidRPr="001939E3" w:rsidRDefault="0090058D" w:rsidP="0090058D">
            <w:pPr>
              <w:rPr>
                <w:rFonts w:ascii="Garamond" w:hAnsi="Garamond"/>
                <w:sz w:val="24"/>
                <w:szCs w:val="24"/>
              </w:rPr>
            </w:pPr>
            <w:r w:rsidRPr="001939E3">
              <w:rPr>
                <w:rFonts w:ascii="Garamond" w:hAnsi="Garamond"/>
                <w:sz w:val="24"/>
                <w:szCs w:val="24"/>
              </w:rPr>
              <w:t>GNSS në vend të</w:t>
            </w:r>
          </w:p>
        </w:tc>
        <w:tc>
          <w:tcPr>
            <w:tcW w:w="900" w:type="dxa"/>
            <w:shd w:val="clear" w:color="auto" w:fill="auto"/>
          </w:tcPr>
          <w:p w14:paraId="5EAD1F55" w14:textId="77777777" w:rsidR="0090058D" w:rsidRPr="001939E3" w:rsidRDefault="0090058D" w:rsidP="0090058D">
            <w:pPr>
              <w:rPr>
                <w:rFonts w:ascii="Garamond" w:hAnsi="Garamond"/>
                <w:sz w:val="24"/>
                <w:szCs w:val="24"/>
              </w:rPr>
            </w:pPr>
          </w:p>
          <w:p w14:paraId="3297F96A" w14:textId="77777777" w:rsidR="0090058D" w:rsidRPr="001939E3" w:rsidRDefault="0090058D" w:rsidP="0090058D">
            <w:pPr>
              <w:rPr>
                <w:rFonts w:ascii="Garamond" w:hAnsi="Garamond"/>
                <w:sz w:val="24"/>
                <w:szCs w:val="24"/>
              </w:rPr>
            </w:pPr>
          </w:p>
        </w:tc>
        <w:tc>
          <w:tcPr>
            <w:tcW w:w="810" w:type="dxa"/>
            <w:shd w:val="clear" w:color="auto" w:fill="auto"/>
          </w:tcPr>
          <w:p w14:paraId="0B4822D0" w14:textId="77777777" w:rsidR="0090058D" w:rsidRPr="001939E3" w:rsidRDefault="0090058D" w:rsidP="0090058D">
            <w:pPr>
              <w:rPr>
                <w:rFonts w:ascii="Garamond" w:hAnsi="Garamond"/>
                <w:sz w:val="24"/>
                <w:szCs w:val="24"/>
              </w:rPr>
            </w:pPr>
          </w:p>
        </w:tc>
        <w:tc>
          <w:tcPr>
            <w:tcW w:w="5220" w:type="dxa"/>
            <w:shd w:val="clear" w:color="auto" w:fill="auto"/>
          </w:tcPr>
          <w:p w14:paraId="696C4E17" w14:textId="77777777" w:rsidR="0090058D" w:rsidRPr="001939E3" w:rsidRDefault="0090058D" w:rsidP="0090058D">
            <w:pPr>
              <w:rPr>
                <w:rFonts w:ascii="Garamond" w:hAnsi="Garamond"/>
                <w:sz w:val="24"/>
                <w:szCs w:val="24"/>
              </w:rPr>
            </w:pPr>
          </w:p>
        </w:tc>
        <w:tc>
          <w:tcPr>
            <w:tcW w:w="900" w:type="dxa"/>
            <w:shd w:val="clear" w:color="auto" w:fill="auto"/>
          </w:tcPr>
          <w:p w14:paraId="7AFCC1F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4DA9F30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0BDC31E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19740C4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14085FC2"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204E460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74338CE" w14:textId="77777777" w:rsidTr="00F82A1E">
        <w:trPr>
          <w:trHeight w:val="521"/>
        </w:trPr>
        <w:tc>
          <w:tcPr>
            <w:tcW w:w="900" w:type="dxa"/>
            <w:shd w:val="clear" w:color="auto" w:fill="auto"/>
          </w:tcPr>
          <w:p w14:paraId="6479D6B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312F109C" w14:textId="77777777" w:rsidR="0090058D" w:rsidRPr="001939E3" w:rsidRDefault="0090058D" w:rsidP="0090058D">
            <w:pPr>
              <w:rPr>
                <w:rFonts w:ascii="Garamond" w:hAnsi="Garamond"/>
                <w:sz w:val="24"/>
                <w:szCs w:val="24"/>
              </w:rPr>
            </w:pPr>
            <w:r w:rsidRPr="001939E3">
              <w:rPr>
                <w:rFonts w:ascii="Garamond" w:hAnsi="Garamond"/>
                <w:sz w:val="24"/>
                <w:szCs w:val="24"/>
              </w:rPr>
              <w:t>Dështimi i komunikimit</w:t>
            </w:r>
          </w:p>
        </w:tc>
        <w:tc>
          <w:tcPr>
            <w:tcW w:w="900" w:type="dxa"/>
            <w:shd w:val="clear" w:color="auto" w:fill="auto"/>
          </w:tcPr>
          <w:p w14:paraId="759CFA40" w14:textId="77777777" w:rsidR="0090058D" w:rsidRPr="001939E3" w:rsidRDefault="0090058D" w:rsidP="0090058D">
            <w:pPr>
              <w:rPr>
                <w:rFonts w:ascii="Garamond" w:hAnsi="Garamond"/>
                <w:sz w:val="24"/>
                <w:szCs w:val="24"/>
              </w:rPr>
            </w:pPr>
          </w:p>
        </w:tc>
        <w:tc>
          <w:tcPr>
            <w:tcW w:w="810" w:type="dxa"/>
            <w:shd w:val="clear" w:color="auto" w:fill="auto"/>
          </w:tcPr>
          <w:p w14:paraId="22395154"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220" w:type="dxa"/>
            <w:shd w:val="clear" w:color="auto" w:fill="auto"/>
          </w:tcPr>
          <w:p w14:paraId="0BF1C289" w14:textId="77777777" w:rsidR="0090058D" w:rsidRPr="001939E3" w:rsidRDefault="0090058D" w:rsidP="0090058D">
            <w:pPr>
              <w:rPr>
                <w:rFonts w:ascii="Garamond" w:hAnsi="Garamond"/>
                <w:sz w:val="24"/>
                <w:szCs w:val="24"/>
              </w:rPr>
            </w:pPr>
            <w:r w:rsidRPr="001939E3">
              <w:rPr>
                <w:rFonts w:ascii="Garamond" w:hAnsi="Garamond"/>
                <w:sz w:val="24"/>
                <w:szCs w:val="24"/>
              </w:rPr>
              <w:t>Përshkrimi i dështimit të komunikimit</w:t>
            </w:r>
          </w:p>
        </w:tc>
        <w:tc>
          <w:tcPr>
            <w:tcW w:w="900" w:type="dxa"/>
            <w:shd w:val="clear" w:color="auto" w:fill="auto"/>
          </w:tcPr>
          <w:p w14:paraId="54C0AC0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7E94737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01E7DC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CCC750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5AB2E57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1C1AB29F"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4863BD3" w14:textId="77777777" w:rsidTr="00F82A1E">
        <w:trPr>
          <w:trHeight w:val="413"/>
        </w:trPr>
        <w:tc>
          <w:tcPr>
            <w:tcW w:w="900" w:type="dxa"/>
            <w:shd w:val="clear" w:color="auto" w:fill="auto"/>
          </w:tcPr>
          <w:p w14:paraId="78E715C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543B05B9" w14:textId="77777777" w:rsidR="0090058D" w:rsidRPr="001939E3" w:rsidRDefault="0090058D" w:rsidP="0090058D">
            <w:pPr>
              <w:rPr>
                <w:rFonts w:ascii="Garamond" w:hAnsi="Garamond"/>
                <w:sz w:val="24"/>
                <w:szCs w:val="24"/>
              </w:rPr>
            </w:pPr>
            <w:r w:rsidRPr="001939E3">
              <w:rPr>
                <w:rFonts w:ascii="Garamond" w:hAnsi="Garamond"/>
                <w:sz w:val="24"/>
                <w:szCs w:val="24"/>
              </w:rPr>
              <w:t>Mbikëqyrja / radari i kërkuar</w:t>
            </w:r>
          </w:p>
        </w:tc>
        <w:tc>
          <w:tcPr>
            <w:tcW w:w="900" w:type="dxa"/>
            <w:shd w:val="clear" w:color="auto" w:fill="auto"/>
          </w:tcPr>
          <w:p w14:paraId="77577E6B" w14:textId="77777777" w:rsidR="0090058D" w:rsidRPr="001939E3" w:rsidRDefault="0090058D" w:rsidP="0090058D">
            <w:pPr>
              <w:rPr>
                <w:rFonts w:ascii="Garamond" w:hAnsi="Garamond"/>
                <w:sz w:val="24"/>
                <w:szCs w:val="24"/>
              </w:rPr>
            </w:pPr>
          </w:p>
          <w:p w14:paraId="7299C481" w14:textId="77777777" w:rsidR="0090058D" w:rsidRPr="001939E3" w:rsidRDefault="0090058D" w:rsidP="0090058D">
            <w:pPr>
              <w:rPr>
                <w:rFonts w:ascii="Garamond" w:hAnsi="Garamond"/>
                <w:sz w:val="24"/>
                <w:szCs w:val="24"/>
              </w:rPr>
            </w:pPr>
          </w:p>
        </w:tc>
        <w:tc>
          <w:tcPr>
            <w:tcW w:w="810" w:type="dxa"/>
            <w:shd w:val="clear" w:color="auto" w:fill="auto"/>
          </w:tcPr>
          <w:p w14:paraId="10148FF6"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p w14:paraId="7FE39705" w14:textId="77777777" w:rsidR="0090058D" w:rsidRPr="001939E3" w:rsidRDefault="0090058D" w:rsidP="0090058D">
            <w:pPr>
              <w:rPr>
                <w:rFonts w:ascii="Garamond" w:hAnsi="Garamond"/>
                <w:sz w:val="24"/>
                <w:szCs w:val="24"/>
              </w:rPr>
            </w:pPr>
          </w:p>
        </w:tc>
        <w:tc>
          <w:tcPr>
            <w:tcW w:w="5220" w:type="dxa"/>
            <w:shd w:val="clear" w:color="auto" w:fill="auto"/>
          </w:tcPr>
          <w:p w14:paraId="5925A608" w14:textId="77777777" w:rsidR="0090058D" w:rsidRPr="001939E3" w:rsidRDefault="0090058D" w:rsidP="0090058D">
            <w:pPr>
              <w:rPr>
                <w:rFonts w:ascii="Garamond" w:hAnsi="Garamond"/>
                <w:sz w:val="24"/>
                <w:szCs w:val="24"/>
              </w:rPr>
            </w:pPr>
          </w:p>
        </w:tc>
        <w:tc>
          <w:tcPr>
            <w:tcW w:w="900" w:type="dxa"/>
            <w:shd w:val="clear" w:color="auto" w:fill="auto"/>
          </w:tcPr>
          <w:p w14:paraId="145F6DA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2BFD827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37830C4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397B2C6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45643E9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31C3184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501BA7D" w14:textId="77777777" w:rsidTr="00F82A1E">
        <w:trPr>
          <w:trHeight w:val="521"/>
        </w:trPr>
        <w:tc>
          <w:tcPr>
            <w:tcW w:w="900" w:type="dxa"/>
            <w:shd w:val="clear" w:color="auto" w:fill="auto"/>
          </w:tcPr>
          <w:p w14:paraId="4CB1C8B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5B6D3399" w14:textId="77777777" w:rsidR="0090058D" w:rsidRPr="001939E3" w:rsidRDefault="0090058D" w:rsidP="0090058D">
            <w:pPr>
              <w:rPr>
                <w:rFonts w:ascii="Garamond" w:hAnsi="Garamond"/>
                <w:sz w:val="24"/>
                <w:szCs w:val="24"/>
              </w:rPr>
            </w:pPr>
            <w:r w:rsidRPr="001939E3">
              <w:rPr>
                <w:rFonts w:ascii="Garamond" w:hAnsi="Garamond"/>
                <w:sz w:val="24"/>
                <w:szCs w:val="24"/>
              </w:rPr>
              <w:t>Shënim për pengesat në afërsi të SID</w:t>
            </w:r>
          </w:p>
        </w:tc>
        <w:tc>
          <w:tcPr>
            <w:tcW w:w="900" w:type="dxa"/>
            <w:shd w:val="clear" w:color="auto" w:fill="auto"/>
          </w:tcPr>
          <w:p w14:paraId="076153BF" w14:textId="77777777" w:rsidR="0090058D" w:rsidRPr="001939E3" w:rsidRDefault="0090058D" w:rsidP="0090058D">
            <w:pPr>
              <w:rPr>
                <w:rFonts w:ascii="Garamond" w:hAnsi="Garamond"/>
                <w:sz w:val="24"/>
                <w:szCs w:val="24"/>
              </w:rPr>
            </w:pPr>
          </w:p>
          <w:p w14:paraId="3BD66DBA" w14:textId="77777777" w:rsidR="0090058D" w:rsidRPr="001939E3" w:rsidRDefault="0090058D" w:rsidP="0090058D">
            <w:pPr>
              <w:rPr>
                <w:rFonts w:ascii="Garamond" w:hAnsi="Garamond"/>
                <w:sz w:val="24"/>
                <w:szCs w:val="24"/>
              </w:rPr>
            </w:pPr>
          </w:p>
        </w:tc>
        <w:tc>
          <w:tcPr>
            <w:tcW w:w="810" w:type="dxa"/>
            <w:shd w:val="clear" w:color="auto" w:fill="auto"/>
          </w:tcPr>
          <w:p w14:paraId="2C3C39E9" w14:textId="77777777" w:rsidR="0090058D" w:rsidRPr="001939E3" w:rsidRDefault="0090058D" w:rsidP="0090058D">
            <w:pPr>
              <w:rPr>
                <w:rFonts w:ascii="Garamond" w:hAnsi="Garamond"/>
                <w:sz w:val="24"/>
                <w:szCs w:val="24"/>
              </w:rPr>
            </w:pPr>
          </w:p>
          <w:p w14:paraId="1D86621C"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220" w:type="dxa"/>
            <w:shd w:val="clear" w:color="auto" w:fill="auto"/>
          </w:tcPr>
          <w:p w14:paraId="476E8411" w14:textId="77777777" w:rsidR="0090058D" w:rsidRPr="001939E3" w:rsidRDefault="0090058D" w:rsidP="0090058D">
            <w:pPr>
              <w:rPr>
                <w:rFonts w:ascii="Garamond" w:hAnsi="Garamond"/>
                <w:sz w:val="24"/>
                <w:szCs w:val="24"/>
              </w:rPr>
            </w:pPr>
            <w:r w:rsidRPr="001939E3">
              <w:rPr>
                <w:rFonts w:ascii="Garamond" w:hAnsi="Garamond"/>
                <w:sz w:val="24"/>
                <w:szCs w:val="24"/>
              </w:rPr>
              <w:t>Treguesi atje ku ekzistojnë pengesa në afërsi, të cilat nuk janë marrë në konsideratë në përcaktimin e gradientit të dizenjimit të procedurës së publikuar</w:t>
            </w:r>
          </w:p>
        </w:tc>
        <w:tc>
          <w:tcPr>
            <w:tcW w:w="900" w:type="dxa"/>
            <w:shd w:val="clear" w:color="auto" w:fill="auto"/>
          </w:tcPr>
          <w:p w14:paraId="75CD6D5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64E8BBC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4F77E5C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5B7F1F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CCB752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645AA89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263C875" w14:textId="77777777" w:rsidTr="00F82A1E">
        <w:trPr>
          <w:trHeight w:val="521"/>
        </w:trPr>
        <w:tc>
          <w:tcPr>
            <w:tcW w:w="900" w:type="dxa"/>
            <w:shd w:val="clear" w:color="auto" w:fill="auto"/>
          </w:tcPr>
          <w:p w14:paraId="2E5C11E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1D2758C8" w14:textId="77777777" w:rsidR="0090058D" w:rsidRPr="001939E3" w:rsidRDefault="0090058D" w:rsidP="0090058D">
            <w:pPr>
              <w:rPr>
                <w:rFonts w:ascii="Garamond" w:hAnsi="Garamond"/>
                <w:sz w:val="24"/>
                <w:szCs w:val="24"/>
              </w:rPr>
            </w:pPr>
            <w:r w:rsidRPr="001939E3">
              <w:rPr>
                <w:rFonts w:ascii="Garamond" w:hAnsi="Garamond"/>
                <w:sz w:val="24"/>
                <w:szCs w:val="24"/>
              </w:rPr>
              <w:t>Pozicionimi jashtë aksit</w:t>
            </w:r>
          </w:p>
        </w:tc>
        <w:tc>
          <w:tcPr>
            <w:tcW w:w="900" w:type="dxa"/>
            <w:shd w:val="clear" w:color="auto" w:fill="auto"/>
          </w:tcPr>
          <w:p w14:paraId="0985BB4A" w14:textId="77777777" w:rsidR="0090058D" w:rsidRPr="001939E3" w:rsidRDefault="0090058D" w:rsidP="0090058D">
            <w:pPr>
              <w:rPr>
                <w:rFonts w:ascii="Garamond" w:hAnsi="Garamond"/>
                <w:sz w:val="24"/>
                <w:szCs w:val="24"/>
              </w:rPr>
            </w:pPr>
          </w:p>
        </w:tc>
        <w:tc>
          <w:tcPr>
            <w:tcW w:w="810" w:type="dxa"/>
            <w:shd w:val="clear" w:color="auto" w:fill="auto"/>
          </w:tcPr>
          <w:p w14:paraId="6A6EB60F" w14:textId="77777777" w:rsidR="0090058D" w:rsidRPr="001939E3" w:rsidRDefault="0090058D" w:rsidP="0090058D">
            <w:pPr>
              <w:rPr>
                <w:rFonts w:ascii="Garamond" w:hAnsi="Garamond"/>
                <w:sz w:val="24"/>
                <w:szCs w:val="24"/>
              </w:rPr>
            </w:pPr>
          </w:p>
        </w:tc>
        <w:tc>
          <w:tcPr>
            <w:tcW w:w="5220" w:type="dxa"/>
            <w:shd w:val="clear" w:color="auto" w:fill="auto"/>
          </w:tcPr>
          <w:p w14:paraId="344B55C9" w14:textId="77777777" w:rsidR="0090058D" w:rsidRPr="001939E3" w:rsidRDefault="0090058D" w:rsidP="0090058D">
            <w:pPr>
              <w:rPr>
                <w:rFonts w:ascii="Garamond" w:hAnsi="Garamond"/>
                <w:sz w:val="24"/>
                <w:szCs w:val="24"/>
              </w:rPr>
            </w:pPr>
          </w:p>
        </w:tc>
        <w:tc>
          <w:tcPr>
            <w:tcW w:w="900" w:type="dxa"/>
            <w:shd w:val="clear" w:color="auto" w:fill="auto"/>
          </w:tcPr>
          <w:p w14:paraId="4926CEE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70DCF17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728A29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CF19F5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C7BBB4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31CD773A"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2A13FC7" w14:textId="77777777" w:rsidTr="00F82A1E">
        <w:trPr>
          <w:trHeight w:val="521"/>
        </w:trPr>
        <w:tc>
          <w:tcPr>
            <w:tcW w:w="900" w:type="dxa"/>
            <w:shd w:val="clear" w:color="auto" w:fill="auto"/>
          </w:tcPr>
          <w:p w14:paraId="390E08E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6A790618" w14:textId="77777777" w:rsidR="0090058D" w:rsidRPr="001939E3" w:rsidRDefault="0090058D" w:rsidP="0090058D">
            <w:pPr>
              <w:rPr>
                <w:rFonts w:ascii="Garamond" w:hAnsi="Garamond"/>
                <w:sz w:val="24"/>
                <w:szCs w:val="24"/>
              </w:rPr>
            </w:pPr>
            <w:r w:rsidRPr="001939E3">
              <w:rPr>
                <w:rFonts w:ascii="Garamond" w:hAnsi="Garamond"/>
                <w:sz w:val="24"/>
                <w:szCs w:val="24"/>
              </w:rPr>
              <w:t>PDG më e madhe se 3%</w:t>
            </w:r>
          </w:p>
        </w:tc>
        <w:tc>
          <w:tcPr>
            <w:tcW w:w="900" w:type="dxa"/>
            <w:shd w:val="clear" w:color="auto" w:fill="auto"/>
          </w:tcPr>
          <w:p w14:paraId="3FEBC80C" w14:textId="77777777" w:rsidR="0090058D" w:rsidRPr="001939E3" w:rsidRDefault="0090058D" w:rsidP="0090058D">
            <w:pPr>
              <w:rPr>
                <w:rFonts w:ascii="Garamond" w:hAnsi="Garamond"/>
                <w:sz w:val="24"/>
                <w:szCs w:val="24"/>
              </w:rPr>
            </w:pPr>
          </w:p>
        </w:tc>
        <w:tc>
          <w:tcPr>
            <w:tcW w:w="810" w:type="dxa"/>
            <w:shd w:val="clear" w:color="auto" w:fill="auto"/>
          </w:tcPr>
          <w:p w14:paraId="53663B77" w14:textId="77777777" w:rsidR="0090058D" w:rsidRPr="001939E3" w:rsidRDefault="0090058D" w:rsidP="0090058D">
            <w:pPr>
              <w:rPr>
                <w:rFonts w:ascii="Garamond" w:hAnsi="Garamond"/>
                <w:sz w:val="24"/>
                <w:szCs w:val="24"/>
              </w:rPr>
            </w:pPr>
          </w:p>
        </w:tc>
        <w:tc>
          <w:tcPr>
            <w:tcW w:w="5220" w:type="dxa"/>
            <w:shd w:val="clear" w:color="auto" w:fill="auto"/>
          </w:tcPr>
          <w:p w14:paraId="14042C89" w14:textId="77777777" w:rsidR="0090058D" w:rsidRPr="001939E3" w:rsidRDefault="0090058D" w:rsidP="0090058D">
            <w:pPr>
              <w:rPr>
                <w:rFonts w:ascii="Garamond" w:hAnsi="Garamond"/>
                <w:sz w:val="24"/>
                <w:szCs w:val="24"/>
              </w:rPr>
            </w:pPr>
          </w:p>
        </w:tc>
        <w:tc>
          <w:tcPr>
            <w:tcW w:w="900" w:type="dxa"/>
            <w:shd w:val="clear" w:color="auto" w:fill="auto"/>
          </w:tcPr>
          <w:p w14:paraId="7F2D313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03C747E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F1E593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A52375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F22486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41401638"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0F18A28B" w14:textId="77777777" w:rsidR="0090058D" w:rsidRPr="001939E3" w:rsidRDefault="0090058D" w:rsidP="0090058D">
      <w:pPr>
        <w:tabs>
          <w:tab w:val="left" w:pos="540"/>
          <w:tab w:val="left" w:pos="2893"/>
        </w:tabs>
        <w:rPr>
          <w:rFonts w:ascii="Garamond" w:hAnsi="Garamond"/>
          <w:b/>
          <w:sz w:val="24"/>
          <w:szCs w:val="24"/>
        </w:rPr>
      </w:pPr>
    </w:p>
    <w:p w14:paraId="3F205B87" w14:textId="77777777" w:rsidR="007C11C9" w:rsidRPr="001939E3" w:rsidRDefault="007C11C9" w:rsidP="0090058D">
      <w:pPr>
        <w:tabs>
          <w:tab w:val="left" w:pos="540"/>
          <w:tab w:val="left" w:pos="2893"/>
        </w:tabs>
        <w:rPr>
          <w:rFonts w:ascii="Garamond" w:hAnsi="Garamond"/>
          <w:b/>
          <w:sz w:val="24"/>
          <w:szCs w:val="24"/>
        </w:rPr>
      </w:pPr>
    </w:p>
    <w:p w14:paraId="38B5BBC8" w14:textId="0A89D1BB" w:rsidR="007C11C9" w:rsidRPr="001939E3" w:rsidRDefault="007C11C9" w:rsidP="0090058D">
      <w:pPr>
        <w:tabs>
          <w:tab w:val="left" w:pos="540"/>
          <w:tab w:val="left" w:pos="2893"/>
        </w:tabs>
        <w:rPr>
          <w:rFonts w:ascii="Garamond" w:hAnsi="Garamond"/>
          <w:b/>
          <w:sz w:val="24"/>
          <w:szCs w:val="24"/>
        </w:rPr>
      </w:pPr>
    </w:p>
    <w:p w14:paraId="643FA31C" w14:textId="77777777" w:rsidR="009B1988" w:rsidRPr="001939E3" w:rsidRDefault="009B1988" w:rsidP="0090058D">
      <w:pPr>
        <w:tabs>
          <w:tab w:val="left" w:pos="540"/>
          <w:tab w:val="left" w:pos="2893"/>
        </w:tabs>
        <w:rPr>
          <w:rFonts w:ascii="Garamond" w:hAnsi="Garamond"/>
          <w:b/>
          <w:sz w:val="24"/>
          <w:szCs w:val="24"/>
        </w:rPr>
      </w:pPr>
    </w:p>
    <w:p w14:paraId="2EF1BC07" w14:textId="77777777" w:rsidR="0090058D" w:rsidRPr="001939E3" w:rsidRDefault="0090058D" w:rsidP="00334C2A">
      <w:pPr>
        <w:pStyle w:val="ListParagraph"/>
        <w:numPr>
          <w:ilvl w:val="0"/>
          <w:numId w:val="107"/>
        </w:numPr>
        <w:tabs>
          <w:tab w:val="left" w:pos="540"/>
          <w:tab w:val="left" w:pos="2893"/>
        </w:tabs>
        <w:jc w:val="center"/>
        <w:rPr>
          <w:rFonts w:ascii="Garamond" w:hAnsi="Garamond"/>
          <w:b/>
          <w:sz w:val="24"/>
          <w:szCs w:val="24"/>
        </w:rPr>
      </w:pPr>
      <w:r w:rsidRPr="001939E3">
        <w:rPr>
          <w:rFonts w:ascii="Garamond" w:hAnsi="Garamond"/>
          <w:b/>
          <w:sz w:val="24"/>
          <w:szCs w:val="24"/>
        </w:rPr>
        <w:t>Të dhënat e mjeteve ndihmëse / sistemeve të radio navigimit</w:t>
      </w:r>
    </w:p>
    <w:p w14:paraId="0AC72041" w14:textId="77777777" w:rsidR="00194D38" w:rsidRPr="001939E3" w:rsidRDefault="00194D38" w:rsidP="00194D38">
      <w:pPr>
        <w:pStyle w:val="ListParagraph"/>
        <w:tabs>
          <w:tab w:val="left" w:pos="540"/>
          <w:tab w:val="left" w:pos="2893"/>
        </w:tabs>
        <w:ind w:left="720"/>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620"/>
        <w:gridCol w:w="900"/>
        <w:gridCol w:w="900"/>
        <w:gridCol w:w="4770"/>
        <w:gridCol w:w="900"/>
        <w:gridCol w:w="720"/>
        <w:gridCol w:w="810"/>
        <w:gridCol w:w="990"/>
        <w:gridCol w:w="720"/>
        <w:gridCol w:w="900"/>
      </w:tblGrid>
      <w:tr w:rsidR="0090058D" w:rsidRPr="001939E3" w14:paraId="7B24DCCF" w14:textId="77777777" w:rsidTr="005C57F1">
        <w:trPr>
          <w:trHeight w:val="620"/>
        </w:trPr>
        <w:tc>
          <w:tcPr>
            <w:tcW w:w="1530" w:type="dxa"/>
            <w:shd w:val="clear" w:color="auto" w:fill="auto"/>
          </w:tcPr>
          <w:p w14:paraId="142D0A9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620" w:type="dxa"/>
            <w:shd w:val="clear" w:color="auto" w:fill="auto"/>
          </w:tcPr>
          <w:p w14:paraId="1EFB5C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2C0FF67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7B6E476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770" w:type="dxa"/>
            <w:shd w:val="clear" w:color="auto" w:fill="auto"/>
          </w:tcPr>
          <w:p w14:paraId="50B6525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7D82EE6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2302160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FFFFFF"/>
          </w:tcPr>
          <w:p w14:paraId="2214E92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1740933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720" w:type="dxa"/>
            <w:shd w:val="clear" w:color="auto" w:fill="FFFFFF"/>
          </w:tcPr>
          <w:p w14:paraId="235CAB5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3525832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288D75CF" w14:textId="77777777" w:rsidTr="005C57F1">
        <w:trPr>
          <w:trHeight w:val="728"/>
        </w:trPr>
        <w:tc>
          <w:tcPr>
            <w:tcW w:w="1530" w:type="dxa"/>
            <w:shd w:val="clear" w:color="auto" w:fill="D0CECE"/>
          </w:tcPr>
          <w:p w14:paraId="5037DE2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Mjetet ndihmëse të radio navigimit</w:t>
            </w:r>
          </w:p>
        </w:tc>
        <w:tc>
          <w:tcPr>
            <w:tcW w:w="1620" w:type="dxa"/>
            <w:shd w:val="clear" w:color="auto" w:fill="D0CECE"/>
          </w:tcPr>
          <w:p w14:paraId="0A520F7B" w14:textId="77777777" w:rsidR="0090058D" w:rsidRPr="001939E3" w:rsidRDefault="0090058D" w:rsidP="0090058D">
            <w:pPr>
              <w:rPr>
                <w:rFonts w:ascii="Garamond" w:hAnsi="Garamond"/>
                <w:sz w:val="24"/>
                <w:szCs w:val="24"/>
              </w:rPr>
            </w:pPr>
          </w:p>
        </w:tc>
        <w:tc>
          <w:tcPr>
            <w:tcW w:w="900" w:type="dxa"/>
            <w:shd w:val="clear" w:color="auto" w:fill="D0CECE"/>
          </w:tcPr>
          <w:p w14:paraId="09289397" w14:textId="77777777" w:rsidR="0090058D" w:rsidRPr="001939E3" w:rsidRDefault="0090058D" w:rsidP="0090058D">
            <w:pPr>
              <w:rPr>
                <w:rFonts w:ascii="Garamond" w:hAnsi="Garamond"/>
                <w:sz w:val="24"/>
                <w:szCs w:val="24"/>
              </w:rPr>
            </w:pPr>
          </w:p>
        </w:tc>
        <w:tc>
          <w:tcPr>
            <w:tcW w:w="900" w:type="dxa"/>
            <w:shd w:val="clear" w:color="auto" w:fill="D0CECE"/>
          </w:tcPr>
          <w:p w14:paraId="74B2BA48" w14:textId="77777777" w:rsidR="0090058D" w:rsidRPr="001939E3" w:rsidRDefault="0090058D" w:rsidP="0090058D">
            <w:pPr>
              <w:rPr>
                <w:rFonts w:ascii="Garamond" w:hAnsi="Garamond"/>
                <w:sz w:val="24"/>
                <w:szCs w:val="24"/>
              </w:rPr>
            </w:pPr>
          </w:p>
        </w:tc>
        <w:tc>
          <w:tcPr>
            <w:tcW w:w="4770" w:type="dxa"/>
            <w:shd w:val="clear" w:color="auto" w:fill="auto"/>
          </w:tcPr>
          <w:p w14:paraId="07A13F5D" w14:textId="77777777" w:rsidR="0090058D" w:rsidRPr="001939E3"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5008992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4E7E96B"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FF2AAE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B94261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D85C15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F569B3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35E682C" w14:textId="77777777" w:rsidTr="005C57F1">
        <w:trPr>
          <w:trHeight w:val="440"/>
        </w:trPr>
        <w:tc>
          <w:tcPr>
            <w:tcW w:w="1530" w:type="dxa"/>
            <w:shd w:val="clear" w:color="auto" w:fill="auto"/>
          </w:tcPr>
          <w:p w14:paraId="55ED3E18"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09740BE5" w14:textId="77777777" w:rsidR="0090058D" w:rsidRPr="001939E3" w:rsidRDefault="0090058D" w:rsidP="0090058D">
            <w:pPr>
              <w:rPr>
                <w:rFonts w:ascii="Garamond" w:hAnsi="Garamond"/>
                <w:sz w:val="24"/>
                <w:szCs w:val="24"/>
              </w:rPr>
            </w:pPr>
            <w:r w:rsidRPr="001939E3">
              <w:rPr>
                <w:rFonts w:ascii="Garamond" w:hAnsi="Garamond"/>
                <w:sz w:val="24"/>
                <w:szCs w:val="24"/>
              </w:rPr>
              <w:t>Lloji</w:t>
            </w:r>
          </w:p>
        </w:tc>
        <w:tc>
          <w:tcPr>
            <w:tcW w:w="900" w:type="dxa"/>
            <w:shd w:val="clear" w:color="auto" w:fill="auto"/>
          </w:tcPr>
          <w:p w14:paraId="43F8F641" w14:textId="77777777" w:rsidR="0090058D" w:rsidRPr="001939E3" w:rsidRDefault="0090058D" w:rsidP="0090058D">
            <w:pPr>
              <w:rPr>
                <w:rFonts w:ascii="Garamond" w:hAnsi="Garamond"/>
                <w:sz w:val="24"/>
                <w:szCs w:val="24"/>
              </w:rPr>
            </w:pPr>
          </w:p>
        </w:tc>
        <w:tc>
          <w:tcPr>
            <w:tcW w:w="900" w:type="dxa"/>
            <w:shd w:val="clear" w:color="auto" w:fill="auto"/>
          </w:tcPr>
          <w:p w14:paraId="410BFFF1"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770" w:type="dxa"/>
            <w:shd w:val="clear" w:color="auto" w:fill="auto"/>
          </w:tcPr>
          <w:p w14:paraId="0466A2B6"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Lloji i mjeteve ndihmëse të radio navigimit</w:t>
            </w:r>
          </w:p>
        </w:tc>
        <w:tc>
          <w:tcPr>
            <w:tcW w:w="900" w:type="dxa"/>
            <w:shd w:val="clear" w:color="auto" w:fill="auto"/>
          </w:tcPr>
          <w:p w14:paraId="707CD1A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F83834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734F260F"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 xml:space="preserve"> </w:t>
            </w:r>
          </w:p>
        </w:tc>
        <w:tc>
          <w:tcPr>
            <w:tcW w:w="990" w:type="dxa"/>
            <w:shd w:val="clear" w:color="auto" w:fill="D0CECE"/>
          </w:tcPr>
          <w:p w14:paraId="3E73F85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20C362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985F6EB"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0A80474" w14:textId="77777777" w:rsidTr="005C57F1">
        <w:trPr>
          <w:trHeight w:val="350"/>
        </w:trPr>
        <w:tc>
          <w:tcPr>
            <w:tcW w:w="1530" w:type="dxa"/>
            <w:shd w:val="clear" w:color="auto" w:fill="auto"/>
          </w:tcPr>
          <w:p w14:paraId="27CF1F7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4FF652D9" w14:textId="77777777" w:rsidR="0090058D" w:rsidRPr="001939E3" w:rsidRDefault="0090058D" w:rsidP="0090058D">
            <w:pPr>
              <w:rPr>
                <w:rFonts w:ascii="Garamond" w:hAnsi="Garamond"/>
                <w:sz w:val="24"/>
                <w:szCs w:val="24"/>
              </w:rPr>
            </w:pPr>
            <w:r w:rsidRPr="001939E3">
              <w:rPr>
                <w:rFonts w:ascii="Garamond" w:hAnsi="Garamond"/>
                <w:sz w:val="24"/>
                <w:szCs w:val="24"/>
              </w:rPr>
              <w:t>Identifikimi</w:t>
            </w:r>
          </w:p>
        </w:tc>
        <w:tc>
          <w:tcPr>
            <w:tcW w:w="900" w:type="dxa"/>
            <w:shd w:val="clear" w:color="auto" w:fill="auto"/>
          </w:tcPr>
          <w:p w14:paraId="37D52107" w14:textId="77777777" w:rsidR="0090058D" w:rsidRPr="001939E3" w:rsidRDefault="0090058D" w:rsidP="0090058D">
            <w:pPr>
              <w:rPr>
                <w:rFonts w:ascii="Garamond" w:hAnsi="Garamond"/>
                <w:sz w:val="24"/>
                <w:szCs w:val="24"/>
              </w:rPr>
            </w:pPr>
          </w:p>
          <w:p w14:paraId="0660ED5A" w14:textId="77777777" w:rsidR="0090058D" w:rsidRPr="001939E3" w:rsidRDefault="0090058D" w:rsidP="0090058D">
            <w:pPr>
              <w:rPr>
                <w:rFonts w:ascii="Garamond" w:hAnsi="Garamond"/>
                <w:sz w:val="24"/>
                <w:szCs w:val="24"/>
              </w:rPr>
            </w:pPr>
          </w:p>
        </w:tc>
        <w:tc>
          <w:tcPr>
            <w:tcW w:w="900" w:type="dxa"/>
            <w:shd w:val="clear" w:color="auto" w:fill="auto"/>
          </w:tcPr>
          <w:p w14:paraId="4F7E4713"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770" w:type="dxa"/>
            <w:shd w:val="clear" w:color="auto" w:fill="auto"/>
          </w:tcPr>
          <w:p w14:paraId="3A797247" w14:textId="77777777" w:rsidR="0090058D" w:rsidRPr="001939E3" w:rsidRDefault="0090058D" w:rsidP="0090058D">
            <w:pPr>
              <w:rPr>
                <w:rFonts w:ascii="Garamond" w:hAnsi="Garamond"/>
                <w:sz w:val="24"/>
                <w:szCs w:val="24"/>
              </w:rPr>
            </w:pPr>
            <w:r w:rsidRPr="001939E3">
              <w:rPr>
                <w:rFonts w:ascii="Garamond" w:hAnsi="Garamond"/>
                <w:sz w:val="24"/>
                <w:szCs w:val="24"/>
              </w:rPr>
              <w:t>Kodi i caktuar për të identifikuar në mënyrë unike mjetin ndihmës</w:t>
            </w:r>
          </w:p>
        </w:tc>
        <w:tc>
          <w:tcPr>
            <w:tcW w:w="900" w:type="dxa"/>
            <w:shd w:val="clear" w:color="auto" w:fill="auto"/>
          </w:tcPr>
          <w:p w14:paraId="6021E77B" w14:textId="77777777" w:rsidR="0090058D" w:rsidRPr="001939E3" w:rsidRDefault="0090058D" w:rsidP="0090058D">
            <w:pPr>
              <w:tabs>
                <w:tab w:val="left" w:pos="540"/>
                <w:tab w:val="left" w:pos="2893"/>
              </w:tabs>
              <w:rPr>
                <w:rFonts w:ascii="Garamond" w:hAnsi="Garamond"/>
                <w:sz w:val="24"/>
                <w:szCs w:val="24"/>
              </w:rPr>
            </w:pPr>
          </w:p>
          <w:p w14:paraId="0FBA43C9" w14:textId="77777777" w:rsidR="0090058D" w:rsidRPr="001939E3" w:rsidRDefault="0090058D" w:rsidP="0090058D">
            <w:pPr>
              <w:tabs>
                <w:tab w:val="left" w:pos="540"/>
                <w:tab w:val="left" w:pos="2893"/>
              </w:tabs>
              <w:rPr>
                <w:rFonts w:ascii="Garamond" w:hAnsi="Garamond"/>
                <w:sz w:val="24"/>
                <w:szCs w:val="24"/>
              </w:rPr>
            </w:pPr>
          </w:p>
          <w:p w14:paraId="77C7314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FBAB15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2832E95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42F97E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0E39A8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6AC724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A9ACB00" w14:textId="77777777" w:rsidTr="005C57F1">
        <w:trPr>
          <w:trHeight w:val="566"/>
        </w:trPr>
        <w:tc>
          <w:tcPr>
            <w:tcW w:w="1530" w:type="dxa"/>
            <w:shd w:val="clear" w:color="auto" w:fill="auto"/>
          </w:tcPr>
          <w:p w14:paraId="48BF8BA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775CE094" w14:textId="77777777" w:rsidR="0090058D" w:rsidRPr="001939E3" w:rsidRDefault="0090058D" w:rsidP="0090058D">
            <w:pPr>
              <w:rPr>
                <w:rFonts w:ascii="Garamond" w:hAnsi="Garamond"/>
                <w:sz w:val="24"/>
                <w:szCs w:val="24"/>
              </w:rPr>
            </w:pPr>
            <w:r w:rsidRPr="001939E3">
              <w:rPr>
                <w:rFonts w:ascii="Garamond" w:hAnsi="Garamond"/>
                <w:sz w:val="24"/>
                <w:szCs w:val="24"/>
              </w:rPr>
              <w:t>Emri</w:t>
            </w:r>
          </w:p>
        </w:tc>
        <w:tc>
          <w:tcPr>
            <w:tcW w:w="900" w:type="dxa"/>
            <w:shd w:val="clear" w:color="auto" w:fill="auto"/>
          </w:tcPr>
          <w:p w14:paraId="41207671" w14:textId="77777777" w:rsidR="0090058D" w:rsidRPr="001939E3" w:rsidRDefault="0090058D" w:rsidP="0090058D">
            <w:pPr>
              <w:rPr>
                <w:rFonts w:ascii="Garamond" w:hAnsi="Garamond"/>
                <w:sz w:val="24"/>
                <w:szCs w:val="24"/>
              </w:rPr>
            </w:pPr>
          </w:p>
          <w:p w14:paraId="156C9D74" w14:textId="77777777" w:rsidR="0090058D" w:rsidRPr="001939E3" w:rsidRDefault="0090058D" w:rsidP="0090058D">
            <w:pPr>
              <w:rPr>
                <w:rFonts w:ascii="Garamond" w:hAnsi="Garamond"/>
                <w:sz w:val="24"/>
                <w:szCs w:val="24"/>
              </w:rPr>
            </w:pPr>
          </w:p>
        </w:tc>
        <w:tc>
          <w:tcPr>
            <w:tcW w:w="900" w:type="dxa"/>
            <w:shd w:val="clear" w:color="auto" w:fill="auto"/>
          </w:tcPr>
          <w:p w14:paraId="02E11ACD"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770" w:type="dxa"/>
            <w:shd w:val="clear" w:color="auto" w:fill="auto"/>
          </w:tcPr>
          <w:p w14:paraId="10CDCBAB" w14:textId="77777777" w:rsidR="0090058D" w:rsidRPr="001939E3" w:rsidRDefault="0090058D" w:rsidP="0090058D">
            <w:pPr>
              <w:rPr>
                <w:rFonts w:ascii="Garamond" w:hAnsi="Garamond"/>
                <w:sz w:val="24"/>
                <w:szCs w:val="24"/>
              </w:rPr>
            </w:pPr>
            <w:r w:rsidRPr="001939E3">
              <w:rPr>
                <w:rFonts w:ascii="Garamond" w:hAnsi="Garamond"/>
                <w:sz w:val="24"/>
                <w:szCs w:val="24"/>
              </w:rPr>
              <w:t>Emri tekstual i caktuar për mjetin ndihmës</w:t>
            </w:r>
          </w:p>
        </w:tc>
        <w:tc>
          <w:tcPr>
            <w:tcW w:w="900" w:type="dxa"/>
            <w:shd w:val="clear" w:color="auto" w:fill="auto"/>
          </w:tcPr>
          <w:p w14:paraId="420B2482" w14:textId="77777777" w:rsidR="0090058D" w:rsidRPr="001939E3" w:rsidRDefault="0090058D" w:rsidP="0090058D">
            <w:pPr>
              <w:tabs>
                <w:tab w:val="left" w:pos="540"/>
                <w:tab w:val="left" w:pos="2893"/>
              </w:tabs>
              <w:rPr>
                <w:rFonts w:ascii="Garamond" w:hAnsi="Garamond"/>
                <w:sz w:val="24"/>
                <w:szCs w:val="24"/>
              </w:rPr>
            </w:pPr>
          </w:p>
          <w:p w14:paraId="4084615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197702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19B6FD7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1C274C0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A9D459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E82CA6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7C11C9" w:rsidRPr="001939E3" w14:paraId="50260B38" w14:textId="77777777" w:rsidTr="005C57F1">
        <w:trPr>
          <w:trHeight w:val="377"/>
        </w:trPr>
        <w:tc>
          <w:tcPr>
            <w:tcW w:w="1530" w:type="dxa"/>
            <w:shd w:val="clear" w:color="auto" w:fill="auto"/>
          </w:tcPr>
          <w:p w14:paraId="0F6A77E0" w14:textId="77777777" w:rsidR="007C11C9" w:rsidRPr="001939E3" w:rsidRDefault="007C11C9" w:rsidP="0090058D">
            <w:pPr>
              <w:tabs>
                <w:tab w:val="left" w:pos="540"/>
                <w:tab w:val="left" w:pos="2893"/>
              </w:tabs>
              <w:spacing w:line="360" w:lineRule="auto"/>
              <w:rPr>
                <w:rFonts w:ascii="Garamond" w:hAnsi="Garamond"/>
                <w:sz w:val="24"/>
                <w:szCs w:val="24"/>
              </w:rPr>
            </w:pPr>
          </w:p>
        </w:tc>
        <w:tc>
          <w:tcPr>
            <w:tcW w:w="1620" w:type="dxa"/>
            <w:shd w:val="clear" w:color="auto" w:fill="auto"/>
          </w:tcPr>
          <w:p w14:paraId="02857AAF" w14:textId="77777777" w:rsidR="007C11C9" w:rsidRPr="001939E3" w:rsidRDefault="007C11C9" w:rsidP="0090058D">
            <w:pPr>
              <w:rPr>
                <w:rFonts w:ascii="Garamond" w:hAnsi="Garamond"/>
                <w:sz w:val="24"/>
                <w:szCs w:val="24"/>
              </w:rPr>
            </w:pPr>
            <w:r w:rsidRPr="001939E3">
              <w:rPr>
                <w:rFonts w:ascii="Garamond" w:hAnsi="Garamond"/>
                <w:sz w:val="24"/>
                <w:szCs w:val="24"/>
              </w:rPr>
              <w:t xml:space="preserve">Klasifiimi i </w:t>
            </w:r>
            <w:r w:rsidRPr="001939E3">
              <w:rPr>
                <w:rFonts w:ascii="Garamond" w:hAnsi="Garamond"/>
                <w:sz w:val="24"/>
                <w:szCs w:val="24"/>
              </w:rPr>
              <w:lastRenderedPageBreak/>
              <w:t>ILS</w:t>
            </w:r>
          </w:p>
        </w:tc>
        <w:tc>
          <w:tcPr>
            <w:tcW w:w="900" w:type="dxa"/>
            <w:shd w:val="clear" w:color="auto" w:fill="auto"/>
          </w:tcPr>
          <w:p w14:paraId="55C048CA" w14:textId="77777777" w:rsidR="007C11C9" w:rsidRPr="001939E3" w:rsidRDefault="007C11C9" w:rsidP="0090058D">
            <w:pPr>
              <w:rPr>
                <w:rFonts w:ascii="Garamond" w:hAnsi="Garamond"/>
                <w:sz w:val="24"/>
                <w:szCs w:val="24"/>
              </w:rPr>
            </w:pPr>
          </w:p>
        </w:tc>
        <w:tc>
          <w:tcPr>
            <w:tcW w:w="900" w:type="dxa"/>
            <w:shd w:val="clear" w:color="auto" w:fill="auto"/>
          </w:tcPr>
          <w:p w14:paraId="4CB55696" w14:textId="77777777" w:rsidR="007C11C9" w:rsidRPr="001939E3" w:rsidRDefault="007C11C9" w:rsidP="0090058D">
            <w:pPr>
              <w:rPr>
                <w:rFonts w:ascii="Garamond" w:hAnsi="Garamond"/>
                <w:sz w:val="24"/>
                <w:szCs w:val="24"/>
              </w:rPr>
            </w:pPr>
            <w:r w:rsidRPr="001939E3">
              <w:rPr>
                <w:rFonts w:ascii="Garamond" w:hAnsi="Garamond"/>
                <w:sz w:val="24"/>
                <w:szCs w:val="24"/>
              </w:rPr>
              <w:t xml:space="preserve">Lista e </w:t>
            </w:r>
            <w:r w:rsidRPr="001939E3">
              <w:rPr>
                <w:rFonts w:ascii="Garamond" w:hAnsi="Garamond"/>
                <w:sz w:val="24"/>
                <w:szCs w:val="24"/>
              </w:rPr>
              <w:lastRenderedPageBreak/>
              <w:t>kodeve</w:t>
            </w:r>
          </w:p>
        </w:tc>
        <w:tc>
          <w:tcPr>
            <w:tcW w:w="4770" w:type="dxa"/>
            <w:shd w:val="clear" w:color="auto" w:fill="auto"/>
          </w:tcPr>
          <w:p w14:paraId="63C783DE" w14:textId="77777777" w:rsidR="007C11C9" w:rsidRPr="001939E3" w:rsidRDefault="007C11C9" w:rsidP="0090058D">
            <w:pPr>
              <w:rPr>
                <w:rFonts w:ascii="Garamond" w:hAnsi="Garamond"/>
                <w:sz w:val="24"/>
                <w:szCs w:val="24"/>
              </w:rPr>
            </w:pPr>
            <w:r w:rsidRPr="001939E3">
              <w:rPr>
                <w:rFonts w:ascii="Garamond" w:hAnsi="Garamond"/>
                <w:sz w:val="24"/>
                <w:szCs w:val="24"/>
              </w:rPr>
              <w:lastRenderedPageBreak/>
              <w:t xml:space="preserve">Një klasifikim bazuar në aftësitë funksionale dhe </w:t>
            </w:r>
            <w:r w:rsidRPr="001939E3">
              <w:rPr>
                <w:rFonts w:ascii="Garamond" w:hAnsi="Garamond"/>
                <w:sz w:val="24"/>
                <w:szCs w:val="24"/>
              </w:rPr>
              <w:lastRenderedPageBreak/>
              <w:t>të performancës së një ILS</w:t>
            </w:r>
          </w:p>
        </w:tc>
        <w:tc>
          <w:tcPr>
            <w:tcW w:w="900" w:type="dxa"/>
            <w:shd w:val="clear" w:color="auto" w:fill="auto"/>
          </w:tcPr>
          <w:p w14:paraId="781AD182" w14:textId="77777777" w:rsidR="007C11C9" w:rsidRPr="001939E3" w:rsidRDefault="005C57F1"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lastRenderedPageBreak/>
              <w:t>ILS</w:t>
            </w:r>
          </w:p>
        </w:tc>
        <w:tc>
          <w:tcPr>
            <w:tcW w:w="720" w:type="dxa"/>
            <w:shd w:val="clear" w:color="auto" w:fill="D0CECE"/>
          </w:tcPr>
          <w:p w14:paraId="37E45DB7" w14:textId="77777777" w:rsidR="007C11C9" w:rsidRPr="001939E3" w:rsidRDefault="007C11C9"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4EEC0820" w14:textId="77777777" w:rsidR="007C11C9" w:rsidRPr="001939E3" w:rsidRDefault="007C11C9" w:rsidP="0090058D">
            <w:pPr>
              <w:tabs>
                <w:tab w:val="left" w:pos="540"/>
                <w:tab w:val="left" w:pos="2893"/>
              </w:tabs>
              <w:rPr>
                <w:rFonts w:ascii="Garamond" w:hAnsi="Garamond"/>
                <w:sz w:val="24"/>
                <w:szCs w:val="24"/>
              </w:rPr>
            </w:pPr>
          </w:p>
        </w:tc>
        <w:tc>
          <w:tcPr>
            <w:tcW w:w="990" w:type="dxa"/>
            <w:shd w:val="clear" w:color="auto" w:fill="D0CECE"/>
          </w:tcPr>
          <w:p w14:paraId="50009AE0" w14:textId="77777777" w:rsidR="007C11C9" w:rsidRPr="001939E3" w:rsidRDefault="007C11C9" w:rsidP="0090058D">
            <w:pPr>
              <w:tabs>
                <w:tab w:val="left" w:pos="540"/>
                <w:tab w:val="left" w:pos="2893"/>
              </w:tabs>
              <w:rPr>
                <w:rFonts w:ascii="Garamond" w:hAnsi="Garamond"/>
                <w:sz w:val="24"/>
                <w:szCs w:val="24"/>
              </w:rPr>
            </w:pPr>
          </w:p>
        </w:tc>
        <w:tc>
          <w:tcPr>
            <w:tcW w:w="720" w:type="dxa"/>
            <w:shd w:val="clear" w:color="auto" w:fill="D0CECE"/>
          </w:tcPr>
          <w:p w14:paraId="424268C1" w14:textId="77777777" w:rsidR="007C11C9" w:rsidRPr="001939E3" w:rsidRDefault="007C11C9" w:rsidP="0090058D">
            <w:pPr>
              <w:tabs>
                <w:tab w:val="left" w:pos="540"/>
                <w:tab w:val="left" w:pos="2893"/>
              </w:tabs>
              <w:rPr>
                <w:rFonts w:ascii="Garamond" w:hAnsi="Garamond"/>
                <w:sz w:val="24"/>
                <w:szCs w:val="24"/>
              </w:rPr>
            </w:pPr>
          </w:p>
        </w:tc>
        <w:tc>
          <w:tcPr>
            <w:tcW w:w="900" w:type="dxa"/>
            <w:shd w:val="clear" w:color="auto" w:fill="D0CECE"/>
          </w:tcPr>
          <w:p w14:paraId="08B984BD" w14:textId="77777777" w:rsidR="007C11C9" w:rsidRPr="001939E3" w:rsidRDefault="007C11C9" w:rsidP="0090058D">
            <w:pPr>
              <w:tabs>
                <w:tab w:val="left" w:pos="540"/>
                <w:tab w:val="left" w:pos="2893"/>
              </w:tabs>
              <w:rPr>
                <w:rFonts w:ascii="Garamond" w:hAnsi="Garamond"/>
                <w:sz w:val="24"/>
                <w:szCs w:val="24"/>
              </w:rPr>
            </w:pPr>
          </w:p>
        </w:tc>
      </w:tr>
      <w:tr w:rsidR="007C11C9" w:rsidRPr="001939E3" w14:paraId="66DE8FB1" w14:textId="77777777" w:rsidTr="005C57F1">
        <w:trPr>
          <w:trHeight w:val="377"/>
        </w:trPr>
        <w:tc>
          <w:tcPr>
            <w:tcW w:w="1530" w:type="dxa"/>
            <w:shd w:val="clear" w:color="auto" w:fill="auto"/>
          </w:tcPr>
          <w:p w14:paraId="5E8944E6" w14:textId="77777777" w:rsidR="007C11C9" w:rsidRPr="001939E3" w:rsidRDefault="007C11C9" w:rsidP="007C11C9">
            <w:pPr>
              <w:tabs>
                <w:tab w:val="left" w:pos="540"/>
                <w:tab w:val="left" w:pos="2893"/>
              </w:tabs>
              <w:spacing w:line="360" w:lineRule="auto"/>
              <w:rPr>
                <w:rFonts w:ascii="Garamond" w:hAnsi="Garamond"/>
                <w:sz w:val="24"/>
                <w:szCs w:val="24"/>
              </w:rPr>
            </w:pPr>
          </w:p>
        </w:tc>
        <w:tc>
          <w:tcPr>
            <w:tcW w:w="1620" w:type="dxa"/>
            <w:shd w:val="clear" w:color="auto" w:fill="auto"/>
          </w:tcPr>
          <w:p w14:paraId="5325186D" w14:textId="77777777" w:rsidR="007C11C9" w:rsidRPr="001939E3" w:rsidRDefault="000124FB" w:rsidP="007C11C9">
            <w:pPr>
              <w:rPr>
                <w:rFonts w:ascii="Garamond" w:hAnsi="Garamond"/>
                <w:sz w:val="24"/>
                <w:szCs w:val="24"/>
              </w:rPr>
            </w:pPr>
            <w:r w:rsidRPr="001939E3">
              <w:rPr>
                <w:rFonts w:ascii="Garamond" w:hAnsi="Garamond"/>
                <w:sz w:val="24"/>
                <w:szCs w:val="24"/>
              </w:rPr>
              <w:t>Klasifiimi i GBAS</w:t>
            </w:r>
          </w:p>
        </w:tc>
        <w:tc>
          <w:tcPr>
            <w:tcW w:w="900" w:type="dxa"/>
            <w:shd w:val="clear" w:color="auto" w:fill="auto"/>
          </w:tcPr>
          <w:p w14:paraId="5126E484" w14:textId="77777777" w:rsidR="007C11C9" w:rsidRPr="001939E3" w:rsidRDefault="007C11C9" w:rsidP="007C11C9">
            <w:pPr>
              <w:rPr>
                <w:rFonts w:ascii="Garamond" w:hAnsi="Garamond"/>
                <w:sz w:val="24"/>
                <w:szCs w:val="24"/>
              </w:rPr>
            </w:pPr>
          </w:p>
        </w:tc>
        <w:tc>
          <w:tcPr>
            <w:tcW w:w="900" w:type="dxa"/>
            <w:shd w:val="clear" w:color="auto" w:fill="auto"/>
          </w:tcPr>
          <w:p w14:paraId="5C196A67" w14:textId="77777777" w:rsidR="007C11C9" w:rsidRPr="001939E3" w:rsidRDefault="007C11C9" w:rsidP="007C11C9">
            <w:pPr>
              <w:rPr>
                <w:rFonts w:ascii="Garamond" w:hAnsi="Garamond"/>
                <w:sz w:val="24"/>
                <w:szCs w:val="24"/>
              </w:rPr>
            </w:pPr>
            <w:r w:rsidRPr="001939E3">
              <w:rPr>
                <w:rFonts w:ascii="Garamond" w:hAnsi="Garamond"/>
                <w:sz w:val="24"/>
                <w:szCs w:val="24"/>
              </w:rPr>
              <w:t>Lista e kodeve</w:t>
            </w:r>
          </w:p>
        </w:tc>
        <w:tc>
          <w:tcPr>
            <w:tcW w:w="4770" w:type="dxa"/>
            <w:shd w:val="clear" w:color="auto" w:fill="auto"/>
          </w:tcPr>
          <w:p w14:paraId="5613D213" w14:textId="77777777" w:rsidR="007C11C9" w:rsidRPr="001939E3" w:rsidRDefault="007C11C9" w:rsidP="007C11C9">
            <w:pPr>
              <w:rPr>
                <w:rFonts w:ascii="Garamond" w:hAnsi="Garamond"/>
                <w:sz w:val="24"/>
                <w:szCs w:val="24"/>
              </w:rPr>
            </w:pPr>
            <w:r w:rsidRPr="001939E3">
              <w:rPr>
                <w:rFonts w:ascii="Garamond" w:hAnsi="Garamond"/>
                <w:sz w:val="24"/>
                <w:szCs w:val="24"/>
              </w:rPr>
              <w:t>Një klasifikim bazuar në aftësitë funksionale dhe të performancës së</w:t>
            </w:r>
            <w:r w:rsidR="000124FB" w:rsidRPr="001939E3">
              <w:rPr>
                <w:rFonts w:ascii="Garamond" w:hAnsi="Garamond"/>
                <w:sz w:val="24"/>
                <w:szCs w:val="24"/>
              </w:rPr>
              <w:t xml:space="preserve"> nënsistemit në toke të GBAS</w:t>
            </w:r>
          </w:p>
        </w:tc>
        <w:tc>
          <w:tcPr>
            <w:tcW w:w="900" w:type="dxa"/>
            <w:shd w:val="clear" w:color="auto" w:fill="auto"/>
          </w:tcPr>
          <w:p w14:paraId="516F08E1" w14:textId="77777777" w:rsidR="007C11C9" w:rsidRPr="001939E3" w:rsidRDefault="005C57F1" w:rsidP="007C11C9">
            <w:pPr>
              <w:tabs>
                <w:tab w:val="left" w:pos="540"/>
                <w:tab w:val="left" w:pos="2893"/>
              </w:tabs>
              <w:spacing w:line="360" w:lineRule="auto"/>
              <w:rPr>
                <w:rFonts w:ascii="Garamond" w:hAnsi="Garamond"/>
                <w:sz w:val="24"/>
                <w:szCs w:val="24"/>
              </w:rPr>
            </w:pPr>
            <w:r w:rsidRPr="001939E3">
              <w:rPr>
                <w:rFonts w:ascii="Garamond" w:hAnsi="Garamond"/>
                <w:sz w:val="24"/>
                <w:szCs w:val="24"/>
              </w:rPr>
              <w:t>GBAS</w:t>
            </w:r>
          </w:p>
        </w:tc>
        <w:tc>
          <w:tcPr>
            <w:tcW w:w="720" w:type="dxa"/>
            <w:shd w:val="clear" w:color="auto" w:fill="D0CECE"/>
          </w:tcPr>
          <w:p w14:paraId="2BB481BF" w14:textId="77777777" w:rsidR="007C11C9" w:rsidRPr="001939E3" w:rsidRDefault="007C11C9" w:rsidP="007C11C9">
            <w:pPr>
              <w:tabs>
                <w:tab w:val="left" w:pos="540"/>
                <w:tab w:val="left" w:pos="2893"/>
              </w:tabs>
              <w:spacing w:line="360" w:lineRule="auto"/>
              <w:rPr>
                <w:rFonts w:ascii="Garamond" w:hAnsi="Garamond"/>
                <w:sz w:val="24"/>
                <w:szCs w:val="24"/>
              </w:rPr>
            </w:pPr>
          </w:p>
        </w:tc>
        <w:tc>
          <w:tcPr>
            <w:tcW w:w="810" w:type="dxa"/>
            <w:shd w:val="clear" w:color="auto" w:fill="D0CECE"/>
          </w:tcPr>
          <w:p w14:paraId="46E24657" w14:textId="77777777" w:rsidR="007C11C9" w:rsidRPr="001939E3" w:rsidRDefault="007C11C9" w:rsidP="007C11C9">
            <w:pPr>
              <w:tabs>
                <w:tab w:val="left" w:pos="540"/>
                <w:tab w:val="left" w:pos="2893"/>
              </w:tabs>
              <w:rPr>
                <w:rFonts w:ascii="Garamond" w:hAnsi="Garamond"/>
                <w:sz w:val="24"/>
                <w:szCs w:val="24"/>
              </w:rPr>
            </w:pPr>
          </w:p>
        </w:tc>
        <w:tc>
          <w:tcPr>
            <w:tcW w:w="990" w:type="dxa"/>
            <w:shd w:val="clear" w:color="auto" w:fill="D0CECE"/>
          </w:tcPr>
          <w:p w14:paraId="71B15C28" w14:textId="77777777" w:rsidR="007C11C9" w:rsidRPr="001939E3" w:rsidRDefault="007C11C9" w:rsidP="007C11C9">
            <w:pPr>
              <w:tabs>
                <w:tab w:val="left" w:pos="540"/>
                <w:tab w:val="left" w:pos="2893"/>
              </w:tabs>
              <w:rPr>
                <w:rFonts w:ascii="Garamond" w:hAnsi="Garamond"/>
                <w:sz w:val="24"/>
                <w:szCs w:val="24"/>
              </w:rPr>
            </w:pPr>
          </w:p>
        </w:tc>
        <w:tc>
          <w:tcPr>
            <w:tcW w:w="720" w:type="dxa"/>
            <w:shd w:val="clear" w:color="auto" w:fill="D0CECE"/>
          </w:tcPr>
          <w:p w14:paraId="3C296198" w14:textId="77777777" w:rsidR="007C11C9" w:rsidRPr="001939E3" w:rsidRDefault="007C11C9" w:rsidP="007C11C9">
            <w:pPr>
              <w:tabs>
                <w:tab w:val="left" w:pos="540"/>
                <w:tab w:val="left" w:pos="2893"/>
              </w:tabs>
              <w:rPr>
                <w:rFonts w:ascii="Garamond" w:hAnsi="Garamond"/>
                <w:sz w:val="24"/>
                <w:szCs w:val="24"/>
              </w:rPr>
            </w:pPr>
          </w:p>
        </w:tc>
        <w:tc>
          <w:tcPr>
            <w:tcW w:w="900" w:type="dxa"/>
            <w:shd w:val="clear" w:color="auto" w:fill="D0CECE"/>
          </w:tcPr>
          <w:p w14:paraId="1A91CFD3" w14:textId="77777777" w:rsidR="007C11C9" w:rsidRPr="001939E3" w:rsidRDefault="007C11C9" w:rsidP="007C11C9">
            <w:pPr>
              <w:tabs>
                <w:tab w:val="left" w:pos="540"/>
                <w:tab w:val="left" w:pos="2893"/>
              </w:tabs>
              <w:rPr>
                <w:rFonts w:ascii="Garamond" w:hAnsi="Garamond"/>
                <w:sz w:val="24"/>
                <w:szCs w:val="24"/>
              </w:rPr>
            </w:pPr>
          </w:p>
        </w:tc>
      </w:tr>
      <w:tr w:rsidR="007C11C9" w:rsidRPr="001939E3" w14:paraId="7C8AD275" w14:textId="77777777" w:rsidTr="005C57F1">
        <w:trPr>
          <w:trHeight w:val="377"/>
        </w:trPr>
        <w:tc>
          <w:tcPr>
            <w:tcW w:w="1530" w:type="dxa"/>
            <w:shd w:val="clear" w:color="auto" w:fill="auto"/>
          </w:tcPr>
          <w:p w14:paraId="033B626E" w14:textId="77777777" w:rsidR="007C11C9" w:rsidRPr="001939E3" w:rsidRDefault="007C11C9" w:rsidP="007C11C9">
            <w:pPr>
              <w:tabs>
                <w:tab w:val="left" w:pos="540"/>
                <w:tab w:val="left" w:pos="2893"/>
              </w:tabs>
              <w:spacing w:line="360" w:lineRule="auto"/>
              <w:rPr>
                <w:rFonts w:ascii="Garamond" w:hAnsi="Garamond"/>
                <w:sz w:val="24"/>
                <w:szCs w:val="24"/>
              </w:rPr>
            </w:pPr>
          </w:p>
        </w:tc>
        <w:tc>
          <w:tcPr>
            <w:tcW w:w="1620" w:type="dxa"/>
            <w:shd w:val="clear" w:color="auto" w:fill="auto"/>
          </w:tcPr>
          <w:p w14:paraId="183BC35F" w14:textId="77777777" w:rsidR="007C11C9" w:rsidRPr="001939E3" w:rsidRDefault="000124FB" w:rsidP="007C11C9">
            <w:pPr>
              <w:rPr>
                <w:rFonts w:ascii="Garamond" w:hAnsi="Garamond"/>
                <w:sz w:val="24"/>
                <w:szCs w:val="24"/>
              </w:rPr>
            </w:pPr>
            <w:r w:rsidRPr="001939E3">
              <w:rPr>
                <w:rFonts w:ascii="Garamond" w:hAnsi="Garamond"/>
                <w:sz w:val="24"/>
                <w:szCs w:val="24"/>
              </w:rPr>
              <w:t>Identifikuesi i pajisjes së afrimit GBAS</w:t>
            </w:r>
          </w:p>
        </w:tc>
        <w:tc>
          <w:tcPr>
            <w:tcW w:w="900" w:type="dxa"/>
            <w:shd w:val="clear" w:color="auto" w:fill="auto"/>
          </w:tcPr>
          <w:p w14:paraId="47C2C9D6" w14:textId="77777777" w:rsidR="007C11C9" w:rsidRPr="001939E3" w:rsidRDefault="007C11C9" w:rsidP="007C11C9">
            <w:pPr>
              <w:rPr>
                <w:rFonts w:ascii="Garamond" w:hAnsi="Garamond"/>
                <w:sz w:val="24"/>
                <w:szCs w:val="24"/>
              </w:rPr>
            </w:pPr>
          </w:p>
        </w:tc>
        <w:tc>
          <w:tcPr>
            <w:tcW w:w="900" w:type="dxa"/>
            <w:shd w:val="clear" w:color="auto" w:fill="auto"/>
          </w:tcPr>
          <w:p w14:paraId="16C5FBAC" w14:textId="77777777" w:rsidR="007C11C9" w:rsidRPr="001939E3" w:rsidRDefault="007C11C9" w:rsidP="007C11C9">
            <w:pPr>
              <w:rPr>
                <w:rFonts w:ascii="Garamond" w:hAnsi="Garamond"/>
                <w:sz w:val="24"/>
                <w:szCs w:val="24"/>
              </w:rPr>
            </w:pPr>
            <w:r w:rsidRPr="001939E3">
              <w:rPr>
                <w:rFonts w:ascii="Garamond" w:hAnsi="Garamond"/>
                <w:sz w:val="24"/>
                <w:szCs w:val="24"/>
              </w:rPr>
              <w:t>Lista e kodeve</w:t>
            </w:r>
          </w:p>
        </w:tc>
        <w:tc>
          <w:tcPr>
            <w:tcW w:w="4770" w:type="dxa"/>
            <w:shd w:val="clear" w:color="auto" w:fill="auto"/>
          </w:tcPr>
          <w:p w14:paraId="4454C2A9" w14:textId="77777777" w:rsidR="007C11C9" w:rsidRPr="001939E3" w:rsidRDefault="007C11C9" w:rsidP="007C11C9">
            <w:pPr>
              <w:rPr>
                <w:rFonts w:ascii="Garamond" w:hAnsi="Garamond"/>
                <w:sz w:val="24"/>
                <w:szCs w:val="24"/>
              </w:rPr>
            </w:pPr>
            <w:r w:rsidRPr="001939E3">
              <w:rPr>
                <w:rFonts w:ascii="Garamond" w:hAnsi="Garamond"/>
                <w:sz w:val="24"/>
                <w:szCs w:val="24"/>
              </w:rPr>
              <w:t>Një klasifikim bazuar në</w:t>
            </w:r>
            <w:r w:rsidR="000124FB" w:rsidRPr="001939E3">
              <w:rPr>
                <w:rFonts w:ascii="Garamond" w:hAnsi="Garamond"/>
                <w:sz w:val="24"/>
                <w:szCs w:val="24"/>
              </w:rPr>
              <w:t xml:space="preserve"> volumin e shërbimit të GBAS dhe kërkesat e performancës për secilin afrim mbështetës</w:t>
            </w:r>
          </w:p>
        </w:tc>
        <w:tc>
          <w:tcPr>
            <w:tcW w:w="900" w:type="dxa"/>
            <w:shd w:val="clear" w:color="auto" w:fill="auto"/>
          </w:tcPr>
          <w:p w14:paraId="02BCAAAF" w14:textId="77777777" w:rsidR="007C11C9" w:rsidRPr="001939E3" w:rsidRDefault="005C57F1" w:rsidP="007C11C9">
            <w:pPr>
              <w:tabs>
                <w:tab w:val="left" w:pos="540"/>
                <w:tab w:val="left" w:pos="2893"/>
              </w:tabs>
              <w:spacing w:line="360" w:lineRule="auto"/>
              <w:rPr>
                <w:rFonts w:ascii="Garamond" w:hAnsi="Garamond"/>
                <w:sz w:val="24"/>
                <w:szCs w:val="24"/>
              </w:rPr>
            </w:pPr>
            <w:r w:rsidRPr="001939E3">
              <w:rPr>
                <w:rFonts w:ascii="Garamond" w:hAnsi="Garamond"/>
                <w:sz w:val="24"/>
                <w:szCs w:val="24"/>
              </w:rPr>
              <w:t>GBAS</w:t>
            </w:r>
          </w:p>
        </w:tc>
        <w:tc>
          <w:tcPr>
            <w:tcW w:w="720" w:type="dxa"/>
            <w:shd w:val="clear" w:color="auto" w:fill="D0CECE"/>
          </w:tcPr>
          <w:p w14:paraId="1AECB486" w14:textId="77777777" w:rsidR="007C11C9" w:rsidRPr="001939E3" w:rsidRDefault="007C11C9" w:rsidP="007C11C9">
            <w:pPr>
              <w:tabs>
                <w:tab w:val="left" w:pos="540"/>
                <w:tab w:val="left" w:pos="2893"/>
              </w:tabs>
              <w:spacing w:line="360" w:lineRule="auto"/>
              <w:rPr>
                <w:rFonts w:ascii="Garamond" w:hAnsi="Garamond"/>
                <w:sz w:val="24"/>
                <w:szCs w:val="24"/>
              </w:rPr>
            </w:pPr>
          </w:p>
        </w:tc>
        <w:tc>
          <w:tcPr>
            <w:tcW w:w="810" w:type="dxa"/>
            <w:shd w:val="clear" w:color="auto" w:fill="D0CECE"/>
          </w:tcPr>
          <w:p w14:paraId="05D62DF6" w14:textId="77777777" w:rsidR="007C11C9" w:rsidRPr="001939E3" w:rsidRDefault="007C11C9" w:rsidP="007C11C9">
            <w:pPr>
              <w:tabs>
                <w:tab w:val="left" w:pos="540"/>
                <w:tab w:val="left" w:pos="2893"/>
              </w:tabs>
              <w:rPr>
                <w:rFonts w:ascii="Garamond" w:hAnsi="Garamond"/>
                <w:sz w:val="24"/>
                <w:szCs w:val="24"/>
              </w:rPr>
            </w:pPr>
          </w:p>
        </w:tc>
        <w:tc>
          <w:tcPr>
            <w:tcW w:w="990" w:type="dxa"/>
            <w:shd w:val="clear" w:color="auto" w:fill="D0CECE"/>
          </w:tcPr>
          <w:p w14:paraId="04ADE01B" w14:textId="77777777" w:rsidR="007C11C9" w:rsidRPr="001939E3" w:rsidRDefault="007C11C9" w:rsidP="007C11C9">
            <w:pPr>
              <w:tabs>
                <w:tab w:val="left" w:pos="540"/>
                <w:tab w:val="left" w:pos="2893"/>
              </w:tabs>
              <w:rPr>
                <w:rFonts w:ascii="Garamond" w:hAnsi="Garamond"/>
                <w:sz w:val="24"/>
                <w:szCs w:val="24"/>
              </w:rPr>
            </w:pPr>
          </w:p>
        </w:tc>
        <w:tc>
          <w:tcPr>
            <w:tcW w:w="720" w:type="dxa"/>
            <w:shd w:val="clear" w:color="auto" w:fill="D0CECE"/>
          </w:tcPr>
          <w:p w14:paraId="1D7B25F5" w14:textId="77777777" w:rsidR="007C11C9" w:rsidRPr="001939E3" w:rsidRDefault="007C11C9" w:rsidP="007C11C9">
            <w:pPr>
              <w:tabs>
                <w:tab w:val="left" w:pos="540"/>
                <w:tab w:val="left" w:pos="2893"/>
              </w:tabs>
              <w:rPr>
                <w:rFonts w:ascii="Garamond" w:hAnsi="Garamond"/>
                <w:sz w:val="24"/>
                <w:szCs w:val="24"/>
              </w:rPr>
            </w:pPr>
          </w:p>
        </w:tc>
        <w:tc>
          <w:tcPr>
            <w:tcW w:w="900" w:type="dxa"/>
            <w:shd w:val="clear" w:color="auto" w:fill="D0CECE"/>
          </w:tcPr>
          <w:p w14:paraId="186BD9AF" w14:textId="77777777" w:rsidR="007C11C9" w:rsidRPr="001939E3" w:rsidRDefault="007C11C9" w:rsidP="007C11C9">
            <w:pPr>
              <w:tabs>
                <w:tab w:val="left" w:pos="540"/>
                <w:tab w:val="left" w:pos="2893"/>
              </w:tabs>
              <w:rPr>
                <w:rFonts w:ascii="Garamond" w:hAnsi="Garamond"/>
                <w:sz w:val="24"/>
                <w:szCs w:val="24"/>
              </w:rPr>
            </w:pPr>
          </w:p>
        </w:tc>
      </w:tr>
      <w:tr w:rsidR="000124FB" w:rsidRPr="001939E3" w14:paraId="2A0E54BC" w14:textId="77777777" w:rsidTr="005C57F1">
        <w:trPr>
          <w:trHeight w:val="377"/>
        </w:trPr>
        <w:tc>
          <w:tcPr>
            <w:tcW w:w="1530" w:type="dxa"/>
            <w:shd w:val="clear" w:color="auto" w:fill="auto"/>
          </w:tcPr>
          <w:p w14:paraId="74B8C212" w14:textId="77777777" w:rsidR="000124FB" w:rsidRPr="001939E3" w:rsidRDefault="000124FB" w:rsidP="007C11C9">
            <w:pPr>
              <w:tabs>
                <w:tab w:val="left" w:pos="540"/>
                <w:tab w:val="left" w:pos="2893"/>
              </w:tabs>
              <w:spacing w:line="360" w:lineRule="auto"/>
              <w:rPr>
                <w:rFonts w:ascii="Garamond" w:hAnsi="Garamond"/>
                <w:sz w:val="24"/>
                <w:szCs w:val="24"/>
              </w:rPr>
            </w:pPr>
          </w:p>
        </w:tc>
        <w:tc>
          <w:tcPr>
            <w:tcW w:w="1620" w:type="dxa"/>
            <w:shd w:val="clear" w:color="auto" w:fill="auto"/>
          </w:tcPr>
          <w:p w14:paraId="6EFA1835" w14:textId="77777777" w:rsidR="000124FB" w:rsidRPr="001939E3" w:rsidRDefault="000124FB" w:rsidP="007C11C9">
            <w:pPr>
              <w:rPr>
                <w:rFonts w:ascii="Garamond" w:hAnsi="Garamond"/>
                <w:sz w:val="24"/>
                <w:szCs w:val="24"/>
              </w:rPr>
            </w:pPr>
            <w:r w:rsidRPr="001939E3">
              <w:rPr>
                <w:rFonts w:ascii="Garamond" w:hAnsi="Garamond"/>
                <w:sz w:val="24"/>
                <w:szCs w:val="24"/>
              </w:rPr>
              <w:t>Zona e operimit</w:t>
            </w:r>
          </w:p>
        </w:tc>
        <w:tc>
          <w:tcPr>
            <w:tcW w:w="900" w:type="dxa"/>
            <w:shd w:val="clear" w:color="auto" w:fill="auto"/>
          </w:tcPr>
          <w:p w14:paraId="0B7FAA36" w14:textId="77777777" w:rsidR="000124FB" w:rsidRPr="001939E3" w:rsidRDefault="000124FB" w:rsidP="007C11C9">
            <w:pPr>
              <w:rPr>
                <w:rFonts w:ascii="Garamond" w:hAnsi="Garamond"/>
                <w:sz w:val="24"/>
                <w:szCs w:val="24"/>
              </w:rPr>
            </w:pPr>
          </w:p>
        </w:tc>
        <w:tc>
          <w:tcPr>
            <w:tcW w:w="900" w:type="dxa"/>
            <w:shd w:val="clear" w:color="auto" w:fill="auto"/>
          </w:tcPr>
          <w:p w14:paraId="3BB17DF5" w14:textId="77777777" w:rsidR="000124FB" w:rsidRPr="001939E3" w:rsidRDefault="000124FB" w:rsidP="007C11C9">
            <w:pPr>
              <w:rPr>
                <w:rFonts w:ascii="Garamond" w:hAnsi="Garamond"/>
                <w:sz w:val="24"/>
                <w:szCs w:val="24"/>
              </w:rPr>
            </w:pPr>
            <w:r w:rsidRPr="001939E3">
              <w:rPr>
                <w:rFonts w:ascii="Garamond" w:hAnsi="Garamond"/>
                <w:sz w:val="24"/>
                <w:szCs w:val="24"/>
              </w:rPr>
              <w:t>Tekst</w:t>
            </w:r>
          </w:p>
        </w:tc>
        <w:tc>
          <w:tcPr>
            <w:tcW w:w="4770" w:type="dxa"/>
            <w:shd w:val="clear" w:color="auto" w:fill="auto"/>
          </w:tcPr>
          <w:p w14:paraId="2339FD84" w14:textId="77777777" w:rsidR="000124FB" w:rsidRPr="001939E3" w:rsidRDefault="005C57F1" w:rsidP="007C11C9">
            <w:pPr>
              <w:rPr>
                <w:rFonts w:ascii="Garamond" w:hAnsi="Garamond"/>
                <w:sz w:val="24"/>
                <w:szCs w:val="24"/>
              </w:rPr>
            </w:pPr>
            <w:r w:rsidRPr="001939E3">
              <w:rPr>
                <w:rFonts w:ascii="Garamond" w:hAnsi="Garamond"/>
                <w:sz w:val="24"/>
                <w:szCs w:val="24"/>
              </w:rPr>
              <w:t>Treguesi se mjeti ndihmes i navigimit shërben për qëllime në rrugë ajrore (E), aerodrom (A) ose për të dyja (AE)</w:t>
            </w:r>
          </w:p>
        </w:tc>
        <w:tc>
          <w:tcPr>
            <w:tcW w:w="900" w:type="dxa"/>
            <w:shd w:val="clear" w:color="auto" w:fill="auto"/>
          </w:tcPr>
          <w:p w14:paraId="02BF7ECF" w14:textId="77777777" w:rsidR="000124FB" w:rsidRPr="001939E3" w:rsidRDefault="000124FB" w:rsidP="007C11C9">
            <w:pPr>
              <w:tabs>
                <w:tab w:val="left" w:pos="540"/>
                <w:tab w:val="left" w:pos="2893"/>
              </w:tabs>
              <w:spacing w:line="360" w:lineRule="auto"/>
              <w:rPr>
                <w:rFonts w:ascii="Garamond" w:hAnsi="Garamond"/>
                <w:sz w:val="24"/>
                <w:szCs w:val="24"/>
              </w:rPr>
            </w:pPr>
          </w:p>
        </w:tc>
        <w:tc>
          <w:tcPr>
            <w:tcW w:w="720" w:type="dxa"/>
            <w:shd w:val="clear" w:color="auto" w:fill="D0CECE"/>
          </w:tcPr>
          <w:p w14:paraId="0770741D" w14:textId="77777777" w:rsidR="000124FB" w:rsidRPr="001939E3" w:rsidRDefault="000124FB" w:rsidP="007C11C9">
            <w:pPr>
              <w:tabs>
                <w:tab w:val="left" w:pos="540"/>
                <w:tab w:val="left" w:pos="2893"/>
              </w:tabs>
              <w:spacing w:line="360" w:lineRule="auto"/>
              <w:rPr>
                <w:rFonts w:ascii="Garamond" w:hAnsi="Garamond"/>
                <w:sz w:val="24"/>
                <w:szCs w:val="24"/>
              </w:rPr>
            </w:pPr>
          </w:p>
        </w:tc>
        <w:tc>
          <w:tcPr>
            <w:tcW w:w="810" w:type="dxa"/>
            <w:shd w:val="clear" w:color="auto" w:fill="D0CECE"/>
          </w:tcPr>
          <w:p w14:paraId="002336C3" w14:textId="77777777" w:rsidR="000124FB" w:rsidRPr="001939E3" w:rsidRDefault="000124FB" w:rsidP="007C11C9">
            <w:pPr>
              <w:tabs>
                <w:tab w:val="left" w:pos="540"/>
                <w:tab w:val="left" w:pos="2893"/>
              </w:tabs>
              <w:rPr>
                <w:rFonts w:ascii="Garamond" w:hAnsi="Garamond"/>
                <w:sz w:val="24"/>
                <w:szCs w:val="24"/>
              </w:rPr>
            </w:pPr>
          </w:p>
        </w:tc>
        <w:tc>
          <w:tcPr>
            <w:tcW w:w="990" w:type="dxa"/>
            <w:shd w:val="clear" w:color="auto" w:fill="D0CECE"/>
          </w:tcPr>
          <w:p w14:paraId="61F8801D" w14:textId="77777777" w:rsidR="000124FB" w:rsidRPr="001939E3" w:rsidRDefault="000124FB" w:rsidP="007C11C9">
            <w:pPr>
              <w:tabs>
                <w:tab w:val="left" w:pos="540"/>
                <w:tab w:val="left" w:pos="2893"/>
              </w:tabs>
              <w:rPr>
                <w:rFonts w:ascii="Garamond" w:hAnsi="Garamond"/>
                <w:sz w:val="24"/>
                <w:szCs w:val="24"/>
              </w:rPr>
            </w:pPr>
          </w:p>
        </w:tc>
        <w:tc>
          <w:tcPr>
            <w:tcW w:w="720" w:type="dxa"/>
            <w:shd w:val="clear" w:color="auto" w:fill="D0CECE"/>
          </w:tcPr>
          <w:p w14:paraId="1557CCB5" w14:textId="77777777" w:rsidR="000124FB" w:rsidRPr="001939E3" w:rsidRDefault="000124FB" w:rsidP="007C11C9">
            <w:pPr>
              <w:tabs>
                <w:tab w:val="left" w:pos="540"/>
                <w:tab w:val="left" w:pos="2893"/>
              </w:tabs>
              <w:rPr>
                <w:rFonts w:ascii="Garamond" w:hAnsi="Garamond"/>
                <w:sz w:val="24"/>
                <w:szCs w:val="24"/>
              </w:rPr>
            </w:pPr>
          </w:p>
        </w:tc>
        <w:tc>
          <w:tcPr>
            <w:tcW w:w="900" w:type="dxa"/>
            <w:shd w:val="clear" w:color="auto" w:fill="D0CECE"/>
          </w:tcPr>
          <w:p w14:paraId="6454F380" w14:textId="77777777" w:rsidR="000124FB" w:rsidRPr="001939E3" w:rsidRDefault="000124FB" w:rsidP="007C11C9">
            <w:pPr>
              <w:tabs>
                <w:tab w:val="left" w:pos="540"/>
                <w:tab w:val="left" w:pos="2893"/>
              </w:tabs>
              <w:rPr>
                <w:rFonts w:ascii="Garamond" w:hAnsi="Garamond"/>
                <w:sz w:val="24"/>
                <w:szCs w:val="24"/>
              </w:rPr>
            </w:pPr>
          </w:p>
        </w:tc>
      </w:tr>
      <w:tr w:rsidR="0090058D" w:rsidRPr="001939E3" w14:paraId="20C3BB39" w14:textId="77777777" w:rsidTr="005C57F1">
        <w:trPr>
          <w:trHeight w:val="377"/>
        </w:trPr>
        <w:tc>
          <w:tcPr>
            <w:tcW w:w="1530" w:type="dxa"/>
            <w:shd w:val="clear" w:color="auto" w:fill="auto"/>
          </w:tcPr>
          <w:p w14:paraId="02D584F8"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545ADB4F" w14:textId="2FDC0D88" w:rsidR="0090058D" w:rsidRPr="001939E3" w:rsidRDefault="0090058D" w:rsidP="0090058D">
            <w:pPr>
              <w:rPr>
                <w:rFonts w:ascii="Garamond" w:hAnsi="Garamond"/>
                <w:sz w:val="24"/>
                <w:szCs w:val="24"/>
              </w:rPr>
            </w:pPr>
            <w:r w:rsidRPr="001939E3">
              <w:rPr>
                <w:rFonts w:ascii="Garamond" w:hAnsi="Garamond"/>
                <w:sz w:val="24"/>
                <w:szCs w:val="24"/>
              </w:rPr>
              <w:t>Aerodromi</w:t>
            </w:r>
            <w:r w:rsidR="00450097" w:rsidRPr="001939E3">
              <w:rPr>
                <w:rFonts w:ascii="Garamond" w:hAnsi="Garamond"/>
                <w:sz w:val="24"/>
                <w:szCs w:val="24"/>
              </w:rPr>
              <w:t xml:space="preserve">/heliporti i </w:t>
            </w:r>
            <w:r w:rsidRPr="001939E3">
              <w:rPr>
                <w:rFonts w:ascii="Garamond" w:hAnsi="Garamond"/>
                <w:sz w:val="24"/>
                <w:szCs w:val="24"/>
              </w:rPr>
              <w:t>shërbyer</w:t>
            </w:r>
          </w:p>
        </w:tc>
        <w:tc>
          <w:tcPr>
            <w:tcW w:w="900" w:type="dxa"/>
            <w:shd w:val="clear" w:color="auto" w:fill="auto"/>
          </w:tcPr>
          <w:p w14:paraId="3C9C4EE7" w14:textId="77777777" w:rsidR="0090058D" w:rsidRPr="001939E3" w:rsidRDefault="0090058D" w:rsidP="0090058D">
            <w:pPr>
              <w:rPr>
                <w:rFonts w:ascii="Garamond" w:hAnsi="Garamond"/>
                <w:sz w:val="24"/>
                <w:szCs w:val="24"/>
              </w:rPr>
            </w:pPr>
          </w:p>
          <w:p w14:paraId="538BBF4C" w14:textId="77777777" w:rsidR="0090058D" w:rsidRPr="001939E3" w:rsidRDefault="0090058D" w:rsidP="0090058D">
            <w:pPr>
              <w:rPr>
                <w:rFonts w:ascii="Garamond" w:hAnsi="Garamond"/>
                <w:sz w:val="24"/>
                <w:szCs w:val="24"/>
              </w:rPr>
            </w:pPr>
          </w:p>
        </w:tc>
        <w:tc>
          <w:tcPr>
            <w:tcW w:w="900" w:type="dxa"/>
            <w:shd w:val="clear" w:color="auto" w:fill="auto"/>
          </w:tcPr>
          <w:p w14:paraId="3336961C" w14:textId="77777777" w:rsidR="0090058D" w:rsidRPr="001939E3" w:rsidRDefault="0090058D" w:rsidP="0090058D">
            <w:pPr>
              <w:rPr>
                <w:rFonts w:ascii="Garamond" w:hAnsi="Garamond"/>
                <w:sz w:val="24"/>
                <w:szCs w:val="24"/>
              </w:rPr>
            </w:pPr>
          </w:p>
        </w:tc>
        <w:tc>
          <w:tcPr>
            <w:tcW w:w="4770" w:type="dxa"/>
            <w:shd w:val="clear" w:color="auto" w:fill="auto"/>
          </w:tcPr>
          <w:p w14:paraId="50297F4C" w14:textId="77777777" w:rsidR="0090058D" w:rsidRPr="001939E3" w:rsidRDefault="0090058D" w:rsidP="0090058D">
            <w:pPr>
              <w:rPr>
                <w:rFonts w:ascii="Garamond" w:hAnsi="Garamond"/>
                <w:sz w:val="24"/>
                <w:szCs w:val="24"/>
              </w:rPr>
            </w:pPr>
            <w:r w:rsidRPr="001939E3">
              <w:rPr>
                <w:rFonts w:ascii="Garamond" w:hAnsi="Garamond"/>
                <w:sz w:val="24"/>
                <w:szCs w:val="24"/>
              </w:rPr>
              <w:t>Treguesi i vendndodhjes ICAO ose emri i aerodromeve që u shërben</w:t>
            </w:r>
          </w:p>
        </w:tc>
        <w:tc>
          <w:tcPr>
            <w:tcW w:w="900" w:type="dxa"/>
            <w:shd w:val="clear" w:color="auto" w:fill="auto"/>
          </w:tcPr>
          <w:p w14:paraId="63055941" w14:textId="77777777" w:rsidR="0090058D" w:rsidRPr="001939E3" w:rsidRDefault="0090058D" w:rsidP="0090058D">
            <w:pPr>
              <w:tabs>
                <w:tab w:val="left" w:pos="540"/>
                <w:tab w:val="left" w:pos="2893"/>
              </w:tabs>
              <w:spacing w:line="360" w:lineRule="auto"/>
              <w:rPr>
                <w:rFonts w:ascii="Garamond" w:hAnsi="Garamond"/>
                <w:sz w:val="24"/>
                <w:szCs w:val="24"/>
              </w:rPr>
            </w:pPr>
          </w:p>
          <w:p w14:paraId="5F3DF9D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7A778A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ECCE26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5158E2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6FB9C7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DADD4A6"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AB429F8" w14:textId="77777777" w:rsidTr="005C57F1">
        <w:trPr>
          <w:trHeight w:val="413"/>
        </w:trPr>
        <w:tc>
          <w:tcPr>
            <w:tcW w:w="1530" w:type="dxa"/>
            <w:shd w:val="clear" w:color="auto" w:fill="auto"/>
          </w:tcPr>
          <w:p w14:paraId="0FF2482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5CC70730"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RWY </w:t>
            </w:r>
            <w:r w:rsidR="00450097" w:rsidRPr="001939E3">
              <w:rPr>
                <w:rFonts w:ascii="Garamond" w:hAnsi="Garamond"/>
                <w:sz w:val="24"/>
                <w:szCs w:val="24"/>
              </w:rPr>
              <w:t xml:space="preserve">i </w:t>
            </w:r>
            <w:r w:rsidRPr="001939E3">
              <w:rPr>
                <w:rFonts w:ascii="Garamond" w:hAnsi="Garamond"/>
                <w:sz w:val="24"/>
                <w:szCs w:val="24"/>
              </w:rPr>
              <w:t>shërbyer</w:t>
            </w:r>
          </w:p>
        </w:tc>
        <w:tc>
          <w:tcPr>
            <w:tcW w:w="900" w:type="dxa"/>
            <w:shd w:val="clear" w:color="auto" w:fill="auto"/>
          </w:tcPr>
          <w:p w14:paraId="5A6BA26A" w14:textId="77777777" w:rsidR="0090058D" w:rsidRPr="001939E3" w:rsidRDefault="0090058D" w:rsidP="0090058D">
            <w:pPr>
              <w:rPr>
                <w:rFonts w:ascii="Garamond" w:hAnsi="Garamond"/>
                <w:sz w:val="24"/>
                <w:szCs w:val="24"/>
              </w:rPr>
            </w:pPr>
          </w:p>
          <w:p w14:paraId="6E429E83" w14:textId="77777777" w:rsidR="0090058D" w:rsidRPr="001939E3" w:rsidRDefault="0090058D" w:rsidP="0090058D">
            <w:pPr>
              <w:rPr>
                <w:rFonts w:ascii="Garamond" w:hAnsi="Garamond"/>
                <w:sz w:val="24"/>
                <w:szCs w:val="24"/>
              </w:rPr>
            </w:pPr>
          </w:p>
        </w:tc>
        <w:tc>
          <w:tcPr>
            <w:tcW w:w="900" w:type="dxa"/>
            <w:shd w:val="clear" w:color="auto" w:fill="auto"/>
          </w:tcPr>
          <w:p w14:paraId="0CC7F7E9"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p w14:paraId="6E7E63E8" w14:textId="77777777" w:rsidR="0090058D" w:rsidRPr="001939E3" w:rsidRDefault="0090058D" w:rsidP="0090058D">
            <w:pPr>
              <w:rPr>
                <w:rFonts w:ascii="Garamond" w:hAnsi="Garamond"/>
                <w:sz w:val="24"/>
                <w:szCs w:val="24"/>
              </w:rPr>
            </w:pPr>
          </w:p>
        </w:tc>
        <w:tc>
          <w:tcPr>
            <w:tcW w:w="4770" w:type="dxa"/>
            <w:shd w:val="clear" w:color="auto" w:fill="auto"/>
          </w:tcPr>
          <w:p w14:paraId="01CBB951" w14:textId="27FFFA51" w:rsidR="0090058D" w:rsidRPr="001939E3" w:rsidRDefault="0090058D" w:rsidP="00450097">
            <w:pPr>
              <w:rPr>
                <w:rFonts w:ascii="Garamond" w:hAnsi="Garamond"/>
                <w:sz w:val="24"/>
                <w:szCs w:val="24"/>
              </w:rPr>
            </w:pPr>
            <w:r w:rsidRPr="001939E3">
              <w:rPr>
                <w:rFonts w:ascii="Garamond" w:hAnsi="Garamond"/>
                <w:sz w:val="24"/>
                <w:szCs w:val="24"/>
              </w:rPr>
              <w:t xml:space="preserve">Përcaktuesi i RWY që </w:t>
            </w:r>
            <w:r w:rsidR="00450097" w:rsidRPr="001939E3">
              <w:rPr>
                <w:rFonts w:ascii="Garamond" w:hAnsi="Garamond"/>
                <w:sz w:val="24"/>
                <w:szCs w:val="24"/>
              </w:rPr>
              <w:t>i</w:t>
            </w:r>
            <w:r w:rsidRPr="001939E3">
              <w:rPr>
                <w:rFonts w:ascii="Garamond" w:hAnsi="Garamond"/>
                <w:sz w:val="24"/>
                <w:szCs w:val="24"/>
              </w:rPr>
              <w:t>shërben</w:t>
            </w:r>
          </w:p>
        </w:tc>
        <w:tc>
          <w:tcPr>
            <w:tcW w:w="900" w:type="dxa"/>
            <w:shd w:val="clear" w:color="auto" w:fill="auto"/>
          </w:tcPr>
          <w:p w14:paraId="7F90F99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7C50E2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5DBC9A0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76CD5E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555F77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1E02C10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078A733" w14:textId="77777777" w:rsidTr="005C57F1">
        <w:trPr>
          <w:trHeight w:val="521"/>
        </w:trPr>
        <w:tc>
          <w:tcPr>
            <w:tcW w:w="1530" w:type="dxa"/>
            <w:shd w:val="clear" w:color="auto" w:fill="auto"/>
          </w:tcPr>
          <w:p w14:paraId="1CBAF5A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4B6F9483" w14:textId="77777777" w:rsidR="0090058D" w:rsidRPr="001939E3" w:rsidRDefault="0090058D" w:rsidP="0090058D">
            <w:pPr>
              <w:rPr>
                <w:rFonts w:ascii="Garamond" w:hAnsi="Garamond"/>
                <w:sz w:val="24"/>
                <w:szCs w:val="24"/>
              </w:rPr>
            </w:pPr>
            <w:r w:rsidRPr="001939E3">
              <w:rPr>
                <w:rFonts w:ascii="Garamond" w:hAnsi="Garamond"/>
                <w:sz w:val="24"/>
                <w:szCs w:val="24"/>
              </w:rPr>
              <w:t>Entiteti operues</w:t>
            </w:r>
          </w:p>
        </w:tc>
        <w:tc>
          <w:tcPr>
            <w:tcW w:w="900" w:type="dxa"/>
            <w:shd w:val="clear" w:color="auto" w:fill="auto"/>
          </w:tcPr>
          <w:p w14:paraId="12A134F1" w14:textId="77777777" w:rsidR="0090058D" w:rsidRPr="001939E3" w:rsidRDefault="0090058D" w:rsidP="0090058D">
            <w:pPr>
              <w:rPr>
                <w:rFonts w:ascii="Garamond" w:hAnsi="Garamond"/>
                <w:sz w:val="24"/>
                <w:szCs w:val="24"/>
              </w:rPr>
            </w:pPr>
          </w:p>
          <w:p w14:paraId="4D78C2BD" w14:textId="77777777" w:rsidR="0090058D" w:rsidRPr="001939E3" w:rsidRDefault="0090058D" w:rsidP="0090058D">
            <w:pPr>
              <w:rPr>
                <w:rFonts w:ascii="Garamond" w:hAnsi="Garamond"/>
                <w:sz w:val="24"/>
                <w:szCs w:val="24"/>
              </w:rPr>
            </w:pPr>
          </w:p>
        </w:tc>
        <w:tc>
          <w:tcPr>
            <w:tcW w:w="900" w:type="dxa"/>
            <w:shd w:val="clear" w:color="auto" w:fill="auto"/>
          </w:tcPr>
          <w:p w14:paraId="2CD3A78D" w14:textId="77777777" w:rsidR="0090058D" w:rsidRPr="001939E3" w:rsidRDefault="0090058D" w:rsidP="0090058D">
            <w:pPr>
              <w:rPr>
                <w:rFonts w:ascii="Garamond" w:hAnsi="Garamond"/>
                <w:sz w:val="24"/>
                <w:szCs w:val="24"/>
              </w:rPr>
            </w:pPr>
          </w:p>
          <w:p w14:paraId="4ECF8C5C"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770" w:type="dxa"/>
            <w:shd w:val="clear" w:color="auto" w:fill="auto"/>
          </w:tcPr>
          <w:p w14:paraId="0B4891D9" w14:textId="77777777" w:rsidR="0090058D" w:rsidRPr="001939E3" w:rsidRDefault="0090058D" w:rsidP="0090058D">
            <w:pPr>
              <w:rPr>
                <w:rFonts w:ascii="Garamond" w:hAnsi="Garamond"/>
                <w:sz w:val="24"/>
                <w:szCs w:val="24"/>
              </w:rPr>
            </w:pPr>
            <w:r w:rsidRPr="001939E3">
              <w:rPr>
                <w:rFonts w:ascii="Garamond" w:hAnsi="Garamond"/>
                <w:sz w:val="24"/>
                <w:szCs w:val="24"/>
              </w:rPr>
              <w:t>Emri i njësisë operative entitetit operues të pajisjes</w:t>
            </w:r>
          </w:p>
        </w:tc>
        <w:tc>
          <w:tcPr>
            <w:tcW w:w="900" w:type="dxa"/>
            <w:shd w:val="clear" w:color="auto" w:fill="auto"/>
          </w:tcPr>
          <w:p w14:paraId="7A0FDEF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DE8845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C2AC24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F6BACC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0D034B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E835C4B"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6FB33667" w14:textId="77777777" w:rsidR="0090058D" w:rsidRPr="001939E3" w:rsidRDefault="0090058D" w:rsidP="0090058D">
      <w:pPr>
        <w:tabs>
          <w:tab w:val="left" w:pos="540"/>
          <w:tab w:val="left" w:pos="2893"/>
        </w:tabs>
        <w:rPr>
          <w:rFonts w:ascii="Garamond" w:hAnsi="Garamond"/>
          <w:b/>
          <w:sz w:val="24"/>
          <w:szCs w:val="24"/>
        </w:rPr>
      </w:pPr>
    </w:p>
    <w:p w14:paraId="493AF651" w14:textId="77777777" w:rsidR="00DD0FA8" w:rsidRPr="001939E3" w:rsidRDefault="00DD0FA8" w:rsidP="0090058D">
      <w:pPr>
        <w:tabs>
          <w:tab w:val="left" w:pos="540"/>
          <w:tab w:val="left" w:pos="2893"/>
        </w:tabs>
        <w:rPr>
          <w:rFonts w:ascii="Garamond" w:hAnsi="Garamond"/>
          <w:b/>
          <w:sz w:val="24"/>
          <w:szCs w:val="24"/>
        </w:rPr>
      </w:pPr>
    </w:p>
    <w:p w14:paraId="760866A7" w14:textId="77777777" w:rsidR="005C57F1" w:rsidRPr="001939E3" w:rsidRDefault="005C57F1" w:rsidP="0090058D">
      <w:pPr>
        <w:tabs>
          <w:tab w:val="left" w:pos="540"/>
          <w:tab w:val="left" w:pos="2893"/>
        </w:tabs>
        <w:rPr>
          <w:rFonts w:ascii="Garamond" w:hAnsi="Garamond"/>
          <w:b/>
          <w:sz w:val="24"/>
          <w:szCs w:val="24"/>
        </w:rPr>
      </w:pPr>
    </w:p>
    <w:p w14:paraId="3B56FDB8" w14:textId="77777777" w:rsidR="005C57F1" w:rsidRPr="001939E3" w:rsidRDefault="005C57F1" w:rsidP="0090058D">
      <w:pPr>
        <w:tabs>
          <w:tab w:val="left" w:pos="540"/>
          <w:tab w:val="left" w:pos="2893"/>
        </w:tabs>
        <w:rPr>
          <w:rFonts w:ascii="Garamond" w:hAnsi="Garamond"/>
          <w:b/>
          <w:sz w:val="24"/>
          <w:szCs w:val="24"/>
        </w:rPr>
      </w:pPr>
    </w:p>
    <w:p w14:paraId="135048CC" w14:textId="77777777" w:rsidR="0090058D" w:rsidRPr="001939E3" w:rsidRDefault="0090058D"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620"/>
        <w:gridCol w:w="990"/>
        <w:gridCol w:w="1080"/>
        <w:gridCol w:w="4680"/>
        <w:gridCol w:w="1260"/>
        <w:gridCol w:w="720"/>
        <w:gridCol w:w="1080"/>
        <w:gridCol w:w="720"/>
        <w:gridCol w:w="990"/>
        <w:gridCol w:w="720"/>
      </w:tblGrid>
      <w:tr w:rsidR="0090058D" w:rsidRPr="001939E3" w14:paraId="0ADE9F55" w14:textId="77777777" w:rsidTr="00DD0FA8">
        <w:trPr>
          <w:trHeight w:val="620"/>
        </w:trPr>
        <w:tc>
          <w:tcPr>
            <w:tcW w:w="900" w:type="dxa"/>
            <w:shd w:val="clear" w:color="auto" w:fill="auto"/>
          </w:tcPr>
          <w:p w14:paraId="0A05827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620" w:type="dxa"/>
            <w:shd w:val="clear" w:color="auto" w:fill="auto"/>
          </w:tcPr>
          <w:p w14:paraId="106BE11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90" w:type="dxa"/>
            <w:shd w:val="clear" w:color="auto" w:fill="auto"/>
          </w:tcPr>
          <w:p w14:paraId="15A6BD2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080" w:type="dxa"/>
            <w:shd w:val="clear" w:color="auto" w:fill="auto"/>
          </w:tcPr>
          <w:p w14:paraId="38B2F81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680" w:type="dxa"/>
            <w:shd w:val="clear" w:color="auto" w:fill="auto"/>
          </w:tcPr>
          <w:p w14:paraId="44E4D81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260" w:type="dxa"/>
            <w:shd w:val="clear" w:color="auto" w:fill="FFFFFF"/>
          </w:tcPr>
          <w:p w14:paraId="1A437BC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29F006F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7848EA4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720" w:type="dxa"/>
            <w:shd w:val="clear" w:color="auto" w:fill="FFFFFF"/>
          </w:tcPr>
          <w:p w14:paraId="204FB15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90" w:type="dxa"/>
            <w:shd w:val="clear" w:color="auto" w:fill="FFFFFF"/>
          </w:tcPr>
          <w:p w14:paraId="2C53BFB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23EE5FD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DD0FA8" w:rsidRPr="001939E3" w14:paraId="72359977" w14:textId="77777777" w:rsidTr="00DD0FA8">
        <w:trPr>
          <w:trHeight w:val="620"/>
        </w:trPr>
        <w:tc>
          <w:tcPr>
            <w:tcW w:w="900" w:type="dxa"/>
            <w:shd w:val="clear" w:color="auto" w:fill="auto"/>
          </w:tcPr>
          <w:p w14:paraId="19934185"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620" w:type="dxa"/>
            <w:shd w:val="clear" w:color="auto" w:fill="auto"/>
          </w:tcPr>
          <w:p w14:paraId="4145434A" w14:textId="77777777" w:rsidR="00DD0FA8" w:rsidRPr="001939E3" w:rsidRDefault="00DD0FA8" w:rsidP="00DD0FA8">
            <w:pPr>
              <w:rPr>
                <w:rFonts w:ascii="Garamond" w:hAnsi="Garamond"/>
                <w:sz w:val="24"/>
                <w:szCs w:val="24"/>
              </w:rPr>
            </w:pPr>
            <w:r w:rsidRPr="001939E3">
              <w:rPr>
                <w:rFonts w:ascii="Garamond" w:hAnsi="Garamond"/>
                <w:sz w:val="24"/>
                <w:szCs w:val="24"/>
              </w:rPr>
              <w:t>Lloji i operimeve të mbështetura</w:t>
            </w:r>
          </w:p>
        </w:tc>
        <w:tc>
          <w:tcPr>
            <w:tcW w:w="990" w:type="dxa"/>
            <w:shd w:val="clear" w:color="auto" w:fill="auto"/>
          </w:tcPr>
          <w:p w14:paraId="19333BA9" w14:textId="77777777" w:rsidR="00DD0FA8" w:rsidRPr="001939E3" w:rsidRDefault="00DD0FA8" w:rsidP="00DD0FA8">
            <w:pPr>
              <w:rPr>
                <w:rFonts w:ascii="Garamond" w:hAnsi="Garamond"/>
                <w:sz w:val="24"/>
                <w:szCs w:val="24"/>
              </w:rPr>
            </w:pPr>
          </w:p>
        </w:tc>
        <w:tc>
          <w:tcPr>
            <w:tcW w:w="1080" w:type="dxa"/>
            <w:shd w:val="clear" w:color="auto" w:fill="auto"/>
          </w:tcPr>
          <w:p w14:paraId="5D848AB3" w14:textId="77777777" w:rsidR="00DD0FA8" w:rsidRPr="001939E3" w:rsidRDefault="00DD0FA8" w:rsidP="00DD0FA8">
            <w:pPr>
              <w:rPr>
                <w:rFonts w:ascii="Garamond" w:hAnsi="Garamond"/>
                <w:sz w:val="24"/>
                <w:szCs w:val="24"/>
              </w:rPr>
            </w:pPr>
            <w:r w:rsidRPr="001939E3">
              <w:rPr>
                <w:rFonts w:ascii="Garamond" w:hAnsi="Garamond"/>
                <w:sz w:val="24"/>
                <w:szCs w:val="24"/>
              </w:rPr>
              <w:t>Lista e kodeve</w:t>
            </w:r>
          </w:p>
        </w:tc>
        <w:tc>
          <w:tcPr>
            <w:tcW w:w="4680" w:type="dxa"/>
            <w:shd w:val="clear" w:color="auto" w:fill="auto"/>
          </w:tcPr>
          <w:p w14:paraId="40C9D9BB" w14:textId="77777777" w:rsidR="00DD0FA8" w:rsidRPr="001939E3" w:rsidRDefault="00DD0FA8" w:rsidP="00DD0FA8">
            <w:pPr>
              <w:rPr>
                <w:rFonts w:ascii="Garamond" w:hAnsi="Garamond"/>
                <w:sz w:val="24"/>
                <w:szCs w:val="24"/>
              </w:rPr>
            </w:pPr>
            <w:r w:rsidRPr="001939E3">
              <w:rPr>
                <w:rFonts w:ascii="Garamond" w:hAnsi="Garamond"/>
                <w:sz w:val="24"/>
                <w:szCs w:val="24"/>
              </w:rPr>
              <w:t>Tregues  i llojit të operimit të mbështetur për ILS / MLS, GNSS bazë, sistemin e shtimit satelitor (SBAS) dhe sistemin e përforcimit në tokë (GBAS)</w:t>
            </w:r>
          </w:p>
        </w:tc>
        <w:tc>
          <w:tcPr>
            <w:tcW w:w="1260" w:type="dxa"/>
            <w:shd w:val="clear" w:color="auto" w:fill="FFFFFF"/>
          </w:tcPr>
          <w:p w14:paraId="1AB2B992"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5585D953"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080" w:type="dxa"/>
            <w:shd w:val="clear" w:color="auto" w:fill="D9D9D9" w:themeFill="background1" w:themeFillShade="D9"/>
          </w:tcPr>
          <w:p w14:paraId="0AEF2357"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132B8073"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990" w:type="dxa"/>
            <w:shd w:val="clear" w:color="auto" w:fill="D9D9D9" w:themeFill="background1" w:themeFillShade="D9"/>
          </w:tcPr>
          <w:p w14:paraId="06EB65F7"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0FB37253" w14:textId="77777777" w:rsidR="00DD0FA8" w:rsidRPr="001939E3" w:rsidRDefault="00DD0FA8" w:rsidP="00DD0FA8">
            <w:pPr>
              <w:tabs>
                <w:tab w:val="left" w:pos="540"/>
                <w:tab w:val="left" w:pos="2893"/>
              </w:tabs>
              <w:spacing w:line="360" w:lineRule="auto"/>
              <w:rPr>
                <w:rFonts w:ascii="Garamond" w:hAnsi="Garamond"/>
                <w:sz w:val="24"/>
                <w:szCs w:val="24"/>
              </w:rPr>
            </w:pPr>
          </w:p>
        </w:tc>
      </w:tr>
      <w:tr w:rsidR="00DD0FA8" w:rsidRPr="001939E3" w14:paraId="11BEF405" w14:textId="77777777" w:rsidTr="00DD0FA8">
        <w:trPr>
          <w:trHeight w:val="620"/>
        </w:trPr>
        <w:tc>
          <w:tcPr>
            <w:tcW w:w="900" w:type="dxa"/>
            <w:shd w:val="clear" w:color="auto" w:fill="auto"/>
          </w:tcPr>
          <w:p w14:paraId="0D4D56BB"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620" w:type="dxa"/>
            <w:shd w:val="clear" w:color="auto" w:fill="auto"/>
          </w:tcPr>
          <w:p w14:paraId="6B04F802" w14:textId="77777777" w:rsidR="00DD0FA8" w:rsidRPr="001939E3" w:rsidRDefault="00DD0FA8" w:rsidP="00DD0FA8">
            <w:pPr>
              <w:ind w:left="-18"/>
              <w:rPr>
                <w:rFonts w:ascii="Garamond" w:hAnsi="Garamond"/>
                <w:sz w:val="24"/>
                <w:szCs w:val="24"/>
              </w:rPr>
            </w:pPr>
            <w:r w:rsidRPr="001939E3">
              <w:rPr>
                <w:rFonts w:ascii="Garamond" w:hAnsi="Garamond"/>
                <w:sz w:val="24"/>
                <w:szCs w:val="24"/>
              </w:rPr>
              <w:t xml:space="preserve"> Bashkëvendosje</w:t>
            </w:r>
          </w:p>
          <w:p w14:paraId="38AB47C8" w14:textId="77777777" w:rsidR="00DD0FA8" w:rsidRPr="001939E3" w:rsidRDefault="00DD0FA8" w:rsidP="00DD0FA8">
            <w:pPr>
              <w:rPr>
                <w:rFonts w:ascii="Garamond" w:hAnsi="Garamond"/>
                <w:sz w:val="24"/>
                <w:szCs w:val="24"/>
              </w:rPr>
            </w:pPr>
          </w:p>
        </w:tc>
        <w:tc>
          <w:tcPr>
            <w:tcW w:w="990" w:type="dxa"/>
            <w:shd w:val="clear" w:color="auto" w:fill="auto"/>
          </w:tcPr>
          <w:p w14:paraId="1DEDA298" w14:textId="77777777" w:rsidR="00DD0FA8" w:rsidRPr="001939E3" w:rsidRDefault="00DD0FA8" w:rsidP="00DD0FA8">
            <w:pPr>
              <w:rPr>
                <w:rFonts w:ascii="Garamond" w:hAnsi="Garamond"/>
                <w:sz w:val="24"/>
                <w:szCs w:val="24"/>
              </w:rPr>
            </w:pPr>
          </w:p>
        </w:tc>
        <w:tc>
          <w:tcPr>
            <w:tcW w:w="1080" w:type="dxa"/>
            <w:shd w:val="clear" w:color="auto" w:fill="auto"/>
          </w:tcPr>
          <w:p w14:paraId="40835A04" w14:textId="77777777" w:rsidR="00DD0FA8" w:rsidRPr="001939E3" w:rsidRDefault="00DD0FA8" w:rsidP="00DD0FA8">
            <w:pPr>
              <w:rPr>
                <w:rFonts w:ascii="Garamond" w:hAnsi="Garamond"/>
                <w:sz w:val="24"/>
                <w:szCs w:val="24"/>
              </w:rPr>
            </w:pPr>
            <w:r w:rsidRPr="001939E3">
              <w:rPr>
                <w:rFonts w:ascii="Garamond" w:hAnsi="Garamond"/>
                <w:sz w:val="24"/>
                <w:szCs w:val="24"/>
              </w:rPr>
              <w:t>Teksti</w:t>
            </w:r>
          </w:p>
        </w:tc>
        <w:tc>
          <w:tcPr>
            <w:tcW w:w="4680" w:type="dxa"/>
            <w:shd w:val="clear" w:color="auto" w:fill="auto"/>
          </w:tcPr>
          <w:p w14:paraId="0A211928" w14:textId="77777777" w:rsidR="00DD0FA8" w:rsidRPr="001939E3" w:rsidRDefault="00DD0FA8" w:rsidP="00DD0FA8">
            <w:pPr>
              <w:rPr>
                <w:rFonts w:ascii="Garamond" w:hAnsi="Garamond"/>
                <w:sz w:val="24"/>
                <w:szCs w:val="24"/>
              </w:rPr>
            </w:pPr>
            <w:r w:rsidRPr="001939E3">
              <w:rPr>
                <w:rFonts w:ascii="Garamond" w:hAnsi="Garamond"/>
                <w:sz w:val="24"/>
                <w:szCs w:val="24"/>
              </w:rPr>
              <w:t>Informacioni që një mjet ndihmës operon së bashku me një mjet tjetër ndihmës</w:t>
            </w:r>
          </w:p>
        </w:tc>
        <w:tc>
          <w:tcPr>
            <w:tcW w:w="1260" w:type="dxa"/>
            <w:shd w:val="clear" w:color="auto" w:fill="FFFFFF"/>
          </w:tcPr>
          <w:p w14:paraId="32CED4DF"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43C93179"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080" w:type="dxa"/>
            <w:shd w:val="clear" w:color="auto" w:fill="D9D9D9" w:themeFill="background1" w:themeFillShade="D9"/>
          </w:tcPr>
          <w:p w14:paraId="187BCD38"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607CA426"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990" w:type="dxa"/>
            <w:shd w:val="clear" w:color="auto" w:fill="D9D9D9" w:themeFill="background1" w:themeFillShade="D9"/>
          </w:tcPr>
          <w:p w14:paraId="28B23899"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5832038C" w14:textId="77777777" w:rsidR="00DD0FA8" w:rsidRPr="001939E3" w:rsidRDefault="00DD0FA8" w:rsidP="00DD0FA8">
            <w:pPr>
              <w:tabs>
                <w:tab w:val="left" w:pos="540"/>
                <w:tab w:val="left" w:pos="2893"/>
              </w:tabs>
              <w:spacing w:line="360" w:lineRule="auto"/>
              <w:rPr>
                <w:rFonts w:ascii="Garamond" w:hAnsi="Garamond"/>
                <w:sz w:val="24"/>
                <w:szCs w:val="24"/>
              </w:rPr>
            </w:pPr>
          </w:p>
        </w:tc>
      </w:tr>
      <w:tr w:rsidR="00DD0FA8" w:rsidRPr="001939E3" w14:paraId="5EDD8128" w14:textId="77777777" w:rsidTr="00DD0FA8">
        <w:trPr>
          <w:trHeight w:val="620"/>
        </w:trPr>
        <w:tc>
          <w:tcPr>
            <w:tcW w:w="900" w:type="dxa"/>
            <w:shd w:val="clear" w:color="auto" w:fill="auto"/>
          </w:tcPr>
          <w:p w14:paraId="65A41558"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620" w:type="dxa"/>
            <w:shd w:val="clear" w:color="auto" w:fill="auto"/>
          </w:tcPr>
          <w:p w14:paraId="62D3AD47" w14:textId="77777777" w:rsidR="00DD0FA8" w:rsidRPr="001939E3" w:rsidRDefault="00DD0FA8" w:rsidP="00DD0FA8">
            <w:pPr>
              <w:rPr>
                <w:rFonts w:ascii="Garamond" w:hAnsi="Garamond"/>
                <w:sz w:val="24"/>
                <w:szCs w:val="24"/>
              </w:rPr>
            </w:pPr>
            <w:r w:rsidRPr="001939E3">
              <w:rPr>
                <w:rFonts w:ascii="Garamond" w:hAnsi="Garamond"/>
                <w:sz w:val="24"/>
                <w:szCs w:val="24"/>
              </w:rPr>
              <w:t>Orët e</w:t>
            </w:r>
            <w:r w:rsidRPr="001939E3">
              <w:rPr>
                <w:rFonts w:ascii="Garamond" w:hAnsi="Garamond"/>
                <w:strike/>
                <w:sz w:val="24"/>
                <w:szCs w:val="24"/>
              </w:rPr>
              <w:t xml:space="preserve"> </w:t>
            </w:r>
            <w:r w:rsidRPr="001939E3">
              <w:rPr>
                <w:rFonts w:ascii="Garamond" w:hAnsi="Garamond"/>
                <w:sz w:val="24"/>
                <w:szCs w:val="24"/>
              </w:rPr>
              <w:t>operimit</w:t>
            </w:r>
          </w:p>
        </w:tc>
        <w:tc>
          <w:tcPr>
            <w:tcW w:w="990" w:type="dxa"/>
            <w:shd w:val="clear" w:color="auto" w:fill="auto"/>
          </w:tcPr>
          <w:p w14:paraId="6DAB749A" w14:textId="77777777" w:rsidR="00DD0FA8" w:rsidRPr="001939E3" w:rsidRDefault="00DD0FA8" w:rsidP="00DD0FA8">
            <w:pPr>
              <w:rPr>
                <w:rFonts w:ascii="Garamond" w:hAnsi="Garamond"/>
                <w:sz w:val="24"/>
                <w:szCs w:val="24"/>
              </w:rPr>
            </w:pPr>
          </w:p>
        </w:tc>
        <w:tc>
          <w:tcPr>
            <w:tcW w:w="1080" w:type="dxa"/>
            <w:shd w:val="clear" w:color="auto" w:fill="auto"/>
          </w:tcPr>
          <w:p w14:paraId="65A522CB" w14:textId="77777777" w:rsidR="00DD0FA8" w:rsidRPr="001939E3" w:rsidRDefault="00DD0FA8" w:rsidP="00DD0FA8">
            <w:pPr>
              <w:rPr>
                <w:rFonts w:ascii="Garamond" w:hAnsi="Garamond"/>
                <w:sz w:val="24"/>
                <w:szCs w:val="24"/>
              </w:rPr>
            </w:pPr>
            <w:r w:rsidRPr="001939E3">
              <w:rPr>
                <w:rFonts w:ascii="Garamond" w:hAnsi="Garamond"/>
                <w:sz w:val="24"/>
                <w:szCs w:val="24"/>
              </w:rPr>
              <w:t xml:space="preserve">Orari </w:t>
            </w:r>
          </w:p>
        </w:tc>
        <w:tc>
          <w:tcPr>
            <w:tcW w:w="4680" w:type="dxa"/>
            <w:shd w:val="clear" w:color="auto" w:fill="auto"/>
          </w:tcPr>
          <w:p w14:paraId="0B34A07D" w14:textId="77777777" w:rsidR="00DD0FA8" w:rsidRPr="001939E3" w:rsidRDefault="00DD0FA8" w:rsidP="00DD0FA8">
            <w:pPr>
              <w:rPr>
                <w:rFonts w:ascii="Garamond" w:hAnsi="Garamond"/>
                <w:sz w:val="24"/>
                <w:szCs w:val="24"/>
              </w:rPr>
            </w:pPr>
            <w:r w:rsidRPr="001939E3">
              <w:rPr>
                <w:rFonts w:ascii="Garamond" w:hAnsi="Garamond"/>
                <w:sz w:val="24"/>
                <w:szCs w:val="24"/>
              </w:rPr>
              <w:t>Orët e operimit të mjetit ndihmës së radio-navigimit</w:t>
            </w:r>
          </w:p>
        </w:tc>
        <w:tc>
          <w:tcPr>
            <w:tcW w:w="1260" w:type="dxa"/>
            <w:shd w:val="clear" w:color="auto" w:fill="FFFFFF"/>
          </w:tcPr>
          <w:p w14:paraId="7CFD8D9C"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262E8E56"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080" w:type="dxa"/>
            <w:shd w:val="clear" w:color="auto" w:fill="D9D9D9" w:themeFill="background1" w:themeFillShade="D9"/>
          </w:tcPr>
          <w:p w14:paraId="63174C09"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0FCCEA76"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990" w:type="dxa"/>
            <w:shd w:val="clear" w:color="auto" w:fill="D9D9D9" w:themeFill="background1" w:themeFillShade="D9"/>
          </w:tcPr>
          <w:p w14:paraId="434B67A4"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3ED3CFF3" w14:textId="77777777" w:rsidR="00DD0FA8" w:rsidRPr="001939E3" w:rsidRDefault="00DD0FA8" w:rsidP="00DD0FA8">
            <w:pPr>
              <w:tabs>
                <w:tab w:val="left" w:pos="540"/>
                <w:tab w:val="left" w:pos="2893"/>
              </w:tabs>
              <w:spacing w:line="360" w:lineRule="auto"/>
              <w:rPr>
                <w:rFonts w:ascii="Garamond" w:hAnsi="Garamond"/>
                <w:sz w:val="24"/>
                <w:szCs w:val="24"/>
              </w:rPr>
            </w:pPr>
          </w:p>
        </w:tc>
      </w:tr>
      <w:tr w:rsidR="00DD0FA8" w:rsidRPr="001939E3" w14:paraId="0D42F403" w14:textId="77777777" w:rsidTr="00DD0FA8">
        <w:trPr>
          <w:trHeight w:val="620"/>
        </w:trPr>
        <w:tc>
          <w:tcPr>
            <w:tcW w:w="900" w:type="dxa"/>
            <w:shd w:val="clear" w:color="auto" w:fill="auto"/>
          </w:tcPr>
          <w:p w14:paraId="72B0BA3D"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620" w:type="dxa"/>
            <w:shd w:val="clear" w:color="auto" w:fill="auto"/>
          </w:tcPr>
          <w:p w14:paraId="00E5A6C8" w14:textId="77777777" w:rsidR="00DD0FA8" w:rsidRPr="001939E3" w:rsidRDefault="00DD0FA8" w:rsidP="00DD0FA8">
            <w:pPr>
              <w:rPr>
                <w:rFonts w:ascii="Garamond" w:hAnsi="Garamond"/>
                <w:sz w:val="24"/>
                <w:szCs w:val="24"/>
              </w:rPr>
            </w:pPr>
            <w:r w:rsidRPr="001939E3">
              <w:rPr>
                <w:rFonts w:ascii="Garamond" w:hAnsi="Garamond"/>
                <w:sz w:val="24"/>
                <w:szCs w:val="24"/>
              </w:rPr>
              <w:t>Variacioni magnetik</w:t>
            </w:r>
          </w:p>
        </w:tc>
        <w:tc>
          <w:tcPr>
            <w:tcW w:w="990" w:type="dxa"/>
            <w:shd w:val="clear" w:color="auto" w:fill="auto"/>
          </w:tcPr>
          <w:p w14:paraId="053BFA70" w14:textId="77777777" w:rsidR="00DD0FA8" w:rsidRPr="001939E3" w:rsidRDefault="00DD0FA8" w:rsidP="00DD0FA8">
            <w:pPr>
              <w:rPr>
                <w:rFonts w:ascii="Garamond" w:hAnsi="Garamond"/>
                <w:sz w:val="24"/>
                <w:szCs w:val="24"/>
              </w:rPr>
            </w:pPr>
          </w:p>
        </w:tc>
        <w:tc>
          <w:tcPr>
            <w:tcW w:w="1080" w:type="dxa"/>
            <w:shd w:val="clear" w:color="auto" w:fill="auto"/>
          </w:tcPr>
          <w:p w14:paraId="69033B81" w14:textId="77777777" w:rsidR="00DD0FA8" w:rsidRPr="001939E3" w:rsidRDefault="00DD0FA8" w:rsidP="00DD0FA8">
            <w:pPr>
              <w:rPr>
                <w:rFonts w:ascii="Garamond" w:hAnsi="Garamond"/>
                <w:sz w:val="24"/>
                <w:szCs w:val="24"/>
              </w:rPr>
            </w:pPr>
          </w:p>
        </w:tc>
        <w:tc>
          <w:tcPr>
            <w:tcW w:w="4680" w:type="dxa"/>
            <w:shd w:val="clear" w:color="auto" w:fill="auto"/>
          </w:tcPr>
          <w:p w14:paraId="3C0EBEA1" w14:textId="77777777" w:rsidR="00DD0FA8" w:rsidRPr="001939E3" w:rsidRDefault="00DD0FA8" w:rsidP="00DD0FA8">
            <w:pPr>
              <w:rPr>
                <w:rFonts w:ascii="Garamond" w:hAnsi="Garamond"/>
                <w:sz w:val="24"/>
                <w:szCs w:val="24"/>
              </w:rPr>
            </w:pPr>
            <w:r w:rsidRPr="001939E3">
              <w:rPr>
                <w:rFonts w:ascii="Garamond" w:hAnsi="Garamond"/>
                <w:sz w:val="24"/>
                <w:szCs w:val="24"/>
              </w:rPr>
              <w:t>Dallimi këndor midis veriut të vërtetë dhe veriut magnetik</w:t>
            </w:r>
          </w:p>
        </w:tc>
        <w:tc>
          <w:tcPr>
            <w:tcW w:w="1260" w:type="dxa"/>
            <w:shd w:val="clear" w:color="auto" w:fill="FFFFFF"/>
          </w:tcPr>
          <w:p w14:paraId="1CB3FD42"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40078D7D"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080" w:type="dxa"/>
            <w:shd w:val="clear" w:color="auto" w:fill="D9D9D9" w:themeFill="background1" w:themeFillShade="D9"/>
          </w:tcPr>
          <w:p w14:paraId="7CCBDD4E"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33F604EE"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990" w:type="dxa"/>
            <w:shd w:val="clear" w:color="auto" w:fill="D9D9D9" w:themeFill="background1" w:themeFillShade="D9"/>
          </w:tcPr>
          <w:p w14:paraId="0027E13A"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14F81B7B" w14:textId="77777777" w:rsidR="00DD0FA8" w:rsidRPr="001939E3" w:rsidRDefault="00DD0FA8" w:rsidP="00DD0FA8">
            <w:pPr>
              <w:tabs>
                <w:tab w:val="left" w:pos="540"/>
                <w:tab w:val="left" w:pos="2893"/>
              </w:tabs>
              <w:spacing w:line="360" w:lineRule="auto"/>
              <w:rPr>
                <w:rFonts w:ascii="Garamond" w:hAnsi="Garamond"/>
                <w:sz w:val="24"/>
                <w:szCs w:val="24"/>
              </w:rPr>
            </w:pPr>
          </w:p>
        </w:tc>
      </w:tr>
      <w:tr w:rsidR="0090058D" w:rsidRPr="001939E3" w14:paraId="57C17A42" w14:textId="77777777" w:rsidTr="00DD0FA8">
        <w:trPr>
          <w:trHeight w:val="521"/>
        </w:trPr>
        <w:tc>
          <w:tcPr>
            <w:tcW w:w="900" w:type="dxa"/>
            <w:shd w:val="clear" w:color="auto" w:fill="FFFFFF"/>
          </w:tcPr>
          <w:p w14:paraId="5C97CD0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46A1121D" w14:textId="77777777" w:rsidR="0090058D" w:rsidRPr="001939E3" w:rsidRDefault="0090058D" w:rsidP="0090058D">
            <w:pPr>
              <w:rPr>
                <w:rFonts w:ascii="Garamond" w:hAnsi="Garamond"/>
                <w:sz w:val="24"/>
                <w:szCs w:val="24"/>
              </w:rPr>
            </w:pPr>
          </w:p>
        </w:tc>
        <w:tc>
          <w:tcPr>
            <w:tcW w:w="990" w:type="dxa"/>
            <w:shd w:val="clear" w:color="auto" w:fill="FFFFFF"/>
          </w:tcPr>
          <w:p w14:paraId="2C40B1A9"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1080" w:type="dxa"/>
            <w:shd w:val="clear" w:color="auto" w:fill="FFFFFF"/>
          </w:tcPr>
          <w:p w14:paraId="48EC730A"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4680" w:type="dxa"/>
            <w:shd w:val="clear" w:color="auto" w:fill="auto"/>
          </w:tcPr>
          <w:p w14:paraId="32062DE3" w14:textId="77777777" w:rsidR="0090058D" w:rsidRPr="001939E3" w:rsidRDefault="0090058D" w:rsidP="0090058D">
            <w:pPr>
              <w:rPr>
                <w:rFonts w:ascii="Garamond" w:hAnsi="Garamond"/>
                <w:sz w:val="24"/>
                <w:szCs w:val="24"/>
              </w:rPr>
            </w:pPr>
            <w:r w:rsidRPr="001939E3">
              <w:rPr>
                <w:rFonts w:ascii="Garamond" w:hAnsi="Garamond"/>
                <w:sz w:val="24"/>
                <w:szCs w:val="24"/>
              </w:rPr>
              <w:t>Ndryshimi magnetik në mjetin ndihmës të radio navigimit</w:t>
            </w:r>
          </w:p>
        </w:tc>
        <w:tc>
          <w:tcPr>
            <w:tcW w:w="1260" w:type="dxa"/>
            <w:tcBorders>
              <w:bottom w:val="single" w:sz="4" w:space="0" w:color="auto"/>
            </w:tcBorders>
            <w:shd w:val="clear" w:color="auto" w:fill="FFFFFF"/>
          </w:tcPr>
          <w:p w14:paraId="321B1C7B"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ILS/NDB</w:t>
            </w:r>
          </w:p>
        </w:tc>
        <w:tc>
          <w:tcPr>
            <w:tcW w:w="4230" w:type="dxa"/>
            <w:gridSpan w:val="5"/>
            <w:shd w:val="clear" w:color="auto" w:fill="FFFFFF"/>
          </w:tcPr>
          <w:p w14:paraId="55206B4E"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Shikoni Shënimin 1 më poshtë</w:t>
            </w:r>
          </w:p>
        </w:tc>
      </w:tr>
      <w:tr w:rsidR="0090058D" w:rsidRPr="001939E3" w14:paraId="16BDB5CC" w14:textId="77777777" w:rsidTr="00DD0FA8">
        <w:trPr>
          <w:trHeight w:val="521"/>
        </w:trPr>
        <w:tc>
          <w:tcPr>
            <w:tcW w:w="900" w:type="dxa"/>
            <w:shd w:val="clear" w:color="auto" w:fill="FFFFFF"/>
          </w:tcPr>
          <w:p w14:paraId="347C178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179FA948" w14:textId="77777777" w:rsidR="0090058D" w:rsidRPr="001939E3" w:rsidRDefault="0090058D" w:rsidP="0090058D">
            <w:pPr>
              <w:rPr>
                <w:rFonts w:ascii="Garamond" w:hAnsi="Garamond"/>
                <w:sz w:val="24"/>
                <w:szCs w:val="24"/>
              </w:rPr>
            </w:pPr>
          </w:p>
        </w:tc>
        <w:tc>
          <w:tcPr>
            <w:tcW w:w="990" w:type="dxa"/>
            <w:shd w:val="clear" w:color="auto" w:fill="FFFFFF"/>
          </w:tcPr>
          <w:p w14:paraId="632DDFB5" w14:textId="77777777" w:rsidR="0090058D" w:rsidRPr="001939E3" w:rsidRDefault="0090058D" w:rsidP="0090058D">
            <w:pPr>
              <w:rPr>
                <w:rFonts w:ascii="Garamond" w:hAnsi="Garamond"/>
                <w:sz w:val="24"/>
                <w:szCs w:val="24"/>
              </w:rPr>
            </w:pPr>
            <w:r w:rsidRPr="001939E3">
              <w:rPr>
                <w:rFonts w:ascii="Garamond" w:hAnsi="Garamond"/>
                <w:sz w:val="24"/>
                <w:szCs w:val="24"/>
              </w:rPr>
              <w:t>Data</w:t>
            </w:r>
          </w:p>
        </w:tc>
        <w:tc>
          <w:tcPr>
            <w:tcW w:w="1080" w:type="dxa"/>
            <w:shd w:val="clear" w:color="auto" w:fill="FFFFFF"/>
          </w:tcPr>
          <w:p w14:paraId="71EC1790" w14:textId="77777777" w:rsidR="0090058D" w:rsidRPr="001939E3" w:rsidRDefault="0090058D" w:rsidP="0090058D">
            <w:pPr>
              <w:rPr>
                <w:rFonts w:ascii="Garamond" w:hAnsi="Garamond"/>
                <w:sz w:val="24"/>
                <w:szCs w:val="24"/>
              </w:rPr>
            </w:pPr>
            <w:r w:rsidRPr="001939E3">
              <w:rPr>
                <w:rFonts w:ascii="Garamond" w:hAnsi="Garamond"/>
                <w:sz w:val="24"/>
                <w:szCs w:val="24"/>
              </w:rPr>
              <w:t>Data</w:t>
            </w:r>
          </w:p>
        </w:tc>
        <w:tc>
          <w:tcPr>
            <w:tcW w:w="4680" w:type="dxa"/>
            <w:shd w:val="clear" w:color="auto" w:fill="auto"/>
          </w:tcPr>
          <w:p w14:paraId="0950F656" w14:textId="77777777" w:rsidR="0090058D" w:rsidRPr="001939E3" w:rsidRDefault="0090058D" w:rsidP="0090058D">
            <w:pPr>
              <w:rPr>
                <w:rFonts w:ascii="Garamond" w:hAnsi="Garamond"/>
                <w:sz w:val="24"/>
                <w:szCs w:val="24"/>
              </w:rPr>
            </w:pPr>
            <w:r w:rsidRPr="001939E3">
              <w:rPr>
                <w:rFonts w:ascii="Garamond" w:hAnsi="Garamond"/>
                <w:sz w:val="24"/>
                <w:szCs w:val="24"/>
              </w:rPr>
              <w:t>Data në të cilën variacioni magnetik kishte vlerën përkatëse</w:t>
            </w:r>
          </w:p>
        </w:tc>
        <w:tc>
          <w:tcPr>
            <w:tcW w:w="1260" w:type="dxa"/>
            <w:tcBorders>
              <w:top w:val="single" w:sz="4" w:space="0" w:color="auto"/>
            </w:tcBorders>
            <w:shd w:val="clear" w:color="auto" w:fill="FFFFFF"/>
          </w:tcPr>
          <w:p w14:paraId="0207010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1BE734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625A5F6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00B3B7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9F491B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6877C7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92B5AC4" w14:textId="77777777" w:rsidTr="00DD0FA8">
        <w:trPr>
          <w:trHeight w:val="728"/>
        </w:trPr>
        <w:tc>
          <w:tcPr>
            <w:tcW w:w="900" w:type="dxa"/>
            <w:shd w:val="clear" w:color="auto" w:fill="FFFFFF"/>
          </w:tcPr>
          <w:p w14:paraId="06F4162D"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FFFFFF"/>
          </w:tcPr>
          <w:p w14:paraId="5D035F43" w14:textId="77777777" w:rsidR="0090058D" w:rsidRPr="001939E3" w:rsidRDefault="0090058D" w:rsidP="0090058D">
            <w:pPr>
              <w:rPr>
                <w:rFonts w:ascii="Garamond" w:hAnsi="Garamond"/>
                <w:sz w:val="24"/>
                <w:szCs w:val="24"/>
              </w:rPr>
            </w:pPr>
            <w:r w:rsidRPr="001939E3">
              <w:rPr>
                <w:rFonts w:ascii="Garamond" w:hAnsi="Garamond"/>
                <w:sz w:val="24"/>
                <w:szCs w:val="24"/>
              </w:rPr>
              <w:t>Deklinacioni i stacionit</w:t>
            </w:r>
          </w:p>
        </w:tc>
        <w:tc>
          <w:tcPr>
            <w:tcW w:w="990" w:type="dxa"/>
            <w:shd w:val="clear" w:color="auto" w:fill="FFFFFF"/>
          </w:tcPr>
          <w:p w14:paraId="656A7FE7" w14:textId="77777777" w:rsidR="0090058D" w:rsidRPr="001939E3" w:rsidRDefault="0090058D" w:rsidP="0090058D">
            <w:pPr>
              <w:rPr>
                <w:rFonts w:ascii="Garamond" w:hAnsi="Garamond"/>
                <w:sz w:val="24"/>
                <w:szCs w:val="24"/>
              </w:rPr>
            </w:pPr>
          </w:p>
        </w:tc>
        <w:tc>
          <w:tcPr>
            <w:tcW w:w="1080" w:type="dxa"/>
            <w:shd w:val="clear" w:color="auto" w:fill="FFFFFF"/>
          </w:tcPr>
          <w:p w14:paraId="41B9B6B5" w14:textId="77777777" w:rsidR="0090058D" w:rsidRPr="001939E3" w:rsidRDefault="0090058D" w:rsidP="0090058D">
            <w:pPr>
              <w:rPr>
                <w:rFonts w:ascii="Garamond" w:hAnsi="Garamond"/>
                <w:sz w:val="24"/>
                <w:szCs w:val="24"/>
              </w:rPr>
            </w:pPr>
            <w:r w:rsidRPr="001939E3">
              <w:rPr>
                <w:rFonts w:ascii="Garamond" w:hAnsi="Garamond"/>
                <w:sz w:val="24"/>
                <w:szCs w:val="24"/>
              </w:rPr>
              <w:t>Këndi</w:t>
            </w:r>
          </w:p>
        </w:tc>
        <w:tc>
          <w:tcPr>
            <w:tcW w:w="4680" w:type="dxa"/>
            <w:shd w:val="clear" w:color="auto" w:fill="auto"/>
          </w:tcPr>
          <w:p w14:paraId="0CA305EA"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Një variacion i pozicionimit të  mjetit ndihmës midis radialit zero gradë dhe veriut të vërtetë, i përcaktuar në kohën kur kalibrohet stacioni</w:t>
            </w:r>
          </w:p>
        </w:tc>
        <w:tc>
          <w:tcPr>
            <w:tcW w:w="1260" w:type="dxa"/>
            <w:shd w:val="clear" w:color="auto" w:fill="FFFFFF"/>
          </w:tcPr>
          <w:p w14:paraId="65269269"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VOR/ILS/-MLS</w:t>
            </w:r>
          </w:p>
        </w:tc>
        <w:tc>
          <w:tcPr>
            <w:tcW w:w="720" w:type="dxa"/>
            <w:shd w:val="clear" w:color="auto" w:fill="FFFFFF"/>
          </w:tcPr>
          <w:p w14:paraId="13CBAD0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07B981B8"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 xml:space="preserve"> </w:t>
            </w:r>
          </w:p>
        </w:tc>
        <w:tc>
          <w:tcPr>
            <w:tcW w:w="720" w:type="dxa"/>
            <w:shd w:val="clear" w:color="auto" w:fill="FFFFFF"/>
          </w:tcPr>
          <w:p w14:paraId="72B22EB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38B6BEC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55C2B1C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6D303216" w14:textId="77777777" w:rsidTr="00DD0FA8">
        <w:trPr>
          <w:trHeight w:val="404"/>
        </w:trPr>
        <w:tc>
          <w:tcPr>
            <w:tcW w:w="900" w:type="dxa"/>
            <w:shd w:val="clear" w:color="auto" w:fill="FFFFFF"/>
          </w:tcPr>
          <w:p w14:paraId="7F45D68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35433A1B" w14:textId="77777777" w:rsidR="0090058D" w:rsidRPr="001939E3" w:rsidRDefault="0090058D" w:rsidP="0090058D">
            <w:pPr>
              <w:rPr>
                <w:rFonts w:ascii="Garamond" w:hAnsi="Garamond"/>
                <w:sz w:val="24"/>
                <w:szCs w:val="24"/>
              </w:rPr>
            </w:pPr>
            <w:r w:rsidRPr="001939E3">
              <w:rPr>
                <w:rFonts w:ascii="Garamond" w:hAnsi="Garamond"/>
                <w:sz w:val="24"/>
                <w:szCs w:val="24"/>
              </w:rPr>
              <w:t>Drejtimi i pozicionit zero</w:t>
            </w:r>
          </w:p>
        </w:tc>
        <w:tc>
          <w:tcPr>
            <w:tcW w:w="990" w:type="dxa"/>
            <w:shd w:val="clear" w:color="auto" w:fill="FFFFFF"/>
          </w:tcPr>
          <w:p w14:paraId="6F18E177" w14:textId="77777777" w:rsidR="0090058D" w:rsidRPr="001939E3" w:rsidRDefault="0090058D" w:rsidP="0090058D">
            <w:pPr>
              <w:rPr>
                <w:rFonts w:ascii="Garamond" w:hAnsi="Garamond"/>
                <w:sz w:val="24"/>
                <w:szCs w:val="24"/>
              </w:rPr>
            </w:pPr>
          </w:p>
          <w:p w14:paraId="288E9342" w14:textId="77777777" w:rsidR="0090058D" w:rsidRPr="001939E3" w:rsidRDefault="0090058D" w:rsidP="0090058D">
            <w:pPr>
              <w:rPr>
                <w:rFonts w:ascii="Garamond" w:hAnsi="Garamond"/>
                <w:sz w:val="24"/>
                <w:szCs w:val="24"/>
              </w:rPr>
            </w:pPr>
          </w:p>
        </w:tc>
        <w:tc>
          <w:tcPr>
            <w:tcW w:w="1080" w:type="dxa"/>
            <w:shd w:val="clear" w:color="auto" w:fill="FFFFFF"/>
          </w:tcPr>
          <w:p w14:paraId="00B41CB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680" w:type="dxa"/>
            <w:shd w:val="clear" w:color="auto" w:fill="auto"/>
          </w:tcPr>
          <w:p w14:paraId="18BEC591" w14:textId="77777777" w:rsidR="0090058D" w:rsidRPr="001939E3" w:rsidRDefault="0090058D" w:rsidP="0090058D">
            <w:pPr>
              <w:rPr>
                <w:rFonts w:ascii="Garamond" w:hAnsi="Garamond"/>
                <w:sz w:val="24"/>
                <w:szCs w:val="24"/>
              </w:rPr>
            </w:pPr>
            <w:r w:rsidRPr="001939E3">
              <w:rPr>
                <w:rFonts w:ascii="Garamond" w:hAnsi="Garamond"/>
                <w:sz w:val="24"/>
                <w:szCs w:val="24"/>
              </w:rPr>
              <w:t>Drejtimi i ‘pozicionit zero’të siguruar nga stacioni, p.sh.veriu magnetik, veriu i vërtetë, etj.</w:t>
            </w:r>
          </w:p>
        </w:tc>
        <w:tc>
          <w:tcPr>
            <w:tcW w:w="1260" w:type="dxa"/>
            <w:shd w:val="clear" w:color="auto" w:fill="FFFFFF"/>
          </w:tcPr>
          <w:p w14:paraId="69AE15C7" w14:textId="77777777" w:rsidR="0090058D" w:rsidRPr="001939E3" w:rsidRDefault="0090058D" w:rsidP="0090058D">
            <w:pPr>
              <w:tabs>
                <w:tab w:val="left" w:pos="540"/>
                <w:tab w:val="left" w:pos="2893"/>
              </w:tabs>
              <w:rPr>
                <w:rFonts w:ascii="Garamond" w:hAnsi="Garamond"/>
                <w:sz w:val="24"/>
                <w:szCs w:val="24"/>
              </w:rPr>
            </w:pPr>
          </w:p>
          <w:p w14:paraId="5686714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VOR</w:t>
            </w:r>
          </w:p>
          <w:p w14:paraId="7EB4D495"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7A4C5AE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5E47423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EC498D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7284DE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041F3BC"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5400028" w14:textId="77777777" w:rsidTr="00DD0FA8">
        <w:trPr>
          <w:trHeight w:val="566"/>
        </w:trPr>
        <w:tc>
          <w:tcPr>
            <w:tcW w:w="900" w:type="dxa"/>
            <w:shd w:val="clear" w:color="auto" w:fill="FFFFFF"/>
          </w:tcPr>
          <w:p w14:paraId="6CFE581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7485A1E6" w14:textId="77777777" w:rsidR="0090058D" w:rsidRPr="001939E3" w:rsidRDefault="0090058D" w:rsidP="0090058D">
            <w:pPr>
              <w:rPr>
                <w:rFonts w:ascii="Garamond" w:hAnsi="Garamond"/>
                <w:sz w:val="24"/>
                <w:szCs w:val="24"/>
              </w:rPr>
            </w:pPr>
            <w:r w:rsidRPr="001939E3">
              <w:rPr>
                <w:rFonts w:ascii="Garamond" w:hAnsi="Garamond"/>
                <w:sz w:val="24"/>
                <w:szCs w:val="24"/>
              </w:rPr>
              <w:t>Frekuenca</w:t>
            </w:r>
          </w:p>
        </w:tc>
        <w:tc>
          <w:tcPr>
            <w:tcW w:w="990" w:type="dxa"/>
            <w:shd w:val="clear" w:color="auto" w:fill="FFFFFF"/>
          </w:tcPr>
          <w:p w14:paraId="45A0DC08" w14:textId="77777777" w:rsidR="0090058D" w:rsidRPr="001939E3" w:rsidRDefault="0090058D" w:rsidP="0090058D">
            <w:pPr>
              <w:rPr>
                <w:rFonts w:ascii="Garamond" w:hAnsi="Garamond"/>
                <w:sz w:val="24"/>
                <w:szCs w:val="24"/>
              </w:rPr>
            </w:pPr>
          </w:p>
          <w:p w14:paraId="4725F2E7" w14:textId="77777777" w:rsidR="0090058D" w:rsidRPr="001939E3" w:rsidRDefault="0090058D" w:rsidP="0090058D">
            <w:pPr>
              <w:rPr>
                <w:rFonts w:ascii="Garamond" w:hAnsi="Garamond"/>
                <w:sz w:val="24"/>
                <w:szCs w:val="24"/>
              </w:rPr>
            </w:pPr>
          </w:p>
        </w:tc>
        <w:tc>
          <w:tcPr>
            <w:tcW w:w="1080" w:type="dxa"/>
            <w:shd w:val="clear" w:color="auto" w:fill="FFFFFF"/>
          </w:tcPr>
          <w:p w14:paraId="15E45326" w14:textId="77777777" w:rsidR="0090058D" w:rsidRPr="001939E3" w:rsidRDefault="0090058D" w:rsidP="0090058D">
            <w:pPr>
              <w:rPr>
                <w:rFonts w:ascii="Garamond" w:hAnsi="Garamond"/>
                <w:sz w:val="24"/>
                <w:szCs w:val="24"/>
              </w:rPr>
            </w:pPr>
            <w:r w:rsidRPr="001939E3">
              <w:rPr>
                <w:rFonts w:ascii="Garamond" w:hAnsi="Garamond"/>
                <w:sz w:val="24"/>
                <w:szCs w:val="24"/>
              </w:rPr>
              <w:t>Vlera</w:t>
            </w:r>
          </w:p>
        </w:tc>
        <w:tc>
          <w:tcPr>
            <w:tcW w:w="4680" w:type="dxa"/>
            <w:shd w:val="clear" w:color="auto" w:fill="auto"/>
          </w:tcPr>
          <w:p w14:paraId="73569A5D" w14:textId="77777777" w:rsidR="0090058D" w:rsidRPr="001939E3" w:rsidRDefault="0090058D" w:rsidP="0090058D">
            <w:pPr>
              <w:rPr>
                <w:rFonts w:ascii="Garamond" w:hAnsi="Garamond"/>
                <w:sz w:val="24"/>
                <w:szCs w:val="24"/>
              </w:rPr>
            </w:pPr>
            <w:r w:rsidRPr="001939E3">
              <w:rPr>
                <w:rFonts w:ascii="Garamond" w:hAnsi="Garamond"/>
                <w:sz w:val="24"/>
                <w:szCs w:val="24"/>
              </w:rPr>
              <w:t>Frekuenca ose frekuenca e akordimit të mjetit ndihmës të radio navigimit</w:t>
            </w:r>
          </w:p>
        </w:tc>
        <w:tc>
          <w:tcPr>
            <w:tcW w:w="1260" w:type="dxa"/>
            <w:shd w:val="clear" w:color="auto" w:fill="FFFFFF"/>
          </w:tcPr>
          <w:p w14:paraId="5C6CDF83" w14:textId="77777777" w:rsidR="0090058D" w:rsidRPr="001939E3" w:rsidRDefault="0090058D" w:rsidP="0090058D">
            <w:pPr>
              <w:tabs>
                <w:tab w:val="left" w:pos="540"/>
                <w:tab w:val="left" w:pos="2893"/>
              </w:tabs>
              <w:rPr>
                <w:rFonts w:ascii="Garamond" w:hAnsi="Garamond"/>
                <w:sz w:val="24"/>
                <w:szCs w:val="24"/>
              </w:rPr>
            </w:pPr>
          </w:p>
          <w:p w14:paraId="57C79D0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FDEDED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4418CAA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0622767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7328070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61A36AAB"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0F923E1" w14:textId="77777777" w:rsidTr="00DD0FA8">
        <w:trPr>
          <w:trHeight w:val="566"/>
        </w:trPr>
        <w:tc>
          <w:tcPr>
            <w:tcW w:w="900" w:type="dxa"/>
            <w:shd w:val="clear" w:color="auto" w:fill="FFFFFF"/>
          </w:tcPr>
          <w:p w14:paraId="1352D6C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6C0728E6" w14:textId="77777777" w:rsidR="0090058D" w:rsidRPr="001939E3" w:rsidRDefault="0090058D" w:rsidP="0090058D">
            <w:pPr>
              <w:rPr>
                <w:rFonts w:ascii="Garamond" w:hAnsi="Garamond"/>
                <w:sz w:val="24"/>
                <w:szCs w:val="24"/>
              </w:rPr>
            </w:pPr>
            <w:r w:rsidRPr="001939E3">
              <w:rPr>
                <w:rFonts w:ascii="Garamond" w:hAnsi="Garamond"/>
                <w:sz w:val="24"/>
                <w:szCs w:val="24"/>
              </w:rPr>
              <w:t>Kanali</w:t>
            </w:r>
          </w:p>
        </w:tc>
        <w:tc>
          <w:tcPr>
            <w:tcW w:w="990" w:type="dxa"/>
            <w:shd w:val="clear" w:color="auto" w:fill="FFFFFF"/>
          </w:tcPr>
          <w:p w14:paraId="69B8E2C2" w14:textId="77777777" w:rsidR="0090058D" w:rsidRPr="001939E3" w:rsidRDefault="0090058D" w:rsidP="0090058D">
            <w:pPr>
              <w:rPr>
                <w:rFonts w:ascii="Garamond" w:hAnsi="Garamond"/>
                <w:sz w:val="24"/>
                <w:szCs w:val="24"/>
              </w:rPr>
            </w:pPr>
          </w:p>
          <w:p w14:paraId="74E01932" w14:textId="77777777" w:rsidR="0090058D" w:rsidRPr="001939E3" w:rsidRDefault="0090058D" w:rsidP="0090058D">
            <w:pPr>
              <w:rPr>
                <w:rFonts w:ascii="Garamond" w:hAnsi="Garamond"/>
                <w:sz w:val="24"/>
                <w:szCs w:val="24"/>
              </w:rPr>
            </w:pPr>
          </w:p>
        </w:tc>
        <w:tc>
          <w:tcPr>
            <w:tcW w:w="1080" w:type="dxa"/>
            <w:shd w:val="clear" w:color="auto" w:fill="FFFFFF"/>
          </w:tcPr>
          <w:p w14:paraId="54338282"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680" w:type="dxa"/>
            <w:shd w:val="clear" w:color="auto" w:fill="auto"/>
          </w:tcPr>
          <w:p w14:paraId="57228C11" w14:textId="77777777" w:rsidR="0090058D" w:rsidRPr="001939E3" w:rsidRDefault="0090058D" w:rsidP="0090058D">
            <w:pPr>
              <w:rPr>
                <w:rFonts w:ascii="Garamond" w:hAnsi="Garamond"/>
                <w:sz w:val="24"/>
                <w:szCs w:val="24"/>
              </w:rPr>
            </w:pPr>
            <w:r w:rsidRPr="001939E3">
              <w:rPr>
                <w:rFonts w:ascii="Garamond" w:hAnsi="Garamond"/>
                <w:sz w:val="24"/>
                <w:szCs w:val="24"/>
              </w:rPr>
              <w:t>Numri i kanalit të mjetit ndihmës të radio navigimit</w:t>
            </w:r>
          </w:p>
        </w:tc>
        <w:tc>
          <w:tcPr>
            <w:tcW w:w="1260" w:type="dxa"/>
            <w:shd w:val="clear" w:color="auto" w:fill="FFFFFF"/>
          </w:tcPr>
          <w:p w14:paraId="6364560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DME ose GBAS</w:t>
            </w:r>
          </w:p>
        </w:tc>
        <w:tc>
          <w:tcPr>
            <w:tcW w:w="720" w:type="dxa"/>
            <w:shd w:val="clear" w:color="auto" w:fill="D0CECE"/>
          </w:tcPr>
          <w:p w14:paraId="1B44E29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3CB5C6D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4994BD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7FE6F7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707CAB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AD67D9A" w14:textId="77777777" w:rsidTr="00DD0FA8">
        <w:trPr>
          <w:trHeight w:val="690"/>
        </w:trPr>
        <w:tc>
          <w:tcPr>
            <w:tcW w:w="900" w:type="dxa"/>
            <w:shd w:val="clear" w:color="auto" w:fill="FFFFFF"/>
          </w:tcPr>
          <w:p w14:paraId="60E22E33"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FFFFFF"/>
          </w:tcPr>
          <w:p w14:paraId="601354F5"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90" w:type="dxa"/>
            <w:shd w:val="clear" w:color="auto" w:fill="FFFFFF"/>
          </w:tcPr>
          <w:p w14:paraId="60AF3390" w14:textId="77777777" w:rsidR="0090058D" w:rsidRPr="001939E3" w:rsidRDefault="0090058D" w:rsidP="0090058D">
            <w:pPr>
              <w:rPr>
                <w:rFonts w:ascii="Garamond" w:hAnsi="Garamond"/>
                <w:sz w:val="24"/>
                <w:szCs w:val="24"/>
              </w:rPr>
            </w:pPr>
          </w:p>
          <w:p w14:paraId="3C59FF1E" w14:textId="77777777" w:rsidR="0090058D" w:rsidRPr="001939E3" w:rsidRDefault="0090058D" w:rsidP="0090058D">
            <w:pPr>
              <w:rPr>
                <w:rFonts w:ascii="Garamond" w:hAnsi="Garamond"/>
                <w:sz w:val="24"/>
                <w:szCs w:val="24"/>
              </w:rPr>
            </w:pPr>
          </w:p>
        </w:tc>
        <w:tc>
          <w:tcPr>
            <w:tcW w:w="1080" w:type="dxa"/>
            <w:shd w:val="clear" w:color="auto" w:fill="FFFFFF"/>
          </w:tcPr>
          <w:p w14:paraId="639CF9A3" w14:textId="77777777" w:rsidR="0090058D" w:rsidRPr="001939E3" w:rsidRDefault="0090058D" w:rsidP="0090058D">
            <w:pPr>
              <w:rPr>
                <w:rFonts w:ascii="Garamond" w:hAnsi="Garamond"/>
                <w:sz w:val="24"/>
                <w:szCs w:val="24"/>
              </w:rPr>
            </w:pPr>
            <w:r w:rsidRPr="001939E3">
              <w:rPr>
                <w:rFonts w:ascii="Garamond" w:hAnsi="Garamond"/>
                <w:sz w:val="24"/>
                <w:szCs w:val="24"/>
              </w:rPr>
              <w:t>Pikë</w:t>
            </w:r>
          </w:p>
        </w:tc>
        <w:tc>
          <w:tcPr>
            <w:tcW w:w="4680" w:type="dxa"/>
            <w:shd w:val="clear" w:color="auto" w:fill="auto"/>
          </w:tcPr>
          <w:p w14:paraId="1821D6F5"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mjetit ndihmës të radio navigimit</w:t>
            </w:r>
          </w:p>
        </w:tc>
        <w:tc>
          <w:tcPr>
            <w:tcW w:w="1260" w:type="dxa"/>
            <w:shd w:val="clear" w:color="auto" w:fill="FFFFFF"/>
          </w:tcPr>
          <w:p w14:paraId="65402854" w14:textId="77777777" w:rsidR="0090058D" w:rsidRPr="001939E3" w:rsidRDefault="0090058D" w:rsidP="0090058D">
            <w:pPr>
              <w:tabs>
                <w:tab w:val="left" w:pos="540"/>
                <w:tab w:val="left" w:pos="2893"/>
              </w:tabs>
              <w:spacing w:line="360" w:lineRule="auto"/>
              <w:rPr>
                <w:rFonts w:ascii="Garamond" w:hAnsi="Garamond"/>
                <w:sz w:val="24"/>
                <w:szCs w:val="24"/>
              </w:rPr>
            </w:pPr>
          </w:p>
          <w:p w14:paraId="6958089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4230" w:type="dxa"/>
            <w:gridSpan w:val="5"/>
            <w:shd w:val="clear" w:color="auto" w:fill="FFFFFF"/>
          </w:tcPr>
          <w:p w14:paraId="714F50AA"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Shikoni Shënimin 2 më poshtë</w:t>
            </w:r>
          </w:p>
        </w:tc>
      </w:tr>
    </w:tbl>
    <w:p w14:paraId="619D2987" w14:textId="77777777" w:rsidR="000F7A20" w:rsidRPr="001939E3" w:rsidRDefault="000F7A20" w:rsidP="0090058D">
      <w:pPr>
        <w:tabs>
          <w:tab w:val="left" w:pos="540"/>
          <w:tab w:val="left" w:pos="2893"/>
        </w:tabs>
        <w:rPr>
          <w:rFonts w:ascii="Garamond" w:hAnsi="Garamond"/>
          <w:b/>
          <w:sz w:val="24"/>
          <w:szCs w:val="24"/>
        </w:rPr>
      </w:pPr>
    </w:p>
    <w:p w14:paraId="654EFCCD" w14:textId="77777777" w:rsidR="00DD0FA8" w:rsidRPr="001939E3" w:rsidRDefault="00DD0FA8" w:rsidP="0090058D">
      <w:pPr>
        <w:tabs>
          <w:tab w:val="left" w:pos="540"/>
          <w:tab w:val="left" w:pos="2893"/>
        </w:tabs>
        <w:rPr>
          <w:rFonts w:ascii="Garamond" w:hAnsi="Garamond"/>
          <w:b/>
          <w:sz w:val="24"/>
          <w:szCs w:val="24"/>
        </w:rPr>
      </w:pPr>
    </w:p>
    <w:p w14:paraId="22453FBB" w14:textId="77777777" w:rsidR="000F7A20" w:rsidRPr="001939E3" w:rsidRDefault="000F7A20"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800"/>
        <w:gridCol w:w="900"/>
        <w:gridCol w:w="1170"/>
        <w:gridCol w:w="4230"/>
        <w:gridCol w:w="1170"/>
        <w:gridCol w:w="810"/>
        <w:gridCol w:w="1080"/>
        <w:gridCol w:w="990"/>
        <w:gridCol w:w="900"/>
        <w:gridCol w:w="810"/>
      </w:tblGrid>
      <w:tr w:rsidR="000F7A20" w:rsidRPr="001939E3" w14:paraId="0F4DEB1B" w14:textId="77777777" w:rsidTr="00DD0FA8">
        <w:trPr>
          <w:trHeight w:val="620"/>
        </w:trPr>
        <w:tc>
          <w:tcPr>
            <w:tcW w:w="900" w:type="dxa"/>
            <w:shd w:val="clear" w:color="auto" w:fill="auto"/>
          </w:tcPr>
          <w:p w14:paraId="55AABB0E"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Subjekti</w:t>
            </w:r>
          </w:p>
        </w:tc>
        <w:tc>
          <w:tcPr>
            <w:tcW w:w="1800" w:type="dxa"/>
            <w:shd w:val="clear" w:color="auto" w:fill="auto"/>
          </w:tcPr>
          <w:p w14:paraId="11D6E4ED"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7C190D98"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682B7495"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Lloji</w:t>
            </w:r>
          </w:p>
        </w:tc>
        <w:tc>
          <w:tcPr>
            <w:tcW w:w="4230" w:type="dxa"/>
            <w:shd w:val="clear" w:color="auto" w:fill="auto"/>
          </w:tcPr>
          <w:p w14:paraId="6624556A"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1AEDA2D2"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298C0791"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7C0AFEC5"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4CDCB524"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4A1DFD5F"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FFFFFF"/>
          </w:tcPr>
          <w:p w14:paraId="7B8DF070"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Rez. hartës</w:t>
            </w:r>
          </w:p>
        </w:tc>
      </w:tr>
      <w:tr w:rsidR="00DD0FA8" w:rsidRPr="001939E3" w14:paraId="66262A53" w14:textId="77777777" w:rsidTr="00DD0FA8">
        <w:trPr>
          <w:trHeight w:val="728"/>
        </w:trPr>
        <w:tc>
          <w:tcPr>
            <w:tcW w:w="900" w:type="dxa"/>
            <w:shd w:val="clear" w:color="auto" w:fill="auto"/>
          </w:tcPr>
          <w:p w14:paraId="3B412C5F"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4E500FE1" w14:textId="77777777" w:rsidR="00DD0FA8" w:rsidRPr="001939E3" w:rsidRDefault="00DD0FA8" w:rsidP="00DD0FA8">
            <w:pPr>
              <w:rPr>
                <w:rFonts w:ascii="Garamond" w:hAnsi="Garamond"/>
                <w:sz w:val="24"/>
                <w:szCs w:val="24"/>
              </w:rPr>
            </w:pPr>
            <w:r w:rsidRPr="001939E3">
              <w:rPr>
                <w:rFonts w:ascii="Garamond" w:hAnsi="Garamond"/>
                <w:sz w:val="24"/>
                <w:szCs w:val="24"/>
              </w:rPr>
              <w:t>Lartësia ortometrike</w:t>
            </w:r>
          </w:p>
        </w:tc>
        <w:tc>
          <w:tcPr>
            <w:tcW w:w="900" w:type="dxa"/>
            <w:shd w:val="clear" w:color="auto" w:fill="auto"/>
          </w:tcPr>
          <w:p w14:paraId="707DFCA2" w14:textId="77777777" w:rsidR="00DD0FA8" w:rsidRPr="001939E3" w:rsidRDefault="00DD0FA8" w:rsidP="00DD0FA8">
            <w:pPr>
              <w:rPr>
                <w:rFonts w:ascii="Garamond" w:hAnsi="Garamond"/>
                <w:sz w:val="24"/>
                <w:szCs w:val="24"/>
              </w:rPr>
            </w:pPr>
          </w:p>
        </w:tc>
        <w:tc>
          <w:tcPr>
            <w:tcW w:w="1170" w:type="dxa"/>
            <w:shd w:val="clear" w:color="auto" w:fill="auto"/>
          </w:tcPr>
          <w:p w14:paraId="2C51C126" w14:textId="77777777" w:rsidR="00DD0FA8" w:rsidRPr="001939E3" w:rsidRDefault="00DD0FA8" w:rsidP="00DD0FA8">
            <w:pPr>
              <w:rPr>
                <w:rFonts w:ascii="Garamond" w:hAnsi="Garamond"/>
                <w:sz w:val="24"/>
                <w:szCs w:val="24"/>
              </w:rPr>
            </w:pPr>
            <w:r w:rsidRPr="001939E3">
              <w:rPr>
                <w:rFonts w:ascii="Garamond" w:hAnsi="Garamond"/>
                <w:sz w:val="24"/>
                <w:szCs w:val="24"/>
              </w:rPr>
              <w:t>Lartësia ortometrike</w:t>
            </w:r>
          </w:p>
        </w:tc>
        <w:tc>
          <w:tcPr>
            <w:tcW w:w="4230" w:type="dxa"/>
            <w:shd w:val="clear" w:color="auto" w:fill="auto"/>
          </w:tcPr>
          <w:p w14:paraId="576B90AA" w14:textId="77777777" w:rsidR="00DD0FA8" w:rsidRPr="001939E3" w:rsidRDefault="00DD0FA8" w:rsidP="00DD0FA8">
            <w:pPr>
              <w:rPr>
                <w:rFonts w:ascii="Garamond" w:hAnsi="Garamond"/>
                <w:sz w:val="24"/>
                <w:szCs w:val="24"/>
              </w:rPr>
            </w:pPr>
            <w:r w:rsidRPr="001939E3">
              <w:rPr>
                <w:rFonts w:ascii="Garamond" w:hAnsi="Garamond"/>
                <w:sz w:val="24"/>
                <w:szCs w:val="24"/>
              </w:rPr>
              <w:t>Lartësia ortometrike e antenës transmetuese të DME ose lartësia ortometrike e pikës referuese GBAS</w:t>
            </w:r>
          </w:p>
        </w:tc>
        <w:tc>
          <w:tcPr>
            <w:tcW w:w="1170" w:type="dxa"/>
            <w:shd w:val="clear" w:color="auto" w:fill="auto"/>
          </w:tcPr>
          <w:p w14:paraId="5499BCFF"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DME ose GBAS</w:t>
            </w:r>
          </w:p>
          <w:p w14:paraId="28F46A6A" w14:textId="77777777" w:rsidR="00DD0FA8" w:rsidRPr="001939E3" w:rsidRDefault="00DD0FA8" w:rsidP="00DD0FA8">
            <w:pPr>
              <w:tabs>
                <w:tab w:val="left" w:pos="540"/>
                <w:tab w:val="left" w:pos="2893"/>
              </w:tabs>
              <w:rPr>
                <w:rFonts w:ascii="Garamond" w:hAnsi="Garamond"/>
                <w:sz w:val="24"/>
                <w:szCs w:val="24"/>
              </w:rPr>
            </w:pPr>
          </w:p>
        </w:tc>
        <w:tc>
          <w:tcPr>
            <w:tcW w:w="4590" w:type="dxa"/>
            <w:gridSpan w:val="5"/>
            <w:shd w:val="clear" w:color="auto" w:fill="auto"/>
          </w:tcPr>
          <w:p w14:paraId="43A32DF0" w14:textId="77777777" w:rsidR="00DD0FA8" w:rsidRPr="001939E3" w:rsidRDefault="00DD0FA8" w:rsidP="00DD0FA8">
            <w:pPr>
              <w:tabs>
                <w:tab w:val="left" w:pos="540"/>
                <w:tab w:val="left" w:pos="2893"/>
              </w:tabs>
              <w:spacing w:line="360" w:lineRule="auto"/>
              <w:rPr>
                <w:rFonts w:ascii="Garamond" w:hAnsi="Garamond"/>
                <w:sz w:val="24"/>
                <w:szCs w:val="24"/>
              </w:rPr>
            </w:pPr>
            <w:r w:rsidRPr="001939E3">
              <w:rPr>
                <w:rFonts w:ascii="Garamond" w:hAnsi="Garamond"/>
                <w:sz w:val="24"/>
                <w:szCs w:val="24"/>
              </w:rPr>
              <w:t>Shikoni Shënimin 3 më poshtë</w:t>
            </w:r>
          </w:p>
        </w:tc>
      </w:tr>
      <w:tr w:rsidR="00DD0FA8" w:rsidRPr="001939E3" w14:paraId="4F8B98F3" w14:textId="77777777" w:rsidTr="00DD0FA8">
        <w:trPr>
          <w:trHeight w:val="728"/>
        </w:trPr>
        <w:tc>
          <w:tcPr>
            <w:tcW w:w="900" w:type="dxa"/>
            <w:shd w:val="clear" w:color="auto" w:fill="auto"/>
          </w:tcPr>
          <w:p w14:paraId="61329FB2"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6E255EEE" w14:textId="77777777" w:rsidR="00DD0FA8" w:rsidRPr="001939E3" w:rsidRDefault="00DD0FA8" w:rsidP="00DD0FA8">
            <w:pPr>
              <w:rPr>
                <w:rFonts w:ascii="Garamond" w:hAnsi="Garamond"/>
                <w:sz w:val="24"/>
                <w:szCs w:val="24"/>
              </w:rPr>
            </w:pPr>
            <w:r w:rsidRPr="001939E3">
              <w:rPr>
                <w:rFonts w:ascii="Garamond" w:hAnsi="Garamond"/>
                <w:sz w:val="24"/>
                <w:szCs w:val="24"/>
              </w:rPr>
              <w:t>Lartësia elipsoidale</w:t>
            </w:r>
          </w:p>
        </w:tc>
        <w:tc>
          <w:tcPr>
            <w:tcW w:w="900" w:type="dxa"/>
            <w:shd w:val="clear" w:color="auto" w:fill="auto"/>
          </w:tcPr>
          <w:p w14:paraId="2AB7C68D" w14:textId="77777777" w:rsidR="00DD0FA8" w:rsidRPr="001939E3" w:rsidRDefault="00DD0FA8" w:rsidP="00DD0FA8">
            <w:pPr>
              <w:rPr>
                <w:rFonts w:ascii="Garamond" w:hAnsi="Garamond"/>
                <w:sz w:val="24"/>
                <w:szCs w:val="24"/>
              </w:rPr>
            </w:pPr>
          </w:p>
          <w:p w14:paraId="6748CCE3" w14:textId="77777777" w:rsidR="00DD0FA8" w:rsidRPr="001939E3" w:rsidRDefault="00DD0FA8" w:rsidP="00DD0FA8">
            <w:pPr>
              <w:rPr>
                <w:rFonts w:ascii="Garamond" w:hAnsi="Garamond"/>
                <w:sz w:val="24"/>
                <w:szCs w:val="24"/>
              </w:rPr>
            </w:pPr>
          </w:p>
        </w:tc>
        <w:tc>
          <w:tcPr>
            <w:tcW w:w="1170" w:type="dxa"/>
            <w:shd w:val="clear" w:color="auto" w:fill="auto"/>
          </w:tcPr>
          <w:p w14:paraId="6EE90D1C" w14:textId="77777777" w:rsidR="00DD0FA8" w:rsidRPr="001939E3" w:rsidRDefault="00DD0FA8" w:rsidP="00DD0FA8">
            <w:pPr>
              <w:rPr>
                <w:rFonts w:ascii="Garamond" w:hAnsi="Garamond"/>
                <w:sz w:val="24"/>
                <w:szCs w:val="24"/>
              </w:rPr>
            </w:pPr>
            <w:r w:rsidRPr="001939E3">
              <w:rPr>
                <w:rFonts w:ascii="Garamond" w:hAnsi="Garamond"/>
                <w:sz w:val="24"/>
                <w:szCs w:val="24"/>
              </w:rPr>
              <w:t>Lartësi</w:t>
            </w:r>
          </w:p>
        </w:tc>
        <w:tc>
          <w:tcPr>
            <w:tcW w:w="4230" w:type="dxa"/>
            <w:shd w:val="clear" w:color="auto" w:fill="auto"/>
          </w:tcPr>
          <w:p w14:paraId="7DA8D38B" w14:textId="77777777" w:rsidR="00DD0FA8" w:rsidRPr="001939E3" w:rsidRDefault="00DD0FA8" w:rsidP="00DD0FA8">
            <w:pPr>
              <w:rPr>
                <w:rFonts w:ascii="Garamond" w:hAnsi="Garamond"/>
                <w:sz w:val="24"/>
                <w:szCs w:val="24"/>
              </w:rPr>
            </w:pPr>
            <w:r w:rsidRPr="001939E3">
              <w:rPr>
                <w:rFonts w:ascii="Garamond" w:hAnsi="Garamond"/>
                <w:sz w:val="24"/>
                <w:szCs w:val="24"/>
              </w:rPr>
              <w:t>Lartësia elipsoidale e pikës referuese GBAS</w:t>
            </w:r>
          </w:p>
        </w:tc>
        <w:tc>
          <w:tcPr>
            <w:tcW w:w="1170" w:type="dxa"/>
            <w:shd w:val="clear" w:color="auto" w:fill="auto"/>
          </w:tcPr>
          <w:p w14:paraId="50C87CBF"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GBAS</w:t>
            </w:r>
          </w:p>
          <w:p w14:paraId="366691F7"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17FA7DC2" w14:textId="77777777" w:rsidR="00DD0FA8" w:rsidRPr="001939E3" w:rsidRDefault="00DD0FA8" w:rsidP="00DD0FA8">
            <w:pPr>
              <w:tabs>
                <w:tab w:val="left" w:pos="540"/>
                <w:tab w:val="left" w:pos="2893"/>
              </w:tabs>
              <w:rPr>
                <w:rFonts w:ascii="Garamond" w:hAnsi="Garamond"/>
                <w:sz w:val="24"/>
                <w:szCs w:val="24"/>
              </w:rPr>
            </w:pPr>
          </w:p>
        </w:tc>
        <w:tc>
          <w:tcPr>
            <w:tcW w:w="1080" w:type="dxa"/>
            <w:shd w:val="clear" w:color="auto" w:fill="auto"/>
          </w:tcPr>
          <w:p w14:paraId="7FB74AD2" w14:textId="77777777" w:rsidR="00DD0FA8" w:rsidRPr="001939E3" w:rsidRDefault="00DD0FA8" w:rsidP="00DD0FA8">
            <w:pPr>
              <w:tabs>
                <w:tab w:val="left" w:pos="540"/>
                <w:tab w:val="left" w:pos="2893"/>
              </w:tabs>
              <w:rPr>
                <w:rFonts w:ascii="Garamond" w:hAnsi="Garamond"/>
                <w:sz w:val="24"/>
                <w:szCs w:val="24"/>
              </w:rPr>
            </w:pPr>
          </w:p>
        </w:tc>
        <w:tc>
          <w:tcPr>
            <w:tcW w:w="990" w:type="dxa"/>
            <w:shd w:val="clear" w:color="auto" w:fill="auto"/>
          </w:tcPr>
          <w:p w14:paraId="35BE6834" w14:textId="77777777" w:rsidR="00DD0FA8" w:rsidRPr="001939E3" w:rsidRDefault="00DD0FA8" w:rsidP="00DD0FA8">
            <w:pPr>
              <w:tabs>
                <w:tab w:val="left" w:pos="540"/>
                <w:tab w:val="left" w:pos="2893"/>
              </w:tabs>
              <w:rPr>
                <w:rFonts w:ascii="Garamond" w:hAnsi="Garamond"/>
                <w:sz w:val="24"/>
                <w:szCs w:val="24"/>
              </w:rPr>
            </w:pPr>
          </w:p>
        </w:tc>
        <w:tc>
          <w:tcPr>
            <w:tcW w:w="900" w:type="dxa"/>
            <w:shd w:val="clear" w:color="auto" w:fill="auto"/>
          </w:tcPr>
          <w:p w14:paraId="64B06DED"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5F761189" w14:textId="77777777" w:rsidR="00DD0FA8" w:rsidRPr="001939E3" w:rsidRDefault="00DD0FA8" w:rsidP="00DD0FA8">
            <w:pPr>
              <w:tabs>
                <w:tab w:val="left" w:pos="540"/>
                <w:tab w:val="left" w:pos="2893"/>
              </w:tabs>
              <w:spacing w:line="360" w:lineRule="auto"/>
              <w:rPr>
                <w:rFonts w:ascii="Garamond" w:hAnsi="Garamond"/>
                <w:sz w:val="24"/>
                <w:szCs w:val="24"/>
              </w:rPr>
            </w:pPr>
          </w:p>
        </w:tc>
      </w:tr>
      <w:tr w:rsidR="00DD0FA8" w:rsidRPr="001939E3" w14:paraId="3F3C1CA5" w14:textId="77777777" w:rsidTr="0009613C">
        <w:trPr>
          <w:trHeight w:val="728"/>
        </w:trPr>
        <w:tc>
          <w:tcPr>
            <w:tcW w:w="900" w:type="dxa"/>
            <w:shd w:val="clear" w:color="auto" w:fill="auto"/>
          </w:tcPr>
          <w:p w14:paraId="3977767F"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3709C645" w14:textId="77777777" w:rsidR="00DD0FA8" w:rsidRPr="001939E3" w:rsidRDefault="00DD0FA8" w:rsidP="00DD0FA8">
            <w:pPr>
              <w:rPr>
                <w:rFonts w:ascii="Garamond" w:hAnsi="Garamond"/>
                <w:sz w:val="24"/>
                <w:szCs w:val="24"/>
              </w:rPr>
            </w:pPr>
            <w:r w:rsidRPr="001939E3">
              <w:rPr>
                <w:rFonts w:ascii="Garamond" w:hAnsi="Garamond"/>
                <w:sz w:val="24"/>
                <w:szCs w:val="24"/>
              </w:rPr>
              <w:t>Pozicionimi i lokalizuesit</w:t>
            </w:r>
          </w:p>
        </w:tc>
        <w:tc>
          <w:tcPr>
            <w:tcW w:w="900" w:type="dxa"/>
            <w:shd w:val="clear" w:color="auto" w:fill="auto"/>
          </w:tcPr>
          <w:p w14:paraId="0D0820A2" w14:textId="77777777" w:rsidR="00DD0FA8" w:rsidRPr="001939E3" w:rsidRDefault="00DD0FA8" w:rsidP="00DD0FA8">
            <w:pPr>
              <w:rPr>
                <w:rFonts w:ascii="Garamond" w:hAnsi="Garamond"/>
                <w:sz w:val="24"/>
                <w:szCs w:val="24"/>
              </w:rPr>
            </w:pPr>
          </w:p>
          <w:p w14:paraId="0BD898FB" w14:textId="77777777" w:rsidR="00DD0FA8" w:rsidRPr="001939E3" w:rsidRDefault="00DD0FA8" w:rsidP="00DD0FA8">
            <w:pPr>
              <w:rPr>
                <w:rFonts w:ascii="Garamond" w:hAnsi="Garamond"/>
                <w:sz w:val="24"/>
                <w:szCs w:val="24"/>
              </w:rPr>
            </w:pPr>
          </w:p>
        </w:tc>
        <w:tc>
          <w:tcPr>
            <w:tcW w:w="1170" w:type="dxa"/>
            <w:shd w:val="clear" w:color="auto" w:fill="auto"/>
          </w:tcPr>
          <w:p w14:paraId="0F719C85" w14:textId="77777777" w:rsidR="00DD0FA8" w:rsidRPr="001939E3" w:rsidRDefault="00DD0FA8" w:rsidP="00DD0FA8">
            <w:pPr>
              <w:rPr>
                <w:rFonts w:ascii="Garamond" w:hAnsi="Garamond"/>
                <w:sz w:val="24"/>
                <w:szCs w:val="24"/>
              </w:rPr>
            </w:pPr>
          </w:p>
          <w:p w14:paraId="148E4ACC" w14:textId="77777777" w:rsidR="00DD0FA8" w:rsidRPr="001939E3" w:rsidRDefault="00DD0FA8" w:rsidP="00DD0FA8">
            <w:pPr>
              <w:rPr>
                <w:rFonts w:ascii="Garamond" w:hAnsi="Garamond"/>
                <w:sz w:val="24"/>
                <w:szCs w:val="24"/>
              </w:rPr>
            </w:pPr>
          </w:p>
        </w:tc>
        <w:tc>
          <w:tcPr>
            <w:tcW w:w="4230" w:type="dxa"/>
            <w:shd w:val="clear" w:color="auto" w:fill="auto"/>
          </w:tcPr>
          <w:p w14:paraId="31D83B98" w14:textId="77777777" w:rsidR="00DD0FA8" w:rsidRPr="001939E3" w:rsidRDefault="00DD0FA8" w:rsidP="00DD0FA8">
            <w:pPr>
              <w:rPr>
                <w:rFonts w:ascii="Garamond" w:hAnsi="Garamond"/>
                <w:sz w:val="24"/>
                <w:szCs w:val="24"/>
              </w:rPr>
            </w:pPr>
          </w:p>
        </w:tc>
        <w:tc>
          <w:tcPr>
            <w:tcW w:w="1170" w:type="dxa"/>
            <w:shd w:val="clear" w:color="auto" w:fill="auto"/>
          </w:tcPr>
          <w:p w14:paraId="4F72F4A2"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081FD075"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080" w:type="dxa"/>
            <w:shd w:val="clear" w:color="auto" w:fill="D9D9D9" w:themeFill="background1" w:themeFillShade="D9"/>
          </w:tcPr>
          <w:p w14:paraId="478CD7AB"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990" w:type="dxa"/>
            <w:shd w:val="clear" w:color="auto" w:fill="D9D9D9" w:themeFill="background1" w:themeFillShade="D9"/>
          </w:tcPr>
          <w:p w14:paraId="013A99AF"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900" w:type="dxa"/>
            <w:shd w:val="clear" w:color="auto" w:fill="D9D9D9" w:themeFill="background1" w:themeFillShade="D9"/>
          </w:tcPr>
          <w:p w14:paraId="40268AE4"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810" w:type="dxa"/>
            <w:shd w:val="clear" w:color="auto" w:fill="D9D9D9" w:themeFill="background1" w:themeFillShade="D9"/>
          </w:tcPr>
          <w:p w14:paraId="21AB2F23" w14:textId="77777777" w:rsidR="00DD0FA8" w:rsidRPr="001939E3" w:rsidRDefault="00DD0FA8" w:rsidP="00DD0FA8">
            <w:pPr>
              <w:tabs>
                <w:tab w:val="left" w:pos="540"/>
                <w:tab w:val="left" w:pos="2893"/>
              </w:tabs>
              <w:spacing w:line="360" w:lineRule="auto"/>
              <w:rPr>
                <w:rFonts w:ascii="Garamond" w:hAnsi="Garamond"/>
                <w:sz w:val="24"/>
                <w:szCs w:val="24"/>
              </w:rPr>
            </w:pPr>
          </w:p>
        </w:tc>
      </w:tr>
      <w:tr w:rsidR="00DD0FA8" w:rsidRPr="001939E3" w14:paraId="268B72B0" w14:textId="77777777" w:rsidTr="00DD0FA8">
        <w:trPr>
          <w:trHeight w:val="728"/>
        </w:trPr>
        <w:tc>
          <w:tcPr>
            <w:tcW w:w="900" w:type="dxa"/>
            <w:shd w:val="clear" w:color="auto" w:fill="auto"/>
          </w:tcPr>
          <w:p w14:paraId="0023B1FF"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7470451F" w14:textId="77777777" w:rsidR="00DD0FA8" w:rsidRPr="001939E3" w:rsidRDefault="00DD0FA8" w:rsidP="00DD0FA8">
            <w:pPr>
              <w:rPr>
                <w:rFonts w:ascii="Garamond" w:hAnsi="Garamond"/>
                <w:sz w:val="24"/>
                <w:szCs w:val="24"/>
              </w:rPr>
            </w:pPr>
          </w:p>
        </w:tc>
        <w:tc>
          <w:tcPr>
            <w:tcW w:w="900" w:type="dxa"/>
            <w:shd w:val="clear" w:color="auto" w:fill="auto"/>
          </w:tcPr>
          <w:p w14:paraId="1218AD07" w14:textId="77777777" w:rsidR="00DD0FA8" w:rsidRPr="001939E3" w:rsidRDefault="00DD0FA8" w:rsidP="00DD0FA8">
            <w:pPr>
              <w:rPr>
                <w:rFonts w:ascii="Garamond" w:hAnsi="Garamond"/>
                <w:sz w:val="24"/>
                <w:szCs w:val="24"/>
              </w:rPr>
            </w:pPr>
            <w:r w:rsidRPr="001939E3">
              <w:rPr>
                <w:rFonts w:ascii="Garamond" w:hAnsi="Garamond"/>
                <w:sz w:val="24"/>
                <w:szCs w:val="24"/>
              </w:rPr>
              <w:t xml:space="preserve">Drejtim </w:t>
            </w:r>
          </w:p>
        </w:tc>
        <w:tc>
          <w:tcPr>
            <w:tcW w:w="1170" w:type="dxa"/>
            <w:shd w:val="clear" w:color="auto" w:fill="auto"/>
          </w:tcPr>
          <w:p w14:paraId="57B2A3A8" w14:textId="77777777" w:rsidR="00DD0FA8" w:rsidRPr="001939E3" w:rsidRDefault="00DD0FA8" w:rsidP="00DD0FA8">
            <w:pPr>
              <w:rPr>
                <w:rFonts w:ascii="Garamond" w:hAnsi="Garamond"/>
                <w:sz w:val="24"/>
                <w:szCs w:val="24"/>
              </w:rPr>
            </w:pPr>
            <w:r w:rsidRPr="001939E3">
              <w:rPr>
                <w:rFonts w:ascii="Garamond" w:hAnsi="Garamond"/>
                <w:sz w:val="24"/>
                <w:szCs w:val="24"/>
              </w:rPr>
              <w:t>Drejtim</w:t>
            </w:r>
          </w:p>
        </w:tc>
        <w:tc>
          <w:tcPr>
            <w:tcW w:w="4230" w:type="dxa"/>
            <w:shd w:val="clear" w:color="auto" w:fill="auto"/>
          </w:tcPr>
          <w:p w14:paraId="7B3D541F" w14:textId="77777777" w:rsidR="00DD0FA8" w:rsidRPr="001939E3" w:rsidRDefault="00DD0FA8" w:rsidP="00DD0FA8">
            <w:pPr>
              <w:rPr>
                <w:rFonts w:ascii="Garamond" w:hAnsi="Garamond"/>
                <w:sz w:val="24"/>
                <w:szCs w:val="24"/>
              </w:rPr>
            </w:pPr>
            <w:r w:rsidRPr="001939E3">
              <w:rPr>
                <w:rFonts w:ascii="Garamond" w:hAnsi="Garamond"/>
                <w:sz w:val="24"/>
                <w:szCs w:val="24"/>
              </w:rPr>
              <w:t>Kursi i lokalizuesit</w:t>
            </w:r>
          </w:p>
        </w:tc>
        <w:tc>
          <w:tcPr>
            <w:tcW w:w="1170" w:type="dxa"/>
            <w:shd w:val="clear" w:color="auto" w:fill="auto"/>
          </w:tcPr>
          <w:p w14:paraId="7AD11F45"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Lokalizues i ILS</w:t>
            </w:r>
          </w:p>
        </w:tc>
        <w:tc>
          <w:tcPr>
            <w:tcW w:w="810" w:type="dxa"/>
            <w:shd w:val="clear" w:color="auto" w:fill="auto"/>
          </w:tcPr>
          <w:p w14:paraId="43A99D91" w14:textId="77777777" w:rsidR="00DD0FA8" w:rsidRPr="001939E3" w:rsidRDefault="00DD0FA8" w:rsidP="00DD0FA8">
            <w:pPr>
              <w:tabs>
                <w:tab w:val="left" w:pos="540"/>
                <w:tab w:val="left" w:pos="2893"/>
              </w:tabs>
              <w:spacing w:line="360" w:lineRule="auto"/>
              <w:rPr>
                <w:rFonts w:ascii="Garamond" w:hAnsi="Garamond"/>
                <w:sz w:val="24"/>
                <w:szCs w:val="24"/>
              </w:rPr>
            </w:pPr>
            <w:r w:rsidRPr="001939E3">
              <w:rPr>
                <w:rFonts w:ascii="Garamond" w:hAnsi="Garamond"/>
                <w:sz w:val="24"/>
                <w:szCs w:val="24"/>
              </w:rPr>
              <w:t>1/100 gradë</w:t>
            </w:r>
          </w:p>
        </w:tc>
        <w:tc>
          <w:tcPr>
            <w:tcW w:w="1080" w:type="dxa"/>
            <w:shd w:val="clear" w:color="auto" w:fill="auto"/>
          </w:tcPr>
          <w:p w14:paraId="5D0E951F"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auto"/>
          </w:tcPr>
          <w:p w14:paraId="137BB11D" w14:textId="2232BC16" w:rsidR="00DD0FA8" w:rsidRPr="001939E3" w:rsidRDefault="009A5409" w:rsidP="00DD0FA8">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auto"/>
          </w:tcPr>
          <w:p w14:paraId="0B4659C4"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1/100 gradë (nëse është e vërtetë)</w:t>
            </w:r>
          </w:p>
        </w:tc>
        <w:tc>
          <w:tcPr>
            <w:tcW w:w="810" w:type="dxa"/>
            <w:shd w:val="clear" w:color="auto" w:fill="auto"/>
          </w:tcPr>
          <w:p w14:paraId="24EE5878" w14:textId="77777777" w:rsidR="00DD0FA8" w:rsidRPr="001939E3" w:rsidRDefault="00DD0FA8" w:rsidP="00DD0FA8">
            <w:pPr>
              <w:pStyle w:val="NoSpacing"/>
              <w:rPr>
                <w:rFonts w:ascii="Garamond" w:hAnsi="Garamond"/>
                <w:sz w:val="24"/>
                <w:szCs w:val="24"/>
              </w:rPr>
            </w:pPr>
            <w:r w:rsidRPr="001939E3">
              <w:rPr>
                <w:rFonts w:ascii="Garamond" w:hAnsi="Garamond"/>
                <w:sz w:val="24"/>
                <w:szCs w:val="24"/>
              </w:rPr>
              <w:t>1</w:t>
            </w:r>
          </w:p>
          <w:p w14:paraId="66C4CA22" w14:textId="77777777" w:rsidR="00DD0FA8" w:rsidRPr="001939E3" w:rsidRDefault="00DD0FA8" w:rsidP="00DD0FA8">
            <w:pPr>
              <w:pStyle w:val="NoSpacing"/>
              <w:rPr>
                <w:rFonts w:ascii="Garamond" w:hAnsi="Garamond"/>
                <w:sz w:val="24"/>
                <w:szCs w:val="24"/>
              </w:rPr>
            </w:pPr>
            <w:r w:rsidRPr="001939E3">
              <w:rPr>
                <w:rFonts w:ascii="Garamond" w:hAnsi="Garamond"/>
                <w:sz w:val="24"/>
                <w:szCs w:val="24"/>
              </w:rPr>
              <w:t>gradë</w:t>
            </w:r>
          </w:p>
        </w:tc>
      </w:tr>
      <w:tr w:rsidR="000F7A20" w:rsidRPr="001939E3" w14:paraId="4785F3CB" w14:textId="77777777" w:rsidTr="00DD0FA8">
        <w:trPr>
          <w:trHeight w:val="728"/>
        </w:trPr>
        <w:tc>
          <w:tcPr>
            <w:tcW w:w="900" w:type="dxa"/>
            <w:shd w:val="clear" w:color="auto" w:fill="auto"/>
          </w:tcPr>
          <w:p w14:paraId="4EBB98D6" w14:textId="77777777" w:rsidR="000F7A20" w:rsidRPr="001939E3" w:rsidRDefault="000F7A20" w:rsidP="000F7A20">
            <w:pPr>
              <w:tabs>
                <w:tab w:val="left" w:pos="540"/>
                <w:tab w:val="left" w:pos="2893"/>
              </w:tabs>
              <w:spacing w:line="360" w:lineRule="auto"/>
              <w:rPr>
                <w:rFonts w:ascii="Garamond" w:hAnsi="Garamond"/>
                <w:sz w:val="24"/>
                <w:szCs w:val="24"/>
              </w:rPr>
            </w:pPr>
          </w:p>
        </w:tc>
        <w:tc>
          <w:tcPr>
            <w:tcW w:w="1800" w:type="dxa"/>
            <w:shd w:val="clear" w:color="auto" w:fill="auto"/>
          </w:tcPr>
          <w:p w14:paraId="0DE32DDA" w14:textId="77777777" w:rsidR="000F7A20" w:rsidRPr="001939E3" w:rsidRDefault="000F7A20" w:rsidP="000F7A20">
            <w:pPr>
              <w:rPr>
                <w:rFonts w:ascii="Garamond" w:hAnsi="Garamond"/>
                <w:sz w:val="24"/>
                <w:szCs w:val="24"/>
              </w:rPr>
            </w:pPr>
          </w:p>
        </w:tc>
        <w:tc>
          <w:tcPr>
            <w:tcW w:w="900" w:type="dxa"/>
            <w:shd w:val="clear" w:color="auto" w:fill="auto"/>
          </w:tcPr>
          <w:p w14:paraId="5F62AB15" w14:textId="77777777" w:rsidR="000F7A20" w:rsidRPr="001939E3" w:rsidRDefault="000F7A20" w:rsidP="000F7A20">
            <w:pPr>
              <w:rPr>
                <w:rFonts w:ascii="Garamond" w:hAnsi="Garamond"/>
                <w:sz w:val="24"/>
                <w:szCs w:val="24"/>
              </w:rPr>
            </w:pPr>
            <w:r w:rsidRPr="001939E3">
              <w:rPr>
                <w:rFonts w:ascii="Garamond" w:hAnsi="Garamond"/>
                <w:sz w:val="24"/>
                <w:szCs w:val="24"/>
              </w:rPr>
              <w:t>Lloji</w:t>
            </w:r>
          </w:p>
        </w:tc>
        <w:tc>
          <w:tcPr>
            <w:tcW w:w="1170" w:type="dxa"/>
            <w:shd w:val="clear" w:color="auto" w:fill="auto"/>
          </w:tcPr>
          <w:p w14:paraId="674A28E2" w14:textId="77777777" w:rsidR="000F7A20" w:rsidRPr="001939E3" w:rsidRDefault="000F7A20" w:rsidP="000F7A20">
            <w:pPr>
              <w:rPr>
                <w:rFonts w:ascii="Garamond" w:hAnsi="Garamond"/>
                <w:sz w:val="24"/>
                <w:szCs w:val="24"/>
              </w:rPr>
            </w:pPr>
            <w:r w:rsidRPr="001939E3">
              <w:rPr>
                <w:rFonts w:ascii="Garamond" w:hAnsi="Garamond"/>
                <w:sz w:val="24"/>
                <w:szCs w:val="24"/>
              </w:rPr>
              <w:t>Teksti</w:t>
            </w:r>
          </w:p>
        </w:tc>
        <w:tc>
          <w:tcPr>
            <w:tcW w:w="4230" w:type="dxa"/>
            <w:shd w:val="clear" w:color="auto" w:fill="auto"/>
          </w:tcPr>
          <w:p w14:paraId="230F414B" w14:textId="77777777" w:rsidR="000F7A20" w:rsidRPr="001939E3" w:rsidRDefault="000F7A20" w:rsidP="000F7A20">
            <w:pPr>
              <w:rPr>
                <w:rFonts w:ascii="Garamond" w:hAnsi="Garamond"/>
                <w:sz w:val="24"/>
                <w:szCs w:val="24"/>
              </w:rPr>
            </w:pPr>
            <w:r w:rsidRPr="001939E3">
              <w:rPr>
                <w:rFonts w:ascii="Garamond" w:hAnsi="Garamond"/>
                <w:sz w:val="24"/>
                <w:szCs w:val="24"/>
              </w:rPr>
              <w:t>Lloji i pozionimit të lokalizuesit, i vërtetë ose magnetik</w:t>
            </w:r>
          </w:p>
        </w:tc>
        <w:tc>
          <w:tcPr>
            <w:tcW w:w="1170" w:type="dxa"/>
            <w:shd w:val="clear" w:color="auto" w:fill="auto"/>
          </w:tcPr>
          <w:p w14:paraId="1B488FE6" w14:textId="77777777" w:rsidR="000F7A20" w:rsidRPr="001939E3" w:rsidRDefault="000F7A20" w:rsidP="000F7A20">
            <w:pPr>
              <w:tabs>
                <w:tab w:val="left" w:pos="540"/>
                <w:tab w:val="left" w:pos="2893"/>
              </w:tabs>
              <w:rPr>
                <w:rFonts w:ascii="Garamond" w:hAnsi="Garamond"/>
                <w:sz w:val="24"/>
                <w:szCs w:val="24"/>
              </w:rPr>
            </w:pPr>
            <w:r w:rsidRPr="001939E3">
              <w:rPr>
                <w:rFonts w:ascii="Garamond" w:hAnsi="Garamond"/>
                <w:sz w:val="24"/>
                <w:szCs w:val="24"/>
              </w:rPr>
              <w:t>Lokalizues i ILS</w:t>
            </w:r>
          </w:p>
        </w:tc>
        <w:tc>
          <w:tcPr>
            <w:tcW w:w="810" w:type="dxa"/>
            <w:shd w:val="clear" w:color="auto" w:fill="auto"/>
          </w:tcPr>
          <w:p w14:paraId="49C52021" w14:textId="77777777" w:rsidR="000F7A20" w:rsidRPr="001939E3" w:rsidRDefault="000F7A20" w:rsidP="000F7A20">
            <w:pPr>
              <w:tabs>
                <w:tab w:val="left" w:pos="540"/>
                <w:tab w:val="left" w:pos="2893"/>
              </w:tabs>
              <w:spacing w:line="360" w:lineRule="auto"/>
              <w:rPr>
                <w:rFonts w:ascii="Garamond" w:hAnsi="Garamond"/>
                <w:sz w:val="24"/>
                <w:szCs w:val="24"/>
              </w:rPr>
            </w:pPr>
          </w:p>
        </w:tc>
        <w:tc>
          <w:tcPr>
            <w:tcW w:w="1080" w:type="dxa"/>
            <w:shd w:val="clear" w:color="auto" w:fill="auto"/>
          </w:tcPr>
          <w:p w14:paraId="2A6E66F5" w14:textId="77777777" w:rsidR="000F7A20" w:rsidRPr="001939E3" w:rsidRDefault="000F7A20" w:rsidP="000F7A20">
            <w:pPr>
              <w:tabs>
                <w:tab w:val="left" w:pos="540"/>
                <w:tab w:val="left" w:pos="2893"/>
              </w:tabs>
              <w:spacing w:line="360" w:lineRule="auto"/>
              <w:rPr>
                <w:rFonts w:ascii="Garamond" w:hAnsi="Garamond"/>
                <w:sz w:val="24"/>
                <w:szCs w:val="24"/>
              </w:rPr>
            </w:pPr>
          </w:p>
        </w:tc>
        <w:tc>
          <w:tcPr>
            <w:tcW w:w="990" w:type="dxa"/>
            <w:shd w:val="clear" w:color="auto" w:fill="auto"/>
          </w:tcPr>
          <w:p w14:paraId="68709E17" w14:textId="77777777" w:rsidR="000F7A20" w:rsidRPr="001939E3" w:rsidRDefault="000F7A20" w:rsidP="000F7A20">
            <w:pPr>
              <w:tabs>
                <w:tab w:val="left" w:pos="540"/>
                <w:tab w:val="left" w:pos="2893"/>
              </w:tabs>
              <w:spacing w:line="360" w:lineRule="auto"/>
              <w:rPr>
                <w:rFonts w:ascii="Garamond" w:hAnsi="Garamond"/>
                <w:sz w:val="24"/>
                <w:szCs w:val="24"/>
              </w:rPr>
            </w:pPr>
          </w:p>
        </w:tc>
        <w:tc>
          <w:tcPr>
            <w:tcW w:w="900" w:type="dxa"/>
            <w:shd w:val="clear" w:color="auto" w:fill="auto"/>
          </w:tcPr>
          <w:p w14:paraId="436DD76F" w14:textId="77777777" w:rsidR="000F7A20" w:rsidRPr="001939E3" w:rsidRDefault="000F7A20" w:rsidP="000F7A20">
            <w:pPr>
              <w:tabs>
                <w:tab w:val="left" w:pos="540"/>
                <w:tab w:val="left" w:pos="2893"/>
              </w:tabs>
              <w:spacing w:line="360" w:lineRule="auto"/>
              <w:rPr>
                <w:rFonts w:ascii="Garamond" w:hAnsi="Garamond"/>
                <w:sz w:val="24"/>
                <w:szCs w:val="24"/>
              </w:rPr>
            </w:pPr>
          </w:p>
        </w:tc>
        <w:tc>
          <w:tcPr>
            <w:tcW w:w="810" w:type="dxa"/>
            <w:shd w:val="clear" w:color="auto" w:fill="auto"/>
          </w:tcPr>
          <w:p w14:paraId="67EE998F" w14:textId="77777777" w:rsidR="000F7A20" w:rsidRPr="001939E3" w:rsidRDefault="000F7A20" w:rsidP="000F7A20">
            <w:pPr>
              <w:tabs>
                <w:tab w:val="left" w:pos="540"/>
                <w:tab w:val="left" w:pos="2893"/>
              </w:tabs>
              <w:spacing w:line="360" w:lineRule="auto"/>
              <w:rPr>
                <w:rFonts w:ascii="Garamond" w:hAnsi="Garamond"/>
                <w:sz w:val="24"/>
                <w:szCs w:val="24"/>
              </w:rPr>
            </w:pPr>
          </w:p>
        </w:tc>
      </w:tr>
      <w:tr w:rsidR="000F7A20" w:rsidRPr="001939E3" w14:paraId="41AE580F" w14:textId="77777777" w:rsidTr="00DD0FA8">
        <w:trPr>
          <w:trHeight w:val="728"/>
        </w:trPr>
        <w:tc>
          <w:tcPr>
            <w:tcW w:w="900" w:type="dxa"/>
            <w:shd w:val="clear" w:color="auto" w:fill="auto"/>
          </w:tcPr>
          <w:p w14:paraId="78E67B59" w14:textId="77777777" w:rsidR="000F7A20" w:rsidRPr="001939E3" w:rsidRDefault="000F7A20" w:rsidP="004E709C">
            <w:pPr>
              <w:tabs>
                <w:tab w:val="left" w:pos="540"/>
                <w:tab w:val="left" w:pos="2893"/>
              </w:tabs>
              <w:rPr>
                <w:rFonts w:ascii="Garamond" w:hAnsi="Garamond"/>
                <w:sz w:val="24"/>
                <w:szCs w:val="24"/>
              </w:rPr>
            </w:pPr>
          </w:p>
        </w:tc>
        <w:tc>
          <w:tcPr>
            <w:tcW w:w="1800" w:type="dxa"/>
            <w:shd w:val="clear" w:color="auto" w:fill="auto"/>
          </w:tcPr>
          <w:p w14:paraId="3D1705E9" w14:textId="77777777" w:rsidR="000F7A20" w:rsidRPr="001939E3" w:rsidRDefault="000F7A20" w:rsidP="004E709C">
            <w:pPr>
              <w:rPr>
                <w:rFonts w:ascii="Garamond" w:hAnsi="Garamond"/>
                <w:sz w:val="24"/>
                <w:szCs w:val="24"/>
              </w:rPr>
            </w:pPr>
            <w:r w:rsidRPr="001939E3">
              <w:rPr>
                <w:rFonts w:ascii="Garamond" w:hAnsi="Garamond"/>
                <w:sz w:val="24"/>
                <w:szCs w:val="24"/>
              </w:rPr>
              <w:t>Shtrirja Pozicionimi azimutal zero</w:t>
            </w:r>
          </w:p>
        </w:tc>
        <w:tc>
          <w:tcPr>
            <w:tcW w:w="900" w:type="dxa"/>
            <w:shd w:val="clear" w:color="auto" w:fill="auto"/>
          </w:tcPr>
          <w:p w14:paraId="374A89CC" w14:textId="77777777" w:rsidR="000F7A20" w:rsidRPr="001939E3" w:rsidRDefault="000F7A20" w:rsidP="004E709C">
            <w:pPr>
              <w:rPr>
                <w:rFonts w:ascii="Garamond" w:hAnsi="Garamond"/>
                <w:sz w:val="24"/>
                <w:szCs w:val="24"/>
              </w:rPr>
            </w:pPr>
          </w:p>
        </w:tc>
        <w:tc>
          <w:tcPr>
            <w:tcW w:w="1170" w:type="dxa"/>
            <w:shd w:val="clear" w:color="auto" w:fill="auto"/>
          </w:tcPr>
          <w:p w14:paraId="41951BE5" w14:textId="77777777" w:rsidR="000F7A20" w:rsidRPr="001939E3" w:rsidRDefault="000F7A20" w:rsidP="004E709C">
            <w:pPr>
              <w:rPr>
                <w:rFonts w:ascii="Garamond" w:hAnsi="Garamond"/>
                <w:sz w:val="24"/>
                <w:szCs w:val="24"/>
              </w:rPr>
            </w:pPr>
            <w:r w:rsidRPr="001939E3">
              <w:rPr>
                <w:rFonts w:ascii="Garamond" w:hAnsi="Garamond"/>
                <w:sz w:val="24"/>
                <w:szCs w:val="24"/>
              </w:rPr>
              <w:t>Drejtim</w:t>
            </w:r>
          </w:p>
        </w:tc>
        <w:tc>
          <w:tcPr>
            <w:tcW w:w="4230" w:type="dxa"/>
            <w:shd w:val="clear" w:color="auto" w:fill="auto"/>
          </w:tcPr>
          <w:p w14:paraId="105BF04B" w14:textId="77777777" w:rsidR="000F7A20" w:rsidRPr="001939E3" w:rsidRDefault="000F7A20" w:rsidP="004E709C">
            <w:pPr>
              <w:tabs>
                <w:tab w:val="left" w:pos="540"/>
                <w:tab w:val="left" w:pos="2893"/>
              </w:tabs>
              <w:jc w:val="both"/>
              <w:rPr>
                <w:rFonts w:ascii="Garamond" w:hAnsi="Garamond"/>
                <w:sz w:val="24"/>
                <w:szCs w:val="24"/>
              </w:rPr>
            </w:pPr>
            <w:r w:rsidRPr="001939E3">
              <w:rPr>
                <w:rFonts w:ascii="Garamond" w:hAnsi="Garamond"/>
                <w:sz w:val="24"/>
                <w:szCs w:val="24"/>
              </w:rPr>
              <w:t>Pozicionimi azimutal zero i MLS</w:t>
            </w:r>
          </w:p>
        </w:tc>
        <w:tc>
          <w:tcPr>
            <w:tcW w:w="1170" w:type="dxa"/>
            <w:shd w:val="clear" w:color="auto" w:fill="auto"/>
          </w:tcPr>
          <w:p w14:paraId="321E2764" w14:textId="77777777" w:rsidR="000F7A20" w:rsidRPr="001939E3" w:rsidRDefault="000F7A20" w:rsidP="004E709C">
            <w:pPr>
              <w:tabs>
                <w:tab w:val="left" w:pos="540"/>
                <w:tab w:val="left" w:pos="2893"/>
              </w:tabs>
              <w:spacing w:line="360" w:lineRule="auto"/>
              <w:rPr>
                <w:rFonts w:ascii="Garamond" w:hAnsi="Garamond"/>
                <w:sz w:val="24"/>
                <w:szCs w:val="24"/>
              </w:rPr>
            </w:pPr>
            <w:r w:rsidRPr="001939E3">
              <w:rPr>
                <w:rFonts w:ascii="Garamond" w:hAnsi="Garamond"/>
                <w:sz w:val="24"/>
                <w:szCs w:val="24"/>
              </w:rPr>
              <w:t>MLS</w:t>
            </w:r>
          </w:p>
        </w:tc>
        <w:tc>
          <w:tcPr>
            <w:tcW w:w="810" w:type="dxa"/>
            <w:shd w:val="clear" w:color="auto" w:fill="auto"/>
          </w:tcPr>
          <w:p w14:paraId="49D9FF5E" w14:textId="77777777" w:rsidR="000F7A20" w:rsidRPr="001939E3" w:rsidRDefault="000F7A20" w:rsidP="004E709C">
            <w:pPr>
              <w:tabs>
                <w:tab w:val="left" w:pos="540"/>
                <w:tab w:val="left" w:pos="2893"/>
              </w:tabs>
              <w:spacing w:line="360" w:lineRule="auto"/>
              <w:rPr>
                <w:rFonts w:ascii="Garamond" w:hAnsi="Garamond"/>
                <w:sz w:val="24"/>
                <w:szCs w:val="24"/>
              </w:rPr>
            </w:pPr>
            <w:r w:rsidRPr="001939E3">
              <w:rPr>
                <w:rFonts w:ascii="Garamond" w:hAnsi="Garamond"/>
                <w:sz w:val="24"/>
                <w:szCs w:val="24"/>
              </w:rPr>
              <w:t>1/100 gradë</w:t>
            </w:r>
          </w:p>
        </w:tc>
        <w:tc>
          <w:tcPr>
            <w:tcW w:w="1080" w:type="dxa"/>
            <w:shd w:val="clear" w:color="auto" w:fill="auto"/>
          </w:tcPr>
          <w:p w14:paraId="4B26A365"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auto"/>
          </w:tcPr>
          <w:p w14:paraId="24574943"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vëzhguar</w:t>
            </w:r>
          </w:p>
        </w:tc>
        <w:tc>
          <w:tcPr>
            <w:tcW w:w="900" w:type="dxa"/>
            <w:shd w:val="clear" w:color="auto" w:fill="auto"/>
          </w:tcPr>
          <w:p w14:paraId="43A25493"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1/100 gradë (nëse është e vërtetë)</w:t>
            </w:r>
          </w:p>
        </w:tc>
        <w:tc>
          <w:tcPr>
            <w:tcW w:w="810" w:type="dxa"/>
            <w:shd w:val="clear" w:color="auto" w:fill="auto"/>
          </w:tcPr>
          <w:p w14:paraId="45935EF3" w14:textId="77777777" w:rsidR="000F7A20" w:rsidRPr="001939E3" w:rsidRDefault="000F7A20" w:rsidP="004E709C">
            <w:pPr>
              <w:pStyle w:val="NoSpacing"/>
              <w:rPr>
                <w:rFonts w:ascii="Garamond" w:hAnsi="Garamond"/>
                <w:sz w:val="24"/>
                <w:szCs w:val="24"/>
              </w:rPr>
            </w:pPr>
            <w:r w:rsidRPr="001939E3">
              <w:rPr>
                <w:rFonts w:ascii="Garamond" w:hAnsi="Garamond"/>
                <w:sz w:val="24"/>
                <w:szCs w:val="24"/>
              </w:rPr>
              <w:t>1 gradë</w:t>
            </w:r>
          </w:p>
        </w:tc>
      </w:tr>
      <w:tr w:rsidR="000F7A20" w:rsidRPr="001939E3" w14:paraId="681B84FF" w14:textId="77777777" w:rsidTr="00DD0FA8">
        <w:trPr>
          <w:trHeight w:val="557"/>
        </w:trPr>
        <w:tc>
          <w:tcPr>
            <w:tcW w:w="900" w:type="dxa"/>
            <w:shd w:val="clear" w:color="auto" w:fill="auto"/>
          </w:tcPr>
          <w:p w14:paraId="587511BD"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800" w:type="dxa"/>
            <w:shd w:val="clear" w:color="auto" w:fill="auto"/>
          </w:tcPr>
          <w:p w14:paraId="1E3654C8" w14:textId="77777777" w:rsidR="000F7A20" w:rsidRPr="001939E3" w:rsidRDefault="000F7A20" w:rsidP="004E709C">
            <w:pPr>
              <w:rPr>
                <w:rFonts w:ascii="Garamond" w:hAnsi="Garamond"/>
                <w:sz w:val="24"/>
                <w:szCs w:val="24"/>
              </w:rPr>
            </w:pPr>
            <w:r w:rsidRPr="001939E3">
              <w:rPr>
                <w:rFonts w:ascii="Garamond" w:hAnsi="Garamond"/>
                <w:sz w:val="24"/>
                <w:szCs w:val="24"/>
              </w:rPr>
              <w:t>Këndi</w:t>
            </w:r>
          </w:p>
        </w:tc>
        <w:tc>
          <w:tcPr>
            <w:tcW w:w="900" w:type="dxa"/>
            <w:shd w:val="clear" w:color="auto" w:fill="auto"/>
          </w:tcPr>
          <w:p w14:paraId="255F3D52" w14:textId="77777777" w:rsidR="000F7A20" w:rsidRPr="001939E3" w:rsidRDefault="000F7A20" w:rsidP="004E709C">
            <w:pPr>
              <w:rPr>
                <w:rFonts w:ascii="Garamond" w:hAnsi="Garamond"/>
                <w:sz w:val="24"/>
                <w:szCs w:val="24"/>
              </w:rPr>
            </w:pPr>
          </w:p>
          <w:p w14:paraId="51C04343" w14:textId="77777777" w:rsidR="000F7A20" w:rsidRPr="001939E3" w:rsidRDefault="000F7A20" w:rsidP="004E709C">
            <w:pPr>
              <w:rPr>
                <w:rFonts w:ascii="Garamond" w:hAnsi="Garamond"/>
                <w:sz w:val="24"/>
                <w:szCs w:val="24"/>
              </w:rPr>
            </w:pPr>
          </w:p>
        </w:tc>
        <w:tc>
          <w:tcPr>
            <w:tcW w:w="1170" w:type="dxa"/>
            <w:shd w:val="clear" w:color="auto" w:fill="auto"/>
          </w:tcPr>
          <w:p w14:paraId="57E13E53" w14:textId="77777777" w:rsidR="000F7A20" w:rsidRPr="001939E3" w:rsidRDefault="000F7A20" w:rsidP="004E709C">
            <w:pPr>
              <w:rPr>
                <w:rFonts w:ascii="Garamond" w:hAnsi="Garamond"/>
                <w:sz w:val="24"/>
                <w:szCs w:val="24"/>
              </w:rPr>
            </w:pPr>
            <w:r w:rsidRPr="001939E3">
              <w:rPr>
                <w:rFonts w:ascii="Garamond" w:hAnsi="Garamond"/>
                <w:sz w:val="24"/>
                <w:szCs w:val="24"/>
              </w:rPr>
              <w:t>Këndi</w:t>
            </w:r>
          </w:p>
        </w:tc>
        <w:tc>
          <w:tcPr>
            <w:tcW w:w="4230" w:type="dxa"/>
            <w:shd w:val="clear" w:color="auto" w:fill="auto"/>
          </w:tcPr>
          <w:p w14:paraId="7720DFF3" w14:textId="77777777" w:rsidR="000F7A20" w:rsidRPr="001939E3" w:rsidRDefault="000F7A20" w:rsidP="004E709C">
            <w:pPr>
              <w:rPr>
                <w:rFonts w:ascii="Garamond" w:hAnsi="Garamond"/>
                <w:sz w:val="24"/>
                <w:szCs w:val="24"/>
              </w:rPr>
            </w:pPr>
            <w:r w:rsidRPr="001939E3">
              <w:rPr>
                <w:rFonts w:ascii="Garamond" w:hAnsi="Garamond"/>
                <w:sz w:val="24"/>
                <w:szCs w:val="24"/>
              </w:rPr>
              <w:t>Këndi i rrafshit të zbritjes së një ILS ose këndi normal i rrafshit së zbritjes së një instalimi MLS</w:t>
            </w:r>
          </w:p>
          <w:p w14:paraId="433C5966" w14:textId="77777777" w:rsidR="000F7A20" w:rsidRPr="001939E3" w:rsidRDefault="000F7A20" w:rsidP="004E709C">
            <w:pPr>
              <w:rPr>
                <w:rFonts w:ascii="Garamond" w:hAnsi="Garamond"/>
                <w:sz w:val="24"/>
                <w:szCs w:val="24"/>
              </w:rPr>
            </w:pPr>
          </w:p>
        </w:tc>
        <w:tc>
          <w:tcPr>
            <w:tcW w:w="1170" w:type="dxa"/>
            <w:shd w:val="clear" w:color="auto" w:fill="auto"/>
          </w:tcPr>
          <w:p w14:paraId="7D3E7C16"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ILS GP/MLS</w:t>
            </w:r>
          </w:p>
        </w:tc>
        <w:tc>
          <w:tcPr>
            <w:tcW w:w="810" w:type="dxa"/>
            <w:shd w:val="clear" w:color="auto" w:fill="auto"/>
          </w:tcPr>
          <w:p w14:paraId="612B569F"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080" w:type="dxa"/>
            <w:shd w:val="clear" w:color="auto" w:fill="auto"/>
          </w:tcPr>
          <w:p w14:paraId="56A6EAB3"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990" w:type="dxa"/>
            <w:shd w:val="clear" w:color="auto" w:fill="auto"/>
          </w:tcPr>
          <w:p w14:paraId="5C86C62B"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900" w:type="dxa"/>
            <w:shd w:val="clear" w:color="auto" w:fill="auto"/>
          </w:tcPr>
          <w:p w14:paraId="396D441A"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810" w:type="dxa"/>
            <w:shd w:val="clear" w:color="auto" w:fill="auto"/>
          </w:tcPr>
          <w:p w14:paraId="2FDA632D" w14:textId="77777777" w:rsidR="000F7A20" w:rsidRPr="001939E3" w:rsidRDefault="000F7A20" w:rsidP="004E709C">
            <w:pPr>
              <w:tabs>
                <w:tab w:val="left" w:pos="540"/>
                <w:tab w:val="left" w:pos="2893"/>
              </w:tabs>
              <w:spacing w:line="360" w:lineRule="auto"/>
              <w:rPr>
                <w:rFonts w:ascii="Garamond" w:hAnsi="Garamond"/>
                <w:sz w:val="24"/>
                <w:szCs w:val="24"/>
              </w:rPr>
            </w:pPr>
          </w:p>
        </w:tc>
      </w:tr>
      <w:tr w:rsidR="000F7A20" w:rsidRPr="001939E3" w14:paraId="2E034ED5" w14:textId="77777777" w:rsidTr="00DD0FA8">
        <w:trPr>
          <w:trHeight w:val="566"/>
        </w:trPr>
        <w:tc>
          <w:tcPr>
            <w:tcW w:w="900" w:type="dxa"/>
            <w:shd w:val="clear" w:color="auto" w:fill="auto"/>
          </w:tcPr>
          <w:p w14:paraId="02CA07B4"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800" w:type="dxa"/>
            <w:shd w:val="clear" w:color="auto" w:fill="auto"/>
          </w:tcPr>
          <w:p w14:paraId="1B96286F" w14:textId="77777777" w:rsidR="000F7A20" w:rsidRPr="001939E3" w:rsidRDefault="000F7A20" w:rsidP="004E709C">
            <w:pPr>
              <w:rPr>
                <w:rFonts w:ascii="Garamond" w:hAnsi="Garamond"/>
                <w:sz w:val="24"/>
                <w:szCs w:val="24"/>
              </w:rPr>
            </w:pPr>
            <w:r w:rsidRPr="001939E3">
              <w:rPr>
                <w:rFonts w:ascii="Garamond" w:hAnsi="Garamond"/>
                <w:sz w:val="24"/>
                <w:szCs w:val="24"/>
              </w:rPr>
              <w:t>RDH</w:t>
            </w:r>
          </w:p>
        </w:tc>
        <w:tc>
          <w:tcPr>
            <w:tcW w:w="900" w:type="dxa"/>
            <w:shd w:val="clear" w:color="auto" w:fill="auto"/>
          </w:tcPr>
          <w:p w14:paraId="6A99EBF6" w14:textId="77777777" w:rsidR="000F7A20" w:rsidRPr="001939E3" w:rsidRDefault="000F7A20" w:rsidP="004E709C">
            <w:pPr>
              <w:rPr>
                <w:rFonts w:ascii="Garamond" w:hAnsi="Garamond"/>
                <w:sz w:val="24"/>
                <w:szCs w:val="24"/>
              </w:rPr>
            </w:pPr>
          </w:p>
          <w:p w14:paraId="2DFE31B5" w14:textId="77777777" w:rsidR="000F7A20" w:rsidRPr="001939E3" w:rsidRDefault="000F7A20" w:rsidP="004E709C">
            <w:pPr>
              <w:rPr>
                <w:rFonts w:ascii="Garamond" w:hAnsi="Garamond"/>
                <w:sz w:val="24"/>
                <w:szCs w:val="24"/>
              </w:rPr>
            </w:pPr>
          </w:p>
        </w:tc>
        <w:tc>
          <w:tcPr>
            <w:tcW w:w="1170" w:type="dxa"/>
            <w:shd w:val="clear" w:color="auto" w:fill="auto"/>
          </w:tcPr>
          <w:p w14:paraId="0BC5B177" w14:textId="77777777" w:rsidR="000F7A20" w:rsidRPr="001939E3" w:rsidRDefault="000F7A20" w:rsidP="004E709C">
            <w:pPr>
              <w:rPr>
                <w:rFonts w:ascii="Garamond" w:hAnsi="Garamond"/>
                <w:sz w:val="24"/>
                <w:szCs w:val="24"/>
              </w:rPr>
            </w:pPr>
            <w:r w:rsidRPr="001939E3">
              <w:rPr>
                <w:rFonts w:ascii="Garamond" w:hAnsi="Garamond"/>
                <w:sz w:val="24"/>
                <w:szCs w:val="24"/>
              </w:rPr>
              <w:t xml:space="preserve">Vlera </w:t>
            </w:r>
          </w:p>
        </w:tc>
        <w:tc>
          <w:tcPr>
            <w:tcW w:w="4230" w:type="dxa"/>
            <w:shd w:val="clear" w:color="auto" w:fill="auto"/>
          </w:tcPr>
          <w:p w14:paraId="3A35EB5C" w14:textId="77777777" w:rsidR="000F7A20" w:rsidRPr="001939E3" w:rsidRDefault="000F7A20" w:rsidP="004E709C">
            <w:pPr>
              <w:rPr>
                <w:rFonts w:ascii="Garamond" w:hAnsi="Garamond"/>
                <w:sz w:val="24"/>
                <w:szCs w:val="24"/>
              </w:rPr>
            </w:pPr>
            <w:r w:rsidRPr="001939E3">
              <w:rPr>
                <w:rFonts w:ascii="Garamond" w:hAnsi="Garamond"/>
                <w:sz w:val="24"/>
                <w:szCs w:val="24"/>
              </w:rPr>
              <w:t>Vlera e lartësisë së të dhënave të referencës ILS (ILS RDH)</w:t>
            </w:r>
          </w:p>
        </w:tc>
        <w:tc>
          <w:tcPr>
            <w:tcW w:w="1170" w:type="dxa"/>
            <w:shd w:val="clear" w:color="auto" w:fill="auto"/>
          </w:tcPr>
          <w:p w14:paraId="41930D0D"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ILS GP</w:t>
            </w:r>
          </w:p>
          <w:p w14:paraId="41688364" w14:textId="77777777" w:rsidR="000F7A20" w:rsidRPr="001939E3" w:rsidRDefault="000F7A20" w:rsidP="004E709C">
            <w:pPr>
              <w:tabs>
                <w:tab w:val="left" w:pos="540"/>
                <w:tab w:val="left" w:pos="2893"/>
              </w:tabs>
              <w:rPr>
                <w:rFonts w:ascii="Garamond" w:hAnsi="Garamond"/>
                <w:sz w:val="24"/>
                <w:szCs w:val="24"/>
              </w:rPr>
            </w:pPr>
          </w:p>
        </w:tc>
        <w:tc>
          <w:tcPr>
            <w:tcW w:w="810" w:type="dxa"/>
            <w:shd w:val="clear" w:color="auto" w:fill="auto"/>
          </w:tcPr>
          <w:p w14:paraId="61855ABC" w14:textId="77777777" w:rsidR="000F7A20" w:rsidRPr="001939E3" w:rsidRDefault="000F7A20" w:rsidP="004E709C">
            <w:pPr>
              <w:tabs>
                <w:tab w:val="left" w:pos="540"/>
                <w:tab w:val="left" w:pos="2893"/>
              </w:tabs>
              <w:spacing w:line="360" w:lineRule="auto"/>
              <w:rPr>
                <w:rFonts w:ascii="Garamond" w:hAnsi="Garamond"/>
                <w:sz w:val="24"/>
                <w:szCs w:val="24"/>
              </w:rPr>
            </w:pPr>
            <w:r w:rsidRPr="001939E3">
              <w:rPr>
                <w:rFonts w:ascii="Garamond" w:hAnsi="Garamond"/>
                <w:sz w:val="24"/>
                <w:szCs w:val="24"/>
              </w:rPr>
              <w:t>0.5 m</w:t>
            </w:r>
          </w:p>
        </w:tc>
        <w:tc>
          <w:tcPr>
            <w:tcW w:w="1080" w:type="dxa"/>
            <w:shd w:val="clear" w:color="auto" w:fill="auto"/>
          </w:tcPr>
          <w:p w14:paraId="53F6BC1B" w14:textId="77777777" w:rsidR="000F7A20" w:rsidRPr="001939E3" w:rsidRDefault="000F7A20" w:rsidP="004E709C">
            <w:pPr>
              <w:tabs>
                <w:tab w:val="left" w:pos="540"/>
                <w:tab w:val="left" w:pos="2893"/>
              </w:tabs>
              <w:spacing w:line="360" w:lineRule="auto"/>
              <w:rPr>
                <w:rFonts w:ascii="Garamond" w:hAnsi="Garamond"/>
                <w:sz w:val="24"/>
                <w:szCs w:val="24"/>
              </w:rPr>
            </w:pPr>
            <w:r w:rsidRPr="001939E3">
              <w:rPr>
                <w:rFonts w:ascii="Garamond" w:hAnsi="Garamond"/>
                <w:sz w:val="24"/>
                <w:szCs w:val="24"/>
              </w:rPr>
              <w:t>kritike</w:t>
            </w:r>
          </w:p>
        </w:tc>
        <w:tc>
          <w:tcPr>
            <w:tcW w:w="990" w:type="dxa"/>
            <w:shd w:val="clear" w:color="auto" w:fill="auto"/>
          </w:tcPr>
          <w:p w14:paraId="3B9B4188"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auto"/>
          </w:tcPr>
          <w:p w14:paraId="4E2DE38F" w14:textId="77777777" w:rsidR="000F7A20" w:rsidRPr="001939E3" w:rsidRDefault="000F7A20" w:rsidP="004E709C">
            <w:pPr>
              <w:tabs>
                <w:tab w:val="left" w:pos="540"/>
                <w:tab w:val="left" w:pos="2893"/>
              </w:tabs>
              <w:rPr>
                <w:rFonts w:ascii="Garamond" w:hAnsi="Garamond"/>
                <w:sz w:val="24"/>
                <w:szCs w:val="24"/>
              </w:rPr>
            </w:pPr>
          </w:p>
        </w:tc>
        <w:tc>
          <w:tcPr>
            <w:tcW w:w="810" w:type="dxa"/>
            <w:shd w:val="clear" w:color="auto" w:fill="auto"/>
          </w:tcPr>
          <w:p w14:paraId="517FC708" w14:textId="77777777" w:rsidR="000F7A20" w:rsidRPr="001939E3" w:rsidRDefault="000F7A20" w:rsidP="004E709C">
            <w:pPr>
              <w:tabs>
                <w:tab w:val="left" w:pos="540"/>
                <w:tab w:val="left" w:pos="2893"/>
              </w:tabs>
              <w:spacing w:line="360" w:lineRule="auto"/>
              <w:rPr>
                <w:rFonts w:ascii="Garamond" w:hAnsi="Garamond"/>
                <w:sz w:val="24"/>
                <w:szCs w:val="24"/>
              </w:rPr>
            </w:pPr>
          </w:p>
        </w:tc>
      </w:tr>
    </w:tbl>
    <w:p w14:paraId="4FF3FB73" w14:textId="77777777" w:rsidR="000F7A20" w:rsidRPr="001939E3" w:rsidRDefault="000F7A20" w:rsidP="0090058D">
      <w:pPr>
        <w:tabs>
          <w:tab w:val="left" w:pos="540"/>
          <w:tab w:val="left" w:pos="2893"/>
        </w:tabs>
        <w:rPr>
          <w:rFonts w:ascii="Garamond" w:hAnsi="Garamond"/>
          <w:b/>
          <w:sz w:val="24"/>
          <w:szCs w:val="24"/>
        </w:rPr>
      </w:pPr>
    </w:p>
    <w:p w14:paraId="5E023BD9" w14:textId="77777777" w:rsidR="000F7A20" w:rsidRPr="001939E3" w:rsidRDefault="000F7A20" w:rsidP="0090058D">
      <w:pPr>
        <w:tabs>
          <w:tab w:val="left" w:pos="540"/>
          <w:tab w:val="left" w:pos="2893"/>
        </w:tabs>
        <w:rPr>
          <w:rFonts w:ascii="Garamond" w:hAnsi="Garamond"/>
          <w:b/>
          <w:sz w:val="24"/>
          <w:szCs w:val="24"/>
        </w:rPr>
      </w:pPr>
    </w:p>
    <w:p w14:paraId="16BEE234" w14:textId="77777777" w:rsidR="00DD0FA8" w:rsidRPr="001939E3" w:rsidRDefault="00DD0FA8" w:rsidP="0090058D">
      <w:pPr>
        <w:tabs>
          <w:tab w:val="left" w:pos="540"/>
          <w:tab w:val="left" w:pos="2893"/>
        </w:tabs>
        <w:rPr>
          <w:rFonts w:ascii="Garamond" w:hAnsi="Garamond"/>
          <w:b/>
          <w:sz w:val="24"/>
          <w:szCs w:val="24"/>
        </w:rPr>
      </w:pPr>
    </w:p>
    <w:p w14:paraId="33F8ADB9" w14:textId="77777777" w:rsidR="00DD0FA8" w:rsidRPr="001939E3" w:rsidRDefault="00DD0FA8" w:rsidP="0090058D">
      <w:pPr>
        <w:tabs>
          <w:tab w:val="left" w:pos="540"/>
          <w:tab w:val="left" w:pos="2893"/>
        </w:tabs>
        <w:rPr>
          <w:rFonts w:ascii="Garamond" w:hAnsi="Garamond"/>
          <w:b/>
          <w:sz w:val="24"/>
          <w:szCs w:val="24"/>
        </w:rPr>
      </w:pPr>
    </w:p>
    <w:p w14:paraId="662D5AF6" w14:textId="77777777" w:rsidR="00DD0FA8" w:rsidRPr="001939E3" w:rsidRDefault="00DD0FA8" w:rsidP="0090058D">
      <w:pPr>
        <w:tabs>
          <w:tab w:val="left" w:pos="540"/>
          <w:tab w:val="left" w:pos="2893"/>
        </w:tabs>
        <w:rPr>
          <w:rFonts w:ascii="Garamond" w:hAnsi="Garamond"/>
          <w:b/>
          <w:sz w:val="24"/>
          <w:szCs w:val="24"/>
        </w:rPr>
      </w:pPr>
    </w:p>
    <w:p w14:paraId="75077784" w14:textId="77777777" w:rsidR="00DD0FA8" w:rsidRPr="001939E3" w:rsidRDefault="00DD0FA8"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800"/>
        <w:gridCol w:w="900"/>
        <w:gridCol w:w="1170"/>
        <w:gridCol w:w="4230"/>
        <w:gridCol w:w="1170"/>
        <w:gridCol w:w="810"/>
        <w:gridCol w:w="1080"/>
        <w:gridCol w:w="990"/>
        <w:gridCol w:w="900"/>
        <w:gridCol w:w="810"/>
      </w:tblGrid>
      <w:tr w:rsidR="00DD0FA8" w:rsidRPr="001939E3" w14:paraId="1E83CE66" w14:textId="77777777" w:rsidTr="007A7EC5">
        <w:trPr>
          <w:trHeight w:val="620"/>
        </w:trPr>
        <w:tc>
          <w:tcPr>
            <w:tcW w:w="900" w:type="dxa"/>
            <w:shd w:val="clear" w:color="auto" w:fill="auto"/>
          </w:tcPr>
          <w:p w14:paraId="3A80EF3A" w14:textId="77777777" w:rsidR="00DD0FA8" w:rsidRPr="001939E3" w:rsidRDefault="00DD0FA8" w:rsidP="007A7EC5">
            <w:pPr>
              <w:tabs>
                <w:tab w:val="left" w:pos="540"/>
                <w:tab w:val="left" w:pos="2893"/>
              </w:tabs>
              <w:rPr>
                <w:rFonts w:ascii="Garamond" w:hAnsi="Garamond"/>
                <w:sz w:val="24"/>
                <w:szCs w:val="24"/>
              </w:rPr>
            </w:pPr>
            <w:r w:rsidRPr="001939E3">
              <w:rPr>
                <w:rFonts w:ascii="Garamond" w:hAnsi="Garamond"/>
                <w:sz w:val="24"/>
                <w:szCs w:val="24"/>
              </w:rPr>
              <w:lastRenderedPageBreak/>
              <w:t>Subjekti</w:t>
            </w:r>
          </w:p>
        </w:tc>
        <w:tc>
          <w:tcPr>
            <w:tcW w:w="1800" w:type="dxa"/>
            <w:shd w:val="clear" w:color="auto" w:fill="auto"/>
          </w:tcPr>
          <w:p w14:paraId="7F6649AD" w14:textId="77777777" w:rsidR="00DD0FA8" w:rsidRPr="001939E3" w:rsidRDefault="00DD0FA8" w:rsidP="007A7EC5">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1225683D" w14:textId="77777777" w:rsidR="00DD0FA8" w:rsidRPr="001939E3" w:rsidRDefault="00DD0FA8" w:rsidP="007A7EC5">
            <w:pPr>
              <w:tabs>
                <w:tab w:val="left" w:pos="540"/>
                <w:tab w:val="left" w:pos="2893"/>
              </w:tabs>
              <w:rPr>
                <w:rFonts w:ascii="Garamond" w:hAnsi="Garamond"/>
                <w:sz w:val="24"/>
                <w:szCs w:val="24"/>
              </w:rPr>
            </w:pPr>
            <w:r w:rsidRPr="001939E3">
              <w:rPr>
                <w:rFonts w:ascii="Garamond" w:hAnsi="Garamond"/>
                <w:sz w:val="24"/>
                <w:szCs w:val="24"/>
              </w:rPr>
              <w:t>Nën-veçoritë</w:t>
            </w:r>
          </w:p>
        </w:tc>
        <w:tc>
          <w:tcPr>
            <w:tcW w:w="1170" w:type="dxa"/>
            <w:shd w:val="clear" w:color="auto" w:fill="auto"/>
          </w:tcPr>
          <w:p w14:paraId="401C9F56" w14:textId="77777777" w:rsidR="00DD0FA8" w:rsidRPr="001939E3" w:rsidRDefault="00DD0FA8" w:rsidP="007A7EC5">
            <w:pPr>
              <w:tabs>
                <w:tab w:val="left" w:pos="540"/>
                <w:tab w:val="left" w:pos="2893"/>
              </w:tabs>
              <w:rPr>
                <w:rFonts w:ascii="Garamond" w:hAnsi="Garamond"/>
                <w:sz w:val="24"/>
                <w:szCs w:val="24"/>
              </w:rPr>
            </w:pPr>
            <w:r w:rsidRPr="001939E3">
              <w:rPr>
                <w:rFonts w:ascii="Garamond" w:hAnsi="Garamond"/>
                <w:sz w:val="24"/>
                <w:szCs w:val="24"/>
              </w:rPr>
              <w:t>Lloji</w:t>
            </w:r>
          </w:p>
        </w:tc>
        <w:tc>
          <w:tcPr>
            <w:tcW w:w="4230" w:type="dxa"/>
            <w:shd w:val="clear" w:color="auto" w:fill="auto"/>
          </w:tcPr>
          <w:p w14:paraId="25198268" w14:textId="77777777" w:rsidR="00DD0FA8" w:rsidRPr="001939E3" w:rsidRDefault="00DD0FA8" w:rsidP="007A7EC5">
            <w:pPr>
              <w:tabs>
                <w:tab w:val="left" w:pos="540"/>
                <w:tab w:val="left" w:pos="2893"/>
              </w:tabs>
              <w:rPr>
                <w:rFonts w:ascii="Garamond" w:hAnsi="Garamond"/>
                <w:sz w:val="24"/>
                <w:szCs w:val="24"/>
              </w:rPr>
            </w:pPr>
            <w:r w:rsidRPr="001939E3">
              <w:rPr>
                <w:rFonts w:ascii="Garamond" w:hAnsi="Garamond"/>
                <w:sz w:val="24"/>
                <w:szCs w:val="24"/>
              </w:rPr>
              <w:t>Përshkrimi</w:t>
            </w:r>
          </w:p>
        </w:tc>
        <w:tc>
          <w:tcPr>
            <w:tcW w:w="1170" w:type="dxa"/>
            <w:shd w:val="clear" w:color="auto" w:fill="FFFFFF"/>
          </w:tcPr>
          <w:p w14:paraId="5EAC934A" w14:textId="77777777" w:rsidR="00DD0FA8" w:rsidRPr="001939E3" w:rsidRDefault="00DD0FA8" w:rsidP="007A7EC5">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1D9B70FA" w14:textId="77777777" w:rsidR="00DD0FA8" w:rsidRPr="001939E3" w:rsidRDefault="00DD0FA8" w:rsidP="007A7EC5">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6F49DA4B" w14:textId="77777777" w:rsidR="00DD0FA8" w:rsidRPr="001939E3" w:rsidRDefault="00DD0FA8" w:rsidP="007A7EC5">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7F486747" w14:textId="77777777" w:rsidR="00DD0FA8" w:rsidRPr="001939E3" w:rsidRDefault="00DD0FA8" w:rsidP="007A7EC5">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17AF0EB3" w14:textId="77777777" w:rsidR="00DD0FA8" w:rsidRPr="001939E3" w:rsidRDefault="00DD0FA8" w:rsidP="007A7EC5">
            <w:pPr>
              <w:tabs>
                <w:tab w:val="left" w:pos="540"/>
                <w:tab w:val="left" w:pos="2893"/>
              </w:tabs>
              <w:rPr>
                <w:rFonts w:ascii="Garamond" w:hAnsi="Garamond"/>
                <w:sz w:val="24"/>
                <w:szCs w:val="24"/>
              </w:rPr>
            </w:pPr>
            <w:r w:rsidRPr="001939E3">
              <w:rPr>
                <w:rFonts w:ascii="Garamond" w:hAnsi="Garamond"/>
                <w:sz w:val="24"/>
                <w:szCs w:val="24"/>
              </w:rPr>
              <w:t>Rez. publ.</w:t>
            </w:r>
          </w:p>
        </w:tc>
        <w:tc>
          <w:tcPr>
            <w:tcW w:w="810" w:type="dxa"/>
            <w:shd w:val="clear" w:color="auto" w:fill="FFFFFF"/>
          </w:tcPr>
          <w:p w14:paraId="31D39EE7" w14:textId="77777777" w:rsidR="00DD0FA8" w:rsidRPr="001939E3" w:rsidRDefault="00DD0FA8" w:rsidP="007A7EC5">
            <w:pPr>
              <w:tabs>
                <w:tab w:val="left" w:pos="540"/>
                <w:tab w:val="left" w:pos="2893"/>
              </w:tabs>
              <w:rPr>
                <w:rFonts w:ascii="Garamond" w:hAnsi="Garamond"/>
                <w:sz w:val="24"/>
                <w:szCs w:val="24"/>
              </w:rPr>
            </w:pPr>
            <w:r w:rsidRPr="001939E3">
              <w:rPr>
                <w:rFonts w:ascii="Garamond" w:hAnsi="Garamond"/>
                <w:sz w:val="24"/>
                <w:szCs w:val="24"/>
              </w:rPr>
              <w:t>Rez. hartës</w:t>
            </w:r>
          </w:p>
        </w:tc>
      </w:tr>
      <w:tr w:rsidR="00DD0FA8" w:rsidRPr="001939E3" w14:paraId="62EDEF58" w14:textId="77777777" w:rsidTr="007A7EC5">
        <w:trPr>
          <w:trHeight w:val="728"/>
        </w:trPr>
        <w:tc>
          <w:tcPr>
            <w:tcW w:w="900" w:type="dxa"/>
            <w:shd w:val="clear" w:color="auto" w:fill="auto"/>
          </w:tcPr>
          <w:p w14:paraId="4191E7A9"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1571189C" w14:textId="77777777" w:rsidR="00DD0FA8" w:rsidRPr="001939E3" w:rsidRDefault="00DD0FA8" w:rsidP="00DD0FA8">
            <w:pPr>
              <w:rPr>
                <w:rFonts w:ascii="Garamond" w:hAnsi="Garamond"/>
                <w:sz w:val="24"/>
                <w:szCs w:val="24"/>
              </w:rPr>
            </w:pPr>
            <w:r w:rsidRPr="001939E3">
              <w:rPr>
                <w:rFonts w:ascii="Garamond" w:hAnsi="Garamond"/>
                <w:sz w:val="24"/>
                <w:szCs w:val="24"/>
              </w:rPr>
              <w:t>Distanca  antena e lokalizuesit deri te fundi i RWY</w:t>
            </w:r>
          </w:p>
        </w:tc>
        <w:tc>
          <w:tcPr>
            <w:tcW w:w="900" w:type="dxa"/>
            <w:shd w:val="clear" w:color="auto" w:fill="auto"/>
          </w:tcPr>
          <w:p w14:paraId="2EC9E6D3" w14:textId="77777777" w:rsidR="00DD0FA8" w:rsidRPr="001939E3" w:rsidRDefault="00DD0FA8" w:rsidP="00DD0FA8">
            <w:pPr>
              <w:rPr>
                <w:rFonts w:ascii="Garamond" w:hAnsi="Garamond"/>
                <w:sz w:val="24"/>
                <w:szCs w:val="24"/>
              </w:rPr>
            </w:pPr>
          </w:p>
          <w:p w14:paraId="12A8F171" w14:textId="77777777" w:rsidR="00DD0FA8" w:rsidRPr="001939E3" w:rsidRDefault="00DD0FA8" w:rsidP="00DD0FA8">
            <w:pPr>
              <w:rPr>
                <w:rFonts w:ascii="Garamond" w:hAnsi="Garamond"/>
                <w:sz w:val="24"/>
                <w:szCs w:val="24"/>
              </w:rPr>
            </w:pPr>
          </w:p>
        </w:tc>
        <w:tc>
          <w:tcPr>
            <w:tcW w:w="1170" w:type="dxa"/>
            <w:shd w:val="clear" w:color="auto" w:fill="auto"/>
          </w:tcPr>
          <w:p w14:paraId="764325C8" w14:textId="77777777" w:rsidR="00DD0FA8" w:rsidRPr="001939E3" w:rsidRDefault="00DD0FA8" w:rsidP="00DD0FA8">
            <w:pPr>
              <w:rPr>
                <w:rFonts w:ascii="Garamond" w:hAnsi="Garamond"/>
                <w:sz w:val="24"/>
                <w:szCs w:val="24"/>
              </w:rPr>
            </w:pPr>
            <w:r w:rsidRPr="001939E3">
              <w:rPr>
                <w:rFonts w:ascii="Garamond" w:hAnsi="Garamond"/>
                <w:sz w:val="24"/>
                <w:szCs w:val="24"/>
              </w:rPr>
              <w:t>Distanca</w:t>
            </w:r>
          </w:p>
        </w:tc>
        <w:tc>
          <w:tcPr>
            <w:tcW w:w="4230" w:type="dxa"/>
            <w:shd w:val="clear" w:color="auto" w:fill="auto"/>
          </w:tcPr>
          <w:p w14:paraId="090D7088" w14:textId="77777777" w:rsidR="00DD0FA8" w:rsidRPr="001939E3" w:rsidRDefault="00DD0FA8" w:rsidP="00DD0FA8">
            <w:pPr>
              <w:rPr>
                <w:rFonts w:ascii="Garamond" w:hAnsi="Garamond"/>
                <w:sz w:val="24"/>
                <w:szCs w:val="24"/>
              </w:rPr>
            </w:pPr>
            <w:r w:rsidRPr="001939E3">
              <w:rPr>
                <w:rFonts w:ascii="Garamond" w:hAnsi="Garamond"/>
                <w:sz w:val="24"/>
                <w:szCs w:val="24"/>
              </w:rPr>
              <w:t>Distanca Lokalizuesi i ILS - fundi i RWY / FATO</w:t>
            </w:r>
          </w:p>
        </w:tc>
        <w:tc>
          <w:tcPr>
            <w:tcW w:w="1170" w:type="dxa"/>
            <w:shd w:val="clear" w:color="auto" w:fill="auto"/>
          </w:tcPr>
          <w:p w14:paraId="63A2C315"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Lokalizues i ILS</w:t>
            </w:r>
          </w:p>
          <w:p w14:paraId="7622E6E0"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34000EF2" w14:textId="77777777" w:rsidR="00DD0FA8" w:rsidRPr="001939E3" w:rsidRDefault="00DD0FA8" w:rsidP="00DD0FA8">
            <w:pPr>
              <w:tabs>
                <w:tab w:val="left" w:pos="540"/>
                <w:tab w:val="left" w:pos="2893"/>
              </w:tabs>
              <w:spacing w:line="360" w:lineRule="auto"/>
              <w:rPr>
                <w:rFonts w:ascii="Garamond" w:hAnsi="Garamond"/>
                <w:sz w:val="24"/>
                <w:szCs w:val="24"/>
              </w:rPr>
            </w:pPr>
            <w:r w:rsidRPr="001939E3">
              <w:rPr>
                <w:rFonts w:ascii="Garamond" w:hAnsi="Garamond"/>
                <w:sz w:val="24"/>
                <w:szCs w:val="24"/>
              </w:rPr>
              <w:t>3 m</w:t>
            </w:r>
          </w:p>
        </w:tc>
        <w:tc>
          <w:tcPr>
            <w:tcW w:w="1080" w:type="dxa"/>
            <w:shd w:val="clear" w:color="auto" w:fill="auto"/>
          </w:tcPr>
          <w:p w14:paraId="014A1F3A"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990" w:type="dxa"/>
            <w:shd w:val="clear" w:color="auto" w:fill="auto"/>
          </w:tcPr>
          <w:p w14:paraId="139CA839"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auto"/>
          </w:tcPr>
          <w:p w14:paraId="7BEE565D"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1 m ose 1ft</w:t>
            </w:r>
          </w:p>
        </w:tc>
        <w:tc>
          <w:tcPr>
            <w:tcW w:w="810" w:type="dxa"/>
            <w:shd w:val="clear" w:color="auto" w:fill="auto"/>
          </w:tcPr>
          <w:p w14:paraId="01743A51"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siç është plotuar</w:t>
            </w:r>
          </w:p>
        </w:tc>
      </w:tr>
      <w:tr w:rsidR="00DD0FA8" w:rsidRPr="001939E3" w14:paraId="6D1B439A" w14:textId="77777777" w:rsidTr="007A7EC5">
        <w:trPr>
          <w:trHeight w:val="728"/>
        </w:trPr>
        <w:tc>
          <w:tcPr>
            <w:tcW w:w="900" w:type="dxa"/>
            <w:shd w:val="clear" w:color="auto" w:fill="auto"/>
          </w:tcPr>
          <w:p w14:paraId="5D03EC78" w14:textId="77777777" w:rsidR="00DD0FA8" w:rsidRPr="001939E3" w:rsidRDefault="00DD0FA8" w:rsidP="00DD0FA8">
            <w:pPr>
              <w:tabs>
                <w:tab w:val="left" w:pos="540"/>
                <w:tab w:val="left" w:pos="2893"/>
              </w:tabs>
              <w:rPr>
                <w:rFonts w:ascii="Garamond" w:hAnsi="Garamond"/>
                <w:sz w:val="24"/>
                <w:szCs w:val="24"/>
              </w:rPr>
            </w:pPr>
          </w:p>
        </w:tc>
        <w:tc>
          <w:tcPr>
            <w:tcW w:w="1800" w:type="dxa"/>
            <w:shd w:val="clear" w:color="auto" w:fill="auto"/>
          </w:tcPr>
          <w:p w14:paraId="7A93934D" w14:textId="77777777" w:rsidR="00DD0FA8" w:rsidRPr="001939E3" w:rsidRDefault="00DD0FA8" w:rsidP="00DD0FA8">
            <w:pPr>
              <w:rPr>
                <w:rFonts w:ascii="Garamond" w:hAnsi="Garamond"/>
                <w:sz w:val="24"/>
                <w:szCs w:val="24"/>
              </w:rPr>
            </w:pPr>
            <w:r w:rsidRPr="001939E3">
              <w:rPr>
                <w:rFonts w:ascii="Garamond" w:hAnsi="Garamond"/>
                <w:sz w:val="24"/>
                <w:szCs w:val="24"/>
              </w:rPr>
              <w:t>Distanca  Antena e rrafshit të  zbritjes të ILS deri te TRSH</w:t>
            </w:r>
          </w:p>
        </w:tc>
        <w:tc>
          <w:tcPr>
            <w:tcW w:w="900" w:type="dxa"/>
            <w:shd w:val="clear" w:color="auto" w:fill="auto"/>
          </w:tcPr>
          <w:p w14:paraId="0A86FDC4" w14:textId="77777777" w:rsidR="00DD0FA8" w:rsidRPr="001939E3" w:rsidRDefault="00DD0FA8" w:rsidP="00DD0FA8">
            <w:pPr>
              <w:rPr>
                <w:rFonts w:ascii="Garamond" w:hAnsi="Garamond"/>
                <w:sz w:val="24"/>
                <w:szCs w:val="24"/>
              </w:rPr>
            </w:pPr>
          </w:p>
          <w:p w14:paraId="77C2075D" w14:textId="77777777" w:rsidR="00DD0FA8" w:rsidRPr="001939E3" w:rsidRDefault="00DD0FA8" w:rsidP="00DD0FA8">
            <w:pPr>
              <w:rPr>
                <w:rFonts w:ascii="Garamond" w:hAnsi="Garamond"/>
                <w:sz w:val="24"/>
                <w:szCs w:val="24"/>
              </w:rPr>
            </w:pPr>
          </w:p>
        </w:tc>
        <w:tc>
          <w:tcPr>
            <w:tcW w:w="1170" w:type="dxa"/>
            <w:shd w:val="clear" w:color="auto" w:fill="auto"/>
          </w:tcPr>
          <w:p w14:paraId="69A17FB5" w14:textId="77777777" w:rsidR="00DD0FA8" w:rsidRPr="001939E3" w:rsidRDefault="00DD0FA8" w:rsidP="00DD0FA8">
            <w:pPr>
              <w:rPr>
                <w:rFonts w:ascii="Garamond" w:hAnsi="Garamond"/>
                <w:sz w:val="24"/>
                <w:szCs w:val="24"/>
              </w:rPr>
            </w:pPr>
            <w:r w:rsidRPr="001939E3">
              <w:rPr>
                <w:rFonts w:ascii="Garamond" w:hAnsi="Garamond"/>
                <w:sz w:val="24"/>
                <w:szCs w:val="24"/>
              </w:rPr>
              <w:t>Distanca</w:t>
            </w:r>
          </w:p>
        </w:tc>
        <w:tc>
          <w:tcPr>
            <w:tcW w:w="4230" w:type="dxa"/>
            <w:shd w:val="clear" w:color="auto" w:fill="auto"/>
          </w:tcPr>
          <w:p w14:paraId="73AD2595" w14:textId="77777777" w:rsidR="00DD0FA8" w:rsidRPr="001939E3" w:rsidRDefault="00DD0FA8" w:rsidP="00DD0FA8">
            <w:pPr>
              <w:rPr>
                <w:rFonts w:ascii="Garamond" w:hAnsi="Garamond"/>
                <w:sz w:val="24"/>
                <w:szCs w:val="24"/>
              </w:rPr>
            </w:pPr>
            <w:r w:rsidRPr="001939E3">
              <w:rPr>
                <w:rFonts w:ascii="Garamond" w:hAnsi="Garamond"/>
                <w:sz w:val="24"/>
                <w:szCs w:val="24"/>
              </w:rPr>
              <w:t>Distanca Antena e rrafshit së zbritjes të ILS - pragu përgjatë vijës qendrore</w:t>
            </w:r>
          </w:p>
        </w:tc>
        <w:tc>
          <w:tcPr>
            <w:tcW w:w="1170" w:type="dxa"/>
            <w:shd w:val="clear" w:color="auto" w:fill="auto"/>
          </w:tcPr>
          <w:p w14:paraId="5487B55F"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ILS GP</w:t>
            </w:r>
          </w:p>
          <w:p w14:paraId="7545DB3E" w14:textId="77777777" w:rsidR="00DD0FA8" w:rsidRPr="001939E3" w:rsidRDefault="00DD0FA8" w:rsidP="00DD0FA8">
            <w:pPr>
              <w:tabs>
                <w:tab w:val="left" w:pos="540"/>
                <w:tab w:val="left" w:pos="2893"/>
              </w:tabs>
              <w:rPr>
                <w:rFonts w:ascii="Garamond" w:hAnsi="Garamond"/>
                <w:sz w:val="24"/>
                <w:szCs w:val="24"/>
              </w:rPr>
            </w:pPr>
          </w:p>
          <w:p w14:paraId="13F8E2A5"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4E1B9700"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3 m</w:t>
            </w:r>
          </w:p>
        </w:tc>
        <w:tc>
          <w:tcPr>
            <w:tcW w:w="1080" w:type="dxa"/>
            <w:shd w:val="clear" w:color="auto" w:fill="auto"/>
          </w:tcPr>
          <w:p w14:paraId="137CCAA5"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990" w:type="dxa"/>
            <w:shd w:val="clear" w:color="auto" w:fill="auto"/>
          </w:tcPr>
          <w:p w14:paraId="3576E825"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auto"/>
          </w:tcPr>
          <w:p w14:paraId="2DB4A2DE"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1 m ose 1ft</w:t>
            </w:r>
          </w:p>
        </w:tc>
        <w:tc>
          <w:tcPr>
            <w:tcW w:w="810" w:type="dxa"/>
            <w:shd w:val="clear" w:color="auto" w:fill="auto"/>
          </w:tcPr>
          <w:p w14:paraId="05D8E6CF"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siç është plotuar</w:t>
            </w:r>
          </w:p>
        </w:tc>
      </w:tr>
      <w:tr w:rsidR="00DD0FA8" w:rsidRPr="001939E3" w14:paraId="47D1E5AB" w14:textId="77777777" w:rsidTr="007A7EC5">
        <w:trPr>
          <w:trHeight w:val="728"/>
        </w:trPr>
        <w:tc>
          <w:tcPr>
            <w:tcW w:w="900" w:type="dxa"/>
            <w:shd w:val="clear" w:color="auto" w:fill="auto"/>
          </w:tcPr>
          <w:p w14:paraId="49FD51D2"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1638CE44" w14:textId="77777777" w:rsidR="00DD0FA8" w:rsidRPr="001939E3" w:rsidRDefault="00DD0FA8" w:rsidP="00DD0FA8">
            <w:pPr>
              <w:rPr>
                <w:rFonts w:ascii="Garamond" w:hAnsi="Garamond"/>
                <w:sz w:val="24"/>
                <w:szCs w:val="24"/>
              </w:rPr>
            </w:pPr>
            <w:r w:rsidRPr="001939E3">
              <w:rPr>
                <w:rFonts w:ascii="Garamond" w:hAnsi="Garamond"/>
                <w:sz w:val="24"/>
                <w:szCs w:val="24"/>
              </w:rPr>
              <w:t>Distanca Radio sinjalizuesi i ILS deri te TRSH</w:t>
            </w:r>
          </w:p>
        </w:tc>
        <w:tc>
          <w:tcPr>
            <w:tcW w:w="900" w:type="dxa"/>
            <w:shd w:val="clear" w:color="auto" w:fill="auto"/>
          </w:tcPr>
          <w:p w14:paraId="1C4DCC8A" w14:textId="77777777" w:rsidR="00DD0FA8" w:rsidRPr="001939E3" w:rsidRDefault="00DD0FA8" w:rsidP="00DD0FA8">
            <w:pPr>
              <w:rPr>
                <w:rFonts w:ascii="Garamond" w:hAnsi="Garamond"/>
                <w:sz w:val="24"/>
                <w:szCs w:val="24"/>
              </w:rPr>
            </w:pPr>
          </w:p>
        </w:tc>
        <w:tc>
          <w:tcPr>
            <w:tcW w:w="1170" w:type="dxa"/>
            <w:shd w:val="clear" w:color="auto" w:fill="auto"/>
          </w:tcPr>
          <w:p w14:paraId="6FAC88B2" w14:textId="77777777" w:rsidR="00DD0FA8" w:rsidRPr="001939E3" w:rsidRDefault="00DD0FA8" w:rsidP="00DD0FA8">
            <w:pPr>
              <w:rPr>
                <w:rFonts w:ascii="Garamond" w:hAnsi="Garamond"/>
                <w:sz w:val="24"/>
                <w:szCs w:val="24"/>
              </w:rPr>
            </w:pPr>
            <w:r w:rsidRPr="001939E3">
              <w:rPr>
                <w:rFonts w:ascii="Garamond" w:hAnsi="Garamond"/>
                <w:sz w:val="24"/>
                <w:szCs w:val="24"/>
              </w:rPr>
              <w:t>Distanca</w:t>
            </w:r>
          </w:p>
        </w:tc>
        <w:tc>
          <w:tcPr>
            <w:tcW w:w="4230" w:type="dxa"/>
            <w:shd w:val="clear" w:color="auto" w:fill="auto"/>
          </w:tcPr>
          <w:p w14:paraId="49050834" w14:textId="77777777" w:rsidR="00DD0FA8" w:rsidRPr="001939E3" w:rsidRDefault="00DD0FA8" w:rsidP="00DD0FA8">
            <w:pPr>
              <w:rPr>
                <w:rFonts w:ascii="Garamond" w:hAnsi="Garamond"/>
                <w:sz w:val="24"/>
                <w:szCs w:val="24"/>
              </w:rPr>
            </w:pPr>
            <w:r w:rsidRPr="001939E3">
              <w:rPr>
                <w:rFonts w:ascii="Garamond" w:hAnsi="Garamond"/>
                <w:sz w:val="24"/>
                <w:szCs w:val="24"/>
              </w:rPr>
              <w:t>Distanca Shënuesi Radio sinjalizuesi i ILS - pragu</w:t>
            </w:r>
          </w:p>
        </w:tc>
        <w:tc>
          <w:tcPr>
            <w:tcW w:w="1170" w:type="dxa"/>
            <w:shd w:val="clear" w:color="auto" w:fill="auto"/>
          </w:tcPr>
          <w:p w14:paraId="61189053" w14:textId="77777777" w:rsidR="00DD0FA8" w:rsidRPr="001939E3" w:rsidRDefault="00DD0FA8" w:rsidP="00DD0FA8">
            <w:pPr>
              <w:tabs>
                <w:tab w:val="left" w:pos="540"/>
                <w:tab w:val="left" w:pos="2893"/>
              </w:tabs>
              <w:spacing w:line="360" w:lineRule="auto"/>
              <w:rPr>
                <w:rFonts w:ascii="Garamond" w:hAnsi="Garamond"/>
                <w:sz w:val="24"/>
                <w:szCs w:val="24"/>
              </w:rPr>
            </w:pPr>
            <w:r w:rsidRPr="001939E3">
              <w:rPr>
                <w:rFonts w:ascii="Garamond" w:hAnsi="Garamond"/>
                <w:sz w:val="24"/>
                <w:szCs w:val="24"/>
              </w:rPr>
              <w:t>ILS</w:t>
            </w:r>
          </w:p>
          <w:p w14:paraId="0665AD67"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05B9F574"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3 m</w:t>
            </w:r>
          </w:p>
        </w:tc>
        <w:tc>
          <w:tcPr>
            <w:tcW w:w="1080" w:type="dxa"/>
            <w:shd w:val="clear" w:color="auto" w:fill="auto"/>
          </w:tcPr>
          <w:p w14:paraId="4A0A1CFC"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auto"/>
          </w:tcPr>
          <w:p w14:paraId="0106D215"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auto"/>
          </w:tcPr>
          <w:p w14:paraId="7DB61DA2"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1 m ose 1ft</w:t>
            </w:r>
          </w:p>
        </w:tc>
        <w:tc>
          <w:tcPr>
            <w:tcW w:w="810" w:type="dxa"/>
            <w:shd w:val="clear" w:color="auto" w:fill="auto"/>
          </w:tcPr>
          <w:p w14:paraId="4E9BBDEC"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2/10 km (1/10 nm)</w:t>
            </w:r>
          </w:p>
        </w:tc>
      </w:tr>
      <w:tr w:rsidR="00DD0FA8" w:rsidRPr="001939E3" w14:paraId="296565CA" w14:textId="77777777" w:rsidTr="007A7EC5">
        <w:trPr>
          <w:trHeight w:val="728"/>
        </w:trPr>
        <w:tc>
          <w:tcPr>
            <w:tcW w:w="900" w:type="dxa"/>
            <w:shd w:val="clear" w:color="auto" w:fill="auto"/>
          </w:tcPr>
          <w:p w14:paraId="5A64B047"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63CB87DB" w14:textId="77777777" w:rsidR="00DD0FA8" w:rsidRPr="001939E3" w:rsidRDefault="00DD0FA8" w:rsidP="00DD0FA8">
            <w:pPr>
              <w:rPr>
                <w:rFonts w:ascii="Garamond" w:hAnsi="Garamond"/>
                <w:sz w:val="24"/>
                <w:szCs w:val="24"/>
              </w:rPr>
            </w:pPr>
            <w:r w:rsidRPr="001939E3">
              <w:rPr>
                <w:rFonts w:ascii="Garamond" w:hAnsi="Garamond"/>
                <w:sz w:val="24"/>
                <w:szCs w:val="24"/>
              </w:rPr>
              <w:t>Distanca Antena e  ILS DME deri te TRSH</w:t>
            </w:r>
          </w:p>
        </w:tc>
        <w:tc>
          <w:tcPr>
            <w:tcW w:w="900" w:type="dxa"/>
            <w:shd w:val="clear" w:color="auto" w:fill="auto"/>
          </w:tcPr>
          <w:p w14:paraId="1227C443" w14:textId="77777777" w:rsidR="00DD0FA8" w:rsidRPr="001939E3" w:rsidRDefault="00DD0FA8" w:rsidP="00DD0FA8">
            <w:pPr>
              <w:rPr>
                <w:rFonts w:ascii="Garamond" w:hAnsi="Garamond"/>
                <w:sz w:val="24"/>
                <w:szCs w:val="24"/>
              </w:rPr>
            </w:pPr>
          </w:p>
          <w:p w14:paraId="1AA100CE" w14:textId="77777777" w:rsidR="00DD0FA8" w:rsidRPr="001939E3" w:rsidRDefault="00DD0FA8" w:rsidP="00DD0FA8">
            <w:pPr>
              <w:rPr>
                <w:rFonts w:ascii="Garamond" w:hAnsi="Garamond"/>
                <w:sz w:val="24"/>
                <w:szCs w:val="24"/>
              </w:rPr>
            </w:pPr>
          </w:p>
        </w:tc>
        <w:tc>
          <w:tcPr>
            <w:tcW w:w="1170" w:type="dxa"/>
            <w:shd w:val="clear" w:color="auto" w:fill="auto"/>
          </w:tcPr>
          <w:p w14:paraId="2DA896BC" w14:textId="77777777" w:rsidR="00DD0FA8" w:rsidRPr="001939E3" w:rsidRDefault="00DD0FA8" w:rsidP="00DD0FA8">
            <w:pPr>
              <w:rPr>
                <w:rFonts w:ascii="Garamond" w:hAnsi="Garamond"/>
                <w:sz w:val="24"/>
                <w:szCs w:val="24"/>
              </w:rPr>
            </w:pPr>
            <w:r w:rsidRPr="001939E3">
              <w:rPr>
                <w:rFonts w:ascii="Garamond" w:hAnsi="Garamond"/>
                <w:sz w:val="24"/>
                <w:szCs w:val="24"/>
              </w:rPr>
              <w:t xml:space="preserve">Distanca </w:t>
            </w:r>
          </w:p>
        </w:tc>
        <w:tc>
          <w:tcPr>
            <w:tcW w:w="4230" w:type="dxa"/>
            <w:shd w:val="clear" w:color="auto" w:fill="auto"/>
          </w:tcPr>
          <w:p w14:paraId="37AB711B" w14:textId="77777777" w:rsidR="00DD0FA8" w:rsidRPr="001939E3" w:rsidRDefault="00DD0FA8" w:rsidP="00DD0FA8">
            <w:pPr>
              <w:rPr>
                <w:rFonts w:ascii="Garamond" w:hAnsi="Garamond"/>
                <w:sz w:val="24"/>
                <w:szCs w:val="24"/>
              </w:rPr>
            </w:pPr>
            <w:r w:rsidRPr="001939E3">
              <w:rPr>
                <w:rFonts w:ascii="Garamond" w:hAnsi="Garamond"/>
                <w:sz w:val="24"/>
                <w:szCs w:val="24"/>
              </w:rPr>
              <w:t>Distanca Antena ILS DME - pragu përgjatë vijës qendrore</w:t>
            </w:r>
          </w:p>
        </w:tc>
        <w:tc>
          <w:tcPr>
            <w:tcW w:w="1170" w:type="dxa"/>
            <w:shd w:val="clear" w:color="auto" w:fill="auto"/>
          </w:tcPr>
          <w:p w14:paraId="471EE53C" w14:textId="77777777" w:rsidR="00DD0FA8" w:rsidRPr="001939E3" w:rsidRDefault="00DD0FA8" w:rsidP="00DD0FA8">
            <w:pPr>
              <w:tabs>
                <w:tab w:val="left" w:pos="540"/>
                <w:tab w:val="left" w:pos="2893"/>
              </w:tabs>
              <w:spacing w:line="360" w:lineRule="auto"/>
              <w:rPr>
                <w:rFonts w:ascii="Garamond" w:hAnsi="Garamond"/>
                <w:sz w:val="24"/>
                <w:szCs w:val="24"/>
              </w:rPr>
            </w:pPr>
            <w:r w:rsidRPr="001939E3">
              <w:rPr>
                <w:rFonts w:ascii="Garamond" w:hAnsi="Garamond"/>
                <w:sz w:val="24"/>
                <w:szCs w:val="24"/>
              </w:rPr>
              <w:t>ILS</w:t>
            </w:r>
          </w:p>
          <w:p w14:paraId="074D1321"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32E394C8"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3 m</w:t>
            </w:r>
          </w:p>
        </w:tc>
        <w:tc>
          <w:tcPr>
            <w:tcW w:w="1080" w:type="dxa"/>
            <w:shd w:val="clear" w:color="auto" w:fill="auto"/>
          </w:tcPr>
          <w:p w14:paraId="5FCF948C"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 xml:space="preserve">thelbësore </w:t>
            </w:r>
          </w:p>
        </w:tc>
        <w:tc>
          <w:tcPr>
            <w:tcW w:w="990" w:type="dxa"/>
            <w:shd w:val="clear" w:color="auto" w:fill="auto"/>
          </w:tcPr>
          <w:p w14:paraId="39829B2C"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auto"/>
          </w:tcPr>
          <w:p w14:paraId="6287B86E"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1 m ose 1ft</w:t>
            </w:r>
          </w:p>
        </w:tc>
        <w:tc>
          <w:tcPr>
            <w:tcW w:w="810" w:type="dxa"/>
            <w:shd w:val="clear" w:color="auto" w:fill="auto"/>
          </w:tcPr>
          <w:p w14:paraId="0BBB3ED0"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siç është plotuar</w:t>
            </w:r>
          </w:p>
        </w:tc>
      </w:tr>
      <w:tr w:rsidR="00DD0FA8" w:rsidRPr="001939E3" w14:paraId="5549F2CA" w14:textId="77777777" w:rsidTr="007A7EC5">
        <w:trPr>
          <w:trHeight w:val="728"/>
        </w:trPr>
        <w:tc>
          <w:tcPr>
            <w:tcW w:w="900" w:type="dxa"/>
            <w:shd w:val="clear" w:color="auto" w:fill="auto"/>
          </w:tcPr>
          <w:p w14:paraId="31FEC103" w14:textId="77777777" w:rsidR="00DD0FA8" w:rsidRPr="001939E3"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153F66A3" w14:textId="77777777" w:rsidR="00DD0FA8" w:rsidRPr="001939E3" w:rsidRDefault="00DD0FA8" w:rsidP="00DD0FA8">
            <w:pPr>
              <w:rPr>
                <w:rFonts w:ascii="Garamond" w:hAnsi="Garamond"/>
                <w:sz w:val="24"/>
                <w:szCs w:val="24"/>
              </w:rPr>
            </w:pPr>
            <w:r w:rsidRPr="001939E3">
              <w:rPr>
                <w:rFonts w:ascii="Garamond" w:hAnsi="Garamond"/>
                <w:sz w:val="24"/>
                <w:szCs w:val="24"/>
              </w:rPr>
              <w:t>Distanca Antena azimutale e MLS deri te fundi i RWY</w:t>
            </w:r>
          </w:p>
        </w:tc>
        <w:tc>
          <w:tcPr>
            <w:tcW w:w="900" w:type="dxa"/>
            <w:shd w:val="clear" w:color="auto" w:fill="auto"/>
          </w:tcPr>
          <w:p w14:paraId="3C5126D3" w14:textId="77777777" w:rsidR="00DD0FA8" w:rsidRPr="001939E3" w:rsidRDefault="00DD0FA8" w:rsidP="00DD0FA8">
            <w:pPr>
              <w:rPr>
                <w:rFonts w:ascii="Garamond" w:hAnsi="Garamond"/>
                <w:sz w:val="24"/>
                <w:szCs w:val="24"/>
              </w:rPr>
            </w:pPr>
          </w:p>
          <w:p w14:paraId="104B3B8E" w14:textId="77777777" w:rsidR="00DD0FA8" w:rsidRPr="001939E3" w:rsidRDefault="00DD0FA8" w:rsidP="00DD0FA8">
            <w:pPr>
              <w:rPr>
                <w:rFonts w:ascii="Garamond" w:hAnsi="Garamond"/>
                <w:sz w:val="24"/>
                <w:szCs w:val="24"/>
              </w:rPr>
            </w:pPr>
          </w:p>
        </w:tc>
        <w:tc>
          <w:tcPr>
            <w:tcW w:w="1170" w:type="dxa"/>
            <w:shd w:val="clear" w:color="auto" w:fill="auto"/>
          </w:tcPr>
          <w:p w14:paraId="31387454" w14:textId="77777777" w:rsidR="00DD0FA8" w:rsidRPr="001939E3" w:rsidRDefault="00DD0FA8" w:rsidP="00DD0FA8">
            <w:pPr>
              <w:rPr>
                <w:rFonts w:ascii="Garamond" w:hAnsi="Garamond"/>
                <w:sz w:val="24"/>
                <w:szCs w:val="24"/>
              </w:rPr>
            </w:pPr>
            <w:r w:rsidRPr="001939E3">
              <w:rPr>
                <w:rFonts w:ascii="Garamond" w:hAnsi="Garamond"/>
                <w:sz w:val="24"/>
                <w:szCs w:val="24"/>
              </w:rPr>
              <w:t>Distanca</w:t>
            </w:r>
          </w:p>
        </w:tc>
        <w:tc>
          <w:tcPr>
            <w:tcW w:w="4230" w:type="dxa"/>
            <w:shd w:val="clear" w:color="auto" w:fill="auto"/>
          </w:tcPr>
          <w:p w14:paraId="5DD387C4" w14:textId="77777777" w:rsidR="00DD0FA8" w:rsidRPr="001939E3" w:rsidRDefault="00DD0FA8" w:rsidP="00DD0FA8">
            <w:pPr>
              <w:rPr>
                <w:rFonts w:ascii="Garamond" w:hAnsi="Garamond"/>
                <w:sz w:val="24"/>
                <w:szCs w:val="24"/>
              </w:rPr>
            </w:pPr>
            <w:r w:rsidRPr="001939E3">
              <w:rPr>
                <w:rFonts w:ascii="Garamond" w:hAnsi="Garamond"/>
                <w:sz w:val="24"/>
                <w:szCs w:val="24"/>
              </w:rPr>
              <w:t>Distanca Antena azimutale e MLS -  fundi i RWY / FATO</w:t>
            </w:r>
          </w:p>
        </w:tc>
        <w:tc>
          <w:tcPr>
            <w:tcW w:w="1170" w:type="dxa"/>
            <w:shd w:val="clear" w:color="auto" w:fill="auto"/>
          </w:tcPr>
          <w:p w14:paraId="170C4E76" w14:textId="77777777" w:rsidR="00DD0FA8" w:rsidRPr="001939E3" w:rsidRDefault="00DD0FA8" w:rsidP="00DD0FA8">
            <w:pPr>
              <w:tabs>
                <w:tab w:val="left" w:pos="540"/>
                <w:tab w:val="left" w:pos="2893"/>
              </w:tabs>
              <w:spacing w:line="360" w:lineRule="auto"/>
              <w:rPr>
                <w:rFonts w:ascii="Garamond" w:hAnsi="Garamond"/>
                <w:sz w:val="24"/>
                <w:szCs w:val="24"/>
              </w:rPr>
            </w:pPr>
            <w:r w:rsidRPr="001939E3">
              <w:rPr>
                <w:rFonts w:ascii="Garamond" w:hAnsi="Garamond"/>
                <w:sz w:val="24"/>
                <w:szCs w:val="24"/>
              </w:rPr>
              <w:t>MLS</w:t>
            </w:r>
          </w:p>
        </w:tc>
        <w:tc>
          <w:tcPr>
            <w:tcW w:w="810" w:type="dxa"/>
            <w:shd w:val="clear" w:color="auto" w:fill="auto"/>
          </w:tcPr>
          <w:p w14:paraId="4E2AB9B1" w14:textId="77777777" w:rsidR="00DD0FA8" w:rsidRPr="001939E3" w:rsidRDefault="00DD0FA8" w:rsidP="00DD0FA8">
            <w:pPr>
              <w:tabs>
                <w:tab w:val="left" w:pos="540"/>
                <w:tab w:val="left" w:pos="2893"/>
              </w:tabs>
              <w:spacing w:line="360" w:lineRule="auto"/>
              <w:rPr>
                <w:rFonts w:ascii="Garamond" w:hAnsi="Garamond"/>
                <w:sz w:val="24"/>
                <w:szCs w:val="24"/>
              </w:rPr>
            </w:pPr>
            <w:r w:rsidRPr="001939E3">
              <w:rPr>
                <w:rFonts w:ascii="Garamond" w:hAnsi="Garamond"/>
                <w:sz w:val="24"/>
                <w:szCs w:val="24"/>
              </w:rPr>
              <w:t>3 m</w:t>
            </w:r>
          </w:p>
        </w:tc>
        <w:tc>
          <w:tcPr>
            <w:tcW w:w="1080" w:type="dxa"/>
            <w:shd w:val="clear" w:color="auto" w:fill="auto"/>
          </w:tcPr>
          <w:p w14:paraId="58229750"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rutinë</w:t>
            </w:r>
          </w:p>
        </w:tc>
        <w:tc>
          <w:tcPr>
            <w:tcW w:w="990" w:type="dxa"/>
            <w:shd w:val="clear" w:color="auto" w:fill="auto"/>
          </w:tcPr>
          <w:p w14:paraId="4213B400"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auto"/>
          </w:tcPr>
          <w:p w14:paraId="08ED38F9"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1 m ose 1ft</w:t>
            </w:r>
          </w:p>
        </w:tc>
        <w:tc>
          <w:tcPr>
            <w:tcW w:w="810" w:type="dxa"/>
            <w:shd w:val="clear" w:color="auto" w:fill="auto"/>
          </w:tcPr>
          <w:p w14:paraId="0FAF5B30"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siç është plotuar</w:t>
            </w:r>
          </w:p>
        </w:tc>
      </w:tr>
      <w:tr w:rsidR="00DD0FA8" w:rsidRPr="001939E3" w14:paraId="7BCFF72F" w14:textId="77777777" w:rsidTr="007A7EC5">
        <w:trPr>
          <w:trHeight w:val="728"/>
        </w:trPr>
        <w:tc>
          <w:tcPr>
            <w:tcW w:w="900" w:type="dxa"/>
            <w:shd w:val="clear" w:color="auto" w:fill="auto"/>
          </w:tcPr>
          <w:p w14:paraId="10F40B9F" w14:textId="77777777" w:rsidR="00DD0FA8" w:rsidRPr="001939E3" w:rsidRDefault="00DD0FA8" w:rsidP="00DD0FA8">
            <w:pPr>
              <w:tabs>
                <w:tab w:val="left" w:pos="540"/>
                <w:tab w:val="left" w:pos="2893"/>
              </w:tabs>
              <w:rPr>
                <w:rFonts w:ascii="Garamond" w:hAnsi="Garamond"/>
                <w:sz w:val="24"/>
                <w:szCs w:val="24"/>
              </w:rPr>
            </w:pPr>
          </w:p>
        </w:tc>
        <w:tc>
          <w:tcPr>
            <w:tcW w:w="1800" w:type="dxa"/>
            <w:shd w:val="clear" w:color="auto" w:fill="auto"/>
          </w:tcPr>
          <w:p w14:paraId="7D6E9D3D" w14:textId="77777777" w:rsidR="00DD0FA8" w:rsidRPr="001939E3" w:rsidRDefault="00DD0FA8" w:rsidP="00DD0FA8">
            <w:pPr>
              <w:rPr>
                <w:rFonts w:ascii="Garamond" w:hAnsi="Garamond"/>
                <w:sz w:val="24"/>
                <w:szCs w:val="24"/>
              </w:rPr>
            </w:pPr>
            <w:r w:rsidRPr="001939E3">
              <w:rPr>
                <w:rFonts w:ascii="Garamond" w:hAnsi="Garamond"/>
                <w:sz w:val="24"/>
                <w:szCs w:val="24"/>
              </w:rPr>
              <w:t>Distanca  Antena e lartësisë ortometrike të MLS deri te fundi i TRSH</w:t>
            </w:r>
          </w:p>
        </w:tc>
        <w:tc>
          <w:tcPr>
            <w:tcW w:w="900" w:type="dxa"/>
            <w:shd w:val="clear" w:color="auto" w:fill="auto"/>
          </w:tcPr>
          <w:p w14:paraId="17931C22" w14:textId="77777777" w:rsidR="00DD0FA8" w:rsidRPr="001939E3" w:rsidRDefault="00DD0FA8" w:rsidP="00DD0FA8">
            <w:pPr>
              <w:rPr>
                <w:rFonts w:ascii="Garamond" w:hAnsi="Garamond"/>
                <w:sz w:val="24"/>
                <w:szCs w:val="24"/>
              </w:rPr>
            </w:pPr>
          </w:p>
        </w:tc>
        <w:tc>
          <w:tcPr>
            <w:tcW w:w="1170" w:type="dxa"/>
            <w:shd w:val="clear" w:color="auto" w:fill="auto"/>
          </w:tcPr>
          <w:p w14:paraId="01AAF848" w14:textId="77777777" w:rsidR="00DD0FA8" w:rsidRPr="001939E3" w:rsidRDefault="00DD0FA8" w:rsidP="00DD0FA8">
            <w:pPr>
              <w:rPr>
                <w:rFonts w:ascii="Garamond" w:hAnsi="Garamond"/>
                <w:sz w:val="24"/>
                <w:szCs w:val="24"/>
              </w:rPr>
            </w:pPr>
            <w:r w:rsidRPr="001939E3">
              <w:rPr>
                <w:rFonts w:ascii="Garamond" w:hAnsi="Garamond"/>
                <w:sz w:val="24"/>
                <w:szCs w:val="24"/>
              </w:rPr>
              <w:t>Distanca</w:t>
            </w:r>
          </w:p>
        </w:tc>
        <w:tc>
          <w:tcPr>
            <w:tcW w:w="4230" w:type="dxa"/>
            <w:shd w:val="clear" w:color="auto" w:fill="auto"/>
          </w:tcPr>
          <w:p w14:paraId="170390EA" w14:textId="77777777" w:rsidR="00DD0FA8" w:rsidRPr="001939E3" w:rsidRDefault="00DD0FA8" w:rsidP="00DD0FA8">
            <w:pPr>
              <w:rPr>
                <w:rFonts w:ascii="Garamond" w:hAnsi="Garamond"/>
                <w:sz w:val="24"/>
                <w:szCs w:val="24"/>
              </w:rPr>
            </w:pPr>
            <w:r w:rsidRPr="001939E3">
              <w:rPr>
                <w:rFonts w:ascii="Garamond" w:hAnsi="Garamond"/>
                <w:sz w:val="24"/>
                <w:szCs w:val="24"/>
              </w:rPr>
              <w:t>Distanca Antena e lartësisë ortometrike të MLS - Pragu përgjatë vijës qendrore</w:t>
            </w:r>
          </w:p>
        </w:tc>
        <w:tc>
          <w:tcPr>
            <w:tcW w:w="1170" w:type="dxa"/>
            <w:shd w:val="clear" w:color="auto" w:fill="auto"/>
          </w:tcPr>
          <w:p w14:paraId="7EDB21AB" w14:textId="77777777" w:rsidR="00DD0FA8" w:rsidRPr="001939E3" w:rsidRDefault="00DD0FA8" w:rsidP="00DD0FA8">
            <w:pPr>
              <w:tabs>
                <w:tab w:val="left" w:pos="540"/>
                <w:tab w:val="left" w:pos="2893"/>
              </w:tabs>
              <w:spacing w:line="360" w:lineRule="auto"/>
              <w:rPr>
                <w:rFonts w:ascii="Garamond" w:hAnsi="Garamond"/>
                <w:sz w:val="24"/>
                <w:szCs w:val="24"/>
              </w:rPr>
            </w:pPr>
            <w:r w:rsidRPr="001939E3">
              <w:rPr>
                <w:rFonts w:ascii="Garamond" w:hAnsi="Garamond"/>
                <w:sz w:val="24"/>
                <w:szCs w:val="24"/>
              </w:rPr>
              <w:t>MLS</w:t>
            </w:r>
          </w:p>
        </w:tc>
        <w:tc>
          <w:tcPr>
            <w:tcW w:w="810" w:type="dxa"/>
            <w:shd w:val="clear" w:color="auto" w:fill="auto"/>
          </w:tcPr>
          <w:p w14:paraId="37A7AAF6" w14:textId="77777777" w:rsidR="00DD0FA8" w:rsidRPr="001939E3" w:rsidRDefault="00DD0FA8" w:rsidP="00DD0FA8">
            <w:pPr>
              <w:tabs>
                <w:tab w:val="left" w:pos="540"/>
                <w:tab w:val="left" w:pos="2893"/>
              </w:tabs>
              <w:spacing w:line="360" w:lineRule="auto"/>
              <w:rPr>
                <w:rFonts w:ascii="Garamond" w:hAnsi="Garamond"/>
                <w:sz w:val="24"/>
                <w:szCs w:val="24"/>
              </w:rPr>
            </w:pPr>
            <w:r w:rsidRPr="001939E3">
              <w:rPr>
                <w:rFonts w:ascii="Garamond" w:hAnsi="Garamond"/>
                <w:sz w:val="24"/>
                <w:szCs w:val="24"/>
              </w:rPr>
              <w:t>3 m</w:t>
            </w:r>
          </w:p>
        </w:tc>
        <w:tc>
          <w:tcPr>
            <w:tcW w:w="1080" w:type="dxa"/>
            <w:shd w:val="clear" w:color="auto" w:fill="auto"/>
          </w:tcPr>
          <w:p w14:paraId="3656735D"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rutinë</w:t>
            </w:r>
          </w:p>
        </w:tc>
        <w:tc>
          <w:tcPr>
            <w:tcW w:w="990" w:type="dxa"/>
            <w:shd w:val="clear" w:color="auto" w:fill="auto"/>
          </w:tcPr>
          <w:p w14:paraId="2D948204"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auto"/>
          </w:tcPr>
          <w:p w14:paraId="354C9504"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1 m ose 1ft</w:t>
            </w:r>
          </w:p>
        </w:tc>
        <w:tc>
          <w:tcPr>
            <w:tcW w:w="810" w:type="dxa"/>
            <w:shd w:val="clear" w:color="auto" w:fill="auto"/>
          </w:tcPr>
          <w:p w14:paraId="55FD91D2"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siç është plotuar</w:t>
            </w:r>
          </w:p>
        </w:tc>
      </w:tr>
      <w:tr w:rsidR="00DD0FA8" w:rsidRPr="001939E3" w14:paraId="46F7192E" w14:textId="77777777" w:rsidTr="007A7EC5">
        <w:trPr>
          <w:trHeight w:val="728"/>
        </w:trPr>
        <w:tc>
          <w:tcPr>
            <w:tcW w:w="900" w:type="dxa"/>
            <w:shd w:val="clear" w:color="auto" w:fill="auto"/>
          </w:tcPr>
          <w:p w14:paraId="744AB45E" w14:textId="77777777" w:rsidR="00DD0FA8" w:rsidRPr="001939E3" w:rsidRDefault="00DD0FA8" w:rsidP="00DD0FA8">
            <w:pPr>
              <w:tabs>
                <w:tab w:val="left" w:pos="540"/>
                <w:tab w:val="left" w:pos="2893"/>
              </w:tabs>
              <w:rPr>
                <w:rFonts w:ascii="Garamond" w:hAnsi="Garamond"/>
                <w:sz w:val="24"/>
                <w:szCs w:val="24"/>
              </w:rPr>
            </w:pPr>
          </w:p>
        </w:tc>
        <w:tc>
          <w:tcPr>
            <w:tcW w:w="1800" w:type="dxa"/>
            <w:shd w:val="clear" w:color="auto" w:fill="auto"/>
          </w:tcPr>
          <w:p w14:paraId="70F6625F" w14:textId="77777777" w:rsidR="00DD0FA8" w:rsidRPr="001939E3" w:rsidRDefault="00DD0FA8" w:rsidP="00DD0FA8">
            <w:pPr>
              <w:rPr>
                <w:rFonts w:ascii="Garamond" w:hAnsi="Garamond"/>
                <w:sz w:val="24"/>
                <w:szCs w:val="24"/>
              </w:rPr>
            </w:pPr>
            <w:r w:rsidRPr="001939E3">
              <w:rPr>
                <w:rFonts w:ascii="Garamond" w:hAnsi="Garamond"/>
                <w:sz w:val="24"/>
                <w:szCs w:val="24"/>
              </w:rPr>
              <w:t xml:space="preserve">Distanca Antena e MLS DME </w:t>
            </w:r>
            <w:r w:rsidRPr="001939E3">
              <w:rPr>
                <w:rFonts w:ascii="Garamond" w:hAnsi="Garamond"/>
                <w:sz w:val="24"/>
                <w:szCs w:val="24"/>
              </w:rPr>
              <w:lastRenderedPageBreak/>
              <w:t>deri te TRSH</w:t>
            </w:r>
          </w:p>
        </w:tc>
        <w:tc>
          <w:tcPr>
            <w:tcW w:w="900" w:type="dxa"/>
            <w:shd w:val="clear" w:color="auto" w:fill="auto"/>
          </w:tcPr>
          <w:p w14:paraId="3728C9D4" w14:textId="77777777" w:rsidR="00DD0FA8" w:rsidRPr="001939E3" w:rsidRDefault="00DD0FA8" w:rsidP="00DD0FA8">
            <w:pPr>
              <w:rPr>
                <w:rFonts w:ascii="Garamond" w:hAnsi="Garamond"/>
                <w:sz w:val="24"/>
                <w:szCs w:val="24"/>
              </w:rPr>
            </w:pPr>
          </w:p>
        </w:tc>
        <w:tc>
          <w:tcPr>
            <w:tcW w:w="1170" w:type="dxa"/>
            <w:shd w:val="clear" w:color="auto" w:fill="auto"/>
          </w:tcPr>
          <w:p w14:paraId="32D39279" w14:textId="77777777" w:rsidR="00DD0FA8" w:rsidRPr="001939E3" w:rsidRDefault="00DD0FA8" w:rsidP="00DD0FA8">
            <w:pPr>
              <w:rPr>
                <w:rFonts w:ascii="Garamond" w:hAnsi="Garamond"/>
                <w:sz w:val="24"/>
                <w:szCs w:val="24"/>
              </w:rPr>
            </w:pPr>
            <w:r w:rsidRPr="001939E3">
              <w:rPr>
                <w:rFonts w:ascii="Garamond" w:hAnsi="Garamond"/>
                <w:sz w:val="24"/>
                <w:szCs w:val="24"/>
              </w:rPr>
              <w:t>Distanca</w:t>
            </w:r>
          </w:p>
        </w:tc>
        <w:tc>
          <w:tcPr>
            <w:tcW w:w="4230" w:type="dxa"/>
            <w:shd w:val="clear" w:color="auto" w:fill="auto"/>
          </w:tcPr>
          <w:p w14:paraId="79A6F83B" w14:textId="77777777" w:rsidR="00DD0FA8" w:rsidRPr="001939E3" w:rsidRDefault="00DD0FA8" w:rsidP="00DD0FA8">
            <w:pPr>
              <w:tabs>
                <w:tab w:val="left" w:pos="540"/>
                <w:tab w:val="left" w:pos="2893"/>
              </w:tabs>
              <w:jc w:val="both"/>
              <w:rPr>
                <w:rFonts w:ascii="Garamond" w:hAnsi="Garamond"/>
                <w:sz w:val="24"/>
                <w:szCs w:val="24"/>
              </w:rPr>
            </w:pPr>
            <w:r w:rsidRPr="001939E3">
              <w:rPr>
                <w:rFonts w:ascii="Garamond" w:hAnsi="Garamond"/>
                <w:sz w:val="24"/>
                <w:szCs w:val="24"/>
              </w:rPr>
              <w:t>Distanca Antena MLS DME / P - Pragu përgjatë vijës qendrore</w:t>
            </w:r>
          </w:p>
        </w:tc>
        <w:tc>
          <w:tcPr>
            <w:tcW w:w="1170" w:type="dxa"/>
            <w:shd w:val="clear" w:color="auto" w:fill="auto"/>
          </w:tcPr>
          <w:p w14:paraId="158DEC31" w14:textId="77777777" w:rsidR="00DD0FA8" w:rsidRPr="001939E3" w:rsidRDefault="00DD0FA8" w:rsidP="00DD0FA8">
            <w:pPr>
              <w:tabs>
                <w:tab w:val="left" w:pos="540"/>
                <w:tab w:val="left" w:pos="2893"/>
              </w:tabs>
              <w:spacing w:line="360" w:lineRule="auto"/>
              <w:rPr>
                <w:rFonts w:ascii="Garamond" w:hAnsi="Garamond"/>
                <w:sz w:val="24"/>
                <w:szCs w:val="24"/>
              </w:rPr>
            </w:pPr>
            <w:r w:rsidRPr="001939E3">
              <w:rPr>
                <w:rFonts w:ascii="Garamond" w:hAnsi="Garamond"/>
                <w:sz w:val="24"/>
                <w:szCs w:val="24"/>
              </w:rPr>
              <w:t>MLS</w:t>
            </w:r>
          </w:p>
        </w:tc>
        <w:tc>
          <w:tcPr>
            <w:tcW w:w="810" w:type="dxa"/>
            <w:shd w:val="clear" w:color="auto" w:fill="auto"/>
          </w:tcPr>
          <w:p w14:paraId="00AAD7EA" w14:textId="77777777" w:rsidR="00DD0FA8" w:rsidRPr="001939E3" w:rsidRDefault="00DD0FA8" w:rsidP="00DD0FA8">
            <w:pPr>
              <w:tabs>
                <w:tab w:val="left" w:pos="540"/>
                <w:tab w:val="left" w:pos="2893"/>
              </w:tabs>
              <w:spacing w:line="360" w:lineRule="auto"/>
              <w:rPr>
                <w:rFonts w:ascii="Garamond" w:hAnsi="Garamond"/>
                <w:sz w:val="24"/>
                <w:szCs w:val="24"/>
              </w:rPr>
            </w:pPr>
            <w:r w:rsidRPr="001939E3">
              <w:rPr>
                <w:rFonts w:ascii="Garamond" w:hAnsi="Garamond"/>
                <w:sz w:val="24"/>
                <w:szCs w:val="24"/>
              </w:rPr>
              <w:t>3 m</w:t>
            </w:r>
          </w:p>
        </w:tc>
        <w:tc>
          <w:tcPr>
            <w:tcW w:w="1080" w:type="dxa"/>
            <w:shd w:val="clear" w:color="auto" w:fill="auto"/>
          </w:tcPr>
          <w:p w14:paraId="3529E3C1"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auto"/>
          </w:tcPr>
          <w:p w14:paraId="2313425A"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auto"/>
          </w:tcPr>
          <w:p w14:paraId="34E53081"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1 m ose 1ft</w:t>
            </w:r>
          </w:p>
        </w:tc>
        <w:tc>
          <w:tcPr>
            <w:tcW w:w="810" w:type="dxa"/>
            <w:shd w:val="clear" w:color="auto" w:fill="auto"/>
          </w:tcPr>
          <w:p w14:paraId="578290BA" w14:textId="77777777" w:rsidR="00DD0FA8" w:rsidRPr="001939E3" w:rsidRDefault="00DD0FA8" w:rsidP="00DD0FA8">
            <w:pPr>
              <w:tabs>
                <w:tab w:val="left" w:pos="540"/>
                <w:tab w:val="left" w:pos="2893"/>
              </w:tabs>
              <w:rPr>
                <w:rFonts w:ascii="Garamond" w:hAnsi="Garamond"/>
                <w:sz w:val="24"/>
                <w:szCs w:val="24"/>
              </w:rPr>
            </w:pPr>
            <w:r w:rsidRPr="001939E3">
              <w:rPr>
                <w:rFonts w:ascii="Garamond" w:hAnsi="Garamond"/>
                <w:sz w:val="24"/>
                <w:szCs w:val="24"/>
              </w:rPr>
              <w:t xml:space="preserve">siç është </w:t>
            </w:r>
            <w:r w:rsidRPr="001939E3">
              <w:rPr>
                <w:rFonts w:ascii="Garamond" w:hAnsi="Garamond"/>
                <w:sz w:val="24"/>
                <w:szCs w:val="24"/>
              </w:rPr>
              <w:lastRenderedPageBreak/>
              <w:t>plotuar</w:t>
            </w:r>
          </w:p>
        </w:tc>
      </w:tr>
    </w:tbl>
    <w:p w14:paraId="108DE78F" w14:textId="77777777" w:rsidR="00DD0FA8" w:rsidRPr="001939E3" w:rsidRDefault="00DD0FA8" w:rsidP="0090058D">
      <w:pPr>
        <w:tabs>
          <w:tab w:val="left" w:pos="540"/>
          <w:tab w:val="left" w:pos="2893"/>
        </w:tabs>
        <w:rPr>
          <w:rFonts w:ascii="Garamond" w:hAnsi="Garamond"/>
          <w:b/>
          <w:sz w:val="24"/>
          <w:szCs w:val="24"/>
        </w:rPr>
      </w:pPr>
    </w:p>
    <w:p w14:paraId="2EF9175E" w14:textId="77777777" w:rsidR="00DD0FA8" w:rsidRPr="001939E3" w:rsidRDefault="00DD0FA8" w:rsidP="0090058D">
      <w:pPr>
        <w:tabs>
          <w:tab w:val="left" w:pos="540"/>
          <w:tab w:val="left" w:pos="2893"/>
        </w:tabs>
        <w:rPr>
          <w:rFonts w:ascii="Garamond" w:hAnsi="Garamond"/>
          <w:b/>
          <w:sz w:val="24"/>
          <w:szCs w:val="24"/>
        </w:rPr>
      </w:pPr>
    </w:p>
    <w:p w14:paraId="25023064" w14:textId="77777777" w:rsidR="00DD0FA8" w:rsidRPr="001939E3" w:rsidRDefault="00DD0FA8" w:rsidP="0090058D">
      <w:pPr>
        <w:tabs>
          <w:tab w:val="left" w:pos="540"/>
          <w:tab w:val="left" w:pos="2893"/>
        </w:tabs>
        <w:rPr>
          <w:rFonts w:ascii="Garamond" w:hAnsi="Garamond"/>
          <w:b/>
          <w:sz w:val="24"/>
          <w:szCs w:val="24"/>
        </w:rPr>
      </w:pPr>
    </w:p>
    <w:p w14:paraId="60072B7E" w14:textId="77777777" w:rsidR="00DD0FA8" w:rsidRPr="001939E3" w:rsidRDefault="00DD0FA8" w:rsidP="0090058D">
      <w:pPr>
        <w:tabs>
          <w:tab w:val="left" w:pos="540"/>
          <w:tab w:val="left" w:pos="2893"/>
        </w:tabs>
        <w:rPr>
          <w:rFonts w:ascii="Garamond" w:hAnsi="Garamond"/>
          <w:b/>
          <w:sz w:val="24"/>
          <w:szCs w:val="24"/>
        </w:rPr>
      </w:pPr>
    </w:p>
    <w:p w14:paraId="0E1C5F56" w14:textId="77777777" w:rsidR="00DD0FA8" w:rsidRPr="001939E3" w:rsidRDefault="00DD0FA8" w:rsidP="0090058D">
      <w:pPr>
        <w:tabs>
          <w:tab w:val="left" w:pos="540"/>
          <w:tab w:val="left" w:pos="2893"/>
        </w:tabs>
        <w:rPr>
          <w:rFonts w:ascii="Garamond" w:hAnsi="Garamond"/>
          <w:b/>
          <w:sz w:val="24"/>
          <w:szCs w:val="24"/>
        </w:rPr>
      </w:pPr>
    </w:p>
    <w:p w14:paraId="7182228F" w14:textId="77777777" w:rsidR="00DD0FA8" w:rsidRPr="001939E3" w:rsidRDefault="00DD0FA8" w:rsidP="0090058D">
      <w:pPr>
        <w:tabs>
          <w:tab w:val="left" w:pos="540"/>
          <w:tab w:val="left" w:pos="2893"/>
        </w:tabs>
        <w:rPr>
          <w:rFonts w:ascii="Garamond" w:hAnsi="Garamond"/>
          <w:b/>
          <w:sz w:val="24"/>
          <w:szCs w:val="24"/>
        </w:rPr>
      </w:pPr>
    </w:p>
    <w:p w14:paraId="2874AA42" w14:textId="77777777" w:rsidR="000F7A20" w:rsidRPr="001939E3" w:rsidRDefault="000F7A20"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710"/>
        <w:gridCol w:w="900"/>
        <w:gridCol w:w="1080"/>
        <w:gridCol w:w="4320"/>
        <w:gridCol w:w="1260"/>
        <w:gridCol w:w="720"/>
        <w:gridCol w:w="1080"/>
        <w:gridCol w:w="990"/>
        <w:gridCol w:w="900"/>
        <w:gridCol w:w="900"/>
      </w:tblGrid>
      <w:tr w:rsidR="000F7A20" w:rsidRPr="001939E3" w14:paraId="01BAEFF5" w14:textId="77777777" w:rsidTr="000F7A20">
        <w:trPr>
          <w:trHeight w:val="620"/>
        </w:trPr>
        <w:tc>
          <w:tcPr>
            <w:tcW w:w="900" w:type="dxa"/>
            <w:shd w:val="clear" w:color="auto" w:fill="auto"/>
          </w:tcPr>
          <w:p w14:paraId="1EB46571"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Subjekti</w:t>
            </w:r>
          </w:p>
        </w:tc>
        <w:tc>
          <w:tcPr>
            <w:tcW w:w="1710" w:type="dxa"/>
            <w:shd w:val="clear" w:color="auto" w:fill="auto"/>
          </w:tcPr>
          <w:p w14:paraId="09A47420"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05079B76"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Nën-veçoritë</w:t>
            </w:r>
          </w:p>
        </w:tc>
        <w:tc>
          <w:tcPr>
            <w:tcW w:w="1080" w:type="dxa"/>
            <w:shd w:val="clear" w:color="auto" w:fill="auto"/>
          </w:tcPr>
          <w:p w14:paraId="0FE3BB50"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Lloji</w:t>
            </w:r>
          </w:p>
        </w:tc>
        <w:tc>
          <w:tcPr>
            <w:tcW w:w="4320" w:type="dxa"/>
            <w:shd w:val="clear" w:color="auto" w:fill="auto"/>
          </w:tcPr>
          <w:p w14:paraId="2E959D71"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Përshkrimi</w:t>
            </w:r>
          </w:p>
        </w:tc>
        <w:tc>
          <w:tcPr>
            <w:tcW w:w="1260" w:type="dxa"/>
            <w:shd w:val="clear" w:color="auto" w:fill="FFFFFF"/>
          </w:tcPr>
          <w:p w14:paraId="3CC5C66D"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0A5A1D4A"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3E22639E"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48548608"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6DA6AE61"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2E7CB866"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Rez. hartës</w:t>
            </w:r>
          </w:p>
        </w:tc>
      </w:tr>
      <w:tr w:rsidR="000F7A20" w:rsidRPr="001939E3" w14:paraId="672E5153" w14:textId="77777777" w:rsidTr="000F7A20">
        <w:trPr>
          <w:trHeight w:val="557"/>
        </w:trPr>
        <w:tc>
          <w:tcPr>
            <w:tcW w:w="900" w:type="dxa"/>
            <w:shd w:val="clear" w:color="auto" w:fill="auto"/>
          </w:tcPr>
          <w:p w14:paraId="7B9447BE"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029137A5" w14:textId="77777777" w:rsidR="000F7A20" w:rsidRPr="001939E3" w:rsidRDefault="000F7A20" w:rsidP="004E709C">
            <w:pPr>
              <w:rPr>
                <w:rFonts w:ascii="Garamond" w:hAnsi="Garamond"/>
                <w:sz w:val="24"/>
                <w:szCs w:val="24"/>
              </w:rPr>
            </w:pPr>
            <w:r w:rsidRPr="001939E3">
              <w:rPr>
                <w:rFonts w:ascii="Garamond" w:hAnsi="Garamond"/>
                <w:sz w:val="24"/>
                <w:szCs w:val="24"/>
              </w:rPr>
              <w:t>Polarizimi i sinjalit</w:t>
            </w:r>
          </w:p>
        </w:tc>
        <w:tc>
          <w:tcPr>
            <w:tcW w:w="900" w:type="dxa"/>
            <w:shd w:val="clear" w:color="auto" w:fill="auto"/>
          </w:tcPr>
          <w:p w14:paraId="1810637A" w14:textId="77777777" w:rsidR="000F7A20" w:rsidRPr="001939E3" w:rsidRDefault="000F7A20" w:rsidP="004E709C">
            <w:pPr>
              <w:rPr>
                <w:rFonts w:ascii="Garamond" w:hAnsi="Garamond"/>
                <w:sz w:val="24"/>
                <w:szCs w:val="24"/>
              </w:rPr>
            </w:pPr>
          </w:p>
          <w:p w14:paraId="47C4EB15" w14:textId="77777777" w:rsidR="000F7A20" w:rsidRPr="001939E3" w:rsidRDefault="000F7A20" w:rsidP="004E709C">
            <w:pPr>
              <w:rPr>
                <w:rFonts w:ascii="Garamond" w:hAnsi="Garamond"/>
                <w:sz w:val="24"/>
                <w:szCs w:val="24"/>
              </w:rPr>
            </w:pPr>
          </w:p>
        </w:tc>
        <w:tc>
          <w:tcPr>
            <w:tcW w:w="1080" w:type="dxa"/>
            <w:shd w:val="clear" w:color="auto" w:fill="auto"/>
          </w:tcPr>
          <w:p w14:paraId="687B521A" w14:textId="77777777" w:rsidR="000F7A20" w:rsidRPr="001939E3" w:rsidRDefault="000F7A20" w:rsidP="004E709C">
            <w:pPr>
              <w:rPr>
                <w:rFonts w:ascii="Garamond" w:hAnsi="Garamond"/>
                <w:sz w:val="24"/>
                <w:szCs w:val="24"/>
              </w:rPr>
            </w:pPr>
            <w:r w:rsidRPr="001939E3">
              <w:rPr>
                <w:rFonts w:ascii="Garamond" w:hAnsi="Garamond"/>
                <w:sz w:val="24"/>
                <w:szCs w:val="24"/>
              </w:rPr>
              <w:t>Lista e kodeve</w:t>
            </w:r>
          </w:p>
        </w:tc>
        <w:tc>
          <w:tcPr>
            <w:tcW w:w="4320" w:type="dxa"/>
            <w:shd w:val="clear" w:color="auto" w:fill="auto"/>
          </w:tcPr>
          <w:p w14:paraId="5E09A89A" w14:textId="77777777" w:rsidR="000F7A20" w:rsidRPr="001939E3" w:rsidRDefault="000F7A20" w:rsidP="004E709C">
            <w:pPr>
              <w:rPr>
                <w:rFonts w:ascii="Garamond" w:hAnsi="Garamond"/>
                <w:sz w:val="24"/>
                <w:szCs w:val="24"/>
              </w:rPr>
            </w:pPr>
            <w:r w:rsidRPr="001939E3">
              <w:rPr>
                <w:rFonts w:ascii="Garamond" w:hAnsi="Garamond"/>
                <w:sz w:val="24"/>
                <w:szCs w:val="24"/>
              </w:rPr>
              <w:t>Polarizimi i sinjalit GBAS (GBAS / H ose GBAS / E)</w:t>
            </w:r>
          </w:p>
        </w:tc>
        <w:tc>
          <w:tcPr>
            <w:tcW w:w="1260" w:type="dxa"/>
            <w:shd w:val="clear" w:color="auto" w:fill="auto"/>
          </w:tcPr>
          <w:p w14:paraId="33961122"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GBAS</w:t>
            </w:r>
          </w:p>
        </w:tc>
        <w:tc>
          <w:tcPr>
            <w:tcW w:w="720" w:type="dxa"/>
            <w:shd w:val="clear" w:color="auto" w:fill="D0CECE"/>
          </w:tcPr>
          <w:p w14:paraId="1F1C227D"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080" w:type="dxa"/>
            <w:shd w:val="clear" w:color="auto" w:fill="D0CECE"/>
          </w:tcPr>
          <w:p w14:paraId="1563E6C9"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990" w:type="dxa"/>
            <w:shd w:val="clear" w:color="auto" w:fill="D0CECE"/>
          </w:tcPr>
          <w:p w14:paraId="34996A89"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900" w:type="dxa"/>
            <w:shd w:val="clear" w:color="auto" w:fill="D0CECE"/>
          </w:tcPr>
          <w:p w14:paraId="7C98E87A"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900" w:type="dxa"/>
            <w:shd w:val="clear" w:color="auto" w:fill="D0CECE"/>
          </w:tcPr>
          <w:p w14:paraId="111B80F1" w14:textId="77777777" w:rsidR="000F7A20" w:rsidRPr="001939E3" w:rsidRDefault="000F7A20" w:rsidP="004E709C">
            <w:pPr>
              <w:tabs>
                <w:tab w:val="left" w:pos="540"/>
                <w:tab w:val="left" w:pos="2893"/>
              </w:tabs>
              <w:spacing w:line="360" w:lineRule="auto"/>
              <w:rPr>
                <w:rFonts w:ascii="Garamond" w:hAnsi="Garamond"/>
                <w:sz w:val="24"/>
                <w:szCs w:val="24"/>
              </w:rPr>
            </w:pPr>
          </w:p>
        </w:tc>
      </w:tr>
      <w:tr w:rsidR="000F7A20" w:rsidRPr="001939E3" w14:paraId="7D38BD03" w14:textId="77777777" w:rsidTr="000F7A20">
        <w:trPr>
          <w:trHeight w:val="566"/>
        </w:trPr>
        <w:tc>
          <w:tcPr>
            <w:tcW w:w="900" w:type="dxa"/>
            <w:shd w:val="clear" w:color="auto" w:fill="auto"/>
          </w:tcPr>
          <w:p w14:paraId="76F2CAB2"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5B56FDEE" w14:textId="77777777" w:rsidR="000F7A20" w:rsidRPr="001939E3" w:rsidRDefault="000F7A20" w:rsidP="004E709C">
            <w:pPr>
              <w:rPr>
                <w:rFonts w:ascii="Garamond" w:hAnsi="Garamond"/>
                <w:sz w:val="24"/>
                <w:szCs w:val="24"/>
              </w:rPr>
            </w:pPr>
            <w:r w:rsidRPr="001939E3">
              <w:rPr>
                <w:rFonts w:ascii="Garamond" w:hAnsi="Garamond"/>
                <w:sz w:val="24"/>
                <w:szCs w:val="24"/>
              </w:rPr>
              <w:t>Mbulimi operacional i caktuar (DOC)</w:t>
            </w:r>
          </w:p>
        </w:tc>
        <w:tc>
          <w:tcPr>
            <w:tcW w:w="900" w:type="dxa"/>
            <w:shd w:val="clear" w:color="auto" w:fill="auto"/>
          </w:tcPr>
          <w:p w14:paraId="335889A0" w14:textId="77777777" w:rsidR="000F7A20" w:rsidRPr="001939E3" w:rsidRDefault="000F7A20" w:rsidP="004E709C">
            <w:pPr>
              <w:rPr>
                <w:rFonts w:ascii="Garamond" w:hAnsi="Garamond"/>
                <w:sz w:val="24"/>
                <w:szCs w:val="24"/>
              </w:rPr>
            </w:pPr>
          </w:p>
          <w:p w14:paraId="66A483C2" w14:textId="77777777" w:rsidR="000F7A20" w:rsidRPr="001939E3" w:rsidRDefault="000F7A20" w:rsidP="004E709C">
            <w:pPr>
              <w:rPr>
                <w:rFonts w:ascii="Garamond" w:hAnsi="Garamond"/>
                <w:sz w:val="24"/>
                <w:szCs w:val="24"/>
              </w:rPr>
            </w:pPr>
          </w:p>
        </w:tc>
        <w:tc>
          <w:tcPr>
            <w:tcW w:w="1080" w:type="dxa"/>
            <w:shd w:val="clear" w:color="auto" w:fill="auto"/>
          </w:tcPr>
          <w:p w14:paraId="505F9200" w14:textId="77777777" w:rsidR="000F7A20" w:rsidRPr="001939E3" w:rsidRDefault="000F7A20" w:rsidP="004E709C">
            <w:pPr>
              <w:rPr>
                <w:rFonts w:ascii="Garamond" w:hAnsi="Garamond"/>
                <w:sz w:val="24"/>
                <w:szCs w:val="24"/>
              </w:rPr>
            </w:pPr>
            <w:r w:rsidRPr="001939E3">
              <w:rPr>
                <w:rFonts w:ascii="Garamond" w:hAnsi="Garamond"/>
                <w:sz w:val="24"/>
                <w:szCs w:val="24"/>
              </w:rPr>
              <w:t xml:space="preserve">Teksti </w:t>
            </w:r>
          </w:p>
        </w:tc>
        <w:tc>
          <w:tcPr>
            <w:tcW w:w="4320" w:type="dxa"/>
            <w:shd w:val="clear" w:color="auto" w:fill="auto"/>
          </w:tcPr>
          <w:p w14:paraId="7D70F2BF" w14:textId="77777777" w:rsidR="000F7A20" w:rsidRPr="001939E3" w:rsidRDefault="000F7A20" w:rsidP="004E709C">
            <w:pPr>
              <w:rPr>
                <w:rFonts w:ascii="Garamond" w:hAnsi="Garamond"/>
                <w:sz w:val="24"/>
                <w:szCs w:val="24"/>
              </w:rPr>
            </w:pPr>
            <w:r w:rsidRPr="001939E3">
              <w:rPr>
                <w:rFonts w:ascii="Garamond" w:hAnsi="Garamond"/>
                <w:sz w:val="24"/>
                <w:szCs w:val="24"/>
              </w:rPr>
              <w:t>DOC ose vëllimi standard i shërbimit (SSV) si rrezja e intervalit ose vëllimit të shërbimit nga pika e referimit navaid / GBAS, lartësia dhe sektorët, nëse kërkohet</w:t>
            </w:r>
          </w:p>
        </w:tc>
        <w:tc>
          <w:tcPr>
            <w:tcW w:w="1260" w:type="dxa"/>
            <w:shd w:val="clear" w:color="auto" w:fill="auto"/>
          </w:tcPr>
          <w:p w14:paraId="711D870A" w14:textId="77777777" w:rsidR="000F7A20" w:rsidRPr="001939E3" w:rsidRDefault="000F7A20" w:rsidP="004E709C">
            <w:pPr>
              <w:tabs>
                <w:tab w:val="left" w:pos="540"/>
                <w:tab w:val="left" w:pos="2893"/>
              </w:tabs>
              <w:rPr>
                <w:rFonts w:ascii="Garamond" w:hAnsi="Garamond"/>
                <w:sz w:val="24"/>
                <w:szCs w:val="24"/>
              </w:rPr>
            </w:pPr>
          </w:p>
        </w:tc>
        <w:tc>
          <w:tcPr>
            <w:tcW w:w="720" w:type="dxa"/>
            <w:shd w:val="clear" w:color="auto" w:fill="D0CECE"/>
          </w:tcPr>
          <w:p w14:paraId="14D27C01"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080" w:type="dxa"/>
            <w:shd w:val="clear" w:color="auto" w:fill="D0CECE"/>
          </w:tcPr>
          <w:p w14:paraId="69EBDF18"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990" w:type="dxa"/>
            <w:shd w:val="clear" w:color="auto" w:fill="D0CECE"/>
          </w:tcPr>
          <w:p w14:paraId="18DA866B" w14:textId="77777777" w:rsidR="000F7A20" w:rsidRPr="001939E3" w:rsidRDefault="000F7A20" w:rsidP="004E709C">
            <w:pPr>
              <w:tabs>
                <w:tab w:val="left" w:pos="540"/>
                <w:tab w:val="left" w:pos="2893"/>
              </w:tabs>
              <w:rPr>
                <w:rFonts w:ascii="Garamond" w:hAnsi="Garamond"/>
                <w:sz w:val="24"/>
                <w:szCs w:val="24"/>
              </w:rPr>
            </w:pPr>
          </w:p>
        </w:tc>
        <w:tc>
          <w:tcPr>
            <w:tcW w:w="900" w:type="dxa"/>
            <w:shd w:val="clear" w:color="auto" w:fill="D0CECE"/>
          </w:tcPr>
          <w:p w14:paraId="12638387" w14:textId="77777777" w:rsidR="000F7A20" w:rsidRPr="001939E3" w:rsidRDefault="000F7A20" w:rsidP="004E709C">
            <w:pPr>
              <w:tabs>
                <w:tab w:val="left" w:pos="540"/>
                <w:tab w:val="left" w:pos="2893"/>
              </w:tabs>
              <w:rPr>
                <w:rFonts w:ascii="Garamond" w:hAnsi="Garamond"/>
                <w:sz w:val="24"/>
                <w:szCs w:val="24"/>
              </w:rPr>
            </w:pPr>
          </w:p>
        </w:tc>
        <w:tc>
          <w:tcPr>
            <w:tcW w:w="900" w:type="dxa"/>
            <w:shd w:val="clear" w:color="auto" w:fill="D0CECE"/>
          </w:tcPr>
          <w:p w14:paraId="0EB97E8E" w14:textId="77777777" w:rsidR="000F7A20" w:rsidRPr="001939E3" w:rsidRDefault="000F7A20" w:rsidP="004E709C">
            <w:pPr>
              <w:tabs>
                <w:tab w:val="left" w:pos="540"/>
                <w:tab w:val="left" w:pos="2893"/>
              </w:tabs>
              <w:spacing w:line="360" w:lineRule="auto"/>
              <w:rPr>
                <w:rFonts w:ascii="Garamond" w:hAnsi="Garamond"/>
                <w:sz w:val="24"/>
                <w:szCs w:val="24"/>
              </w:rPr>
            </w:pPr>
          </w:p>
        </w:tc>
      </w:tr>
      <w:tr w:rsidR="000F7A20" w:rsidRPr="001939E3" w14:paraId="65DFA67C" w14:textId="77777777" w:rsidTr="000F7A20">
        <w:trPr>
          <w:trHeight w:val="566"/>
        </w:trPr>
        <w:tc>
          <w:tcPr>
            <w:tcW w:w="900" w:type="dxa"/>
            <w:shd w:val="clear" w:color="auto" w:fill="auto"/>
          </w:tcPr>
          <w:p w14:paraId="04B81B79"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26029C58" w14:textId="77777777" w:rsidR="000F7A20" w:rsidRPr="001939E3" w:rsidRDefault="000F7A20" w:rsidP="004E709C">
            <w:pPr>
              <w:rPr>
                <w:rFonts w:ascii="Garamond" w:hAnsi="Garamond"/>
                <w:sz w:val="24"/>
                <w:szCs w:val="24"/>
              </w:rPr>
            </w:pPr>
          </w:p>
        </w:tc>
        <w:tc>
          <w:tcPr>
            <w:tcW w:w="900" w:type="dxa"/>
            <w:shd w:val="clear" w:color="auto" w:fill="auto"/>
          </w:tcPr>
          <w:p w14:paraId="4D3495F6" w14:textId="77777777" w:rsidR="000F7A20" w:rsidRPr="001939E3" w:rsidRDefault="000F7A20" w:rsidP="004E709C">
            <w:pPr>
              <w:rPr>
                <w:rFonts w:ascii="Garamond" w:hAnsi="Garamond"/>
                <w:sz w:val="24"/>
                <w:szCs w:val="24"/>
              </w:rPr>
            </w:pPr>
          </w:p>
          <w:p w14:paraId="7569EED5" w14:textId="77777777" w:rsidR="000F7A20" w:rsidRPr="001939E3" w:rsidRDefault="000F7A20" w:rsidP="004E709C">
            <w:pPr>
              <w:rPr>
                <w:rFonts w:ascii="Garamond" w:hAnsi="Garamond"/>
                <w:sz w:val="24"/>
                <w:szCs w:val="24"/>
              </w:rPr>
            </w:pPr>
          </w:p>
        </w:tc>
        <w:tc>
          <w:tcPr>
            <w:tcW w:w="1080" w:type="dxa"/>
            <w:shd w:val="clear" w:color="auto" w:fill="auto"/>
          </w:tcPr>
          <w:p w14:paraId="7BFC53DE" w14:textId="77777777" w:rsidR="000F7A20" w:rsidRPr="001939E3" w:rsidRDefault="000F7A20" w:rsidP="004E709C">
            <w:pPr>
              <w:rPr>
                <w:rFonts w:ascii="Garamond" w:hAnsi="Garamond"/>
                <w:sz w:val="24"/>
                <w:szCs w:val="24"/>
              </w:rPr>
            </w:pPr>
          </w:p>
        </w:tc>
        <w:tc>
          <w:tcPr>
            <w:tcW w:w="4320" w:type="dxa"/>
            <w:shd w:val="clear" w:color="auto" w:fill="auto"/>
          </w:tcPr>
          <w:p w14:paraId="1A2A5A78" w14:textId="77777777" w:rsidR="000F7A20" w:rsidRPr="001939E3" w:rsidRDefault="000F7A20" w:rsidP="004E709C">
            <w:pPr>
              <w:rPr>
                <w:rFonts w:ascii="Garamond" w:hAnsi="Garamond"/>
                <w:sz w:val="24"/>
                <w:szCs w:val="24"/>
              </w:rPr>
            </w:pPr>
          </w:p>
        </w:tc>
        <w:tc>
          <w:tcPr>
            <w:tcW w:w="1260" w:type="dxa"/>
            <w:shd w:val="clear" w:color="auto" w:fill="auto"/>
          </w:tcPr>
          <w:p w14:paraId="65DD79F2"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720" w:type="dxa"/>
            <w:shd w:val="clear" w:color="auto" w:fill="auto"/>
          </w:tcPr>
          <w:p w14:paraId="7C9C1645"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080" w:type="dxa"/>
            <w:shd w:val="clear" w:color="auto" w:fill="auto"/>
          </w:tcPr>
          <w:p w14:paraId="0B0F61B6" w14:textId="77777777" w:rsidR="000F7A20" w:rsidRPr="001939E3" w:rsidRDefault="000F7A20" w:rsidP="004E709C">
            <w:pPr>
              <w:tabs>
                <w:tab w:val="left" w:pos="540"/>
                <w:tab w:val="left" w:pos="2893"/>
              </w:tabs>
              <w:rPr>
                <w:rFonts w:ascii="Garamond" w:hAnsi="Garamond"/>
                <w:sz w:val="24"/>
                <w:szCs w:val="24"/>
              </w:rPr>
            </w:pPr>
          </w:p>
        </w:tc>
        <w:tc>
          <w:tcPr>
            <w:tcW w:w="990" w:type="dxa"/>
            <w:shd w:val="clear" w:color="auto" w:fill="auto"/>
          </w:tcPr>
          <w:p w14:paraId="68243458" w14:textId="77777777" w:rsidR="000F7A20" w:rsidRPr="001939E3" w:rsidRDefault="000F7A20" w:rsidP="004E709C">
            <w:pPr>
              <w:tabs>
                <w:tab w:val="left" w:pos="540"/>
                <w:tab w:val="left" w:pos="2893"/>
              </w:tabs>
              <w:rPr>
                <w:rFonts w:ascii="Garamond" w:hAnsi="Garamond"/>
                <w:sz w:val="24"/>
                <w:szCs w:val="24"/>
              </w:rPr>
            </w:pPr>
          </w:p>
        </w:tc>
        <w:tc>
          <w:tcPr>
            <w:tcW w:w="900" w:type="dxa"/>
            <w:shd w:val="clear" w:color="auto" w:fill="auto"/>
          </w:tcPr>
          <w:p w14:paraId="4FF8FAC5" w14:textId="77777777" w:rsidR="000F7A20" w:rsidRPr="001939E3" w:rsidRDefault="000F7A20" w:rsidP="004E709C">
            <w:pPr>
              <w:tabs>
                <w:tab w:val="left" w:pos="540"/>
                <w:tab w:val="left" w:pos="2893"/>
              </w:tabs>
              <w:rPr>
                <w:rFonts w:ascii="Garamond" w:hAnsi="Garamond"/>
                <w:sz w:val="24"/>
                <w:szCs w:val="24"/>
              </w:rPr>
            </w:pPr>
          </w:p>
        </w:tc>
        <w:tc>
          <w:tcPr>
            <w:tcW w:w="900" w:type="dxa"/>
            <w:shd w:val="clear" w:color="auto" w:fill="auto"/>
          </w:tcPr>
          <w:p w14:paraId="1DB93980" w14:textId="77777777" w:rsidR="000F7A20" w:rsidRPr="001939E3" w:rsidRDefault="000F7A20" w:rsidP="004E709C">
            <w:pPr>
              <w:tabs>
                <w:tab w:val="left" w:pos="540"/>
                <w:tab w:val="left" w:pos="2893"/>
              </w:tabs>
              <w:rPr>
                <w:rFonts w:ascii="Garamond" w:hAnsi="Garamond"/>
                <w:sz w:val="24"/>
                <w:szCs w:val="24"/>
              </w:rPr>
            </w:pPr>
          </w:p>
        </w:tc>
      </w:tr>
      <w:tr w:rsidR="000F7A20" w:rsidRPr="001939E3" w14:paraId="3F72CF70" w14:textId="77777777" w:rsidTr="000F7A20">
        <w:trPr>
          <w:trHeight w:val="404"/>
        </w:trPr>
        <w:tc>
          <w:tcPr>
            <w:tcW w:w="900" w:type="dxa"/>
            <w:shd w:val="clear" w:color="auto" w:fill="auto"/>
          </w:tcPr>
          <w:p w14:paraId="5002CBB9" w14:textId="77777777" w:rsidR="000F7A20" w:rsidRPr="001939E3" w:rsidRDefault="000F7A20" w:rsidP="004E709C">
            <w:pPr>
              <w:tabs>
                <w:tab w:val="left" w:pos="540"/>
                <w:tab w:val="left" w:pos="2893"/>
              </w:tabs>
              <w:rPr>
                <w:rFonts w:ascii="Garamond" w:hAnsi="Garamond"/>
                <w:sz w:val="24"/>
                <w:szCs w:val="24"/>
              </w:rPr>
            </w:pPr>
          </w:p>
        </w:tc>
        <w:tc>
          <w:tcPr>
            <w:tcW w:w="1710" w:type="dxa"/>
            <w:shd w:val="clear" w:color="auto" w:fill="auto"/>
          </w:tcPr>
          <w:p w14:paraId="164E4888" w14:textId="77777777" w:rsidR="000F7A20" w:rsidRPr="001939E3" w:rsidRDefault="000F7A20" w:rsidP="004E709C">
            <w:pPr>
              <w:rPr>
                <w:rFonts w:ascii="Garamond" w:hAnsi="Garamond"/>
                <w:sz w:val="24"/>
                <w:szCs w:val="24"/>
              </w:rPr>
            </w:pPr>
          </w:p>
        </w:tc>
        <w:tc>
          <w:tcPr>
            <w:tcW w:w="900" w:type="dxa"/>
            <w:shd w:val="clear" w:color="auto" w:fill="auto"/>
          </w:tcPr>
          <w:p w14:paraId="54415874" w14:textId="77777777" w:rsidR="000F7A20" w:rsidRPr="001939E3" w:rsidRDefault="000F7A20" w:rsidP="004E709C">
            <w:pPr>
              <w:rPr>
                <w:rFonts w:ascii="Garamond" w:hAnsi="Garamond"/>
                <w:sz w:val="24"/>
                <w:szCs w:val="24"/>
              </w:rPr>
            </w:pPr>
          </w:p>
          <w:p w14:paraId="69EB4C2E" w14:textId="77777777" w:rsidR="000F7A20" w:rsidRPr="001939E3" w:rsidRDefault="000F7A20" w:rsidP="004E709C">
            <w:pPr>
              <w:rPr>
                <w:rFonts w:ascii="Garamond" w:hAnsi="Garamond"/>
                <w:sz w:val="24"/>
                <w:szCs w:val="24"/>
              </w:rPr>
            </w:pPr>
          </w:p>
        </w:tc>
        <w:tc>
          <w:tcPr>
            <w:tcW w:w="1080" w:type="dxa"/>
            <w:shd w:val="clear" w:color="auto" w:fill="auto"/>
          </w:tcPr>
          <w:p w14:paraId="02D66C16" w14:textId="77777777" w:rsidR="000F7A20" w:rsidRPr="001939E3" w:rsidRDefault="000F7A20" w:rsidP="004E709C">
            <w:pPr>
              <w:rPr>
                <w:rFonts w:ascii="Garamond" w:hAnsi="Garamond"/>
                <w:sz w:val="24"/>
                <w:szCs w:val="24"/>
              </w:rPr>
            </w:pPr>
            <w:r w:rsidRPr="001939E3">
              <w:rPr>
                <w:rFonts w:ascii="Garamond" w:hAnsi="Garamond"/>
                <w:sz w:val="24"/>
                <w:szCs w:val="24"/>
              </w:rPr>
              <w:t>Shënim 1</w:t>
            </w:r>
          </w:p>
        </w:tc>
        <w:tc>
          <w:tcPr>
            <w:tcW w:w="4320" w:type="dxa"/>
            <w:shd w:val="clear" w:color="auto" w:fill="auto"/>
          </w:tcPr>
          <w:p w14:paraId="76FD46A1" w14:textId="77777777" w:rsidR="000F7A20" w:rsidRPr="001939E3" w:rsidRDefault="000F7A20" w:rsidP="004E709C">
            <w:pPr>
              <w:rPr>
                <w:rFonts w:ascii="Garamond" w:hAnsi="Garamond"/>
                <w:sz w:val="24"/>
                <w:szCs w:val="24"/>
              </w:rPr>
            </w:pPr>
          </w:p>
        </w:tc>
        <w:tc>
          <w:tcPr>
            <w:tcW w:w="1260" w:type="dxa"/>
            <w:shd w:val="clear" w:color="auto" w:fill="auto"/>
          </w:tcPr>
          <w:p w14:paraId="6D8B88FF"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Lokalizuesi i ILS</w:t>
            </w:r>
          </w:p>
        </w:tc>
        <w:tc>
          <w:tcPr>
            <w:tcW w:w="720" w:type="dxa"/>
            <w:shd w:val="clear" w:color="auto" w:fill="auto"/>
          </w:tcPr>
          <w:p w14:paraId="1D138ECF"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1 gradë</w:t>
            </w:r>
          </w:p>
        </w:tc>
        <w:tc>
          <w:tcPr>
            <w:tcW w:w="1080" w:type="dxa"/>
            <w:shd w:val="clear" w:color="auto" w:fill="auto"/>
          </w:tcPr>
          <w:p w14:paraId="125A4B88"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auto"/>
          </w:tcPr>
          <w:p w14:paraId="2D1059F4" w14:textId="0F66567C" w:rsidR="000F7A20" w:rsidRPr="001939E3" w:rsidRDefault="009A5409" w:rsidP="004E709C">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auto"/>
          </w:tcPr>
          <w:p w14:paraId="6757AC4C"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1 gradë</w:t>
            </w:r>
          </w:p>
        </w:tc>
        <w:tc>
          <w:tcPr>
            <w:tcW w:w="900" w:type="dxa"/>
            <w:shd w:val="clear" w:color="auto" w:fill="auto"/>
          </w:tcPr>
          <w:p w14:paraId="2979C477" w14:textId="77777777" w:rsidR="000F7A20" w:rsidRPr="001939E3" w:rsidRDefault="000F7A20" w:rsidP="004E709C">
            <w:pPr>
              <w:tabs>
                <w:tab w:val="left" w:pos="540"/>
                <w:tab w:val="left" w:pos="2893"/>
              </w:tabs>
              <w:rPr>
                <w:rFonts w:ascii="Garamond" w:hAnsi="Garamond"/>
                <w:sz w:val="24"/>
                <w:szCs w:val="24"/>
              </w:rPr>
            </w:pPr>
          </w:p>
        </w:tc>
      </w:tr>
      <w:tr w:rsidR="000F7A20" w:rsidRPr="001939E3" w14:paraId="1FC306FD" w14:textId="77777777" w:rsidTr="000F7A20">
        <w:trPr>
          <w:trHeight w:val="521"/>
        </w:trPr>
        <w:tc>
          <w:tcPr>
            <w:tcW w:w="900" w:type="dxa"/>
            <w:shd w:val="clear" w:color="auto" w:fill="auto"/>
          </w:tcPr>
          <w:p w14:paraId="328CDD18"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610AC0A7" w14:textId="77777777" w:rsidR="000F7A20" w:rsidRPr="001939E3" w:rsidRDefault="000F7A20" w:rsidP="004E709C">
            <w:pPr>
              <w:rPr>
                <w:rFonts w:ascii="Garamond" w:hAnsi="Garamond"/>
                <w:sz w:val="24"/>
                <w:szCs w:val="24"/>
              </w:rPr>
            </w:pPr>
          </w:p>
        </w:tc>
        <w:tc>
          <w:tcPr>
            <w:tcW w:w="900" w:type="dxa"/>
            <w:shd w:val="clear" w:color="auto" w:fill="auto"/>
          </w:tcPr>
          <w:p w14:paraId="748DA5D3" w14:textId="77777777" w:rsidR="000F7A20" w:rsidRPr="001939E3" w:rsidRDefault="000F7A20" w:rsidP="004E709C">
            <w:pPr>
              <w:rPr>
                <w:rFonts w:ascii="Garamond" w:hAnsi="Garamond"/>
                <w:sz w:val="24"/>
                <w:szCs w:val="24"/>
              </w:rPr>
            </w:pPr>
          </w:p>
        </w:tc>
        <w:tc>
          <w:tcPr>
            <w:tcW w:w="1080" w:type="dxa"/>
            <w:shd w:val="clear" w:color="auto" w:fill="auto"/>
          </w:tcPr>
          <w:p w14:paraId="791F83B7" w14:textId="77777777" w:rsidR="000F7A20" w:rsidRPr="001939E3" w:rsidRDefault="000F7A20" w:rsidP="004E709C">
            <w:pPr>
              <w:rPr>
                <w:rFonts w:ascii="Garamond" w:hAnsi="Garamond"/>
                <w:sz w:val="24"/>
                <w:szCs w:val="24"/>
              </w:rPr>
            </w:pPr>
          </w:p>
        </w:tc>
        <w:tc>
          <w:tcPr>
            <w:tcW w:w="4320" w:type="dxa"/>
            <w:shd w:val="clear" w:color="auto" w:fill="auto"/>
          </w:tcPr>
          <w:p w14:paraId="490CEB42" w14:textId="77777777" w:rsidR="000F7A20" w:rsidRPr="001939E3" w:rsidRDefault="000F7A20" w:rsidP="004E709C">
            <w:pPr>
              <w:rPr>
                <w:rFonts w:ascii="Garamond" w:hAnsi="Garamond"/>
                <w:sz w:val="24"/>
                <w:szCs w:val="24"/>
              </w:rPr>
            </w:pPr>
          </w:p>
        </w:tc>
        <w:tc>
          <w:tcPr>
            <w:tcW w:w="1260" w:type="dxa"/>
            <w:shd w:val="clear" w:color="auto" w:fill="auto"/>
          </w:tcPr>
          <w:p w14:paraId="0FAA0C7C" w14:textId="77777777" w:rsidR="000F7A20" w:rsidRPr="001939E3" w:rsidRDefault="000F7A20" w:rsidP="004E709C">
            <w:pPr>
              <w:tabs>
                <w:tab w:val="left" w:pos="540"/>
                <w:tab w:val="left" w:pos="2893"/>
              </w:tabs>
              <w:spacing w:line="360" w:lineRule="auto"/>
              <w:rPr>
                <w:rFonts w:ascii="Garamond" w:hAnsi="Garamond"/>
                <w:sz w:val="24"/>
                <w:szCs w:val="24"/>
              </w:rPr>
            </w:pPr>
            <w:r w:rsidRPr="001939E3">
              <w:rPr>
                <w:rFonts w:ascii="Garamond" w:hAnsi="Garamond"/>
                <w:sz w:val="24"/>
                <w:szCs w:val="24"/>
              </w:rPr>
              <w:t>NDB</w:t>
            </w:r>
          </w:p>
        </w:tc>
        <w:tc>
          <w:tcPr>
            <w:tcW w:w="720" w:type="dxa"/>
            <w:shd w:val="clear" w:color="auto" w:fill="auto"/>
          </w:tcPr>
          <w:p w14:paraId="09ADABCB"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1 gradë</w:t>
            </w:r>
          </w:p>
        </w:tc>
        <w:tc>
          <w:tcPr>
            <w:tcW w:w="1080" w:type="dxa"/>
            <w:shd w:val="clear" w:color="auto" w:fill="auto"/>
          </w:tcPr>
          <w:p w14:paraId="66A44DCE"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rutinë</w:t>
            </w:r>
          </w:p>
        </w:tc>
        <w:tc>
          <w:tcPr>
            <w:tcW w:w="990" w:type="dxa"/>
            <w:shd w:val="clear" w:color="auto" w:fill="auto"/>
          </w:tcPr>
          <w:p w14:paraId="4849C77B" w14:textId="64109941" w:rsidR="000F7A20" w:rsidRPr="001939E3" w:rsidRDefault="009A5409" w:rsidP="004E709C">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auto"/>
          </w:tcPr>
          <w:p w14:paraId="517685E3"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1 gradë</w:t>
            </w:r>
          </w:p>
        </w:tc>
        <w:tc>
          <w:tcPr>
            <w:tcW w:w="900" w:type="dxa"/>
            <w:shd w:val="clear" w:color="auto" w:fill="auto"/>
          </w:tcPr>
          <w:p w14:paraId="4AFB24E3" w14:textId="77777777" w:rsidR="000F7A20" w:rsidRPr="001939E3" w:rsidRDefault="000F7A20" w:rsidP="004E709C">
            <w:pPr>
              <w:tabs>
                <w:tab w:val="left" w:pos="540"/>
                <w:tab w:val="left" w:pos="2893"/>
              </w:tabs>
              <w:rPr>
                <w:rFonts w:ascii="Garamond" w:hAnsi="Garamond"/>
                <w:sz w:val="24"/>
                <w:szCs w:val="24"/>
              </w:rPr>
            </w:pPr>
          </w:p>
        </w:tc>
      </w:tr>
      <w:tr w:rsidR="000F7A20" w:rsidRPr="001939E3" w14:paraId="22496519" w14:textId="77777777" w:rsidTr="000F7A20">
        <w:trPr>
          <w:trHeight w:val="413"/>
        </w:trPr>
        <w:tc>
          <w:tcPr>
            <w:tcW w:w="900" w:type="dxa"/>
            <w:shd w:val="clear" w:color="auto" w:fill="auto"/>
          </w:tcPr>
          <w:p w14:paraId="17EFC851"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64E48BF0" w14:textId="77777777" w:rsidR="000F7A20" w:rsidRPr="001939E3" w:rsidRDefault="000F7A20" w:rsidP="004E709C">
            <w:pPr>
              <w:rPr>
                <w:rFonts w:ascii="Garamond" w:hAnsi="Garamond"/>
                <w:sz w:val="24"/>
                <w:szCs w:val="24"/>
              </w:rPr>
            </w:pPr>
          </w:p>
        </w:tc>
        <w:tc>
          <w:tcPr>
            <w:tcW w:w="900" w:type="dxa"/>
            <w:shd w:val="clear" w:color="auto" w:fill="auto"/>
          </w:tcPr>
          <w:p w14:paraId="2ED95F17" w14:textId="77777777" w:rsidR="000F7A20" w:rsidRPr="001939E3" w:rsidRDefault="000F7A20" w:rsidP="004E709C">
            <w:pPr>
              <w:rPr>
                <w:rFonts w:ascii="Garamond" w:hAnsi="Garamond"/>
                <w:sz w:val="24"/>
                <w:szCs w:val="24"/>
              </w:rPr>
            </w:pPr>
          </w:p>
          <w:p w14:paraId="6421B438" w14:textId="77777777" w:rsidR="000F7A20" w:rsidRPr="001939E3" w:rsidRDefault="000F7A20" w:rsidP="004E709C">
            <w:pPr>
              <w:rPr>
                <w:rFonts w:ascii="Garamond" w:hAnsi="Garamond"/>
                <w:sz w:val="24"/>
                <w:szCs w:val="24"/>
              </w:rPr>
            </w:pPr>
          </w:p>
        </w:tc>
        <w:tc>
          <w:tcPr>
            <w:tcW w:w="1080" w:type="dxa"/>
            <w:shd w:val="clear" w:color="auto" w:fill="auto"/>
          </w:tcPr>
          <w:p w14:paraId="7C0BB164" w14:textId="77777777" w:rsidR="000F7A20" w:rsidRPr="001939E3" w:rsidRDefault="000F7A20" w:rsidP="004E709C">
            <w:pPr>
              <w:rPr>
                <w:rFonts w:ascii="Garamond" w:hAnsi="Garamond"/>
                <w:sz w:val="24"/>
                <w:szCs w:val="24"/>
              </w:rPr>
            </w:pPr>
          </w:p>
        </w:tc>
        <w:tc>
          <w:tcPr>
            <w:tcW w:w="4320" w:type="dxa"/>
            <w:shd w:val="clear" w:color="auto" w:fill="auto"/>
          </w:tcPr>
          <w:p w14:paraId="67A13C7E" w14:textId="77777777" w:rsidR="000F7A20" w:rsidRPr="001939E3" w:rsidRDefault="000F7A20" w:rsidP="004E709C">
            <w:pPr>
              <w:rPr>
                <w:rFonts w:ascii="Garamond" w:hAnsi="Garamond"/>
                <w:sz w:val="24"/>
                <w:szCs w:val="24"/>
              </w:rPr>
            </w:pPr>
          </w:p>
        </w:tc>
        <w:tc>
          <w:tcPr>
            <w:tcW w:w="1260" w:type="dxa"/>
            <w:shd w:val="clear" w:color="auto" w:fill="auto"/>
          </w:tcPr>
          <w:p w14:paraId="2F9A8EA8" w14:textId="77777777" w:rsidR="000F7A20" w:rsidRPr="001939E3" w:rsidRDefault="000F7A20" w:rsidP="004E709C">
            <w:pPr>
              <w:tabs>
                <w:tab w:val="left" w:pos="540"/>
                <w:tab w:val="left" w:pos="2893"/>
              </w:tabs>
              <w:rPr>
                <w:rFonts w:ascii="Garamond" w:hAnsi="Garamond"/>
                <w:sz w:val="24"/>
                <w:szCs w:val="24"/>
              </w:rPr>
            </w:pPr>
          </w:p>
        </w:tc>
        <w:tc>
          <w:tcPr>
            <w:tcW w:w="720" w:type="dxa"/>
            <w:shd w:val="clear" w:color="auto" w:fill="auto"/>
          </w:tcPr>
          <w:p w14:paraId="575F978D" w14:textId="77777777" w:rsidR="000F7A20" w:rsidRPr="001939E3" w:rsidRDefault="000F7A20" w:rsidP="004E709C">
            <w:pPr>
              <w:tabs>
                <w:tab w:val="left" w:pos="540"/>
                <w:tab w:val="left" w:pos="2893"/>
              </w:tabs>
              <w:rPr>
                <w:rFonts w:ascii="Garamond" w:hAnsi="Garamond"/>
                <w:sz w:val="24"/>
                <w:szCs w:val="24"/>
              </w:rPr>
            </w:pPr>
          </w:p>
        </w:tc>
        <w:tc>
          <w:tcPr>
            <w:tcW w:w="1080" w:type="dxa"/>
            <w:shd w:val="clear" w:color="auto" w:fill="auto"/>
          </w:tcPr>
          <w:p w14:paraId="0945D1DF" w14:textId="77777777" w:rsidR="000F7A20" w:rsidRPr="001939E3" w:rsidRDefault="000F7A20" w:rsidP="004E709C">
            <w:pPr>
              <w:tabs>
                <w:tab w:val="left" w:pos="540"/>
                <w:tab w:val="left" w:pos="2893"/>
              </w:tabs>
              <w:rPr>
                <w:rFonts w:ascii="Garamond" w:hAnsi="Garamond"/>
                <w:sz w:val="24"/>
                <w:szCs w:val="24"/>
              </w:rPr>
            </w:pPr>
          </w:p>
        </w:tc>
        <w:tc>
          <w:tcPr>
            <w:tcW w:w="990" w:type="dxa"/>
            <w:shd w:val="clear" w:color="auto" w:fill="auto"/>
          </w:tcPr>
          <w:p w14:paraId="5690FCBA" w14:textId="6BD43405" w:rsidR="000F7A20" w:rsidRPr="001939E3" w:rsidRDefault="009A5409" w:rsidP="004E709C">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auto"/>
          </w:tcPr>
          <w:p w14:paraId="133C4590" w14:textId="77777777" w:rsidR="000F7A20" w:rsidRPr="001939E3" w:rsidRDefault="000F7A20" w:rsidP="004E709C">
            <w:pPr>
              <w:tabs>
                <w:tab w:val="left" w:pos="540"/>
                <w:tab w:val="left" w:pos="2893"/>
              </w:tabs>
              <w:rPr>
                <w:rFonts w:ascii="Garamond" w:hAnsi="Garamond"/>
                <w:sz w:val="24"/>
                <w:szCs w:val="24"/>
              </w:rPr>
            </w:pPr>
          </w:p>
        </w:tc>
        <w:tc>
          <w:tcPr>
            <w:tcW w:w="900" w:type="dxa"/>
            <w:shd w:val="clear" w:color="auto" w:fill="auto"/>
          </w:tcPr>
          <w:p w14:paraId="0A455E90" w14:textId="77777777" w:rsidR="000F7A20" w:rsidRPr="001939E3" w:rsidRDefault="000F7A20" w:rsidP="004E709C">
            <w:pPr>
              <w:tabs>
                <w:tab w:val="left" w:pos="540"/>
                <w:tab w:val="left" w:pos="2893"/>
              </w:tabs>
              <w:rPr>
                <w:rFonts w:ascii="Garamond" w:hAnsi="Garamond"/>
                <w:sz w:val="24"/>
                <w:szCs w:val="24"/>
              </w:rPr>
            </w:pPr>
          </w:p>
        </w:tc>
      </w:tr>
      <w:tr w:rsidR="000F7A20" w:rsidRPr="001939E3" w14:paraId="4622B07D" w14:textId="77777777" w:rsidTr="000F7A20">
        <w:trPr>
          <w:trHeight w:val="521"/>
        </w:trPr>
        <w:tc>
          <w:tcPr>
            <w:tcW w:w="900" w:type="dxa"/>
            <w:shd w:val="clear" w:color="auto" w:fill="auto"/>
          </w:tcPr>
          <w:p w14:paraId="74B83F0E"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5B57E728" w14:textId="77777777" w:rsidR="000F7A20" w:rsidRPr="001939E3" w:rsidRDefault="000F7A20" w:rsidP="004E709C">
            <w:pPr>
              <w:rPr>
                <w:rFonts w:ascii="Garamond" w:hAnsi="Garamond"/>
                <w:sz w:val="24"/>
                <w:szCs w:val="24"/>
              </w:rPr>
            </w:pPr>
          </w:p>
        </w:tc>
        <w:tc>
          <w:tcPr>
            <w:tcW w:w="900" w:type="dxa"/>
            <w:shd w:val="clear" w:color="auto" w:fill="auto"/>
          </w:tcPr>
          <w:p w14:paraId="564BD919" w14:textId="77777777" w:rsidR="000F7A20" w:rsidRPr="001939E3" w:rsidRDefault="000F7A20" w:rsidP="004E709C">
            <w:pPr>
              <w:rPr>
                <w:rFonts w:ascii="Garamond" w:hAnsi="Garamond"/>
                <w:sz w:val="24"/>
                <w:szCs w:val="24"/>
              </w:rPr>
            </w:pPr>
          </w:p>
          <w:p w14:paraId="36D47FAE" w14:textId="77777777" w:rsidR="000F7A20" w:rsidRPr="001939E3" w:rsidRDefault="000F7A20" w:rsidP="004E709C">
            <w:pPr>
              <w:rPr>
                <w:rFonts w:ascii="Garamond" w:hAnsi="Garamond"/>
                <w:sz w:val="24"/>
                <w:szCs w:val="24"/>
              </w:rPr>
            </w:pPr>
          </w:p>
        </w:tc>
        <w:tc>
          <w:tcPr>
            <w:tcW w:w="1080" w:type="dxa"/>
            <w:shd w:val="clear" w:color="auto" w:fill="auto"/>
          </w:tcPr>
          <w:p w14:paraId="113309C2" w14:textId="77777777" w:rsidR="000F7A20" w:rsidRPr="001939E3" w:rsidRDefault="000F7A20" w:rsidP="004E709C">
            <w:pPr>
              <w:rPr>
                <w:rFonts w:ascii="Garamond" w:hAnsi="Garamond"/>
                <w:sz w:val="24"/>
                <w:szCs w:val="24"/>
              </w:rPr>
            </w:pPr>
            <w:r w:rsidRPr="001939E3">
              <w:rPr>
                <w:rFonts w:ascii="Garamond" w:hAnsi="Garamond"/>
                <w:sz w:val="24"/>
                <w:szCs w:val="24"/>
              </w:rPr>
              <w:t>Shënim 2</w:t>
            </w:r>
          </w:p>
        </w:tc>
        <w:tc>
          <w:tcPr>
            <w:tcW w:w="4320" w:type="dxa"/>
            <w:shd w:val="clear" w:color="auto" w:fill="auto"/>
          </w:tcPr>
          <w:p w14:paraId="6E0A1F41" w14:textId="77777777" w:rsidR="000F7A20" w:rsidRPr="001939E3" w:rsidRDefault="000F7A20" w:rsidP="004E709C">
            <w:pPr>
              <w:rPr>
                <w:rFonts w:ascii="Garamond" w:hAnsi="Garamond"/>
                <w:sz w:val="24"/>
                <w:szCs w:val="24"/>
              </w:rPr>
            </w:pPr>
          </w:p>
        </w:tc>
        <w:tc>
          <w:tcPr>
            <w:tcW w:w="1260" w:type="dxa"/>
            <w:shd w:val="clear" w:color="auto" w:fill="auto"/>
          </w:tcPr>
          <w:p w14:paraId="155E0145" w14:textId="77777777" w:rsidR="000F7A20" w:rsidRPr="001939E3" w:rsidRDefault="000F7A20" w:rsidP="004E709C">
            <w:pPr>
              <w:pStyle w:val="NoSpacing"/>
              <w:rPr>
                <w:rFonts w:ascii="Garamond" w:hAnsi="Garamond"/>
                <w:sz w:val="24"/>
                <w:szCs w:val="24"/>
              </w:rPr>
            </w:pPr>
            <w:r w:rsidRPr="001939E3">
              <w:rPr>
                <w:rFonts w:ascii="Garamond" w:hAnsi="Garamond"/>
                <w:sz w:val="24"/>
                <w:szCs w:val="24"/>
              </w:rPr>
              <w:t>Aerodrom navaid</w:t>
            </w:r>
          </w:p>
        </w:tc>
        <w:tc>
          <w:tcPr>
            <w:tcW w:w="720" w:type="dxa"/>
            <w:shd w:val="clear" w:color="auto" w:fill="auto"/>
          </w:tcPr>
          <w:p w14:paraId="526362E5" w14:textId="77777777" w:rsidR="000F7A20" w:rsidRPr="001939E3" w:rsidRDefault="000F7A20" w:rsidP="004E709C">
            <w:pPr>
              <w:pStyle w:val="NoSpacing"/>
              <w:rPr>
                <w:rFonts w:ascii="Garamond" w:hAnsi="Garamond"/>
                <w:sz w:val="24"/>
                <w:szCs w:val="24"/>
              </w:rPr>
            </w:pPr>
            <w:r w:rsidRPr="001939E3">
              <w:rPr>
                <w:rFonts w:ascii="Garamond" w:hAnsi="Garamond"/>
                <w:sz w:val="24"/>
                <w:szCs w:val="24"/>
              </w:rPr>
              <w:t>3m</w:t>
            </w:r>
          </w:p>
        </w:tc>
        <w:tc>
          <w:tcPr>
            <w:tcW w:w="1080" w:type="dxa"/>
            <w:shd w:val="clear" w:color="auto" w:fill="auto"/>
          </w:tcPr>
          <w:p w14:paraId="49D5D930"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auto"/>
          </w:tcPr>
          <w:p w14:paraId="2BF9D2CA" w14:textId="46DC82C0" w:rsidR="000F7A20" w:rsidRPr="001939E3" w:rsidRDefault="009A5409" w:rsidP="004E709C">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auto"/>
          </w:tcPr>
          <w:p w14:paraId="2A186CBF"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1/10 sek</w:t>
            </w:r>
          </w:p>
        </w:tc>
        <w:tc>
          <w:tcPr>
            <w:tcW w:w="900" w:type="dxa"/>
            <w:shd w:val="clear" w:color="auto" w:fill="auto"/>
          </w:tcPr>
          <w:p w14:paraId="06109B4E"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siç është plotuar</w:t>
            </w:r>
          </w:p>
        </w:tc>
      </w:tr>
      <w:tr w:rsidR="000F7A20" w:rsidRPr="001939E3" w14:paraId="6825668D" w14:textId="77777777" w:rsidTr="000F7A20">
        <w:trPr>
          <w:trHeight w:val="521"/>
        </w:trPr>
        <w:tc>
          <w:tcPr>
            <w:tcW w:w="900" w:type="dxa"/>
            <w:shd w:val="clear" w:color="auto" w:fill="auto"/>
          </w:tcPr>
          <w:p w14:paraId="3BD98B3E"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23BFAF94" w14:textId="77777777" w:rsidR="000F7A20" w:rsidRPr="001939E3" w:rsidRDefault="000F7A20" w:rsidP="004E709C">
            <w:pPr>
              <w:rPr>
                <w:rFonts w:ascii="Garamond" w:hAnsi="Garamond"/>
                <w:sz w:val="24"/>
                <w:szCs w:val="24"/>
              </w:rPr>
            </w:pPr>
          </w:p>
        </w:tc>
        <w:tc>
          <w:tcPr>
            <w:tcW w:w="900" w:type="dxa"/>
            <w:shd w:val="clear" w:color="auto" w:fill="auto"/>
          </w:tcPr>
          <w:p w14:paraId="0BBF8361" w14:textId="77777777" w:rsidR="000F7A20" w:rsidRPr="001939E3" w:rsidRDefault="000F7A20" w:rsidP="004E709C">
            <w:pPr>
              <w:rPr>
                <w:rFonts w:ascii="Garamond" w:hAnsi="Garamond"/>
                <w:sz w:val="24"/>
                <w:szCs w:val="24"/>
              </w:rPr>
            </w:pPr>
          </w:p>
        </w:tc>
        <w:tc>
          <w:tcPr>
            <w:tcW w:w="1080" w:type="dxa"/>
            <w:shd w:val="clear" w:color="auto" w:fill="auto"/>
          </w:tcPr>
          <w:p w14:paraId="4D1FE612" w14:textId="77777777" w:rsidR="000F7A20" w:rsidRPr="001939E3" w:rsidRDefault="000F7A20" w:rsidP="004E709C">
            <w:pPr>
              <w:rPr>
                <w:rFonts w:ascii="Garamond" w:hAnsi="Garamond"/>
                <w:sz w:val="24"/>
                <w:szCs w:val="24"/>
              </w:rPr>
            </w:pPr>
          </w:p>
        </w:tc>
        <w:tc>
          <w:tcPr>
            <w:tcW w:w="4320" w:type="dxa"/>
            <w:shd w:val="clear" w:color="auto" w:fill="auto"/>
          </w:tcPr>
          <w:p w14:paraId="5BCA2577" w14:textId="77777777" w:rsidR="000F7A20" w:rsidRPr="001939E3" w:rsidRDefault="000F7A20" w:rsidP="004E709C">
            <w:pPr>
              <w:rPr>
                <w:rFonts w:ascii="Garamond" w:hAnsi="Garamond"/>
                <w:sz w:val="24"/>
                <w:szCs w:val="24"/>
              </w:rPr>
            </w:pPr>
          </w:p>
        </w:tc>
        <w:tc>
          <w:tcPr>
            <w:tcW w:w="1260" w:type="dxa"/>
            <w:shd w:val="clear" w:color="auto" w:fill="auto"/>
          </w:tcPr>
          <w:p w14:paraId="750C39C4" w14:textId="77777777" w:rsidR="000F7A20" w:rsidRPr="001939E3" w:rsidRDefault="000F7A20" w:rsidP="004E709C">
            <w:pPr>
              <w:pStyle w:val="NoSpacing"/>
              <w:rPr>
                <w:rFonts w:ascii="Garamond" w:hAnsi="Garamond"/>
                <w:sz w:val="24"/>
                <w:szCs w:val="24"/>
              </w:rPr>
            </w:pPr>
            <w:r w:rsidRPr="001939E3">
              <w:rPr>
                <w:rFonts w:ascii="Garamond" w:hAnsi="Garamond"/>
                <w:sz w:val="24"/>
                <w:szCs w:val="24"/>
              </w:rPr>
              <w:t>Pika referuese GBAS</w:t>
            </w:r>
          </w:p>
        </w:tc>
        <w:tc>
          <w:tcPr>
            <w:tcW w:w="720" w:type="dxa"/>
            <w:shd w:val="clear" w:color="auto" w:fill="auto"/>
          </w:tcPr>
          <w:p w14:paraId="711117D9" w14:textId="77777777" w:rsidR="000F7A20" w:rsidRPr="001939E3" w:rsidRDefault="000F7A20" w:rsidP="004E709C">
            <w:pPr>
              <w:pStyle w:val="NoSpacing"/>
              <w:rPr>
                <w:rFonts w:ascii="Garamond" w:hAnsi="Garamond"/>
                <w:sz w:val="24"/>
                <w:szCs w:val="24"/>
              </w:rPr>
            </w:pPr>
            <w:r w:rsidRPr="001939E3">
              <w:rPr>
                <w:rFonts w:ascii="Garamond" w:hAnsi="Garamond"/>
                <w:sz w:val="24"/>
                <w:szCs w:val="24"/>
              </w:rPr>
              <w:t>1m</w:t>
            </w:r>
          </w:p>
        </w:tc>
        <w:tc>
          <w:tcPr>
            <w:tcW w:w="1080" w:type="dxa"/>
            <w:shd w:val="clear" w:color="auto" w:fill="auto"/>
          </w:tcPr>
          <w:p w14:paraId="37CCE594" w14:textId="77777777" w:rsidR="000F7A20" w:rsidRPr="001939E3" w:rsidRDefault="000F7A20" w:rsidP="004E709C">
            <w:pPr>
              <w:tabs>
                <w:tab w:val="left" w:pos="540"/>
                <w:tab w:val="left" w:pos="2893"/>
              </w:tabs>
              <w:rPr>
                <w:rFonts w:ascii="Garamond" w:hAnsi="Garamond"/>
                <w:sz w:val="24"/>
                <w:szCs w:val="24"/>
              </w:rPr>
            </w:pPr>
          </w:p>
        </w:tc>
        <w:tc>
          <w:tcPr>
            <w:tcW w:w="990" w:type="dxa"/>
            <w:shd w:val="clear" w:color="auto" w:fill="auto"/>
          </w:tcPr>
          <w:p w14:paraId="4A904172" w14:textId="1490DEFD" w:rsidR="000F7A20" w:rsidRPr="001939E3" w:rsidRDefault="009A5409" w:rsidP="004E709C">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auto"/>
          </w:tcPr>
          <w:p w14:paraId="1B2B94B9" w14:textId="77777777" w:rsidR="000F7A20" w:rsidRPr="001939E3" w:rsidRDefault="000F7A20" w:rsidP="004E709C">
            <w:pPr>
              <w:tabs>
                <w:tab w:val="left" w:pos="540"/>
                <w:tab w:val="left" w:pos="2893"/>
              </w:tabs>
              <w:rPr>
                <w:rFonts w:ascii="Garamond" w:hAnsi="Garamond"/>
                <w:sz w:val="24"/>
                <w:szCs w:val="24"/>
              </w:rPr>
            </w:pPr>
          </w:p>
        </w:tc>
        <w:tc>
          <w:tcPr>
            <w:tcW w:w="900" w:type="dxa"/>
            <w:shd w:val="clear" w:color="auto" w:fill="auto"/>
          </w:tcPr>
          <w:p w14:paraId="71F53CAB" w14:textId="77777777" w:rsidR="000F7A20" w:rsidRPr="001939E3" w:rsidRDefault="000F7A20" w:rsidP="004E709C">
            <w:pPr>
              <w:tabs>
                <w:tab w:val="left" w:pos="540"/>
                <w:tab w:val="left" w:pos="2893"/>
              </w:tabs>
              <w:rPr>
                <w:rFonts w:ascii="Garamond" w:hAnsi="Garamond"/>
                <w:sz w:val="24"/>
                <w:szCs w:val="24"/>
              </w:rPr>
            </w:pPr>
          </w:p>
        </w:tc>
      </w:tr>
      <w:tr w:rsidR="000F7A20" w:rsidRPr="001939E3" w14:paraId="31A00998" w14:textId="77777777" w:rsidTr="000F7A20">
        <w:trPr>
          <w:trHeight w:val="521"/>
        </w:trPr>
        <w:tc>
          <w:tcPr>
            <w:tcW w:w="900" w:type="dxa"/>
            <w:shd w:val="clear" w:color="auto" w:fill="auto"/>
          </w:tcPr>
          <w:p w14:paraId="7DDC27EE" w14:textId="77777777" w:rsidR="000F7A20" w:rsidRPr="001939E3"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01F4C735" w14:textId="77777777" w:rsidR="000F7A20" w:rsidRPr="001939E3" w:rsidRDefault="000F7A20" w:rsidP="004E709C">
            <w:pPr>
              <w:rPr>
                <w:rFonts w:ascii="Garamond" w:hAnsi="Garamond"/>
                <w:sz w:val="24"/>
                <w:szCs w:val="24"/>
              </w:rPr>
            </w:pPr>
          </w:p>
        </w:tc>
        <w:tc>
          <w:tcPr>
            <w:tcW w:w="900" w:type="dxa"/>
            <w:shd w:val="clear" w:color="auto" w:fill="auto"/>
          </w:tcPr>
          <w:p w14:paraId="268AE58B" w14:textId="77777777" w:rsidR="000F7A20" w:rsidRPr="001939E3" w:rsidRDefault="000F7A20" w:rsidP="004E709C">
            <w:pPr>
              <w:rPr>
                <w:rFonts w:ascii="Garamond" w:hAnsi="Garamond"/>
                <w:sz w:val="24"/>
                <w:szCs w:val="24"/>
              </w:rPr>
            </w:pPr>
          </w:p>
        </w:tc>
        <w:tc>
          <w:tcPr>
            <w:tcW w:w="1080" w:type="dxa"/>
            <w:shd w:val="clear" w:color="auto" w:fill="auto"/>
          </w:tcPr>
          <w:p w14:paraId="3994BC32" w14:textId="77777777" w:rsidR="000F7A20" w:rsidRPr="001939E3" w:rsidRDefault="000F7A20" w:rsidP="004E709C">
            <w:pPr>
              <w:rPr>
                <w:rFonts w:ascii="Garamond" w:hAnsi="Garamond"/>
                <w:sz w:val="24"/>
                <w:szCs w:val="24"/>
              </w:rPr>
            </w:pPr>
          </w:p>
        </w:tc>
        <w:tc>
          <w:tcPr>
            <w:tcW w:w="4320" w:type="dxa"/>
            <w:shd w:val="clear" w:color="auto" w:fill="auto"/>
          </w:tcPr>
          <w:p w14:paraId="1A04AB93" w14:textId="77777777" w:rsidR="000F7A20" w:rsidRPr="001939E3" w:rsidRDefault="000F7A20" w:rsidP="004E709C">
            <w:pPr>
              <w:rPr>
                <w:rFonts w:ascii="Garamond" w:hAnsi="Garamond"/>
                <w:sz w:val="24"/>
                <w:szCs w:val="24"/>
              </w:rPr>
            </w:pPr>
          </w:p>
        </w:tc>
        <w:tc>
          <w:tcPr>
            <w:tcW w:w="1260" w:type="dxa"/>
            <w:shd w:val="clear" w:color="auto" w:fill="auto"/>
          </w:tcPr>
          <w:p w14:paraId="4036DEF9" w14:textId="77777777" w:rsidR="000F7A20" w:rsidRPr="001939E3" w:rsidRDefault="000F7A20" w:rsidP="004E709C">
            <w:pPr>
              <w:pStyle w:val="NoSpacing"/>
              <w:rPr>
                <w:rFonts w:ascii="Garamond" w:hAnsi="Garamond"/>
                <w:sz w:val="24"/>
                <w:szCs w:val="24"/>
              </w:rPr>
            </w:pPr>
            <w:r w:rsidRPr="001939E3">
              <w:rPr>
                <w:rFonts w:ascii="Garamond" w:hAnsi="Garamond"/>
                <w:sz w:val="24"/>
                <w:szCs w:val="24"/>
              </w:rPr>
              <w:t>Në rrugë</w:t>
            </w:r>
          </w:p>
        </w:tc>
        <w:tc>
          <w:tcPr>
            <w:tcW w:w="720" w:type="dxa"/>
            <w:shd w:val="clear" w:color="auto" w:fill="auto"/>
          </w:tcPr>
          <w:p w14:paraId="1414D59E" w14:textId="77777777" w:rsidR="000F7A20" w:rsidRPr="001939E3" w:rsidRDefault="000F7A20" w:rsidP="004E709C">
            <w:pPr>
              <w:pStyle w:val="NoSpacing"/>
              <w:rPr>
                <w:rFonts w:ascii="Garamond" w:hAnsi="Garamond"/>
                <w:sz w:val="24"/>
                <w:szCs w:val="24"/>
              </w:rPr>
            </w:pPr>
            <w:r w:rsidRPr="001939E3">
              <w:rPr>
                <w:rFonts w:ascii="Garamond" w:hAnsi="Garamond"/>
                <w:sz w:val="24"/>
                <w:szCs w:val="24"/>
              </w:rPr>
              <w:t>100 m</w:t>
            </w:r>
          </w:p>
        </w:tc>
        <w:tc>
          <w:tcPr>
            <w:tcW w:w="1080" w:type="dxa"/>
            <w:shd w:val="clear" w:color="auto" w:fill="auto"/>
          </w:tcPr>
          <w:p w14:paraId="7E53DC18"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auto"/>
          </w:tcPr>
          <w:p w14:paraId="722F92C8" w14:textId="14C73E38" w:rsidR="000F7A20" w:rsidRPr="001939E3" w:rsidRDefault="009A5409" w:rsidP="004E709C">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auto"/>
          </w:tcPr>
          <w:p w14:paraId="261EEB7C" w14:textId="77777777" w:rsidR="000F7A20" w:rsidRPr="001939E3" w:rsidRDefault="000F7A20" w:rsidP="004E709C">
            <w:pPr>
              <w:tabs>
                <w:tab w:val="left" w:pos="540"/>
                <w:tab w:val="left" w:pos="2893"/>
              </w:tabs>
              <w:rPr>
                <w:rFonts w:ascii="Garamond" w:hAnsi="Garamond"/>
                <w:sz w:val="24"/>
                <w:szCs w:val="24"/>
              </w:rPr>
            </w:pPr>
            <w:r w:rsidRPr="001939E3">
              <w:rPr>
                <w:rFonts w:ascii="Garamond" w:hAnsi="Garamond"/>
                <w:sz w:val="24"/>
                <w:szCs w:val="24"/>
              </w:rPr>
              <w:t>1 sek</w:t>
            </w:r>
          </w:p>
        </w:tc>
        <w:tc>
          <w:tcPr>
            <w:tcW w:w="900" w:type="dxa"/>
            <w:shd w:val="clear" w:color="auto" w:fill="auto"/>
          </w:tcPr>
          <w:p w14:paraId="0B3CAC06" w14:textId="77777777" w:rsidR="000F7A20" w:rsidRPr="001939E3" w:rsidRDefault="000F7A20" w:rsidP="004E709C">
            <w:pPr>
              <w:tabs>
                <w:tab w:val="left" w:pos="540"/>
                <w:tab w:val="left" w:pos="2893"/>
              </w:tabs>
              <w:rPr>
                <w:rFonts w:ascii="Garamond" w:hAnsi="Garamond"/>
                <w:sz w:val="24"/>
                <w:szCs w:val="24"/>
              </w:rPr>
            </w:pPr>
          </w:p>
        </w:tc>
      </w:tr>
      <w:tr w:rsidR="0009613C" w:rsidRPr="001939E3" w14:paraId="49C16C5A" w14:textId="77777777" w:rsidTr="000F7A20">
        <w:trPr>
          <w:trHeight w:val="521"/>
        </w:trPr>
        <w:tc>
          <w:tcPr>
            <w:tcW w:w="900" w:type="dxa"/>
            <w:shd w:val="clear" w:color="auto" w:fill="auto"/>
          </w:tcPr>
          <w:p w14:paraId="639CD486" w14:textId="77777777" w:rsidR="0009613C" w:rsidRPr="001939E3" w:rsidRDefault="0009613C" w:rsidP="0009613C">
            <w:pPr>
              <w:tabs>
                <w:tab w:val="left" w:pos="540"/>
                <w:tab w:val="left" w:pos="2893"/>
              </w:tabs>
              <w:spacing w:line="360" w:lineRule="auto"/>
              <w:rPr>
                <w:rFonts w:ascii="Garamond" w:hAnsi="Garamond"/>
                <w:sz w:val="24"/>
                <w:szCs w:val="24"/>
              </w:rPr>
            </w:pPr>
          </w:p>
        </w:tc>
        <w:tc>
          <w:tcPr>
            <w:tcW w:w="1710" w:type="dxa"/>
            <w:shd w:val="clear" w:color="auto" w:fill="auto"/>
          </w:tcPr>
          <w:p w14:paraId="1291FD63" w14:textId="77777777" w:rsidR="0009613C" w:rsidRPr="001939E3" w:rsidRDefault="0009613C" w:rsidP="0009613C">
            <w:pPr>
              <w:rPr>
                <w:rFonts w:ascii="Garamond" w:hAnsi="Garamond"/>
                <w:sz w:val="24"/>
                <w:szCs w:val="24"/>
              </w:rPr>
            </w:pPr>
          </w:p>
        </w:tc>
        <w:tc>
          <w:tcPr>
            <w:tcW w:w="900" w:type="dxa"/>
            <w:shd w:val="clear" w:color="auto" w:fill="auto"/>
          </w:tcPr>
          <w:p w14:paraId="05B2773D" w14:textId="77777777" w:rsidR="0009613C" w:rsidRPr="001939E3" w:rsidRDefault="0009613C" w:rsidP="0009613C">
            <w:pPr>
              <w:rPr>
                <w:rFonts w:ascii="Garamond" w:hAnsi="Garamond"/>
                <w:sz w:val="24"/>
                <w:szCs w:val="24"/>
              </w:rPr>
            </w:pPr>
          </w:p>
        </w:tc>
        <w:tc>
          <w:tcPr>
            <w:tcW w:w="1080" w:type="dxa"/>
            <w:shd w:val="clear" w:color="auto" w:fill="auto"/>
          </w:tcPr>
          <w:p w14:paraId="2A952273" w14:textId="77777777" w:rsidR="0009613C" w:rsidRPr="001939E3" w:rsidRDefault="0009613C" w:rsidP="0009613C">
            <w:pPr>
              <w:rPr>
                <w:rFonts w:ascii="Garamond" w:hAnsi="Garamond"/>
                <w:sz w:val="24"/>
                <w:szCs w:val="24"/>
              </w:rPr>
            </w:pPr>
            <w:r w:rsidRPr="001939E3">
              <w:rPr>
                <w:rFonts w:ascii="Garamond" w:hAnsi="Garamond"/>
                <w:sz w:val="24"/>
                <w:szCs w:val="24"/>
              </w:rPr>
              <w:t>Shënim 3</w:t>
            </w:r>
          </w:p>
        </w:tc>
        <w:tc>
          <w:tcPr>
            <w:tcW w:w="4320" w:type="dxa"/>
            <w:shd w:val="clear" w:color="auto" w:fill="auto"/>
          </w:tcPr>
          <w:p w14:paraId="36574D9A" w14:textId="77777777" w:rsidR="0009613C" w:rsidRPr="001939E3" w:rsidRDefault="0009613C" w:rsidP="0009613C">
            <w:pPr>
              <w:rPr>
                <w:rFonts w:ascii="Garamond" w:hAnsi="Garamond"/>
                <w:sz w:val="24"/>
                <w:szCs w:val="24"/>
              </w:rPr>
            </w:pPr>
          </w:p>
        </w:tc>
        <w:tc>
          <w:tcPr>
            <w:tcW w:w="1260" w:type="dxa"/>
            <w:shd w:val="clear" w:color="auto" w:fill="auto"/>
          </w:tcPr>
          <w:p w14:paraId="4E48CCC9" w14:textId="77777777" w:rsidR="0009613C" w:rsidRPr="001939E3" w:rsidRDefault="0009613C" w:rsidP="0009613C">
            <w:pPr>
              <w:rPr>
                <w:rFonts w:ascii="Garamond" w:hAnsi="Garamond"/>
                <w:sz w:val="24"/>
                <w:szCs w:val="24"/>
              </w:rPr>
            </w:pPr>
            <w:r w:rsidRPr="001939E3">
              <w:rPr>
                <w:rFonts w:ascii="Garamond" w:hAnsi="Garamond"/>
                <w:sz w:val="24"/>
                <w:szCs w:val="24"/>
              </w:rPr>
              <w:t>DME</w:t>
            </w:r>
          </w:p>
        </w:tc>
        <w:tc>
          <w:tcPr>
            <w:tcW w:w="720" w:type="dxa"/>
            <w:shd w:val="clear" w:color="auto" w:fill="auto"/>
          </w:tcPr>
          <w:p w14:paraId="59E50B91" w14:textId="77777777" w:rsidR="0009613C" w:rsidRPr="001939E3" w:rsidRDefault="0009613C" w:rsidP="0009613C">
            <w:pPr>
              <w:tabs>
                <w:tab w:val="left" w:pos="540"/>
                <w:tab w:val="left" w:pos="2893"/>
              </w:tabs>
              <w:spacing w:line="360" w:lineRule="auto"/>
              <w:rPr>
                <w:rFonts w:ascii="Garamond" w:hAnsi="Garamond"/>
                <w:sz w:val="24"/>
                <w:szCs w:val="24"/>
              </w:rPr>
            </w:pPr>
            <w:r w:rsidRPr="001939E3">
              <w:rPr>
                <w:rFonts w:ascii="Garamond" w:hAnsi="Garamond"/>
                <w:sz w:val="24"/>
                <w:szCs w:val="24"/>
              </w:rPr>
              <w:t>30 m (100 ft)</w:t>
            </w:r>
          </w:p>
        </w:tc>
        <w:tc>
          <w:tcPr>
            <w:tcW w:w="1080" w:type="dxa"/>
            <w:shd w:val="clear" w:color="auto" w:fill="auto"/>
          </w:tcPr>
          <w:p w14:paraId="42F99DA1" w14:textId="77777777" w:rsidR="0009613C" w:rsidRPr="001939E3" w:rsidRDefault="0009613C" w:rsidP="0009613C">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auto"/>
          </w:tcPr>
          <w:p w14:paraId="7D210F2A" w14:textId="3AAAA790" w:rsidR="0009613C" w:rsidRPr="001939E3" w:rsidRDefault="009A5409" w:rsidP="0009613C">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auto"/>
          </w:tcPr>
          <w:p w14:paraId="784FAAC0" w14:textId="77777777" w:rsidR="0009613C" w:rsidRPr="001939E3" w:rsidRDefault="0009613C" w:rsidP="0009613C">
            <w:pPr>
              <w:tabs>
                <w:tab w:val="left" w:pos="540"/>
                <w:tab w:val="left" w:pos="2893"/>
              </w:tabs>
              <w:rPr>
                <w:rFonts w:ascii="Garamond" w:hAnsi="Garamond"/>
                <w:sz w:val="24"/>
                <w:szCs w:val="24"/>
              </w:rPr>
            </w:pPr>
            <w:r w:rsidRPr="001939E3">
              <w:rPr>
                <w:rFonts w:ascii="Garamond" w:hAnsi="Garamond"/>
                <w:sz w:val="24"/>
                <w:szCs w:val="24"/>
              </w:rPr>
              <w:t>30 m (100 ft)</w:t>
            </w:r>
          </w:p>
        </w:tc>
        <w:tc>
          <w:tcPr>
            <w:tcW w:w="900" w:type="dxa"/>
            <w:shd w:val="clear" w:color="auto" w:fill="auto"/>
          </w:tcPr>
          <w:p w14:paraId="2356888E" w14:textId="77777777" w:rsidR="0009613C" w:rsidRPr="001939E3" w:rsidRDefault="0009613C" w:rsidP="0009613C">
            <w:pPr>
              <w:tabs>
                <w:tab w:val="left" w:pos="540"/>
                <w:tab w:val="left" w:pos="2893"/>
              </w:tabs>
              <w:rPr>
                <w:rFonts w:ascii="Garamond" w:hAnsi="Garamond"/>
                <w:sz w:val="24"/>
                <w:szCs w:val="24"/>
              </w:rPr>
            </w:pPr>
            <w:r w:rsidRPr="001939E3">
              <w:rPr>
                <w:rFonts w:ascii="Garamond" w:hAnsi="Garamond"/>
                <w:sz w:val="24"/>
                <w:szCs w:val="24"/>
              </w:rPr>
              <w:t>30 m (100 ft)</w:t>
            </w:r>
          </w:p>
        </w:tc>
      </w:tr>
      <w:tr w:rsidR="0009613C" w:rsidRPr="001939E3" w14:paraId="74E4E922" w14:textId="77777777" w:rsidTr="000F7A20">
        <w:trPr>
          <w:trHeight w:val="521"/>
        </w:trPr>
        <w:tc>
          <w:tcPr>
            <w:tcW w:w="900" w:type="dxa"/>
            <w:shd w:val="clear" w:color="auto" w:fill="auto"/>
          </w:tcPr>
          <w:p w14:paraId="1C669E73" w14:textId="77777777" w:rsidR="0009613C" w:rsidRPr="001939E3" w:rsidRDefault="0009613C" w:rsidP="0009613C">
            <w:pPr>
              <w:tabs>
                <w:tab w:val="left" w:pos="540"/>
                <w:tab w:val="left" w:pos="2893"/>
              </w:tabs>
              <w:spacing w:line="360" w:lineRule="auto"/>
              <w:rPr>
                <w:rFonts w:ascii="Garamond" w:hAnsi="Garamond"/>
                <w:sz w:val="24"/>
                <w:szCs w:val="24"/>
              </w:rPr>
            </w:pPr>
          </w:p>
        </w:tc>
        <w:tc>
          <w:tcPr>
            <w:tcW w:w="1710" w:type="dxa"/>
            <w:shd w:val="clear" w:color="auto" w:fill="auto"/>
          </w:tcPr>
          <w:p w14:paraId="27D96EE1" w14:textId="77777777" w:rsidR="0009613C" w:rsidRPr="001939E3" w:rsidRDefault="0009613C" w:rsidP="0009613C">
            <w:pPr>
              <w:rPr>
                <w:rFonts w:ascii="Garamond" w:hAnsi="Garamond"/>
                <w:sz w:val="24"/>
                <w:szCs w:val="24"/>
              </w:rPr>
            </w:pPr>
          </w:p>
        </w:tc>
        <w:tc>
          <w:tcPr>
            <w:tcW w:w="900" w:type="dxa"/>
            <w:shd w:val="clear" w:color="auto" w:fill="auto"/>
          </w:tcPr>
          <w:p w14:paraId="5B7F840E" w14:textId="77777777" w:rsidR="0009613C" w:rsidRPr="001939E3" w:rsidRDefault="0009613C" w:rsidP="0009613C">
            <w:pPr>
              <w:rPr>
                <w:rFonts w:ascii="Garamond" w:hAnsi="Garamond"/>
                <w:sz w:val="24"/>
                <w:szCs w:val="24"/>
              </w:rPr>
            </w:pPr>
          </w:p>
        </w:tc>
        <w:tc>
          <w:tcPr>
            <w:tcW w:w="1080" w:type="dxa"/>
            <w:shd w:val="clear" w:color="auto" w:fill="auto"/>
          </w:tcPr>
          <w:p w14:paraId="45F9F084" w14:textId="77777777" w:rsidR="0009613C" w:rsidRPr="001939E3" w:rsidRDefault="0009613C" w:rsidP="0009613C">
            <w:pPr>
              <w:rPr>
                <w:rFonts w:ascii="Garamond" w:hAnsi="Garamond"/>
                <w:sz w:val="24"/>
                <w:szCs w:val="24"/>
              </w:rPr>
            </w:pPr>
          </w:p>
        </w:tc>
        <w:tc>
          <w:tcPr>
            <w:tcW w:w="4320" w:type="dxa"/>
            <w:shd w:val="clear" w:color="auto" w:fill="auto"/>
          </w:tcPr>
          <w:p w14:paraId="208CD338" w14:textId="77777777" w:rsidR="0009613C" w:rsidRPr="001939E3" w:rsidRDefault="0009613C" w:rsidP="0009613C">
            <w:pPr>
              <w:rPr>
                <w:rFonts w:ascii="Garamond" w:hAnsi="Garamond"/>
                <w:sz w:val="24"/>
                <w:szCs w:val="24"/>
              </w:rPr>
            </w:pPr>
          </w:p>
        </w:tc>
        <w:tc>
          <w:tcPr>
            <w:tcW w:w="1260" w:type="dxa"/>
            <w:shd w:val="clear" w:color="auto" w:fill="auto"/>
          </w:tcPr>
          <w:p w14:paraId="558FC7F6" w14:textId="77777777" w:rsidR="0009613C" w:rsidRPr="001939E3" w:rsidRDefault="0009613C" w:rsidP="0009613C">
            <w:pPr>
              <w:rPr>
                <w:rFonts w:ascii="Garamond" w:hAnsi="Garamond"/>
                <w:sz w:val="24"/>
                <w:szCs w:val="24"/>
              </w:rPr>
            </w:pPr>
            <w:r w:rsidRPr="001939E3">
              <w:rPr>
                <w:rFonts w:ascii="Garamond" w:hAnsi="Garamond"/>
                <w:sz w:val="24"/>
                <w:szCs w:val="24"/>
              </w:rPr>
              <w:t>DME / P</w:t>
            </w:r>
          </w:p>
        </w:tc>
        <w:tc>
          <w:tcPr>
            <w:tcW w:w="720" w:type="dxa"/>
            <w:shd w:val="clear" w:color="auto" w:fill="auto"/>
          </w:tcPr>
          <w:p w14:paraId="07F70030" w14:textId="77777777" w:rsidR="0009613C" w:rsidRPr="001939E3" w:rsidRDefault="0009613C" w:rsidP="0009613C">
            <w:pPr>
              <w:tabs>
                <w:tab w:val="left" w:pos="540"/>
                <w:tab w:val="left" w:pos="2893"/>
              </w:tabs>
              <w:spacing w:line="360" w:lineRule="auto"/>
              <w:rPr>
                <w:rFonts w:ascii="Garamond" w:hAnsi="Garamond"/>
                <w:sz w:val="24"/>
                <w:szCs w:val="24"/>
              </w:rPr>
            </w:pPr>
            <w:r w:rsidRPr="001939E3">
              <w:rPr>
                <w:rFonts w:ascii="Garamond" w:hAnsi="Garamond"/>
                <w:sz w:val="24"/>
                <w:szCs w:val="24"/>
              </w:rPr>
              <w:t>3m</w:t>
            </w:r>
          </w:p>
        </w:tc>
        <w:tc>
          <w:tcPr>
            <w:tcW w:w="1080" w:type="dxa"/>
            <w:shd w:val="clear" w:color="auto" w:fill="auto"/>
          </w:tcPr>
          <w:p w14:paraId="29CEE06B" w14:textId="77777777" w:rsidR="0009613C" w:rsidRPr="001939E3" w:rsidRDefault="0009613C" w:rsidP="0009613C">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auto"/>
          </w:tcPr>
          <w:p w14:paraId="00843E72" w14:textId="3FEB0226" w:rsidR="0009613C" w:rsidRPr="001939E3" w:rsidRDefault="009A5409" w:rsidP="0009613C">
            <w:pPr>
              <w:tabs>
                <w:tab w:val="left" w:pos="540"/>
                <w:tab w:val="left" w:pos="2893"/>
              </w:tabs>
              <w:rPr>
                <w:rFonts w:ascii="Garamond" w:hAnsi="Garamond"/>
                <w:sz w:val="24"/>
                <w:szCs w:val="24"/>
              </w:rPr>
            </w:pPr>
            <w:r w:rsidRPr="001939E3">
              <w:rPr>
                <w:rFonts w:ascii="Garamond" w:hAnsi="Garamond"/>
                <w:sz w:val="24"/>
                <w:szCs w:val="24"/>
              </w:rPr>
              <w:t>vlereesuar</w:t>
            </w:r>
          </w:p>
        </w:tc>
        <w:tc>
          <w:tcPr>
            <w:tcW w:w="900" w:type="dxa"/>
            <w:shd w:val="clear" w:color="auto" w:fill="auto"/>
          </w:tcPr>
          <w:p w14:paraId="6C5C3929" w14:textId="77777777" w:rsidR="0009613C" w:rsidRPr="001939E3" w:rsidRDefault="0009613C" w:rsidP="0009613C">
            <w:pPr>
              <w:tabs>
                <w:tab w:val="left" w:pos="540"/>
                <w:tab w:val="left" w:pos="2893"/>
              </w:tabs>
              <w:rPr>
                <w:rFonts w:ascii="Garamond" w:hAnsi="Garamond"/>
                <w:sz w:val="24"/>
                <w:szCs w:val="24"/>
              </w:rPr>
            </w:pPr>
            <w:r w:rsidRPr="001939E3">
              <w:rPr>
                <w:rFonts w:ascii="Garamond" w:hAnsi="Garamond"/>
                <w:sz w:val="24"/>
                <w:szCs w:val="24"/>
              </w:rPr>
              <w:t>3 m (10 ft)</w:t>
            </w:r>
          </w:p>
        </w:tc>
        <w:tc>
          <w:tcPr>
            <w:tcW w:w="900" w:type="dxa"/>
            <w:shd w:val="clear" w:color="auto" w:fill="auto"/>
          </w:tcPr>
          <w:p w14:paraId="2909B802" w14:textId="77777777" w:rsidR="0009613C" w:rsidRPr="001939E3" w:rsidRDefault="0009613C" w:rsidP="0009613C">
            <w:pPr>
              <w:tabs>
                <w:tab w:val="left" w:pos="540"/>
                <w:tab w:val="left" w:pos="2893"/>
              </w:tabs>
              <w:rPr>
                <w:rFonts w:ascii="Garamond" w:hAnsi="Garamond"/>
                <w:sz w:val="24"/>
                <w:szCs w:val="24"/>
              </w:rPr>
            </w:pPr>
          </w:p>
        </w:tc>
      </w:tr>
      <w:tr w:rsidR="00405E14" w:rsidRPr="001939E3" w14:paraId="3376068D" w14:textId="77777777" w:rsidTr="000F7A20">
        <w:trPr>
          <w:trHeight w:val="521"/>
        </w:trPr>
        <w:tc>
          <w:tcPr>
            <w:tcW w:w="900" w:type="dxa"/>
            <w:shd w:val="clear" w:color="auto" w:fill="auto"/>
          </w:tcPr>
          <w:p w14:paraId="0CD0B757" w14:textId="77777777" w:rsidR="00405E14" w:rsidRPr="001939E3" w:rsidRDefault="00405E14" w:rsidP="00405E14">
            <w:pPr>
              <w:tabs>
                <w:tab w:val="left" w:pos="540"/>
                <w:tab w:val="left" w:pos="2893"/>
              </w:tabs>
              <w:spacing w:line="360" w:lineRule="auto"/>
              <w:rPr>
                <w:rFonts w:ascii="Garamond" w:hAnsi="Garamond"/>
                <w:sz w:val="24"/>
                <w:szCs w:val="24"/>
              </w:rPr>
            </w:pPr>
          </w:p>
        </w:tc>
        <w:tc>
          <w:tcPr>
            <w:tcW w:w="1710" w:type="dxa"/>
            <w:shd w:val="clear" w:color="auto" w:fill="auto"/>
          </w:tcPr>
          <w:p w14:paraId="3E162CFE" w14:textId="77777777" w:rsidR="00405E14" w:rsidRPr="001939E3" w:rsidRDefault="00405E14" w:rsidP="00405E14">
            <w:pPr>
              <w:rPr>
                <w:rFonts w:ascii="Garamond" w:hAnsi="Garamond"/>
                <w:sz w:val="24"/>
                <w:szCs w:val="24"/>
              </w:rPr>
            </w:pPr>
          </w:p>
        </w:tc>
        <w:tc>
          <w:tcPr>
            <w:tcW w:w="900" w:type="dxa"/>
            <w:shd w:val="clear" w:color="auto" w:fill="auto"/>
          </w:tcPr>
          <w:p w14:paraId="73C8E270" w14:textId="77777777" w:rsidR="00405E14" w:rsidRPr="001939E3" w:rsidRDefault="00405E14" w:rsidP="00405E14">
            <w:pPr>
              <w:rPr>
                <w:rFonts w:ascii="Garamond" w:hAnsi="Garamond"/>
                <w:sz w:val="24"/>
                <w:szCs w:val="24"/>
              </w:rPr>
            </w:pPr>
          </w:p>
        </w:tc>
        <w:tc>
          <w:tcPr>
            <w:tcW w:w="1080" w:type="dxa"/>
            <w:shd w:val="clear" w:color="auto" w:fill="auto"/>
          </w:tcPr>
          <w:p w14:paraId="7CA3DE8A" w14:textId="77777777" w:rsidR="00405E14" w:rsidRPr="001939E3" w:rsidRDefault="00405E14" w:rsidP="00405E14">
            <w:pPr>
              <w:rPr>
                <w:rFonts w:ascii="Garamond" w:hAnsi="Garamond"/>
                <w:sz w:val="24"/>
                <w:szCs w:val="24"/>
              </w:rPr>
            </w:pPr>
          </w:p>
        </w:tc>
        <w:tc>
          <w:tcPr>
            <w:tcW w:w="4320" w:type="dxa"/>
            <w:shd w:val="clear" w:color="auto" w:fill="auto"/>
          </w:tcPr>
          <w:p w14:paraId="359D5E14" w14:textId="77777777" w:rsidR="00405E14" w:rsidRPr="001939E3" w:rsidRDefault="00405E14" w:rsidP="00405E14">
            <w:pPr>
              <w:rPr>
                <w:rFonts w:ascii="Garamond" w:hAnsi="Garamond"/>
                <w:sz w:val="24"/>
                <w:szCs w:val="24"/>
              </w:rPr>
            </w:pPr>
          </w:p>
        </w:tc>
        <w:tc>
          <w:tcPr>
            <w:tcW w:w="1260" w:type="dxa"/>
            <w:shd w:val="clear" w:color="auto" w:fill="auto"/>
          </w:tcPr>
          <w:p w14:paraId="712EE82D" w14:textId="77777777" w:rsidR="00405E14" w:rsidRPr="001939E3" w:rsidRDefault="00405E14" w:rsidP="00405E14">
            <w:pPr>
              <w:rPr>
                <w:rFonts w:ascii="Garamond" w:hAnsi="Garamond"/>
                <w:sz w:val="24"/>
                <w:szCs w:val="24"/>
              </w:rPr>
            </w:pPr>
            <w:r w:rsidRPr="001939E3">
              <w:rPr>
                <w:rFonts w:ascii="Garamond" w:hAnsi="Garamond"/>
                <w:sz w:val="24"/>
                <w:szCs w:val="24"/>
              </w:rPr>
              <w:t>Pika referuese GBAS</w:t>
            </w:r>
          </w:p>
        </w:tc>
        <w:tc>
          <w:tcPr>
            <w:tcW w:w="720" w:type="dxa"/>
            <w:shd w:val="clear" w:color="auto" w:fill="auto"/>
          </w:tcPr>
          <w:p w14:paraId="2F8DE80E" w14:textId="77777777" w:rsidR="00405E14" w:rsidRPr="001939E3" w:rsidRDefault="00405E14" w:rsidP="00405E14">
            <w:pPr>
              <w:tabs>
                <w:tab w:val="left" w:pos="540"/>
                <w:tab w:val="left" w:pos="2893"/>
              </w:tabs>
              <w:spacing w:line="360" w:lineRule="auto"/>
              <w:rPr>
                <w:rFonts w:ascii="Garamond" w:hAnsi="Garamond"/>
                <w:sz w:val="24"/>
                <w:szCs w:val="24"/>
              </w:rPr>
            </w:pPr>
            <w:r w:rsidRPr="001939E3">
              <w:rPr>
                <w:rFonts w:ascii="Garamond" w:hAnsi="Garamond"/>
                <w:sz w:val="24"/>
                <w:szCs w:val="24"/>
              </w:rPr>
              <w:t>0.25m</w:t>
            </w:r>
          </w:p>
        </w:tc>
        <w:tc>
          <w:tcPr>
            <w:tcW w:w="1080" w:type="dxa"/>
            <w:shd w:val="clear" w:color="auto" w:fill="auto"/>
          </w:tcPr>
          <w:p w14:paraId="720C3587" w14:textId="77777777" w:rsidR="00405E14" w:rsidRPr="001939E3" w:rsidRDefault="00405E14" w:rsidP="00405E14">
            <w:pPr>
              <w:tabs>
                <w:tab w:val="left" w:pos="540"/>
                <w:tab w:val="left" w:pos="2893"/>
              </w:tabs>
              <w:rPr>
                <w:rFonts w:ascii="Garamond" w:hAnsi="Garamond"/>
                <w:sz w:val="24"/>
                <w:szCs w:val="24"/>
              </w:rPr>
            </w:pPr>
            <w:r w:rsidRPr="001939E3">
              <w:rPr>
                <w:rFonts w:ascii="Garamond" w:hAnsi="Garamond"/>
                <w:sz w:val="24"/>
                <w:szCs w:val="24"/>
              </w:rPr>
              <w:t>thelbësore</w:t>
            </w:r>
          </w:p>
        </w:tc>
        <w:tc>
          <w:tcPr>
            <w:tcW w:w="990" w:type="dxa"/>
            <w:shd w:val="clear" w:color="auto" w:fill="auto"/>
          </w:tcPr>
          <w:p w14:paraId="596E7114" w14:textId="77777777" w:rsidR="00405E14" w:rsidRPr="001939E3" w:rsidRDefault="00405E14" w:rsidP="00405E14">
            <w:pPr>
              <w:tabs>
                <w:tab w:val="left" w:pos="540"/>
                <w:tab w:val="left" w:pos="2893"/>
              </w:tabs>
              <w:rPr>
                <w:rFonts w:ascii="Garamond" w:hAnsi="Garamond"/>
                <w:sz w:val="24"/>
                <w:szCs w:val="24"/>
              </w:rPr>
            </w:pPr>
          </w:p>
        </w:tc>
        <w:tc>
          <w:tcPr>
            <w:tcW w:w="900" w:type="dxa"/>
            <w:shd w:val="clear" w:color="auto" w:fill="auto"/>
          </w:tcPr>
          <w:p w14:paraId="7CF501F9" w14:textId="77777777" w:rsidR="00405E14" w:rsidRPr="001939E3" w:rsidRDefault="00405E14" w:rsidP="00405E14">
            <w:pPr>
              <w:tabs>
                <w:tab w:val="left" w:pos="540"/>
                <w:tab w:val="left" w:pos="2893"/>
              </w:tabs>
              <w:rPr>
                <w:rFonts w:ascii="Garamond" w:hAnsi="Garamond"/>
                <w:sz w:val="24"/>
                <w:szCs w:val="24"/>
              </w:rPr>
            </w:pPr>
            <w:r w:rsidRPr="001939E3">
              <w:rPr>
                <w:rFonts w:ascii="Garamond" w:hAnsi="Garamond"/>
                <w:sz w:val="24"/>
                <w:szCs w:val="24"/>
              </w:rPr>
              <w:t>1 m ose 1 ft</w:t>
            </w:r>
          </w:p>
        </w:tc>
        <w:tc>
          <w:tcPr>
            <w:tcW w:w="900" w:type="dxa"/>
            <w:shd w:val="clear" w:color="auto" w:fill="auto"/>
          </w:tcPr>
          <w:p w14:paraId="5E59BB5F" w14:textId="77777777" w:rsidR="00405E14" w:rsidRPr="001939E3" w:rsidRDefault="00405E14" w:rsidP="00405E14">
            <w:pPr>
              <w:tabs>
                <w:tab w:val="left" w:pos="540"/>
                <w:tab w:val="left" w:pos="2893"/>
              </w:tabs>
              <w:rPr>
                <w:rFonts w:ascii="Garamond" w:hAnsi="Garamond"/>
                <w:sz w:val="24"/>
                <w:szCs w:val="24"/>
              </w:rPr>
            </w:pPr>
          </w:p>
        </w:tc>
      </w:tr>
    </w:tbl>
    <w:p w14:paraId="51E61D4C" w14:textId="77777777" w:rsidR="00D95BE0" w:rsidRPr="001939E3" w:rsidRDefault="00D95BE0" w:rsidP="0090058D">
      <w:pPr>
        <w:tabs>
          <w:tab w:val="left" w:pos="540"/>
          <w:tab w:val="left" w:pos="2893"/>
        </w:tabs>
        <w:rPr>
          <w:rFonts w:ascii="Garamond" w:hAnsi="Garamond"/>
          <w:b/>
          <w:sz w:val="24"/>
          <w:szCs w:val="24"/>
        </w:rPr>
      </w:pPr>
    </w:p>
    <w:p w14:paraId="03FED0CB" w14:textId="77777777" w:rsidR="00194D38" w:rsidRPr="001939E3" w:rsidRDefault="00194D38"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440"/>
        <w:gridCol w:w="900"/>
        <w:gridCol w:w="900"/>
        <w:gridCol w:w="4860"/>
        <w:gridCol w:w="900"/>
        <w:gridCol w:w="900"/>
        <w:gridCol w:w="900"/>
        <w:gridCol w:w="990"/>
        <w:gridCol w:w="900"/>
        <w:gridCol w:w="900"/>
      </w:tblGrid>
      <w:tr w:rsidR="0090058D" w:rsidRPr="001939E3" w14:paraId="47E63ECB" w14:textId="77777777" w:rsidTr="00D95BE0">
        <w:trPr>
          <w:trHeight w:val="620"/>
        </w:trPr>
        <w:tc>
          <w:tcPr>
            <w:tcW w:w="1170" w:type="dxa"/>
            <w:shd w:val="clear" w:color="auto" w:fill="auto"/>
          </w:tcPr>
          <w:p w14:paraId="619CA99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5223591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311D2FD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47C0B08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860" w:type="dxa"/>
            <w:shd w:val="clear" w:color="auto" w:fill="auto"/>
          </w:tcPr>
          <w:p w14:paraId="4640328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27E06EC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00" w:type="dxa"/>
            <w:shd w:val="clear" w:color="auto" w:fill="FFFFFF"/>
          </w:tcPr>
          <w:p w14:paraId="6807293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900" w:type="dxa"/>
            <w:shd w:val="clear" w:color="auto" w:fill="FFFFFF"/>
          </w:tcPr>
          <w:p w14:paraId="75C57AD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3406BC7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0177D3D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6D0730C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100F4948" w14:textId="77777777" w:rsidTr="00D95BE0">
        <w:trPr>
          <w:trHeight w:val="530"/>
        </w:trPr>
        <w:tc>
          <w:tcPr>
            <w:tcW w:w="1170" w:type="dxa"/>
            <w:shd w:val="clear" w:color="auto" w:fill="D0CECE"/>
          </w:tcPr>
          <w:p w14:paraId="6703DFA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GNSS</w:t>
            </w:r>
          </w:p>
        </w:tc>
        <w:tc>
          <w:tcPr>
            <w:tcW w:w="1440" w:type="dxa"/>
            <w:shd w:val="clear" w:color="auto" w:fill="D0CECE"/>
          </w:tcPr>
          <w:p w14:paraId="1AA86882" w14:textId="77777777" w:rsidR="0090058D" w:rsidRPr="001939E3" w:rsidRDefault="0090058D" w:rsidP="0090058D">
            <w:pPr>
              <w:rPr>
                <w:rFonts w:ascii="Garamond" w:hAnsi="Garamond"/>
                <w:sz w:val="24"/>
                <w:szCs w:val="24"/>
              </w:rPr>
            </w:pPr>
          </w:p>
        </w:tc>
        <w:tc>
          <w:tcPr>
            <w:tcW w:w="900" w:type="dxa"/>
            <w:shd w:val="clear" w:color="auto" w:fill="D0CECE"/>
          </w:tcPr>
          <w:p w14:paraId="49BDFE58" w14:textId="77777777" w:rsidR="0090058D" w:rsidRPr="001939E3" w:rsidRDefault="0090058D" w:rsidP="0090058D">
            <w:pPr>
              <w:rPr>
                <w:rFonts w:ascii="Garamond" w:hAnsi="Garamond"/>
                <w:sz w:val="24"/>
                <w:szCs w:val="24"/>
              </w:rPr>
            </w:pPr>
          </w:p>
        </w:tc>
        <w:tc>
          <w:tcPr>
            <w:tcW w:w="900" w:type="dxa"/>
            <w:shd w:val="clear" w:color="auto" w:fill="D0CECE"/>
          </w:tcPr>
          <w:p w14:paraId="18D35BE0" w14:textId="77777777" w:rsidR="0090058D" w:rsidRPr="001939E3" w:rsidRDefault="0090058D" w:rsidP="0090058D">
            <w:pPr>
              <w:rPr>
                <w:rFonts w:ascii="Garamond" w:hAnsi="Garamond"/>
                <w:sz w:val="24"/>
                <w:szCs w:val="24"/>
              </w:rPr>
            </w:pPr>
          </w:p>
        </w:tc>
        <w:tc>
          <w:tcPr>
            <w:tcW w:w="4860" w:type="dxa"/>
            <w:shd w:val="clear" w:color="auto" w:fill="auto"/>
          </w:tcPr>
          <w:p w14:paraId="7F78550C" w14:textId="77777777" w:rsidR="0090058D" w:rsidRPr="001939E3" w:rsidRDefault="0090058D" w:rsidP="0090058D">
            <w:pPr>
              <w:tabs>
                <w:tab w:val="left" w:pos="540"/>
                <w:tab w:val="left" w:pos="2893"/>
              </w:tabs>
              <w:jc w:val="both"/>
              <w:rPr>
                <w:rFonts w:ascii="Garamond" w:hAnsi="Garamond"/>
                <w:strike/>
                <w:sz w:val="24"/>
                <w:szCs w:val="24"/>
              </w:rPr>
            </w:pPr>
            <w:r w:rsidRPr="001939E3">
              <w:rPr>
                <w:rFonts w:ascii="Garamond" w:hAnsi="Garamond"/>
                <w:sz w:val="24"/>
                <w:szCs w:val="24"/>
              </w:rPr>
              <w:t>Një sistem në të gjithë botën për përcaktimin e pozicionit dhe kohës që përfshin një ose më shumë yjësi satelitore, marrës të avionëve dhe monitorim të integritetit të sistemit, të shtuar si të nevojshme për të mbështetur performancën e kërkuar të navigimit për operimin e parashikuar</w:t>
            </w:r>
          </w:p>
        </w:tc>
        <w:tc>
          <w:tcPr>
            <w:tcW w:w="900" w:type="dxa"/>
            <w:shd w:val="clear" w:color="auto" w:fill="auto"/>
          </w:tcPr>
          <w:p w14:paraId="4663A1C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7742F36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5E81F1D8"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A27C38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2843C7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610DD8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97BF7AD" w14:textId="77777777" w:rsidTr="00D95BE0">
        <w:trPr>
          <w:trHeight w:val="557"/>
        </w:trPr>
        <w:tc>
          <w:tcPr>
            <w:tcW w:w="1170" w:type="dxa"/>
            <w:shd w:val="clear" w:color="auto" w:fill="auto"/>
          </w:tcPr>
          <w:p w14:paraId="357AFC5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4A2F5D63"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Emri </w:t>
            </w:r>
          </w:p>
        </w:tc>
        <w:tc>
          <w:tcPr>
            <w:tcW w:w="900" w:type="dxa"/>
            <w:shd w:val="clear" w:color="auto" w:fill="auto"/>
          </w:tcPr>
          <w:p w14:paraId="161E7942" w14:textId="77777777" w:rsidR="0090058D" w:rsidRPr="001939E3" w:rsidRDefault="0090058D" w:rsidP="0090058D">
            <w:pPr>
              <w:rPr>
                <w:rFonts w:ascii="Garamond" w:hAnsi="Garamond"/>
                <w:sz w:val="24"/>
                <w:szCs w:val="24"/>
              </w:rPr>
            </w:pPr>
          </w:p>
          <w:p w14:paraId="2A1E87BC" w14:textId="77777777" w:rsidR="0090058D" w:rsidRPr="001939E3" w:rsidRDefault="0090058D" w:rsidP="0090058D">
            <w:pPr>
              <w:rPr>
                <w:rFonts w:ascii="Garamond" w:hAnsi="Garamond"/>
                <w:sz w:val="24"/>
                <w:szCs w:val="24"/>
              </w:rPr>
            </w:pPr>
          </w:p>
        </w:tc>
        <w:tc>
          <w:tcPr>
            <w:tcW w:w="900" w:type="dxa"/>
            <w:shd w:val="clear" w:color="auto" w:fill="auto"/>
          </w:tcPr>
          <w:p w14:paraId="7049F7F5"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860" w:type="dxa"/>
            <w:shd w:val="clear" w:color="auto" w:fill="auto"/>
          </w:tcPr>
          <w:p w14:paraId="60BA68D7" w14:textId="77777777" w:rsidR="0090058D" w:rsidRPr="001939E3" w:rsidRDefault="0090058D" w:rsidP="0090058D">
            <w:pPr>
              <w:rPr>
                <w:rFonts w:ascii="Garamond" w:hAnsi="Garamond"/>
                <w:sz w:val="24"/>
                <w:szCs w:val="24"/>
              </w:rPr>
            </w:pPr>
            <w:r w:rsidRPr="001939E3">
              <w:rPr>
                <w:rFonts w:ascii="Garamond" w:hAnsi="Garamond"/>
                <w:sz w:val="24"/>
                <w:szCs w:val="24"/>
              </w:rPr>
              <w:t>Emri i elementit GNSS (GPS, GBAS, GLONASS, EGNOS, MSAS, WAAS, etj.)</w:t>
            </w:r>
          </w:p>
        </w:tc>
        <w:tc>
          <w:tcPr>
            <w:tcW w:w="900" w:type="dxa"/>
            <w:shd w:val="clear" w:color="auto" w:fill="auto"/>
          </w:tcPr>
          <w:p w14:paraId="6A54DD3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4B864E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103891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FAE564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1E2F9F8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406F1EE"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ECAF92A" w14:textId="77777777" w:rsidTr="00D95BE0">
        <w:trPr>
          <w:trHeight w:val="566"/>
        </w:trPr>
        <w:tc>
          <w:tcPr>
            <w:tcW w:w="1170" w:type="dxa"/>
            <w:shd w:val="clear" w:color="auto" w:fill="auto"/>
          </w:tcPr>
          <w:p w14:paraId="63D974D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86584BA" w14:textId="77777777" w:rsidR="0090058D" w:rsidRPr="001939E3" w:rsidRDefault="0090058D" w:rsidP="0090058D">
            <w:pPr>
              <w:rPr>
                <w:rFonts w:ascii="Garamond" w:hAnsi="Garamond"/>
                <w:sz w:val="24"/>
                <w:szCs w:val="24"/>
              </w:rPr>
            </w:pPr>
            <w:r w:rsidRPr="001939E3">
              <w:rPr>
                <w:rFonts w:ascii="Garamond" w:hAnsi="Garamond"/>
                <w:sz w:val="24"/>
                <w:szCs w:val="24"/>
              </w:rPr>
              <w:t>Frekuenca</w:t>
            </w:r>
          </w:p>
        </w:tc>
        <w:tc>
          <w:tcPr>
            <w:tcW w:w="900" w:type="dxa"/>
            <w:shd w:val="clear" w:color="auto" w:fill="auto"/>
          </w:tcPr>
          <w:p w14:paraId="59A194C2" w14:textId="77777777" w:rsidR="0090058D" w:rsidRPr="001939E3" w:rsidRDefault="0090058D" w:rsidP="0090058D">
            <w:pPr>
              <w:rPr>
                <w:rFonts w:ascii="Garamond" w:hAnsi="Garamond"/>
                <w:sz w:val="24"/>
                <w:szCs w:val="24"/>
              </w:rPr>
            </w:pPr>
          </w:p>
          <w:p w14:paraId="26D4B15E" w14:textId="77777777" w:rsidR="0090058D" w:rsidRPr="001939E3" w:rsidRDefault="0090058D" w:rsidP="0090058D">
            <w:pPr>
              <w:rPr>
                <w:rFonts w:ascii="Garamond" w:hAnsi="Garamond"/>
                <w:sz w:val="24"/>
                <w:szCs w:val="24"/>
              </w:rPr>
            </w:pPr>
          </w:p>
        </w:tc>
        <w:tc>
          <w:tcPr>
            <w:tcW w:w="900" w:type="dxa"/>
            <w:shd w:val="clear" w:color="auto" w:fill="auto"/>
          </w:tcPr>
          <w:p w14:paraId="48A52349" w14:textId="77777777" w:rsidR="0090058D" w:rsidRPr="001939E3" w:rsidRDefault="0090058D" w:rsidP="0090058D">
            <w:pPr>
              <w:rPr>
                <w:rFonts w:ascii="Garamond" w:hAnsi="Garamond"/>
                <w:sz w:val="24"/>
                <w:szCs w:val="24"/>
              </w:rPr>
            </w:pPr>
            <w:r w:rsidRPr="001939E3">
              <w:rPr>
                <w:rFonts w:ascii="Garamond" w:hAnsi="Garamond"/>
                <w:sz w:val="24"/>
                <w:szCs w:val="24"/>
              </w:rPr>
              <w:t>Vlera</w:t>
            </w:r>
          </w:p>
        </w:tc>
        <w:tc>
          <w:tcPr>
            <w:tcW w:w="4860" w:type="dxa"/>
            <w:shd w:val="clear" w:color="auto" w:fill="auto"/>
          </w:tcPr>
          <w:p w14:paraId="024793F2" w14:textId="77777777" w:rsidR="0090058D" w:rsidRPr="001939E3" w:rsidRDefault="0090058D" w:rsidP="0090058D">
            <w:pPr>
              <w:rPr>
                <w:rFonts w:ascii="Garamond" w:hAnsi="Garamond"/>
                <w:sz w:val="24"/>
                <w:szCs w:val="24"/>
              </w:rPr>
            </w:pPr>
            <w:r w:rsidRPr="001939E3">
              <w:rPr>
                <w:rFonts w:ascii="Garamond" w:hAnsi="Garamond"/>
                <w:sz w:val="24"/>
                <w:szCs w:val="24"/>
              </w:rPr>
              <w:t>Frekuenca e GNSS</w:t>
            </w:r>
          </w:p>
        </w:tc>
        <w:tc>
          <w:tcPr>
            <w:tcW w:w="900" w:type="dxa"/>
            <w:shd w:val="clear" w:color="auto" w:fill="auto"/>
          </w:tcPr>
          <w:p w14:paraId="0F03580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Sipas rastit</w:t>
            </w:r>
          </w:p>
        </w:tc>
        <w:tc>
          <w:tcPr>
            <w:tcW w:w="900" w:type="dxa"/>
            <w:shd w:val="clear" w:color="auto" w:fill="auto"/>
          </w:tcPr>
          <w:p w14:paraId="0E549F0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5F646BA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2A840A9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698146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3353BEC9"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451A0EF" w14:textId="77777777" w:rsidTr="00D95BE0">
        <w:trPr>
          <w:trHeight w:val="566"/>
        </w:trPr>
        <w:tc>
          <w:tcPr>
            <w:tcW w:w="1170" w:type="dxa"/>
            <w:shd w:val="clear" w:color="auto" w:fill="auto"/>
          </w:tcPr>
          <w:p w14:paraId="3BC5996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69BA3EB" w14:textId="77777777" w:rsidR="0090058D" w:rsidRPr="001939E3" w:rsidRDefault="0090058D" w:rsidP="0090058D">
            <w:pPr>
              <w:rPr>
                <w:rFonts w:ascii="Garamond" w:hAnsi="Garamond"/>
                <w:sz w:val="24"/>
                <w:szCs w:val="24"/>
              </w:rPr>
            </w:pPr>
            <w:r w:rsidRPr="001939E3">
              <w:rPr>
                <w:rFonts w:ascii="Garamond" w:hAnsi="Garamond"/>
                <w:sz w:val="24"/>
                <w:szCs w:val="24"/>
              </w:rPr>
              <w:t>Zona e shërbimit</w:t>
            </w:r>
          </w:p>
        </w:tc>
        <w:tc>
          <w:tcPr>
            <w:tcW w:w="900" w:type="dxa"/>
            <w:shd w:val="clear" w:color="auto" w:fill="auto"/>
          </w:tcPr>
          <w:p w14:paraId="3BEC467D" w14:textId="77777777" w:rsidR="0090058D" w:rsidRPr="001939E3" w:rsidRDefault="0090058D" w:rsidP="0090058D">
            <w:pPr>
              <w:rPr>
                <w:rFonts w:ascii="Garamond" w:hAnsi="Garamond"/>
                <w:sz w:val="24"/>
                <w:szCs w:val="24"/>
              </w:rPr>
            </w:pPr>
          </w:p>
          <w:p w14:paraId="7258F443" w14:textId="77777777" w:rsidR="0090058D" w:rsidRPr="001939E3" w:rsidRDefault="0090058D" w:rsidP="0090058D">
            <w:pPr>
              <w:rPr>
                <w:rFonts w:ascii="Garamond" w:hAnsi="Garamond"/>
                <w:sz w:val="24"/>
                <w:szCs w:val="24"/>
              </w:rPr>
            </w:pPr>
          </w:p>
        </w:tc>
        <w:tc>
          <w:tcPr>
            <w:tcW w:w="900" w:type="dxa"/>
            <w:shd w:val="clear" w:color="auto" w:fill="auto"/>
          </w:tcPr>
          <w:p w14:paraId="599F99C9" w14:textId="77777777" w:rsidR="0090058D" w:rsidRPr="001939E3" w:rsidRDefault="0090058D" w:rsidP="0090058D">
            <w:pPr>
              <w:rPr>
                <w:rFonts w:ascii="Garamond" w:hAnsi="Garamond"/>
                <w:sz w:val="24"/>
                <w:szCs w:val="24"/>
              </w:rPr>
            </w:pPr>
            <w:r w:rsidRPr="001939E3">
              <w:rPr>
                <w:rFonts w:ascii="Garamond" w:hAnsi="Garamond"/>
                <w:sz w:val="24"/>
                <w:szCs w:val="24"/>
              </w:rPr>
              <w:t>Poligon</w:t>
            </w:r>
          </w:p>
        </w:tc>
        <w:tc>
          <w:tcPr>
            <w:tcW w:w="4860" w:type="dxa"/>
            <w:shd w:val="clear" w:color="auto" w:fill="auto"/>
          </w:tcPr>
          <w:p w14:paraId="5ADBA024"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zonës së shërbimit GNSS</w:t>
            </w:r>
          </w:p>
        </w:tc>
        <w:tc>
          <w:tcPr>
            <w:tcW w:w="900" w:type="dxa"/>
            <w:shd w:val="clear" w:color="auto" w:fill="auto"/>
          </w:tcPr>
          <w:p w14:paraId="369B630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23347E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45B526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3E73E95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7FCBB5D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50BE4B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B54F94F" w14:textId="77777777" w:rsidTr="00D95BE0">
        <w:trPr>
          <w:trHeight w:val="404"/>
        </w:trPr>
        <w:tc>
          <w:tcPr>
            <w:tcW w:w="1170" w:type="dxa"/>
            <w:shd w:val="clear" w:color="auto" w:fill="auto"/>
          </w:tcPr>
          <w:p w14:paraId="7A97DEF7"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2F51AA89" w14:textId="77777777" w:rsidR="0090058D" w:rsidRPr="001939E3" w:rsidRDefault="0090058D" w:rsidP="0090058D">
            <w:pPr>
              <w:rPr>
                <w:rFonts w:ascii="Garamond" w:hAnsi="Garamond"/>
                <w:sz w:val="24"/>
                <w:szCs w:val="24"/>
              </w:rPr>
            </w:pPr>
            <w:r w:rsidRPr="001939E3">
              <w:rPr>
                <w:rFonts w:ascii="Garamond" w:hAnsi="Garamond"/>
                <w:sz w:val="24"/>
                <w:szCs w:val="24"/>
              </w:rPr>
              <w:t>Zona e mbulimit</w:t>
            </w:r>
          </w:p>
        </w:tc>
        <w:tc>
          <w:tcPr>
            <w:tcW w:w="900" w:type="dxa"/>
            <w:shd w:val="clear" w:color="auto" w:fill="auto"/>
          </w:tcPr>
          <w:p w14:paraId="6B080689" w14:textId="77777777" w:rsidR="0090058D" w:rsidRPr="001939E3" w:rsidRDefault="0090058D" w:rsidP="0090058D">
            <w:pPr>
              <w:rPr>
                <w:rFonts w:ascii="Garamond" w:hAnsi="Garamond"/>
                <w:sz w:val="24"/>
                <w:szCs w:val="24"/>
              </w:rPr>
            </w:pPr>
          </w:p>
          <w:p w14:paraId="2DEF9B86" w14:textId="77777777" w:rsidR="0090058D" w:rsidRPr="001939E3" w:rsidRDefault="0090058D" w:rsidP="0090058D">
            <w:pPr>
              <w:rPr>
                <w:rFonts w:ascii="Garamond" w:hAnsi="Garamond"/>
                <w:sz w:val="24"/>
                <w:szCs w:val="24"/>
              </w:rPr>
            </w:pPr>
          </w:p>
        </w:tc>
        <w:tc>
          <w:tcPr>
            <w:tcW w:w="900" w:type="dxa"/>
            <w:shd w:val="clear" w:color="auto" w:fill="auto"/>
          </w:tcPr>
          <w:p w14:paraId="5C2E30EE" w14:textId="77777777" w:rsidR="0090058D" w:rsidRPr="001939E3" w:rsidRDefault="0090058D" w:rsidP="0090058D">
            <w:pPr>
              <w:rPr>
                <w:rFonts w:ascii="Garamond" w:hAnsi="Garamond"/>
                <w:sz w:val="24"/>
                <w:szCs w:val="24"/>
              </w:rPr>
            </w:pPr>
            <w:r w:rsidRPr="001939E3">
              <w:rPr>
                <w:rFonts w:ascii="Garamond" w:hAnsi="Garamond"/>
                <w:sz w:val="24"/>
                <w:szCs w:val="24"/>
              </w:rPr>
              <w:t>Poligon</w:t>
            </w:r>
          </w:p>
        </w:tc>
        <w:tc>
          <w:tcPr>
            <w:tcW w:w="4860" w:type="dxa"/>
            <w:shd w:val="clear" w:color="auto" w:fill="auto"/>
          </w:tcPr>
          <w:p w14:paraId="7317FEB6"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zonës së mbulimit GNSS</w:t>
            </w:r>
          </w:p>
        </w:tc>
        <w:tc>
          <w:tcPr>
            <w:tcW w:w="900" w:type="dxa"/>
            <w:shd w:val="clear" w:color="auto" w:fill="auto"/>
          </w:tcPr>
          <w:p w14:paraId="7A938DA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09AEB53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0E6A953D"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29EBF69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5C60BA6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05DAF0C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23CC835" w14:textId="77777777" w:rsidTr="00D95BE0">
        <w:trPr>
          <w:trHeight w:val="532"/>
        </w:trPr>
        <w:tc>
          <w:tcPr>
            <w:tcW w:w="1170" w:type="dxa"/>
            <w:shd w:val="clear" w:color="auto" w:fill="auto"/>
          </w:tcPr>
          <w:p w14:paraId="45ED29C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3669C96F" w14:textId="77777777" w:rsidR="0090058D" w:rsidRPr="001939E3" w:rsidRDefault="0090058D" w:rsidP="0090058D">
            <w:pPr>
              <w:rPr>
                <w:rFonts w:ascii="Garamond" w:hAnsi="Garamond"/>
                <w:sz w:val="24"/>
                <w:szCs w:val="24"/>
              </w:rPr>
            </w:pPr>
            <w:r w:rsidRPr="001939E3">
              <w:rPr>
                <w:rFonts w:ascii="Garamond" w:hAnsi="Garamond"/>
                <w:sz w:val="24"/>
                <w:szCs w:val="24"/>
              </w:rPr>
              <w:t>Autoriteti operues</w:t>
            </w:r>
          </w:p>
        </w:tc>
        <w:tc>
          <w:tcPr>
            <w:tcW w:w="900" w:type="dxa"/>
            <w:shd w:val="clear" w:color="auto" w:fill="auto"/>
          </w:tcPr>
          <w:p w14:paraId="13617BFF" w14:textId="77777777" w:rsidR="0090058D" w:rsidRPr="001939E3" w:rsidRDefault="0090058D" w:rsidP="0090058D">
            <w:pPr>
              <w:rPr>
                <w:rFonts w:ascii="Garamond" w:hAnsi="Garamond"/>
                <w:sz w:val="24"/>
                <w:szCs w:val="24"/>
              </w:rPr>
            </w:pPr>
          </w:p>
        </w:tc>
        <w:tc>
          <w:tcPr>
            <w:tcW w:w="900" w:type="dxa"/>
            <w:shd w:val="clear" w:color="auto" w:fill="auto"/>
          </w:tcPr>
          <w:p w14:paraId="1DDEA2DB"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860" w:type="dxa"/>
            <w:shd w:val="clear" w:color="auto" w:fill="auto"/>
          </w:tcPr>
          <w:p w14:paraId="011A6E66" w14:textId="77777777" w:rsidR="0090058D" w:rsidRPr="001939E3" w:rsidRDefault="0090058D" w:rsidP="0090058D">
            <w:pPr>
              <w:rPr>
                <w:rFonts w:ascii="Garamond" w:hAnsi="Garamond"/>
                <w:sz w:val="24"/>
                <w:szCs w:val="24"/>
              </w:rPr>
            </w:pPr>
            <w:r w:rsidRPr="001939E3">
              <w:rPr>
                <w:rFonts w:ascii="Garamond" w:hAnsi="Garamond"/>
                <w:sz w:val="24"/>
                <w:szCs w:val="24"/>
              </w:rPr>
              <w:t>Emri i autoritetit operues të pajisjes</w:t>
            </w:r>
          </w:p>
        </w:tc>
        <w:tc>
          <w:tcPr>
            <w:tcW w:w="900" w:type="dxa"/>
            <w:shd w:val="clear" w:color="auto" w:fill="auto"/>
          </w:tcPr>
          <w:p w14:paraId="6E09F36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ECC9B8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5A7763E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313FA6C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71EDD35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BD0BF04" w14:textId="77777777" w:rsidR="0090058D" w:rsidRPr="001939E3" w:rsidRDefault="0090058D" w:rsidP="0090058D">
            <w:pPr>
              <w:tabs>
                <w:tab w:val="left" w:pos="540"/>
                <w:tab w:val="left" w:pos="2893"/>
              </w:tabs>
              <w:rPr>
                <w:rFonts w:ascii="Garamond" w:hAnsi="Garamond"/>
                <w:sz w:val="24"/>
                <w:szCs w:val="24"/>
              </w:rPr>
            </w:pPr>
          </w:p>
        </w:tc>
      </w:tr>
      <w:tr w:rsidR="0009613C" w:rsidRPr="001939E3" w14:paraId="60855CDC" w14:textId="77777777" w:rsidTr="00D95BE0">
        <w:trPr>
          <w:trHeight w:val="532"/>
        </w:trPr>
        <w:tc>
          <w:tcPr>
            <w:tcW w:w="1170" w:type="dxa"/>
            <w:shd w:val="clear" w:color="auto" w:fill="D9D9D9" w:themeFill="background1" w:themeFillShade="D9"/>
          </w:tcPr>
          <w:p w14:paraId="10D9653C" w14:textId="77777777" w:rsidR="0009613C" w:rsidRPr="001939E3" w:rsidRDefault="0009613C" w:rsidP="0009613C">
            <w:pPr>
              <w:rPr>
                <w:rFonts w:ascii="Garamond" w:hAnsi="Garamond" w:cs="Times New Roman"/>
                <w:sz w:val="24"/>
                <w:szCs w:val="24"/>
              </w:rPr>
            </w:pPr>
            <w:r w:rsidRPr="001939E3">
              <w:rPr>
                <w:rFonts w:ascii="Garamond" w:hAnsi="Garamond" w:cs="Times New Roman"/>
                <w:sz w:val="24"/>
                <w:szCs w:val="24"/>
              </w:rPr>
              <w:t>Dritat aeronautike në tokë</w:t>
            </w:r>
          </w:p>
        </w:tc>
        <w:tc>
          <w:tcPr>
            <w:tcW w:w="1440" w:type="dxa"/>
            <w:shd w:val="clear" w:color="auto" w:fill="D9D9D9" w:themeFill="background1" w:themeFillShade="D9"/>
          </w:tcPr>
          <w:p w14:paraId="7F0D6950" w14:textId="77777777" w:rsidR="0009613C" w:rsidRPr="001939E3" w:rsidRDefault="0009613C" w:rsidP="0009613C">
            <w:pPr>
              <w:rPr>
                <w:rFonts w:ascii="Garamond" w:hAnsi="Garamond" w:cs="Times New Roman"/>
                <w:sz w:val="24"/>
                <w:szCs w:val="24"/>
              </w:rPr>
            </w:pPr>
          </w:p>
        </w:tc>
        <w:tc>
          <w:tcPr>
            <w:tcW w:w="900" w:type="dxa"/>
            <w:shd w:val="clear" w:color="auto" w:fill="D9D9D9" w:themeFill="background1" w:themeFillShade="D9"/>
          </w:tcPr>
          <w:p w14:paraId="408E1CF2" w14:textId="77777777" w:rsidR="0009613C" w:rsidRPr="001939E3" w:rsidRDefault="0009613C" w:rsidP="0009613C">
            <w:pPr>
              <w:rPr>
                <w:rFonts w:ascii="Garamond" w:hAnsi="Garamond" w:cs="Times New Roman"/>
                <w:sz w:val="24"/>
                <w:szCs w:val="24"/>
              </w:rPr>
            </w:pPr>
          </w:p>
          <w:p w14:paraId="26F9458F" w14:textId="77777777" w:rsidR="0009613C" w:rsidRPr="001939E3" w:rsidRDefault="0009613C" w:rsidP="0009613C">
            <w:pPr>
              <w:rPr>
                <w:rFonts w:ascii="Garamond" w:hAnsi="Garamond" w:cs="Times New Roman"/>
                <w:sz w:val="24"/>
                <w:szCs w:val="24"/>
              </w:rPr>
            </w:pPr>
          </w:p>
        </w:tc>
        <w:tc>
          <w:tcPr>
            <w:tcW w:w="900" w:type="dxa"/>
            <w:shd w:val="clear" w:color="auto" w:fill="D9D9D9" w:themeFill="background1" w:themeFillShade="D9"/>
          </w:tcPr>
          <w:p w14:paraId="43EE4A07" w14:textId="77777777" w:rsidR="0009613C" w:rsidRPr="001939E3" w:rsidRDefault="0009613C" w:rsidP="0009613C">
            <w:pPr>
              <w:rPr>
                <w:rFonts w:ascii="Garamond" w:hAnsi="Garamond" w:cs="Times New Roman"/>
                <w:sz w:val="24"/>
                <w:szCs w:val="24"/>
              </w:rPr>
            </w:pPr>
          </w:p>
        </w:tc>
        <w:tc>
          <w:tcPr>
            <w:tcW w:w="4860" w:type="dxa"/>
            <w:shd w:val="clear" w:color="auto" w:fill="auto"/>
          </w:tcPr>
          <w:p w14:paraId="279AC889" w14:textId="77777777" w:rsidR="0009613C" w:rsidRPr="001939E3" w:rsidRDefault="0009613C" w:rsidP="0009613C">
            <w:pPr>
              <w:rPr>
                <w:rFonts w:ascii="Garamond" w:hAnsi="Garamond" w:cs="Times New Roman"/>
                <w:sz w:val="24"/>
                <w:szCs w:val="24"/>
              </w:rPr>
            </w:pPr>
            <w:r w:rsidRPr="001939E3">
              <w:rPr>
                <w:rFonts w:ascii="Garamond" w:hAnsi="Garamond" w:cs="Times New Roman"/>
                <w:sz w:val="24"/>
                <w:szCs w:val="24"/>
              </w:rPr>
              <w:t>Dritat e tokës dhe fenerët e tjerë të dritës që përcaktojnë pozicionet gjeografike që zgjidhen nga Shteti si të rëndësishëm</w:t>
            </w:r>
          </w:p>
        </w:tc>
        <w:tc>
          <w:tcPr>
            <w:tcW w:w="900" w:type="dxa"/>
            <w:shd w:val="clear" w:color="auto" w:fill="auto"/>
          </w:tcPr>
          <w:p w14:paraId="780BE903" w14:textId="77777777" w:rsidR="0009613C" w:rsidRPr="001939E3"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7BF70F99" w14:textId="77777777" w:rsidR="0009613C" w:rsidRPr="001939E3"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501E55FE" w14:textId="77777777" w:rsidR="0009613C" w:rsidRPr="001939E3" w:rsidRDefault="0009613C" w:rsidP="0009613C">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36D5E364" w14:textId="77777777" w:rsidR="0009613C" w:rsidRPr="001939E3"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46813F4E" w14:textId="77777777" w:rsidR="0009613C" w:rsidRPr="001939E3"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67667437" w14:textId="77777777" w:rsidR="0009613C" w:rsidRPr="001939E3" w:rsidRDefault="0009613C" w:rsidP="0009613C">
            <w:pPr>
              <w:tabs>
                <w:tab w:val="left" w:pos="540"/>
                <w:tab w:val="left" w:pos="2893"/>
              </w:tabs>
              <w:rPr>
                <w:rFonts w:ascii="Garamond" w:hAnsi="Garamond" w:cs="Times New Roman"/>
                <w:sz w:val="24"/>
                <w:szCs w:val="24"/>
              </w:rPr>
            </w:pPr>
          </w:p>
        </w:tc>
      </w:tr>
      <w:tr w:rsidR="0009613C" w:rsidRPr="001939E3" w14:paraId="138AA725" w14:textId="77777777" w:rsidTr="00D95BE0">
        <w:trPr>
          <w:trHeight w:val="532"/>
        </w:trPr>
        <w:tc>
          <w:tcPr>
            <w:tcW w:w="1170" w:type="dxa"/>
            <w:shd w:val="clear" w:color="auto" w:fill="auto"/>
          </w:tcPr>
          <w:p w14:paraId="77485FED" w14:textId="77777777" w:rsidR="0009613C" w:rsidRPr="001939E3" w:rsidRDefault="0009613C" w:rsidP="0009613C">
            <w:pPr>
              <w:tabs>
                <w:tab w:val="left" w:pos="540"/>
                <w:tab w:val="left" w:pos="2893"/>
              </w:tabs>
              <w:spacing w:line="360" w:lineRule="auto"/>
              <w:rPr>
                <w:rFonts w:ascii="Garamond" w:hAnsi="Garamond" w:cs="Times New Roman"/>
                <w:sz w:val="24"/>
                <w:szCs w:val="24"/>
              </w:rPr>
            </w:pPr>
          </w:p>
        </w:tc>
        <w:tc>
          <w:tcPr>
            <w:tcW w:w="1440" w:type="dxa"/>
            <w:shd w:val="clear" w:color="auto" w:fill="auto"/>
          </w:tcPr>
          <w:p w14:paraId="2E94F88A" w14:textId="77777777" w:rsidR="0009613C" w:rsidRPr="001939E3" w:rsidRDefault="0009613C" w:rsidP="0009613C">
            <w:pPr>
              <w:rPr>
                <w:rFonts w:ascii="Garamond" w:hAnsi="Garamond" w:cs="Times New Roman"/>
                <w:sz w:val="24"/>
                <w:szCs w:val="24"/>
              </w:rPr>
            </w:pPr>
            <w:r w:rsidRPr="001939E3">
              <w:rPr>
                <w:rFonts w:ascii="Garamond" w:hAnsi="Garamond" w:cs="Times New Roman"/>
                <w:sz w:val="24"/>
                <w:szCs w:val="24"/>
              </w:rPr>
              <w:t>Lloji</w:t>
            </w:r>
          </w:p>
        </w:tc>
        <w:tc>
          <w:tcPr>
            <w:tcW w:w="900" w:type="dxa"/>
            <w:shd w:val="clear" w:color="auto" w:fill="auto"/>
          </w:tcPr>
          <w:p w14:paraId="240FA046" w14:textId="77777777" w:rsidR="0009613C" w:rsidRPr="001939E3" w:rsidRDefault="0009613C" w:rsidP="0009613C">
            <w:pPr>
              <w:rPr>
                <w:rFonts w:ascii="Garamond" w:hAnsi="Garamond" w:cs="Times New Roman"/>
                <w:sz w:val="24"/>
                <w:szCs w:val="24"/>
              </w:rPr>
            </w:pPr>
          </w:p>
          <w:p w14:paraId="0684649E" w14:textId="77777777" w:rsidR="0009613C" w:rsidRPr="001939E3" w:rsidRDefault="0009613C" w:rsidP="0009613C">
            <w:pPr>
              <w:rPr>
                <w:rFonts w:ascii="Garamond" w:hAnsi="Garamond" w:cs="Times New Roman"/>
                <w:sz w:val="24"/>
                <w:szCs w:val="24"/>
              </w:rPr>
            </w:pPr>
          </w:p>
        </w:tc>
        <w:tc>
          <w:tcPr>
            <w:tcW w:w="900" w:type="dxa"/>
            <w:shd w:val="clear" w:color="auto" w:fill="auto"/>
          </w:tcPr>
          <w:p w14:paraId="2014A3F1" w14:textId="77777777" w:rsidR="0009613C" w:rsidRPr="001939E3" w:rsidRDefault="0009613C" w:rsidP="0009613C">
            <w:pPr>
              <w:rPr>
                <w:rFonts w:ascii="Garamond" w:hAnsi="Garamond" w:cs="Times New Roman"/>
                <w:sz w:val="24"/>
                <w:szCs w:val="24"/>
              </w:rPr>
            </w:pPr>
            <w:r w:rsidRPr="001939E3">
              <w:rPr>
                <w:rFonts w:ascii="Garamond" w:hAnsi="Garamond" w:cs="Times New Roman"/>
                <w:sz w:val="24"/>
                <w:szCs w:val="24"/>
              </w:rPr>
              <w:t>Teksti</w:t>
            </w:r>
          </w:p>
        </w:tc>
        <w:tc>
          <w:tcPr>
            <w:tcW w:w="4860" w:type="dxa"/>
            <w:shd w:val="clear" w:color="auto" w:fill="auto"/>
          </w:tcPr>
          <w:p w14:paraId="52E22446" w14:textId="77777777" w:rsidR="0009613C" w:rsidRPr="001939E3" w:rsidRDefault="0009613C" w:rsidP="0009613C">
            <w:pPr>
              <w:rPr>
                <w:rFonts w:ascii="Garamond" w:hAnsi="Garamond" w:cs="Times New Roman"/>
                <w:sz w:val="24"/>
                <w:szCs w:val="24"/>
              </w:rPr>
            </w:pPr>
            <w:r w:rsidRPr="001939E3">
              <w:rPr>
                <w:rFonts w:ascii="Garamond" w:hAnsi="Garamond" w:cs="Times New Roman"/>
                <w:sz w:val="24"/>
                <w:szCs w:val="24"/>
              </w:rPr>
              <w:t>Lloji i fenerit</w:t>
            </w:r>
          </w:p>
        </w:tc>
        <w:tc>
          <w:tcPr>
            <w:tcW w:w="900" w:type="dxa"/>
            <w:shd w:val="clear" w:color="auto" w:fill="auto"/>
          </w:tcPr>
          <w:p w14:paraId="48967575" w14:textId="77777777" w:rsidR="0009613C" w:rsidRPr="001939E3"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4F24F626" w14:textId="77777777" w:rsidR="0009613C" w:rsidRPr="001939E3"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5803F82E" w14:textId="77777777" w:rsidR="0009613C" w:rsidRPr="001939E3" w:rsidRDefault="0009613C" w:rsidP="0009613C">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2B54D787" w14:textId="77777777" w:rsidR="0009613C" w:rsidRPr="001939E3"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70DD0F36" w14:textId="77777777" w:rsidR="0009613C" w:rsidRPr="001939E3"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6B9D7B28" w14:textId="77777777" w:rsidR="0009613C" w:rsidRPr="001939E3" w:rsidRDefault="0009613C" w:rsidP="0009613C">
            <w:pPr>
              <w:tabs>
                <w:tab w:val="left" w:pos="540"/>
                <w:tab w:val="left" w:pos="2893"/>
              </w:tabs>
              <w:rPr>
                <w:rFonts w:ascii="Garamond" w:hAnsi="Garamond" w:cs="Times New Roman"/>
                <w:sz w:val="24"/>
                <w:szCs w:val="24"/>
              </w:rPr>
            </w:pPr>
          </w:p>
        </w:tc>
      </w:tr>
      <w:tr w:rsidR="0009613C" w:rsidRPr="001939E3" w14:paraId="623ED596" w14:textId="77777777" w:rsidTr="00D95BE0">
        <w:trPr>
          <w:trHeight w:val="532"/>
        </w:trPr>
        <w:tc>
          <w:tcPr>
            <w:tcW w:w="1170" w:type="dxa"/>
            <w:shd w:val="clear" w:color="auto" w:fill="auto"/>
          </w:tcPr>
          <w:p w14:paraId="493AE26D" w14:textId="77777777" w:rsidR="0009613C" w:rsidRPr="001939E3" w:rsidRDefault="0009613C" w:rsidP="0009613C">
            <w:pPr>
              <w:tabs>
                <w:tab w:val="left" w:pos="540"/>
                <w:tab w:val="left" w:pos="2893"/>
              </w:tabs>
              <w:spacing w:line="360" w:lineRule="auto"/>
              <w:rPr>
                <w:rFonts w:ascii="Garamond" w:hAnsi="Garamond" w:cs="Times New Roman"/>
                <w:sz w:val="24"/>
                <w:szCs w:val="24"/>
              </w:rPr>
            </w:pPr>
          </w:p>
        </w:tc>
        <w:tc>
          <w:tcPr>
            <w:tcW w:w="1440" w:type="dxa"/>
            <w:shd w:val="clear" w:color="auto" w:fill="auto"/>
          </w:tcPr>
          <w:p w14:paraId="730D3AF9" w14:textId="77777777" w:rsidR="0009613C" w:rsidRPr="001939E3" w:rsidRDefault="0009613C" w:rsidP="0009613C">
            <w:pPr>
              <w:rPr>
                <w:rFonts w:ascii="Garamond" w:hAnsi="Garamond" w:cs="Times New Roman"/>
                <w:sz w:val="24"/>
                <w:szCs w:val="24"/>
              </w:rPr>
            </w:pPr>
            <w:r w:rsidRPr="001939E3">
              <w:rPr>
                <w:rFonts w:ascii="Garamond" w:hAnsi="Garamond" w:cs="Times New Roman"/>
                <w:sz w:val="24"/>
                <w:szCs w:val="24"/>
              </w:rPr>
              <w:t>Përcaktues</w:t>
            </w:r>
            <w:r w:rsidR="00D95BE0" w:rsidRPr="001939E3">
              <w:rPr>
                <w:rFonts w:ascii="Garamond" w:hAnsi="Garamond" w:cs="Times New Roman"/>
                <w:sz w:val="24"/>
                <w:szCs w:val="24"/>
              </w:rPr>
              <w:t>i</w:t>
            </w:r>
          </w:p>
        </w:tc>
        <w:tc>
          <w:tcPr>
            <w:tcW w:w="900" w:type="dxa"/>
            <w:shd w:val="clear" w:color="auto" w:fill="auto"/>
          </w:tcPr>
          <w:p w14:paraId="5D9C5851" w14:textId="77777777" w:rsidR="0009613C" w:rsidRPr="001939E3" w:rsidRDefault="0009613C" w:rsidP="0009613C">
            <w:pPr>
              <w:rPr>
                <w:rFonts w:ascii="Garamond" w:hAnsi="Garamond" w:cs="Times New Roman"/>
                <w:sz w:val="24"/>
                <w:szCs w:val="24"/>
              </w:rPr>
            </w:pPr>
          </w:p>
        </w:tc>
        <w:tc>
          <w:tcPr>
            <w:tcW w:w="900" w:type="dxa"/>
            <w:shd w:val="clear" w:color="auto" w:fill="auto"/>
          </w:tcPr>
          <w:p w14:paraId="51F510FD" w14:textId="77777777" w:rsidR="0009613C" w:rsidRPr="001939E3" w:rsidRDefault="0009613C" w:rsidP="0009613C">
            <w:pPr>
              <w:rPr>
                <w:rFonts w:ascii="Garamond" w:hAnsi="Garamond" w:cs="Times New Roman"/>
                <w:sz w:val="24"/>
                <w:szCs w:val="24"/>
              </w:rPr>
            </w:pPr>
            <w:r w:rsidRPr="001939E3">
              <w:rPr>
                <w:rFonts w:ascii="Garamond" w:hAnsi="Garamond" w:cs="Times New Roman"/>
                <w:sz w:val="24"/>
                <w:szCs w:val="24"/>
              </w:rPr>
              <w:t>Teksti</w:t>
            </w:r>
          </w:p>
        </w:tc>
        <w:tc>
          <w:tcPr>
            <w:tcW w:w="4860" w:type="dxa"/>
            <w:shd w:val="clear" w:color="auto" w:fill="auto"/>
          </w:tcPr>
          <w:p w14:paraId="41999386" w14:textId="77777777" w:rsidR="0009613C" w:rsidRPr="001939E3" w:rsidRDefault="0009613C" w:rsidP="0009613C">
            <w:pPr>
              <w:rPr>
                <w:rFonts w:ascii="Garamond" w:hAnsi="Garamond" w:cs="Times New Roman"/>
                <w:sz w:val="24"/>
                <w:szCs w:val="24"/>
              </w:rPr>
            </w:pPr>
            <w:r w:rsidRPr="001939E3">
              <w:rPr>
                <w:rFonts w:ascii="Garamond" w:hAnsi="Garamond" w:cs="Times New Roman"/>
                <w:sz w:val="24"/>
                <w:szCs w:val="24"/>
              </w:rPr>
              <w:t>Kodi i caktuar për të identifikuar në mënyrë unike fenerin</w:t>
            </w:r>
          </w:p>
        </w:tc>
        <w:tc>
          <w:tcPr>
            <w:tcW w:w="900" w:type="dxa"/>
            <w:shd w:val="clear" w:color="auto" w:fill="auto"/>
          </w:tcPr>
          <w:p w14:paraId="3BBD5ECF" w14:textId="77777777" w:rsidR="0009613C" w:rsidRPr="001939E3"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6AEB10F3" w14:textId="77777777" w:rsidR="0009613C" w:rsidRPr="001939E3"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56F62DBE" w14:textId="77777777" w:rsidR="0009613C" w:rsidRPr="001939E3" w:rsidRDefault="0009613C" w:rsidP="0009613C">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3D45A86B" w14:textId="77777777" w:rsidR="0009613C" w:rsidRPr="001939E3"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345AD4E8" w14:textId="77777777" w:rsidR="0009613C" w:rsidRPr="001939E3"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1BA69F6D" w14:textId="77777777" w:rsidR="0009613C" w:rsidRPr="001939E3" w:rsidRDefault="0009613C" w:rsidP="0009613C">
            <w:pPr>
              <w:tabs>
                <w:tab w:val="left" w:pos="540"/>
                <w:tab w:val="left" w:pos="2893"/>
              </w:tabs>
              <w:rPr>
                <w:rFonts w:ascii="Garamond" w:hAnsi="Garamond" w:cs="Times New Roman"/>
                <w:sz w:val="24"/>
                <w:szCs w:val="24"/>
              </w:rPr>
            </w:pPr>
          </w:p>
        </w:tc>
      </w:tr>
      <w:tr w:rsidR="0009613C" w:rsidRPr="001939E3" w14:paraId="18CDD700" w14:textId="77777777" w:rsidTr="00D95BE0">
        <w:trPr>
          <w:trHeight w:val="532"/>
        </w:trPr>
        <w:tc>
          <w:tcPr>
            <w:tcW w:w="1170" w:type="dxa"/>
            <w:shd w:val="clear" w:color="auto" w:fill="auto"/>
          </w:tcPr>
          <w:p w14:paraId="1F94D627" w14:textId="77777777" w:rsidR="0009613C" w:rsidRPr="001939E3" w:rsidRDefault="0009613C" w:rsidP="0009613C">
            <w:pPr>
              <w:tabs>
                <w:tab w:val="left" w:pos="540"/>
                <w:tab w:val="left" w:pos="2893"/>
              </w:tabs>
              <w:spacing w:line="360" w:lineRule="auto"/>
              <w:rPr>
                <w:rFonts w:ascii="Garamond" w:hAnsi="Garamond" w:cs="Times New Roman"/>
                <w:sz w:val="24"/>
                <w:szCs w:val="24"/>
              </w:rPr>
            </w:pPr>
          </w:p>
        </w:tc>
        <w:tc>
          <w:tcPr>
            <w:tcW w:w="1440" w:type="dxa"/>
            <w:shd w:val="clear" w:color="auto" w:fill="auto"/>
          </w:tcPr>
          <w:p w14:paraId="2BE856E8" w14:textId="77777777" w:rsidR="0009613C" w:rsidRPr="001939E3" w:rsidRDefault="0009613C" w:rsidP="0009613C">
            <w:pPr>
              <w:rPr>
                <w:rFonts w:ascii="Garamond" w:hAnsi="Garamond" w:cs="Times New Roman"/>
                <w:sz w:val="24"/>
                <w:szCs w:val="24"/>
              </w:rPr>
            </w:pPr>
            <w:r w:rsidRPr="001939E3">
              <w:rPr>
                <w:rFonts w:ascii="Garamond" w:hAnsi="Garamond" w:cs="Times New Roman"/>
                <w:sz w:val="24"/>
                <w:szCs w:val="24"/>
              </w:rPr>
              <w:t>Emrin</w:t>
            </w:r>
          </w:p>
        </w:tc>
        <w:tc>
          <w:tcPr>
            <w:tcW w:w="900" w:type="dxa"/>
            <w:shd w:val="clear" w:color="auto" w:fill="auto"/>
          </w:tcPr>
          <w:p w14:paraId="0B5AD9BA" w14:textId="77777777" w:rsidR="0009613C" w:rsidRPr="001939E3" w:rsidRDefault="0009613C" w:rsidP="0009613C">
            <w:pPr>
              <w:rPr>
                <w:rFonts w:ascii="Garamond" w:hAnsi="Garamond" w:cs="Times New Roman"/>
                <w:sz w:val="24"/>
                <w:szCs w:val="24"/>
              </w:rPr>
            </w:pPr>
          </w:p>
        </w:tc>
        <w:tc>
          <w:tcPr>
            <w:tcW w:w="900" w:type="dxa"/>
            <w:shd w:val="clear" w:color="auto" w:fill="auto"/>
          </w:tcPr>
          <w:p w14:paraId="375F6713" w14:textId="77777777" w:rsidR="0009613C" w:rsidRPr="001939E3" w:rsidRDefault="0009613C" w:rsidP="0009613C">
            <w:pPr>
              <w:rPr>
                <w:rFonts w:ascii="Garamond" w:hAnsi="Garamond" w:cs="Times New Roman"/>
                <w:sz w:val="24"/>
                <w:szCs w:val="24"/>
              </w:rPr>
            </w:pPr>
            <w:r w:rsidRPr="001939E3">
              <w:rPr>
                <w:rFonts w:ascii="Garamond" w:hAnsi="Garamond" w:cs="Times New Roman"/>
                <w:sz w:val="24"/>
                <w:szCs w:val="24"/>
              </w:rPr>
              <w:t>Teksti</w:t>
            </w:r>
          </w:p>
        </w:tc>
        <w:tc>
          <w:tcPr>
            <w:tcW w:w="4860" w:type="dxa"/>
            <w:shd w:val="clear" w:color="auto" w:fill="auto"/>
          </w:tcPr>
          <w:p w14:paraId="620207B6" w14:textId="77777777" w:rsidR="0009613C" w:rsidRPr="001939E3" w:rsidRDefault="0009613C" w:rsidP="0009613C">
            <w:pPr>
              <w:rPr>
                <w:rFonts w:ascii="Garamond" w:hAnsi="Garamond" w:cs="Times New Roman"/>
                <w:sz w:val="24"/>
                <w:szCs w:val="24"/>
              </w:rPr>
            </w:pPr>
            <w:r w:rsidRPr="001939E3">
              <w:rPr>
                <w:rFonts w:ascii="Garamond" w:hAnsi="Garamond" w:cs="Times New Roman"/>
                <w:sz w:val="24"/>
                <w:szCs w:val="24"/>
              </w:rPr>
              <w:t>Emri i qytetit ose qytezës ose identifikim tjetër i fenerit</w:t>
            </w:r>
          </w:p>
        </w:tc>
        <w:tc>
          <w:tcPr>
            <w:tcW w:w="900" w:type="dxa"/>
            <w:shd w:val="clear" w:color="auto" w:fill="auto"/>
          </w:tcPr>
          <w:p w14:paraId="02EEB9B9" w14:textId="77777777" w:rsidR="0009613C" w:rsidRPr="001939E3"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1B579133" w14:textId="77777777" w:rsidR="0009613C" w:rsidRPr="001939E3"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096A24B4" w14:textId="77777777" w:rsidR="0009613C" w:rsidRPr="001939E3" w:rsidRDefault="0009613C" w:rsidP="0009613C">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480EC955" w14:textId="77777777" w:rsidR="0009613C" w:rsidRPr="001939E3"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7A4EA7B4" w14:textId="77777777" w:rsidR="0009613C" w:rsidRPr="001939E3"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36849ED3" w14:textId="77777777" w:rsidR="0009613C" w:rsidRPr="001939E3" w:rsidRDefault="0009613C" w:rsidP="0009613C">
            <w:pPr>
              <w:tabs>
                <w:tab w:val="left" w:pos="540"/>
                <w:tab w:val="left" w:pos="2893"/>
              </w:tabs>
              <w:rPr>
                <w:rFonts w:ascii="Garamond" w:hAnsi="Garamond" w:cs="Times New Roman"/>
                <w:sz w:val="24"/>
                <w:szCs w:val="24"/>
              </w:rPr>
            </w:pPr>
          </w:p>
        </w:tc>
      </w:tr>
      <w:tr w:rsidR="00D95BE0" w:rsidRPr="001939E3" w14:paraId="2ED0F069" w14:textId="77777777" w:rsidTr="00D95BE0">
        <w:trPr>
          <w:trHeight w:val="532"/>
        </w:trPr>
        <w:tc>
          <w:tcPr>
            <w:tcW w:w="1170" w:type="dxa"/>
            <w:shd w:val="clear" w:color="auto" w:fill="auto"/>
          </w:tcPr>
          <w:p w14:paraId="2BBDE661"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1440" w:type="dxa"/>
            <w:shd w:val="clear" w:color="auto" w:fill="auto"/>
          </w:tcPr>
          <w:p w14:paraId="2F3BE6BD"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Intensiteti</w:t>
            </w:r>
          </w:p>
        </w:tc>
        <w:tc>
          <w:tcPr>
            <w:tcW w:w="900" w:type="dxa"/>
            <w:shd w:val="clear" w:color="auto" w:fill="auto"/>
          </w:tcPr>
          <w:p w14:paraId="280FAFC9" w14:textId="77777777" w:rsidR="00D95BE0" w:rsidRPr="001939E3" w:rsidRDefault="00D95BE0" w:rsidP="00D95BE0">
            <w:pPr>
              <w:rPr>
                <w:rFonts w:ascii="Garamond" w:hAnsi="Garamond" w:cs="Times New Roman"/>
                <w:sz w:val="24"/>
                <w:szCs w:val="24"/>
              </w:rPr>
            </w:pPr>
          </w:p>
        </w:tc>
        <w:tc>
          <w:tcPr>
            <w:tcW w:w="900" w:type="dxa"/>
            <w:shd w:val="clear" w:color="auto" w:fill="auto"/>
          </w:tcPr>
          <w:p w14:paraId="7CD784A9"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Vlera</w:t>
            </w:r>
          </w:p>
        </w:tc>
        <w:tc>
          <w:tcPr>
            <w:tcW w:w="4860" w:type="dxa"/>
            <w:shd w:val="clear" w:color="auto" w:fill="auto"/>
          </w:tcPr>
          <w:p w14:paraId="73095502"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Intensiteti i dritës së fenerit</w:t>
            </w:r>
          </w:p>
        </w:tc>
        <w:tc>
          <w:tcPr>
            <w:tcW w:w="900" w:type="dxa"/>
            <w:shd w:val="clear" w:color="auto" w:fill="auto"/>
          </w:tcPr>
          <w:p w14:paraId="480F1341"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900" w:type="dxa"/>
            <w:shd w:val="clear" w:color="auto" w:fill="auto"/>
          </w:tcPr>
          <w:p w14:paraId="05628340"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900" w:type="dxa"/>
            <w:shd w:val="clear" w:color="auto" w:fill="FFFFFF" w:themeFill="background1"/>
          </w:tcPr>
          <w:p w14:paraId="2F51F189" w14:textId="77777777" w:rsidR="00D95BE0" w:rsidRPr="001939E3" w:rsidRDefault="00D95BE0" w:rsidP="00D95BE0">
            <w:pPr>
              <w:tabs>
                <w:tab w:val="left" w:pos="540"/>
                <w:tab w:val="left" w:pos="2893"/>
              </w:tabs>
              <w:rPr>
                <w:rFonts w:ascii="Garamond" w:hAnsi="Garamond" w:cs="Times New Roman"/>
                <w:sz w:val="24"/>
                <w:szCs w:val="24"/>
              </w:rPr>
            </w:pPr>
          </w:p>
        </w:tc>
        <w:tc>
          <w:tcPr>
            <w:tcW w:w="990" w:type="dxa"/>
            <w:shd w:val="clear" w:color="auto" w:fill="FFFFFF" w:themeFill="background1"/>
          </w:tcPr>
          <w:p w14:paraId="75ABF2F4" w14:textId="77777777" w:rsidR="00D95BE0" w:rsidRPr="001939E3" w:rsidRDefault="00D95BE0" w:rsidP="00D95BE0">
            <w:pPr>
              <w:tabs>
                <w:tab w:val="left" w:pos="540"/>
                <w:tab w:val="left" w:pos="2893"/>
              </w:tabs>
              <w:rPr>
                <w:rFonts w:ascii="Garamond" w:hAnsi="Garamond" w:cs="Times New Roman"/>
                <w:sz w:val="24"/>
                <w:szCs w:val="24"/>
              </w:rPr>
            </w:pPr>
          </w:p>
        </w:tc>
        <w:tc>
          <w:tcPr>
            <w:tcW w:w="900" w:type="dxa"/>
            <w:shd w:val="clear" w:color="auto" w:fill="FFFFFF" w:themeFill="background1"/>
          </w:tcPr>
          <w:p w14:paraId="609460D7" w14:textId="77777777" w:rsidR="00D95BE0" w:rsidRPr="001939E3" w:rsidRDefault="00D95BE0" w:rsidP="00D95BE0">
            <w:pPr>
              <w:tabs>
                <w:tab w:val="left" w:pos="540"/>
                <w:tab w:val="left" w:pos="2893"/>
              </w:tabs>
              <w:rPr>
                <w:rFonts w:ascii="Garamond" w:hAnsi="Garamond" w:cs="Times New Roman"/>
                <w:sz w:val="24"/>
                <w:szCs w:val="24"/>
              </w:rPr>
            </w:pPr>
            <w:r w:rsidRPr="001939E3">
              <w:rPr>
                <w:rFonts w:ascii="Garamond" w:hAnsi="Garamond" w:cs="Times New Roman"/>
                <w:sz w:val="24"/>
                <w:szCs w:val="24"/>
              </w:rPr>
              <w:t>1000 cd</w:t>
            </w:r>
          </w:p>
        </w:tc>
        <w:tc>
          <w:tcPr>
            <w:tcW w:w="900" w:type="dxa"/>
            <w:shd w:val="clear" w:color="auto" w:fill="FFFFFF" w:themeFill="background1"/>
          </w:tcPr>
          <w:p w14:paraId="37540F04" w14:textId="77777777" w:rsidR="00D95BE0" w:rsidRPr="001939E3" w:rsidRDefault="00D95BE0" w:rsidP="00D95BE0">
            <w:pPr>
              <w:tabs>
                <w:tab w:val="left" w:pos="540"/>
                <w:tab w:val="left" w:pos="2893"/>
              </w:tabs>
              <w:rPr>
                <w:rFonts w:ascii="Garamond" w:hAnsi="Garamond" w:cs="Times New Roman"/>
                <w:sz w:val="24"/>
                <w:szCs w:val="24"/>
              </w:rPr>
            </w:pPr>
          </w:p>
        </w:tc>
      </w:tr>
      <w:tr w:rsidR="00D95BE0" w:rsidRPr="001939E3" w14:paraId="494D7276" w14:textId="77777777" w:rsidTr="00D95BE0">
        <w:trPr>
          <w:trHeight w:val="532"/>
        </w:trPr>
        <w:tc>
          <w:tcPr>
            <w:tcW w:w="1170" w:type="dxa"/>
            <w:shd w:val="clear" w:color="auto" w:fill="auto"/>
          </w:tcPr>
          <w:p w14:paraId="20A3AB76"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1440" w:type="dxa"/>
            <w:shd w:val="clear" w:color="auto" w:fill="auto"/>
          </w:tcPr>
          <w:p w14:paraId="41F59400"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Karakteristikat</w:t>
            </w:r>
          </w:p>
        </w:tc>
        <w:tc>
          <w:tcPr>
            <w:tcW w:w="900" w:type="dxa"/>
            <w:shd w:val="clear" w:color="auto" w:fill="auto"/>
          </w:tcPr>
          <w:p w14:paraId="053B9E71" w14:textId="77777777" w:rsidR="00D95BE0" w:rsidRPr="001939E3" w:rsidRDefault="00D95BE0" w:rsidP="00D95BE0">
            <w:pPr>
              <w:rPr>
                <w:rFonts w:ascii="Garamond" w:hAnsi="Garamond" w:cs="Times New Roman"/>
                <w:sz w:val="24"/>
                <w:szCs w:val="24"/>
              </w:rPr>
            </w:pPr>
          </w:p>
        </w:tc>
        <w:tc>
          <w:tcPr>
            <w:tcW w:w="900" w:type="dxa"/>
            <w:shd w:val="clear" w:color="auto" w:fill="auto"/>
          </w:tcPr>
          <w:p w14:paraId="5B3A11BE"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Teksti</w:t>
            </w:r>
          </w:p>
        </w:tc>
        <w:tc>
          <w:tcPr>
            <w:tcW w:w="4860" w:type="dxa"/>
            <w:shd w:val="clear" w:color="auto" w:fill="auto"/>
          </w:tcPr>
          <w:p w14:paraId="5DC784CE"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Informacion në lidhje me karakteristikat e fenerit</w:t>
            </w:r>
          </w:p>
        </w:tc>
        <w:tc>
          <w:tcPr>
            <w:tcW w:w="900" w:type="dxa"/>
            <w:shd w:val="clear" w:color="auto" w:fill="auto"/>
          </w:tcPr>
          <w:p w14:paraId="4A3ECA6C"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65E8672D"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1FCB104D" w14:textId="77777777" w:rsidR="00D95BE0" w:rsidRPr="001939E3" w:rsidRDefault="00D95BE0" w:rsidP="00D95BE0">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4C3D237A" w14:textId="77777777" w:rsidR="00D95BE0" w:rsidRPr="001939E3" w:rsidRDefault="00D95BE0" w:rsidP="00D95BE0">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6086E06D" w14:textId="77777777" w:rsidR="00D95BE0" w:rsidRPr="001939E3" w:rsidRDefault="00D95BE0" w:rsidP="00D95BE0">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315C9F06" w14:textId="77777777" w:rsidR="00D95BE0" w:rsidRPr="001939E3" w:rsidRDefault="00D95BE0" w:rsidP="00D95BE0">
            <w:pPr>
              <w:tabs>
                <w:tab w:val="left" w:pos="540"/>
                <w:tab w:val="left" w:pos="2893"/>
              </w:tabs>
              <w:rPr>
                <w:rFonts w:ascii="Garamond" w:hAnsi="Garamond" w:cs="Times New Roman"/>
                <w:sz w:val="24"/>
                <w:szCs w:val="24"/>
              </w:rPr>
            </w:pPr>
          </w:p>
        </w:tc>
      </w:tr>
    </w:tbl>
    <w:p w14:paraId="3B2CE512" w14:textId="77777777" w:rsidR="0090058D" w:rsidRPr="001939E3" w:rsidRDefault="0090058D" w:rsidP="0090058D">
      <w:pPr>
        <w:tabs>
          <w:tab w:val="left" w:pos="540"/>
          <w:tab w:val="left" w:pos="2893"/>
        </w:tabs>
        <w:rPr>
          <w:rFonts w:ascii="Garamond" w:hAnsi="Garamond"/>
          <w:b/>
          <w:sz w:val="24"/>
          <w:szCs w:val="24"/>
        </w:rPr>
      </w:pPr>
    </w:p>
    <w:p w14:paraId="445CB2F7" w14:textId="77777777" w:rsidR="00D95BE0" w:rsidRPr="001939E3" w:rsidRDefault="00D95BE0" w:rsidP="0090058D">
      <w:pPr>
        <w:tabs>
          <w:tab w:val="left" w:pos="540"/>
          <w:tab w:val="left" w:pos="2893"/>
        </w:tabs>
        <w:rPr>
          <w:rFonts w:ascii="Garamond" w:hAnsi="Garamond"/>
          <w:b/>
          <w:sz w:val="24"/>
          <w:szCs w:val="24"/>
        </w:rPr>
      </w:pPr>
    </w:p>
    <w:p w14:paraId="334A75E3" w14:textId="77777777" w:rsidR="00D95BE0" w:rsidRPr="001939E3" w:rsidRDefault="00D95BE0"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20"/>
        <w:gridCol w:w="900"/>
        <w:gridCol w:w="1080"/>
        <w:gridCol w:w="4410"/>
        <w:gridCol w:w="900"/>
        <w:gridCol w:w="810"/>
        <w:gridCol w:w="1080"/>
        <w:gridCol w:w="1080"/>
        <w:gridCol w:w="900"/>
        <w:gridCol w:w="720"/>
      </w:tblGrid>
      <w:tr w:rsidR="0090058D" w:rsidRPr="001939E3" w14:paraId="6912F144" w14:textId="77777777" w:rsidTr="00D95BE0">
        <w:trPr>
          <w:trHeight w:val="620"/>
        </w:trPr>
        <w:tc>
          <w:tcPr>
            <w:tcW w:w="1260" w:type="dxa"/>
            <w:shd w:val="clear" w:color="auto" w:fill="auto"/>
          </w:tcPr>
          <w:p w14:paraId="4A995C3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620" w:type="dxa"/>
            <w:shd w:val="clear" w:color="auto" w:fill="auto"/>
          </w:tcPr>
          <w:p w14:paraId="78742A4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1B88019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080" w:type="dxa"/>
            <w:shd w:val="clear" w:color="auto" w:fill="auto"/>
          </w:tcPr>
          <w:p w14:paraId="4BB22FC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410" w:type="dxa"/>
            <w:shd w:val="clear" w:color="auto" w:fill="auto"/>
          </w:tcPr>
          <w:p w14:paraId="0DE1014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0BF9C10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076FF08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6C6B5EF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080" w:type="dxa"/>
            <w:shd w:val="clear" w:color="auto" w:fill="FFFFFF"/>
          </w:tcPr>
          <w:p w14:paraId="6E26B6C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5E3E6E6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1C1EEA6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D95BE0" w:rsidRPr="001939E3" w14:paraId="56F7B0F3" w14:textId="77777777" w:rsidTr="00D95BE0">
        <w:trPr>
          <w:trHeight w:val="377"/>
        </w:trPr>
        <w:tc>
          <w:tcPr>
            <w:tcW w:w="1260" w:type="dxa"/>
            <w:shd w:val="clear" w:color="auto" w:fill="FFFFFF" w:themeFill="background1"/>
          </w:tcPr>
          <w:p w14:paraId="16BEAFF9"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1620" w:type="dxa"/>
            <w:shd w:val="clear" w:color="auto" w:fill="FFFFFF" w:themeFill="background1"/>
          </w:tcPr>
          <w:p w14:paraId="2C719702"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Orët e operimeve</w:t>
            </w:r>
          </w:p>
        </w:tc>
        <w:tc>
          <w:tcPr>
            <w:tcW w:w="900" w:type="dxa"/>
            <w:shd w:val="clear" w:color="auto" w:fill="FFFFFF" w:themeFill="background1"/>
          </w:tcPr>
          <w:p w14:paraId="1CBB005F" w14:textId="77777777" w:rsidR="00D95BE0" w:rsidRPr="001939E3" w:rsidRDefault="00D95BE0" w:rsidP="00D95BE0">
            <w:pPr>
              <w:rPr>
                <w:rFonts w:ascii="Garamond" w:hAnsi="Garamond" w:cs="Times New Roman"/>
                <w:sz w:val="24"/>
                <w:szCs w:val="24"/>
              </w:rPr>
            </w:pPr>
          </w:p>
          <w:p w14:paraId="4D09EB6B" w14:textId="77777777" w:rsidR="00D95BE0" w:rsidRPr="001939E3" w:rsidRDefault="00D95BE0" w:rsidP="00D95BE0">
            <w:pPr>
              <w:rPr>
                <w:rFonts w:ascii="Garamond" w:hAnsi="Garamond" w:cs="Times New Roman"/>
                <w:sz w:val="24"/>
                <w:szCs w:val="24"/>
              </w:rPr>
            </w:pPr>
          </w:p>
        </w:tc>
        <w:tc>
          <w:tcPr>
            <w:tcW w:w="1080" w:type="dxa"/>
            <w:shd w:val="clear" w:color="auto" w:fill="FFFFFF" w:themeFill="background1"/>
          </w:tcPr>
          <w:p w14:paraId="10993679"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 xml:space="preserve">Orari </w:t>
            </w:r>
          </w:p>
        </w:tc>
        <w:tc>
          <w:tcPr>
            <w:tcW w:w="4410" w:type="dxa"/>
            <w:shd w:val="clear" w:color="auto" w:fill="FFFFFF" w:themeFill="background1"/>
          </w:tcPr>
          <w:p w14:paraId="60CB8830"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Orët e funksionimit të fenerit</w:t>
            </w:r>
          </w:p>
        </w:tc>
        <w:tc>
          <w:tcPr>
            <w:tcW w:w="900" w:type="dxa"/>
            <w:shd w:val="clear" w:color="auto" w:fill="FFFFFF" w:themeFill="background1"/>
          </w:tcPr>
          <w:p w14:paraId="7B34772B"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810" w:type="dxa"/>
            <w:shd w:val="clear" w:color="auto" w:fill="D9D9D9" w:themeFill="background1" w:themeFillShade="D9"/>
          </w:tcPr>
          <w:p w14:paraId="26CCB5BE"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1080" w:type="dxa"/>
            <w:shd w:val="clear" w:color="auto" w:fill="D9D9D9" w:themeFill="background1" w:themeFillShade="D9"/>
          </w:tcPr>
          <w:p w14:paraId="1664FD16" w14:textId="77777777" w:rsidR="00D95BE0" w:rsidRPr="001939E3" w:rsidRDefault="00D95BE0" w:rsidP="00D95BE0">
            <w:pPr>
              <w:tabs>
                <w:tab w:val="left" w:pos="540"/>
                <w:tab w:val="left" w:pos="2893"/>
              </w:tabs>
              <w:rPr>
                <w:rFonts w:ascii="Garamond" w:hAnsi="Garamond" w:cs="Times New Roman"/>
                <w:sz w:val="24"/>
                <w:szCs w:val="24"/>
              </w:rPr>
            </w:pPr>
          </w:p>
        </w:tc>
        <w:tc>
          <w:tcPr>
            <w:tcW w:w="1080" w:type="dxa"/>
            <w:shd w:val="clear" w:color="auto" w:fill="D9D9D9" w:themeFill="background1" w:themeFillShade="D9"/>
          </w:tcPr>
          <w:p w14:paraId="3B4DFE46" w14:textId="77777777" w:rsidR="00D95BE0" w:rsidRPr="001939E3" w:rsidRDefault="00D95BE0" w:rsidP="00D95BE0">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3A208FA2" w14:textId="77777777" w:rsidR="00D95BE0" w:rsidRPr="001939E3" w:rsidRDefault="00D95BE0" w:rsidP="00D95BE0">
            <w:pPr>
              <w:tabs>
                <w:tab w:val="left" w:pos="540"/>
                <w:tab w:val="left" w:pos="2893"/>
              </w:tabs>
              <w:rPr>
                <w:rFonts w:ascii="Garamond" w:hAnsi="Garamond" w:cs="Times New Roman"/>
                <w:sz w:val="24"/>
                <w:szCs w:val="24"/>
              </w:rPr>
            </w:pPr>
          </w:p>
        </w:tc>
        <w:tc>
          <w:tcPr>
            <w:tcW w:w="720" w:type="dxa"/>
            <w:shd w:val="clear" w:color="auto" w:fill="D9D9D9" w:themeFill="background1" w:themeFillShade="D9"/>
          </w:tcPr>
          <w:p w14:paraId="0E330947" w14:textId="77777777" w:rsidR="00D95BE0" w:rsidRPr="001939E3" w:rsidRDefault="00D95BE0" w:rsidP="00D95BE0">
            <w:pPr>
              <w:tabs>
                <w:tab w:val="left" w:pos="540"/>
                <w:tab w:val="left" w:pos="2893"/>
              </w:tabs>
              <w:rPr>
                <w:rFonts w:ascii="Garamond" w:hAnsi="Garamond" w:cs="Times New Roman"/>
                <w:sz w:val="24"/>
                <w:szCs w:val="24"/>
              </w:rPr>
            </w:pPr>
          </w:p>
        </w:tc>
      </w:tr>
      <w:tr w:rsidR="00D95BE0" w:rsidRPr="001939E3" w14:paraId="58780ECD" w14:textId="77777777" w:rsidTr="00D95BE0">
        <w:trPr>
          <w:trHeight w:val="377"/>
        </w:trPr>
        <w:tc>
          <w:tcPr>
            <w:tcW w:w="1260" w:type="dxa"/>
            <w:shd w:val="clear" w:color="auto" w:fill="FFFFFF" w:themeFill="background1"/>
          </w:tcPr>
          <w:p w14:paraId="774C310B"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1620" w:type="dxa"/>
            <w:shd w:val="clear" w:color="auto" w:fill="FFFFFF" w:themeFill="background1"/>
          </w:tcPr>
          <w:p w14:paraId="410259DF"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Pozicioni</w:t>
            </w:r>
          </w:p>
        </w:tc>
        <w:tc>
          <w:tcPr>
            <w:tcW w:w="900" w:type="dxa"/>
            <w:shd w:val="clear" w:color="auto" w:fill="FFFFFF" w:themeFill="background1"/>
          </w:tcPr>
          <w:p w14:paraId="123EA8FD" w14:textId="77777777" w:rsidR="00D95BE0" w:rsidRPr="001939E3" w:rsidRDefault="00D95BE0" w:rsidP="00D95BE0">
            <w:pPr>
              <w:rPr>
                <w:rFonts w:ascii="Garamond" w:hAnsi="Garamond" w:cs="Times New Roman"/>
                <w:sz w:val="24"/>
                <w:szCs w:val="24"/>
              </w:rPr>
            </w:pPr>
          </w:p>
          <w:p w14:paraId="08E5B7BF" w14:textId="77777777" w:rsidR="00D95BE0" w:rsidRPr="001939E3" w:rsidRDefault="00D95BE0" w:rsidP="00D95BE0">
            <w:pPr>
              <w:rPr>
                <w:rFonts w:ascii="Garamond" w:hAnsi="Garamond" w:cs="Times New Roman"/>
                <w:sz w:val="24"/>
                <w:szCs w:val="24"/>
              </w:rPr>
            </w:pPr>
          </w:p>
        </w:tc>
        <w:tc>
          <w:tcPr>
            <w:tcW w:w="1080" w:type="dxa"/>
            <w:shd w:val="clear" w:color="auto" w:fill="FFFFFF" w:themeFill="background1"/>
          </w:tcPr>
          <w:p w14:paraId="6FC6D8F3"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 xml:space="preserve">Pikë </w:t>
            </w:r>
          </w:p>
        </w:tc>
        <w:tc>
          <w:tcPr>
            <w:tcW w:w="4410" w:type="dxa"/>
            <w:shd w:val="clear" w:color="auto" w:fill="FFFFFF" w:themeFill="background1"/>
          </w:tcPr>
          <w:p w14:paraId="3A7DD5D1" w14:textId="77777777" w:rsidR="00D95BE0" w:rsidRPr="001939E3" w:rsidRDefault="00D95BE0" w:rsidP="00D95BE0">
            <w:pPr>
              <w:rPr>
                <w:rFonts w:ascii="Garamond" w:hAnsi="Garamond" w:cs="Times New Roman"/>
                <w:sz w:val="24"/>
                <w:szCs w:val="24"/>
              </w:rPr>
            </w:pPr>
            <w:r w:rsidRPr="001939E3">
              <w:rPr>
                <w:rFonts w:ascii="Garamond" w:hAnsi="Garamond" w:cs="Times New Roman"/>
                <w:sz w:val="24"/>
                <w:szCs w:val="24"/>
              </w:rPr>
              <w:t>Vendndodhja gjeografike e fenerit</w:t>
            </w:r>
          </w:p>
        </w:tc>
        <w:tc>
          <w:tcPr>
            <w:tcW w:w="900" w:type="dxa"/>
            <w:shd w:val="clear" w:color="auto" w:fill="FFFFFF" w:themeFill="background1"/>
          </w:tcPr>
          <w:p w14:paraId="0880905D"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810" w:type="dxa"/>
            <w:shd w:val="clear" w:color="auto" w:fill="FFFFFF" w:themeFill="background1"/>
          </w:tcPr>
          <w:p w14:paraId="472F06AB" w14:textId="77777777" w:rsidR="00D95BE0" w:rsidRPr="001939E3" w:rsidRDefault="00D95BE0" w:rsidP="00D95BE0">
            <w:pPr>
              <w:tabs>
                <w:tab w:val="left" w:pos="540"/>
                <w:tab w:val="left" w:pos="2893"/>
              </w:tabs>
              <w:spacing w:line="360" w:lineRule="auto"/>
              <w:rPr>
                <w:rFonts w:ascii="Garamond" w:hAnsi="Garamond" w:cs="Times New Roman"/>
                <w:sz w:val="24"/>
                <w:szCs w:val="24"/>
              </w:rPr>
            </w:pPr>
          </w:p>
        </w:tc>
        <w:tc>
          <w:tcPr>
            <w:tcW w:w="1080" w:type="dxa"/>
            <w:shd w:val="clear" w:color="auto" w:fill="FFFFFF" w:themeFill="background1"/>
          </w:tcPr>
          <w:p w14:paraId="721FA183" w14:textId="77777777" w:rsidR="00D95BE0" w:rsidRPr="001939E3" w:rsidRDefault="00D95BE0" w:rsidP="00D95BE0">
            <w:pPr>
              <w:tabs>
                <w:tab w:val="left" w:pos="540"/>
                <w:tab w:val="left" w:pos="2893"/>
              </w:tabs>
              <w:rPr>
                <w:rFonts w:ascii="Garamond" w:hAnsi="Garamond" w:cs="Times New Roman"/>
                <w:sz w:val="24"/>
                <w:szCs w:val="24"/>
              </w:rPr>
            </w:pPr>
          </w:p>
        </w:tc>
        <w:tc>
          <w:tcPr>
            <w:tcW w:w="1080" w:type="dxa"/>
            <w:shd w:val="clear" w:color="auto" w:fill="FFFFFF" w:themeFill="background1"/>
          </w:tcPr>
          <w:p w14:paraId="42842529" w14:textId="77777777" w:rsidR="00D95BE0" w:rsidRPr="001939E3" w:rsidRDefault="00D95BE0" w:rsidP="00D95BE0">
            <w:pPr>
              <w:tabs>
                <w:tab w:val="left" w:pos="540"/>
                <w:tab w:val="left" w:pos="2893"/>
              </w:tabs>
              <w:rPr>
                <w:rFonts w:ascii="Garamond" w:hAnsi="Garamond" w:cs="Times New Roman"/>
                <w:sz w:val="24"/>
                <w:szCs w:val="24"/>
              </w:rPr>
            </w:pPr>
          </w:p>
        </w:tc>
        <w:tc>
          <w:tcPr>
            <w:tcW w:w="900" w:type="dxa"/>
            <w:shd w:val="clear" w:color="auto" w:fill="FFFFFF" w:themeFill="background1"/>
          </w:tcPr>
          <w:p w14:paraId="6292786C" w14:textId="77777777" w:rsidR="00D95BE0" w:rsidRPr="001939E3" w:rsidRDefault="00D95BE0" w:rsidP="00D95BE0">
            <w:pPr>
              <w:tabs>
                <w:tab w:val="left" w:pos="540"/>
                <w:tab w:val="left" w:pos="2893"/>
              </w:tabs>
              <w:rPr>
                <w:rFonts w:ascii="Garamond" w:hAnsi="Garamond" w:cs="Times New Roman"/>
                <w:sz w:val="24"/>
                <w:szCs w:val="24"/>
              </w:rPr>
            </w:pPr>
          </w:p>
        </w:tc>
        <w:tc>
          <w:tcPr>
            <w:tcW w:w="720" w:type="dxa"/>
            <w:shd w:val="clear" w:color="auto" w:fill="FFFFFF" w:themeFill="background1"/>
          </w:tcPr>
          <w:p w14:paraId="2822C1F8" w14:textId="77777777" w:rsidR="00D95BE0" w:rsidRPr="001939E3" w:rsidRDefault="00D95BE0" w:rsidP="00D95BE0">
            <w:pPr>
              <w:tabs>
                <w:tab w:val="left" w:pos="540"/>
                <w:tab w:val="left" w:pos="2893"/>
              </w:tabs>
              <w:rPr>
                <w:rFonts w:ascii="Garamond" w:hAnsi="Garamond" w:cs="Times New Roman"/>
                <w:sz w:val="24"/>
                <w:szCs w:val="24"/>
              </w:rPr>
            </w:pPr>
          </w:p>
        </w:tc>
      </w:tr>
      <w:tr w:rsidR="0090058D" w:rsidRPr="001939E3" w14:paraId="6D8C7AAE" w14:textId="77777777" w:rsidTr="00D95BE0">
        <w:trPr>
          <w:trHeight w:val="377"/>
        </w:trPr>
        <w:tc>
          <w:tcPr>
            <w:tcW w:w="1260" w:type="dxa"/>
            <w:shd w:val="clear" w:color="auto" w:fill="D0CECE"/>
          </w:tcPr>
          <w:p w14:paraId="10DCA1CC" w14:textId="77777777" w:rsidR="0090058D" w:rsidRPr="001939E3" w:rsidRDefault="0090058D" w:rsidP="0090058D">
            <w:pPr>
              <w:pStyle w:val="NoSpacing"/>
              <w:rPr>
                <w:rFonts w:ascii="Garamond" w:hAnsi="Garamond"/>
                <w:sz w:val="24"/>
                <w:szCs w:val="24"/>
              </w:rPr>
            </w:pPr>
            <w:r w:rsidRPr="001939E3">
              <w:rPr>
                <w:rFonts w:ascii="Garamond" w:hAnsi="Garamond"/>
                <w:sz w:val="24"/>
                <w:szCs w:val="24"/>
              </w:rPr>
              <w:t>Dritat detare</w:t>
            </w:r>
          </w:p>
        </w:tc>
        <w:tc>
          <w:tcPr>
            <w:tcW w:w="1620" w:type="dxa"/>
            <w:shd w:val="clear" w:color="auto" w:fill="D0CECE"/>
          </w:tcPr>
          <w:p w14:paraId="7B37C1FB" w14:textId="77777777" w:rsidR="0090058D" w:rsidRPr="001939E3" w:rsidRDefault="0090058D" w:rsidP="0090058D">
            <w:pPr>
              <w:rPr>
                <w:rFonts w:ascii="Garamond" w:hAnsi="Garamond"/>
                <w:sz w:val="24"/>
                <w:szCs w:val="24"/>
              </w:rPr>
            </w:pPr>
          </w:p>
        </w:tc>
        <w:tc>
          <w:tcPr>
            <w:tcW w:w="900" w:type="dxa"/>
            <w:shd w:val="clear" w:color="auto" w:fill="D0CECE"/>
          </w:tcPr>
          <w:p w14:paraId="2519C733" w14:textId="77777777" w:rsidR="0090058D" w:rsidRPr="001939E3" w:rsidRDefault="0090058D" w:rsidP="0090058D">
            <w:pPr>
              <w:rPr>
                <w:rFonts w:ascii="Garamond" w:hAnsi="Garamond"/>
                <w:sz w:val="24"/>
                <w:szCs w:val="24"/>
              </w:rPr>
            </w:pPr>
          </w:p>
          <w:p w14:paraId="68FBC3AB" w14:textId="77777777" w:rsidR="0090058D" w:rsidRPr="001939E3" w:rsidRDefault="0090058D" w:rsidP="0090058D">
            <w:pPr>
              <w:rPr>
                <w:rFonts w:ascii="Garamond" w:hAnsi="Garamond"/>
                <w:sz w:val="24"/>
                <w:szCs w:val="24"/>
              </w:rPr>
            </w:pPr>
          </w:p>
        </w:tc>
        <w:tc>
          <w:tcPr>
            <w:tcW w:w="1080" w:type="dxa"/>
            <w:shd w:val="clear" w:color="auto" w:fill="D0CECE"/>
          </w:tcPr>
          <w:p w14:paraId="1D8E76A7" w14:textId="77777777" w:rsidR="0090058D" w:rsidRPr="001939E3" w:rsidRDefault="0090058D" w:rsidP="0090058D">
            <w:pPr>
              <w:rPr>
                <w:rFonts w:ascii="Garamond" w:hAnsi="Garamond"/>
                <w:sz w:val="24"/>
                <w:szCs w:val="24"/>
              </w:rPr>
            </w:pPr>
          </w:p>
        </w:tc>
        <w:tc>
          <w:tcPr>
            <w:tcW w:w="4410" w:type="dxa"/>
            <w:shd w:val="clear" w:color="auto" w:fill="auto"/>
          </w:tcPr>
          <w:p w14:paraId="7D6A9DFC" w14:textId="77777777" w:rsidR="0090058D" w:rsidRPr="001939E3" w:rsidRDefault="0090058D" w:rsidP="0090058D">
            <w:pPr>
              <w:rPr>
                <w:rFonts w:ascii="Garamond" w:hAnsi="Garamond"/>
                <w:sz w:val="24"/>
                <w:szCs w:val="24"/>
              </w:rPr>
            </w:pPr>
          </w:p>
        </w:tc>
        <w:tc>
          <w:tcPr>
            <w:tcW w:w="900" w:type="dxa"/>
            <w:shd w:val="clear" w:color="auto" w:fill="FFFFFF"/>
          </w:tcPr>
          <w:p w14:paraId="7E3BCB0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hemeFill="background1"/>
          </w:tcPr>
          <w:p w14:paraId="56E8966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hemeFill="background1"/>
          </w:tcPr>
          <w:p w14:paraId="33DE8C37"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hemeFill="background1"/>
          </w:tcPr>
          <w:p w14:paraId="7BB5E68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hemeFill="background1"/>
          </w:tcPr>
          <w:p w14:paraId="0C5AC7D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hemeFill="background1"/>
          </w:tcPr>
          <w:p w14:paraId="11B1D03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B3875BC" w14:textId="77777777" w:rsidTr="00D95BE0">
        <w:trPr>
          <w:trHeight w:val="404"/>
        </w:trPr>
        <w:tc>
          <w:tcPr>
            <w:tcW w:w="1260" w:type="dxa"/>
            <w:shd w:val="clear" w:color="auto" w:fill="FFFFFF"/>
          </w:tcPr>
          <w:p w14:paraId="414B5CB9"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FFFFFF"/>
          </w:tcPr>
          <w:p w14:paraId="0330F443"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00" w:type="dxa"/>
            <w:shd w:val="clear" w:color="auto" w:fill="FFFFFF"/>
          </w:tcPr>
          <w:p w14:paraId="081753A8" w14:textId="77777777" w:rsidR="0090058D" w:rsidRPr="001939E3" w:rsidRDefault="0090058D" w:rsidP="0090058D">
            <w:pPr>
              <w:rPr>
                <w:rFonts w:ascii="Garamond" w:hAnsi="Garamond"/>
                <w:sz w:val="24"/>
                <w:szCs w:val="24"/>
              </w:rPr>
            </w:pPr>
          </w:p>
          <w:p w14:paraId="01F1190C" w14:textId="77777777" w:rsidR="0090058D" w:rsidRPr="001939E3" w:rsidRDefault="0090058D" w:rsidP="0090058D">
            <w:pPr>
              <w:rPr>
                <w:rFonts w:ascii="Garamond" w:hAnsi="Garamond"/>
                <w:sz w:val="24"/>
                <w:szCs w:val="24"/>
              </w:rPr>
            </w:pPr>
          </w:p>
        </w:tc>
        <w:tc>
          <w:tcPr>
            <w:tcW w:w="1080" w:type="dxa"/>
            <w:shd w:val="clear" w:color="auto" w:fill="FFFFFF"/>
          </w:tcPr>
          <w:p w14:paraId="195A90A2" w14:textId="77777777" w:rsidR="0090058D" w:rsidRPr="001939E3" w:rsidRDefault="0090058D" w:rsidP="0090058D">
            <w:pPr>
              <w:rPr>
                <w:rFonts w:ascii="Garamond" w:hAnsi="Garamond"/>
                <w:sz w:val="24"/>
                <w:szCs w:val="24"/>
              </w:rPr>
            </w:pPr>
            <w:r w:rsidRPr="001939E3">
              <w:rPr>
                <w:rFonts w:ascii="Garamond" w:hAnsi="Garamond"/>
                <w:sz w:val="24"/>
                <w:szCs w:val="24"/>
              </w:rPr>
              <w:t>Pikë</w:t>
            </w:r>
          </w:p>
        </w:tc>
        <w:tc>
          <w:tcPr>
            <w:tcW w:w="4410" w:type="dxa"/>
            <w:shd w:val="clear" w:color="auto" w:fill="auto"/>
          </w:tcPr>
          <w:p w14:paraId="426B52AD"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fenerit</w:t>
            </w:r>
          </w:p>
        </w:tc>
        <w:tc>
          <w:tcPr>
            <w:tcW w:w="900" w:type="dxa"/>
            <w:shd w:val="clear" w:color="auto" w:fill="FFFFFF"/>
          </w:tcPr>
          <w:p w14:paraId="2A4F86C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47F25ABB"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378F9AFD"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1B39BAB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10BC0FE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19BA4D6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F5F6F23" w14:textId="77777777" w:rsidTr="00D95BE0">
        <w:trPr>
          <w:trHeight w:val="70"/>
        </w:trPr>
        <w:tc>
          <w:tcPr>
            <w:tcW w:w="1260" w:type="dxa"/>
            <w:shd w:val="clear" w:color="auto" w:fill="FFFFFF"/>
          </w:tcPr>
          <w:p w14:paraId="600976C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661F7794" w14:textId="77777777" w:rsidR="0090058D" w:rsidRPr="001939E3" w:rsidRDefault="0090058D" w:rsidP="0090058D">
            <w:pPr>
              <w:rPr>
                <w:rFonts w:ascii="Garamond" w:hAnsi="Garamond"/>
                <w:sz w:val="24"/>
                <w:szCs w:val="24"/>
              </w:rPr>
            </w:pPr>
            <w:r w:rsidRPr="001939E3">
              <w:rPr>
                <w:rFonts w:ascii="Garamond" w:hAnsi="Garamond"/>
                <w:sz w:val="24"/>
                <w:szCs w:val="24"/>
              </w:rPr>
              <w:t>Diapazoni i dukshmërisë</w:t>
            </w:r>
          </w:p>
        </w:tc>
        <w:tc>
          <w:tcPr>
            <w:tcW w:w="900" w:type="dxa"/>
            <w:shd w:val="clear" w:color="auto" w:fill="FFFFFF"/>
          </w:tcPr>
          <w:p w14:paraId="603B5230" w14:textId="77777777" w:rsidR="0090058D" w:rsidRPr="001939E3" w:rsidRDefault="0090058D" w:rsidP="0090058D">
            <w:pPr>
              <w:rPr>
                <w:rFonts w:ascii="Garamond" w:hAnsi="Garamond"/>
                <w:sz w:val="24"/>
                <w:szCs w:val="24"/>
              </w:rPr>
            </w:pPr>
          </w:p>
        </w:tc>
        <w:tc>
          <w:tcPr>
            <w:tcW w:w="1080" w:type="dxa"/>
            <w:shd w:val="clear" w:color="auto" w:fill="FFFFFF"/>
          </w:tcPr>
          <w:p w14:paraId="5ECCEB14"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Distance </w:t>
            </w:r>
          </w:p>
        </w:tc>
        <w:tc>
          <w:tcPr>
            <w:tcW w:w="4410" w:type="dxa"/>
            <w:shd w:val="clear" w:color="auto" w:fill="auto"/>
          </w:tcPr>
          <w:p w14:paraId="766350D4" w14:textId="77777777" w:rsidR="0090058D" w:rsidRPr="001939E3" w:rsidRDefault="0090058D" w:rsidP="0090058D">
            <w:pPr>
              <w:rPr>
                <w:rFonts w:ascii="Garamond" w:hAnsi="Garamond"/>
                <w:sz w:val="24"/>
                <w:szCs w:val="24"/>
              </w:rPr>
            </w:pPr>
            <w:r w:rsidRPr="001939E3">
              <w:rPr>
                <w:rFonts w:ascii="Garamond" w:hAnsi="Garamond"/>
                <w:sz w:val="24"/>
                <w:szCs w:val="24"/>
              </w:rPr>
              <w:t>Diapazoni i dukshmërisë së fenerit</w:t>
            </w:r>
          </w:p>
        </w:tc>
        <w:tc>
          <w:tcPr>
            <w:tcW w:w="900" w:type="dxa"/>
            <w:shd w:val="clear" w:color="auto" w:fill="FFFFFF"/>
          </w:tcPr>
          <w:p w14:paraId="5B20CAC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41108FF"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6C92CF0A"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571D998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2596F93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FFFFFF"/>
          </w:tcPr>
          <w:p w14:paraId="2BE305B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B98AF99" w14:textId="77777777" w:rsidTr="00D95BE0">
        <w:trPr>
          <w:trHeight w:val="413"/>
        </w:trPr>
        <w:tc>
          <w:tcPr>
            <w:tcW w:w="1260" w:type="dxa"/>
            <w:shd w:val="clear" w:color="auto" w:fill="FFFFFF"/>
          </w:tcPr>
          <w:p w14:paraId="4B375EE4"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FFFFFF"/>
          </w:tcPr>
          <w:p w14:paraId="26402E1E" w14:textId="77777777" w:rsidR="0090058D" w:rsidRPr="001939E3" w:rsidRDefault="0090058D" w:rsidP="0090058D">
            <w:pPr>
              <w:rPr>
                <w:rFonts w:ascii="Garamond" w:hAnsi="Garamond"/>
                <w:sz w:val="24"/>
                <w:szCs w:val="24"/>
              </w:rPr>
            </w:pPr>
            <w:r w:rsidRPr="001939E3">
              <w:rPr>
                <w:rFonts w:ascii="Garamond" w:hAnsi="Garamond"/>
                <w:sz w:val="24"/>
                <w:szCs w:val="24"/>
              </w:rPr>
              <w:t>Karakteristikat</w:t>
            </w:r>
          </w:p>
        </w:tc>
        <w:tc>
          <w:tcPr>
            <w:tcW w:w="900" w:type="dxa"/>
            <w:shd w:val="clear" w:color="auto" w:fill="FFFFFF"/>
          </w:tcPr>
          <w:p w14:paraId="0735EDD9" w14:textId="77777777" w:rsidR="0090058D" w:rsidRPr="001939E3" w:rsidRDefault="0090058D" w:rsidP="0090058D">
            <w:pPr>
              <w:rPr>
                <w:rFonts w:ascii="Garamond" w:hAnsi="Garamond"/>
                <w:sz w:val="24"/>
                <w:szCs w:val="24"/>
              </w:rPr>
            </w:pPr>
          </w:p>
          <w:p w14:paraId="3AF2531B" w14:textId="77777777" w:rsidR="0090058D" w:rsidRPr="001939E3" w:rsidRDefault="0090058D" w:rsidP="0090058D">
            <w:pPr>
              <w:rPr>
                <w:rFonts w:ascii="Garamond" w:hAnsi="Garamond"/>
                <w:sz w:val="24"/>
                <w:szCs w:val="24"/>
              </w:rPr>
            </w:pPr>
          </w:p>
        </w:tc>
        <w:tc>
          <w:tcPr>
            <w:tcW w:w="1080" w:type="dxa"/>
            <w:shd w:val="clear" w:color="auto" w:fill="FFFFFF"/>
          </w:tcPr>
          <w:p w14:paraId="7D6B1244"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410" w:type="dxa"/>
            <w:shd w:val="clear" w:color="auto" w:fill="auto"/>
          </w:tcPr>
          <w:p w14:paraId="0FA8A448" w14:textId="77777777" w:rsidR="0090058D" w:rsidRPr="001939E3" w:rsidRDefault="0090058D" w:rsidP="0090058D">
            <w:pPr>
              <w:rPr>
                <w:rFonts w:ascii="Garamond" w:hAnsi="Garamond"/>
                <w:sz w:val="24"/>
                <w:szCs w:val="24"/>
              </w:rPr>
            </w:pPr>
            <w:r w:rsidRPr="001939E3">
              <w:rPr>
                <w:rFonts w:ascii="Garamond" w:hAnsi="Garamond"/>
                <w:sz w:val="24"/>
                <w:szCs w:val="24"/>
              </w:rPr>
              <w:t>Informacion në lidhje me karakteristikat e fenerit</w:t>
            </w:r>
          </w:p>
        </w:tc>
        <w:tc>
          <w:tcPr>
            <w:tcW w:w="900" w:type="dxa"/>
            <w:shd w:val="clear" w:color="auto" w:fill="FFFFFF"/>
          </w:tcPr>
          <w:p w14:paraId="53B30F15"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75689EC"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6DF5EEC9"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ED67CE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581478F"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BA31CE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EE42EB9" w14:textId="77777777" w:rsidTr="00D95BE0">
        <w:trPr>
          <w:trHeight w:val="530"/>
        </w:trPr>
        <w:tc>
          <w:tcPr>
            <w:tcW w:w="1260" w:type="dxa"/>
            <w:shd w:val="clear" w:color="auto" w:fill="D0CECE"/>
          </w:tcPr>
          <w:p w14:paraId="4B9546B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Sistem special i navigimit</w:t>
            </w:r>
          </w:p>
        </w:tc>
        <w:tc>
          <w:tcPr>
            <w:tcW w:w="1620" w:type="dxa"/>
            <w:shd w:val="clear" w:color="auto" w:fill="D0CECE"/>
          </w:tcPr>
          <w:p w14:paraId="38C6B4EB" w14:textId="77777777" w:rsidR="0090058D" w:rsidRPr="001939E3" w:rsidRDefault="0090058D" w:rsidP="0090058D">
            <w:pPr>
              <w:rPr>
                <w:rFonts w:ascii="Garamond" w:hAnsi="Garamond"/>
                <w:sz w:val="24"/>
                <w:szCs w:val="24"/>
              </w:rPr>
            </w:pPr>
          </w:p>
        </w:tc>
        <w:tc>
          <w:tcPr>
            <w:tcW w:w="900" w:type="dxa"/>
            <w:shd w:val="clear" w:color="auto" w:fill="D0CECE"/>
          </w:tcPr>
          <w:p w14:paraId="3A177E6D" w14:textId="77777777" w:rsidR="0090058D" w:rsidRPr="001939E3" w:rsidRDefault="0090058D" w:rsidP="0090058D">
            <w:pPr>
              <w:rPr>
                <w:rFonts w:ascii="Garamond" w:hAnsi="Garamond"/>
                <w:sz w:val="24"/>
                <w:szCs w:val="24"/>
              </w:rPr>
            </w:pPr>
          </w:p>
        </w:tc>
        <w:tc>
          <w:tcPr>
            <w:tcW w:w="1080" w:type="dxa"/>
            <w:shd w:val="clear" w:color="auto" w:fill="D0CECE"/>
          </w:tcPr>
          <w:p w14:paraId="3259FA62" w14:textId="77777777" w:rsidR="0090058D" w:rsidRPr="001939E3" w:rsidRDefault="0090058D" w:rsidP="0090058D">
            <w:pPr>
              <w:rPr>
                <w:rFonts w:ascii="Garamond" w:hAnsi="Garamond"/>
                <w:sz w:val="24"/>
                <w:szCs w:val="24"/>
              </w:rPr>
            </w:pPr>
          </w:p>
        </w:tc>
        <w:tc>
          <w:tcPr>
            <w:tcW w:w="4410" w:type="dxa"/>
            <w:shd w:val="clear" w:color="auto" w:fill="auto"/>
          </w:tcPr>
          <w:p w14:paraId="40E752D3" w14:textId="77777777" w:rsidR="0090058D" w:rsidRPr="001939E3" w:rsidRDefault="0090058D" w:rsidP="0090058D">
            <w:pPr>
              <w:rPr>
                <w:rFonts w:ascii="Garamond" w:hAnsi="Garamond"/>
                <w:sz w:val="24"/>
                <w:szCs w:val="24"/>
              </w:rPr>
            </w:pPr>
            <w:r w:rsidRPr="001939E3">
              <w:rPr>
                <w:rFonts w:ascii="Garamond" w:hAnsi="Garamond"/>
                <w:sz w:val="24"/>
                <w:szCs w:val="24"/>
              </w:rPr>
              <w:t>Stacionet e shoqëruara me sisteme speciale të lundrimit (DECCA, LORAN, etj.)</w:t>
            </w:r>
          </w:p>
        </w:tc>
        <w:tc>
          <w:tcPr>
            <w:tcW w:w="900" w:type="dxa"/>
            <w:shd w:val="clear" w:color="auto" w:fill="auto"/>
          </w:tcPr>
          <w:p w14:paraId="05613E9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7EAB342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08FD457E"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775FAD9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C936A4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E5FDE6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8662ACC" w14:textId="77777777" w:rsidTr="00D95BE0">
        <w:trPr>
          <w:trHeight w:val="557"/>
        </w:trPr>
        <w:tc>
          <w:tcPr>
            <w:tcW w:w="1260" w:type="dxa"/>
            <w:shd w:val="clear" w:color="auto" w:fill="auto"/>
          </w:tcPr>
          <w:p w14:paraId="02E13B1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15A57B17" w14:textId="77777777" w:rsidR="0090058D" w:rsidRPr="001939E3" w:rsidRDefault="0090058D" w:rsidP="0090058D">
            <w:pPr>
              <w:rPr>
                <w:rFonts w:ascii="Garamond" w:hAnsi="Garamond"/>
                <w:sz w:val="24"/>
                <w:szCs w:val="24"/>
              </w:rPr>
            </w:pPr>
            <w:r w:rsidRPr="001939E3">
              <w:rPr>
                <w:rFonts w:ascii="Garamond" w:hAnsi="Garamond"/>
                <w:sz w:val="24"/>
                <w:szCs w:val="24"/>
              </w:rPr>
              <w:t>Lloji</w:t>
            </w:r>
          </w:p>
        </w:tc>
        <w:tc>
          <w:tcPr>
            <w:tcW w:w="900" w:type="dxa"/>
            <w:shd w:val="clear" w:color="auto" w:fill="auto"/>
          </w:tcPr>
          <w:p w14:paraId="086FD3A3" w14:textId="77777777" w:rsidR="0090058D" w:rsidRPr="001939E3" w:rsidRDefault="0090058D" w:rsidP="0090058D">
            <w:pPr>
              <w:rPr>
                <w:rFonts w:ascii="Garamond" w:hAnsi="Garamond"/>
                <w:sz w:val="24"/>
                <w:szCs w:val="24"/>
              </w:rPr>
            </w:pPr>
          </w:p>
          <w:p w14:paraId="4516DA1F" w14:textId="77777777" w:rsidR="0090058D" w:rsidRPr="001939E3" w:rsidRDefault="0090058D" w:rsidP="0090058D">
            <w:pPr>
              <w:rPr>
                <w:rFonts w:ascii="Garamond" w:hAnsi="Garamond"/>
                <w:sz w:val="24"/>
                <w:szCs w:val="24"/>
              </w:rPr>
            </w:pPr>
          </w:p>
        </w:tc>
        <w:tc>
          <w:tcPr>
            <w:tcW w:w="1080" w:type="dxa"/>
            <w:shd w:val="clear" w:color="auto" w:fill="auto"/>
          </w:tcPr>
          <w:p w14:paraId="18BAC329"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410" w:type="dxa"/>
            <w:shd w:val="clear" w:color="auto" w:fill="auto"/>
          </w:tcPr>
          <w:p w14:paraId="4FDDC4F3" w14:textId="77777777" w:rsidR="0090058D" w:rsidRPr="001939E3" w:rsidRDefault="0090058D" w:rsidP="0090058D">
            <w:pPr>
              <w:rPr>
                <w:rFonts w:ascii="Garamond" w:hAnsi="Garamond"/>
                <w:sz w:val="24"/>
                <w:szCs w:val="24"/>
              </w:rPr>
            </w:pPr>
            <w:r w:rsidRPr="001939E3">
              <w:rPr>
                <w:rFonts w:ascii="Garamond" w:hAnsi="Garamond"/>
                <w:sz w:val="24"/>
                <w:szCs w:val="24"/>
              </w:rPr>
              <w:t>Lloji i shërbimit në dispozicion (sinjali kryesor, sinjali ndihmës, ngjyra)</w:t>
            </w:r>
          </w:p>
        </w:tc>
        <w:tc>
          <w:tcPr>
            <w:tcW w:w="900" w:type="dxa"/>
            <w:shd w:val="clear" w:color="auto" w:fill="auto"/>
          </w:tcPr>
          <w:p w14:paraId="09D97BF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77481F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4BAB1AD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7E31FE8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5EFE590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5EA9852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6E0C3E2" w14:textId="77777777" w:rsidTr="00D95BE0">
        <w:trPr>
          <w:trHeight w:val="566"/>
        </w:trPr>
        <w:tc>
          <w:tcPr>
            <w:tcW w:w="1260" w:type="dxa"/>
            <w:shd w:val="clear" w:color="auto" w:fill="auto"/>
          </w:tcPr>
          <w:p w14:paraId="728490B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62B10762" w14:textId="77777777" w:rsidR="0090058D" w:rsidRPr="001939E3" w:rsidRDefault="0090058D" w:rsidP="0090058D">
            <w:pPr>
              <w:rPr>
                <w:rFonts w:ascii="Garamond" w:hAnsi="Garamond"/>
                <w:sz w:val="24"/>
                <w:szCs w:val="24"/>
              </w:rPr>
            </w:pPr>
            <w:r w:rsidRPr="001939E3">
              <w:rPr>
                <w:rFonts w:ascii="Garamond" w:hAnsi="Garamond"/>
                <w:sz w:val="24"/>
                <w:szCs w:val="24"/>
              </w:rPr>
              <w:t>Përcaktues</w:t>
            </w:r>
            <w:r w:rsidR="00D95BE0" w:rsidRPr="001939E3">
              <w:rPr>
                <w:rFonts w:ascii="Garamond" w:hAnsi="Garamond"/>
                <w:sz w:val="24"/>
                <w:szCs w:val="24"/>
              </w:rPr>
              <w:t>i</w:t>
            </w:r>
          </w:p>
        </w:tc>
        <w:tc>
          <w:tcPr>
            <w:tcW w:w="900" w:type="dxa"/>
            <w:shd w:val="clear" w:color="auto" w:fill="auto"/>
          </w:tcPr>
          <w:p w14:paraId="3C75364F" w14:textId="77777777" w:rsidR="0090058D" w:rsidRPr="001939E3" w:rsidRDefault="0090058D" w:rsidP="0090058D">
            <w:pPr>
              <w:rPr>
                <w:rFonts w:ascii="Garamond" w:hAnsi="Garamond"/>
                <w:sz w:val="24"/>
                <w:szCs w:val="24"/>
              </w:rPr>
            </w:pPr>
          </w:p>
          <w:p w14:paraId="77B14A44" w14:textId="77777777" w:rsidR="0090058D" w:rsidRPr="001939E3" w:rsidRDefault="0090058D" w:rsidP="0090058D">
            <w:pPr>
              <w:rPr>
                <w:rFonts w:ascii="Garamond" w:hAnsi="Garamond"/>
                <w:sz w:val="24"/>
                <w:szCs w:val="24"/>
              </w:rPr>
            </w:pPr>
          </w:p>
        </w:tc>
        <w:tc>
          <w:tcPr>
            <w:tcW w:w="1080" w:type="dxa"/>
            <w:shd w:val="clear" w:color="auto" w:fill="auto"/>
          </w:tcPr>
          <w:p w14:paraId="677AFD2D"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410" w:type="dxa"/>
            <w:shd w:val="clear" w:color="auto" w:fill="auto"/>
          </w:tcPr>
          <w:p w14:paraId="744F8588" w14:textId="77777777" w:rsidR="0090058D" w:rsidRPr="001939E3" w:rsidRDefault="0090058D" w:rsidP="0090058D">
            <w:pPr>
              <w:rPr>
                <w:rFonts w:ascii="Garamond" w:hAnsi="Garamond"/>
                <w:sz w:val="24"/>
                <w:szCs w:val="24"/>
              </w:rPr>
            </w:pPr>
            <w:r w:rsidRPr="001939E3">
              <w:rPr>
                <w:rFonts w:ascii="Garamond" w:hAnsi="Garamond"/>
                <w:sz w:val="24"/>
                <w:szCs w:val="24"/>
              </w:rPr>
              <w:t>Kodi i caktuar për të identifikuar në mënyrë unike sistemin e veçantë të navigimit</w:t>
            </w:r>
          </w:p>
        </w:tc>
        <w:tc>
          <w:tcPr>
            <w:tcW w:w="900" w:type="dxa"/>
            <w:shd w:val="clear" w:color="auto" w:fill="auto"/>
          </w:tcPr>
          <w:p w14:paraId="29C2989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965693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32826D4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50A7E24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3A0F70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1312EE4"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3ED46B1" w14:textId="77777777" w:rsidTr="00D95BE0">
        <w:trPr>
          <w:trHeight w:val="566"/>
        </w:trPr>
        <w:tc>
          <w:tcPr>
            <w:tcW w:w="1260" w:type="dxa"/>
            <w:shd w:val="clear" w:color="auto" w:fill="auto"/>
          </w:tcPr>
          <w:p w14:paraId="67C793E2"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6E813CAF" w14:textId="77777777" w:rsidR="0090058D" w:rsidRPr="001939E3" w:rsidRDefault="0090058D" w:rsidP="0090058D">
            <w:pPr>
              <w:rPr>
                <w:rFonts w:ascii="Garamond" w:hAnsi="Garamond"/>
                <w:sz w:val="24"/>
                <w:szCs w:val="24"/>
              </w:rPr>
            </w:pPr>
            <w:r w:rsidRPr="001939E3">
              <w:rPr>
                <w:rFonts w:ascii="Garamond" w:hAnsi="Garamond"/>
                <w:sz w:val="24"/>
                <w:szCs w:val="24"/>
              </w:rPr>
              <w:t>Emri</w:t>
            </w:r>
          </w:p>
        </w:tc>
        <w:tc>
          <w:tcPr>
            <w:tcW w:w="900" w:type="dxa"/>
            <w:shd w:val="clear" w:color="auto" w:fill="auto"/>
          </w:tcPr>
          <w:p w14:paraId="6F0201E1" w14:textId="77777777" w:rsidR="0090058D" w:rsidRPr="001939E3" w:rsidRDefault="0090058D" w:rsidP="0090058D">
            <w:pPr>
              <w:rPr>
                <w:rFonts w:ascii="Garamond" w:hAnsi="Garamond"/>
                <w:sz w:val="24"/>
                <w:szCs w:val="24"/>
              </w:rPr>
            </w:pPr>
          </w:p>
          <w:p w14:paraId="3B0EFBC4" w14:textId="77777777" w:rsidR="0090058D" w:rsidRPr="001939E3" w:rsidRDefault="0090058D" w:rsidP="0090058D">
            <w:pPr>
              <w:rPr>
                <w:rFonts w:ascii="Garamond" w:hAnsi="Garamond"/>
                <w:sz w:val="24"/>
                <w:szCs w:val="24"/>
              </w:rPr>
            </w:pPr>
          </w:p>
        </w:tc>
        <w:tc>
          <w:tcPr>
            <w:tcW w:w="1080" w:type="dxa"/>
            <w:shd w:val="clear" w:color="auto" w:fill="auto"/>
          </w:tcPr>
          <w:p w14:paraId="48DD5EC0"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410" w:type="dxa"/>
            <w:shd w:val="clear" w:color="auto" w:fill="auto"/>
          </w:tcPr>
          <w:p w14:paraId="6F88CFB4" w14:textId="77777777" w:rsidR="0090058D" w:rsidRPr="001939E3" w:rsidRDefault="0090058D" w:rsidP="0090058D">
            <w:pPr>
              <w:rPr>
                <w:rFonts w:ascii="Garamond" w:hAnsi="Garamond"/>
                <w:sz w:val="24"/>
                <w:szCs w:val="24"/>
              </w:rPr>
            </w:pPr>
            <w:r w:rsidRPr="001939E3">
              <w:rPr>
                <w:rFonts w:ascii="Garamond" w:hAnsi="Garamond"/>
                <w:sz w:val="24"/>
                <w:szCs w:val="24"/>
              </w:rPr>
              <w:t>Emri tekstual i caktuar në sistemin e veçantë të lundrimit</w:t>
            </w:r>
          </w:p>
        </w:tc>
        <w:tc>
          <w:tcPr>
            <w:tcW w:w="900" w:type="dxa"/>
            <w:shd w:val="clear" w:color="auto" w:fill="auto"/>
          </w:tcPr>
          <w:p w14:paraId="6E95121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7E302B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0AED3ADF"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49F83C8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337C84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E0A806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F83EC8B" w14:textId="77777777" w:rsidTr="00D95BE0">
        <w:trPr>
          <w:trHeight w:val="404"/>
        </w:trPr>
        <w:tc>
          <w:tcPr>
            <w:tcW w:w="1260" w:type="dxa"/>
            <w:shd w:val="clear" w:color="auto" w:fill="auto"/>
          </w:tcPr>
          <w:p w14:paraId="10BDA229"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5602B8AA" w14:textId="77777777" w:rsidR="0090058D" w:rsidRPr="001939E3" w:rsidRDefault="0090058D" w:rsidP="0090058D">
            <w:pPr>
              <w:rPr>
                <w:rFonts w:ascii="Garamond" w:hAnsi="Garamond"/>
                <w:sz w:val="24"/>
                <w:szCs w:val="24"/>
              </w:rPr>
            </w:pPr>
            <w:r w:rsidRPr="001939E3">
              <w:rPr>
                <w:rFonts w:ascii="Garamond" w:hAnsi="Garamond"/>
                <w:sz w:val="24"/>
                <w:szCs w:val="24"/>
              </w:rPr>
              <w:t>Frekuenca</w:t>
            </w:r>
          </w:p>
        </w:tc>
        <w:tc>
          <w:tcPr>
            <w:tcW w:w="900" w:type="dxa"/>
            <w:shd w:val="clear" w:color="auto" w:fill="auto"/>
          </w:tcPr>
          <w:p w14:paraId="41732D52" w14:textId="77777777" w:rsidR="0090058D" w:rsidRPr="001939E3" w:rsidRDefault="0090058D" w:rsidP="0090058D">
            <w:pPr>
              <w:rPr>
                <w:rFonts w:ascii="Garamond" w:hAnsi="Garamond"/>
                <w:sz w:val="24"/>
                <w:szCs w:val="24"/>
              </w:rPr>
            </w:pPr>
          </w:p>
          <w:p w14:paraId="7A9E7B47" w14:textId="77777777" w:rsidR="0090058D" w:rsidRPr="001939E3" w:rsidRDefault="0090058D" w:rsidP="0090058D">
            <w:pPr>
              <w:rPr>
                <w:rFonts w:ascii="Garamond" w:hAnsi="Garamond"/>
                <w:sz w:val="24"/>
                <w:szCs w:val="24"/>
              </w:rPr>
            </w:pPr>
          </w:p>
        </w:tc>
        <w:tc>
          <w:tcPr>
            <w:tcW w:w="1080" w:type="dxa"/>
            <w:shd w:val="clear" w:color="auto" w:fill="auto"/>
          </w:tcPr>
          <w:p w14:paraId="2CEC407D"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Vlera </w:t>
            </w:r>
          </w:p>
        </w:tc>
        <w:tc>
          <w:tcPr>
            <w:tcW w:w="4410" w:type="dxa"/>
            <w:shd w:val="clear" w:color="auto" w:fill="auto"/>
          </w:tcPr>
          <w:p w14:paraId="7E72D240" w14:textId="77777777" w:rsidR="0090058D" w:rsidRPr="001939E3" w:rsidRDefault="0090058D" w:rsidP="0090058D">
            <w:pPr>
              <w:rPr>
                <w:rFonts w:ascii="Garamond" w:hAnsi="Garamond"/>
                <w:sz w:val="24"/>
                <w:szCs w:val="24"/>
              </w:rPr>
            </w:pPr>
            <w:r w:rsidRPr="001939E3">
              <w:rPr>
                <w:rFonts w:ascii="Garamond" w:hAnsi="Garamond"/>
                <w:sz w:val="24"/>
                <w:szCs w:val="24"/>
              </w:rPr>
              <w:t>Frekuenca (numri i kanalit, shpejtësia themelore e pulsit, shpejtësia e përsëritjes, sipas rastit) e sistemit të veçantë të navigimit</w:t>
            </w:r>
          </w:p>
        </w:tc>
        <w:tc>
          <w:tcPr>
            <w:tcW w:w="900" w:type="dxa"/>
            <w:shd w:val="clear" w:color="auto" w:fill="auto"/>
          </w:tcPr>
          <w:p w14:paraId="15F8CF19"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52DB0A7"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44DE9D7B"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2B4C54F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A648D6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E91840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89C7E7F" w14:textId="77777777" w:rsidTr="00D95BE0">
        <w:trPr>
          <w:trHeight w:val="70"/>
        </w:trPr>
        <w:tc>
          <w:tcPr>
            <w:tcW w:w="1260" w:type="dxa"/>
            <w:shd w:val="clear" w:color="auto" w:fill="auto"/>
          </w:tcPr>
          <w:p w14:paraId="63167A3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705B9B7F" w14:textId="77777777" w:rsidR="0090058D" w:rsidRPr="001939E3" w:rsidRDefault="0090058D" w:rsidP="0090058D">
            <w:pPr>
              <w:rPr>
                <w:rFonts w:ascii="Garamond" w:hAnsi="Garamond"/>
                <w:sz w:val="24"/>
                <w:szCs w:val="24"/>
              </w:rPr>
            </w:pPr>
            <w:r w:rsidRPr="001939E3">
              <w:rPr>
                <w:rFonts w:ascii="Garamond" w:hAnsi="Garamond"/>
                <w:sz w:val="24"/>
                <w:szCs w:val="24"/>
              </w:rPr>
              <w:t>Orët e  operimit</w:t>
            </w:r>
          </w:p>
        </w:tc>
        <w:tc>
          <w:tcPr>
            <w:tcW w:w="900" w:type="dxa"/>
            <w:shd w:val="clear" w:color="auto" w:fill="auto"/>
          </w:tcPr>
          <w:p w14:paraId="05693939" w14:textId="77777777" w:rsidR="0090058D" w:rsidRPr="001939E3" w:rsidRDefault="0090058D" w:rsidP="0090058D">
            <w:pPr>
              <w:rPr>
                <w:rFonts w:ascii="Garamond" w:hAnsi="Garamond"/>
                <w:sz w:val="24"/>
                <w:szCs w:val="24"/>
              </w:rPr>
            </w:pPr>
          </w:p>
        </w:tc>
        <w:tc>
          <w:tcPr>
            <w:tcW w:w="1080" w:type="dxa"/>
            <w:shd w:val="clear" w:color="auto" w:fill="auto"/>
          </w:tcPr>
          <w:p w14:paraId="30C4EA58"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Orari </w:t>
            </w:r>
          </w:p>
        </w:tc>
        <w:tc>
          <w:tcPr>
            <w:tcW w:w="4410" w:type="dxa"/>
            <w:shd w:val="clear" w:color="auto" w:fill="auto"/>
          </w:tcPr>
          <w:p w14:paraId="0D5EF303" w14:textId="77777777" w:rsidR="0090058D" w:rsidRPr="001939E3" w:rsidRDefault="0090058D" w:rsidP="0090058D">
            <w:pPr>
              <w:rPr>
                <w:rFonts w:ascii="Garamond" w:hAnsi="Garamond"/>
                <w:sz w:val="24"/>
                <w:szCs w:val="24"/>
              </w:rPr>
            </w:pPr>
            <w:r w:rsidRPr="001939E3">
              <w:rPr>
                <w:rFonts w:ascii="Garamond" w:hAnsi="Garamond"/>
                <w:sz w:val="24"/>
                <w:szCs w:val="24"/>
              </w:rPr>
              <w:t>Orët e  operimit të sistemit special të naivigimit</w:t>
            </w:r>
          </w:p>
        </w:tc>
        <w:tc>
          <w:tcPr>
            <w:tcW w:w="900" w:type="dxa"/>
            <w:shd w:val="clear" w:color="auto" w:fill="auto"/>
          </w:tcPr>
          <w:p w14:paraId="0E9D60A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4692BB97"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6337B88"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0016C49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47F659D"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669EC5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DAA4671" w14:textId="77777777" w:rsidTr="00D95BE0">
        <w:trPr>
          <w:trHeight w:val="530"/>
        </w:trPr>
        <w:tc>
          <w:tcPr>
            <w:tcW w:w="1260" w:type="dxa"/>
            <w:shd w:val="clear" w:color="auto" w:fill="auto"/>
          </w:tcPr>
          <w:p w14:paraId="36AD9AF0" w14:textId="77777777" w:rsidR="0090058D" w:rsidRPr="001939E3" w:rsidRDefault="0090058D" w:rsidP="0090058D">
            <w:pPr>
              <w:tabs>
                <w:tab w:val="left" w:pos="540"/>
                <w:tab w:val="left" w:pos="2893"/>
              </w:tabs>
              <w:rPr>
                <w:rFonts w:ascii="Garamond" w:hAnsi="Garamond"/>
                <w:sz w:val="24"/>
                <w:szCs w:val="24"/>
              </w:rPr>
            </w:pPr>
          </w:p>
        </w:tc>
        <w:tc>
          <w:tcPr>
            <w:tcW w:w="1620" w:type="dxa"/>
            <w:shd w:val="clear" w:color="auto" w:fill="auto"/>
          </w:tcPr>
          <w:p w14:paraId="3D1DC9FF"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900" w:type="dxa"/>
            <w:shd w:val="clear" w:color="auto" w:fill="auto"/>
          </w:tcPr>
          <w:p w14:paraId="3ADB0930" w14:textId="77777777" w:rsidR="0090058D" w:rsidRPr="001939E3" w:rsidRDefault="0090058D" w:rsidP="0090058D">
            <w:pPr>
              <w:rPr>
                <w:rFonts w:ascii="Garamond" w:hAnsi="Garamond"/>
                <w:sz w:val="24"/>
                <w:szCs w:val="24"/>
              </w:rPr>
            </w:pPr>
          </w:p>
        </w:tc>
        <w:tc>
          <w:tcPr>
            <w:tcW w:w="1080" w:type="dxa"/>
            <w:shd w:val="clear" w:color="auto" w:fill="auto"/>
          </w:tcPr>
          <w:p w14:paraId="7FFC5033"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Pikë </w:t>
            </w:r>
          </w:p>
        </w:tc>
        <w:tc>
          <w:tcPr>
            <w:tcW w:w="4410" w:type="dxa"/>
            <w:shd w:val="clear" w:color="auto" w:fill="auto"/>
          </w:tcPr>
          <w:p w14:paraId="0D9DA599"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sistemit të veçantë të lundrimit</w:t>
            </w:r>
          </w:p>
        </w:tc>
        <w:tc>
          <w:tcPr>
            <w:tcW w:w="900" w:type="dxa"/>
            <w:shd w:val="clear" w:color="auto" w:fill="auto"/>
          </w:tcPr>
          <w:p w14:paraId="73E695C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700DD4A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100 m</w:t>
            </w:r>
          </w:p>
        </w:tc>
        <w:tc>
          <w:tcPr>
            <w:tcW w:w="1080" w:type="dxa"/>
            <w:shd w:val="clear" w:color="auto" w:fill="auto"/>
          </w:tcPr>
          <w:p w14:paraId="5DA3FC2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1080" w:type="dxa"/>
            <w:shd w:val="clear" w:color="auto" w:fill="auto"/>
          </w:tcPr>
          <w:p w14:paraId="770E781A" w14:textId="35BE468B" w:rsidR="0090058D" w:rsidRPr="001939E3" w:rsidRDefault="009A5409" w:rsidP="0090058D">
            <w:pPr>
              <w:tabs>
                <w:tab w:val="left" w:pos="540"/>
                <w:tab w:val="left" w:pos="2893"/>
              </w:tabs>
              <w:rPr>
                <w:rFonts w:ascii="Garamond" w:hAnsi="Garamond"/>
                <w:sz w:val="24"/>
                <w:szCs w:val="24"/>
              </w:rPr>
            </w:pPr>
            <w:r w:rsidRPr="001939E3">
              <w:rPr>
                <w:rFonts w:ascii="Garamond" w:hAnsi="Garamond"/>
                <w:sz w:val="24"/>
                <w:szCs w:val="24"/>
              </w:rPr>
              <w:t>vlereesuar</w:t>
            </w:r>
            <w:r w:rsidR="0090058D" w:rsidRPr="001939E3">
              <w:rPr>
                <w:rFonts w:ascii="Garamond" w:hAnsi="Garamond"/>
                <w:sz w:val="24"/>
                <w:szCs w:val="24"/>
              </w:rPr>
              <w:t>/</w:t>
            </w:r>
          </w:p>
          <w:p w14:paraId="0122864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llogaritur</w:t>
            </w:r>
          </w:p>
        </w:tc>
        <w:tc>
          <w:tcPr>
            <w:tcW w:w="900" w:type="dxa"/>
            <w:shd w:val="clear" w:color="auto" w:fill="auto"/>
          </w:tcPr>
          <w:p w14:paraId="2485AC4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372E1361"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C2B634C" w14:textId="77777777" w:rsidTr="00D95BE0">
        <w:trPr>
          <w:trHeight w:val="557"/>
        </w:trPr>
        <w:tc>
          <w:tcPr>
            <w:tcW w:w="1260" w:type="dxa"/>
            <w:shd w:val="clear" w:color="auto" w:fill="auto"/>
          </w:tcPr>
          <w:p w14:paraId="085D494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7DCFDAD0" w14:textId="77777777" w:rsidR="0090058D" w:rsidRPr="001939E3" w:rsidRDefault="0090058D" w:rsidP="0090058D">
            <w:pPr>
              <w:rPr>
                <w:rFonts w:ascii="Garamond" w:hAnsi="Garamond"/>
                <w:sz w:val="24"/>
                <w:szCs w:val="24"/>
              </w:rPr>
            </w:pPr>
            <w:r w:rsidRPr="001939E3">
              <w:rPr>
                <w:rFonts w:ascii="Garamond" w:hAnsi="Garamond"/>
                <w:sz w:val="24"/>
                <w:szCs w:val="24"/>
              </w:rPr>
              <w:t>Entiteti operues</w:t>
            </w:r>
          </w:p>
        </w:tc>
        <w:tc>
          <w:tcPr>
            <w:tcW w:w="900" w:type="dxa"/>
            <w:shd w:val="clear" w:color="auto" w:fill="auto"/>
          </w:tcPr>
          <w:p w14:paraId="2A0A511B" w14:textId="77777777" w:rsidR="0090058D" w:rsidRPr="001939E3" w:rsidRDefault="0090058D" w:rsidP="0090058D">
            <w:pPr>
              <w:rPr>
                <w:rFonts w:ascii="Garamond" w:hAnsi="Garamond"/>
                <w:sz w:val="24"/>
                <w:szCs w:val="24"/>
              </w:rPr>
            </w:pPr>
          </w:p>
          <w:p w14:paraId="68D62FE1" w14:textId="77777777" w:rsidR="0090058D" w:rsidRPr="001939E3" w:rsidRDefault="0090058D" w:rsidP="0090058D">
            <w:pPr>
              <w:rPr>
                <w:rFonts w:ascii="Garamond" w:hAnsi="Garamond"/>
                <w:sz w:val="24"/>
                <w:szCs w:val="24"/>
              </w:rPr>
            </w:pPr>
          </w:p>
        </w:tc>
        <w:tc>
          <w:tcPr>
            <w:tcW w:w="1080" w:type="dxa"/>
            <w:shd w:val="clear" w:color="auto" w:fill="auto"/>
          </w:tcPr>
          <w:p w14:paraId="7BF7B7FB"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410" w:type="dxa"/>
            <w:shd w:val="clear" w:color="auto" w:fill="auto"/>
          </w:tcPr>
          <w:p w14:paraId="695A11F1" w14:textId="77777777" w:rsidR="0090058D" w:rsidRPr="001939E3" w:rsidRDefault="0090058D" w:rsidP="0090058D">
            <w:pPr>
              <w:rPr>
                <w:rFonts w:ascii="Garamond" w:hAnsi="Garamond"/>
                <w:sz w:val="24"/>
                <w:szCs w:val="24"/>
              </w:rPr>
            </w:pPr>
            <w:r w:rsidRPr="001939E3">
              <w:rPr>
                <w:rFonts w:ascii="Garamond" w:hAnsi="Garamond"/>
                <w:sz w:val="24"/>
                <w:szCs w:val="24"/>
              </w:rPr>
              <w:t>Emri i entitetit operues të pajisjes</w:t>
            </w:r>
          </w:p>
        </w:tc>
        <w:tc>
          <w:tcPr>
            <w:tcW w:w="900" w:type="dxa"/>
            <w:shd w:val="clear" w:color="auto" w:fill="auto"/>
          </w:tcPr>
          <w:p w14:paraId="3F6F2AD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6CB16E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583985F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31D602F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7A3D9A1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84C8F8A"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9BC1C16" w14:textId="77777777" w:rsidTr="00D95BE0">
        <w:trPr>
          <w:trHeight w:val="566"/>
        </w:trPr>
        <w:tc>
          <w:tcPr>
            <w:tcW w:w="1260" w:type="dxa"/>
            <w:shd w:val="clear" w:color="auto" w:fill="auto"/>
          </w:tcPr>
          <w:p w14:paraId="478D1CF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0B9E39EF" w14:textId="77777777" w:rsidR="0090058D" w:rsidRPr="001939E3" w:rsidRDefault="0090058D" w:rsidP="0090058D">
            <w:pPr>
              <w:rPr>
                <w:rFonts w:ascii="Garamond" w:hAnsi="Garamond"/>
                <w:sz w:val="24"/>
                <w:szCs w:val="24"/>
              </w:rPr>
            </w:pPr>
            <w:r w:rsidRPr="001939E3">
              <w:rPr>
                <w:rFonts w:ascii="Garamond" w:hAnsi="Garamond"/>
                <w:sz w:val="24"/>
                <w:szCs w:val="24"/>
              </w:rPr>
              <w:t>Mbulimi i</w:t>
            </w:r>
            <w:r w:rsidRPr="001939E3">
              <w:rPr>
                <w:rFonts w:ascii="Garamond" w:hAnsi="Garamond"/>
                <w:strike/>
                <w:sz w:val="24"/>
                <w:szCs w:val="24"/>
              </w:rPr>
              <w:t xml:space="preserve"> </w:t>
            </w:r>
            <w:r w:rsidRPr="001939E3">
              <w:rPr>
                <w:rFonts w:ascii="Garamond" w:hAnsi="Garamond"/>
                <w:sz w:val="24"/>
                <w:szCs w:val="24"/>
              </w:rPr>
              <w:t>sistemit</w:t>
            </w:r>
          </w:p>
        </w:tc>
        <w:tc>
          <w:tcPr>
            <w:tcW w:w="900" w:type="dxa"/>
            <w:shd w:val="clear" w:color="auto" w:fill="auto"/>
          </w:tcPr>
          <w:p w14:paraId="50212A63" w14:textId="77777777" w:rsidR="0090058D" w:rsidRPr="001939E3" w:rsidRDefault="0090058D" w:rsidP="0090058D">
            <w:pPr>
              <w:rPr>
                <w:rFonts w:ascii="Garamond" w:hAnsi="Garamond"/>
                <w:sz w:val="24"/>
                <w:szCs w:val="24"/>
              </w:rPr>
            </w:pPr>
          </w:p>
          <w:p w14:paraId="23640A62" w14:textId="77777777" w:rsidR="0090058D" w:rsidRPr="001939E3" w:rsidRDefault="0090058D" w:rsidP="0090058D">
            <w:pPr>
              <w:rPr>
                <w:rFonts w:ascii="Garamond" w:hAnsi="Garamond"/>
                <w:sz w:val="24"/>
                <w:szCs w:val="24"/>
              </w:rPr>
            </w:pPr>
          </w:p>
        </w:tc>
        <w:tc>
          <w:tcPr>
            <w:tcW w:w="1080" w:type="dxa"/>
            <w:shd w:val="clear" w:color="auto" w:fill="auto"/>
          </w:tcPr>
          <w:p w14:paraId="4FEF1317"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410" w:type="dxa"/>
            <w:shd w:val="clear" w:color="auto" w:fill="auto"/>
          </w:tcPr>
          <w:p w14:paraId="21BC29C1" w14:textId="77777777" w:rsidR="0090058D" w:rsidRPr="001939E3" w:rsidRDefault="0090058D" w:rsidP="0090058D">
            <w:pPr>
              <w:rPr>
                <w:rFonts w:ascii="Garamond" w:hAnsi="Garamond"/>
                <w:sz w:val="24"/>
                <w:szCs w:val="24"/>
              </w:rPr>
            </w:pPr>
            <w:r w:rsidRPr="001939E3">
              <w:rPr>
                <w:rFonts w:ascii="Garamond" w:hAnsi="Garamond"/>
                <w:sz w:val="24"/>
                <w:szCs w:val="24"/>
              </w:rPr>
              <w:t>Përshkrimi i mbulimit të pajisjes së sistemit të veçantë të navigimit</w:t>
            </w:r>
          </w:p>
        </w:tc>
        <w:tc>
          <w:tcPr>
            <w:tcW w:w="900" w:type="dxa"/>
            <w:shd w:val="clear" w:color="auto" w:fill="auto"/>
          </w:tcPr>
          <w:p w14:paraId="4A9AA72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A0A8AE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717FD20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4FA9380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9D7242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D92F48A" w14:textId="77777777" w:rsidR="0090058D" w:rsidRPr="001939E3" w:rsidRDefault="0090058D" w:rsidP="0090058D">
            <w:pPr>
              <w:tabs>
                <w:tab w:val="left" w:pos="540"/>
                <w:tab w:val="left" w:pos="2893"/>
              </w:tabs>
              <w:spacing w:line="360" w:lineRule="auto"/>
              <w:rPr>
                <w:rFonts w:ascii="Garamond" w:hAnsi="Garamond"/>
                <w:sz w:val="24"/>
                <w:szCs w:val="24"/>
              </w:rPr>
            </w:pPr>
          </w:p>
        </w:tc>
      </w:tr>
    </w:tbl>
    <w:p w14:paraId="508E5C8C" w14:textId="77777777" w:rsidR="00220225" w:rsidRPr="001939E3" w:rsidRDefault="00220225" w:rsidP="004E709C">
      <w:pPr>
        <w:tabs>
          <w:tab w:val="left" w:pos="540"/>
          <w:tab w:val="left" w:pos="2893"/>
        </w:tabs>
        <w:rPr>
          <w:rFonts w:ascii="Garamond" w:hAnsi="Garamond"/>
          <w:b/>
          <w:sz w:val="24"/>
          <w:szCs w:val="24"/>
        </w:rPr>
      </w:pPr>
    </w:p>
    <w:p w14:paraId="783D3479" w14:textId="77777777" w:rsidR="0090058D" w:rsidRPr="001939E3" w:rsidRDefault="0090058D" w:rsidP="0090058D">
      <w:pPr>
        <w:tabs>
          <w:tab w:val="left" w:pos="540"/>
          <w:tab w:val="left" w:pos="2893"/>
        </w:tabs>
        <w:jc w:val="center"/>
        <w:rPr>
          <w:rFonts w:ascii="Garamond" w:hAnsi="Garamond"/>
          <w:b/>
          <w:sz w:val="24"/>
          <w:szCs w:val="24"/>
        </w:rPr>
      </w:pPr>
      <w:r w:rsidRPr="001939E3">
        <w:rPr>
          <w:rFonts w:ascii="Garamond" w:hAnsi="Garamond"/>
          <w:b/>
          <w:sz w:val="24"/>
          <w:szCs w:val="24"/>
        </w:rPr>
        <w:t>6. Të dhënat e pengesave</w:t>
      </w:r>
    </w:p>
    <w:p w14:paraId="5F1309C1" w14:textId="77777777" w:rsidR="00220225" w:rsidRPr="001939E3" w:rsidRDefault="00220225" w:rsidP="0090058D">
      <w:pPr>
        <w:tabs>
          <w:tab w:val="left" w:pos="540"/>
          <w:tab w:val="left" w:pos="2893"/>
        </w:tabs>
        <w:jc w:val="center"/>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900"/>
        <w:gridCol w:w="1440"/>
        <w:gridCol w:w="4410"/>
        <w:gridCol w:w="1080"/>
        <w:gridCol w:w="540"/>
        <w:gridCol w:w="360"/>
        <w:gridCol w:w="810"/>
        <w:gridCol w:w="990"/>
        <w:gridCol w:w="90"/>
        <w:gridCol w:w="810"/>
        <w:gridCol w:w="90"/>
        <w:gridCol w:w="900"/>
      </w:tblGrid>
      <w:tr w:rsidR="0090058D" w:rsidRPr="001939E3" w14:paraId="2D50E994" w14:textId="77777777" w:rsidTr="00220225">
        <w:trPr>
          <w:trHeight w:val="620"/>
        </w:trPr>
        <w:tc>
          <w:tcPr>
            <w:tcW w:w="1080" w:type="dxa"/>
            <w:shd w:val="clear" w:color="auto" w:fill="auto"/>
          </w:tcPr>
          <w:p w14:paraId="786A29F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260" w:type="dxa"/>
            <w:shd w:val="clear" w:color="auto" w:fill="auto"/>
          </w:tcPr>
          <w:p w14:paraId="1BD90EC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7118892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440" w:type="dxa"/>
            <w:shd w:val="clear" w:color="auto" w:fill="auto"/>
          </w:tcPr>
          <w:p w14:paraId="5553C64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410" w:type="dxa"/>
            <w:shd w:val="clear" w:color="auto" w:fill="auto"/>
          </w:tcPr>
          <w:p w14:paraId="09EBB6D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080" w:type="dxa"/>
            <w:shd w:val="clear" w:color="auto" w:fill="FFFFFF"/>
          </w:tcPr>
          <w:p w14:paraId="32D13BE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00" w:type="dxa"/>
            <w:gridSpan w:val="2"/>
            <w:shd w:val="clear" w:color="auto" w:fill="FFFFFF"/>
          </w:tcPr>
          <w:p w14:paraId="1FF3EDC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FFFFFF"/>
          </w:tcPr>
          <w:p w14:paraId="6BF6A5F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704AD6E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gridSpan w:val="2"/>
            <w:shd w:val="clear" w:color="auto" w:fill="FFFFFF"/>
          </w:tcPr>
          <w:p w14:paraId="0223C08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gridSpan w:val="2"/>
            <w:shd w:val="clear" w:color="auto" w:fill="FFFFFF"/>
          </w:tcPr>
          <w:p w14:paraId="309DB5B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73303A31" w14:textId="77777777" w:rsidTr="00220225">
        <w:trPr>
          <w:trHeight w:val="530"/>
        </w:trPr>
        <w:tc>
          <w:tcPr>
            <w:tcW w:w="1080" w:type="dxa"/>
            <w:shd w:val="clear" w:color="auto" w:fill="D0CECE"/>
          </w:tcPr>
          <w:p w14:paraId="141D90C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lastRenderedPageBreak/>
              <w:t>Pengesë</w:t>
            </w:r>
          </w:p>
        </w:tc>
        <w:tc>
          <w:tcPr>
            <w:tcW w:w="1260" w:type="dxa"/>
            <w:shd w:val="clear" w:color="auto" w:fill="D0CECE"/>
          </w:tcPr>
          <w:p w14:paraId="4D4917F6" w14:textId="77777777" w:rsidR="0090058D" w:rsidRPr="001939E3" w:rsidRDefault="0090058D" w:rsidP="0090058D">
            <w:pPr>
              <w:rPr>
                <w:rFonts w:ascii="Garamond" w:hAnsi="Garamond"/>
                <w:sz w:val="24"/>
                <w:szCs w:val="24"/>
              </w:rPr>
            </w:pPr>
          </w:p>
        </w:tc>
        <w:tc>
          <w:tcPr>
            <w:tcW w:w="900" w:type="dxa"/>
            <w:shd w:val="clear" w:color="auto" w:fill="D0CECE"/>
          </w:tcPr>
          <w:p w14:paraId="08290C24" w14:textId="77777777" w:rsidR="0090058D" w:rsidRPr="001939E3" w:rsidRDefault="0090058D" w:rsidP="0090058D">
            <w:pPr>
              <w:rPr>
                <w:rFonts w:ascii="Garamond" w:hAnsi="Garamond"/>
                <w:sz w:val="24"/>
                <w:szCs w:val="24"/>
              </w:rPr>
            </w:pPr>
          </w:p>
        </w:tc>
        <w:tc>
          <w:tcPr>
            <w:tcW w:w="1440" w:type="dxa"/>
            <w:shd w:val="clear" w:color="auto" w:fill="D0CECE"/>
          </w:tcPr>
          <w:p w14:paraId="29C37767" w14:textId="77777777" w:rsidR="0090058D" w:rsidRPr="001939E3" w:rsidRDefault="0090058D" w:rsidP="0090058D">
            <w:pPr>
              <w:rPr>
                <w:rFonts w:ascii="Garamond" w:hAnsi="Garamond"/>
                <w:sz w:val="24"/>
                <w:szCs w:val="24"/>
              </w:rPr>
            </w:pPr>
          </w:p>
        </w:tc>
        <w:tc>
          <w:tcPr>
            <w:tcW w:w="4410" w:type="dxa"/>
            <w:shd w:val="clear" w:color="auto" w:fill="auto"/>
          </w:tcPr>
          <w:p w14:paraId="4AC87858" w14:textId="77777777" w:rsidR="0090058D" w:rsidRPr="001939E3" w:rsidRDefault="0090058D" w:rsidP="0090058D">
            <w:pPr>
              <w:rPr>
                <w:rFonts w:ascii="Garamond" w:hAnsi="Garamond"/>
                <w:sz w:val="24"/>
                <w:szCs w:val="24"/>
              </w:rPr>
            </w:pPr>
            <w:r w:rsidRPr="001939E3">
              <w:rPr>
                <w:rFonts w:ascii="Garamond" w:hAnsi="Garamond"/>
                <w:sz w:val="24"/>
                <w:szCs w:val="24"/>
              </w:rPr>
              <w:t>Të gjitha pengesat fikse (qofshin të përkohshme ose të përhershme) dhe të lëvizshme ose pjesët e tyre</w:t>
            </w:r>
          </w:p>
        </w:tc>
        <w:tc>
          <w:tcPr>
            <w:tcW w:w="1080" w:type="dxa"/>
            <w:shd w:val="clear" w:color="auto" w:fill="FFFFFF"/>
          </w:tcPr>
          <w:p w14:paraId="07BD9E3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gridSpan w:val="2"/>
            <w:shd w:val="clear" w:color="auto" w:fill="D0CECE"/>
          </w:tcPr>
          <w:p w14:paraId="106B5A1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016B90A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69912EA" w14:textId="77777777" w:rsidR="0090058D" w:rsidRPr="001939E3"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09774FFD"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414445A2"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F7720C7" w14:textId="77777777" w:rsidTr="00220225">
        <w:trPr>
          <w:trHeight w:val="557"/>
        </w:trPr>
        <w:tc>
          <w:tcPr>
            <w:tcW w:w="1080" w:type="dxa"/>
            <w:shd w:val="clear" w:color="auto" w:fill="FFFFFF"/>
          </w:tcPr>
          <w:p w14:paraId="1C35665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47A3A086" w14:textId="77777777" w:rsidR="0090058D" w:rsidRPr="001939E3" w:rsidRDefault="0090058D" w:rsidP="0090058D">
            <w:pPr>
              <w:rPr>
                <w:rFonts w:ascii="Garamond" w:hAnsi="Garamond"/>
                <w:sz w:val="24"/>
                <w:szCs w:val="24"/>
              </w:rPr>
            </w:pPr>
            <w:r w:rsidRPr="001939E3">
              <w:rPr>
                <w:rFonts w:ascii="Garamond" w:hAnsi="Garamond"/>
                <w:sz w:val="24"/>
                <w:szCs w:val="24"/>
              </w:rPr>
              <w:t>Identifikuesi i pengesave</w:t>
            </w:r>
          </w:p>
        </w:tc>
        <w:tc>
          <w:tcPr>
            <w:tcW w:w="900" w:type="dxa"/>
            <w:shd w:val="clear" w:color="auto" w:fill="FFFFFF"/>
          </w:tcPr>
          <w:p w14:paraId="6B51FFC1" w14:textId="77777777" w:rsidR="0090058D" w:rsidRPr="001939E3" w:rsidRDefault="0090058D" w:rsidP="0090058D">
            <w:pPr>
              <w:rPr>
                <w:rFonts w:ascii="Garamond" w:hAnsi="Garamond"/>
                <w:sz w:val="24"/>
                <w:szCs w:val="24"/>
              </w:rPr>
            </w:pPr>
          </w:p>
        </w:tc>
        <w:tc>
          <w:tcPr>
            <w:tcW w:w="1440" w:type="dxa"/>
            <w:shd w:val="clear" w:color="auto" w:fill="FFFFFF"/>
          </w:tcPr>
          <w:p w14:paraId="43CD8F77"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410" w:type="dxa"/>
            <w:shd w:val="clear" w:color="auto" w:fill="auto"/>
          </w:tcPr>
          <w:p w14:paraId="4005A7EA" w14:textId="77777777" w:rsidR="0090058D" w:rsidRPr="001939E3" w:rsidRDefault="0090058D" w:rsidP="0090058D">
            <w:pPr>
              <w:rPr>
                <w:rFonts w:ascii="Garamond" w:hAnsi="Garamond"/>
                <w:sz w:val="24"/>
                <w:szCs w:val="24"/>
              </w:rPr>
            </w:pPr>
            <w:r w:rsidRPr="001939E3">
              <w:rPr>
                <w:rFonts w:ascii="Garamond" w:hAnsi="Garamond"/>
                <w:sz w:val="24"/>
                <w:szCs w:val="24"/>
              </w:rPr>
              <w:t>Identifikuesi unik i pengesës</w:t>
            </w:r>
          </w:p>
        </w:tc>
        <w:tc>
          <w:tcPr>
            <w:tcW w:w="1080" w:type="dxa"/>
            <w:shd w:val="clear" w:color="auto" w:fill="FFFFFF"/>
          </w:tcPr>
          <w:p w14:paraId="34079420" w14:textId="77777777" w:rsidR="0090058D" w:rsidRPr="001939E3"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21CA5A7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AFDE5C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29647C2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gridSpan w:val="2"/>
            <w:shd w:val="clear" w:color="auto" w:fill="D0CECE"/>
          </w:tcPr>
          <w:p w14:paraId="0EFC9A7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gridSpan w:val="2"/>
            <w:shd w:val="clear" w:color="auto" w:fill="D0CECE"/>
          </w:tcPr>
          <w:p w14:paraId="0BBDE7E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AB5689D" w14:textId="77777777" w:rsidTr="00220225">
        <w:trPr>
          <w:trHeight w:val="566"/>
        </w:trPr>
        <w:tc>
          <w:tcPr>
            <w:tcW w:w="1080" w:type="dxa"/>
            <w:shd w:val="clear" w:color="auto" w:fill="FFFFFF"/>
          </w:tcPr>
          <w:p w14:paraId="6831362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42F84BEB" w14:textId="77777777" w:rsidR="0090058D" w:rsidRPr="001939E3" w:rsidRDefault="0090058D" w:rsidP="0090058D">
            <w:pPr>
              <w:rPr>
                <w:rFonts w:ascii="Garamond" w:hAnsi="Garamond"/>
                <w:sz w:val="24"/>
                <w:szCs w:val="24"/>
              </w:rPr>
            </w:pPr>
            <w:r w:rsidRPr="001939E3">
              <w:rPr>
                <w:rFonts w:ascii="Garamond" w:hAnsi="Garamond"/>
                <w:sz w:val="24"/>
                <w:szCs w:val="24"/>
              </w:rPr>
              <w:t>Operatori / pronari</w:t>
            </w:r>
          </w:p>
        </w:tc>
        <w:tc>
          <w:tcPr>
            <w:tcW w:w="900" w:type="dxa"/>
            <w:shd w:val="clear" w:color="auto" w:fill="FFFFFF"/>
          </w:tcPr>
          <w:p w14:paraId="4A853B9B" w14:textId="77777777" w:rsidR="0090058D" w:rsidRPr="001939E3" w:rsidRDefault="0090058D" w:rsidP="0090058D">
            <w:pPr>
              <w:rPr>
                <w:rFonts w:ascii="Garamond" w:hAnsi="Garamond"/>
                <w:sz w:val="24"/>
                <w:szCs w:val="24"/>
              </w:rPr>
            </w:pPr>
          </w:p>
        </w:tc>
        <w:tc>
          <w:tcPr>
            <w:tcW w:w="1440" w:type="dxa"/>
            <w:shd w:val="clear" w:color="auto" w:fill="FFFFFF"/>
          </w:tcPr>
          <w:p w14:paraId="744C7CDA"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410" w:type="dxa"/>
            <w:shd w:val="clear" w:color="auto" w:fill="auto"/>
          </w:tcPr>
          <w:p w14:paraId="355EA557" w14:textId="77777777" w:rsidR="0090058D" w:rsidRPr="001939E3" w:rsidRDefault="0090058D" w:rsidP="0090058D">
            <w:pPr>
              <w:rPr>
                <w:rFonts w:ascii="Garamond" w:hAnsi="Garamond"/>
                <w:sz w:val="24"/>
                <w:szCs w:val="24"/>
              </w:rPr>
            </w:pPr>
            <w:r w:rsidRPr="001939E3">
              <w:rPr>
                <w:rFonts w:ascii="Garamond" w:hAnsi="Garamond"/>
                <w:sz w:val="24"/>
                <w:szCs w:val="24"/>
              </w:rPr>
              <w:t>Emri dhe informacioni i kontaktit të operatorit ose pronarit të pengesave</w:t>
            </w:r>
          </w:p>
        </w:tc>
        <w:tc>
          <w:tcPr>
            <w:tcW w:w="1080" w:type="dxa"/>
            <w:shd w:val="clear" w:color="auto" w:fill="FFFFFF"/>
          </w:tcPr>
          <w:p w14:paraId="0AF9D50C" w14:textId="77777777" w:rsidR="0090058D" w:rsidRPr="001939E3"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2D6EEA0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1315D38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75FF373" w14:textId="77777777" w:rsidR="0090058D" w:rsidRPr="001939E3"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470B58B8"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195771CC"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DC2BBB4" w14:textId="77777777" w:rsidTr="00220225">
        <w:trPr>
          <w:trHeight w:val="566"/>
        </w:trPr>
        <w:tc>
          <w:tcPr>
            <w:tcW w:w="1080" w:type="dxa"/>
            <w:shd w:val="clear" w:color="auto" w:fill="FFFFFF"/>
          </w:tcPr>
          <w:p w14:paraId="2C7B302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0CF2BE81" w14:textId="77777777" w:rsidR="0090058D" w:rsidRPr="001939E3" w:rsidRDefault="0090058D" w:rsidP="0090058D">
            <w:pPr>
              <w:rPr>
                <w:rFonts w:ascii="Garamond" w:hAnsi="Garamond"/>
                <w:sz w:val="24"/>
                <w:szCs w:val="24"/>
              </w:rPr>
            </w:pPr>
            <w:r w:rsidRPr="001939E3">
              <w:rPr>
                <w:rFonts w:ascii="Garamond" w:hAnsi="Garamond"/>
                <w:sz w:val="24"/>
                <w:szCs w:val="24"/>
              </w:rPr>
              <w:t>Lloji i gjeometrisë</w:t>
            </w:r>
          </w:p>
        </w:tc>
        <w:tc>
          <w:tcPr>
            <w:tcW w:w="900" w:type="dxa"/>
            <w:shd w:val="clear" w:color="auto" w:fill="FFFFFF"/>
          </w:tcPr>
          <w:p w14:paraId="57832424" w14:textId="77777777" w:rsidR="0090058D" w:rsidRPr="001939E3" w:rsidRDefault="0090058D" w:rsidP="0090058D">
            <w:pPr>
              <w:rPr>
                <w:rFonts w:ascii="Garamond" w:hAnsi="Garamond"/>
                <w:sz w:val="24"/>
                <w:szCs w:val="24"/>
              </w:rPr>
            </w:pPr>
          </w:p>
        </w:tc>
        <w:tc>
          <w:tcPr>
            <w:tcW w:w="1440" w:type="dxa"/>
            <w:shd w:val="clear" w:color="auto" w:fill="FFFFFF"/>
          </w:tcPr>
          <w:p w14:paraId="5D0E6BA4" w14:textId="77777777" w:rsidR="0090058D" w:rsidRPr="001939E3" w:rsidRDefault="0090058D" w:rsidP="0090058D">
            <w:pPr>
              <w:rPr>
                <w:rFonts w:ascii="Garamond" w:hAnsi="Garamond"/>
                <w:sz w:val="24"/>
                <w:szCs w:val="24"/>
              </w:rPr>
            </w:pPr>
            <w:r w:rsidRPr="001939E3">
              <w:rPr>
                <w:rFonts w:ascii="Garamond" w:hAnsi="Garamond"/>
                <w:sz w:val="24"/>
                <w:szCs w:val="24"/>
              </w:rPr>
              <w:t>Lista e kodeve</w:t>
            </w:r>
          </w:p>
        </w:tc>
        <w:tc>
          <w:tcPr>
            <w:tcW w:w="4410" w:type="dxa"/>
            <w:shd w:val="clear" w:color="auto" w:fill="auto"/>
          </w:tcPr>
          <w:p w14:paraId="0D44685E" w14:textId="77777777" w:rsidR="0090058D" w:rsidRPr="001939E3" w:rsidRDefault="0090058D" w:rsidP="0090058D">
            <w:pPr>
              <w:rPr>
                <w:rFonts w:ascii="Garamond" w:hAnsi="Garamond"/>
                <w:sz w:val="24"/>
                <w:szCs w:val="24"/>
              </w:rPr>
            </w:pPr>
            <w:r w:rsidRPr="001939E3">
              <w:rPr>
                <w:rFonts w:ascii="Garamond" w:hAnsi="Garamond"/>
                <w:sz w:val="24"/>
                <w:szCs w:val="24"/>
              </w:rPr>
              <w:t>Një tregues nëse pengesa është një pikë, vijë apo poligon</w:t>
            </w:r>
          </w:p>
        </w:tc>
        <w:tc>
          <w:tcPr>
            <w:tcW w:w="1080" w:type="dxa"/>
            <w:shd w:val="clear" w:color="auto" w:fill="FFFFFF"/>
          </w:tcPr>
          <w:p w14:paraId="1464A64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gridSpan w:val="2"/>
            <w:shd w:val="clear" w:color="auto" w:fill="D0CECE"/>
          </w:tcPr>
          <w:p w14:paraId="744CD51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42982D5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30F8BC3" w14:textId="77777777" w:rsidR="0090058D" w:rsidRPr="001939E3"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6671A409"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30AED23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3F463B6" w14:textId="77777777" w:rsidTr="00220225">
        <w:trPr>
          <w:trHeight w:val="525"/>
        </w:trPr>
        <w:tc>
          <w:tcPr>
            <w:tcW w:w="1080" w:type="dxa"/>
            <w:shd w:val="clear" w:color="auto" w:fill="FFFFFF"/>
          </w:tcPr>
          <w:p w14:paraId="72A7C5AC"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29575D28" w14:textId="77777777" w:rsidR="0090058D" w:rsidRPr="001939E3" w:rsidRDefault="0090058D" w:rsidP="0090058D">
            <w:pPr>
              <w:rPr>
                <w:rFonts w:ascii="Garamond" w:hAnsi="Garamond"/>
                <w:sz w:val="24"/>
                <w:szCs w:val="24"/>
              </w:rPr>
            </w:pPr>
            <w:r w:rsidRPr="001939E3">
              <w:rPr>
                <w:rFonts w:ascii="Garamond" w:hAnsi="Garamond"/>
                <w:sz w:val="24"/>
                <w:szCs w:val="24"/>
              </w:rPr>
              <w:t>Pozicioni horizontal</w:t>
            </w:r>
          </w:p>
        </w:tc>
        <w:tc>
          <w:tcPr>
            <w:tcW w:w="900" w:type="dxa"/>
            <w:shd w:val="clear" w:color="auto" w:fill="FFFFFF"/>
          </w:tcPr>
          <w:p w14:paraId="179DA32C" w14:textId="77777777" w:rsidR="0090058D" w:rsidRPr="001939E3" w:rsidRDefault="0090058D" w:rsidP="0090058D">
            <w:pPr>
              <w:rPr>
                <w:rFonts w:ascii="Garamond" w:hAnsi="Garamond"/>
                <w:sz w:val="24"/>
                <w:szCs w:val="24"/>
              </w:rPr>
            </w:pPr>
          </w:p>
        </w:tc>
        <w:tc>
          <w:tcPr>
            <w:tcW w:w="1440" w:type="dxa"/>
            <w:shd w:val="clear" w:color="auto" w:fill="FFFFFF"/>
          </w:tcPr>
          <w:p w14:paraId="15898815" w14:textId="77777777" w:rsidR="0090058D" w:rsidRPr="001939E3" w:rsidRDefault="0090058D" w:rsidP="0090058D">
            <w:pPr>
              <w:rPr>
                <w:rFonts w:ascii="Garamond" w:hAnsi="Garamond"/>
                <w:sz w:val="24"/>
                <w:szCs w:val="24"/>
              </w:rPr>
            </w:pPr>
            <w:r w:rsidRPr="001939E3">
              <w:rPr>
                <w:rFonts w:ascii="Garamond" w:hAnsi="Garamond"/>
                <w:sz w:val="24"/>
                <w:szCs w:val="24"/>
              </w:rPr>
              <w:t>Pikë ose linjë vijë ose</w:t>
            </w:r>
            <w:r w:rsidRPr="001939E3">
              <w:rPr>
                <w:rFonts w:ascii="Garamond" w:hAnsi="Garamond"/>
                <w:strike/>
                <w:sz w:val="24"/>
                <w:szCs w:val="24"/>
              </w:rPr>
              <w:t xml:space="preserve"> </w:t>
            </w:r>
            <w:r w:rsidRPr="001939E3">
              <w:rPr>
                <w:rFonts w:ascii="Garamond" w:hAnsi="Garamond"/>
                <w:sz w:val="24"/>
                <w:szCs w:val="24"/>
              </w:rPr>
              <w:t>poligon</w:t>
            </w:r>
          </w:p>
        </w:tc>
        <w:tc>
          <w:tcPr>
            <w:tcW w:w="4410" w:type="dxa"/>
            <w:shd w:val="clear" w:color="auto" w:fill="auto"/>
          </w:tcPr>
          <w:p w14:paraId="583650D7" w14:textId="77777777" w:rsidR="0090058D" w:rsidRPr="001939E3" w:rsidRDefault="0090058D" w:rsidP="0090058D">
            <w:pPr>
              <w:rPr>
                <w:rFonts w:ascii="Garamond" w:hAnsi="Garamond"/>
                <w:sz w:val="24"/>
                <w:szCs w:val="24"/>
              </w:rPr>
            </w:pPr>
            <w:r w:rsidRPr="001939E3">
              <w:rPr>
                <w:rFonts w:ascii="Garamond" w:hAnsi="Garamond"/>
                <w:sz w:val="24"/>
                <w:szCs w:val="24"/>
              </w:rPr>
              <w:t>Pozicioni horizontal i pengesës</w:t>
            </w:r>
          </w:p>
        </w:tc>
        <w:tc>
          <w:tcPr>
            <w:tcW w:w="1080" w:type="dxa"/>
            <w:shd w:val="clear" w:color="auto" w:fill="FFFFFF"/>
          </w:tcPr>
          <w:p w14:paraId="36C81F53" w14:textId="77777777" w:rsidR="0090058D" w:rsidRPr="001939E3" w:rsidRDefault="0090058D" w:rsidP="0090058D">
            <w:pPr>
              <w:tabs>
                <w:tab w:val="left" w:pos="540"/>
                <w:tab w:val="left" w:pos="2893"/>
              </w:tabs>
              <w:rPr>
                <w:rFonts w:ascii="Garamond" w:hAnsi="Garamond"/>
                <w:sz w:val="24"/>
                <w:szCs w:val="24"/>
              </w:rPr>
            </w:pPr>
          </w:p>
        </w:tc>
        <w:tc>
          <w:tcPr>
            <w:tcW w:w="4590" w:type="dxa"/>
            <w:gridSpan w:val="8"/>
            <w:shd w:val="clear" w:color="auto" w:fill="FFFFFF"/>
          </w:tcPr>
          <w:p w14:paraId="3666771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Shikoni Shënimin 1 më poshtë</w:t>
            </w:r>
          </w:p>
        </w:tc>
      </w:tr>
      <w:tr w:rsidR="0090058D" w:rsidRPr="001939E3" w14:paraId="20E9B111" w14:textId="77777777" w:rsidTr="00220225">
        <w:trPr>
          <w:trHeight w:val="70"/>
        </w:trPr>
        <w:tc>
          <w:tcPr>
            <w:tcW w:w="1080" w:type="dxa"/>
            <w:shd w:val="clear" w:color="auto" w:fill="FFFFFF"/>
          </w:tcPr>
          <w:p w14:paraId="21A1FE3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EA2F15A" w14:textId="77777777" w:rsidR="0090058D" w:rsidRPr="001939E3" w:rsidRDefault="0090058D" w:rsidP="0090058D">
            <w:pPr>
              <w:rPr>
                <w:rFonts w:ascii="Garamond" w:hAnsi="Garamond"/>
                <w:sz w:val="24"/>
                <w:szCs w:val="24"/>
              </w:rPr>
            </w:pPr>
            <w:r w:rsidRPr="001939E3">
              <w:rPr>
                <w:rFonts w:ascii="Garamond" w:hAnsi="Garamond"/>
                <w:sz w:val="24"/>
                <w:szCs w:val="24"/>
              </w:rPr>
              <w:t>Shtrirja horizontale</w:t>
            </w:r>
          </w:p>
        </w:tc>
        <w:tc>
          <w:tcPr>
            <w:tcW w:w="900" w:type="dxa"/>
            <w:shd w:val="clear" w:color="auto" w:fill="FFFFFF"/>
          </w:tcPr>
          <w:p w14:paraId="2C11F452" w14:textId="77777777" w:rsidR="0090058D" w:rsidRPr="001939E3" w:rsidRDefault="0090058D" w:rsidP="0090058D">
            <w:pPr>
              <w:rPr>
                <w:rFonts w:ascii="Garamond" w:hAnsi="Garamond"/>
                <w:sz w:val="24"/>
                <w:szCs w:val="24"/>
              </w:rPr>
            </w:pPr>
          </w:p>
        </w:tc>
        <w:tc>
          <w:tcPr>
            <w:tcW w:w="1440" w:type="dxa"/>
            <w:shd w:val="clear" w:color="auto" w:fill="FFFFFF"/>
          </w:tcPr>
          <w:p w14:paraId="47D6B379"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Distanca </w:t>
            </w:r>
          </w:p>
        </w:tc>
        <w:tc>
          <w:tcPr>
            <w:tcW w:w="4410" w:type="dxa"/>
            <w:shd w:val="clear" w:color="auto" w:fill="auto"/>
          </w:tcPr>
          <w:p w14:paraId="12AFFFF4" w14:textId="77777777" w:rsidR="0090058D" w:rsidRPr="001939E3" w:rsidRDefault="0090058D" w:rsidP="0090058D">
            <w:pPr>
              <w:rPr>
                <w:rFonts w:ascii="Garamond" w:hAnsi="Garamond"/>
                <w:sz w:val="24"/>
                <w:szCs w:val="24"/>
              </w:rPr>
            </w:pPr>
            <w:r w:rsidRPr="001939E3">
              <w:rPr>
                <w:rFonts w:ascii="Garamond" w:hAnsi="Garamond"/>
                <w:sz w:val="24"/>
                <w:szCs w:val="24"/>
              </w:rPr>
              <w:t>Shtrirja horizontale e pengesës</w:t>
            </w:r>
          </w:p>
        </w:tc>
        <w:tc>
          <w:tcPr>
            <w:tcW w:w="1080" w:type="dxa"/>
            <w:shd w:val="clear" w:color="auto" w:fill="FFFFFF"/>
          </w:tcPr>
          <w:p w14:paraId="04FAE2B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gridSpan w:val="2"/>
            <w:shd w:val="clear" w:color="auto" w:fill="FFFFFF"/>
          </w:tcPr>
          <w:p w14:paraId="27D7A334"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169CC1E2"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16C6B33A" w14:textId="77777777" w:rsidR="0090058D" w:rsidRPr="001939E3" w:rsidRDefault="0090058D" w:rsidP="0090058D">
            <w:pPr>
              <w:tabs>
                <w:tab w:val="left" w:pos="540"/>
                <w:tab w:val="left" w:pos="2893"/>
              </w:tabs>
              <w:rPr>
                <w:rFonts w:ascii="Garamond" w:hAnsi="Garamond"/>
                <w:sz w:val="24"/>
                <w:szCs w:val="24"/>
              </w:rPr>
            </w:pPr>
          </w:p>
        </w:tc>
        <w:tc>
          <w:tcPr>
            <w:tcW w:w="900" w:type="dxa"/>
            <w:gridSpan w:val="2"/>
            <w:shd w:val="clear" w:color="auto" w:fill="FFFFFF"/>
          </w:tcPr>
          <w:p w14:paraId="5FD66D6B" w14:textId="77777777" w:rsidR="0090058D" w:rsidRPr="001939E3" w:rsidRDefault="0090058D" w:rsidP="0090058D">
            <w:pPr>
              <w:tabs>
                <w:tab w:val="left" w:pos="540"/>
                <w:tab w:val="left" w:pos="2893"/>
              </w:tabs>
              <w:rPr>
                <w:rFonts w:ascii="Garamond" w:hAnsi="Garamond"/>
                <w:sz w:val="24"/>
                <w:szCs w:val="24"/>
              </w:rPr>
            </w:pPr>
          </w:p>
        </w:tc>
        <w:tc>
          <w:tcPr>
            <w:tcW w:w="990" w:type="dxa"/>
            <w:gridSpan w:val="2"/>
            <w:shd w:val="clear" w:color="auto" w:fill="FFFFFF"/>
          </w:tcPr>
          <w:p w14:paraId="4030884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1E33408" w14:textId="77777777" w:rsidTr="00220225">
        <w:trPr>
          <w:trHeight w:val="525"/>
        </w:trPr>
        <w:tc>
          <w:tcPr>
            <w:tcW w:w="1080" w:type="dxa"/>
            <w:shd w:val="clear" w:color="auto" w:fill="FFFFFF"/>
          </w:tcPr>
          <w:p w14:paraId="403A8A67"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FFFFFF"/>
          </w:tcPr>
          <w:p w14:paraId="20DC7839" w14:textId="77777777" w:rsidR="0090058D" w:rsidRPr="001939E3" w:rsidRDefault="0090058D" w:rsidP="0090058D">
            <w:pPr>
              <w:rPr>
                <w:rFonts w:ascii="Garamond" w:hAnsi="Garamond"/>
                <w:sz w:val="24"/>
                <w:szCs w:val="24"/>
              </w:rPr>
            </w:pPr>
            <w:r w:rsidRPr="001939E3">
              <w:rPr>
                <w:rFonts w:ascii="Garamond" w:hAnsi="Garamond"/>
                <w:sz w:val="24"/>
                <w:szCs w:val="24"/>
              </w:rPr>
              <w:t>Lartësia ortometrike</w:t>
            </w:r>
          </w:p>
        </w:tc>
        <w:tc>
          <w:tcPr>
            <w:tcW w:w="900" w:type="dxa"/>
            <w:shd w:val="clear" w:color="auto" w:fill="FFFFFF"/>
          </w:tcPr>
          <w:p w14:paraId="44FCDE46" w14:textId="77777777" w:rsidR="0090058D" w:rsidRPr="001939E3" w:rsidRDefault="0090058D" w:rsidP="0090058D">
            <w:pPr>
              <w:rPr>
                <w:rFonts w:ascii="Garamond" w:hAnsi="Garamond"/>
                <w:sz w:val="24"/>
                <w:szCs w:val="24"/>
              </w:rPr>
            </w:pPr>
          </w:p>
        </w:tc>
        <w:tc>
          <w:tcPr>
            <w:tcW w:w="1440" w:type="dxa"/>
            <w:shd w:val="clear" w:color="auto" w:fill="FFFFFF"/>
          </w:tcPr>
          <w:p w14:paraId="33E80CC8" w14:textId="77777777" w:rsidR="0090058D" w:rsidRPr="001939E3" w:rsidRDefault="0090058D" w:rsidP="0090058D">
            <w:pPr>
              <w:rPr>
                <w:rFonts w:ascii="Garamond" w:hAnsi="Garamond"/>
                <w:sz w:val="24"/>
                <w:szCs w:val="24"/>
              </w:rPr>
            </w:pPr>
            <w:r w:rsidRPr="001939E3">
              <w:rPr>
                <w:rFonts w:ascii="Garamond" w:hAnsi="Garamond"/>
                <w:sz w:val="24"/>
                <w:szCs w:val="24"/>
              </w:rPr>
              <w:t>Lartësia ortometrike</w:t>
            </w:r>
          </w:p>
        </w:tc>
        <w:tc>
          <w:tcPr>
            <w:tcW w:w="4410" w:type="dxa"/>
            <w:shd w:val="clear" w:color="auto" w:fill="auto"/>
          </w:tcPr>
          <w:p w14:paraId="683F16F7" w14:textId="77777777" w:rsidR="0090058D" w:rsidRPr="001939E3" w:rsidRDefault="0090058D" w:rsidP="0090058D">
            <w:pPr>
              <w:rPr>
                <w:rFonts w:ascii="Garamond" w:hAnsi="Garamond"/>
                <w:sz w:val="24"/>
                <w:szCs w:val="24"/>
              </w:rPr>
            </w:pPr>
            <w:r w:rsidRPr="001939E3">
              <w:rPr>
                <w:rFonts w:ascii="Garamond" w:hAnsi="Garamond"/>
                <w:sz w:val="24"/>
                <w:szCs w:val="24"/>
              </w:rPr>
              <w:t>Lartësia ortometrike e pikës më të lartë të pengesës</w:t>
            </w:r>
          </w:p>
        </w:tc>
        <w:tc>
          <w:tcPr>
            <w:tcW w:w="1080" w:type="dxa"/>
            <w:shd w:val="clear" w:color="auto" w:fill="FFFFFF"/>
          </w:tcPr>
          <w:p w14:paraId="5760F86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2790" w:type="dxa"/>
            <w:gridSpan w:val="5"/>
            <w:vMerge w:val="restart"/>
            <w:tcBorders>
              <w:right w:val="nil"/>
            </w:tcBorders>
            <w:shd w:val="clear" w:color="auto" w:fill="FFFFFF"/>
          </w:tcPr>
          <w:p w14:paraId="3E26EFE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Shikoni Shënimin 2 më poshtë</w:t>
            </w:r>
          </w:p>
        </w:tc>
        <w:tc>
          <w:tcPr>
            <w:tcW w:w="900" w:type="dxa"/>
            <w:gridSpan w:val="2"/>
            <w:vMerge w:val="restart"/>
            <w:tcBorders>
              <w:left w:val="nil"/>
              <w:right w:val="nil"/>
            </w:tcBorders>
            <w:shd w:val="clear" w:color="auto" w:fill="FFFFFF"/>
          </w:tcPr>
          <w:p w14:paraId="76CEFC69" w14:textId="77777777" w:rsidR="0090058D" w:rsidRPr="001939E3" w:rsidRDefault="0090058D" w:rsidP="0090058D">
            <w:pPr>
              <w:tabs>
                <w:tab w:val="left" w:pos="540"/>
                <w:tab w:val="left" w:pos="2893"/>
              </w:tabs>
              <w:rPr>
                <w:rFonts w:ascii="Garamond" w:hAnsi="Garamond"/>
                <w:sz w:val="24"/>
                <w:szCs w:val="24"/>
              </w:rPr>
            </w:pPr>
          </w:p>
        </w:tc>
        <w:tc>
          <w:tcPr>
            <w:tcW w:w="900" w:type="dxa"/>
            <w:vMerge w:val="restart"/>
            <w:tcBorders>
              <w:left w:val="nil"/>
            </w:tcBorders>
            <w:shd w:val="clear" w:color="auto" w:fill="FFFFFF"/>
          </w:tcPr>
          <w:p w14:paraId="7DB6338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401AA93" w14:textId="77777777" w:rsidTr="00220225">
        <w:trPr>
          <w:trHeight w:val="557"/>
        </w:trPr>
        <w:tc>
          <w:tcPr>
            <w:tcW w:w="1080" w:type="dxa"/>
            <w:shd w:val="clear" w:color="auto" w:fill="FFFFFF"/>
          </w:tcPr>
          <w:p w14:paraId="144FF21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A075EBB"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Lartësi </w:t>
            </w:r>
          </w:p>
        </w:tc>
        <w:tc>
          <w:tcPr>
            <w:tcW w:w="900" w:type="dxa"/>
            <w:shd w:val="clear" w:color="auto" w:fill="FFFFFF"/>
          </w:tcPr>
          <w:p w14:paraId="67CA07DE" w14:textId="77777777" w:rsidR="0090058D" w:rsidRPr="001939E3" w:rsidRDefault="0090058D" w:rsidP="0090058D">
            <w:pPr>
              <w:rPr>
                <w:rFonts w:ascii="Garamond" w:hAnsi="Garamond"/>
                <w:sz w:val="24"/>
                <w:szCs w:val="24"/>
              </w:rPr>
            </w:pPr>
          </w:p>
        </w:tc>
        <w:tc>
          <w:tcPr>
            <w:tcW w:w="1440" w:type="dxa"/>
            <w:shd w:val="clear" w:color="auto" w:fill="FFFFFF"/>
          </w:tcPr>
          <w:p w14:paraId="4C9CCAFB"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Lartësi </w:t>
            </w:r>
          </w:p>
        </w:tc>
        <w:tc>
          <w:tcPr>
            <w:tcW w:w="4410" w:type="dxa"/>
            <w:shd w:val="clear" w:color="auto" w:fill="auto"/>
          </w:tcPr>
          <w:p w14:paraId="3623D846" w14:textId="77777777" w:rsidR="0090058D" w:rsidRPr="001939E3" w:rsidRDefault="0090058D" w:rsidP="0090058D">
            <w:pPr>
              <w:rPr>
                <w:rFonts w:ascii="Garamond" w:hAnsi="Garamond"/>
                <w:sz w:val="24"/>
                <w:szCs w:val="24"/>
              </w:rPr>
            </w:pPr>
            <w:r w:rsidRPr="001939E3">
              <w:rPr>
                <w:rFonts w:ascii="Garamond" w:hAnsi="Garamond"/>
                <w:sz w:val="24"/>
                <w:szCs w:val="24"/>
              </w:rPr>
              <w:t>Lartësia e pengesës mbi tokë</w:t>
            </w:r>
          </w:p>
        </w:tc>
        <w:tc>
          <w:tcPr>
            <w:tcW w:w="1080" w:type="dxa"/>
            <w:shd w:val="clear" w:color="auto" w:fill="FFFFFF"/>
          </w:tcPr>
          <w:p w14:paraId="182CCE26" w14:textId="77777777" w:rsidR="0090058D" w:rsidRPr="001939E3" w:rsidRDefault="0090058D" w:rsidP="0090058D">
            <w:pPr>
              <w:tabs>
                <w:tab w:val="left" w:pos="540"/>
                <w:tab w:val="left" w:pos="2893"/>
              </w:tabs>
              <w:rPr>
                <w:rFonts w:ascii="Garamond" w:hAnsi="Garamond"/>
                <w:sz w:val="24"/>
                <w:szCs w:val="24"/>
              </w:rPr>
            </w:pPr>
          </w:p>
        </w:tc>
        <w:tc>
          <w:tcPr>
            <w:tcW w:w="2790" w:type="dxa"/>
            <w:gridSpan w:val="5"/>
            <w:vMerge/>
            <w:tcBorders>
              <w:right w:val="nil"/>
            </w:tcBorders>
            <w:shd w:val="clear" w:color="auto" w:fill="FFFFFF"/>
          </w:tcPr>
          <w:p w14:paraId="09ED3DA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gridSpan w:val="2"/>
            <w:vMerge/>
            <w:tcBorders>
              <w:left w:val="nil"/>
              <w:right w:val="nil"/>
            </w:tcBorders>
            <w:shd w:val="clear" w:color="auto" w:fill="FFFFFF"/>
          </w:tcPr>
          <w:p w14:paraId="6D6406B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vMerge/>
            <w:tcBorders>
              <w:left w:val="nil"/>
            </w:tcBorders>
            <w:shd w:val="clear" w:color="auto" w:fill="FFFFFF"/>
          </w:tcPr>
          <w:p w14:paraId="31617CE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04766FF2" w14:textId="77777777" w:rsidTr="00220225">
        <w:trPr>
          <w:trHeight w:val="566"/>
        </w:trPr>
        <w:tc>
          <w:tcPr>
            <w:tcW w:w="1080" w:type="dxa"/>
            <w:shd w:val="clear" w:color="auto" w:fill="FFFFFF"/>
          </w:tcPr>
          <w:p w14:paraId="4EF9782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3837D8F" w14:textId="77777777" w:rsidR="0090058D" w:rsidRPr="001939E3" w:rsidRDefault="0090058D" w:rsidP="0090058D">
            <w:pPr>
              <w:rPr>
                <w:rFonts w:ascii="Garamond" w:hAnsi="Garamond"/>
                <w:sz w:val="24"/>
                <w:szCs w:val="24"/>
              </w:rPr>
            </w:pPr>
            <w:r w:rsidRPr="001939E3">
              <w:rPr>
                <w:rFonts w:ascii="Garamond" w:hAnsi="Garamond"/>
                <w:sz w:val="24"/>
                <w:szCs w:val="24"/>
              </w:rPr>
              <w:t>Lloji</w:t>
            </w:r>
          </w:p>
        </w:tc>
        <w:tc>
          <w:tcPr>
            <w:tcW w:w="900" w:type="dxa"/>
            <w:shd w:val="clear" w:color="auto" w:fill="FFFFFF"/>
          </w:tcPr>
          <w:p w14:paraId="7674A76B" w14:textId="77777777" w:rsidR="0090058D" w:rsidRPr="001939E3" w:rsidRDefault="0090058D" w:rsidP="0090058D">
            <w:pPr>
              <w:rPr>
                <w:rFonts w:ascii="Garamond" w:hAnsi="Garamond"/>
                <w:sz w:val="24"/>
                <w:szCs w:val="24"/>
              </w:rPr>
            </w:pPr>
          </w:p>
        </w:tc>
        <w:tc>
          <w:tcPr>
            <w:tcW w:w="1440" w:type="dxa"/>
            <w:shd w:val="clear" w:color="auto" w:fill="FFFFFF"/>
          </w:tcPr>
          <w:p w14:paraId="7447B738"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410" w:type="dxa"/>
            <w:shd w:val="clear" w:color="auto" w:fill="auto"/>
          </w:tcPr>
          <w:p w14:paraId="7E4CC937" w14:textId="77777777" w:rsidR="0090058D" w:rsidRPr="001939E3" w:rsidRDefault="0090058D" w:rsidP="0090058D">
            <w:pPr>
              <w:rPr>
                <w:rFonts w:ascii="Garamond" w:hAnsi="Garamond"/>
                <w:sz w:val="24"/>
                <w:szCs w:val="24"/>
              </w:rPr>
            </w:pPr>
            <w:r w:rsidRPr="001939E3">
              <w:rPr>
                <w:rFonts w:ascii="Garamond" w:hAnsi="Garamond"/>
                <w:sz w:val="24"/>
                <w:szCs w:val="24"/>
              </w:rPr>
              <w:t>Lloji i pengesës</w:t>
            </w:r>
          </w:p>
        </w:tc>
        <w:tc>
          <w:tcPr>
            <w:tcW w:w="1080" w:type="dxa"/>
            <w:shd w:val="clear" w:color="auto" w:fill="FFFFFF"/>
          </w:tcPr>
          <w:p w14:paraId="62D03625" w14:textId="77777777" w:rsidR="0090058D" w:rsidRPr="001939E3" w:rsidRDefault="0090058D" w:rsidP="0090058D">
            <w:pPr>
              <w:tabs>
                <w:tab w:val="left" w:pos="540"/>
                <w:tab w:val="left" w:pos="2893"/>
              </w:tabs>
              <w:rPr>
                <w:rFonts w:ascii="Garamond" w:hAnsi="Garamond"/>
                <w:sz w:val="24"/>
                <w:szCs w:val="24"/>
              </w:rPr>
            </w:pPr>
          </w:p>
        </w:tc>
        <w:tc>
          <w:tcPr>
            <w:tcW w:w="540" w:type="dxa"/>
            <w:shd w:val="clear" w:color="auto" w:fill="D0CECE"/>
          </w:tcPr>
          <w:p w14:paraId="68BA0A5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gridSpan w:val="2"/>
            <w:shd w:val="clear" w:color="auto" w:fill="D0CECE"/>
          </w:tcPr>
          <w:p w14:paraId="442AE6A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gridSpan w:val="2"/>
            <w:shd w:val="clear" w:color="auto" w:fill="D0CECE"/>
          </w:tcPr>
          <w:p w14:paraId="3CE02A21" w14:textId="77777777" w:rsidR="0090058D" w:rsidRPr="001939E3"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7EBCFF1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392092A"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611A102" w14:textId="77777777" w:rsidTr="00220225">
        <w:trPr>
          <w:trHeight w:val="566"/>
        </w:trPr>
        <w:tc>
          <w:tcPr>
            <w:tcW w:w="1080" w:type="dxa"/>
            <w:shd w:val="clear" w:color="auto" w:fill="FFFFFF"/>
          </w:tcPr>
          <w:p w14:paraId="4EB148A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023D92FB" w14:textId="77777777" w:rsidR="0090058D" w:rsidRPr="001939E3" w:rsidRDefault="0090058D" w:rsidP="0090058D">
            <w:pPr>
              <w:rPr>
                <w:rFonts w:ascii="Garamond" w:hAnsi="Garamond"/>
                <w:sz w:val="24"/>
                <w:szCs w:val="24"/>
              </w:rPr>
            </w:pPr>
            <w:r w:rsidRPr="001939E3">
              <w:rPr>
                <w:rFonts w:ascii="Garamond" w:hAnsi="Garamond"/>
                <w:sz w:val="24"/>
                <w:szCs w:val="24"/>
              </w:rPr>
              <w:t>Data dhe koha e krijimit</w:t>
            </w:r>
          </w:p>
        </w:tc>
        <w:tc>
          <w:tcPr>
            <w:tcW w:w="900" w:type="dxa"/>
            <w:shd w:val="clear" w:color="auto" w:fill="FFFFFF"/>
          </w:tcPr>
          <w:p w14:paraId="0F3C45E8" w14:textId="77777777" w:rsidR="0090058D" w:rsidRPr="001939E3" w:rsidRDefault="0090058D" w:rsidP="0090058D">
            <w:pPr>
              <w:rPr>
                <w:rFonts w:ascii="Garamond" w:hAnsi="Garamond"/>
                <w:sz w:val="24"/>
                <w:szCs w:val="24"/>
              </w:rPr>
            </w:pPr>
          </w:p>
        </w:tc>
        <w:tc>
          <w:tcPr>
            <w:tcW w:w="1440" w:type="dxa"/>
            <w:shd w:val="clear" w:color="auto" w:fill="FFFFFF"/>
          </w:tcPr>
          <w:p w14:paraId="16529AE5" w14:textId="77777777" w:rsidR="0090058D" w:rsidRPr="001939E3" w:rsidRDefault="0090058D" w:rsidP="0090058D">
            <w:pPr>
              <w:rPr>
                <w:rFonts w:ascii="Garamond" w:hAnsi="Garamond"/>
                <w:sz w:val="24"/>
                <w:szCs w:val="24"/>
              </w:rPr>
            </w:pPr>
            <w:r w:rsidRPr="001939E3">
              <w:rPr>
                <w:rFonts w:ascii="Garamond" w:hAnsi="Garamond"/>
                <w:sz w:val="24"/>
                <w:szCs w:val="24"/>
              </w:rPr>
              <w:t>Data</w:t>
            </w:r>
          </w:p>
        </w:tc>
        <w:tc>
          <w:tcPr>
            <w:tcW w:w="4410" w:type="dxa"/>
            <w:shd w:val="clear" w:color="auto" w:fill="auto"/>
          </w:tcPr>
          <w:p w14:paraId="7A0D03DA" w14:textId="77777777" w:rsidR="0090058D" w:rsidRPr="001939E3" w:rsidRDefault="0090058D" w:rsidP="0090058D">
            <w:pPr>
              <w:rPr>
                <w:rFonts w:ascii="Garamond" w:hAnsi="Garamond"/>
                <w:sz w:val="24"/>
                <w:szCs w:val="24"/>
              </w:rPr>
            </w:pPr>
            <w:r w:rsidRPr="001939E3">
              <w:rPr>
                <w:rFonts w:ascii="Garamond" w:hAnsi="Garamond"/>
                <w:sz w:val="24"/>
                <w:szCs w:val="24"/>
              </w:rPr>
              <w:t>Data dhe koha kur u krijua pengesa</w:t>
            </w:r>
          </w:p>
        </w:tc>
        <w:tc>
          <w:tcPr>
            <w:tcW w:w="1080" w:type="dxa"/>
            <w:shd w:val="clear" w:color="auto" w:fill="FFFFFF"/>
          </w:tcPr>
          <w:p w14:paraId="6059B90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540" w:type="dxa"/>
            <w:shd w:val="clear" w:color="auto" w:fill="D0CECE"/>
          </w:tcPr>
          <w:p w14:paraId="6D1C450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gridSpan w:val="2"/>
            <w:shd w:val="clear" w:color="auto" w:fill="D0CECE"/>
          </w:tcPr>
          <w:p w14:paraId="7091885E" w14:textId="77777777" w:rsidR="0090058D" w:rsidRPr="001939E3" w:rsidRDefault="0090058D" w:rsidP="0090058D">
            <w:pPr>
              <w:tabs>
                <w:tab w:val="left" w:pos="540"/>
                <w:tab w:val="left" w:pos="2893"/>
              </w:tabs>
              <w:rPr>
                <w:rFonts w:ascii="Garamond" w:hAnsi="Garamond"/>
                <w:sz w:val="24"/>
                <w:szCs w:val="24"/>
              </w:rPr>
            </w:pPr>
          </w:p>
        </w:tc>
        <w:tc>
          <w:tcPr>
            <w:tcW w:w="1080" w:type="dxa"/>
            <w:gridSpan w:val="2"/>
            <w:shd w:val="clear" w:color="auto" w:fill="D0CECE"/>
          </w:tcPr>
          <w:p w14:paraId="1A29622E" w14:textId="77777777" w:rsidR="0090058D" w:rsidRPr="001939E3"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40A8451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26E8C8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47240CF" w14:textId="77777777" w:rsidTr="00220225">
        <w:trPr>
          <w:trHeight w:val="404"/>
        </w:trPr>
        <w:tc>
          <w:tcPr>
            <w:tcW w:w="1080" w:type="dxa"/>
            <w:shd w:val="clear" w:color="auto" w:fill="auto"/>
          </w:tcPr>
          <w:p w14:paraId="5D5AA9A2" w14:textId="77777777" w:rsidR="0090058D" w:rsidRPr="001939E3" w:rsidRDefault="0090058D" w:rsidP="0090058D">
            <w:pPr>
              <w:tabs>
                <w:tab w:val="left" w:pos="540"/>
                <w:tab w:val="left" w:pos="2893"/>
              </w:tabs>
              <w:rPr>
                <w:rFonts w:ascii="Garamond" w:hAnsi="Garamond"/>
                <w:sz w:val="24"/>
                <w:szCs w:val="24"/>
              </w:rPr>
            </w:pPr>
          </w:p>
        </w:tc>
        <w:tc>
          <w:tcPr>
            <w:tcW w:w="1260" w:type="dxa"/>
            <w:shd w:val="clear" w:color="auto" w:fill="auto"/>
          </w:tcPr>
          <w:p w14:paraId="7A2A98DE" w14:textId="77777777" w:rsidR="0090058D" w:rsidRPr="001939E3" w:rsidRDefault="0090058D" w:rsidP="0090058D">
            <w:pPr>
              <w:rPr>
                <w:rFonts w:ascii="Garamond" w:hAnsi="Garamond"/>
                <w:sz w:val="24"/>
                <w:szCs w:val="24"/>
              </w:rPr>
            </w:pPr>
            <w:r w:rsidRPr="001939E3">
              <w:rPr>
                <w:rFonts w:ascii="Garamond" w:hAnsi="Garamond"/>
                <w:sz w:val="24"/>
                <w:szCs w:val="24"/>
              </w:rPr>
              <w:t>Operimet</w:t>
            </w:r>
          </w:p>
        </w:tc>
        <w:tc>
          <w:tcPr>
            <w:tcW w:w="900" w:type="dxa"/>
            <w:shd w:val="clear" w:color="auto" w:fill="auto"/>
          </w:tcPr>
          <w:p w14:paraId="4F3787DD" w14:textId="77777777" w:rsidR="0090058D" w:rsidRPr="001939E3" w:rsidRDefault="0090058D" w:rsidP="0090058D">
            <w:pPr>
              <w:rPr>
                <w:rFonts w:ascii="Garamond" w:hAnsi="Garamond"/>
                <w:sz w:val="24"/>
                <w:szCs w:val="24"/>
              </w:rPr>
            </w:pPr>
          </w:p>
        </w:tc>
        <w:tc>
          <w:tcPr>
            <w:tcW w:w="1440" w:type="dxa"/>
            <w:shd w:val="clear" w:color="auto" w:fill="auto"/>
          </w:tcPr>
          <w:p w14:paraId="20641602"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410" w:type="dxa"/>
            <w:shd w:val="clear" w:color="auto" w:fill="auto"/>
          </w:tcPr>
          <w:p w14:paraId="3AAD13B5" w14:textId="77777777" w:rsidR="0090058D" w:rsidRPr="001939E3" w:rsidRDefault="0090058D" w:rsidP="0090058D">
            <w:pPr>
              <w:rPr>
                <w:rFonts w:ascii="Garamond" w:hAnsi="Garamond"/>
                <w:sz w:val="24"/>
                <w:szCs w:val="24"/>
              </w:rPr>
            </w:pPr>
            <w:r w:rsidRPr="001939E3">
              <w:rPr>
                <w:rFonts w:ascii="Garamond" w:hAnsi="Garamond"/>
                <w:sz w:val="24"/>
                <w:szCs w:val="24"/>
              </w:rPr>
              <w:t>Operimet karakteristike të pengesave të lëvizshme</w:t>
            </w:r>
          </w:p>
        </w:tc>
        <w:tc>
          <w:tcPr>
            <w:tcW w:w="1080" w:type="dxa"/>
            <w:shd w:val="clear" w:color="auto" w:fill="auto"/>
          </w:tcPr>
          <w:p w14:paraId="1CD9DD73" w14:textId="77777777" w:rsidR="0090058D" w:rsidRPr="001939E3" w:rsidRDefault="0090058D" w:rsidP="0090058D">
            <w:pPr>
              <w:tabs>
                <w:tab w:val="left" w:pos="540"/>
                <w:tab w:val="left" w:pos="2893"/>
              </w:tabs>
              <w:rPr>
                <w:rFonts w:ascii="Garamond" w:hAnsi="Garamond"/>
                <w:sz w:val="24"/>
                <w:szCs w:val="24"/>
              </w:rPr>
            </w:pPr>
          </w:p>
        </w:tc>
        <w:tc>
          <w:tcPr>
            <w:tcW w:w="540" w:type="dxa"/>
            <w:shd w:val="clear" w:color="auto" w:fill="D0CECE"/>
          </w:tcPr>
          <w:p w14:paraId="6D113E52" w14:textId="77777777" w:rsidR="0090058D" w:rsidRPr="001939E3" w:rsidRDefault="0090058D" w:rsidP="0090058D">
            <w:pPr>
              <w:tabs>
                <w:tab w:val="left" w:pos="540"/>
                <w:tab w:val="left" w:pos="2893"/>
              </w:tabs>
              <w:rPr>
                <w:rFonts w:ascii="Garamond" w:hAnsi="Garamond"/>
                <w:sz w:val="24"/>
                <w:szCs w:val="24"/>
              </w:rPr>
            </w:pPr>
          </w:p>
        </w:tc>
        <w:tc>
          <w:tcPr>
            <w:tcW w:w="1170" w:type="dxa"/>
            <w:gridSpan w:val="2"/>
            <w:shd w:val="clear" w:color="auto" w:fill="D0CECE"/>
          </w:tcPr>
          <w:p w14:paraId="4990BCCF" w14:textId="77777777" w:rsidR="0090058D" w:rsidRPr="001939E3" w:rsidRDefault="0090058D" w:rsidP="0090058D">
            <w:pPr>
              <w:tabs>
                <w:tab w:val="left" w:pos="540"/>
                <w:tab w:val="left" w:pos="2893"/>
              </w:tabs>
              <w:rPr>
                <w:rFonts w:ascii="Garamond" w:hAnsi="Garamond"/>
                <w:sz w:val="24"/>
                <w:szCs w:val="24"/>
              </w:rPr>
            </w:pPr>
          </w:p>
        </w:tc>
        <w:tc>
          <w:tcPr>
            <w:tcW w:w="1080" w:type="dxa"/>
            <w:gridSpan w:val="2"/>
            <w:shd w:val="clear" w:color="auto" w:fill="D0CECE"/>
          </w:tcPr>
          <w:p w14:paraId="50A83620" w14:textId="77777777" w:rsidR="0090058D" w:rsidRPr="001939E3"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60315D2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0CFF18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7E1928A" w14:textId="77777777" w:rsidTr="00220225">
        <w:trPr>
          <w:trHeight w:val="70"/>
        </w:trPr>
        <w:tc>
          <w:tcPr>
            <w:tcW w:w="1080" w:type="dxa"/>
            <w:shd w:val="clear" w:color="auto" w:fill="auto"/>
          </w:tcPr>
          <w:p w14:paraId="4E2CFA7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2E91D36B" w14:textId="77777777" w:rsidR="0090058D" w:rsidRPr="001939E3" w:rsidRDefault="0090058D" w:rsidP="0090058D">
            <w:pPr>
              <w:rPr>
                <w:rFonts w:ascii="Garamond" w:hAnsi="Garamond"/>
                <w:sz w:val="24"/>
                <w:szCs w:val="24"/>
              </w:rPr>
            </w:pPr>
            <w:r w:rsidRPr="001939E3">
              <w:rPr>
                <w:rFonts w:ascii="Garamond" w:hAnsi="Garamond"/>
                <w:sz w:val="24"/>
                <w:szCs w:val="24"/>
              </w:rPr>
              <w:t>Efektiviteti</w:t>
            </w:r>
          </w:p>
        </w:tc>
        <w:tc>
          <w:tcPr>
            <w:tcW w:w="900" w:type="dxa"/>
            <w:shd w:val="clear" w:color="auto" w:fill="auto"/>
          </w:tcPr>
          <w:p w14:paraId="2B687315" w14:textId="77777777" w:rsidR="0090058D" w:rsidRPr="001939E3" w:rsidRDefault="0090058D" w:rsidP="0090058D">
            <w:pPr>
              <w:rPr>
                <w:rFonts w:ascii="Garamond" w:hAnsi="Garamond"/>
                <w:sz w:val="24"/>
                <w:szCs w:val="24"/>
              </w:rPr>
            </w:pPr>
          </w:p>
        </w:tc>
        <w:tc>
          <w:tcPr>
            <w:tcW w:w="1440" w:type="dxa"/>
            <w:shd w:val="clear" w:color="auto" w:fill="auto"/>
          </w:tcPr>
          <w:p w14:paraId="6113C3D8"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410" w:type="dxa"/>
            <w:shd w:val="clear" w:color="auto" w:fill="auto"/>
          </w:tcPr>
          <w:p w14:paraId="4E4D1FCB" w14:textId="77777777" w:rsidR="0090058D" w:rsidRPr="001939E3" w:rsidRDefault="0090058D" w:rsidP="0090058D">
            <w:pPr>
              <w:rPr>
                <w:rFonts w:ascii="Garamond" w:hAnsi="Garamond"/>
                <w:sz w:val="24"/>
                <w:szCs w:val="24"/>
              </w:rPr>
            </w:pPr>
            <w:r w:rsidRPr="001939E3">
              <w:rPr>
                <w:rFonts w:ascii="Garamond" w:hAnsi="Garamond"/>
                <w:sz w:val="24"/>
                <w:szCs w:val="24"/>
              </w:rPr>
              <w:t>Efektiviteti i llojeve të përkohshme të pengesave</w:t>
            </w:r>
          </w:p>
        </w:tc>
        <w:tc>
          <w:tcPr>
            <w:tcW w:w="1080" w:type="dxa"/>
            <w:shd w:val="clear" w:color="auto" w:fill="auto"/>
          </w:tcPr>
          <w:p w14:paraId="7FC97EE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540" w:type="dxa"/>
            <w:shd w:val="clear" w:color="auto" w:fill="D0CECE"/>
          </w:tcPr>
          <w:p w14:paraId="7016E4D8" w14:textId="77777777" w:rsidR="0090058D" w:rsidRPr="001939E3" w:rsidRDefault="0090058D" w:rsidP="0090058D">
            <w:pPr>
              <w:tabs>
                <w:tab w:val="left" w:pos="540"/>
                <w:tab w:val="left" w:pos="2893"/>
              </w:tabs>
              <w:rPr>
                <w:rFonts w:ascii="Garamond" w:hAnsi="Garamond"/>
                <w:sz w:val="24"/>
                <w:szCs w:val="24"/>
              </w:rPr>
            </w:pPr>
          </w:p>
        </w:tc>
        <w:tc>
          <w:tcPr>
            <w:tcW w:w="1170" w:type="dxa"/>
            <w:gridSpan w:val="2"/>
            <w:shd w:val="clear" w:color="auto" w:fill="D0CECE"/>
          </w:tcPr>
          <w:p w14:paraId="39562CD4" w14:textId="77777777" w:rsidR="0090058D" w:rsidRPr="001939E3" w:rsidRDefault="0090058D" w:rsidP="0090058D">
            <w:pPr>
              <w:tabs>
                <w:tab w:val="left" w:pos="540"/>
                <w:tab w:val="left" w:pos="2893"/>
              </w:tabs>
              <w:rPr>
                <w:rFonts w:ascii="Garamond" w:hAnsi="Garamond"/>
                <w:sz w:val="24"/>
                <w:szCs w:val="24"/>
              </w:rPr>
            </w:pPr>
          </w:p>
        </w:tc>
        <w:tc>
          <w:tcPr>
            <w:tcW w:w="1080" w:type="dxa"/>
            <w:gridSpan w:val="2"/>
            <w:shd w:val="clear" w:color="auto" w:fill="D0CECE"/>
          </w:tcPr>
          <w:p w14:paraId="3A028C52" w14:textId="77777777" w:rsidR="0090058D" w:rsidRPr="001939E3"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0ECDEE5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D3C930A" w14:textId="77777777" w:rsidR="0090058D" w:rsidRPr="001939E3" w:rsidRDefault="0090058D" w:rsidP="0090058D">
            <w:pPr>
              <w:tabs>
                <w:tab w:val="left" w:pos="540"/>
                <w:tab w:val="left" w:pos="2893"/>
              </w:tabs>
              <w:rPr>
                <w:rFonts w:ascii="Garamond" w:hAnsi="Garamond"/>
                <w:sz w:val="24"/>
                <w:szCs w:val="24"/>
              </w:rPr>
            </w:pPr>
          </w:p>
        </w:tc>
      </w:tr>
    </w:tbl>
    <w:p w14:paraId="53BFA2E8" w14:textId="77777777" w:rsidR="0090058D" w:rsidRPr="001939E3" w:rsidRDefault="0090058D" w:rsidP="0090058D">
      <w:pPr>
        <w:tabs>
          <w:tab w:val="left" w:pos="540"/>
          <w:tab w:val="left" w:pos="2893"/>
        </w:tabs>
        <w:rPr>
          <w:rFonts w:ascii="Garamond" w:hAnsi="Garamond"/>
          <w:b/>
          <w:sz w:val="24"/>
          <w:szCs w:val="24"/>
        </w:rPr>
      </w:pPr>
    </w:p>
    <w:p w14:paraId="79D971E6" w14:textId="77777777" w:rsidR="0090058D" w:rsidRPr="001939E3" w:rsidRDefault="0090058D" w:rsidP="0090058D">
      <w:pPr>
        <w:tabs>
          <w:tab w:val="left" w:pos="540"/>
          <w:tab w:val="left" w:pos="2893"/>
        </w:tabs>
        <w:rPr>
          <w:rFonts w:ascii="Garamond" w:hAnsi="Garamond"/>
          <w:b/>
          <w:sz w:val="24"/>
          <w:szCs w:val="24"/>
        </w:rPr>
      </w:pPr>
    </w:p>
    <w:p w14:paraId="25F379AB" w14:textId="77777777" w:rsidR="0090058D" w:rsidRPr="001939E3" w:rsidRDefault="0090058D" w:rsidP="0090058D">
      <w:pPr>
        <w:tabs>
          <w:tab w:val="left" w:pos="540"/>
          <w:tab w:val="left" w:pos="2893"/>
        </w:tabs>
        <w:rPr>
          <w:rFonts w:ascii="Garamond" w:hAnsi="Garamond"/>
          <w:b/>
          <w:sz w:val="24"/>
          <w:szCs w:val="24"/>
        </w:rPr>
      </w:pPr>
    </w:p>
    <w:p w14:paraId="088F6B5E" w14:textId="77777777" w:rsidR="004E709C" w:rsidRPr="001939E3" w:rsidRDefault="004E709C"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080"/>
        <w:gridCol w:w="900"/>
        <w:gridCol w:w="1080"/>
        <w:gridCol w:w="5310"/>
        <w:gridCol w:w="900"/>
        <w:gridCol w:w="810"/>
        <w:gridCol w:w="1080"/>
        <w:gridCol w:w="900"/>
        <w:gridCol w:w="900"/>
        <w:gridCol w:w="900"/>
      </w:tblGrid>
      <w:tr w:rsidR="0090058D" w:rsidRPr="001939E3" w14:paraId="70464AB5" w14:textId="77777777" w:rsidTr="004E709C">
        <w:trPr>
          <w:trHeight w:val="620"/>
        </w:trPr>
        <w:tc>
          <w:tcPr>
            <w:tcW w:w="900" w:type="dxa"/>
            <w:shd w:val="clear" w:color="auto" w:fill="auto"/>
          </w:tcPr>
          <w:p w14:paraId="0116AB4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080" w:type="dxa"/>
            <w:shd w:val="clear" w:color="auto" w:fill="auto"/>
          </w:tcPr>
          <w:p w14:paraId="5DB46F4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6E1D8CA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080" w:type="dxa"/>
            <w:shd w:val="clear" w:color="auto" w:fill="auto"/>
          </w:tcPr>
          <w:p w14:paraId="7EAA894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310" w:type="dxa"/>
            <w:shd w:val="clear" w:color="auto" w:fill="auto"/>
          </w:tcPr>
          <w:p w14:paraId="6F61977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0DFC003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810" w:type="dxa"/>
            <w:shd w:val="clear" w:color="auto" w:fill="FFFFFF"/>
          </w:tcPr>
          <w:p w14:paraId="17A0944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080" w:type="dxa"/>
            <w:shd w:val="clear" w:color="auto" w:fill="FFFFFF"/>
          </w:tcPr>
          <w:p w14:paraId="0664081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4695F2C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018E9EA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5768F33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28262DBA" w14:textId="77777777" w:rsidTr="004E709C">
        <w:trPr>
          <w:trHeight w:val="413"/>
        </w:trPr>
        <w:tc>
          <w:tcPr>
            <w:tcW w:w="900" w:type="dxa"/>
            <w:shd w:val="clear" w:color="auto" w:fill="FFFFFF"/>
          </w:tcPr>
          <w:p w14:paraId="53ACF7FD"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2DB29707" w14:textId="77777777" w:rsidR="0090058D" w:rsidRPr="001939E3" w:rsidRDefault="0090058D" w:rsidP="0090058D">
            <w:pPr>
              <w:rPr>
                <w:rFonts w:ascii="Garamond" w:hAnsi="Garamond"/>
                <w:sz w:val="24"/>
                <w:szCs w:val="24"/>
              </w:rPr>
            </w:pPr>
            <w:r w:rsidRPr="001939E3">
              <w:rPr>
                <w:rFonts w:ascii="Garamond" w:hAnsi="Garamond"/>
                <w:sz w:val="24"/>
                <w:szCs w:val="24"/>
              </w:rPr>
              <w:t>Ndriçimi</w:t>
            </w:r>
          </w:p>
        </w:tc>
        <w:tc>
          <w:tcPr>
            <w:tcW w:w="900" w:type="dxa"/>
            <w:shd w:val="clear" w:color="auto" w:fill="FFFFFF"/>
          </w:tcPr>
          <w:p w14:paraId="3758B385" w14:textId="77777777" w:rsidR="0090058D" w:rsidRPr="001939E3" w:rsidRDefault="0090058D" w:rsidP="0090058D">
            <w:pPr>
              <w:rPr>
                <w:rFonts w:ascii="Garamond" w:hAnsi="Garamond"/>
                <w:sz w:val="24"/>
                <w:szCs w:val="24"/>
              </w:rPr>
            </w:pPr>
          </w:p>
        </w:tc>
        <w:tc>
          <w:tcPr>
            <w:tcW w:w="1080" w:type="dxa"/>
            <w:shd w:val="clear" w:color="auto" w:fill="FFFFFF"/>
          </w:tcPr>
          <w:p w14:paraId="60EBD632" w14:textId="77777777" w:rsidR="0090058D" w:rsidRPr="001939E3" w:rsidRDefault="0090058D" w:rsidP="0090058D">
            <w:pPr>
              <w:rPr>
                <w:rFonts w:ascii="Garamond" w:hAnsi="Garamond"/>
                <w:sz w:val="24"/>
                <w:szCs w:val="24"/>
              </w:rPr>
            </w:pPr>
          </w:p>
        </w:tc>
        <w:tc>
          <w:tcPr>
            <w:tcW w:w="5310" w:type="dxa"/>
            <w:shd w:val="clear" w:color="auto" w:fill="auto"/>
          </w:tcPr>
          <w:p w14:paraId="5285370C" w14:textId="77777777" w:rsidR="0090058D" w:rsidRPr="001939E3" w:rsidRDefault="0090058D" w:rsidP="0090058D">
            <w:pPr>
              <w:rPr>
                <w:rFonts w:ascii="Garamond" w:hAnsi="Garamond"/>
                <w:sz w:val="24"/>
                <w:szCs w:val="24"/>
              </w:rPr>
            </w:pPr>
          </w:p>
        </w:tc>
        <w:tc>
          <w:tcPr>
            <w:tcW w:w="900" w:type="dxa"/>
            <w:shd w:val="clear" w:color="auto" w:fill="FFFFFF"/>
          </w:tcPr>
          <w:p w14:paraId="5B9D9D0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89CFA71"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D0CECE"/>
          </w:tcPr>
          <w:p w14:paraId="49409B0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E88AE3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C9151A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DF7027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3696A70" w14:textId="77777777" w:rsidTr="004E709C">
        <w:trPr>
          <w:trHeight w:val="521"/>
        </w:trPr>
        <w:tc>
          <w:tcPr>
            <w:tcW w:w="900" w:type="dxa"/>
            <w:shd w:val="clear" w:color="auto" w:fill="FFFFFF"/>
          </w:tcPr>
          <w:p w14:paraId="5BB50FA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4C25BC9A" w14:textId="77777777" w:rsidR="0090058D" w:rsidRPr="001939E3" w:rsidRDefault="0090058D" w:rsidP="0090058D">
            <w:pPr>
              <w:rPr>
                <w:rFonts w:ascii="Garamond" w:hAnsi="Garamond"/>
                <w:sz w:val="24"/>
                <w:szCs w:val="24"/>
              </w:rPr>
            </w:pPr>
          </w:p>
        </w:tc>
        <w:tc>
          <w:tcPr>
            <w:tcW w:w="900" w:type="dxa"/>
            <w:shd w:val="clear" w:color="auto" w:fill="FFFFFF"/>
          </w:tcPr>
          <w:p w14:paraId="5EC1385C"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Lloji </w:t>
            </w:r>
          </w:p>
        </w:tc>
        <w:tc>
          <w:tcPr>
            <w:tcW w:w="1080" w:type="dxa"/>
            <w:shd w:val="clear" w:color="auto" w:fill="FFFFFF"/>
          </w:tcPr>
          <w:p w14:paraId="359C0826"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310" w:type="dxa"/>
            <w:shd w:val="clear" w:color="auto" w:fill="auto"/>
          </w:tcPr>
          <w:p w14:paraId="3DF174C5" w14:textId="77777777" w:rsidR="0090058D" w:rsidRPr="001939E3" w:rsidRDefault="0090058D" w:rsidP="0090058D">
            <w:pPr>
              <w:rPr>
                <w:rFonts w:ascii="Garamond" w:hAnsi="Garamond"/>
                <w:sz w:val="24"/>
                <w:szCs w:val="24"/>
              </w:rPr>
            </w:pPr>
            <w:r w:rsidRPr="001939E3">
              <w:rPr>
                <w:rFonts w:ascii="Garamond" w:hAnsi="Garamond"/>
                <w:sz w:val="24"/>
                <w:szCs w:val="24"/>
              </w:rPr>
              <w:t>Lloji i ndriçimit</w:t>
            </w:r>
          </w:p>
        </w:tc>
        <w:tc>
          <w:tcPr>
            <w:tcW w:w="900" w:type="dxa"/>
            <w:shd w:val="clear" w:color="auto" w:fill="FFFFFF"/>
          </w:tcPr>
          <w:p w14:paraId="731970A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2045EC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6CB518D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A87B9F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3F51C8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D53657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8E9FE06" w14:textId="77777777" w:rsidTr="004E709C">
        <w:trPr>
          <w:trHeight w:val="521"/>
        </w:trPr>
        <w:tc>
          <w:tcPr>
            <w:tcW w:w="900" w:type="dxa"/>
            <w:shd w:val="clear" w:color="auto" w:fill="FFFFFF"/>
          </w:tcPr>
          <w:p w14:paraId="2E25387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64F3BE63" w14:textId="77777777" w:rsidR="0090058D" w:rsidRPr="001939E3" w:rsidRDefault="0090058D" w:rsidP="0090058D">
            <w:pPr>
              <w:rPr>
                <w:rFonts w:ascii="Garamond" w:hAnsi="Garamond"/>
                <w:sz w:val="24"/>
                <w:szCs w:val="24"/>
              </w:rPr>
            </w:pPr>
          </w:p>
        </w:tc>
        <w:tc>
          <w:tcPr>
            <w:tcW w:w="900" w:type="dxa"/>
            <w:shd w:val="clear" w:color="auto" w:fill="FFFFFF"/>
          </w:tcPr>
          <w:p w14:paraId="75DBCCA7"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Ngjyra </w:t>
            </w:r>
          </w:p>
        </w:tc>
        <w:tc>
          <w:tcPr>
            <w:tcW w:w="1080" w:type="dxa"/>
            <w:shd w:val="clear" w:color="auto" w:fill="FFFFFF"/>
          </w:tcPr>
          <w:p w14:paraId="0C472A11"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310" w:type="dxa"/>
            <w:shd w:val="clear" w:color="auto" w:fill="auto"/>
          </w:tcPr>
          <w:p w14:paraId="21258A58" w14:textId="77777777" w:rsidR="0090058D" w:rsidRPr="001939E3" w:rsidRDefault="0090058D" w:rsidP="0090058D">
            <w:pPr>
              <w:rPr>
                <w:rFonts w:ascii="Garamond" w:hAnsi="Garamond"/>
                <w:sz w:val="24"/>
                <w:szCs w:val="24"/>
              </w:rPr>
            </w:pPr>
            <w:r w:rsidRPr="001939E3">
              <w:rPr>
                <w:rFonts w:ascii="Garamond" w:hAnsi="Garamond"/>
                <w:sz w:val="24"/>
                <w:szCs w:val="24"/>
              </w:rPr>
              <w:t>Ngjyra e ndriçimit të pengesës</w:t>
            </w:r>
          </w:p>
        </w:tc>
        <w:tc>
          <w:tcPr>
            <w:tcW w:w="900" w:type="dxa"/>
            <w:shd w:val="clear" w:color="auto" w:fill="FFFFFF"/>
          </w:tcPr>
          <w:p w14:paraId="3839265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03809F5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786C936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85EEFD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D23F1D4"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701536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16ED64C" w14:textId="77777777" w:rsidTr="004E709C">
        <w:trPr>
          <w:trHeight w:val="521"/>
        </w:trPr>
        <w:tc>
          <w:tcPr>
            <w:tcW w:w="900" w:type="dxa"/>
            <w:shd w:val="clear" w:color="auto" w:fill="FFFFFF"/>
          </w:tcPr>
          <w:p w14:paraId="33C2F0F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58A303D4" w14:textId="77777777" w:rsidR="0090058D" w:rsidRPr="001939E3" w:rsidRDefault="0090058D" w:rsidP="0090058D">
            <w:pPr>
              <w:rPr>
                <w:rFonts w:ascii="Garamond" w:hAnsi="Garamond"/>
                <w:sz w:val="24"/>
                <w:szCs w:val="24"/>
              </w:rPr>
            </w:pPr>
            <w:r w:rsidRPr="001939E3">
              <w:rPr>
                <w:rFonts w:ascii="Garamond" w:hAnsi="Garamond"/>
                <w:sz w:val="24"/>
                <w:szCs w:val="24"/>
              </w:rPr>
              <w:t>Shënimi</w:t>
            </w:r>
          </w:p>
        </w:tc>
        <w:tc>
          <w:tcPr>
            <w:tcW w:w="900" w:type="dxa"/>
            <w:shd w:val="clear" w:color="auto" w:fill="FFFFFF"/>
          </w:tcPr>
          <w:p w14:paraId="00D6BC87" w14:textId="77777777" w:rsidR="0090058D" w:rsidRPr="001939E3" w:rsidRDefault="0090058D" w:rsidP="0090058D">
            <w:pPr>
              <w:rPr>
                <w:rFonts w:ascii="Garamond" w:hAnsi="Garamond"/>
                <w:sz w:val="24"/>
                <w:szCs w:val="24"/>
              </w:rPr>
            </w:pPr>
          </w:p>
        </w:tc>
        <w:tc>
          <w:tcPr>
            <w:tcW w:w="1080" w:type="dxa"/>
            <w:shd w:val="clear" w:color="auto" w:fill="FFFFFF"/>
          </w:tcPr>
          <w:p w14:paraId="490B38B8"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310" w:type="dxa"/>
            <w:shd w:val="clear" w:color="auto" w:fill="auto"/>
          </w:tcPr>
          <w:p w14:paraId="4E8BD518" w14:textId="77777777" w:rsidR="0090058D" w:rsidRPr="001939E3" w:rsidRDefault="0090058D" w:rsidP="0090058D">
            <w:pPr>
              <w:rPr>
                <w:rFonts w:ascii="Garamond" w:hAnsi="Garamond"/>
                <w:sz w:val="24"/>
                <w:szCs w:val="24"/>
              </w:rPr>
            </w:pPr>
            <w:r w:rsidRPr="001939E3">
              <w:rPr>
                <w:rFonts w:ascii="Garamond" w:hAnsi="Garamond"/>
                <w:sz w:val="24"/>
                <w:szCs w:val="24"/>
              </w:rPr>
              <w:t>Lloji i shënjimit të pengesës</w:t>
            </w:r>
          </w:p>
        </w:tc>
        <w:tc>
          <w:tcPr>
            <w:tcW w:w="900" w:type="dxa"/>
            <w:shd w:val="clear" w:color="auto" w:fill="FFFFFF"/>
          </w:tcPr>
          <w:p w14:paraId="657ACE6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334C8F8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1B2BB0B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626776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CBF82F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A10CC00"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DF7C117" w14:textId="77777777" w:rsidTr="004E709C">
        <w:trPr>
          <w:trHeight w:val="521"/>
        </w:trPr>
        <w:tc>
          <w:tcPr>
            <w:tcW w:w="900" w:type="dxa"/>
            <w:shd w:val="clear" w:color="auto" w:fill="FFFFFF"/>
          </w:tcPr>
          <w:p w14:paraId="641FE13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61029B7" w14:textId="77777777" w:rsidR="0090058D" w:rsidRPr="001939E3" w:rsidRDefault="0090058D" w:rsidP="0090058D">
            <w:pPr>
              <w:rPr>
                <w:rFonts w:ascii="Garamond" w:hAnsi="Garamond"/>
                <w:sz w:val="24"/>
                <w:szCs w:val="24"/>
              </w:rPr>
            </w:pPr>
            <w:r w:rsidRPr="001939E3">
              <w:rPr>
                <w:rFonts w:ascii="Garamond" w:hAnsi="Garamond"/>
                <w:sz w:val="24"/>
                <w:szCs w:val="24"/>
              </w:rPr>
              <w:t>Materiali</w:t>
            </w:r>
          </w:p>
        </w:tc>
        <w:tc>
          <w:tcPr>
            <w:tcW w:w="900" w:type="dxa"/>
            <w:shd w:val="clear" w:color="auto" w:fill="FFFFFF"/>
          </w:tcPr>
          <w:p w14:paraId="251D1B70" w14:textId="77777777" w:rsidR="0090058D" w:rsidRPr="001939E3" w:rsidRDefault="0090058D" w:rsidP="0090058D">
            <w:pPr>
              <w:rPr>
                <w:rFonts w:ascii="Garamond" w:hAnsi="Garamond"/>
                <w:sz w:val="24"/>
                <w:szCs w:val="24"/>
              </w:rPr>
            </w:pPr>
          </w:p>
        </w:tc>
        <w:tc>
          <w:tcPr>
            <w:tcW w:w="1080" w:type="dxa"/>
            <w:shd w:val="clear" w:color="auto" w:fill="FFFFFF"/>
          </w:tcPr>
          <w:p w14:paraId="68B255E0"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310" w:type="dxa"/>
            <w:shd w:val="clear" w:color="auto" w:fill="auto"/>
          </w:tcPr>
          <w:p w14:paraId="1C956970" w14:textId="77777777" w:rsidR="0090058D" w:rsidRPr="001939E3" w:rsidRDefault="0090058D" w:rsidP="0090058D">
            <w:pPr>
              <w:rPr>
                <w:rFonts w:ascii="Garamond" w:hAnsi="Garamond"/>
                <w:sz w:val="24"/>
                <w:szCs w:val="24"/>
              </w:rPr>
            </w:pPr>
            <w:r w:rsidRPr="001939E3">
              <w:rPr>
                <w:rFonts w:ascii="Garamond" w:hAnsi="Garamond"/>
                <w:sz w:val="24"/>
                <w:szCs w:val="24"/>
              </w:rPr>
              <w:t>Materiali mbizotërues sipërfaqësor i pengesës</w:t>
            </w:r>
          </w:p>
        </w:tc>
        <w:tc>
          <w:tcPr>
            <w:tcW w:w="900" w:type="dxa"/>
            <w:shd w:val="clear" w:color="auto" w:fill="FFFFFF"/>
          </w:tcPr>
          <w:p w14:paraId="2AFAB93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FA0506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7439DFC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B49C2A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7BD954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F13999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C601F01" w14:textId="77777777" w:rsidTr="004E709C">
        <w:trPr>
          <w:trHeight w:val="521"/>
        </w:trPr>
        <w:tc>
          <w:tcPr>
            <w:tcW w:w="900" w:type="dxa"/>
            <w:shd w:val="clear" w:color="auto" w:fill="FFFFFF"/>
          </w:tcPr>
          <w:p w14:paraId="24B7990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2756267" w14:textId="77777777" w:rsidR="0090058D" w:rsidRPr="001939E3" w:rsidRDefault="0090058D" w:rsidP="0090058D">
            <w:pPr>
              <w:rPr>
                <w:rFonts w:ascii="Garamond" w:hAnsi="Garamond"/>
                <w:sz w:val="24"/>
                <w:szCs w:val="24"/>
              </w:rPr>
            </w:pPr>
          </w:p>
        </w:tc>
        <w:tc>
          <w:tcPr>
            <w:tcW w:w="900" w:type="dxa"/>
            <w:shd w:val="clear" w:color="auto" w:fill="FFFFFF"/>
          </w:tcPr>
          <w:p w14:paraId="5C4CD53E" w14:textId="77777777" w:rsidR="0090058D" w:rsidRPr="001939E3" w:rsidRDefault="0090058D" w:rsidP="0090058D">
            <w:pPr>
              <w:rPr>
                <w:rFonts w:ascii="Garamond" w:hAnsi="Garamond"/>
                <w:sz w:val="24"/>
                <w:szCs w:val="24"/>
              </w:rPr>
            </w:pPr>
          </w:p>
        </w:tc>
        <w:tc>
          <w:tcPr>
            <w:tcW w:w="1080" w:type="dxa"/>
            <w:shd w:val="clear" w:color="auto" w:fill="FFFFFF"/>
          </w:tcPr>
          <w:p w14:paraId="0A9DA4D6" w14:textId="77777777" w:rsidR="0090058D" w:rsidRPr="001939E3" w:rsidRDefault="0090058D" w:rsidP="0090058D">
            <w:pPr>
              <w:rPr>
                <w:rFonts w:ascii="Garamond" w:hAnsi="Garamond"/>
                <w:sz w:val="24"/>
                <w:szCs w:val="24"/>
              </w:rPr>
            </w:pPr>
            <w:r w:rsidRPr="001939E3">
              <w:rPr>
                <w:rFonts w:ascii="Garamond" w:hAnsi="Garamond"/>
                <w:sz w:val="24"/>
                <w:szCs w:val="24"/>
              </w:rPr>
              <w:t>Shënim 1</w:t>
            </w:r>
          </w:p>
        </w:tc>
        <w:tc>
          <w:tcPr>
            <w:tcW w:w="5310" w:type="dxa"/>
            <w:shd w:val="clear" w:color="auto" w:fill="auto"/>
          </w:tcPr>
          <w:p w14:paraId="5CC95C24" w14:textId="77777777" w:rsidR="0090058D" w:rsidRPr="001939E3" w:rsidRDefault="0090058D" w:rsidP="0090058D">
            <w:pPr>
              <w:rPr>
                <w:rFonts w:ascii="Garamond" w:hAnsi="Garamond"/>
                <w:sz w:val="24"/>
                <w:szCs w:val="24"/>
              </w:rPr>
            </w:pPr>
            <w:r w:rsidRPr="001939E3">
              <w:rPr>
                <w:rFonts w:ascii="Garamond" w:hAnsi="Garamond"/>
                <w:sz w:val="24"/>
                <w:szCs w:val="24"/>
              </w:rPr>
              <w:t>Pengesat në Zonën 1</w:t>
            </w:r>
          </w:p>
        </w:tc>
        <w:tc>
          <w:tcPr>
            <w:tcW w:w="900" w:type="dxa"/>
            <w:shd w:val="clear" w:color="auto" w:fill="FFFFFF"/>
          </w:tcPr>
          <w:p w14:paraId="33E0A5F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C4C1394"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50 m</w:t>
            </w:r>
          </w:p>
        </w:tc>
        <w:tc>
          <w:tcPr>
            <w:tcW w:w="1080" w:type="dxa"/>
            <w:shd w:val="clear" w:color="auto" w:fill="FFFFFF"/>
          </w:tcPr>
          <w:p w14:paraId="1D97F19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900" w:type="dxa"/>
            <w:shd w:val="clear" w:color="auto" w:fill="FFFFFF"/>
          </w:tcPr>
          <w:p w14:paraId="691C7CCE" w14:textId="5FA51B0F"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04ECDF3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 sek</w:t>
            </w:r>
          </w:p>
        </w:tc>
        <w:tc>
          <w:tcPr>
            <w:tcW w:w="900" w:type="dxa"/>
            <w:shd w:val="clear" w:color="auto" w:fill="FFFFFF"/>
          </w:tcPr>
          <w:p w14:paraId="0E3B84B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siç është plotuar</w:t>
            </w:r>
          </w:p>
        </w:tc>
      </w:tr>
      <w:tr w:rsidR="0090058D" w:rsidRPr="001939E3" w14:paraId="50CD5B7D" w14:textId="77777777" w:rsidTr="004E709C">
        <w:trPr>
          <w:trHeight w:val="521"/>
        </w:trPr>
        <w:tc>
          <w:tcPr>
            <w:tcW w:w="900" w:type="dxa"/>
            <w:shd w:val="clear" w:color="auto" w:fill="FFFFFF"/>
          </w:tcPr>
          <w:p w14:paraId="2E9222C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74C4B90" w14:textId="77777777" w:rsidR="0090058D" w:rsidRPr="001939E3" w:rsidRDefault="0090058D" w:rsidP="0090058D">
            <w:pPr>
              <w:rPr>
                <w:rFonts w:ascii="Garamond" w:hAnsi="Garamond"/>
                <w:sz w:val="24"/>
                <w:szCs w:val="24"/>
              </w:rPr>
            </w:pPr>
          </w:p>
        </w:tc>
        <w:tc>
          <w:tcPr>
            <w:tcW w:w="900" w:type="dxa"/>
            <w:shd w:val="clear" w:color="auto" w:fill="FFFFFF"/>
          </w:tcPr>
          <w:p w14:paraId="04FB9A0C" w14:textId="77777777" w:rsidR="0090058D" w:rsidRPr="001939E3" w:rsidRDefault="0090058D" w:rsidP="0090058D">
            <w:pPr>
              <w:rPr>
                <w:rFonts w:ascii="Garamond" w:hAnsi="Garamond"/>
                <w:sz w:val="24"/>
                <w:szCs w:val="24"/>
              </w:rPr>
            </w:pPr>
          </w:p>
        </w:tc>
        <w:tc>
          <w:tcPr>
            <w:tcW w:w="1080" w:type="dxa"/>
            <w:shd w:val="clear" w:color="auto" w:fill="FFFFFF"/>
          </w:tcPr>
          <w:p w14:paraId="435183D1" w14:textId="77777777" w:rsidR="0090058D" w:rsidRPr="001939E3" w:rsidRDefault="0090058D" w:rsidP="0090058D">
            <w:pPr>
              <w:rPr>
                <w:rFonts w:ascii="Garamond" w:hAnsi="Garamond"/>
                <w:sz w:val="24"/>
                <w:szCs w:val="24"/>
              </w:rPr>
            </w:pPr>
          </w:p>
        </w:tc>
        <w:tc>
          <w:tcPr>
            <w:tcW w:w="5310" w:type="dxa"/>
            <w:shd w:val="clear" w:color="auto" w:fill="auto"/>
          </w:tcPr>
          <w:p w14:paraId="293AD161" w14:textId="77777777" w:rsidR="0090058D" w:rsidRPr="001939E3" w:rsidRDefault="0090058D" w:rsidP="0090058D">
            <w:pPr>
              <w:rPr>
                <w:rFonts w:ascii="Garamond" w:hAnsi="Garamond"/>
                <w:sz w:val="24"/>
                <w:szCs w:val="24"/>
              </w:rPr>
            </w:pPr>
            <w:r w:rsidRPr="001939E3">
              <w:rPr>
                <w:rFonts w:ascii="Garamond" w:hAnsi="Garamond"/>
                <w:sz w:val="24"/>
                <w:szCs w:val="24"/>
              </w:rPr>
              <w:t>Pengesat në Zonën 2 (përfshirë 2a, 2b, 2c, 2d, zona e shtegut të fluturimit për ngritje dhe sipërfaqet e kufizimit të pengesave)</w:t>
            </w:r>
          </w:p>
        </w:tc>
        <w:tc>
          <w:tcPr>
            <w:tcW w:w="900" w:type="dxa"/>
            <w:shd w:val="clear" w:color="auto" w:fill="FFFFFF"/>
          </w:tcPr>
          <w:p w14:paraId="507F31A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AA0D572"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 xml:space="preserve">5 m </w:t>
            </w:r>
          </w:p>
        </w:tc>
        <w:tc>
          <w:tcPr>
            <w:tcW w:w="1080" w:type="dxa"/>
            <w:shd w:val="clear" w:color="auto" w:fill="FFFFFF"/>
          </w:tcPr>
          <w:p w14:paraId="472940F8" w14:textId="77777777" w:rsidR="0090058D" w:rsidRPr="001939E3" w:rsidRDefault="0090058D" w:rsidP="0090058D">
            <w:pPr>
              <w:rPr>
                <w:rFonts w:ascii="Garamond" w:hAnsi="Garamond"/>
                <w:sz w:val="24"/>
                <w:szCs w:val="24"/>
              </w:rPr>
            </w:pPr>
            <w:r w:rsidRPr="001939E3">
              <w:rPr>
                <w:rFonts w:ascii="Garamond" w:hAnsi="Garamond"/>
                <w:sz w:val="24"/>
                <w:szCs w:val="24"/>
              </w:rPr>
              <w:t>thelbësore</w:t>
            </w:r>
          </w:p>
        </w:tc>
        <w:tc>
          <w:tcPr>
            <w:tcW w:w="900" w:type="dxa"/>
            <w:shd w:val="clear" w:color="auto" w:fill="FFFFFF"/>
          </w:tcPr>
          <w:p w14:paraId="14AE39AC" w14:textId="5C0C031C"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7AE72B3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sek</w:t>
            </w:r>
          </w:p>
        </w:tc>
        <w:tc>
          <w:tcPr>
            <w:tcW w:w="900" w:type="dxa"/>
            <w:shd w:val="clear" w:color="auto" w:fill="FFFFFF"/>
          </w:tcPr>
          <w:p w14:paraId="1171AB82" w14:textId="77777777" w:rsidR="0090058D" w:rsidRPr="001939E3" w:rsidRDefault="0090058D" w:rsidP="0090058D">
            <w:pPr>
              <w:rPr>
                <w:rFonts w:ascii="Garamond" w:hAnsi="Garamond"/>
                <w:sz w:val="24"/>
                <w:szCs w:val="24"/>
              </w:rPr>
            </w:pPr>
            <w:r w:rsidRPr="001939E3">
              <w:rPr>
                <w:rFonts w:ascii="Garamond" w:hAnsi="Garamond"/>
                <w:sz w:val="24"/>
                <w:szCs w:val="24"/>
              </w:rPr>
              <w:t>1/10 sek</w:t>
            </w:r>
          </w:p>
        </w:tc>
      </w:tr>
      <w:tr w:rsidR="0090058D" w:rsidRPr="001939E3" w14:paraId="5063003E" w14:textId="77777777" w:rsidTr="004E709C">
        <w:trPr>
          <w:trHeight w:val="521"/>
        </w:trPr>
        <w:tc>
          <w:tcPr>
            <w:tcW w:w="900" w:type="dxa"/>
            <w:shd w:val="clear" w:color="auto" w:fill="FFFFFF"/>
          </w:tcPr>
          <w:p w14:paraId="713BAC4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194C8F16" w14:textId="77777777" w:rsidR="0090058D" w:rsidRPr="001939E3" w:rsidRDefault="0090058D" w:rsidP="0090058D">
            <w:pPr>
              <w:rPr>
                <w:rFonts w:ascii="Garamond" w:hAnsi="Garamond"/>
                <w:sz w:val="24"/>
                <w:szCs w:val="24"/>
              </w:rPr>
            </w:pPr>
          </w:p>
        </w:tc>
        <w:tc>
          <w:tcPr>
            <w:tcW w:w="900" w:type="dxa"/>
            <w:shd w:val="clear" w:color="auto" w:fill="FFFFFF"/>
          </w:tcPr>
          <w:p w14:paraId="291A0580" w14:textId="77777777" w:rsidR="0090058D" w:rsidRPr="001939E3" w:rsidRDefault="0090058D" w:rsidP="0090058D">
            <w:pPr>
              <w:rPr>
                <w:rFonts w:ascii="Garamond" w:hAnsi="Garamond"/>
                <w:sz w:val="24"/>
                <w:szCs w:val="24"/>
              </w:rPr>
            </w:pPr>
          </w:p>
        </w:tc>
        <w:tc>
          <w:tcPr>
            <w:tcW w:w="1080" w:type="dxa"/>
            <w:shd w:val="clear" w:color="auto" w:fill="FFFFFF"/>
          </w:tcPr>
          <w:p w14:paraId="6651D66A" w14:textId="77777777" w:rsidR="0090058D" w:rsidRPr="001939E3" w:rsidRDefault="0090058D" w:rsidP="0090058D">
            <w:pPr>
              <w:rPr>
                <w:rFonts w:ascii="Garamond" w:hAnsi="Garamond"/>
                <w:sz w:val="24"/>
                <w:szCs w:val="24"/>
              </w:rPr>
            </w:pPr>
          </w:p>
        </w:tc>
        <w:tc>
          <w:tcPr>
            <w:tcW w:w="5310" w:type="dxa"/>
            <w:shd w:val="clear" w:color="auto" w:fill="auto"/>
          </w:tcPr>
          <w:p w14:paraId="6C9B9552" w14:textId="77777777" w:rsidR="0090058D" w:rsidRPr="001939E3" w:rsidRDefault="0090058D" w:rsidP="0090058D">
            <w:pPr>
              <w:rPr>
                <w:rFonts w:ascii="Garamond" w:hAnsi="Garamond"/>
                <w:sz w:val="24"/>
                <w:szCs w:val="24"/>
              </w:rPr>
            </w:pPr>
            <w:r w:rsidRPr="001939E3">
              <w:rPr>
                <w:rFonts w:ascii="Garamond" w:hAnsi="Garamond"/>
                <w:sz w:val="24"/>
                <w:szCs w:val="24"/>
              </w:rPr>
              <w:t>Pengesat në zonën 3</w:t>
            </w:r>
          </w:p>
        </w:tc>
        <w:tc>
          <w:tcPr>
            <w:tcW w:w="900" w:type="dxa"/>
            <w:shd w:val="clear" w:color="auto" w:fill="FFFFFF"/>
          </w:tcPr>
          <w:p w14:paraId="27BC4B7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7DA73A8A"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0.5 m</w:t>
            </w:r>
          </w:p>
        </w:tc>
        <w:tc>
          <w:tcPr>
            <w:tcW w:w="1080" w:type="dxa"/>
            <w:shd w:val="clear" w:color="auto" w:fill="FFFFFF"/>
          </w:tcPr>
          <w:p w14:paraId="137DB014" w14:textId="77777777" w:rsidR="0090058D" w:rsidRPr="001939E3" w:rsidRDefault="0090058D" w:rsidP="0090058D">
            <w:pPr>
              <w:rPr>
                <w:rFonts w:ascii="Garamond" w:hAnsi="Garamond"/>
                <w:sz w:val="24"/>
                <w:szCs w:val="24"/>
              </w:rPr>
            </w:pPr>
            <w:r w:rsidRPr="001939E3">
              <w:rPr>
                <w:rFonts w:ascii="Garamond" w:hAnsi="Garamond"/>
                <w:sz w:val="24"/>
                <w:szCs w:val="24"/>
              </w:rPr>
              <w:t>thelbësore</w:t>
            </w:r>
          </w:p>
        </w:tc>
        <w:tc>
          <w:tcPr>
            <w:tcW w:w="900" w:type="dxa"/>
            <w:shd w:val="clear" w:color="auto" w:fill="FFFFFF"/>
          </w:tcPr>
          <w:p w14:paraId="57D8B120" w14:textId="53E04241"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2F100BD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1/10 sek</w:t>
            </w:r>
          </w:p>
        </w:tc>
        <w:tc>
          <w:tcPr>
            <w:tcW w:w="900" w:type="dxa"/>
            <w:shd w:val="clear" w:color="auto" w:fill="FFFFFF"/>
          </w:tcPr>
          <w:p w14:paraId="15A40510" w14:textId="77777777" w:rsidR="0090058D" w:rsidRPr="001939E3" w:rsidRDefault="0090058D" w:rsidP="0090058D">
            <w:pPr>
              <w:rPr>
                <w:rFonts w:ascii="Garamond" w:hAnsi="Garamond"/>
                <w:sz w:val="24"/>
                <w:szCs w:val="24"/>
              </w:rPr>
            </w:pPr>
            <w:r w:rsidRPr="001939E3">
              <w:rPr>
                <w:rFonts w:ascii="Garamond" w:hAnsi="Garamond"/>
                <w:sz w:val="24"/>
                <w:szCs w:val="24"/>
              </w:rPr>
              <w:t>1/10 sek</w:t>
            </w:r>
          </w:p>
        </w:tc>
      </w:tr>
      <w:tr w:rsidR="0090058D" w:rsidRPr="001939E3" w14:paraId="2ACFD001" w14:textId="77777777" w:rsidTr="004E709C">
        <w:trPr>
          <w:trHeight w:val="521"/>
        </w:trPr>
        <w:tc>
          <w:tcPr>
            <w:tcW w:w="900" w:type="dxa"/>
            <w:shd w:val="clear" w:color="auto" w:fill="FFFFFF"/>
          </w:tcPr>
          <w:p w14:paraId="010D24A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704454F0" w14:textId="77777777" w:rsidR="0090058D" w:rsidRPr="001939E3" w:rsidRDefault="0090058D" w:rsidP="0090058D">
            <w:pPr>
              <w:rPr>
                <w:rFonts w:ascii="Garamond" w:hAnsi="Garamond"/>
                <w:sz w:val="24"/>
                <w:szCs w:val="24"/>
              </w:rPr>
            </w:pPr>
          </w:p>
        </w:tc>
        <w:tc>
          <w:tcPr>
            <w:tcW w:w="900" w:type="dxa"/>
            <w:shd w:val="clear" w:color="auto" w:fill="FFFFFF"/>
          </w:tcPr>
          <w:p w14:paraId="087B6A76" w14:textId="77777777" w:rsidR="0090058D" w:rsidRPr="001939E3" w:rsidRDefault="0090058D" w:rsidP="0090058D">
            <w:pPr>
              <w:rPr>
                <w:rFonts w:ascii="Garamond" w:hAnsi="Garamond"/>
                <w:sz w:val="24"/>
                <w:szCs w:val="24"/>
              </w:rPr>
            </w:pPr>
          </w:p>
        </w:tc>
        <w:tc>
          <w:tcPr>
            <w:tcW w:w="1080" w:type="dxa"/>
            <w:shd w:val="clear" w:color="auto" w:fill="FFFFFF"/>
          </w:tcPr>
          <w:p w14:paraId="01AFE5D8" w14:textId="77777777" w:rsidR="0090058D" w:rsidRPr="001939E3" w:rsidRDefault="0090058D" w:rsidP="0090058D">
            <w:pPr>
              <w:rPr>
                <w:rFonts w:ascii="Garamond" w:hAnsi="Garamond"/>
                <w:sz w:val="24"/>
                <w:szCs w:val="24"/>
              </w:rPr>
            </w:pPr>
          </w:p>
        </w:tc>
        <w:tc>
          <w:tcPr>
            <w:tcW w:w="5310" w:type="dxa"/>
            <w:shd w:val="clear" w:color="auto" w:fill="auto"/>
          </w:tcPr>
          <w:p w14:paraId="5411530E" w14:textId="77777777" w:rsidR="0090058D" w:rsidRPr="001939E3" w:rsidRDefault="0090058D" w:rsidP="0090058D">
            <w:pPr>
              <w:rPr>
                <w:rFonts w:ascii="Garamond" w:hAnsi="Garamond"/>
                <w:sz w:val="24"/>
                <w:szCs w:val="24"/>
              </w:rPr>
            </w:pPr>
            <w:r w:rsidRPr="001939E3">
              <w:rPr>
                <w:rFonts w:ascii="Garamond" w:hAnsi="Garamond"/>
                <w:sz w:val="24"/>
                <w:szCs w:val="24"/>
              </w:rPr>
              <w:t>Pengesat në zonën 4</w:t>
            </w:r>
          </w:p>
        </w:tc>
        <w:tc>
          <w:tcPr>
            <w:tcW w:w="900" w:type="dxa"/>
            <w:shd w:val="clear" w:color="auto" w:fill="FFFFFF"/>
          </w:tcPr>
          <w:p w14:paraId="37AC13C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F7FCC60"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2.5 m</w:t>
            </w:r>
          </w:p>
        </w:tc>
        <w:tc>
          <w:tcPr>
            <w:tcW w:w="1080" w:type="dxa"/>
            <w:shd w:val="clear" w:color="auto" w:fill="FFFFFF"/>
          </w:tcPr>
          <w:p w14:paraId="44D06E38" w14:textId="77777777" w:rsidR="0090058D" w:rsidRPr="001939E3" w:rsidRDefault="0090058D" w:rsidP="0090058D">
            <w:pPr>
              <w:rPr>
                <w:rFonts w:ascii="Garamond" w:hAnsi="Garamond"/>
                <w:sz w:val="24"/>
                <w:szCs w:val="24"/>
              </w:rPr>
            </w:pPr>
            <w:r w:rsidRPr="001939E3">
              <w:rPr>
                <w:rFonts w:ascii="Garamond" w:hAnsi="Garamond"/>
                <w:sz w:val="24"/>
                <w:szCs w:val="24"/>
              </w:rPr>
              <w:t>thelbësore</w:t>
            </w:r>
          </w:p>
        </w:tc>
        <w:tc>
          <w:tcPr>
            <w:tcW w:w="900" w:type="dxa"/>
            <w:shd w:val="clear" w:color="auto" w:fill="FFFFFF"/>
          </w:tcPr>
          <w:p w14:paraId="0B21310A" w14:textId="5D5AA5D5"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1363062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58F0D95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FA121AE" w14:textId="77777777" w:rsidTr="004E709C">
        <w:trPr>
          <w:trHeight w:val="530"/>
        </w:trPr>
        <w:tc>
          <w:tcPr>
            <w:tcW w:w="900" w:type="dxa"/>
            <w:shd w:val="clear" w:color="auto" w:fill="FFFFFF"/>
          </w:tcPr>
          <w:p w14:paraId="016B7C93" w14:textId="77777777" w:rsidR="0090058D" w:rsidRPr="001939E3" w:rsidRDefault="0090058D" w:rsidP="0090058D">
            <w:pPr>
              <w:tabs>
                <w:tab w:val="left" w:pos="540"/>
                <w:tab w:val="left" w:pos="2893"/>
              </w:tabs>
              <w:rPr>
                <w:rFonts w:ascii="Garamond" w:hAnsi="Garamond"/>
                <w:sz w:val="24"/>
                <w:szCs w:val="24"/>
              </w:rPr>
            </w:pPr>
          </w:p>
        </w:tc>
        <w:tc>
          <w:tcPr>
            <w:tcW w:w="1080" w:type="dxa"/>
            <w:shd w:val="clear" w:color="auto" w:fill="FFFFFF"/>
          </w:tcPr>
          <w:p w14:paraId="1396CE73" w14:textId="77777777" w:rsidR="0090058D" w:rsidRPr="001939E3" w:rsidRDefault="0090058D" w:rsidP="0090058D">
            <w:pPr>
              <w:rPr>
                <w:rFonts w:ascii="Garamond" w:hAnsi="Garamond"/>
                <w:sz w:val="24"/>
                <w:szCs w:val="24"/>
              </w:rPr>
            </w:pPr>
          </w:p>
        </w:tc>
        <w:tc>
          <w:tcPr>
            <w:tcW w:w="900" w:type="dxa"/>
            <w:shd w:val="clear" w:color="auto" w:fill="FFFFFF"/>
          </w:tcPr>
          <w:p w14:paraId="1B7ACA5A" w14:textId="77777777" w:rsidR="0090058D" w:rsidRPr="001939E3" w:rsidRDefault="0090058D" w:rsidP="0090058D">
            <w:pPr>
              <w:rPr>
                <w:rFonts w:ascii="Garamond" w:hAnsi="Garamond"/>
                <w:sz w:val="24"/>
                <w:szCs w:val="24"/>
              </w:rPr>
            </w:pPr>
          </w:p>
        </w:tc>
        <w:tc>
          <w:tcPr>
            <w:tcW w:w="1080" w:type="dxa"/>
            <w:shd w:val="clear" w:color="auto" w:fill="FFFFFF"/>
          </w:tcPr>
          <w:p w14:paraId="50B1A2FE" w14:textId="77777777" w:rsidR="0090058D" w:rsidRPr="001939E3" w:rsidRDefault="0090058D" w:rsidP="0090058D">
            <w:pPr>
              <w:rPr>
                <w:rFonts w:ascii="Garamond" w:hAnsi="Garamond"/>
                <w:sz w:val="24"/>
                <w:szCs w:val="24"/>
              </w:rPr>
            </w:pPr>
            <w:r w:rsidRPr="001939E3">
              <w:rPr>
                <w:rFonts w:ascii="Garamond" w:hAnsi="Garamond"/>
                <w:sz w:val="24"/>
                <w:szCs w:val="24"/>
              </w:rPr>
              <w:t>Shënimi 2</w:t>
            </w:r>
          </w:p>
        </w:tc>
        <w:tc>
          <w:tcPr>
            <w:tcW w:w="5310" w:type="dxa"/>
            <w:shd w:val="clear" w:color="auto" w:fill="auto"/>
          </w:tcPr>
          <w:p w14:paraId="49C6C69F" w14:textId="77777777" w:rsidR="0090058D" w:rsidRPr="001939E3" w:rsidRDefault="0090058D" w:rsidP="0090058D">
            <w:pPr>
              <w:rPr>
                <w:rFonts w:ascii="Garamond" w:hAnsi="Garamond"/>
                <w:sz w:val="24"/>
                <w:szCs w:val="24"/>
              </w:rPr>
            </w:pPr>
            <w:r w:rsidRPr="001939E3">
              <w:rPr>
                <w:rFonts w:ascii="Garamond" w:hAnsi="Garamond"/>
                <w:sz w:val="24"/>
                <w:szCs w:val="24"/>
              </w:rPr>
              <w:t>Pengesat në Zonën 1</w:t>
            </w:r>
          </w:p>
        </w:tc>
        <w:tc>
          <w:tcPr>
            <w:tcW w:w="900" w:type="dxa"/>
            <w:shd w:val="clear" w:color="auto" w:fill="FFFFFF"/>
          </w:tcPr>
          <w:p w14:paraId="69BEA9E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2893BEA"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30 m</w:t>
            </w:r>
          </w:p>
        </w:tc>
        <w:tc>
          <w:tcPr>
            <w:tcW w:w="1080" w:type="dxa"/>
            <w:shd w:val="clear" w:color="auto" w:fill="FFFFFF"/>
          </w:tcPr>
          <w:p w14:paraId="75CC6BE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rutinë </w:t>
            </w:r>
          </w:p>
        </w:tc>
        <w:tc>
          <w:tcPr>
            <w:tcW w:w="900" w:type="dxa"/>
            <w:shd w:val="clear" w:color="auto" w:fill="FFFFFF"/>
          </w:tcPr>
          <w:p w14:paraId="3E546C56" w14:textId="7998BDA2"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47CCFCF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1m ose 1ft</w:t>
            </w:r>
          </w:p>
        </w:tc>
        <w:tc>
          <w:tcPr>
            <w:tcW w:w="900" w:type="dxa"/>
            <w:shd w:val="clear" w:color="auto" w:fill="FFFFFF"/>
          </w:tcPr>
          <w:p w14:paraId="1E11E59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3m    (10 ft)</w:t>
            </w:r>
          </w:p>
        </w:tc>
      </w:tr>
      <w:tr w:rsidR="0090058D" w:rsidRPr="001939E3" w14:paraId="62601FAB" w14:textId="77777777" w:rsidTr="004E709C">
        <w:trPr>
          <w:trHeight w:val="557"/>
        </w:trPr>
        <w:tc>
          <w:tcPr>
            <w:tcW w:w="900" w:type="dxa"/>
            <w:shd w:val="clear" w:color="auto" w:fill="FFFFFF"/>
          </w:tcPr>
          <w:p w14:paraId="5395CB8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4AEDB08" w14:textId="77777777" w:rsidR="0090058D" w:rsidRPr="001939E3" w:rsidRDefault="0090058D" w:rsidP="0090058D">
            <w:pPr>
              <w:rPr>
                <w:rFonts w:ascii="Garamond" w:hAnsi="Garamond"/>
                <w:sz w:val="24"/>
                <w:szCs w:val="24"/>
              </w:rPr>
            </w:pPr>
          </w:p>
        </w:tc>
        <w:tc>
          <w:tcPr>
            <w:tcW w:w="900" w:type="dxa"/>
            <w:shd w:val="clear" w:color="auto" w:fill="FFFFFF"/>
          </w:tcPr>
          <w:p w14:paraId="33159095" w14:textId="77777777" w:rsidR="0090058D" w:rsidRPr="001939E3" w:rsidRDefault="0090058D" w:rsidP="0090058D">
            <w:pPr>
              <w:rPr>
                <w:rFonts w:ascii="Garamond" w:hAnsi="Garamond"/>
                <w:sz w:val="24"/>
                <w:szCs w:val="24"/>
              </w:rPr>
            </w:pPr>
          </w:p>
        </w:tc>
        <w:tc>
          <w:tcPr>
            <w:tcW w:w="1080" w:type="dxa"/>
            <w:shd w:val="clear" w:color="auto" w:fill="FFFFFF"/>
          </w:tcPr>
          <w:p w14:paraId="5D587354" w14:textId="77777777" w:rsidR="0090058D" w:rsidRPr="001939E3" w:rsidRDefault="0090058D" w:rsidP="0090058D">
            <w:pPr>
              <w:rPr>
                <w:rFonts w:ascii="Garamond" w:hAnsi="Garamond"/>
                <w:sz w:val="24"/>
                <w:szCs w:val="24"/>
              </w:rPr>
            </w:pPr>
          </w:p>
        </w:tc>
        <w:tc>
          <w:tcPr>
            <w:tcW w:w="6210" w:type="dxa"/>
            <w:gridSpan w:val="2"/>
            <w:shd w:val="clear" w:color="auto" w:fill="auto"/>
          </w:tcPr>
          <w:p w14:paraId="254D372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Pengesat në Zonën 2 (përfshirë 2a, 2b, 2c, 2d, zona e rrugës të fluturimit për ngritje dhe sipërfaqet e kufizimit të pengesave)</w:t>
            </w:r>
          </w:p>
        </w:tc>
        <w:tc>
          <w:tcPr>
            <w:tcW w:w="810" w:type="dxa"/>
            <w:shd w:val="clear" w:color="auto" w:fill="FFFFFF"/>
          </w:tcPr>
          <w:p w14:paraId="1E48D01F"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3 m</w:t>
            </w:r>
          </w:p>
        </w:tc>
        <w:tc>
          <w:tcPr>
            <w:tcW w:w="1080" w:type="dxa"/>
            <w:shd w:val="clear" w:color="auto" w:fill="FFFFFF"/>
          </w:tcPr>
          <w:p w14:paraId="6A64F4A6" w14:textId="77777777" w:rsidR="0090058D" w:rsidRPr="001939E3" w:rsidRDefault="0090058D" w:rsidP="0090058D">
            <w:pPr>
              <w:rPr>
                <w:rFonts w:ascii="Garamond" w:hAnsi="Garamond"/>
                <w:sz w:val="24"/>
                <w:szCs w:val="24"/>
              </w:rPr>
            </w:pPr>
            <w:r w:rsidRPr="001939E3">
              <w:rPr>
                <w:rFonts w:ascii="Garamond" w:hAnsi="Garamond"/>
                <w:sz w:val="24"/>
                <w:szCs w:val="24"/>
              </w:rPr>
              <w:t>thelbësore</w:t>
            </w:r>
          </w:p>
        </w:tc>
        <w:tc>
          <w:tcPr>
            <w:tcW w:w="900" w:type="dxa"/>
            <w:shd w:val="clear" w:color="auto" w:fill="FFFFFF"/>
          </w:tcPr>
          <w:p w14:paraId="3E0A77C5" w14:textId="73AFE736"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32A196E3"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 ose 1ft</w:t>
            </w:r>
          </w:p>
        </w:tc>
        <w:tc>
          <w:tcPr>
            <w:tcW w:w="900" w:type="dxa"/>
            <w:shd w:val="clear" w:color="auto" w:fill="FFFFFF"/>
          </w:tcPr>
          <w:p w14:paraId="7C263F8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1m ose 1ft</w:t>
            </w:r>
          </w:p>
        </w:tc>
      </w:tr>
      <w:tr w:rsidR="0090058D" w:rsidRPr="001939E3" w14:paraId="01B8B73B" w14:textId="77777777" w:rsidTr="004E709C">
        <w:trPr>
          <w:trHeight w:val="566"/>
        </w:trPr>
        <w:tc>
          <w:tcPr>
            <w:tcW w:w="900" w:type="dxa"/>
            <w:shd w:val="clear" w:color="auto" w:fill="FFFFFF"/>
          </w:tcPr>
          <w:p w14:paraId="1CABC64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04E16B02" w14:textId="77777777" w:rsidR="0090058D" w:rsidRPr="001939E3" w:rsidRDefault="0090058D" w:rsidP="0090058D">
            <w:pPr>
              <w:rPr>
                <w:rFonts w:ascii="Garamond" w:hAnsi="Garamond"/>
                <w:sz w:val="24"/>
                <w:szCs w:val="24"/>
              </w:rPr>
            </w:pPr>
          </w:p>
        </w:tc>
        <w:tc>
          <w:tcPr>
            <w:tcW w:w="900" w:type="dxa"/>
            <w:shd w:val="clear" w:color="auto" w:fill="FFFFFF"/>
          </w:tcPr>
          <w:p w14:paraId="56D2D277" w14:textId="77777777" w:rsidR="0090058D" w:rsidRPr="001939E3" w:rsidRDefault="0090058D" w:rsidP="0090058D">
            <w:pPr>
              <w:rPr>
                <w:rFonts w:ascii="Garamond" w:hAnsi="Garamond"/>
                <w:sz w:val="24"/>
                <w:szCs w:val="24"/>
              </w:rPr>
            </w:pPr>
          </w:p>
        </w:tc>
        <w:tc>
          <w:tcPr>
            <w:tcW w:w="1080" w:type="dxa"/>
            <w:shd w:val="clear" w:color="auto" w:fill="FFFFFF"/>
          </w:tcPr>
          <w:p w14:paraId="70E0F58C" w14:textId="77777777" w:rsidR="0090058D" w:rsidRPr="001939E3" w:rsidRDefault="0090058D" w:rsidP="0090058D">
            <w:pPr>
              <w:rPr>
                <w:rFonts w:ascii="Garamond" w:hAnsi="Garamond"/>
                <w:sz w:val="24"/>
                <w:szCs w:val="24"/>
              </w:rPr>
            </w:pPr>
          </w:p>
        </w:tc>
        <w:tc>
          <w:tcPr>
            <w:tcW w:w="5310" w:type="dxa"/>
            <w:shd w:val="clear" w:color="auto" w:fill="auto"/>
          </w:tcPr>
          <w:p w14:paraId="0138DF4B" w14:textId="77777777" w:rsidR="0090058D" w:rsidRPr="001939E3" w:rsidRDefault="0090058D" w:rsidP="0090058D">
            <w:pPr>
              <w:rPr>
                <w:rFonts w:ascii="Garamond" w:hAnsi="Garamond"/>
                <w:sz w:val="24"/>
                <w:szCs w:val="24"/>
              </w:rPr>
            </w:pPr>
            <w:r w:rsidRPr="001939E3">
              <w:rPr>
                <w:rFonts w:ascii="Garamond" w:hAnsi="Garamond"/>
                <w:sz w:val="24"/>
                <w:szCs w:val="24"/>
              </w:rPr>
              <w:t>Pengesat në zonën 3</w:t>
            </w:r>
          </w:p>
        </w:tc>
        <w:tc>
          <w:tcPr>
            <w:tcW w:w="900" w:type="dxa"/>
            <w:shd w:val="clear" w:color="auto" w:fill="FFFFFF"/>
          </w:tcPr>
          <w:p w14:paraId="7DDAF53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53FE4F4B" w14:textId="77777777" w:rsidR="0090058D" w:rsidRPr="001939E3" w:rsidRDefault="0090058D" w:rsidP="0090058D">
            <w:pPr>
              <w:rPr>
                <w:rFonts w:ascii="Garamond" w:hAnsi="Garamond"/>
                <w:sz w:val="24"/>
                <w:szCs w:val="24"/>
              </w:rPr>
            </w:pPr>
            <w:r w:rsidRPr="001939E3">
              <w:rPr>
                <w:rFonts w:ascii="Garamond" w:hAnsi="Garamond"/>
                <w:sz w:val="24"/>
                <w:szCs w:val="24"/>
              </w:rPr>
              <w:t>0.5 m</w:t>
            </w:r>
          </w:p>
        </w:tc>
        <w:tc>
          <w:tcPr>
            <w:tcW w:w="1080" w:type="dxa"/>
            <w:shd w:val="clear" w:color="auto" w:fill="FFFFFF"/>
          </w:tcPr>
          <w:p w14:paraId="5E34CF7A"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thelbësor</w:t>
            </w:r>
            <w:r w:rsidRPr="001939E3">
              <w:rPr>
                <w:rFonts w:ascii="Garamond" w:hAnsi="Garamond"/>
                <w:sz w:val="24"/>
                <w:szCs w:val="24"/>
              </w:rPr>
              <w:lastRenderedPageBreak/>
              <w:t>e</w:t>
            </w:r>
          </w:p>
        </w:tc>
        <w:tc>
          <w:tcPr>
            <w:tcW w:w="900" w:type="dxa"/>
            <w:shd w:val="clear" w:color="auto" w:fill="FFFFFF"/>
          </w:tcPr>
          <w:p w14:paraId="2B08765B" w14:textId="3E45EA18" w:rsidR="0090058D" w:rsidRPr="001939E3" w:rsidRDefault="009A5409" w:rsidP="0090058D">
            <w:pPr>
              <w:rPr>
                <w:rFonts w:ascii="Garamond" w:hAnsi="Garamond"/>
                <w:sz w:val="24"/>
                <w:szCs w:val="24"/>
              </w:rPr>
            </w:pPr>
            <w:r w:rsidRPr="001939E3">
              <w:rPr>
                <w:rFonts w:ascii="Garamond" w:hAnsi="Garamond"/>
                <w:sz w:val="24"/>
                <w:szCs w:val="24"/>
              </w:rPr>
              <w:lastRenderedPageBreak/>
              <w:t>vlereesuar</w:t>
            </w:r>
          </w:p>
        </w:tc>
        <w:tc>
          <w:tcPr>
            <w:tcW w:w="900" w:type="dxa"/>
            <w:shd w:val="clear" w:color="auto" w:fill="FFFFFF"/>
          </w:tcPr>
          <w:p w14:paraId="7EB13E4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0.1 m ose 1ft </w:t>
            </w:r>
            <w:r w:rsidRPr="001939E3">
              <w:rPr>
                <w:rFonts w:ascii="Garamond" w:hAnsi="Garamond"/>
                <w:sz w:val="24"/>
                <w:szCs w:val="24"/>
              </w:rPr>
              <w:lastRenderedPageBreak/>
              <w:t>ose 0.01 m</w:t>
            </w:r>
          </w:p>
        </w:tc>
        <w:tc>
          <w:tcPr>
            <w:tcW w:w="900" w:type="dxa"/>
            <w:shd w:val="clear" w:color="auto" w:fill="FFFFFF"/>
          </w:tcPr>
          <w:p w14:paraId="70AEECA0"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lastRenderedPageBreak/>
              <w:t xml:space="preserve">1m ose </w:t>
            </w:r>
            <w:r w:rsidRPr="001939E3">
              <w:rPr>
                <w:rFonts w:ascii="Garamond" w:hAnsi="Garamond"/>
                <w:sz w:val="24"/>
                <w:szCs w:val="24"/>
              </w:rPr>
              <w:lastRenderedPageBreak/>
              <w:t>1ft</w:t>
            </w:r>
          </w:p>
        </w:tc>
      </w:tr>
      <w:tr w:rsidR="0090058D" w:rsidRPr="001939E3" w14:paraId="085E36E7" w14:textId="77777777" w:rsidTr="004E709C">
        <w:trPr>
          <w:trHeight w:val="566"/>
        </w:trPr>
        <w:tc>
          <w:tcPr>
            <w:tcW w:w="900" w:type="dxa"/>
            <w:shd w:val="clear" w:color="auto" w:fill="FFFFFF"/>
          </w:tcPr>
          <w:p w14:paraId="265A04B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66738F63" w14:textId="77777777" w:rsidR="0090058D" w:rsidRPr="001939E3" w:rsidRDefault="0090058D" w:rsidP="0090058D">
            <w:pPr>
              <w:rPr>
                <w:rFonts w:ascii="Garamond" w:hAnsi="Garamond"/>
                <w:sz w:val="24"/>
                <w:szCs w:val="24"/>
              </w:rPr>
            </w:pPr>
          </w:p>
        </w:tc>
        <w:tc>
          <w:tcPr>
            <w:tcW w:w="900" w:type="dxa"/>
            <w:shd w:val="clear" w:color="auto" w:fill="FFFFFF"/>
          </w:tcPr>
          <w:p w14:paraId="7A50AE90" w14:textId="77777777" w:rsidR="0090058D" w:rsidRPr="001939E3" w:rsidRDefault="0090058D" w:rsidP="0090058D">
            <w:pPr>
              <w:rPr>
                <w:rFonts w:ascii="Garamond" w:hAnsi="Garamond"/>
                <w:sz w:val="24"/>
                <w:szCs w:val="24"/>
              </w:rPr>
            </w:pPr>
          </w:p>
        </w:tc>
        <w:tc>
          <w:tcPr>
            <w:tcW w:w="1080" w:type="dxa"/>
            <w:shd w:val="clear" w:color="auto" w:fill="FFFFFF"/>
          </w:tcPr>
          <w:p w14:paraId="0445D635" w14:textId="77777777" w:rsidR="0090058D" w:rsidRPr="001939E3" w:rsidRDefault="0090058D" w:rsidP="0090058D">
            <w:pPr>
              <w:rPr>
                <w:rFonts w:ascii="Garamond" w:hAnsi="Garamond"/>
                <w:sz w:val="24"/>
                <w:szCs w:val="24"/>
              </w:rPr>
            </w:pPr>
          </w:p>
        </w:tc>
        <w:tc>
          <w:tcPr>
            <w:tcW w:w="5310" w:type="dxa"/>
            <w:shd w:val="clear" w:color="auto" w:fill="auto"/>
          </w:tcPr>
          <w:p w14:paraId="06376787" w14:textId="77777777" w:rsidR="0090058D" w:rsidRPr="001939E3" w:rsidRDefault="0090058D" w:rsidP="0090058D">
            <w:pPr>
              <w:rPr>
                <w:rFonts w:ascii="Garamond" w:hAnsi="Garamond"/>
                <w:sz w:val="24"/>
                <w:szCs w:val="24"/>
              </w:rPr>
            </w:pPr>
            <w:r w:rsidRPr="001939E3">
              <w:rPr>
                <w:rFonts w:ascii="Garamond" w:hAnsi="Garamond"/>
                <w:sz w:val="24"/>
                <w:szCs w:val="24"/>
              </w:rPr>
              <w:t>Pengesat në zonën 4</w:t>
            </w:r>
          </w:p>
        </w:tc>
        <w:tc>
          <w:tcPr>
            <w:tcW w:w="900" w:type="dxa"/>
            <w:shd w:val="clear" w:color="auto" w:fill="FFFFFF"/>
          </w:tcPr>
          <w:p w14:paraId="168B695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7D5499B2" w14:textId="77777777" w:rsidR="0090058D" w:rsidRPr="001939E3" w:rsidRDefault="0090058D" w:rsidP="0090058D">
            <w:pPr>
              <w:rPr>
                <w:rFonts w:ascii="Garamond" w:hAnsi="Garamond"/>
                <w:sz w:val="24"/>
                <w:szCs w:val="24"/>
              </w:rPr>
            </w:pPr>
            <w:r w:rsidRPr="001939E3">
              <w:rPr>
                <w:rFonts w:ascii="Garamond" w:hAnsi="Garamond"/>
                <w:sz w:val="24"/>
                <w:szCs w:val="24"/>
              </w:rPr>
              <w:t>1 m</w:t>
            </w:r>
          </w:p>
        </w:tc>
        <w:tc>
          <w:tcPr>
            <w:tcW w:w="1080" w:type="dxa"/>
            <w:shd w:val="clear" w:color="auto" w:fill="FFFFFF"/>
          </w:tcPr>
          <w:p w14:paraId="31994E3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thelbësore</w:t>
            </w:r>
          </w:p>
        </w:tc>
        <w:tc>
          <w:tcPr>
            <w:tcW w:w="900" w:type="dxa"/>
            <w:shd w:val="clear" w:color="auto" w:fill="FFFFFF"/>
          </w:tcPr>
          <w:p w14:paraId="615AFDFB" w14:textId="1B326EB7" w:rsidR="0090058D" w:rsidRPr="001939E3" w:rsidRDefault="009A5409" w:rsidP="0090058D">
            <w:pPr>
              <w:rPr>
                <w:rFonts w:ascii="Garamond" w:hAnsi="Garamond"/>
                <w:sz w:val="24"/>
                <w:szCs w:val="24"/>
              </w:rPr>
            </w:pPr>
            <w:r w:rsidRPr="001939E3">
              <w:rPr>
                <w:rFonts w:ascii="Garamond" w:hAnsi="Garamond"/>
                <w:sz w:val="24"/>
                <w:szCs w:val="24"/>
              </w:rPr>
              <w:t>vlereesuar</w:t>
            </w:r>
          </w:p>
        </w:tc>
        <w:tc>
          <w:tcPr>
            <w:tcW w:w="900" w:type="dxa"/>
            <w:shd w:val="clear" w:color="auto" w:fill="FFFFFF"/>
          </w:tcPr>
          <w:p w14:paraId="7ACE6A2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0.1 m </w:t>
            </w:r>
          </w:p>
        </w:tc>
        <w:tc>
          <w:tcPr>
            <w:tcW w:w="900" w:type="dxa"/>
            <w:shd w:val="clear" w:color="auto" w:fill="FFFFFF"/>
          </w:tcPr>
          <w:p w14:paraId="5BCAA664" w14:textId="77777777" w:rsidR="0090058D" w:rsidRPr="001939E3" w:rsidRDefault="0090058D" w:rsidP="0090058D">
            <w:pPr>
              <w:tabs>
                <w:tab w:val="left" w:pos="540"/>
                <w:tab w:val="left" w:pos="2893"/>
              </w:tabs>
              <w:rPr>
                <w:rFonts w:ascii="Garamond" w:hAnsi="Garamond"/>
                <w:sz w:val="24"/>
                <w:szCs w:val="24"/>
              </w:rPr>
            </w:pPr>
          </w:p>
        </w:tc>
      </w:tr>
    </w:tbl>
    <w:p w14:paraId="216CF6F7" w14:textId="77777777" w:rsidR="0090058D" w:rsidRPr="001939E3" w:rsidRDefault="0090058D" w:rsidP="0090058D">
      <w:pPr>
        <w:tabs>
          <w:tab w:val="left" w:pos="540"/>
          <w:tab w:val="left" w:pos="2893"/>
        </w:tabs>
        <w:rPr>
          <w:rFonts w:ascii="Garamond" w:hAnsi="Garamond"/>
          <w:b/>
          <w:sz w:val="24"/>
          <w:szCs w:val="24"/>
        </w:rPr>
      </w:pPr>
    </w:p>
    <w:p w14:paraId="6C4B1A4D" w14:textId="77777777" w:rsidR="004E709C" w:rsidRPr="001939E3" w:rsidRDefault="004E709C" w:rsidP="0090058D">
      <w:pPr>
        <w:tabs>
          <w:tab w:val="left" w:pos="540"/>
          <w:tab w:val="left" w:pos="2893"/>
        </w:tabs>
        <w:rPr>
          <w:rFonts w:ascii="Garamond" w:hAnsi="Garamond"/>
          <w:b/>
          <w:sz w:val="24"/>
          <w:szCs w:val="24"/>
        </w:rPr>
      </w:pPr>
    </w:p>
    <w:p w14:paraId="183CDB22" w14:textId="77777777" w:rsidR="0090058D" w:rsidRPr="001939E3" w:rsidRDefault="0090058D" w:rsidP="0090058D">
      <w:pPr>
        <w:tabs>
          <w:tab w:val="left" w:pos="540"/>
          <w:tab w:val="left" w:pos="2893"/>
        </w:tabs>
        <w:jc w:val="center"/>
        <w:rPr>
          <w:rFonts w:ascii="Garamond" w:hAnsi="Garamond"/>
          <w:b/>
          <w:sz w:val="24"/>
          <w:szCs w:val="24"/>
        </w:rPr>
      </w:pPr>
      <w:r w:rsidRPr="001939E3">
        <w:rPr>
          <w:rFonts w:ascii="Garamond" w:hAnsi="Garamond"/>
          <w:b/>
          <w:sz w:val="24"/>
          <w:szCs w:val="24"/>
        </w:rPr>
        <w:t>7. Të dhënat gjeografike</w:t>
      </w:r>
    </w:p>
    <w:p w14:paraId="71AF7533" w14:textId="77777777" w:rsidR="00220225" w:rsidRPr="001939E3" w:rsidRDefault="00220225" w:rsidP="0090058D">
      <w:pPr>
        <w:tabs>
          <w:tab w:val="left" w:pos="540"/>
          <w:tab w:val="left" w:pos="2893"/>
        </w:tabs>
        <w:jc w:val="center"/>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170"/>
        <w:gridCol w:w="900"/>
        <w:gridCol w:w="1080"/>
        <w:gridCol w:w="4770"/>
        <w:gridCol w:w="1080"/>
        <w:gridCol w:w="900"/>
        <w:gridCol w:w="810"/>
        <w:gridCol w:w="990"/>
        <w:gridCol w:w="900"/>
        <w:gridCol w:w="990"/>
      </w:tblGrid>
      <w:tr w:rsidR="0090058D" w:rsidRPr="001939E3" w14:paraId="46B98D89" w14:textId="77777777" w:rsidTr="00220225">
        <w:trPr>
          <w:trHeight w:val="620"/>
        </w:trPr>
        <w:tc>
          <w:tcPr>
            <w:tcW w:w="1170" w:type="dxa"/>
            <w:shd w:val="clear" w:color="auto" w:fill="auto"/>
          </w:tcPr>
          <w:p w14:paraId="73301B2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170" w:type="dxa"/>
            <w:shd w:val="clear" w:color="auto" w:fill="auto"/>
          </w:tcPr>
          <w:p w14:paraId="178EFAF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633FA8E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1080" w:type="dxa"/>
            <w:shd w:val="clear" w:color="auto" w:fill="auto"/>
          </w:tcPr>
          <w:p w14:paraId="1C40975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770" w:type="dxa"/>
            <w:shd w:val="clear" w:color="auto" w:fill="auto"/>
          </w:tcPr>
          <w:p w14:paraId="74F9C4A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1080" w:type="dxa"/>
            <w:shd w:val="clear" w:color="auto" w:fill="FFFFFF"/>
          </w:tcPr>
          <w:p w14:paraId="2CF95C4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00" w:type="dxa"/>
            <w:shd w:val="clear" w:color="auto" w:fill="FFFFFF"/>
          </w:tcPr>
          <w:p w14:paraId="75552EE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810" w:type="dxa"/>
            <w:shd w:val="clear" w:color="auto" w:fill="FFFFFF"/>
          </w:tcPr>
          <w:p w14:paraId="5FF57FC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90" w:type="dxa"/>
            <w:shd w:val="clear" w:color="auto" w:fill="FFFFFF"/>
          </w:tcPr>
          <w:p w14:paraId="6834CFA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900" w:type="dxa"/>
            <w:shd w:val="clear" w:color="auto" w:fill="FFFFFF"/>
          </w:tcPr>
          <w:p w14:paraId="4D10623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90" w:type="dxa"/>
            <w:shd w:val="clear" w:color="auto" w:fill="FFFFFF"/>
          </w:tcPr>
          <w:p w14:paraId="0894923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30FD17EE" w14:textId="77777777" w:rsidTr="00220225">
        <w:trPr>
          <w:trHeight w:val="530"/>
        </w:trPr>
        <w:tc>
          <w:tcPr>
            <w:tcW w:w="1170" w:type="dxa"/>
            <w:shd w:val="clear" w:color="auto" w:fill="D0CECE"/>
          </w:tcPr>
          <w:p w14:paraId="5777A6E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Ndërtesat</w:t>
            </w:r>
          </w:p>
        </w:tc>
        <w:tc>
          <w:tcPr>
            <w:tcW w:w="1170" w:type="dxa"/>
            <w:shd w:val="clear" w:color="auto" w:fill="D0CECE"/>
          </w:tcPr>
          <w:p w14:paraId="244A8F23" w14:textId="77777777" w:rsidR="0090058D" w:rsidRPr="001939E3" w:rsidRDefault="0090058D" w:rsidP="0090058D">
            <w:pPr>
              <w:rPr>
                <w:rFonts w:ascii="Garamond" w:hAnsi="Garamond"/>
                <w:sz w:val="24"/>
                <w:szCs w:val="24"/>
              </w:rPr>
            </w:pPr>
          </w:p>
        </w:tc>
        <w:tc>
          <w:tcPr>
            <w:tcW w:w="900" w:type="dxa"/>
            <w:shd w:val="clear" w:color="auto" w:fill="D0CECE"/>
          </w:tcPr>
          <w:p w14:paraId="5B61F36D" w14:textId="77777777" w:rsidR="0090058D" w:rsidRPr="001939E3" w:rsidRDefault="0090058D" w:rsidP="0090058D">
            <w:pPr>
              <w:rPr>
                <w:rFonts w:ascii="Garamond" w:hAnsi="Garamond"/>
                <w:sz w:val="24"/>
                <w:szCs w:val="24"/>
              </w:rPr>
            </w:pPr>
          </w:p>
        </w:tc>
        <w:tc>
          <w:tcPr>
            <w:tcW w:w="1080" w:type="dxa"/>
            <w:shd w:val="clear" w:color="auto" w:fill="D0CECE"/>
          </w:tcPr>
          <w:p w14:paraId="57C481E6" w14:textId="77777777" w:rsidR="0090058D" w:rsidRPr="001939E3" w:rsidRDefault="0090058D" w:rsidP="0090058D">
            <w:pPr>
              <w:rPr>
                <w:rFonts w:ascii="Garamond" w:hAnsi="Garamond"/>
                <w:sz w:val="24"/>
                <w:szCs w:val="24"/>
              </w:rPr>
            </w:pPr>
          </w:p>
        </w:tc>
        <w:tc>
          <w:tcPr>
            <w:tcW w:w="4770" w:type="dxa"/>
            <w:shd w:val="clear" w:color="auto" w:fill="auto"/>
          </w:tcPr>
          <w:p w14:paraId="28B84493" w14:textId="77777777" w:rsidR="0090058D" w:rsidRPr="001939E3" w:rsidRDefault="0090058D" w:rsidP="0090058D">
            <w:pPr>
              <w:rPr>
                <w:rFonts w:ascii="Garamond" w:hAnsi="Garamond"/>
                <w:sz w:val="24"/>
                <w:szCs w:val="24"/>
              </w:rPr>
            </w:pPr>
            <w:r w:rsidRPr="001939E3">
              <w:rPr>
                <w:rFonts w:ascii="Garamond" w:hAnsi="Garamond"/>
                <w:sz w:val="24"/>
                <w:szCs w:val="24"/>
              </w:rPr>
              <w:t>Ndërtesat (me rëndësi operacionale) dhe karakteristikat e tjera të dukshme/kryesore (të aerodromit)</w:t>
            </w:r>
          </w:p>
        </w:tc>
        <w:tc>
          <w:tcPr>
            <w:tcW w:w="1080" w:type="dxa"/>
            <w:shd w:val="clear" w:color="auto" w:fill="FFFFFF"/>
          </w:tcPr>
          <w:p w14:paraId="402B841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076FAC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4F80C797"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A75D76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5D470D1"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1F8CDD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070CC9C" w14:textId="77777777" w:rsidTr="00220225">
        <w:trPr>
          <w:trHeight w:val="557"/>
        </w:trPr>
        <w:tc>
          <w:tcPr>
            <w:tcW w:w="1170" w:type="dxa"/>
            <w:shd w:val="clear" w:color="auto" w:fill="FFFFFF"/>
          </w:tcPr>
          <w:p w14:paraId="788BDE1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28D460B7"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Emri </w:t>
            </w:r>
          </w:p>
        </w:tc>
        <w:tc>
          <w:tcPr>
            <w:tcW w:w="900" w:type="dxa"/>
            <w:shd w:val="clear" w:color="auto" w:fill="FFFFFF"/>
          </w:tcPr>
          <w:p w14:paraId="768F1B3A" w14:textId="77777777" w:rsidR="0090058D" w:rsidRPr="001939E3" w:rsidRDefault="0090058D" w:rsidP="0090058D">
            <w:pPr>
              <w:rPr>
                <w:rFonts w:ascii="Garamond" w:hAnsi="Garamond"/>
                <w:sz w:val="24"/>
                <w:szCs w:val="24"/>
              </w:rPr>
            </w:pPr>
          </w:p>
        </w:tc>
        <w:tc>
          <w:tcPr>
            <w:tcW w:w="1080" w:type="dxa"/>
            <w:shd w:val="clear" w:color="auto" w:fill="FFFFFF"/>
          </w:tcPr>
          <w:p w14:paraId="6B147C99"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770" w:type="dxa"/>
            <w:shd w:val="clear" w:color="auto" w:fill="auto"/>
          </w:tcPr>
          <w:p w14:paraId="0BFCF598" w14:textId="77777777" w:rsidR="0090058D" w:rsidRPr="001939E3" w:rsidRDefault="0090058D" w:rsidP="0090058D">
            <w:pPr>
              <w:rPr>
                <w:rFonts w:ascii="Garamond" w:hAnsi="Garamond"/>
                <w:sz w:val="24"/>
                <w:szCs w:val="24"/>
              </w:rPr>
            </w:pPr>
            <w:r w:rsidRPr="001939E3">
              <w:rPr>
                <w:rFonts w:ascii="Garamond" w:hAnsi="Garamond"/>
                <w:sz w:val="24"/>
                <w:szCs w:val="24"/>
              </w:rPr>
              <w:t>Emri i ndërtesës</w:t>
            </w:r>
          </w:p>
        </w:tc>
        <w:tc>
          <w:tcPr>
            <w:tcW w:w="1080" w:type="dxa"/>
            <w:shd w:val="clear" w:color="auto" w:fill="FFFFFF"/>
          </w:tcPr>
          <w:p w14:paraId="02666D0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E70C6A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3783031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819655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1517CF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6E34F390"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BF5C6F3" w14:textId="77777777" w:rsidTr="00220225">
        <w:trPr>
          <w:trHeight w:val="566"/>
        </w:trPr>
        <w:tc>
          <w:tcPr>
            <w:tcW w:w="1170" w:type="dxa"/>
            <w:shd w:val="clear" w:color="auto" w:fill="FFFFFF"/>
          </w:tcPr>
          <w:p w14:paraId="0266225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23410B47"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Gjeometria </w:t>
            </w:r>
          </w:p>
        </w:tc>
        <w:tc>
          <w:tcPr>
            <w:tcW w:w="900" w:type="dxa"/>
            <w:shd w:val="clear" w:color="auto" w:fill="FFFFFF"/>
          </w:tcPr>
          <w:p w14:paraId="115A5854" w14:textId="77777777" w:rsidR="0090058D" w:rsidRPr="001939E3" w:rsidRDefault="0090058D" w:rsidP="0090058D">
            <w:pPr>
              <w:rPr>
                <w:rFonts w:ascii="Garamond" w:hAnsi="Garamond"/>
                <w:sz w:val="24"/>
                <w:szCs w:val="24"/>
              </w:rPr>
            </w:pPr>
          </w:p>
        </w:tc>
        <w:tc>
          <w:tcPr>
            <w:tcW w:w="1080" w:type="dxa"/>
            <w:shd w:val="clear" w:color="auto" w:fill="FFFFFF"/>
          </w:tcPr>
          <w:p w14:paraId="51FB5C2E" w14:textId="77777777" w:rsidR="0090058D" w:rsidRPr="001939E3" w:rsidRDefault="0090058D" w:rsidP="0090058D">
            <w:pPr>
              <w:rPr>
                <w:rFonts w:ascii="Garamond" w:hAnsi="Garamond"/>
                <w:sz w:val="24"/>
                <w:szCs w:val="24"/>
              </w:rPr>
            </w:pPr>
            <w:r w:rsidRPr="001939E3">
              <w:rPr>
                <w:rFonts w:ascii="Garamond" w:hAnsi="Garamond"/>
                <w:sz w:val="24"/>
                <w:szCs w:val="24"/>
              </w:rPr>
              <w:t>Poligon</w:t>
            </w:r>
          </w:p>
        </w:tc>
        <w:tc>
          <w:tcPr>
            <w:tcW w:w="4770" w:type="dxa"/>
            <w:shd w:val="clear" w:color="auto" w:fill="auto"/>
          </w:tcPr>
          <w:p w14:paraId="330C21BF"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ndërtesës</w:t>
            </w:r>
          </w:p>
        </w:tc>
        <w:tc>
          <w:tcPr>
            <w:tcW w:w="1080" w:type="dxa"/>
            <w:shd w:val="clear" w:color="auto" w:fill="FFFFFF"/>
          </w:tcPr>
          <w:p w14:paraId="7377740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48AC047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0A3533A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60BA4B9"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77BB2E3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62E9BC9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9A2AAE2" w14:textId="77777777" w:rsidTr="00220225">
        <w:trPr>
          <w:trHeight w:val="566"/>
        </w:trPr>
        <w:tc>
          <w:tcPr>
            <w:tcW w:w="1170" w:type="dxa"/>
            <w:shd w:val="clear" w:color="auto" w:fill="D0CECE"/>
          </w:tcPr>
          <w:p w14:paraId="5EDE320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Zonat e ndërtuara</w:t>
            </w:r>
          </w:p>
        </w:tc>
        <w:tc>
          <w:tcPr>
            <w:tcW w:w="1170" w:type="dxa"/>
            <w:shd w:val="clear" w:color="auto" w:fill="D0CECE"/>
          </w:tcPr>
          <w:p w14:paraId="0D329AB4" w14:textId="77777777" w:rsidR="0090058D" w:rsidRPr="001939E3" w:rsidRDefault="0090058D" w:rsidP="0090058D">
            <w:pPr>
              <w:rPr>
                <w:rFonts w:ascii="Garamond" w:hAnsi="Garamond"/>
                <w:sz w:val="24"/>
                <w:szCs w:val="24"/>
              </w:rPr>
            </w:pPr>
          </w:p>
        </w:tc>
        <w:tc>
          <w:tcPr>
            <w:tcW w:w="900" w:type="dxa"/>
            <w:shd w:val="clear" w:color="auto" w:fill="D0CECE"/>
          </w:tcPr>
          <w:p w14:paraId="6965A289" w14:textId="77777777" w:rsidR="0090058D" w:rsidRPr="001939E3" w:rsidRDefault="0090058D" w:rsidP="0090058D">
            <w:pPr>
              <w:rPr>
                <w:rFonts w:ascii="Garamond" w:hAnsi="Garamond"/>
                <w:sz w:val="24"/>
                <w:szCs w:val="24"/>
              </w:rPr>
            </w:pPr>
          </w:p>
        </w:tc>
        <w:tc>
          <w:tcPr>
            <w:tcW w:w="1080" w:type="dxa"/>
            <w:shd w:val="clear" w:color="auto" w:fill="D0CECE"/>
          </w:tcPr>
          <w:p w14:paraId="7B1955FB" w14:textId="77777777" w:rsidR="0090058D" w:rsidRPr="001939E3" w:rsidRDefault="0090058D" w:rsidP="0090058D">
            <w:pPr>
              <w:rPr>
                <w:rFonts w:ascii="Garamond" w:hAnsi="Garamond"/>
                <w:sz w:val="24"/>
                <w:szCs w:val="24"/>
              </w:rPr>
            </w:pPr>
          </w:p>
        </w:tc>
        <w:tc>
          <w:tcPr>
            <w:tcW w:w="4770" w:type="dxa"/>
            <w:shd w:val="clear" w:color="auto" w:fill="auto"/>
          </w:tcPr>
          <w:p w14:paraId="160473D3" w14:textId="77777777" w:rsidR="0090058D" w:rsidRPr="001939E3" w:rsidRDefault="0090058D" w:rsidP="0090058D">
            <w:pPr>
              <w:rPr>
                <w:rFonts w:ascii="Garamond" w:hAnsi="Garamond"/>
                <w:sz w:val="24"/>
                <w:szCs w:val="24"/>
              </w:rPr>
            </w:pPr>
            <w:r w:rsidRPr="001939E3">
              <w:rPr>
                <w:rFonts w:ascii="Garamond" w:hAnsi="Garamond"/>
                <w:sz w:val="24"/>
                <w:szCs w:val="24"/>
              </w:rPr>
              <w:t>Zonat e mbuluara nga qytetet, qytezat dhe fshatrat</w:t>
            </w:r>
          </w:p>
        </w:tc>
        <w:tc>
          <w:tcPr>
            <w:tcW w:w="1080" w:type="dxa"/>
            <w:shd w:val="clear" w:color="auto" w:fill="FFFFFF"/>
          </w:tcPr>
          <w:p w14:paraId="43DC200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EC54CC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221EB2B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EBB53F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3915F7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3B07E9D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878DF80" w14:textId="77777777" w:rsidTr="00220225">
        <w:trPr>
          <w:trHeight w:val="525"/>
        </w:trPr>
        <w:tc>
          <w:tcPr>
            <w:tcW w:w="1170" w:type="dxa"/>
            <w:shd w:val="clear" w:color="auto" w:fill="FFFFFF"/>
          </w:tcPr>
          <w:p w14:paraId="3082686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15EC427D"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Emri </w:t>
            </w:r>
          </w:p>
        </w:tc>
        <w:tc>
          <w:tcPr>
            <w:tcW w:w="900" w:type="dxa"/>
            <w:shd w:val="clear" w:color="auto" w:fill="FFFFFF"/>
          </w:tcPr>
          <w:p w14:paraId="23BF6DAF" w14:textId="77777777" w:rsidR="0090058D" w:rsidRPr="001939E3" w:rsidRDefault="0090058D" w:rsidP="0090058D">
            <w:pPr>
              <w:rPr>
                <w:rFonts w:ascii="Garamond" w:hAnsi="Garamond"/>
                <w:sz w:val="24"/>
                <w:szCs w:val="24"/>
              </w:rPr>
            </w:pPr>
          </w:p>
        </w:tc>
        <w:tc>
          <w:tcPr>
            <w:tcW w:w="1080" w:type="dxa"/>
            <w:shd w:val="clear" w:color="auto" w:fill="FFFFFF"/>
          </w:tcPr>
          <w:p w14:paraId="01DF95DD"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770" w:type="dxa"/>
            <w:shd w:val="clear" w:color="auto" w:fill="auto"/>
          </w:tcPr>
          <w:p w14:paraId="7984F71B" w14:textId="77777777" w:rsidR="0090058D" w:rsidRPr="001939E3" w:rsidRDefault="0090058D" w:rsidP="0090058D">
            <w:pPr>
              <w:rPr>
                <w:rFonts w:ascii="Garamond" w:hAnsi="Garamond"/>
                <w:sz w:val="24"/>
                <w:szCs w:val="24"/>
              </w:rPr>
            </w:pPr>
            <w:r w:rsidRPr="001939E3">
              <w:rPr>
                <w:rFonts w:ascii="Garamond" w:hAnsi="Garamond"/>
                <w:sz w:val="24"/>
                <w:szCs w:val="24"/>
              </w:rPr>
              <w:t>Emri i zonave të ndërtuara</w:t>
            </w:r>
          </w:p>
        </w:tc>
        <w:tc>
          <w:tcPr>
            <w:tcW w:w="1080" w:type="dxa"/>
            <w:shd w:val="clear" w:color="auto" w:fill="FFFFFF"/>
          </w:tcPr>
          <w:p w14:paraId="7D08AD0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0E233B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10E6D56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296067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083F87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1DF241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7503F28" w14:textId="77777777" w:rsidTr="00220225">
        <w:trPr>
          <w:trHeight w:val="70"/>
        </w:trPr>
        <w:tc>
          <w:tcPr>
            <w:tcW w:w="1170" w:type="dxa"/>
            <w:shd w:val="clear" w:color="auto" w:fill="FFFFFF"/>
          </w:tcPr>
          <w:p w14:paraId="7022F44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0801821D"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Gjeometria </w:t>
            </w:r>
          </w:p>
        </w:tc>
        <w:tc>
          <w:tcPr>
            <w:tcW w:w="900" w:type="dxa"/>
            <w:shd w:val="clear" w:color="auto" w:fill="FFFFFF"/>
          </w:tcPr>
          <w:p w14:paraId="3CE94902" w14:textId="77777777" w:rsidR="0090058D" w:rsidRPr="001939E3" w:rsidRDefault="0090058D" w:rsidP="0090058D">
            <w:pPr>
              <w:rPr>
                <w:rFonts w:ascii="Garamond" w:hAnsi="Garamond"/>
                <w:sz w:val="24"/>
                <w:szCs w:val="24"/>
              </w:rPr>
            </w:pPr>
          </w:p>
        </w:tc>
        <w:tc>
          <w:tcPr>
            <w:tcW w:w="1080" w:type="dxa"/>
            <w:shd w:val="clear" w:color="auto" w:fill="FFFFFF"/>
          </w:tcPr>
          <w:p w14:paraId="5CA2AD96" w14:textId="77777777" w:rsidR="0090058D" w:rsidRPr="001939E3" w:rsidRDefault="0090058D" w:rsidP="0090058D">
            <w:pPr>
              <w:rPr>
                <w:rFonts w:ascii="Garamond" w:hAnsi="Garamond"/>
                <w:sz w:val="24"/>
                <w:szCs w:val="24"/>
              </w:rPr>
            </w:pPr>
            <w:r w:rsidRPr="001939E3">
              <w:rPr>
                <w:rFonts w:ascii="Garamond" w:hAnsi="Garamond"/>
                <w:sz w:val="24"/>
                <w:szCs w:val="24"/>
              </w:rPr>
              <w:t>Pika /poligoni</w:t>
            </w:r>
          </w:p>
        </w:tc>
        <w:tc>
          <w:tcPr>
            <w:tcW w:w="4770" w:type="dxa"/>
            <w:shd w:val="clear" w:color="auto" w:fill="auto"/>
          </w:tcPr>
          <w:p w14:paraId="67EA47DB"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zonave të ndërtuara</w:t>
            </w:r>
          </w:p>
        </w:tc>
        <w:tc>
          <w:tcPr>
            <w:tcW w:w="1080" w:type="dxa"/>
            <w:shd w:val="clear" w:color="auto" w:fill="FFFFFF"/>
          </w:tcPr>
          <w:p w14:paraId="21D379C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8F352E8"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FFFFFF"/>
          </w:tcPr>
          <w:p w14:paraId="39C06E0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264A54B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0CA0DD94"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FFFFFF"/>
          </w:tcPr>
          <w:p w14:paraId="12613C3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A301683" w14:textId="77777777" w:rsidTr="00220225">
        <w:trPr>
          <w:trHeight w:val="70"/>
        </w:trPr>
        <w:tc>
          <w:tcPr>
            <w:tcW w:w="1170" w:type="dxa"/>
            <w:shd w:val="clear" w:color="auto" w:fill="FFFFFF"/>
          </w:tcPr>
          <w:p w14:paraId="1C93C351"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Hekurudha</w:t>
            </w:r>
          </w:p>
        </w:tc>
        <w:tc>
          <w:tcPr>
            <w:tcW w:w="1170" w:type="dxa"/>
            <w:shd w:val="clear" w:color="auto" w:fill="FFFFFF"/>
          </w:tcPr>
          <w:p w14:paraId="6BB8AF79" w14:textId="77777777" w:rsidR="0090058D" w:rsidRPr="001939E3" w:rsidRDefault="0090058D" w:rsidP="0090058D">
            <w:pPr>
              <w:rPr>
                <w:rFonts w:ascii="Garamond" w:hAnsi="Garamond"/>
                <w:sz w:val="24"/>
                <w:szCs w:val="24"/>
              </w:rPr>
            </w:pPr>
          </w:p>
        </w:tc>
        <w:tc>
          <w:tcPr>
            <w:tcW w:w="900" w:type="dxa"/>
            <w:shd w:val="clear" w:color="auto" w:fill="FFFFFF"/>
          </w:tcPr>
          <w:p w14:paraId="2730A5E0" w14:textId="77777777" w:rsidR="0090058D" w:rsidRPr="001939E3" w:rsidRDefault="0090058D" w:rsidP="0090058D">
            <w:pPr>
              <w:rPr>
                <w:rFonts w:ascii="Garamond" w:hAnsi="Garamond"/>
                <w:sz w:val="24"/>
                <w:szCs w:val="24"/>
              </w:rPr>
            </w:pPr>
          </w:p>
        </w:tc>
        <w:tc>
          <w:tcPr>
            <w:tcW w:w="1080" w:type="dxa"/>
            <w:shd w:val="clear" w:color="auto" w:fill="FFFFFF"/>
          </w:tcPr>
          <w:p w14:paraId="10585207" w14:textId="77777777" w:rsidR="0090058D" w:rsidRPr="001939E3" w:rsidRDefault="0090058D" w:rsidP="0090058D">
            <w:pPr>
              <w:rPr>
                <w:rFonts w:ascii="Garamond" w:hAnsi="Garamond"/>
                <w:sz w:val="24"/>
                <w:szCs w:val="24"/>
              </w:rPr>
            </w:pPr>
          </w:p>
        </w:tc>
        <w:tc>
          <w:tcPr>
            <w:tcW w:w="4770" w:type="dxa"/>
            <w:shd w:val="clear" w:color="auto" w:fill="auto"/>
          </w:tcPr>
          <w:p w14:paraId="274F8D3E" w14:textId="77777777" w:rsidR="0090058D" w:rsidRPr="001939E3" w:rsidRDefault="0090058D" w:rsidP="0090058D">
            <w:pPr>
              <w:rPr>
                <w:rFonts w:ascii="Garamond" w:hAnsi="Garamond"/>
                <w:sz w:val="24"/>
                <w:szCs w:val="24"/>
              </w:rPr>
            </w:pPr>
            <w:r w:rsidRPr="001939E3">
              <w:rPr>
                <w:rFonts w:ascii="Garamond" w:hAnsi="Garamond"/>
                <w:sz w:val="24"/>
                <w:szCs w:val="24"/>
              </w:rPr>
              <w:t>Të gjitha hekurudhat që kanë vlerë të shënuar</w:t>
            </w:r>
          </w:p>
        </w:tc>
        <w:tc>
          <w:tcPr>
            <w:tcW w:w="1080" w:type="dxa"/>
            <w:shd w:val="clear" w:color="auto" w:fill="FFFFFF"/>
          </w:tcPr>
          <w:p w14:paraId="31EA4DE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04BC651A"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A7F4E6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10F02CA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8EDA49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FD0D95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6EAAF6B" w14:textId="77777777" w:rsidTr="00220225">
        <w:trPr>
          <w:trHeight w:val="530"/>
        </w:trPr>
        <w:tc>
          <w:tcPr>
            <w:tcW w:w="1170" w:type="dxa"/>
            <w:shd w:val="clear" w:color="auto" w:fill="auto"/>
          </w:tcPr>
          <w:p w14:paraId="71DC62F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2ECCE96F" w14:textId="77777777" w:rsidR="0090058D" w:rsidRPr="001939E3" w:rsidRDefault="0090058D" w:rsidP="0090058D">
            <w:pPr>
              <w:rPr>
                <w:rFonts w:ascii="Garamond" w:hAnsi="Garamond"/>
                <w:sz w:val="24"/>
                <w:szCs w:val="24"/>
              </w:rPr>
            </w:pPr>
            <w:r w:rsidRPr="001939E3">
              <w:rPr>
                <w:rFonts w:ascii="Garamond" w:hAnsi="Garamond"/>
                <w:sz w:val="24"/>
                <w:szCs w:val="24"/>
              </w:rPr>
              <w:t>Emri</w:t>
            </w:r>
          </w:p>
        </w:tc>
        <w:tc>
          <w:tcPr>
            <w:tcW w:w="900" w:type="dxa"/>
            <w:shd w:val="clear" w:color="auto" w:fill="auto"/>
          </w:tcPr>
          <w:p w14:paraId="06240332" w14:textId="77777777" w:rsidR="0090058D" w:rsidRPr="001939E3" w:rsidRDefault="0090058D" w:rsidP="0090058D">
            <w:pPr>
              <w:rPr>
                <w:rFonts w:ascii="Garamond" w:hAnsi="Garamond"/>
                <w:sz w:val="24"/>
                <w:szCs w:val="24"/>
              </w:rPr>
            </w:pPr>
          </w:p>
        </w:tc>
        <w:tc>
          <w:tcPr>
            <w:tcW w:w="1080" w:type="dxa"/>
            <w:shd w:val="clear" w:color="auto" w:fill="auto"/>
          </w:tcPr>
          <w:p w14:paraId="2E9B4DA9"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770" w:type="dxa"/>
            <w:shd w:val="clear" w:color="auto" w:fill="auto"/>
          </w:tcPr>
          <w:p w14:paraId="16FF2497" w14:textId="77777777" w:rsidR="0090058D" w:rsidRPr="001939E3" w:rsidRDefault="0090058D" w:rsidP="0090058D">
            <w:pPr>
              <w:tabs>
                <w:tab w:val="left" w:pos="540"/>
                <w:tab w:val="left" w:pos="2893"/>
              </w:tabs>
              <w:jc w:val="both"/>
              <w:rPr>
                <w:rFonts w:ascii="Garamond" w:hAnsi="Garamond"/>
                <w:sz w:val="24"/>
                <w:szCs w:val="24"/>
              </w:rPr>
            </w:pPr>
            <w:r w:rsidRPr="001939E3">
              <w:rPr>
                <w:rFonts w:ascii="Garamond" w:hAnsi="Garamond"/>
                <w:sz w:val="24"/>
                <w:szCs w:val="24"/>
              </w:rPr>
              <w:t>Emri i hekurudhës</w:t>
            </w:r>
          </w:p>
        </w:tc>
        <w:tc>
          <w:tcPr>
            <w:tcW w:w="1080" w:type="dxa"/>
            <w:shd w:val="clear" w:color="auto" w:fill="auto"/>
          </w:tcPr>
          <w:p w14:paraId="552B605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7C1AC46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29ECF650"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02B227B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07AA6A5B"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2FBED47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4C82444" w14:textId="77777777" w:rsidTr="00220225">
        <w:trPr>
          <w:trHeight w:val="557"/>
        </w:trPr>
        <w:tc>
          <w:tcPr>
            <w:tcW w:w="1170" w:type="dxa"/>
            <w:shd w:val="clear" w:color="auto" w:fill="auto"/>
          </w:tcPr>
          <w:p w14:paraId="34587BA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418D1E8C"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00" w:type="dxa"/>
            <w:shd w:val="clear" w:color="auto" w:fill="auto"/>
          </w:tcPr>
          <w:p w14:paraId="5DD9A904" w14:textId="77777777" w:rsidR="0090058D" w:rsidRPr="001939E3" w:rsidRDefault="0090058D" w:rsidP="0090058D">
            <w:pPr>
              <w:rPr>
                <w:rFonts w:ascii="Garamond" w:hAnsi="Garamond"/>
                <w:sz w:val="24"/>
                <w:szCs w:val="24"/>
              </w:rPr>
            </w:pPr>
          </w:p>
          <w:p w14:paraId="0235D539" w14:textId="77777777" w:rsidR="0090058D" w:rsidRPr="001939E3" w:rsidRDefault="0090058D" w:rsidP="0090058D">
            <w:pPr>
              <w:rPr>
                <w:rFonts w:ascii="Garamond" w:hAnsi="Garamond"/>
                <w:sz w:val="24"/>
                <w:szCs w:val="24"/>
              </w:rPr>
            </w:pPr>
          </w:p>
        </w:tc>
        <w:tc>
          <w:tcPr>
            <w:tcW w:w="1080" w:type="dxa"/>
            <w:shd w:val="clear" w:color="auto" w:fill="auto"/>
          </w:tcPr>
          <w:p w14:paraId="6641AC38" w14:textId="77777777" w:rsidR="0090058D" w:rsidRPr="001939E3" w:rsidRDefault="0090058D" w:rsidP="0090058D">
            <w:pPr>
              <w:rPr>
                <w:rFonts w:ascii="Garamond" w:hAnsi="Garamond"/>
                <w:sz w:val="24"/>
                <w:szCs w:val="24"/>
              </w:rPr>
            </w:pPr>
            <w:r w:rsidRPr="001939E3">
              <w:rPr>
                <w:rFonts w:ascii="Garamond" w:hAnsi="Garamond"/>
                <w:sz w:val="24"/>
                <w:szCs w:val="24"/>
              </w:rPr>
              <w:t>Vijë</w:t>
            </w:r>
          </w:p>
        </w:tc>
        <w:tc>
          <w:tcPr>
            <w:tcW w:w="4770" w:type="dxa"/>
            <w:shd w:val="clear" w:color="auto" w:fill="auto"/>
          </w:tcPr>
          <w:p w14:paraId="0078C940"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hekurudhave</w:t>
            </w:r>
          </w:p>
        </w:tc>
        <w:tc>
          <w:tcPr>
            <w:tcW w:w="1080" w:type="dxa"/>
            <w:shd w:val="clear" w:color="auto" w:fill="auto"/>
          </w:tcPr>
          <w:p w14:paraId="34CD4BC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2E00B1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2816973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05B3BB9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5B30B34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765A6456"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2BCAD50C" w14:textId="77777777" w:rsidTr="00220225">
        <w:trPr>
          <w:trHeight w:val="566"/>
        </w:trPr>
        <w:tc>
          <w:tcPr>
            <w:tcW w:w="1170" w:type="dxa"/>
            <w:shd w:val="clear" w:color="auto" w:fill="D0CECE"/>
          </w:tcPr>
          <w:p w14:paraId="0D24034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lastRenderedPageBreak/>
              <w:t>Autostrada dhe rrugë</w:t>
            </w:r>
          </w:p>
        </w:tc>
        <w:tc>
          <w:tcPr>
            <w:tcW w:w="1170" w:type="dxa"/>
            <w:shd w:val="clear" w:color="auto" w:fill="D0CECE"/>
          </w:tcPr>
          <w:p w14:paraId="399E3B3E" w14:textId="77777777" w:rsidR="0090058D" w:rsidRPr="001939E3" w:rsidRDefault="0090058D" w:rsidP="0090058D">
            <w:pPr>
              <w:rPr>
                <w:rFonts w:ascii="Garamond" w:hAnsi="Garamond"/>
                <w:sz w:val="24"/>
                <w:szCs w:val="24"/>
              </w:rPr>
            </w:pPr>
          </w:p>
        </w:tc>
        <w:tc>
          <w:tcPr>
            <w:tcW w:w="900" w:type="dxa"/>
            <w:shd w:val="clear" w:color="auto" w:fill="D0CECE"/>
          </w:tcPr>
          <w:p w14:paraId="065396D0" w14:textId="77777777" w:rsidR="0090058D" w:rsidRPr="001939E3" w:rsidRDefault="0090058D" w:rsidP="0090058D">
            <w:pPr>
              <w:rPr>
                <w:rFonts w:ascii="Garamond" w:hAnsi="Garamond"/>
                <w:sz w:val="24"/>
                <w:szCs w:val="24"/>
              </w:rPr>
            </w:pPr>
          </w:p>
          <w:p w14:paraId="4FCD6282" w14:textId="77777777" w:rsidR="0090058D" w:rsidRPr="001939E3" w:rsidRDefault="0090058D" w:rsidP="0090058D">
            <w:pPr>
              <w:rPr>
                <w:rFonts w:ascii="Garamond" w:hAnsi="Garamond"/>
                <w:sz w:val="24"/>
                <w:szCs w:val="24"/>
              </w:rPr>
            </w:pPr>
          </w:p>
        </w:tc>
        <w:tc>
          <w:tcPr>
            <w:tcW w:w="1080" w:type="dxa"/>
            <w:shd w:val="clear" w:color="auto" w:fill="D0CECE"/>
          </w:tcPr>
          <w:p w14:paraId="1548F0DE" w14:textId="77777777" w:rsidR="0090058D" w:rsidRPr="001939E3" w:rsidRDefault="0090058D" w:rsidP="0090058D">
            <w:pPr>
              <w:rPr>
                <w:rFonts w:ascii="Garamond" w:hAnsi="Garamond"/>
                <w:sz w:val="24"/>
                <w:szCs w:val="24"/>
              </w:rPr>
            </w:pPr>
          </w:p>
        </w:tc>
        <w:tc>
          <w:tcPr>
            <w:tcW w:w="4770" w:type="dxa"/>
            <w:shd w:val="clear" w:color="auto" w:fill="auto"/>
          </w:tcPr>
          <w:p w14:paraId="2A4D2DBF" w14:textId="77777777" w:rsidR="0090058D" w:rsidRPr="001939E3" w:rsidRDefault="0090058D" w:rsidP="0090058D">
            <w:pPr>
              <w:rPr>
                <w:rFonts w:ascii="Garamond" w:hAnsi="Garamond"/>
                <w:sz w:val="24"/>
                <w:szCs w:val="24"/>
              </w:rPr>
            </w:pPr>
            <w:r w:rsidRPr="001939E3">
              <w:rPr>
                <w:rFonts w:ascii="Garamond" w:hAnsi="Garamond"/>
                <w:sz w:val="24"/>
                <w:szCs w:val="24"/>
              </w:rPr>
              <w:t>Të gjitha autostradat dhe rrugët që kanë vlerë të shënuar</w:t>
            </w:r>
          </w:p>
        </w:tc>
        <w:tc>
          <w:tcPr>
            <w:tcW w:w="1080" w:type="dxa"/>
            <w:shd w:val="clear" w:color="auto" w:fill="auto"/>
          </w:tcPr>
          <w:p w14:paraId="6DE0BB9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189B3C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7AC3836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9960980"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BF734C3"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5AFFEB2"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FFBB8E4" w14:textId="77777777" w:rsidTr="00220225">
        <w:trPr>
          <w:trHeight w:val="566"/>
        </w:trPr>
        <w:tc>
          <w:tcPr>
            <w:tcW w:w="1170" w:type="dxa"/>
            <w:shd w:val="clear" w:color="auto" w:fill="auto"/>
          </w:tcPr>
          <w:p w14:paraId="1F5BF3C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25A482B2" w14:textId="77777777" w:rsidR="0090058D" w:rsidRPr="001939E3" w:rsidRDefault="0090058D" w:rsidP="0090058D">
            <w:pPr>
              <w:rPr>
                <w:rFonts w:ascii="Garamond" w:hAnsi="Garamond"/>
                <w:sz w:val="24"/>
                <w:szCs w:val="24"/>
              </w:rPr>
            </w:pPr>
            <w:r w:rsidRPr="001939E3">
              <w:rPr>
                <w:rFonts w:ascii="Garamond" w:hAnsi="Garamond"/>
                <w:sz w:val="24"/>
                <w:szCs w:val="24"/>
              </w:rPr>
              <w:t>Emri</w:t>
            </w:r>
          </w:p>
        </w:tc>
        <w:tc>
          <w:tcPr>
            <w:tcW w:w="900" w:type="dxa"/>
            <w:shd w:val="clear" w:color="auto" w:fill="auto"/>
          </w:tcPr>
          <w:p w14:paraId="3336B93C" w14:textId="77777777" w:rsidR="0090058D" w:rsidRPr="001939E3" w:rsidRDefault="0090058D" w:rsidP="0090058D">
            <w:pPr>
              <w:rPr>
                <w:rFonts w:ascii="Garamond" w:hAnsi="Garamond"/>
                <w:sz w:val="24"/>
                <w:szCs w:val="24"/>
              </w:rPr>
            </w:pPr>
          </w:p>
          <w:p w14:paraId="556D1314" w14:textId="77777777" w:rsidR="0090058D" w:rsidRPr="001939E3" w:rsidRDefault="0090058D" w:rsidP="0090058D">
            <w:pPr>
              <w:rPr>
                <w:rFonts w:ascii="Garamond" w:hAnsi="Garamond"/>
                <w:sz w:val="24"/>
                <w:szCs w:val="24"/>
              </w:rPr>
            </w:pPr>
          </w:p>
        </w:tc>
        <w:tc>
          <w:tcPr>
            <w:tcW w:w="1080" w:type="dxa"/>
            <w:shd w:val="clear" w:color="auto" w:fill="auto"/>
          </w:tcPr>
          <w:p w14:paraId="5481CFC4"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4770" w:type="dxa"/>
            <w:shd w:val="clear" w:color="auto" w:fill="auto"/>
          </w:tcPr>
          <w:p w14:paraId="130C6274" w14:textId="77777777" w:rsidR="0090058D" w:rsidRPr="001939E3" w:rsidRDefault="0090058D" w:rsidP="0090058D">
            <w:pPr>
              <w:rPr>
                <w:rFonts w:ascii="Garamond" w:hAnsi="Garamond"/>
                <w:sz w:val="24"/>
                <w:szCs w:val="24"/>
              </w:rPr>
            </w:pPr>
            <w:r w:rsidRPr="001939E3">
              <w:rPr>
                <w:rFonts w:ascii="Garamond" w:hAnsi="Garamond"/>
                <w:sz w:val="24"/>
                <w:szCs w:val="24"/>
              </w:rPr>
              <w:t>Emri i autostradave dhe rrugëve</w:t>
            </w:r>
          </w:p>
        </w:tc>
        <w:tc>
          <w:tcPr>
            <w:tcW w:w="1080" w:type="dxa"/>
            <w:shd w:val="clear" w:color="auto" w:fill="auto"/>
          </w:tcPr>
          <w:p w14:paraId="5D29C43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6598E8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54BCD5DC"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6B65417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68C9B2A"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D0CECE"/>
          </w:tcPr>
          <w:p w14:paraId="7B2971B2"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D166554" w14:textId="77777777" w:rsidTr="00220225">
        <w:trPr>
          <w:trHeight w:val="404"/>
        </w:trPr>
        <w:tc>
          <w:tcPr>
            <w:tcW w:w="1170" w:type="dxa"/>
            <w:shd w:val="clear" w:color="auto" w:fill="auto"/>
          </w:tcPr>
          <w:p w14:paraId="76F0ED26"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auto"/>
          </w:tcPr>
          <w:p w14:paraId="13C6C16B"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00" w:type="dxa"/>
            <w:shd w:val="clear" w:color="auto" w:fill="auto"/>
          </w:tcPr>
          <w:p w14:paraId="4AF6EE07" w14:textId="77777777" w:rsidR="0090058D" w:rsidRPr="001939E3" w:rsidRDefault="0090058D" w:rsidP="0090058D">
            <w:pPr>
              <w:rPr>
                <w:rFonts w:ascii="Garamond" w:hAnsi="Garamond"/>
                <w:sz w:val="24"/>
                <w:szCs w:val="24"/>
              </w:rPr>
            </w:pPr>
          </w:p>
          <w:p w14:paraId="7E16594E" w14:textId="77777777" w:rsidR="0090058D" w:rsidRPr="001939E3" w:rsidRDefault="0090058D" w:rsidP="0090058D">
            <w:pPr>
              <w:rPr>
                <w:rFonts w:ascii="Garamond" w:hAnsi="Garamond"/>
                <w:sz w:val="24"/>
                <w:szCs w:val="24"/>
              </w:rPr>
            </w:pPr>
          </w:p>
        </w:tc>
        <w:tc>
          <w:tcPr>
            <w:tcW w:w="1080" w:type="dxa"/>
            <w:shd w:val="clear" w:color="auto" w:fill="auto"/>
          </w:tcPr>
          <w:p w14:paraId="3A6D1294" w14:textId="77777777" w:rsidR="0090058D" w:rsidRPr="001939E3" w:rsidRDefault="0090058D" w:rsidP="0090058D">
            <w:pPr>
              <w:rPr>
                <w:rFonts w:ascii="Garamond" w:hAnsi="Garamond"/>
                <w:sz w:val="24"/>
                <w:szCs w:val="24"/>
              </w:rPr>
            </w:pPr>
            <w:r w:rsidRPr="001939E3">
              <w:rPr>
                <w:rFonts w:ascii="Garamond" w:hAnsi="Garamond"/>
                <w:sz w:val="24"/>
                <w:szCs w:val="24"/>
              </w:rPr>
              <w:t>Vijë</w:t>
            </w:r>
          </w:p>
        </w:tc>
        <w:tc>
          <w:tcPr>
            <w:tcW w:w="4770" w:type="dxa"/>
            <w:shd w:val="clear" w:color="auto" w:fill="auto"/>
          </w:tcPr>
          <w:p w14:paraId="056E7A61"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autostradave dhe rrugëve</w:t>
            </w:r>
          </w:p>
        </w:tc>
        <w:tc>
          <w:tcPr>
            <w:tcW w:w="1080" w:type="dxa"/>
            <w:shd w:val="clear" w:color="auto" w:fill="auto"/>
          </w:tcPr>
          <w:p w14:paraId="7A59A11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5B851477"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1B6F0CD9"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0E4C9EB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C71FA65" w14:textId="77777777" w:rsidR="0090058D" w:rsidRPr="001939E3" w:rsidRDefault="0090058D" w:rsidP="0090058D">
            <w:pPr>
              <w:tabs>
                <w:tab w:val="left" w:pos="540"/>
                <w:tab w:val="left" w:pos="2893"/>
              </w:tabs>
              <w:rPr>
                <w:rFonts w:ascii="Garamond" w:hAnsi="Garamond"/>
                <w:sz w:val="24"/>
                <w:szCs w:val="24"/>
              </w:rPr>
            </w:pPr>
          </w:p>
        </w:tc>
        <w:tc>
          <w:tcPr>
            <w:tcW w:w="990" w:type="dxa"/>
            <w:shd w:val="clear" w:color="auto" w:fill="auto"/>
          </w:tcPr>
          <w:p w14:paraId="2B9FD0B4" w14:textId="77777777" w:rsidR="0090058D" w:rsidRPr="001939E3" w:rsidRDefault="0090058D" w:rsidP="0090058D">
            <w:pPr>
              <w:tabs>
                <w:tab w:val="left" w:pos="540"/>
                <w:tab w:val="left" w:pos="2893"/>
              </w:tabs>
              <w:rPr>
                <w:rFonts w:ascii="Garamond" w:hAnsi="Garamond"/>
                <w:sz w:val="24"/>
                <w:szCs w:val="24"/>
              </w:rPr>
            </w:pPr>
          </w:p>
        </w:tc>
      </w:tr>
    </w:tbl>
    <w:p w14:paraId="4F3A1C7C" w14:textId="77777777" w:rsidR="0090058D" w:rsidRPr="001939E3" w:rsidRDefault="0090058D" w:rsidP="0090058D">
      <w:pPr>
        <w:tabs>
          <w:tab w:val="left" w:pos="540"/>
          <w:tab w:val="left" w:pos="2893"/>
        </w:tabs>
        <w:rPr>
          <w:rFonts w:ascii="Garamond" w:hAnsi="Garamond"/>
          <w:b/>
          <w:sz w:val="24"/>
          <w:szCs w:val="24"/>
        </w:rPr>
      </w:pPr>
    </w:p>
    <w:p w14:paraId="03639A24" w14:textId="77777777" w:rsidR="0090058D" w:rsidRPr="001939E3" w:rsidRDefault="0090058D" w:rsidP="0090058D">
      <w:pPr>
        <w:tabs>
          <w:tab w:val="left" w:pos="540"/>
          <w:tab w:val="left" w:pos="2893"/>
        </w:tabs>
        <w:rPr>
          <w:rFonts w:ascii="Garamond" w:hAnsi="Garamond"/>
          <w:b/>
          <w:sz w:val="24"/>
          <w:szCs w:val="24"/>
        </w:rPr>
      </w:pPr>
    </w:p>
    <w:p w14:paraId="1F1D096F" w14:textId="77777777" w:rsidR="0090058D" w:rsidRPr="001939E3" w:rsidRDefault="0090058D" w:rsidP="0090058D">
      <w:pPr>
        <w:tabs>
          <w:tab w:val="left" w:pos="540"/>
          <w:tab w:val="left" w:pos="2893"/>
        </w:tabs>
        <w:rPr>
          <w:rFonts w:ascii="Garamond" w:hAnsi="Garamond"/>
          <w:b/>
          <w:sz w:val="24"/>
          <w:szCs w:val="24"/>
        </w:rPr>
      </w:pPr>
    </w:p>
    <w:p w14:paraId="37FF9D33" w14:textId="77777777" w:rsidR="0090058D" w:rsidRPr="001939E3" w:rsidRDefault="0090058D" w:rsidP="0090058D">
      <w:pPr>
        <w:tabs>
          <w:tab w:val="left" w:pos="540"/>
          <w:tab w:val="left" w:pos="2893"/>
        </w:tabs>
        <w:rPr>
          <w:rFonts w:ascii="Garamond" w:hAnsi="Garamond"/>
          <w:b/>
          <w:sz w:val="24"/>
          <w:szCs w:val="24"/>
        </w:rPr>
      </w:pPr>
    </w:p>
    <w:p w14:paraId="643E7801" w14:textId="77777777" w:rsidR="0090058D" w:rsidRPr="001939E3" w:rsidRDefault="0090058D"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440"/>
        <w:gridCol w:w="900"/>
        <w:gridCol w:w="900"/>
        <w:gridCol w:w="5580"/>
        <w:gridCol w:w="900"/>
        <w:gridCol w:w="720"/>
        <w:gridCol w:w="720"/>
        <w:gridCol w:w="900"/>
        <w:gridCol w:w="810"/>
        <w:gridCol w:w="720"/>
      </w:tblGrid>
      <w:tr w:rsidR="0090058D" w:rsidRPr="001939E3" w14:paraId="1CA6395E" w14:textId="77777777" w:rsidTr="00220225">
        <w:trPr>
          <w:trHeight w:val="620"/>
        </w:trPr>
        <w:tc>
          <w:tcPr>
            <w:tcW w:w="1170" w:type="dxa"/>
            <w:shd w:val="clear" w:color="auto" w:fill="auto"/>
          </w:tcPr>
          <w:p w14:paraId="4B8EAD5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3B9C701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00" w:type="dxa"/>
            <w:shd w:val="clear" w:color="auto" w:fill="auto"/>
          </w:tcPr>
          <w:p w14:paraId="7B8516D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00" w:type="dxa"/>
            <w:shd w:val="clear" w:color="auto" w:fill="auto"/>
          </w:tcPr>
          <w:p w14:paraId="3BCB2DC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580" w:type="dxa"/>
            <w:shd w:val="clear" w:color="auto" w:fill="auto"/>
          </w:tcPr>
          <w:p w14:paraId="7CA8BB5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7028808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5CD6A4C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720" w:type="dxa"/>
            <w:shd w:val="clear" w:color="auto" w:fill="FFFFFF"/>
          </w:tcPr>
          <w:p w14:paraId="317D923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395EE28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0824543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720" w:type="dxa"/>
            <w:shd w:val="clear" w:color="auto" w:fill="FFFFFF"/>
          </w:tcPr>
          <w:p w14:paraId="74C09F25"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4D6B0979" w14:textId="77777777" w:rsidTr="00220225">
        <w:trPr>
          <w:trHeight w:val="70"/>
        </w:trPr>
        <w:tc>
          <w:tcPr>
            <w:tcW w:w="1170" w:type="dxa"/>
            <w:shd w:val="clear" w:color="auto" w:fill="D0CECE"/>
          </w:tcPr>
          <w:p w14:paraId="2FF3866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Pikë referimi vizuale</w:t>
            </w:r>
          </w:p>
        </w:tc>
        <w:tc>
          <w:tcPr>
            <w:tcW w:w="1440" w:type="dxa"/>
            <w:shd w:val="clear" w:color="auto" w:fill="D0CECE"/>
          </w:tcPr>
          <w:p w14:paraId="2C788459" w14:textId="77777777" w:rsidR="0090058D" w:rsidRPr="001939E3" w:rsidRDefault="0090058D" w:rsidP="0090058D">
            <w:pPr>
              <w:rPr>
                <w:rFonts w:ascii="Garamond" w:hAnsi="Garamond"/>
                <w:sz w:val="24"/>
                <w:szCs w:val="24"/>
              </w:rPr>
            </w:pPr>
          </w:p>
        </w:tc>
        <w:tc>
          <w:tcPr>
            <w:tcW w:w="900" w:type="dxa"/>
            <w:shd w:val="clear" w:color="auto" w:fill="D0CECE"/>
          </w:tcPr>
          <w:p w14:paraId="267A1D21" w14:textId="77777777" w:rsidR="0090058D" w:rsidRPr="001939E3" w:rsidRDefault="0090058D" w:rsidP="0090058D">
            <w:pPr>
              <w:rPr>
                <w:rFonts w:ascii="Garamond" w:hAnsi="Garamond"/>
                <w:sz w:val="24"/>
                <w:szCs w:val="24"/>
              </w:rPr>
            </w:pPr>
          </w:p>
        </w:tc>
        <w:tc>
          <w:tcPr>
            <w:tcW w:w="900" w:type="dxa"/>
            <w:shd w:val="clear" w:color="auto" w:fill="D0CECE"/>
          </w:tcPr>
          <w:p w14:paraId="35BC49D0" w14:textId="77777777" w:rsidR="0090058D" w:rsidRPr="001939E3" w:rsidRDefault="0090058D" w:rsidP="0090058D">
            <w:pPr>
              <w:rPr>
                <w:rFonts w:ascii="Garamond" w:hAnsi="Garamond"/>
                <w:sz w:val="24"/>
                <w:szCs w:val="24"/>
              </w:rPr>
            </w:pPr>
          </w:p>
        </w:tc>
        <w:tc>
          <w:tcPr>
            <w:tcW w:w="5580" w:type="dxa"/>
            <w:shd w:val="clear" w:color="auto" w:fill="auto"/>
          </w:tcPr>
          <w:p w14:paraId="13688DB4" w14:textId="77777777" w:rsidR="0090058D" w:rsidRPr="001939E3" w:rsidRDefault="0090058D" w:rsidP="0090058D">
            <w:pPr>
              <w:rPr>
                <w:rFonts w:ascii="Garamond" w:hAnsi="Garamond"/>
                <w:sz w:val="24"/>
                <w:szCs w:val="24"/>
              </w:rPr>
            </w:pPr>
            <w:r w:rsidRPr="001939E3">
              <w:rPr>
                <w:rFonts w:ascii="Garamond" w:hAnsi="Garamond"/>
                <w:sz w:val="24"/>
                <w:szCs w:val="24"/>
              </w:rPr>
              <w:t>Monumente natyrore dhe kulturore, siç janë urat, linjat e spikatura të transmetimit, instalimet e përhershme të teleferikëve, turbinat e erës, strukturat e minierës, kalatë, rrënojat, nivelet, tubacionet, shkëmbinjtë, masivet shkëmbore bregdetare, shkëmbinjtë masivë, dunat e rërës, farët e izoluar dhe dritat, kur konsiderohet të jetë me rëndësi për lundrimin vizual ajror</w:t>
            </w:r>
          </w:p>
        </w:tc>
        <w:tc>
          <w:tcPr>
            <w:tcW w:w="900" w:type="dxa"/>
            <w:shd w:val="clear" w:color="auto" w:fill="auto"/>
          </w:tcPr>
          <w:p w14:paraId="2D10DD6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B0A75E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5B5B308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461C206"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455D3A3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490431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4AF37F4" w14:textId="77777777" w:rsidTr="00220225">
        <w:trPr>
          <w:trHeight w:val="413"/>
        </w:trPr>
        <w:tc>
          <w:tcPr>
            <w:tcW w:w="1170" w:type="dxa"/>
            <w:shd w:val="clear" w:color="auto" w:fill="auto"/>
          </w:tcPr>
          <w:p w14:paraId="1E57364F"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12CB35E4"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Karakteristikat </w:t>
            </w:r>
          </w:p>
        </w:tc>
        <w:tc>
          <w:tcPr>
            <w:tcW w:w="900" w:type="dxa"/>
            <w:shd w:val="clear" w:color="auto" w:fill="auto"/>
          </w:tcPr>
          <w:p w14:paraId="18DF205B" w14:textId="77777777" w:rsidR="0090058D" w:rsidRPr="001939E3" w:rsidRDefault="0090058D" w:rsidP="0090058D">
            <w:pPr>
              <w:rPr>
                <w:rFonts w:ascii="Garamond" w:hAnsi="Garamond"/>
                <w:sz w:val="24"/>
                <w:szCs w:val="24"/>
              </w:rPr>
            </w:pPr>
          </w:p>
          <w:p w14:paraId="42E90333" w14:textId="77777777" w:rsidR="0090058D" w:rsidRPr="001939E3" w:rsidRDefault="0090058D" w:rsidP="0090058D">
            <w:pPr>
              <w:rPr>
                <w:rFonts w:ascii="Garamond" w:hAnsi="Garamond"/>
                <w:sz w:val="24"/>
                <w:szCs w:val="24"/>
              </w:rPr>
            </w:pPr>
          </w:p>
        </w:tc>
        <w:tc>
          <w:tcPr>
            <w:tcW w:w="900" w:type="dxa"/>
            <w:shd w:val="clear" w:color="auto" w:fill="auto"/>
          </w:tcPr>
          <w:p w14:paraId="002C8197" w14:textId="77777777" w:rsidR="0090058D" w:rsidRPr="001939E3" w:rsidRDefault="0090058D" w:rsidP="0090058D">
            <w:pPr>
              <w:rPr>
                <w:rFonts w:ascii="Garamond" w:hAnsi="Garamond"/>
                <w:sz w:val="24"/>
                <w:szCs w:val="24"/>
              </w:rPr>
            </w:pPr>
            <w:r w:rsidRPr="001939E3">
              <w:rPr>
                <w:rFonts w:ascii="Garamond" w:hAnsi="Garamond"/>
                <w:sz w:val="24"/>
                <w:szCs w:val="24"/>
              </w:rPr>
              <w:t>Teksti</w:t>
            </w:r>
          </w:p>
        </w:tc>
        <w:tc>
          <w:tcPr>
            <w:tcW w:w="5580" w:type="dxa"/>
            <w:shd w:val="clear" w:color="auto" w:fill="auto"/>
          </w:tcPr>
          <w:p w14:paraId="46742AF6" w14:textId="77777777" w:rsidR="0090058D" w:rsidRPr="001939E3" w:rsidRDefault="0090058D" w:rsidP="0090058D">
            <w:pPr>
              <w:rPr>
                <w:rFonts w:ascii="Garamond" w:hAnsi="Garamond"/>
                <w:sz w:val="24"/>
                <w:szCs w:val="24"/>
              </w:rPr>
            </w:pPr>
            <w:r w:rsidRPr="001939E3">
              <w:rPr>
                <w:rFonts w:ascii="Garamond" w:hAnsi="Garamond"/>
                <w:sz w:val="24"/>
                <w:szCs w:val="24"/>
              </w:rPr>
              <w:t>Përshkrimi i pikës referuese vizuale</w:t>
            </w:r>
          </w:p>
        </w:tc>
        <w:tc>
          <w:tcPr>
            <w:tcW w:w="900" w:type="dxa"/>
            <w:shd w:val="clear" w:color="auto" w:fill="auto"/>
          </w:tcPr>
          <w:p w14:paraId="71A1068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4984EF4B"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BDCE03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391B0BC"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7735FC9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D27A34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EF7AC8C" w14:textId="77777777" w:rsidTr="00220225">
        <w:trPr>
          <w:trHeight w:val="521"/>
        </w:trPr>
        <w:tc>
          <w:tcPr>
            <w:tcW w:w="1170" w:type="dxa"/>
            <w:shd w:val="clear" w:color="auto" w:fill="auto"/>
          </w:tcPr>
          <w:p w14:paraId="710253C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01558FE1"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00" w:type="dxa"/>
            <w:shd w:val="clear" w:color="auto" w:fill="auto"/>
          </w:tcPr>
          <w:p w14:paraId="4A7D6B67" w14:textId="77777777" w:rsidR="0090058D" w:rsidRPr="001939E3" w:rsidRDefault="0090058D" w:rsidP="0090058D">
            <w:pPr>
              <w:rPr>
                <w:rFonts w:ascii="Garamond" w:hAnsi="Garamond"/>
                <w:sz w:val="24"/>
                <w:szCs w:val="24"/>
              </w:rPr>
            </w:pPr>
          </w:p>
          <w:p w14:paraId="488E1EE4" w14:textId="77777777" w:rsidR="0090058D" w:rsidRPr="001939E3" w:rsidRDefault="0090058D" w:rsidP="0090058D">
            <w:pPr>
              <w:rPr>
                <w:rFonts w:ascii="Garamond" w:hAnsi="Garamond"/>
                <w:sz w:val="24"/>
                <w:szCs w:val="24"/>
              </w:rPr>
            </w:pPr>
          </w:p>
        </w:tc>
        <w:tc>
          <w:tcPr>
            <w:tcW w:w="900" w:type="dxa"/>
            <w:shd w:val="clear" w:color="auto" w:fill="auto"/>
          </w:tcPr>
          <w:p w14:paraId="0F43F948"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Vijë </w:t>
            </w:r>
          </w:p>
        </w:tc>
        <w:tc>
          <w:tcPr>
            <w:tcW w:w="5580" w:type="dxa"/>
            <w:shd w:val="clear" w:color="auto" w:fill="auto"/>
          </w:tcPr>
          <w:p w14:paraId="3DBEFA93"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hekurudhave</w:t>
            </w:r>
          </w:p>
        </w:tc>
        <w:tc>
          <w:tcPr>
            <w:tcW w:w="900" w:type="dxa"/>
            <w:shd w:val="clear" w:color="auto" w:fill="auto"/>
          </w:tcPr>
          <w:p w14:paraId="629FB4D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3E8807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995BE4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70B0C011"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47C54110"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755DEA6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6786588" w14:textId="77777777" w:rsidTr="00220225">
        <w:trPr>
          <w:trHeight w:val="521"/>
        </w:trPr>
        <w:tc>
          <w:tcPr>
            <w:tcW w:w="1170" w:type="dxa"/>
            <w:shd w:val="clear" w:color="auto" w:fill="D0CECE"/>
          </w:tcPr>
          <w:p w14:paraId="6EA3330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Kufijtë politikë</w:t>
            </w:r>
          </w:p>
        </w:tc>
        <w:tc>
          <w:tcPr>
            <w:tcW w:w="1440" w:type="dxa"/>
            <w:shd w:val="clear" w:color="auto" w:fill="D0CECE"/>
          </w:tcPr>
          <w:p w14:paraId="05E967EB" w14:textId="77777777" w:rsidR="0090058D" w:rsidRPr="001939E3" w:rsidRDefault="0090058D" w:rsidP="0090058D">
            <w:pPr>
              <w:rPr>
                <w:rFonts w:ascii="Garamond" w:hAnsi="Garamond"/>
                <w:sz w:val="24"/>
                <w:szCs w:val="24"/>
              </w:rPr>
            </w:pPr>
          </w:p>
        </w:tc>
        <w:tc>
          <w:tcPr>
            <w:tcW w:w="900" w:type="dxa"/>
            <w:shd w:val="clear" w:color="auto" w:fill="D0CECE"/>
          </w:tcPr>
          <w:p w14:paraId="664443DD" w14:textId="77777777" w:rsidR="0090058D" w:rsidRPr="001939E3" w:rsidRDefault="0090058D" w:rsidP="0090058D">
            <w:pPr>
              <w:rPr>
                <w:rFonts w:ascii="Garamond" w:hAnsi="Garamond"/>
                <w:sz w:val="24"/>
                <w:szCs w:val="24"/>
              </w:rPr>
            </w:pPr>
          </w:p>
        </w:tc>
        <w:tc>
          <w:tcPr>
            <w:tcW w:w="900" w:type="dxa"/>
            <w:shd w:val="clear" w:color="auto" w:fill="D0CECE"/>
          </w:tcPr>
          <w:p w14:paraId="63EC568A" w14:textId="77777777" w:rsidR="0090058D" w:rsidRPr="001939E3" w:rsidRDefault="0090058D" w:rsidP="0090058D">
            <w:pPr>
              <w:rPr>
                <w:rFonts w:ascii="Garamond" w:hAnsi="Garamond"/>
                <w:sz w:val="24"/>
                <w:szCs w:val="24"/>
              </w:rPr>
            </w:pPr>
          </w:p>
        </w:tc>
        <w:tc>
          <w:tcPr>
            <w:tcW w:w="5580" w:type="dxa"/>
            <w:shd w:val="clear" w:color="auto" w:fill="auto"/>
          </w:tcPr>
          <w:p w14:paraId="7CC0E37D" w14:textId="77777777" w:rsidR="0090058D" w:rsidRPr="001939E3" w:rsidRDefault="0090058D" w:rsidP="0090058D">
            <w:pPr>
              <w:rPr>
                <w:rFonts w:ascii="Garamond" w:hAnsi="Garamond"/>
                <w:sz w:val="24"/>
                <w:szCs w:val="24"/>
              </w:rPr>
            </w:pPr>
            <w:r w:rsidRPr="001939E3">
              <w:rPr>
                <w:rFonts w:ascii="Garamond" w:hAnsi="Garamond"/>
                <w:sz w:val="24"/>
                <w:szCs w:val="24"/>
              </w:rPr>
              <w:t>Kufijtë politikë ndërkombëtarë</w:t>
            </w:r>
          </w:p>
        </w:tc>
        <w:tc>
          <w:tcPr>
            <w:tcW w:w="900" w:type="dxa"/>
            <w:shd w:val="clear" w:color="auto" w:fill="auto"/>
          </w:tcPr>
          <w:p w14:paraId="0EE4402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57ECB4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C4A115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088955E"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22D711AA"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FCD6A6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D9A7C48" w14:textId="77777777" w:rsidTr="00220225">
        <w:trPr>
          <w:trHeight w:val="521"/>
        </w:trPr>
        <w:tc>
          <w:tcPr>
            <w:tcW w:w="1170" w:type="dxa"/>
            <w:shd w:val="clear" w:color="auto" w:fill="auto"/>
          </w:tcPr>
          <w:p w14:paraId="03DC0A5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B868AA5"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00" w:type="dxa"/>
            <w:shd w:val="clear" w:color="auto" w:fill="auto"/>
          </w:tcPr>
          <w:p w14:paraId="6381B541" w14:textId="77777777" w:rsidR="0090058D" w:rsidRPr="001939E3" w:rsidRDefault="0090058D" w:rsidP="0090058D">
            <w:pPr>
              <w:rPr>
                <w:rFonts w:ascii="Garamond" w:hAnsi="Garamond"/>
                <w:sz w:val="24"/>
                <w:szCs w:val="24"/>
              </w:rPr>
            </w:pPr>
          </w:p>
        </w:tc>
        <w:tc>
          <w:tcPr>
            <w:tcW w:w="900" w:type="dxa"/>
            <w:shd w:val="clear" w:color="auto" w:fill="auto"/>
          </w:tcPr>
          <w:p w14:paraId="02136C3D" w14:textId="77777777" w:rsidR="0090058D" w:rsidRPr="001939E3" w:rsidRDefault="0090058D" w:rsidP="0090058D">
            <w:pPr>
              <w:rPr>
                <w:rFonts w:ascii="Garamond" w:hAnsi="Garamond"/>
                <w:sz w:val="24"/>
                <w:szCs w:val="24"/>
              </w:rPr>
            </w:pPr>
            <w:r w:rsidRPr="001939E3">
              <w:rPr>
                <w:rFonts w:ascii="Garamond" w:hAnsi="Garamond"/>
                <w:sz w:val="24"/>
                <w:szCs w:val="24"/>
              </w:rPr>
              <w:t>Vijë</w:t>
            </w:r>
          </w:p>
        </w:tc>
        <w:tc>
          <w:tcPr>
            <w:tcW w:w="5580" w:type="dxa"/>
            <w:shd w:val="clear" w:color="auto" w:fill="auto"/>
          </w:tcPr>
          <w:p w14:paraId="3E2C09AC"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kufijve politikë ndërkombëtarë</w:t>
            </w:r>
          </w:p>
        </w:tc>
        <w:tc>
          <w:tcPr>
            <w:tcW w:w="900" w:type="dxa"/>
            <w:shd w:val="clear" w:color="auto" w:fill="auto"/>
          </w:tcPr>
          <w:p w14:paraId="3A7BD71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BF7626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C86C31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78F80420"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auto"/>
          </w:tcPr>
          <w:p w14:paraId="5DC3429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6DED4E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19F4B2C" w14:textId="77777777" w:rsidTr="00220225">
        <w:trPr>
          <w:trHeight w:val="521"/>
        </w:trPr>
        <w:tc>
          <w:tcPr>
            <w:tcW w:w="1170" w:type="dxa"/>
            <w:shd w:val="clear" w:color="auto" w:fill="D0CECE"/>
          </w:tcPr>
          <w:p w14:paraId="3A9EB23E"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Hidrograf</w:t>
            </w:r>
            <w:r w:rsidRPr="001939E3">
              <w:rPr>
                <w:rFonts w:ascii="Garamond" w:hAnsi="Garamond"/>
                <w:sz w:val="24"/>
                <w:szCs w:val="24"/>
              </w:rPr>
              <w:lastRenderedPageBreak/>
              <w:t>ia</w:t>
            </w:r>
          </w:p>
        </w:tc>
        <w:tc>
          <w:tcPr>
            <w:tcW w:w="1440" w:type="dxa"/>
            <w:shd w:val="clear" w:color="auto" w:fill="D0CECE"/>
          </w:tcPr>
          <w:p w14:paraId="7528D76D" w14:textId="77777777" w:rsidR="0090058D" w:rsidRPr="001939E3" w:rsidRDefault="0090058D" w:rsidP="0090058D">
            <w:pPr>
              <w:rPr>
                <w:rFonts w:ascii="Garamond" w:hAnsi="Garamond"/>
                <w:sz w:val="24"/>
                <w:szCs w:val="24"/>
              </w:rPr>
            </w:pPr>
          </w:p>
        </w:tc>
        <w:tc>
          <w:tcPr>
            <w:tcW w:w="900" w:type="dxa"/>
            <w:shd w:val="clear" w:color="auto" w:fill="D0CECE"/>
          </w:tcPr>
          <w:p w14:paraId="3ADD67CF" w14:textId="77777777" w:rsidR="0090058D" w:rsidRPr="001939E3" w:rsidRDefault="0090058D" w:rsidP="0090058D">
            <w:pPr>
              <w:rPr>
                <w:rFonts w:ascii="Garamond" w:hAnsi="Garamond"/>
                <w:sz w:val="24"/>
                <w:szCs w:val="24"/>
              </w:rPr>
            </w:pPr>
          </w:p>
        </w:tc>
        <w:tc>
          <w:tcPr>
            <w:tcW w:w="900" w:type="dxa"/>
            <w:shd w:val="clear" w:color="auto" w:fill="D0CECE"/>
          </w:tcPr>
          <w:p w14:paraId="5AE449BD" w14:textId="77777777" w:rsidR="0090058D" w:rsidRPr="001939E3" w:rsidRDefault="0090058D" w:rsidP="0090058D">
            <w:pPr>
              <w:rPr>
                <w:rFonts w:ascii="Garamond" w:hAnsi="Garamond"/>
                <w:sz w:val="24"/>
                <w:szCs w:val="24"/>
              </w:rPr>
            </w:pPr>
          </w:p>
        </w:tc>
        <w:tc>
          <w:tcPr>
            <w:tcW w:w="5580" w:type="dxa"/>
            <w:shd w:val="clear" w:color="auto" w:fill="auto"/>
          </w:tcPr>
          <w:p w14:paraId="02EDB3D3" w14:textId="77777777" w:rsidR="0090058D" w:rsidRPr="001939E3" w:rsidRDefault="0090058D" w:rsidP="0090058D">
            <w:pPr>
              <w:rPr>
                <w:rFonts w:ascii="Garamond" w:hAnsi="Garamond"/>
                <w:sz w:val="24"/>
                <w:szCs w:val="24"/>
              </w:rPr>
            </w:pPr>
            <w:r w:rsidRPr="001939E3">
              <w:rPr>
                <w:rFonts w:ascii="Garamond" w:hAnsi="Garamond"/>
                <w:sz w:val="24"/>
                <w:szCs w:val="24"/>
              </w:rPr>
              <w:t>Të gjitha veçoritë e ujit që përmbajnë vija bregdetare, liqene, lumenj dhe përrenj (duke përfshirë ato jo-</w:t>
            </w:r>
            <w:r w:rsidRPr="001939E3">
              <w:rPr>
                <w:rFonts w:ascii="Garamond" w:hAnsi="Garamond"/>
                <w:sz w:val="24"/>
                <w:szCs w:val="24"/>
              </w:rPr>
              <w:lastRenderedPageBreak/>
              <w:t>shumëvjeçare në natyrë), liqene të kripura, akullnaja dhe shtresa akulli</w:t>
            </w:r>
          </w:p>
        </w:tc>
        <w:tc>
          <w:tcPr>
            <w:tcW w:w="900" w:type="dxa"/>
            <w:shd w:val="clear" w:color="auto" w:fill="auto"/>
          </w:tcPr>
          <w:p w14:paraId="7418692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7873CF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A3B807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7BC24CD" w14:textId="77777777" w:rsidR="0090058D" w:rsidRPr="001939E3" w:rsidRDefault="0090058D" w:rsidP="0090058D">
            <w:pPr>
              <w:tabs>
                <w:tab w:val="left" w:pos="540"/>
                <w:tab w:val="left" w:pos="2893"/>
              </w:tabs>
              <w:rPr>
                <w:rFonts w:ascii="Garamond" w:hAnsi="Garamond"/>
                <w:sz w:val="24"/>
                <w:szCs w:val="24"/>
              </w:rPr>
            </w:pPr>
          </w:p>
        </w:tc>
        <w:tc>
          <w:tcPr>
            <w:tcW w:w="810" w:type="dxa"/>
            <w:shd w:val="clear" w:color="auto" w:fill="D0CECE"/>
          </w:tcPr>
          <w:p w14:paraId="37DCC8E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C1520F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E1DDAB4" w14:textId="77777777" w:rsidTr="00220225">
        <w:trPr>
          <w:trHeight w:val="260"/>
        </w:trPr>
        <w:tc>
          <w:tcPr>
            <w:tcW w:w="1170" w:type="dxa"/>
            <w:shd w:val="clear" w:color="auto" w:fill="auto"/>
          </w:tcPr>
          <w:p w14:paraId="1713B8D8"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auto"/>
          </w:tcPr>
          <w:p w14:paraId="6AA6F27C"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Emri </w:t>
            </w:r>
          </w:p>
        </w:tc>
        <w:tc>
          <w:tcPr>
            <w:tcW w:w="900" w:type="dxa"/>
            <w:shd w:val="clear" w:color="auto" w:fill="auto"/>
          </w:tcPr>
          <w:p w14:paraId="21B16BD8" w14:textId="77777777" w:rsidR="0090058D" w:rsidRPr="001939E3" w:rsidRDefault="0090058D" w:rsidP="0090058D">
            <w:pPr>
              <w:rPr>
                <w:rFonts w:ascii="Garamond" w:hAnsi="Garamond"/>
                <w:sz w:val="24"/>
                <w:szCs w:val="24"/>
              </w:rPr>
            </w:pPr>
          </w:p>
        </w:tc>
        <w:tc>
          <w:tcPr>
            <w:tcW w:w="900" w:type="dxa"/>
            <w:shd w:val="clear" w:color="auto" w:fill="auto"/>
          </w:tcPr>
          <w:p w14:paraId="2E830D6B"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5580" w:type="dxa"/>
            <w:shd w:val="clear" w:color="auto" w:fill="auto"/>
          </w:tcPr>
          <w:p w14:paraId="74A69470" w14:textId="77777777" w:rsidR="0090058D" w:rsidRPr="001939E3" w:rsidRDefault="0090058D" w:rsidP="0090058D">
            <w:pPr>
              <w:rPr>
                <w:rFonts w:ascii="Garamond" w:hAnsi="Garamond"/>
                <w:sz w:val="24"/>
                <w:szCs w:val="24"/>
              </w:rPr>
            </w:pPr>
            <w:r w:rsidRPr="001939E3">
              <w:rPr>
                <w:rFonts w:ascii="Garamond" w:hAnsi="Garamond"/>
                <w:sz w:val="24"/>
                <w:szCs w:val="24"/>
              </w:rPr>
              <w:t>Emri i veçorisë së ujit</w:t>
            </w:r>
          </w:p>
        </w:tc>
        <w:tc>
          <w:tcPr>
            <w:tcW w:w="900" w:type="dxa"/>
            <w:shd w:val="clear" w:color="auto" w:fill="auto"/>
          </w:tcPr>
          <w:p w14:paraId="3599935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5FB60D7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62EF25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2147762" w14:textId="77777777" w:rsidR="0090058D" w:rsidRPr="001939E3" w:rsidRDefault="0090058D" w:rsidP="0090058D">
            <w:pPr>
              <w:rPr>
                <w:rFonts w:ascii="Garamond" w:hAnsi="Garamond"/>
                <w:sz w:val="24"/>
                <w:szCs w:val="24"/>
              </w:rPr>
            </w:pPr>
          </w:p>
        </w:tc>
        <w:tc>
          <w:tcPr>
            <w:tcW w:w="810" w:type="dxa"/>
            <w:shd w:val="clear" w:color="auto" w:fill="D0CECE"/>
          </w:tcPr>
          <w:p w14:paraId="5634BAC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FEE256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CE03465" w14:textId="77777777" w:rsidTr="00220225">
        <w:trPr>
          <w:trHeight w:val="557"/>
        </w:trPr>
        <w:tc>
          <w:tcPr>
            <w:tcW w:w="1170" w:type="dxa"/>
            <w:shd w:val="clear" w:color="auto" w:fill="auto"/>
          </w:tcPr>
          <w:p w14:paraId="4A5BEFA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44059F5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Gjeometria </w:t>
            </w:r>
          </w:p>
        </w:tc>
        <w:tc>
          <w:tcPr>
            <w:tcW w:w="900" w:type="dxa"/>
            <w:shd w:val="clear" w:color="auto" w:fill="auto"/>
          </w:tcPr>
          <w:p w14:paraId="26BF16B0" w14:textId="77777777" w:rsidR="0090058D" w:rsidRPr="001939E3" w:rsidRDefault="0090058D" w:rsidP="0090058D">
            <w:pPr>
              <w:rPr>
                <w:rFonts w:ascii="Garamond" w:hAnsi="Garamond"/>
                <w:sz w:val="24"/>
                <w:szCs w:val="24"/>
              </w:rPr>
            </w:pPr>
          </w:p>
        </w:tc>
        <w:tc>
          <w:tcPr>
            <w:tcW w:w="900" w:type="dxa"/>
            <w:shd w:val="clear" w:color="auto" w:fill="auto"/>
          </w:tcPr>
          <w:p w14:paraId="0BD6335C" w14:textId="77777777" w:rsidR="0090058D" w:rsidRPr="001939E3" w:rsidRDefault="0090058D" w:rsidP="0090058D">
            <w:pPr>
              <w:rPr>
                <w:rFonts w:ascii="Garamond" w:hAnsi="Garamond"/>
                <w:sz w:val="24"/>
                <w:szCs w:val="24"/>
              </w:rPr>
            </w:pPr>
            <w:r w:rsidRPr="001939E3">
              <w:rPr>
                <w:rFonts w:ascii="Garamond" w:hAnsi="Garamond"/>
                <w:sz w:val="24"/>
                <w:szCs w:val="24"/>
              </w:rPr>
              <w:t>Vija/ Poligoni</w:t>
            </w:r>
          </w:p>
        </w:tc>
        <w:tc>
          <w:tcPr>
            <w:tcW w:w="5580" w:type="dxa"/>
            <w:shd w:val="clear" w:color="auto" w:fill="auto"/>
          </w:tcPr>
          <w:p w14:paraId="337D0699"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veçorisë së ujit</w:t>
            </w:r>
          </w:p>
        </w:tc>
        <w:tc>
          <w:tcPr>
            <w:tcW w:w="900" w:type="dxa"/>
            <w:shd w:val="clear" w:color="auto" w:fill="auto"/>
          </w:tcPr>
          <w:p w14:paraId="5E72DB9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775E4E8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7F74664" w14:textId="77777777" w:rsidR="0090058D" w:rsidRPr="001939E3" w:rsidRDefault="0090058D" w:rsidP="0090058D">
            <w:pPr>
              <w:rPr>
                <w:rFonts w:ascii="Garamond" w:hAnsi="Garamond"/>
                <w:sz w:val="24"/>
                <w:szCs w:val="24"/>
              </w:rPr>
            </w:pPr>
          </w:p>
        </w:tc>
        <w:tc>
          <w:tcPr>
            <w:tcW w:w="900" w:type="dxa"/>
            <w:shd w:val="clear" w:color="auto" w:fill="auto"/>
          </w:tcPr>
          <w:p w14:paraId="645450C1" w14:textId="77777777" w:rsidR="0090058D" w:rsidRPr="001939E3" w:rsidRDefault="0090058D" w:rsidP="0090058D">
            <w:pPr>
              <w:rPr>
                <w:rFonts w:ascii="Garamond" w:hAnsi="Garamond"/>
                <w:sz w:val="24"/>
                <w:szCs w:val="24"/>
              </w:rPr>
            </w:pPr>
          </w:p>
        </w:tc>
        <w:tc>
          <w:tcPr>
            <w:tcW w:w="810" w:type="dxa"/>
            <w:shd w:val="clear" w:color="auto" w:fill="auto"/>
          </w:tcPr>
          <w:p w14:paraId="11AAE1A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39F2F23"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737D89E9" w14:textId="77777777" w:rsidTr="00220225">
        <w:trPr>
          <w:trHeight w:val="422"/>
        </w:trPr>
        <w:tc>
          <w:tcPr>
            <w:tcW w:w="1170" w:type="dxa"/>
            <w:shd w:val="clear" w:color="auto" w:fill="D0CECE"/>
          </w:tcPr>
          <w:p w14:paraId="7046E8F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Zonat me pyje</w:t>
            </w:r>
          </w:p>
        </w:tc>
        <w:tc>
          <w:tcPr>
            <w:tcW w:w="1440" w:type="dxa"/>
            <w:shd w:val="clear" w:color="auto" w:fill="D0CECE"/>
          </w:tcPr>
          <w:p w14:paraId="6B656476" w14:textId="77777777" w:rsidR="0090058D" w:rsidRPr="001939E3" w:rsidRDefault="0090058D" w:rsidP="0090058D">
            <w:pPr>
              <w:rPr>
                <w:rFonts w:ascii="Garamond" w:hAnsi="Garamond"/>
                <w:sz w:val="24"/>
                <w:szCs w:val="24"/>
              </w:rPr>
            </w:pPr>
          </w:p>
        </w:tc>
        <w:tc>
          <w:tcPr>
            <w:tcW w:w="900" w:type="dxa"/>
            <w:shd w:val="clear" w:color="auto" w:fill="D0CECE"/>
          </w:tcPr>
          <w:p w14:paraId="2BCBFD60" w14:textId="77777777" w:rsidR="0090058D" w:rsidRPr="001939E3" w:rsidRDefault="0090058D" w:rsidP="0090058D">
            <w:pPr>
              <w:rPr>
                <w:rFonts w:ascii="Garamond" w:hAnsi="Garamond"/>
                <w:sz w:val="24"/>
                <w:szCs w:val="24"/>
              </w:rPr>
            </w:pPr>
          </w:p>
        </w:tc>
        <w:tc>
          <w:tcPr>
            <w:tcW w:w="900" w:type="dxa"/>
            <w:shd w:val="clear" w:color="auto" w:fill="D0CECE"/>
          </w:tcPr>
          <w:p w14:paraId="4BC4251D" w14:textId="77777777" w:rsidR="0090058D" w:rsidRPr="001939E3" w:rsidRDefault="0090058D" w:rsidP="0090058D">
            <w:pPr>
              <w:rPr>
                <w:rFonts w:ascii="Garamond" w:hAnsi="Garamond"/>
                <w:sz w:val="24"/>
                <w:szCs w:val="24"/>
              </w:rPr>
            </w:pPr>
          </w:p>
        </w:tc>
        <w:tc>
          <w:tcPr>
            <w:tcW w:w="5580" w:type="dxa"/>
            <w:shd w:val="clear" w:color="auto" w:fill="auto"/>
          </w:tcPr>
          <w:p w14:paraId="3ED0B030" w14:textId="77777777" w:rsidR="0090058D" w:rsidRPr="001939E3" w:rsidRDefault="0090058D" w:rsidP="0090058D">
            <w:pPr>
              <w:rPr>
                <w:rFonts w:ascii="Garamond" w:hAnsi="Garamond"/>
                <w:sz w:val="24"/>
                <w:szCs w:val="24"/>
              </w:rPr>
            </w:pPr>
            <w:r w:rsidRPr="001939E3">
              <w:rPr>
                <w:rFonts w:ascii="Garamond" w:hAnsi="Garamond"/>
                <w:sz w:val="24"/>
                <w:szCs w:val="24"/>
              </w:rPr>
              <w:t>Zonat me pyje</w:t>
            </w:r>
          </w:p>
        </w:tc>
        <w:tc>
          <w:tcPr>
            <w:tcW w:w="900" w:type="dxa"/>
            <w:shd w:val="clear" w:color="auto" w:fill="auto"/>
          </w:tcPr>
          <w:p w14:paraId="6703F56E"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1DEB6E8E" w14:textId="77777777" w:rsidR="0090058D" w:rsidRPr="001939E3" w:rsidRDefault="0090058D" w:rsidP="0090058D">
            <w:pPr>
              <w:rPr>
                <w:rFonts w:ascii="Garamond" w:hAnsi="Garamond"/>
                <w:sz w:val="24"/>
                <w:szCs w:val="24"/>
              </w:rPr>
            </w:pPr>
          </w:p>
        </w:tc>
        <w:tc>
          <w:tcPr>
            <w:tcW w:w="720" w:type="dxa"/>
            <w:shd w:val="clear" w:color="auto" w:fill="auto"/>
          </w:tcPr>
          <w:p w14:paraId="6BFCFF2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3D52C2B" w14:textId="77777777" w:rsidR="0090058D" w:rsidRPr="001939E3" w:rsidRDefault="0090058D" w:rsidP="0090058D">
            <w:pPr>
              <w:rPr>
                <w:rFonts w:ascii="Garamond" w:hAnsi="Garamond"/>
                <w:sz w:val="24"/>
                <w:szCs w:val="24"/>
              </w:rPr>
            </w:pPr>
          </w:p>
        </w:tc>
        <w:tc>
          <w:tcPr>
            <w:tcW w:w="810" w:type="dxa"/>
            <w:shd w:val="clear" w:color="auto" w:fill="auto"/>
          </w:tcPr>
          <w:p w14:paraId="040C6609"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6AB316C6"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A1521F2" w14:textId="77777777" w:rsidTr="00220225">
        <w:trPr>
          <w:trHeight w:val="440"/>
        </w:trPr>
        <w:tc>
          <w:tcPr>
            <w:tcW w:w="1170" w:type="dxa"/>
            <w:shd w:val="clear" w:color="auto" w:fill="auto"/>
          </w:tcPr>
          <w:p w14:paraId="3220A3A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9325E96"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00" w:type="dxa"/>
            <w:shd w:val="clear" w:color="auto" w:fill="auto"/>
          </w:tcPr>
          <w:p w14:paraId="0C636714" w14:textId="77777777" w:rsidR="0090058D" w:rsidRPr="001939E3" w:rsidRDefault="0090058D" w:rsidP="0090058D">
            <w:pPr>
              <w:rPr>
                <w:rFonts w:ascii="Garamond" w:hAnsi="Garamond"/>
                <w:sz w:val="24"/>
                <w:szCs w:val="24"/>
              </w:rPr>
            </w:pPr>
          </w:p>
        </w:tc>
        <w:tc>
          <w:tcPr>
            <w:tcW w:w="900" w:type="dxa"/>
            <w:shd w:val="clear" w:color="auto" w:fill="auto"/>
          </w:tcPr>
          <w:p w14:paraId="5C7621C9" w14:textId="77777777" w:rsidR="0090058D" w:rsidRPr="001939E3" w:rsidRDefault="0090058D" w:rsidP="0090058D">
            <w:pPr>
              <w:rPr>
                <w:rFonts w:ascii="Garamond" w:hAnsi="Garamond"/>
                <w:sz w:val="24"/>
                <w:szCs w:val="24"/>
              </w:rPr>
            </w:pPr>
            <w:r w:rsidRPr="001939E3">
              <w:rPr>
                <w:rFonts w:ascii="Garamond" w:hAnsi="Garamond"/>
                <w:sz w:val="24"/>
                <w:szCs w:val="24"/>
              </w:rPr>
              <w:t>Poligoni</w:t>
            </w:r>
          </w:p>
        </w:tc>
        <w:tc>
          <w:tcPr>
            <w:tcW w:w="5580" w:type="dxa"/>
            <w:shd w:val="clear" w:color="auto" w:fill="auto"/>
          </w:tcPr>
          <w:p w14:paraId="3AFB0CB6"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zonës së pyllëzuar</w:t>
            </w:r>
          </w:p>
        </w:tc>
        <w:tc>
          <w:tcPr>
            <w:tcW w:w="900" w:type="dxa"/>
            <w:shd w:val="clear" w:color="auto" w:fill="FFFFFF"/>
          </w:tcPr>
          <w:p w14:paraId="4C23832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96B2B44" w14:textId="77777777" w:rsidR="0090058D" w:rsidRPr="001939E3" w:rsidRDefault="0090058D" w:rsidP="0090058D">
            <w:pPr>
              <w:rPr>
                <w:rFonts w:ascii="Garamond" w:hAnsi="Garamond"/>
                <w:sz w:val="24"/>
                <w:szCs w:val="24"/>
              </w:rPr>
            </w:pPr>
          </w:p>
        </w:tc>
        <w:tc>
          <w:tcPr>
            <w:tcW w:w="720" w:type="dxa"/>
            <w:shd w:val="clear" w:color="auto" w:fill="D0CECE"/>
          </w:tcPr>
          <w:p w14:paraId="6F6776BD"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F4322D9" w14:textId="77777777" w:rsidR="0090058D" w:rsidRPr="001939E3" w:rsidRDefault="0090058D" w:rsidP="0090058D">
            <w:pPr>
              <w:rPr>
                <w:rFonts w:ascii="Garamond" w:hAnsi="Garamond"/>
                <w:sz w:val="24"/>
                <w:szCs w:val="24"/>
              </w:rPr>
            </w:pPr>
          </w:p>
        </w:tc>
        <w:tc>
          <w:tcPr>
            <w:tcW w:w="810" w:type="dxa"/>
            <w:shd w:val="clear" w:color="auto" w:fill="D0CECE"/>
          </w:tcPr>
          <w:p w14:paraId="7D9CD82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051CB9EB"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7130E9F" w14:textId="77777777" w:rsidTr="00220225">
        <w:trPr>
          <w:trHeight w:val="530"/>
        </w:trPr>
        <w:tc>
          <w:tcPr>
            <w:tcW w:w="1170" w:type="dxa"/>
            <w:shd w:val="clear" w:color="auto" w:fill="D0CECE"/>
          </w:tcPr>
          <w:p w14:paraId="57C415E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Rrugët e shërbimit</w:t>
            </w:r>
          </w:p>
        </w:tc>
        <w:tc>
          <w:tcPr>
            <w:tcW w:w="1440" w:type="dxa"/>
            <w:shd w:val="clear" w:color="auto" w:fill="D0CECE"/>
          </w:tcPr>
          <w:p w14:paraId="18885832" w14:textId="77777777" w:rsidR="0090058D" w:rsidRPr="001939E3" w:rsidRDefault="0090058D" w:rsidP="0090058D">
            <w:pPr>
              <w:rPr>
                <w:rFonts w:ascii="Garamond" w:hAnsi="Garamond"/>
                <w:sz w:val="24"/>
                <w:szCs w:val="24"/>
              </w:rPr>
            </w:pPr>
          </w:p>
        </w:tc>
        <w:tc>
          <w:tcPr>
            <w:tcW w:w="900" w:type="dxa"/>
            <w:shd w:val="clear" w:color="auto" w:fill="D0CECE"/>
          </w:tcPr>
          <w:p w14:paraId="41AC2884" w14:textId="77777777" w:rsidR="0090058D" w:rsidRPr="001939E3" w:rsidRDefault="0090058D" w:rsidP="0090058D">
            <w:pPr>
              <w:rPr>
                <w:rFonts w:ascii="Garamond" w:hAnsi="Garamond"/>
                <w:sz w:val="24"/>
                <w:szCs w:val="24"/>
              </w:rPr>
            </w:pPr>
          </w:p>
        </w:tc>
        <w:tc>
          <w:tcPr>
            <w:tcW w:w="900" w:type="dxa"/>
            <w:shd w:val="clear" w:color="auto" w:fill="D0CECE"/>
          </w:tcPr>
          <w:p w14:paraId="049B2C32" w14:textId="77777777" w:rsidR="0090058D" w:rsidRPr="001939E3" w:rsidRDefault="0090058D" w:rsidP="0090058D">
            <w:pPr>
              <w:rPr>
                <w:rFonts w:ascii="Garamond" w:hAnsi="Garamond"/>
                <w:sz w:val="24"/>
                <w:szCs w:val="24"/>
              </w:rPr>
            </w:pPr>
          </w:p>
        </w:tc>
        <w:tc>
          <w:tcPr>
            <w:tcW w:w="5580" w:type="dxa"/>
            <w:shd w:val="clear" w:color="auto" w:fill="auto"/>
          </w:tcPr>
          <w:p w14:paraId="4FFB1E47" w14:textId="77777777" w:rsidR="0090058D" w:rsidRPr="001939E3" w:rsidRDefault="0090058D" w:rsidP="0090058D">
            <w:pPr>
              <w:rPr>
                <w:rFonts w:ascii="Garamond" w:hAnsi="Garamond"/>
                <w:sz w:val="24"/>
                <w:szCs w:val="24"/>
              </w:rPr>
            </w:pPr>
            <w:r w:rsidRPr="001939E3">
              <w:rPr>
                <w:rFonts w:ascii="Garamond" w:hAnsi="Garamond"/>
                <w:sz w:val="24"/>
                <w:szCs w:val="24"/>
              </w:rPr>
              <w:t>Një pjesë e sipërfaqes së aerodromit që përdoret nga automjetet e shërbimit</w:t>
            </w:r>
          </w:p>
        </w:tc>
        <w:tc>
          <w:tcPr>
            <w:tcW w:w="900" w:type="dxa"/>
            <w:shd w:val="clear" w:color="auto" w:fill="FFFFFF"/>
          </w:tcPr>
          <w:p w14:paraId="6FC578C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5B6AB0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BCD063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37516F3" w14:textId="77777777" w:rsidR="0090058D" w:rsidRPr="001939E3" w:rsidRDefault="0090058D" w:rsidP="0090058D">
            <w:pPr>
              <w:rPr>
                <w:rFonts w:ascii="Garamond" w:hAnsi="Garamond"/>
                <w:sz w:val="24"/>
                <w:szCs w:val="24"/>
              </w:rPr>
            </w:pPr>
          </w:p>
        </w:tc>
        <w:tc>
          <w:tcPr>
            <w:tcW w:w="810" w:type="dxa"/>
            <w:shd w:val="clear" w:color="auto" w:fill="D0CECE"/>
          </w:tcPr>
          <w:p w14:paraId="0DFE120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6705DD9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6B53717" w14:textId="77777777" w:rsidTr="00220225">
        <w:trPr>
          <w:trHeight w:val="422"/>
        </w:trPr>
        <w:tc>
          <w:tcPr>
            <w:tcW w:w="1170" w:type="dxa"/>
            <w:shd w:val="clear" w:color="auto" w:fill="auto"/>
          </w:tcPr>
          <w:p w14:paraId="6124D40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5CE6404B"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00" w:type="dxa"/>
            <w:shd w:val="clear" w:color="auto" w:fill="auto"/>
          </w:tcPr>
          <w:p w14:paraId="083D68D9" w14:textId="77777777" w:rsidR="0090058D" w:rsidRPr="001939E3" w:rsidRDefault="0090058D" w:rsidP="0090058D">
            <w:pPr>
              <w:rPr>
                <w:rFonts w:ascii="Garamond" w:hAnsi="Garamond"/>
                <w:sz w:val="24"/>
                <w:szCs w:val="24"/>
              </w:rPr>
            </w:pPr>
          </w:p>
        </w:tc>
        <w:tc>
          <w:tcPr>
            <w:tcW w:w="900" w:type="dxa"/>
            <w:shd w:val="clear" w:color="auto" w:fill="auto"/>
          </w:tcPr>
          <w:p w14:paraId="36EBFA04" w14:textId="77777777" w:rsidR="0090058D" w:rsidRPr="001939E3" w:rsidRDefault="0090058D" w:rsidP="0090058D">
            <w:pPr>
              <w:rPr>
                <w:rFonts w:ascii="Garamond" w:hAnsi="Garamond"/>
                <w:sz w:val="24"/>
                <w:szCs w:val="24"/>
              </w:rPr>
            </w:pPr>
            <w:r w:rsidRPr="001939E3">
              <w:rPr>
                <w:rFonts w:ascii="Garamond" w:hAnsi="Garamond"/>
                <w:sz w:val="24"/>
                <w:szCs w:val="24"/>
              </w:rPr>
              <w:t>Poligoni</w:t>
            </w:r>
          </w:p>
        </w:tc>
        <w:tc>
          <w:tcPr>
            <w:tcW w:w="5580" w:type="dxa"/>
            <w:shd w:val="clear" w:color="auto" w:fill="auto"/>
          </w:tcPr>
          <w:p w14:paraId="15E3333D"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rrugëve të shërbimit</w:t>
            </w:r>
          </w:p>
        </w:tc>
        <w:tc>
          <w:tcPr>
            <w:tcW w:w="900" w:type="dxa"/>
            <w:shd w:val="clear" w:color="auto" w:fill="auto"/>
          </w:tcPr>
          <w:p w14:paraId="48315F16"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919A41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7B9AD32" w14:textId="77777777" w:rsidR="0090058D" w:rsidRPr="001939E3" w:rsidRDefault="0090058D" w:rsidP="0090058D">
            <w:pPr>
              <w:rPr>
                <w:rFonts w:ascii="Garamond" w:hAnsi="Garamond"/>
                <w:sz w:val="24"/>
                <w:szCs w:val="24"/>
              </w:rPr>
            </w:pPr>
          </w:p>
        </w:tc>
        <w:tc>
          <w:tcPr>
            <w:tcW w:w="900" w:type="dxa"/>
            <w:shd w:val="clear" w:color="auto" w:fill="auto"/>
          </w:tcPr>
          <w:p w14:paraId="09364E01" w14:textId="77777777" w:rsidR="0090058D" w:rsidRPr="001939E3" w:rsidRDefault="0090058D" w:rsidP="0090058D">
            <w:pPr>
              <w:rPr>
                <w:rFonts w:ascii="Garamond" w:hAnsi="Garamond"/>
                <w:sz w:val="24"/>
                <w:szCs w:val="24"/>
              </w:rPr>
            </w:pPr>
          </w:p>
        </w:tc>
        <w:tc>
          <w:tcPr>
            <w:tcW w:w="810" w:type="dxa"/>
            <w:shd w:val="clear" w:color="auto" w:fill="auto"/>
          </w:tcPr>
          <w:p w14:paraId="035B32FD"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CBFD758"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336E9C03" w14:textId="77777777" w:rsidTr="00220225">
        <w:trPr>
          <w:trHeight w:val="458"/>
        </w:trPr>
        <w:tc>
          <w:tcPr>
            <w:tcW w:w="1170" w:type="dxa"/>
            <w:shd w:val="clear" w:color="auto" w:fill="auto"/>
          </w:tcPr>
          <w:p w14:paraId="310F4B5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  </w:t>
            </w:r>
          </w:p>
        </w:tc>
        <w:tc>
          <w:tcPr>
            <w:tcW w:w="1440" w:type="dxa"/>
            <w:shd w:val="clear" w:color="auto" w:fill="auto"/>
          </w:tcPr>
          <w:p w14:paraId="32C933B9" w14:textId="77777777" w:rsidR="0090058D" w:rsidRPr="001939E3" w:rsidRDefault="0090058D" w:rsidP="0090058D">
            <w:pPr>
              <w:rPr>
                <w:rFonts w:ascii="Garamond" w:hAnsi="Garamond"/>
                <w:sz w:val="24"/>
                <w:szCs w:val="24"/>
              </w:rPr>
            </w:pPr>
            <w:r w:rsidRPr="001939E3">
              <w:rPr>
                <w:rFonts w:ascii="Garamond" w:hAnsi="Garamond"/>
                <w:sz w:val="24"/>
                <w:szCs w:val="24"/>
              </w:rPr>
              <w:t>Baza e veçorisë</w:t>
            </w:r>
          </w:p>
        </w:tc>
        <w:tc>
          <w:tcPr>
            <w:tcW w:w="900" w:type="dxa"/>
            <w:shd w:val="clear" w:color="auto" w:fill="auto"/>
          </w:tcPr>
          <w:p w14:paraId="6BD21D1E" w14:textId="77777777" w:rsidR="0090058D" w:rsidRPr="001939E3" w:rsidRDefault="0090058D" w:rsidP="0090058D">
            <w:pPr>
              <w:rPr>
                <w:rFonts w:ascii="Garamond" w:hAnsi="Garamond"/>
                <w:sz w:val="24"/>
                <w:szCs w:val="24"/>
              </w:rPr>
            </w:pPr>
          </w:p>
        </w:tc>
        <w:tc>
          <w:tcPr>
            <w:tcW w:w="900" w:type="dxa"/>
            <w:shd w:val="clear" w:color="auto" w:fill="auto"/>
          </w:tcPr>
          <w:p w14:paraId="76B3EAB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5580" w:type="dxa"/>
            <w:shd w:val="clear" w:color="auto" w:fill="auto"/>
          </w:tcPr>
          <w:p w14:paraId="6F40D1E3" w14:textId="77777777" w:rsidR="0090058D" w:rsidRPr="001939E3" w:rsidRDefault="0090058D" w:rsidP="0090058D">
            <w:pPr>
              <w:rPr>
                <w:rFonts w:ascii="Garamond" w:hAnsi="Garamond"/>
                <w:sz w:val="24"/>
                <w:szCs w:val="24"/>
              </w:rPr>
            </w:pPr>
            <w:r w:rsidRPr="001939E3">
              <w:rPr>
                <w:rFonts w:ascii="Garamond" w:hAnsi="Garamond"/>
                <w:sz w:val="24"/>
                <w:szCs w:val="24"/>
              </w:rPr>
              <w:t>Identifikimi i llojit të veçorisë së prekur</w:t>
            </w:r>
          </w:p>
        </w:tc>
        <w:tc>
          <w:tcPr>
            <w:tcW w:w="900" w:type="dxa"/>
            <w:shd w:val="clear" w:color="auto" w:fill="auto"/>
          </w:tcPr>
          <w:p w14:paraId="24C0D618"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14E22E76" w14:textId="77777777" w:rsidR="0090058D" w:rsidRPr="001939E3" w:rsidRDefault="0090058D" w:rsidP="0090058D">
            <w:pPr>
              <w:rPr>
                <w:rFonts w:ascii="Garamond" w:hAnsi="Garamond"/>
                <w:sz w:val="24"/>
                <w:szCs w:val="24"/>
              </w:rPr>
            </w:pPr>
          </w:p>
        </w:tc>
        <w:tc>
          <w:tcPr>
            <w:tcW w:w="720" w:type="dxa"/>
            <w:shd w:val="clear" w:color="auto" w:fill="D0CECE"/>
          </w:tcPr>
          <w:p w14:paraId="441D333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F43AB37" w14:textId="77777777" w:rsidR="0090058D" w:rsidRPr="001939E3" w:rsidRDefault="0090058D" w:rsidP="0090058D">
            <w:pPr>
              <w:rPr>
                <w:rFonts w:ascii="Garamond" w:hAnsi="Garamond"/>
                <w:sz w:val="24"/>
                <w:szCs w:val="24"/>
              </w:rPr>
            </w:pPr>
          </w:p>
        </w:tc>
        <w:tc>
          <w:tcPr>
            <w:tcW w:w="810" w:type="dxa"/>
            <w:shd w:val="clear" w:color="auto" w:fill="D0CECE"/>
          </w:tcPr>
          <w:p w14:paraId="520C20B7"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364FEE1D"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91895C6" w14:textId="77777777" w:rsidTr="00220225">
        <w:trPr>
          <w:trHeight w:val="566"/>
        </w:trPr>
        <w:tc>
          <w:tcPr>
            <w:tcW w:w="1170" w:type="dxa"/>
            <w:shd w:val="clear" w:color="auto" w:fill="auto"/>
          </w:tcPr>
          <w:p w14:paraId="3563F1E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5643604A" w14:textId="77777777" w:rsidR="0090058D" w:rsidRPr="001939E3" w:rsidRDefault="0090058D" w:rsidP="0090058D">
            <w:pPr>
              <w:rPr>
                <w:rFonts w:ascii="Garamond" w:hAnsi="Garamond"/>
                <w:sz w:val="24"/>
                <w:szCs w:val="24"/>
              </w:rPr>
            </w:pPr>
            <w:r w:rsidRPr="001939E3">
              <w:rPr>
                <w:rFonts w:ascii="Garamond" w:hAnsi="Garamond"/>
                <w:sz w:val="24"/>
                <w:szCs w:val="24"/>
              </w:rPr>
              <w:t>Baza identifikuese</w:t>
            </w:r>
          </w:p>
        </w:tc>
        <w:tc>
          <w:tcPr>
            <w:tcW w:w="900" w:type="dxa"/>
            <w:shd w:val="clear" w:color="auto" w:fill="auto"/>
          </w:tcPr>
          <w:p w14:paraId="71D1D404" w14:textId="77777777" w:rsidR="0090058D" w:rsidRPr="001939E3" w:rsidRDefault="0090058D" w:rsidP="0090058D">
            <w:pPr>
              <w:rPr>
                <w:rFonts w:ascii="Garamond" w:hAnsi="Garamond"/>
                <w:sz w:val="24"/>
                <w:szCs w:val="24"/>
              </w:rPr>
            </w:pPr>
          </w:p>
        </w:tc>
        <w:tc>
          <w:tcPr>
            <w:tcW w:w="900" w:type="dxa"/>
            <w:shd w:val="clear" w:color="auto" w:fill="auto"/>
          </w:tcPr>
          <w:p w14:paraId="19BF9531"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5580" w:type="dxa"/>
            <w:shd w:val="clear" w:color="auto" w:fill="auto"/>
          </w:tcPr>
          <w:p w14:paraId="65CB3677" w14:textId="77777777" w:rsidR="0090058D" w:rsidRPr="001939E3" w:rsidRDefault="0090058D" w:rsidP="0090058D">
            <w:pPr>
              <w:rPr>
                <w:rFonts w:ascii="Garamond" w:hAnsi="Garamond"/>
                <w:sz w:val="24"/>
                <w:szCs w:val="24"/>
              </w:rPr>
            </w:pPr>
            <w:r w:rsidRPr="001939E3">
              <w:rPr>
                <w:rFonts w:ascii="Garamond" w:hAnsi="Garamond"/>
                <w:sz w:val="24"/>
                <w:szCs w:val="24"/>
              </w:rPr>
              <w:t>Emri i TWY primare, zona e vendparkimit ose vendqendrimit</w:t>
            </w:r>
          </w:p>
        </w:tc>
        <w:tc>
          <w:tcPr>
            <w:tcW w:w="900" w:type="dxa"/>
            <w:shd w:val="clear" w:color="auto" w:fill="auto"/>
          </w:tcPr>
          <w:p w14:paraId="3FF55FE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36BFCC0" w14:textId="77777777" w:rsidR="0090058D" w:rsidRPr="001939E3" w:rsidRDefault="0090058D" w:rsidP="0090058D">
            <w:pPr>
              <w:rPr>
                <w:rFonts w:ascii="Garamond" w:hAnsi="Garamond"/>
                <w:sz w:val="24"/>
                <w:szCs w:val="24"/>
              </w:rPr>
            </w:pPr>
          </w:p>
        </w:tc>
        <w:tc>
          <w:tcPr>
            <w:tcW w:w="720" w:type="dxa"/>
            <w:shd w:val="clear" w:color="auto" w:fill="D0CECE"/>
          </w:tcPr>
          <w:p w14:paraId="20CC2C9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3D66FD8" w14:textId="77777777" w:rsidR="0090058D" w:rsidRPr="001939E3" w:rsidRDefault="0090058D" w:rsidP="0090058D">
            <w:pPr>
              <w:rPr>
                <w:rFonts w:ascii="Garamond" w:hAnsi="Garamond"/>
                <w:sz w:val="24"/>
                <w:szCs w:val="24"/>
              </w:rPr>
            </w:pPr>
          </w:p>
        </w:tc>
        <w:tc>
          <w:tcPr>
            <w:tcW w:w="810" w:type="dxa"/>
            <w:shd w:val="clear" w:color="auto" w:fill="D0CECE"/>
          </w:tcPr>
          <w:p w14:paraId="648DA202"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D0CECE"/>
          </w:tcPr>
          <w:p w14:paraId="288D2030" w14:textId="77777777" w:rsidR="0090058D" w:rsidRPr="001939E3" w:rsidRDefault="0090058D" w:rsidP="0090058D">
            <w:pPr>
              <w:tabs>
                <w:tab w:val="left" w:pos="540"/>
                <w:tab w:val="left" w:pos="2893"/>
              </w:tabs>
              <w:rPr>
                <w:rFonts w:ascii="Garamond" w:hAnsi="Garamond"/>
                <w:sz w:val="24"/>
                <w:szCs w:val="24"/>
              </w:rPr>
            </w:pPr>
          </w:p>
        </w:tc>
      </w:tr>
    </w:tbl>
    <w:p w14:paraId="4F369995" w14:textId="77777777" w:rsidR="0090058D" w:rsidRPr="001939E3" w:rsidRDefault="0090058D" w:rsidP="0090058D">
      <w:pPr>
        <w:tabs>
          <w:tab w:val="left" w:pos="540"/>
          <w:tab w:val="left" w:pos="2893"/>
        </w:tabs>
        <w:rPr>
          <w:rFonts w:ascii="Garamond" w:hAnsi="Garamond"/>
          <w:b/>
          <w:sz w:val="24"/>
          <w:szCs w:val="24"/>
        </w:rPr>
      </w:pPr>
    </w:p>
    <w:p w14:paraId="7CAEBBFF" w14:textId="77777777" w:rsidR="00777D17" w:rsidRPr="001939E3" w:rsidRDefault="00777D17"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440"/>
        <w:gridCol w:w="990"/>
        <w:gridCol w:w="990"/>
        <w:gridCol w:w="5040"/>
        <w:gridCol w:w="900"/>
        <w:gridCol w:w="720"/>
        <w:gridCol w:w="720"/>
        <w:gridCol w:w="900"/>
        <w:gridCol w:w="810"/>
        <w:gridCol w:w="900"/>
      </w:tblGrid>
      <w:tr w:rsidR="0090058D" w:rsidRPr="001939E3" w14:paraId="4E0D9587" w14:textId="77777777" w:rsidTr="00777D17">
        <w:trPr>
          <w:trHeight w:val="620"/>
        </w:trPr>
        <w:tc>
          <w:tcPr>
            <w:tcW w:w="1350" w:type="dxa"/>
            <w:shd w:val="clear" w:color="auto" w:fill="auto"/>
          </w:tcPr>
          <w:p w14:paraId="566F21C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007041D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990" w:type="dxa"/>
            <w:shd w:val="clear" w:color="auto" w:fill="auto"/>
          </w:tcPr>
          <w:p w14:paraId="6D9A877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990" w:type="dxa"/>
            <w:shd w:val="clear" w:color="auto" w:fill="auto"/>
          </w:tcPr>
          <w:p w14:paraId="5C4B6FB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5040" w:type="dxa"/>
            <w:shd w:val="clear" w:color="auto" w:fill="auto"/>
          </w:tcPr>
          <w:p w14:paraId="550AA21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00" w:type="dxa"/>
            <w:shd w:val="clear" w:color="auto" w:fill="FFFFFF"/>
          </w:tcPr>
          <w:p w14:paraId="13FA276D"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720" w:type="dxa"/>
            <w:shd w:val="clear" w:color="auto" w:fill="FFFFFF"/>
          </w:tcPr>
          <w:p w14:paraId="7EC741DB"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720" w:type="dxa"/>
            <w:shd w:val="clear" w:color="auto" w:fill="FFFFFF"/>
          </w:tcPr>
          <w:p w14:paraId="3D3676C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900" w:type="dxa"/>
            <w:shd w:val="clear" w:color="auto" w:fill="FFFFFF"/>
          </w:tcPr>
          <w:p w14:paraId="6D7792D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1F487D0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3AF1170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0705C5D6" w14:textId="77777777" w:rsidTr="00777D17">
        <w:trPr>
          <w:trHeight w:val="395"/>
        </w:trPr>
        <w:tc>
          <w:tcPr>
            <w:tcW w:w="1350" w:type="dxa"/>
            <w:shd w:val="clear" w:color="auto" w:fill="D0CECE"/>
          </w:tcPr>
          <w:p w14:paraId="7A2E2D0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Zona e ndërtimit</w:t>
            </w:r>
          </w:p>
        </w:tc>
        <w:tc>
          <w:tcPr>
            <w:tcW w:w="1440" w:type="dxa"/>
            <w:shd w:val="clear" w:color="auto" w:fill="D0CECE"/>
          </w:tcPr>
          <w:p w14:paraId="5882C008" w14:textId="77777777" w:rsidR="0090058D" w:rsidRPr="001939E3" w:rsidRDefault="0090058D" w:rsidP="0090058D">
            <w:pPr>
              <w:rPr>
                <w:rFonts w:ascii="Garamond" w:hAnsi="Garamond"/>
                <w:sz w:val="24"/>
                <w:szCs w:val="24"/>
              </w:rPr>
            </w:pPr>
          </w:p>
        </w:tc>
        <w:tc>
          <w:tcPr>
            <w:tcW w:w="990" w:type="dxa"/>
            <w:shd w:val="clear" w:color="auto" w:fill="D0CECE"/>
          </w:tcPr>
          <w:p w14:paraId="2B0DE639" w14:textId="77777777" w:rsidR="0090058D" w:rsidRPr="001939E3" w:rsidRDefault="0090058D" w:rsidP="0090058D">
            <w:pPr>
              <w:rPr>
                <w:rFonts w:ascii="Garamond" w:hAnsi="Garamond"/>
                <w:sz w:val="24"/>
                <w:szCs w:val="24"/>
              </w:rPr>
            </w:pPr>
          </w:p>
        </w:tc>
        <w:tc>
          <w:tcPr>
            <w:tcW w:w="990" w:type="dxa"/>
            <w:shd w:val="clear" w:color="auto" w:fill="D0CECE"/>
          </w:tcPr>
          <w:p w14:paraId="4F45E116" w14:textId="77777777" w:rsidR="0090058D" w:rsidRPr="001939E3" w:rsidRDefault="0090058D" w:rsidP="0090058D">
            <w:pPr>
              <w:rPr>
                <w:rFonts w:ascii="Garamond" w:hAnsi="Garamond"/>
                <w:sz w:val="24"/>
                <w:szCs w:val="24"/>
              </w:rPr>
            </w:pPr>
          </w:p>
        </w:tc>
        <w:tc>
          <w:tcPr>
            <w:tcW w:w="5040" w:type="dxa"/>
            <w:shd w:val="clear" w:color="auto" w:fill="auto"/>
          </w:tcPr>
          <w:p w14:paraId="46D8F4AA" w14:textId="77777777" w:rsidR="0090058D" w:rsidRPr="001939E3" w:rsidRDefault="0090058D" w:rsidP="0090058D">
            <w:pPr>
              <w:rPr>
                <w:rFonts w:ascii="Garamond" w:hAnsi="Garamond"/>
                <w:sz w:val="24"/>
                <w:szCs w:val="24"/>
              </w:rPr>
            </w:pPr>
            <w:r w:rsidRPr="001939E3">
              <w:rPr>
                <w:rFonts w:ascii="Garamond" w:hAnsi="Garamond"/>
                <w:sz w:val="24"/>
                <w:szCs w:val="24"/>
              </w:rPr>
              <w:t>Një pjesë e zonës së aerodromit në ndërtim e sipër</w:t>
            </w:r>
          </w:p>
        </w:tc>
        <w:tc>
          <w:tcPr>
            <w:tcW w:w="900" w:type="dxa"/>
            <w:shd w:val="clear" w:color="auto" w:fill="FFFFFF"/>
          </w:tcPr>
          <w:p w14:paraId="0C2EF84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0F75918" w14:textId="77777777" w:rsidR="0090058D" w:rsidRPr="001939E3" w:rsidRDefault="0090058D" w:rsidP="0090058D">
            <w:pPr>
              <w:rPr>
                <w:rFonts w:ascii="Garamond" w:hAnsi="Garamond"/>
                <w:sz w:val="24"/>
                <w:szCs w:val="24"/>
              </w:rPr>
            </w:pPr>
          </w:p>
        </w:tc>
        <w:tc>
          <w:tcPr>
            <w:tcW w:w="720" w:type="dxa"/>
            <w:shd w:val="clear" w:color="auto" w:fill="D0CECE"/>
          </w:tcPr>
          <w:p w14:paraId="2C21A20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1516B6B" w14:textId="77777777" w:rsidR="0090058D" w:rsidRPr="001939E3" w:rsidRDefault="0090058D" w:rsidP="0090058D">
            <w:pPr>
              <w:rPr>
                <w:rFonts w:ascii="Garamond" w:hAnsi="Garamond"/>
                <w:sz w:val="24"/>
                <w:szCs w:val="24"/>
              </w:rPr>
            </w:pPr>
          </w:p>
        </w:tc>
        <w:tc>
          <w:tcPr>
            <w:tcW w:w="810" w:type="dxa"/>
            <w:shd w:val="clear" w:color="auto" w:fill="D0CECE"/>
          </w:tcPr>
          <w:p w14:paraId="4B929F6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2FB1FF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ECE77FF" w14:textId="77777777" w:rsidTr="00777D17">
        <w:trPr>
          <w:trHeight w:val="368"/>
        </w:trPr>
        <w:tc>
          <w:tcPr>
            <w:tcW w:w="1350" w:type="dxa"/>
            <w:shd w:val="clear" w:color="auto" w:fill="FFFFFF"/>
          </w:tcPr>
          <w:p w14:paraId="03834F5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5F86FFE9"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90" w:type="dxa"/>
            <w:shd w:val="clear" w:color="auto" w:fill="FFFFFF"/>
          </w:tcPr>
          <w:p w14:paraId="591488E6" w14:textId="77777777" w:rsidR="0090058D" w:rsidRPr="001939E3" w:rsidRDefault="0090058D" w:rsidP="0090058D">
            <w:pPr>
              <w:rPr>
                <w:rFonts w:ascii="Garamond" w:hAnsi="Garamond"/>
                <w:sz w:val="24"/>
                <w:szCs w:val="24"/>
              </w:rPr>
            </w:pPr>
          </w:p>
        </w:tc>
        <w:tc>
          <w:tcPr>
            <w:tcW w:w="990" w:type="dxa"/>
            <w:shd w:val="clear" w:color="auto" w:fill="FFFFFF"/>
          </w:tcPr>
          <w:p w14:paraId="03D4D80B" w14:textId="77777777" w:rsidR="0090058D" w:rsidRPr="001939E3" w:rsidRDefault="0090058D" w:rsidP="0090058D">
            <w:pPr>
              <w:rPr>
                <w:rFonts w:ascii="Garamond" w:hAnsi="Garamond"/>
                <w:sz w:val="24"/>
                <w:szCs w:val="24"/>
              </w:rPr>
            </w:pPr>
            <w:r w:rsidRPr="001939E3">
              <w:rPr>
                <w:rFonts w:ascii="Garamond" w:hAnsi="Garamond"/>
                <w:sz w:val="24"/>
                <w:szCs w:val="24"/>
              </w:rPr>
              <w:t>Poligoni</w:t>
            </w:r>
          </w:p>
        </w:tc>
        <w:tc>
          <w:tcPr>
            <w:tcW w:w="5040" w:type="dxa"/>
            <w:shd w:val="clear" w:color="auto" w:fill="auto"/>
          </w:tcPr>
          <w:p w14:paraId="1770D479"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zonës së ndërtimit</w:t>
            </w:r>
          </w:p>
        </w:tc>
        <w:tc>
          <w:tcPr>
            <w:tcW w:w="900" w:type="dxa"/>
            <w:shd w:val="clear" w:color="auto" w:fill="FFFFFF"/>
          </w:tcPr>
          <w:p w14:paraId="5E93DB74"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956E581" w14:textId="77777777" w:rsidR="0090058D" w:rsidRPr="001939E3" w:rsidRDefault="0090058D" w:rsidP="0090058D">
            <w:pPr>
              <w:rPr>
                <w:rFonts w:ascii="Garamond" w:hAnsi="Garamond"/>
                <w:sz w:val="24"/>
                <w:szCs w:val="24"/>
              </w:rPr>
            </w:pPr>
          </w:p>
        </w:tc>
        <w:tc>
          <w:tcPr>
            <w:tcW w:w="720" w:type="dxa"/>
            <w:shd w:val="clear" w:color="auto" w:fill="FFFFFF"/>
          </w:tcPr>
          <w:p w14:paraId="45AF631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7478A83D" w14:textId="77777777" w:rsidR="0090058D" w:rsidRPr="001939E3" w:rsidRDefault="0090058D" w:rsidP="0090058D">
            <w:pPr>
              <w:rPr>
                <w:rFonts w:ascii="Garamond" w:hAnsi="Garamond"/>
                <w:sz w:val="24"/>
                <w:szCs w:val="24"/>
              </w:rPr>
            </w:pPr>
          </w:p>
        </w:tc>
        <w:tc>
          <w:tcPr>
            <w:tcW w:w="810" w:type="dxa"/>
            <w:shd w:val="clear" w:color="auto" w:fill="FFFFFF"/>
          </w:tcPr>
          <w:p w14:paraId="53DB324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1B24D365"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6BB74C0F" w14:textId="77777777" w:rsidTr="00777D17">
        <w:trPr>
          <w:trHeight w:val="566"/>
        </w:trPr>
        <w:tc>
          <w:tcPr>
            <w:tcW w:w="1350" w:type="dxa"/>
            <w:shd w:val="clear" w:color="auto" w:fill="D0CECE"/>
          </w:tcPr>
          <w:p w14:paraId="01DE553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Zona e papërshtatshme për lëvizjen e avionëve</w:t>
            </w:r>
          </w:p>
        </w:tc>
        <w:tc>
          <w:tcPr>
            <w:tcW w:w="1440" w:type="dxa"/>
            <w:shd w:val="clear" w:color="auto" w:fill="D0CECE"/>
          </w:tcPr>
          <w:p w14:paraId="49780841" w14:textId="77777777" w:rsidR="0090058D" w:rsidRPr="001939E3" w:rsidRDefault="0090058D" w:rsidP="0090058D">
            <w:pPr>
              <w:rPr>
                <w:rFonts w:ascii="Garamond" w:hAnsi="Garamond"/>
                <w:sz w:val="24"/>
                <w:szCs w:val="24"/>
              </w:rPr>
            </w:pPr>
          </w:p>
        </w:tc>
        <w:tc>
          <w:tcPr>
            <w:tcW w:w="990" w:type="dxa"/>
            <w:shd w:val="clear" w:color="auto" w:fill="D0CECE"/>
          </w:tcPr>
          <w:p w14:paraId="1CE18753" w14:textId="77777777" w:rsidR="0090058D" w:rsidRPr="001939E3" w:rsidRDefault="0090058D" w:rsidP="0090058D">
            <w:pPr>
              <w:rPr>
                <w:rFonts w:ascii="Garamond" w:hAnsi="Garamond"/>
                <w:sz w:val="24"/>
                <w:szCs w:val="24"/>
              </w:rPr>
            </w:pPr>
          </w:p>
        </w:tc>
        <w:tc>
          <w:tcPr>
            <w:tcW w:w="990" w:type="dxa"/>
            <w:shd w:val="clear" w:color="auto" w:fill="D0CECE"/>
          </w:tcPr>
          <w:p w14:paraId="1311403D" w14:textId="77777777" w:rsidR="0090058D" w:rsidRPr="001939E3" w:rsidRDefault="0090058D" w:rsidP="0090058D">
            <w:pPr>
              <w:rPr>
                <w:rFonts w:ascii="Garamond" w:hAnsi="Garamond"/>
                <w:sz w:val="24"/>
                <w:szCs w:val="24"/>
              </w:rPr>
            </w:pPr>
          </w:p>
        </w:tc>
        <w:tc>
          <w:tcPr>
            <w:tcW w:w="5040" w:type="dxa"/>
            <w:shd w:val="clear" w:color="auto" w:fill="auto"/>
          </w:tcPr>
          <w:p w14:paraId="17DA29C5" w14:textId="77777777" w:rsidR="0090058D" w:rsidRPr="001939E3" w:rsidRDefault="0090058D" w:rsidP="0090058D">
            <w:pPr>
              <w:rPr>
                <w:rFonts w:ascii="Garamond" w:hAnsi="Garamond"/>
                <w:sz w:val="24"/>
                <w:szCs w:val="24"/>
              </w:rPr>
            </w:pPr>
            <w:r w:rsidRPr="001939E3">
              <w:rPr>
                <w:rFonts w:ascii="Garamond" w:hAnsi="Garamond"/>
                <w:sz w:val="24"/>
                <w:szCs w:val="24"/>
              </w:rPr>
              <w:t>Zonat e papërshtatshme për lëvizjen e avionëve</w:t>
            </w:r>
          </w:p>
        </w:tc>
        <w:tc>
          <w:tcPr>
            <w:tcW w:w="900" w:type="dxa"/>
            <w:shd w:val="clear" w:color="auto" w:fill="FFFFFF"/>
          </w:tcPr>
          <w:p w14:paraId="27813A9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3B18C66" w14:textId="77777777" w:rsidR="0090058D" w:rsidRPr="001939E3" w:rsidRDefault="0090058D" w:rsidP="0090058D">
            <w:pPr>
              <w:rPr>
                <w:rFonts w:ascii="Garamond" w:hAnsi="Garamond"/>
                <w:sz w:val="24"/>
                <w:szCs w:val="24"/>
              </w:rPr>
            </w:pPr>
          </w:p>
        </w:tc>
        <w:tc>
          <w:tcPr>
            <w:tcW w:w="720" w:type="dxa"/>
            <w:shd w:val="clear" w:color="auto" w:fill="D0CECE"/>
          </w:tcPr>
          <w:p w14:paraId="6D63DAD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ACFC712" w14:textId="77777777" w:rsidR="0090058D" w:rsidRPr="001939E3" w:rsidRDefault="0090058D" w:rsidP="0090058D">
            <w:pPr>
              <w:rPr>
                <w:rFonts w:ascii="Garamond" w:hAnsi="Garamond"/>
                <w:sz w:val="24"/>
                <w:szCs w:val="24"/>
              </w:rPr>
            </w:pPr>
          </w:p>
        </w:tc>
        <w:tc>
          <w:tcPr>
            <w:tcW w:w="810" w:type="dxa"/>
            <w:shd w:val="clear" w:color="auto" w:fill="D0CECE"/>
          </w:tcPr>
          <w:p w14:paraId="0014CA5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8A34C6A"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A6DDA3A" w14:textId="77777777" w:rsidTr="00777D17">
        <w:trPr>
          <w:trHeight w:val="566"/>
        </w:trPr>
        <w:tc>
          <w:tcPr>
            <w:tcW w:w="1350" w:type="dxa"/>
            <w:shd w:val="clear" w:color="auto" w:fill="FFFFFF"/>
          </w:tcPr>
          <w:p w14:paraId="71EDC2D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4958F225" w14:textId="77777777" w:rsidR="0090058D" w:rsidRPr="001939E3" w:rsidRDefault="0090058D" w:rsidP="0090058D">
            <w:pPr>
              <w:rPr>
                <w:rFonts w:ascii="Garamond" w:hAnsi="Garamond"/>
                <w:sz w:val="24"/>
                <w:szCs w:val="24"/>
              </w:rPr>
            </w:pPr>
            <w:r w:rsidRPr="001939E3">
              <w:rPr>
                <w:rFonts w:ascii="Garamond" w:hAnsi="Garamond"/>
                <w:sz w:val="24"/>
                <w:szCs w:val="24"/>
              </w:rPr>
              <w:t>Gjeometria</w:t>
            </w:r>
          </w:p>
        </w:tc>
        <w:tc>
          <w:tcPr>
            <w:tcW w:w="990" w:type="dxa"/>
            <w:shd w:val="clear" w:color="auto" w:fill="FFFFFF"/>
          </w:tcPr>
          <w:p w14:paraId="744E6442" w14:textId="77777777" w:rsidR="0090058D" w:rsidRPr="001939E3" w:rsidRDefault="0090058D" w:rsidP="0090058D">
            <w:pPr>
              <w:rPr>
                <w:rFonts w:ascii="Garamond" w:hAnsi="Garamond"/>
                <w:sz w:val="24"/>
                <w:szCs w:val="24"/>
              </w:rPr>
            </w:pPr>
          </w:p>
        </w:tc>
        <w:tc>
          <w:tcPr>
            <w:tcW w:w="990" w:type="dxa"/>
            <w:shd w:val="clear" w:color="auto" w:fill="FFFFFF"/>
          </w:tcPr>
          <w:p w14:paraId="7E692A9D" w14:textId="77777777" w:rsidR="0090058D" w:rsidRPr="001939E3" w:rsidRDefault="0090058D" w:rsidP="0090058D">
            <w:pPr>
              <w:rPr>
                <w:rFonts w:ascii="Garamond" w:hAnsi="Garamond"/>
                <w:sz w:val="24"/>
                <w:szCs w:val="24"/>
              </w:rPr>
            </w:pPr>
            <w:r w:rsidRPr="001939E3">
              <w:rPr>
                <w:rFonts w:ascii="Garamond" w:hAnsi="Garamond"/>
                <w:sz w:val="24"/>
                <w:szCs w:val="24"/>
              </w:rPr>
              <w:t>Poligoni</w:t>
            </w:r>
          </w:p>
        </w:tc>
        <w:tc>
          <w:tcPr>
            <w:tcW w:w="5040" w:type="dxa"/>
            <w:shd w:val="clear" w:color="auto" w:fill="auto"/>
          </w:tcPr>
          <w:p w14:paraId="2394C5F1" w14:textId="77777777" w:rsidR="0090058D" w:rsidRPr="001939E3" w:rsidRDefault="0090058D" w:rsidP="0090058D">
            <w:pPr>
              <w:rPr>
                <w:rFonts w:ascii="Garamond" w:hAnsi="Garamond"/>
                <w:sz w:val="24"/>
                <w:szCs w:val="24"/>
              </w:rPr>
            </w:pPr>
            <w:r w:rsidRPr="001939E3">
              <w:rPr>
                <w:rFonts w:ascii="Garamond" w:hAnsi="Garamond"/>
                <w:sz w:val="24"/>
                <w:szCs w:val="24"/>
              </w:rPr>
              <w:t>Zona e përshkruar e lëvizjes përgjithmonë e papërshtatshme për avionët dhe e identifikuar qartë si e tillë</w:t>
            </w:r>
          </w:p>
        </w:tc>
        <w:tc>
          <w:tcPr>
            <w:tcW w:w="900" w:type="dxa"/>
            <w:shd w:val="clear" w:color="auto" w:fill="FFFFFF"/>
          </w:tcPr>
          <w:p w14:paraId="1D7A809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FA44372" w14:textId="77777777" w:rsidR="0090058D" w:rsidRPr="001939E3" w:rsidRDefault="0090058D" w:rsidP="0090058D">
            <w:pPr>
              <w:rPr>
                <w:rFonts w:ascii="Garamond" w:hAnsi="Garamond"/>
                <w:sz w:val="24"/>
                <w:szCs w:val="24"/>
              </w:rPr>
            </w:pPr>
          </w:p>
        </w:tc>
        <w:tc>
          <w:tcPr>
            <w:tcW w:w="720" w:type="dxa"/>
            <w:shd w:val="clear" w:color="auto" w:fill="D0CECE"/>
          </w:tcPr>
          <w:p w14:paraId="5BBC72C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78B708A" w14:textId="77777777" w:rsidR="0090058D" w:rsidRPr="001939E3" w:rsidRDefault="0090058D" w:rsidP="0090058D">
            <w:pPr>
              <w:rPr>
                <w:rFonts w:ascii="Garamond" w:hAnsi="Garamond"/>
                <w:sz w:val="24"/>
                <w:szCs w:val="24"/>
              </w:rPr>
            </w:pPr>
          </w:p>
        </w:tc>
        <w:tc>
          <w:tcPr>
            <w:tcW w:w="810" w:type="dxa"/>
            <w:shd w:val="clear" w:color="auto" w:fill="D0CECE"/>
          </w:tcPr>
          <w:p w14:paraId="6B6945D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0A8E534"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3DE04BBA" w14:textId="77777777" w:rsidTr="00777D17">
        <w:trPr>
          <w:trHeight w:val="566"/>
        </w:trPr>
        <w:tc>
          <w:tcPr>
            <w:tcW w:w="1350" w:type="dxa"/>
            <w:shd w:val="clear" w:color="auto" w:fill="D0CECE"/>
          </w:tcPr>
          <w:p w14:paraId="5359B0D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Pika e kontrollit të sondazhit</w:t>
            </w:r>
          </w:p>
        </w:tc>
        <w:tc>
          <w:tcPr>
            <w:tcW w:w="1440" w:type="dxa"/>
            <w:shd w:val="clear" w:color="auto" w:fill="D0CECE"/>
          </w:tcPr>
          <w:p w14:paraId="32E23D24" w14:textId="77777777" w:rsidR="0090058D" w:rsidRPr="001939E3" w:rsidRDefault="0090058D" w:rsidP="0090058D">
            <w:pPr>
              <w:rPr>
                <w:rFonts w:ascii="Garamond" w:hAnsi="Garamond"/>
                <w:sz w:val="24"/>
                <w:szCs w:val="24"/>
              </w:rPr>
            </w:pPr>
          </w:p>
        </w:tc>
        <w:tc>
          <w:tcPr>
            <w:tcW w:w="990" w:type="dxa"/>
            <w:shd w:val="clear" w:color="auto" w:fill="D0CECE"/>
          </w:tcPr>
          <w:p w14:paraId="2C504C6C" w14:textId="77777777" w:rsidR="0090058D" w:rsidRPr="001939E3" w:rsidRDefault="0090058D" w:rsidP="0090058D">
            <w:pPr>
              <w:rPr>
                <w:rFonts w:ascii="Garamond" w:hAnsi="Garamond"/>
                <w:sz w:val="24"/>
                <w:szCs w:val="24"/>
              </w:rPr>
            </w:pPr>
          </w:p>
        </w:tc>
        <w:tc>
          <w:tcPr>
            <w:tcW w:w="990" w:type="dxa"/>
            <w:shd w:val="clear" w:color="auto" w:fill="D0CECE"/>
          </w:tcPr>
          <w:p w14:paraId="1F908382" w14:textId="77777777" w:rsidR="0090058D" w:rsidRPr="001939E3" w:rsidRDefault="0090058D" w:rsidP="0090058D">
            <w:pPr>
              <w:rPr>
                <w:rFonts w:ascii="Garamond" w:hAnsi="Garamond"/>
                <w:sz w:val="24"/>
                <w:szCs w:val="24"/>
              </w:rPr>
            </w:pPr>
          </w:p>
        </w:tc>
        <w:tc>
          <w:tcPr>
            <w:tcW w:w="5040" w:type="dxa"/>
            <w:shd w:val="clear" w:color="auto" w:fill="auto"/>
          </w:tcPr>
          <w:p w14:paraId="0611D584" w14:textId="77777777" w:rsidR="0090058D" w:rsidRPr="001939E3" w:rsidRDefault="0090058D" w:rsidP="0090058D">
            <w:pPr>
              <w:rPr>
                <w:rFonts w:ascii="Garamond" w:hAnsi="Garamond"/>
                <w:sz w:val="24"/>
                <w:szCs w:val="24"/>
              </w:rPr>
            </w:pPr>
            <w:r w:rsidRPr="001939E3">
              <w:rPr>
                <w:rFonts w:ascii="Garamond" w:hAnsi="Garamond"/>
                <w:sz w:val="24"/>
                <w:szCs w:val="24"/>
              </w:rPr>
              <w:t>Një pikë kontrolli monumentale e matjeve</w:t>
            </w:r>
          </w:p>
        </w:tc>
        <w:tc>
          <w:tcPr>
            <w:tcW w:w="900" w:type="dxa"/>
            <w:shd w:val="clear" w:color="auto" w:fill="FFFFFF"/>
          </w:tcPr>
          <w:p w14:paraId="7538E0C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213F222" w14:textId="77777777" w:rsidR="0090058D" w:rsidRPr="001939E3" w:rsidRDefault="0090058D" w:rsidP="0090058D">
            <w:pPr>
              <w:rPr>
                <w:rFonts w:ascii="Garamond" w:hAnsi="Garamond"/>
                <w:sz w:val="24"/>
                <w:szCs w:val="24"/>
              </w:rPr>
            </w:pPr>
          </w:p>
        </w:tc>
        <w:tc>
          <w:tcPr>
            <w:tcW w:w="720" w:type="dxa"/>
            <w:shd w:val="clear" w:color="auto" w:fill="D0CECE"/>
          </w:tcPr>
          <w:p w14:paraId="723CD2E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2273A583" w14:textId="77777777" w:rsidR="0090058D" w:rsidRPr="001939E3" w:rsidRDefault="0090058D" w:rsidP="0090058D">
            <w:pPr>
              <w:rPr>
                <w:rFonts w:ascii="Garamond" w:hAnsi="Garamond"/>
                <w:sz w:val="24"/>
                <w:szCs w:val="24"/>
              </w:rPr>
            </w:pPr>
          </w:p>
        </w:tc>
        <w:tc>
          <w:tcPr>
            <w:tcW w:w="810" w:type="dxa"/>
            <w:shd w:val="clear" w:color="auto" w:fill="D0CECE"/>
          </w:tcPr>
          <w:p w14:paraId="49A1520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CD5B728"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9612376" w14:textId="77777777" w:rsidTr="00777D17">
        <w:trPr>
          <w:trHeight w:val="422"/>
        </w:trPr>
        <w:tc>
          <w:tcPr>
            <w:tcW w:w="1350" w:type="dxa"/>
            <w:shd w:val="clear" w:color="auto" w:fill="auto"/>
          </w:tcPr>
          <w:p w14:paraId="60C6026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755F49E" w14:textId="77777777" w:rsidR="0090058D" w:rsidRPr="001939E3" w:rsidRDefault="0090058D" w:rsidP="0090058D">
            <w:pPr>
              <w:rPr>
                <w:rFonts w:ascii="Garamond" w:hAnsi="Garamond"/>
                <w:sz w:val="24"/>
                <w:szCs w:val="24"/>
              </w:rPr>
            </w:pPr>
            <w:r w:rsidRPr="001939E3">
              <w:rPr>
                <w:rFonts w:ascii="Garamond" w:hAnsi="Garamond"/>
                <w:sz w:val="24"/>
                <w:szCs w:val="24"/>
              </w:rPr>
              <w:t>Vendndodhja</w:t>
            </w:r>
          </w:p>
        </w:tc>
        <w:tc>
          <w:tcPr>
            <w:tcW w:w="990" w:type="dxa"/>
            <w:shd w:val="clear" w:color="auto" w:fill="auto"/>
          </w:tcPr>
          <w:p w14:paraId="27961FC6" w14:textId="77777777" w:rsidR="0090058D" w:rsidRPr="001939E3" w:rsidRDefault="0090058D" w:rsidP="0090058D">
            <w:pPr>
              <w:rPr>
                <w:rFonts w:ascii="Garamond" w:hAnsi="Garamond"/>
                <w:sz w:val="24"/>
                <w:szCs w:val="24"/>
              </w:rPr>
            </w:pPr>
          </w:p>
        </w:tc>
        <w:tc>
          <w:tcPr>
            <w:tcW w:w="990" w:type="dxa"/>
            <w:shd w:val="clear" w:color="auto" w:fill="auto"/>
          </w:tcPr>
          <w:p w14:paraId="454DC89E" w14:textId="77777777" w:rsidR="0090058D" w:rsidRPr="001939E3" w:rsidRDefault="0090058D" w:rsidP="0090058D">
            <w:pPr>
              <w:rPr>
                <w:rFonts w:ascii="Garamond" w:hAnsi="Garamond"/>
                <w:sz w:val="24"/>
                <w:szCs w:val="24"/>
              </w:rPr>
            </w:pPr>
          </w:p>
        </w:tc>
        <w:tc>
          <w:tcPr>
            <w:tcW w:w="5040" w:type="dxa"/>
            <w:shd w:val="clear" w:color="auto" w:fill="auto"/>
          </w:tcPr>
          <w:p w14:paraId="54163F7F"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pikës së kontrollit të matjeve</w:t>
            </w:r>
          </w:p>
        </w:tc>
        <w:tc>
          <w:tcPr>
            <w:tcW w:w="900" w:type="dxa"/>
            <w:shd w:val="clear" w:color="auto" w:fill="auto"/>
          </w:tcPr>
          <w:p w14:paraId="748ECCC4"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25526F0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67ACBF1" w14:textId="77777777" w:rsidR="0090058D" w:rsidRPr="001939E3" w:rsidRDefault="0090058D" w:rsidP="0090058D">
            <w:pPr>
              <w:rPr>
                <w:rFonts w:ascii="Garamond" w:hAnsi="Garamond"/>
                <w:sz w:val="24"/>
                <w:szCs w:val="24"/>
              </w:rPr>
            </w:pPr>
          </w:p>
        </w:tc>
        <w:tc>
          <w:tcPr>
            <w:tcW w:w="900" w:type="dxa"/>
            <w:shd w:val="clear" w:color="auto" w:fill="auto"/>
          </w:tcPr>
          <w:p w14:paraId="0FEEB951" w14:textId="77777777" w:rsidR="0090058D" w:rsidRPr="001939E3" w:rsidRDefault="0090058D" w:rsidP="0090058D">
            <w:pPr>
              <w:rPr>
                <w:rFonts w:ascii="Garamond" w:hAnsi="Garamond"/>
                <w:sz w:val="24"/>
                <w:szCs w:val="24"/>
              </w:rPr>
            </w:pPr>
          </w:p>
        </w:tc>
        <w:tc>
          <w:tcPr>
            <w:tcW w:w="810" w:type="dxa"/>
            <w:shd w:val="clear" w:color="auto" w:fill="auto"/>
          </w:tcPr>
          <w:p w14:paraId="544806F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A3FB720"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15E9DB42" w14:textId="77777777" w:rsidTr="00777D17">
        <w:trPr>
          <w:trHeight w:val="458"/>
        </w:trPr>
        <w:tc>
          <w:tcPr>
            <w:tcW w:w="1350" w:type="dxa"/>
            <w:shd w:val="clear" w:color="auto" w:fill="auto"/>
          </w:tcPr>
          <w:p w14:paraId="0E9A41B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  </w:t>
            </w:r>
          </w:p>
        </w:tc>
        <w:tc>
          <w:tcPr>
            <w:tcW w:w="1440" w:type="dxa"/>
            <w:shd w:val="clear" w:color="auto" w:fill="auto"/>
          </w:tcPr>
          <w:p w14:paraId="4ED870EF" w14:textId="77777777" w:rsidR="0090058D" w:rsidRPr="001939E3" w:rsidRDefault="0090058D" w:rsidP="0090058D">
            <w:pPr>
              <w:rPr>
                <w:rFonts w:ascii="Garamond" w:hAnsi="Garamond"/>
                <w:sz w:val="24"/>
                <w:szCs w:val="24"/>
              </w:rPr>
            </w:pPr>
            <w:r w:rsidRPr="001939E3">
              <w:rPr>
                <w:rFonts w:ascii="Garamond" w:hAnsi="Garamond"/>
                <w:sz w:val="24"/>
                <w:szCs w:val="24"/>
              </w:rPr>
              <w:t>Lartësia ortometrike</w:t>
            </w:r>
          </w:p>
        </w:tc>
        <w:tc>
          <w:tcPr>
            <w:tcW w:w="990" w:type="dxa"/>
            <w:shd w:val="clear" w:color="auto" w:fill="auto"/>
          </w:tcPr>
          <w:p w14:paraId="60715E09" w14:textId="77777777" w:rsidR="0090058D" w:rsidRPr="001939E3" w:rsidRDefault="0090058D" w:rsidP="0090058D">
            <w:pPr>
              <w:rPr>
                <w:rFonts w:ascii="Garamond" w:hAnsi="Garamond"/>
                <w:sz w:val="24"/>
                <w:szCs w:val="24"/>
              </w:rPr>
            </w:pPr>
          </w:p>
        </w:tc>
        <w:tc>
          <w:tcPr>
            <w:tcW w:w="990" w:type="dxa"/>
            <w:shd w:val="clear" w:color="auto" w:fill="auto"/>
          </w:tcPr>
          <w:p w14:paraId="7831579B" w14:textId="77777777" w:rsidR="0090058D" w:rsidRPr="001939E3" w:rsidRDefault="0090058D" w:rsidP="0090058D">
            <w:pPr>
              <w:rPr>
                <w:rFonts w:ascii="Garamond" w:hAnsi="Garamond"/>
                <w:sz w:val="24"/>
                <w:szCs w:val="24"/>
              </w:rPr>
            </w:pPr>
          </w:p>
        </w:tc>
        <w:tc>
          <w:tcPr>
            <w:tcW w:w="5040" w:type="dxa"/>
            <w:shd w:val="clear" w:color="auto" w:fill="auto"/>
          </w:tcPr>
          <w:p w14:paraId="17FADB6F"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Lartësia ortometrike e pikës së kontrollit të </w:t>
            </w:r>
            <w:r w:rsidRPr="001939E3">
              <w:rPr>
                <w:rFonts w:ascii="Garamond" w:hAnsi="Garamond"/>
                <w:strike/>
                <w:sz w:val="24"/>
                <w:szCs w:val="24"/>
              </w:rPr>
              <w:t xml:space="preserve"> </w:t>
            </w:r>
            <w:r w:rsidRPr="001939E3">
              <w:rPr>
                <w:rFonts w:ascii="Garamond" w:hAnsi="Garamond"/>
                <w:sz w:val="24"/>
                <w:szCs w:val="24"/>
              </w:rPr>
              <w:t>matjeve</w:t>
            </w:r>
          </w:p>
        </w:tc>
        <w:tc>
          <w:tcPr>
            <w:tcW w:w="900" w:type="dxa"/>
            <w:shd w:val="clear" w:color="auto" w:fill="auto"/>
          </w:tcPr>
          <w:p w14:paraId="0DC0EA33" w14:textId="77777777" w:rsidR="0090058D" w:rsidRPr="001939E3" w:rsidRDefault="0090058D" w:rsidP="0090058D">
            <w:pPr>
              <w:tabs>
                <w:tab w:val="left" w:pos="540"/>
                <w:tab w:val="left" w:pos="2893"/>
              </w:tabs>
              <w:rPr>
                <w:rFonts w:ascii="Garamond" w:hAnsi="Garamond"/>
                <w:sz w:val="24"/>
                <w:szCs w:val="24"/>
              </w:rPr>
            </w:pPr>
          </w:p>
        </w:tc>
        <w:tc>
          <w:tcPr>
            <w:tcW w:w="720" w:type="dxa"/>
            <w:shd w:val="clear" w:color="auto" w:fill="auto"/>
          </w:tcPr>
          <w:p w14:paraId="3CE554D5" w14:textId="77777777" w:rsidR="0090058D" w:rsidRPr="001939E3" w:rsidRDefault="0090058D" w:rsidP="0090058D">
            <w:pPr>
              <w:rPr>
                <w:rFonts w:ascii="Garamond" w:hAnsi="Garamond"/>
                <w:sz w:val="24"/>
                <w:szCs w:val="24"/>
              </w:rPr>
            </w:pPr>
          </w:p>
        </w:tc>
        <w:tc>
          <w:tcPr>
            <w:tcW w:w="720" w:type="dxa"/>
            <w:shd w:val="clear" w:color="auto" w:fill="auto"/>
          </w:tcPr>
          <w:p w14:paraId="44F452F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C1F6A33" w14:textId="77777777" w:rsidR="0090058D" w:rsidRPr="001939E3" w:rsidRDefault="0090058D" w:rsidP="0090058D">
            <w:pPr>
              <w:rPr>
                <w:rFonts w:ascii="Garamond" w:hAnsi="Garamond"/>
                <w:sz w:val="24"/>
                <w:szCs w:val="24"/>
              </w:rPr>
            </w:pPr>
          </w:p>
        </w:tc>
        <w:tc>
          <w:tcPr>
            <w:tcW w:w="810" w:type="dxa"/>
            <w:shd w:val="clear" w:color="auto" w:fill="auto"/>
          </w:tcPr>
          <w:p w14:paraId="0C3A27A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E0F2421"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444C3B0B" w14:textId="77777777" w:rsidTr="00777D17">
        <w:trPr>
          <w:trHeight w:val="566"/>
        </w:trPr>
        <w:tc>
          <w:tcPr>
            <w:tcW w:w="1350" w:type="dxa"/>
            <w:shd w:val="clear" w:color="auto" w:fill="D0CECE"/>
          </w:tcPr>
          <w:p w14:paraId="478D4194"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Nyja e rrjetit të rutimit të sipërfaqes së aerodromit (ASRN)</w:t>
            </w:r>
          </w:p>
        </w:tc>
        <w:tc>
          <w:tcPr>
            <w:tcW w:w="1440" w:type="dxa"/>
            <w:shd w:val="clear" w:color="auto" w:fill="D0CECE"/>
          </w:tcPr>
          <w:p w14:paraId="11199300" w14:textId="77777777" w:rsidR="0090058D" w:rsidRPr="001939E3" w:rsidRDefault="0090058D" w:rsidP="0090058D">
            <w:pPr>
              <w:rPr>
                <w:rFonts w:ascii="Garamond" w:hAnsi="Garamond"/>
                <w:sz w:val="24"/>
                <w:szCs w:val="24"/>
              </w:rPr>
            </w:pPr>
          </w:p>
        </w:tc>
        <w:tc>
          <w:tcPr>
            <w:tcW w:w="990" w:type="dxa"/>
            <w:shd w:val="clear" w:color="auto" w:fill="D0CECE"/>
          </w:tcPr>
          <w:p w14:paraId="1D291E60" w14:textId="77777777" w:rsidR="0090058D" w:rsidRPr="001939E3" w:rsidRDefault="0090058D" w:rsidP="0090058D">
            <w:pPr>
              <w:rPr>
                <w:rFonts w:ascii="Garamond" w:hAnsi="Garamond"/>
                <w:sz w:val="24"/>
                <w:szCs w:val="24"/>
              </w:rPr>
            </w:pPr>
          </w:p>
        </w:tc>
        <w:tc>
          <w:tcPr>
            <w:tcW w:w="990" w:type="dxa"/>
            <w:shd w:val="clear" w:color="auto" w:fill="D0CECE"/>
          </w:tcPr>
          <w:p w14:paraId="4D7F0544" w14:textId="77777777" w:rsidR="0090058D" w:rsidRPr="001939E3" w:rsidRDefault="0090058D" w:rsidP="0090058D">
            <w:pPr>
              <w:rPr>
                <w:rFonts w:ascii="Garamond" w:hAnsi="Garamond"/>
                <w:sz w:val="24"/>
                <w:szCs w:val="24"/>
              </w:rPr>
            </w:pPr>
          </w:p>
        </w:tc>
        <w:tc>
          <w:tcPr>
            <w:tcW w:w="5040" w:type="dxa"/>
            <w:shd w:val="clear" w:color="auto" w:fill="auto"/>
          </w:tcPr>
          <w:p w14:paraId="1CF9EAFB" w14:textId="77777777" w:rsidR="0090058D" w:rsidRPr="001939E3" w:rsidRDefault="0090058D" w:rsidP="0090058D">
            <w:pPr>
              <w:rPr>
                <w:rFonts w:ascii="Garamond" w:hAnsi="Garamond"/>
                <w:sz w:val="24"/>
                <w:szCs w:val="24"/>
              </w:rPr>
            </w:pPr>
            <w:r w:rsidRPr="001939E3">
              <w:rPr>
                <w:rFonts w:ascii="Garamond" w:hAnsi="Garamond"/>
                <w:sz w:val="24"/>
                <w:szCs w:val="24"/>
              </w:rPr>
              <w:t>Një segment në një grafik që përcakton ASRN</w:t>
            </w:r>
          </w:p>
        </w:tc>
        <w:tc>
          <w:tcPr>
            <w:tcW w:w="900" w:type="dxa"/>
            <w:shd w:val="clear" w:color="auto" w:fill="auto"/>
          </w:tcPr>
          <w:p w14:paraId="3AB85A8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D75C17D" w14:textId="77777777" w:rsidR="0090058D" w:rsidRPr="001939E3" w:rsidRDefault="0090058D" w:rsidP="0090058D">
            <w:pPr>
              <w:rPr>
                <w:rFonts w:ascii="Garamond" w:hAnsi="Garamond"/>
                <w:sz w:val="24"/>
                <w:szCs w:val="24"/>
              </w:rPr>
            </w:pPr>
          </w:p>
        </w:tc>
        <w:tc>
          <w:tcPr>
            <w:tcW w:w="720" w:type="dxa"/>
            <w:shd w:val="clear" w:color="auto" w:fill="D0CECE"/>
          </w:tcPr>
          <w:p w14:paraId="398CA71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3F2C631" w14:textId="77777777" w:rsidR="0090058D" w:rsidRPr="001939E3" w:rsidRDefault="0090058D" w:rsidP="0090058D">
            <w:pPr>
              <w:rPr>
                <w:rFonts w:ascii="Garamond" w:hAnsi="Garamond"/>
                <w:sz w:val="24"/>
                <w:szCs w:val="24"/>
              </w:rPr>
            </w:pPr>
          </w:p>
        </w:tc>
        <w:tc>
          <w:tcPr>
            <w:tcW w:w="810" w:type="dxa"/>
            <w:shd w:val="clear" w:color="auto" w:fill="D0CECE"/>
          </w:tcPr>
          <w:p w14:paraId="73AA1F6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08408A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9028452" w14:textId="77777777" w:rsidTr="00777D17">
        <w:trPr>
          <w:trHeight w:val="566"/>
        </w:trPr>
        <w:tc>
          <w:tcPr>
            <w:tcW w:w="1350" w:type="dxa"/>
            <w:shd w:val="clear" w:color="auto" w:fill="auto"/>
          </w:tcPr>
          <w:p w14:paraId="3B81E91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01D70360" w14:textId="77777777" w:rsidR="0090058D" w:rsidRPr="001939E3" w:rsidRDefault="0090058D" w:rsidP="0090058D">
            <w:pPr>
              <w:rPr>
                <w:rFonts w:ascii="Garamond" w:hAnsi="Garamond"/>
                <w:sz w:val="24"/>
                <w:szCs w:val="24"/>
              </w:rPr>
            </w:pPr>
            <w:r w:rsidRPr="001939E3">
              <w:rPr>
                <w:rFonts w:ascii="Garamond" w:hAnsi="Garamond"/>
                <w:sz w:val="24"/>
                <w:szCs w:val="24"/>
              </w:rPr>
              <w:t>Rrjeti identifikues</w:t>
            </w:r>
          </w:p>
        </w:tc>
        <w:tc>
          <w:tcPr>
            <w:tcW w:w="990" w:type="dxa"/>
            <w:shd w:val="clear" w:color="auto" w:fill="auto"/>
          </w:tcPr>
          <w:p w14:paraId="30A93751" w14:textId="77777777" w:rsidR="0090058D" w:rsidRPr="001939E3" w:rsidRDefault="0090058D" w:rsidP="0090058D">
            <w:pPr>
              <w:rPr>
                <w:rFonts w:ascii="Garamond" w:hAnsi="Garamond"/>
                <w:sz w:val="24"/>
                <w:szCs w:val="24"/>
              </w:rPr>
            </w:pPr>
          </w:p>
        </w:tc>
        <w:tc>
          <w:tcPr>
            <w:tcW w:w="990" w:type="dxa"/>
            <w:shd w:val="clear" w:color="auto" w:fill="auto"/>
          </w:tcPr>
          <w:p w14:paraId="66BBF62B" w14:textId="77777777" w:rsidR="0090058D" w:rsidRPr="001939E3" w:rsidRDefault="0090058D" w:rsidP="0090058D">
            <w:pPr>
              <w:rPr>
                <w:rFonts w:ascii="Garamond" w:hAnsi="Garamond"/>
                <w:sz w:val="24"/>
                <w:szCs w:val="24"/>
              </w:rPr>
            </w:pPr>
          </w:p>
        </w:tc>
        <w:tc>
          <w:tcPr>
            <w:tcW w:w="5040" w:type="dxa"/>
            <w:shd w:val="clear" w:color="auto" w:fill="auto"/>
          </w:tcPr>
          <w:p w14:paraId="53DFB500" w14:textId="77777777" w:rsidR="0090058D" w:rsidRPr="001939E3" w:rsidRDefault="0090058D" w:rsidP="0090058D">
            <w:pPr>
              <w:rPr>
                <w:rFonts w:ascii="Garamond" w:hAnsi="Garamond"/>
                <w:sz w:val="24"/>
                <w:szCs w:val="24"/>
              </w:rPr>
            </w:pPr>
            <w:r w:rsidRPr="001939E3">
              <w:rPr>
                <w:rFonts w:ascii="Garamond" w:hAnsi="Garamond"/>
                <w:sz w:val="24"/>
                <w:szCs w:val="24"/>
              </w:rPr>
              <w:t>Emri logjik përbëhet nga një listë e kufizuar e emrave për një ose më shumë veçori të shoqëruara me veçorinë ASRN</w:t>
            </w:r>
          </w:p>
        </w:tc>
        <w:tc>
          <w:tcPr>
            <w:tcW w:w="900" w:type="dxa"/>
            <w:shd w:val="clear" w:color="auto" w:fill="auto"/>
          </w:tcPr>
          <w:p w14:paraId="482F919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3F26BAF" w14:textId="77777777" w:rsidR="0090058D" w:rsidRPr="001939E3" w:rsidRDefault="0090058D" w:rsidP="0090058D">
            <w:pPr>
              <w:rPr>
                <w:rFonts w:ascii="Garamond" w:hAnsi="Garamond"/>
                <w:sz w:val="24"/>
                <w:szCs w:val="24"/>
              </w:rPr>
            </w:pPr>
          </w:p>
        </w:tc>
        <w:tc>
          <w:tcPr>
            <w:tcW w:w="720" w:type="dxa"/>
            <w:shd w:val="clear" w:color="auto" w:fill="auto"/>
          </w:tcPr>
          <w:p w14:paraId="6619FA21"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0D9DB0DD" w14:textId="77777777" w:rsidR="0090058D" w:rsidRPr="001939E3" w:rsidRDefault="0090058D" w:rsidP="0090058D">
            <w:pPr>
              <w:rPr>
                <w:rFonts w:ascii="Garamond" w:hAnsi="Garamond"/>
                <w:sz w:val="24"/>
                <w:szCs w:val="24"/>
              </w:rPr>
            </w:pPr>
          </w:p>
        </w:tc>
        <w:tc>
          <w:tcPr>
            <w:tcW w:w="810" w:type="dxa"/>
            <w:shd w:val="clear" w:color="auto" w:fill="auto"/>
          </w:tcPr>
          <w:p w14:paraId="7596BED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33240C8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E777FA0" w14:textId="77777777" w:rsidTr="00777D17">
        <w:trPr>
          <w:trHeight w:val="566"/>
        </w:trPr>
        <w:tc>
          <w:tcPr>
            <w:tcW w:w="1350" w:type="dxa"/>
            <w:shd w:val="clear" w:color="auto" w:fill="auto"/>
          </w:tcPr>
          <w:p w14:paraId="409B045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16038E66"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 Pragu identifikuesi</w:t>
            </w:r>
          </w:p>
        </w:tc>
        <w:tc>
          <w:tcPr>
            <w:tcW w:w="990" w:type="dxa"/>
            <w:shd w:val="clear" w:color="auto" w:fill="auto"/>
          </w:tcPr>
          <w:p w14:paraId="217AA963" w14:textId="77777777" w:rsidR="0090058D" w:rsidRPr="001939E3" w:rsidRDefault="0090058D" w:rsidP="0090058D">
            <w:pPr>
              <w:rPr>
                <w:rFonts w:ascii="Garamond" w:hAnsi="Garamond"/>
                <w:sz w:val="24"/>
                <w:szCs w:val="24"/>
              </w:rPr>
            </w:pPr>
          </w:p>
        </w:tc>
        <w:tc>
          <w:tcPr>
            <w:tcW w:w="990" w:type="dxa"/>
            <w:shd w:val="clear" w:color="auto" w:fill="auto"/>
          </w:tcPr>
          <w:p w14:paraId="79C0F5A1" w14:textId="77777777" w:rsidR="0090058D" w:rsidRPr="001939E3" w:rsidRDefault="0090058D" w:rsidP="0090058D">
            <w:pPr>
              <w:rPr>
                <w:rFonts w:ascii="Garamond" w:hAnsi="Garamond"/>
                <w:sz w:val="24"/>
                <w:szCs w:val="24"/>
              </w:rPr>
            </w:pPr>
          </w:p>
        </w:tc>
        <w:tc>
          <w:tcPr>
            <w:tcW w:w="5040" w:type="dxa"/>
            <w:shd w:val="clear" w:color="auto" w:fill="auto"/>
          </w:tcPr>
          <w:p w14:paraId="7A9C2A4E" w14:textId="77777777" w:rsidR="0090058D" w:rsidRPr="001939E3" w:rsidRDefault="0090058D" w:rsidP="0090058D">
            <w:pPr>
              <w:rPr>
                <w:rFonts w:ascii="Garamond" w:hAnsi="Garamond"/>
                <w:sz w:val="24"/>
                <w:szCs w:val="24"/>
              </w:rPr>
            </w:pPr>
            <w:r w:rsidRPr="001939E3">
              <w:rPr>
                <w:rFonts w:ascii="Garamond" w:hAnsi="Garamond"/>
                <w:sz w:val="24"/>
                <w:szCs w:val="24"/>
              </w:rPr>
              <w:t>Emri i instancës së veçorise</w:t>
            </w:r>
          </w:p>
        </w:tc>
        <w:tc>
          <w:tcPr>
            <w:tcW w:w="900" w:type="dxa"/>
            <w:shd w:val="clear" w:color="auto" w:fill="auto"/>
          </w:tcPr>
          <w:p w14:paraId="540FE64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100FF18" w14:textId="77777777" w:rsidR="0090058D" w:rsidRPr="001939E3" w:rsidRDefault="0090058D" w:rsidP="0090058D">
            <w:pPr>
              <w:rPr>
                <w:rFonts w:ascii="Garamond" w:hAnsi="Garamond"/>
                <w:sz w:val="24"/>
                <w:szCs w:val="24"/>
              </w:rPr>
            </w:pPr>
          </w:p>
        </w:tc>
        <w:tc>
          <w:tcPr>
            <w:tcW w:w="720" w:type="dxa"/>
            <w:shd w:val="clear" w:color="auto" w:fill="auto"/>
          </w:tcPr>
          <w:p w14:paraId="1E46E70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2119D0F0" w14:textId="77777777" w:rsidR="0090058D" w:rsidRPr="001939E3" w:rsidRDefault="0090058D" w:rsidP="0090058D">
            <w:pPr>
              <w:rPr>
                <w:rFonts w:ascii="Garamond" w:hAnsi="Garamond"/>
                <w:sz w:val="24"/>
                <w:szCs w:val="24"/>
              </w:rPr>
            </w:pPr>
          </w:p>
        </w:tc>
        <w:tc>
          <w:tcPr>
            <w:tcW w:w="810" w:type="dxa"/>
            <w:shd w:val="clear" w:color="auto" w:fill="auto"/>
          </w:tcPr>
          <w:p w14:paraId="76713A8C"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70E00D9F"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513D106F" w14:textId="77777777" w:rsidTr="00777D17">
        <w:trPr>
          <w:trHeight w:val="566"/>
        </w:trPr>
        <w:tc>
          <w:tcPr>
            <w:tcW w:w="1350" w:type="dxa"/>
            <w:shd w:val="clear" w:color="auto" w:fill="auto"/>
          </w:tcPr>
          <w:p w14:paraId="2968088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171AD525" w14:textId="77777777" w:rsidR="0090058D" w:rsidRPr="001939E3" w:rsidRDefault="0090058D" w:rsidP="0090058D">
            <w:pPr>
              <w:rPr>
                <w:rFonts w:ascii="Garamond" w:hAnsi="Garamond"/>
                <w:sz w:val="24"/>
                <w:szCs w:val="24"/>
              </w:rPr>
            </w:pPr>
            <w:r w:rsidRPr="001939E3">
              <w:rPr>
                <w:rFonts w:ascii="Garamond" w:hAnsi="Garamond"/>
                <w:sz w:val="24"/>
                <w:szCs w:val="24"/>
              </w:rPr>
              <w:t>Numri identifikues</w:t>
            </w:r>
          </w:p>
        </w:tc>
        <w:tc>
          <w:tcPr>
            <w:tcW w:w="990" w:type="dxa"/>
            <w:shd w:val="clear" w:color="auto" w:fill="auto"/>
          </w:tcPr>
          <w:p w14:paraId="7B6F9A38" w14:textId="77777777" w:rsidR="0090058D" w:rsidRPr="001939E3" w:rsidRDefault="0090058D" w:rsidP="0090058D">
            <w:pPr>
              <w:rPr>
                <w:rFonts w:ascii="Garamond" w:hAnsi="Garamond"/>
                <w:sz w:val="24"/>
                <w:szCs w:val="24"/>
              </w:rPr>
            </w:pPr>
          </w:p>
        </w:tc>
        <w:tc>
          <w:tcPr>
            <w:tcW w:w="990" w:type="dxa"/>
            <w:shd w:val="clear" w:color="auto" w:fill="auto"/>
          </w:tcPr>
          <w:p w14:paraId="037C55E0" w14:textId="77777777" w:rsidR="0090058D" w:rsidRPr="001939E3" w:rsidRDefault="0090058D" w:rsidP="0090058D">
            <w:pPr>
              <w:rPr>
                <w:rFonts w:ascii="Garamond" w:hAnsi="Garamond"/>
                <w:sz w:val="24"/>
                <w:szCs w:val="24"/>
              </w:rPr>
            </w:pPr>
          </w:p>
        </w:tc>
        <w:tc>
          <w:tcPr>
            <w:tcW w:w="5040" w:type="dxa"/>
            <w:shd w:val="clear" w:color="auto" w:fill="auto"/>
          </w:tcPr>
          <w:p w14:paraId="53F72BD8" w14:textId="77777777" w:rsidR="0090058D" w:rsidRPr="001939E3" w:rsidRDefault="0090058D" w:rsidP="0090058D">
            <w:pPr>
              <w:rPr>
                <w:rFonts w:ascii="Garamond" w:hAnsi="Garamond"/>
                <w:sz w:val="24"/>
                <w:szCs w:val="24"/>
              </w:rPr>
            </w:pPr>
            <w:r w:rsidRPr="001939E3">
              <w:rPr>
                <w:rFonts w:ascii="Garamond" w:hAnsi="Garamond"/>
                <w:sz w:val="24"/>
                <w:szCs w:val="24"/>
              </w:rPr>
              <w:t>Identifikues special unik i caktuar përfundimisht në një shembull të tiparit nga një sigurues i të dhënave</w:t>
            </w:r>
          </w:p>
        </w:tc>
        <w:tc>
          <w:tcPr>
            <w:tcW w:w="900" w:type="dxa"/>
            <w:shd w:val="clear" w:color="auto" w:fill="auto"/>
          </w:tcPr>
          <w:p w14:paraId="4C59E38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F7A4E4B" w14:textId="77777777" w:rsidR="0090058D" w:rsidRPr="001939E3" w:rsidRDefault="0090058D" w:rsidP="0090058D">
            <w:pPr>
              <w:rPr>
                <w:rFonts w:ascii="Garamond" w:hAnsi="Garamond"/>
                <w:sz w:val="24"/>
                <w:szCs w:val="24"/>
              </w:rPr>
            </w:pPr>
          </w:p>
        </w:tc>
        <w:tc>
          <w:tcPr>
            <w:tcW w:w="720" w:type="dxa"/>
            <w:shd w:val="clear" w:color="auto" w:fill="auto"/>
          </w:tcPr>
          <w:p w14:paraId="021A591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47D83932" w14:textId="77777777" w:rsidR="0090058D" w:rsidRPr="001939E3" w:rsidRDefault="0090058D" w:rsidP="0090058D">
            <w:pPr>
              <w:rPr>
                <w:rFonts w:ascii="Garamond" w:hAnsi="Garamond"/>
                <w:sz w:val="24"/>
                <w:szCs w:val="24"/>
              </w:rPr>
            </w:pPr>
          </w:p>
        </w:tc>
        <w:tc>
          <w:tcPr>
            <w:tcW w:w="810" w:type="dxa"/>
            <w:shd w:val="clear" w:color="auto" w:fill="auto"/>
          </w:tcPr>
          <w:p w14:paraId="4D170058"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auto"/>
          </w:tcPr>
          <w:p w14:paraId="0674FDE6"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75CF2BAB" w14:textId="77777777" w:rsidTr="00777D17">
        <w:trPr>
          <w:trHeight w:val="566"/>
        </w:trPr>
        <w:tc>
          <w:tcPr>
            <w:tcW w:w="1350" w:type="dxa"/>
            <w:shd w:val="clear" w:color="auto" w:fill="auto"/>
          </w:tcPr>
          <w:p w14:paraId="2EAC4EC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3575468" w14:textId="77777777" w:rsidR="0090058D" w:rsidRPr="001939E3" w:rsidRDefault="0090058D" w:rsidP="0090058D">
            <w:pPr>
              <w:rPr>
                <w:rFonts w:ascii="Garamond" w:hAnsi="Garamond"/>
                <w:sz w:val="24"/>
                <w:szCs w:val="24"/>
              </w:rPr>
            </w:pPr>
            <w:r w:rsidRPr="001939E3">
              <w:rPr>
                <w:rFonts w:ascii="Garamond" w:hAnsi="Garamond"/>
                <w:sz w:val="24"/>
                <w:szCs w:val="24"/>
              </w:rPr>
              <w:t>Term ref</w:t>
            </w:r>
          </w:p>
        </w:tc>
        <w:tc>
          <w:tcPr>
            <w:tcW w:w="990" w:type="dxa"/>
            <w:shd w:val="clear" w:color="auto" w:fill="auto"/>
          </w:tcPr>
          <w:p w14:paraId="684DD605" w14:textId="77777777" w:rsidR="0090058D" w:rsidRPr="001939E3" w:rsidRDefault="0090058D" w:rsidP="0090058D">
            <w:pPr>
              <w:rPr>
                <w:rFonts w:ascii="Garamond" w:hAnsi="Garamond"/>
                <w:sz w:val="24"/>
                <w:szCs w:val="24"/>
              </w:rPr>
            </w:pPr>
          </w:p>
        </w:tc>
        <w:tc>
          <w:tcPr>
            <w:tcW w:w="990" w:type="dxa"/>
            <w:shd w:val="clear" w:color="auto" w:fill="auto"/>
          </w:tcPr>
          <w:p w14:paraId="0D187F85" w14:textId="77777777" w:rsidR="0090058D" w:rsidRPr="001939E3" w:rsidRDefault="0090058D" w:rsidP="0090058D">
            <w:pPr>
              <w:rPr>
                <w:rFonts w:ascii="Garamond" w:hAnsi="Garamond"/>
                <w:sz w:val="24"/>
                <w:szCs w:val="24"/>
              </w:rPr>
            </w:pPr>
          </w:p>
        </w:tc>
        <w:tc>
          <w:tcPr>
            <w:tcW w:w="5040" w:type="dxa"/>
            <w:shd w:val="clear" w:color="auto" w:fill="auto"/>
          </w:tcPr>
          <w:p w14:paraId="7FE0D4E6" w14:textId="77777777" w:rsidR="0090058D" w:rsidRPr="001939E3" w:rsidRDefault="0090058D" w:rsidP="0090058D">
            <w:pPr>
              <w:rPr>
                <w:rFonts w:ascii="Garamond" w:hAnsi="Garamond"/>
                <w:sz w:val="24"/>
                <w:szCs w:val="24"/>
              </w:rPr>
            </w:pPr>
            <w:r w:rsidRPr="001939E3">
              <w:rPr>
                <w:rFonts w:ascii="Garamond" w:hAnsi="Garamond"/>
                <w:sz w:val="24"/>
                <w:szCs w:val="24"/>
              </w:rPr>
              <w:t>Ndërtesa e terminalit e shoqëruar me shembullin e veçorise</w:t>
            </w:r>
          </w:p>
        </w:tc>
        <w:tc>
          <w:tcPr>
            <w:tcW w:w="900" w:type="dxa"/>
            <w:shd w:val="clear" w:color="auto" w:fill="auto"/>
          </w:tcPr>
          <w:p w14:paraId="6F54759C"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1630DDD5" w14:textId="77777777" w:rsidR="0090058D" w:rsidRPr="001939E3" w:rsidRDefault="0090058D" w:rsidP="0090058D">
            <w:pPr>
              <w:rPr>
                <w:rFonts w:ascii="Garamond" w:hAnsi="Garamond"/>
                <w:sz w:val="24"/>
                <w:szCs w:val="24"/>
              </w:rPr>
            </w:pPr>
          </w:p>
        </w:tc>
        <w:tc>
          <w:tcPr>
            <w:tcW w:w="720" w:type="dxa"/>
            <w:shd w:val="clear" w:color="auto" w:fill="D0CECE"/>
          </w:tcPr>
          <w:p w14:paraId="6BBAE71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C40CF85" w14:textId="77777777" w:rsidR="0090058D" w:rsidRPr="001939E3" w:rsidRDefault="0090058D" w:rsidP="0090058D">
            <w:pPr>
              <w:rPr>
                <w:rFonts w:ascii="Garamond" w:hAnsi="Garamond"/>
                <w:sz w:val="24"/>
                <w:szCs w:val="24"/>
              </w:rPr>
            </w:pPr>
          </w:p>
        </w:tc>
        <w:tc>
          <w:tcPr>
            <w:tcW w:w="810" w:type="dxa"/>
            <w:shd w:val="clear" w:color="auto" w:fill="D0CECE"/>
          </w:tcPr>
          <w:p w14:paraId="5D6623E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27CB8ED" w14:textId="77777777" w:rsidR="0090058D" w:rsidRPr="001939E3" w:rsidRDefault="0090058D" w:rsidP="0090058D">
            <w:pPr>
              <w:tabs>
                <w:tab w:val="left" w:pos="540"/>
                <w:tab w:val="left" w:pos="2893"/>
              </w:tabs>
              <w:rPr>
                <w:rFonts w:ascii="Garamond" w:hAnsi="Garamond"/>
                <w:sz w:val="24"/>
                <w:szCs w:val="24"/>
              </w:rPr>
            </w:pPr>
          </w:p>
        </w:tc>
      </w:tr>
    </w:tbl>
    <w:p w14:paraId="27CB3B94" w14:textId="77777777" w:rsidR="0090058D" w:rsidRPr="001939E3" w:rsidRDefault="0090058D" w:rsidP="0090058D">
      <w:pPr>
        <w:tabs>
          <w:tab w:val="left" w:pos="540"/>
          <w:tab w:val="left" w:pos="2893"/>
        </w:tabs>
        <w:rPr>
          <w:rFonts w:ascii="Garamond" w:hAnsi="Garamond"/>
          <w:b/>
          <w:sz w:val="24"/>
          <w:szCs w:val="24"/>
        </w:rPr>
      </w:pPr>
    </w:p>
    <w:p w14:paraId="3AB96B5E" w14:textId="77777777" w:rsidR="0090058D" w:rsidRPr="001939E3" w:rsidRDefault="0090058D"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440"/>
        <w:gridCol w:w="1080"/>
        <w:gridCol w:w="720"/>
        <w:gridCol w:w="90"/>
        <w:gridCol w:w="4140"/>
        <w:gridCol w:w="990"/>
        <w:gridCol w:w="900"/>
        <w:gridCol w:w="1170"/>
        <w:gridCol w:w="1170"/>
        <w:gridCol w:w="810"/>
        <w:gridCol w:w="900"/>
      </w:tblGrid>
      <w:tr w:rsidR="0090058D" w:rsidRPr="001939E3" w14:paraId="579F8609" w14:textId="77777777" w:rsidTr="00220225">
        <w:trPr>
          <w:trHeight w:val="620"/>
        </w:trPr>
        <w:tc>
          <w:tcPr>
            <w:tcW w:w="1350" w:type="dxa"/>
            <w:shd w:val="clear" w:color="auto" w:fill="auto"/>
          </w:tcPr>
          <w:p w14:paraId="7658BD60"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45660FF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080" w:type="dxa"/>
            <w:shd w:val="clear" w:color="auto" w:fill="auto"/>
          </w:tcPr>
          <w:p w14:paraId="777FA64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810" w:type="dxa"/>
            <w:gridSpan w:val="2"/>
            <w:shd w:val="clear" w:color="auto" w:fill="auto"/>
          </w:tcPr>
          <w:p w14:paraId="771B2EC2"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140" w:type="dxa"/>
            <w:shd w:val="clear" w:color="auto" w:fill="auto"/>
          </w:tcPr>
          <w:p w14:paraId="68DDCC9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1FFE063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00" w:type="dxa"/>
            <w:shd w:val="clear" w:color="auto" w:fill="FFFFFF"/>
          </w:tcPr>
          <w:p w14:paraId="6F41F5A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170" w:type="dxa"/>
            <w:shd w:val="clear" w:color="auto" w:fill="FFFFFF"/>
          </w:tcPr>
          <w:p w14:paraId="507ACB6F"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170" w:type="dxa"/>
            <w:shd w:val="clear" w:color="auto" w:fill="FFFFFF"/>
          </w:tcPr>
          <w:p w14:paraId="11DB363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21BBD47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3DD2B611"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0C9C2172" w14:textId="77777777" w:rsidTr="00220225">
        <w:trPr>
          <w:trHeight w:val="566"/>
        </w:trPr>
        <w:tc>
          <w:tcPr>
            <w:tcW w:w="1350" w:type="dxa"/>
            <w:shd w:val="clear" w:color="auto" w:fill="FFFFFF"/>
          </w:tcPr>
          <w:p w14:paraId="1DE5FBA3"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1AF35311" w14:textId="77777777" w:rsidR="0090058D" w:rsidRPr="001939E3" w:rsidRDefault="0090058D" w:rsidP="0090058D">
            <w:pPr>
              <w:rPr>
                <w:rFonts w:ascii="Garamond" w:hAnsi="Garamond"/>
                <w:sz w:val="24"/>
                <w:szCs w:val="24"/>
              </w:rPr>
            </w:pPr>
            <w:r w:rsidRPr="001939E3">
              <w:rPr>
                <w:rFonts w:ascii="Garamond" w:hAnsi="Garamond"/>
                <w:sz w:val="24"/>
                <w:szCs w:val="24"/>
              </w:rPr>
              <w:t>Lloji i nyjes</w:t>
            </w:r>
          </w:p>
        </w:tc>
        <w:tc>
          <w:tcPr>
            <w:tcW w:w="1080" w:type="dxa"/>
            <w:shd w:val="clear" w:color="auto" w:fill="FFFFFF"/>
          </w:tcPr>
          <w:p w14:paraId="03C66528" w14:textId="77777777" w:rsidR="0090058D" w:rsidRPr="001939E3" w:rsidRDefault="0090058D" w:rsidP="0090058D">
            <w:pPr>
              <w:rPr>
                <w:rFonts w:ascii="Garamond" w:hAnsi="Garamond"/>
                <w:sz w:val="24"/>
                <w:szCs w:val="24"/>
              </w:rPr>
            </w:pPr>
          </w:p>
        </w:tc>
        <w:tc>
          <w:tcPr>
            <w:tcW w:w="810" w:type="dxa"/>
            <w:gridSpan w:val="2"/>
            <w:shd w:val="clear" w:color="auto" w:fill="FFFFFF"/>
          </w:tcPr>
          <w:p w14:paraId="6D2368ED" w14:textId="77777777" w:rsidR="0090058D" w:rsidRPr="001939E3" w:rsidRDefault="0090058D" w:rsidP="0090058D">
            <w:pPr>
              <w:rPr>
                <w:rFonts w:ascii="Garamond" w:hAnsi="Garamond"/>
                <w:sz w:val="24"/>
                <w:szCs w:val="24"/>
              </w:rPr>
            </w:pPr>
          </w:p>
        </w:tc>
        <w:tc>
          <w:tcPr>
            <w:tcW w:w="4140" w:type="dxa"/>
            <w:shd w:val="clear" w:color="auto" w:fill="auto"/>
          </w:tcPr>
          <w:p w14:paraId="027D2B30" w14:textId="77777777" w:rsidR="0090058D" w:rsidRPr="001939E3" w:rsidRDefault="0090058D" w:rsidP="0090058D">
            <w:pPr>
              <w:rPr>
                <w:rFonts w:ascii="Garamond" w:hAnsi="Garamond"/>
                <w:sz w:val="24"/>
                <w:szCs w:val="24"/>
              </w:rPr>
            </w:pPr>
            <w:r w:rsidRPr="001939E3">
              <w:rPr>
                <w:rFonts w:ascii="Garamond" w:hAnsi="Garamond"/>
                <w:sz w:val="24"/>
                <w:szCs w:val="24"/>
              </w:rPr>
              <w:t>Lloji i nyjes</w:t>
            </w:r>
          </w:p>
        </w:tc>
        <w:tc>
          <w:tcPr>
            <w:tcW w:w="990" w:type="dxa"/>
            <w:shd w:val="clear" w:color="auto" w:fill="FFFFFF"/>
          </w:tcPr>
          <w:p w14:paraId="16EE70E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546D5A88" w14:textId="77777777" w:rsidR="0090058D" w:rsidRPr="001939E3" w:rsidRDefault="0090058D" w:rsidP="0090058D">
            <w:pPr>
              <w:rPr>
                <w:rFonts w:ascii="Garamond" w:hAnsi="Garamond"/>
                <w:sz w:val="24"/>
                <w:szCs w:val="24"/>
              </w:rPr>
            </w:pPr>
          </w:p>
        </w:tc>
        <w:tc>
          <w:tcPr>
            <w:tcW w:w="1170" w:type="dxa"/>
            <w:shd w:val="clear" w:color="auto" w:fill="D0CECE"/>
          </w:tcPr>
          <w:p w14:paraId="0236E86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0F7D83F8" w14:textId="77777777" w:rsidR="0090058D" w:rsidRPr="001939E3" w:rsidRDefault="0090058D" w:rsidP="0090058D">
            <w:pPr>
              <w:rPr>
                <w:rFonts w:ascii="Garamond" w:hAnsi="Garamond"/>
                <w:sz w:val="24"/>
                <w:szCs w:val="24"/>
              </w:rPr>
            </w:pPr>
          </w:p>
        </w:tc>
        <w:tc>
          <w:tcPr>
            <w:tcW w:w="810" w:type="dxa"/>
            <w:shd w:val="clear" w:color="auto" w:fill="D0CECE"/>
          </w:tcPr>
          <w:p w14:paraId="5D3C7372"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7325CFA7"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88E9085" w14:textId="77777777" w:rsidTr="00220225">
        <w:trPr>
          <w:trHeight w:val="566"/>
        </w:trPr>
        <w:tc>
          <w:tcPr>
            <w:tcW w:w="1350" w:type="dxa"/>
            <w:shd w:val="clear" w:color="auto" w:fill="FFFFFF"/>
          </w:tcPr>
          <w:p w14:paraId="5CBBDBE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2DF0A77B" w14:textId="77777777" w:rsidR="0090058D" w:rsidRPr="001939E3" w:rsidRDefault="0090058D" w:rsidP="0090058D">
            <w:pPr>
              <w:rPr>
                <w:rFonts w:ascii="Garamond" w:hAnsi="Garamond"/>
                <w:sz w:val="24"/>
                <w:szCs w:val="24"/>
              </w:rPr>
            </w:pPr>
            <w:r w:rsidRPr="001939E3">
              <w:rPr>
                <w:rFonts w:ascii="Garamond" w:hAnsi="Garamond"/>
                <w:sz w:val="24"/>
                <w:szCs w:val="24"/>
              </w:rPr>
              <w:t>Ndalesa Cat</w:t>
            </w:r>
          </w:p>
        </w:tc>
        <w:tc>
          <w:tcPr>
            <w:tcW w:w="1080" w:type="dxa"/>
            <w:shd w:val="clear" w:color="auto" w:fill="FFFFFF"/>
          </w:tcPr>
          <w:p w14:paraId="0455DCC0" w14:textId="77777777" w:rsidR="0090058D" w:rsidRPr="001939E3" w:rsidRDefault="0090058D" w:rsidP="0090058D">
            <w:pPr>
              <w:rPr>
                <w:rFonts w:ascii="Garamond" w:hAnsi="Garamond"/>
                <w:sz w:val="24"/>
                <w:szCs w:val="24"/>
              </w:rPr>
            </w:pPr>
          </w:p>
        </w:tc>
        <w:tc>
          <w:tcPr>
            <w:tcW w:w="810" w:type="dxa"/>
            <w:gridSpan w:val="2"/>
            <w:shd w:val="clear" w:color="auto" w:fill="FFFFFF"/>
          </w:tcPr>
          <w:p w14:paraId="6D0254AA" w14:textId="77777777" w:rsidR="0090058D" w:rsidRPr="001939E3" w:rsidRDefault="0090058D" w:rsidP="0090058D">
            <w:pPr>
              <w:rPr>
                <w:rFonts w:ascii="Garamond" w:hAnsi="Garamond"/>
                <w:sz w:val="24"/>
                <w:szCs w:val="24"/>
              </w:rPr>
            </w:pPr>
          </w:p>
        </w:tc>
        <w:tc>
          <w:tcPr>
            <w:tcW w:w="4140" w:type="dxa"/>
            <w:shd w:val="clear" w:color="auto" w:fill="auto"/>
          </w:tcPr>
          <w:p w14:paraId="0D76F054" w14:textId="77777777" w:rsidR="0090058D" w:rsidRPr="001939E3" w:rsidRDefault="0090058D" w:rsidP="0090058D">
            <w:pPr>
              <w:rPr>
                <w:rFonts w:ascii="Garamond" w:hAnsi="Garamond"/>
                <w:sz w:val="24"/>
                <w:szCs w:val="24"/>
              </w:rPr>
            </w:pPr>
            <w:r w:rsidRPr="001939E3">
              <w:rPr>
                <w:rFonts w:ascii="Garamond" w:hAnsi="Garamond"/>
                <w:sz w:val="24"/>
                <w:szCs w:val="24"/>
              </w:rPr>
              <w:t>Kategoria e operimit me shikim të ulët të pozicionit mbajtës</w:t>
            </w:r>
          </w:p>
        </w:tc>
        <w:tc>
          <w:tcPr>
            <w:tcW w:w="990" w:type="dxa"/>
            <w:shd w:val="clear" w:color="auto" w:fill="FFFFFF"/>
          </w:tcPr>
          <w:p w14:paraId="26EE6FA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43E28CB" w14:textId="77777777" w:rsidR="0090058D" w:rsidRPr="001939E3" w:rsidRDefault="0090058D" w:rsidP="0090058D">
            <w:pPr>
              <w:rPr>
                <w:rFonts w:ascii="Garamond" w:hAnsi="Garamond"/>
                <w:sz w:val="24"/>
                <w:szCs w:val="24"/>
              </w:rPr>
            </w:pPr>
          </w:p>
        </w:tc>
        <w:tc>
          <w:tcPr>
            <w:tcW w:w="1170" w:type="dxa"/>
            <w:shd w:val="clear" w:color="auto" w:fill="D0CECE"/>
          </w:tcPr>
          <w:p w14:paraId="7FAFC66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155AD195" w14:textId="77777777" w:rsidR="0090058D" w:rsidRPr="001939E3" w:rsidRDefault="0090058D" w:rsidP="0090058D">
            <w:pPr>
              <w:rPr>
                <w:rFonts w:ascii="Garamond" w:hAnsi="Garamond"/>
                <w:sz w:val="24"/>
                <w:szCs w:val="24"/>
              </w:rPr>
            </w:pPr>
          </w:p>
        </w:tc>
        <w:tc>
          <w:tcPr>
            <w:tcW w:w="810" w:type="dxa"/>
            <w:shd w:val="clear" w:color="auto" w:fill="D0CECE"/>
          </w:tcPr>
          <w:p w14:paraId="5827004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B431BCE"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6F5DCDC" w14:textId="77777777" w:rsidTr="00220225">
        <w:trPr>
          <w:trHeight w:val="566"/>
        </w:trPr>
        <w:tc>
          <w:tcPr>
            <w:tcW w:w="1350" w:type="dxa"/>
            <w:shd w:val="clear" w:color="auto" w:fill="FFFFFF"/>
          </w:tcPr>
          <w:p w14:paraId="604AFA55"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37727BAD" w14:textId="77777777" w:rsidR="0090058D" w:rsidRPr="001939E3" w:rsidRDefault="0090058D" w:rsidP="0090058D">
            <w:pPr>
              <w:rPr>
                <w:rFonts w:ascii="Garamond" w:hAnsi="Garamond"/>
                <w:sz w:val="24"/>
                <w:szCs w:val="24"/>
              </w:rPr>
            </w:pPr>
            <w:r w:rsidRPr="001939E3">
              <w:rPr>
                <w:rFonts w:ascii="Garamond" w:hAnsi="Garamond"/>
                <w:sz w:val="24"/>
                <w:szCs w:val="24"/>
              </w:rPr>
              <w:t>Pozicioni</w:t>
            </w:r>
          </w:p>
        </w:tc>
        <w:tc>
          <w:tcPr>
            <w:tcW w:w="1080" w:type="dxa"/>
            <w:shd w:val="clear" w:color="auto" w:fill="FFFFFF"/>
          </w:tcPr>
          <w:p w14:paraId="3DFF6BCC" w14:textId="77777777" w:rsidR="0090058D" w:rsidRPr="001939E3" w:rsidRDefault="0090058D" w:rsidP="0090058D">
            <w:pPr>
              <w:rPr>
                <w:rFonts w:ascii="Garamond" w:hAnsi="Garamond"/>
                <w:sz w:val="24"/>
                <w:szCs w:val="24"/>
              </w:rPr>
            </w:pPr>
          </w:p>
        </w:tc>
        <w:tc>
          <w:tcPr>
            <w:tcW w:w="810" w:type="dxa"/>
            <w:gridSpan w:val="2"/>
            <w:shd w:val="clear" w:color="auto" w:fill="FFFFFF"/>
          </w:tcPr>
          <w:p w14:paraId="0AD743AF" w14:textId="77777777" w:rsidR="0090058D" w:rsidRPr="001939E3" w:rsidRDefault="0090058D" w:rsidP="0090058D">
            <w:pPr>
              <w:rPr>
                <w:rFonts w:ascii="Garamond" w:hAnsi="Garamond"/>
                <w:sz w:val="24"/>
                <w:szCs w:val="24"/>
              </w:rPr>
            </w:pPr>
          </w:p>
        </w:tc>
        <w:tc>
          <w:tcPr>
            <w:tcW w:w="4140" w:type="dxa"/>
            <w:shd w:val="clear" w:color="auto" w:fill="auto"/>
          </w:tcPr>
          <w:p w14:paraId="7F4C4A7E"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nyjes ASRN</w:t>
            </w:r>
          </w:p>
        </w:tc>
        <w:tc>
          <w:tcPr>
            <w:tcW w:w="990" w:type="dxa"/>
            <w:shd w:val="clear" w:color="auto" w:fill="FFFFFF"/>
          </w:tcPr>
          <w:p w14:paraId="2CD2AD4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94E26AE" w14:textId="77777777" w:rsidR="0090058D" w:rsidRPr="001939E3" w:rsidRDefault="0090058D" w:rsidP="0090058D">
            <w:pPr>
              <w:rPr>
                <w:rFonts w:ascii="Garamond" w:hAnsi="Garamond"/>
                <w:sz w:val="24"/>
                <w:szCs w:val="24"/>
              </w:rPr>
            </w:pPr>
          </w:p>
        </w:tc>
        <w:tc>
          <w:tcPr>
            <w:tcW w:w="1170" w:type="dxa"/>
            <w:shd w:val="clear" w:color="auto" w:fill="FFFFFF"/>
          </w:tcPr>
          <w:p w14:paraId="362EA94B"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3721720C" w14:textId="77777777" w:rsidR="0090058D" w:rsidRPr="001939E3" w:rsidRDefault="0090058D" w:rsidP="0090058D">
            <w:pPr>
              <w:rPr>
                <w:rFonts w:ascii="Garamond" w:hAnsi="Garamond"/>
                <w:sz w:val="24"/>
                <w:szCs w:val="24"/>
              </w:rPr>
            </w:pPr>
          </w:p>
        </w:tc>
        <w:tc>
          <w:tcPr>
            <w:tcW w:w="810" w:type="dxa"/>
            <w:shd w:val="clear" w:color="auto" w:fill="FFFFFF"/>
          </w:tcPr>
          <w:p w14:paraId="1920FAFF"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2149CACD"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2AA9DF15" w14:textId="77777777" w:rsidTr="00220225">
        <w:trPr>
          <w:trHeight w:val="566"/>
        </w:trPr>
        <w:tc>
          <w:tcPr>
            <w:tcW w:w="1350" w:type="dxa"/>
            <w:shd w:val="clear" w:color="auto" w:fill="D0CECE"/>
          </w:tcPr>
          <w:p w14:paraId="4126BB37" w14:textId="77777777" w:rsidR="0090058D" w:rsidRPr="001939E3" w:rsidRDefault="0090058D" w:rsidP="0090058D">
            <w:pPr>
              <w:tabs>
                <w:tab w:val="left" w:pos="540"/>
                <w:tab w:val="left" w:pos="2893"/>
              </w:tabs>
              <w:spacing w:line="360" w:lineRule="auto"/>
              <w:rPr>
                <w:rFonts w:ascii="Garamond" w:hAnsi="Garamond"/>
                <w:sz w:val="24"/>
                <w:szCs w:val="24"/>
              </w:rPr>
            </w:pPr>
            <w:r w:rsidRPr="001939E3">
              <w:rPr>
                <w:rFonts w:ascii="Garamond" w:hAnsi="Garamond"/>
                <w:sz w:val="24"/>
                <w:szCs w:val="24"/>
              </w:rPr>
              <w:t>Skaj i ASRN</w:t>
            </w:r>
          </w:p>
        </w:tc>
        <w:tc>
          <w:tcPr>
            <w:tcW w:w="1440" w:type="dxa"/>
            <w:shd w:val="clear" w:color="auto" w:fill="D0CECE"/>
          </w:tcPr>
          <w:p w14:paraId="05E8F7EA" w14:textId="77777777" w:rsidR="0090058D" w:rsidRPr="001939E3" w:rsidRDefault="0090058D" w:rsidP="0090058D">
            <w:pPr>
              <w:rPr>
                <w:rFonts w:ascii="Garamond" w:hAnsi="Garamond"/>
                <w:sz w:val="24"/>
                <w:szCs w:val="24"/>
              </w:rPr>
            </w:pPr>
          </w:p>
        </w:tc>
        <w:tc>
          <w:tcPr>
            <w:tcW w:w="1080" w:type="dxa"/>
            <w:shd w:val="clear" w:color="auto" w:fill="D0CECE"/>
          </w:tcPr>
          <w:p w14:paraId="557B71B2" w14:textId="77777777" w:rsidR="0090058D" w:rsidRPr="001939E3" w:rsidRDefault="0090058D" w:rsidP="0090058D">
            <w:pPr>
              <w:rPr>
                <w:rFonts w:ascii="Garamond" w:hAnsi="Garamond"/>
                <w:sz w:val="24"/>
                <w:szCs w:val="24"/>
              </w:rPr>
            </w:pPr>
          </w:p>
        </w:tc>
        <w:tc>
          <w:tcPr>
            <w:tcW w:w="810" w:type="dxa"/>
            <w:gridSpan w:val="2"/>
            <w:shd w:val="clear" w:color="auto" w:fill="D0CECE"/>
          </w:tcPr>
          <w:p w14:paraId="7BC5A183" w14:textId="77777777" w:rsidR="0090058D" w:rsidRPr="001939E3" w:rsidRDefault="0090058D" w:rsidP="0090058D">
            <w:pPr>
              <w:rPr>
                <w:rFonts w:ascii="Garamond" w:hAnsi="Garamond"/>
                <w:sz w:val="24"/>
                <w:szCs w:val="24"/>
              </w:rPr>
            </w:pPr>
          </w:p>
        </w:tc>
        <w:tc>
          <w:tcPr>
            <w:tcW w:w="4140" w:type="dxa"/>
            <w:shd w:val="clear" w:color="auto" w:fill="auto"/>
          </w:tcPr>
          <w:p w14:paraId="67D21559" w14:textId="77777777" w:rsidR="0090058D" w:rsidRPr="001939E3" w:rsidRDefault="0090058D" w:rsidP="0090058D">
            <w:pPr>
              <w:rPr>
                <w:rFonts w:ascii="Garamond" w:hAnsi="Garamond"/>
                <w:sz w:val="24"/>
                <w:szCs w:val="24"/>
              </w:rPr>
            </w:pPr>
            <w:r w:rsidRPr="001939E3">
              <w:rPr>
                <w:rFonts w:ascii="Garamond" w:hAnsi="Garamond"/>
                <w:sz w:val="24"/>
                <w:szCs w:val="24"/>
              </w:rPr>
              <w:t>Një lidhje midis nyjeve në një grafik, i cili përcakton ASRN</w:t>
            </w:r>
          </w:p>
        </w:tc>
        <w:tc>
          <w:tcPr>
            <w:tcW w:w="990" w:type="dxa"/>
            <w:shd w:val="clear" w:color="auto" w:fill="FFFFFF"/>
          </w:tcPr>
          <w:p w14:paraId="0189F3C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45A5AE9" w14:textId="77777777" w:rsidR="0090058D" w:rsidRPr="001939E3" w:rsidRDefault="0090058D" w:rsidP="0090058D">
            <w:pPr>
              <w:rPr>
                <w:rFonts w:ascii="Garamond" w:hAnsi="Garamond"/>
                <w:sz w:val="24"/>
                <w:szCs w:val="24"/>
              </w:rPr>
            </w:pPr>
          </w:p>
        </w:tc>
        <w:tc>
          <w:tcPr>
            <w:tcW w:w="1170" w:type="dxa"/>
            <w:shd w:val="clear" w:color="auto" w:fill="D0CECE"/>
          </w:tcPr>
          <w:p w14:paraId="395E5DE9"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74457AA3" w14:textId="77777777" w:rsidR="0090058D" w:rsidRPr="001939E3" w:rsidRDefault="0090058D" w:rsidP="0090058D">
            <w:pPr>
              <w:rPr>
                <w:rFonts w:ascii="Garamond" w:hAnsi="Garamond"/>
                <w:sz w:val="24"/>
                <w:szCs w:val="24"/>
              </w:rPr>
            </w:pPr>
          </w:p>
        </w:tc>
        <w:tc>
          <w:tcPr>
            <w:tcW w:w="810" w:type="dxa"/>
            <w:shd w:val="clear" w:color="auto" w:fill="D0CECE"/>
          </w:tcPr>
          <w:p w14:paraId="287EB035"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F3AB7C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5F5B661" w14:textId="77777777" w:rsidTr="00220225">
        <w:trPr>
          <w:trHeight w:val="620"/>
        </w:trPr>
        <w:tc>
          <w:tcPr>
            <w:tcW w:w="1350" w:type="dxa"/>
            <w:shd w:val="clear" w:color="auto" w:fill="auto"/>
          </w:tcPr>
          <w:p w14:paraId="51DFF78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Subjekti</w:t>
            </w:r>
          </w:p>
        </w:tc>
        <w:tc>
          <w:tcPr>
            <w:tcW w:w="1440" w:type="dxa"/>
            <w:shd w:val="clear" w:color="auto" w:fill="auto"/>
          </w:tcPr>
          <w:p w14:paraId="1827DA26"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Veçoritë</w:t>
            </w:r>
          </w:p>
        </w:tc>
        <w:tc>
          <w:tcPr>
            <w:tcW w:w="1080" w:type="dxa"/>
            <w:shd w:val="clear" w:color="auto" w:fill="auto"/>
          </w:tcPr>
          <w:p w14:paraId="4BE8B10E"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Nën-veçoritë</w:t>
            </w:r>
          </w:p>
        </w:tc>
        <w:tc>
          <w:tcPr>
            <w:tcW w:w="720" w:type="dxa"/>
            <w:shd w:val="clear" w:color="auto" w:fill="auto"/>
          </w:tcPr>
          <w:p w14:paraId="38DD4A57"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Lloji</w:t>
            </w:r>
          </w:p>
        </w:tc>
        <w:tc>
          <w:tcPr>
            <w:tcW w:w="4230" w:type="dxa"/>
            <w:gridSpan w:val="2"/>
            <w:shd w:val="clear" w:color="auto" w:fill="auto"/>
          </w:tcPr>
          <w:p w14:paraId="1C79C6C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Përshkrimi</w:t>
            </w:r>
          </w:p>
        </w:tc>
        <w:tc>
          <w:tcPr>
            <w:tcW w:w="990" w:type="dxa"/>
            <w:shd w:val="clear" w:color="auto" w:fill="FFFFFF"/>
          </w:tcPr>
          <w:p w14:paraId="06CC35C3"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Shënim</w:t>
            </w:r>
          </w:p>
        </w:tc>
        <w:tc>
          <w:tcPr>
            <w:tcW w:w="900" w:type="dxa"/>
            <w:shd w:val="clear" w:color="auto" w:fill="FFFFFF"/>
          </w:tcPr>
          <w:p w14:paraId="63372F6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Sakt.</w:t>
            </w:r>
          </w:p>
        </w:tc>
        <w:tc>
          <w:tcPr>
            <w:tcW w:w="1170" w:type="dxa"/>
            <w:shd w:val="clear" w:color="auto" w:fill="FFFFFF"/>
          </w:tcPr>
          <w:p w14:paraId="5722CA7A"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Integ.</w:t>
            </w:r>
          </w:p>
        </w:tc>
        <w:tc>
          <w:tcPr>
            <w:tcW w:w="1170" w:type="dxa"/>
            <w:shd w:val="clear" w:color="auto" w:fill="FFFFFF"/>
          </w:tcPr>
          <w:p w14:paraId="6CBE836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Origjina</w:t>
            </w:r>
          </w:p>
        </w:tc>
        <w:tc>
          <w:tcPr>
            <w:tcW w:w="810" w:type="dxa"/>
            <w:shd w:val="clear" w:color="auto" w:fill="FFFFFF"/>
          </w:tcPr>
          <w:p w14:paraId="63C42BDC"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publ.</w:t>
            </w:r>
          </w:p>
        </w:tc>
        <w:tc>
          <w:tcPr>
            <w:tcW w:w="900" w:type="dxa"/>
            <w:shd w:val="clear" w:color="auto" w:fill="FFFFFF"/>
          </w:tcPr>
          <w:p w14:paraId="77D37328"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Rez. hartës</w:t>
            </w:r>
          </w:p>
        </w:tc>
      </w:tr>
      <w:tr w:rsidR="0090058D" w:rsidRPr="001939E3" w14:paraId="794B7FD4" w14:textId="77777777" w:rsidTr="00220225">
        <w:trPr>
          <w:trHeight w:val="530"/>
        </w:trPr>
        <w:tc>
          <w:tcPr>
            <w:tcW w:w="1350" w:type="dxa"/>
            <w:shd w:val="clear" w:color="auto" w:fill="FFFFFF"/>
          </w:tcPr>
          <w:p w14:paraId="3E6249A1"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5BAF8DA3" w14:textId="77777777" w:rsidR="0090058D" w:rsidRPr="001939E3" w:rsidRDefault="0090058D" w:rsidP="0090058D">
            <w:pPr>
              <w:rPr>
                <w:rFonts w:ascii="Garamond" w:hAnsi="Garamond"/>
                <w:sz w:val="24"/>
                <w:szCs w:val="24"/>
              </w:rPr>
            </w:pPr>
            <w:r w:rsidRPr="001939E3">
              <w:rPr>
                <w:rFonts w:ascii="Garamond" w:hAnsi="Garamond"/>
                <w:sz w:val="24"/>
                <w:szCs w:val="24"/>
              </w:rPr>
              <w:t>Rrjeti identifikues</w:t>
            </w:r>
          </w:p>
        </w:tc>
        <w:tc>
          <w:tcPr>
            <w:tcW w:w="1080" w:type="dxa"/>
            <w:shd w:val="clear" w:color="auto" w:fill="FFFFFF"/>
          </w:tcPr>
          <w:p w14:paraId="78D9927C" w14:textId="77777777" w:rsidR="0090058D" w:rsidRPr="001939E3" w:rsidRDefault="0090058D" w:rsidP="0090058D">
            <w:pPr>
              <w:rPr>
                <w:rFonts w:ascii="Garamond" w:hAnsi="Garamond"/>
                <w:sz w:val="24"/>
                <w:szCs w:val="24"/>
              </w:rPr>
            </w:pPr>
          </w:p>
        </w:tc>
        <w:tc>
          <w:tcPr>
            <w:tcW w:w="720" w:type="dxa"/>
            <w:shd w:val="clear" w:color="auto" w:fill="FFFFFF"/>
          </w:tcPr>
          <w:p w14:paraId="4DD58AF1"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230" w:type="dxa"/>
            <w:gridSpan w:val="2"/>
            <w:tcBorders>
              <w:bottom w:val="single" w:sz="4" w:space="0" w:color="auto"/>
            </w:tcBorders>
            <w:shd w:val="clear" w:color="auto" w:fill="auto"/>
          </w:tcPr>
          <w:p w14:paraId="14402EF9" w14:textId="77777777" w:rsidR="0090058D" w:rsidRPr="001939E3" w:rsidRDefault="0090058D" w:rsidP="0090058D">
            <w:pPr>
              <w:rPr>
                <w:rFonts w:ascii="Garamond" w:hAnsi="Garamond"/>
                <w:sz w:val="24"/>
                <w:szCs w:val="24"/>
              </w:rPr>
            </w:pPr>
            <w:r w:rsidRPr="001939E3">
              <w:rPr>
                <w:rFonts w:ascii="Garamond" w:hAnsi="Garamond"/>
                <w:sz w:val="24"/>
                <w:szCs w:val="24"/>
              </w:rPr>
              <w:t>Emri logjik përbëhet nga një listë e kufizuar e emrave për një ose më shumë veçori të shoqëruara me veçorinë ASRN</w:t>
            </w:r>
          </w:p>
        </w:tc>
        <w:tc>
          <w:tcPr>
            <w:tcW w:w="990" w:type="dxa"/>
            <w:shd w:val="clear" w:color="auto" w:fill="FFFFFF"/>
          </w:tcPr>
          <w:p w14:paraId="7D56BDC0"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03BA70E8"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D0CECE"/>
          </w:tcPr>
          <w:p w14:paraId="228A1507"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26556F7B" w14:textId="77777777" w:rsidR="0090058D" w:rsidRPr="001939E3" w:rsidRDefault="0090058D" w:rsidP="0090058D">
            <w:pPr>
              <w:rPr>
                <w:rFonts w:ascii="Garamond" w:hAnsi="Garamond"/>
                <w:sz w:val="24"/>
                <w:szCs w:val="24"/>
              </w:rPr>
            </w:pPr>
          </w:p>
        </w:tc>
        <w:tc>
          <w:tcPr>
            <w:tcW w:w="810" w:type="dxa"/>
            <w:shd w:val="clear" w:color="auto" w:fill="D0CECE"/>
          </w:tcPr>
          <w:p w14:paraId="36A2958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164F3FB3"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44BC4FCD" w14:textId="77777777" w:rsidTr="00220225">
        <w:trPr>
          <w:trHeight w:val="422"/>
        </w:trPr>
        <w:tc>
          <w:tcPr>
            <w:tcW w:w="1350" w:type="dxa"/>
            <w:shd w:val="clear" w:color="auto" w:fill="FFFFFF"/>
          </w:tcPr>
          <w:p w14:paraId="6073E4FF"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5924E393" w14:textId="77777777" w:rsidR="0090058D" w:rsidRPr="001939E3" w:rsidRDefault="0090058D" w:rsidP="0090058D">
            <w:pPr>
              <w:rPr>
                <w:rFonts w:ascii="Garamond" w:hAnsi="Garamond"/>
                <w:sz w:val="24"/>
                <w:szCs w:val="24"/>
              </w:rPr>
            </w:pPr>
            <w:r w:rsidRPr="001939E3">
              <w:rPr>
                <w:rFonts w:ascii="Garamond" w:hAnsi="Garamond"/>
                <w:sz w:val="24"/>
                <w:szCs w:val="24"/>
              </w:rPr>
              <w:t>Drejtimi</w:t>
            </w:r>
          </w:p>
        </w:tc>
        <w:tc>
          <w:tcPr>
            <w:tcW w:w="1080" w:type="dxa"/>
            <w:shd w:val="clear" w:color="auto" w:fill="FFFFFF"/>
          </w:tcPr>
          <w:p w14:paraId="773B6F8B" w14:textId="77777777" w:rsidR="0090058D" w:rsidRPr="001939E3" w:rsidRDefault="0090058D" w:rsidP="0090058D">
            <w:pPr>
              <w:rPr>
                <w:rFonts w:ascii="Garamond" w:hAnsi="Garamond"/>
                <w:sz w:val="24"/>
                <w:szCs w:val="24"/>
              </w:rPr>
            </w:pPr>
          </w:p>
        </w:tc>
        <w:tc>
          <w:tcPr>
            <w:tcW w:w="720" w:type="dxa"/>
            <w:shd w:val="clear" w:color="auto" w:fill="FFFFFF"/>
          </w:tcPr>
          <w:p w14:paraId="3E330BF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230" w:type="dxa"/>
            <w:gridSpan w:val="2"/>
            <w:tcBorders>
              <w:bottom w:val="single" w:sz="4" w:space="0" w:color="auto"/>
            </w:tcBorders>
            <w:shd w:val="clear" w:color="auto" w:fill="auto"/>
          </w:tcPr>
          <w:p w14:paraId="475F3FA0" w14:textId="77777777" w:rsidR="0090058D" w:rsidRPr="001939E3" w:rsidRDefault="0090058D" w:rsidP="0090058D">
            <w:pPr>
              <w:rPr>
                <w:rFonts w:ascii="Garamond" w:hAnsi="Garamond"/>
                <w:sz w:val="24"/>
                <w:szCs w:val="24"/>
              </w:rPr>
            </w:pPr>
            <w:r w:rsidRPr="001939E3">
              <w:rPr>
                <w:rFonts w:ascii="Garamond" w:hAnsi="Garamond"/>
                <w:sz w:val="24"/>
                <w:szCs w:val="24"/>
              </w:rPr>
              <w:t>Drejtimi njëkahësh ose dykahësh i instancës përkatëse të veçorisë</w:t>
            </w:r>
          </w:p>
        </w:tc>
        <w:tc>
          <w:tcPr>
            <w:tcW w:w="990" w:type="dxa"/>
            <w:shd w:val="clear" w:color="auto" w:fill="auto"/>
          </w:tcPr>
          <w:p w14:paraId="2C18B3BE"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4AB458F7"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D0CECE"/>
          </w:tcPr>
          <w:p w14:paraId="03C5C683" w14:textId="77777777" w:rsidR="0090058D" w:rsidRPr="001939E3" w:rsidRDefault="0090058D" w:rsidP="0090058D">
            <w:pPr>
              <w:rPr>
                <w:rFonts w:ascii="Garamond" w:hAnsi="Garamond"/>
                <w:sz w:val="24"/>
                <w:szCs w:val="24"/>
              </w:rPr>
            </w:pPr>
          </w:p>
        </w:tc>
        <w:tc>
          <w:tcPr>
            <w:tcW w:w="1170" w:type="dxa"/>
            <w:shd w:val="clear" w:color="auto" w:fill="D0CECE"/>
          </w:tcPr>
          <w:p w14:paraId="555D4DB4" w14:textId="77777777" w:rsidR="0090058D" w:rsidRPr="001939E3" w:rsidRDefault="0090058D" w:rsidP="0090058D">
            <w:pPr>
              <w:rPr>
                <w:rFonts w:ascii="Garamond" w:hAnsi="Garamond"/>
                <w:sz w:val="24"/>
                <w:szCs w:val="24"/>
              </w:rPr>
            </w:pPr>
          </w:p>
        </w:tc>
        <w:tc>
          <w:tcPr>
            <w:tcW w:w="810" w:type="dxa"/>
            <w:shd w:val="clear" w:color="auto" w:fill="D0CECE"/>
          </w:tcPr>
          <w:p w14:paraId="777AE27B"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04F7EB2"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6931FA2" w14:textId="77777777" w:rsidTr="00220225">
        <w:trPr>
          <w:trHeight w:val="458"/>
        </w:trPr>
        <w:tc>
          <w:tcPr>
            <w:tcW w:w="1350" w:type="dxa"/>
            <w:shd w:val="clear" w:color="auto" w:fill="FFFFFF"/>
          </w:tcPr>
          <w:p w14:paraId="074E3CD9" w14:textId="77777777" w:rsidR="0090058D" w:rsidRPr="001939E3" w:rsidRDefault="0090058D" w:rsidP="0090058D">
            <w:pPr>
              <w:tabs>
                <w:tab w:val="left" w:pos="540"/>
                <w:tab w:val="left" w:pos="2893"/>
              </w:tabs>
              <w:rPr>
                <w:rFonts w:ascii="Garamond" w:hAnsi="Garamond"/>
                <w:sz w:val="24"/>
                <w:szCs w:val="24"/>
              </w:rPr>
            </w:pPr>
            <w:r w:rsidRPr="001939E3">
              <w:rPr>
                <w:rFonts w:ascii="Garamond" w:hAnsi="Garamond"/>
                <w:sz w:val="24"/>
                <w:szCs w:val="24"/>
              </w:rPr>
              <w:t xml:space="preserve">  </w:t>
            </w:r>
          </w:p>
        </w:tc>
        <w:tc>
          <w:tcPr>
            <w:tcW w:w="1440" w:type="dxa"/>
            <w:shd w:val="clear" w:color="auto" w:fill="FFFFFF"/>
          </w:tcPr>
          <w:p w14:paraId="5F810E59" w14:textId="77777777" w:rsidR="0090058D" w:rsidRPr="001939E3" w:rsidRDefault="0090058D" w:rsidP="0090058D">
            <w:pPr>
              <w:rPr>
                <w:rFonts w:ascii="Garamond" w:hAnsi="Garamond"/>
                <w:sz w:val="24"/>
                <w:szCs w:val="24"/>
              </w:rPr>
            </w:pPr>
            <w:r w:rsidRPr="001939E3">
              <w:rPr>
                <w:rFonts w:ascii="Garamond" w:hAnsi="Garamond"/>
                <w:sz w:val="24"/>
                <w:szCs w:val="24"/>
              </w:rPr>
              <w:t>Nyja 1 ref</w:t>
            </w:r>
          </w:p>
        </w:tc>
        <w:tc>
          <w:tcPr>
            <w:tcW w:w="1080" w:type="dxa"/>
            <w:shd w:val="clear" w:color="auto" w:fill="FFFFFF"/>
          </w:tcPr>
          <w:p w14:paraId="75104B0A" w14:textId="77777777" w:rsidR="0090058D" w:rsidRPr="001939E3" w:rsidRDefault="0090058D" w:rsidP="0090058D">
            <w:pPr>
              <w:rPr>
                <w:rFonts w:ascii="Garamond" w:hAnsi="Garamond"/>
                <w:sz w:val="24"/>
                <w:szCs w:val="24"/>
              </w:rPr>
            </w:pPr>
          </w:p>
        </w:tc>
        <w:tc>
          <w:tcPr>
            <w:tcW w:w="720" w:type="dxa"/>
            <w:shd w:val="clear" w:color="auto" w:fill="FFFFFF"/>
          </w:tcPr>
          <w:p w14:paraId="0D1BAF41"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230" w:type="dxa"/>
            <w:gridSpan w:val="2"/>
            <w:tcBorders>
              <w:top w:val="single" w:sz="4" w:space="0" w:color="auto"/>
            </w:tcBorders>
            <w:shd w:val="clear" w:color="auto" w:fill="auto"/>
          </w:tcPr>
          <w:p w14:paraId="7A1F0463" w14:textId="77777777" w:rsidR="0090058D" w:rsidRPr="001939E3" w:rsidRDefault="0090058D" w:rsidP="0090058D">
            <w:pPr>
              <w:rPr>
                <w:rFonts w:ascii="Garamond" w:hAnsi="Garamond"/>
                <w:sz w:val="24"/>
                <w:szCs w:val="24"/>
              </w:rPr>
            </w:pPr>
            <w:r w:rsidRPr="001939E3">
              <w:rPr>
                <w:rFonts w:ascii="Garamond" w:hAnsi="Garamond"/>
                <w:sz w:val="24"/>
                <w:szCs w:val="24"/>
              </w:rPr>
              <w:t>Numri identifikues i nyjes ASRN që korrespondon me pikën e fillimit të gjeometrisë së skajit</w:t>
            </w:r>
          </w:p>
        </w:tc>
        <w:tc>
          <w:tcPr>
            <w:tcW w:w="990" w:type="dxa"/>
            <w:shd w:val="clear" w:color="auto" w:fill="FFFFFF"/>
          </w:tcPr>
          <w:p w14:paraId="12F8378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77665A5" w14:textId="77777777" w:rsidR="0090058D" w:rsidRPr="001939E3" w:rsidRDefault="0090058D" w:rsidP="0090058D">
            <w:pPr>
              <w:rPr>
                <w:rFonts w:ascii="Garamond" w:hAnsi="Garamond"/>
                <w:sz w:val="24"/>
                <w:szCs w:val="24"/>
              </w:rPr>
            </w:pPr>
          </w:p>
        </w:tc>
        <w:tc>
          <w:tcPr>
            <w:tcW w:w="1170" w:type="dxa"/>
            <w:shd w:val="clear" w:color="auto" w:fill="D0CECE"/>
          </w:tcPr>
          <w:p w14:paraId="74264899"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170" w:type="dxa"/>
            <w:shd w:val="clear" w:color="auto" w:fill="D0CECE"/>
          </w:tcPr>
          <w:p w14:paraId="7BBC17BB" w14:textId="77777777" w:rsidR="0090058D" w:rsidRPr="001939E3" w:rsidRDefault="0090058D" w:rsidP="0090058D">
            <w:pPr>
              <w:rPr>
                <w:rFonts w:ascii="Garamond" w:hAnsi="Garamond"/>
                <w:sz w:val="24"/>
                <w:szCs w:val="24"/>
              </w:rPr>
            </w:pPr>
          </w:p>
        </w:tc>
        <w:tc>
          <w:tcPr>
            <w:tcW w:w="810" w:type="dxa"/>
            <w:shd w:val="clear" w:color="auto" w:fill="D0CECE"/>
          </w:tcPr>
          <w:p w14:paraId="79E74E67"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9B7ADCB" w14:textId="77777777" w:rsidR="0090058D" w:rsidRPr="001939E3" w:rsidRDefault="0090058D" w:rsidP="0090058D">
            <w:pPr>
              <w:tabs>
                <w:tab w:val="left" w:pos="540"/>
                <w:tab w:val="left" w:pos="2893"/>
              </w:tabs>
              <w:spacing w:line="360" w:lineRule="auto"/>
              <w:rPr>
                <w:rFonts w:ascii="Garamond" w:hAnsi="Garamond"/>
                <w:sz w:val="24"/>
                <w:szCs w:val="24"/>
              </w:rPr>
            </w:pPr>
          </w:p>
        </w:tc>
      </w:tr>
      <w:tr w:rsidR="0090058D" w:rsidRPr="001939E3" w14:paraId="59231D6C" w14:textId="77777777" w:rsidTr="00220225">
        <w:trPr>
          <w:trHeight w:val="566"/>
        </w:trPr>
        <w:tc>
          <w:tcPr>
            <w:tcW w:w="1350" w:type="dxa"/>
            <w:shd w:val="clear" w:color="auto" w:fill="FFFFFF"/>
          </w:tcPr>
          <w:p w14:paraId="6531705A" w14:textId="77777777" w:rsidR="0090058D" w:rsidRPr="001939E3" w:rsidRDefault="0090058D" w:rsidP="0090058D">
            <w:pPr>
              <w:tabs>
                <w:tab w:val="left" w:pos="540"/>
                <w:tab w:val="left" w:pos="2893"/>
              </w:tabs>
              <w:rPr>
                <w:rFonts w:ascii="Garamond" w:hAnsi="Garamond"/>
                <w:sz w:val="24"/>
                <w:szCs w:val="24"/>
              </w:rPr>
            </w:pPr>
          </w:p>
        </w:tc>
        <w:tc>
          <w:tcPr>
            <w:tcW w:w="1440" w:type="dxa"/>
            <w:shd w:val="clear" w:color="auto" w:fill="FFFFFF"/>
          </w:tcPr>
          <w:p w14:paraId="34B0191E" w14:textId="77777777" w:rsidR="0090058D" w:rsidRPr="001939E3" w:rsidRDefault="0090058D" w:rsidP="0090058D">
            <w:pPr>
              <w:rPr>
                <w:rFonts w:ascii="Garamond" w:hAnsi="Garamond"/>
                <w:sz w:val="24"/>
                <w:szCs w:val="24"/>
              </w:rPr>
            </w:pPr>
            <w:r w:rsidRPr="001939E3">
              <w:rPr>
                <w:rFonts w:ascii="Garamond" w:hAnsi="Garamond"/>
                <w:sz w:val="24"/>
                <w:szCs w:val="24"/>
              </w:rPr>
              <w:t>Nyja 2 ref</w:t>
            </w:r>
          </w:p>
        </w:tc>
        <w:tc>
          <w:tcPr>
            <w:tcW w:w="1080" w:type="dxa"/>
            <w:shd w:val="clear" w:color="auto" w:fill="FFFFFF"/>
          </w:tcPr>
          <w:p w14:paraId="62C0675E" w14:textId="77777777" w:rsidR="0090058D" w:rsidRPr="001939E3" w:rsidRDefault="0090058D" w:rsidP="0090058D">
            <w:pPr>
              <w:rPr>
                <w:rFonts w:ascii="Garamond" w:hAnsi="Garamond"/>
                <w:sz w:val="24"/>
                <w:szCs w:val="24"/>
              </w:rPr>
            </w:pPr>
          </w:p>
        </w:tc>
        <w:tc>
          <w:tcPr>
            <w:tcW w:w="720" w:type="dxa"/>
            <w:shd w:val="clear" w:color="auto" w:fill="FFFFFF"/>
          </w:tcPr>
          <w:p w14:paraId="0A4A6854"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230" w:type="dxa"/>
            <w:gridSpan w:val="2"/>
            <w:shd w:val="clear" w:color="auto" w:fill="auto"/>
          </w:tcPr>
          <w:p w14:paraId="6391168F" w14:textId="77777777" w:rsidR="0090058D" w:rsidRPr="001939E3" w:rsidRDefault="0090058D" w:rsidP="0090058D">
            <w:pPr>
              <w:rPr>
                <w:rFonts w:ascii="Garamond" w:hAnsi="Garamond"/>
                <w:sz w:val="24"/>
                <w:szCs w:val="24"/>
              </w:rPr>
            </w:pPr>
            <w:r w:rsidRPr="001939E3">
              <w:rPr>
                <w:rFonts w:ascii="Garamond" w:hAnsi="Garamond"/>
                <w:sz w:val="24"/>
                <w:szCs w:val="24"/>
              </w:rPr>
              <w:t>Numri identifikues i nyjes ASRN që korrespondon me pikën përfundimtare të gjeometrisë së skajit</w:t>
            </w:r>
          </w:p>
        </w:tc>
        <w:tc>
          <w:tcPr>
            <w:tcW w:w="990" w:type="dxa"/>
            <w:shd w:val="clear" w:color="auto" w:fill="FFFFFF"/>
          </w:tcPr>
          <w:p w14:paraId="501B670E"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64D6EA2" w14:textId="77777777" w:rsidR="0090058D" w:rsidRPr="001939E3" w:rsidRDefault="0090058D" w:rsidP="0090058D">
            <w:pPr>
              <w:rPr>
                <w:rFonts w:ascii="Garamond" w:hAnsi="Garamond"/>
                <w:sz w:val="24"/>
                <w:szCs w:val="24"/>
              </w:rPr>
            </w:pPr>
          </w:p>
        </w:tc>
        <w:tc>
          <w:tcPr>
            <w:tcW w:w="1170" w:type="dxa"/>
            <w:shd w:val="clear" w:color="auto" w:fill="D0CECE"/>
          </w:tcPr>
          <w:p w14:paraId="239A21EF"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6B148292" w14:textId="77777777" w:rsidR="0090058D" w:rsidRPr="001939E3" w:rsidRDefault="0090058D" w:rsidP="0090058D">
            <w:pPr>
              <w:rPr>
                <w:rFonts w:ascii="Garamond" w:hAnsi="Garamond"/>
                <w:sz w:val="24"/>
                <w:szCs w:val="24"/>
              </w:rPr>
            </w:pPr>
          </w:p>
        </w:tc>
        <w:tc>
          <w:tcPr>
            <w:tcW w:w="810" w:type="dxa"/>
            <w:shd w:val="clear" w:color="auto" w:fill="D0CECE"/>
          </w:tcPr>
          <w:p w14:paraId="0CE21673"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5883F38C"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0CE4C8C2" w14:textId="77777777" w:rsidTr="00220225">
        <w:trPr>
          <w:trHeight w:val="566"/>
        </w:trPr>
        <w:tc>
          <w:tcPr>
            <w:tcW w:w="1350" w:type="dxa"/>
            <w:shd w:val="clear" w:color="auto" w:fill="FFFFFF"/>
          </w:tcPr>
          <w:p w14:paraId="332C90B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4FB8F6E7" w14:textId="77777777" w:rsidR="0090058D" w:rsidRPr="001939E3" w:rsidRDefault="0090058D" w:rsidP="0090058D">
            <w:pPr>
              <w:rPr>
                <w:rFonts w:ascii="Garamond" w:hAnsi="Garamond"/>
                <w:sz w:val="24"/>
                <w:szCs w:val="24"/>
              </w:rPr>
            </w:pPr>
            <w:r w:rsidRPr="001939E3">
              <w:rPr>
                <w:rFonts w:ascii="Garamond" w:hAnsi="Garamond"/>
                <w:sz w:val="24"/>
                <w:szCs w:val="24"/>
              </w:rPr>
              <w:t>Lloji i skajit</w:t>
            </w:r>
          </w:p>
        </w:tc>
        <w:tc>
          <w:tcPr>
            <w:tcW w:w="1080" w:type="dxa"/>
            <w:shd w:val="clear" w:color="auto" w:fill="FFFFFF"/>
          </w:tcPr>
          <w:p w14:paraId="05E4D2C4" w14:textId="77777777" w:rsidR="0090058D" w:rsidRPr="001939E3" w:rsidRDefault="0090058D" w:rsidP="0090058D">
            <w:pPr>
              <w:rPr>
                <w:rFonts w:ascii="Garamond" w:hAnsi="Garamond"/>
                <w:sz w:val="24"/>
                <w:szCs w:val="24"/>
              </w:rPr>
            </w:pPr>
          </w:p>
        </w:tc>
        <w:tc>
          <w:tcPr>
            <w:tcW w:w="720" w:type="dxa"/>
            <w:shd w:val="clear" w:color="auto" w:fill="FFFFFF"/>
          </w:tcPr>
          <w:p w14:paraId="36764A53"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230" w:type="dxa"/>
            <w:gridSpan w:val="2"/>
            <w:shd w:val="clear" w:color="auto" w:fill="auto"/>
          </w:tcPr>
          <w:p w14:paraId="730E1091" w14:textId="77777777" w:rsidR="0090058D" w:rsidRPr="001939E3" w:rsidRDefault="0090058D" w:rsidP="0090058D">
            <w:pPr>
              <w:rPr>
                <w:rFonts w:ascii="Garamond" w:hAnsi="Garamond"/>
                <w:sz w:val="24"/>
                <w:szCs w:val="24"/>
              </w:rPr>
            </w:pPr>
            <w:r w:rsidRPr="001939E3">
              <w:rPr>
                <w:rFonts w:ascii="Garamond" w:hAnsi="Garamond"/>
                <w:sz w:val="24"/>
                <w:szCs w:val="24"/>
              </w:rPr>
              <w:t>Lloji i skajit</w:t>
            </w:r>
          </w:p>
        </w:tc>
        <w:tc>
          <w:tcPr>
            <w:tcW w:w="990" w:type="dxa"/>
            <w:shd w:val="clear" w:color="auto" w:fill="FFFFFF"/>
          </w:tcPr>
          <w:p w14:paraId="7D9E7046"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2463952" w14:textId="77777777" w:rsidR="0090058D" w:rsidRPr="001939E3" w:rsidRDefault="0090058D" w:rsidP="0090058D">
            <w:pPr>
              <w:rPr>
                <w:rFonts w:ascii="Garamond" w:hAnsi="Garamond"/>
                <w:sz w:val="24"/>
                <w:szCs w:val="24"/>
              </w:rPr>
            </w:pPr>
          </w:p>
        </w:tc>
        <w:tc>
          <w:tcPr>
            <w:tcW w:w="1170" w:type="dxa"/>
            <w:shd w:val="clear" w:color="auto" w:fill="D0CECE"/>
          </w:tcPr>
          <w:p w14:paraId="1B11DD6D"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176861E3" w14:textId="77777777" w:rsidR="0090058D" w:rsidRPr="001939E3" w:rsidRDefault="0090058D" w:rsidP="0090058D">
            <w:pPr>
              <w:rPr>
                <w:rFonts w:ascii="Garamond" w:hAnsi="Garamond"/>
                <w:sz w:val="24"/>
                <w:szCs w:val="24"/>
              </w:rPr>
            </w:pPr>
          </w:p>
        </w:tc>
        <w:tc>
          <w:tcPr>
            <w:tcW w:w="810" w:type="dxa"/>
            <w:shd w:val="clear" w:color="auto" w:fill="D0CECE"/>
          </w:tcPr>
          <w:p w14:paraId="1A7FF94A"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3A8B4BB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792B9BE" w14:textId="77777777" w:rsidTr="00220225">
        <w:trPr>
          <w:trHeight w:val="566"/>
        </w:trPr>
        <w:tc>
          <w:tcPr>
            <w:tcW w:w="1350" w:type="dxa"/>
            <w:shd w:val="clear" w:color="auto" w:fill="FFFFFF"/>
          </w:tcPr>
          <w:p w14:paraId="3FF67811"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6D6909DA"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 Prejardhja e skajit</w:t>
            </w:r>
          </w:p>
        </w:tc>
        <w:tc>
          <w:tcPr>
            <w:tcW w:w="1080" w:type="dxa"/>
            <w:shd w:val="clear" w:color="auto" w:fill="FFFFFF"/>
          </w:tcPr>
          <w:p w14:paraId="71ABDCB0" w14:textId="77777777" w:rsidR="0090058D" w:rsidRPr="001939E3" w:rsidRDefault="0090058D" w:rsidP="0090058D">
            <w:pPr>
              <w:rPr>
                <w:rFonts w:ascii="Garamond" w:hAnsi="Garamond"/>
                <w:sz w:val="24"/>
                <w:szCs w:val="24"/>
              </w:rPr>
            </w:pPr>
          </w:p>
        </w:tc>
        <w:tc>
          <w:tcPr>
            <w:tcW w:w="720" w:type="dxa"/>
            <w:shd w:val="clear" w:color="auto" w:fill="FFFFFF"/>
          </w:tcPr>
          <w:p w14:paraId="693E4CBD"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230" w:type="dxa"/>
            <w:gridSpan w:val="2"/>
            <w:shd w:val="clear" w:color="auto" w:fill="auto"/>
          </w:tcPr>
          <w:p w14:paraId="1612D1CB" w14:textId="77777777" w:rsidR="0090058D" w:rsidRPr="001939E3" w:rsidRDefault="0090058D" w:rsidP="0090058D">
            <w:pPr>
              <w:rPr>
                <w:rFonts w:ascii="Garamond" w:hAnsi="Garamond"/>
                <w:sz w:val="24"/>
                <w:szCs w:val="24"/>
              </w:rPr>
            </w:pPr>
            <w:r w:rsidRPr="001939E3">
              <w:rPr>
                <w:rFonts w:ascii="Garamond" w:hAnsi="Garamond"/>
                <w:sz w:val="24"/>
                <w:szCs w:val="24"/>
              </w:rPr>
              <w:t>Metoda e prejardhjes së gjeometrisë së skajit</w:t>
            </w:r>
          </w:p>
        </w:tc>
        <w:tc>
          <w:tcPr>
            <w:tcW w:w="990" w:type="dxa"/>
            <w:shd w:val="clear" w:color="auto" w:fill="FFFFFF"/>
          </w:tcPr>
          <w:p w14:paraId="6B07182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0A35C3D2" w14:textId="77777777" w:rsidR="0090058D" w:rsidRPr="001939E3" w:rsidRDefault="0090058D" w:rsidP="0090058D">
            <w:pPr>
              <w:rPr>
                <w:rFonts w:ascii="Garamond" w:hAnsi="Garamond"/>
                <w:sz w:val="24"/>
                <w:szCs w:val="24"/>
              </w:rPr>
            </w:pPr>
          </w:p>
        </w:tc>
        <w:tc>
          <w:tcPr>
            <w:tcW w:w="1170" w:type="dxa"/>
            <w:shd w:val="clear" w:color="auto" w:fill="D0CECE"/>
          </w:tcPr>
          <w:p w14:paraId="4BA5FF51"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D0CECE"/>
          </w:tcPr>
          <w:p w14:paraId="3A40B0D3" w14:textId="77777777" w:rsidR="0090058D" w:rsidRPr="001939E3" w:rsidRDefault="0090058D" w:rsidP="0090058D">
            <w:pPr>
              <w:rPr>
                <w:rFonts w:ascii="Garamond" w:hAnsi="Garamond"/>
                <w:sz w:val="24"/>
                <w:szCs w:val="24"/>
              </w:rPr>
            </w:pPr>
          </w:p>
        </w:tc>
        <w:tc>
          <w:tcPr>
            <w:tcW w:w="810" w:type="dxa"/>
            <w:shd w:val="clear" w:color="auto" w:fill="D0CECE"/>
          </w:tcPr>
          <w:p w14:paraId="5ECC65CB"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D0CECE"/>
          </w:tcPr>
          <w:p w14:paraId="626A0019" w14:textId="77777777" w:rsidR="0090058D" w:rsidRPr="001939E3" w:rsidRDefault="0090058D" w:rsidP="0090058D">
            <w:pPr>
              <w:tabs>
                <w:tab w:val="left" w:pos="540"/>
                <w:tab w:val="left" w:pos="2893"/>
              </w:tabs>
              <w:rPr>
                <w:rFonts w:ascii="Garamond" w:hAnsi="Garamond"/>
                <w:sz w:val="24"/>
                <w:szCs w:val="24"/>
              </w:rPr>
            </w:pPr>
          </w:p>
        </w:tc>
      </w:tr>
      <w:tr w:rsidR="0090058D" w:rsidRPr="001939E3" w14:paraId="1015DC91" w14:textId="77777777" w:rsidTr="00220225">
        <w:trPr>
          <w:trHeight w:val="566"/>
        </w:trPr>
        <w:tc>
          <w:tcPr>
            <w:tcW w:w="1350" w:type="dxa"/>
            <w:shd w:val="clear" w:color="auto" w:fill="FFFFFF"/>
          </w:tcPr>
          <w:p w14:paraId="72EC6EC2"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73620647"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Gjeometria </w:t>
            </w:r>
          </w:p>
        </w:tc>
        <w:tc>
          <w:tcPr>
            <w:tcW w:w="1080" w:type="dxa"/>
            <w:shd w:val="clear" w:color="auto" w:fill="FFFFFF"/>
          </w:tcPr>
          <w:p w14:paraId="1297D119" w14:textId="77777777" w:rsidR="0090058D" w:rsidRPr="001939E3" w:rsidRDefault="0090058D" w:rsidP="0090058D">
            <w:pPr>
              <w:rPr>
                <w:rFonts w:ascii="Garamond" w:hAnsi="Garamond"/>
                <w:sz w:val="24"/>
                <w:szCs w:val="24"/>
              </w:rPr>
            </w:pPr>
          </w:p>
        </w:tc>
        <w:tc>
          <w:tcPr>
            <w:tcW w:w="720" w:type="dxa"/>
            <w:shd w:val="clear" w:color="auto" w:fill="FFFFFF"/>
          </w:tcPr>
          <w:p w14:paraId="653D76EF" w14:textId="77777777" w:rsidR="0090058D" w:rsidRPr="001939E3" w:rsidRDefault="0090058D" w:rsidP="0090058D">
            <w:pPr>
              <w:rPr>
                <w:rFonts w:ascii="Garamond" w:hAnsi="Garamond"/>
                <w:sz w:val="24"/>
                <w:szCs w:val="24"/>
              </w:rPr>
            </w:pPr>
            <w:r w:rsidRPr="001939E3">
              <w:rPr>
                <w:rFonts w:ascii="Garamond" w:hAnsi="Garamond"/>
                <w:sz w:val="24"/>
                <w:szCs w:val="24"/>
              </w:rPr>
              <w:t xml:space="preserve">Teksti </w:t>
            </w:r>
          </w:p>
        </w:tc>
        <w:tc>
          <w:tcPr>
            <w:tcW w:w="4230" w:type="dxa"/>
            <w:gridSpan w:val="2"/>
            <w:shd w:val="clear" w:color="auto" w:fill="auto"/>
          </w:tcPr>
          <w:p w14:paraId="02089A47" w14:textId="77777777" w:rsidR="0090058D" w:rsidRPr="001939E3" w:rsidRDefault="0090058D" w:rsidP="0090058D">
            <w:pPr>
              <w:rPr>
                <w:rFonts w:ascii="Garamond" w:hAnsi="Garamond"/>
                <w:sz w:val="24"/>
                <w:szCs w:val="24"/>
              </w:rPr>
            </w:pPr>
            <w:r w:rsidRPr="001939E3">
              <w:rPr>
                <w:rFonts w:ascii="Garamond" w:hAnsi="Garamond"/>
                <w:sz w:val="24"/>
                <w:szCs w:val="24"/>
              </w:rPr>
              <w:t>Vendndodhja gjeografike e skajit të ASRN</w:t>
            </w:r>
          </w:p>
        </w:tc>
        <w:tc>
          <w:tcPr>
            <w:tcW w:w="990" w:type="dxa"/>
            <w:shd w:val="clear" w:color="auto" w:fill="FFFFFF"/>
          </w:tcPr>
          <w:p w14:paraId="1F13350A" w14:textId="77777777" w:rsidR="0090058D" w:rsidRPr="001939E3"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EE690A9" w14:textId="77777777" w:rsidR="0090058D" w:rsidRPr="001939E3" w:rsidRDefault="0090058D" w:rsidP="0090058D">
            <w:pPr>
              <w:rPr>
                <w:rFonts w:ascii="Garamond" w:hAnsi="Garamond"/>
                <w:sz w:val="24"/>
                <w:szCs w:val="24"/>
              </w:rPr>
            </w:pPr>
          </w:p>
        </w:tc>
        <w:tc>
          <w:tcPr>
            <w:tcW w:w="1170" w:type="dxa"/>
            <w:shd w:val="clear" w:color="auto" w:fill="FFFFFF"/>
          </w:tcPr>
          <w:p w14:paraId="2E486D93" w14:textId="77777777" w:rsidR="0090058D" w:rsidRPr="001939E3" w:rsidRDefault="0090058D" w:rsidP="0090058D">
            <w:pPr>
              <w:tabs>
                <w:tab w:val="left" w:pos="540"/>
                <w:tab w:val="left" w:pos="2893"/>
              </w:tabs>
              <w:rPr>
                <w:rFonts w:ascii="Garamond" w:hAnsi="Garamond"/>
                <w:sz w:val="24"/>
                <w:szCs w:val="24"/>
              </w:rPr>
            </w:pPr>
          </w:p>
        </w:tc>
        <w:tc>
          <w:tcPr>
            <w:tcW w:w="1170" w:type="dxa"/>
            <w:shd w:val="clear" w:color="auto" w:fill="FFFFFF"/>
          </w:tcPr>
          <w:p w14:paraId="2BA07380" w14:textId="77777777" w:rsidR="0090058D" w:rsidRPr="001939E3" w:rsidRDefault="0090058D" w:rsidP="0090058D">
            <w:pPr>
              <w:rPr>
                <w:rFonts w:ascii="Garamond" w:hAnsi="Garamond"/>
                <w:sz w:val="24"/>
                <w:szCs w:val="24"/>
              </w:rPr>
            </w:pPr>
          </w:p>
        </w:tc>
        <w:tc>
          <w:tcPr>
            <w:tcW w:w="810" w:type="dxa"/>
            <w:shd w:val="clear" w:color="auto" w:fill="FFFFFF"/>
          </w:tcPr>
          <w:p w14:paraId="457BB9D6" w14:textId="77777777" w:rsidR="0090058D" w:rsidRPr="001939E3" w:rsidRDefault="0090058D" w:rsidP="0090058D">
            <w:pPr>
              <w:tabs>
                <w:tab w:val="left" w:pos="540"/>
                <w:tab w:val="left" w:pos="2893"/>
              </w:tabs>
              <w:rPr>
                <w:rFonts w:ascii="Garamond" w:hAnsi="Garamond"/>
                <w:sz w:val="24"/>
                <w:szCs w:val="24"/>
              </w:rPr>
            </w:pPr>
          </w:p>
        </w:tc>
        <w:tc>
          <w:tcPr>
            <w:tcW w:w="900" w:type="dxa"/>
            <w:shd w:val="clear" w:color="auto" w:fill="FFFFFF"/>
          </w:tcPr>
          <w:p w14:paraId="36951365" w14:textId="77777777" w:rsidR="0090058D" w:rsidRPr="001939E3" w:rsidRDefault="0090058D" w:rsidP="0090058D">
            <w:pPr>
              <w:tabs>
                <w:tab w:val="left" w:pos="540"/>
                <w:tab w:val="left" w:pos="2893"/>
              </w:tabs>
              <w:rPr>
                <w:rFonts w:ascii="Garamond" w:hAnsi="Garamond"/>
                <w:sz w:val="24"/>
                <w:szCs w:val="24"/>
              </w:rPr>
            </w:pPr>
          </w:p>
        </w:tc>
      </w:tr>
    </w:tbl>
    <w:p w14:paraId="31BB561B" w14:textId="77777777" w:rsidR="0090058D" w:rsidRPr="001939E3" w:rsidRDefault="0090058D" w:rsidP="00220225">
      <w:pPr>
        <w:widowControl/>
        <w:spacing w:after="160" w:line="259" w:lineRule="auto"/>
        <w:rPr>
          <w:rFonts w:ascii="Garamond" w:eastAsia="PMingLiU" w:hAnsi="Garamond" w:cs="Times New Roman"/>
          <w:sz w:val="24"/>
          <w:szCs w:val="24"/>
        </w:rPr>
      </w:pPr>
    </w:p>
    <w:p w14:paraId="7AE322D2" w14:textId="77777777" w:rsidR="0090058D" w:rsidRPr="001939E3" w:rsidRDefault="0090058D" w:rsidP="00D6086D">
      <w:pPr>
        <w:rPr>
          <w:rFonts w:ascii="Garamond" w:eastAsia="PMingLiU" w:hAnsi="Garamond" w:cs="Times New Roman"/>
          <w:sz w:val="24"/>
          <w:szCs w:val="24"/>
        </w:rPr>
        <w:sectPr w:rsidR="0090058D" w:rsidRPr="001939E3" w:rsidSect="0090058D">
          <w:pgSz w:w="16840" w:h="11910" w:orient="landscape"/>
          <w:pgMar w:top="1474" w:right="1134" w:bottom="1474" w:left="1134" w:header="998" w:footer="0" w:gutter="0"/>
          <w:cols w:space="720"/>
          <w:docGrid w:linePitch="299"/>
        </w:sectPr>
      </w:pPr>
    </w:p>
    <w:p w14:paraId="76BBCA65" w14:textId="77777777" w:rsidR="0001059D" w:rsidRPr="001939E3" w:rsidRDefault="0001059D" w:rsidP="004230C8">
      <w:pPr>
        <w:pStyle w:val="Heading1"/>
        <w:ind w:left="0"/>
        <w:jc w:val="center"/>
        <w:rPr>
          <w:rFonts w:ascii="Garamond" w:hAnsi="Garamond" w:cs="Times New Roman"/>
          <w:b w:val="0"/>
          <w:sz w:val="24"/>
          <w:szCs w:val="24"/>
        </w:rPr>
      </w:pPr>
    </w:p>
    <w:p w14:paraId="1D508B7D" w14:textId="77777777" w:rsidR="0001059D" w:rsidRPr="001939E3" w:rsidRDefault="0001059D" w:rsidP="0001059D">
      <w:pPr>
        <w:tabs>
          <w:tab w:val="left" w:pos="540"/>
          <w:tab w:val="left" w:pos="2893"/>
        </w:tabs>
        <w:jc w:val="center"/>
        <w:rPr>
          <w:rFonts w:ascii="Garamond" w:hAnsi="Garamond"/>
          <w:b/>
          <w:sz w:val="24"/>
          <w:szCs w:val="24"/>
        </w:rPr>
      </w:pPr>
      <w:r w:rsidRPr="001939E3">
        <w:rPr>
          <w:rFonts w:ascii="Garamond" w:hAnsi="Garamond"/>
          <w:b/>
          <w:sz w:val="24"/>
          <w:szCs w:val="24"/>
        </w:rPr>
        <w:t>Llojet e të dhënave të referuara në kolonën 4 'Lloji'</w:t>
      </w:r>
    </w:p>
    <w:p w14:paraId="36040B8F" w14:textId="77777777" w:rsidR="0001059D" w:rsidRPr="001939E3" w:rsidRDefault="0001059D" w:rsidP="0001059D">
      <w:pPr>
        <w:tabs>
          <w:tab w:val="left" w:pos="540"/>
          <w:tab w:val="left" w:pos="2893"/>
        </w:tabs>
        <w:jc w:val="center"/>
        <w:rPr>
          <w:rFonts w:ascii="Garamond" w:hAnsi="Garamond"/>
          <w:b/>
          <w:sz w:val="24"/>
          <w:szCs w:val="24"/>
        </w:rPr>
      </w:pPr>
    </w:p>
    <w:tbl>
      <w:tblPr>
        <w:tblStyle w:val="TableGrid"/>
        <w:tblW w:w="9895" w:type="dxa"/>
        <w:tblLook w:val="04A0" w:firstRow="1" w:lastRow="0" w:firstColumn="1" w:lastColumn="0" w:noHBand="0" w:noVBand="1"/>
      </w:tblPr>
      <w:tblGrid>
        <w:gridCol w:w="1705"/>
        <w:gridCol w:w="5490"/>
        <w:gridCol w:w="2700"/>
      </w:tblGrid>
      <w:tr w:rsidR="0001059D" w:rsidRPr="001939E3" w14:paraId="04ED0026" w14:textId="77777777" w:rsidTr="00826CBC">
        <w:tc>
          <w:tcPr>
            <w:tcW w:w="1705" w:type="dxa"/>
          </w:tcPr>
          <w:p w14:paraId="543C3BEC"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 xml:space="preserve">Lloji </w:t>
            </w:r>
          </w:p>
        </w:tc>
        <w:tc>
          <w:tcPr>
            <w:tcW w:w="5490" w:type="dxa"/>
          </w:tcPr>
          <w:p w14:paraId="25D3B7CF"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 xml:space="preserve">Përshkrimi </w:t>
            </w:r>
          </w:p>
        </w:tc>
        <w:tc>
          <w:tcPr>
            <w:tcW w:w="2700" w:type="dxa"/>
          </w:tcPr>
          <w:p w14:paraId="463F4954"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Artikujt e të dhënave</w:t>
            </w:r>
          </w:p>
        </w:tc>
      </w:tr>
      <w:tr w:rsidR="0001059D" w:rsidRPr="001939E3" w14:paraId="707E4BCA" w14:textId="77777777" w:rsidTr="00826CBC">
        <w:tc>
          <w:tcPr>
            <w:tcW w:w="1705" w:type="dxa"/>
          </w:tcPr>
          <w:p w14:paraId="132B631C"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Pikë</w:t>
            </w:r>
          </w:p>
        </w:tc>
        <w:tc>
          <w:tcPr>
            <w:tcW w:w="5490" w:type="dxa"/>
          </w:tcPr>
          <w:p w14:paraId="0285F095" w14:textId="77777777" w:rsidR="0001059D" w:rsidRPr="001939E3" w:rsidRDefault="0001059D" w:rsidP="00826CBC">
            <w:pPr>
              <w:tabs>
                <w:tab w:val="left" w:pos="0"/>
                <w:tab w:val="left" w:pos="2893"/>
              </w:tabs>
              <w:spacing w:before="60" w:after="60"/>
              <w:rPr>
                <w:rFonts w:ascii="Garamond" w:hAnsi="Garamond"/>
                <w:sz w:val="24"/>
                <w:szCs w:val="24"/>
              </w:rPr>
            </w:pPr>
            <w:r w:rsidRPr="001939E3">
              <w:rPr>
                <w:rFonts w:ascii="Garamond" w:hAnsi="Garamond"/>
                <w:sz w:val="24"/>
                <w:szCs w:val="24"/>
              </w:rPr>
              <w:t>Një palë koordinatash (gjerësi dhe gjatësi) referuar elipsoidit matematik, të cilat përcaktojnë pozicionin e pikës në sipërfaqen e Tokës</w:t>
            </w:r>
          </w:p>
        </w:tc>
        <w:tc>
          <w:tcPr>
            <w:tcW w:w="2700" w:type="dxa"/>
            <w:shd w:val="clear" w:color="auto" w:fill="FFFFFF" w:themeFill="background1"/>
          </w:tcPr>
          <w:p w14:paraId="676B3B93" w14:textId="77777777" w:rsidR="0001059D" w:rsidRPr="001939E3" w:rsidRDefault="0001059D" w:rsidP="00826CBC">
            <w:pPr>
              <w:tabs>
                <w:tab w:val="left" w:pos="0"/>
                <w:tab w:val="left" w:pos="2893"/>
              </w:tabs>
              <w:spacing w:before="60" w:after="60"/>
              <w:rPr>
                <w:rFonts w:ascii="Garamond" w:hAnsi="Garamond"/>
                <w:sz w:val="24"/>
                <w:szCs w:val="24"/>
              </w:rPr>
            </w:pPr>
            <w:r w:rsidRPr="001939E3">
              <w:rPr>
                <w:rFonts w:ascii="Garamond" w:hAnsi="Garamond"/>
                <w:sz w:val="24"/>
                <w:szCs w:val="24"/>
              </w:rPr>
              <w:t>Gjerësia gjeografike</w:t>
            </w:r>
          </w:p>
          <w:p w14:paraId="17D96022" w14:textId="77777777" w:rsidR="0001059D" w:rsidRPr="001939E3" w:rsidRDefault="0001059D" w:rsidP="00826CBC">
            <w:pPr>
              <w:tabs>
                <w:tab w:val="left" w:pos="0"/>
                <w:tab w:val="left" w:pos="2893"/>
              </w:tabs>
              <w:spacing w:before="60" w:after="60"/>
              <w:rPr>
                <w:rFonts w:ascii="Garamond" w:hAnsi="Garamond"/>
                <w:sz w:val="24"/>
                <w:szCs w:val="24"/>
              </w:rPr>
            </w:pPr>
            <w:r w:rsidRPr="001939E3">
              <w:rPr>
                <w:rFonts w:ascii="Garamond" w:hAnsi="Garamond"/>
                <w:sz w:val="24"/>
                <w:szCs w:val="24"/>
              </w:rPr>
              <w:t>Gjatësia gjatësore</w:t>
            </w:r>
          </w:p>
          <w:p w14:paraId="0949A7C9" w14:textId="77777777" w:rsidR="0001059D" w:rsidRPr="001939E3" w:rsidRDefault="0001059D" w:rsidP="00826CBC">
            <w:pPr>
              <w:tabs>
                <w:tab w:val="left" w:pos="0"/>
                <w:tab w:val="left" w:pos="2893"/>
              </w:tabs>
              <w:spacing w:before="60" w:after="60"/>
              <w:rPr>
                <w:rFonts w:ascii="Garamond" w:hAnsi="Garamond"/>
                <w:sz w:val="24"/>
                <w:szCs w:val="24"/>
              </w:rPr>
            </w:pPr>
            <w:r w:rsidRPr="001939E3">
              <w:rPr>
                <w:rFonts w:ascii="Garamond" w:hAnsi="Garamond"/>
                <w:sz w:val="24"/>
                <w:szCs w:val="24"/>
              </w:rPr>
              <w:t>Sistemi i referencës horizontale</w:t>
            </w:r>
          </w:p>
          <w:p w14:paraId="69B67CAB" w14:textId="77777777" w:rsidR="0001059D" w:rsidRPr="001939E3" w:rsidRDefault="0001059D" w:rsidP="00826CBC">
            <w:pPr>
              <w:tabs>
                <w:tab w:val="left" w:pos="0"/>
                <w:tab w:val="left" w:pos="2893"/>
              </w:tabs>
              <w:spacing w:before="60" w:after="60"/>
              <w:rPr>
                <w:rFonts w:ascii="Garamond" w:hAnsi="Garamond"/>
                <w:sz w:val="24"/>
                <w:szCs w:val="24"/>
              </w:rPr>
            </w:pPr>
            <w:r w:rsidRPr="001939E3">
              <w:rPr>
                <w:rFonts w:ascii="Garamond" w:hAnsi="Garamond"/>
                <w:sz w:val="24"/>
                <w:szCs w:val="24"/>
              </w:rPr>
              <w:t>Njësitë e matjes</w:t>
            </w:r>
          </w:p>
          <w:p w14:paraId="18D9A43C" w14:textId="77777777" w:rsidR="0001059D" w:rsidRPr="001939E3" w:rsidRDefault="0001059D" w:rsidP="00826CBC">
            <w:pPr>
              <w:tabs>
                <w:tab w:val="left" w:pos="0"/>
                <w:tab w:val="left" w:pos="2893"/>
              </w:tabs>
              <w:spacing w:before="60" w:after="60"/>
              <w:rPr>
                <w:rFonts w:ascii="Garamond" w:hAnsi="Garamond"/>
                <w:sz w:val="24"/>
                <w:szCs w:val="24"/>
              </w:rPr>
            </w:pPr>
            <w:r w:rsidRPr="001939E3">
              <w:rPr>
                <w:rFonts w:ascii="Garamond" w:hAnsi="Garamond"/>
                <w:sz w:val="24"/>
                <w:szCs w:val="24"/>
              </w:rPr>
              <w:t>Saktësia horizontale e arritur</w:t>
            </w:r>
          </w:p>
        </w:tc>
      </w:tr>
      <w:tr w:rsidR="0001059D" w:rsidRPr="001939E3" w14:paraId="4FF9A1D7" w14:textId="77777777" w:rsidTr="00826CBC">
        <w:tc>
          <w:tcPr>
            <w:tcW w:w="1705" w:type="dxa"/>
          </w:tcPr>
          <w:p w14:paraId="382E74DA"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Vijë</w:t>
            </w:r>
          </w:p>
        </w:tc>
        <w:tc>
          <w:tcPr>
            <w:tcW w:w="5490" w:type="dxa"/>
          </w:tcPr>
          <w:p w14:paraId="69459B65"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Sekuenca e pikave që përcaktojnë një objekt linear</w:t>
            </w:r>
          </w:p>
        </w:tc>
        <w:tc>
          <w:tcPr>
            <w:tcW w:w="2700" w:type="dxa"/>
          </w:tcPr>
          <w:p w14:paraId="2E67677B"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Sekuenca e pikëve</w:t>
            </w:r>
          </w:p>
        </w:tc>
      </w:tr>
      <w:tr w:rsidR="0001059D" w:rsidRPr="001939E3" w14:paraId="09E43E04" w14:textId="77777777" w:rsidTr="00826CBC">
        <w:tc>
          <w:tcPr>
            <w:tcW w:w="1705" w:type="dxa"/>
          </w:tcPr>
          <w:p w14:paraId="36C28BE0"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Poligon</w:t>
            </w:r>
          </w:p>
        </w:tc>
        <w:tc>
          <w:tcPr>
            <w:tcW w:w="5490" w:type="dxa"/>
          </w:tcPr>
          <w:p w14:paraId="607CD0E3"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Sekuenca e pikave që formojnë kufirin e poligonit; pika e parë dhe e fundit janë identike</w:t>
            </w:r>
          </w:p>
        </w:tc>
        <w:tc>
          <w:tcPr>
            <w:tcW w:w="2700" w:type="dxa"/>
          </w:tcPr>
          <w:p w14:paraId="2F667D5E"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Sekuenca e mbyllur e pikave</w:t>
            </w:r>
          </w:p>
        </w:tc>
      </w:tr>
      <w:tr w:rsidR="0001059D" w:rsidRPr="001939E3" w14:paraId="04DCCABD" w14:textId="77777777" w:rsidTr="00826CBC">
        <w:tc>
          <w:tcPr>
            <w:tcW w:w="1705" w:type="dxa"/>
          </w:tcPr>
          <w:p w14:paraId="142BE224"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Lartësi</w:t>
            </w:r>
          </w:p>
        </w:tc>
        <w:tc>
          <w:tcPr>
            <w:tcW w:w="5490" w:type="dxa"/>
          </w:tcPr>
          <w:p w14:paraId="728F4BE0"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Distanca vertikale e një niveli, pike ose një objekti, e konsideruar si një pikë, e matur nga një e dhënë referuese specifike</w:t>
            </w:r>
          </w:p>
        </w:tc>
        <w:tc>
          <w:tcPr>
            <w:tcW w:w="2700" w:type="dxa"/>
          </w:tcPr>
          <w:p w14:paraId="7E5ED78B"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Vlera numerike</w:t>
            </w:r>
          </w:p>
          <w:p w14:paraId="177FE36A"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Sistemi vertikal i referimit</w:t>
            </w:r>
          </w:p>
          <w:p w14:paraId="20440CFC"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Njësitë e matjes</w:t>
            </w:r>
          </w:p>
          <w:p w14:paraId="6DB2F137"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Saktësia vertikale e arritur</w:t>
            </w:r>
          </w:p>
        </w:tc>
      </w:tr>
      <w:tr w:rsidR="0001059D" w:rsidRPr="001939E3" w14:paraId="1683DFA9" w14:textId="77777777" w:rsidTr="00826CBC">
        <w:tc>
          <w:tcPr>
            <w:tcW w:w="1705" w:type="dxa"/>
          </w:tcPr>
          <w:p w14:paraId="255A5C99"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Lartësi altimetrike</w:t>
            </w:r>
          </w:p>
        </w:tc>
        <w:tc>
          <w:tcPr>
            <w:tcW w:w="5490" w:type="dxa"/>
          </w:tcPr>
          <w:p w14:paraId="169F2C4E"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Distanca vertikale e një niveli, pike ose një objekti, të konsideruar si një pikë, e matur nga MSL</w:t>
            </w:r>
          </w:p>
        </w:tc>
        <w:tc>
          <w:tcPr>
            <w:tcW w:w="2700" w:type="dxa"/>
          </w:tcPr>
          <w:p w14:paraId="73737430"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Vlera numerike</w:t>
            </w:r>
          </w:p>
          <w:p w14:paraId="2F3D5D0F"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Sistemi vertikal i referimit</w:t>
            </w:r>
          </w:p>
          <w:p w14:paraId="6027D998"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Njësitë e matjes</w:t>
            </w:r>
          </w:p>
          <w:p w14:paraId="73D3918E"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Saktësia vertikale e arritur</w:t>
            </w:r>
          </w:p>
        </w:tc>
      </w:tr>
      <w:tr w:rsidR="0001059D" w:rsidRPr="001939E3" w14:paraId="761DDBD0" w14:textId="77777777" w:rsidTr="00826CBC">
        <w:tc>
          <w:tcPr>
            <w:tcW w:w="1705" w:type="dxa"/>
          </w:tcPr>
          <w:p w14:paraId="5C281F99"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Lartësi ortometrike</w:t>
            </w:r>
          </w:p>
        </w:tc>
        <w:tc>
          <w:tcPr>
            <w:tcW w:w="5490" w:type="dxa"/>
          </w:tcPr>
          <w:p w14:paraId="0A511C2F"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Distanca vertikale e një pike ose një niveli në sipërfaqen e Tokës, ose e vendosur në të, e matur nga MSL</w:t>
            </w:r>
          </w:p>
        </w:tc>
        <w:tc>
          <w:tcPr>
            <w:tcW w:w="2700" w:type="dxa"/>
          </w:tcPr>
          <w:p w14:paraId="64B2E441"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Vlera numerike</w:t>
            </w:r>
          </w:p>
          <w:p w14:paraId="3DEB7FC2"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Sistemi vertikal i referimit</w:t>
            </w:r>
          </w:p>
          <w:p w14:paraId="0E910FC5"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Njësitë e matjes</w:t>
            </w:r>
          </w:p>
          <w:p w14:paraId="6E16A752"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Saktësia vertikale e arritur</w:t>
            </w:r>
          </w:p>
        </w:tc>
      </w:tr>
      <w:tr w:rsidR="0001059D" w:rsidRPr="001939E3" w14:paraId="02E14B60" w14:textId="77777777" w:rsidTr="00826CBC">
        <w:tc>
          <w:tcPr>
            <w:tcW w:w="1705" w:type="dxa"/>
          </w:tcPr>
          <w:p w14:paraId="7286B179"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 xml:space="preserve">Distanca </w:t>
            </w:r>
          </w:p>
        </w:tc>
        <w:tc>
          <w:tcPr>
            <w:tcW w:w="5490" w:type="dxa"/>
          </w:tcPr>
          <w:p w14:paraId="345352FD"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Një vlerë këndore</w:t>
            </w:r>
          </w:p>
        </w:tc>
        <w:tc>
          <w:tcPr>
            <w:tcW w:w="2700" w:type="dxa"/>
          </w:tcPr>
          <w:p w14:paraId="7BA37A44"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Vlera numerike</w:t>
            </w:r>
          </w:p>
          <w:p w14:paraId="4996720C"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Njësitë e matjes</w:t>
            </w:r>
          </w:p>
          <w:p w14:paraId="2BA20D34"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Saktësia e arritur</w:t>
            </w:r>
          </w:p>
        </w:tc>
      </w:tr>
      <w:tr w:rsidR="0001059D" w:rsidRPr="001939E3" w14:paraId="6FCC67E9" w14:textId="77777777" w:rsidTr="00826CBC">
        <w:tc>
          <w:tcPr>
            <w:tcW w:w="1705" w:type="dxa"/>
          </w:tcPr>
          <w:p w14:paraId="1815604B"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Këndi /   drejtimi</w:t>
            </w:r>
          </w:p>
        </w:tc>
        <w:tc>
          <w:tcPr>
            <w:tcW w:w="5490" w:type="dxa"/>
          </w:tcPr>
          <w:p w14:paraId="071BDC7E"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Një vlerë këndore</w:t>
            </w:r>
          </w:p>
        </w:tc>
        <w:tc>
          <w:tcPr>
            <w:tcW w:w="2700" w:type="dxa"/>
          </w:tcPr>
          <w:p w14:paraId="52E67D94"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Vlera numerike</w:t>
            </w:r>
          </w:p>
          <w:p w14:paraId="6F6C6C42"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Njësitë e matjes</w:t>
            </w:r>
          </w:p>
          <w:p w14:paraId="2D82037C"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Saktësia e arritur</w:t>
            </w:r>
          </w:p>
        </w:tc>
      </w:tr>
      <w:tr w:rsidR="0001059D" w:rsidRPr="001939E3" w14:paraId="7358FC5E" w14:textId="77777777" w:rsidTr="00826CBC">
        <w:tc>
          <w:tcPr>
            <w:tcW w:w="1705" w:type="dxa"/>
          </w:tcPr>
          <w:p w14:paraId="0FBB5ADF"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Vlera</w:t>
            </w:r>
          </w:p>
        </w:tc>
        <w:tc>
          <w:tcPr>
            <w:tcW w:w="5490" w:type="dxa"/>
          </w:tcPr>
          <w:p w14:paraId="2199CEFE"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Çdo vlerë e matur, e deklaruar ose e prejardhur që nuk është e shënuar më sipër</w:t>
            </w:r>
          </w:p>
        </w:tc>
        <w:tc>
          <w:tcPr>
            <w:tcW w:w="2700" w:type="dxa"/>
          </w:tcPr>
          <w:p w14:paraId="24A69FAC"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Vlera numerike</w:t>
            </w:r>
          </w:p>
          <w:p w14:paraId="27484235"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Njësitë e matjes</w:t>
            </w:r>
          </w:p>
          <w:p w14:paraId="1A20B1FD"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Saktësia e arritur</w:t>
            </w:r>
          </w:p>
        </w:tc>
      </w:tr>
      <w:tr w:rsidR="0001059D" w:rsidRPr="001939E3" w14:paraId="6B703ADC" w14:textId="77777777" w:rsidTr="00826CBC">
        <w:tc>
          <w:tcPr>
            <w:tcW w:w="1705" w:type="dxa"/>
          </w:tcPr>
          <w:p w14:paraId="37D68A99"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Data</w:t>
            </w:r>
          </w:p>
        </w:tc>
        <w:tc>
          <w:tcPr>
            <w:tcW w:w="5490" w:type="dxa"/>
          </w:tcPr>
          <w:p w14:paraId="3C8FF184"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Një datë kalendarike që referon një ditë ose muaj të veçantë</w:t>
            </w:r>
          </w:p>
        </w:tc>
        <w:tc>
          <w:tcPr>
            <w:tcW w:w="2700" w:type="dxa"/>
          </w:tcPr>
          <w:p w14:paraId="793117F0"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 xml:space="preserve">Teksti </w:t>
            </w:r>
          </w:p>
        </w:tc>
      </w:tr>
      <w:tr w:rsidR="0001059D" w:rsidRPr="001939E3" w14:paraId="36F85E91" w14:textId="77777777" w:rsidTr="00826CBC">
        <w:tc>
          <w:tcPr>
            <w:tcW w:w="1705" w:type="dxa"/>
          </w:tcPr>
          <w:p w14:paraId="4B8F00AF"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 xml:space="preserve">Orari </w:t>
            </w:r>
          </w:p>
        </w:tc>
        <w:tc>
          <w:tcPr>
            <w:tcW w:w="5490" w:type="dxa"/>
          </w:tcPr>
          <w:p w14:paraId="481A0FAB"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Një periudhë kohore e përsëritur, e përbërë nga një ose më shumë intervale ose data të veçanta (p.sh. pushimet) që ndodhin në mënyrë ciklike</w:t>
            </w:r>
          </w:p>
        </w:tc>
        <w:tc>
          <w:tcPr>
            <w:tcW w:w="2700" w:type="dxa"/>
          </w:tcPr>
          <w:p w14:paraId="2AD7E1A6"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 xml:space="preserve">Teksti </w:t>
            </w:r>
          </w:p>
        </w:tc>
      </w:tr>
      <w:tr w:rsidR="0001059D" w:rsidRPr="001939E3" w14:paraId="6A2C65BE" w14:textId="77777777" w:rsidTr="00826CBC">
        <w:tc>
          <w:tcPr>
            <w:tcW w:w="1705" w:type="dxa"/>
          </w:tcPr>
          <w:p w14:paraId="7150C288"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Lista e kodeve</w:t>
            </w:r>
          </w:p>
        </w:tc>
        <w:tc>
          <w:tcPr>
            <w:tcW w:w="5490" w:type="dxa"/>
          </w:tcPr>
          <w:p w14:paraId="4243BDCA"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Një grup i vargjeve ose vlerave të paracaktuara të tekstit</w:t>
            </w:r>
          </w:p>
        </w:tc>
        <w:tc>
          <w:tcPr>
            <w:tcW w:w="2700" w:type="dxa"/>
          </w:tcPr>
          <w:p w14:paraId="3BD4B4E4"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 xml:space="preserve">Teksti </w:t>
            </w:r>
          </w:p>
        </w:tc>
      </w:tr>
      <w:tr w:rsidR="0001059D" w:rsidRPr="001939E3" w14:paraId="1D11BFEA" w14:textId="77777777" w:rsidTr="00826CBC">
        <w:tc>
          <w:tcPr>
            <w:tcW w:w="1705" w:type="dxa"/>
          </w:tcPr>
          <w:p w14:paraId="44481ED6" w14:textId="77777777" w:rsidR="0001059D" w:rsidRPr="001939E3" w:rsidRDefault="0001059D" w:rsidP="00826CBC">
            <w:pPr>
              <w:spacing w:before="60" w:after="60"/>
              <w:rPr>
                <w:rFonts w:ascii="Garamond" w:hAnsi="Garamond"/>
                <w:sz w:val="24"/>
                <w:szCs w:val="24"/>
              </w:rPr>
            </w:pPr>
            <w:r w:rsidRPr="001939E3">
              <w:rPr>
                <w:rFonts w:ascii="Garamond" w:hAnsi="Garamond"/>
                <w:sz w:val="24"/>
                <w:szCs w:val="24"/>
              </w:rPr>
              <w:t>Teksti</w:t>
            </w:r>
          </w:p>
        </w:tc>
        <w:tc>
          <w:tcPr>
            <w:tcW w:w="5490" w:type="dxa"/>
          </w:tcPr>
          <w:p w14:paraId="1DD3D867"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Tekst falas</w:t>
            </w:r>
          </w:p>
        </w:tc>
        <w:tc>
          <w:tcPr>
            <w:tcW w:w="2700" w:type="dxa"/>
          </w:tcPr>
          <w:p w14:paraId="6321A708" w14:textId="77777777" w:rsidR="0001059D" w:rsidRPr="001939E3" w:rsidRDefault="0001059D" w:rsidP="00826CBC">
            <w:pPr>
              <w:tabs>
                <w:tab w:val="left" w:pos="540"/>
                <w:tab w:val="left" w:pos="2893"/>
              </w:tabs>
              <w:spacing w:before="60" w:after="60"/>
              <w:rPr>
                <w:rFonts w:ascii="Garamond" w:hAnsi="Garamond"/>
                <w:sz w:val="24"/>
                <w:szCs w:val="24"/>
              </w:rPr>
            </w:pPr>
            <w:r w:rsidRPr="001939E3">
              <w:rPr>
                <w:rFonts w:ascii="Garamond" w:hAnsi="Garamond"/>
                <w:sz w:val="24"/>
                <w:szCs w:val="24"/>
              </w:rPr>
              <w:t xml:space="preserve">Varg i karaktereve pa </w:t>
            </w:r>
            <w:r w:rsidRPr="001939E3">
              <w:rPr>
                <w:rFonts w:ascii="Garamond" w:hAnsi="Garamond"/>
                <w:sz w:val="24"/>
                <w:szCs w:val="24"/>
              </w:rPr>
              <w:lastRenderedPageBreak/>
              <w:t>kufizime</w:t>
            </w:r>
          </w:p>
        </w:tc>
      </w:tr>
    </w:tbl>
    <w:p w14:paraId="4CFC3DF6" w14:textId="77777777" w:rsidR="0001059D" w:rsidRPr="001939E3" w:rsidRDefault="0001059D" w:rsidP="0001059D">
      <w:pPr>
        <w:pStyle w:val="Heading1"/>
        <w:ind w:left="0"/>
        <w:rPr>
          <w:rFonts w:ascii="Garamond" w:hAnsi="Garamond" w:cs="Times New Roman"/>
          <w:b w:val="0"/>
          <w:sz w:val="24"/>
          <w:szCs w:val="24"/>
        </w:rPr>
      </w:pPr>
    </w:p>
    <w:p w14:paraId="03E1EAED" w14:textId="77777777" w:rsidR="0001059D" w:rsidRPr="001939E3" w:rsidRDefault="0001059D" w:rsidP="004230C8">
      <w:pPr>
        <w:pStyle w:val="Heading1"/>
        <w:ind w:left="0"/>
        <w:jc w:val="center"/>
        <w:rPr>
          <w:rFonts w:ascii="Garamond" w:hAnsi="Garamond" w:cs="Times New Roman"/>
          <w:b w:val="0"/>
          <w:sz w:val="24"/>
          <w:szCs w:val="24"/>
        </w:rPr>
      </w:pPr>
    </w:p>
    <w:p w14:paraId="0CFE3070" w14:textId="77777777" w:rsidR="0001059D" w:rsidRPr="001939E3" w:rsidRDefault="0001059D" w:rsidP="0001059D">
      <w:pPr>
        <w:pStyle w:val="Heading1"/>
        <w:ind w:left="0"/>
        <w:rPr>
          <w:rFonts w:ascii="Garamond" w:hAnsi="Garamond" w:cs="Times New Roman"/>
          <w:b w:val="0"/>
          <w:i/>
          <w:sz w:val="24"/>
          <w:szCs w:val="24"/>
        </w:rPr>
      </w:pPr>
    </w:p>
    <w:p w14:paraId="000FD1A3" w14:textId="77777777" w:rsidR="00101E8F" w:rsidRPr="001939E3" w:rsidRDefault="004844F2" w:rsidP="004230C8">
      <w:pPr>
        <w:pStyle w:val="Heading1"/>
        <w:ind w:left="0"/>
        <w:jc w:val="center"/>
        <w:rPr>
          <w:rFonts w:ascii="Garamond" w:hAnsi="Garamond" w:cs="Times New Roman"/>
          <w:b w:val="0"/>
          <w:i/>
          <w:sz w:val="24"/>
          <w:szCs w:val="24"/>
        </w:rPr>
      </w:pPr>
      <w:r w:rsidRPr="001939E3">
        <w:rPr>
          <w:rFonts w:ascii="Garamond" w:hAnsi="Garamond" w:cs="Times New Roman"/>
          <w:b w:val="0"/>
          <w:i/>
          <w:sz w:val="24"/>
          <w:szCs w:val="24"/>
        </w:rPr>
        <w:t>ANEKSI</w:t>
      </w:r>
      <w:r w:rsidR="00101E8F" w:rsidRPr="001939E3">
        <w:rPr>
          <w:rFonts w:ascii="Garamond" w:hAnsi="Garamond" w:cs="Times New Roman"/>
          <w:b w:val="0"/>
          <w:i/>
          <w:sz w:val="24"/>
          <w:szCs w:val="24"/>
        </w:rPr>
        <w:t xml:space="preserve"> IV</w:t>
      </w:r>
    </w:p>
    <w:p w14:paraId="79E9FABB" w14:textId="77777777" w:rsidR="00101E8F" w:rsidRPr="001939E3" w:rsidRDefault="00101E8F" w:rsidP="0013222F">
      <w:pPr>
        <w:spacing w:before="10"/>
        <w:rPr>
          <w:rFonts w:ascii="Garamond" w:eastAsia="Cambria" w:hAnsi="Garamond" w:cs="Times New Roman"/>
          <w:i/>
          <w:sz w:val="24"/>
          <w:szCs w:val="24"/>
        </w:rPr>
      </w:pPr>
    </w:p>
    <w:p w14:paraId="2044D1B2" w14:textId="77777777" w:rsidR="00101E8F" w:rsidRPr="001939E3" w:rsidRDefault="00101E8F" w:rsidP="0013222F">
      <w:pPr>
        <w:ind w:left="630"/>
        <w:jc w:val="center"/>
        <w:rPr>
          <w:rFonts w:ascii="Garamond" w:hAnsi="Garamond" w:cs="Times New Roman"/>
          <w:b/>
          <w:sz w:val="24"/>
          <w:szCs w:val="24"/>
        </w:rPr>
      </w:pPr>
      <w:r w:rsidRPr="001939E3">
        <w:rPr>
          <w:rFonts w:ascii="Garamond" w:hAnsi="Garamond" w:cs="Times New Roman"/>
          <w:b/>
          <w:sz w:val="24"/>
          <w:szCs w:val="24"/>
        </w:rPr>
        <w:t xml:space="preserve">KËRKESA SPECIFIKE PËR OFRUESIT E SHËRBIMEVE TË TRAFIKUT AJROR </w:t>
      </w:r>
    </w:p>
    <w:p w14:paraId="0B2D6139" w14:textId="77777777" w:rsidR="00101E8F" w:rsidRPr="001939E3" w:rsidRDefault="00101E8F" w:rsidP="0013222F">
      <w:pPr>
        <w:ind w:left="630"/>
        <w:jc w:val="center"/>
        <w:rPr>
          <w:rFonts w:ascii="Garamond" w:eastAsia="Cambria" w:hAnsi="Garamond" w:cs="Times New Roman"/>
          <w:sz w:val="24"/>
          <w:szCs w:val="24"/>
        </w:rPr>
      </w:pPr>
      <w:r w:rsidRPr="001939E3">
        <w:rPr>
          <w:rFonts w:ascii="Garamond" w:hAnsi="Garamond" w:cs="Times New Roman"/>
          <w:b/>
          <w:sz w:val="24"/>
          <w:szCs w:val="24"/>
        </w:rPr>
        <w:t>(Pjesa ATS)</w:t>
      </w:r>
    </w:p>
    <w:p w14:paraId="66F78D17" w14:textId="77777777" w:rsidR="00101E8F" w:rsidRPr="001939E3" w:rsidRDefault="00101E8F" w:rsidP="0013222F">
      <w:pPr>
        <w:spacing w:before="10"/>
        <w:rPr>
          <w:rFonts w:ascii="Garamond" w:eastAsia="Cambria" w:hAnsi="Garamond" w:cs="Times New Roman"/>
          <w:bCs/>
          <w:sz w:val="24"/>
          <w:szCs w:val="24"/>
        </w:rPr>
      </w:pPr>
    </w:p>
    <w:p w14:paraId="41EC8CD6"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 xml:space="preserve">NËNPJESA A - KËRKESAT ORGANIZATIVE SHTESË PËR OFRUESIT E SHËRBIMEVE TË TRAFIKUT AJROR </w:t>
      </w:r>
    </w:p>
    <w:p w14:paraId="2AE3D3A5"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(ATS.OR)</w:t>
      </w:r>
    </w:p>
    <w:p w14:paraId="013B3BFC" w14:textId="77777777" w:rsidR="00380CE7" w:rsidRPr="001939E3" w:rsidRDefault="00380CE7" w:rsidP="0013222F">
      <w:pPr>
        <w:spacing w:before="2"/>
        <w:rPr>
          <w:rFonts w:ascii="Garamond" w:eastAsia="PMingLiU" w:hAnsi="Garamond" w:cs="Times New Roman"/>
          <w:sz w:val="24"/>
          <w:szCs w:val="24"/>
        </w:rPr>
      </w:pPr>
    </w:p>
    <w:p w14:paraId="5878DA42" w14:textId="77777777" w:rsidR="00101E8F" w:rsidRPr="001939E3" w:rsidRDefault="00101E8F" w:rsidP="004844F2">
      <w:pPr>
        <w:jc w:val="center"/>
        <w:rPr>
          <w:rFonts w:ascii="Garamond" w:hAnsi="Garamond" w:cs="Times New Roman"/>
          <w:sz w:val="24"/>
          <w:szCs w:val="24"/>
        </w:rPr>
      </w:pPr>
      <w:r w:rsidRPr="001939E3">
        <w:rPr>
          <w:rFonts w:ascii="Garamond" w:hAnsi="Garamond" w:cs="Times New Roman"/>
          <w:sz w:val="24"/>
          <w:szCs w:val="24"/>
        </w:rPr>
        <w:t>SEKSI</w:t>
      </w:r>
      <w:r w:rsidR="004844F2" w:rsidRPr="001939E3">
        <w:rPr>
          <w:rFonts w:ascii="Garamond" w:hAnsi="Garamond" w:cs="Times New Roman"/>
          <w:sz w:val="24"/>
          <w:szCs w:val="24"/>
        </w:rPr>
        <w:t>ONI 1 — KËRKESA TË PËRGJITHSHME</w:t>
      </w:r>
    </w:p>
    <w:p w14:paraId="2F59FA28" w14:textId="77777777" w:rsidR="004844F2" w:rsidRPr="001939E3" w:rsidRDefault="004844F2" w:rsidP="004844F2">
      <w:pPr>
        <w:jc w:val="center"/>
        <w:rPr>
          <w:rFonts w:ascii="Garamond" w:hAnsi="Garamond" w:cs="Times New Roman"/>
          <w:sz w:val="24"/>
          <w:szCs w:val="24"/>
        </w:rPr>
      </w:pPr>
    </w:p>
    <w:p w14:paraId="5F1B0618" w14:textId="4932FA50" w:rsidR="00101E8F" w:rsidRPr="001939E3" w:rsidRDefault="00101E8F" w:rsidP="00217B3F">
      <w:pPr>
        <w:pStyle w:val="Heading1"/>
        <w:spacing w:before="100"/>
        <w:ind w:left="0"/>
        <w:jc w:val="both"/>
        <w:rPr>
          <w:rFonts w:ascii="Garamond" w:eastAsia="Cambria" w:hAnsi="Garamond" w:cs="Times New Roman"/>
          <w:b w:val="0"/>
          <w:bCs w:val="0"/>
          <w:sz w:val="24"/>
          <w:szCs w:val="24"/>
        </w:rPr>
      </w:pPr>
      <w:r w:rsidRPr="001939E3">
        <w:rPr>
          <w:rFonts w:ascii="Garamond" w:hAnsi="Garamond" w:cs="Times New Roman"/>
          <w:sz w:val="24"/>
          <w:szCs w:val="24"/>
        </w:rPr>
        <w:t>ATS.OR.100 Pronësia</w:t>
      </w:r>
    </w:p>
    <w:p w14:paraId="2AC5B7F0" w14:textId="78CE2DB5" w:rsidR="00101E8F" w:rsidRPr="001939E3" w:rsidRDefault="00101E8F" w:rsidP="00334C2A">
      <w:pPr>
        <w:pStyle w:val="ListParagraph"/>
        <w:numPr>
          <w:ilvl w:val="0"/>
          <w:numId w:val="56"/>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 xml:space="preserve">Ofruesit e shërbimeve të trafikut ajror njoftojnë </w:t>
      </w:r>
      <w:r w:rsidR="00BC2EBB" w:rsidRPr="001939E3">
        <w:rPr>
          <w:rFonts w:ascii="Garamond" w:hAnsi="Garamond" w:cs="Times New Roman"/>
          <w:sz w:val="24"/>
          <w:szCs w:val="24"/>
        </w:rPr>
        <w:t>Autoritetin e Aviacionit Civil</w:t>
      </w:r>
      <w:r w:rsidRPr="001939E3">
        <w:rPr>
          <w:rFonts w:ascii="Garamond" w:hAnsi="Garamond" w:cs="Times New Roman"/>
          <w:sz w:val="24"/>
          <w:szCs w:val="24"/>
        </w:rPr>
        <w:t xml:space="preserve"> për:</w:t>
      </w:r>
    </w:p>
    <w:p w14:paraId="7E2E3745" w14:textId="77777777" w:rsidR="00101E8F" w:rsidRPr="001939E3" w:rsidRDefault="00101E8F" w:rsidP="00334C2A">
      <w:pPr>
        <w:pStyle w:val="ListParagraph"/>
        <w:numPr>
          <w:ilvl w:val="1"/>
          <w:numId w:val="56"/>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statusin e tyre ligjor, strukturën e tyre të pronësisë dhe çdo marrëveshje që mund të ketë ndikim të konsiderueshëm në kontrollin e aseteve të tyre;</w:t>
      </w:r>
    </w:p>
    <w:p w14:paraId="4E0B3E0A" w14:textId="77777777" w:rsidR="00101E8F" w:rsidRPr="001939E3" w:rsidRDefault="00101E8F" w:rsidP="00334C2A">
      <w:pPr>
        <w:pStyle w:val="ListParagraph"/>
        <w:numPr>
          <w:ilvl w:val="1"/>
          <w:numId w:val="56"/>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çdo lidhje me organizatat që nuk operojnë në sektorin e ofrimit të shërbimeve të lundrimit ajror, duke përfshirë aktivitetet tregtare në të cilat angazhohen ose drejtpërdrejt, ose nëpërmjet ndonjë angazhimi tjetër, të cilat kanë më shumë se 1% të të ardhurave të parashikuara; përveç kësaj, ata njoftojnë autoritetin në fjalë për çdo ndryshim që ndodh në pronësinë e çdo aksionari që përfaqëson të paktën 10% të kapitalit total.</w:t>
      </w:r>
    </w:p>
    <w:p w14:paraId="2057D5BC" w14:textId="77777777" w:rsidR="00101E8F" w:rsidRPr="001939E3" w:rsidRDefault="00101E8F" w:rsidP="00334C2A">
      <w:pPr>
        <w:pStyle w:val="ListParagraph"/>
        <w:numPr>
          <w:ilvl w:val="0"/>
          <w:numId w:val="56"/>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Ofruesit e shërbimeve të trafikut ajror duhet të marrin të gjitha masat e nevojshme për të parandaluar çdo konflikt interesi që mund të kompromentojë ofrimin e paanshëm dhe objektiv të shërbimeve të tyre.</w:t>
      </w:r>
    </w:p>
    <w:p w14:paraId="64AF4770" w14:textId="77777777" w:rsidR="00101E8F" w:rsidRPr="001939E3" w:rsidRDefault="00101E8F" w:rsidP="00410751">
      <w:pPr>
        <w:jc w:val="both"/>
        <w:rPr>
          <w:rFonts w:ascii="Garamond" w:eastAsia="PMingLiU" w:hAnsi="Garamond" w:cs="Times New Roman"/>
          <w:sz w:val="24"/>
          <w:szCs w:val="24"/>
        </w:rPr>
      </w:pPr>
    </w:p>
    <w:p w14:paraId="33549218" w14:textId="77777777" w:rsidR="00101E8F" w:rsidRPr="001939E3" w:rsidRDefault="00101E8F" w:rsidP="00410751">
      <w:pPr>
        <w:pStyle w:val="Heading1"/>
        <w:ind w:left="0"/>
        <w:jc w:val="both"/>
        <w:rPr>
          <w:rFonts w:ascii="Garamond" w:eastAsia="Cambria" w:hAnsi="Garamond" w:cs="Times New Roman"/>
          <w:b w:val="0"/>
          <w:bCs w:val="0"/>
          <w:sz w:val="24"/>
          <w:szCs w:val="24"/>
        </w:rPr>
      </w:pPr>
      <w:r w:rsidRPr="001939E3">
        <w:rPr>
          <w:rFonts w:ascii="Garamond" w:hAnsi="Garamond" w:cs="Times New Roman"/>
          <w:sz w:val="24"/>
          <w:szCs w:val="24"/>
        </w:rPr>
        <w:t>ATS.OR.105 Ofrimi i hapur dhe transparent i shërbimeve</w:t>
      </w:r>
    </w:p>
    <w:p w14:paraId="4E75669A" w14:textId="77777777" w:rsidR="00101E8F" w:rsidRPr="001939E3" w:rsidRDefault="00101E8F" w:rsidP="0013222F">
      <w:pPr>
        <w:spacing w:before="9"/>
        <w:jc w:val="both"/>
        <w:rPr>
          <w:rFonts w:ascii="Garamond" w:eastAsia="Cambria" w:hAnsi="Garamond" w:cs="Times New Roman"/>
          <w:bCs/>
          <w:sz w:val="24"/>
          <w:szCs w:val="24"/>
        </w:rPr>
      </w:pPr>
    </w:p>
    <w:p w14:paraId="08EE1184" w14:textId="77777777" w:rsidR="00101E8F" w:rsidRPr="001939E3" w:rsidRDefault="00101E8F" w:rsidP="004844F2">
      <w:pPr>
        <w:pStyle w:val="BodyText"/>
        <w:ind w:left="0"/>
        <w:jc w:val="both"/>
        <w:rPr>
          <w:rFonts w:ascii="Garamond" w:hAnsi="Garamond" w:cs="Times New Roman"/>
          <w:sz w:val="24"/>
          <w:szCs w:val="24"/>
        </w:rPr>
      </w:pPr>
      <w:r w:rsidRPr="001939E3">
        <w:rPr>
          <w:rFonts w:ascii="Garamond" w:hAnsi="Garamond" w:cs="Times New Roman"/>
          <w:sz w:val="24"/>
          <w:szCs w:val="24"/>
        </w:rPr>
        <w:t xml:space="preserve">Përveç pikës ATM/ANS.OR.A.075 të </w:t>
      </w:r>
      <w:r w:rsidR="009719AB" w:rsidRPr="001939E3">
        <w:rPr>
          <w:rFonts w:ascii="Garamond" w:hAnsi="Garamond" w:cs="Times New Roman"/>
          <w:sz w:val="24"/>
          <w:szCs w:val="24"/>
        </w:rPr>
        <w:t>Aneksit</w:t>
      </w:r>
      <w:r w:rsidRPr="001939E3">
        <w:rPr>
          <w:rFonts w:ascii="Garamond" w:hAnsi="Garamond" w:cs="Times New Roman"/>
          <w:sz w:val="24"/>
          <w:szCs w:val="24"/>
        </w:rPr>
        <w:t xml:space="preserve"> III, ofruesi i shërbimeve të trafikut ajror nuk duhet të përfshihet në sjellje të cilat kanë si objekt ose si efekt të tyre parandalimin, kufizimin ose shtrembërimin e konkurrencës dhe as në sjellje që përbëjnë abuzim me pozicionin dominues, në përputhje me legjislacionin kombëtar.</w:t>
      </w:r>
    </w:p>
    <w:p w14:paraId="3022BA30" w14:textId="77777777" w:rsidR="00101E8F" w:rsidRPr="001939E3" w:rsidRDefault="00101E8F" w:rsidP="0013222F">
      <w:pPr>
        <w:jc w:val="both"/>
        <w:rPr>
          <w:rFonts w:ascii="Garamond" w:eastAsia="PMingLiU" w:hAnsi="Garamond" w:cs="Times New Roman"/>
          <w:sz w:val="24"/>
          <w:szCs w:val="24"/>
        </w:rPr>
      </w:pPr>
    </w:p>
    <w:p w14:paraId="3F4D96FC" w14:textId="1865DF04" w:rsidR="0001059D" w:rsidRPr="001939E3" w:rsidRDefault="0001059D" w:rsidP="005764B6">
      <w:pPr>
        <w:pStyle w:val="Heading1"/>
        <w:ind w:left="0"/>
        <w:jc w:val="both"/>
        <w:rPr>
          <w:rFonts w:ascii="Garamond" w:hAnsi="Garamond"/>
          <w:sz w:val="24"/>
          <w:szCs w:val="24"/>
        </w:rPr>
      </w:pPr>
      <w:r w:rsidRPr="001939E3">
        <w:rPr>
          <w:rFonts w:ascii="Garamond" w:hAnsi="Garamond" w:cs="Times New Roman"/>
          <w:sz w:val="24"/>
          <w:szCs w:val="24"/>
        </w:rPr>
        <w:t>ATS</w:t>
      </w:r>
      <w:r w:rsidRPr="001939E3">
        <w:rPr>
          <w:rFonts w:ascii="Garamond" w:hAnsi="Garamond"/>
          <w:sz w:val="24"/>
          <w:szCs w:val="24"/>
        </w:rPr>
        <w:t>.OR.110</w:t>
      </w:r>
      <w:r w:rsidRPr="001939E3">
        <w:rPr>
          <w:rFonts w:ascii="Garamond" w:hAnsi="Garamond"/>
          <w:b w:val="0"/>
          <w:sz w:val="24"/>
          <w:szCs w:val="24"/>
        </w:rPr>
        <w:t xml:space="preserve"> </w:t>
      </w:r>
      <w:r w:rsidRPr="001939E3">
        <w:rPr>
          <w:rFonts w:ascii="Garamond" w:hAnsi="Garamond"/>
          <w:sz w:val="24"/>
          <w:szCs w:val="24"/>
        </w:rPr>
        <w:t>Koordinimi ndërmjet operatorëve të aerodromit dhe ofruesve të shërbimeve të trafikut ajror</w:t>
      </w:r>
    </w:p>
    <w:p w14:paraId="1EA60955" w14:textId="77777777" w:rsidR="0001059D" w:rsidRPr="001939E3" w:rsidRDefault="0001059D" w:rsidP="0001059D">
      <w:pPr>
        <w:tabs>
          <w:tab w:val="left" w:pos="540"/>
          <w:tab w:val="left" w:pos="2893"/>
        </w:tabs>
        <w:rPr>
          <w:rFonts w:ascii="Garamond" w:hAnsi="Garamond"/>
          <w:sz w:val="24"/>
          <w:szCs w:val="24"/>
        </w:rPr>
      </w:pPr>
    </w:p>
    <w:p w14:paraId="62C0B5CD" w14:textId="77777777" w:rsidR="0001059D" w:rsidRPr="001939E3" w:rsidRDefault="0001059D" w:rsidP="00696D46">
      <w:pPr>
        <w:tabs>
          <w:tab w:val="left" w:pos="2893"/>
        </w:tabs>
        <w:jc w:val="both"/>
        <w:rPr>
          <w:rFonts w:ascii="Garamond" w:hAnsi="Garamond"/>
          <w:sz w:val="24"/>
          <w:szCs w:val="24"/>
        </w:rPr>
      </w:pPr>
      <w:r w:rsidRPr="001939E3">
        <w:rPr>
          <w:rFonts w:ascii="Garamond" w:hAnsi="Garamond"/>
          <w:sz w:val="24"/>
          <w:szCs w:val="24"/>
        </w:rPr>
        <w:t>Një ofrues i shërbimeve të trafikut ajror do të vendosë marrëveshje me operatorin e aerodromit në të cilin ai ofron shërbime të trafikut ajror për të siguruar koordinimin e përshtatshëm të aktiviteteve dhe shërbimeve të ofruara, si dhe shkëmbimin e të dhënave dhe informacionit përkatës.</w:t>
      </w:r>
    </w:p>
    <w:p w14:paraId="160B74F5" w14:textId="77777777" w:rsidR="0001059D" w:rsidRPr="001939E3" w:rsidRDefault="0001059D" w:rsidP="00410751">
      <w:pPr>
        <w:tabs>
          <w:tab w:val="left" w:pos="540"/>
          <w:tab w:val="left" w:pos="2893"/>
        </w:tabs>
        <w:jc w:val="both"/>
        <w:rPr>
          <w:rFonts w:ascii="Garamond" w:hAnsi="Garamond"/>
          <w:sz w:val="24"/>
          <w:szCs w:val="24"/>
        </w:rPr>
      </w:pPr>
    </w:p>
    <w:p w14:paraId="50929BAB" w14:textId="77777777" w:rsidR="0001059D" w:rsidRPr="001939E3" w:rsidRDefault="0001059D" w:rsidP="00410751">
      <w:pPr>
        <w:pStyle w:val="Heading1"/>
        <w:ind w:left="0"/>
        <w:jc w:val="both"/>
        <w:rPr>
          <w:rFonts w:ascii="Garamond" w:hAnsi="Garamond"/>
          <w:sz w:val="24"/>
          <w:szCs w:val="24"/>
        </w:rPr>
      </w:pPr>
      <w:r w:rsidRPr="001939E3">
        <w:rPr>
          <w:rFonts w:ascii="Garamond" w:hAnsi="Garamond" w:cs="Times New Roman"/>
          <w:sz w:val="24"/>
          <w:szCs w:val="24"/>
        </w:rPr>
        <w:t>ATS</w:t>
      </w:r>
      <w:r w:rsidRPr="001939E3">
        <w:rPr>
          <w:rFonts w:ascii="Garamond" w:hAnsi="Garamond"/>
          <w:sz w:val="24"/>
          <w:szCs w:val="24"/>
        </w:rPr>
        <w:t>.OR.115 Koordinimi midis njësive ushtarake dhe ofruesve të shërbimeve të trafikut ajror</w:t>
      </w:r>
    </w:p>
    <w:p w14:paraId="236ABF99" w14:textId="77777777" w:rsidR="0001059D" w:rsidRPr="001939E3" w:rsidRDefault="0001059D" w:rsidP="0001059D">
      <w:pPr>
        <w:tabs>
          <w:tab w:val="left" w:pos="540"/>
          <w:tab w:val="left" w:pos="2893"/>
        </w:tabs>
        <w:rPr>
          <w:rFonts w:ascii="Garamond" w:hAnsi="Garamond"/>
          <w:sz w:val="24"/>
          <w:szCs w:val="24"/>
        </w:rPr>
      </w:pPr>
    </w:p>
    <w:p w14:paraId="60323FB0" w14:textId="1A6E6245" w:rsidR="0001059D" w:rsidRPr="001939E3" w:rsidRDefault="0001059D" w:rsidP="00A80628">
      <w:pPr>
        <w:tabs>
          <w:tab w:val="left" w:pos="2893"/>
        </w:tabs>
        <w:jc w:val="both"/>
        <w:rPr>
          <w:rFonts w:ascii="Garamond" w:hAnsi="Garamond"/>
          <w:sz w:val="24"/>
          <w:szCs w:val="24"/>
        </w:rPr>
      </w:pPr>
      <w:r w:rsidRPr="001939E3">
        <w:rPr>
          <w:rFonts w:ascii="Garamond" w:hAnsi="Garamond"/>
          <w:sz w:val="24"/>
          <w:szCs w:val="24"/>
        </w:rPr>
        <w:t>Pa cënuar nenin 6 të Urdhrit Nr. 867, datë 13.12.2018,</w:t>
      </w:r>
      <w:r w:rsidR="00BC2EBB" w:rsidRPr="001939E3">
        <w:rPr>
          <w:rFonts w:ascii="Garamond" w:hAnsi="Garamond"/>
          <w:sz w:val="24"/>
          <w:szCs w:val="24"/>
        </w:rPr>
        <w:t xml:space="preserve"> apo cdo p</w:t>
      </w:r>
      <w:r w:rsidR="00770978" w:rsidRPr="001939E3">
        <w:rPr>
          <w:rFonts w:ascii="Garamond" w:hAnsi="Garamond"/>
          <w:sz w:val="24"/>
          <w:szCs w:val="24"/>
        </w:rPr>
        <w:t>ë</w:t>
      </w:r>
      <w:r w:rsidR="00BC2EBB" w:rsidRPr="001939E3">
        <w:rPr>
          <w:rFonts w:ascii="Garamond" w:hAnsi="Garamond"/>
          <w:sz w:val="24"/>
          <w:szCs w:val="24"/>
        </w:rPr>
        <w:t>rdit</w:t>
      </w:r>
      <w:r w:rsidR="00770978" w:rsidRPr="001939E3">
        <w:rPr>
          <w:rFonts w:ascii="Garamond" w:hAnsi="Garamond"/>
          <w:sz w:val="24"/>
          <w:szCs w:val="24"/>
        </w:rPr>
        <w:t>ë</w:t>
      </w:r>
      <w:r w:rsidR="00BC2EBB" w:rsidRPr="001939E3">
        <w:rPr>
          <w:rFonts w:ascii="Garamond" w:hAnsi="Garamond"/>
          <w:sz w:val="24"/>
          <w:szCs w:val="24"/>
        </w:rPr>
        <w:t>simi tjet</w:t>
      </w:r>
      <w:r w:rsidR="00770978" w:rsidRPr="001939E3">
        <w:rPr>
          <w:rFonts w:ascii="Garamond" w:hAnsi="Garamond"/>
          <w:sz w:val="24"/>
          <w:szCs w:val="24"/>
        </w:rPr>
        <w:t>ë</w:t>
      </w:r>
      <w:r w:rsidR="00BC2EBB" w:rsidRPr="001939E3">
        <w:rPr>
          <w:rFonts w:ascii="Garamond" w:hAnsi="Garamond"/>
          <w:sz w:val="24"/>
          <w:szCs w:val="24"/>
        </w:rPr>
        <w:t>r t</w:t>
      </w:r>
      <w:r w:rsidR="00770978" w:rsidRPr="001939E3">
        <w:rPr>
          <w:rFonts w:ascii="Garamond" w:hAnsi="Garamond"/>
          <w:sz w:val="24"/>
          <w:szCs w:val="24"/>
        </w:rPr>
        <w:t>ë</w:t>
      </w:r>
      <w:r w:rsidR="00BC2EBB" w:rsidRPr="001939E3">
        <w:rPr>
          <w:rFonts w:ascii="Garamond" w:hAnsi="Garamond"/>
          <w:sz w:val="24"/>
          <w:szCs w:val="24"/>
        </w:rPr>
        <w:t xml:space="preserve"> tij,</w:t>
      </w:r>
      <w:r w:rsidRPr="001939E3">
        <w:rPr>
          <w:rFonts w:ascii="Garamond" w:hAnsi="Garamond"/>
          <w:sz w:val="24"/>
          <w:szCs w:val="24"/>
        </w:rPr>
        <w:t xml:space="preserve"> një ofrues i shërbimeve të trafikut ajror do të sigurojë që njësitë e tij të shërbimeve të trafikut ajror, në mënyrë rutinë ose me kërkesë, në përputhje me procedurat lokale të rëna dakord, të sigurojnë njësitë e përshtatshme ushtarake me plan përkatës të fluturimit dhe të dhëna të tjera në lidhje me fluturimet </w:t>
      </w:r>
      <w:r w:rsidRPr="001939E3">
        <w:rPr>
          <w:rFonts w:ascii="Garamond" w:hAnsi="Garamond"/>
          <w:sz w:val="24"/>
          <w:szCs w:val="24"/>
        </w:rPr>
        <w:lastRenderedPageBreak/>
        <w:t>e avionëve civilë në mënyrë që të lehtësojnë identifikimin e tyre.</w:t>
      </w:r>
    </w:p>
    <w:p w14:paraId="02C22F10" w14:textId="77777777" w:rsidR="0001059D" w:rsidRPr="001939E3" w:rsidRDefault="0001059D" w:rsidP="00A80628">
      <w:pPr>
        <w:tabs>
          <w:tab w:val="left" w:pos="540"/>
          <w:tab w:val="left" w:pos="2893"/>
        </w:tabs>
        <w:spacing w:before="120"/>
        <w:rPr>
          <w:rFonts w:ascii="Garamond" w:hAnsi="Garamond"/>
          <w:b/>
          <w:sz w:val="24"/>
          <w:szCs w:val="24"/>
        </w:rPr>
      </w:pPr>
      <w:r w:rsidRPr="001939E3">
        <w:rPr>
          <w:rFonts w:ascii="Garamond" w:hAnsi="Garamond"/>
          <w:b/>
          <w:sz w:val="24"/>
          <w:szCs w:val="24"/>
        </w:rPr>
        <w:t>ATS.OR.120 Koordinimi ndërmjet ofruesve të shërbimeve meteorologjike dhe ofruesve të shërbimeve të trafikut ajror</w:t>
      </w:r>
    </w:p>
    <w:p w14:paraId="6E943068" w14:textId="77777777" w:rsidR="0001059D" w:rsidRPr="001939E3" w:rsidRDefault="0001059D" w:rsidP="00334C2A">
      <w:pPr>
        <w:pStyle w:val="ListParagraph"/>
        <w:widowControl/>
        <w:numPr>
          <w:ilvl w:val="0"/>
          <w:numId w:val="139"/>
        </w:numPr>
        <w:tabs>
          <w:tab w:val="left" w:pos="0"/>
          <w:tab w:val="left" w:pos="2893"/>
        </w:tabs>
        <w:spacing w:before="120"/>
        <w:ind w:left="426" w:hanging="426"/>
        <w:jc w:val="both"/>
        <w:rPr>
          <w:rFonts w:ascii="Garamond" w:hAnsi="Garamond"/>
          <w:sz w:val="24"/>
          <w:szCs w:val="24"/>
        </w:rPr>
      </w:pPr>
      <w:r w:rsidRPr="001939E3">
        <w:rPr>
          <w:rFonts w:ascii="Garamond" w:hAnsi="Garamond"/>
          <w:sz w:val="24"/>
          <w:szCs w:val="24"/>
        </w:rPr>
        <w:t>Për t’u siguruar që avionët marrin informacionin e azhurnuar meteorologjik për operimet e tyre, një ofrues i shërbimeve të trafikut ajror do të bëjë marrëveshje me ofruesin e shërbimeve meteorologjike për personelin e shërbimeve të trafikut ajror:</w:t>
      </w:r>
    </w:p>
    <w:p w14:paraId="4611FD72" w14:textId="77777777" w:rsidR="0001059D" w:rsidRPr="001939E3" w:rsidRDefault="0001059D" w:rsidP="0001059D">
      <w:pPr>
        <w:pStyle w:val="ListParagraph"/>
        <w:tabs>
          <w:tab w:val="left" w:pos="540"/>
          <w:tab w:val="left" w:pos="2893"/>
        </w:tabs>
        <w:spacing w:before="120"/>
        <w:jc w:val="both"/>
        <w:rPr>
          <w:rFonts w:ascii="Garamond" w:hAnsi="Garamond"/>
          <w:sz w:val="24"/>
          <w:szCs w:val="24"/>
        </w:rPr>
      </w:pPr>
      <w:r w:rsidRPr="001939E3">
        <w:rPr>
          <w:rFonts w:ascii="Garamond" w:hAnsi="Garamond"/>
          <w:sz w:val="24"/>
          <w:szCs w:val="24"/>
        </w:rPr>
        <w:t>(1) përveç përdorimit të instrumenteve treguese, për të raportuar, nëse vëzhgohet nga personeli i shërbimeve të trafikut ajror ose komunikohen nga avionët, elementë të tjerë meteorologjikë për të cilët mund të bihet dakord;</w:t>
      </w:r>
    </w:p>
    <w:p w14:paraId="3B34CBF7" w14:textId="77777777" w:rsidR="0001059D" w:rsidRPr="001939E3" w:rsidRDefault="0001059D" w:rsidP="0001059D">
      <w:pPr>
        <w:pStyle w:val="ListParagraph"/>
        <w:tabs>
          <w:tab w:val="left" w:pos="540"/>
          <w:tab w:val="left" w:pos="2893"/>
        </w:tabs>
        <w:spacing w:before="120"/>
        <w:jc w:val="both"/>
        <w:rPr>
          <w:rFonts w:ascii="Garamond" w:hAnsi="Garamond"/>
          <w:sz w:val="24"/>
          <w:szCs w:val="24"/>
        </w:rPr>
      </w:pPr>
      <w:r w:rsidRPr="001939E3">
        <w:rPr>
          <w:rFonts w:ascii="Garamond" w:hAnsi="Garamond"/>
          <w:sz w:val="24"/>
          <w:szCs w:val="24"/>
        </w:rPr>
        <w:t>(2) të raportojë sa më shpejt të jetë e mundur fenomenet meteorologjike me rëndësi operacionale, nëse vërehen nga personeli i shërbimeve të trafikut ajror ose komunikohen nga avionët, të cilët nuk janë përfshirë në raportin meteorologjik të aerodromit;</w:t>
      </w:r>
    </w:p>
    <w:p w14:paraId="73819C7E" w14:textId="77777777" w:rsidR="0001059D" w:rsidRPr="001939E3" w:rsidRDefault="0001059D" w:rsidP="0001059D">
      <w:pPr>
        <w:pStyle w:val="ListParagraph"/>
        <w:tabs>
          <w:tab w:val="left" w:pos="540"/>
          <w:tab w:val="left" w:pos="2893"/>
        </w:tabs>
        <w:spacing w:before="120"/>
        <w:jc w:val="both"/>
        <w:rPr>
          <w:rFonts w:ascii="Garamond" w:hAnsi="Garamond"/>
          <w:sz w:val="24"/>
          <w:szCs w:val="24"/>
        </w:rPr>
      </w:pPr>
      <w:r w:rsidRPr="001939E3">
        <w:rPr>
          <w:rFonts w:ascii="Garamond" w:hAnsi="Garamond"/>
          <w:sz w:val="24"/>
          <w:szCs w:val="24"/>
        </w:rPr>
        <w:t>(3) të raportojë sa më shpejt të jetë e mundur informacionin përkatës në lidhje me aktivitetin vullkanik para shpërthimit, shpërthimet vullkanike dhe informacionin në lidhje me renë e hirit vullkanik. Për më tepër, qendrat e kontrollit të zonës dhe qendrat e informacionit të fluturimit do të raportojnë informacionin tek zyra shoqëruese e vëzhgimit meteorologjik dhe qendrat këshilluese të hirit vullkanik (VAAC).</w:t>
      </w:r>
    </w:p>
    <w:p w14:paraId="4A2927B1" w14:textId="029470CB" w:rsidR="00217B3F" w:rsidRPr="001939E3" w:rsidRDefault="0001059D" w:rsidP="00217B3F">
      <w:pPr>
        <w:pStyle w:val="ListParagraph"/>
        <w:widowControl/>
        <w:numPr>
          <w:ilvl w:val="0"/>
          <w:numId w:val="139"/>
        </w:numPr>
        <w:tabs>
          <w:tab w:val="left" w:pos="0"/>
          <w:tab w:val="left" w:pos="2893"/>
        </w:tabs>
        <w:spacing w:before="120"/>
        <w:ind w:left="426" w:hanging="426"/>
        <w:jc w:val="both"/>
        <w:rPr>
          <w:rFonts w:ascii="Garamond" w:hAnsi="Garamond"/>
          <w:sz w:val="24"/>
          <w:szCs w:val="24"/>
        </w:rPr>
      </w:pPr>
      <w:r w:rsidRPr="001939E3">
        <w:rPr>
          <w:rFonts w:ascii="Garamond" w:hAnsi="Garamond"/>
          <w:sz w:val="24"/>
          <w:szCs w:val="24"/>
        </w:rPr>
        <w:t>Një ofrues i shërbimeve të trafikut ajror do të sigurojë që të mbahet një koordinim i ngushtë midis qendrave të kontrollit të zonës, qendrave të informacionit të fluturimit dhe zyrave të vëzhgimit meteorologjik, në mënyrë të tillë që informacioni mbi hirin vullkanik të përfshirë në mesazhet e NOTAM dhe SIGMET të jetë i qëndrueshëm.</w:t>
      </w:r>
    </w:p>
    <w:p w14:paraId="13B7BBF8" w14:textId="77777777" w:rsidR="00217B3F" w:rsidRPr="001939E3" w:rsidRDefault="00217B3F" w:rsidP="00A80628">
      <w:pPr>
        <w:pStyle w:val="ListParagraph"/>
        <w:widowControl/>
        <w:tabs>
          <w:tab w:val="left" w:pos="0"/>
          <w:tab w:val="left" w:pos="2893"/>
        </w:tabs>
        <w:ind w:left="425"/>
        <w:jc w:val="both"/>
        <w:rPr>
          <w:rFonts w:ascii="Garamond" w:hAnsi="Garamond"/>
          <w:sz w:val="24"/>
          <w:szCs w:val="24"/>
        </w:rPr>
      </w:pPr>
    </w:p>
    <w:p w14:paraId="73D7DBB0" w14:textId="77777777" w:rsidR="0001059D" w:rsidRPr="001939E3" w:rsidRDefault="0001059D" w:rsidP="005764B6">
      <w:pPr>
        <w:tabs>
          <w:tab w:val="left" w:pos="0"/>
          <w:tab w:val="left" w:pos="2893"/>
        </w:tabs>
        <w:rPr>
          <w:rFonts w:ascii="Garamond" w:hAnsi="Garamond"/>
          <w:b/>
          <w:sz w:val="24"/>
          <w:szCs w:val="24"/>
        </w:rPr>
      </w:pPr>
      <w:r w:rsidRPr="001939E3">
        <w:rPr>
          <w:rFonts w:ascii="Garamond" w:hAnsi="Garamond"/>
          <w:b/>
          <w:sz w:val="24"/>
          <w:szCs w:val="24"/>
        </w:rPr>
        <w:t xml:space="preserve">ATS.OR.125 Koordinimi ndërmjet shërbimeve të informacionit aeronautik dhe ofruesve të shërbimeve të trafikut ajror </w:t>
      </w:r>
    </w:p>
    <w:p w14:paraId="3B13EA1F" w14:textId="77777777" w:rsidR="0001059D" w:rsidRPr="001939E3" w:rsidRDefault="0001059D" w:rsidP="00334C2A">
      <w:pPr>
        <w:pStyle w:val="ListParagraph"/>
        <w:widowControl/>
        <w:numPr>
          <w:ilvl w:val="0"/>
          <w:numId w:val="140"/>
        </w:numPr>
        <w:tabs>
          <w:tab w:val="left" w:pos="0"/>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 xml:space="preserve">Një ofrues i shërbimeve të trafikut ajror do t'i sigurojë ofruesit përkatës të shërbimeve të informacionit aeronautik, informacionin aeronautik që do të publikohet sipas nevojës për të lejuar përdorimin e shërbimeve të tilla të trafikut ajror. </w:t>
      </w:r>
    </w:p>
    <w:p w14:paraId="0609726B" w14:textId="77777777" w:rsidR="0001059D" w:rsidRPr="001939E3" w:rsidRDefault="0001059D" w:rsidP="00334C2A">
      <w:pPr>
        <w:pStyle w:val="ListParagraph"/>
        <w:widowControl/>
        <w:numPr>
          <w:ilvl w:val="0"/>
          <w:numId w:val="140"/>
        </w:numPr>
        <w:tabs>
          <w:tab w:val="left" w:pos="0"/>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Për të siguruar që ofruesit e shërbimeve të informacionit aeronautik marrin informacion që i mundëson ata që të ofrojnë informacion të përditësuar para fluturimit dhe për të plotësuar nevojën për informacion gjatë fluturimit, një ofrues i shërbimeve të trafikut ajror dhe ofruesi i shërbimeve të informacionit aeronautik do të marrë masa për t'i raportuar tek ofruesi përgjegjës i shërbimeve të informacionit aeronautik, me një vonesë minimale;</w:t>
      </w:r>
    </w:p>
    <w:p w14:paraId="33772D77" w14:textId="4BD886D8" w:rsidR="0001059D" w:rsidRPr="001939E3" w:rsidRDefault="006539B6" w:rsidP="006539B6">
      <w:pPr>
        <w:pStyle w:val="ListParagraph"/>
        <w:tabs>
          <w:tab w:val="left" w:pos="567"/>
        </w:tabs>
        <w:ind w:left="709" w:hanging="567"/>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r>
      <w:r w:rsidR="0001059D" w:rsidRPr="001939E3">
        <w:rPr>
          <w:rFonts w:ascii="Garamond" w:hAnsi="Garamond"/>
          <w:sz w:val="24"/>
          <w:szCs w:val="24"/>
        </w:rPr>
        <w:t>informacion mbi kushtet e aerodromit;</w:t>
      </w:r>
    </w:p>
    <w:p w14:paraId="7E1809B7" w14:textId="068B31AF" w:rsidR="0001059D" w:rsidRPr="001939E3" w:rsidRDefault="006539B6" w:rsidP="006539B6">
      <w:pPr>
        <w:pStyle w:val="ListParagraph"/>
        <w:tabs>
          <w:tab w:val="left" w:pos="567"/>
        </w:tabs>
        <w:ind w:left="567"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r>
      <w:r w:rsidR="0001059D" w:rsidRPr="001939E3">
        <w:rPr>
          <w:rFonts w:ascii="Garamond" w:hAnsi="Garamond"/>
          <w:sz w:val="24"/>
          <w:szCs w:val="24"/>
        </w:rPr>
        <w:t>statusin operacional të pajisjeve shoqëruese, shërbimeve dhe mjeteve ndihmëse të lundrimit brenda zonës së tyre të përgjegjësisë;</w:t>
      </w:r>
    </w:p>
    <w:p w14:paraId="7B39A95D" w14:textId="4FE34AEF" w:rsidR="0001059D" w:rsidRPr="001939E3" w:rsidRDefault="006539B6" w:rsidP="006539B6">
      <w:pPr>
        <w:pStyle w:val="ListParagraph"/>
        <w:tabs>
          <w:tab w:val="left" w:pos="567"/>
        </w:tabs>
        <w:ind w:left="567"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r>
      <w:r w:rsidR="0001059D" w:rsidRPr="001939E3">
        <w:rPr>
          <w:rFonts w:ascii="Garamond" w:hAnsi="Garamond"/>
          <w:sz w:val="24"/>
          <w:szCs w:val="24"/>
        </w:rPr>
        <w:t>ndodhja e aktivitetit vullkanik të vëzhguar nga personeli i shërbimeve të trafikut ajror ose i raportuar nga aeroplanët;</w:t>
      </w:r>
    </w:p>
    <w:p w14:paraId="6E234699" w14:textId="706A6E3B" w:rsidR="0001059D" w:rsidRPr="001939E3" w:rsidRDefault="006539B6" w:rsidP="006539B6">
      <w:pPr>
        <w:pStyle w:val="ListParagraph"/>
        <w:tabs>
          <w:tab w:val="left" w:pos="567"/>
        </w:tabs>
        <w:ind w:left="567"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r>
      <w:r w:rsidR="0001059D" w:rsidRPr="001939E3">
        <w:rPr>
          <w:rFonts w:ascii="Garamond" w:hAnsi="Garamond"/>
          <w:sz w:val="24"/>
          <w:szCs w:val="24"/>
        </w:rPr>
        <w:t>çdo informacion tjetër që konsiderohet të ketë rëndësi operacionale.</w:t>
      </w:r>
    </w:p>
    <w:p w14:paraId="5A58587C" w14:textId="77777777" w:rsidR="0001059D" w:rsidRPr="001939E3" w:rsidRDefault="0001059D" w:rsidP="00334C2A">
      <w:pPr>
        <w:pStyle w:val="ListParagraph"/>
        <w:widowControl/>
        <w:numPr>
          <w:ilvl w:val="0"/>
          <w:numId w:val="140"/>
        </w:numPr>
        <w:tabs>
          <w:tab w:val="left" w:pos="0"/>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Para futjes së ndryshimeve në sistemet e lundrimit ajror nën përgjegjësinë e tij, një ofrues i shërbimeve të trafikut ajror duhet:</w:t>
      </w:r>
    </w:p>
    <w:p w14:paraId="0A478576" w14:textId="77777777" w:rsidR="0001059D" w:rsidRPr="001939E3" w:rsidRDefault="0001059D" w:rsidP="006539B6">
      <w:pPr>
        <w:pStyle w:val="ListParagraph"/>
        <w:tabs>
          <w:tab w:val="left" w:pos="567"/>
        </w:tabs>
        <w:ind w:left="567"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të sigurojë koordinim të ngushtë me ofruesin (t) e shërbimeve të informacionit aeronautik në fjalë;</w:t>
      </w:r>
    </w:p>
    <w:p w14:paraId="74D7AF5E" w14:textId="77777777" w:rsidR="0001059D" w:rsidRPr="001939E3" w:rsidRDefault="0001059D" w:rsidP="006539B6">
      <w:pPr>
        <w:pStyle w:val="ListParagraph"/>
        <w:tabs>
          <w:tab w:val="left" w:pos="567"/>
        </w:tabs>
        <w:ind w:left="567"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të marrë parasysh kohën e duhur për ofruesin e shërbimeve të informacionit aeronautik për përgatitjen, prodhimin dhe lëshimin e materialit përkatës për shpalljen;</w:t>
      </w:r>
    </w:p>
    <w:p w14:paraId="116FAF7F" w14:textId="77777777" w:rsidR="0001059D" w:rsidRPr="001939E3" w:rsidRDefault="0001059D" w:rsidP="006539B6">
      <w:pPr>
        <w:pStyle w:val="ListParagraph"/>
        <w:tabs>
          <w:tab w:val="left" w:pos="567"/>
        </w:tabs>
        <w:ind w:left="567"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të sigurojë informacionin në kohën e duhur, ofruesit të shërbimeve të informacionit aeronautik në fjalë.</w:t>
      </w:r>
    </w:p>
    <w:p w14:paraId="04AC68D7" w14:textId="77777777" w:rsidR="0001059D" w:rsidRPr="001939E3" w:rsidRDefault="0001059D" w:rsidP="00334C2A">
      <w:pPr>
        <w:pStyle w:val="ListParagraph"/>
        <w:widowControl/>
        <w:numPr>
          <w:ilvl w:val="0"/>
          <w:numId w:val="140"/>
        </w:numPr>
        <w:tabs>
          <w:tab w:val="left" w:pos="0"/>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 xml:space="preserve">Një ofrues i shërbimeve të trafikut ajror duhet të respektojë datat efektive të rregullores dhe kontrollit të informacionit aeronautik (AIRAC) të paracaktuara, të miratuara ndërkombëtarisht, </w:t>
      </w:r>
      <w:r w:rsidRPr="001939E3">
        <w:rPr>
          <w:rFonts w:ascii="Garamond" w:hAnsi="Garamond"/>
          <w:sz w:val="24"/>
          <w:szCs w:val="24"/>
        </w:rPr>
        <w:lastRenderedPageBreak/>
        <w:t>përveç 14 ditëve të postës kur i dorëzon ofruesve të shërbimeve të informacionit aeronautik informacionin ose të dhënat e papërpunuara, ose të dyja, subjekt i ciklit AIRAC.</w:t>
      </w:r>
    </w:p>
    <w:p w14:paraId="653EC171" w14:textId="77777777" w:rsidR="00CC1C0D" w:rsidRPr="001939E3" w:rsidRDefault="00CC1C0D" w:rsidP="00696D46">
      <w:pPr>
        <w:tabs>
          <w:tab w:val="left" w:pos="540"/>
          <w:tab w:val="left" w:pos="2893"/>
        </w:tabs>
        <w:jc w:val="both"/>
        <w:rPr>
          <w:rFonts w:ascii="Garamond" w:hAnsi="Garamond" w:cs="Times New Roman"/>
          <w:sz w:val="24"/>
          <w:szCs w:val="24"/>
        </w:rPr>
      </w:pPr>
    </w:p>
    <w:p w14:paraId="338FF4E0" w14:textId="77777777" w:rsidR="00CC1C0D" w:rsidRPr="001939E3" w:rsidRDefault="00CC1C0D" w:rsidP="00696D46">
      <w:pPr>
        <w:tabs>
          <w:tab w:val="left" w:pos="540"/>
          <w:tab w:val="left" w:pos="2893"/>
        </w:tabs>
        <w:jc w:val="both"/>
        <w:rPr>
          <w:rFonts w:ascii="Garamond" w:hAnsi="Garamond" w:cs="Times New Roman"/>
          <w:b/>
          <w:sz w:val="24"/>
          <w:szCs w:val="24"/>
        </w:rPr>
      </w:pPr>
      <w:r w:rsidRPr="001939E3">
        <w:rPr>
          <w:rFonts w:ascii="Garamond" w:hAnsi="Garamond" w:cs="Times New Roman"/>
          <w:b/>
          <w:sz w:val="24"/>
          <w:szCs w:val="24"/>
        </w:rPr>
        <w:t>ATS.OR.127 Koordinimi nga ofruesit e shërbimeve të trafikut ajror në hapësirën ajrore të hapësirës- U</w:t>
      </w:r>
    </w:p>
    <w:p w14:paraId="34B213A3" w14:textId="26BCAF4F" w:rsidR="00CC1C0D" w:rsidRPr="001939E3" w:rsidRDefault="00CC1C0D" w:rsidP="005764B6">
      <w:pPr>
        <w:tabs>
          <w:tab w:val="left" w:pos="540"/>
          <w:tab w:val="left" w:pos="2893"/>
        </w:tabs>
        <w:spacing w:before="120"/>
        <w:jc w:val="both"/>
        <w:rPr>
          <w:rFonts w:ascii="Garamond" w:hAnsi="Garamond" w:cs="Times New Roman"/>
          <w:sz w:val="24"/>
          <w:szCs w:val="24"/>
        </w:rPr>
      </w:pPr>
      <w:r w:rsidRPr="001939E3">
        <w:rPr>
          <w:rFonts w:ascii="Garamond" w:hAnsi="Garamond" w:cs="Times New Roman"/>
          <w:sz w:val="24"/>
          <w:szCs w:val="24"/>
        </w:rPr>
        <w:t xml:space="preserve">Kur </w:t>
      </w:r>
      <w:r w:rsidR="00217B3F" w:rsidRPr="001939E3">
        <w:rPr>
          <w:rFonts w:ascii="Garamond" w:hAnsi="Garamond" w:cs="Times New Roman"/>
          <w:sz w:val="24"/>
          <w:szCs w:val="24"/>
        </w:rPr>
        <w:t>ë</w:t>
      </w:r>
      <w:r w:rsidRPr="001939E3">
        <w:rPr>
          <w:rFonts w:ascii="Garamond" w:hAnsi="Garamond" w:cs="Times New Roman"/>
          <w:sz w:val="24"/>
          <w:szCs w:val="24"/>
        </w:rPr>
        <w:t>sht</w:t>
      </w:r>
      <w:r w:rsidR="00217B3F" w:rsidRPr="001939E3">
        <w:rPr>
          <w:rFonts w:ascii="Garamond" w:hAnsi="Garamond" w:cs="Times New Roman"/>
          <w:sz w:val="24"/>
          <w:szCs w:val="24"/>
        </w:rPr>
        <w:t xml:space="preserve">ë </w:t>
      </w:r>
      <w:r w:rsidRPr="001939E3">
        <w:rPr>
          <w:rFonts w:ascii="Garamond" w:hAnsi="Garamond" w:cs="Times New Roman"/>
          <w:sz w:val="24"/>
          <w:szCs w:val="24"/>
        </w:rPr>
        <w:t>e e zbatueshme, ofruesit e shërbimeve të trafikut ajror duhet:</w:t>
      </w:r>
    </w:p>
    <w:p w14:paraId="2EA81B06" w14:textId="238D9E83" w:rsidR="00CC1C0D" w:rsidRPr="001939E3" w:rsidRDefault="00CC1C0D" w:rsidP="005764B6">
      <w:pPr>
        <w:tabs>
          <w:tab w:val="left" w:pos="540"/>
          <w:tab w:val="left" w:pos="2893"/>
        </w:tabs>
        <w:jc w:val="both"/>
        <w:rPr>
          <w:rFonts w:ascii="Garamond" w:hAnsi="Garamond" w:cs="Times New Roman"/>
          <w:sz w:val="24"/>
          <w:szCs w:val="24"/>
        </w:rPr>
      </w:pPr>
      <w:r w:rsidRPr="001939E3">
        <w:rPr>
          <w:rFonts w:ascii="Garamond" w:hAnsi="Garamond" w:cs="Times New Roman"/>
          <w:sz w:val="24"/>
          <w:szCs w:val="24"/>
        </w:rPr>
        <w:t>(</w:t>
      </w:r>
      <w:r w:rsidR="005764B6" w:rsidRPr="001939E3">
        <w:rPr>
          <w:rFonts w:ascii="Garamond" w:hAnsi="Garamond" w:cs="Times New Roman"/>
          <w:sz w:val="24"/>
          <w:szCs w:val="24"/>
        </w:rPr>
        <w:t>a)</w:t>
      </w:r>
      <w:r w:rsidR="005764B6" w:rsidRPr="001939E3">
        <w:rPr>
          <w:rFonts w:ascii="Garamond" w:hAnsi="Garamond" w:cs="Times New Roman"/>
          <w:sz w:val="24"/>
          <w:szCs w:val="24"/>
        </w:rPr>
        <w:tab/>
      </w:r>
      <w:r w:rsidRPr="001939E3">
        <w:rPr>
          <w:rFonts w:ascii="Garamond" w:hAnsi="Garamond" w:cs="Times New Roman"/>
          <w:sz w:val="24"/>
          <w:szCs w:val="24"/>
        </w:rPr>
        <w:t>të sigurojnë mbi baza jodiskriminuese informacionin përkatës të trafikut në lidhje me avionët me pilot që është i nevojshëm si pjesë e shërbimeve të përbashkëta të informacionit për një hapësirë ajrore të krijuar në hapësirën U-Space, në hapësirën ajrore të kontrolluar ku ofruesi i shërbimit të trafikut ajror është caktuar për të ofruar shërbimet e tij;</w:t>
      </w:r>
    </w:p>
    <w:p w14:paraId="4031EA11" w14:textId="42689C85" w:rsidR="00A01F29" w:rsidRPr="001939E3" w:rsidRDefault="005764B6" w:rsidP="00A80628">
      <w:pPr>
        <w:tabs>
          <w:tab w:val="left" w:pos="540"/>
          <w:tab w:val="left" w:pos="2893"/>
        </w:tabs>
        <w:spacing w:before="120"/>
        <w:jc w:val="both"/>
        <w:rPr>
          <w:rFonts w:ascii="Garamond" w:hAnsi="Garamond" w:cs="Times New Roman"/>
          <w:sz w:val="24"/>
          <w:szCs w:val="24"/>
        </w:rPr>
      </w:pPr>
      <w:r w:rsidRPr="001939E3">
        <w:rPr>
          <w:rFonts w:ascii="Garamond" w:hAnsi="Garamond" w:cs="Times New Roman"/>
          <w:sz w:val="24"/>
          <w:szCs w:val="24"/>
        </w:rPr>
        <w:t>(b)</w:t>
      </w:r>
      <w:r w:rsidRPr="001939E3">
        <w:rPr>
          <w:rFonts w:ascii="Garamond" w:hAnsi="Garamond" w:cs="Times New Roman"/>
          <w:sz w:val="24"/>
          <w:szCs w:val="24"/>
        </w:rPr>
        <w:tab/>
      </w:r>
      <w:r w:rsidR="00CC1C0D" w:rsidRPr="001939E3">
        <w:rPr>
          <w:rFonts w:ascii="Garamond" w:hAnsi="Garamond" w:cs="Times New Roman"/>
          <w:sz w:val="24"/>
          <w:szCs w:val="24"/>
        </w:rPr>
        <w:t>të krijojë procedurat e koordinimit dhe lehtësirat e komunikimit ndërmjet njësive të përshtatshme të shërbimit të trafikut ajror, ofruesve të shërbimeve të hapësirës U dhe, kur është e zbatueshme, ofruesve të vetëm të përbashkët të shërbimit të informacionit që lejojnë dhënien e këtyre të dhënave.</w:t>
      </w:r>
    </w:p>
    <w:p w14:paraId="7B437E5F" w14:textId="2E885BAE" w:rsidR="0001059D" w:rsidRPr="001939E3" w:rsidRDefault="0001059D" w:rsidP="0001059D">
      <w:pPr>
        <w:tabs>
          <w:tab w:val="left" w:pos="0"/>
          <w:tab w:val="left" w:pos="2893"/>
        </w:tabs>
        <w:spacing w:before="120"/>
        <w:rPr>
          <w:rFonts w:ascii="Garamond" w:hAnsi="Garamond"/>
          <w:b/>
          <w:sz w:val="24"/>
          <w:szCs w:val="24"/>
        </w:rPr>
      </w:pPr>
      <w:r w:rsidRPr="001939E3">
        <w:rPr>
          <w:rFonts w:ascii="Garamond" w:hAnsi="Garamond"/>
          <w:b/>
          <w:sz w:val="24"/>
          <w:szCs w:val="24"/>
        </w:rPr>
        <w:t xml:space="preserve">ATS.OR.130 Koha në shërbimet e trafikut ajror </w:t>
      </w:r>
    </w:p>
    <w:p w14:paraId="6753F167" w14:textId="77777777" w:rsidR="0001059D" w:rsidRPr="001939E3" w:rsidRDefault="0001059D" w:rsidP="00334C2A">
      <w:pPr>
        <w:pStyle w:val="ListParagraph"/>
        <w:widowControl/>
        <w:numPr>
          <w:ilvl w:val="0"/>
          <w:numId w:val="141"/>
        </w:numPr>
        <w:tabs>
          <w:tab w:val="left" w:pos="0"/>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duhet të sigurojë që njësitë e shërbimeve të trafikut ajror janë të pajisura me orë që tregojnë kohën në orë, minuta dhe sekonda, të dukshme qartë nga secili pozicion i funksionimit në njësinë në fjalë.</w:t>
      </w:r>
    </w:p>
    <w:p w14:paraId="1A60F607" w14:textId="77777777" w:rsidR="0001059D" w:rsidRPr="001939E3" w:rsidRDefault="0001059D" w:rsidP="00334C2A">
      <w:pPr>
        <w:pStyle w:val="ListParagraph"/>
        <w:widowControl/>
        <w:numPr>
          <w:ilvl w:val="0"/>
          <w:numId w:val="141"/>
        </w:numPr>
        <w:tabs>
          <w:tab w:val="left" w:pos="0"/>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do të sigurojë që orët e njësisë së shërbimeve të trafikut ajror dhe pajisjet e tjera të regjistrimit të kohës të kontrollohen siç është e nevojshme për të siguruar kohën e saktë brenda plus ose minus 30 sekonda të UTC. Kudo që komunikimet e lidhjeve të të dhënave përdoren nga një njësi e shërbimeve të trafikut ajror, orët dhe pajisjet e tjera të regjistrimit të kohës duhet të kontrollohen sipas nevojës për të siguruar kohën e duhur brenda 1 sekondës së UTC.</w:t>
      </w:r>
    </w:p>
    <w:p w14:paraId="14CB3CD1" w14:textId="77777777" w:rsidR="0001059D" w:rsidRPr="001939E3" w:rsidRDefault="0001059D" w:rsidP="00334C2A">
      <w:pPr>
        <w:pStyle w:val="ListParagraph"/>
        <w:widowControl/>
        <w:numPr>
          <w:ilvl w:val="0"/>
          <w:numId w:val="141"/>
        </w:numPr>
        <w:tabs>
          <w:tab w:val="left" w:pos="0"/>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Koha e saktë do të merret nga një stacion standard orar ose, nëse nuk është e mundur, nga një njësi tjetër që ka marrë kohën e saktë nga një stacion i tillë.</w:t>
      </w:r>
    </w:p>
    <w:p w14:paraId="53E8E256" w14:textId="77777777" w:rsidR="0001059D" w:rsidRPr="001939E3" w:rsidRDefault="0001059D" w:rsidP="0001059D">
      <w:pPr>
        <w:tabs>
          <w:tab w:val="left" w:pos="540"/>
          <w:tab w:val="left" w:pos="2893"/>
        </w:tabs>
        <w:spacing w:before="120"/>
        <w:rPr>
          <w:rFonts w:ascii="Garamond" w:hAnsi="Garamond"/>
          <w:b/>
          <w:sz w:val="24"/>
          <w:szCs w:val="24"/>
        </w:rPr>
      </w:pPr>
      <w:r w:rsidRPr="001939E3">
        <w:rPr>
          <w:rFonts w:ascii="Garamond" w:hAnsi="Garamond"/>
          <w:b/>
          <w:sz w:val="24"/>
          <w:szCs w:val="24"/>
        </w:rPr>
        <w:t>ATS.OR.1</w:t>
      </w:r>
      <w:r w:rsidR="00771F82" w:rsidRPr="001939E3">
        <w:rPr>
          <w:rFonts w:ascii="Garamond" w:hAnsi="Garamond"/>
          <w:b/>
          <w:sz w:val="24"/>
          <w:szCs w:val="24"/>
        </w:rPr>
        <w:t>35 Planet e kontigjencës</w:t>
      </w:r>
    </w:p>
    <w:p w14:paraId="283FD0DD" w14:textId="77777777" w:rsidR="0001059D" w:rsidRPr="001939E3" w:rsidRDefault="0001059D" w:rsidP="0001059D">
      <w:pPr>
        <w:tabs>
          <w:tab w:val="left" w:pos="0"/>
          <w:tab w:val="left" w:pos="2893"/>
        </w:tabs>
        <w:spacing w:before="120"/>
        <w:rPr>
          <w:rFonts w:ascii="Garamond" w:hAnsi="Garamond"/>
          <w:sz w:val="24"/>
          <w:szCs w:val="24"/>
        </w:rPr>
      </w:pPr>
      <w:r w:rsidRPr="001939E3">
        <w:rPr>
          <w:rFonts w:ascii="Garamond" w:hAnsi="Garamond"/>
          <w:sz w:val="24"/>
          <w:szCs w:val="24"/>
        </w:rPr>
        <w:t>Një ofrues i shërbimeve të trafikut ajror do të zhvillojë p</w:t>
      </w:r>
      <w:r w:rsidR="00771F82" w:rsidRPr="001939E3">
        <w:rPr>
          <w:rFonts w:ascii="Garamond" w:hAnsi="Garamond"/>
          <w:sz w:val="24"/>
          <w:szCs w:val="24"/>
        </w:rPr>
        <w:t>lane të kontigjencës</w:t>
      </w:r>
      <w:r w:rsidRPr="001939E3">
        <w:rPr>
          <w:rFonts w:ascii="Garamond" w:hAnsi="Garamond"/>
          <w:sz w:val="24"/>
          <w:szCs w:val="24"/>
        </w:rPr>
        <w:t xml:space="preserve"> siç kërkohet në pikën ATM/ANS.OR.A.070 të Aneksit III në koordinim të ngushtë me ofruesit e shërbimeve të trafikut ajror përgjegjës për ofrimin e shërbimeve në pjesët kufitare të hapësirës ajrore dhe, sipas rastit, me përdoruesit e hapësirës ajrore në fjalë.</w:t>
      </w:r>
    </w:p>
    <w:p w14:paraId="333C7D09" w14:textId="77777777" w:rsidR="0001059D" w:rsidRPr="001939E3" w:rsidRDefault="0001059D" w:rsidP="0001059D">
      <w:pPr>
        <w:tabs>
          <w:tab w:val="left" w:pos="0"/>
          <w:tab w:val="left" w:pos="540"/>
          <w:tab w:val="left" w:pos="2893"/>
        </w:tabs>
        <w:spacing w:before="120"/>
        <w:rPr>
          <w:rFonts w:ascii="Garamond" w:hAnsi="Garamond"/>
          <w:b/>
          <w:sz w:val="24"/>
          <w:szCs w:val="24"/>
        </w:rPr>
      </w:pPr>
      <w:r w:rsidRPr="001939E3">
        <w:rPr>
          <w:rFonts w:ascii="Garamond" w:hAnsi="Garamond"/>
          <w:b/>
          <w:sz w:val="24"/>
          <w:szCs w:val="24"/>
        </w:rPr>
        <w:t>ATS.OR.140 Dështimi dhe parregullsia e sistemeve dhe pajisjeve</w:t>
      </w:r>
    </w:p>
    <w:p w14:paraId="32959870" w14:textId="77777777" w:rsidR="0001059D" w:rsidRPr="001939E3" w:rsidRDefault="0001059D" w:rsidP="00771F82">
      <w:pPr>
        <w:tabs>
          <w:tab w:val="left" w:pos="0"/>
          <w:tab w:val="left" w:pos="2893"/>
        </w:tabs>
        <w:spacing w:before="120"/>
        <w:jc w:val="both"/>
        <w:rPr>
          <w:rFonts w:ascii="Garamond" w:hAnsi="Garamond"/>
          <w:sz w:val="24"/>
          <w:szCs w:val="24"/>
        </w:rPr>
      </w:pPr>
      <w:r w:rsidRPr="001939E3">
        <w:rPr>
          <w:rFonts w:ascii="Garamond" w:hAnsi="Garamond"/>
          <w:sz w:val="24"/>
          <w:szCs w:val="24"/>
        </w:rPr>
        <w:t>Një ofrues i shërbimeve të trafikut ajror do të vendosë marrëveshje të përshtatshme për njësitë e shërbimeve të trafikut ajror për të raportuar menjëherë çdo dështim ose parregullsi të sistemeve të komunikimit, lundrimit dhe mbikëqyrjes ose ndonjë sistem tjetër të rëndësishëm për sigurinë ose pajisje të cilat mund të ndikojnë negativisht në sigurinë ose efikasitetin e operacioneve të fluturimit ose sigurimin e shërbimeve të trafikut ajror, ose të dyja.</w:t>
      </w:r>
    </w:p>
    <w:p w14:paraId="3005D62F" w14:textId="77777777" w:rsidR="0001059D" w:rsidRPr="001939E3" w:rsidRDefault="0001059D" w:rsidP="0001059D">
      <w:pPr>
        <w:tabs>
          <w:tab w:val="left" w:pos="0"/>
          <w:tab w:val="left" w:pos="540"/>
          <w:tab w:val="left" w:pos="2893"/>
        </w:tabs>
        <w:spacing w:before="120"/>
        <w:rPr>
          <w:rFonts w:ascii="Garamond" w:hAnsi="Garamond"/>
          <w:b/>
          <w:sz w:val="24"/>
          <w:szCs w:val="24"/>
        </w:rPr>
      </w:pPr>
      <w:r w:rsidRPr="001939E3">
        <w:rPr>
          <w:rFonts w:ascii="Garamond" w:hAnsi="Garamond"/>
          <w:b/>
          <w:sz w:val="24"/>
          <w:szCs w:val="24"/>
        </w:rPr>
        <w:t>ATS.OR.145 Funksionimi i shërbimit të kontrollit të trafikut ajror</w:t>
      </w:r>
    </w:p>
    <w:p w14:paraId="6AF68637" w14:textId="77777777" w:rsidR="0001059D" w:rsidRPr="001939E3" w:rsidRDefault="0001059D" w:rsidP="00771F82">
      <w:pPr>
        <w:tabs>
          <w:tab w:val="left" w:pos="0"/>
          <w:tab w:val="left" w:pos="2893"/>
        </w:tabs>
        <w:spacing w:before="120"/>
        <w:jc w:val="both"/>
        <w:rPr>
          <w:rFonts w:ascii="Garamond" w:hAnsi="Garamond"/>
          <w:sz w:val="24"/>
          <w:szCs w:val="24"/>
        </w:rPr>
      </w:pPr>
      <w:r w:rsidRPr="001939E3">
        <w:rPr>
          <w:rFonts w:ascii="Garamond" w:hAnsi="Garamond"/>
          <w:sz w:val="24"/>
          <w:szCs w:val="24"/>
        </w:rPr>
        <w:t>Një ofrues i shërbimeve të trafikut ajror duhet të sigurojë që informacioni mbi lëvizjet e avionëve, së bashku me një regjistër të lejeve ATC të lëshuara për avion të tillë, të shfaqen në mënyrë të tillë që të lejojnë analiza të gatshme për të ruajtur një fluks efikas të trafikut ajror me ndarje të përshtatshme midis avionëve.</w:t>
      </w:r>
    </w:p>
    <w:p w14:paraId="0E87CE37" w14:textId="77777777" w:rsidR="0001059D" w:rsidRPr="001939E3" w:rsidRDefault="0001059D" w:rsidP="00696D46">
      <w:pPr>
        <w:tabs>
          <w:tab w:val="left" w:pos="0"/>
          <w:tab w:val="left" w:pos="540"/>
          <w:tab w:val="left" w:pos="2893"/>
        </w:tabs>
        <w:spacing w:before="120"/>
        <w:jc w:val="both"/>
        <w:rPr>
          <w:rFonts w:ascii="Garamond" w:hAnsi="Garamond"/>
          <w:b/>
          <w:sz w:val="24"/>
          <w:szCs w:val="24"/>
        </w:rPr>
      </w:pPr>
      <w:r w:rsidRPr="001939E3">
        <w:rPr>
          <w:rFonts w:ascii="Garamond" w:hAnsi="Garamond"/>
          <w:b/>
          <w:sz w:val="24"/>
          <w:szCs w:val="24"/>
        </w:rPr>
        <w:t>ATS.OR.150 Transferimi i përgjegjësisë për kontrollin dhe transferimin e komunikimeve</w:t>
      </w:r>
    </w:p>
    <w:p w14:paraId="0AFECC8E" w14:textId="77777777" w:rsidR="0001059D" w:rsidRPr="001939E3" w:rsidRDefault="0001059D" w:rsidP="00771F82">
      <w:pPr>
        <w:tabs>
          <w:tab w:val="left" w:pos="0"/>
          <w:tab w:val="left" w:pos="2893"/>
        </w:tabs>
        <w:spacing w:before="120"/>
        <w:jc w:val="both"/>
        <w:rPr>
          <w:rFonts w:ascii="Garamond" w:hAnsi="Garamond"/>
          <w:sz w:val="24"/>
          <w:szCs w:val="24"/>
        </w:rPr>
      </w:pPr>
      <w:r w:rsidRPr="001939E3">
        <w:rPr>
          <w:rFonts w:ascii="Garamond" w:hAnsi="Garamond"/>
          <w:sz w:val="24"/>
          <w:szCs w:val="24"/>
        </w:rPr>
        <w:t>Ofruesi i shërbimeve të trafikut ajror do të vendosë procedurat e zbatueshme të koordinimit për transferimin e përgjegjësisë për kontrollin e fluturimeve, përfshirë transferimin e komunikimeve dhe transferimin e pikave të kontrollit, në letrat e marrëveshjes dhe manualet e funksionimit, siç është e përshtatshme.</w:t>
      </w:r>
    </w:p>
    <w:p w14:paraId="51FAC6D9" w14:textId="189471E8" w:rsidR="00380CE7" w:rsidRPr="001939E3" w:rsidRDefault="00380CE7" w:rsidP="0013222F">
      <w:pPr>
        <w:jc w:val="both"/>
        <w:rPr>
          <w:rFonts w:ascii="Garamond" w:hAnsi="Garamond" w:cs="Times New Roman"/>
          <w:sz w:val="24"/>
          <w:szCs w:val="24"/>
        </w:rPr>
      </w:pPr>
    </w:p>
    <w:p w14:paraId="1CAB4DA6" w14:textId="77777777" w:rsidR="00101E8F" w:rsidRPr="001939E3" w:rsidRDefault="0031563B" w:rsidP="0031563B">
      <w:pPr>
        <w:jc w:val="center"/>
        <w:rPr>
          <w:rFonts w:ascii="Garamond" w:hAnsi="Garamond" w:cs="Times New Roman"/>
          <w:i/>
          <w:sz w:val="24"/>
          <w:szCs w:val="24"/>
        </w:rPr>
      </w:pPr>
      <w:r w:rsidRPr="001939E3">
        <w:rPr>
          <w:rFonts w:ascii="Garamond" w:hAnsi="Garamond" w:cs="Times New Roman"/>
          <w:i/>
          <w:sz w:val="24"/>
          <w:szCs w:val="24"/>
        </w:rPr>
        <w:t>SEKSIONI 2 – SIGURIA N</w:t>
      </w:r>
      <w:r w:rsidR="00434A62" w:rsidRPr="001939E3">
        <w:rPr>
          <w:rFonts w:ascii="Garamond" w:hAnsi="Garamond" w:cs="Times New Roman"/>
          <w:i/>
          <w:sz w:val="24"/>
          <w:szCs w:val="24"/>
        </w:rPr>
        <w:t>Ë</w:t>
      </w:r>
      <w:r w:rsidRPr="001939E3">
        <w:rPr>
          <w:rFonts w:ascii="Garamond" w:hAnsi="Garamond" w:cs="Times New Roman"/>
          <w:i/>
          <w:sz w:val="24"/>
          <w:szCs w:val="24"/>
        </w:rPr>
        <w:t xml:space="preserve"> OPERIM (SAFETY)</w:t>
      </w:r>
      <w:r w:rsidR="00101E8F" w:rsidRPr="001939E3">
        <w:rPr>
          <w:rFonts w:ascii="Garamond" w:hAnsi="Garamond" w:cs="Times New Roman"/>
          <w:i/>
          <w:sz w:val="24"/>
          <w:szCs w:val="24"/>
        </w:rPr>
        <w:t xml:space="preserve"> </w:t>
      </w:r>
      <w:r w:rsidR="00454B0D" w:rsidRPr="001939E3">
        <w:rPr>
          <w:rFonts w:ascii="Garamond" w:hAnsi="Garamond" w:cs="Times New Roman"/>
          <w:i/>
          <w:sz w:val="24"/>
          <w:szCs w:val="24"/>
        </w:rPr>
        <w:t xml:space="preserve">E </w:t>
      </w:r>
      <w:r w:rsidR="00101E8F" w:rsidRPr="001939E3">
        <w:rPr>
          <w:rFonts w:ascii="Garamond" w:hAnsi="Garamond" w:cs="Times New Roman"/>
          <w:i/>
          <w:sz w:val="24"/>
          <w:szCs w:val="24"/>
        </w:rPr>
        <w:t>SHËRBIMEVE</w:t>
      </w:r>
    </w:p>
    <w:p w14:paraId="72CE9279" w14:textId="77777777" w:rsidR="00101E8F" w:rsidRPr="001939E3" w:rsidRDefault="00101E8F" w:rsidP="0013222F">
      <w:pPr>
        <w:jc w:val="both"/>
        <w:rPr>
          <w:rFonts w:ascii="Garamond" w:eastAsia="Cambria" w:hAnsi="Garamond" w:cs="Times New Roman"/>
          <w:i/>
          <w:sz w:val="24"/>
          <w:szCs w:val="24"/>
        </w:rPr>
      </w:pPr>
    </w:p>
    <w:p w14:paraId="79D61C7F" w14:textId="77777777" w:rsidR="00101E8F" w:rsidRPr="001939E3" w:rsidRDefault="00101E8F" w:rsidP="00434A62">
      <w:pPr>
        <w:pStyle w:val="Heading1"/>
        <w:spacing w:before="100"/>
        <w:ind w:left="0"/>
        <w:jc w:val="both"/>
        <w:rPr>
          <w:rFonts w:ascii="Garamond" w:eastAsia="Cambria" w:hAnsi="Garamond" w:cs="Times New Roman"/>
          <w:b w:val="0"/>
          <w:bCs w:val="0"/>
          <w:sz w:val="24"/>
          <w:szCs w:val="24"/>
        </w:rPr>
      </w:pPr>
      <w:r w:rsidRPr="001939E3">
        <w:rPr>
          <w:rFonts w:ascii="Garamond" w:hAnsi="Garamond" w:cs="Times New Roman"/>
          <w:sz w:val="24"/>
          <w:szCs w:val="24"/>
        </w:rPr>
        <w:t>ATS.OR.200 Sis</w:t>
      </w:r>
      <w:r w:rsidR="00454B0D" w:rsidRPr="001939E3">
        <w:rPr>
          <w:rFonts w:ascii="Garamond" w:hAnsi="Garamond" w:cs="Times New Roman"/>
          <w:sz w:val="24"/>
          <w:szCs w:val="24"/>
        </w:rPr>
        <w:t>temi i menaxhimit të sigu</w:t>
      </w:r>
      <w:r w:rsidRPr="001939E3">
        <w:rPr>
          <w:rFonts w:ascii="Garamond" w:hAnsi="Garamond" w:cs="Times New Roman"/>
          <w:sz w:val="24"/>
          <w:szCs w:val="24"/>
        </w:rPr>
        <w:t>risë</w:t>
      </w:r>
      <w:r w:rsidR="00454B0D" w:rsidRPr="001939E3">
        <w:rPr>
          <w:rFonts w:ascii="Garamond" w:hAnsi="Garamond" w:cs="Times New Roman"/>
          <w:sz w:val="24"/>
          <w:szCs w:val="24"/>
        </w:rPr>
        <w:t xml:space="preserve"> së operimit (safety)</w:t>
      </w:r>
    </w:p>
    <w:p w14:paraId="26102DBF" w14:textId="77777777" w:rsidR="00101E8F" w:rsidRPr="001939E3" w:rsidRDefault="00101E8F" w:rsidP="0013222F">
      <w:pPr>
        <w:spacing w:before="8"/>
        <w:jc w:val="both"/>
        <w:rPr>
          <w:rFonts w:ascii="Garamond" w:eastAsia="Cambria" w:hAnsi="Garamond" w:cs="Times New Roman"/>
          <w:b/>
          <w:bCs/>
          <w:sz w:val="24"/>
          <w:szCs w:val="24"/>
        </w:rPr>
      </w:pPr>
    </w:p>
    <w:p w14:paraId="55B7CABB" w14:textId="77777777" w:rsidR="00101E8F" w:rsidRPr="001939E3" w:rsidRDefault="00101E8F" w:rsidP="00200628">
      <w:pPr>
        <w:pStyle w:val="BodyText"/>
        <w:ind w:left="0"/>
        <w:jc w:val="both"/>
        <w:rPr>
          <w:rFonts w:ascii="Garamond" w:hAnsi="Garamond" w:cs="Times New Roman"/>
          <w:sz w:val="24"/>
          <w:szCs w:val="24"/>
        </w:rPr>
      </w:pPr>
      <w:r w:rsidRPr="001939E3">
        <w:rPr>
          <w:rFonts w:ascii="Garamond" w:hAnsi="Garamond" w:cs="Times New Roman"/>
          <w:sz w:val="24"/>
          <w:szCs w:val="24"/>
        </w:rPr>
        <w:t>Një ofrues i shërbimeve të trafikut ajror duhet të ketë një sist</w:t>
      </w:r>
      <w:r w:rsidR="00454B0D" w:rsidRPr="001939E3">
        <w:rPr>
          <w:rFonts w:ascii="Garamond" w:hAnsi="Garamond" w:cs="Times New Roman"/>
          <w:sz w:val="24"/>
          <w:szCs w:val="24"/>
        </w:rPr>
        <w:t>em të menaxhimit të sigu</w:t>
      </w:r>
      <w:r w:rsidRPr="001939E3">
        <w:rPr>
          <w:rFonts w:ascii="Garamond" w:hAnsi="Garamond" w:cs="Times New Roman"/>
          <w:sz w:val="24"/>
          <w:szCs w:val="24"/>
        </w:rPr>
        <w:t xml:space="preserve">risë </w:t>
      </w:r>
      <w:r w:rsidR="00454B0D" w:rsidRPr="001939E3">
        <w:rPr>
          <w:rFonts w:ascii="Garamond" w:hAnsi="Garamond" w:cs="Times New Roman"/>
          <w:sz w:val="24"/>
          <w:szCs w:val="24"/>
        </w:rPr>
        <w:t xml:space="preserve">së operimit </w:t>
      </w:r>
      <w:r w:rsidRPr="001939E3">
        <w:rPr>
          <w:rFonts w:ascii="Garamond" w:hAnsi="Garamond" w:cs="Times New Roman"/>
          <w:sz w:val="24"/>
          <w:szCs w:val="24"/>
        </w:rPr>
        <w:t>(SMS), që mund të jetë pjesë përbërëse e sistemit të menaxhimit të kërkuar në pikën ATM/ANS.OR.B.005, që përfshin komponentët e mëposhtëm:</w:t>
      </w:r>
    </w:p>
    <w:p w14:paraId="06E959AE" w14:textId="77777777" w:rsidR="00101E8F" w:rsidRPr="001939E3" w:rsidRDefault="00101E8F" w:rsidP="00334C2A">
      <w:pPr>
        <w:pStyle w:val="ListParagraph"/>
        <w:numPr>
          <w:ilvl w:val="1"/>
          <w:numId w:val="56"/>
        </w:numPr>
        <w:tabs>
          <w:tab w:val="left" w:pos="426"/>
        </w:tabs>
        <w:spacing w:before="159"/>
        <w:ind w:left="426" w:hanging="426"/>
        <w:jc w:val="both"/>
        <w:rPr>
          <w:rFonts w:ascii="Garamond" w:eastAsia="Cambria" w:hAnsi="Garamond" w:cs="Times New Roman"/>
          <w:sz w:val="24"/>
          <w:szCs w:val="24"/>
        </w:rPr>
      </w:pPr>
      <w:r w:rsidRPr="001939E3">
        <w:rPr>
          <w:rFonts w:ascii="Garamond" w:hAnsi="Garamond" w:cs="Times New Roman"/>
          <w:i/>
          <w:sz w:val="24"/>
          <w:szCs w:val="24"/>
        </w:rPr>
        <w:t xml:space="preserve">Politika dhe objektivat e </w:t>
      </w:r>
      <w:r w:rsidR="00454B0D" w:rsidRPr="001939E3">
        <w:rPr>
          <w:rFonts w:ascii="Garamond" w:hAnsi="Garamond" w:cs="Times New Roman"/>
          <w:i/>
          <w:sz w:val="24"/>
          <w:szCs w:val="24"/>
        </w:rPr>
        <w:t>sigurisë së operimit</w:t>
      </w:r>
      <w:r w:rsidR="00771F82" w:rsidRPr="001939E3">
        <w:rPr>
          <w:rFonts w:ascii="Garamond" w:hAnsi="Garamond" w:cs="Times New Roman"/>
          <w:i/>
          <w:sz w:val="24"/>
          <w:szCs w:val="24"/>
        </w:rPr>
        <w:t xml:space="preserve"> (safety)</w:t>
      </w:r>
    </w:p>
    <w:p w14:paraId="41221159" w14:textId="77777777" w:rsidR="00101E8F" w:rsidRPr="001939E3" w:rsidRDefault="00101E8F" w:rsidP="00334C2A">
      <w:pPr>
        <w:pStyle w:val="ListParagraph"/>
        <w:numPr>
          <w:ilvl w:val="2"/>
          <w:numId w:val="56"/>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 xml:space="preserve">Angazhimi ndaj menaxhimit dhe përgjegjësia lidhur me parrezikshmërinë, që përfshihen në politikën e </w:t>
      </w:r>
      <w:r w:rsidR="00454B0D" w:rsidRPr="001939E3">
        <w:rPr>
          <w:rFonts w:ascii="Garamond" w:hAnsi="Garamond" w:cs="Times New Roman"/>
          <w:sz w:val="24"/>
          <w:szCs w:val="24"/>
        </w:rPr>
        <w:t>sigurisë së operimit</w:t>
      </w:r>
      <w:r w:rsidRPr="001939E3">
        <w:rPr>
          <w:rFonts w:ascii="Garamond" w:hAnsi="Garamond" w:cs="Times New Roman"/>
          <w:sz w:val="24"/>
          <w:szCs w:val="24"/>
        </w:rPr>
        <w:t>.</w:t>
      </w:r>
    </w:p>
    <w:p w14:paraId="53005275" w14:textId="77777777" w:rsidR="00101E8F" w:rsidRPr="001939E3"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 xml:space="preserve">Përgjegjshmëritë në çështjen e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lidhur me zbatimin dhe mirëmbajtjen e sistemit SMS dhe autoriteti për marrjen e vendimeve në lidhje me </w:t>
      </w:r>
      <w:r w:rsidR="00454B0D" w:rsidRPr="001939E3">
        <w:rPr>
          <w:rFonts w:ascii="Garamond" w:hAnsi="Garamond" w:cs="Times New Roman"/>
          <w:sz w:val="24"/>
          <w:szCs w:val="24"/>
        </w:rPr>
        <w:t>sigurinë e operimit</w:t>
      </w:r>
      <w:r w:rsidRPr="001939E3">
        <w:rPr>
          <w:rFonts w:ascii="Garamond" w:hAnsi="Garamond" w:cs="Times New Roman"/>
          <w:sz w:val="24"/>
          <w:szCs w:val="24"/>
        </w:rPr>
        <w:t>.</w:t>
      </w:r>
    </w:p>
    <w:p w14:paraId="4E682526" w14:textId="77777777" w:rsidR="00101E8F" w:rsidRPr="001939E3"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 xml:space="preserve">Caktimi i një menaxheri për </w:t>
      </w:r>
      <w:r w:rsidR="00454B0D" w:rsidRPr="001939E3">
        <w:rPr>
          <w:rFonts w:ascii="Garamond" w:hAnsi="Garamond" w:cs="Times New Roman"/>
          <w:sz w:val="24"/>
          <w:szCs w:val="24"/>
        </w:rPr>
        <w:t>sigurinë e operimit</w:t>
      </w:r>
      <w:r w:rsidRPr="001939E3">
        <w:rPr>
          <w:rFonts w:ascii="Garamond" w:hAnsi="Garamond" w:cs="Times New Roman"/>
          <w:sz w:val="24"/>
          <w:szCs w:val="24"/>
        </w:rPr>
        <w:t>, i cili është përgjegjës për zbatimin dhe mirëmbajtjen e një SMS-je efektiv;</w:t>
      </w:r>
    </w:p>
    <w:p w14:paraId="0C660A0F" w14:textId="77777777" w:rsidR="00101E8F" w:rsidRPr="001939E3"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Koordinimi i një plani për përgjigje në rast emergjence me ofruesit e tjerë të shërbimeve dhe sipërmarrjet e aviacionit që ndërlidhen me ofruesin e ATS-së gjatë ofrimit të shërbimeve të tij.</w:t>
      </w:r>
    </w:p>
    <w:p w14:paraId="419CA077" w14:textId="77777777" w:rsidR="00101E8F" w:rsidRPr="001939E3"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Dokumentacioni i SMS-së, i cili përshkruan të gjitha elementet, proceset dhe produktet e SMS-së.</w:t>
      </w:r>
    </w:p>
    <w:p w14:paraId="30C4C5DB" w14:textId="77777777" w:rsidR="00101E8F" w:rsidRPr="001939E3" w:rsidRDefault="00101E8F" w:rsidP="00334C2A">
      <w:pPr>
        <w:pStyle w:val="ListParagraph"/>
        <w:numPr>
          <w:ilvl w:val="1"/>
          <w:numId w:val="56"/>
        </w:numPr>
        <w:tabs>
          <w:tab w:val="left" w:pos="426"/>
        </w:tabs>
        <w:spacing w:before="159"/>
        <w:ind w:left="426" w:hanging="426"/>
        <w:jc w:val="both"/>
        <w:rPr>
          <w:rFonts w:ascii="Garamond" w:eastAsia="Cambria" w:hAnsi="Garamond" w:cs="Times New Roman"/>
          <w:sz w:val="24"/>
          <w:szCs w:val="24"/>
        </w:rPr>
      </w:pPr>
      <w:r w:rsidRPr="001939E3">
        <w:rPr>
          <w:rFonts w:ascii="Garamond" w:hAnsi="Garamond" w:cs="Times New Roman"/>
          <w:i/>
          <w:sz w:val="24"/>
          <w:szCs w:val="24"/>
        </w:rPr>
        <w:t xml:space="preserve">Menaxhimi i rriskut të </w:t>
      </w:r>
      <w:r w:rsidR="00454B0D" w:rsidRPr="001939E3">
        <w:rPr>
          <w:rFonts w:ascii="Garamond" w:hAnsi="Garamond" w:cs="Times New Roman"/>
          <w:sz w:val="24"/>
          <w:szCs w:val="24"/>
        </w:rPr>
        <w:t xml:space="preserve">sigurisë </w:t>
      </w:r>
      <w:r w:rsidR="00454B0D" w:rsidRPr="001939E3">
        <w:rPr>
          <w:rFonts w:ascii="Garamond" w:hAnsi="Garamond" w:cs="Times New Roman"/>
          <w:i/>
          <w:sz w:val="24"/>
          <w:szCs w:val="24"/>
        </w:rPr>
        <w:t>së operimit (safety)</w:t>
      </w:r>
    </w:p>
    <w:p w14:paraId="07E7271F" w14:textId="77777777" w:rsidR="00101E8F" w:rsidRPr="001939E3" w:rsidRDefault="00101E8F" w:rsidP="00334C2A">
      <w:pPr>
        <w:pStyle w:val="ListParagraph"/>
        <w:numPr>
          <w:ilvl w:val="2"/>
          <w:numId w:val="56"/>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 xml:space="preserve">Duhet të ketë një proces që mundëson identifikimin e rreziqeve që lidhen me shërbimet e tij, të cilat bazohen në një kombinim të metodave reaktive, proaktive dhe parashikuese të mbledhjes së të dhënave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w:t>
      </w:r>
    </w:p>
    <w:p w14:paraId="49D48B74" w14:textId="77777777" w:rsidR="00101E8F" w:rsidRPr="001939E3"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 xml:space="preserve">Duhet të ketë një proces që garanton analizimin, vlerësimin dhe kontrollin e rrisqeve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lidhur me rreziqet e identifikuara.</w:t>
      </w:r>
    </w:p>
    <w:p w14:paraId="79F6CE02" w14:textId="77777777" w:rsidR="00101E8F" w:rsidRPr="001939E3"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Duhet të ketë një proces për të garantuar që kontributi i tij në rrezikun e aksidenteve të avionëve të minimizohet sa më shumë të jetë praktikisht e mundur.</w:t>
      </w:r>
    </w:p>
    <w:p w14:paraId="0C4A2003" w14:textId="77777777" w:rsidR="00101E8F" w:rsidRPr="001939E3" w:rsidRDefault="00101E8F" w:rsidP="00334C2A">
      <w:pPr>
        <w:pStyle w:val="ListParagraph"/>
        <w:numPr>
          <w:ilvl w:val="1"/>
          <w:numId w:val="56"/>
        </w:numPr>
        <w:tabs>
          <w:tab w:val="left" w:pos="426"/>
        </w:tabs>
        <w:spacing w:before="159"/>
        <w:ind w:left="426" w:hanging="426"/>
        <w:jc w:val="both"/>
        <w:rPr>
          <w:rFonts w:ascii="Garamond" w:eastAsia="Cambria" w:hAnsi="Garamond" w:cs="Times New Roman"/>
          <w:sz w:val="24"/>
          <w:szCs w:val="24"/>
        </w:rPr>
      </w:pPr>
      <w:r w:rsidRPr="001939E3">
        <w:rPr>
          <w:rFonts w:ascii="Garamond" w:hAnsi="Garamond" w:cs="Times New Roman"/>
          <w:i/>
          <w:sz w:val="24"/>
          <w:szCs w:val="24"/>
        </w:rPr>
        <w:t xml:space="preserve">Garantimi i </w:t>
      </w:r>
      <w:r w:rsidR="00454B0D" w:rsidRPr="001939E3">
        <w:rPr>
          <w:rFonts w:ascii="Garamond" w:hAnsi="Garamond" w:cs="Times New Roman"/>
          <w:sz w:val="24"/>
          <w:szCs w:val="24"/>
        </w:rPr>
        <w:t xml:space="preserve">sigurisë </w:t>
      </w:r>
      <w:r w:rsidR="00454B0D" w:rsidRPr="001939E3">
        <w:rPr>
          <w:rFonts w:ascii="Garamond" w:hAnsi="Garamond" w:cs="Times New Roman"/>
          <w:i/>
          <w:sz w:val="24"/>
          <w:szCs w:val="24"/>
        </w:rPr>
        <w:t>së operimit (safety)</w:t>
      </w:r>
    </w:p>
    <w:p w14:paraId="12BABB2E" w14:textId="77777777" w:rsidR="00101E8F" w:rsidRPr="001939E3" w:rsidRDefault="00101E8F" w:rsidP="00334C2A">
      <w:pPr>
        <w:pStyle w:val="ListParagraph"/>
        <w:numPr>
          <w:ilvl w:val="2"/>
          <w:numId w:val="56"/>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 xml:space="preserve">Duhet të kruhet monitorimi dhe matja e performancës së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dhe matja me synimin për të verifikuar performancën e </w:t>
      </w:r>
      <w:r w:rsidR="00454B0D" w:rsidRPr="001939E3">
        <w:rPr>
          <w:rFonts w:ascii="Garamond" w:hAnsi="Garamond" w:cs="Times New Roman"/>
          <w:sz w:val="24"/>
          <w:szCs w:val="24"/>
        </w:rPr>
        <w:t xml:space="preserve">sigurisë së operimit </w:t>
      </w:r>
      <w:r w:rsidRPr="001939E3">
        <w:rPr>
          <w:rFonts w:ascii="Garamond" w:hAnsi="Garamond" w:cs="Times New Roman"/>
          <w:sz w:val="24"/>
          <w:szCs w:val="24"/>
        </w:rPr>
        <w:t xml:space="preserve">së organizatës dhe për të vërtetuar efektivitetin e kontrolleve të rriskut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w:t>
      </w:r>
    </w:p>
    <w:p w14:paraId="20AB8E02" w14:textId="77777777" w:rsidR="00101E8F" w:rsidRPr="001939E3"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 xml:space="preserve">Duhet të ketë një proces që mundëson identifikimin e ndryshimeve që mund të ndikojnë në nivelin e rriskut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lidhur me shërbimin e tij, si dhe </w:t>
      </w:r>
      <w:r w:rsidR="00771F82" w:rsidRPr="001939E3">
        <w:rPr>
          <w:rFonts w:ascii="Garamond" w:hAnsi="Garamond" w:cs="Times New Roman"/>
          <w:sz w:val="24"/>
          <w:szCs w:val="24"/>
        </w:rPr>
        <w:t xml:space="preserve">identifikimin dhe menaxhimin e </w:t>
      </w:r>
      <w:r w:rsidRPr="001939E3">
        <w:rPr>
          <w:rFonts w:ascii="Garamond" w:hAnsi="Garamond" w:cs="Times New Roman"/>
          <w:sz w:val="24"/>
          <w:szCs w:val="24"/>
        </w:rPr>
        <w:t xml:space="preserve">risqeve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që mund të rrjedhin nga këto ndryshime.</w:t>
      </w:r>
    </w:p>
    <w:p w14:paraId="7073A257" w14:textId="77777777" w:rsidR="00101E8F" w:rsidRPr="001939E3"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Duhet të ketë një proces që mundëson monitorimin dhe vlerësimin e efektivitetit të SMS-së, për të garantuar përmirësimin e vazhdueshëm të performancës së përgjithshme të SMS-së.</w:t>
      </w:r>
    </w:p>
    <w:p w14:paraId="1F27C59D" w14:textId="77777777" w:rsidR="00101E8F" w:rsidRPr="001939E3" w:rsidRDefault="00101E8F" w:rsidP="00334C2A">
      <w:pPr>
        <w:pStyle w:val="ListParagraph"/>
        <w:numPr>
          <w:ilvl w:val="1"/>
          <w:numId w:val="56"/>
        </w:numPr>
        <w:tabs>
          <w:tab w:val="left" w:pos="426"/>
        </w:tabs>
        <w:spacing w:before="159"/>
        <w:ind w:left="426" w:hanging="426"/>
        <w:jc w:val="both"/>
        <w:rPr>
          <w:rFonts w:ascii="Garamond" w:eastAsia="Cambria" w:hAnsi="Garamond" w:cs="Times New Roman"/>
          <w:sz w:val="24"/>
          <w:szCs w:val="24"/>
        </w:rPr>
      </w:pPr>
      <w:r w:rsidRPr="001939E3">
        <w:rPr>
          <w:rFonts w:ascii="Garamond" w:hAnsi="Garamond" w:cs="Times New Roman"/>
          <w:i/>
          <w:sz w:val="24"/>
          <w:szCs w:val="24"/>
        </w:rPr>
        <w:t xml:space="preserve">Promovimi i </w:t>
      </w:r>
      <w:r w:rsidR="00454B0D" w:rsidRPr="001939E3">
        <w:rPr>
          <w:rFonts w:ascii="Garamond" w:hAnsi="Garamond" w:cs="Times New Roman"/>
          <w:sz w:val="24"/>
          <w:szCs w:val="24"/>
        </w:rPr>
        <w:t xml:space="preserve">sigurisë </w:t>
      </w:r>
      <w:r w:rsidR="00454B0D" w:rsidRPr="001939E3">
        <w:rPr>
          <w:rFonts w:ascii="Garamond" w:hAnsi="Garamond" w:cs="Times New Roman"/>
          <w:i/>
          <w:sz w:val="24"/>
          <w:szCs w:val="24"/>
        </w:rPr>
        <w:t>së operimit (safety)</w:t>
      </w:r>
    </w:p>
    <w:p w14:paraId="53D4E1FD" w14:textId="77777777" w:rsidR="00101E8F" w:rsidRPr="001939E3" w:rsidRDefault="00101E8F" w:rsidP="00334C2A">
      <w:pPr>
        <w:pStyle w:val="ListParagraph"/>
        <w:numPr>
          <w:ilvl w:val="2"/>
          <w:numId w:val="56"/>
        </w:numPr>
        <w:tabs>
          <w:tab w:val="left" w:pos="851"/>
        </w:tabs>
        <w:spacing w:before="161"/>
        <w:ind w:left="851" w:hanging="425"/>
        <w:jc w:val="both"/>
        <w:rPr>
          <w:rFonts w:ascii="Garamond" w:eastAsia="PMingLiU" w:hAnsi="Garamond" w:cs="Times New Roman"/>
          <w:sz w:val="24"/>
          <w:szCs w:val="24"/>
        </w:rPr>
      </w:pPr>
      <w:r w:rsidRPr="001939E3">
        <w:rPr>
          <w:rFonts w:ascii="Garamond" w:hAnsi="Garamond" w:cs="Times New Roman"/>
          <w:sz w:val="24"/>
          <w:szCs w:val="24"/>
        </w:rPr>
        <w:t>Duhet të ketë  një program  trajnimi që synon të garantojë që personeli është i trajnuar dhe ka kompetencat e duhura për të kryer detyrat e tij në kuadër të SMS-së.</w:t>
      </w:r>
    </w:p>
    <w:p w14:paraId="28EE8B77" w14:textId="77777777" w:rsidR="00101E8F" w:rsidRPr="001939E3" w:rsidRDefault="00101E8F" w:rsidP="00334C2A">
      <w:pPr>
        <w:pStyle w:val="ListParagraph"/>
        <w:numPr>
          <w:ilvl w:val="2"/>
          <w:numId w:val="56"/>
        </w:numPr>
        <w:tabs>
          <w:tab w:val="left" w:pos="851"/>
        </w:tabs>
        <w:spacing w:before="161"/>
        <w:ind w:left="851" w:hanging="425"/>
        <w:jc w:val="both"/>
        <w:rPr>
          <w:rFonts w:ascii="Garamond" w:eastAsia="PMingLiU" w:hAnsi="Garamond" w:cs="Times New Roman"/>
          <w:sz w:val="24"/>
          <w:szCs w:val="24"/>
        </w:rPr>
      </w:pPr>
      <w:r w:rsidRPr="001939E3">
        <w:rPr>
          <w:rFonts w:ascii="Garamond" w:hAnsi="Garamond" w:cs="Times New Roman"/>
          <w:sz w:val="24"/>
          <w:szCs w:val="24"/>
        </w:rPr>
        <w:t xml:space="preserve">Duhen kryer komunikimet e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që synojnë të garantojnë që personeli është i vetëdijshëm për zbatimin e SMS-së.</w:t>
      </w:r>
    </w:p>
    <w:p w14:paraId="626924ED" w14:textId="77777777" w:rsidR="00101E8F" w:rsidRPr="001939E3" w:rsidRDefault="00101E8F" w:rsidP="0013222F">
      <w:pPr>
        <w:spacing w:before="7"/>
        <w:jc w:val="both"/>
        <w:rPr>
          <w:rFonts w:ascii="Garamond" w:eastAsia="PMingLiU" w:hAnsi="Garamond" w:cs="Times New Roman"/>
          <w:sz w:val="24"/>
          <w:szCs w:val="24"/>
        </w:rPr>
      </w:pPr>
    </w:p>
    <w:p w14:paraId="76BA89FC" w14:textId="77777777" w:rsidR="00101E8F" w:rsidRPr="001939E3" w:rsidRDefault="00101E8F" w:rsidP="00572467">
      <w:pPr>
        <w:pStyle w:val="Heading1"/>
        <w:spacing w:before="100"/>
        <w:ind w:left="0"/>
        <w:jc w:val="both"/>
        <w:rPr>
          <w:rFonts w:ascii="Garamond" w:eastAsia="Cambria" w:hAnsi="Garamond" w:cs="Times New Roman"/>
          <w:b w:val="0"/>
          <w:bCs w:val="0"/>
          <w:sz w:val="24"/>
          <w:szCs w:val="24"/>
        </w:rPr>
      </w:pPr>
      <w:r w:rsidRPr="001939E3">
        <w:rPr>
          <w:rFonts w:ascii="Garamond" w:hAnsi="Garamond" w:cs="Times New Roman"/>
          <w:sz w:val="24"/>
          <w:szCs w:val="24"/>
        </w:rPr>
        <w:t xml:space="preserve">ATS.OR.205 Vlerësimi i </w:t>
      </w:r>
      <w:r w:rsidR="00454B0D" w:rsidRPr="001939E3">
        <w:rPr>
          <w:rFonts w:ascii="Garamond" w:hAnsi="Garamond" w:cs="Times New Roman"/>
          <w:sz w:val="24"/>
          <w:szCs w:val="24"/>
        </w:rPr>
        <w:t>sigurisë së operimit (safety)</w:t>
      </w:r>
      <w:r w:rsidRPr="001939E3">
        <w:rPr>
          <w:rFonts w:ascii="Garamond" w:hAnsi="Garamond" w:cs="Times New Roman"/>
          <w:sz w:val="24"/>
          <w:szCs w:val="24"/>
        </w:rPr>
        <w:t xml:space="preserve"> dhe garantimi i ndryshimeve në sistemin funksional</w:t>
      </w:r>
    </w:p>
    <w:p w14:paraId="6D4C8C58" w14:textId="77777777" w:rsidR="00101E8F" w:rsidRPr="001939E3" w:rsidRDefault="00101E8F" w:rsidP="0013222F">
      <w:pPr>
        <w:spacing w:before="4"/>
        <w:jc w:val="both"/>
        <w:rPr>
          <w:rFonts w:ascii="Garamond" w:eastAsia="Cambria" w:hAnsi="Garamond" w:cs="Times New Roman"/>
          <w:b/>
          <w:bCs/>
          <w:sz w:val="24"/>
          <w:szCs w:val="24"/>
        </w:rPr>
      </w:pPr>
    </w:p>
    <w:p w14:paraId="2CB0F94A" w14:textId="77777777" w:rsidR="00101E8F" w:rsidRPr="001939E3" w:rsidRDefault="00101E8F" w:rsidP="00334C2A">
      <w:pPr>
        <w:pStyle w:val="ListParagraph"/>
        <w:numPr>
          <w:ilvl w:val="0"/>
          <w:numId w:val="55"/>
        </w:numPr>
        <w:tabs>
          <w:tab w:val="left" w:pos="426"/>
        </w:tabs>
        <w:ind w:left="426" w:hanging="426"/>
        <w:jc w:val="both"/>
        <w:rPr>
          <w:rFonts w:ascii="Garamond" w:eastAsia="PMingLiU" w:hAnsi="Garamond" w:cs="Times New Roman"/>
          <w:sz w:val="24"/>
          <w:szCs w:val="24"/>
        </w:rPr>
      </w:pPr>
      <w:r w:rsidRPr="001939E3">
        <w:rPr>
          <w:rFonts w:ascii="Garamond" w:hAnsi="Garamond" w:cs="Times New Roman"/>
          <w:sz w:val="24"/>
          <w:szCs w:val="24"/>
        </w:rPr>
        <w:t>Për çdo ndryshim në përputhje me pikën ATM/ANS.OR.A.045 (a) (1), ofruesi i shërbimeve të trafikut ajror:</w:t>
      </w:r>
    </w:p>
    <w:p w14:paraId="1C586653" w14:textId="77777777" w:rsidR="00101E8F" w:rsidRPr="001939E3" w:rsidRDefault="00101E8F" w:rsidP="00334C2A">
      <w:pPr>
        <w:pStyle w:val="ListParagraph"/>
        <w:numPr>
          <w:ilvl w:val="1"/>
          <w:numId w:val="55"/>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 xml:space="preserve">Duhet të garantojë kryerjen e një vlerësimi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që mbulon fushëveprimin e ndryshimit, përkatësisht:</w:t>
      </w:r>
    </w:p>
    <w:p w14:paraId="065A3AD9" w14:textId="77777777" w:rsidR="00101E8F" w:rsidRPr="001939E3" w:rsidRDefault="00101E8F" w:rsidP="00334C2A">
      <w:pPr>
        <w:pStyle w:val="ListParagraph"/>
        <w:numPr>
          <w:ilvl w:val="2"/>
          <w:numId w:val="55"/>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pajisjet, elementet procedurale dhe njerëzore që i nënshtrohen ndryshimit;</w:t>
      </w:r>
    </w:p>
    <w:p w14:paraId="4E904F41" w14:textId="77777777" w:rsidR="00101E8F" w:rsidRPr="001939E3" w:rsidRDefault="00101E8F" w:rsidP="00334C2A">
      <w:pPr>
        <w:pStyle w:val="ListParagraph"/>
        <w:numPr>
          <w:ilvl w:val="2"/>
          <w:numId w:val="55"/>
        </w:numPr>
        <w:tabs>
          <w:tab w:val="left" w:pos="1276"/>
        </w:tabs>
        <w:spacing w:before="120"/>
        <w:ind w:left="1276" w:hanging="425"/>
        <w:jc w:val="both"/>
        <w:rPr>
          <w:rFonts w:ascii="Garamond" w:hAnsi="Garamond" w:cs="Times New Roman"/>
          <w:sz w:val="24"/>
          <w:szCs w:val="24"/>
        </w:rPr>
      </w:pPr>
      <w:r w:rsidRPr="001939E3">
        <w:rPr>
          <w:rFonts w:ascii="Garamond" w:hAnsi="Garamond" w:cs="Times New Roman"/>
          <w:sz w:val="24"/>
          <w:szCs w:val="24"/>
        </w:rPr>
        <w:t>ndërfaqet dhe ndërveprimet mes elementeve që i nënshtrohen ndryshimit dhe pjesës tjetër të sistemit funksional;</w:t>
      </w:r>
    </w:p>
    <w:p w14:paraId="113D41D7" w14:textId="77777777" w:rsidR="00101E8F" w:rsidRPr="001939E3" w:rsidRDefault="00101E8F" w:rsidP="00334C2A">
      <w:pPr>
        <w:pStyle w:val="ListParagraph"/>
        <w:numPr>
          <w:ilvl w:val="2"/>
          <w:numId w:val="55"/>
        </w:numPr>
        <w:tabs>
          <w:tab w:val="left" w:pos="1276"/>
        </w:tabs>
        <w:spacing w:before="120"/>
        <w:ind w:left="1276" w:hanging="425"/>
        <w:jc w:val="both"/>
        <w:rPr>
          <w:rFonts w:ascii="Garamond" w:hAnsi="Garamond" w:cs="Times New Roman"/>
          <w:sz w:val="24"/>
          <w:szCs w:val="24"/>
        </w:rPr>
      </w:pPr>
      <w:r w:rsidRPr="001939E3">
        <w:rPr>
          <w:rFonts w:ascii="Garamond" w:hAnsi="Garamond" w:cs="Times New Roman"/>
          <w:sz w:val="24"/>
          <w:szCs w:val="24"/>
        </w:rPr>
        <w:t>ndërfaqet dhe ndërveprimet mes elementeve që i nënshtrohen ndryshimit dhe kontekstit në të cilin synohen të veprojnë;</w:t>
      </w:r>
    </w:p>
    <w:p w14:paraId="761384AF" w14:textId="77777777" w:rsidR="00101E8F" w:rsidRPr="001939E3" w:rsidRDefault="00101E8F" w:rsidP="00334C2A">
      <w:pPr>
        <w:pStyle w:val="ListParagraph"/>
        <w:numPr>
          <w:ilvl w:val="2"/>
          <w:numId w:val="55"/>
        </w:numPr>
        <w:tabs>
          <w:tab w:val="left" w:pos="1276"/>
        </w:tabs>
        <w:spacing w:before="120"/>
        <w:ind w:left="1276" w:hanging="425"/>
        <w:jc w:val="both"/>
        <w:rPr>
          <w:rFonts w:ascii="Garamond" w:hAnsi="Garamond" w:cs="Times New Roman"/>
          <w:sz w:val="24"/>
          <w:szCs w:val="24"/>
        </w:rPr>
      </w:pPr>
      <w:r w:rsidRPr="001939E3">
        <w:rPr>
          <w:rFonts w:ascii="Garamond" w:hAnsi="Garamond" w:cs="Times New Roman"/>
          <w:sz w:val="24"/>
          <w:szCs w:val="24"/>
        </w:rPr>
        <w:t>cikli jetësor i ndryshimit nga përkufizimi deri tek zbatimi e tij, duke përfshirë fazën e vënies në shërbim;</w:t>
      </w:r>
    </w:p>
    <w:p w14:paraId="65D61486" w14:textId="77777777" w:rsidR="00101E8F" w:rsidRPr="001939E3" w:rsidRDefault="00101E8F" w:rsidP="00334C2A">
      <w:pPr>
        <w:pStyle w:val="ListParagraph"/>
        <w:numPr>
          <w:ilvl w:val="2"/>
          <w:numId w:val="55"/>
        </w:numPr>
        <w:tabs>
          <w:tab w:val="left" w:pos="1276"/>
        </w:tabs>
        <w:spacing w:before="120"/>
        <w:ind w:left="1276" w:hanging="425"/>
        <w:jc w:val="both"/>
        <w:rPr>
          <w:rFonts w:ascii="Garamond" w:hAnsi="Garamond" w:cs="Times New Roman"/>
          <w:sz w:val="24"/>
          <w:szCs w:val="24"/>
        </w:rPr>
      </w:pPr>
      <w:r w:rsidRPr="001939E3">
        <w:rPr>
          <w:rFonts w:ascii="Garamond" w:hAnsi="Garamond" w:cs="Times New Roman"/>
          <w:sz w:val="24"/>
          <w:szCs w:val="24"/>
        </w:rPr>
        <w:t>kushtet e degraduara të operimit të parashikuara për sistemin funksional; dhe</w:t>
      </w:r>
    </w:p>
    <w:p w14:paraId="60DE48B2" w14:textId="77777777" w:rsidR="00101E8F" w:rsidRPr="001939E3" w:rsidRDefault="00101E8F" w:rsidP="00334C2A">
      <w:pPr>
        <w:pStyle w:val="ListParagraph"/>
        <w:numPr>
          <w:ilvl w:val="1"/>
          <w:numId w:val="55"/>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 xml:space="preserve">Duhet të garantojë, me besueshmëri të mjaftueshme, nëpërmjet një argumentimi të plotë, të dokumentuar dhe të vlefshëm, se kriteret e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të identifikuara përmes zbatimit të pikës ATS.OR.210 janë të vlefshme, do të plotësohen dhe do të vazhdojnë të plotësohen.</w:t>
      </w:r>
    </w:p>
    <w:p w14:paraId="4A97C3B5" w14:textId="77777777" w:rsidR="00101E8F" w:rsidRPr="001939E3" w:rsidRDefault="00101E8F" w:rsidP="00334C2A">
      <w:pPr>
        <w:pStyle w:val="ListParagraph"/>
        <w:numPr>
          <w:ilvl w:val="0"/>
          <w:numId w:val="55"/>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 xml:space="preserve">Një ofrues i shërbimeve të trafikut ajror duhet të garantojë që vlerësimi i sigurisë </w:t>
      </w:r>
      <w:r w:rsidR="00454B0D" w:rsidRPr="001939E3">
        <w:rPr>
          <w:rFonts w:ascii="Garamond" w:hAnsi="Garamond" w:cs="Times New Roman"/>
          <w:sz w:val="24"/>
          <w:szCs w:val="24"/>
        </w:rPr>
        <w:t xml:space="preserve">së operimit </w:t>
      </w:r>
      <w:r w:rsidRPr="001939E3">
        <w:rPr>
          <w:rFonts w:ascii="Garamond" w:hAnsi="Garamond" w:cs="Times New Roman"/>
          <w:sz w:val="24"/>
          <w:szCs w:val="24"/>
        </w:rPr>
        <w:t>i përmendur në pikën (a) të përmbajë:</w:t>
      </w:r>
    </w:p>
    <w:p w14:paraId="3B3BD7F0" w14:textId="77777777" w:rsidR="00101E8F" w:rsidRPr="001939E3" w:rsidRDefault="00101E8F" w:rsidP="00334C2A">
      <w:pPr>
        <w:pStyle w:val="ListParagraph"/>
        <w:numPr>
          <w:ilvl w:val="1"/>
          <w:numId w:val="55"/>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identifikimin e rreziqeve;</w:t>
      </w:r>
    </w:p>
    <w:p w14:paraId="01D7DC39" w14:textId="77777777" w:rsidR="00101E8F" w:rsidRPr="001939E3" w:rsidRDefault="00101E8F" w:rsidP="00334C2A">
      <w:pPr>
        <w:pStyle w:val="ListParagraph"/>
        <w:numPr>
          <w:ilvl w:val="1"/>
          <w:numId w:val="55"/>
        </w:numPr>
        <w:tabs>
          <w:tab w:val="left" w:pos="851"/>
        </w:tabs>
        <w:spacing w:before="120"/>
        <w:ind w:left="851" w:hanging="425"/>
        <w:jc w:val="both"/>
        <w:rPr>
          <w:rFonts w:ascii="Garamond" w:hAnsi="Garamond" w:cs="Times New Roman"/>
          <w:sz w:val="24"/>
          <w:szCs w:val="24"/>
        </w:rPr>
      </w:pPr>
      <w:r w:rsidRPr="001939E3">
        <w:rPr>
          <w:rFonts w:ascii="Garamond" w:hAnsi="Garamond" w:cs="Times New Roman"/>
          <w:sz w:val="24"/>
          <w:szCs w:val="24"/>
        </w:rPr>
        <w:t xml:space="preserve">përcaktimin dhe arsyetimin e kritereve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të zbatueshme për ndryshimin në përputhje me pikën ATS.OR.210;</w:t>
      </w:r>
    </w:p>
    <w:p w14:paraId="51281580" w14:textId="77777777" w:rsidR="00101E8F" w:rsidRPr="001939E3" w:rsidRDefault="00101E8F" w:rsidP="00334C2A">
      <w:pPr>
        <w:pStyle w:val="ListParagraph"/>
        <w:numPr>
          <w:ilvl w:val="1"/>
          <w:numId w:val="55"/>
        </w:numPr>
        <w:tabs>
          <w:tab w:val="left" w:pos="851"/>
        </w:tabs>
        <w:spacing w:before="120"/>
        <w:ind w:left="851" w:hanging="425"/>
        <w:jc w:val="both"/>
        <w:rPr>
          <w:rFonts w:ascii="Garamond" w:hAnsi="Garamond" w:cs="Times New Roman"/>
          <w:sz w:val="24"/>
          <w:szCs w:val="24"/>
        </w:rPr>
      </w:pPr>
      <w:r w:rsidRPr="001939E3">
        <w:rPr>
          <w:rFonts w:ascii="Garamond" w:hAnsi="Garamond" w:cs="Times New Roman"/>
          <w:sz w:val="24"/>
          <w:szCs w:val="24"/>
        </w:rPr>
        <w:t>analizimin e rrezikut të efekteve të shkaktuara nga ndryshimi;</w:t>
      </w:r>
    </w:p>
    <w:p w14:paraId="09CDC272" w14:textId="77777777" w:rsidR="00101E8F" w:rsidRPr="001939E3" w:rsidRDefault="00101E8F" w:rsidP="00334C2A">
      <w:pPr>
        <w:pStyle w:val="ListParagraph"/>
        <w:numPr>
          <w:ilvl w:val="1"/>
          <w:numId w:val="55"/>
        </w:numPr>
        <w:tabs>
          <w:tab w:val="left" w:pos="851"/>
        </w:tabs>
        <w:spacing w:before="120"/>
        <w:ind w:left="851" w:hanging="425"/>
        <w:jc w:val="both"/>
        <w:rPr>
          <w:rFonts w:ascii="Garamond" w:hAnsi="Garamond" w:cs="Times New Roman"/>
          <w:sz w:val="24"/>
          <w:szCs w:val="24"/>
        </w:rPr>
      </w:pPr>
      <w:r w:rsidRPr="001939E3">
        <w:rPr>
          <w:rFonts w:ascii="Garamond" w:hAnsi="Garamond" w:cs="Times New Roman"/>
          <w:sz w:val="24"/>
          <w:szCs w:val="24"/>
        </w:rPr>
        <w:t xml:space="preserve">vlerësimin e rrezikut dhe, nëse kërkohet, zbutjen e rreziqeve të lidhura me ndryshimin, në mënyrë që të përmbushë kriteret e zbatueshme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w:t>
      </w:r>
    </w:p>
    <w:p w14:paraId="35A94BF5" w14:textId="77777777" w:rsidR="00101E8F" w:rsidRPr="001939E3" w:rsidRDefault="00101E8F" w:rsidP="00334C2A">
      <w:pPr>
        <w:pStyle w:val="ListParagraph"/>
        <w:numPr>
          <w:ilvl w:val="1"/>
          <w:numId w:val="55"/>
        </w:numPr>
        <w:tabs>
          <w:tab w:val="left" w:pos="851"/>
        </w:tabs>
        <w:spacing w:before="120"/>
        <w:ind w:left="851" w:hanging="425"/>
        <w:jc w:val="both"/>
        <w:rPr>
          <w:rFonts w:ascii="Garamond" w:hAnsi="Garamond" w:cs="Times New Roman"/>
          <w:sz w:val="24"/>
          <w:szCs w:val="24"/>
        </w:rPr>
      </w:pPr>
      <w:r w:rsidRPr="001939E3">
        <w:rPr>
          <w:rFonts w:ascii="Garamond" w:hAnsi="Garamond" w:cs="Times New Roman"/>
          <w:sz w:val="24"/>
          <w:szCs w:val="24"/>
        </w:rPr>
        <w:t>verifikimin që:</w:t>
      </w:r>
    </w:p>
    <w:p w14:paraId="3AD3C6DA" w14:textId="77777777" w:rsidR="00101E8F" w:rsidRPr="001939E3" w:rsidRDefault="00101E8F" w:rsidP="00334C2A">
      <w:pPr>
        <w:pStyle w:val="ListParagraph"/>
        <w:numPr>
          <w:ilvl w:val="2"/>
          <w:numId w:val="55"/>
        </w:numPr>
        <w:tabs>
          <w:tab w:val="left" w:pos="1516"/>
        </w:tabs>
        <w:spacing w:before="120"/>
        <w:ind w:left="1514" w:hanging="289"/>
        <w:jc w:val="both"/>
        <w:rPr>
          <w:rFonts w:ascii="Garamond" w:eastAsia="PMingLiU" w:hAnsi="Garamond" w:cs="Times New Roman"/>
          <w:sz w:val="24"/>
          <w:szCs w:val="24"/>
        </w:rPr>
      </w:pPr>
      <w:r w:rsidRPr="001939E3">
        <w:rPr>
          <w:rFonts w:ascii="Garamond" w:hAnsi="Garamond" w:cs="Times New Roman"/>
          <w:sz w:val="24"/>
          <w:szCs w:val="24"/>
        </w:rPr>
        <w:t>vlerësimi përkon me fushëveprimin e ndryshimit, siç përcaktohet në pikën (a) (1);</w:t>
      </w:r>
    </w:p>
    <w:p w14:paraId="698072A8" w14:textId="77777777" w:rsidR="00101E8F" w:rsidRPr="001939E3" w:rsidRDefault="00101E8F" w:rsidP="00334C2A">
      <w:pPr>
        <w:pStyle w:val="ListParagraph"/>
        <w:numPr>
          <w:ilvl w:val="2"/>
          <w:numId w:val="55"/>
        </w:numPr>
        <w:tabs>
          <w:tab w:val="left" w:pos="1516"/>
          <w:tab w:val="left" w:pos="1701"/>
        </w:tabs>
        <w:spacing w:before="120"/>
        <w:ind w:left="1514" w:hanging="289"/>
        <w:jc w:val="both"/>
        <w:rPr>
          <w:rFonts w:ascii="Garamond" w:eastAsia="PMingLiU" w:hAnsi="Garamond" w:cs="Times New Roman"/>
          <w:sz w:val="24"/>
          <w:szCs w:val="24"/>
        </w:rPr>
      </w:pPr>
      <w:r w:rsidRPr="001939E3">
        <w:rPr>
          <w:rFonts w:ascii="Garamond" w:hAnsi="Garamond" w:cs="Times New Roman"/>
          <w:sz w:val="24"/>
          <w:szCs w:val="24"/>
        </w:rPr>
        <w:t xml:space="preserve">ndryshimi i përmbush kriteret e </w:t>
      </w:r>
      <w:r w:rsidR="00454B0D" w:rsidRPr="001939E3">
        <w:rPr>
          <w:rFonts w:ascii="Garamond" w:hAnsi="Garamond" w:cs="Times New Roman"/>
          <w:sz w:val="24"/>
          <w:szCs w:val="24"/>
        </w:rPr>
        <w:t>sigurisë së operimit</w:t>
      </w:r>
      <w:r w:rsidRPr="001939E3">
        <w:rPr>
          <w:rFonts w:ascii="Garamond" w:hAnsi="Garamond" w:cs="Times New Roman"/>
          <w:sz w:val="24"/>
          <w:szCs w:val="24"/>
        </w:rPr>
        <w:t>;</w:t>
      </w:r>
    </w:p>
    <w:p w14:paraId="7FBB9296" w14:textId="77777777" w:rsidR="00101E8F" w:rsidRPr="001939E3" w:rsidRDefault="00101E8F" w:rsidP="00334C2A">
      <w:pPr>
        <w:pStyle w:val="ListParagraph"/>
        <w:numPr>
          <w:ilvl w:val="1"/>
          <w:numId w:val="55"/>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 xml:space="preserve">specifikimin e kritereve të monitorimit të nevojshme për të treguar se shërbimi i ofruar nga sistemi funksional pas ndryshimit do të vazhdojë t’i përmbushë kriteret e </w:t>
      </w:r>
      <w:r w:rsidR="00454B0D" w:rsidRPr="001939E3">
        <w:rPr>
          <w:rFonts w:ascii="Garamond" w:hAnsi="Garamond" w:cs="Times New Roman"/>
          <w:sz w:val="24"/>
          <w:szCs w:val="24"/>
        </w:rPr>
        <w:t>sigurisë së operimit</w:t>
      </w:r>
      <w:r w:rsidRPr="001939E3">
        <w:rPr>
          <w:rFonts w:ascii="Garamond" w:hAnsi="Garamond" w:cs="Times New Roman"/>
          <w:sz w:val="24"/>
          <w:szCs w:val="24"/>
        </w:rPr>
        <w:t>.</w:t>
      </w:r>
    </w:p>
    <w:p w14:paraId="59F3727C" w14:textId="77777777" w:rsidR="00101E8F" w:rsidRPr="001939E3" w:rsidRDefault="00101E8F" w:rsidP="0013222F">
      <w:pPr>
        <w:spacing w:before="3"/>
        <w:jc w:val="both"/>
        <w:rPr>
          <w:rFonts w:ascii="Garamond" w:eastAsia="PMingLiU" w:hAnsi="Garamond" w:cs="Times New Roman"/>
          <w:sz w:val="24"/>
          <w:szCs w:val="24"/>
        </w:rPr>
      </w:pPr>
    </w:p>
    <w:p w14:paraId="6B7BF1C2" w14:textId="77777777" w:rsidR="00101E8F" w:rsidRPr="001939E3" w:rsidRDefault="00101E8F" w:rsidP="001027A7">
      <w:pPr>
        <w:pStyle w:val="Heading1"/>
        <w:spacing w:before="100"/>
        <w:ind w:left="0"/>
        <w:jc w:val="both"/>
        <w:rPr>
          <w:rFonts w:ascii="Garamond" w:eastAsia="Cambria" w:hAnsi="Garamond" w:cs="Times New Roman"/>
          <w:b w:val="0"/>
          <w:bCs w:val="0"/>
          <w:sz w:val="24"/>
          <w:szCs w:val="24"/>
        </w:rPr>
      </w:pPr>
      <w:r w:rsidRPr="001939E3">
        <w:rPr>
          <w:rFonts w:ascii="Garamond" w:hAnsi="Garamond" w:cs="Times New Roman"/>
          <w:sz w:val="24"/>
          <w:szCs w:val="24"/>
        </w:rPr>
        <w:t xml:space="preserve">ATS.OR.210 Kriteret e </w:t>
      </w:r>
      <w:r w:rsidR="00454B0D" w:rsidRPr="001939E3">
        <w:rPr>
          <w:rFonts w:ascii="Garamond" w:hAnsi="Garamond" w:cs="Times New Roman"/>
          <w:sz w:val="24"/>
          <w:szCs w:val="24"/>
        </w:rPr>
        <w:t>sigurisë së operimit (safety)</w:t>
      </w:r>
    </w:p>
    <w:p w14:paraId="0CF6A334" w14:textId="77777777" w:rsidR="00101E8F" w:rsidRPr="001939E3" w:rsidRDefault="00101E8F" w:rsidP="0013222F">
      <w:pPr>
        <w:spacing w:before="11"/>
        <w:jc w:val="both"/>
        <w:rPr>
          <w:rFonts w:ascii="Garamond" w:eastAsia="Cambria" w:hAnsi="Garamond" w:cs="Times New Roman"/>
          <w:b/>
          <w:bCs/>
          <w:sz w:val="24"/>
          <w:szCs w:val="24"/>
        </w:rPr>
      </w:pPr>
    </w:p>
    <w:p w14:paraId="6CDFC1F4" w14:textId="77777777" w:rsidR="00101E8F" w:rsidRPr="001939E3" w:rsidRDefault="00101E8F" w:rsidP="00334C2A">
      <w:pPr>
        <w:pStyle w:val="ListParagraph"/>
        <w:numPr>
          <w:ilvl w:val="0"/>
          <w:numId w:val="54"/>
        </w:numPr>
        <w:tabs>
          <w:tab w:val="left" w:pos="567"/>
        </w:tabs>
        <w:spacing w:before="120"/>
        <w:ind w:left="567" w:hanging="567"/>
        <w:jc w:val="both"/>
        <w:rPr>
          <w:rFonts w:ascii="Garamond" w:eastAsia="PMingLiU" w:hAnsi="Garamond" w:cs="Times New Roman"/>
          <w:sz w:val="24"/>
          <w:szCs w:val="24"/>
        </w:rPr>
      </w:pPr>
      <w:r w:rsidRPr="001939E3">
        <w:rPr>
          <w:rFonts w:ascii="Garamond" w:hAnsi="Garamond" w:cs="Times New Roman"/>
          <w:sz w:val="24"/>
          <w:szCs w:val="24"/>
        </w:rPr>
        <w:t xml:space="preserve">Një ofrues i shërbimeve të trafikut ajror duhet të përcaktojë pranueshmërinë e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për një ndryshim në një sistem funksional, bazuar në analizimin e rreziqeve të paraqitura nga vetë ndryshimi, të diferencuar në bazë të llojeve të operimeve dhe kategorive të palëve të interesuara, sipas rastit.</w:t>
      </w:r>
    </w:p>
    <w:p w14:paraId="5F209318" w14:textId="77777777" w:rsidR="00101E8F" w:rsidRPr="001939E3" w:rsidRDefault="00101E8F" w:rsidP="00334C2A">
      <w:pPr>
        <w:pStyle w:val="ListParagraph"/>
        <w:numPr>
          <w:ilvl w:val="0"/>
          <w:numId w:val="54"/>
        </w:numPr>
        <w:tabs>
          <w:tab w:val="left" w:pos="567"/>
        </w:tabs>
        <w:spacing w:before="120"/>
        <w:ind w:left="567" w:hanging="567"/>
        <w:jc w:val="both"/>
        <w:rPr>
          <w:rFonts w:ascii="Garamond" w:eastAsia="PMingLiU" w:hAnsi="Garamond" w:cs="Times New Roman"/>
          <w:sz w:val="24"/>
          <w:szCs w:val="24"/>
        </w:rPr>
      </w:pPr>
      <w:r w:rsidRPr="001939E3">
        <w:rPr>
          <w:rFonts w:ascii="Garamond" w:hAnsi="Garamond" w:cs="Times New Roman"/>
          <w:sz w:val="24"/>
          <w:szCs w:val="24"/>
        </w:rPr>
        <w:t xml:space="preserve">Pranueshmëria e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për një ndryshim vlerësohet duke përdorur kritere specifike dhe të verifikueshme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duke e shprehur secilin kriter në një </w:t>
      </w:r>
      <w:r w:rsidRPr="001939E3">
        <w:rPr>
          <w:rFonts w:ascii="Garamond" w:hAnsi="Garamond" w:cs="Times New Roman"/>
          <w:sz w:val="24"/>
          <w:szCs w:val="24"/>
        </w:rPr>
        <w:lastRenderedPageBreak/>
        <w:t xml:space="preserve">nivel të qartë dhe sasior të rrezikut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ose në një masë tjetër që lidhet me rrezikun e </w:t>
      </w:r>
      <w:r w:rsidR="00454B0D" w:rsidRPr="001939E3">
        <w:rPr>
          <w:rFonts w:ascii="Garamond" w:hAnsi="Garamond" w:cs="Times New Roman"/>
          <w:sz w:val="24"/>
          <w:szCs w:val="24"/>
        </w:rPr>
        <w:t>sigurisë së operimit</w:t>
      </w:r>
      <w:r w:rsidRPr="001939E3">
        <w:rPr>
          <w:rFonts w:ascii="Garamond" w:hAnsi="Garamond" w:cs="Times New Roman"/>
          <w:sz w:val="24"/>
          <w:szCs w:val="24"/>
        </w:rPr>
        <w:t>.</w:t>
      </w:r>
    </w:p>
    <w:p w14:paraId="7FB7D775" w14:textId="77777777" w:rsidR="00101E8F" w:rsidRPr="001939E3" w:rsidRDefault="00101E8F" w:rsidP="00334C2A">
      <w:pPr>
        <w:pStyle w:val="ListParagraph"/>
        <w:numPr>
          <w:ilvl w:val="0"/>
          <w:numId w:val="54"/>
        </w:numPr>
        <w:tabs>
          <w:tab w:val="left" w:pos="567"/>
        </w:tabs>
        <w:spacing w:before="120"/>
        <w:ind w:left="567" w:hanging="567"/>
        <w:jc w:val="both"/>
        <w:rPr>
          <w:rFonts w:ascii="Garamond" w:eastAsia="PMingLiU" w:hAnsi="Garamond" w:cs="Times New Roman"/>
          <w:sz w:val="24"/>
          <w:szCs w:val="24"/>
        </w:rPr>
      </w:pPr>
      <w:r w:rsidRPr="001939E3">
        <w:rPr>
          <w:rFonts w:ascii="Garamond" w:hAnsi="Garamond" w:cs="Times New Roman"/>
          <w:sz w:val="24"/>
          <w:szCs w:val="24"/>
        </w:rPr>
        <w:t xml:space="preserve">Ofruesit e shërbimeve të trafikut ajror duhet të garantojnë që kriteret e </w:t>
      </w:r>
      <w:r w:rsidR="00454B0D" w:rsidRPr="001939E3">
        <w:rPr>
          <w:rFonts w:ascii="Garamond" w:hAnsi="Garamond" w:cs="Times New Roman"/>
          <w:sz w:val="24"/>
          <w:szCs w:val="24"/>
        </w:rPr>
        <w:t>sigurisë së operimit</w:t>
      </w:r>
      <w:r w:rsidRPr="001939E3">
        <w:rPr>
          <w:rFonts w:ascii="Garamond" w:hAnsi="Garamond" w:cs="Times New Roman"/>
          <w:sz w:val="24"/>
          <w:szCs w:val="24"/>
        </w:rPr>
        <w:t>:</w:t>
      </w:r>
    </w:p>
    <w:p w14:paraId="4AD1983E" w14:textId="77777777" w:rsidR="00101E8F" w:rsidRPr="001939E3" w:rsidRDefault="00101E8F" w:rsidP="00334C2A">
      <w:pPr>
        <w:pStyle w:val="ListParagraph"/>
        <w:numPr>
          <w:ilvl w:val="1"/>
          <w:numId w:val="54"/>
        </w:numPr>
        <w:tabs>
          <w:tab w:val="left" w:pos="993"/>
        </w:tabs>
        <w:spacing w:before="110"/>
        <w:ind w:left="993" w:hanging="426"/>
        <w:jc w:val="both"/>
        <w:rPr>
          <w:rFonts w:ascii="Garamond" w:eastAsia="PMingLiU" w:hAnsi="Garamond" w:cs="Times New Roman"/>
          <w:sz w:val="24"/>
          <w:szCs w:val="24"/>
        </w:rPr>
      </w:pPr>
      <w:r w:rsidRPr="001939E3">
        <w:rPr>
          <w:rFonts w:ascii="Garamond" w:hAnsi="Garamond" w:cs="Times New Roman"/>
          <w:sz w:val="24"/>
          <w:szCs w:val="24"/>
        </w:rPr>
        <w:t>janë të justifikuara për ndryshimin specifik, duke marrë parasysh llojin e ndryshimit;</w:t>
      </w:r>
    </w:p>
    <w:p w14:paraId="65CA5C5C" w14:textId="77777777" w:rsidR="00101E8F" w:rsidRPr="001939E3" w:rsidRDefault="00101E8F" w:rsidP="00334C2A">
      <w:pPr>
        <w:pStyle w:val="ListParagraph"/>
        <w:numPr>
          <w:ilvl w:val="1"/>
          <w:numId w:val="54"/>
        </w:numPr>
        <w:tabs>
          <w:tab w:val="left" w:pos="993"/>
        </w:tabs>
        <w:spacing w:before="110"/>
        <w:ind w:left="993" w:hanging="426"/>
        <w:jc w:val="both"/>
        <w:rPr>
          <w:rFonts w:ascii="Garamond" w:eastAsia="PMingLiU" w:hAnsi="Garamond" w:cs="Times New Roman"/>
          <w:sz w:val="24"/>
          <w:szCs w:val="24"/>
        </w:rPr>
      </w:pPr>
      <w:r w:rsidRPr="001939E3">
        <w:rPr>
          <w:rFonts w:ascii="Garamond" w:hAnsi="Garamond" w:cs="Times New Roman"/>
          <w:sz w:val="24"/>
          <w:szCs w:val="24"/>
        </w:rPr>
        <w:t xml:space="preserve">kur të përmbushen,të parashikojnë që sistemi funksional pas ndryshimit do të ruajë të njëjtin nivel </w:t>
      </w:r>
      <w:r w:rsidR="00454B0D" w:rsidRPr="001939E3">
        <w:rPr>
          <w:rFonts w:ascii="Garamond" w:hAnsi="Garamond" w:cs="Times New Roman"/>
          <w:sz w:val="24"/>
          <w:szCs w:val="24"/>
        </w:rPr>
        <w:t>sigurie të operimit</w:t>
      </w:r>
      <w:r w:rsidRPr="001939E3">
        <w:rPr>
          <w:rFonts w:ascii="Garamond" w:hAnsi="Garamond" w:cs="Times New Roman"/>
          <w:sz w:val="24"/>
          <w:szCs w:val="24"/>
        </w:rPr>
        <w:t xml:space="preserve"> në krahasim me atë të mëparshëm; në rast të kundërt ofruesi i shërbimeve të trafikut ajror jep një argument duke arsyetuar që:</w:t>
      </w:r>
    </w:p>
    <w:p w14:paraId="1F462D76" w14:textId="77777777" w:rsidR="00101E8F" w:rsidRPr="001939E3" w:rsidRDefault="00101E8F" w:rsidP="00334C2A">
      <w:pPr>
        <w:pStyle w:val="ListParagraph"/>
        <w:numPr>
          <w:ilvl w:val="2"/>
          <w:numId w:val="54"/>
        </w:numPr>
        <w:tabs>
          <w:tab w:val="left" w:pos="1516"/>
        </w:tabs>
        <w:spacing w:before="106"/>
        <w:ind w:hanging="292"/>
        <w:jc w:val="both"/>
        <w:rPr>
          <w:rFonts w:ascii="Garamond" w:eastAsia="PMingLiU" w:hAnsi="Garamond" w:cs="Times New Roman"/>
          <w:sz w:val="24"/>
          <w:szCs w:val="24"/>
        </w:rPr>
      </w:pPr>
      <w:r w:rsidRPr="001939E3">
        <w:rPr>
          <w:rFonts w:ascii="Garamond" w:hAnsi="Garamond" w:cs="Times New Roman"/>
          <w:sz w:val="24"/>
          <w:szCs w:val="24"/>
        </w:rPr>
        <w:t xml:space="preserve">çdo ulje e përkohshme e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do të kompensohet nga një përmirësim i kushteve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në të ardhmen; ose</w:t>
      </w:r>
    </w:p>
    <w:p w14:paraId="624ABAE4" w14:textId="77777777" w:rsidR="00101E8F" w:rsidRPr="001939E3" w:rsidRDefault="00101E8F" w:rsidP="004836C5">
      <w:pPr>
        <w:pStyle w:val="ListParagraph"/>
        <w:numPr>
          <w:ilvl w:val="2"/>
          <w:numId w:val="54"/>
        </w:numPr>
        <w:tabs>
          <w:tab w:val="left" w:pos="1516"/>
          <w:tab w:val="left" w:pos="1560"/>
        </w:tabs>
        <w:spacing w:before="106"/>
        <w:ind w:hanging="292"/>
        <w:jc w:val="both"/>
        <w:rPr>
          <w:rFonts w:ascii="Garamond" w:eastAsia="PMingLiU" w:hAnsi="Garamond" w:cs="Times New Roman"/>
          <w:sz w:val="24"/>
          <w:szCs w:val="24"/>
        </w:rPr>
      </w:pPr>
      <w:r w:rsidRPr="001939E3">
        <w:rPr>
          <w:rFonts w:ascii="Garamond" w:hAnsi="Garamond" w:cs="Times New Roman"/>
          <w:sz w:val="24"/>
          <w:szCs w:val="24"/>
        </w:rPr>
        <w:t xml:space="preserve">çdo ulje e përhershme e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ka pasoja të tjera të dobishme;</w:t>
      </w:r>
    </w:p>
    <w:p w14:paraId="67F0B16A" w14:textId="77777777" w:rsidR="00101E8F" w:rsidRPr="001939E3" w:rsidRDefault="00101E8F" w:rsidP="00334C2A">
      <w:pPr>
        <w:pStyle w:val="ListParagraph"/>
        <w:numPr>
          <w:ilvl w:val="1"/>
          <w:numId w:val="54"/>
        </w:numPr>
        <w:tabs>
          <w:tab w:val="left" w:pos="993"/>
        </w:tabs>
        <w:spacing w:before="110"/>
        <w:ind w:left="993" w:hanging="426"/>
        <w:jc w:val="both"/>
        <w:rPr>
          <w:rFonts w:ascii="Garamond" w:eastAsia="PMingLiU" w:hAnsi="Garamond" w:cs="Times New Roman"/>
          <w:sz w:val="24"/>
          <w:szCs w:val="24"/>
        </w:rPr>
      </w:pPr>
      <w:r w:rsidRPr="001939E3">
        <w:rPr>
          <w:rFonts w:ascii="Garamond" w:hAnsi="Garamond" w:cs="Times New Roman"/>
          <w:sz w:val="24"/>
          <w:szCs w:val="24"/>
        </w:rPr>
        <w:t xml:space="preserve">kur merren bashkërisht, garantojnë që ndryshimi të mos krijojë një rrezik të papranueshëm për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w:t>
      </w:r>
      <w:r w:rsidR="00454B0D" w:rsidRPr="001939E3">
        <w:rPr>
          <w:rFonts w:ascii="Garamond" w:hAnsi="Garamond" w:cs="Times New Roman"/>
          <w:sz w:val="24"/>
          <w:szCs w:val="24"/>
        </w:rPr>
        <w:t>së</w:t>
      </w:r>
      <w:r w:rsidRPr="001939E3">
        <w:rPr>
          <w:rFonts w:ascii="Garamond" w:hAnsi="Garamond" w:cs="Times New Roman"/>
          <w:sz w:val="24"/>
          <w:szCs w:val="24"/>
        </w:rPr>
        <w:t xml:space="preserve"> shërbimit;</w:t>
      </w:r>
    </w:p>
    <w:p w14:paraId="17D321A0" w14:textId="77777777" w:rsidR="00101E8F" w:rsidRPr="001939E3" w:rsidRDefault="00101E8F" w:rsidP="00334C2A">
      <w:pPr>
        <w:pStyle w:val="ListParagraph"/>
        <w:numPr>
          <w:ilvl w:val="1"/>
          <w:numId w:val="54"/>
        </w:numPr>
        <w:tabs>
          <w:tab w:val="left" w:pos="993"/>
        </w:tabs>
        <w:spacing w:before="110"/>
        <w:ind w:left="993" w:hanging="426"/>
        <w:jc w:val="both"/>
        <w:rPr>
          <w:rFonts w:ascii="Garamond" w:eastAsia="PMingLiU" w:hAnsi="Garamond" w:cs="Times New Roman"/>
          <w:sz w:val="24"/>
          <w:szCs w:val="24"/>
        </w:rPr>
      </w:pPr>
      <w:r w:rsidRPr="001939E3">
        <w:rPr>
          <w:rFonts w:ascii="Garamond" w:hAnsi="Garamond" w:cs="Times New Roman"/>
          <w:sz w:val="24"/>
          <w:szCs w:val="24"/>
        </w:rPr>
        <w:t xml:space="preserve">mbështesin përmirësimin e kushteve të </w:t>
      </w:r>
      <w:r w:rsidR="00454B0D" w:rsidRPr="001939E3">
        <w:rPr>
          <w:rFonts w:ascii="Garamond" w:hAnsi="Garamond" w:cs="Times New Roman"/>
          <w:sz w:val="24"/>
          <w:szCs w:val="24"/>
        </w:rPr>
        <w:t>sigurisë së operimit</w:t>
      </w:r>
      <w:r w:rsidRPr="001939E3">
        <w:rPr>
          <w:rFonts w:ascii="Garamond" w:hAnsi="Garamond" w:cs="Times New Roman"/>
          <w:sz w:val="24"/>
          <w:szCs w:val="24"/>
        </w:rPr>
        <w:t xml:space="preserve"> sa herë që të jetë praktikisht e mundur.</w:t>
      </w:r>
    </w:p>
    <w:p w14:paraId="19BDC31B" w14:textId="77777777" w:rsidR="00101E8F" w:rsidRPr="001939E3" w:rsidRDefault="00101E8F" w:rsidP="0013222F">
      <w:pPr>
        <w:spacing w:before="4"/>
        <w:jc w:val="both"/>
        <w:rPr>
          <w:rFonts w:ascii="Garamond" w:eastAsia="PMingLiU" w:hAnsi="Garamond" w:cs="Times New Roman"/>
          <w:sz w:val="24"/>
          <w:szCs w:val="24"/>
        </w:rPr>
      </w:pPr>
    </w:p>
    <w:p w14:paraId="1FF29D54" w14:textId="77777777" w:rsidR="00101E8F" w:rsidRPr="001939E3" w:rsidRDefault="00101E8F" w:rsidP="009657C7">
      <w:pPr>
        <w:pStyle w:val="Heading1"/>
        <w:spacing w:before="100"/>
        <w:ind w:left="0"/>
        <w:jc w:val="both"/>
        <w:rPr>
          <w:rFonts w:ascii="Garamond" w:eastAsia="Cambria" w:hAnsi="Garamond" w:cs="Times New Roman"/>
          <w:b w:val="0"/>
          <w:bCs w:val="0"/>
          <w:sz w:val="24"/>
          <w:szCs w:val="24"/>
        </w:rPr>
      </w:pPr>
      <w:r w:rsidRPr="001939E3">
        <w:rPr>
          <w:rFonts w:ascii="Garamond" w:hAnsi="Garamond" w:cs="Times New Roman"/>
          <w:sz w:val="24"/>
          <w:szCs w:val="24"/>
        </w:rPr>
        <w:t>ATS.OR.215 Kërkesat e licencimit dhe certifikimit mjekësor për kontrollorët e trafikut ajror</w:t>
      </w:r>
    </w:p>
    <w:p w14:paraId="398A7409" w14:textId="77777777" w:rsidR="00101E8F" w:rsidRPr="001939E3" w:rsidRDefault="00101E8F" w:rsidP="0013222F">
      <w:pPr>
        <w:jc w:val="both"/>
        <w:rPr>
          <w:rFonts w:ascii="Garamond" w:eastAsia="Cambria" w:hAnsi="Garamond" w:cs="Times New Roman"/>
          <w:b/>
          <w:bCs/>
          <w:sz w:val="24"/>
          <w:szCs w:val="24"/>
        </w:rPr>
      </w:pPr>
    </w:p>
    <w:p w14:paraId="0F9252EA" w14:textId="77777777" w:rsidR="00101E8F" w:rsidRPr="001939E3" w:rsidRDefault="00101E8F" w:rsidP="009657C7">
      <w:pPr>
        <w:pStyle w:val="BodyText"/>
        <w:ind w:left="0"/>
        <w:jc w:val="both"/>
        <w:rPr>
          <w:rFonts w:ascii="Garamond" w:hAnsi="Garamond" w:cs="Times New Roman"/>
          <w:sz w:val="24"/>
          <w:szCs w:val="24"/>
        </w:rPr>
      </w:pPr>
      <w:r w:rsidRPr="001939E3">
        <w:rPr>
          <w:rFonts w:ascii="Garamond" w:hAnsi="Garamond" w:cs="Times New Roman"/>
          <w:sz w:val="24"/>
          <w:szCs w:val="24"/>
        </w:rPr>
        <w:t>Një ofrues i shërbimeve të trafikut ajror duhet të garantojë që kontrollorët e trafikut ajror janë të licencuar siç duhet dhe mbajnë një certifikatë të vlefshme mjekëso</w:t>
      </w:r>
      <w:r w:rsidR="00E5675F" w:rsidRPr="001939E3">
        <w:rPr>
          <w:rFonts w:ascii="Garamond" w:hAnsi="Garamond" w:cs="Times New Roman"/>
          <w:sz w:val="24"/>
          <w:szCs w:val="24"/>
        </w:rPr>
        <w:t>re, Urdhri Ministrit nr. 91, datë 21.02.2019, “Për miratimin e Rregullores mbi përcaktimin e kërkesave teknike dhe p</w:t>
      </w:r>
      <w:r w:rsidR="00454B0D" w:rsidRPr="001939E3">
        <w:rPr>
          <w:rFonts w:ascii="Garamond" w:hAnsi="Garamond" w:cs="Times New Roman"/>
          <w:sz w:val="24"/>
          <w:szCs w:val="24"/>
        </w:rPr>
        <w:t>rocedurave a</w:t>
      </w:r>
      <w:r w:rsidR="00EE6315" w:rsidRPr="001939E3">
        <w:rPr>
          <w:rFonts w:ascii="Garamond" w:hAnsi="Garamond" w:cs="Times New Roman"/>
          <w:sz w:val="24"/>
          <w:szCs w:val="24"/>
        </w:rPr>
        <w:t>dministrative në lidhje me l</w:t>
      </w:r>
      <w:r w:rsidRPr="001939E3">
        <w:rPr>
          <w:rFonts w:ascii="Garamond" w:hAnsi="Garamond" w:cs="Times New Roman"/>
          <w:sz w:val="24"/>
          <w:szCs w:val="24"/>
        </w:rPr>
        <w:t>i</w:t>
      </w:r>
      <w:r w:rsidR="00EE6315" w:rsidRPr="001939E3">
        <w:rPr>
          <w:rFonts w:ascii="Garamond" w:hAnsi="Garamond" w:cs="Times New Roman"/>
          <w:sz w:val="24"/>
          <w:szCs w:val="24"/>
        </w:rPr>
        <w:t>c</w:t>
      </w:r>
      <w:r w:rsidRPr="001939E3">
        <w:rPr>
          <w:rFonts w:ascii="Garamond" w:hAnsi="Garamond" w:cs="Times New Roman"/>
          <w:sz w:val="24"/>
          <w:szCs w:val="24"/>
        </w:rPr>
        <w:t xml:space="preserve">ensat dhe </w:t>
      </w:r>
      <w:r w:rsidR="00EE6315" w:rsidRPr="001939E3">
        <w:rPr>
          <w:rFonts w:ascii="Garamond" w:hAnsi="Garamond" w:cs="Times New Roman"/>
          <w:sz w:val="24"/>
          <w:szCs w:val="24"/>
        </w:rPr>
        <w:t>certifikatat e kontrollorëve të trafikut a</w:t>
      </w:r>
      <w:r w:rsidRPr="001939E3">
        <w:rPr>
          <w:rFonts w:ascii="Garamond" w:hAnsi="Garamond" w:cs="Times New Roman"/>
          <w:sz w:val="24"/>
          <w:szCs w:val="24"/>
        </w:rPr>
        <w:t>jror”</w:t>
      </w:r>
      <w:r w:rsidR="004B4EC5" w:rsidRPr="001939E3">
        <w:rPr>
          <w:rFonts w:ascii="Garamond" w:hAnsi="Garamond" w:cs="Times New Roman"/>
          <w:sz w:val="24"/>
          <w:szCs w:val="24"/>
        </w:rPr>
        <w:t>, apo cdo p</w:t>
      </w:r>
      <w:r w:rsidR="00770978" w:rsidRPr="001939E3">
        <w:rPr>
          <w:rFonts w:ascii="Garamond" w:hAnsi="Garamond" w:cs="Times New Roman"/>
          <w:sz w:val="24"/>
          <w:szCs w:val="24"/>
        </w:rPr>
        <w:t>ë</w:t>
      </w:r>
      <w:r w:rsidR="004B4EC5" w:rsidRPr="001939E3">
        <w:rPr>
          <w:rFonts w:ascii="Garamond" w:hAnsi="Garamond" w:cs="Times New Roman"/>
          <w:sz w:val="24"/>
          <w:szCs w:val="24"/>
        </w:rPr>
        <w:t>rdit</w:t>
      </w:r>
      <w:r w:rsidR="00770978" w:rsidRPr="001939E3">
        <w:rPr>
          <w:rFonts w:ascii="Garamond" w:hAnsi="Garamond" w:cs="Times New Roman"/>
          <w:sz w:val="24"/>
          <w:szCs w:val="24"/>
        </w:rPr>
        <w:t>ë</w:t>
      </w:r>
      <w:r w:rsidR="004B4EC5" w:rsidRPr="001939E3">
        <w:rPr>
          <w:rFonts w:ascii="Garamond" w:hAnsi="Garamond" w:cs="Times New Roman"/>
          <w:sz w:val="24"/>
          <w:szCs w:val="24"/>
        </w:rPr>
        <w:t>simi tjet</w:t>
      </w:r>
      <w:r w:rsidR="00770978" w:rsidRPr="001939E3">
        <w:rPr>
          <w:rFonts w:ascii="Garamond" w:hAnsi="Garamond" w:cs="Times New Roman"/>
          <w:sz w:val="24"/>
          <w:szCs w:val="24"/>
        </w:rPr>
        <w:t>ë</w:t>
      </w:r>
      <w:r w:rsidR="004B4EC5" w:rsidRPr="001939E3">
        <w:rPr>
          <w:rFonts w:ascii="Garamond" w:hAnsi="Garamond" w:cs="Times New Roman"/>
          <w:sz w:val="24"/>
          <w:szCs w:val="24"/>
        </w:rPr>
        <w:t>r t</w:t>
      </w:r>
      <w:r w:rsidR="00770978" w:rsidRPr="001939E3">
        <w:rPr>
          <w:rFonts w:ascii="Garamond" w:hAnsi="Garamond" w:cs="Times New Roman"/>
          <w:sz w:val="24"/>
          <w:szCs w:val="24"/>
        </w:rPr>
        <w:t>ë</w:t>
      </w:r>
      <w:r w:rsidR="004B4EC5" w:rsidRPr="001939E3">
        <w:rPr>
          <w:rFonts w:ascii="Garamond" w:hAnsi="Garamond" w:cs="Times New Roman"/>
          <w:sz w:val="24"/>
          <w:szCs w:val="24"/>
        </w:rPr>
        <w:t xml:space="preserve"> saj</w:t>
      </w:r>
      <w:r w:rsidR="00E5675F" w:rsidRPr="001939E3">
        <w:rPr>
          <w:rFonts w:ascii="Garamond" w:hAnsi="Garamond" w:cs="Times New Roman"/>
          <w:sz w:val="24"/>
          <w:szCs w:val="24"/>
        </w:rPr>
        <w:t>.</w:t>
      </w:r>
    </w:p>
    <w:p w14:paraId="7B83A615" w14:textId="77777777" w:rsidR="00101E8F" w:rsidRPr="001939E3" w:rsidRDefault="00101E8F" w:rsidP="0013222F">
      <w:pPr>
        <w:spacing w:before="10"/>
        <w:jc w:val="both"/>
        <w:rPr>
          <w:rFonts w:ascii="Garamond" w:eastAsia="PMingLiU" w:hAnsi="Garamond" w:cs="Times New Roman"/>
          <w:sz w:val="24"/>
          <w:szCs w:val="24"/>
        </w:rPr>
      </w:pPr>
    </w:p>
    <w:p w14:paraId="048773FC" w14:textId="77777777" w:rsidR="00380CE7" w:rsidRPr="001939E3" w:rsidRDefault="00380CE7" w:rsidP="0013222F">
      <w:pPr>
        <w:jc w:val="both"/>
        <w:rPr>
          <w:rFonts w:ascii="Garamond" w:hAnsi="Garamond" w:cs="Times New Roman"/>
          <w:sz w:val="24"/>
          <w:szCs w:val="24"/>
        </w:rPr>
      </w:pPr>
    </w:p>
    <w:p w14:paraId="5B7943DE" w14:textId="77777777" w:rsidR="00454B0D" w:rsidRPr="001939E3" w:rsidRDefault="00454B0D" w:rsidP="0013222F">
      <w:pPr>
        <w:jc w:val="both"/>
        <w:rPr>
          <w:rFonts w:ascii="Garamond" w:hAnsi="Garamond" w:cs="Times New Roman"/>
          <w:sz w:val="24"/>
          <w:szCs w:val="24"/>
        </w:rPr>
      </w:pPr>
    </w:p>
    <w:p w14:paraId="562D73C3" w14:textId="77777777" w:rsidR="00454B0D" w:rsidRPr="001939E3" w:rsidRDefault="00454B0D" w:rsidP="0013222F">
      <w:pPr>
        <w:jc w:val="both"/>
        <w:rPr>
          <w:rFonts w:ascii="Garamond" w:hAnsi="Garamond" w:cs="Times New Roman"/>
          <w:sz w:val="24"/>
          <w:szCs w:val="24"/>
        </w:rPr>
      </w:pPr>
    </w:p>
    <w:p w14:paraId="28BEF10F" w14:textId="7614FA63" w:rsidR="00454B0D" w:rsidRPr="001939E3" w:rsidRDefault="00454B0D" w:rsidP="0013222F">
      <w:pPr>
        <w:jc w:val="both"/>
        <w:rPr>
          <w:rFonts w:ascii="Garamond" w:hAnsi="Garamond" w:cs="Times New Roman"/>
          <w:sz w:val="24"/>
          <w:szCs w:val="24"/>
        </w:rPr>
      </w:pPr>
    </w:p>
    <w:p w14:paraId="1DD6AE63" w14:textId="77777777" w:rsidR="004836C5" w:rsidRPr="001939E3" w:rsidRDefault="004836C5" w:rsidP="0013222F">
      <w:pPr>
        <w:jc w:val="both"/>
        <w:rPr>
          <w:rFonts w:ascii="Garamond" w:hAnsi="Garamond" w:cs="Times New Roman"/>
          <w:sz w:val="24"/>
          <w:szCs w:val="24"/>
        </w:rPr>
      </w:pPr>
    </w:p>
    <w:p w14:paraId="40329189" w14:textId="77777777" w:rsidR="00826CBC" w:rsidRPr="001939E3" w:rsidRDefault="00826CBC" w:rsidP="00826CBC">
      <w:pPr>
        <w:tabs>
          <w:tab w:val="left" w:pos="1560"/>
        </w:tabs>
        <w:ind w:left="1560" w:hanging="1560"/>
        <w:jc w:val="center"/>
        <w:rPr>
          <w:rFonts w:ascii="Garamond" w:hAnsi="Garamond" w:cs="Times New Roman"/>
          <w:sz w:val="24"/>
          <w:szCs w:val="24"/>
        </w:rPr>
      </w:pPr>
      <w:r w:rsidRPr="001939E3">
        <w:rPr>
          <w:rFonts w:ascii="Garamond" w:hAnsi="Garamond" w:cs="Times New Roman"/>
          <w:sz w:val="24"/>
          <w:szCs w:val="24"/>
        </w:rPr>
        <w:t>SEKSIONI 3</w:t>
      </w:r>
    </w:p>
    <w:p w14:paraId="6F05FA60" w14:textId="77777777" w:rsidR="00826CBC" w:rsidRPr="001939E3" w:rsidRDefault="00826CBC" w:rsidP="009657C7">
      <w:pPr>
        <w:tabs>
          <w:tab w:val="left" w:pos="1560"/>
        </w:tabs>
        <w:ind w:left="1560" w:hanging="1560"/>
        <w:jc w:val="both"/>
        <w:rPr>
          <w:rFonts w:ascii="Garamond" w:hAnsi="Garamond" w:cs="Times New Roman"/>
          <w:sz w:val="24"/>
          <w:szCs w:val="24"/>
        </w:rPr>
      </w:pPr>
    </w:p>
    <w:p w14:paraId="53632B43" w14:textId="77777777" w:rsidR="00101E8F" w:rsidRPr="001939E3" w:rsidRDefault="00101E8F" w:rsidP="009657C7">
      <w:pPr>
        <w:tabs>
          <w:tab w:val="left" w:pos="1560"/>
        </w:tabs>
        <w:ind w:left="1560" w:hanging="1560"/>
        <w:jc w:val="both"/>
        <w:rPr>
          <w:rFonts w:ascii="Garamond" w:hAnsi="Garamond" w:cs="Times New Roman"/>
          <w:sz w:val="24"/>
          <w:szCs w:val="24"/>
        </w:rPr>
      </w:pPr>
      <w:r w:rsidRPr="001939E3">
        <w:rPr>
          <w:rFonts w:ascii="Garamond" w:hAnsi="Garamond" w:cs="Times New Roman"/>
          <w:sz w:val="24"/>
          <w:szCs w:val="24"/>
        </w:rPr>
        <w:t>KËRKESAT SPECIFIKE LIDHUR ME FAKTORËT NJERËZORË PËR OFRUESIT E SHËRBIMEVE TË KONTROLLIT TË TRAFIKUT AJROR</w:t>
      </w:r>
    </w:p>
    <w:p w14:paraId="1E7F82E2" w14:textId="77777777" w:rsidR="00380CE7" w:rsidRPr="001939E3" w:rsidRDefault="00380CE7" w:rsidP="0013222F">
      <w:pPr>
        <w:jc w:val="both"/>
        <w:rPr>
          <w:rFonts w:ascii="Garamond" w:hAnsi="Garamond" w:cs="Times New Roman"/>
          <w:sz w:val="24"/>
          <w:szCs w:val="24"/>
        </w:rPr>
      </w:pPr>
    </w:p>
    <w:p w14:paraId="1CCCCDE7" w14:textId="77777777" w:rsidR="00101E8F" w:rsidRPr="001939E3" w:rsidRDefault="00101E8F" w:rsidP="009657C7">
      <w:pPr>
        <w:pStyle w:val="Heading1"/>
        <w:spacing w:before="100"/>
        <w:ind w:left="0"/>
        <w:jc w:val="both"/>
        <w:rPr>
          <w:rFonts w:ascii="Garamond" w:eastAsia="Cambria" w:hAnsi="Garamond" w:cs="Times New Roman"/>
          <w:b w:val="0"/>
          <w:bCs w:val="0"/>
          <w:sz w:val="24"/>
          <w:szCs w:val="24"/>
        </w:rPr>
      </w:pPr>
      <w:r w:rsidRPr="001939E3">
        <w:rPr>
          <w:rFonts w:ascii="Garamond" w:hAnsi="Garamond" w:cs="Times New Roman"/>
          <w:sz w:val="24"/>
          <w:szCs w:val="24"/>
        </w:rPr>
        <w:t>ATS.OR.300  Objekti</w:t>
      </w:r>
    </w:p>
    <w:p w14:paraId="7803DA6D" w14:textId="77777777" w:rsidR="00101E8F" w:rsidRPr="001939E3" w:rsidRDefault="00101E8F" w:rsidP="0013222F">
      <w:pPr>
        <w:spacing w:before="10"/>
        <w:jc w:val="both"/>
        <w:rPr>
          <w:rFonts w:ascii="Garamond" w:eastAsia="Cambria" w:hAnsi="Garamond" w:cs="Times New Roman"/>
          <w:b/>
          <w:bCs/>
          <w:sz w:val="24"/>
          <w:szCs w:val="24"/>
        </w:rPr>
      </w:pPr>
    </w:p>
    <w:p w14:paraId="46DF7AB0" w14:textId="77777777" w:rsidR="00101E8F" w:rsidRPr="001939E3" w:rsidRDefault="00101E8F" w:rsidP="0050317C">
      <w:pPr>
        <w:pStyle w:val="BodyText"/>
        <w:ind w:left="0"/>
        <w:jc w:val="both"/>
        <w:rPr>
          <w:rFonts w:ascii="Garamond" w:hAnsi="Garamond" w:cs="Times New Roman"/>
          <w:sz w:val="24"/>
          <w:szCs w:val="24"/>
        </w:rPr>
      </w:pPr>
      <w:r w:rsidRPr="001939E3">
        <w:rPr>
          <w:rFonts w:ascii="Garamond" w:hAnsi="Garamond" w:cs="Times New Roman"/>
          <w:sz w:val="24"/>
          <w:szCs w:val="24"/>
        </w:rPr>
        <w:t>Ky seksion përcakton kërkesat që duhet të plotësohen nga ofruesi i shërbimeve të kontrollit të trafikut ajror në lidhje me performancën njerëzore, për të:</w:t>
      </w:r>
    </w:p>
    <w:p w14:paraId="06728BC8" w14:textId="77777777" w:rsidR="00101E8F" w:rsidRPr="001939E3" w:rsidRDefault="00101E8F" w:rsidP="00334C2A">
      <w:pPr>
        <w:pStyle w:val="ListParagraph"/>
        <w:numPr>
          <w:ilvl w:val="0"/>
          <w:numId w:val="53"/>
        </w:numPr>
        <w:tabs>
          <w:tab w:val="left" w:pos="426"/>
        </w:tabs>
        <w:spacing w:before="146"/>
        <w:ind w:left="426" w:hanging="426"/>
        <w:jc w:val="both"/>
        <w:rPr>
          <w:rFonts w:ascii="Garamond" w:eastAsia="PMingLiU" w:hAnsi="Garamond" w:cs="Times New Roman"/>
          <w:sz w:val="24"/>
          <w:szCs w:val="24"/>
        </w:rPr>
      </w:pPr>
      <w:r w:rsidRPr="001939E3">
        <w:rPr>
          <w:rFonts w:ascii="Garamond" w:hAnsi="Garamond" w:cs="Times New Roman"/>
          <w:sz w:val="24"/>
          <w:szCs w:val="24"/>
        </w:rPr>
        <w:t>parandaluar dhe zbutur rrezikun që shërbimi i kontrollit të trafikut ajror të ofrohet nga kontrollorët e trafikut ajror të cilët janë përdorues problematikë të substancave psikoaktive;</w:t>
      </w:r>
    </w:p>
    <w:p w14:paraId="736922F6" w14:textId="77777777" w:rsidR="00101E8F" w:rsidRPr="001939E3" w:rsidRDefault="00101E8F" w:rsidP="00334C2A">
      <w:pPr>
        <w:pStyle w:val="ListParagraph"/>
        <w:numPr>
          <w:ilvl w:val="0"/>
          <w:numId w:val="53"/>
        </w:numPr>
        <w:tabs>
          <w:tab w:val="left" w:pos="426"/>
        </w:tabs>
        <w:spacing w:before="146"/>
        <w:ind w:left="426" w:hanging="426"/>
        <w:jc w:val="both"/>
        <w:rPr>
          <w:rFonts w:ascii="Garamond" w:hAnsi="Garamond" w:cs="Times New Roman"/>
          <w:sz w:val="24"/>
          <w:szCs w:val="24"/>
        </w:rPr>
      </w:pPr>
      <w:r w:rsidRPr="001939E3">
        <w:rPr>
          <w:rFonts w:ascii="Garamond" w:hAnsi="Garamond" w:cs="Times New Roman"/>
          <w:sz w:val="24"/>
          <w:szCs w:val="24"/>
        </w:rPr>
        <w:t>parandaluar dhe zbutur efektet negative të stresit tek kontrollorët e trafikut ajror për të garantuar parrezikshmërinë e trafikut ajror;</w:t>
      </w:r>
    </w:p>
    <w:p w14:paraId="236F371F" w14:textId="77777777" w:rsidR="00101E8F" w:rsidRPr="001939E3" w:rsidRDefault="00101E8F" w:rsidP="00334C2A">
      <w:pPr>
        <w:pStyle w:val="ListParagraph"/>
        <w:numPr>
          <w:ilvl w:val="0"/>
          <w:numId w:val="53"/>
        </w:numPr>
        <w:tabs>
          <w:tab w:val="left" w:pos="426"/>
        </w:tabs>
        <w:spacing w:before="146"/>
        <w:ind w:left="426" w:hanging="426"/>
        <w:jc w:val="both"/>
        <w:rPr>
          <w:rFonts w:ascii="Garamond" w:hAnsi="Garamond" w:cs="Times New Roman"/>
          <w:sz w:val="24"/>
          <w:szCs w:val="24"/>
        </w:rPr>
      </w:pPr>
      <w:r w:rsidRPr="001939E3">
        <w:rPr>
          <w:rFonts w:ascii="Garamond" w:hAnsi="Garamond" w:cs="Times New Roman"/>
          <w:sz w:val="24"/>
          <w:szCs w:val="24"/>
        </w:rPr>
        <w:t>parandaluar dhe zbutur efektet negative të lodhjes tek kontrollorët e trafikut ajror për të garantuar parrezikshmërisë e trafi</w:t>
      </w:r>
      <w:r w:rsidR="0050317C" w:rsidRPr="001939E3">
        <w:rPr>
          <w:rFonts w:ascii="Garamond" w:hAnsi="Garamond" w:cs="Times New Roman"/>
          <w:sz w:val="24"/>
          <w:szCs w:val="24"/>
        </w:rPr>
        <w:t>kut ajror.</w:t>
      </w:r>
    </w:p>
    <w:p w14:paraId="7CA26E8F" w14:textId="77777777" w:rsidR="00101E8F" w:rsidRPr="001939E3" w:rsidRDefault="00101E8F" w:rsidP="0013222F">
      <w:pPr>
        <w:spacing w:before="3"/>
        <w:jc w:val="both"/>
        <w:rPr>
          <w:rFonts w:ascii="Garamond" w:eastAsia="PMingLiU" w:hAnsi="Garamond" w:cs="Times New Roman"/>
          <w:sz w:val="24"/>
          <w:szCs w:val="24"/>
        </w:rPr>
      </w:pPr>
    </w:p>
    <w:p w14:paraId="7E785D08" w14:textId="77777777" w:rsidR="00101E8F" w:rsidRPr="001939E3" w:rsidRDefault="00101E8F" w:rsidP="0050317C">
      <w:pPr>
        <w:pStyle w:val="Heading1"/>
        <w:spacing w:before="100"/>
        <w:ind w:left="0"/>
        <w:jc w:val="both"/>
        <w:rPr>
          <w:rFonts w:ascii="Garamond" w:eastAsia="Cambria" w:hAnsi="Garamond" w:cs="Times New Roman"/>
          <w:b w:val="0"/>
          <w:bCs w:val="0"/>
          <w:sz w:val="24"/>
          <w:szCs w:val="24"/>
        </w:rPr>
      </w:pPr>
      <w:r w:rsidRPr="001939E3">
        <w:rPr>
          <w:rFonts w:ascii="Garamond" w:hAnsi="Garamond" w:cs="Times New Roman"/>
          <w:sz w:val="24"/>
          <w:szCs w:val="24"/>
        </w:rPr>
        <w:t>ATS.OR.305 Përgjegjësitë e ofruesve të shërbimeve të kontrollit të trafikut ajror në lidhje me përdorimin e substancave psikoaktive nga kontrollorët e trafikut ajror</w:t>
      </w:r>
    </w:p>
    <w:p w14:paraId="6A95EA20" w14:textId="77777777" w:rsidR="00101E8F" w:rsidRPr="001939E3" w:rsidRDefault="00101E8F" w:rsidP="0013222F">
      <w:pPr>
        <w:jc w:val="both"/>
        <w:rPr>
          <w:rFonts w:ascii="Garamond" w:eastAsia="Cambria" w:hAnsi="Garamond" w:cs="Times New Roman"/>
          <w:b/>
          <w:bCs/>
          <w:sz w:val="24"/>
          <w:szCs w:val="24"/>
        </w:rPr>
      </w:pPr>
    </w:p>
    <w:p w14:paraId="1443AEF6" w14:textId="77777777" w:rsidR="00101E8F" w:rsidRPr="001939E3" w:rsidRDefault="00101E8F" w:rsidP="00334C2A">
      <w:pPr>
        <w:pStyle w:val="ListParagraph"/>
        <w:numPr>
          <w:ilvl w:val="0"/>
          <w:numId w:val="52"/>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lastRenderedPageBreak/>
        <w:t>Një ofrues i shërbimit të kontrollit të trafikut ajror duhet të hartojë dhe zbatojë një politikë, me procedurat përkatëse, për të garantuar që përdorimi i substancave psikoaktive nuk ndikon në ofrimin e shërbimeve të kontrollit të trafikut ajror.</w:t>
      </w:r>
    </w:p>
    <w:p w14:paraId="039BC4F9" w14:textId="77777777" w:rsidR="00101E8F" w:rsidRPr="001939E3" w:rsidRDefault="00101E8F" w:rsidP="00334C2A">
      <w:pPr>
        <w:pStyle w:val="ListParagraph"/>
        <w:numPr>
          <w:ilvl w:val="0"/>
          <w:numId w:val="52"/>
        </w:numPr>
        <w:tabs>
          <w:tab w:val="left" w:pos="426"/>
        </w:tabs>
        <w:spacing w:before="120"/>
        <w:ind w:left="425" w:hanging="425"/>
        <w:jc w:val="both"/>
        <w:rPr>
          <w:rFonts w:ascii="Garamond" w:hAnsi="Garamond" w:cs="Times New Roman"/>
          <w:sz w:val="24"/>
          <w:szCs w:val="24"/>
        </w:rPr>
      </w:pPr>
      <w:r w:rsidRPr="001939E3">
        <w:rPr>
          <w:rFonts w:ascii="Garamond" w:hAnsi="Garamond" w:cs="Times New Roman"/>
          <w:sz w:val="24"/>
          <w:szCs w:val="24"/>
        </w:rPr>
        <w:t>Pa cenuar dispozitat e përcaktuara në Direktivën 95/46/KE të Parlamentit Evropian dhe të Këshillit dhe legjislacionin kombëtar të zbatueshëm për testimin e individëve, ofruesi i shërbimeve të kontrollit të trafikut ajror harton dhe zbaton një procedurë objektive, transparente dhe jodiskriminuese për zbulimin e rasteve të përdorimit e substancave psikoaktive nga kontrollorët e trafikut ajror. Kjo procedurë duhet të marrë parasysh dispozitat e përc</w:t>
      </w:r>
      <w:r w:rsidR="009D64D5" w:rsidRPr="001939E3">
        <w:rPr>
          <w:rFonts w:ascii="Garamond" w:hAnsi="Garamond" w:cs="Times New Roman"/>
          <w:sz w:val="24"/>
          <w:szCs w:val="24"/>
        </w:rPr>
        <w:t>aktuara në pikën ATCO.A.015 të ur</w:t>
      </w:r>
      <w:r w:rsidRPr="001939E3">
        <w:rPr>
          <w:rFonts w:ascii="Garamond" w:hAnsi="Garamond" w:cs="Times New Roman"/>
          <w:sz w:val="24"/>
          <w:szCs w:val="24"/>
        </w:rPr>
        <w:t>dh</w:t>
      </w:r>
      <w:r w:rsidR="009D64D5" w:rsidRPr="001939E3">
        <w:rPr>
          <w:rFonts w:ascii="Garamond" w:hAnsi="Garamond" w:cs="Times New Roman"/>
          <w:sz w:val="24"/>
          <w:szCs w:val="24"/>
        </w:rPr>
        <w:t>ë</w:t>
      </w:r>
      <w:r w:rsidRPr="001939E3">
        <w:rPr>
          <w:rFonts w:ascii="Garamond" w:hAnsi="Garamond" w:cs="Times New Roman"/>
          <w:sz w:val="24"/>
          <w:szCs w:val="24"/>
        </w:rPr>
        <w:t>ri</w:t>
      </w:r>
      <w:r w:rsidR="009D64D5" w:rsidRPr="001939E3">
        <w:rPr>
          <w:rFonts w:ascii="Garamond" w:hAnsi="Garamond" w:cs="Times New Roman"/>
          <w:sz w:val="24"/>
          <w:szCs w:val="24"/>
        </w:rPr>
        <w:t>t të</w:t>
      </w:r>
      <w:r w:rsidRPr="001939E3">
        <w:rPr>
          <w:rFonts w:ascii="Garamond" w:hAnsi="Garamond" w:cs="Times New Roman"/>
          <w:sz w:val="24"/>
          <w:szCs w:val="24"/>
        </w:rPr>
        <w:t xml:space="preserve"> Ministrit </w:t>
      </w:r>
      <w:r w:rsidR="009D64D5" w:rsidRPr="001939E3">
        <w:rPr>
          <w:rFonts w:ascii="Garamond" w:hAnsi="Garamond" w:cs="Times New Roman"/>
          <w:sz w:val="24"/>
          <w:szCs w:val="24"/>
        </w:rPr>
        <w:t>përgjegjës për transportet nr. 91, datë 21.02.2019, “Për miratimin e Rregullores mbi përcaktimin e kërkesave teknike dhe procedurave administrative në lidhje me l</w:t>
      </w:r>
      <w:r w:rsidRPr="001939E3">
        <w:rPr>
          <w:rFonts w:ascii="Garamond" w:hAnsi="Garamond" w:cs="Times New Roman"/>
          <w:sz w:val="24"/>
          <w:szCs w:val="24"/>
        </w:rPr>
        <w:t>i</w:t>
      </w:r>
      <w:r w:rsidR="00737A59" w:rsidRPr="001939E3">
        <w:rPr>
          <w:rFonts w:ascii="Garamond" w:hAnsi="Garamond" w:cs="Times New Roman"/>
          <w:sz w:val="24"/>
          <w:szCs w:val="24"/>
        </w:rPr>
        <w:t>c</w:t>
      </w:r>
      <w:r w:rsidRPr="001939E3">
        <w:rPr>
          <w:rFonts w:ascii="Garamond" w:hAnsi="Garamond" w:cs="Times New Roman"/>
          <w:sz w:val="24"/>
          <w:szCs w:val="24"/>
        </w:rPr>
        <w:t>en</w:t>
      </w:r>
      <w:r w:rsidR="00737A59" w:rsidRPr="001939E3">
        <w:rPr>
          <w:rFonts w:ascii="Garamond" w:hAnsi="Garamond" w:cs="Times New Roman"/>
          <w:sz w:val="24"/>
          <w:szCs w:val="24"/>
        </w:rPr>
        <w:t>c</w:t>
      </w:r>
      <w:r w:rsidRPr="001939E3">
        <w:rPr>
          <w:rFonts w:ascii="Garamond" w:hAnsi="Garamond" w:cs="Times New Roman"/>
          <w:sz w:val="24"/>
          <w:szCs w:val="24"/>
        </w:rPr>
        <w:t xml:space="preserve">at dhe </w:t>
      </w:r>
      <w:r w:rsidR="00737A59" w:rsidRPr="001939E3">
        <w:rPr>
          <w:rFonts w:ascii="Garamond" w:hAnsi="Garamond" w:cs="Times New Roman"/>
          <w:sz w:val="24"/>
          <w:szCs w:val="24"/>
        </w:rPr>
        <w:t>c</w:t>
      </w:r>
      <w:r w:rsidRPr="001939E3">
        <w:rPr>
          <w:rFonts w:ascii="Garamond" w:hAnsi="Garamond" w:cs="Times New Roman"/>
          <w:sz w:val="24"/>
          <w:szCs w:val="24"/>
        </w:rPr>
        <w:t xml:space="preserve">ertifikatat e </w:t>
      </w:r>
      <w:r w:rsidR="00737A59" w:rsidRPr="001939E3">
        <w:rPr>
          <w:rFonts w:ascii="Garamond" w:hAnsi="Garamond" w:cs="Times New Roman"/>
          <w:sz w:val="24"/>
          <w:szCs w:val="24"/>
        </w:rPr>
        <w:t>kontrollorëve të trafikut a</w:t>
      </w:r>
      <w:r w:rsidRPr="001939E3">
        <w:rPr>
          <w:rFonts w:ascii="Garamond" w:hAnsi="Garamond" w:cs="Times New Roman"/>
          <w:sz w:val="24"/>
          <w:szCs w:val="24"/>
        </w:rPr>
        <w:t>jror”</w:t>
      </w:r>
      <w:r w:rsidR="004B4EC5" w:rsidRPr="001939E3">
        <w:rPr>
          <w:rFonts w:ascii="Garamond" w:hAnsi="Garamond" w:cs="Times New Roman"/>
          <w:sz w:val="24"/>
          <w:szCs w:val="24"/>
        </w:rPr>
        <w:t>, apo cdo p</w:t>
      </w:r>
      <w:r w:rsidR="00770978" w:rsidRPr="001939E3">
        <w:rPr>
          <w:rFonts w:ascii="Garamond" w:hAnsi="Garamond" w:cs="Times New Roman"/>
          <w:sz w:val="24"/>
          <w:szCs w:val="24"/>
        </w:rPr>
        <w:t>ë</w:t>
      </w:r>
      <w:r w:rsidR="004B4EC5" w:rsidRPr="001939E3">
        <w:rPr>
          <w:rFonts w:ascii="Garamond" w:hAnsi="Garamond" w:cs="Times New Roman"/>
          <w:sz w:val="24"/>
          <w:szCs w:val="24"/>
        </w:rPr>
        <w:t>rdit</w:t>
      </w:r>
      <w:r w:rsidR="00770978" w:rsidRPr="001939E3">
        <w:rPr>
          <w:rFonts w:ascii="Garamond" w:hAnsi="Garamond" w:cs="Times New Roman"/>
          <w:sz w:val="24"/>
          <w:szCs w:val="24"/>
        </w:rPr>
        <w:t>ë</w:t>
      </w:r>
      <w:r w:rsidR="004B4EC5" w:rsidRPr="001939E3">
        <w:rPr>
          <w:rFonts w:ascii="Garamond" w:hAnsi="Garamond" w:cs="Times New Roman"/>
          <w:sz w:val="24"/>
          <w:szCs w:val="24"/>
        </w:rPr>
        <w:t>simi tjet</w:t>
      </w:r>
      <w:r w:rsidR="00770978" w:rsidRPr="001939E3">
        <w:rPr>
          <w:rFonts w:ascii="Garamond" w:hAnsi="Garamond" w:cs="Times New Roman"/>
          <w:sz w:val="24"/>
          <w:szCs w:val="24"/>
        </w:rPr>
        <w:t>ë</w:t>
      </w:r>
      <w:r w:rsidR="004B4EC5" w:rsidRPr="001939E3">
        <w:rPr>
          <w:rFonts w:ascii="Garamond" w:hAnsi="Garamond" w:cs="Times New Roman"/>
          <w:sz w:val="24"/>
          <w:szCs w:val="24"/>
        </w:rPr>
        <w:t>r t</w:t>
      </w:r>
      <w:r w:rsidR="00770978" w:rsidRPr="001939E3">
        <w:rPr>
          <w:rFonts w:ascii="Garamond" w:hAnsi="Garamond" w:cs="Times New Roman"/>
          <w:sz w:val="24"/>
          <w:szCs w:val="24"/>
        </w:rPr>
        <w:t>ë</w:t>
      </w:r>
      <w:r w:rsidR="004B4EC5" w:rsidRPr="001939E3">
        <w:rPr>
          <w:rFonts w:ascii="Garamond" w:hAnsi="Garamond" w:cs="Times New Roman"/>
          <w:sz w:val="24"/>
          <w:szCs w:val="24"/>
        </w:rPr>
        <w:t xml:space="preserve"> saj</w:t>
      </w:r>
      <w:r w:rsidR="00737A59" w:rsidRPr="001939E3">
        <w:rPr>
          <w:rFonts w:ascii="Garamond" w:hAnsi="Garamond" w:cs="Times New Roman"/>
          <w:sz w:val="24"/>
          <w:szCs w:val="24"/>
        </w:rPr>
        <w:t>.</w:t>
      </w:r>
    </w:p>
    <w:p w14:paraId="09E04161" w14:textId="77777777" w:rsidR="00101E8F" w:rsidRPr="001939E3" w:rsidRDefault="00101E8F" w:rsidP="00334C2A">
      <w:pPr>
        <w:pStyle w:val="ListParagraph"/>
        <w:numPr>
          <w:ilvl w:val="0"/>
          <w:numId w:val="52"/>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Procedura në pikën (b) miratohet nga autoriteti kompetent.</w:t>
      </w:r>
    </w:p>
    <w:p w14:paraId="7B38CD33" w14:textId="77777777" w:rsidR="00101E8F" w:rsidRPr="001939E3" w:rsidRDefault="00101E8F" w:rsidP="0013222F">
      <w:pPr>
        <w:spacing w:before="4"/>
        <w:jc w:val="both"/>
        <w:rPr>
          <w:rFonts w:ascii="Garamond" w:eastAsia="PMingLiU" w:hAnsi="Garamond" w:cs="Times New Roman"/>
          <w:sz w:val="24"/>
          <w:szCs w:val="24"/>
        </w:rPr>
      </w:pPr>
    </w:p>
    <w:p w14:paraId="4D2508C0" w14:textId="77777777" w:rsidR="00101E8F" w:rsidRPr="001939E3" w:rsidRDefault="00101E8F" w:rsidP="000202DB">
      <w:pPr>
        <w:pStyle w:val="Heading1"/>
        <w:spacing w:before="100"/>
        <w:ind w:left="0"/>
        <w:jc w:val="both"/>
        <w:rPr>
          <w:rFonts w:ascii="Garamond" w:eastAsia="Cambria" w:hAnsi="Garamond" w:cs="Times New Roman"/>
          <w:b w:val="0"/>
          <w:bCs w:val="0"/>
          <w:sz w:val="24"/>
          <w:szCs w:val="24"/>
        </w:rPr>
      </w:pPr>
      <w:r w:rsidRPr="001939E3">
        <w:rPr>
          <w:rFonts w:ascii="Garamond" w:hAnsi="Garamond" w:cs="Times New Roman"/>
          <w:sz w:val="24"/>
          <w:szCs w:val="24"/>
        </w:rPr>
        <w:t>ATS.OR.310 Stresi</w:t>
      </w:r>
    </w:p>
    <w:p w14:paraId="20CD84E5" w14:textId="77777777" w:rsidR="00101E8F" w:rsidRPr="001939E3" w:rsidRDefault="00101E8F" w:rsidP="0013222F">
      <w:pPr>
        <w:spacing w:before="4"/>
        <w:jc w:val="both"/>
        <w:rPr>
          <w:rFonts w:ascii="Garamond" w:eastAsia="Cambria" w:hAnsi="Garamond" w:cs="Times New Roman"/>
          <w:b/>
          <w:bCs/>
          <w:sz w:val="24"/>
          <w:szCs w:val="24"/>
        </w:rPr>
      </w:pPr>
    </w:p>
    <w:p w14:paraId="07700230" w14:textId="77777777" w:rsidR="00101E8F" w:rsidRPr="001939E3" w:rsidRDefault="00101E8F" w:rsidP="000202DB">
      <w:pPr>
        <w:pStyle w:val="BodyText"/>
        <w:ind w:left="0"/>
        <w:jc w:val="both"/>
        <w:rPr>
          <w:rFonts w:ascii="Garamond" w:hAnsi="Garamond" w:cs="Times New Roman"/>
          <w:sz w:val="24"/>
          <w:szCs w:val="24"/>
        </w:rPr>
      </w:pPr>
      <w:r w:rsidRPr="001939E3">
        <w:rPr>
          <w:rFonts w:ascii="Garamond" w:hAnsi="Garamond" w:cs="Times New Roman"/>
          <w:sz w:val="24"/>
          <w:szCs w:val="24"/>
        </w:rPr>
        <w:t>Në përputhje me pikën ATS.OR.200, një ofrues i shërbimit të kontrollit të trafikut ajror</w:t>
      </w:r>
      <w:r w:rsidR="00737A59" w:rsidRPr="001939E3">
        <w:rPr>
          <w:rFonts w:ascii="Garamond" w:hAnsi="Garamond" w:cs="Times New Roman"/>
          <w:sz w:val="24"/>
          <w:szCs w:val="24"/>
        </w:rPr>
        <w:t xml:space="preserve"> </w:t>
      </w:r>
      <w:r w:rsidRPr="001939E3">
        <w:rPr>
          <w:rFonts w:ascii="Garamond" w:hAnsi="Garamond" w:cs="Times New Roman"/>
          <w:sz w:val="24"/>
          <w:szCs w:val="24"/>
        </w:rPr>
        <w:t>:</w:t>
      </w:r>
    </w:p>
    <w:p w14:paraId="6F10995E" w14:textId="77777777" w:rsidR="00380CE7" w:rsidRPr="001939E3" w:rsidRDefault="00101E8F" w:rsidP="00334C2A">
      <w:pPr>
        <w:pStyle w:val="ListParagraph"/>
        <w:numPr>
          <w:ilvl w:val="0"/>
          <w:numId w:val="51"/>
        </w:numPr>
        <w:tabs>
          <w:tab w:val="left" w:pos="426"/>
        </w:tabs>
        <w:spacing w:before="153"/>
        <w:ind w:left="426" w:hanging="426"/>
        <w:jc w:val="both"/>
        <w:rPr>
          <w:rFonts w:ascii="Garamond" w:eastAsia="PMingLiU" w:hAnsi="Garamond" w:cs="Times New Roman"/>
          <w:sz w:val="24"/>
          <w:szCs w:val="24"/>
        </w:rPr>
      </w:pPr>
      <w:r w:rsidRPr="001939E3">
        <w:rPr>
          <w:rFonts w:ascii="Garamond" w:hAnsi="Garamond" w:cs="Times New Roman"/>
          <w:sz w:val="24"/>
          <w:szCs w:val="24"/>
        </w:rPr>
        <w:t>Duhet të Hartojë dhe ruajë një politikë për menaxhimin e stresit të kontrollorëve të trafikut ajror, duke përfshirë zbatimin e një programi për menaxhimin e stresit në incidentet kritike;</w:t>
      </w:r>
    </w:p>
    <w:p w14:paraId="6AD8923F" w14:textId="77777777" w:rsidR="00101E8F" w:rsidRPr="001939E3" w:rsidRDefault="00101E8F" w:rsidP="00334C2A">
      <w:pPr>
        <w:pStyle w:val="ListParagraph"/>
        <w:numPr>
          <w:ilvl w:val="0"/>
          <w:numId w:val="51"/>
        </w:numPr>
        <w:tabs>
          <w:tab w:val="left" w:pos="426"/>
        </w:tabs>
        <w:spacing w:before="153"/>
        <w:ind w:left="426" w:hanging="426"/>
        <w:jc w:val="both"/>
        <w:rPr>
          <w:rFonts w:ascii="Garamond" w:eastAsia="PMingLiU" w:hAnsi="Garamond" w:cs="Times New Roman"/>
          <w:sz w:val="24"/>
          <w:szCs w:val="24"/>
        </w:rPr>
      </w:pPr>
      <w:r w:rsidRPr="001939E3">
        <w:rPr>
          <w:rFonts w:ascii="Garamond" w:hAnsi="Garamond" w:cs="Times New Roman"/>
          <w:sz w:val="24"/>
          <w:szCs w:val="24"/>
        </w:rPr>
        <w:t>Duhet tu ofrojë kontrollorëve të trafikut ajror programe edukimi dhe informimi për parandalimin e stresit, duke përfshirë stresin në incidente kritike, të cilat plotësojnë trajnimin në lidhje me faktorët njerëzorë të siguruar në përputhje me Seksi</w:t>
      </w:r>
      <w:r w:rsidR="00737A59" w:rsidRPr="001939E3">
        <w:rPr>
          <w:rFonts w:ascii="Garamond" w:hAnsi="Garamond" w:cs="Times New Roman"/>
          <w:sz w:val="24"/>
          <w:szCs w:val="24"/>
        </w:rPr>
        <w:t>onet 3 dhe 4 të Nënpjesës D të u</w:t>
      </w:r>
      <w:r w:rsidRPr="001939E3">
        <w:rPr>
          <w:rFonts w:ascii="Garamond" w:hAnsi="Garamond" w:cs="Times New Roman"/>
          <w:sz w:val="24"/>
          <w:szCs w:val="24"/>
        </w:rPr>
        <w:t>rdhri</w:t>
      </w:r>
      <w:r w:rsidR="000201F2" w:rsidRPr="001939E3">
        <w:rPr>
          <w:rFonts w:ascii="Garamond" w:hAnsi="Garamond" w:cs="Times New Roman"/>
          <w:sz w:val="24"/>
          <w:szCs w:val="24"/>
        </w:rPr>
        <w:t>t të Ministrit përgjegjës për transport</w:t>
      </w:r>
      <w:r w:rsidR="00737A59" w:rsidRPr="001939E3">
        <w:rPr>
          <w:rFonts w:ascii="Garamond" w:hAnsi="Garamond" w:cs="Times New Roman"/>
          <w:sz w:val="24"/>
          <w:szCs w:val="24"/>
        </w:rPr>
        <w:t>et</w:t>
      </w:r>
      <w:r w:rsidR="000201F2" w:rsidRPr="001939E3">
        <w:rPr>
          <w:rFonts w:ascii="Garamond" w:hAnsi="Garamond" w:cs="Times New Roman"/>
          <w:sz w:val="24"/>
          <w:szCs w:val="24"/>
        </w:rPr>
        <w:t xml:space="preserve"> n</w:t>
      </w:r>
      <w:r w:rsidRPr="001939E3">
        <w:rPr>
          <w:rFonts w:ascii="Garamond" w:hAnsi="Garamond" w:cs="Times New Roman"/>
          <w:sz w:val="24"/>
          <w:szCs w:val="24"/>
        </w:rPr>
        <w:t xml:space="preserve">r. 91, datë 21.02.2019, “Për </w:t>
      </w:r>
      <w:r w:rsidR="000201F2" w:rsidRPr="001939E3">
        <w:rPr>
          <w:rFonts w:ascii="Garamond" w:hAnsi="Garamond" w:cs="Times New Roman"/>
          <w:sz w:val="24"/>
          <w:szCs w:val="24"/>
        </w:rPr>
        <w:t>miratimin e Rregullores mbi përcaktimin e kërkesave teknike dhe procedurave administrative në lidhje me l</w:t>
      </w:r>
      <w:r w:rsidRPr="001939E3">
        <w:rPr>
          <w:rFonts w:ascii="Garamond" w:hAnsi="Garamond" w:cs="Times New Roman"/>
          <w:sz w:val="24"/>
          <w:szCs w:val="24"/>
        </w:rPr>
        <w:t>i</w:t>
      </w:r>
      <w:r w:rsidR="000201F2" w:rsidRPr="001939E3">
        <w:rPr>
          <w:rFonts w:ascii="Garamond" w:hAnsi="Garamond" w:cs="Times New Roman"/>
          <w:sz w:val="24"/>
          <w:szCs w:val="24"/>
        </w:rPr>
        <w:t>cencat dhe certifikatat e kontrollorëve të trafikut a</w:t>
      </w:r>
      <w:r w:rsidRPr="001939E3">
        <w:rPr>
          <w:rFonts w:ascii="Garamond" w:hAnsi="Garamond" w:cs="Times New Roman"/>
          <w:sz w:val="24"/>
          <w:szCs w:val="24"/>
        </w:rPr>
        <w:t>jror”</w:t>
      </w:r>
      <w:r w:rsidR="004B4EC5" w:rsidRPr="001939E3">
        <w:rPr>
          <w:rFonts w:ascii="Garamond" w:hAnsi="Garamond" w:cs="Times New Roman"/>
          <w:sz w:val="24"/>
          <w:szCs w:val="24"/>
        </w:rPr>
        <w:t>, apo cdo p</w:t>
      </w:r>
      <w:r w:rsidR="00770978" w:rsidRPr="001939E3">
        <w:rPr>
          <w:rFonts w:ascii="Garamond" w:hAnsi="Garamond" w:cs="Times New Roman"/>
          <w:sz w:val="24"/>
          <w:szCs w:val="24"/>
        </w:rPr>
        <w:t>ë</w:t>
      </w:r>
      <w:r w:rsidR="004B4EC5" w:rsidRPr="001939E3">
        <w:rPr>
          <w:rFonts w:ascii="Garamond" w:hAnsi="Garamond" w:cs="Times New Roman"/>
          <w:sz w:val="24"/>
          <w:szCs w:val="24"/>
        </w:rPr>
        <w:t>rdit</w:t>
      </w:r>
      <w:r w:rsidR="00770978" w:rsidRPr="001939E3">
        <w:rPr>
          <w:rFonts w:ascii="Garamond" w:hAnsi="Garamond" w:cs="Times New Roman"/>
          <w:sz w:val="24"/>
          <w:szCs w:val="24"/>
        </w:rPr>
        <w:t>ë</w:t>
      </w:r>
      <w:r w:rsidR="004B4EC5" w:rsidRPr="001939E3">
        <w:rPr>
          <w:rFonts w:ascii="Garamond" w:hAnsi="Garamond" w:cs="Times New Roman"/>
          <w:sz w:val="24"/>
          <w:szCs w:val="24"/>
        </w:rPr>
        <w:t>simi t</w:t>
      </w:r>
      <w:r w:rsidR="00770978" w:rsidRPr="001939E3">
        <w:rPr>
          <w:rFonts w:ascii="Garamond" w:hAnsi="Garamond" w:cs="Times New Roman"/>
          <w:sz w:val="24"/>
          <w:szCs w:val="24"/>
        </w:rPr>
        <w:t>ë</w:t>
      </w:r>
      <w:r w:rsidR="004B4EC5" w:rsidRPr="001939E3">
        <w:rPr>
          <w:rFonts w:ascii="Garamond" w:hAnsi="Garamond" w:cs="Times New Roman"/>
          <w:sz w:val="24"/>
          <w:szCs w:val="24"/>
        </w:rPr>
        <w:t xml:space="preserve"> saj</w:t>
      </w:r>
      <w:r w:rsidR="000201F2" w:rsidRPr="001939E3">
        <w:rPr>
          <w:rFonts w:ascii="Garamond" w:hAnsi="Garamond" w:cs="Times New Roman"/>
          <w:sz w:val="24"/>
          <w:szCs w:val="24"/>
        </w:rPr>
        <w:t>.</w:t>
      </w:r>
    </w:p>
    <w:p w14:paraId="116F78B2" w14:textId="77777777" w:rsidR="00101E8F" w:rsidRPr="001939E3" w:rsidRDefault="00101E8F" w:rsidP="0013222F">
      <w:pPr>
        <w:spacing w:before="9"/>
        <w:jc w:val="both"/>
        <w:rPr>
          <w:rFonts w:ascii="Garamond" w:eastAsia="PMingLiU" w:hAnsi="Garamond" w:cs="Times New Roman"/>
          <w:sz w:val="24"/>
          <w:szCs w:val="24"/>
        </w:rPr>
      </w:pPr>
    </w:p>
    <w:p w14:paraId="7C75F73D" w14:textId="77777777" w:rsidR="00101E8F" w:rsidRPr="001939E3" w:rsidRDefault="00101E8F" w:rsidP="000202DB">
      <w:pPr>
        <w:pStyle w:val="Heading1"/>
        <w:spacing w:before="100"/>
        <w:ind w:left="0"/>
        <w:jc w:val="both"/>
        <w:rPr>
          <w:rFonts w:ascii="Garamond" w:eastAsia="Cambria" w:hAnsi="Garamond" w:cs="Times New Roman"/>
          <w:b w:val="0"/>
          <w:bCs w:val="0"/>
          <w:sz w:val="24"/>
          <w:szCs w:val="24"/>
        </w:rPr>
      </w:pPr>
      <w:r w:rsidRPr="001939E3">
        <w:rPr>
          <w:rFonts w:ascii="Garamond" w:hAnsi="Garamond" w:cs="Times New Roman"/>
          <w:sz w:val="24"/>
          <w:szCs w:val="24"/>
        </w:rPr>
        <w:t>ATS.OR.315 Lodhja</w:t>
      </w:r>
    </w:p>
    <w:p w14:paraId="549AD04D" w14:textId="77777777" w:rsidR="00101E8F" w:rsidRPr="001939E3" w:rsidRDefault="00101E8F" w:rsidP="0013222F">
      <w:pPr>
        <w:spacing w:before="4"/>
        <w:jc w:val="both"/>
        <w:rPr>
          <w:rFonts w:ascii="Garamond" w:eastAsia="Cambria" w:hAnsi="Garamond" w:cs="Times New Roman"/>
          <w:b/>
          <w:bCs/>
          <w:sz w:val="24"/>
          <w:szCs w:val="24"/>
        </w:rPr>
      </w:pPr>
    </w:p>
    <w:p w14:paraId="5235FE9A" w14:textId="77777777" w:rsidR="00101E8F" w:rsidRPr="001939E3" w:rsidRDefault="00101E8F" w:rsidP="000202DB">
      <w:pPr>
        <w:pStyle w:val="BodyText"/>
        <w:ind w:left="0"/>
        <w:jc w:val="both"/>
        <w:rPr>
          <w:rFonts w:ascii="Garamond" w:hAnsi="Garamond" w:cs="Times New Roman"/>
          <w:sz w:val="24"/>
          <w:szCs w:val="24"/>
        </w:rPr>
      </w:pPr>
      <w:r w:rsidRPr="001939E3">
        <w:rPr>
          <w:rFonts w:ascii="Garamond" w:hAnsi="Garamond" w:cs="Times New Roman"/>
          <w:sz w:val="24"/>
          <w:szCs w:val="24"/>
        </w:rPr>
        <w:t>Në përputhje me pikën ATS.OR.200, një ofrues i shërbimit të kontrollit të trafikut ajror:</w:t>
      </w:r>
    </w:p>
    <w:p w14:paraId="7C75319C" w14:textId="77777777" w:rsidR="00380CE7" w:rsidRPr="001939E3" w:rsidRDefault="00101E8F" w:rsidP="00334C2A">
      <w:pPr>
        <w:pStyle w:val="ListParagraph"/>
        <w:numPr>
          <w:ilvl w:val="0"/>
          <w:numId w:val="50"/>
        </w:numPr>
        <w:tabs>
          <w:tab w:val="left" w:pos="426"/>
        </w:tabs>
        <w:spacing w:before="110"/>
        <w:ind w:left="426" w:hanging="426"/>
        <w:jc w:val="both"/>
        <w:rPr>
          <w:rFonts w:ascii="Garamond" w:eastAsia="PMingLiU" w:hAnsi="Garamond" w:cs="Times New Roman"/>
          <w:sz w:val="24"/>
          <w:szCs w:val="24"/>
        </w:rPr>
      </w:pPr>
      <w:r w:rsidRPr="001939E3">
        <w:rPr>
          <w:rFonts w:ascii="Garamond" w:hAnsi="Garamond" w:cs="Times New Roman"/>
          <w:sz w:val="24"/>
          <w:szCs w:val="24"/>
        </w:rPr>
        <w:t>Duhet të hartojë dhe ruajë një politikë për menaxhimin e lodhjes së kontrollorëve të trafikut ajror;</w:t>
      </w:r>
    </w:p>
    <w:p w14:paraId="36FD1B71" w14:textId="77777777" w:rsidR="00101E8F" w:rsidRPr="001939E3" w:rsidRDefault="00101E8F" w:rsidP="00334C2A">
      <w:pPr>
        <w:pStyle w:val="ListParagraph"/>
        <w:numPr>
          <w:ilvl w:val="0"/>
          <w:numId w:val="50"/>
        </w:numPr>
        <w:tabs>
          <w:tab w:val="left" w:pos="426"/>
        </w:tabs>
        <w:spacing w:before="110"/>
        <w:ind w:left="426" w:hanging="426"/>
        <w:jc w:val="both"/>
        <w:rPr>
          <w:rFonts w:ascii="Garamond" w:eastAsia="PMingLiU" w:hAnsi="Garamond" w:cs="Times New Roman"/>
          <w:sz w:val="24"/>
          <w:szCs w:val="24"/>
        </w:rPr>
      </w:pPr>
      <w:r w:rsidRPr="001939E3">
        <w:rPr>
          <w:rFonts w:ascii="Garamond" w:hAnsi="Garamond" w:cs="Times New Roman"/>
          <w:sz w:val="24"/>
          <w:szCs w:val="24"/>
        </w:rPr>
        <w:t xml:space="preserve">Duhet tu ofrojë kontrollorëve të trafikut ajror programe informimi për parandalimin e lodhjes, duke plotësuar trajnimin në lidhje me faktorët njerëzorë të siguruar në përputhje me Seksionet 3 dhe 4 të Nënpjesës D të </w:t>
      </w:r>
      <w:r w:rsidR="000B766A" w:rsidRPr="001939E3">
        <w:rPr>
          <w:rFonts w:ascii="Garamond" w:hAnsi="Garamond" w:cs="Times New Roman"/>
          <w:sz w:val="24"/>
          <w:szCs w:val="24"/>
        </w:rPr>
        <w:t>Aneksit</w:t>
      </w:r>
      <w:r w:rsidRPr="001939E3">
        <w:rPr>
          <w:rFonts w:ascii="Garamond" w:hAnsi="Garamond" w:cs="Times New Roman"/>
          <w:sz w:val="24"/>
          <w:szCs w:val="24"/>
        </w:rPr>
        <w:t xml:space="preserve"> I </w:t>
      </w:r>
      <w:r w:rsidR="000B766A" w:rsidRPr="001939E3">
        <w:rPr>
          <w:rFonts w:ascii="Garamond" w:hAnsi="Garamond" w:cs="Times New Roman"/>
          <w:sz w:val="24"/>
          <w:szCs w:val="24"/>
        </w:rPr>
        <w:t>të u</w:t>
      </w:r>
      <w:r w:rsidRPr="001939E3">
        <w:rPr>
          <w:rFonts w:ascii="Garamond" w:hAnsi="Garamond" w:cs="Times New Roman"/>
          <w:sz w:val="24"/>
          <w:szCs w:val="24"/>
        </w:rPr>
        <w:t>rdh</w:t>
      </w:r>
      <w:r w:rsidR="000B766A" w:rsidRPr="001939E3">
        <w:rPr>
          <w:rFonts w:ascii="Garamond" w:hAnsi="Garamond" w:cs="Times New Roman"/>
          <w:sz w:val="24"/>
          <w:szCs w:val="24"/>
        </w:rPr>
        <w:t>ë</w:t>
      </w:r>
      <w:r w:rsidRPr="001939E3">
        <w:rPr>
          <w:rFonts w:ascii="Garamond" w:hAnsi="Garamond" w:cs="Times New Roman"/>
          <w:sz w:val="24"/>
          <w:szCs w:val="24"/>
        </w:rPr>
        <w:t>ri</w:t>
      </w:r>
      <w:r w:rsidR="000B766A" w:rsidRPr="001939E3">
        <w:rPr>
          <w:rFonts w:ascii="Garamond" w:hAnsi="Garamond" w:cs="Times New Roman"/>
          <w:sz w:val="24"/>
          <w:szCs w:val="24"/>
        </w:rPr>
        <w:t>t të</w:t>
      </w:r>
      <w:r w:rsidRPr="001939E3">
        <w:rPr>
          <w:rFonts w:ascii="Garamond" w:hAnsi="Garamond" w:cs="Times New Roman"/>
          <w:sz w:val="24"/>
          <w:szCs w:val="24"/>
        </w:rPr>
        <w:t xml:space="preserve"> Ministrit </w:t>
      </w:r>
      <w:r w:rsidR="000B766A" w:rsidRPr="001939E3">
        <w:rPr>
          <w:rFonts w:ascii="Garamond" w:hAnsi="Garamond" w:cs="Times New Roman"/>
          <w:sz w:val="24"/>
          <w:szCs w:val="24"/>
        </w:rPr>
        <w:t>përgjegjës për transport</w:t>
      </w:r>
      <w:r w:rsidR="00891726" w:rsidRPr="001939E3">
        <w:rPr>
          <w:rFonts w:ascii="Garamond" w:hAnsi="Garamond" w:cs="Times New Roman"/>
          <w:sz w:val="24"/>
          <w:szCs w:val="24"/>
        </w:rPr>
        <w:t>et</w:t>
      </w:r>
      <w:r w:rsidR="000B766A" w:rsidRPr="001939E3">
        <w:rPr>
          <w:rFonts w:ascii="Garamond" w:hAnsi="Garamond" w:cs="Times New Roman"/>
          <w:sz w:val="24"/>
          <w:szCs w:val="24"/>
        </w:rPr>
        <w:t xml:space="preserve"> n</w:t>
      </w:r>
      <w:r w:rsidRPr="001939E3">
        <w:rPr>
          <w:rFonts w:ascii="Garamond" w:hAnsi="Garamond" w:cs="Times New Roman"/>
          <w:sz w:val="24"/>
          <w:szCs w:val="24"/>
        </w:rPr>
        <w:t xml:space="preserve">r. 91, datë 21.02.2019, “Për </w:t>
      </w:r>
      <w:r w:rsidR="000B766A" w:rsidRPr="001939E3">
        <w:rPr>
          <w:rFonts w:ascii="Garamond" w:hAnsi="Garamond" w:cs="Times New Roman"/>
          <w:sz w:val="24"/>
          <w:szCs w:val="24"/>
        </w:rPr>
        <w:t>miratimin e Rregullores mbi p</w:t>
      </w:r>
      <w:r w:rsidRPr="001939E3">
        <w:rPr>
          <w:rFonts w:ascii="Garamond" w:hAnsi="Garamond" w:cs="Times New Roman"/>
          <w:sz w:val="24"/>
          <w:szCs w:val="24"/>
        </w:rPr>
        <w:t>ë</w:t>
      </w:r>
      <w:r w:rsidR="000B766A" w:rsidRPr="001939E3">
        <w:rPr>
          <w:rFonts w:ascii="Garamond" w:hAnsi="Garamond" w:cs="Times New Roman"/>
          <w:sz w:val="24"/>
          <w:szCs w:val="24"/>
        </w:rPr>
        <w:t>rcaktimin e kërkesave teknike dhe procedurave administrative në lidhje me lic</w:t>
      </w:r>
      <w:r w:rsidRPr="001939E3">
        <w:rPr>
          <w:rFonts w:ascii="Garamond" w:hAnsi="Garamond" w:cs="Times New Roman"/>
          <w:sz w:val="24"/>
          <w:szCs w:val="24"/>
        </w:rPr>
        <w:t>en</w:t>
      </w:r>
      <w:r w:rsidR="000B766A" w:rsidRPr="001939E3">
        <w:rPr>
          <w:rFonts w:ascii="Garamond" w:hAnsi="Garamond" w:cs="Times New Roman"/>
          <w:sz w:val="24"/>
          <w:szCs w:val="24"/>
        </w:rPr>
        <w:t>c</w:t>
      </w:r>
      <w:r w:rsidRPr="001939E3">
        <w:rPr>
          <w:rFonts w:ascii="Garamond" w:hAnsi="Garamond" w:cs="Times New Roman"/>
          <w:sz w:val="24"/>
          <w:szCs w:val="24"/>
        </w:rPr>
        <w:t xml:space="preserve">at dhe </w:t>
      </w:r>
      <w:r w:rsidR="000B766A" w:rsidRPr="001939E3">
        <w:rPr>
          <w:rFonts w:ascii="Garamond" w:hAnsi="Garamond" w:cs="Times New Roman"/>
          <w:sz w:val="24"/>
          <w:szCs w:val="24"/>
        </w:rPr>
        <w:t>certifikatat e kontrollorëve të trafikut a</w:t>
      </w:r>
      <w:r w:rsidRPr="001939E3">
        <w:rPr>
          <w:rFonts w:ascii="Garamond" w:hAnsi="Garamond" w:cs="Times New Roman"/>
          <w:sz w:val="24"/>
          <w:szCs w:val="24"/>
        </w:rPr>
        <w:t>jror”</w:t>
      </w:r>
      <w:r w:rsidR="004B4EC5" w:rsidRPr="001939E3">
        <w:rPr>
          <w:rFonts w:ascii="Garamond" w:hAnsi="Garamond" w:cs="Times New Roman"/>
          <w:sz w:val="24"/>
          <w:szCs w:val="24"/>
        </w:rPr>
        <w:t>, apo cdo p</w:t>
      </w:r>
      <w:r w:rsidR="00770978" w:rsidRPr="001939E3">
        <w:rPr>
          <w:rFonts w:ascii="Garamond" w:hAnsi="Garamond" w:cs="Times New Roman"/>
          <w:sz w:val="24"/>
          <w:szCs w:val="24"/>
        </w:rPr>
        <w:t>ë</w:t>
      </w:r>
      <w:r w:rsidR="004B4EC5" w:rsidRPr="001939E3">
        <w:rPr>
          <w:rFonts w:ascii="Garamond" w:hAnsi="Garamond" w:cs="Times New Roman"/>
          <w:sz w:val="24"/>
          <w:szCs w:val="24"/>
        </w:rPr>
        <w:t>rdit</w:t>
      </w:r>
      <w:r w:rsidR="00770978" w:rsidRPr="001939E3">
        <w:rPr>
          <w:rFonts w:ascii="Garamond" w:hAnsi="Garamond" w:cs="Times New Roman"/>
          <w:sz w:val="24"/>
          <w:szCs w:val="24"/>
        </w:rPr>
        <w:t>ë</w:t>
      </w:r>
      <w:r w:rsidR="004B4EC5" w:rsidRPr="001939E3">
        <w:rPr>
          <w:rFonts w:ascii="Garamond" w:hAnsi="Garamond" w:cs="Times New Roman"/>
          <w:sz w:val="24"/>
          <w:szCs w:val="24"/>
        </w:rPr>
        <w:t>simi t</w:t>
      </w:r>
      <w:r w:rsidR="00770978" w:rsidRPr="001939E3">
        <w:rPr>
          <w:rFonts w:ascii="Garamond" w:hAnsi="Garamond" w:cs="Times New Roman"/>
          <w:sz w:val="24"/>
          <w:szCs w:val="24"/>
        </w:rPr>
        <w:t>ë</w:t>
      </w:r>
      <w:r w:rsidR="004B4EC5" w:rsidRPr="001939E3">
        <w:rPr>
          <w:rFonts w:ascii="Garamond" w:hAnsi="Garamond" w:cs="Times New Roman"/>
          <w:sz w:val="24"/>
          <w:szCs w:val="24"/>
        </w:rPr>
        <w:t xml:space="preserve"> saj</w:t>
      </w:r>
      <w:r w:rsidR="000B766A" w:rsidRPr="001939E3">
        <w:rPr>
          <w:rFonts w:ascii="Garamond" w:hAnsi="Garamond" w:cs="Times New Roman"/>
          <w:sz w:val="24"/>
          <w:szCs w:val="24"/>
        </w:rPr>
        <w:t>.</w:t>
      </w:r>
    </w:p>
    <w:p w14:paraId="27129BF0" w14:textId="77777777" w:rsidR="00101E8F" w:rsidRPr="001939E3" w:rsidRDefault="00101E8F" w:rsidP="0013222F">
      <w:pPr>
        <w:jc w:val="both"/>
        <w:rPr>
          <w:rFonts w:ascii="Garamond" w:eastAsia="PMingLiU" w:hAnsi="Garamond" w:cs="Times New Roman"/>
          <w:sz w:val="24"/>
          <w:szCs w:val="24"/>
        </w:rPr>
      </w:pPr>
    </w:p>
    <w:p w14:paraId="0FF51085" w14:textId="77777777" w:rsidR="00101E8F" w:rsidRPr="001939E3" w:rsidRDefault="00101E8F" w:rsidP="0001059D">
      <w:pPr>
        <w:pStyle w:val="Heading1"/>
        <w:spacing w:before="100"/>
        <w:ind w:left="0"/>
        <w:jc w:val="both"/>
        <w:rPr>
          <w:rFonts w:ascii="Garamond" w:eastAsia="Cambria" w:hAnsi="Garamond" w:cs="Times New Roman"/>
          <w:b w:val="0"/>
          <w:bCs w:val="0"/>
          <w:sz w:val="24"/>
          <w:szCs w:val="24"/>
        </w:rPr>
      </w:pPr>
      <w:r w:rsidRPr="001939E3">
        <w:rPr>
          <w:rFonts w:ascii="Garamond" w:hAnsi="Garamond" w:cs="Times New Roman"/>
          <w:sz w:val="24"/>
          <w:szCs w:val="24"/>
        </w:rPr>
        <w:t>ATS.OR.320 Sistemi(et) i/e turneve të kontrollorëve të trafikut ajror</w:t>
      </w:r>
    </w:p>
    <w:p w14:paraId="478778FC" w14:textId="77777777" w:rsidR="00101E8F" w:rsidRPr="001939E3" w:rsidRDefault="00101E8F" w:rsidP="00334C2A">
      <w:pPr>
        <w:pStyle w:val="ListParagraph"/>
        <w:numPr>
          <w:ilvl w:val="2"/>
          <w:numId w:val="50"/>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Një ofrues i shërbimit të kontrollit të trafikut ajror duhet të hartojë, zbatojë dhe monitorojë një sistem turnesh, në mënyrë që të menaxhojë rreziqet e lodhjes profesionale të kontrollorëve të trafikut ajror nëpërmjet një alternimi të sigurt të periudhës në shërbim dhe periudhës së pushimit. Në kuadrin e sistemit të turneve, ofruesi i shërbimeve të kontrollit të trafikut ajror specifikon elementet e mëposhtme</w:t>
      </w:r>
      <w:r w:rsidR="00891726" w:rsidRPr="001939E3">
        <w:rPr>
          <w:rFonts w:ascii="Garamond" w:hAnsi="Garamond" w:cs="Times New Roman"/>
          <w:sz w:val="24"/>
          <w:szCs w:val="24"/>
        </w:rPr>
        <w:t xml:space="preserve"> </w:t>
      </w:r>
      <w:r w:rsidRPr="001939E3">
        <w:rPr>
          <w:rFonts w:ascii="Garamond" w:hAnsi="Garamond" w:cs="Times New Roman"/>
          <w:sz w:val="24"/>
          <w:szCs w:val="24"/>
        </w:rPr>
        <w:t>:</w:t>
      </w:r>
    </w:p>
    <w:p w14:paraId="33393E01" w14:textId="77777777" w:rsidR="00101E8F" w:rsidRPr="001939E3" w:rsidRDefault="00101E8F" w:rsidP="00334C2A">
      <w:pPr>
        <w:pStyle w:val="ListParagraph"/>
        <w:numPr>
          <w:ilvl w:val="3"/>
          <w:numId w:val="50"/>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numrin maksimal të ditëve të njëpasnjëshme në shërbim;</w:t>
      </w:r>
    </w:p>
    <w:p w14:paraId="360C79C4" w14:textId="77777777" w:rsidR="00101E8F" w:rsidRPr="001939E3"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numrin maksimal të orëve për periudhë në shërbim;</w:t>
      </w:r>
    </w:p>
    <w:p w14:paraId="17A82009" w14:textId="77777777" w:rsidR="00101E8F" w:rsidRPr="001939E3"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 xml:space="preserve">intervalin kohor maksimal pa pushime gjatë të cilit ofrohet shërbimi i kontrolli të trafikut </w:t>
      </w:r>
      <w:r w:rsidRPr="001939E3">
        <w:rPr>
          <w:rFonts w:ascii="Garamond" w:hAnsi="Garamond" w:cs="Times New Roman"/>
          <w:sz w:val="24"/>
          <w:szCs w:val="24"/>
        </w:rPr>
        <w:lastRenderedPageBreak/>
        <w:t>ajror;</w:t>
      </w:r>
    </w:p>
    <w:p w14:paraId="27E1A5DB" w14:textId="77777777" w:rsidR="00101E8F" w:rsidRPr="001939E3"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raportin mes periudhave në shërbim dhe pushimeve gjatë ofrimit të shërbimit të kontrollit të trafikut ajror;</w:t>
      </w:r>
    </w:p>
    <w:p w14:paraId="16A478F6" w14:textId="77777777" w:rsidR="00101E8F" w:rsidRPr="001939E3"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periudhat minimale të pushimit;</w:t>
      </w:r>
    </w:p>
    <w:p w14:paraId="3EC123E6" w14:textId="77777777" w:rsidR="00101E8F" w:rsidRPr="001939E3"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numrin maksimal të periudhave të njëpasnjëshme në shërbim, duke përfshirë orët e natës, sipas rastit, në varësi të orarit të punës së njësisë së kontrollit të trafikut ajror në fjalë;</w:t>
      </w:r>
    </w:p>
    <w:p w14:paraId="128B00AE" w14:textId="77777777" w:rsidR="00101E8F" w:rsidRPr="001939E3"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periudhën minimale të pushimit pas një periudhe në shërbim, duke përfshirë orët e natës;</w:t>
      </w:r>
    </w:p>
    <w:p w14:paraId="79A5C9AE" w14:textId="77777777" w:rsidR="00101E8F" w:rsidRPr="001939E3"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numrin minimal të periudhave të pushimit brenda një cikli turnesh.</w:t>
      </w:r>
    </w:p>
    <w:p w14:paraId="68371A6F" w14:textId="77777777" w:rsidR="00101E8F" w:rsidRPr="001939E3" w:rsidRDefault="00101E8F" w:rsidP="00334C2A">
      <w:pPr>
        <w:pStyle w:val="ListParagraph"/>
        <w:numPr>
          <w:ilvl w:val="2"/>
          <w:numId w:val="50"/>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Ofruesit e shërbimeve të kontrollit të trafikut ajror duhet të konsultohen me ata kontrollorë të trafikut ajror që do t’i nënshtrohen sistemit të turneve ose me përfaqësuesit e tyre, sipas rastit, gjatë zhvillimit dhe zbatimit të tij, për të identifikuar dhe zbutur rreziqet lidhur me lodhjen që mund të shkaktohet nga vetë sistemi i turneve.</w:t>
      </w:r>
    </w:p>
    <w:p w14:paraId="24FE08D7" w14:textId="77777777" w:rsidR="00101E8F" w:rsidRPr="001939E3" w:rsidRDefault="00101E8F" w:rsidP="0013222F">
      <w:pPr>
        <w:spacing w:before="1"/>
        <w:rPr>
          <w:rFonts w:ascii="Garamond" w:eastAsia="PMingLiU" w:hAnsi="Garamond" w:cs="Times New Roman"/>
          <w:sz w:val="24"/>
          <w:szCs w:val="24"/>
        </w:rPr>
      </w:pPr>
    </w:p>
    <w:p w14:paraId="40A5E4E4" w14:textId="77777777" w:rsidR="0001059D" w:rsidRPr="001939E3" w:rsidRDefault="0001059D" w:rsidP="001A6165">
      <w:pPr>
        <w:tabs>
          <w:tab w:val="left" w:pos="1843"/>
        </w:tabs>
        <w:ind w:left="1701" w:hanging="1701"/>
        <w:jc w:val="both"/>
        <w:rPr>
          <w:rFonts w:ascii="Garamond" w:hAnsi="Garamond" w:cs="Times New Roman"/>
          <w:sz w:val="24"/>
          <w:szCs w:val="24"/>
        </w:rPr>
      </w:pPr>
    </w:p>
    <w:p w14:paraId="374ACEED" w14:textId="77777777" w:rsidR="00826CBC" w:rsidRPr="001939E3" w:rsidRDefault="00826CBC" w:rsidP="00826CBC">
      <w:pPr>
        <w:tabs>
          <w:tab w:val="left" w:pos="540"/>
          <w:tab w:val="left" w:pos="2893"/>
        </w:tabs>
        <w:jc w:val="center"/>
        <w:rPr>
          <w:rFonts w:ascii="Garamond" w:hAnsi="Garamond"/>
          <w:sz w:val="24"/>
          <w:szCs w:val="24"/>
        </w:rPr>
      </w:pPr>
      <w:r w:rsidRPr="001939E3">
        <w:rPr>
          <w:rFonts w:ascii="Garamond" w:hAnsi="Garamond"/>
          <w:sz w:val="24"/>
          <w:szCs w:val="24"/>
        </w:rPr>
        <w:t>SEKSIONI 4</w:t>
      </w:r>
    </w:p>
    <w:p w14:paraId="4BF13A9B" w14:textId="77777777" w:rsidR="00826CBC" w:rsidRPr="001939E3" w:rsidRDefault="00826CBC" w:rsidP="00826CBC">
      <w:pPr>
        <w:tabs>
          <w:tab w:val="left" w:pos="540"/>
          <w:tab w:val="left" w:pos="2893"/>
        </w:tabs>
        <w:jc w:val="center"/>
        <w:rPr>
          <w:rFonts w:ascii="Garamond" w:hAnsi="Garamond"/>
          <w:sz w:val="24"/>
          <w:szCs w:val="24"/>
        </w:rPr>
      </w:pPr>
    </w:p>
    <w:p w14:paraId="0062245B" w14:textId="77777777" w:rsidR="00826CBC" w:rsidRPr="001939E3" w:rsidRDefault="00826CBC" w:rsidP="00826CBC">
      <w:pPr>
        <w:tabs>
          <w:tab w:val="left" w:pos="540"/>
          <w:tab w:val="left" w:pos="2893"/>
        </w:tabs>
        <w:jc w:val="center"/>
        <w:rPr>
          <w:rFonts w:ascii="Garamond" w:hAnsi="Garamond"/>
          <w:sz w:val="24"/>
          <w:szCs w:val="24"/>
        </w:rPr>
      </w:pPr>
      <w:r w:rsidRPr="001939E3">
        <w:rPr>
          <w:rFonts w:ascii="Garamond" w:hAnsi="Garamond"/>
          <w:sz w:val="24"/>
          <w:szCs w:val="24"/>
        </w:rPr>
        <w:t>KËRKESAT PËR KOMUNIKIMET</w:t>
      </w:r>
    </w:p>
    <w:p w14:paraId="50195494" w14:textId="77777777" w:rsidR="00826CBC" w:rsidRPr="001939E3" w:rsidRDefault="00826CBC" w:rsidP="00826CBC">
      <w:pPr>
        <w:tabs>
          <w:tab w:val="left" w:pos="540"/>
          <w:tab w:val="left" w:pos="2893"/>
        </w:tabs>
        <w:jc w:val="center"/>
        <w:rPr>
          <w:rFonts w:ascii="Garamond" w:hAnsi="Garamond"/>
          <w:b/>
          <w:sz w:val="24"/>
          <w:szCs w:val="24"/>
        </w:rPr>
      </w:pPr>
    </w:p>
    <w:p w14:paraId="5C5F9785" w14:textId="550425A8" w:rsidR="00D00038" w:rsidRPr="001939E3" w:rsidRDefault="00D00038" w:rsidP="00D00038">
      <w:pPr>
        <w:widowControl/>
        <w:autoSpaceDE w:val="0"/>
        <w:autoSpaceDN w:val="0"/>
        <w:adjustRightInd w:val="0"/>
        <w:ind w:firstLine="284"/>
        <w:jc w:val="both"/>
        <w:rPr>
          <w:rFonts w:ascii="Garamond" w:hAnsi="Garamond" w:cs="Garamond"/>
          <w:b/>
          <w:bCs/>
          <w:i/>
          <w:color w:val="000000"/>
          <w:sz w:val="24"/>
          <w:szCs w:val="24"/>
        </w:rPr>
      </w:pPr>
      <w:r w:rsidRPr="001939E3">
        <w:rPr>
          <w:rFonts w:ascii="Garamond" w:hAnsi="Garamond" w:cs="Garamond"/>
          <w:b/>
          <w:bCs/>
          <w:i/>
          <w:color w:val="000000"/>
          <w:sz w:val="24"/>
          <w:szCs w:val="24"/>
        </w:rPr>
        <w:t>ATS.OR.400 Shërbim aeronautik “</w:t>
      </w:r>
      <w:r w:rsidRPr="001939E3">
        <w:rPr>
          <w:rFonts w:ascii="Garamond" w:hAnsi="Garamond" w:cs="Garamond"/>
          <w:b/>
          <w:bCs/>
          <w:i/>
          <w:iCs/>
          <w:color w:val="000000"/>
          <w:sz w:val="24"/>
          <w:szCs w:val="24"/>
        </w:rPr>
        <w:t>mobile”</w:t>
      </w:r>
      <w:r w:rsidRPr="001939E3">
        <w:rPr>
          <w:rFonts w:ascii="Garamond" w:hAnsi="Garamond" w:cs="Garamond"/>
          <w:b/>
          <w:bCs/>
          <w:i/>
          <w:color w:val="000000"/>
          <w:sz w:val="24"/>
          <w:szCs w:val="24"/>
        </w:rPr>
        <w:t xml:space="preserve"> (komunikim ajër-tokë) – i përgjithshëm</w:t>
      </w:r>
    </w:p>
    <w:p w14:paraId="1B259013" w14:textId="77777777" w:rsidR="00D00038" w:rsidRPr="001939E3" w:rsidRDefault="00D00038" w:rsidP="00D00038">
      <w:pPr>
        <w:widowControl/>
        <w:autoSpaceDE w:val="0"/>
        <w:autoSpaceDN w:val="0"/>
        <w:adjustRightInd w:val="0"/>
        <w:ind w:firstLine="284"/>
        <w:jc w:val="both"/>
        <w:rPr>
          <w:rFonts w:ascii="Garamond" w:hAnsi="Garamond" w:cs="Garamond"/>
          <w:i/>
          <w:color w:val="000000"/>
          <w:sz w:val="24"/>
          <w:szCs w:val="24"/>
        </w:rPr>
      </w:pPr>
    </w:p>
    <w:p w14:paraId="5A44B716" w14:textId="1AA1A17B" w:rsidR="00D00038" w:rsidRPr="001939E3" w:rsidRDefault="00D00038" w:rsidP="009A5DC9">
      <w:pPr>
        <w:widowControl/>
        <w:autoSpaceDE w:val="0"/>
        <w:autoSpaceDN w:val="0"/>
        <w:adjustRightInd w:val="0"/>
        <w:ind w:left="630" w:hanging="630"/>
        <w:jc w:val="both"/>
        <w:rPr>
          <w:rFonts w:ascii="Garamond" w:hAnsi="Garamond" w:cs="Garamond"/>
          <w:i/>
          <w:color w:val="000000"/>
          <w:sz w:val="24"/>
          <w:szCs w:val="24"/>
        </w:rPr>
      </w:pPr>
      <w:r w:rsidRPr="001939E3">
        <w:rPr>
          <w:rFonts w:ascii="Garamond" w:hAnsi="Garamond" w:cs="Garamond"/>
          <w:i/>
          <w:color w:val="000000"/>
          <w:sz w:val="24"/>
          <w:szCs w:val="24"/>
        </w:rPr>
        <w:t xml:space="preserve">a) </w:t>
      </w:r>
      <w:r w:rsidR="009A5DC9" w:rsidRPr="001939E3">
        <w:rPr>
          <w:rFonts w:ascii="Garamond" w:hAnsi="Garamond" w:cs="Garamond"/>
          <w:i/>
          <w:color w:val="000000"/>
          <w:sz w:val="24"/>
          <w:szCs w:val="24"/>
        </w:rPr>
        <w:tab/>
      </w:r>
      <w:r w:rsidRPr="001939E3">
        <w:rPr>
          <w:rFonts w:ascii="Garamond" w:hAnsi="Garamond" w:cs="Garamond"/>
          <w:i/>
          <w:color w:val="000000"/>
          <w:sz w:val="24"/>
          <w:szCs w:val="24"/>
        </w:rPr>
        <w:t>Një ofrues i shërbimeve të trafikut ajror do të përdorë lidhjen zanore ose të të dhënave, ose të dyja, në komunikimet ajër-tokë për qëllime të shërbimeve të trafikut ajror.</w:t>
      </w:r>
    </w:p>
    <w:p w14:paraId="1930A4CE" w14:textId="45BC9B0A" w:rsidR="00D00038" w:rsidRPr="001939E3" w:rsidRDefault="00D00038" w:rsidP="009A5DC9">
      <w:pPr>
        <w:widowControl/>
        <w:autoSpaceDE w:val="0"/>
        <w:autoSpaceDN w:val="0"/>
        <w:adjustRightInd w:val="0"/>
        <w:ind w:left="630" w:hanging="630"/>
        <w:jc w:val="both"/>
        <w:rPr>
          <w:rFonts w:ascii="Garamond" w:hAnsi="Garamond" w:cs="Garamond"/>
          <w:i/>
          <w:color w:val="000000"/>
          <w:sz w:val="24"/>
          <w:szCs w:val="24"/>
        </w:rPr>
      </w:pPr>
      <w:r w:rsidRPr="001939E3">
        <w:rPr>
          <w:rFonts w:ascii="Garamond" w:hAnsi="Garamond" w:cs="Garamond"/>
          <w:i/>
          <w:color w:val="000000"/>
          <w:sz w:val="24"/>
          <w:szCs w:val="24"/>
        </w:rPr>
        <w:t xml:space="preserve">b) </w:t>
      </w:r>
      <w:r w:rsidR="009A5DC9" w:rsidRPr="001939E3">
        <w:rPr>
          <w:rFonts w:ascii="Garamond" w:hAnsi="Garamond" w:cs="Garamond"/>
          <w:i/>
          <w:color w:val="000000"/>
          <w:sz w:val="24"/>
          <w:szCs w:val="24"/>
        </w:rPr>
        <w:tab/>
      </w:r>
      <w:r w:rsidRPr="001939E3">
        <w:rPr>
          <w:rFonts w:ascii="Garamond" w:hAnsi="Garamond" w:cs="Garamond"/>
          <w:i/>
          <w:color w:val="000000"/>
          <w:sz w:val="24"/>
          <w:szCs w:val="24"/>
        </w:rPr>
        <w:t>Kur komunikimet zanore ajër-tokë bazohen në hapësirën e kanaleve 8,33 kHz, një ofrues i shërbimeve të trafikut ajror duhet të sigurojë që:</w:t>
      </w:r>
    </w:p>
    <w:p w14:paraId="7A2F3631" w14:textId="77777777" w:rsidR="00D00038" w:rsidRPr="001939E3" w:rsidRDefault="00D00038" w:rsidP="009A5DC9">
      <w:pPr>
        <w:widowControl/>
        <w:autoSpaceDE w:val="0"/>
        <w:autoSpaceDN w:val="0"/>
        <w:adjustRightInd w:val="0"/>
        <w:ind w:left="630"/>
        <w:jc w:val="both"/>
        <w:rPr>
          <w:rFonts w:ascii="Garamond" w:hAnsi="Garamond" w:cs="Garamond"/>
          <w:i/>
          <w:color w:val="000000"/>
          <w:sz w:val="24"/>
          <w:szCs w:val="24"/>
        </w:rPr>
      </w:pPr>
      <w:r w:rsidRPr="001939E3">
        <w:rPr>
          <w:rFonts w:ascii="Garamond" w:hAnsi="Garamond" w:cs="Garamond"/>
          <w:i/>
          <w:color w:val="000000"/>
          <w:sz w:val="24"/>
          <w:szCs w:val="24"/>
        </w:rPr>
        <w:t>1) të gjitha pajisjet për komunikimet zanore ajër-tokë përfshijnë aftësinë e ndarjes së kanaleve 8,33 kHz dhe janë në gjendje të sintonizojnë kanalet me distancë 25 kHz;</w:t>
      </w:r>
    </w:p>
    <w:p w14:paraId="003F0152" w14:textId="77777777" w:rsidR="00D00038" w:rsidRPr="001939E3" w:rsidRDefault="00D00038" w:rsidP="009A5DC9">
      <w:pPr>
        <w:widowControl/>
        <w:autoSpaceDE w:val="0"/>
        <w:autoSpaceDN w:val="0"/>
        <w:adjustRightInd w:val="0"/>
        <w:ind w:left="630"/>
        <w:jc w:val="both"/>
        <w:rPr>
          <w:rFonts w:ascii="Garamond" w:hAnsi="Garamond" w:cs="Garamond"/>
          <w:i/>
          <w:color w:val="000000"/>
          <w:sz w:val="24"/>
          <w:szCs w:val="24"/>
        </w:rPr>
      </w:pPr>
      <w:r w:rsidRPr="001939E3">
        <w:rPr>
          <w:rFonts w:ascii="Garamond" w:hAnsi="Garamond" w:cs="Garamond"/>
          <w:i/>
          <w:color w:val="000000"/>
          <w:sz w:val="24"/>
          <w:szCs w:val="24"/>
        </w:rPr>
        <w:t>2) të gjitha caktimet e frekuencës së zërit kanë aftësinë e ndarjes së kanaleve 8,33 kHz;</w:t>
      </w:r>
    </w:p>
    <w:p w14:paraId="0C2262A9" w14:textId="77777777" w:rsidR="00D00038" w:rsidRPr="001939E3" w:rsidRDefault="00D00038" w:rsidP="009A5DC9">
      <w:pPr>
        <w:widowControl/>
        <w:autoSpaceDE w:val="0"/>
        <w:autoSpaceDN w:val="0"/>
        <w:adjustRightInd w:val="0"/>
        <w:ind w:left="630"/>
        <w:jc w:val="both"/>
        <w:rPr>
          <w:rFonts w:ascii="Garamond" w:hAnsi="Garamond" w:cs="Garamond"/>
          <w:i/>
          <w:color w:val="000000"/>
          <w:sz w:val="24"/>
          <w:szCs w:val="24"/>
        </w:rPr>
      </w:pPr>
      <w:r w:rsidRPr="001939E3">
        <w:rPr>
          <w:rFonts w:ascii="Garamond" w:hAnsi="Garamond" w:cs="Garamond"/>
          <w:i/>
          <w:color w:val="000000"/>
          <w:sz w:val="24"/>
          <w:szCs w:val="24"/>
        </w:rPr>
        <w:t>3) procedurat e zbatueshme për avionët e pajisur me radio që kanë aftësinë e ndarjes së kanaleve 8,33 kHz dhe për avionët që nuk janë të pajisur me pajisje të tilla, që i nënshtrohen transferimit ndërmjet njësive të shërbimeve të trafikut ajror, janë të specifikuara në letrat e marrëveshjes ndërmjet atyre njësive të ATS;</w:t>
      </w:r>
    </w:p>
    <w:p w14:paraId="1E2FA5E5" w14:textId="77777777" w:rsidR="00D00038" w:rsidRPr="001939E3" w:rsidRDefault="00D00038" w:rsidP="009A5DC9">
      <w:pPr>
        <w:widowControl/>
        <w:autoSpaceDE w:val="0"/>
        <w:autoSpaceDN w:val="0"/>
        <w:adjustRightInd w:val="0"/>
        <w:ind w:left="630"/>
        <w:jc w:val="both"/>
        <w:rPr>
          <w:rFonts w:ascii="Garamond" w:hAnsi="Garamond" w:cs="Garamond"/>
          <w:i/>
          <w:color w:val="000000"/>
          <w:sz w:val="24"/>
          <w:szCs w:val="24"/>
        </w:rPr>
      </w:pPr>
      <w:r w:rsidRPr="001939E3">
        <w:rPr>
          <w:rFonts w:ascii="Garamond" w:hAnsi="Garamond" w:cs="Garamond"/>
          <w:i/>
          <w:color w:val="000000"/>
          <w:sz w:val="24"/>
          <w:szCs w:val="24"/>
        </w:rPr>
        <w:t>4) avionët që nuk janë të pajisur me radio që kanë aftësinë e ndarjes së kanaleve 8,33 kHz mund të akomodohen, me kusht që të mund të trajtohen në mënyrë të sigurt brenda kufijve të kapacitetit të sistemit të menaxhimit të trafikut ajror në UHF ose në caktimet e frekuencës 25 kHz; dhe</w:t>
      </w:r>
    </w:p>
    <w:p w14:paraId="24FC0266" w14:textId="77777777" w:rsidR="00D00038" w:rsidRPr="001939E3" w:rsidRDefault="00D00038" w:rsidP="009A5DC9">
      <w:pPr>
        <w:widowControl/>
        <w:autoSpaceDE w:val="0"/>
        <w:autoSpaceDN w:val="0"/>
        <w:adjustRightInd w:val="0"/>
        <w:ind w:left="630"/>
        <w:jc w:val="both"/>
        <w:rPr>
          <w:rFonts w:ascii="Garamond" w:hAnsi="Garamond" w:cs="Garamond"/>
          <w:i/>
          <w:color w:val="000000"/>
          <w:sz w:val="24"/>
          <w:szCs w:val="24"/>
        </w:rPr>
      </w:pPr>
      <w:r w:rsidRPr="001939E3">
        <w:rPr>
          <w:rFonts w:ascii="Garamond" w:hAnsi="Garamond" w:cs="Garamond"/>
          <w:i/>
          <w:color w:val="000000"/>
          <w:sz w:val="24"/>
          <w:szCs w:val="24"/>
        </w:rPr>
        <w:t>5) ai i komunikon, në baza vjetore, Autoritetit të Aviacionit civil që e ka caktuar, planet e tij për trajtimin e avionëve shtetërorë të cilët nuk janë të pajisur me radio që kanë aftësinë e ndarjes së kanaleve 8,33 kHz, duke marrë parasysh kufijtë e kapacitetit të lidhur me procedurat e publikuara në publikimet kombëtare të informacionit aeronautik (AIP).</w:t>
      </w:r>
    </w:p>
    <w:p w14:paraId="72F4C0D5" w14:textId="6F94A0AD" w:rsidR="00D00038" w:rsidRPr="001939E3" w:rsidRDefault="00D00038" w:rsidP="009A5DC9">
      <w:pPr>
        <w:widowControl/>
        <w:autoSpaceDE w:val="0"/>
        <w:autoSpaceDN w:val="0"/>
        <w:adjustRightInd w:val="0"/>
        <w:ind w:left="630" w:hanging="630"/>
        <w:jc w:val="both"/>
        <w:rPr>
          <w:rFonts w:ascii="Garamond" w:hAnsi="Garamond" w:cs="Garamond"/>
          <w:i/>
          <w:color w:val="000000"/>
          <w:sz w:val="24"/>
          <w:szCs w:val="24"/>
        </w:rPr>
      </w:pPr>
      <w:r w:rsidRPr="001939E3">
        <w:rPr>
          <w:rFonts w:ascii="Garamond" w:hAnsi="Garamond" w:cs="Garamond"/>
          <w:i/>
          <w:color w:val="000000"/>
          <w:sz w:val="24"/>
          <w:szCs w:val="24"/>
        </w:rPr>
        <w:t xml:space="preserve">c) </w:t>
      </w:r>
      <w:r w:rsidR="009A5DC9" w:rsidRPr="001939E3">
        <w:rPr>
          <w:rFonts w:ascii="Garamond" w:hAnsi="Garamond" w:cs="Garamond"/>
          <w:i/>
          <w:color w:val="000000"/>
          <w:sz w:val="24"/>
          <w:szCs w:val="24"/>
        </w:rPr>
        <w:tab/>
      </w:r>
      <w:r w:rsidRPr="001939E3">
        <w:rPr>
          <w:rFonts w:ascii="Garamond" w:hAnsi="Garamond" w:cs="Garamond"/>
          <w:i/>
          <w:color w:val="000000"/>
          <w:sz w:val="24"/>
          <w:szCs w:val="24"/>
        </w:rPr>
        <w:t xml:space="preserve">Kur, për ofrimin e shërbimit të kontrollit të trafikut ajror, përdoren komunikimet zanore e drejtpërdrejta pilot-kontrollor, me dy drejtime ose </w:t>
      </w:r>
      <w:r w:rsidRPr="001939E3">
        <w:rPr>
          <w:rFonts w:ascii="Garamond" w:hAnsi="Garamond" w:cs="Garamond"/>
          <w:i/>
          <w:iCs/>
          <w:color w:val="000000"/>
          <w:sz w:val="24"/>
          <w:szCs w:val="24"/>
        </w:rPr>
        <w:t>Data Link,</w:t>
      </w:r>
      <w:r w:rsidRPr="001939E3">
        <w:rPr>
          <w:rFonts w:ascii="Garamond" w:hAnsi="Garamond" w:cs="Garamond"/>
          <w:i/>
          <w:color w:val="000000"/>
          <w:sz w:val="24"/>
          <w:szCs w:val="24"/>
        </w:rPr>
        <w:t xml:space="preserve"> pajisjet e regjistrimit duhet të sigurohen nga ofruesi i shërbimeve të trafikut ajror në të gjitha kanalet e tilla të komunikimit ajër-tokë.</w:t>
      </w:r>
    </w:p>
    <w:p w14:paraId="32968F4C" w14:textId="33E50914" w:rsidR="00D00038" w:rsidRPr="001939E3" w:rsidRDefault="00D00038" w:rsidP="009A5DC9">
      <w:pPr>
        <w:widowControl/>
        <w:autoSpaceDE w:val="0"/>
        <w:autoSpaceDN w:val="0"/>
        <w:adjustRightInd w:val="0"/>
        <w:ind w:left="630" w:hanging="630"/>
        <w:jc w:val="both"/>
        <w:rPr>
          <w:rFonts w:ascii="Garamond" w:hAnsi="Garamond" w:cs="Garamond"/>
          <w:color w:val="000000"/>
          <w:sz w:val="24"/>
          <w:szCs w:val="24"/>
        </w:rPr>
      </w:pPr>
      <w:r w:rsidRPr="001939E3">
        <w:rPr>
          <w:rFonts w:ascii="Garamond" w:hAnsi="Garamond" w:cs="Garamond"/>
          <w:i/>
          <w:color w:val="000000"/>
          <w:sz w:val="24"/>
          <w:szCs w:val="24"/>
        </w:rPr>
        <w:t xml:space="preserve">d) </w:t>
      </w:r>
      <w:r w:rsidR="009A5DC9" w:rsidRPr="001939E3">
        <w:rPr>
          <w:rFonts w:ascii="Garamond" w:hAnsi="Garamond" w:cs="Garamond"/>
          <w:i/>
          <w:color w:val="000000"/>
          <w:sz w:val="24"/>
          <w:szCs w:val="24"/>
        </w:rPr>
        <w:tab/>
      </w:r>
      <w:r w:rsidRPr="001939E3">
        <w:rPr>
          <w:rFonts w:ascii="Garamond" w:hAnsi="Garamond" w:cs="Garamond"/>
          <w:i/>
          <w:color w:val="000000"/>
          <w:sz w:val="24"/>
          <w:szCs w:val="24"/>
        </w:rPr>
        <w:t>Kur për ofrimin e shërbimit të informacionit të fluturimit, duke përfshirë shërbimin e informacionit të fluturimit të aeroportit (AFIS), përdoren komunikime të drejtpërdrejta zanore me dy drejtime ose lidhje të të dhënave ajër-tokë, pajisjet e regjistrimit në të gjitha kanalet e tilla të komunikimit ajër-tokë do të sigurohen nga ofruesi i shërbimeve të trafikut ajror, përveç nëse parashikohet ndryshe nga Autoriteti i Aviacionit Civil</w:t>
      </w:r>
      <w:r w:rsidRPr="001939E3">
        <w:rPr>
          <w:rFonts w:ascii="Garamond" w:hAnsi="Garamond" w:cs="Garamond"/>
          <w:color w:val="000000"/>
          <w:sz w:val="24"/>
          <w:szCs w:val="24"/>
        </w:rPr>
        <w:t>.</w:t>
      </w:r>
    </w:p>
    <w:p w14:paraId="5873389E" w14:textId="77777777" w:rsidR="009A5DC9" w:rsidRPr="001939E3" w:rsidRDefault="009A5DC9" w:rsidP="00826CBC">
      <w:pPr>
        <w:tabs>
          <w:tab w:val="left" w:pos="0"/>
          <w:tab w:val="left" w:pos="2893"/>
        </w:tabs>
        <w:spacing w:before="120"/>
        <w:rPr>
          <w:rFonts w:ascii="Garamond" w:hAnsi="Garamond"/>
          <w:b/>
          <w:sz w:val="24"/>
          <w:szCs w:val="24"/>
        </w:rPr>
      </w:pPr>
    </w:p>
    <w:p w14:paraId="7D72A50C" w14:textId="749A2465" w:rsidR="00826CBC" w:rsidRPr="001939E3" w:rsidRDefault="00826CBC" w:rsidP="00826CBC">
      <w:pPr>
        <w:tabs>
          <w:tab w:val="left" w:pos="0"/>
          <w:tab w:val="left" w:pos="2893"/>
        </w:tabs>
        <w:spacing w:before="120"/>
        <w:rPr>
          <w:rFonts w:ascii="Garamond" w:hAnsi="Garamond"/>
          <w:b/>
          <w:sz w:val="24"/>
          <w:szCs w:val="24"/>
        </w:rPr>
      </w:pPr>
      <w:r w:rsidRPr="001939E3">
        <w:rPr>
          <w:rFonts w:ascii="Garamond" w:hAnsi="Garamond"/>
          <w:b/>
          <w:sz w:val="24"/>
          <w:szCs w:val="24"/>
        </w:rPr>
        <w:t>ATS.OR.405 Përdorimi dhe disponueshmëria e kanalit të emergjencës VHF</w:t>
      </w:r>
    </w:p>
    <w:p w14:paraId="3232C31C" w14:textId="77777777" w:rsidR="00826CBC" w:rsidRPr="001939E3" w:rsidRDefault="00826CBC" w:rsidP="00334C2A">
      <w:pPr>
        <w:pStyle w:val="ListParagraph"/>
        <w:widowControl/>
        <w:numPr>
          <w:ilvl w:val="0"/>
          <w:numId w:val="144"/>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lastRenderedPageBreak/>
        <w:t>Siç përcaktohet në nenin 3d, kanali i emergjencës VHF (121,500 MHz) do të përdoret për qëllime të mirëfillta emergjence, duke përfshirë nga sa vijon:</w:t>
      </w:r>
    </w:p>
    <w:p w14:paraId="6073C57D" w14:textId="77777777" w:rsidR="00826CBC" w:rsidRPr="001939E3"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1939E3">
        <w:rPr>
          <w:rFonts w:ascii="Garamond" w:hAnsi="Garamond"/>
          <w:sz w:val="24"/>
          <w:szCs w:val="24"/>
        </w:rPr>
        <w:t>të sigurojë një kanal të qartë midis avionëve në gjendje të vështirë ose emergjence dhe një stacioni tokësor kur përdoren kanalet normale për avionët e tjerë;</w:t>
      </w:r>
    </w:p>
    <w:p w14:paraId="546C2EB7" w14:textId="77777777" w:rsidR="00826CBC" w:rsidRPr="001939E3"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1939E3">
        <w:rPr>
          <w:rFonts w:ascii="Garamond" w:hAnsi="Garamond"/>
          <w:sz w:val="24"/>
          <w:szCs w:val="24"/>
        </w:rPr>
        <w:t>të sigurojë një kanal komunikimi VHF midis avionëve dhe aerodromeve, që zakonisht nuk përdoren nga shërbimet ajrore ndërkombëtare, në rast të një gjendje emergjence që lind;</w:t>
      </w:r>
    </w:p>
    <w:p w14:paraId="5549084F" w14:textId="77777777" w:rsidR="00826CBC" w:rsidRPr="001939E3"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1939E3">
        <w:rPr>
          <w:rFonts w:ascii="Garamond" w:hAnsi="Garamond"/>
          <w:sz w:val="24"/>
          <w:szCs w:val="24"/>
        </w:rPr>
        <w:t>të sigurojë një kanal të përbashkët komunikimi VHF midis avionëve, qoftë civilë ose ushtarakë, dhe midis avionëve të tillë dhe shërbimeve sipërfaqësore, të përfshira në operacione të përbashkëta kërkimi dhe shpëtimi, përpara se të ndryshohet kur është e nevojshme në frekuencën e duhur;</w:t>
      </w:r>
    </w:p>
    <w:p w14:paraId="6DD092C4" w14:textId="77777777" w:rsidR="00826CBC" w:rsidRPr="001939E3"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1939E3">
        <w:rPr>
          <w:rFonts w:ascii="Garamond" w:hAnsi="Garamond"/>
          <w:sz w:val="24"/>
          <w:szCs w:val="24"/>
        </w:rPr>
        <w:t>të sigurojë komunikim ajër-tokë me avionët kur dështimi i pajisjeve ajrore pengon përdorimin e kanaleve të rregullta;</w:t>
      </w:r>
    </w:p>
    <w:p w14:paraId="759B61C3" w14:textId="77777777" w:rsidR="00826CBC" w:rsidRPr="001939E3"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1939E3">
        <w:rPr>
          <w:rFonts w:ascii="Garamond" w:hAnsi="Garamond"/>
          <w:sz w:val="24"/>
          <w:szCs w:val="24"/>
        </w:rPr>
        <w:t>për të siguruar një kanal për funksionimin e transmetuesve të lokalizimit të emergjencave (ELT), dhe për komunikimin midis mjeteve mbijetuese dhe avionëve të përfshirë në operacionet e kërkimit dhe shpëtimit;</w:t>
      </w:r>
    </w:p>
    <w:p w14:paraId="650259B8" w14:textId="77777777" w:rsidR="00826CBC" w:rsidRPr="001939E3"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1939E3">
        <w:rPr>
          <w:rFonts w:ascii="Garamond" w:hAnsi="Garamond"/>
          <w:sz w:val="24"/>
          <w:szCs w:val="24"/>
        </w:rPr>
        <w:t>të sigurojë një kanal të përbashkët VHF për komunikimin midis avionëve civilë dhe avionëve përgjues ose njësive të kontrollit të përgjimit dhe midis avionëve civilë ose përgjues dhe njësive të shërbimeve të trafikut ajror në rast të përgjimit të avionëve civilë.</w:t>
      </w:r>
    </w:p>
    <w:p w14:paraId="2638C6A1" w14:textId="77777777" w:rsidR="00826CBC" w:rsidRPr="001939E3" w:rsidRDefault="00826CBC" w:rsidP="00334C2A">
      <w:pPr>
        <w:pStyle w:val="ListParagraph"/>
        <w:widowControl/>
        <w:numPr>
          <w:ilvl w:val="0"/>
          <w:numId w:val="144"/>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do të sigurojë frekuencën 121.500 MHz në:</w:t>
      </w:r>
    </w:p>
    <w:p w14:paraId="6B28DFB5" w14:textId="77777777" w:rsidR="00826CBC" w:rsidRPr="001939E3" w:rsidRDefault="00826CBC" w:rsidP="00826CBC">
      <w:pPr>
        <w:tabs>
          <w:tab w:val="left" w:pos="426"/>
          <w:tab w:val="left" w:pos="851"/>
        </w:tabs>
        <w:spacing w:before="120"/>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të gjitha qendrat e kontrollit të zonës dhe qendrat e informacionit të fluturimit;</w:t>
      </w:r>
    </w:p>
    <w:p w14:paraId="1A1B1F10" w14:textId="77777777" w:rsidR="00826CBC" w:rsidRPr="001939E3" w:rsidRDefault="00826CBC" w:rsidP="00826CBC">
      <w:pPr>
        <w:tabs>
          <w:tab w:val="left" w:pos="426"/>
          <w:tab w:val="left" w:pos="851"/>
        </w:tabs>
        <w:spacing w:before="120"/>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 xml:space="preserve">kullat e kontrollit të aerodromit dhe njësitë e kontrollit të përafrimit që i shërbejnë aerodromeve ndërkombëtare dhe aerodromeve alternative ndërkombëtare; </w:t>
      </w:r>
    </w:p>
    <w:p w14:paraId="1D83697A" w14:textId="77777777" w:rsidR="00826CBC" w:rsidRPr="001939E3" w:rsidRDefault="00826CBC" w:rsidP="00826CBC">
      <w:pPr>
        <w:tabs>
          <w:tab w:val="left" w:pos="426"/>
          <w:tab w:val="left" w:pos="851"/>
        </w:tabs>
        <w:spacing w:before="120"/>
        <w:ind w:left="851"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çdo vend shtesë i caktuar nga Autoriteti i Aviacionit Civil, kur sigurimi i asaj frekuence konsiderohet i nevojshëm për të siguruar marrjen e menjëhershme të thirrjeve shqetësuese (distress calls) ose për të shërbyer qëllimet e specifikuara në pikën (a).</w:t>
      </w:r>
    </w:p>
    <w:p w14:paraId="55723DCB" w14:textId="77777777" w:rsidR="00826CBC" w:rsidRPr="001939E3" w:rsidRDefault="00826CBC" w:rsidP="00826CBC">
      <w:pPr>
        <w:tabs>
          <w:tab w:val="left" w:pos="0"/>
          <w:tab w:val="left" w:pos="2893"/>
        </w:tabs>
        <w:spacing w:before="120"/>
        <w:rPr>
          <w:rFonts w:ascii="Garamond" w:hAnsi="Garamond"/>
          <w:b/>
          <w:sz w:val="24"/>
          <w:szCs w:val="24"/>
        </w:rPr>
      </w:pPr>
      <w:r w:rsidRPr="001939E3">
        <w:rPr>
          <w:rFonts w:ascii="Garamond" w:hAnsi="Garamond"/>
          <w:b/>
          <w:sz w:val="24"/>
          <w:szCs w:val="24"/>
        </w:rPr>
        <w:t>ATS.OR.410 Shërbimi i lëvizshëm aeronautik (komunikimet ajër-tokë) - shërbimi i informacionit të fluturimit</w:t>
      </w:r>
    </w:p>
    <w:p w14:paraId="1AB971BC" w14:textId="77777777" w:rsidR="00826CBC" w:rsidRPr="001939E3" w:rsidRDefault="00826CBC" w:rsidP="00334C2A">
      <w:pPr>
        <w:pStyle w:val="ListParagraph"/>
        <w:widowControl/>
        <w:numPr>
          <w:ilvl w:val="0"/>
          <w:numId w:val="146"/>
        </w:numPr>
        <w:tabs>
          <w:tab w:val="left" w:pos="540"/>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duhet të sigurojë, praktikisht dhe siç miratohet nga Autoriteti i Aviacionit Civil, që pajisjet e komunikimit ajër-tokë të mundësojnë komunikimin e dyanshëm ndërmjet një qendre informacioni fluturimi dhe avionëve të pajisur siç duhet që fluturojnë kudo brenda rajonit të informacionit të fluturimit.</w:t>
      </w:r>
    </w:p>
    <w:p w14:paraId="574CFCBB" w14:textId="77777777" w:rsidR="00826CBC" w:rsidRPr="001939E3" w:rsidRDefault="00826CBC" w:rsidP="00334C2A">
      <w:pPr>
        <w:pStyle w:val="ListParagraph"/>
        <w:widowControl/>
        <w:numPr>
          <w:ilvl w:val="0"/>
          <w:numId w:val="146"/>
        </w:numPr>
        <w:tabs>
          <w:tab w:val="left" w:pos="540"/>
          <w:tab w:val="left" w:pos="2893"/>
        </w:tabs>
        <w:spacing w:before="120"/>
        <w:ind w:left="0" w:firstLine="0"/>
        <w:jc w:val="both"/>
        <w:rPr>
          <w:rFonts w:ascii="Garamond" w:hAnsi="Garamond"/>
          <w:sz w:val="24"/>
          <w:szCs w:val="24"/>
        </w:rPr>
      </w:pPr>
      <w:r w:rsidRPr="001939E3">
        <w:rPr>
          <w:rFonts w:ascii="Garamond" w:hAnsi="Garamond"/>
          <w:sz w:val="24"/>
          <w:szCs w:val="24"/>
        </w:rPr>
        <w:t xml:space="preserve">Një ofrues i shërbimeve të trafikut ajror do të sigurojë që lehtësitë e komunikimit ajër-tokë të mundësojnë komunikime të drejtpërdrejta, të shpejta, të vazhdueshme dhe të pandryshueshme </w:t>
      </w:r>
      <w:r w:rsidRPr="001939E3">
        <w:rPr>
          <w:rFonts w:ascii="Garamond" w:hAnsi="Garamond"/>
          <w:i/>
          <w:sz w:val="24"/>
          <w:szCs w:val="24"/>
        </w:rPr>
        <w:t>(static-free)</w:t>
      </w:r>
      <w:r w:rsidRPr="001939E3">
        <w:rPr>
          <w:rFonts w:ascii="Garamond" w:hAnsi="Garamond"/>
          <w:sz w:val="24"/>
          <w:szCs w:val="24"/>
        </w:rPr>
        <w:t xml:space="preserve"> në dy drejtime midis një njësie AFIS dhe avionëve të pajisur në mënyrë të përshtatshme që operojnë brenda hapësirës ajrore të përmendur në pikën ATS.TR. 110 (a) (3).</w:t>
      </w:r>
    </w:p>
    <w:p w14:paraId="3D047BC1" w14:textId="77777777" w:rsidR="00D97EB1" w:rsidRPr="001939E3" w:rsidRDefault="00D97EB1" w:rsidP="00D97EB1">
      <w:pPr>
        <w:autoSpaceDE w:val="0"/>
        <w:autoSpaceDN w:val="0"/>
        <w:adjustRightInd w:val="0"/>
        <w:jc w:val="both"/>
        <w:rPr>
          <w:rFonts w:ascii="Garamond" w:hAnsi="Garamond" w:cs="Garamond"/>
          <w:b/>
          <w:bCs/>
          <w:color w:val="000000"/>
          <w:sz w:val="24"/>
          <w:szCs w:val="24"/>
        </w:rPr>
      </w:pPr>
    </w:p>
    <w:p w14:paraId="37B6DDA9" w14:textId="700C7686" w:rsidR="00D97EB1" w:rsidRPr="001939E3" w:rsidRDefault="00D97EB1" w:rsidP="00D97EB1">
      <w:pPr>
        <w:autoSpaceDE w:val="0"/>
        <w:autoSpaceDN w:val="0"/>
        <w:adjustRightInd w:val="0"/>
        <w:jc w:val="both"/>
        <w:rPr>
          <w:rFonts w:ascii="Garamond" w:hAnsi="Garamond" w:cs="Garamond"/>
          <w:b/>
          <w:bCs/>
          <w:i/>
          <w:color w:val="000000"/>
          <w:sz w:val="24"/>
          <w:szCs w:val="24"/>
        </w:rPr>
      </w:pPr>
      <w:r w:rsidRPr="001939E3">
        <w:rPr>
          <w:rFonts w:ascii="Garamond" w:hAnsi="Garamond" w:cs="Garamond"/>
          <w:b/>
          <w:bCs/>
          <w:i/>
          <w:color w:val="000000"/>
          <w:sz w:val="24"/>
          <w:szCs w:val="24"/>
        </w:rPr>
        <w:t>ATS.OR.415 Shërbimi aeronautik “</w:t>
      </w:r>
      <w:r w:rsidRPr="001939E3">
        <w:rPr>
          <w:rFonts w:ascii="Garamond" w:hAnsi="Garamond" w:cs="Garamond"/>
          <w:b/>
          <w:bCs/>
          <w:i/>
          <w:iCs/>
          <w:color w:val="000000"/>
          <w:sz w:val="24"/>
          <w:szCs w:val="24"/>
        </w:rPr>
        <w:t>mobile”</w:t>
      </w:r>
      <w:r w:rsidRPr="001939E3">
        <w:rPr>
          <w:rFonts w:ascii="Garamond" w:hAnsi="Garamond" w:cs="Garamond"/>
          <w:b/>
          <w:bCs/>
          <w:i/>
          <w:color w:val="000000"/>
          <w:sz w:val="24"/>
          <w:szCs w:val="24"/>
        </w:rPr>
        <w:t xml:space="preserve"> (komunikimet ajër-tokë) – shërbimi i kontrollit të zonës </w:t>
      </w:r>
    </w:p>
    <w:p w14:paraId="7D627269" w14:textId="77777777" w:rsidR="00D97EB1" w:rsidRPr="001939E3" w:rsidRDefault="00D97EB1" w:rsidP="00D97EB1">
      <w:pPr>
        <w:autoSpaceDE w:val="0"/>
        <w:autoSpaceDN w:val="0"/>
        <w:adjustRightInd w:val="0"/>
        <w:jc w:val="both"/>
        <w:rPr>
          <w:rFonts w:ascii="Garamond" w:hAnsi="Garamond" w:cs="Garamond"/>
          <w:i/>
          <w:color w:val="000000"/>
          <w:sz w:val="24"/>
          <w:szCs w:val="24"/>
        </w:rPr>
      </w:pPr>
      <w:r w:rsidRPr="001939E3">
        <w:rPr>
          <w:rFonts w:ascii="Garamond" w:hAnsi="Garamond" w:cs="Garamond"/>
          <w:i/>
          <w:color w:val="000000"/>
          <w:sz w:val="24"/>
          <w:szCs w:val="24"/>
        </w:rPr>
        <w:t>Një ofrues i shërbimeve të trafikut ajror duhet të sigurojë që:</w:t>
      </w:r>
    </w:p>
    <w:p w14:paraId="44CC1410" w14:textId="68B8F1F6" w:rsidR="00D97EB1" w:rsidRPr="001939E3" w:rsidRDefault="00D97EB1" w:rsidP="00D97EB1">
      <w:pPr>
        <w:autoSpaceDE w:val="0"/>
        <w:autoSpaceDN w:val="0"/>
        <w:adjustRightInd w:val="0"/>
        <w:ind w:left="540" w:hanging="540"/>
        <w:jc w:val="both"/>
        <w:rPr>
          <w:rFonts w:ascii="Garamond" w:hAnsi="Garamond" w:cs="Garamond"/>
          <w:i/>
          <w:color w:val="000000"/>
          <w:sz w:val="24"/>
          <w:szCs w:val="24"/>
        </w:rPr>
      </w:pPr>
      <w:r w:rsidRPr="001939E3">
        <w:rPr>
          <w:rFonts w:ascii="Garamond" w:hAnsi="Garamond" w:cs="Garamond"/>
          <w:i/>
          <w:color w:val="000000"/>
          <w:sz w:val="24"/>
          <w:szCs w:val="24"/>
        </w:rPr>
        <w:t xml:space="preserve">a) </w:t>
      </w:r>
      <w:r w:rsidRPr="001939E3">
        <w:rPr>
          <w:rFonts w:ascii="Garamond" w:hAnsi="Garamond" w:cs="Garamond"/>
          <w:i/>
          <w:color w:val="000000"/>
          <w:sz w:val="24"/>
          <w:szCs w:val="24"/>
        </w:rPr>
        <w:tab/>
        <w:t>pajisjet e komunikimit ajër-tokë mundësojnë që komunikimet zanore në dy drejtime të kryhen ndërmjet një njësie që ofron shërbimin e kontrollit të zonës dhe avionëve të pajisur siç duhet, që fluturojnë kudo brenda zonës ose zonave të kontrollit; dhe</w:t>
      </w:r>
    </w:p>
    <w:p w14:paraId="642A95A2" w14:textId="36B68846" w:rsidR="00D97EB1" w:rsidRPr="001939E3" w:rsidRDefault="00D97EB1" w:rsidP="00D97EB1">
      <w:pPr>
        <w:autoSpaceDE w:val="0"/>
        <w:autoSpaceDN w:val="0"/>
        <w:adjustRightInd w:val="0"/>
        <w:ind w:left="540" w:hanging="540"/>
        <w:jc w:val="both"/>
        <w:rPr>
          <w:rFonts w:ascii="Garamond" w:hAnsi="Garamond" w:cs="Garamond"/>
          <w:i/>
          <w:color w:val="000000"/>
          <w:sz w:val="24"/>
          <w:szCs w:val="24"/>
        </w:rPr>
      </w:pPr>
      <w:r w:rsidRPr="001939E3">
        <w:rPr>
          <w:rFonts w:ascii="Garamond" w:hAnsi="Garamond" w:cs="Garamond"/>
          <w:i/>
          <w:color w:val="000000"/>
          <w:sz w:val="24"/>
          <w:szCs w:val="24"/>
        </w:rPr>
        <w:t xml:space="preserve">b) </w:t>
      </w:r>
      <w:r w:rsidRPr="001939E3">
        <w:rPr>
          <w:rFonts w:ascii="Garamond" w:hAnsi="Garamond" w:cs="Garamond"/>
          <w:i/>
          <w:color w:val="000000"/>
          <w:sz w:val="24"/>
          <w:szCs w:val="24"/>
        </w:rPr>
        <w:tab/>
        <w:t xml:space="preserve">objektet e komunikimit ajër-tokë mundësojnë komunikimin në dy drejtime të të dhënave ndërmjet një njësie që ofron shërbimin e kontrollit të zonës dhe avionëve të pajisur siç duhet që fluturojnë brenda hapësirës ajrore të përmendur në pikën AUR.COM.2001 të rregullores që përcakton dispozitat për pajisjet e avionëve, të kërkuara për përdorimin e hapësirës ajrore të qiellit të vetëm evropian dhe rregullat e funksionimit në lidhje me përdorimin e hapësirës ajrore të vetme evropiane, kur të jetë e zbatueshme me përafrimin e rregullores </w:t>
      </w:r>
      <w:r w:rsidRPr="001939E3">
        <w:rPr>
          <w:rFonts w:ascii="Garamond" w:hAnsi="Garamond" w:cs="Garamond"/>
          <w:i/>
          <w:color w:val="000000"/>
          <w:sz w:val="24"/>
          <w:szCs w:val="24"/>
        </w:rPr>
        <w:lastRenderedPageBreak/>
        <w:t>zbatuese të Komisionit (BE) nr. 2023/1770, për të përdorur shërbimet e lidhjes së të dhënave të referuara në pikën (1) (a) të pikës AUR.COM.2005 të asaj rregulloreje zbatuese.</w:t>
      </w:r>
    </w:p>
    <w:p w14:paraId="515946A8" w14:textId="1DADEBEE" w:rsidR="00826CBC" w:rsidRPr="001939E3" w:rsidRDefault="00826CBC" w:rsidP="00826CBC">
      <w:pPr>
        <w:tabs>
          <w:tab w:val="left" w:pos="0"/>
          <w:tab w:val="left" w:pos="2893"/>
        </w:tabs>
        <w:spacing w:before="120"/>
        <w:rPr>
          <w:rFonts w:ascii="Garamond" w:hAnsi="Garamond"/>
          <w:b/>
          <w:sz w:val="24"/>
          <w:szCs w:val="24"/>
        </w:rPr>
      </w:pPr>
      <w:r w:rsidRPr="001939E3">
        <w:rPr>
          <w:rFonts w:ascii="Garamond" w:hAnsi="Garamond"/>
          <w:b/>
          <w:sz w:val="24"/>
          <w:szCs w:val="24"/>
        </w:rPr>
        <w:t>ATS.OR.420 Shërbimi i lëvizshëm aeronautik (komunikimet ajër-tokë) - shërbimi i kontrollit të qasjes</w:t>
      </w:r>
    </w:p>
    <w:p w14:paraId="68F87804" w14:textId="77777777" w:rsidR="00826CBC" w:rsidRPr="001939E3" w:rsidRDefault="00826CBC" w:rsidP="00826CBC">
      <w:pPr>
        <w:tabs>
          <w:tab w:val="left" w:pos="540"/>
          <w:tab w:val="left" w:pos="567"/>
          <w:tab w:val="left" w:pos="2893"/>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 xml:space="preserve">Një ofrues i shërbimeve të trafikut ajror do të sigurojë që lehtësitë e komunikimit ajër-tokë të lejojnë komunikime të drejtpërdrejta, të shpejta, të vazhdueshme dhe të pandryshueshme </w:t>
      </w:r>
      <w:r w:rsidRPr="001939E3">
        <w:rPr>
          <w:rFonts w:ascii="Garamond" w:hAnsi="Garamond"/>
          <w:i/>
          <w:sz w:val="24"/>
          <w:szCs w:val="24"/>
        </w:rPr>
        <w:t>(static free)</w:t>
      </w:r>
      <w:r w:rsidRPr="001939E3">
        <w:rPr>
          <w:rFonts w:ascii="Garamond" w:hAnsi="Garamond"/>
          <w:sz w:val="24"/>
          <w:szCs w:val="24"/>
        </w:rPr>
        <w:t xml:space="preserve"> në dy drejtime ndërmjet njësisë që ofron shërbimin e kontrollit të afrimit dhe avionëve të pajisur në mënyrë të përshtatshme nën kontrollin e tij.</w:t>
      </w:r>
    </w:p>
    <w:p w14:paraId="1F211B41" w14:textId="77777777" w:rsidR="00826CBC" w:rsidRPr="001939E3" w:rsidRDefault="00826CBC" w:rsidP="00826CBC">
      <w:pPr>
        <w:tabs>
          <w:tab w:val="left" w:pos="540"/>
          <w:tab w:val="left" w:pos="567"/>
          <w:tab w:val="left" w:pos="2893"/>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Kur njësia që ofron shërbimin e kontrollit të përafrimit funksionon si një njësi e veçantë, komunikimet ajër-tokë do të kryhen përmes kanaleve të komunikimit të parashikuara për përdorimin e saj ekskluziv.</w:t>
      </w:r>
    </w:p>
    <w:p w14:paraId="541F525F" w14:textId="77777777" w:rsidR="00826CBC" w:rsidRPr="001939E3" w:rsidRDefault="00826CBC" w:rsidP="00826CBC">
      <w:pPr>
        <w:tabs>
          <w:tab w:val="left" w:pos="0"/>
          <w:tab w:val="left" w:pos="2893"/>
        </w:tabs>
        <w:spacing w:before="120"/>
        <w:rPr>
          <w:rFonts w:ascii="Garamond" w:hAnsi="Garamond"/>
          <w:b/>
          <w:sz w:val="24"/>
          <w:szCs w:val="24"/>
        </w:rPr>
      </w:pPr>
      <w:r w:rsidRPr="001939E3">
        <w:rPr>
          <w:rFonts w:ascii="Garamond" w:hAnsi="Garamond"/>
          <w:b/>
          <w:sz w:val="24"/>
          <w:szCs w:val="24"/>
        </w:rPr>
        <w:t>ATS.OR.425 Shërbimi i lëvizshëm aeronautik (komunikimet ajër-tokë) - shërbimi i kontrollit të aerodromit</w:t>
      </w:r>
    </w:p>
    <w:p w14:paraId="50A7E479" w14:textId="77777777" w:rsidR="00826CBC" w:rsidRPr="001939E3" w:rsidRDefault="00826CBC" w:rsidP="00334C2A">
      <w:pPr>
        <w:pStyle w:val="ListParagraph"/>
        <w:widowControl/>
        <w:numPr>
          <w:ilvl w:val="0"/>
          <w:numId w:val="147"/>
        </w:numPr>
        <w:tabs>
          <w:tab w:val="left" w:pos="540"/>
          <w:tab w:val="left" w:pos="2893"/>
        </w:tabs>
        <w:spacing w:before="120"/>
        <w:ind w:left="0" w:firstLine="0"/>
        <w:jc w:val="both"/>
        <w:rPr>
          <w:rFonts w:ascii="Garamond" w:hAnsi="Garamond"/>
          <w:sz w:val="24"/>
          <w:szCs w:val="24"/>
        </w:rPr>
      </w:pPr>
      <w:r w:rsidRPr="001939E3">
        <w:rPr>
          <w:rFonts w:ascii="Garamond" w:hAnsi="Garamond"/>
          <w:sz w:val="24"/>
          <w:szCs w:val="24"/>
        </w:rPr>
        <w:t xml:space="preserve">Një ofrues i shërbimeve të trafikut ajror do të sigurojë që lehtësitë e komunikimit ajër-tokë të mundësojnë komunikime të dyfishta të vazhdueshme dhe të pandryshueshme </w:t>
      </w:r>
      <w:r w:rsidRPr="001939E3">
        <w:rPr>
          <w:rFonts w:ascii="Garamond" w:hAnsi="Garamond"/>
          <w:i/>
          <w:sz w:val="24"/>
          <w:szCs w:val="24"/>
        </w:rPr>
        <w:t>(static-free)</w:t>
      </w:r>
      <w:r w:rsidRPr="001939E3">
        <w:rPr>
          <w:rFonts w:ascii="Garamond" w:hAnsi="Garamond"/>
          <w:sz w:val="24"/>
          <w:szCs w:val="24"/>
        </w:rPr>
        <w:t xml:space="preserve"> të zhvillohen ndërmjet një kulle kontrolli të aerodromit dhe avionëve të pajisur në mënyrë të përshtatshme që operojnë në çdo distancë brenda 45 km (25 NM) të aerodromit në fjalë.</w:t>
      </w:r>
    </w:p>
    <w:p w14:paraId="53F4C741" w14:textId="77777777" w:rsidR="00826CBC" w:rsidRPr="001939E3" w:rsidRDefault="00826CBC" w:rsidP="00334C2A">
      <w:pPr>
        <w:pStyle w:val="ListParagraph"/>
        <w:widowControl/>
        <w:numPr>
          <w:ilvl w:val="0"/>
          <w:numId w:val="147"/>
        </w:numPr>
        <w:tabs>
          <w:tab w:val="left" w:pos="540"/>
          <w:tab w:val="left" w:pos="2893"/>
        </w:tabs>
        <w:spacing w:before="120"/>
        <w:ind w:left="0" w:firstLine="0"/>
        <w:jc w:val="both"/>
        <w:rPr>
          <w:rFonts w:ascii="Garamond" w:hAnsi="Garamond"/>
          <w:sz w:val="24"/>
          <w:szCs w:val="24"/>
        </w:rPr>
      </w:pPr>
      <w:r w:rsidRPr="001939E3">
        <w:rPr>
          <w:rFonts w:ascii="Garamond" w:hAnsi="Garamond"/>
          <w:sz w:val="24"/>
          <w:szCs w:val="24"/>
        </w:rPr>
        <w:t>Kur kushtet kërkojnë, një ofrues i shërbimeve të trafikut ajror duhet të sigurojë kanale të veçanta komunikimi për kontrollorin e trafikut që operon në zonën e manovrimit.</w:t>
      </w:r>
    </w:p>
    <w:p w14:paraId="079CFE57" w14:textId="77777777" w:rsidR="000E2F53" w:rsidRPr="001939E3" w:rsidRDefault="000E2F53" w:rsidP="000E2F53">
      <w:pPr>
        <w:autoSpaceDE w:val="0"/>
        <w:autoSpaceDN w:val="0"/>
        <w:adjustRightInd w:val="0"/>
        <w:jc w:val="both"/>
        <w:rPr>
          <w:rFonts w:ascii="Garamond" w:hAnsi="Garamond" w:cs="Garamond"/>
          <w:b/>
          <w:bCs/>
          <w:color w:val="000000"/>
          <w:sz w:val="24"/>
          <w:szCs w:val="24"/>
        </w:rPr>
      </w:pPr>
    </w:p>
    <w:p w14:paraId="31F9DA23" w14:textId="4176DA2E" w:rsidR="000E2F53" w:rsidRPr="001939E3" w:rsidRDefault="000E2F53" w:rsidP="000E2F53">
      <w:pPr>
        <w:autoSpaceDE w:val="0"/>
        <w:autoSpaceDN w:val="0"/>
        <w:adjustRightInd w:val="0"/>
        <w:jc w:val="both"/>
        <w:rPr>
          <w:rFonts w:ascii="Garamond" w:hAnsi="Garamond" w:cs="Garamond"/>
          <w:b/>
          <w:bCs/>
          <w:i/>
          <w:color w:val="000000"/>
          <w:sz w:val="24"/>
          <w:szCs w:val="24"/>
        </w:rPr>
      </w:pPr>
      <w:r w:rsidRPr="001939E3">
        <w:rPr>
          <w:rFonts w:ascii="Garamond" w:hAnsi="Garamond" w:cs="Garamond"/>
          <w:b/>
          <w:bCs/>
          <w:i/>
          <w:color w:val="000000"/>
          <w:sz w:val="24"/>
          <w:szCs w:val="24"/>
        </w:rPr>
        <w:t>ATS.OR.430 Shërbimi fiks aeronautik (komunikim tokë-tokë) – i përgjithshëm</w:t>
      </w:r>
    </w:p>
    <w:p w14:paraId="06352FC9" w14:textId="77777777" w:rsidR="000E2F53" w:rsidRPr="001939E3" w:rsidRDefault="000E2F53" w:rsidP="000E2F53">
      <w:pPr>
        <w:autoSpaceDE w:val="0"/>
        <w:autoSpaceDN w:val="0"/>
        <w:adjustRightInd w:val="0"/>
        <w:jc w:val="both"/>
        <w:rPr>
          <w:rFonts w:ascii="Garamond" w:hAnsi="Garamond" w:cs="Garamond"/>
          <w:b/>
          <w:bCs/>
          <w:i/>
          <w:color w:val="000000"/>
          <w:sz w:val="24"/>
          <w:szCs w:val="24"/>
        </w:rPr>
      </w:pPr>
    </w:p>
    <w:p w14:paraId="593232F3" w14:textId="7DF12B10" w:rsidR="000E2F53" w:rsidRPr="001939E3" w:rsidRDefault="000E2F53" w:rsidP="000E2F53">
      <w:pPr>
        <w:autoSpaceDE w:val="0"/>
        <w:autoSpaceDN w:val="0"/>
        <w:adjustRightInd w:val="0"/>
        <w:ind w:left="630" w:hanging="630"/>
        <w:jc w:val="both"/>
        <w:rPr>
          <w:rFonts w:ascii="Garamond" w:hAnsi="Garamond" w:cs="Garamond"/>
          <w:i/>
          <w:color w:val="000000"/>
          <w:sz w:val="24"/>
          <w:szCs w:val="24"/>
        </w:rPr>
      </w:pPr>
      <w:r w:rsidRPr="001939E3">
        <w:rPr>
          <w:rFonts w:ascii="Garamond" w:hAnsi="Garamond" w:cs="Garamond"/>
          <w:i/>
          <w:color w:val="000000"/>
          <w:sz w:val="24"/>
          <w:szCs w:val="24"/>
        </w:rPr>
        <w:t xml:space="preserve">a) </w:t>
      </w:r>
      <w:r w:rsidRPr="001939E3">
        <w:rPr>
          <w:rFonts w:ascii="Garamond" w:hAnsi="Garamond" w:cs="Garamond"/>
          <w:i/>
          <w:color w:val="000000"/>
          <w:sz w:val="24"/>
          <w:szCs w:val="24"/>
        </w:rPr>
        <w:tab/>
        <w:t>Një ofrues i shërbimeve të trafikut ajror duhet të sigurojë që komunikimet e të folurit të drejtpërdrejtë ose të lidhjes së të dhënave, ose të dyja, përdoren në komunikimet tokë-tokë për qëllime të shërbimeve të trafikut ajror.</w:t>
      </w:r>
    </w:p>
    <w:p w14:paraId="75D983FE" w14:textId="280E1068" w:rsidR="000E2F53" w:rsidRPr="001939E3" w:rsidRDefault="000E2F53" w:rsidP="000E2F53">
      <w:pPr>
        <w:autoSpaceDE w:val="0"/>
        <w:autoSpaceDN w:val="0"/>
        <w:adjustRightInd w:val="0"/>
        <w:ind w:left="630" w:hanging="630"/>
        <w:jc w:val="both"/>
        <w:rPr>
          <w:rFonts w:ascii="Garamond" w:hAnsi="Garamond" w:cs="Garamond"/>
          <w:i/>
          <w:color w:val="000000"/>
          <w:sz w:val="24"/>
          <w:szCs w:val="24"/>
        </w:rPr>
      </w:pPr>
      <w:r w:rsidRPr="001939E3">
        <w:rPr>
          <w:rFonts w:ascii="Garamond" w:hAnsi="Garamond" w:cs="Garamond"/>
          <w:i/>
          <w:color w:val="000000"/>
          <w:sz w:val="24"/>
          <w:szCs w:val="24"/>
        </w:rPr>
        <w:t xml:space="preserve">b) </w:t>
      </w:r>
      <w:r w:rsidRPr="001939E3">
        <w:rPr>
          <w:rFonts w:ascii="Garamond" w:hAnsi="Garamond" w:cs="Garamond"/>
          <w:i/>
          <w:color w:val="000000"/>
          <w:sz w:val="24"/>
          <w:szCs w:val="24"/>
        </w:rPr>
        <w:tab/>
        <w:t>Kur komunikimi për qëllime të koordinimit ATC mbështetet nga automatizimi, një ofrues i shërbimeve të trafikut ajror duhet të sigurojë që:</w:t>
      </w:r>
    </w:p>
    <w:p w14:paraId="34A9A0CF" w14:textId="0F5789EA" w:rsidR="000E2F53" w:rsidRPr="001939E3" w:rsidRDefault="000E2F53" w:rsidP="000E2F53">
      <w:pPr>
        <w:autoSpaceDE w:val="0"/>
        <w:autoSpaceDN w:val="0"/>
        <w:adjustRightInd w:val="0"/>
        <w:ind w:left="630"/>
        <w:jc w:val="both"/>
        <w:rPr>
          <w:rFonts w:ascii="Garamond" w:hAnsi="Garamond" w:cs="Garamond"/>
          <w:i/>
          <w:color w:val="000000"/>
          <w:sz w:val="24"/>
          <w:szCs w:val="24"/>
        </w:rPr>
      </w:pPr>
      <w:r w:rsidRPr="001939E3">
        <w:rPr>
          <w:rFonts w:ascii="Garamond" w:hAnsi="Garamond" w:cs="Garamond"/>
          <w:i/>
          <w:color w:val="000000"/>
          <w:sz w:val="24"/>
          <w:szCs w:val="24"/>
        </w:rPr>
        <w:t>1) janë zbatuar masat e duhura për të marrë, ruajtur, përpunuar, nxjerrë dhe shfaqur automatikisht informacionin përkatës të fluturimit;</w:t>
      </w:r>
    </w:p>
    <w:p w14:paraId="6A8AF0A6" w14:textId="2C528F68" w:rsidR="000E2F53" w:rsidRPr="001939E3" w:rsidRDefault="000E2F53" w:rsidP="000E2F53">
      <w:pPr>
        <w:autoSpaceDE w:val="0"/>
        <w:autoSpaceDN w:val="0"/>
        <w:adjustRightInd w:val="0"/>
        <w:ind w:left="630"/>
        <w:jc w:val="both"/>
        <w:rPr>
          <w:rFonts w:ascii="Garamond" w:hAnsi="Garamond" w:cs="Garamond"/>
          <w:i/>
          <w:color w:val="000000"/>
          <w:sz w:val="24"/>
          <w:szCs w:val="24"/>
        </w:rPr>
      </w:pPr>
      <w:r w:rsidRPr="001939E3">
        <w:rPr>
          <w:rFonts w:ascii="Garamond" w:hAnsi="Garamond" w:cs="Garamond"/>
          <w:i/>
          <w:color w:val="000000"/>
          <w:sz w:val="24"/>
          <w:szCs w:val="24"/>
        </w:rPr>
        <w:t>2) dështimet ose anomalitë e një koordinimi të tillë të automatizuar i paraqiten qartë kontrollorit ose kontrollorëve të trafikut ajror përgjegjës për koordinimin e fluturimeve në një njësi transferuese;</w:t>
      </w:r>
    </w:p>
    <w:p w14:paraId="6F3F0D22" w14:textId="76544180" w:rsidR="000E2F53" w:rsidRPr="001939E3" w:rsidRDefault="000E2F53" w:rsidP="000E2F53">
      <w:pPr>
        <w:autoSpaceDE w:val="0"/>
        <w:autoSpaceDN w:val="0"/>
        <w:adjustRightInd w:val="0"/>
        <w:ind w:left="630"/>
        <w:jc w:val="both"/>
        <w:rPr>
          <w:rFonts w:ascii="Garamond" w:hAnsi="Garamond" w:cs="Garamond"/>
          <w:i/>
          <w:color w:val="000000"/>
          <w:sz w:val="24"/>
          <w:szCs w:val="24"/>
        </w:rPr>
      </w:pPr>
      <w:r w:rsidRPr="001939E3">
        <w:rPr>
          <w:rFonts w:ascii="Garamond" w:hAnsi="Garamond" w:cs="Garamond"/>
          <w:i/>
          <w:color w:val="000000"/>
          <w:sz w:val="24"/>
          <w:szCs w:val="24"/>
        </w:rPr>
        <w:t>3) paralajmërimet në lidhje me shkëmbimin e informacionit të sistemit paraqiten në pozicionet përkatëse të punës;</w:t>
      </w:r>
    </w:p>
    <w:p w14:paraId="60E7C2B7" w14:textId="1961B899" w:rsidR="000E2F53" w:rsidRPr="001939E3" w:rsidRDefault="000E2F53" w:rsidP="000E2F53">
      <w:pPr>
        <w:autoSpaceDE w:val="0"/>
        <w:autoSpaceDN w:val="0"/>
        <w:adjustRightInd w:val="0"/>
        <w:ind w:left="630"/>
        <w:jc w:val="both"/>
        <w:rPr>
          <w:rFonts w:ascii="Garamond" w:hAnsi="Garamond" w:cs="Garamond"/>
          <w:i/>
          <w:color w:val="000000"/>
          <w:sz w:val="24"/>
          <w:szCs w:val="24"/>
        </w:rPr>
      </w:pPr>
      <w:r w:rsidRPr="001939E3">
        <w:rPr>
          <w:rFonts w:ascii="Garamond" w:hAnsi="Garamond" w:cs="Garamond"/>
          <w:i/>
          <w:color w:val="000000"/>
          <w:sz w:val="24"/>
          <w:szCs w:val="24"/>
        </w:rPr>
        <w:t>4) informacioni për proceset përkatëse të shkëmbimit të informacionit të sistemit u jepet kontrollorëve të trafikut ajror;</w:t>
      </w:r>
    </w:p>
    <w:p w14:paraId="3625DFF1" w14:textId="4892F269" w:rsidR="000E2F53" w:rsidRPr="001939E3" w:rsidRDefault="000E2F53" w:rsidP="000E2F53">
      <w:pPr>
        <w:autoSpaceDE w:val="0"/>
        <w:autoSpaceDN w:val="0"/>
        <w:adjustRightInd w:val="0"/>
        <w:ind w:left="630"/>
        <w:jc w:val="both"/>
        <w:rPr>
          <w:rFonts w:ascii="Garamond" w:hAnsi="Garamond" w:cs="Garamond"/>
          <w:i/>
          <w:color w:val="000000"/>
          <w:sz w:val="24"/>
          <w:szCs w:val="24"/>
        </w:rPr>
      </w:pPr>
      <w:r w:rsidRPr="001939E3">
        <w:rPr>
          <w:rFonts w:ascii="Garamond" w:hAnsi="Garamond" w:cs="Garamond"/>
          <w:i/>
          <w:color w:val="000000"/>
          <w:sz w:val="24"/>
          <w:szCs w:val="24"/>
        </w:rPr>
        <w:t>5) kontrollorët e trafikut ajror pajisen me mjetet për të modifikuar informacionin e shkëmbyer të fluturimit.</w:t>
      </w:r>
    </w:p>
    <w:p w14:paraId="38F91581" w14:textId="77777777" w:rsidR="000E2F53" w:rsidRPr="001939E3" w:rsidRDefault="000E2F53" w:rsidP="00E86004">
      <w:pPr>
        <w:tabs>
          <w:tab w:val="left" w:pos="0"/>
          <w:tab w:val="left" w:pos="2893"/>
        </w:tabs>
        <w:rPr>
          <w:rFonts w:ascii="Garamond" w:hAnsi="Garamond"/>
          <w:b/>
          <w:sz w:val="24"/>
          <w:szCs w:val="24"/>
        </w:rPr>
      </w:pPr>
    </w:p>
    <w:p w14:paraId="36B0000D" w14:textId="486A818F" w:rsidR="00826CBC" w:rsidRPr="001939E3" w:rsidRDefault="00826CBC" w:rsidP="00826CBC">
      <w:pPr>
        <w:tabs>
          <w:tab w:val="left" w:pos="0"/>
          <w:tab w:val="left" w:pos="2893"/>
        </w:tabs>
        <w:spacing w:before="120"/>
        <w:rPr>
          <w:rFonts w:ascii="Garamond" w:hAnsi="Garamond"/>
          <w:b/>
          <w:sz w:val="24"/>
          <w:szCs w:val="24"/>
        </w:rPr>
      </w:pPr>
      <w:r w:rsidRPr="001939E3">
        <w:rPr>
          <w:rFonts w:ascii="Garamond" w:hAnsi="Garamond"/>
          <w:b/>
          <w:sz w:val="24"/>
          <w:szCs w:val="24"/>
        </w:rPr>
        <w:t>ATS.OR.435 Shërbimi fiks Aeronautik (komunikimet tokë-tokë) - komunikimi brenda një rajoni informacioni fluturimi</w:t>
      </w:r>
    </w:p>
    <w:p w14:paraId="18FEC36C" w14:textId="77777777" w:rsidR="00826CBC" w:rsidRPr="001939E3" w:rsidRDefault="00826CBC" w:rsidP="00334C2A">
      <w:pPr>
        <w:pStyle w:val="ListParagraph"/>
        <w:widowControl/>
        <w:numPr>
          <w:ilvl w:val="0"/>
          <w:numId w:val="149"/>
        </w:numPr>
        <w:tabs>
          <w:tab w:val="left" w:pos="540"/>
          <w:tab w:val="left" w:pos="2893"/>
        </w:tabs>
        <w:spacing w:before="120"/>
        <w:ind w:left="0" w:firstLine="0"/>
        <w:jc w:val="both"/>
        <w:rPr>
          <w:rFonts w:ascii="Garamond" w:hAnsi="Garamond"/>
          <w:sz w:val="24"/>
          <w:szCs w:val="24"/>
        </w:rPr>
      </w:pPr>
      <w:r w:rsidRPr="001939E3">
        <w:rPr>
          <w:rFonts w:ascii="Garamond" w:hAnsi="Garamond"/>
          <w:sz w:val="24"/>
          <w:szCs w:val="24"/>
        </w:rPr>
        <w:t>Komunikimet ndërmjet njësive të shërbimeve të trafikut ajror</w:t>
      </w:r>
    </w:p>
    <w:p w14:paraId="009BD1C4" w14:textId="77777777" w:rsidR="00826CBC" w:rsidRPr="001939E3" w:rsidRDefault="00826CBC" w:rsidP="00826CBC">
      <w:pPr>
        <w:tabs>
          <w:tab w:val="left" w:pos="851"/>
          <w:tab w:val="left" w:pos="2893"/>
        </w:tabs>
        <w:spacing w:before="120"/>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Një ofrues i shërbimeve të trafikut ajror siguron që një qendër e informacionit të fluturimit të ketë lehtësi për komunikim me njësitë vijuese që ofrojnë një shërbim brenda zonës së saj të përgjegjësisë:</w:t>
      </w:r>
    </w:p>
    <w:p w14:paraId="74CB0346" w14:textId="77777777" w:rsidR="00826CBC" w:rsidRPr="001939E3" w:rsidRDefault="00826CBC" w:rsidP="00826CBC">
      <w:pPr>
        <w:tabs>
          <w:tab w:val="left" w:pos="540"/>
        </w:tabs>
        <w:spacing w:before="120"/>
        <w:ind w:left="450" w:firstLine="450"/>
        <w:rPr>
          <w:rFonts w:ascii="Garamond" w:hAnsi="Garamond"/>
          <w:sz w:val="24"/>
          <w:szCs w:val="24"/>
        </w:rPr>
      </w:pPr>
      <w:r w:rsidRPr="001939E3">
        <w:rPr>
          <w:rFonts w:ascii="Garamond" w:hAnsi="Garamond"/>
          <w:sz w:val="24"/>
          <w:szCs w:val="24"/>
        </w:rPr>
        <w:t>(i) qendra e kontrollit të zonës;</w:t>
      </w:r>
    </w:p>
    <w:p w14:paraId="2B4981AE" w14:textId="77777777" w:rsidR="00826CBC" w:rsidRPr="001939E3" w:rsidRDefault="00826CBC" w:rsidP="00826CBC">
      <w:pPr>
        <w:tabs>
          <w:tab w:val="left" w:pos="540"/>
        </w:tabs>
        <w:spacing w:before="120"/>
        <w:ind w:left="450" w:firstLine="450"/>
        <w:rPr>
          <w:rFonts w:ascii="Garamond" w:hAnsi="Garamond"/>
          <w:sz w:val="24"/>
          <w:szCs w:val="24"/>
        </w:rPr>
      </w:pPr>
      <w:r w:rsidRPr="001939E3">
        <w:rPr>
          <w:rFonts w:ascii="Garamond" w:hAnsi="Garamond"/>
          <w:sz w:val="24"/>
          <w:szCs w:val="24"/>
        </w:rPr>
        <w:t>(ii) njësitë e kontrollit të përafrimit;</w:t>
      </w:r>
    </w:p>
    <w:p w14:paraId="3E00A8C8" w14:textId="77777777" w:rsidR="00826CBC" w:rsidRPr="001939E3" w:rsidRDefault="00826CBC" w:rsidP="00826CBC">
      <w:pPr>
        <w:tabs>
          <w:tab w:val="left" w:pos="540"/>
        </w:tabs>
        <w:spacing w:before="120"/>
        <w:ind w:left="450" w:firstLine="450"/>
        <w:rPr>
          <w:rFonts w:ascii="Garamond" w:hAnsi="Garamond"/>
          <w:sz w:val="24"/>
          <w:szCs w:val="24"/>
        </w:rPr>
      </w:pPr>
      <w:r w:rsidRPr="001939E3">
        <w:rPr>
          <w:rFonts w:ascii="Garamond" w:hAnsi="Garamond"/>
          <w:sz w:val="24"/>
          <w:szCs w:val="24"/>
        </w:rPr>
        <w:t>(iii) kullat e kontrollit të aerodromit;</w:t>
      </w:r>
    </w:p>
    <w:p w14:paraId="3A57DFD1" w14:textId="77777777" w:rsidR="00826CBC" w:rsidRPr="001939E3" w:rsidRDefault="00826CBC" w:rsidP="00334C2A">
      <w:pPr>
        <w:pStyle w:val="ListParagraph"/>
        <w:widowControl/>
        <w:numPr>
          <w:ilvl w:val="0"/>
          <w:numId w:val="128"/>
        </w:numPr>
        <w:tabs>
          <w:tab w:val="left" w:pos="540"/>
        </w:tabs>
        <w:spacing w:before="120"/>
        <w:ind w:left="450" w:firstLine="450"/>
        <w:jc w:val="both"/>
        <w:rPr>
          <w:rFonts w:ascii="Garamond" w:hAnsi="Garamond"/>
          <w:sz w:val="24"/>
          <w:szCs w:val="24"/>
        </w:rPr>
      </w:pPr>
      <w:r w:rsidRPr="001939E3">
        <w:rPr>
          <w:rFonts w:ascii="Garamond" w:hAnsi="Garamond"/>
          <w:sz w:val="24"/>
          <w:szCs w:val="24"/>
        </w:rPr>
        <w:t>njësitë AFIS.</w:t>
      </w:r>
    </w:p>
    <w:p w14:paraId="583222A0" w14:textId="77777777" w:rsidR="00826CBC" w:rsidRPr="001939E3" w:rsidRDefault="00826CBC" w:rsidP="00826CBC">
      <w:pPr>
        <w:tabs>
          <w:tab w:val="left" w:pos="851"/>
          <w:tab w:val="left" w:pos="2893"/>
        </w:tabs>
        <w:spacing w:before="120"/>
        <w:ind w:left="851" w:hanging="425"/>
        <w:rPr>
          <w:rFonts w:ascii="Garamond" w:hAnsi="Garamond"/>
          <w:sz w:val="24"/>
          <w:szCs w:val="24"/>
        </w:rPr>
      </w:pPr>
      <w:r w:rsidRPr="001939E3">
        <w:rPr>
          <w:rFonts w:ascii="Garamond" w:hAnsi="Garamond"/>
          <w:sz w:val="24"/>
          <w:szCs w:val="24"/>
        </w:rPr>
        <w:lastRenderedPageBreak/>
        <w:t>(2)</w:t>
      </w:r>
      <w:r w:rsidRPr="001939E3">
        <w:rPr>
          <w:rFonts w:ascii="Garamond" w:hAnsi="Garamond"/>
          <w:sz w:val="24"/>
          <w:szCs w:val="24"/>
        </w:rPr>
        <w:tab/>
        <w:t>Një ofrues i shërbimeve të trafikut ajror duhet të sigurojë që një qendër e kontrollit të zonës, përveç që të jetë e lidhur me qendrën e informacionit të fluturimit siç përshkruhet në pikën (1), të ketë lehtësi për komunikim me njësitë vijuese që ofrojnë një shërbim brenda zonës së saj të përgjegjësisë:</w:t>
      </w:r>
    </w:p>
    <w:p w14:paraId="16673BD4" w14:textId="77777777" w:rsidR="00826CBC" w:rsidRPr="001939E3" w:rsidRDefault="00826CBC" w:rsidP="00826CBC">
      <w:pPr>
        <w:tabs>
          <w:tab w:val="left" w:pos="540"/>
          <w:tab w:val="left" w:pos="2893"/>
        </w:tabs>
        <w:spacing w:before="120"/>
        <w:ind w:left="900"/>
        <w:rPr>
          <w:rFonts w:ascii="Garamond" w:hAnsi="Garamond"/>
          <w:sz w:val="24"/>
          <w:szCs w:val="24"/>
        </w:rPr>
      </w:pPr>
      <w:r w:rsidRPr="001939E3">
        <w:rPr>
          <w:rFonts w:ascii="Garamond" w:hAnsi="Garamond"/>
          <w:sz w:val="24"/>
          <w:szCs w:val="24"/>
        </w:rPr>
        <w:t>(i) njësitë e kontrollit të afrimit;</w:t>
      </w:r>
    </w:p>
    <w:p w14:paraId="116EF67B" w14:textId="77777777" w:rsidR="00826CBC" w:rsidRPr="001939E3" w:rsidRDefault="00826CBC" w:rsidP="00826CBC">
      <w:pPr>
        <w:tabs>
          <w:tab w:val="left" w:pos="540"/>
          <w:tab w:val="left" w:pos="2893"/>
        </w:tabs>
        <w:spacing w:before="120"/>
        <w:ind w:left="900"/>
        <w:rPr>
          <w:rFonts w:ascii="Garamond" w:hAnsi="Garamond"/>
          <w:sz w:val="24"/>
          <w:szCs w:val="24"/>
        </w:rPr>
      </w:pPr>
      <w:r w:rsidRPr="001939E3">
        <w:rPr>
          <w:rFonts w:ascii="Garamond" w:hAnsi="Garamond"/>
          <w:sz w:val="24"/>
          <w:szCs w:val="24"/>
        </w:rPr>
        <w:t>(ii) kullat e kontrollit të aerodromit;</w:t>
      </w:r>
    </w:p>
    <w:p w14:paraId="68F28494" w14:textId="77777777" w:rsidR="00826CBC" w:rsidRPr="001939E3" w:rsidRDefault="00826CBC" w:rsidP="00826CBC">
      <w:pPr>
        <w:tabs>
          <w:tab w:val="left" w:pos="540"/>
          <w:tab w:val="left" w:pos="2893"/>
        </w:tabs>
        <w:spacing w:before="120"/>
        <w:ind w:left="900"/>
        <w:rPr>
          <w:rFonts w:ascii="Garamond" w:hAnsi="Garamond"/>
          <w:sz w:val="24"/>
          <w:szCs w:val="24"/>
        </w:rPr>
      </w:pPr>
      <w:r w:rsidRPr="001939E3">
        <w:rPr>
          <w:rFonts w:ascii="Garamond" w:hAnsi="Garamond"/>
          <w:sz w:val="24"/>
          <w:szCs w:val="24"/>
        </w:rPr>
        <w:t>(iii) njësitë AFIS;</w:t>
      </w:r>
    </w:p>
    <w:p w14:paraId="3AD50EF0" w14:textId="77777777" w:rsidR="00826CBC" w:rsidRPr="001939E3" w:rsidRDefault="00826CBC" w:rsidP="00334C2A">
      <w:pPr>
        <w:pStyle w:val="ListParagraph"/>
        <w:widowControl/>
        <w:numPr>
          <w:ilvl w:val="3"/>
          <w:numId w:val="142"/>
        </w:numPr>
        <w:tabs>
          <w:tab w:val="left" w:pos="810"/>
          <w:tab w:val="left" w:pos="1350"/>
          <w:tab w:val="left" w:pos="1530"/>
        </w:tabs>
        <w:spacing w:before="120"/>
        <w:ind w:left="900" w:firstLine="0"/>
        <w:jc w:val="both"/>
        <w:rPr>
          <w:rFonts w:ascii="Garamond" w:hAnsi="Garamond"/>
          <w:sz w:val="24"/>
          <w:szCs w:val="24"/>
        </w:rPr>
      </w:pPr>
      <w:r w:rsidRPr="001939E3">
        <w:rPr>
          <w:rFonts w:ascii="Garamond" w:hAnsi="Garamond"/>
          <w:sz w:val="24"/>
          <w:szCs w:val="24"/>
        </w:rPr>
        <w:t>zyrat e raportimit të shërbimeve të trafikut ajror, kur krijohen veçmas.</w:t>
      </w:r>
    </w:p>
    <w:p w14:paraId="1AAAD99E" w14:textId="77777777" w:rsidR="00826CBC" w:rsidRPr="001939E3" w:rsidRDefault="00826CBC" w:rsidP="00826CBC">
      <w:pPr>
        <w:tabs>
          <w:tab w:val="left" w:pos="851"/>
          <w:tab w:val="left" w:pos="2893"/>
        </w:tabs>
        <w:spacing w:before="120"/>
        <w:ind w:left="851"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Një ofrues i shërbimeve të trafikut ajror siguron që një njësi e kontrollit të përafrimit, përveç që është e lidhur me qendrën e informacionit të fluturimit dhe qendrën e kontrollit të zonës, siç përshkruhet në pikat (1) dhe (2), të ketë pajisje për komunikim me:</w:t>
      </w:r>
    </w:p>
    <w:p w14:paraId="276B405E" w14:textId="77777777" w:rsidR="00826CBC" w:rsidRPr="001939E3" w:rsidRDefault="00826CBC" w:rsidP="00826CBC">
      <w:pPr>
        <w:tabs>
          <w:tab w:val="left" w:pos="540"/>
          <w:tab w:val="left" w:pos="2893"/>
        </w:tabs>
        <w:spacing w:before="120"/>
        <w:ind w:left="900"/>
        <w:rPr>
          <w:rFonts w:ascii="Garamond" w:hAnsi="Garamond"/>
          <w:sz w:val="24"/>
          <w:szCs w:val="24"/>
        </w:rPr>
      </w:pPr>
      <w:r w:rsidRPr="001939E3">
        <w:rPr>
          <w:rFonts w:ascii="Garamond" w:hAnsi="Garamond"/>
          <w:sz w:val="24"/>
          <w:szCs w:val="24"/>
        </w:rPr>
        <w:t>(i) kullën ose kullat e shoqëruara të kontrollit të aerodromit;</w:t>
      </w:r>
    </w:p>
    <w:p w14:paraId="589111F1" w14:textId="77777777" w:rsidR="00826CBC" w:rsidRPr="001939E3" w:rsidRDefault="00826CBC" w:rsidP="00826CBC">
      <w:pPr>
        <w:tabs>
          <w:tab w:val="left" w:pos="540"/>
          <w:tab w:val="left" w:pos="2893"/>
        </w:tabs>
        <w:spacing w:before="120"/>
        <w:ind w:left="900"/>
        <w:rPr>
          <w:rFonts w:ascii="Garamond" w:hAnsi="Garamond"/>
          <w:sz w:val="24"/>
          <w:szCs w:val="24"/>
        </w:rPr>
      </w:pPr>
      <w:r w:rsidRPr="001939E3">
        <w:rPr>
          <w:rFonts w:ascii="Garamond" w:hAnsi="Garamond"/>
          <w:sz w:val="24"/>
          <w:szCs w:val="24"/>
        </w:rPr>
        <w:t>(ii) me njësinë ose njësitë përkatëse të AFIS;</w:t>
      </w:r>
    </w:p>
    <w:p w14:paraId="506A2271" w14:textId="77777777" w:rsidR="00826CBC" w:rsidRPr="001939E3" w:rsidRDefault="00826CBC" w:rsidP="00696D46">
      <w:pPr>
        <w:tabs>
          <w:tab w:val="left" w:pos="540"/>
          <w:tab w:val="left" w:pos="2893"/>
        </w:tabs>
        <w:spacing w:before="120"/>
        <w:ind w:left="900"/>
        <w:jc w:val="both"/>
        <w:rPr>
          <w:rFonts w:ascii="Garamond" w:hAnsi="Garamond"/>
          <w:sz w:val="24"/>
          <w:szCs w:val="24"/>
        </w:rPr>
      </w:pPr>
      <w:r w:rsidRPr="001939E3">
        <w:rPr>
          <w:rFonts w:ascii="Garamond" w:hAnsi="Garamond"/>
          <w:sz w:val="24"/>
          <w:szCs w:val="24"/>
        </w:rPr>
        <w:t>(iii) zyrën ose zyrat e raportimit të shërbimeve të trafikut ajror shoqërues, kur themelohen veçmas.</w:t>
      </w:r>
    </w:p>
    <w:p w14:paraId="12B8255E" w14:textId="77777777" w:rsidR="00826CBC" w:rsidRPr="001939E3" w:rsidRDefault="00826CBC" w:rsidP="00696D46">
      <w:pPr>
        <w:tabs>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Një ofrues i shërbimeve të trafikut ajror siguron që një kullë e kontrollit të aerodromit ose një njësi AFIS, përveç që të jetë e lidhur me qendrën e informacionit të fluturimit, qendrën e kontrollit të zonës dhe njësinë e kontrollit të afrimit siç përshkruhet në pikat (1), (2) dhe (3), ka lehtësi për komunikim me zyrën shoqëruese të raportimit të shërbimeve të trafikut ajror, kur themelohet veçmas.</w:t>
      </w:r>
    </w:p>
    <w:p w14:paraId="3D7E323C" w14:textId="77777777" w:rsidR="00826CBC" w:rsidRPr="001939E3" w:rsidRDefault="00826CBC" w:rsidP="00696D46">
      <w:pPr>
        <w:tabs>
          <w:tab w:val="left" w:pos="709"/>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Komunikimet ndërmjet njësive të shërbimeve të trafikut ajror dhe njësive të tjera</w:t>
      </w:r>
    </w:p>
    <w:p w14:paraId="2D59EC48" w14:textId="77777777" w:rsidR="00826CBC" w:rsidRPr="001939E3" w:rsidRDefault="00826CBC" w:rsidP="00696D46">
      <w:pPr>
        <w:tabs>
          <w:tab w:val="left" w:pos="540"/>
          <w:tab w:val="left" w:pos="851"/>
        </w:tabs>
        <w:spacing w:before="120"/>
        <w:ind w:left="360"/>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Një ofrues i shërbimeve të trafikut ajror siguron që një qendër e informacionit të fluturimit dhe një qendër e kontrollit të zonës të kenë lehtësi për komunikim me njësitë vijuese që ofrojnë një shërbim brenda zonës përkatëse të përgjegjësisë së tyre:</w:t>
      </w:r>
    </w:p>
    <w:p w14:paraId="6DCA60BE" w14:textId="77777777" w:rsidR="00826CBC" w:rsidRPr="001939E3" w:rsidRDefault="00826CBC" w:rsidP="00696D46">
      <w:pPr>
        <w:tabs>
          <w:tab w:val="left" w:pos="540"/>
          <w:tab w:val="left" w:pos="2893"/>
        </w:tabs>
        <w:spacing w:before="120"/>
        <w:ind w:left="720"/>
        <w:jc w:val="both"/>
        <w:rPr>
          <w:rFonts w:ascii="Garamond" w:hAnsi="Garamond"/>
          <w:sz w:val="24"/>
          <w:szCs w:val="24"/>
        </w:rPr>
      </w:pPr>
      <w:r w:rsidRPr="001939E3">
        <w:rPr>
          <w:rFonts w:ascii="Garamond" w:hAnsi="Garamond"/>
          <w:sz w:val="24"/>
          <w:szCs w:val="24"/>
        </w:rPr>
        <w:t>(i) njësitë e përshtatshme ushtarake;</w:t>
      </w:r>
    </w:p>
    <w:p w14:paraId="07EE4A05" w14:textId="77777777" w:rsidR="00826CBC" w:rsidRPr="001939E3" w:rsidRDefault="00826CBC" w:rsidP="00696D46">
      <w:pPr>
        <w:tabs>
          <w:tab w:val="left" w:pos="540"/>
          <w:tab w:val="left" w:pos="2893"/>
        </w:tabs>
        <w:spacing w:before="120"/>
        <w:ind w:left="720"/>
        <w:jc w:val="both"/>
        <w:rPr>
          <w:rFonts w:ascii="Garamond" w:hAnsi="Garamond"/>
          <w:sz w:val="24"/>
          <w:szCs w:val="24"/>
        </w:rPr>
      </w:pPr>
      <w:r w:rsidRPr="001939E3">
        <w:rPr>
          <w:rFonts w:ascii="Garamond" w:hAnsi="Garamond"/>
          <w:sz w:val="24"/>
          <w:szCs w:val="24"/>
        </w:rPr>
        <w:t>(ii) ofruesi i shërbimeve meteorologjike ose ofruesit që i shërbejnë qendrës;</w:t>
      </w:r>
    </w:p>
    <w:p w14:paraId="5B9A51FE" w14:textId="77777777" w:rsidR="00826CBC" w:rsidRPr="001939E3" w:rsidRDefault="00826CBC" w:rsidP="00696D46">
      <w:pPr>
        <w:tabs>
          <w:tab w:val="left" w:pos="540"/>
          <w:tab w:val="left" w:pos="2893"/>
        </w:tabs>
        <w:spacing w:before="120"/>
        <w:ind w:left="720"/>
        <w:jc w:val="both"/>
        <w:rPr>
          <w:rFonts w:ascii="Garamond" w:hAnsi="Garamond"/>
          <w:sz w:val="24"/>
          <w:szCs w:val="24"/>
        </w:rPr>
      </w:pPr>
      <w:r w:rsidRPr="001939E3">
        <w:rPr>
          <w:rFonts w:ascii="Garamond" w:hAnsi="Garamond"/>
          <w:sz w:val="24"/>
          <w:szCs w:val="24"/>
        </w:rPr>
        <w:t>(iii) stacioni i telekomunikacionit aeronautik që i shërben qendrës;</w:t>
      </w:r>
    </w:p>
    <w:p w14:paraId="4A48759C" w14:textId="77777777" w:rsidR="00826CBC" w:rsidRPr="001939E3" w:rsidRDefault="00826CBC" w:rsidP="00696D46">
      <w:pPr>
        <w:tabs>
          <w:tab w:val="left" w:pos="540"/>
          <w:tab w:val="left" w:pos="2893"/>
        </w:tabs>
        <w:spacing w:before="120"/>
        <w:ind w:left="720"/>
        <w:jc w:val="both"/>
        <w:rPr>
          <w:rFonts w:ascii="Garamond" w:hAnsi="Garamond"/>
          <w:sz w:val="24"/>
          <w:szCs w:val="24"/>
        </w:rPr>
      </w:pPr>
      <w:r w:rsidRPr="001939E3">
        <w:rPr>
          <w:rFonts w:ascii="Garamond" w:hAnsi="Garamond"/>
          <w:sz w:val="24"/>
          <w:szCs w:val="24"/>
        </w:rPr>
        <w:t>(iv) zyrat e përshtatshme të operatorëve të avionëve;</w:t>
      </w:r>
    </w:p>
    <w:p w14:paraId="58D4B092" w14:textId="77777777" w:rsidR="00826CBC" w:rsidRPr="001939E3" w:rsidRDefault="00826CBC" w:rsidP="00696D46">
      <w:pPr>
        <w:tabs>
          <w:tab w:val="left" w:pos="540"/>
          <w:tab w:val="left" w:pos="2893"/>
        </w:tabs>
        <w:spacing w:before="120"/>
        <w:ind w:left="720"/>
        <w:jc w:val="both"/>
        <w:rPr>
          <w:rFonts w:ascii="Garamond" w:hAnsi="Garamond"/>
          <w:sz w:val="24"/>
          <w:szCs w:val="24"/>
        </w:rPr>
      </w:pPr>
      <w:r w:rsidRPr="001939E3">
        <w:rPr>
          <w:rFonts w:ascii="Garamond" w:hAnsi="Garamond"/>
          <w:sz w:val="24"/>
          <w:szCs w:val="24"/>
        </w:rPr>
        <w:t>(v) qendra e koordinimit të shpëtimit ose, në mungesë të kësaj qendre, ndonjë shërbim tjetër i përshtatshëm i urgjencës;</w:t>
      </w:r>
    </w:p>
    <w:p w14:paraId="7286B524" w14:textId="77777777" w:rsidR="00826CBC" w:rsidRPr="001939E3" w:rsidRDefault="00826CBC" w:rsidP="00696D46">
      <w:pPr>
        <w:tabs>
          <w:tab w:val="left" w:pos="540"/>
          <w:tab w:val="left" w:pos="2893"/>
        </w:tabs>
        <w:spacing w:before="120"/>
        <w:ind w:left="720"/>
        <w:jc w:val="both"/>
        <w:rPr>
          <w:rFonts w:ascii="Garamond" w:hAnsi="Garamond"/>
          <w:sz w:val="24"/>
          <w:szCs w:val="24"/>
        </w:rPr>
      </w:pPr>
      <w:r w:rsidRPr="001939E3">
        <w:rPr>
          <w:rFonts w:ascii="Garamond" w:hAnsi="Garamond"/>
          <w:sz w:val="24"/>
          <w:szCs w:val="24"/>
        </w:rPr>
        <w:t>(vi) zyra ndërkombëtare e NOTAM që shërben në qendër.</w:t>
      </w:r>
    </w:p>
    <w:p w14:paraId="34E019B2" w14:textId="77777777" w:rsidR="00826CBC" w:rsidRPr="001939E3" w:rsidRDefault="00826CBC" w:rsidP="00696D46">
      <w:pPr>
        <w:tabs>
          <w:tab w:val="left" w:pos="540"/>
          <w:tab w:val="left" w:pos="851"/>
        </w:tabs>
        <w:spacing w:before="120"/>
        <w:ind w:left="360"/>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Një ofrues i shërbimeve të trafikut ajror siguron që një njësi e kontrollit të përafrimit, një kullë e kontrollit të aerodromit dhe një njësi AFIS të kenë lehtësi për komunikim me njësitë e mëposhtme që ofrojnë një shërbim brenda zonës përkatëse të përgjegjësisë së tyre:</w:t>
      </w:r>
    </w:p>
    <w:p w14:paraId="14467FA2" w14:textId="77777777" w:rsidR="00826CBC" w:rsidRPr="001939E3" w:rsidRDefault="00826CBC" w:rsidP="00696D46">
      <w:pPr>
        <w:tabs>
          <w:tab w:val="left" w:pos="540"/>
          <w:tab w:val="left" w:pos="2893"/>
        </w:tabs>
        <w:spacing w:before="120"/>
        <w:ind w:left="450" w:firstLine="270"/>
        <w:jc w:val="both"/>
        <w:rPr>
          <w:rFonts w:ascii="Garamond" w:hAnsi="Garamond"/>
          <w:sz w:val="24"/>
          <w:szCs w:val="24"/>
        </w:rPr>
      </w:pPr>
      <w:r w:rsidRPr="001939E3">
        <w:rPr>
          <w:rFonts w:ascii="Garamond" w:hAnsi="Garamond"/>
          <w:sz w:val="24"/>
          <w:szCs w:val="24"/>
        </w:rPr>
        <w:t>(i) njësitë e përshtatshme ushtarake;</w:t>
      </w:r>
    </w:p>
    <w:p w14:paraId="6F9B25A4" w14:textId="77777777" w:rsidR="00826CBC" w:rsidRPr="001939E3" w:rsidRDefault="00826CBC" w:rsidP="00696D46">
      <w:pPr>
        <w:tabs>
          <w:tab w:val="left" w:pos="540"/>
          <w:tab w:val="left" w:pos="2893"/>
        </w:tabs>
        <w:spacing w:before="120"/>
        <w:ind w:left="450" w:firstLine="270"/>
        <w:jc w:val="both"/>
        <w:rPr>
          <w:rFonts w:ascii="Garamond" w:hAnsi="Garamond"/>
          <w:sz w:val="24"/>
          <w:szCs w:val="24"/>
        </w:rPr>
      </w:pPr>
      <w:r w:rsidRPr="001939E3">
        <w:rPr>
          <w:rFonts w:ascii="Garamond" w:hAnsi="Garamond"/>
          <w:sz w:val="24"/>
          <w:szCs w:val="24"/>
        </w:rPr>
        <w:t>(ii) shërbimet e shpëtimit dhe emergjencës (përfshirë ambulancën, zjarrfikësen etj.);</w:t>
      </w:r>
    </w:p>
    <w:p w14:paraId="2E0002D5" w14:textId="77777777" w:rsidR="00826CBC" w:rsidRPr="001939E3" w:rsidRDefault="00826CBC" w:rsidP="00696D46">
      <w:pPr>
        <w:tabs>
          <w:tab w:val="left" w:pos="540"/>
          <w:tab w:val="left" w:pos="2893"/>
        </w:tabs>
        <w:spacing w:before="120"/>
        <w:ind w:left="450" w:firstLine="270"/>
        <w:jc w:val="both"/>
        <w:rPr>
          <w:rFonts w:ascii="Garamond" w:hAnsi="Garamond"/>
          <w:sz w:val="24"/>
          <w:szCs w:val="24"/>
        </w:rPr>
      </w:pPr>
      <w:r w:rsidRPr="001939E3">
        <w:rPr>
          <w:rFonts w:ascii="Garamond" w:hAnsi="Garamond"/>
          <w:sz w:val="24"/>
          <w:szCs w:val="24"/>
        </w:rPr>
        <w:t>(iii) ofruesin e shërbimeve meteorologjike që i shërben njësisë përkatëse;</w:t>
      </w:r>
    </w:p>
    <w:p w14:paraId="517981C4" w14:textId="77777777" w:rsidR="00826CBC" w:rsidRPr="001939E3" w:rsidRDefault="00826CBC" w:rsidP="00696D46">
      <w:pPr>
        <w:tabs>
          <w:tab w:val="left" w:pos="540"/>
          <w:tab w:val="left" w:pos="2893"/>
        </w:tabs>
        <w:spacing w:before="120"/>
        <w:ind w:left="450" w:firstLine="270"/>
        <w:jc w:val="both"/>
        <w:rPr>
          <w:rFonts w:ascii="Garamond" w:hAnsi="Garamond"/>
          <w:sz w:val="24"/>
          <w:szCs w:val="24"/>
        </w:rPr>
      </w:pPr>
      <w:r w:rsidRPr="001939E3">
        <w:rPr>
          <w:rFonts w:ascii="Garamond" w:hAnsi="Garamond"/>
          <w:sz w:val="24"/>
          <w:szCs w:val="24"/>
        </w:rPr>
        <w:t>(iv) stacionin e telekomunikacionit aeronautik që i shërben njësisë përkatëse;</w:t>
      </w:r>
    </w:p>
    <w:p w14:paraId="3D74149E" w14:textId="77777777" w:rsidR="00826CBC" w:rsidRPr="001939E3" w:rsidRDefault="00826CBC" w:rsidP="00BC2EBB">
      <w:pPr>
        <w:pStyle w:val="ListParagraph"/>
        <w:tabs>
          <w:tab w:val="left" w:pos="90"/>
          <w:tab w:val="left" w:pos="180"/>
          <w:tab w:val="left" w:pos="360"/>
        </w:tabs>
        <w:spacing w:before="120"/>
        <w:jc w:val="both"/>
        <w:rPr>
          <w:rFonts w:ascii="Garamond" w:hAnsi="Garamond"/>
          <w:sz w:val="24"/>
          <w:szCs w:val="24"/>
        </w:rPr>
      </w:pPr>
      <w:r w:rsidRPr="001939E3">
        <w:rPr>
          <w:rFonts w:ascii="Garamond" w:hAnsi="Garamond"/>
          <w:sz w:val="24"/>
          <w:szCs w:val="24"/>
        </w:rPr>
        <w:t>(v) njësinë që ofron shërbimin e menaxhimit të platformës, kur themelohet veçmas.</w:t>
      </w:r>
    </w:p>
    <w:p w14:paraId="2947D820" w14:textId="77777777" w:rsidR="00826CBC" w:rsidRPr="001939E3" w:rsidRDefault="00826CBC" w:rsidP="00696D46">
      <w:pPr>
        <w:tabs>
          <w:tab w:val="left" w:pos="180"/>
          <w:tab w:val="left" w:pos="360"/>
        </w:tabs>
        <w:spacing w:before="120"/>
        <w:ind w:left="360"/>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 xml:space="preserve">Pajisjet e komunikimit të kërkuara sipas pikave (b) (1) (i) dhe (b) (2) (i) do të përfshijnë dispozita për komunikime të shpejta dhe të besueshme ndërmjet njësisë së shërbimeve të trafikut ajror në fjalë dhe njësisë ose njësive ushtarake përgjegjëse, për kontrollin e </w:t>
      </w:r>
      <w:r w:rsidRPr="001939E3">
        <w:rPr>
          <w:rFonts w:ascii="Garamond" w:hAnsi="Garamond"/>
          <w:sz w:val="24"/>
          <w:szCs w:val="24"/>
        </w:rPr>
        <w:lastRenderedPageBreak/>
        <w:t>operacioneve të përgjimit brenda zonës së përgjegjësisë së njësisë së shërbimeve të trafikut ajror, me qëllim përmbushjen e detyrimeve të përcaktuara në seksionin 11 të aneksit të Urdhrit të Ministrit që përafron Rregulloren e Zbatimit (BE) nr. 923/2012, të ndryshuar (SERA).</w:t>
      </w:r>
    </w:p>
    <w:p w14:paraId="443B1E97" w14:textId="77777777" w:rsidR="00826CBC" w:rsidRPr="001939E3" w:rsidRDefault="00826CBC" w:rsidP="00826CBC">
      <w:pPr>
        <w:tabs>
          <w:tab w:val="left" w:pos="540"/>
          <w:tab w:val="left" w:pos="851"/>
          <w:tab w:val="left" w:pos="2893"/>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Përshkrimi i lehtësive të komunikimit</w:t>
      </w:r>
    </w:p>
    <w:p w14:paraId="2B114DF7" w14:textId="77777777" w:rsidR="00826CBC" w:rsidRPr="001939E3" w:rsidRDefault="00826CBC" w:rsidP="00696D46">
      <w:pPr>
        <w:tabs>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Lehtësitë e komunikimit të kërkuara në pikën (a), pikën (b) (1) (i) dhe pikat (b) (2) (i), (b) (2) (ii) dhe (2) (iii) do të përfshijë dispozita për:</w:t>
      </w:r>
    </w:p>
    <w:p w14:paraId="51E8BEAB" w14:textId="77777777" w:rsidR="00826CBC" w:rsidRPr="001939E3" w:rsidRDefault="00826CBC" w:rsidP="00696D46">
      <w:pPr>
        <w:tabs>
          <w:tab w:val="left" w:pos="540"/>
          <w:tab w:val="left" w:pos="2893"/>
        </w:tabs>
        <w:spacing w:before="120"/>
        <w:ind w:left="990"/>
        <w:jc w:val="both"/>
        <w:rPr>
          <w:rFonts w:ascii="Garamond" w:hAnsi="Garamond"/>
          <w:sz w:val="24"/>
          <w:szCs w:val="24"/>
        </w:rPr>
      </w:pPr>
      <w:r w:rsidRPr="001939E3">
        <w:rPr>
          <w:rFonts w:ascii="Garamond" w:hAnsi="Garamond"/>
          <w:sz w:val="24"/>
          <w:szCs w:val="24"/>
        </w:rPr>
        <w:t>(i) komunikimet vetëm me anë të fjalës së drejtpërdrejtë, ose në kombinim me komunikimet e lidhjeve të të dhënave, përmes të cilave për qëllimin e transferimit të kontrollit duke përdorur radarin ose ADS-B, komunikimet vendosen menjëherë, dhe për qëllime të tjera, komunikimet vendosen normalisht brenda 15 sekondave;</w:t>
      </w:r>
    </w:p>
    <w:p w14:paraId="68E779F7" w14:textId="77777777" w:rsidR="00826CBC" w:rsidRPr="001939E3" w:rsidRDefault="00826CBC" w:rsidP="00696D46">
      <w:pPr>
        <w:tabs>
          <w:tab w:val="left" w:pos="540"/>
          <w:tab w:val="left" w:pos="2893"/>
        </w:tabs>
        <w:spacing w:before="120"/>
        <w:ind w:left="990"/>
        <w:jc w:val="both"/>
        <w:rPr>
          <w:rFonts w:ascii="Garamond" w:hAnsi="Garamond"/>
          <w:sz w:val="24"/>
          <w:szCs w:val="24"/>
        </w:rPr>
      </w:pPr>
      <w:r w:rsidRPr="001939E3">
        <w:rPr>
          <w:rFonts w:ascii="Garamond" w:hAnsi="Garamond"/>
          <w:sz w:val="24"/>
          <w:szCs w:val="24"/>
        </w:rPr>
        <w:t>(ii) komunikimet e shtypura, kur kërkohet një regjistrim me shkrim; koha e tranzitit të mesazhit për komunikime të tilla nuk është më e gjatë se 5 minuta.</w:t>
      </w:r>
    </w:p>
    <w:p w14:paraId="133EDC63" w14:textId="77777777" w:rsidR="00826CBC" w:rsidRPr="001939E3" w:rsidRDefault="00826CBC" w:rsidP="00696D46">
      <w:pPr>
        <w:tabs>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Në të gjitha rastet që nuk mbulohen nga pika (c) (1), pajisjet e komunikimit duhet të përfshijnë dispozita për:</w:t>
      </w:r>
    </w:p>
    <w:p w14:paraId="6D998BC4" w14:textId="77777777" w:rsidR="00826CBC" w:rsidRPr="001939E3" w:rsidRDefault="00826CBC" w:rsidP="00696D46">
      <w:pPr>
        <w:tabs>
          <w:tab w:val="left" w:pos="540"/>
          <w:tab w:val="left" w:pos="2893"/>
        </w:tabs>
        <w:spacing w:before="120"/>
        <w:ind w:left="900"/>
        <w:jc w:val="both"/>
        <w:rPr>
          <w:rFonts w:ascii="Garamond" w:hAnsi="Garamond"/>
          <w:sz w:val="24"/>
          <w:szCs w:val="24"/>
        </w:rPr>
      </w:pPr>
      <w:r w:rsidRPr="001939E3">
        <w:rPr>
          <w:rFonts w:ascii="Garamond" w:hAnsi="Garamond"/>
          <w:sz w:val="24"/>
          <w:szCs w:val="24"/>
        </w:rPr>
        <w:t>(i) komunikimet vetëm përmes fjalës së drejtpërdrejtë, ose në kombinim me komunikimet e lidhjeve të të dhënave, përmes të cilave komunikimet vendosen normalisht brenda 15 sekondave;</w:t>
      </w:r>
    </w:p>
    <w:p w14:paraId="3693DB2F" w14:textId="77777777" w:rsidR="00826CBC" w:rsidRPr="001939E3" w:rsidRDefault="00826CBC" w:rsidP="00696D46">
      <w:pPr>
        <w:tabs>
          <w:tab w:val="left" w:pos="540"/>
          <w:tab w:val="left" w:pos="2893"/>
        </w:tabs>
        <w:spacing w:before="120"/>
        <w:ind w:left="900"/>
        <w:jc w:val="both"/>
        <w:rPr>
          <w:rFonts w:ascii="Garamond" w:hAnsi="Garamond"/>
          <w:sz w:val="24"/>
          <w:szCs w:val="24"/>
        </w:rPr>
      </w:pPr>
      <w:r w:rsidRPr="001939E3">
        <w:rPr>
          <w:rFonts w:ascii="Garamond" w:hAnsi="Garamond"/>
          <w:sz w:val="24"/>
          <w:szCs w:val="24"/>
        </w:rPr>
        <w:t>(ii) komunikimet e shtypura, kur kërkohet një regjistrim me shkrim; koha e tranzitit të mesazhit për komunikime të tilla nuk është më e gjatë se 5 minuta.</w:t>
      </w:r>
    </w:p>
    <w:p w14:paraId="614C7303" w14:textId="77777777" w:rsidR="00826CBC" w:rsidRPr="001939E3" w:rsidRDefault="00826CBC" w:rsidP="00696D46">
      <w:pPr>
        <w:tabs>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Në të gjitha rastet kur kërkohet transferimi automatik i të dhënave në kompjuter ose nga të dy mënyrat e shërbimeve të trafikut ajror, duhet të sigurohen pajisje të përshtatshme për regjistrim automatik.</w:t>
      </w:r>
    </w:p>
    <w:p w14:paraId="4CE52B3B" w14:textId="77777777" w:rsidR="00826CBC" w:rsidRPr="001939E3" w:rsidRDefault="00826CBC" w:rsidP="00696D46">
      <w:pPr>
        <w:tabs>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Objektet e komunikimit e kërkuara nga nënpikat (b) (2) (i), (ii), (iii) duhet të përfshijnë dispozita për komunikim me fjalë të drejtpërdrejtë rregulluar për komunikimet e konferencave ku komunikimet janë të vendosura zakonisht brenda 15 sekonda.</w:t>
      </w:r>
    </w:p>
    <w:p w14:paraId="0EB85AEA" w14:textId="77777777" w:rsidR="00826CBC" w:rsidRPr="001939E3" w:rsidRDefault="00826CBC" w:rsidP="00696D46">
      <w:pPr>
        <w:tabs>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(5)</w:t>
      </w:r>
      <w:r w:rsidRPr="001939E3">
        <w:rPr>
          <w:rFonts w:ascii="Garamond" w:hAnsi="Garamond"/>
          <w:sz w:val="24"/>
          <w:szCs w:val="24"/>
        </w:rPr>
        <w:tab/>
        <w:t>Të gjitha pajisjet për komunikim të drejtpërdrejtë ose lidhje të dhënash midis njësive të shërbimeve të trafikut ajror dhe midis njësive të shërbimeve të trafikut ajror dhe njësive të tjera të përshkruara në pikat (b) (1) dhe (b) (2) duhet të pajisen me regjistrim automatik.</w:t>
      </w:r>
    </w:p>
    <w:p w14:paraId="51848CBD" w14:textId="77777777" w:rsidR="00826CBC" w:rsidRPr="001939E3" w:rsidRDefault="00826CBC" w:rsidP="00826CBC">
      <w:pPr>
        <w:tabs>
          <w:tab w:val="left" w:pos="0"/>
          <w:tab w:val="left" w:pos="2893"/>
        </w:tabs>
        <w:spacing w:before="120"/>
        <w:rPr>
          <w:rFonts w:ascii="Garamond" w:hAnsi="Garamond"/>
          <w:b/>
          <w:sz w:val="24"/>
          <w:szCs w:val="24"/>
        </w:rPr>
      </w:pPr>
      <w:r w:rsidRPr="001939E3">
        <w:rPr>
          <w:rFonts w:ascii="Garamond" w:hAnsi="Garamond"/>
          <w:b/>
          <w:sz w:val="24"/>
          <w:szCs w:val="24"/>
        </w:rPr>
        <w:t>ATS.OR.440 Shërbimi Fiks Aeronautik (komunikimet tokë-tokë) - komunikimi midis rajoneve të informacionit të fluturimit</w:t>
      </w:r>
    </w:p>
    <w:p w14:paraId="6517FE4F" w14:textId="77777777" w:rsidR="00826CBC" w:rsidRPr="001939E3"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siguron që qendrat e informacionit të fluturimit dhe qendrat e kontrollit të zonës të kenë lehtësi për komunikim me të gjitha qendrat fqinje të informacionit të fluturimit dhe qendrat e kontrollit të zonës. Këto lehtësi komunikimi në të gjitha rastet duhet të përfshijnë parashikime për mesazhet në një formë të përshtatshme për mbajtjen si regjistër të përhershëm dhe dorëzimin në përputhje me kohën e tranzitit të specifikuar nga marrëveshjet rajonale të lundrimit ajror ICAO.</w:t>
      </w:r>
    </w:p>
    <w:p w14:paraId="6483F9C2" w14:textId="77777777" w:rsidR="00826CBC" w:rsidRPr="001939E3"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do të sigurojë që lehtësitë për komunikim midis qendrave të kontrollit të zonës që shërbejnë zona të kontrollit të afërt, përveç kësaj, përfshijnë dispozita për të folur të drejtpërdrejtë dhe, kur është e zbatueshme, komunikime të lidhjeve të të dhënave, me regjistrim automatik, ku me qëllim të transferimit të kontrollit duke përdorur të dhëna të mbikëqyrjes ATS, komunikimet vendosen menjëherë, dhe për qëllime të tjera, komunikimet vendosen normalisht brenda 15 sekondave.</w:t>
      </w:r>
    </w:p>
    <w:p w14:paraId="3611783F" w14:textId="77777777" w:rsidR="00826CBC" w:rsidRPr="001939E3"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Kur kërkohet me marrëveshje midis shteteve të interesuara që të eliminohet ose zvogëlohet nevoja për interceptime në rast devijimesh nga trajektorja e caktuar, një ofrues i shërbimeve të trafikut ajror duhet të sigurojë që pajisjet për komunikimet ndërmjet qendrave te afërta të informacionit të fluturimit ose qendrave të kontrollit të zonës, përveç atyre të përmendura në pikën (b):</w:t>
      </w:r>
    </w:p>
    <w:p w14:paraId="573ECA86" w14:textId="77777777" w:rsidR="00826CBC" w:rsidRPr="001939E3" w:rsidRDefault="00826CBC" w:rsidP="00826CBC">
      <w:pPr>
        <w:tabs>
          <w:tab w:val="left" w:pos="284"/>
          <w:tab w:val="left" w:pos="2893"/>
        </w:tabs>
        <w:spacing w:before="120"/>
        <w:ind w:left="851" w:hanging="425"/>
        <w:rPr>
          <w:rFonts w:ascii="Garamond" w:hAnsi="Garamond"/>
          <w:sz w:val="24"/>
          <w:szCs w:val="24"/>
        </w:rPr>
      </w:pPr>
      <w:r w:rsidRPr="001939E3">
        <w:rPr>
          <w:rFonts w:ascii="Garamond" w:hAnsi="Garamond"/>
          <w:sz w:val="24"/>
          <w:szCs w:val="24"/>
        </w:rPr>
        <w:lastRenderedPageBreak/>
        <w:t>(1)</w:t>
      </w:r>
      <w:r w:rsidRPr="001939E3">
        <w:rPr>
          <w:rFonts w:ascii="Garamond" w:hAnsi="Garamond"/>
          <w:sz w:val="24"/>
          <w:szCs w:val="24"/>
        </w:rPr>
        <w:tab/>
        <w:t>përfshijnë parashikime për komunikim të drejtpërdrejtë vetëm ose në kombinim me komunikimin me anë të dhënave (data link);</w:t>
      </w:r>
    </w:p>
    <w:p w14:paraId="1EEC5504" w14:textId="77777777" w:rsidR="00826CBC" w:rsidRPr="001939E3" w:rsidRDefault="00826CBC" w:rsidP="00826CBC">
      <w:pPr>
        <w:tabs>
          <w:tab w:val="left" w:pos="284"/>
          <w:tab w:val="left" w:pos="2893"/>
        </w:tabs>
        <w:spacing w:before="120"/>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lejojnë që komunikimet të vendosen normalisht brenda 15 sekondave;</w:t>
      </w:r>
    </w:p>
    <w:p w14:paraId="6B86483A" w14:textId="77777777" w:rsidR="00826CBC" w:rsidRPr="001939E3" w:rsidRDefault="00826CBC" w:rsidP="00826CBC">
      <w:pPr>
        <w:tabs>
          <w:tab w:val="left" w:pos="284"/>
          <w:tab w:val="left" w:pos="2893"/>
        </w:tabs>
        <w:spacing w:before="120"/>
        <w:ind w:left="851"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janë të pajisur me regjistrim automatik.</w:t>
      </w:r>
    </w:p>
    <w:p w14:paraId="198DC7BE" w14:textId="77777777" w:rsidR="00826CBC" w:rsidRPr="001939E3"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në fjalë do të sigurojë që njësitë fqinje të shërbimeve të trafikut ajror janë të lidhura në të gjitha rastet kur ekzistojnë rrethana të veçanta.</w:t>
      </w:r>
    </w:p>
    <w:p w14:paraId="6F348270" w14:textId="77777777" w:rsidR="00826CBC" w:rsidRPr="001939E3"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 xml:space="preserve">Kudo që kushtet lokale janë të tilla që është e nevojshme </w:t>
      </w:r>
      <w:r w:rsidRPr="001939E3">
        <w:rPr>
          <w:rFonts w:ascii="Garamond" w:hAnsi="Garamond"/>
          <w:sz w:val="24"/>
          <w:szCs w:val="24"/>
          <w:shd w:val="clear" w:color="auto" w:fill="FFFFFF" w:themeFill="background1"/>
        </w:rPr>
        <w:t>tu jepet leje</w:t>
      </w:r>
      <w:r w:rsidRPr="001939E3">
        <w:rPr>
          <w:rFonts w:ascii="Garamond" w:hAnsi="Garamond"/>
          <w:sz w:val="24"/>
          <w:szCs w:val="24"/>
        </w:rPr>
        <w:t xml:space="preserve"> avionëve në një hapësirë ajrore të kontrolluar para nisjes, ofruesi i shërbimeve të trafikut ajror ose ofruesit e interesuar duhet të sigurojnë që njësitë e shërbimeve të trafikut ajror që japin lejen e avionit janë të lidhura me njësinë e kontrollit të trafikut ajror që shërben në hapësirën ajrore të afërt.</w:t>
      </w:r>
    </w:p>
    <w:p w14:paraId="4C7CE84A" w14:textId="77777777" w:rsidR="00826CBC" w:rsidRPr="001939E3"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Mjetet e komunikimit që mbështesin lidhjet që vendosen në përputhje me pikat (d) dhe (e) duhet të përfshijnë parashikime për komunikime vetëm përmes komunikimit të drejtpërdrejtë, ose në kombinim me komunikimet me anë të të dhënave (data- link), me regjistrim automatik, ku për qëllimin e transferimit të kontrollit duke përdorur mbikëqyrjen ATS, komunikimet vendosen menjëherë, dhe për qëllime të tjera komunikimet vendosen normalisht brenda 15 sekondave.</w:t>
      </w:r>
    </w:p>
    <w:p w14:paraId="6EE84468" w14:textId="77777777" w:rsidR="00826CBC" w:rsidRPr="001939E3"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duhet të sigurojë lehtësi të përshtatshme për regjistrim automatik në të gjitha rastet kur kërkohet shkëmbimi automatik i të dhënave ndërmjet kompjuterëve të shërbimeve të trafikut ajror.</w:t>
      </w:r>
    </w:p>
    <w:p w14:paraId="5F954EB4" w14:textId="77777777" w:rsidR="00826CBC" w:rsidRPr="001939E3" w:rsidRDefault="00826CBC" w:rsidP="00826CBC">
      <w:pPr>
        <w:tabs>
          <w:tab w:val="left" w:pos="0"/>
          <w:tab w:val="left" w:pos="2893"/>
        </w:tabs>
        <w:spacing w:before="120"/>
        <w:rPr>
          <w:rFonts w:ascii="Garamond" w:hAnsi="Garamond"/>
          <w:b/>
          <w:sz w:val="24"/>
          <w:szCs w:val="24"/>
        </w:rPr>
      </w:pPr>
      <w:r w:rsidRPr="001939E3">
        <w:rPr>
          <w:rFonts w:ascii="Garamond" w:hAnsi="Garamond"/>
          <w:b/>
          <w:sz w:val="24"/>
          <w:szCs w:val="24"/>
        </w:rPr>
        <w:t>ATS.OR.445 Komunikimet për kontrollin ose menaxhimin e mjeteve të tjera përveç avionëve në zonat e manovrimit në aerodrom</w:t>
      </w:r>
    </w:p>
    <w:p w14:paraId="7DF93238" w14:textId="77777777" w:rsidR="00826CBC" w:rsidRPr="001939E3" w:rsidRDefault="00826CBC" w:rsidP="00413C39">
      <w:pPr>
        <w:pStyle w:val="ListParagraph"/>
        <w:widowControl/>
        <w:numPr>
          <w:ilvl w:val="0"/>
          <w:numId w:val="151"/>
        </w:numPr>
        <w:tabs>
          <w:tab w:val="left" w:pos="0"/>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Me përjashtim të rasteve kur komunikimi nga një sistem i sinjaleve vizualë vlerësohet të jetë i përshtatshëm, një ofrues i shërbimeve të trafikut ajror duhet të sigurojë lehtësi të komunikimit radiotelefonik të dyanshëm për cilindo nga shërbimet e mëposhtme:</w:t>
      </w:r>
    </w:p>
    <w:p w14:paraId="5C087E96" w14:textId="77777777" w:rsidR="00826CBC" w:rsidRPr="001939E3" w:rsidRDefault="00826CBC" w:rsidP="002C02BF">
      <w:pPr>
        <w:pStyle w:val="ListParagraph"/>
        <w:tabs>
          <w:tab w:val="left" w:pos="284"/>
          <w:tab w:val="left" w:pos="2893"/>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shërbimi i kontrollit të aerodromit për kontrollin e mjeteve në zonën e manovrimit;</w:t>
      </w:r>
    </w:p>
    <w:p w14:paraId="4CED1E3A" w14:textId="77777777" w:rsidR="00826CBC" w:rsidRPr="001939E3" w:rsidRDefault="00826CBC" w:rsidP="003470B7">
      <w:pPr>
        <w:pStyle w:val="ListParagraph"/>
        <w:tabs>
          <w:tab w:val="left" w:pos="284"/>
          <w:tab w:val="left" w:pos="2893"/>
        </w:tabs>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AFIS për menaxhimin e mjeteve në zonën e manovrimit ku ofrohet një shërbim i tillë në përputhje me pikën ATS.TR.305 (f).</w:t>
      </w:r>
    </w:p>
    <w:p w14:paraId="3FAD79D3" w14:textId="77777777" w:rsidR="00826CBC" w:rsidRPr="001939E3" w:rsidRDefault="00826CBC" w:rsidP="00770978">
      <w:pPr>
        <w:pStyle w:val="ListParagraph"/>
        <w:widowControl/>
        <w:numPr>
          <w:ilvl w:val="0"/>
          <w:numId w:val="151"/>
        </w:numPr>
        <w:tabs>
          <w:tab w:val="left" w:pos="0"/>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Nevoja për kanale të veçanta komunikimi për kontrollin ose për menaxhimin e mjeteve në zonën e manovrimit përcaktohet në varësi të një vlerësimi të sigurisë</w:t>
      </w:r>
    </w:p>
    <w:p w14:paraId="7D277CEC" w14:textId="30F9299D" w:rsidR="00826CBC" w:rsidRPr="001939E3" w:rsidRDefault="00826CBC" w:rsidP="00696D46">
      <w:pPr>
        <w:pStyle w:val="ListParagraph"/>
        <w:widowControl/>
        <w:numPr>
          <w:ilvl w:val="0"/>
          <w:numId w:val="151"/>
        </w:numPr>
        <w:tabs>
          <w:tab w:val="left" w:pos="0"/>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Duhen siguruar lehtësi regjistrimi automatik në të gjitha kanalet e përmendura në pikën (b).</w:t>
      </w:r>
    </w:p>
    <w:p w14:paraId="008B5F42" w14:textId="77777777" w:rsidR="00E86004" w:rsidRPr="001939E3" w:rsidRDefault="00E86004" w:rsidP="00E86004">
      <w:pPr>
        <w:autoSpaceDE w:val="0"/>
        <w:autoSpaceDN w:val="0"/>
        <w:adjustRightInd w:val="0"/>
        <w:ind w:firstLine="284"/>
        <w:jc w:val="both"/>
        <w:rPr>
          <w:rFonts w:ascii="Garamond" w:hAnsi="Garamond" w:cs="Garamond"/>
          <w:b/>
          <w:bCs/>
          <w:color w:val="000000"/>
          <w:sz w:val="24"/>
          <w:szCs w:val="24"/>
        </w:rPr>
      </w:pPr>
    </w:p>
    <w:p w14:paraId="7848E555" w14:textId="5E1E1024" w:rsidR="00E86004" w:rsidRPr="001939E3" w:rsidRDefault="00E86004" w:rsidP="00E86004">
      <w:pPr>
        <w:autoSpaceDE w:val="0"/>
        <w:autoSpaceDN w:val="0"/>
        <w:adjustRightInd w:val="0"/>
        <w:ind w:firstLine="284"/>
        <w:jc w:val="both"/>
        <w:rPr>
          <w:rFonts w:ascii="Garamond" w:hAnsi="Garamond" w:cs="Garamond"/>
          <w:b/>
          <w:bCs/>
          <w:i/>
          <w:color w:val="000000"/>
          <w:sz w:val="24"/>
          <w:szCs w:val="24"/>
        </w:rPr>
      </w:pPr>
      <w:r w:rsidRPr="001939E3">
        <w:rPr>
          <w:rFonts w:ascii="Garamond" w:hAnsi="Garamond" w:cs="Garamond"/>
          <w:b/>
          <w:bCs/>
          <w:i/>
          <w:color w:val="000000"/>
          <w:sz w:val="24"/>
          <w:szCs w:val="24"/>
        </w:rPr>
        <w:t>ATS.OR.446 Të dhënat e survejimit</w:t>
      </w:r>
    </w:p>
    <w:p w14:paraId="425E2B3D" w14:textId="77777777" w:rsidR="00E86004" w:rsidRPr="001939E3" w:rsidRDefault="00E86004" w:rsidP="00E86004">
      <w:pPr>
        <w:autoSpaceDE w:val="0"/>
        <w:autoSpaceDN w:val="0"/>
        <w:adjustRightInd w:val="0"/>
        <w:ind w:firstLine="284"/>
        <w:jc w:val="both"/>
        <w:rPr>
          <w:rFonts w:ascii="Garamond" w:hAnsi="Garamond" w:cs="Garamond"/>
          <w:b/>
          <w:bCs/>
          <w:i/>
          <w:color w:val="000000"/>
          <w:sz w:val="24"/>
          <w:szCs w:val="24"/>
        </w:rPr>
      </w:pPr>
    </w:p>
    <w:p w14:paraId="1F92E970" w14:textId="3F1F2A72" w:rsidR="00E86004" w:rsidRPr="001939E3" w:rsidRDefault="00E86004" w:rsidP="00E86004">
      <w:pPr>
        <w:autoSpaceDE w:val="0"/>
        <w:autoSpaceDN w:val="0"/>
        <w:adjustRightInd w:val="0"/>
        <w:ind w:left="900" w:hanging="900"/>
        <w:jc w:val="both"/>
        <w:rPr>
          <w:rFonts w:ascii="Garamond" w:hAnsi="Garamond" w:cs="Garamond"/>
          <w:i/>
          <w:color w:val="000000"/>
          <w:sz w:val="24"/>
          <w:szCs w:val="24"/>
        </w:rPr>
      </w:pPr>
      <w:r w:rsidRPr="001939E3">
        <w:rPr>
          <w:rFonts w:ascii="Garamond" w:hAnsi="Garamond" w:cs="Garamond"/>
          <w:i/>
          <w:color w:val="000000"/>
          <w:sz w:val="24"/>
          <w:szCs w:val="24"/>
        </w:rPr>
        <w:t xml:space="preserve">a) </w:t>
      </w:r>
      <w:r w:rsidRPr="001939E3">
        <w:rPr>
          <w:rFonts w:ascii="Garamond" w:hAnsi="Garamond" w:cs="Garamond"/>
          <w:i/>
          <w:color w:val="000000"/>
          <w:sz w:val="24"/>
          <w:szCs w:val="24"/>
        </w:rPr>
        <w:tab/>
        <w:t>Ofruesit e shërbimeve të trafikut ajror nuk do të përdorin të dhëna nga interogatorët Mode S që operojnë nën përgjegjësinë e një vendi tjetër, nëse shpërndarja e kodit të interogatorit nuk është koordinuar.</w:t>
      </w:r>
    </w:p>
    <w:p w14:paraId="62123564" w14:textId="29AC2B09" w:rsidR="00E86004" w:rsidRPr="001939E3" w:rsidRDefault="00E86004" w:rsidP="00E86004">
      <w:pPr>
        <w:autoSpaceDE w:val="0"/>
        <w:autoSpaceDN w:val="0"/>
        <w:adjustRightInd w:val="0"/>
        <w:ind w:left="900" w:hanging="900"/>
        <w:jc w:val="both"/>
        <w:rPr>
          <w:rFonts w:ascii="Garamond" w:hAnsi="Garamond" w:cs="Garamond"/>
          <w:i/>
          <w:color w:val="000000"/>
          <w:sz w:val="24"/>
          <w:szCs w:val="24"/>
        </w:rPr>
      </w:pPr>
      <w:r w:rsidRPr="001939E3">
        <w:rPr>
          <w:rFonts w:ascii="Garamond" w:hAnsi="Garamond" w:cs="Garamond"/>
          <w:i/>
          <w:color w:val="000000"/>
          <w:sz w:val="24"/>
          <w:szCs w:val="24"/>
        </w:rPr>
        <w:t xml:space="preserve">b) </w:t>
      </w:r>
      <w:r w:rsidRPr="001939E3">
        <w:rPr>
          <w:rFonts w:ascii="Garamond" w:hAnsi="Garamond" w:cs="Garamond"/>
          <w:i/>
          <w:color w:val="000000"/>
          <w:sz w:val="24"/>
          <w:szCs w:val="24"/>
        </w:rPr>
        <w:tab/>
        <w:t>Ofruesit e shërbimeve të trafikut ajror duhet të sigurojnë që aftësitë e nevojshme janë zbatuar për të lejuar kontrollorët e trafikut ajror të vendosin identifikimin individual të avionit, duke përdorur veçorinë e identifikimit të avionit të lidhur me linjë, siç detajohet në shtojcën 1.</w:t>
      </w:r>
    </w:p>
    <w:p w14:paraId="6F973702" w14:textId="20CFC750" w:rsidR="00E86004" w:rsidRPr="001939E3" w:rsidRDefault="00E86004" w:rsidP="00E86004">
      <w:pPr>
        <w:autoSpaceDE w:val="0"/>
        <w:autoSpaceDN w:val="0"/>
        <w:adjustRightInd w:val="0"/>
        <w:ind w:left="900" w:hanging="900"/>
        <w:jc w:val="both"/>
        <w:rPr>
          <w:rFonts w:ascii="Garamond" w:hAnsi="Garamond" w:cs="Garamond"/>
          <w:i/>
          <w:color w:val="000000"/>
          <w:sz w:val="24"/>
          <w:szCs w:val="24"/>
        </w:rPr>
      </w:pPr>
      <w:r w:rsidRPr="001939E3">
        <w:rPr>
          <w:rFonts w:ascii="Garamond" w:hAnsi="Garamond" w:cs="Garamond"/>
          <w:i/>
          <w:color w:val="000000"/>
          <w:sz w:val="24"/>
          <w:szCs w:val="24"/>
        </w:rPr>
        <w:t>c)</w:t>
      </w:r>
      <w:r w:rsidRPr="001939E3">
        <w:rPr>
          <w:rFonts w:ascii="Garamond" w:hAnsi="Garamond" w:cs="Garamond"/>
          <w:i/>
          <w:color w:val="000000"/>
          <w:sz w:val="24"/>
          <w:szCs w:val="24"/>
        </w:rPr>
        <w:tab/>
        <w:t xml:space="preserve"> Ofruesit e shërbimeve të trafikut ajror duhet të sigurojnë operime të pandërprera brenda hapësirës ajrore nën përgjegjësinë e tyre dhe në kufirin me hapësirat ajrore ngjitur duke zbatuar kërkesat minimale të përshtatshme për ndarjen e avionëve.</w:t>
      </w:r>
    </w:p>
    <w:p w14:paraId="61BE3E01" w14:textId="77777777" w:rsidR="00E86004" w:rsidRPr="001939E3" w:rsidRDefault="00E86004" w:rsidP="00E86004">
      <w:pPr>
        <w:pStyle w:val="ListParagraph"/>
        <w:widowControl/>
        <w:tabs>
          <w:tab w:val="left" w:pos="0"/>
          <w:tab w:val="left" w:pos="426"/>
          <w:tab w:val="left" w:pos="2893"/>
        </w:tabs>
        <w:jc w:val="both"/>
        <w:rPr>
          <w:rFonts w:ascii="Garamond" w:hAnsi="Garamond"/>
          <w:i/>
          <w:sz w:val="24"/>
          <w:szCs w:val="24"/>
        </w:rPr>
      </w:pPr>
    </w:p>
    <w:p w14:paraId="6EF071CD" w14:textId="77777777" w:rsidR="00826CBC" w:rsidRPr="001939E3" w:rsidRDefault="00826CBC" w:rsidP="00696D46">
      <w:pPr>
        <w:tabs>
          <w:tab w:val="left" w:pos="0"/>
          <w:tab w:val="left" w:pos="2893"/>
        </w:tabs>
        <w:spacing w:before="120"/>
        <w:jc w:val="both"/>
        <w:rPr>
          <w:rFonts w:ascii="Garamond" w:hAnsi="Garamond"/>
          <w:b/>
          <w:sz w:val="24"/>
          <w:szCs w:val="24"/>
        </w:rPr>
      </w:pPr>
      <w:r w:rsidRPr="001939E3">
        <w:rPr>
          <w:rFonts w:ascii="Garamond" w:hAnsi="Garamond"/>
          <w:b/>
          <w:sz w:val="24"/>
          <w:szCs w:val="24"/>
        </w:rPr>
        <w:t>ATS.OR.450 Regjistrimi automatik i të dhënave të mbikëqyrjes</w:t>
      </w:r>
    </w:p>
    <w:p w14:paraId="194AC048" w14:textId="77777777" w:rsidR="00826CBC" w:rsidRPr="001939E3" w:rsidRDefault="00826CBC" w:rsidP="00696D46">
      <w:pPr>
        <w:tabs>
          <w:tab w:val="left" w:pos="0"/>
          <w:tab w:val="left" w:pos="2893"/>
        </w:tabs>
        <w:spacing w:before="120"/>
        <w:jc w:val="both"/>
        <w:rPr>
          <w:rFonts w:ascii="Garamond" w:hAnsi="Garamond"/>
          <w:sz w:val="24"/>
          <w:szCs w:val="24"/>
        </w:rPr>
      </w:pPr>
      <w:r w:rsidRPr="001939E3">
        <w:rPr>
          <w:rFonts w:ascii="Garamond" w:hAnsi="Garamond"/>
          <w:sz w:val="24"/>
          <w:szCs w:val="24"/>
        </w:rPr>
        <w:t>Një ofrues i shërbimeve të trafikut ajror do të sigurojë që të dhënat e mbikëqyrjes nga pajisjet radare primare dhe sekondare ose sisteme të tjera (p.sh. ADS-B, ADS-C), të përdorura si ndihmë për shërbimet e trafikut ajror, regjistrohen automatikisht për t'u përdorur në hetimet e aksidenteve dhe incidenteve, kërkim dhe shpëtimit, shërbimet e trafikut ajror dhe vlerësimin dhe trajnimin e sistemeve të mbikëqyrjes.</w:t>
      </w:r>
    </w:p>
    <w:p w14:paraId="63BF58E7" w14:textId="77777777" w:rsidR="00826CBC" w:rsidRPr="001939E3" w:rsidRDefault="00826CBC" w:rsidP="00696D46">
      <w:pPr>
        <w:tabs>
          <w:tab w:val="left" w:pos="0"/>
          <w:tab w:val="left" w:pos="2893"/>
        </w:tabs>
        <w:spacing w:before="120"/>
        <w:jc w:val="both"/>
        <w:rPr>
          <w:rFonts w:ascii="Garamond" w:hAnsi="Garamond"/>
          <w:b/>
          <w:sz w:val="24"/>
          <w:szCs w:val="24"/>
        </w:rPr>
      </w:pPr>
      <w:r w:rsidRPr="001939E3">
        <w:rPr>
          <w:rFonts w:ascii="Garamond" w:hAnsi="Garamond"/>
          <w:b/>
          <w:sz w:val="24"/>
          <w:szCs w:val="24"/>
        </w:rPr>
        <w:lastRenderedPageBreak/>
        <w:t>ATS.OR.455 Ruajtja e informacionit dhe të dhënave të regjistruara</w:t>
      </w:r>
    </w:p>
    <w:p w14:paraId="3EC29273" w14:textId="77777777" w:rsidR="00826CBC" w:rsidRPr="001939E3" w:rsidRDefault="00826CBC" w:rsidP="00696D46">
      <w:pPr>
        <w:tabs>
          <w:tab w:val="left" w:pos="0"/>
          <w:tab w:val="left" w:pos="426"/>
          <w:tab w:val="left" w:pos="2893"/>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Një ofrues i shërbimeve të trafikut ajror do të mbajë për një periudhë prej të paktën 30 ditësh informacionet e mëposhtme:</w:t>
      </w:r>
    </w:p>
    <w:p w14:paraId="49791B45" w14:textId="77777777" w:rsidR="00826CBC" w:rsidRPr="001939E3" w:rsidRDefault="00826CBC" w:rsidP="00696D46">
      <w:pPr>
        <w:tabs>
          <w:tab w:val="left" w:pos="540"/>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regjistrimet e kanaleve të komunikimit, siç specifikohet në pikat ATS.OR.400 (b) dhe (c);</w:t>
      </w:r>
    </w:p>
    <w:p w14:paraId="46180992" w14:textId="77777777" w:rsidR="00826CBC" w:rsidRPr="001939E3" w:rsidRDefault="00826CBC" w:rsidP="00696D46">
      <w:pPr>
        <w:tabs>
          <w:tab w:val="left" w:pos="540"/>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regjistrimet e të dhënave dhe komunikimeve, siç specifikohet në pikat ATS.OR.435 (c) (3) dhe (5);</w:t>
      </w:r>
    </w:p>
    <w:p w14:paraId="23340846" w14:textId="77777777" w:rsidR="00826CBC" w:rsidRPr="001939E3" w:rsidRDefault="00826CBC" w:rsidP="00696D46">
      <w:pPr>
        <w:tabs>
          <w:tab w:val="left" w:pos="540"/>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regjistrimet automatike, siç specifikohet në pikën ATS.OR.440;</w:t>
      </w:r>
    </w:p>
    <w:p w14:paraId="1E2E1DEE" w14:textId="77777777" w:rsidR="00826CBC" w:rsidRPr="001939E3" w:rsidRDefault="00826CBC" w:rsidP="00696D46">
      <w:pPr>
        <w:tabs>
          <w:tab w:val="left" w:pos="540"/>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regjistrimet e komunikimeve, siç specifikohet në pikën ATS.OR.445;</w:t>
      </w:r>
    </w:p>
    <w:p w14:paraId="6A3EE549" w14:textId="77777777" w:rsidR="00826CBC" w:rsidRPr="001939E3" w:rsidRDefault="00826CBC" w:rsidP="00696D46">
      <w:pPr>
        <w:tabs>
          <w:tab w:val="left" w:pos="540"/>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(5)</w:t>
      </w:r>
      <w:r w:rsidRPr="001939E3">
        <w:rPr>
          <w:rFonts w:ascii="Garamond" w:hAnsi="Garamond"/>
          <w:sz w:val="24"/>
          <w:szCs w:val="24"/>
        </w:rPr>
        <w:tab/>
        <w:t>regjistrimet e të dhënave, siç specifikohet në pikën ATS.OR.450;</w:t>
      </w:r>
    </w:p>
    <w:p w14:paraId="09EF19B5" w14:textId="77777777" w:rsidR="00826CBC" w:rsidRPr="001939E3" w:rsidRDefault="00826CBC" w:rsidP="00696D46">
      <w:pPr>
        <w:tabs>
          <w:tab w:val="left" w:pos="540"/>
          <w:tab w:val="left" w:pos="851"/>
          <w:tab w:val="left" w:pos="2893"/>
        </w:tabs>
        <w:spacing w:before="120"/>
        <w:ind w:left="851" w:hanging="425"/>
        <w:jc w:val="both"/>
        <w:rPr>
          <w:rFonts w:ascii="Garamond" w:hAnsi="Garamond"/>
          <w:sz w:val="24"/>
          <w:szCs w:val="24"/>
        </w:rPr>
      </w:pPr>
      <w:r w:rsidRPr="001939E3">
        <w:rPr>
          <w:rFonts w:ascii="Garamond" w:hAnsi="Garamond"/>
          <w:sz w:val="24"/>
          <w:szCs w:val="24"/>
        </w:rPr>
        <w:t>(6)</w:t>
      </w:r>
      <w:r w:rsidRPr="001939E3">
        <w:rPr>
          <w:rFonts w:ascii="Garamond" w:hAnsi="Garamond"/>
          <w:sz w:val="24"/>
          <w:szCs w:val="24"/>
        </w:rPr>
        <w:tab/>
        <w:t>shiritat e progresit të fluturimit në letër, progresi elektronik i fluturimit dhe të dhënat e koordinimit.</w:t>
      </w:r>
    </w:p>
    <w:p w14:paraId="34B9F5B8" w14:textId="77777777" w:rsidR="00826CBC" w:rsidRPr="001939E3" w:rsidRDefault="00826CBC" w:rsidP="00696D46">
      <w:pPr>
        <w:tabs>
          <w:tab w:val="left" w:pos="0"/>
          <w:tab w:val="left" w:pos="426"/>
          <w:tab w:val="left" w:pos="2893"/>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Kur regjistrimet dhe regjistrat e shënuar në pikën (a) janë të rëndësishme për hetimet e aksidenteve dhe incidenteve, ato do të ruhen për periudha më të gjata derisa të jetë e qartë se nuk do të kërkohen më.</w:t>
      </w:r>
    </w:p>
    <w:p w14:paraId="70C6E684" w14:textId="77777777" w:rsidR="00363E5D" w:rsidRPr="001939E3" w:rsidRDefault="00363E5D" w:rsidP="00826CBC">
      <w:pPr>
        <w:tabs>
          <w:tab w:val="left" w:pos="0"/>
          <w:tab w:val="left" w:pos="426"/>
          <w:tab w:val="left" w:pos="2893"/>
        </w:tabs>
        <w:spacing w:before="120"/>
        <w:rPr>
          <w:rFonts w:ascii="Garamond" w:hAnsi="Garamond"/>
          <w:sz w:val="24"/>
          <w:szCs w:val="24"/>
        </w:rPr>
      </w:pPr>
    </w:p>
    <w:p w14:paraId="19864141" w14:textId="77777777" w:rsidR="00826CBC" w:rsidRPr="001939E3" w:rsidRDefault="00826CBC" w:rsidP="00826CBC">
      <w:pPr>
        <w:tabs>
          <w:tab w:val="left" w:pos="0"/>
          <w:tab w:val="left" w:pos="2893"/>
        </w:tabs>
        <w:spacing w:before="120"/>
        <w:rPr>
          <w:rFonts w:ascii="Garamond" w:hAnsi="Garamond"/>
          <w:b/>
          <w:sz w:val="24"/>
          <w:szCs w:val="24"/>
        </w:rPr>
      </w:pPr>
      <w:r w:rsidRPr="001939E3">
        <w:rPr>
          <w:rFonts w:ascii="Garamond" w:hAnsi="Garamond"/>
          <w:b/>
          <w:sz w:val="24"/>
          <w:szCs w:val="24"/>
        </w:rPr>
        <w:t>ATS.OR.460 Komunikimi në sfond dhe regjistrimi i mjedisit dëgjimor</w:t>
      </w:r>
    </w:p>
    <w:p w14:paraId="4E821249" w14:textId="77777777" w:rsidR="00826CBC" w:rsidRPr="001939E3" w:rsidRDefault="00826CBC" w:rsidP="00334C2A">
      <w:pPr>
        <w:pStyle w:val="ListParagraph"/>
        <w:widowControl/>
        <w:numPr>
          <w:ilvl w:val="0"/>
          <w:numId w:val="152"/>
        </w:numPr>
        <w:tabs>
          <w:tab w:val="left" w:pos="360"/>
          <w:tab w:val="left" w:pos="2893"/>
        </w:tabs>
        <w:spacing w:before="120"/>
        <w:ind w:left="0" w:firstLine="0"/>
        <w:jc w:val="both"/>
        <w:rPr>
          <w:rFonts w:ascii="Garamond" w:hAnsi="Garamond"/>
          <w:sz w:val="24"/>
          <w:szCs w:val="24"/>
        </w:rPr>
      </w:pPr>
      <w:r w:rsidRPr="001939E3">
        <w:rPr>
          <w:rFonts w:ascii="Garamond" w:hAnsi="Garamond"/>
          <w:sz w:val="24"/>
          <w:szCs w:val="24"/>
        </w:rPr>
        <w:t>Nëse nuk përcaktohet ndryshe nga Autoriteti i Aviacionit Civil, njësitë e shërbimeve të trafikut ajror do të pajisen me pajisje që regjistrojnë komunikimin në sfond dhe mjedisin dëgjimor tek kontrollori i trafikut ajror, ose oficerin e shërbimit të informacionit të fluturimit, ose stacionet e punës së oficerit AFIS, siç zbatohet, të afta për të mbajtur informacionin e regjistruar gjatë të paktën 24 orëve të fundit të funksionimit.</w:t>
      </w:r>
    </w:p>
    <w:p w14:paraId="6F0452C8" w14:textId="77777777" w:rsidR="00826CBC" w:rsidRPr="001939E3" w:rsidRDefault="00826CBC" w:rsidP="00334C2A">
      <w:pPr>
        <w:pStyle w:val="ListParagraph"/>
        <w:widowControl/>
        <w:numPr>
          <w:ilvl w:val="0"/>
          <w:numId w:val="152"/>
        </w:numPr>
        <w:tabs>
          <w:tab w:val="left" w:pos="360"/>
          <w:tab w:val="left" w:pos="2893"/>
        </w:tabs>
        <w:spacing w:before="120"/>
        <w:ind w:left="0" w:firstLine="0"/>
        <w:jc w:val="both"/>
        <w:rPr>
          <w:rFonts w:ascii="Garamond" w:hAnsi="Garamond"/>
          <w:sz w:val="24"/>
          <w:szCs w:val="24"/>
        </w:rPr>
      </w:pPr>
      <w:r w:rsidRPr="001939E3">
        <w:rPr>
          <w:rFonts w:ascii="Garamond" w:hAnsi="Garamond"/>
          <w:sz w:val="24"/>
          <w:szCs w:val="24"/>
        </w:rPr>
        <w:t>Regjistrime të tilla do të përdoren vetëm për hetimin e aksidenteve dhe incidenteve që i nënshtrohen raportimit të detyrueshëm.</w:t>
      </w:r>
    </w:p>
    <w:p w14:paraId="13E8C1D0" w14:textId="77777777" w:rsidR="00363E5D" w:rsidRPr="001939E3" w:rsidRDefault="00363E5D" w:rsidP="00826CBC">
      <w:pPr>
        <w:tabs>
          <w:tab w:val="left" w:pos="540"/>
          <w:tab w:val="left" w:pos="2893"/>
        </w:tabs>
        <w:jc w:val="center"/>
        <w:rPr>
          <w:rFonts w:ascii="Garamond" w:hAnsi="Garamond"/>
          <w:sz w:val="24"/>
          <w:szCs w:val="24"/>
        </w:rPr>
      </w:pPr>
    </w:p>
    <w:p w14:paraId="6360057A" w14:textId="77777777" w:rsidR="00826CBC" w:rsidRPr="001939E3" w:rsidRDefault="00826CBC" w:rsidP="00826CBC">
      <w:pPr>
        <w:tabs>
          <w:tab w:val="left" w:pos="540"/>
          <w:tab w:val="left" w:pos="2893"/>
        </w:tabs>
        <w:jc w:val="center"/>
        <w:rPr>
          <w:rFonts w:ascii="Garamond" w:hAnsi="Garamond"/>
          <w:sz w:val="24"/>
          <w:szCs w:val="24"/>
        </w:rPr>
      </w:pPr>
      <w:r w:rsidRPr="001939E3">
        <w:rPr>
          <w:rFonts w:ascii="Garamond" w:hAnsi="Garamond"/>
          <w:sz w:val="24"/>
          <w:szCs w:val="24"/>
        </w:rPr>
        <w:t>SEKSIONI 5</w:t>
      </w:r>
    </w:p>
    <w:p w14:paraId="75BF0D02" w14:textId="77777777" w:rsidR="00826CBC" w:rsidRPr="001939E3" w:rsidRDefault="00826CBC" w:rsidP="00826CBC">
      <w:pPr>
        <w:tabs>
          <w:tab w:val="left" w:pos="540"/>
          <w:tab w:val="left" w:pos="2893"/>
        </w:tabs>
        <w:jc w:val="center"/>
        <w:rPr>
          <w:rFonts w:ascii="Garamond" w:hAnsi="Garamond"/>
          <w:sz w:val="24"/>
          <w:szCs w:val="24"/>
        </w:rPr>
      </w:pPr>
    </w:p>
    <w:p w14:paraId="3D62F0F3" w14:textId="77777777" w:rsidR="00826CBC" w:rsidRPr="001939E3" w:rsidRDefault="00826CBC" w:rsidP="00826CBC">
      <w:pPr>
        <w:tabs>
          <w:tab w:val="left" w:pos="540"/>
          <w:tab w:val="left" w:pos="2893"/>
        </w:tabs>
        <w:jc w:val="center"/>
        <w:rPr>
          <w:rFonts w:ascii="Garamond" w:hAnsi="Garamond"/>
          <w:sz w:val="24"/>
          <w:szCs w:val="24"/>
        </w:rPr>
      </w:pPr>
      <w:r w:rsidRPr="001939E3">
        <w:rPr>
          <w:rFonts w:ascii="Garamond" w:hAnsi="Garamond"/>
          <w:sz w:val="24"/>
          <w:szCs w:val="24"/>
        </w:rPr>
        <w:t>KËRKESAT PËR INFORMACION</w:t>
      </w:r>
    </w:p>
    <w:p w14:paraId="17C2716C" w14:textId="77777777" w:rsidR="00826CBC" w:rsidRPr="001939E3" w:rsidRDefault="00826CBC" w:rsidP="00826CBC">
      <w:pPr>
        <w:tabs>
          <w:tab w:val="left" w:pos="0"/>
        </w:tabs>
        <w:spacing w:before="120"/>
        <w:rPr>
          <w:rFonts w:ascii="Garamond" w:hAnsi="Garamond"/>
          <w:b/>
          <w:sz w:val="24"/>
          <w:szCs w:val="24"/>
        </w:rPr>
      </w:pPr>
      <w:r w:rsidRPr="001939E3">
        <w:rPr>
          <w:rFonts w:ascii="Garamond" w:hAnsi="Garamond"/>
          <w:b/>
          <w:sz w:val="24"/>
          <w:szCs w:val="24"/>
        </w:rPr>
        <w:t>ATS.OR.500 Informacion meteorologjik - Të përgjithshme</w:t>
      </w:r>
    </w:p>
    <w:p w14:paraId="1985F93B" w14:textId="77777777" w:rsidR="00826CBC" w:rsidRPr="001939E3" w:rsidRDefault="00826CBC" w:rsidP="00334C2A">
      <w:pPr>
        <w:pStyle w:val="ListParagraph"/>
        <w:widowControl/>
        <w:numPr>
          <w:ilvl w:val="0"/>
          <w:numId w:val="157"/>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siguron që informacioni i përditësuar mbi kushtet ekzistuese dhe parashikuese meteorologjike u vihet në dispozicion njësive përkatëse të shërbimeve të trafikut ajror, siç është e nevojshme për kryerjen e funksioneve të tyre përkatëse.</w:t>
      </w:r>
    </w:p>
    <w:p w14:paraId="43B6FA5D" w14:textId="77777777" w:rsidR="00826CBC" w:rsidRPr="001939E3" w:rsidRDefault="00826CBC" w:rsidP="00334C2A">
      <w:pPr>
        <w:pStyle w:val="ListParagraph"/>
        <w:widowControl/>
        <w:numPr>
          <w:ilvl w:val="0"/>
          <w:numId w:val="157"/>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duhet të sigurojë që një informacion i hollësishëm lidhur me vendndodhjen, shtrirjen vertikale, drejtimin dhe shkallën e lëvizjes së fenomeneve meteorologjike në afërsi të aerodromit, dhe veçanërisht në zonat e ngritjes dhe afrimit, të cilat mund të jenë të rrezikshme për operimet e avionëve, u është dhënë njësive përkatëse të shërbimeve të trafikut ajror.</w:t>
      </w:r>
    </w:p>
    <w:p w14:paraId="5DAFA8E3" w14:textId="77777777" w:rsidR="00826CBC" w:rsidRPr="001939E3" w:rsidRDefault="00826CBC" w:rsidP="00334C2A">
      <w:pPr>
        <w:pStyle w:val="ListParagraph"/>
        <w:widowControl/>
        <w:numPr>
          <w:ilvl w:val="0"/>
          <w:numId w:val="157"/>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Informacioni në pikat (a) dhe (b) duhet të sigurohet në një formë të tillë që të kërkojë një minimum interpretimi nga ana e personelit të shërbimeve të trafikut ajror dhe me një frekuencë që plotëson kërkesat e njësive të shërbimeve të trafikut ajror në fjalë.</w:t>
      </w:r>
    </w:p>
    <w:p w14:paraId="36EEE3E8" w14:textId="77777777" w:rsidR="00826CBC" w:rsidRPr="001939E3" w:rsidRDefault="00826CBC" w:rsidP="00826CBC">
      <w:pPr>
        <w:tabs>
          <w:tab w:val="left" w:pos="0"/>
        </w:tabs>
        <w:spacing w:before="120"/>
        <w:rPr>
          <w:rFonts w:ascii="Garamond" w:hAnsi="Garamond"/>
          <w:b/>
          <w:sz w:val="24"/>
          <w:szCs w:val="24"/>
        </w:rPr>
      </w:pPr>
      <w:r w:rsidRPr="001939E3">
        <w:rPr>
          <w:rFonts w:ascii="Garamond" w:hAnsi="Garamond"/>
          <w:b/>
          <w:sz w:val="24"/>
          <w:szCs w:val="24"/>
        </w:rPr>
        <w:t>ATS.OR.505 Informacion meteorologjik për qendrat e informacionit të fluturimit dhe qendrat e kontrollit të zonës</w:t>
      </w:r>
    </w:p>
    <w:p w14:paraId="05AA1426" w14:textId="77777777" w:rsidR="00826CBC" w:rsidRPr="001939E3" w:rsidRDefault="00826CBC" w:rsidP="00334C2A">
      <w:pPr>
        <w:pStyle w:val="ListParagraph"/>
        <w:widowControl/>
        <w:numPr>
          <w:ilvl w:val="0"/>
          <w:numId w:val="153"/>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 xml:space="preserve">Një ofrues i shërbimeve të trafikut ajror do të sigurojë që qendrat e informacionit të fluturimit dhe qendrat e kontrollit të zonës të jenë të pajisur me informacionin meteorologjik të përcaktuar në pikën MET.OR.245 (f) të Aneksit V, dhe një theks i veçantë i kushtohet dukurisë, ose një dukurie të pritshme të përkeqësimit të një elementi të motit sa më shpejt që kjo mund të </w:t>
      </w:r>
      <w:r w:rsidRPr="001939E3">
        <w:rPr>
          <w:rFonts w:ascii="Garamond" w:hAnsi="Garamond"/>
          <w:sz w:val="24"/>
          <w:szCs w:val="24"/>
        </w:rPr>
        <w:lastRenderedPageBreak/>
        <w:t>përcaktohet. Këto raporte dhe parashikime do të mbulojnë rajonin e informacionit të fluturimit ose zonën e kontrollit dhe zona të tilla të tjera, nëse përcaktohet kështu nga Autoriteti i Aviacionit Civil.</w:t>
      </w:r>
    </w:p>
    <w:p w14:paraId="68D3B99D" w14:textId="77777777" w:rsidR="00826CBC" w:rsidRPr="001939E3" w:rsidRDefault="00826CBC" w:rsidP="00334C2A">
      <w:pPr>
        <w:pStyle w:val="ListParagraph"/>
        <w:widowControl/>
        <w:numPr>
          <w:ilvl w:val="0"/>
          <w:numId w:val="153"/>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siguron që qendrat e informacionit të fluturimit dhe qendrat e kontrollit të zonës të sigurohen, në intervale të përshtatshme, me të dhëna të presionit aktual për vendosjen e lartësive, për vendet e specifikuara nga qendra e informacionit të fluturimit ose qendra e kontrollit të zonës në fjalë.</w:t>
      </w:r>
    </w:p>
    <w:p w14:paraId="1D84A4A3" w14:textId="77777777" w:rsidR="00826CBC" w:rsidRPr="001939E3" w:rsidRDefault="00826CBC" w:rsidP="00826CBC">
      <w:pPr>
        <w:tabs>
          <w:tab w:val="left" w:pos="0"/>
        </w:tabs>
        <w:spacing w:before="120"/>
        <w:rPr>
          <w:rFonts w:ascii="Garamond" w:hAnsi="Garamond"/>
          <w:b/>
          <w:sz w:val="24"/>
          <w:szCs w:val="24"/>
        </w:rPr>
      </w:pPr>
      <w:r w:rsidRPr="001939E3">
        <w:rPr>
          <w:rFonts w:ascii="Garamond" w:hAnsi="Garamond"/>
          <w:b/>
          <w:sz w:val="24"/>
          <w:szCs w:val="24"/>
        </w:rPr>
        <w:t>ATS.OR.510 Informacion meteorologjik për njësitë që ofrojnë shërbimin e kontrollit të përafrimit</w:t>
      </w:r>
    </w:p>
    <w:p w14:paraId="04ACCA93" w14:textId="77777777" w:rsidR="00826CBC" w:rsidRPr="001939E3"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siguron që njësitë që ofrojnë shërbimin e kontrollit të përafrimit janë të furnizuar me informacion meteorologjik për hapësirën ajrore dhe aerodromet për të cilat ata janë të interesuar, siç përcaktohet në pikën MET.OR.242 (b) të Aneksit V.</w:t>
      </w:r>
    </w:p>
    <w:p w14:paraId="73E41635" w14:textId="77777777" w:rsidR="00826CBC" w:rsidRPr="001939E3"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do të sigurojë që, kur përdoren anemometra të shumtë, ekranet me të cilët ato lidhen janë të shënuara qartë për të identifikuar pistën dhe pjesën e pistës të monitoruar nga secili anemometër.</w:t>
      </w:r>
    </w:p>
    <w:p w14:paraId="1034E0EC" w14:textId="77777777" w:rsidR="00826CBC" w:rsidRPr="001939E3"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 xml:space="preserve">Një ofrues i shërbimeve të trafikut ajror siguron që njësitë që ofrojnë shërbimin e kontrollit të afrimit janë të pajisur me të dhëna aktuale të presionit për vendosjen e lartësive, për vendet e specifikuara nga njësia që ofron shërbimin e kontrollit të përafrimit. </w:t>
      </w:r>
    </w:p>
    <w:p w14:paraId="57A58657" w14:textId="77777777" w:rsidR="00826CBC" w:rsidRPr="001939E3"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duhet të sigurojë që njësitë që ofrojnë shërbimin e kontrollit të përafrimit për përafrimin përfundimtar, uljen dhe ngritjen janë të pajisura me ekran ose ekran sipërfaqësor të erës. Ekrani ose ekranet duhet të lidhen me të njëjtin vendndodhje ose vendndodhje të vëzhgimit dhe të ushqehen nga i njëjti sensor ose sensorë si ekrani përkatës ose shfaqet në kullën e kontrollit të aerodromit ose njësinë AFIS, ose të dyja, dhe në stacionin meteorologjik aeronautik, ku ekziston një stacion i tillë.</w:t>
      </w:r>
    </w:p>
    <w:p w14:paraId="041F91D3" w14:textId="77777777" w:rsidR="00826CBC" w:rsidRPr="001939E3"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siguron që njësitë që ofrojnë shërbimin e kontrollit të përafrimit për përafrimin përfundimtar, uljen dhe ngritjen në aerodromet ku vlerat e diapazonit vizual të pistës vlerësohen me mjete instrumentale, janë të pajisura me ekran ose ekranet që lejon leximin e vlerave aktuale të diapazonit vizual të pistës. Ekrani ose ekranet do të ketë lidhje me të njëjtën vendndodhje ose vendndodhje të vëzhgimit dhe do të ushqehet nga i njëjti sensor ose sensor si ekrani përkatës ose ekranet në kullën e kontrollit të aerodromit ose njësinë AFIS, ose të dyja, dhe në stacionin meteorologjik aeronautik, ku ekziston një stacion i tillë.</w:t>
      </w:r>
    </w:p>
    <w:p w14:paraId="4A29F370" w14:textId="77777777" w:rsidR="00826CBC" w:rsidRPr="001939E3"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siguron që njësitë që ofrojnë shërbimin e kontrollit të përafrimit për përafrimin përfundimtar, uljen dhe ngritjen në aerodromet ku lartësia e bazës së reve vlerësohet me mjete instrumentale, janë të pajisura me ekran ose ekranet që lejojnë leximin e vlerave aktuale të lartësisë së bazës së reve. Shfaqjet do të lidhen me të njëjtin vendndodhje ose vendndodhje të vëzhgimeve dhe do të ushqehen nga i njëjti sensor ose sensorë si ekrani përkatës ose ekranet në kullën e kontrollit të aerodromit ose njësinë AFIS, ose të dyja, dhe në stacionin meteorologjik aeronautik, ku ekziston një stacion i tillë.</w:t>
      </w:r>
    </w:p>
    <w:p w14:paraId="466CFAD6" w14:textId="77777777" w:rsidR="00826CBC" w:rsidRPr="001939E3"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duhet të sigurojë që njësitë që ofrojnë shërbimin e kontrollit të përafrimit për përafrimin përfundimtar, uljen dhe ngritjen janë të furnizuar me informacionin e disponueshëm mbi prerjen e erës që mund të ndikojë negativisht në avionët në rrugët e afrimit ose ngritjes ose gjatë përafrimit rrethues.</w:t>
      </w:r>
    </w:p>
    <w:p w14:paraId="5DDFB3D7" w14:textId="77777777" w:rsidR="00826CBC" w:rsidRPr="001939E3" w:rsidRDefault="00826CBC" w:rsidP="00826CBC">
      <w:pPr>
        <w:tabs>
          <w:tab w:val="left" w:pos="0"/>
        </w:tabs>
        <w:spacing w:before="120"/>
        <w:rPr>
          <w:rFonts w:ascii="Garamond" w:hAnsi="Garamond"/>
          <w:b/>
          <w:sz w:val="24"/>
          <w:szCs w:val="24"/>
        </w:rPr>
      </w:pPr>
      <w:r w:rsidRPr="001939E3">
        <w:rPr>
          <w:rFonts w:ascii="Garamond" w:hAnsi="Garamond"/>
          <w:b/>
          <w:sz w:val="24"/>
          <w:szCs w:val="24"/>
        </w:rPr>
        <w:t>ATS.OR.515 Informacion meteorologjik për kullat e kontrollit të aerodromit dhe njësitë AFIS</w:t>
      </w:r>
    </w:p>
    <w:p w14:paraId="6A031F9C" w14:textId="77777777" w:rsidR="00826CBC" w:rsidRPr="001939E3"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do të sigurojë që kullat e kontrollit të aerodromit dhe, përveç nëse përcaktohet ndryshe nga Autoriteti i Aviacionit Civil, njësitë AFIS janë furnizuar me informacion meteorologjik për aerodromin për të cilin ato janë të interesuar, siç përcaktohet në pikën MET.OR.242 (a) të Aneksit V.</w:t>
      </w:r>
    </w:p>
    <w:p w14:paraId="14E0A214" w14:textId="77777777" w:rsidR="00826CBC" w:rsidRPr="001939E3"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lastRenderedPageBreak/>
        <w:t xml:space="preserve">Një ofrues i shërbimeve të trafikut ajror duhet të sigurojë që kullat e kontrollit të aerodromit dhe njësitë AFIS janë të pajisura me të dhëna aktuale të presionit për vendosjen e lartësimatësit për aerodromin në fjalë </w:t>
      </w:r>
    </w:p>
    <w:p w14:paraId="08B69D28" w14:textId="77777777" w:rsidR="00826CBC" w:rsidRPr="001939E3"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do të sigurojë që kullat e kontrollit të aerodromit dhe njësitë AFIS janë të pajisura me ekrane ose ekranë në sipërfaqe të erës. Ekrani ose ekranet do të kenë lidhje me të njëjtën vendndodhje ose vendndodhje të vëzhgimit dhe do të ushqehet nga i njëjti sensor ose sensor si ekrani përkatës ose ekranet në stacionin meteorologjik aeronautik, ku ekziston një stacion i tillë. Kur përdoren sensorë të shumëfishtë, ekranet me të cilët ato lidhen duhet të shënohen qartë për të identifikuar pistën dhe pjesën e pistës që monitorohet nga secili sensor.</w:t>
      </w:r>
    </w:p>
    <w:p w14:paraId="60B7AA5F" w14:textId="77777777" w:rsidR="00826CBC" w:rsidRPr="001939E3"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duhet të sigurojë që kullat e kontrollit të aerodromit dhe njësitë AFIS në aerodromet ku vlerat e diapazonit vizual të pistës maten me mjete instrumentale, janë të pajisura me ekran ose ekranet që lejojnë leximin e vlerave aktuale të diapazonit të pistës. Ekrani ose ekranet do të ketë lidhje me të njëjtën vendndodhje ose vendndodhje të vëzhgimit dhe do të ushqehet nga i njëjti sensor ose sensoret si ekrani përkatës ose ekranet në stacionin meteorologjik aeronautik, ku ekziston një stacion i tillë.</w:t>
      </w:r>
    </w:p>
    <w:p w14:paraId="010FEA1D" w14:textId="77777777" w:rsidR="00826CBC" w:rsidRPr="001939E3"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do të sigurojë që kullat e kontrollit të aerodromit dhe njësitë AFIS në aerodromet ku lartësia e bazës së reve vlerësohet me mjete instrumentale, janë të pajisura me ekran ose ekranet që lejojnë leximin e vlerave aktuale të lartësisë së bazës së reve. Ekranet do të lidhen me të njëjtën vendndodhje ose vendndodhjet të vëzhgimeve dhe do të ushqehen nga i njëjti sensor ose sensorët si ekrani përkatës ose ekranet në kullën e kontrollit të aerodromit dhe njësitë AFIS dhe në stacionin meteorologjik aeronautik, ku ekziston një stacion i tillë.</w:t>
      </w:r>
    </w:p>
    <w:p w14:paraId="5A9507B7" w14:textId="77777777" w:rsidR="00826CBC" w:rsidRPr="001939E3"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do të sigurojë që kulla e kontrollit të aerodromit dhe njësitë AFIS të jenë të pajisura me informacionin e disponueshëm mbi ndryshimet e papritura të erës ne shpejtësi ose drejtim që mund të ndikojë negativisht në rrugët e përafrimit, ngritjes apo cirkuitit të afrimit të avionit, dhe avionët në pistë gjatë uljes ose ngritjes.</w:t>
      </w:r>
    </w:p>
    <w:p w14:paraId="2255E5A1" w14:textId="77777777" w:rsidR="00826CBC" w:rsidRPr="001939E3"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siguron që kullat e kontrollit të aerodromit dhe njësitë AFIS dhe / ose njësitë e tjera të përshtatshme janë të pajisura me paralajmërime të aerodromit, në përputhje me pikën MET.OR.215 (b) të Aneksit V.</w:t>
      </w:r>
    </w:p>
    <w:p w14:paraId="545710E0" w14:textId="77777777" w:rsidR="00826CBC" w:rsidRPr="001939E3" w:rsidRDefault="00826CBC" w:rsidP="00826CBC">
      <w:pPr>
        <w:tabs>
          <w:tab w:val="left" w:pos="0"/>
        </w:tabs>
        <w:spacing w:before="120"/>
        <w:rPr>
          <w:rFonts w:ascii="Garamond" w:hAnsi="Garamond"/>
          <w:b/>
          <w:sz w:val="24"/>
          <w:szCs w:val="24"/>
        </w:rPr>
      </w:pPr>
      <w:r w:rsidRPr="001939E3">
        <w:rPr>
          <w:rFonts w:ascii="Garamond" w:hAnsi="Garamond"/>
          <w:b/>
          <w:sz w:val="24"/>
          <w:szCs w:val="24"/>
        </w:rPr>
        <w:t>ATS.OR.520 Informacion mbi kushtet e aerodromit dhe statusin operativ të pajisjeve shoqëruese</w:t>
      </w:r>
    </w:p>
    <w:p w14:paraId="2B2F54D7" w14:textId="77777777" w:rsidR="00826CBC" w:rsidRPr="001939E3" w:rsidRDefault="00826CBC" w:rsidP="00696D46">
      <w:pPr>
        <w:tabs>
          <w:tab w:val="left" w:pos="0"/>
        </w:tabs>
        <w:spacing w:before="120"/>
        <w:jc w:val="both"/>
        <w:rPr>
          <w:rFonts w:ascii="Garamond" w:hAnsi="Garamond"/>
          <w:sz w:val="24"/>
          <w:szCs w:val="24"/>
        </w:rPr>
      </w:pPr>
      <w:r w:rsidRPr="001939E3">
        <w:rPr>
          <w:rFonts w:ascii="Garamond" w:hAnsi="Garamond"/>
          <w:sz w:val="24"/>
          <w:szCs w:val="24"/>
        </w:rPr>
        <w:t>Një ofrues i shërbimeve të trafikut ajror do të sigurojë që kullat e kontrollit të aerodromit, njësitë AFIS dhe njësitë që ofrojnë shërbimin e kontrollit të përafrimit të mbahen aktualisht të informuara për kushtet e rëndësishme operative të zonës së lëvizjes, duke përfshirë ekzistencën e rreziqeve të përkohshme dhe statusin operacional të çdo mjedisi shoqërues në aerodrom ose aerodrome për të cilin ato shqetësohen, siç raportohet nga operatori i aerodromit.</w:t>
      </w:r>
    </w:p>
    <w:p w14:paraId="51D6926C" w14:textId="77777777" w:rsidR="00826CBC" w:rsidRPr="001939E3" w:rsidRDefault="00826CBC" w:rsidP="00696D46">
      <w:pPr>
        <w:tabs>
          <w:tab w:val="left" w:pos="0"/>
        </w:tabs>
        <w:spacing w:before="120"/>
        <w:jc w:val="both"/>
        <w:rPr>
          <w:rFonts w:ascii="Garamond" w:hAnsi="Garamond"/>
          <w:b/>
          <w:sz w:val="24"/>
          <w:szCs w:val="24"/>
        </w:rPr>
      </w:pPr>
      <w:r w:rsidRPr="001939E3">
        <w:rPr>
          <w:rFonts w:ascii="Garamond" w:hAnsi="Garamond"/>
          <w:b/>
          <w:sz w:val="24"/>
          <w:szCs w:val="24"/>
        </w:rPr>
        <w:t>ATS.OR.525 Informacion mbi statusin operacional të shërbimeve të lundrimit</w:t>
      </w:r>
    </w:p>
    <w:p w14:paraId="2FBC1CAA" w14:textId="77777777" w:rsidR="00826CBC" w:rsidRPr="001939E3" w:rsidRDefault="00826CBC" w:rsidP="00413C39">
      <w:pPr>
        <w:pStyle w:val="ListParagraph"/>
        <w:widowControl/>
        <w:numPr>
          <w:ilvl w:val="0"/>
          <w:numId w:val="156"/>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duhet të sigurojë që njësitë e shërbimeve të trafikut ajror të mbahen aktualisht dhe në kohë të informuara për statusin operativ të shërbimeve të radio lundrimit dhe pajisjeve vizuale ndihmëse qe janë thelbësore për ngritjen, nisjen, përafrimin dhe procedurat e uljes brenda zonës së tyre të përgjegjësisë, dhe të shërbimeve të radio lundrimit dhe pajisjeve vizuale ndihmëse</w:t>
      </w:r>
      <w:r w:rsidRPr="001939E3" w:rsidDel="00047323">
        <w:rPr>
          <w:rFonts w:ascii="Garamond" w:hAnsi="Garamond"/>
          <w:sz w:val="24"/>
          <w:szCs w:val="24"/>
        </w:rPr>
        <w:t xml:space="preserve"> </w:t>
      </w:r>
      <w:r w:rsidRPr="001939E3">
        <w:rPr>
          <w:rFonts w:ascii="Garamond" w:hAnsi="Garamond"/>
          <w:sz w:val="24"/>
          <w:szCs w:val="24"/>
        </w:rPr>
        <w:t>thelbësore për lëvizjen në sipërfaqe.</w:t>
      </w:r>
    </w:p>
    <w:p w14:paraId="5EA48105" w14:textId="77777777" w:rsidR="00826CBC" w:rsidRPr="001939E3" w:rsidRDefault="00826CBC" w:rsidP="002C02BF">
      <w:pPr>
        <w:pStyle w:val="ListParagraph"/>
        <w:widowControl/>
        <w:numPr>
          <w:ilvl w:val="0"/>
          <w:numId w:val="156"/>
        </w:numPr>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Një ofrues i shërbimeve të trafikut ajror do të vendosë rregullime të përshtatshme në përputhje me pikën ATM / ANS.OR.B.005 (f) të Aneksit III për të siguruar që informacioni në pikën (a) të kësaj pike të jepet në lidhje me shërbimet GNSS’;</w:t>
      </w:r>
    </w:p>
    <w:p w14:paraId="67F67FCB" w14:textId="77777777" w:rsidR="00826CBC" w:rsidRPr="001939E3" w:rsidRDefault="00826CBC" w:rsidP="00696D46">
      <w:pPr>
        <w:tabs>
          <w:tab w:val="left" w:pos="0"/>
        </w:tabs>
        <w:spacing w:before="120"/>
        <w:jc w:val="both"/>
        <w:rPr>
          <w:rFonts w:ascii="Garamond" w:hAnsi="Garamond"/>
          <w:b/>
          <w:sz w:val="24"/>
          <w:szCs w:val="24"/>
        </w:rPr>
      </w:pPr>
      <w:r w:rsidRPr="001939E3">
        <w:rPr>
          <w:rFonts w:ascii="Garamond" w:hAnsi="Garamond"/>
          <w:b/>
          <w:sz w:val="24"/>
          <w:szCs w:val="24"/>
        </w:rPr>
        <w:t>ATS.OR.530 Përcjellja e informacionit të veprimit të frenimit</w:t>
      </w:r>
    </w:p>
    <w:p w14:paraId="76918CEC" w14:textId="77777777" w:rsidR="00826CBC" w:rsidRPr="001939E3" w:rsidRDefault="00826CBC" w:rsidP="00696D46">
      <w:pPr>
        <w:tabs>
          <w:tab w:val="left" w:pos="540"/>
          <w:tab w:val="left" w:pos="2893"/>
        </w:tabs>
        <w:spacing w:before="120"/>
        <w:jc w:val="both"/>
        <w:rPr>
          <w:rFonts w:ascii="Garamond" w:hAnsi="Garamond"/>
          <w:sz w:val="24"/>
          <w:szCs w:val="24"/>
        </w:rPr>
      </w:pPr>
      <w:r w:rsidRPr="001939E3">
        <w:rPr>
          <w:rFonts w:ascii="Garamond" w:hAnsi="Garamond"/>
          <w:sz w:val="24"/>
          <w:szCs w:val="24"/>
        </w:rPr>
        <w:t xml:space="preserve">Nëse një ofrues i shërbimeve të trafikut ajror merr me anë të një komunikimi me zë një raport të </w:t>
      </w:r>
      <w:r w:rsidRPr="001939E3">
        <w:rPr>
          <w:rFonts w:ascii="Garamond" w:hAnsi="Garamond"/>
          <w:sz w:val="24"/>
          <w:szCs w:val="24"/>
        </w:rPr>
        <w:lastRenderedPageBreak/>
        <w:t>veçantë ajror në lidhje me veprimin e frenimit i cili nuk korrespondon me atë që është raportuar, ai do të informojë pa vonesë operatorin përkatës të aerodromit.’;</w:t>
      </w:r>
    </w:p>
    <w:p w14:paraId="48D83571" w14:textId="77777777" w:rsidR="0001059D" w:rsidRPr="001939E3" w:rsidRDefault="0001059D" w:rsidP="001A6165">
      <w:pPr>
        <w:tabs>
          <w:tab w:val="left" w:pos="1843"/>
        </w:tabs>
        <w:ind w:left="1701" w:hanging="1701"/>
        <w:jc w:val="both"/>
        <w:rPr>
          <w:rFonts w:ascii="Garamond" w:hAnsi="Garamond" w:cs="Times New Roman"/>
          <w:sz w:val="24"/>
          <w:szCs w:val="24"/>
        </w:rPr>
      </w:pPr>
    </w:p>
    <w:p w14:paraId="3BF248BE" w14:textId="77777777" w:rsidR="0001059D" w:rsidRPr="001939E3" w:rsidRDefault="0001059D" w:rsidP="001A6165">
      <w:pPr>
        <w:tabs>
          <w:tab w:val="left" w:pos="1843"/>
        </w:tabs>
        <w:ind w:left="1701" w:hanging="1701"/>
        <w:jc w:val="both"/>
        <w:rPr>
          <w:rFonts w:ascii="Garamond" w:hAnsi="Garamond" w:cs="Times New Roman"/>
          <w:sz w:val="24"/>
          <w:szCs w:val="24"/>
        </w:rPr>
      </w:pPr>
    </w:p>
    <w:p w14:paraId="68D2DB9D" w14:textId="77777777" w:rsidR="00101E8F" w:rsidRPr="001939E3" w:rsidRDefault="001A6165" w:rsidP="001A6165">
      <w:pPr>
        <w:tabs>
          <w:tab w:val="left" w:pos="1843"/>
        </w:tabs>
        <w:ind w:left="1701" w:hanging="1701"/>
        <w:jc w:val="both"/>
        <w:rPr>
          <w:rFonts w:ascii="Garamond" w:hAnsi="Garamond" w:cs="Times New Roman"/>
          <w:sz w:val="24"/>
          <w:szCs w:val="24"/>
        </w:rPr>
      </w:pPr>
      <w:r w:rsidRPr="001939E3">
        <w:rPr>
          <w:rFonts w:ascii="Garamond" w:hAnsi="Garamond" w:cs="Times New Roman"/>
          <w:sz w:val="24"/>
          <w:szCs w:val="24"/>
        </w:rPr>
        <w:t>NËNPJESA B -</w:t>
      </w:r>
      <w:r w:rsidRPr="001939E3">
        <w:rPr>
          <w:rFonts w:ascii="Garamond" w:hAnsi="Garamond" w:cs="Times New Roman"/>
          <w:sz w:val="24"/>
          <w:szCs w:val="24"/>
        </w:rPr>
        <w:tab/>
      </w:r>
      <w:r w:rsidR="00101E8F" w:rsidRPr="001939E3">
        <w:rPr>
          <w:rFonts w:ascii="Garamond" w:hAnsi="Garamond" w:cs="Times New Roman"/>
          <w:sz w:val="24"/>
          <w:szCs w:val="24"/>
        </w:rPr>
        <w:t>KËRKESA TEKNIKE PËR OFRUESIT E SHËRBIMEVE TË TRAFIKUT AJROR (ATS.TR)</w:t>
      </w:r>
    </w:p>
    <w:p w14:paraId="7C40133D" w14:textId="77777777" w:rsidR="00101E8F" w:rsidRPr="001939E3" w:rsidRDefault="00101E8F" w:rsidP="0013222F">
      <w:pPr>
        <w:spacing w:before="12"/>
        <w:rPr>
          <w:rFonts w:ascii="Garamond" w:eastAsia="PMingLiU" w:hAnsi="Garamond" w:cs="Times New Roman"/>
          <w:sz w:val="24"/>
          <w:szCs w:val="24"/>
        </w:rPr>
      </w:pPr>
    </w:p>
    <w:p w14:paraId="412EF901" w14:textId="77777777" w:rsidR="00380CE7" w:rsidRPr="001939E3" w:rsidRDefault="00380CE7" w:rsidP="0013222F">
      <w:pPr>
        <w:jc w:val="center"/>
        <w:rPr>
          <w:rFonts w:ascii="Garamond" w:hAnsi="Garamond" w:cs="Times New Roman"/>
          <w:sz w:val="24"/>
          <w:szCs w:val="24"/>
        </w:rPr>
      </w:pPr>
    </w:p>
    <w:p w14:paraId="4213804B" w14:textId="77777777" w:rsidR="00826CBC"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SEKSION</w:t>
      </w:r>
      <w:r w:rsidR="00826CBC" w:rsidRPr="001939E3">
        <w:rPr>
          <w:rFonts w:ascii="Garamond" w:hAnsi="Garamond" w:cs="Times New Roman"/>
          <w:sz w:val="24"/>
          <w:szCs w:val="24"/>
        </w:rPr>
        <w:t>I 1</w:t>
      </w:r>
    </w:p>
    <w:p w14:paraId="012D8A6D" w14:textId="77777777" w:rsidR="00826CBC" w:rsidRPr="001939E3" w:rsidRDefault="00826CBC" w:rsidP="0013222F">
      <w:pPr>
        <w:jc w:val="center"/>
        <w:rPr>
          <w:rFonts w:ascii="Garamond" w:hAnsi="Garamond" w:cs="Times New Roman"/>
          <w:sz w:val="24"/>
          <w:szCs w:val="24"/>
        </w:rPr>
      </w:pPr>
    </w:p>
    <w:p w14:paraId="4B242E85"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KËRKESA TË PËRGJITHSHME</w:t>
      </w:r>
    </w:p>
    <w:p w14:paraId="461983A0" w14:textId="77777777" w:rsidR="00101E8F" w:rsidRPr="001939E3" w:rsidRDefault="00101E8F" w:rsidP="0013222F">
      <w:pPr>
        <w:spacing w:before="9"/>
        <w:rPr>
          <w:rFonts w:ascii="Garamond" w:eastAsia="Cambria" w:hAnsi="Garamond" w:cs="Times New Roman"/>
          <w:i/>
          <w:sz w:val="24"/>
          <w:szCs w:val="24"/>
        </w:rPr>
      </w:pPr>
    </w:p>
    <w:p w14:paraId="5BDB783A" w14:textId="77777777" w:rsidR="00826CBC" w:rsidRPr="001939E3" w:rsidRDefault="00826CBC" w:rsidP="00826CBC">
      <w:pPr>
        <w:tabs>
          <w:tab w:val="left" w:pos="426"/>
          <w:tab w:val="left" w:pos="2893"/>
        </w:tabs>
        <w:spacing w:before="120"/>
        <w:rPr>
          <w:rFonts w:ascii="Garamond" w:hAnsi="Garamond"/>
          <w:b/>
          <w:sz w:val="24"/>
          <w:szCs w:val="24"/>
        </w:rPr>
      </w:pPr>
      <w:r w:rsidRPr="001939E3">
        <w:rPr>
          <w:rFonts w:ascii="Garamond" w:hAnsi="Garamond"/>
          <w:b/>
          <w:sz w:val="24"/>
          <w:szCs w:val="24"/>
        </w:rPr>
        <w:t>ATS.TR.100 Objektivat e shërbimeve të trafikut ajror (ATS)</w:t>
      </w:r>
    </w:p>
    <w:p w14:paraId="0DA02084" w14:textId="77777777" w:rsidR="00826CBC" w:rsidRPr="001939E3" w:rsidRDefault="00826CBC" w:rsidP="00826CBC">
      <w:pPr>
        <w:tabs>
          <w:tab w:val="left" w:pos="540"/>
          <w:tab w:val="left" w:pos="2893"/>
        </w:tabs>
        <w:spacing w:before="120"/>
        <w:ind w:left="142"/>
        <w:rPr>
          <w:rFonts w:ascii="Garamond" w:hAnsi="Garamond"/>
          <w:sz w:val="24"/>
          <w:szCs w:val="24"/>
        </w:rPr>
      </w:pPr>
      <w:r w:rsidRPr="001939E3">
        <w:rPr>
          <w:rFonts w:ascii="Garamond" w:hAnsi="Garamond"/>
          <w:sz w:val="24"/>
          <w:szCs w:val="24"/>
        </w:rPr>
        <w:t>Objektivat e shërbimeve të trafikut ajror do të jenë:</w:t>
      </w:r>
    </w:p>
    <w:p w14:paraId="530C1A74" w14:textId="77777777" w:rsidR="00826CBC" w:rsidRPr="001939E3" w:rsidRDefault="00826CBC" w:rsidP="00826CBC">
      <w:pPr>
        <w:tabs>
          <w:tab w:val="left" w:pos="426"/>
          <w:tab w:val="left" w:pos="2893"/>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parandalimi i përplasjeve midis avionëve;</w:t>
      </w:r>
    </w:p>
    <w:p w14:paraId="125FBE51" w14:textId="77777777" w:rsidR="00826CBC" w:rsidRPr="001939E3" w:rsidRDefault="00826CBC" w:rsidP="00696D46">
      <w:pPr>
        <w:tabs>
          <w:tab w:val="left" w:pos="426"/>
          <w:tab w:val="left" w:pos="2893"/>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parandalimi i përplasjeve midis avionëve në zonën e manovrimit dhe pengesave në atë zonë;</w:t>
      </w:r>
    </w:p>
    <w:p w14:paraId="7E14EBA9" w14:textId="77777777" w:rsidR="00826CBC" w:rsidRPr="001939E3" w:rsidRDefault="00826CBC" w:rsidP="00696D46">
      <w:pPr>
        <w:tabs>
          <w:tab w:val="left" w:pos="426"/>
          <w:tab w:val="left" w:pos="2893"/>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përshpejtimi dhe mirëmbajtja e fluksit të rregullt të trafikut ajror;</w:t>
      </w:r>
    </w:p>
    <w:p w14:paraId="03A1A21E" w14:textId="77777777" w:rsidR="00826CBC" w:rsidRPr="001939E3" w:rsidRDefault="00826CBC" w:rsidP="00696D46">
      <w:pPr>
        <w:tabs>
          <w:tab w:val="left" w:pos="426"/>
          <w:tab w:val="left" w:pos="2893"/>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të sigurojë këshilla dhe informacione të dobishme për kryerjen e sigurt dhe efikase të fluturimeve;</w:t>
      </w:r>
    </w:p>
    <w:p w14:paraId="6AD505C7" w14:textId="77777777" w:rsidR="00101E8F" w:rsidRPr="001939E3" w:rsidRDefault="00826CBC" w:rsidP="00696D46">
      <w:pPr>
        <w:tabs>
          <w:tab w:val="left" w:pos="426"/>
          <w:tab w:val="left" w:pos="2893"/>
        </w:tabs>
        <w:spacing w:before="120"/>
        <w:jc w:val="both"/>
        <w:rPr>
          <w:rFonts w:ascii="Garamond" w:hAnsi="Garamond"/>
          <w:sz w:val="24"/>
          <w:szCs w:val="24"/>
        </w:rPr>
      </w:pPr>
      <w:r w:rsidRPr="001939E3">
        <w:rPr>
          <w:rFonts w:ascii="Garamond" w:hAnsi="Garamond"/>
          <w:sz w:val="24"/>
          <w:szCs w:val="24"/>
        </w:rPr>
        <w:t>(e)</w:t>
      </w:r>
      <w:r w:rsidRPr="001939E3">
        <w:rPr>
          <w:rFonts w:ascii="Garamond" w:hAnsi="Garamond"/>
          <w:sz w:val="24"/>
          <w:szCs w:val="24"/>
        </w:rPr>
        <w:tab/>
        <w:t>të njoftojë organizatat përkatëse në lidhje me avionët që kanë nevojë për ndihmë kërkim-shpëtimi dhe të ndihmojnë organizata të tilla sipas nevojës.</w:t>
      </w:r>
    </w:p>
    <w:p w14:paraId="094B9BEE" w14:textId="77777777" w:rsidR="00826CBC" w:rsidRPr="001939E3" w:rsidRDefault="00826CBC" w:rsidP="00696D46">
      <w:pPr>
        <w:tabs>
          <w:tab w:val="left" w:pos="426"/>
          <w:tab w:val="left" w:pos="2893"/>
        </w:tabs>
        <w:spacing w:before="120"/>
        <w:jc w:val="both"/>
        <w:rPr>
          <w:rFonts w:ascii="Garamond" w:hAnsi="Garamond"/>
          <w:b/>
          <w:sz w:val="24"/>
          <w:szCs w:val="24"/>
        </w:rPr>
      </w:pPr>
    </w:p>
    <w:p w14:paraId="34A9BE05" w14:textId="77777777" w:rsidR="00826CBC" w:rsidRPr="001939E3" w:rsidRDefault="00826CBC" w:rsidP="00826CBC">
      <w:pPr>
        <w:tabs>
          <w:tab w:val="left" w:pos="426"/>
          <w:tab w:val="left" w:pos="2893"/>
        </w:tabs>
        <w:spacing w:before="120"/>
        <w:rPr>
          <w:rFonts w:ascii="Garamond" w:hAnsi="Garamond"/>
          <w:b/>
          <w:sz w:val="24"/>
          <w:szCs w:val="24"/>
        </w:rPr>
      </w:pPr>
      <w:r w:rsidRPr="001939E3">
        <w:rPr>
          <w:rFonts w:ascii="Garamond" w:hAnsi="Garamond"/>
          <w:b/>
          <w:sz w:val="24"/>
          <w:szCs w:val="24"/>
        </w:rPr>
        <w:t>ATS.TR.105 Divizionet e shërbimeve të trafikut ajror</w:t>
      </w:r>
    </w:p>
    <w:p w14:paraId="6EEBA75F" w14:textId="77777777" w:rsidR="00826CBC" w:rsidRPr="001939E3" w:rsidRDefault="00826CBC" w:rsidP="00826CBC">
      <w:pPr>
        <w:tabs>
          <w:tab w:val="left" w:pos="540"/>
          <w:tab w:val="left" w:pos="2893"/>
        </w:tabs>
        <w:spacing w:before="120"/>
        <w:rPr>
          <w:rFonts w:ascii="Garamond" w:hAnsi="Garamond"/>
          <w:sz w:val="24"/>
          <w:szCs w:val="24"/>
        </w:rPr>
      </w:pPr>
      <w:r w:rsidRPr="001939E3">
        <w:rPr>
          <w:rFonts w:ascii="Garamond" w:hAnsi="Garamond"/>
          <w:sz w:val="24"/>
          <w:szCs w:val="24"/>
        </w:rPr>
        <w:t>Shërbimet e trafikut ajror përfshijnë shërbimet e identifikuara si më poshtë:</w:t>
      </w:r>
    </w:p>
    <w:p w14:paraId="6180D461" w14:textId="77777777" w:rsidR="00826CBC" w:rsidRPr="001939E3" w:rsidRDefault="00826CBC" w:rsidP="00334C2A">
      <w:pPr>
        <w:pStyle w:val="ListParagraph"/>
        <w:widowControl/>
        <w:numPr>
          <w:ilvl w:val="0"/>
          <w:numId w:val="158"/>
        </w:numPr>
        <w:tabs>
          <w:tab w:val="left" w:pos="0"/>
          <w:tab w:val="left" w:pos="426"/>
        </w:tabs>
        <w:spacing w:before="120" w:line="276" w:lineRule="auto"/>
        <w:ind w:left="0" w:firstLine="0"/>
        <w:jc w:val="both"/>
        <w:rPr>
          <w:rFonts w:ascii="Garamond" w:hAnsi="Garamond"/>
          <w:sz w:val="24"/>
          <w:szCs w:val="24"/>
        </w:rPr>
      </w:pPr>
      <w:r w:rsidRPr="001939E3">
        <w:rPr>
          <w:rFonts w:ascii="Garamond" w:hAnsi="Garamond"/>
          <w:sz w:val="24"/>
          <w:szCs w:val="24"/>
        </w:rPr>
        <w:t>shërbimi i kontrollit të trafikut ajror, për të përmbushur objektivat si në pikat (a), (b) dhe (c) të pikës ATS.TR.100, ky shërbim është i ndarë në tre pjesë si më poshtë:</w:t>
      </w:r>
    </w:p>
    <w:p w14:paraId="26608A98" w14:textId="77777777" w:rsidR="00826CBC" w:rsidRPr="001939E3" w:rsidRDefault="00826CBC" w:rsidP="00334C2A">
      <w:pPr>
        <w:pStyle w:val="ListParagraph"/>
        <w:widowControl/>
        <w:numPr>
          <w:ilvl w:val="1"/>
          <w:numId w:val="158"/>
        </w:numPr>
        <w:spacing w:before="120" w:line="276" w:lineRule="auto"/>
        <w:ind w:left="851" w:hanging="425"/>
        <w:jc w:val="both"/>
        <w:rPr>
          <w:rFonts w:ascii="Garamond" w:hAnsi="Garamond"/>
          <w:sz w:val="24"/>
          <w:szCs w:val="24"/>
        </w:rPr>
      </w:pPr>
      <w:r w:rsidRPr="001939E3">
        <w:rPr>
          <w:rFonts w:ascii="Garamond" w:hAnsi="Garamond"/>
          <w:sz w:val="24"/>
          <w:szCs w:val="24"/>
        </w:rPr>
        <w:t>shërbimi i kontrollit të zonës: ofrimi i shërbimit të kontrollit të trafikut ajror për fluturimet e kontrolluara, përveç atyre pjesëve të fluturimeve të tilla të përshkruara në pikat (2) dhe (3) të kësaj pike, në mënyrë që të përmbushen objektivat e përcaktuara në pikat (a) dhe (c) të pikës ATS.TR.100;</w:t>
      </w:r>
    </w:p>
    <w:p w14:paraId="60B1BEA3" w14:textId="77777777" w:rsidR="00826CBC" w:rsidRPr="001939E3" w:rsidRDefault="00826CBC" w:rsidP="00334C2A">
      <w:pPr>
        <w:pStyle w:val="ListParagraph"/>
        <w:widowControl/>
        <w:numPr>
          <w:ilvl w:val="1"/>
          <w:numId w:val="158"/>
        </w:numPr>
        <w:spacing w:before="120" w:line="276" w:lineRule="auto"/>
        <w:ind w:left="851" w:hanging="425"/>
        <w:jc w:val="both"/>
        <w:rPr>
          <w:rFonts w:ascii="Garamond" w:hAnsi="Garamond"/>
          <w:sz w:val="24"/>
          <w:szCs w:val="24"/>
        </w:rPr>
      </w:pPr>
      <w:r w:rsidRPr="001939E3">
        <w:rPr>
          <w:rFonts w:ascii="Garamond" w:hAnsi="Garamond"/>
          <w:sz w:val="24"/>
          <w:szCs w:val="24"/>
        </w:rPr>
        <w:t>shërbimi i kontrollit të përafrimit: sigurimi i shërbimit të kontrollit të trafikut ajror për ato pjesë të fluturimeve të kontrolluara që lidhen me mbërritjen ose nisjen, për të përmbushur objektivat e përcaktuara në pikat (a) dhe (c) të pikës ATS.TR.100; dhe</w:t>
      </w:r>
    </w:p>
    <w:p w14:paraId="1DEB4FC1" w14:textId="77777777" w:rsidR="00826CBC" w:rsidRPr="001939E3" w:rsidRDefault="00826CBC" w:rsidP="00334C2A">
      <w:pPr>
        <w:pStyle w:val="ListParagraph"/>
        <w:widowControl/>
        <w:numPr>
          <w:ilvl w:val="1"/>
          <w:numId w:val="158"/>
        </w:numPr>
        <w:spacing w:before="120" w:line="276" w:lineRule="auto"/>
        <w:ind w:left="851" w:hanging="425"/>
        <w:jc w:val="both"/>
        <w:rPr>
          <w:rFonts w:ascii="Garamond" w:hAnsi="Garamond"/>
          <w:sz w:val="24"/>
          <w:szCs w:val="24"/>
        </w:rPr>
      </w:pPr>
      <w:r w:rsidRPr="001939E3">
        <w:rPr>
          <w:rFonts w:ascii="Garamond" w:hAnsi="Garamond"/>
          <w:sz w:val="24"/>
          <w:szCs w:val="24"/>
        </w:rPr>
        <w:t>shërbimi i kontrollit të aerodromit: ofrimi i shërbimit të kontrollit të trafikut ajror për trafikun e aerodromit, përveç atyre pjesëve të fluturimeve të përshkruara në pikën (2) të kësaj pike, për të përmbushur objektivat e përcaktuara në pikat (a), (b) dhe (c) të pikës ATS.TR.100.</w:t>
      </w:r>
    </w:p>
    <w:p w14:paraId="675F5F1A" w14:textId="77777777" w:rsidR="00826CBC" w:rsidRPr="001939E3" w:rsidRDefault="00826CBC" w:rsidP="00334C2A">
      <w:pPr>
        <w:pStyle w:val="ListParagraph"/>
        <w:widowControl/>
        <w:numPr>
          <w:ilvl w:val="0"/>
          <w:numId w:val="158"/>
        </w:numPr>
        <w:tabs>
          <w:tab w:val="left" w:pos="0"/>
          <w:tab w:val="left" w:pos="426"/>
        </w:tabs>
        <w:spacing w:before="120" w:line="276" w:lineRule="auto"/>
        <w:ind w:left="0" w:firstLine="0"/>
        <w:jc w:val="both"/>
        <w:rPr>
          <w:rFonts w:ascii="Garamond" w:hAnsi="Garamond"/>
          <w:sz w:val="24"/>
          <w:szCs w:val="24"/>
        </w:rPr>
      </w:pPr>
      <w:r w:rsidRPr="001939E3">
        <w:rPr>
          <w:rFonts w:ascii="Garamond" w:hAnsi="Garamond"/>
          <w:sz w:val="24"/>
          <w:szCs w:val="24"/>
        </w:rPr>
        <w:t>shërbimin e informacionit të fluturimit ose shërbimin këshillues të trafikut ajror, ose të dy, për të përmbushur objektivin e vendosur në pikën (d) të pikës ATS.TR.100;</w:t>
      </w:r>
    </w:p>
    <w:p w14:paraId="50D046EE" w14:textId="77777777" w:rsidR="00826CBC" w:rsidRPr="001939E3" w:rsidRDefault="00826CBC" w:rsidP="00334C2A">
      <w:pPr>
        <w:pStyle w:val="ListParagraph"/>
        <w:widowControl/>
        <w:numPr>
          <w:ilvl w:val="0"/>
          <w:numId w:val="158"/>
        </w:numPr>
        <w:tabs>
          <w:tab w:val="left" w:pos="0"/>
          <w:tab w:val="left" w:pos="426"/>
        </w:tabs>
        <w:spacing w:before="120" w:line="276" w:lineRule="auto"/>
        <w:ind w:left="0" w:firstLine="0"/>
        <w:jc w:val="both"/>
        <w:rPr>
          <w:rFonts w:ascii="Garamond" w:hAnsi="Garamond"/>
          <w:sz w:val="24"/>
          <w:szCs w:val="24"/>
        </w:rPr>
      </w:pPr>
      <w:r w:rsidRPr="001939E3">
        <w:rPr>
          <w:rFonts w:ascii="Garamond" w:hAnsi="Garamond"/>
          <w:sz w:val="24"/>
          <w:szCs w:val="24"/>
        </w:rPr>
        <w:t>shërbimin e alarmit, për të përmbushur objektivin e përcaktuar në pikën (e) të pikës ATS.TR.100.</w:t>
      </w:r>
    </w:p>
    <w:p w14:paraId="613DF42C" w14:textId="77777777" w:rsidR="00826CBC" w:rsidRPr="001939E3" w:rsidRDefault="00826CBC" w:rsidP="00826CBC">
      <w:pPr>
        <w:tabs>
          <w:tab w:val="left" w:pos="426"/>
          <w:tab w:val="left" w:pos="2893"/>
        </w:tabs>
        <w:spacing w:before="120"/>
        <w:rPr>
          <w:rFonts w:ascii="Garamond" w:hAnsi="Garamond"/>
          <w:b/>
          <w:sz w:val="24"/>
          <w:szCs w:val="24"/>
        </w:rPr>
      </w:pPr>
      <w:r w:rsidRPr="001939E3">
        <w:rPr>
          <w:rFonts w:ascii="Garamond" w:hAnsi="Garamond"/>
          <w:b/>
          <w:sz w:val="24"/>
          <w:szCs w:val="24"/>
        </w:rPr>
        <w:t>ATS.TR.110 Krijimi i njësive që ofrojnë shërbime të trafikut ajror</w:t>
      </w:r>
    </w:p>
    <w:p w14:paraId="20CD226A" w14:textId="77777777" w:rsidR="00826CBC" w:rsidRPr="001939E3" w:rsidRDefault="00826CBC" w:rsidP="00826CBC">
      <w:pPr>
        <w:tabs>
          <w:tab w:val="left" w:pos="426"/>
          <w:tab w:val="left" w:pos="2893"/>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Shërbimet e trafikut ajror sigurohen nga njësitë e krijuara si më poshtë:</w:t>
      </w:r>
    </w:p>
    <w:p w14:paraId="78ADFB98" w14:textId="77777777" w:rsidR="00826CBC" w:rsidRPr="001939E3" w:rsidRDefault="00826CBC" w:rsidP="00826CBC">
      <w:pPr>
        <w:tabs>
          <w:tab w:val="left" w:pos="540"/>
          <w:tab w:val="left" w:pos="2893"/>
        </w:tabs>
        <w:spacing w:before="120"/>
        <w:ind w:left="993" w:hanging="426"/>
        <w:rPr>
          <w:rFonts w:ascii="Garamond" w:hAnsi="Garamond"/>
          <w:sz w:val="24"/>
          <w:szCs w:val="24"/>
        </w:rPr>
      </w:pPr>
      <w:r w:rsidRPr="001939E3">
        <w:rPr>
          <w:rFonts w:ascii="Garamond" w:hAnsi="Garamond"/>
          <w:sz w:val="24"/>
          <w:szCs w:val="24"/>
        </w:rPr>
        <w:lastRenderedPageBreak/>
        <w:t>(1)</w:t>
      </w:r>
      <w:r w:rsidRPr="001939E3">
        <w:rPr>
          <w:rFonts w:ascii="Garamond" w:hAnsi="Garamond"/>
          <w:sz w:val="24"/>
          <w:szCs w:val="24"/>
        </w:rPr>
        <w:tab/>
        <w:t>Qendrat e informacionit të fluturimit do të themelohen për të siguruar shërbimin e informacionit të fluturimit dhe shërbimin e paralajmërimit brenda rajoneve të informacionit të fluturimit, përveç nëse përgjegjësia e ofrimit të shërbimeve të tilla brenda një rajoni të informacionit të fluturimit i është caktuar një njësie të kontrollit të trafikut ajror që ka pajisje të përshtatshme për kryerjen e një përgjegjësie të tillë;</w:t>
      </w:r>
    </w:p>
    <w:p w14:paraId="4599F42C" w14:textId="77777777" w:rsidR="00826CBC" w:rsidRPr="001939E3" w:rsidRDefault="00826CBC" w:rsidP="00826CBC">
      <w:pPr>
        <w:tabs>
          <w:tab w:val="left" w:pos="540"/>
          <w:tab w:val="left" w:pos="2893"/>
        </w:tabs>
        <w:spacing w:before="120"/>
        <w:ind w:left="993" w:hanging="426"/>
        <w:rPr>
          <w:rFonts w:ascii="Garamond" w:hAnsi="Garamond"/>
          <w:sz w:val="24"/>
          <w:szCs w:val="24"/>
        </w:rPr>
      </w:pPr>
      <w:r w:rsidRPr="001939E3">
        <w:rPr>
          <w:rFonts w:ascii="Garamond" w:hAnsi="Garamond"/>
          <w:sz w:val="24"/>
          <w:szCs w:val="24"/>
        </w:rPr>
        <w:t>(2)</w:t>
      </w:r>
      <w:r w:rsidRPr="001939E3">
        <w:rPr>
          <w:rFonts w:ascii="Garamond" w:hAnsi="Garamond"/>
          <w:sz w:val="24"/>
          <w:szCs w:val="24"/>
        </w:rPr>
        <w:tab/>
        <w:t>Njësitë e kontrollit të trafikut ajror do të themelohen për të siguruar shërbimin e kontrollit të trafikut ajror, shërbimin e informacionit të fluturimit dhe shërbimin e paralajmërimit brenda zonave të kontrollit dhe në aerodromet e kontrolluara;</w:t>
      </w:r>
    </w:p>
    <w:p w14:paraId="3E3922DD" w14:textId="77777777" w:rsidR="00826CBC" w:rsidRPr="001939E3" w:rsidRDefault="00826CBC" w:rsidP="00826CBC">
      <w:pPr>
        <w:tabs>
          <w:tab w:val="left" w:pos="540"/>
          <w:tab w:val="left" w:pos="2893"/>
        </w:tabs>
        <w:spacing w:before="120"/>
        <w:ind w:left="993" w:hanging="426"/>
        <w:rPr>
          <w:rFonts w:ascii="Garamond" w:hAnsi="Garamond"/>
          <w:sz w:val="24"/>
          <w:szCs w:val="24"/>
        </w:rPr>
      </w:pPr>
      <w:r w:rsidRPr="001939E3">
        <w:rPr>
          <w:rFonts w:ascii="Garamond" w:hAnsi="Garamond"/>
          <w:sz w:val="24"/>
          <w:szCs w:val="24"/>
        </w:rPr>
        <w:t>(3)</w:t>
      </w:r>
      <w:r w:rsidRPr="001939E3">
        <w:rPr>
          <w:rFonts w:ascii="Garamond" w:hAnsi="Garamond"/>
          <w:sz w:val="24"/>
          <w:szCs w:val="24"/>
        </w:rPr>
        <w:tab/>
        <w:t>Njësitë AFIS do të themelohen për të siguruar shërbimin e informacionit të fluturimit dhe shërbimin e alarmit në aerodromet AFIS dhe brenda hapësirës ajrore të lidhur me aerodromet e tilla.</w:t>
      </w:r>
    </w:p>
    <w:p w14:paraId="30FB3AD3" w14:textId="77777777" w:rsidR="00826CBC" w:rsidRPr="001939E3" w:rsidRDefault="00826CBC" w:rsidP="00826CBC">
      <w:pPr>
        <w:tabs>
          <w:tab w:val="left" w:pos="426"/>
          <w:tab w:val="left" w:pos="2893"/>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Zyra ose zyrat e raportimit të shërbimeve të trafikut ajror ose rregullime të tjera do të krijohen me qëllim të marrjes së raporteve në lidhje me shërbimet e trafikut ajror dhe planet e fluturimit të paraqitura para nisjes.</w:t>
      </w:r>
    </w:p>
    <w:p w14:paraId="310C6F85" w14:textId="77777777" w:rsidR="00826CBC" w:rsidRPr="001939E3" w:rsidRDefault="00826CBC" w:rsidP="00826CBC">
      <w:pPr>
        <w:tabs>
          <w:tab w:val="left" w:pos="426"/>
          <w:tab w:val="left" w:pos="2893"/>
        </w:tabs>
        <w:spacing w:before="120"/>
        <w:rPr>
          <w:rFonts w:ascii="Garamond" w:hAnsi="Garamond"/>
          <w:b/>
          <w:sz w:val="24"/>
          <w:szCs w:val="24"/>
        </w:rPr>
      </w:pPr>
      <w:r w:rsidRPr="001939E3">
        <w:rPr>
          <w:rFonts w:ascii="Garamond" w:hAnsi="Garamond"/>
          <w:b/>
          <w:sz w:val="24"/>
          <w:szCs w:val="24"/>
        </w:rPr>
        <w:t>ATS.TR.115 Identifikimi i njësive të shërbimeve të trafikut ajror</w:t>
      </w:r>
    </w:p>
    <w:p w14:paraId="451F0401" w14:textId="77777777" w:rsidR="00826CBC" w:rsidRPr="001939E3" w:rsidRDefault="00826CBC" w:rsidP="00826CBC">
      <w:pPr>
        <w:tabs>
          <w:tab w:val="left" w:pos="426"/>
          <w:tab w:val="left" w:pos="2893"/>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Njësitë e shërbimeve të trafikut ajror do të emërtohen si më poshtë:</w:t>
      </w:r>
    </w:p>
    <w:p w14:paraId="51E9672A" w14:textId="77777777" w:rsidR="00826CBC" w:rsidRPr="001939E3" w:rsidRDefault="00826CBC" w:rsidP="00696D46">
      <w:pPr>
        <w:tabs>
          <w:tab w:val="left" w:pos="540"/>
          <w:tab w:val="left" w:pos="2893"/>
        </w:tabs>
        <w:spacing w:before="120"/>
        <w:ind w:left="1134"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një qendër kontrolli e zonës ose qendër informacioni fluturimi duhet të identifikohet normalisht me emrin e një qyteti ose tipari ose zonë gjeografike aty pranë;</w:t>
      </w:r>
    </w:p>
    <w:p w14:paraId="02279712" w14:textId="77777777" w:rsidR="00826CBC" w:rsidRPr="001939E3" w:rsidRDefault="00826CBC" w:rsidP="00696D46">
      <w:pPr>
        <w:tabs>
          <w:tab w:val="left" w:pos="540"/>
          <w:tab w:val="left" w:pos="2893"/>
        </w:tabs>
        <w:spacing w:before="120"/>
        <w:ind w:left="1134"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kulla e kontrollit të aerodromit ose njësia e kontrollit të përafrimit duhet të identifikohet normalisht nga emri i aerodromit në të cilin ai ofron shërbime ose nga emri i një qyteti ose zonës gjeografike të afërt;</w:t>
      </w:r>
    </w:p>
    <w:p w14:paraId="43DB34BA" w14:textId="77777777" w:rsidR="00826CBC" w:rsidRPr="001939E3" w:rsidRDefault="00826CBC" w:rsidP="00696D46">
      <w:pPr>
        <w:tabs>
          <w:tab w:val="left" w:pos="540"/>
          <w:tab w:val="left" w:pos="2893"/>
        </w:tabs>
        <w:spacing w:before="120"/>
        <w:ind w:left="1134"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një njësi AFIS do të identifikohet normalisht nga emri i aerodromit në të cilin ajo ofron shërbime ose nga emri i një qyteti ose tipari ose zonë gjeografike aty pranë.</w:t>
      </w:r>
    </w:p>
    <w:p w14:paraId="4B829D56" w14:textId="77777777" w:rsidR="00826CBC" w:rsidRPr="001939E3" w:rsidRDefault="00826CBC" w:rsidP="00696D46">
      <w:pPr>
        <w:tabs>
          <w:tab w:val="left" w:pos="426"/>
          <w:tab w:val="left" w:pos="2893"/>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Emri i njësive dhe shërbimeve të trafikut ajror do të plotësohet me një nga prapashtesat e mëposhtme, sipas rastit:</w:t>
      </w:r>
    </w:p>
    <w:p w14:paraId="6CDACDF2" w14:textId="77777777" w:rsidR="00826CBC" w:rsidRPr="001939E3" w:rsidRDefault="00826CBC" w:rsidP="00826CBC">
      <w:pPr>
        <w:tabs>
          <w:tab w:val="left" w:pos="540"/>
          <w:tab w:val="left" w:pos="2893"/>
        </w:tabs>
        <w:spacing w:before="120"/>
        <w:ind w:left="1276"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qendra e kontrollit të zonës - KONTROLLI;</w:t>
      </w:r>
    </w:p>
    <w:p w14:paraId="211BB7B9" w14:textId="77777777" w:rsidR="00826CBC" w:rsidRPr="001939E3" w:rsidRDefault="00826CBC" w:rsidP="00826CBC">
      <w:pPr>
        <w:tabs>
          <w:tab w:val="left" w:pos="540"/>
          <w:tab w:val="left" w:pos="2893"/>
        </w:tabs>
        <w:spacing w:before="120"/>
        <w:ind w:left="1276"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kontrolli i përafrimit- PËRAFRIM;</w:t>
      </w:r>
    </w:p>
    <w:p w14:paraId="3F6402F5" w14:textId="77777777" w:rsidR="00826CBC" w:rsidRPr="001939E3" w:rsidRDefault="00826CBC" w:rsidP="00826CBC">
      <w:pPr>
        <w:tabs>
          <w:tab w:val="left" w:pos="540"/>
          <w:tab w:val="left" w:pos="2893"/>
        </w:tabs>
        <w:spacing w:before="120"/>
        <w:ind w:left="1276"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arritjet e radarit të kontrollit të afrimit - MBËRRITJA;</w:t>
      </w:r>
    </w:p>
    <w:p w14:paraId="7AD2472B" w14:textId="77777777" w:rsidR="00826CBC" w:rsidRPr="001939E3" w:rsidRDefault="00826CBC" w:rsidP="00826CBC">
      <w:pPr>
        <w:tabs>
          <w:tab w:val="left" w:pos="540"/>
          <w:tab w:val="left" w:pos="2893"/>
        </w:tabs>
        <w:spacing w:before="120"/>
        <w:ind w:left="1276" w:hanging="425"/>
        <w:rPr>
          <w:rFonts w:ascii="Garamond" w:hAnsi="Garamond"/>
          <w:sz w:val="24"/>
          <w:szCs w:val="24"/>
        </w:rPr>
      </w:pPr>
      <w:r w:rsidRPr="001939E3">
        <w:rPr>
          <w:rFonts w:ascii="Garamond" w:hAnsi="Garamond"/>
          <w:sz w:val="24"/>
          <w:szCs w:val="24"/>
        </w:rPr>
        <w:t>(4)</w:t>
      </w:r>
      <w:r w:rsidRPr="001939E3">
        <w:rPr>
          <w:rFonts w:ascii="Garamond" w:hAnsi="Garamond"/>
          <w:sz w:val="24"/>
          <w:szCs w:val="24"/>
        </w:rPr>
        <w:tab/>
        <w:t>nisja e radarit të kontrollit të qasjes - NISJA;</w:t>
      </w:r>
    </w:p>
    <w:p w14:paraId="7001387A" w14:textId="77777777" w:rsidR="00826CBC" w:rsidRPr="001939E3" w:rsidRDefault="00826CBC" w:rsidP="00826CBC">
      <w:pPr>
        <w:tabs>
          <w:tab w:val="left" w:pos="540"/>
          <w:tab w:val="left" w:pos="2893"/>
        </w:tabs>
        <w:spacing w:before="120"/>
        <w:ind w:left="1276" w:hanging="425"/>
        <w:rPr>
          <w:rFonts w:ascii="Garamond" w:hAnsi="Garamond"/>
          <w:sz w:val="24"/>
          <w:szCs w:val="24"/>
        </w:rPr>
      </w:pPr>
      <w:r w:rsidRPr="001939E3">
        <w:rPr>
          <w:rFonts w:ascii="Garamond" w:hAnsi="Garamond"/>
          <w:sz w:val="24"/>
          <w:szCs w:val="24"/>
        </w:rPr>
        <w:t>(5)</w:t>
      </w:r>
      <w:r w:rsidRPr="001939E3">
        <w:rPr>
          <w:rFonts w:ascii="Garamond" w:hAnsi="Garamond"/>
          <w:sz w:val="24"/>
          <w:szCs w:val="24"/>
        </w:rPr>
        <w:tab/>
        <w:t xml:space="preserve">njësia e kontrollit të trafikut ajror (në përgjithësi) kur ofron shërbime të mbikëqyrjes së ATS - RADAR; </w:t>
      </w:r>
    </w:p>
    <w:p w14:paraId="79E083E6" w14:textId="77777777" w:rsidR="00826CBC" w:rsidRPr="001939E3" w:rsidRDefault="00826CBC" w:rsidP="00826CBC">
      <w:pPr>
        <w:tabs>
          <w:tab w:val="left" w:pos="540"/>
          <w:tab w:val="left" w:pos="2893"/>
        </w:tabs>
        <w:spacing w:before="120"/>
        <w:ind w:left="1276" w:hanging="425"/>
        <w:rPr>
          <w:rFonts w:ascii="Garamond" w:hAnsi="Garamond"/>
          <w:sz w:val="24"/>
          <w:szCs w:val="24"/>
        </w:rPr>
      </w:pPr>
      <w:r w:rsidRPr="001939E3">
        <w:rPr>
          <w:rFonts w:ascii="Garamond" w:hAnsi="Garamond"/>
          <w:sz w:val="24"/>
          <w:szCs w:val="24"/>
        </w:rPr>
        <w:t>(6)</w:t>
      </w:r>
      <w:r w:rsidRPr="001939E3">
        <w:rPr>
          <w:rFonts w:ascii="Garamond" w:hAnsi="Garamond"/>
          <w:sz w:val="24"/>
          <w:szCs w:val="24"/>
        </w:rPr>
        <w:tab/>
        <w:t>kontrolli i aerodromit - KULLA;</w:t>
      </w:r>
    </w:p>
    <w:p w14:paraId="3530F7D4" w14:textId="77777777" w:rsidR="00826CBC" w:rsidRPr="001939E3" w:rsidRDefault="00826CBC" w:rsidP="00826CBC">
      <w:pPr>
        <w:tabs>
          <w:tab w:val="left" w:pos="540"/>
          <w:tab w:val="left" w:pos="2893"/>
        </w:tabs>
        <w:spacing w:before="120"/>
        <w:ind w:left="1276" w:hanging="425"/>
        <w:rPr>
          <w:rFonts w:ascii="Garamond" w:hAnsi="Garamond"/>
          <w:sz w:val="24"/>
          <w:szCs w:val="24"/>
        </w:rPr>
      </w:pPr>
      <w:r w:rsidRPr="001939E3">
        <w:rPr>
          <w:rFonts w:ascii="Garamond" w:hAnsi="Garamond"/>
          <w:sz w:val="24"/>
          <w:szCs w:val="24"/>
        </w:rPr>
        <w:t>(7)</w:t>
      </w:r>
      <w:r w:rsidRPr="001939E3">
        <w:rPr>
          <w:rFonts w:ascii="Garamond" w:hAnsi="Garamond"/>
          <w:sz w:val="24"/>
          <w:szCs w:val="24"/>
        </w:rPr>
        <w:tab/>
        <w:t>kontrolli i lëvizjes në sipërfaqe - TOKA;</w:t>
      </w:r>
    </w:p>
    <w:p w14:paraId="32A061CC" w14:textId="77777777" w:rsidR="00826CBC" w:rsidRPr="001939E3" w:rsidRDefault="00826CBC" w:rsidP="00826CBC">
      <w:pPr>
        <w:tabs>
          <w:tab w:val="left" w:pos="540"/>
          <w:tab w:val="left" w:pos="2893"/>
        </w:tabs>
        <w:spacing w:before="120"/>
        <w:ind w:left="1276" w:hanging="425"/>
        <w:rPr>
          <w:rFonts w:ascii="Garamond" w:hAnsi="Garamond"/>
          <w:sz w:val="24"/>
          <w:szCs w:val="24"/>
        </w:rPr>
      </w:pPr>
      <w:r w:rsidRPr="001939E3">
        <w:rPr>
          <w:rFonts w:ascii="Garamond" w:hAnsi="Garamond"/>
          <w:sz w:val="24"/>
          <w:szCs w:val="24"/>
        </w:rPr>
        <w:t>(8)</w:t>
      </w:r>
      <w:r w:rsidRPr="001939E3">
        <w:rPr>
          <w:rFonts w:ascii="Garamond" w:hAnsi="Garamond"/>
          <w:sz w:val="24"/>
          <w:szCs w:val="24"/>
        </w:rPr>
        <w:tab/>
        <w:t>dorëzimi i lejes - DORËZIMI;</w:t>
      </w:r>
    </w:p>
    <w:p w14:paraId="4DD4AA85" w14:textId="77777777" w:rsidR="00826CBC" w:rsidRPr="001939E3" w:rsidRDefault="00826CBC" w:rsidP="00826CBC">
      <w:pPr>
        <w:tabs>
          <w:tab w:val="left" w:pos="540"/>
          <w:tab w:val="left" w:pos="2893"/>
        </w:tabs>
        <w:spacing w:before="120"/>
        <w:ind w:left="1276" w:hanging="425"/>
        <w:rPr>
          <w:rFonts w:ascii="Garamond" w:hAnsi="Garamond"/>
          <w:sz w:val="24"/>
          <w:szCs w:val="24"/>
        </w:rPr>
      </w:pPr>
      <w:r w:rsidRPr="001939E3">
        <w:rPr>
          <w:rFonts w:ascii="Garamond" w:hAnsi="Garamond"/>
          <w:sz w:val="24"/>
          <w:szCs w:val="24"/>
        </w:rPr>
        <w:t>(9)</w:t>
      </w:r>
      <w:r w:rsidRPr="001939E3">
        <w:rPr>
          <w:rFonts w:ascii="Garamond" w:hAnsi="Garamond"/>
          <w:sz w:val="24"/>
          <w:szCs w:val="24"/>
        </w:rPr>
        <w:tab/>
        <w:t>qendra e informacionit të fluturimit - INFORMACION;</w:t>
      </w:r>
    </w:p>
    <w:p w14:paraId="729EA13B" w14:textId="77777777" w:rsidR="00826CBC" w:rsidRPr="001939E3" w:rsidRDefault="00826CBC" w:rsidP="00826CBC">
      <w:pPr>
        <w:tabs>
          <w:tab w:val="left" w:pos="540"/>
          <w:tab w:val="left" w:pos="2893"/>
        </w:tabs>
        <w:spacing w:before="120"/>
        <w:ind w:left="1276" w:hanging="425"/>
        <w:rPr>
          <w:rFonts w:ascii="Garamond" w:hAnsi="Garamond"/>
          <w:sz w:val="24"/>
          <w:szCs w:val="24"/>
        </w:rPr>
      </w:pPr>
      <w:r w:rsidRPr="001939E3">
        <w:rPr>
          <w:rFonts w:ascii="Garamond" w:hAnsi="Garamond"/>
          <w:sz w:val="24"/>
          <w:szCs w:val="24"/>
        </w:rPr>
        <w:t>(10)</w:t>
      </w:r>
      <w:r w:rsidRPr="001939E3">
        <w:rPr>
          <w:rFonts w:ascii="Garamond" w:hAnsi="Garamond"/>
          <w:sz w:val="24"/>
          <w:szCs w:val="24"/>
        </w:rPr>
        <w:tab/>
        <w:t>AFIS njësi - INFORMACION;</w:t>
      </w:r>
    </w:p>
    <w:p w14:paraId="4A9C4A5F" w14:textId="77777777" w:rsidR="00826CBC" w:rsidRPr="001939E3" w:rsidRDefault="00826CBC" w:rsidP="00826CBC">
      <w:pPr>
        <w:tabs>
          <w:tab w:val="left" w:pos="426"/>
          <w:tab w:val="left" w:pos="2893"/>
        </w:tabs>
        <w:spacing w:before="120"/>
        <w:rPr>
          <w:rFonts w:ascii="Garamond" w:hAnsi="Garamond"/>
          <w:b/>
          <w:sz w:val="24"/>
          <w:szCs w:val="24"/>
        </w:rPr>
      </w:pPr>
      <w:r w:rsidRPr="001939E3">
        <w:rPr>
          <w:rFonts w:ascii="Garamond" w:hAnsi="Garamond"/>
          <w:b/>
          <w:sz w:val="24"/>
          <w:szCs w:val="24"/>
        </w:rPr>
        <w:t>ATS.TR.120 Gjuha për komunikimin midis njësive të shërbimeve të trafikut ajror</w:t>
      </w:r>
    </w:p>
    <w:p w14:paraId="68DDF4C1" w14:textId="77777777" w:rsidR="00826CBC" w:rsidRPr="001939E3" w:rsidRDefault="00826CBC" w:rsidP="00826CBC">
      <w:pPr>
        <w:tabs>
          <w:tab w:val="left" w:pos="426"/>
          <w:tab w:val="left" w:pos="2893"/>
        </w:tabs>
        <w:spacing w:before="120"/>
        <w:rPr>
          <w:rFonts w:ascii="Garamond" w:hAnsi="Garamond"/>
          <w:sz w:val="24"/>
          <w:szCs w:val="24"/>
        </w:rPr>
      </w:pPr>
      <w:r w:rsidRPr="001939E3">
        <w:rPr>
          <w:rFonts w:ascii="Garamond" w:hAnsi="Garamond"/>
          <w:sz w:val="24"/>
          <w:szCs w:val="24"/>
        </w:rPr>
        <w:t>Me përjashtim të rasteve kur komunikimet midis njësive të shërbimeve të trafikut ajror kryhen në një gjuhë të dakortësuar reciprokisht, gjuha angleze do të përdoret për komunikime të tilla.</w:t>
      </w:r>
    </w:p>
    <w:p w14:paraId="26036C94" w14:textId="77777777" w:rsidR="00826CBC" w:rsidRPr="001939E3" w:rsidRDefault="00826CBC" w:rsidP="00826CBC">
      <w:pPr>
        <w:tabs>
          <w:tab w:val="left" w:pos="426"/>
          <w:tab w:val="left" w:pos="2893"/>
        </w:tabs>
        <w:spacing w:before="120"/>
        <w:rPr>
          <w:rFonts w:ascii="Garamond" w:hAnsi="Garamond"/>
          <w:b/>
          <w:sz w:val="24"/>
          <w:szCs w:val="24"/>
        </w:rPr>
      </w:pPr>
      <w:r w:rsidRPr="001939E3">
        <w:rPr>
          <w:rFonts w:ascii="Garamond" w:hAnsi="Garamond"/>
          <w:b/>
          <w:sz w:val="24"/>
          <w:szCs w:val="24"/>
        </w:rPr>
        <w:t>ATS.TR.125 Shprehja e pozicionit vertikal të avionit</w:t>
      </w:r>
    </w:p>
    <w:p w14:paraId="6C6922C9" w14:textId="77777777" w:rsidR="00826CBC" w:rsidRPr="001939E3" w:rsidRDefault="00826CBC" w:rsidP="00334C2A">
      <w:pPr>
        <w:pStyle w:val="ListParagraph"/>
        <w:widowControl/>
        <w:numPr>
          <w:ilvl w:val="0"/>
          <w:numId w:val="159"/>
        </w:numPr>
        <w:shd w:val="clear" w:color="auto" w:fill="FFFFFF" w:themeFill="background1"/>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 xml:space="preserve">Për fluturimet në zonat ku është vendosur një lartësi tranzitore, pozicioni vertikal i avionit duhet, përveç siç parashikohet në pikën (b) të shprehet në terma të lartësisë tranzitore ose nën lartësinë tranzitore dhe në drejtim të niveleve të fluturimit në ose mbi nivelin tranzicionit. Ndërsa </w:t>
      </w:r>
      <w:r w:rsidRPr="001939E3">
        <w:rPr>
          <w:rFonts w:ascii="Garamond" w:hAnsi="Garamond"/>
          <w:sz w:val="24"/>
          <w:szCs w:val="24"/>
        </w:rPr>
        <w:lastRenderedPageBreak/>
        <w:t>kalon përmes shtresës së tranzicionit, pozicioni vertikal duhet të shprehet në terma të niveleve të fluturimit kur ngjitet dhe në drejtim të lartësive kur zbret.</w:t>
      </w:r>
    </w:p>
    <w:p w14:paraId="18685BA1" w14:textId="77777777" w:rsidR="00826CBC" w:rsidRPr="001939E3" w:rsidRDefault="00826CBC" w:rsidP="00334C2A">
      <w:pPr>
        <w:pStyle w:val="ListParagraph"/>
        <w:widowControl/>
        <w:numPr>
          <w:ilvl w:val="0"/>
          <w:numId w:val="159"/>
        </w:numPr>
        <w:shd w:val="clear" w:color="auto" w:fill="FFFFFF" w:themeFill="background1"/>
        <w:tabs>
          <w:tab w:val="left" w:pos="426"/>
          <w:tab w:val="left" w:pos="2893"/>
        </w:tabs>
        <w:spacing w:before="120"/>
        <w:ind w:left="0" w:firstLine="0"/>
        <w:jc w:val="both"/>
        <w:rPr>
          <w:rFonts w:ascii="Garamond" w:hAnsi="Garamond"/>
          <w:sz w:val="24"/>
          <w:szCs w:val="24"/>
        </w:rPr>
      </w:pPr>
      <w:r w:rsidRPr="001939E3">
        <w:rPr>
          <w:rFonts w:ascii="Garamond" w:hAnsi="Garamond"/>
          <w:sz w:val="24"/>
          <w:szCs w:val="24"/>
        </w:rPr>
        <w:t>Kur një avion të cilit i është dhënë leje për të zbritur, ose kur në aerodromet AFIS një avion i cili është informuar se pista është në dispozicion për ulje, po përfundon përafrimin e tij duke përdorur presionin atmosferik në lartësinë e aerodromit (QFE) pozicioni vertikal i avionit duhet të shprehet në terma të lartësisë mbi lartësinë e aerodromit gjatë asaj pjese të fluturimit të tij për të cilin mund të përdoret QFE, përveç që duhet të shprehet në terma të lartësisë mbi lartësinë e pragut të pistës:</w:t>
      </w:r>
    </w:p>
    <w:p w14:paraId="768FE476" w14:textId="77777777" w:rsidR="00826CBC" w:rsidRPr="001939E3" w:rsidRDefault="00826CBC" w:rsidP="00826CBC">
      <w:pPr>
        <w:pStyle w:val="ListParagraph"/>
        <w:shd w:val="clear" w:color="auto" w:fill="FFFFFF" w:themeFill="background1"/>
        <w:tabs>
          <w:tab w:val="left" w:pos="284"/>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për pistat instrumentale nëse pragu është 2 m (7 ft) ose më shumë nën lartësinë e aerodromit;</w:t>
      </w:r>
    </w:p>
    <w:p w14:paraId="093C6CD2" w14:textId="77777777" w:rsidR="00826CBC" w:rsidRPr="001939E3" w:rsidRDefault="00826CBC" w:rsidP="00826CBC">
      <w:pPr>
        <w:pStyle w:val="ListParagraph"/>
        <w:shd w:val="clear" w:color="auto" w:fill="FFFFFF" w:themeFill="background1"/>
        <w:tabs>
          <w:tab w:val="left" w:pos="284"/>
        </w:tabs>
        <w:spacing w:before="120" w:line="360" w:lineRule="auto"/>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për pistat me përafrim preciz.</w:t>
      </w:r>
    </w:p>
    <w:p w14:paraId="6E2761C5" w14:textId="77777777" w:rsidR="00826CBC" w:rsidRPr="001939E3" w:rsidRDefault="00826CBC" w:rsidP="00826CBC">
      <w:pPr>
        <w:tabs>
          <w:tab w:val="left" w:pos="426"/>
          <w:tab w:val="left" w:pos="2893"/>
        </w:tabs>
        <w:spacing w:before="120"/>
        <w:rPr>
          <w:rFonts w:ascii="Garamond" w:hAnsi="Garamond"/>
          <w:b/>
          <w:sz w:val="24"/>
          <w:szCs w:val="24"/>
        </w:rPr>
      </w:pPr>
      <w:r w:rsidRPr="001939E3">
        <w:rPr>
          <w:rFonts w:ascii="Garamond" w:hAnsi="Garamond"/>
          <w:b/>
          <w:sz w:val="24"/>
          <w:szCs w:val="24"/>
        </w:rPr>
        <w:t>ATS.TR.130 Përcaktimi i nivelit të tranzicionit</w:t>
      </w:r>
    </w:p>
    <w:p w14:paraId="77DEA638" w14:textId="77777777" w:rsidR="00826CBC" w:rsidRPr="001939E3" w:rsidRDefault="00826CBC" w:rsidP="00696D46">
      <w:pPr>
        <w:tabs>
          <w:tab w:val="left" w:pos="0"/>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Njësia e shërbimeve të trafikut ajror do të përcaktojë nivelin e tranzicionit që do të përdoret në zonat ku vendoset një lartësi tranzitore, për periudhën e duhur kohore në bazë të raporteve QNH (vendosja e nën shkallës së lartësisë për të marrë lartësinë kur është në tokë) dhe parashikon presionin mesatar të nivelit të detit, nëse kërkohet.</w:t>
      </w:r>
    </w:p>
    <w:p w14:paraId="339BA2AA" w14:textId="77777777" w:rsidR="00826CBC" w:rsidRPr="001939E3" w:rsidRDefault="00826CBC" w:rsidP="00696D46">
      <w:pPr>
        <w:tabs>
          <w:tab w:val="left" w:pos="0"/>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Niveli i tranzicionit do të vendoset mbi lartësinë e tranzicionit në mënyrë të tillë që të sigurohet të paktën një minimum nominal vertikal i ndarjes 300 m (1 000 ft) midis avionëve që fluturojnë njëkohësisht në lartësinë e tranzicionit dhe në nivelin e tranzicionit.</w:t>
      </w:r>
    </w:p>
    <w:p w14:paraId="74BC1205" w14:textId="77777777" w:rsidR="00826CBC" w:rsidRPr="001939E3" w:rsidRDefault="00826CBC" w:rsidP="00826CBC">
      <w:pPr>
        <w:tabs>
          <w:tab w:val="left" w:pos="540"/>
          <w:tab w:val="left" w:pos="2893"/>
        </w:tabs>
        <w:spacing w:before="120"/>
        <w:rPr>
          <w:rFonts w:ascii="Garamond" w:hAnsi="Garamond"/>
          <w:b/>
          <w:sz w:val="24"/>
          <w:szCs w:val="24"/>
        </w:rPr>
      </w:pPr>
      <w:r w:rsidRPr="001939E3">
        <w:rPr>
          <w:rFonts w:ascii="Garamond" w:hAnsi="Garamond"/>
          <w:b/>
          <w:sz w:val="24"/>
          <w:szCs w:val="24"/>
        </w:rPr>
        <w:t>ATS.TR.135 Niveli minimal i lundrimit për fluturimet IFR</w:t>
      </w:r>
    </w:p>
    <w:p w14:paraId="6E0C47D8"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Njësitë e kontrollit të trafikut ajror nuk do të caktojnë nivele udhëtimi nën lartësitë minimale të fluturimit të përcaktuara nga Republika e Shqipërisë, përveç kur autorizohen posaçërisht nga Autoriteti i Aviacionit Civil.</w:t>
      </w:r>
    </w:p>
    <w:p w14:paraId="682D1763"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Njësitë e kontrollit të trafikut ajror duhet:</w:t>
      </w:r>
    </w:p>
    <w:p w14:paraId="24E71CCA" w14:textId="77777777" w:rsidR="00826CBC" w:rsidRPr="001939E3" w:rsidRDefault="00826CBC" w:rsidP="00696D46">
      <w:pPr>
        <w:tabs>
          <w:tab w:val="left" w:pos="90"/>
          <w:tab w:val="left" w:pos="851"/>
          <w:tab w:val="left" w:pos="1418"/>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të përcaktojnë nivelin ose nivelet më të ulëta të përdorshme të fluturimit për të gjithë ose pjesët e zonës së kontrollit për të cilat ata janë përgjegjës;</w:t>
      </w:r>
    </w:p>
    <w:p w14:paraId="51483378"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të caktojë nivelet e fluturimit në ose mbi atë nivel ose nivele të tilla;</w:t>
      </w:r>
    </w:p>
    <w:p w14:paraId="59EB6460"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të kalojnë nivelin ose nivelet më të ulëta të përdorshme të fluturimit te pilotët sipas kërkesës.</w:t>
      </w:r>
    </w:p>
    <w:p w14:paraId="3676924A" w14:textId="77777777" w:rsidR="00826CBC" w:rsidRPr="001939E3" w:rsidRDefault="00826CBC" w:rsidP="00826CBC">
      <w:pPr>
        <w:tabs>
          <w:tab w:val="left" w:pos="540"/>
          <w:tab w:val="left" w:pos="2893"/>
        </w:tabs>
        <w:spacing w:before="120"/>
        <w:rPr>
          <w:rFonts w:ascii="Garamond" w:hAnsi="Garamond"/>
          <w:b/>
          <w:sz w:val="24"/>
          <w:szCs w:val="24"/>
        </w:rPr>
      </w:pPr>
      <w:r w:rsidRPr="001939E3">
        <w:rPr>
          <w:rFonts w:ascii="Garamond" w:hAnsi="Garamond"/>
          <w:b/>
          <w:sz w:val="24"/>
          <w:szCs w:val="24"/>
        </w:rPr>
        <w:t>ATS.TR.140 Sigurimi i informacionit për vendosjen e lartësisë</w:t>
      </w:r>
    </w:p>
    <w:p w14:paraId="7DD6EB6F"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Njësitë e duhura të shërbimeve të trafikut ajror do të kenë në çdo kohë të disponueshme për transmetim tek avionët gjatë fluturimit, sipas kërkesës, informacionin e kërkuar për të përcaktuar nivelin më të ulët të fluturimit pa pasur impakt me terrenin gjatë rrugës ose jashtë rrugës ajrore.</w:t>
      </w:r>
    </w:p>
    <w:p w14:paraId="3912F743"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Qendrat e informacionit të fluturimit dhe qendrat e kontrollit të hapësirës do të kenë në dispozicion për ti transmetuar tek avionët, sipas kërkesës, një numër të përshtatshëm të raporteve QNH ose presioneve të parashikuara për FIR dhe zonat e kontrollit për të cilat ata janë përgjegjës.</w:t>
      </w:r>
    </w:p>
    <w:p w14:paraId="27A49B96"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Ekuipazhi i fluturimit duhet të pajiset me nivelin tranzitor në kohën e duhur para se ta arrijë atë gjatë zbritjes.</w:t>
      </w:r>
    </w:p>
    <w:p w14:paraId="70F17F96"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Me përjashtim të rasteve kur dihet që avioni ka marrë tashmë informacionin në një transmetim të drejtuar, një cilësim lartësues i QNH do të përfshihet në:</w:t>
      </w:r>
    </w:p>
    <w:p w14:paraId="7BB8A33C" w14:textId="77777777" w:rsidR="00826CBC" w:rsidRPr="001939E3" w:rsidRDefault="00826CBC" w:rsidP="00696D46">
      <w:pPr>
        <w:tabs>
          <w:tab w:val="left" w:pos="90"/>
          <w:tab w:val="left" w:pos="851"/>
        </w:tabs>
        <w:spacing w:before="120"/>
        <w:ind w:left="426"/>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leje për zbritje, kur fillimisht i është dhënë leja nën nivelin tranzitor</w:t>
      </w:r>
    </w:p>
    <w:p w14:paraId="755B3DD6" w14:textId="77777777" w:rsidR="00826CBC" w:rsidRPr="001939E3" w:rsidRDefault="00826CBC" w:rsidP="00696D46">
      <w:pPr>
        <w:tabs>
          <w:tab w:val="left" w:pos="90"/>
          <w:tab w:val="left" w:pos="851"/>
        </w:tabs>
        <w:spacing w:before="120"/>
        <w:ind w:left="426"/>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leje për përafrim ose leje për të hyrë në cirkuitin e trafikut;</w:t>
      </w:r>
    </w:p>
    <w:p w14:paraId="4860437C" w14:textId="77777777" w:rsidR="00826CBC" w:rsidRPr="001939E3" w:rsidRDefault="00826CBC" w:rsidP="00696D46">
      <w:pPr>
        <w:tabs>
          <w:tab w:val="left" w:pos="90"/>
          <w:tab w:val="left" w:pos="851"/>
        </w:tabs>
        <w:spacing w:before="120"/>
        <w:ind w:left="426"/>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leje për avionët që nisen në rrugët lidhëse.</w:t>
      </w:r>
    </w:p>
    <w:p w14:paraId="3009D8EB"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(e)</w:t>
      </w:r>
      <w:r w:rsidRPr="001939E3">
        <w:rPr>
          <w:rFonts w:ascii="Garamond" w:hAnsi="Garamond"/>
          <w:sz w:val="24"/>
          <w:szCs w:val="24"/>
        </w:rPr>
        <w:tab/>
        <w:t xml:space="preserve">Një cilësim i altimetrit të QFE siç përshkruhet në pikën ATS.TR.125 (b) do t'u sigurohet </w:t>
      </w:r>
      <w:r w:rsidRPr="001939E3">
        <w:rPr>
          <w:rFonts w:ascii="Garamond" w:hAnsi="Garamond"/>
          <w:sz w:val="24"/>
          <w:szCs w:val="24"/>
        </w:rPr>
        <w:lastRenderedPageBreak/>
        <w:t>avionëve me kërkesë ose rregullisht në përputhje me rregullat lokale.</w:t>
      </w:r>
    </w:p>
    <w:p w14:paraId="04D3864B"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(f)</w:t>
      </w:r>
      <w:r w:rsidRPr="001939E3">
        <w:rPr>
          <w:rFonts w:ascii="Garamond" w:hAnsi="Garamond"/>
          <w:sz w:val="24"/>
          <w:szCs w:val="24"/>
        </w:rPr>
        <w:tab/>
        <w:t>Njësitë e shërbimeve të trafikut ajror do të rrumbullakosin parametrat e altimetrit të ofruar për avionët në hektopaskalin më të afërt të plotë.</w:t>
      </w:r>
    </w:p>
    <w:p w14:paraId="41D39355" w14:textId="77777777" w:rsidR="00826CBC" w:rsidRPr="001939E3" w:rsidRDefault="00826CBC" w:rsidP="00826CBC">
      <w:pPr>
        <w:tabs>
          <w:tab w:val="left" w:pos="540"/>
          <w:tab w:val="left" w:pos="2893"/>
        </w:tabs>
        <w:spacing w:before="120"/>
        <w:rPr>
          <w:rFonts w:ascii="Garamond" w:hAnsi="Garamond"/>
          <w:b/>
          <w:sz w:val="24"/>
          <w:szCs w:val="24"/>
        </w:rPr>
      </w:pPr>
      <w:r w:rsidRPr="001939E3">
        <w:rPr>
          <w:rFonts w:ascii="Garamond" w:hAnsi="Garamond"/>
          <w:b/>
          <w:sz w:val="24"/>
          <w:szCs w:val="24"/>
        </w:rPr>
        <w:t>ATS.TR.145 Pezullimi i operimeve vizuale të rregullave të fluturimit në dhe në afërsi të një aerodromi</w:t>
      </w:r>
    </w:p>
    <w:p w14:paraId="6CC80489" w14:textId="77777777" w:rsidR="00826CBC" w:rsidRPr="001939E3" w:rsidRDefault="00826CBC" w:rsidP="00826CBC">
      <w:pPr>
        <w:tabs>
          <w:tab w:val="left" w:pos="90"/>
          <w:tab w:val="left" w:pos="42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Çdo ose të gjitha operimet VFR në dhe në afërsi të një aerodromi mund të pezullohen sa herë që siguria kërkon një veprim të tillë nga ndonjë nga njësitë, personat ose autoritetet e mëposhtme:</w:t>
      </w:r>
    </w:p>
    <w:p w14:paraId="5062E1BF" w14:textId="77777777" w:rsidR="00826CBC" w:rsidRPr="001939E3" w:rsidRDefault="00826CBC" w:rsidP="00826CBC">
      <w:pPr>
        <w:tabs>
          <w:tab w:val="left" w:pos="90"/>
          <w:tab w:val="left" w:pos="851"/>
        </w:tabs>
        <w:spacing w:before="120"/>
        <w:ind w:left="426"/>
        <w:rPr>
          <w:rFonts w:ascii="Garamond" w:hAnsi="Garamond"/>
          <w:sz w:val="24"/>
          <w:szCs w:val="24"/>
        </w:rPr>
      </w:pPr>
      <w:r w:rsidRPr="001939E3">
        <w:rPr>
          <w:rFonts w:ascii="Garamond" w:hAnsi="Garamond"/>
          <w:sz w:val="24"/>
          <w:szCs w:val="24"/>
        </w:rPr>
        <w:t>(1)</w:t>
      </w:r>
      <w:r w:rsidRPr="001939E3">
        <w:rPr>
          <w:rFonts w:ascii="Garamond" w:hAnsi="Garamond"/>
          <w:sz w:val="24"/>
          <w:szCs w:val="24"/>
        </w:rPr>
        <w:tab/>
        <w:t>njësia e kontrollit të përafrimit ose qendra e kontrollit të zonës;</w:t>
      </w:r>
    </w:p>
    <w:p w14:paraId="7C7B3E77" w14:textId="77777777" w:rsidR="00826CBC" w:rsidRPr="001939E3" w:rsidRDefault="00826CBC" w:rsidP="00826CBC">
      <w:pPr>
        <w:tabs>
          <w:tab w:val="left" w:pos="90"/>
          <w:tab w:val="left" w:pos="851"/>
        </w:tabs>
        <w:spacing w:before="120"/>
        <w:ind w:left="426"/>
        <w:rPr>
          <w:rFonts w:ascii="Garamond" w:hAnsi="Garamond"/>
          <w:sz w:val="24"/>
          <w:szCs w:val="24"/>
        </w:rPr>
      </w:pPr>
      <w:r w:rsidRPr="001939E3">
        <w:rPr>
          <w:rFonts w:ascii="Garamond" w:hAnsi="Garamond"/>
          <w:sz w:val="24"/>
          <w:szCs w:val="24"/>
        </w:rPr>
        <w:t>(2)</w:t>
      </w:r>
      <w:r w:rsidRPr="001939E3">
        <w:rPr>
          <w:rFonts w:ascii="Garamond" w:hAnsi="Garamond"/>
          <w:sz w:val="24"/>
          <w:szCs w:val="24"/>
        </w:rPr>
        <w:tab/>
        <w:t>kulla e kontrollit të aerodromit;</w:t>
      </w:r>
    </w:p>
    <w:p w14:paraId="1F185285" w14:textId="77777777" w:rsidR="00826CBC" w:rsidRPr="001939E3" w:rsidRDefault="00826CBC" w:rsidP="00826CBC">
      <w:pPr>
        <w:tabs>
          <w:tab w:val="left" w:pos="90"/>
          <w:tab w:val="left" w:pos="851"/>
        </w:tabs>
        <w:spacing w:before="120"/>
        <w:ind w:left="426"/>
        <w:rPr>
          <w:rFonts w:ascii="Garamond" w:hAnsi="Garamond"/>
          <w:sz w:val="24"/>
          <w:szCs w:val="24"/>
        </w:rPr>
      </w:pPr>
      <w:r w:rsidRPr="001939E3">
        <w:rPr>
          <w:rFonts w:ascii="Garamond" w:hAnsi="Garamond"/>
          <w:sz w:val="24"/>
          <w:szCs w:val="24"/>
        </w:rPr>
        <w:t>(3)</w:t>
      </w:r>
      <w:r w:rsidRPr="001939E3">
        <w:rPr>
          <w:rFonts w:ascii="Garamond" w:hAnsi="Garamond"/>
          <w:sz w:val="24"/>
          <w:szCs w:val="24"/>
        </w:rPr>
        <w:tab/>
        <w:t>AAC.</w:t>
      </w:r>
    </w:p>
    <w:p w14:paraId="03227264"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Kur ndonjë ose të gjitha operacionet VFR në dhe në afërsi të një aerodromi janë pezulluar, kulla e kontrollit të aerodromit duhet të respektojë procedurat e mëposhtme:</w:t>
      </w:r>
    </w:p>
    <w:p w14:paraId="5B8B1109"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të mbajë të gjitha nisjet e VFR-së;</w:t>
      </w:r>
    </w:p>
    <w:p w14:paraId="011974A5"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të kujtojë të gjitha fluturimet lokale që veprojnë nën VFR ose marrin miratimin për operacione speciale VFR;</w:t>
      </w:r>
    </w:p>
    <w:p w14:paraId="489C9769"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të njoftojë njësinë e kontrollit të përafrimit ose qendrën e kontrollit të zonës, siç është e përshtatshme, për veprimin e ndërmarrë;</w:t>
      </w:r>
    </w:p>
    <w:p w14:paraId="3A697D33"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të njoftojë të gjithë operatorët, ose përfaqësuesit e tyre të caktuar, për arsyen e ndërmarrjes së një veprimi të tillë, nëse është e nevojshme ose e kërkuar.</w:t>
      </w:r>
    </w:p>
    <w:p w14:paraId="7BF4DB99" w14:textId="77777777" w:rsidR="00826CBC" w:rsidRPr="001939E3" w:rsidRDefault="00826CBC" w:rsidP="00696D46">
      <w:pPr>
        <w:tabs>
          <w:tab w:val="left" w:pos="426"/>
          <w:tab w:val="left" w:pos="2893"/>
        </w:tabs>
        <w:spacing w:before="120"/>
        <w:jc w:val="both"/>
        <w:rPr>
          <w:rFonts w:ascii="Garamond" w:hAnsi="Garamond"/>
          <w:b/>
          <w:sz w:val="24"/>
          <w:szCs w:val="24"/>
        </w:rPr>
      </w:pPr>
      <w:r w:rsidRPr="001939E3">
        <w:rPr>
          <w:rFonts w:ascii="Garamond" w:hAnsi="Garamond"/>
          <w:b/>
          <w:sz w:val="24"/>
          <w:szCs w:val="24"/>
        </w:rPr>
        <w:t>ATS.TR.150 Dritat tokësore aeronautike</w:t>
      </w:r>
    </w:p>
    <w:p w14:paraId="7B99871F" w14:textId="77777777" w:rsidR="00826CBC" w:rsidRPr="001939E3" w:rsidRDefault="00826CBC" w:rsidP="00696D46">
      <w:pPr>
        <w:tabs>
          <w:tab w:val="left" w:pos="540"/>
          <w:tab w:val="left" w:pos="2893"/>
        </w:tabs>
        <w:spacing w:before="120"/>
        <w:jc w:val="both"/>
        <w:rPr>
          <w:rFonts w:ascii="Garamond" w:hAnsi="Garamond"/>
          <w:sz w:val="24"/>
          <w:szCs w:val="24"/>
        </w:rPr>
      </w:pPr>
      <w:r w:rsidRPr="001939E3">
        <w:rPr>
          <w:rFonts w:ascii="Garamond" w:hAnsi="Garamond"/>
          <w:sz w:val="24"/>
          <w:szCs w:val="24"/>
        </w:rPr>
        <w:t>Një ofrues i shërbimeve të trafikut ajror do të vendosë procedurat për funksionimin e dritave tokësore aeronautike, pavarësisht nëse ato janë ose jo në afërsi të një aerodromi.</w:t>
      </w:r>
    </w:p>
    <w:p w14:paraId="4BE1AAEB" w14:textId="77777777" w:rsidR="00826CBC" w:rsidRPr="001939E3" w:rsidRDefault="00826CBC" w:rsidP="00826CBC">
      <w:pPr>
        <w:tabs>
          <w:tab w:val="left" w:pos="540"/>
          <w:tab w:val="left" w:pos="2893"/>
        </w:tabs>
        <w:spacing w:before="120"/>
        <w:rPr>
          <w:rFonts w:ascii="Garamond" w:hAnsi="Garamond"/>
          <w:b/>
          <w:sz w:val="24"/>
          <w:szCs w:val="24"/>
        </w:rPr>
      </w:pPr>
      <w:r w:rsidRPr="001939E3">
        <w:rPr>
          <w:rFonts w:ascii="Garamond" w:hAnsi="Garamond"/>
          <w:b/>
          <w:sz w:val="24"/>
          <w:szCs w:val="24"/>
        </w:rPr>
        <w:t>ATS.TR.155 Shërbimet e mbikëqyrjes ATS</w:t>
      </w:r>
    </w:p>
    <w:p w14:paraId="2B66E08D" w14:textId="77777777" w:rsidR="00826CBC" w:rsidRPr="001939E3" w:rsidRDefault="00826CBC" w:rsidP="00696D46">
      <w:pPr>
        <w:tabs>
          <w:tab w:val="left" w:pos="0"/>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Një ofrues i shërbimeve të trafikut ajror mund të përdorë sisteme të mbikëqyrjes ATS në sigurimin e shërbimeve të trafikut ajror. Në një rast të tillë, ofruesi i shërbimeve të trafikut ajror do të specifikojë funksionet për të cilat përdoret informacioni i mbikëqyrjes ATS.</w:t>
      </w:r>
    </w:p>
    <w:p w14:paraId="24C13945" w14:textId="77777777" w:rsidR="00826CBC" w:rsidRPr="001939E3" w:rsidRDefault="00826CBC" w:rsidP="00696D46">
      <w:pPr>
        <w:tabs>
          <w:tab w:val="left" w:pos="0"/>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Kur siguron shërbime të mbikëqyrjes ATS, një ofrues i shërbimeve të trafikut ajror:</w:t>
      </w:r>
    </w:p>
    <w:p w14:paraId="23BEE0D0"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siguron që sistemi i mbikëqyrjes ATS ose sistemet në përdorim ofrojnë një prezantim të përditësuar të informacionit të mbikëqyrjes, duke përfshirë indikacionet e pozicionit;</w:t>
      </w:r>
    </w:p>
    <w:p w14:paraId="6CC34FBF"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kur ofrohet shërbimi i kontrollit të trafikut ajror:</w:t>
      </w:r>
    </w:p>
    <w:p w14:paraId="1BD73778" w14:textId="77777777" w:rsidR="00826CBC" w:rsidRPr="001939E3" w:rsidRDefault="00826CBC" w:rsidP="00696D46">
      <w:pPr>
        <w:tabs>
          <w:tab w:val="left" w:pos="90"/>
          <w:tab w:val="left" w:pos="720"/>
          <w:tab w:val="left" w:pos="810"/>
        </w:tabs>
        <w:spacing w:before="120"/>
        <w:ind w:left="1276" w:hanging="425"/>
        <w:jc w:val="both"/>
        <w:rPr>
          <w:rFonts w:ascii="Garamond" w:hAnsi="Garamond"/>
          <w:sz w:val="24"/>
          <w:szCs w:val="24"/>
        </w:rPr>
      </w:pPr>
      <w:r w:rsidRPr="001939E3">
        <w:rPr>
          <w:rFonts w:ascii="Garamond" w:hAnsi="Garamond"/>
          <w:sz w:val="24"/>
          <w:szCs w:val="24"/>
        </w:rPr>
        <w:t>(i)</w:t>
      </w:r>
      <w:r w:rsidRPr="001939E3">
        <w:rPr>
          <w:rFonts w:ascii="Garamond" w:hAnsi="Garamond"/>
          <w:sz w:val="24"/>
          <w:szCs w:val="24"/>
        </w:rPr>
        <w:tab/>
        <w:t>të përcaktojë numrin e avionëve të siguruar njëkohësisht me shërbime të mbikëqyrjes ATS të cilat mund të trajtohen në mënyrë të sigurt në rrethanat mbizotëruese;</w:t>
      </w:r>
    </w:p>
    <w:p w14:paraId="2A77AB6B" w14:textId="77777777" w:rsidR="00826CBC" w:rsidRPr="001939E3" w:rsidRDefault="00826CBC" w:rsidP="00696D46">
      <w:pPr>
        <w:tabs>
          <w:tab w:val="left" w:pos="90"/>
          <w:tab w:val="left" w:pos="720"/>
          <w:tab w:val="left" w:pos="810"/>
        </w:tabs>
        <w:spacing w:before="120"/>
        <w:ind w:left="1276" w:hanging="425"/>
        <w:jc w:val="both"/>
        <w:rPr>
          <w:rFonts w:ascii="Garamond" w:hAnsi="Garamond"/>
          <w:sz w:val="24"/>
          <w:szCs w:val="24"/>
        </w:rPr>
      </w:pPr>
      <w:r w:rsidRPr="001939E3">
        <w:rPr>
          <w:rFonts w:ascii="Garamond" w:hAnsi="Garamond"/>
          <w:sz w:val="24"/>
          <w:szCs w:val="24"/>
        </w:rPr>
        <w:t>(ii)</w:t>
      </w:r>
      <w:r w:rsidRPr="001939E3">
        <w:rPr>
          <w:rFonts w:ascii="Garamond" w:hAnsi="Garamond"/>
          <w:sz w:val="24"/>
          <w:szCs w:val="24"/>
        </w:rPr>
        <w:tab/>
        <w:t>t’ju sigurojë kontrollorëve të trafikut ajror në çdo kohë informacion të plotë dhe të përditësuar në lidhje me:</w:t>
      </w:r>
    </w:p>
    <w:p w14:paraId="4BF803E2" w14:textId="77777777" w:rsidR="00826CBC" w:rsidRPr="001939E3" w:rsidRDefault="00826CBC" w:rsidP="00826CBC">
      <w:pPr>
        <w:tabs>
          <w:tab w:val="left" w:pos="90"/>
          <w:tab w:val="left" w:pos="720"/>
        </w:tabs>
        <w:spacing w:before="120"/>
        <w:ind w:left="1560" w:hanging="284"/>
        <w:rPr>
          <w:rFonts w:ascii="Garamond" w:hAnsi="Garamond"/>
          <w:sz w:val="24"/>
          <w:szCs w:val="24"/>
        </w:rPr>
      </w:pPr>
      <w:r w:rsidRPr="001939E3">
        <w:rPr>
          <w:rFonts w:ascii="Garamond" w:hAnsi="Garamond"/>
          <w:sz w:val="24"/>
          <w:szCs w:val="24"/>
        </w:rPr>
        <w:t>A. lartësitë minimale të fluturimit brenda zonës së përgjegjësisë;</w:t>
      </w:r>
    </w:p>
    <w:p w14:paraId="04B9D10B" w14:textId="77777777" w:rsidR="00826CBC" w:rsidRPr="001939E3" w:rsidRDefault="00826CBC" w:rsidP="00696D46">
      <w:pPr>
        <w:tabs>
          <w:tab w:val="left" w:pos="90"/>
          <w:tab w:val="left" w:pos="720"/>
        </w:tabs>
        <w:spacing w:before="120"/>
        <w:ind w:left="1560" w:hanging="284"/>
        <w:jc w:val="both"/>
        <w:rPr>
          <w:rFonts w:ascii="Garamond" w:hAnsi="Garamond"/>
          <w:sz w:val="24"/>
          <w:szCs w:val="24"/>
        </w:rPr>
      </w:pPr>
      <w:r w:rsidRPr="001939E3">
        <w:rPr>
          <w:rFonts w:ascii="Garamond" w:hAnsi="Garamond"/>
          <w:sz w:val="24"/>
          <w:szCs w:val="24"/>
        </w:rPr>
        <w:t>B. nivelin ose nivelet më të ulëta të përdorimit të fluturimit të përcaktuara në përputhje me pikat ATS.TR.130 dhe ATS.TR.135;</w:t>
      </w:r>
    </w:p>
    <w:p w14:paraId="67954199" w14:textId="77777777" w:rsidR="00826CBC" w:rsidRPr="001939E3" w:rsidRDefault="00826CBC" w:rsidP="00696D46">
      <w:pPr>
        <w:tabs>
          <w:tab w:val="left" w:pos="90"/>
          <w:tab w:val="left" w:pos="720"/>
        </w:tabs>
        <w:spacing w:before="120"/>
        <w:ind w:left="1560" w:hanging="284"/>
        <w:jc w:val="both"/>
        <w:rPr>
          <w:rFonts w:ascii="Garamond" w:hAnsi="Garamond"/>
          <w:sz w:val="24"/>
          <w:szCs w:val="24"/>
        </w:rPr>
      </w:pPr>
      <w:r w:rsidRPr="001939E3">
        <w:rPr>
          <w:rFonts w:ascii="Garamond" w:hAnsi="Garamond"/>
          <w:sz w:val="24"/>
          <w:szCs w:val="24"/>
        </w:rPr>
        <w:t>C. lartësitë minimale të përcaktuara, të zbatueshme për procedurat e bazuara në vektorizimin taktik dhe trajektoren e drejtpërdrejtë, duke përfshirë korrigjimin e nevojshëm të temperaturës ose metodën për të korrigjuar efektin e temperaturave të ulëta në lartësitë minimale.</w:t>
      </w:r>
    </w:p>
    <w:p w14:paraId="64028A08" w14:textId="77777777" w:rsidR="00826CBC" w:rsidRPr="001939E3" w:rsidRDefault="00826CBC" w:rsidP="00696D46">
      <w:pPr>
        <w:tabs>
          <w:tab w:val="left" w:pos="0"/>
          <w:tab w:val="left" w:pos="426"/>
        </w:tabs>
        <w:spacing w:before="120"/>
        <w:jc w:val="both"/>
        <w:rPr>
          <w:rFonts w:ascii="Garamond" w:hAnsi="Garamond"/>
          <w:sz w:val="24"/>
          <w:szCs w:val="24"/>
        </w:rPr>
      </w:pPr>
      <w:r w:rsidRPr="001939E3">
        <w:rPr>
          <w:rFonts w:ascii="Garamond" w:hAnsi="Garamond"/>
          <w:sz w:val="24"/>
          <w:szCs w:val="24"/>
        </w:rPr>
        <w:lastRenderedPageBreak/>
        <w:t>(c)</w:t>
      </w:r>
      <w:r w:rsidRPr="001939E3">
        <w:rPr>
          <w:rFonts w:ascii="Garamond" w:hAnsi="Garamond"/>
          <w:sz w:val="24"/>
          <w:szCs w:val="24"/>
        </w:rPr>
        <w:tab/>
        <w:t>Një ofrues i shërbimeve të trafikut ajror, në përputhje me funksionet për të cilat përdoret informacioni i mbikëqyrjes ATS në sigurimin e shërbimeve të trafikut ajror, do të vendosë procedura për:</w:t>
      </w:r>
    </w:p>
    <w:p w14:paraId="507653FC"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vendosjen e identifikimit të avionëve;</w:t>
      </w:r>
    </w:p>
    <w:p w14:paraId="6680C6C8" w14:textId="77777777" w:rsidR="00826CBC" w:rsidRPr="001939E3" w:rsidRDefault="00826CBC" w:rsidP="00826CBC">
      <w:pPr>
        <w:tabs>
          <w:tab w:val="left" w:pos="851"/>
        </w:tabs>
        <w:spacing w:before="120"/>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sigurimin e informacionit për pozicionin e avionëve;</w:t>
      </w:r>
    </w:p>
    <w:p w14:paraId="7556D77F" w14:textId="77777777" w:rsidR="00826CBC" w:rsidRPr="001939E3" w:rsidRDefault="00826CBC" w:rsidP="00826CBC">
      <w:pPr>
        <w:tabs>
          <w:tab w:val="left" w:pos="851"/>
        </w:tabs>
        <w:spacing w:before="120"/>
        <w:ind w:left="851"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vektorizimin e avionëve;</w:t>
      </w:r>
    </w:p>
    <w:p w14:paraId="1F96121C" w14:textId="77777777" w:rsidR="00826CBC" w:rsidRPr="001939E3" w:rsidRDefault="00826CBC" w:rsidP="00826CBC">
      <w:pPr>
        <w:tabs>
          <w:tab w:val="left" w:pos="851"/>
        </w:tabs>
        <w:spacing w:before="120"/>
        <w:ind w:left="851" w:hanging="425"/>
        <w:rPr>
          <w:rFonts w:ascii="Garamond" w:hAnsi="Garamond"/>
          <w:sz w:val="24"/>
          <w:szCs w:val="24"/>
        </w:rPr>
      </w:pPr>
      <w:r w:rsidRPr="001939E3">
        <w:rPr>
          <w:rFonts w:ascii="Garamond" w:hAnsi="Garamond"/>
          <w:sz w:val="24"/>
          <w:szCs w:val="24"/>
        </w:rPr>
        <w:t>(4)</w:t>
      </w:r>
      <w:r w:rsidRPr="001939E3">
        <w:rPr>
          <w:rFonts w:ascii="Garamond" w:hAnsi="Garamond"/>
          <w:sz w:val="24"/>
          <w:szCs w:val="24"/>
        </w:rPr>
        <w:tab/>
        <w:t>sigurimin e ndihmës për lundrim në avion;</w:t>
      </w:r>
    </w:p>
    <w:p w14:paraId="5B417019"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(5)</w:t>
      </w:r>
      <w:r w:rsidRPr="001939E3">
        <w:rPr>
          <w:rFonts w:ascii="Garamond" w:hAnsi="Garamond"/>
          <w:sz w:val="24"/>
          <w:szCs w:val="24"/>
        </w:rPr>
        <w:tab/>
        <w:t>sigurimin e informacionit në lidhje me motin e pafavorshëm, nëse zbatohet;</w:t>
      </w:r>
    </w:p>
    <w:p w14:paraId="78764433"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(6)</w:t>
      </w:r>
      <w:r w:rsidRPr="001939E3">
        <w:rPr>
          <w:rFonts w:ascii="Garamond" w:hAnsi="Garamond"/>
          <w:sz w:val="24"/>
          <w:szCs w:val="24"/>
        </w:rPr>
        <w:tab/>
        <w:t>transferimin e kontrollit të avionëve;</w:t>
      </w:r>
    </w:p>
    <w:p w14:paraId="6C233F8D"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(7)</w:t>
      </w:r>
      <w:r w:rsidRPr="001939E3">
        <w:rPr>
          <w:rFonts w:ascii="Garamond" w:hAnsi="Garamond"/>
          <w:sz w:val="24"/>
          <w:szCs w:val="24"/>
        </w:rPr>
        <w:tab/>
        <w:t>dështimin e sistemit ose sistemeve të mbikëqyrjes ATS;</w:t>
      </w:r>
    </w:p>
    <w:p w14:paraId="1F49FB23"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(8)</w:t>
      </w:r>
      <w:r w:rsidRPr="001939E3">
        <w:rPr>
          <w:rFonts w:ascii="Garamond" w:hAnsi="Garamond"/>
          <w:sz w:val="24"/>
          <w:szCs w:val="24"/>
        </w:rPr>
        <w:tab/>
        <w:t>dështimin e transponderit SSR, në përputhje me dispozitat e Seksionit 13 të Aneksit të Urdhrit të Ministrit që përafron Rregulloren e Zbatimit (BE) nr. 923/2012, të ndryshuar (SERA);</w:t>
      </w:r>
    </w:p>
    <w:p w14:paraId="74342B61"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(9)</w:t>
      </w:r>
      <w:r w:rsidRPr="001939E3">
        <w:rPr>
          <w:rFonts w:ascii="Garamond" w:hAnsi="Garamond"/>
          <w:sz w:val="24"/>
          <w:szCs w:val="24"/>
        </w:rPr>
        <w:tab/>
        <w:t>alarmet dhe paralajmërimet e lidhura me sigurinë e mbikëqyrjes ATS, kur zbatohen;</w:t>
      </w:r>
    </w:p>
    <w:p w14:paraId="107114E3"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(10)</w:t>
      </w:r>
      <w:r w:rsidRPr="001939E3">
        <w:rPr>
          <w:rFonts w:ascii="Garamond" w:hAnsi="Garamond"/>
          <w:sz w:val="24"/>
          <w:szCs w:val="24"/>
        </w:rPr>
        <w:tab/>
        <w:t>ndërprerjen ose përfundimin e shërbimit të mbikëqyrjes ATS.</w:t>
      </w:r>
    </w:p>
    <w:p w14:paraId="5D3B0AA0" w14:textId="77777777" w:rsidR="00826CBC" w:rsidRPr="001939E3" w:rsidRDefault="00826CBC" w:rsidP="00696D46">
      <w:pPr>
        <w:tabs>
          <w:tab w:val="left" w:pos="0"/>
          <w:tab w:val="left" w:pos="426"/>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Para sigurimit të një shërbimi të mbikëqyrjes ATS të një avioni, identifikimi duhet të vendoset dhe piloti të informohet. Pas kësaj, identifikimi do të mirëmbahet deri në përfundimin e shërbimit të mbikëqyrjes ATS. Nëse identifikimi më pas humbet, piloti do të informohet në përputhje me rrethanat dhe, kur është e zbatueshme, do të lëshohen udhëzimet e duhura.</w:t>
      </w:r>
    </w:p>
    <w:p w14:paraId="3D1384E0" w14:textId="77777777" w:rsidR="00826CBC" w:rsidRPr="001939E3" w:rsidRDefault="00826CBC" w:rsidP="00696D46">
      <w:pPr>
        <w:tabs>
          <w:tab w:val="left" w:pos="0"/>
          <w:tab w:val="left" w:pos="426"/>
        </w:tabs>
        <w:spacing w:before="120"/>
        <w:jc w:val="both"/>
        <w:rPr>
          <w:rFonts w:ascii="Garamond" w:hAnsi="Garamond"/>
          <w:sz w:val="24"/>
          <w:szCs w:val="24"/>
        </w:rPr>
      </w:pPr>
      <w:r w:rsidRPr="001939E3">
        <w:rPr>
          <w:rFonts w:ascii="Garamond" w:hAnsi="Garamond"/>
          <w:sz w:val="24"/>
          <w:szCs w:val="24"/>
        </w:rPr>
        <w:t>(e)</w:t>
      </w:r>
      <w:r w:rsidRPr="001939E3">
        <w:rPr>
          <w:rFonts w:ascii="Garamond" w:hAnsi="Garamond"/>
          <w:sz w:val="24"/>
          <w:szCs w:val="24"/>
        </w:rPr>
        <w:tab/>
        <w:t>Kur një fluturim i kontrolluar i identifikuar vërehet të jetë në një rrugë konfliktuale me një avion të panjohur, që konsiderohet se përbën një rrezik përplasjeje, piloti i fluturimit të kontrolluar, kur është e mundur:</w:t>
      </w:r>
    </w:p>
    <w:p w14:paraId="30DD5CAB" w14:textId="77777777" w:rsidR="00826CBC" w:rsidRPr="001939E3" w:rsidRDefault="00826CBC" w:rsidP="00696D46">
      <w:pPr>
        <w:tabs>
          <w:tab w:val="left" w:pos="90"/>
          <w:tab w:val="left" w:pos="993"/>
        </w:tabs>
        <w:spacing w:before="120"/>
        <w:ind w:left="993" w:hanging="426"/>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të informohet për avionin e panjohur dhe, nëse piloti kërkon kështu ose nëse situata kërkon këtë sipas mendimit të kontrollorit, do të sugjerohet shmangia e veprimit; dhe</w:t>
      </w:r>
    </w:p>
    <w:p w14:paraId="3738D70D" w14:textId="77777777" w:rsidR="00826CBC" w:rsidRPr="001939E3" w:rsidRDefault="00826CBC" w:rsidP="00696D46">
      <w:pPr>
        <w:tabs>
          <w:tab w:val="left" w:pos="90"/>
          <w:tab w:val="left" w:pos="993"/>
        </w:tabs>
        <w:spacing w:before="120"/>
        <w:ind w:left="993" w:hanging="426"/>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të njoftohet kur konflikti nuk ekziston më.</w:t>
      </w:r>
    </w:p>
    <w:p w14:paraId="1A9ED9C7" w14:textId="77777777" w:rsidR="00826CBC" w:rsidRPr="001939E3" w:rsidRDefault="00826CBC" w:rsidP="00696D46">
      <w:pPr>
        <w:tabs>
          <w:tab w:val="left" w:pos="0"/>
          <w:tab w:val="left" w:pos="426"/>
        </w:tabs>
        <w:spacing w:before="120"/>
        <w:jc w:val="both"/>
        <w:rPr>
          <w:rFonts w:ascii="Garamond" w:hAnsi="Garamond"/>
          <w:sz w:val="24"/>
          <w:szCs w:val="24"/>
        </w:rPr>
      </w:pPr>
      <w:r w:rsidRPr="001939E3">
        <w:rPr>
          <w:rFonts w:ascii="Garamond" w:hAnsi="Garamond"/>
          <w:sz w:val="24"/>
          <w:szCs w:val="24"/>
        </w:rPr>
        <w:t>(f)</w:t>
      </w:r>
      <w:r w:rsidRPr="001939E3">
        <w:rPr>
          <w:rFonts w:ascii="Garamond" w:hAnsi="Garamond"/>
          <w:sz w:val="24"/>
          <w:szCs w:val="24"/>
        </w:rPr>
        <w:tab/>
        <w:t>Nëse nuk përcaktohet ndryshe nga AAC, verifikimi i informacionit të pressure-altitude-derived do të kryhet të paktën një herë nga secila njësi e shërbimeve të trafikut ajror të pajisur në mënyrë të përshtatshme në kontaktin fillestar me avionin në fjalë ose, nëse kjo nuk është e mundur, sa më shpejt të jetë e mundur pas kësaj.</w:t>
      </w:r>
    </w:p>
    <w:p w14:paraId="5B1568C7" w14:textId="77777777" w:rsidR="00826CBC" w:rsidRPr="001939E3" w:rsidRDefault="00826CBC" w:rsidP="00696D46">
      <w:pPr>
        <w:tabs>
          <w:tab w:val="left" w:pos="0"/>
          <w:tab w:val="left" w:pos="426"/>
        </w:tabs>
        <w:spacing w:before="120"/>
        <w:jc w:val="both"/>
        <w:rPr>
          <w:rFonts w:ascii="Garamond" w:hAnsi="Garamond"/>
          <w:sz w:val="24"/>
          <w:szCs w:val="24"/>
        </w:rPr>
      </w:pPr>
      <w:r w:rsidRPr="001939E3">
        <w:rPr>
          <w:rFonts w:ascii="Garamond" w:hAnsi="Garamond"/>
          <w:sz w:val="24"/>
          <w:szCs w:val="24"/>
        </w:rPr>
        <w:t>(g)</w:t>
      </w:r>
      <w:r w:rsidRPr="001939E3">
        <w:rPr>
          <w:rFonts w:ascii="Garamond" w:hAnsi="Garamond"/>
          <w:sz w:val="24"/>
          <w:szCs w:val="24"/>
        </w:rPr>
        <w:tab/>
        <w:t>Vetëm informacioni i verifikuar i pressure-altitude-derived do të përdoret për të përcaktuar që avioni ka kryer njërën nga veprimet e mëposhtme:</w:t>
      </w:r>
    </w:p>
    <w:p w14:paraId="5F61910D" w14:textId="77777777" w:rsidR="00826CBC" w:rsidRPr="001939E3" w:rsidRDefault="00826CBC" w:rsidP="00696D46">
      <w:pPr>
        <w:tabs>
          <w:tab w:val="left" w:pos="90"/>
          <w:tab w:val="left" w:pos="851"/>
        </w:tabs>
        <w:spacing w:before="120"/>
        <w:ind w:left="426"/>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të mbajë një nivel;</w:t>
      </w:r>
    </w:p>
    <w:p w14:paraId="3D069C1B" w14:textId="77777777" w:rsidR="00826CBC" w:rsidRPr="001939E3" w:rsidRDefault="00826CBC" w:rsidP="00696D46">
      <w:pPr>
        <w:tabs>
          <w:tab w:val="left" w:pos="90"/>
          <w:tab w:val="left" w:pos="851"/>
        </w:tabs>
        <w:spacing w:before="120"/>
        <w:ind w:left="426"/>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të lirojë një nivel;</w:t>
      </w:r>
    </w:p>
    <w:p w14:paraId="419F7F5E" w14:textId="77777777" w:rsidR="00826CBC" w:rsidRPr="001939E3" w:rsidRDefault="00826CBC" w:rsidP="00826CBC">
      <w:pPr>
        <w:tabs>
          <w:tab w:val="left" w:pos="90"/>
          <w:tab w:val="left" w:pos="851"/>
        </w:tabs>
        <w:spacing w:before="120"/>
        <w:ind w:left="426"/>
        <w:rPr>
          <w:rFonts w:ascii="Garamond" w:hAnsi="Garamond"/>
          <w:sz w:val="24"/>
          <w:szCs w:val="24"/>
        </w:rPr>
      </w:pPr>
      <w:r w:rsidRPr="001939E3">
        <w:rPr>
          <w:rFonts w:ascii="Garamond" w:hAnsi="Garamond"/>
          <w:sz w:val="24"/>
          <w:szCs w:val="24"/>
        </w:rPr>
        <w:t>(3)</w:t>
      </w:r>
      <w:r w:rsidRPr="001939E3">
        <w:rPr>
          <w:rFonts w:ascii="Garamond" w:hAnsi="Garamond"/>
          <w:sz w:val="24"/>
          <w:szCs w:val="24"/>
        </w:rPr>
        <w:tab/>
        <w:t>të kalojë një nivel në ngjitje ose zbritje;</w:t>
      </w:r>
    </w:p>
    <w:p w14:paraId="1EE5FE89" w14:textId="77777777" w:rsidR="00826CBC" w:rsidRPr="001939E3" w:rsidRDefault="00826CBC" w:rsidP="00826CBC">
      <w:pPr>
        <w:tabs>
          <w:tab w:val="left" w:pos="90"/>
          <w:tab w:val="left" w:pos="851"/>
        </w:tabs>
        <w:spacing w:before="120"/>
        <w:ind w:left="426"/>
        <w:rPr>
          <w:rFonts w:ascii="Garamond" w:hAnsi="Garamond"/>
          <w:sz w:val="24"/>
          <w:szCs w:val="24"/>
        </w:rPr>
      </w:pPr>
      <w:r w:rsidRPr="001939E3">
        <w:rPr>
          <w:rFonts w:ascii="Garamond" w:hAnsi="Garamond"/>
          <w:sz w:val="24"/>
          <w:szCs w:val="24"/>
        </w:rPr>
        <w:t>(4)</w:t>
      </w:r>
      <w:r w:rsidRPr="001939E3">
        <w:rPr>
          <w:rFonts w:ascii="Garamond" w:hAnsi="Garamond"/>
          <w:sz w:val="24"/>
          <w:szCs w:val="24"/>
        </w:rPr>
        <w:tab/>
        <w:t>të arrijë një nivel.</w:t>
      </w:r>
    </w:p>
    <w:p w14:paraId="786288E3" w14:textId="77777777" w:rsidR="00826CBC" w:rsidRPr="001939E3" w:rsidRDefault="00826CBC" w:rsidP="00826CBC">
      <w:pPr>
        <w:tabs>
          <w:tab w:val="left" w:pos="540"/>
          <w:tab w:val="left" w:pos="2893"/>
        </w:tabs>
        <w:spacing w:before="120"/>
        <w:rPr>
          <w:rFonts w:ascii="Garamond" w:hAnsi="Garamond"/>
          <w:b/>
          <w:sz w:val="24"/>
          <w:szCs w:val="24"/>
        </w:rPr>
      </w:pPr>
      <w:r w:rsidRPr="001939E3">
        <w:rPr>
          <w:rFonts w:ascii="Garamond" w:hAnsi="Garamond"/>
          <w:b/>
          <w:sz w:val="24"/>
          <w:szCs w:val="24"/>
        </w:rPr>
        <w:t>ATS.TR.160 Sigurimi i shërbimeve të trafikut ajror për testimin e fluturimit</w:t>
      </w:r>
    </w:p>
    <w:p w14:paraId="772A525D" w14:textId="77777777" w:rsidR="00826CBC" w:rsidRPr="001939E3" w:rsidRDefault="00826CBC" w:rsidP="00696D46">
      <w:pPr>
        <w:tabs>
          <w:tab w:val="left" w:pos="540"/>
          <w:tab w:val="left" w:pos="2893"/>
        </w:tabs>
        <w:spacing w:before="120"/>
        <w:jc w:val="both"/>
        <w:rPr>
          <w:rFonts w:ascii="Garamond" w:hAnsi="Garamond"/>
          <w:sz w:val="24"/>
          <w:szCs w:val="24"/>
        </w:rPr>
      </w:pPr>
      <w:r w:rsidRPr="001939E3">
        <w:rPr>
          <w:rFonts w:ascii="Garamond" w:hAnsi="Garamond"/>
          <w:sz w:val="24"/>
          <w:szCs w:val="24"/>
        </w:rPr>
        <w:t>Kushtet dhe procedurat shtesë ose alternative të atyre që përmbahen në këtë nënpjesë B, që do të zbatohen nga njësitë e shërbimeve të trafikut ajror për sigurimin e shërbimeve të trafikut ajror për testimin e fluturimit, mund të specifikohen nga AAC.</w:t>
      </w:r>
    </w:p>
    <w:p w14:paraId="2DA6BB30" w14:textId="77777777" w:rsidR="00826CBC" w:rsidRPr="001939E3" w:rsidRDefault="00826CBC" w:rsidP="00826CBC">
      <w:pPr>
        <w:tabs>
          <w:tab w:val="left" w:pos="540"/>
          <w:tab w:val="left" w:pos="2893"/>
        </w:tabs>
        <w:spacing w:before="120"/>
        <w:rPr>
          <w:rFonts w:ascii="Garamond" w:hAnsi="Garamond"/>
          <w:sz w:val="24"/>
          <w:szCs w:val="24"/>
        </w:rPr>
      </w:pPr>
    </w:p>
    <w:p w14:paraId="7067EE96" w14:textId="77777777" w:rsidR="00826CBC" w:rsidRPr="001939E3" w:rsidRDefault="00826CBC" w:rsidP="00826CBC">
      <w:pPr>
        <w:tabs>
          <w:tab w:val="left" w:pos="0"/>
        </w:tabs>
        <w:spacing w:before="120"/>
        <w:jc w:val="center"/>
        <w:rPr>
          <w:rFonts w:ascii="Garamond" w:hAnsi="Garamond"/>
          <w:i/>
          <w:sz w:val="24"/>
          <w:szCs w:val="24"/>
        </w:rPr>
      </w:pPr>
      <w:r w:rsidRPr="001939E3">
        <w:rPr>
          <w:rFonts w:ascii="Garamond" w:hAnsi="Garamond"/>
          <w:i/>
          <w:sz w:val="24"/>
          <w:szCs w:val="24"/>
        </w:rPr>
        <w:t>SEKSIONI 2</w:t>
      </w:r>
    </w:p>
    <w:p w14:paraId="5E38DBA3" w14:textId="77777777" w:rsidR="00826CBC" w:rsidRPr="001939E3" w:rsidRDefault="00826CBC" w:rsidP="00826CBC">
      <w:pPr>
        <w:tabs>
          <w:tab w:val="left" w:pos="0"/>
        </w:tabs>
        <w:spacing w:before="120"/>
        <w:jc w:val="center"/>
        <w:rPr>
          <w:rFonts w:ascii="Garamond" w:hAnsi="Garamond"/>
          <w:b/>
          <w:sz w:val="24"/>
          <w:szCs w:val="24"/>
        </w:rPr>
      </w:pPr>
      <w:r w:rsidRPr="001939E3">
        <w:rPr>
          <w:rFonts w:ascii="Garamond" w:hAnsi="Garamond"/>
          <w:b/>
          <w:sz w:val="24"/>
          <w:szCs w:val="24"/>
        </w:rPr>
        <w:t>SHËRBIMI I KONTROLLIT TË TRAFIKUT AJROR</w:t>
      </w:r>
    </w:p>
    <w:p w14:paraId="464EF2D4" w14:textId="77777777" w:rsidR="00826CBC" w:rsidRPr="001939E3" w:rsidRDefault="00826CBC" w:rsidP="00826CBC">
      <w:pPr>
        <w:tabs>
          <w:tab w:val="left" w:pos="426"/>
          <w:tab w:val="left" w:pos="2893"/>
        </w:tabs>
        <w:spacing w:before="240"/>
        <w:rPr>
          <w:rFonts w:ascii="Garamond" w:hAnsi="Garamond"/>
          <w:b/>
          <w:sz w:val="24"/>
          <w:szCs w:val="24"/>
        </w:rPr>
      </w:pPr>
      <w:r w:rsidRPr="001939E3">
        <w:rPr>
          <w:rFonts w:ascii="Garamond" w:hAnsi="Garamond"/>
          <w:b/>
          <w:sz w:val="24"/>
          <w:szCs w:val="24"/>
        </w:rPr>
        <w:lastRenderedPageBreak/>
        <w:t>ATS.TR.200 Aplikimi</w:t>
      </w:r>
    </w:p>
    <w:p w14:paraId="5DC67718" w14:textId="77777777" w:rsidR="00826CBC" w:rsidRPr="001939E3" w:rsidRDefault="00826CBC" w:rsidP="00826CBC">
      <w:pPr>
        <w:tabs>
          <w:tab w:val="left" w:pos="0"/>
        </w:tabs>
        <w:spacing w:before="120"/>
        <w:rPr>
          <w:rFonts w:ascii="Garamond" w:hAnsi="Garamond"/>
          <w:sz w:val="24"/>
          <w:szCs w:val="24"/>
        </w:rPr>
      </w:pPr>
      <w:r w:rsidRPr="001939E3">
        <w:rPr>
          <w:rFonts w:ascii="Garamond" w:hAnsi="Garamond"/>
          <w:sz w:val="24"/>
          <w:szCs w:val="24"/>
        </w:rPr>
        <w:t>Shërbimi i kontrollit të trafikut ajror ofrohet:</w:t>
      </w:r>
    </w:p>
    <w:p w14:paraId="21D3C9E2" w14:textId="77777777" w:rsidR="00826CBC" w:rsidRPr="001939E3" w:rsidRDefault="00826CBC" w:rsidP="00334C2A">
      <w:pPr>
        <w:pStyle w:val="ListParagraph"/>
        <w:widowControl/>
        <w:numPr>
          <w:ilvl w:val="0"/>
          <w:numId w:val="161"/>
        </w:numPr>
        <w:tabs>
          <w:tab w:val="left" w:pos="709"/>
        </w:tabs>
        <w:spacing w:before="120"/>
        <w:ind w:left="360" w:hanging="76"/>
        <w:rPr>
          <w:rFonts w:ascii="Garamond" w:hAnsi="Garamond"/>
          <w:sz w:val="24"/>
          <w:szCs w:val="24"/>
        </w:rPr>
      </w:pPr>
      <w:r w:rsidRPr="001939E3">
        <w:rPr>
          <w:rFonts w:ascii="Garamond" w:hAnsi="Garamond"/>
          <w:sz w:val="24"/>
          <w:szCs w:val="24"/>
        </w:rPr>
        <w:t>për të gjitha fluturimet e IFR në Klasat e hapësirës ajrore A, B, C, D dhe E;</w:t>
      </w:r>
    </w:p>
    <w:p w14:paraId="54F4A7BC" w14:textId="77777777" w:rsidR="00826CBC" w:rsidRPr="001939E3" w:rsidRDefault="00826CBC" w:rsidP="00334C2A">
      <w:pPr>
        <w:pStyle w:val="ListParagraph"/>
        <w:widowControl/>
        <w:numPr>
          <w:ilvl w:val="0"/>
          <w:numId w:val="161"/>
        </w:numPr>
        <w:tabs>
          <w:tab w:val="left" w:pos="709"/>
        </w:tabs>
        <w:spacing w:before="120"/>
        <w:ind w:left="360" w:hanging="76"/>
        <w:rPr>
          <w:rFonts w:ascii="Garamond" w:hAnsi="Garamond"/>
          <w:sz w:val="24"/>
          <w:szCs w:val="24"/>
        </w:rPr>
      </w:pPr>
      <w:r w:rsidRPr="001939E3">
        <w:rPr>
          <w:rFonts w:ascii="Garamond" w:hAnsi="Garamond"/>
          <w:sz w:val="24"/>
          <w:szCs w:val="24"/>
        </w:rPr>
        <w:t>për të gjitha fluturimet VFR në Klasat e hapësirës ajrore B, C dhe D;</w:t>
      </w:r>
    </w:p>
    <w:p w14:paraId="48D3BFD2" w14:textId="77777777" w:rsidR="00826CBC" w:rsidRPr="001939E3" w:rsidRDefault="00826CBC" w:rsidP="00334C2A">
      <w:pPr>
        <w:pStyle w:val="ListParagraph"/>
        <w:widowControl/>
        <w:numPr>
          <w:ilvl w:val="0"/>
          <w:numId w:val="161"/>
        </w:numPr>
        <w:tabs>
          <w:tab w:val="left" w:pos="709"/>
        </w:tabs>
        <w:spacing w:before="120"/>
        <w:ind w:left="360" w:hanging="76"/>
        <w:rPr>
          <w:rFonts w:ascii="Garamond" w:hAnsi="Garamond"/>
          <w:sz w:val="24"/>
          <w:szCs w:val="24"/>
        </w:rPr>
      </w:pPr>
      <w:r w:rsidRPr="001939E3">
        <w:rPr>
          <w:rFonts w:ascii="Garamond" w:hAnsi="Garamond"/>
          <w:sz w:val="24"/>
          <w:szCs w:val="24"/>
        </w:rPr>
        <w:t>për të gjitha fluturimet speciale VFR;</w:t>
      </w:r>
    </w:p>
    <w:p w14:paraId="7E72C409" w14:textId="77777777" w:rsidR="00826CBC" w:rsidRPr="001939E3" w:rsidRDefault="00826CBC" w:rsidP="00334C2A">
      <w:pPr>
        <w:pStyle w:val="ListParagraph"/>
        <w:widowControl/>
        <w:numPr>
          <w:ilvl w:val="0"/>
          <w:numId w:val="161"/>
        </w:numPr>
        <w:tabs>
          <w:tab w:val="left" w:pos="709"/>
        </w:tabs>
        <w:spacing w:before="120"/>
        <w:ind w:left="360" w:hanging="76"/>
        <w:rPr>
          <w:rFonts w:ascii="Garamond" w:hAnsi="Garamond"/>
          <w:sz w:val="24"/>
          <w:szCs w:val="24"/>
        </w:rPr>
      </w:pPr>
      <w:r w:rsidRPr="001939E3">
        <w:rPr>
          <w:rFonts w:ascii="Garamond" w:hAnsi="Garamond"/>
          <w:sz w:val="24"/>
          <w:szCs w:val="24"/>
        </w:rPr>
        <w:t>në të gjithë trafikun e aerodromit në aerodromet e kontrolluara.</w:t>
      </w:r>
    </w:p>
    <w:p w14:paraId="13D78AED" w14:textId="77777777" w:rsidR="00826CBC" w:rsidRPr="001939E3" w:rsidRDefault="00826CBC" w:rsidP="00826CBC">
      <w:pPr>
        <w:tabs>
          <w:tab w:val="left" w:pos="540"/>
          <w:tab w:val="left" w:pos="2893"/>
        </w:tabs>
        <w:spacing w:before="240"/>
        <w:rPr>
          <w:rFonts w:ascii="Garamond" w:hAnsi="Garamond"/>
          <w:b/>
          <w:sz w:val="24"/>
          <w:szCs w:val="24"/>
        </w:rPr>
      </w:pPr>
      <w:r w:rsidRPr="001939E3">
        <w:rPr>
          <w:rFonts w:ascii="Garamond" w:hAnsi="Garamond"/>
          <w:b/>
          <w:sz w:val="24"/>
          <w:szCs w:val="24"/>
        </w:rPr>
        <w:t>ATS.TR.205 Sigurimi i shërbimit të kontrollit të trafikut ajror</w:t>
      </w:r>
    </w:p>
    <w:p w14:paraId="4EF9711A" w14:textId="77777777" w:rsidR="00826CBC" w:rsidRPr="001939E3" w:rsidRDefault="00826CBC" w:rsidP="00826CBC">
      <w:pPr>
        <w:tabs>
          <w:tab w:val="left" w:pos="0"/>
          <w:tab w:val="left" w:pos="142"/>
        </w:tabs>
        <w:spacing w:before="120"/>
        <w:rPr>
          <w:rFonts w:ascii="Garamond" w:hAnsi="Garamond"/>
          <w:sz w:val="24"/>
          <w:szCs w:val="24"/>
        </w:rPr>
      </w:pPr>
      <w:r w:rsidRPr="001939E3">
        <w:rPr>
          <w:rFonts w:ascii="Garamond" w:hAnsi="Garamond"/>
          <w:sz w:val="24"/>
          <w:szCs w:val="24"/>
        </w:rPr>
        <w:t>Pjesët e shërbimit të kontrollit të trafikut ajror të përshkruara në pikën ATS.TR.105 (a) sigurohen nga njësitë e ndryshme si më poshtë:</w:t>
      </w:r>
    </w:p>
    <w:p w14:paraId="5274C577" w14:textId="77777777" w:rsidR="00826CBC" w:rsidRPr="001939E3" w:rsidRDefault="00826CBC" w:rsidP="00826CBC">
      <w:pPr>
        <w:tabs>
          <w:tab w:val="left" w:pos="90"/>
          <w:tab w:val="left" w:pos="42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shërbimi i kontrollit të hapësirës nga secila prej njësive të mëposhtme:</w:t>
      </w:r>
    </w:p>
    <w:p w14:paraId="64C849F5" w14:textId="77777777" w:rsidR="00826CBC" w:rsidRPr="001939E3" w:rsidRDefault="00826CBC" w:rsidP="00696D46">
      <w:pPr>
        <w:tabs>
          <w:tab w:val="left" w:pos="720"/>
          <w:tab w:val="left" w:pos="1134"/>
        </w:tabs>
        <w:spacing w:before="120"/>
        <w:ind w:left="851" w:hanging="567"/>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qendra e kontrollit të zonës;</w:t>
      </w:r>
    </w:p>
    <w:p w14:paraId="72CA3323" w14:textId="77777777" w:rsidR="00826CBC" w:rsidRPr="001939E3" w:rsidRDefault="00826CBC" w:rsidP="00696D46">
      <w:pPr>
        <w:tabs>
          <w:tab w:val="left" w:pos="720"/>
          <w:tab w:val="left" w:pos="1134"/>
        </w:tabs>
        <w:spacing w:before="120"/>
        <w:ind w:left="851" w:hanging="567"/>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njësia që ofron shërbimin e kontrollit të përafrimit në një hapësirë të kontrolluar ose në një hapësirë të kontrolluar me kufizime e cila është caktuar kryesisht për sigurimin e shërbimit të kontrollit të përafrimit dhe ku nuk është krijuar asnjë qendër e kontrollit të hapësirës;</w:t>
      </w:r>
    </w:p>
    <w:p w14:paraId="5218BE93"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shërbimi i kontrollit të përafrimit nga secila prej njësive të mëposhtme:</w:t>
      </w:r>
    </w:p>
    <w:p w14:paraId="1A53E6CB" w14:textId="77777777" w:rsidR="00826CBC" w:rsidRPr="001939E3" w:rsidRDefault="00826CBC" w:rsidP="00696D46">
      <w:pPr>
        <w:tabs>
          <w:tab w:val="left" w:pos="709"/>
        </w:tabs>
        <w:spacing w:before="120"/>
        <w:ind w:left="284"/>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një njësi kontrolli e përafrimit kur është e nevojshme të krijohet një njësi e veçantë;</w:t>
      </w:r>
    </w:p>
    <w:p w14:paraId="1FC9C7F9" w14:textId="77777777" w:rsidR="00826CBC" w:rsidRPr="001939E3" w:rsidRDefault="00826CBC" w:rsidP="00696D46">
      <w:pPr>
        <w:tabs>
          <w:tab w:val="left" w:pos="709"/>
        </w:tabs>
        <w:spacing w:before="120"/>
        <w:ind w:left="709"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një kullë kontrolli aerodromi ose qendër kontrolli e hapësirës kur është e nevojshme ose e dëshirueshme të kombinohen nën përgjegjësinë e një njësie funksionet e shërbimit të kontrollit të përafrimit me ato të shërbimit të kontrollit të aerodromit ose shërbimit të kontrollit të hapësirës;</w:t>
      </w:r>
    </w:p>
    <w:p w14:paraId="1B096736"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shërbimi i kontrollit të aerodromit: nga një kullë e kontrollit të aerodromit.</w:t>
      </w:r>
    </w:p>
    <w:p w14:paraId="52C94E98" w14:textId="77777777" w:rsidR="00826CBC" w:rsidRPr="001939E3" w:rsidRDefault="00826CBC" w:rsidP="00696D46">
      <w:pPr>
        <w:tabs>
          <w:tab w:val="left" w:pos="540"/>
          <w:tab w:val="left" w:pos="2893"/>
        </w:tabs>
        <w:spacing w:before="240"/>
        <w:jc w:val="both"/>
        <w:rPr>
          <w:rFonts w:ascii="Garamond" w:hAnsi="Garamond"/>
          <w:b/>
          <w:sz w:val="24"/>
          <w:szCs w:val="24"/>
        </w:rPr>
      </w:pPr>
      <w:r w:rsidRPr="001939E3">
        <w:rPr>
          <w:rFonts w:ascii="Garamond" w:hAnsi="Garamond"/>
          <w:b/>
          <w:sz w:val="24"/>
          <w:szCs w:val="24"/>
        </w:rPr>
        <w:t>ATS.TR.210 Funksionimi i shërbimit të kontrollit të trafikut ajror</w:t>
      </w:r>
    </w:p>
    <w:p w14:paraId="0FD8FE1B" w14:textId="77777777" w:rsidR="00826CBC" w:rsidRPr="001939E3" w:rsidRDefault="00826CBC" w:rsidP="00696D46">
      <w:pPr>
        <w:pStyle w:val="ListParagraph"/>
        <w:widowControl/>
        <w:numPr>
          <w:ilvl w:val="0"/>
          <w:numId w:val="162"/>
        </w:numPr>
        <w:tabs>
          <w:tab w:val="left" w:pos="90"/>
          <w:tab w:val="left" w:pos="360"/>
        </w:tabs>
        <w:spacing w:before="120"/>
        <w:ind w:left="0" w:firstLine="0"/>
        <w:jc w:val="both"/>
        <w:rPr>
          <w:rFonts w:ascii="Garamond" w:hAnsi="Garamond"/>
          <w:sz w:val="24"/>
          <w:szCs w:val="24"/>
        </w:rPr>
      </w:pPr>
      <w:r w:rsidRPr="001939E3">
        <w:rPr>
          <w:rFonts w:ascii="Garamond" w:hAnsi="Garamond"/>
          <w:sz w:val="24"/>
          <w:szCs w:val="24"/>
        </w:rPr>
        <w:t>Për të siguruar shërbimin e kontrollit të trafikut ajror, një njësi e kontrollit të trafikut ajror duhet:</w:t>
      </w:r>
    </w:p>
    <w:p w14:paraId="1298FFF8"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të sigurojë informacion mbi lëvizjen që ka si qëllim secili avion, ose ndryshimet e tij, dhe me informacionin aktual mbi përparimin aktual të secilit avion;</w:t>
      </w:r>
    </w:p>
    <w:p w14:paraId="12A07C60"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të përcaktojë nga informacioni i marrë, pozicionet e avionëve të njohur me njëri-tjetrin;</w:t>
      </w:r>
    </w:p>
    <w:p w14:paraId="31D039F4"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të lëshojë leje, udhëzime ose informacione, ose të gjitha ato, me qëllim parandalimin e përplasjes midis avionëve nën kontrollin e tij dhe përshpejtimin dhe mirëmbajtjen e një qarkullimi të rregullt të trafikut;</w:t>
      </w:r>
    </w:p>
    <w:p w14:paraId="1C4C1FA2"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të koordinojë autorizimin kur është e nevojshme me njësitë e tjera:</w:t>
      </w:r>
    </w:p>
    <w:p w14:paraId="2F664319" w14:textId="77777777" w:rsidR="00826CBC" w:rsidRPr="001939E3" w:rsidRDefault="00826CBC" w:rsidP="00696D46">
      <w:pPr>
        <w:tabs>
          <w:tab w:val="left" w:pos="720"/>
        </w:tabs>
        <w:spacing w:before="120"/>
        <w:ind w:left="1134" w:hanging="283"/>
        <w:jc w:val="both"/>
        <w:rPr>
          <w:rFonts w:ascii="Garamond" w:hAnsi="Garamond"/>
          <w:sz w:val="24"/>
          <w:szCs w:val="24"/>
        </w:rPr>
      </w:pPr>
      <w:r w:rsidRPr="001939E3">
        <w:rPr>
          <w:rFonts w:ascii="Garamond" w:hAnsi="Garamond"/>
          <w:sz w:val="24"/>
          <w:szCs w:val="24"/>
        </w:rPr>
        <w:t>(i) sa herë që një avion mund të bie ndesh me trafikun e operuar nën kontrollin e njësive të tjera;</w:t>
      </w:r>
    </w:p>
    <w:p w14:paraId="0128E73C" w14:textId="77777777" w:rsidR="00826CBC" w:rsidRPr="001939E3" w:rsidRDefault="00826CBC" w:rsidP="00696D46">
      <w:pPr>
        <w:tabs>
          <w:tab w:val="left" w:pos="720"/>
        </w:tabs>
        <w:spacing w:before="120"/>
        <w:ind w:left="1134" w:hanging="283"/>
        <w:jc w:val="both"/>
        <w:rPr>
          <w:rFonts w:ascii="Garamond" w:hAnsi="Garamond"/>
          <w:sz w:val="24"/>
          <w:szCs w:val="24"/>
        </w:rPr>
      </w:pPr>
      <w:r w:rsidRPr="001939E3">
        <w:rPr>
          <w:rFonts w:ascii="Garamond" w:hAnsi="Garamond"/>
          <w:sz w:val="24"/>
          <w:szCs w:val="24"/>
        </w:rPr>
        <w:t>(ii) para transferimit të kontrollit të një avioni në njësi të tjera.</w:t>
      </w:r>
    </w:p>
    <w:p w14:paraId="193B9169" w14:textId="77777777" w:rsidR="00826CBC" w:rsidRPr="001939E3" w:rsidRDefault="00826CBC" w:rsidP="00696D46">
      <w:pPr>
        <w:pStyle w:val="ListParagraph"/>
        <w:widowControl/>
        <w:numPr>
          <w:ilvl w:val="0"/>
          <w:numId w:val="162"/>
        </w:numPr>
        <w:tabs>
          <w:tab w:val="left" w:pos="90"/>
          <w:tab w:val="left" w:pos="360"/>
        </w:tabs>
        <w:spacing w:before="120"/>
        <w:ind w:left="0" w:firstLine="0"/>
        <w:jc w:val="both"/>
        <w:rPr>
          <w:rFonts w:ascii="Garamond" w:hAnsi="Garamond"/>
          <w:sz w:val="24"/>
          <w:szCs w:val="24"/>
        </w:rPr>
      </w:pPr>
      <w:r w:rsidRPr="001939E3">
        <w:rPr>
          <w:rFonts w:ascii="Garamond" w:hAnsi="Garamond"/>
          <w:sz w:val="24"/>
          <w:szCs w:val="24"/>
        </w:rPr>
        <w:t>Autorizimet e lëshuara nga njësitë e kontrollit të trafikut ajror sigurojnë ndarjen:</w:t>
      </w:r>
    </w:p>
    <w:p w14:paraId="1D462DDB"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ndërmjet të gjitha fluturimeve në Klasat A dhe B të hapësirës ajrore;</w:t>
      </w:r>
    </w:p>
    <w:p w14:paraId="2859FF31"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midis fluturimeve të IFR në klasat e hapësirës ajrore C, D dhe E;</w:t>
      </w:r>
    </w:p>
    <w:p w14:paraId="1F9FC7B8"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midis fluturimeve IFR dhe fluturimeve VFR në hapësirën ajrore Klasa C;</w:t>
      </w:r>
    </w:p>
    <w:p w14:paraId="4FBD8F8F"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midis fluturimeve IFR dhe fluturimeve speciale VFR;</w:t>
      </w:r>
    </w:p>
    <w:p w14:paraId="36393B80"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lastRenderedPageBreak/>
        <w:t>(5)</w:t>
      </w:r>
      <w:r w:rsidRPr="001939E3">
        <w:rPr>
          <w:rFonts w:ascii="Garamond" w:hAnsi="Garamond"/>
          <w:sz w:val="24"/>
          <w:szCs w:val="24"/>
        </w:rPr>
        <w:tab/>
        <w:t>ndërmjet fluturimeve speciale VFR përveç nëse përcaktohet ndryshe nga AAC.</w:t>
      </w:r>
    </w:p>
    <w:p w14:paraId="4CAC77DD" w14:textId="77777777" w:rsidR="00826CBC" w:rsidRPr="001939E3" w:rsidRDefault="00826CBC" w:rsidP="00696D46">
      <w:pPr>
        <w:tabs>
          <w:tab w:val="left" w:pos="426"/>
        </w:tabs>
        <w:spacing w:before="120"/>
        <w:ind w:left="426"/>
        <w:jc w:val="both"/>
        <w:rPr>
          <w:rFonts w:ascii="Garamond" w:hAnsi="Garamond"/>
          <w:sz w:val="24"/>
          <w:szCs w:val="24"/>
        </w:rPr>
      </w:pPr>
      <w:r w:rsidRPr="001939E3">
        <w:rPr>
          <w:rFonts w:ascii="Garamond" w:hAnsi="Garamond"/>
          <w:sz w:val="24"/>
          <w:szCs w:val="24"/>
        </w:rPr>
        <w:t>Kur kërkohet nga piloti i një avioni dhe është rënë dakord nga piloti i avionit tjetër dhe nëse është përshkruar kështu nga AAC për rastet e renditura në pikën (2) të paragrafit të parë në Klasat D dhe E të hapësirës ajrore, një fluturim mund ti jepet autorizim, në varësi të mbajtjes së ndarjes vetjake në lidhje me një pjesë të veçantë të fluturimit nën 3 050 m (10 000 ft) gjatë ngjitjes ose zbritjes, gjatë ditës në kushte vizuale meteorologjike.</w:t>
      </w:r>
    </w:p>
    <w:p w14:paraId="0F7F3560" w14:textId="77777777" w:rsidR="00826CBC" w:rsidRPr="001939E3" w:rsidRDefault="00826CBC" w:rsidP="00696D46">
      <w:pPr>
        <w:pStyle w:val="ListParagraph"/>
        <w:widowControl/>
        <w:numPr>
          <w:ilvl w:val="0"/>
          <w:numId w:val="162"/>
        </w:numPr>
        <w:tabs>
          <w:tab w:val="left" w:pos="0"/>
          <w:tab w:val="left" w:pos="426"/>
        </w:tabs>
        <w:spacing w:before="120"/>
        <w:ind w:left="0" w:firstLine="0"/>
        <w:jc w:val="both"/>
        <w:rPr>
          <w:rFonts w:ascii="Garamond" w:hAnsi="Garamond"/>
          <w:sz w:val="24"/>
          <w:szCs w:val="24"/>
        </w:rPr>
      </w:pPr>
      <w:r w:rsidRPr="001939E3">
        <w:rPr>
          <w:rFonts w:ascii="Garamond" w:hAnsi="Garamond"/>
          <w:sz w:val="24"/>
          <w:szCs w:val="24"/>
        </w:rPr>
        <w:t>Me përjashtim të rasteve të operacioneve në pistat paralele ose gati paralele të referuara në pikën ATS.TR.255, ose kur mund të zbatohet një reduktim i minimumit të ndarjes në afërsi të aerodromeve, ndarja nga një njësi e kontrollit të trafikut ajror do të merret nga të paktën një nga sa vijon:</w:t>
      </w:r>
    </w:p>
    <w:p w14:paraId="1E2F606B" w14:textId="77777777" w:rsidR="00826CBC" w:rsidRPr="001939E3" w:rsidRDefault="00826CBC" w:rsidP="002C02BF">
      <w:pPr>
        <w:pStyle w:val="ListParagraph"/>
        <w:widowControl/>
        <w:numPr>
          <w:ilvl w:val="0"/>
          <w:numId w:val="163"/>
        </w:numPr>
        <w:tabs>
          <w:tab w:val="left" w:pos="851"/>
        </w:tabs>
        <w:spacing w:before="120"/>
        <w:ind w:left="851" w:hanging="425"/>
        <w:jc w:val="both"/>
        <w:rPr>
          <w:rFonts w:ascii="Garamond" w:hAnsi="Garamond"/>
          <w:sz w:val="24"/>
          <w:szCs w:val="24"/>
        </w:rPr>
      </w:pPr>
      <w:r w:rsidRPr="001939E3">
        <w:rPr>
          <w:rFonts w:ascii="Garamond" w:hAnsi="Garamond"/>
          <w:sz w:val="24"/>
          <w:szCs w:val="24"/>
        </w:rPr>
        <w:t>ndarja vertikale, e marrë duke caktuar nivele të ndryshme të zgjedhura nga tabela e niveleve të lundrimit në Shtojcën 3 të Aneksit të Urdhrit të Ministrit që përafron Rregulloren e Zbatimit (BE) nr. 923/2012, të ndryshuar (SERA), përveç rasteve kur korrelacioni i niveleve për të ndjekur siç përshkruhet në të nuk do të zbatohet kur tregohet ndryshe në botimet e duhura të informacionit aeronautik ose lejet e ATC. Minimumi i ndarjes vertikale do të jetë një nominal 300 m (1 000 ft) deri në dhe duke përfshirë FL 410 dhe një nominal 600 m (2 000 ft) mbi atë nivel. Informacioni i lartësisë gjeometrike nuk do të përdoret për të vendosur ndarjen vertikale;</w:t>
      </w:r>
    </w:p>
    <w:p w14:paraId="1A92B9B9" w14:textId="77777777" w:rsidR="00826CBC" w:rsidRPr="001939E3" w:rsidRDefault="00826CBC" w:rsidP="002C02BF">
      <w:pPr>
        <w:pStyle w:val="ListParagraph"/>
        <w:widowControl/>
        <w:numPr>
          <w:ilvl w:val="0"/>
          <w:numId w:val="163"/>
        </w:numPr>
        <w:tabs>
          <w:tab w:val="left" w:pos="851"/>
        </w:tabs>
        <w:spacing w:before="120"/>
        <w:ind w:left="851" w:hanging="425"/>
        <w:jc w:val="both"/>
        <w:rPr>
          <w:rFonts w:ascii="Garamond" w:hAnsi="Garamond"/>
          <w:sz w:val="24"/>
          <w:szCs w:val="24"/>
        </w:rPr>
      </w:pPr>
      <w:r w:rsidRPr="001939E3">
        <w:rPr>
          <w:rFonts w:ascii="Garamond" w:hAnsi="Garamond"/>
          <w:sz w:val="24"/>
          <w:szCs w:val="24"/>
        </w:rPr>
        <w:t>ndarja horizontale, e marrë duke siguruar njërën nga sa vijon:</w:t>
      </w:r>
    </w:p>
    <w:p w14:paraId="09EBA150" w14:textId="77777777" w:rsidR="00826CBC" w:rsidRPr="001939E3" w:rsidRDefault="00826CBC" w:rsidP="00696D46">
      <w:pPr>
        <w:tabs>
          <w:tab w:val="left" w:pos="90"/>
        </w:tabs>
        <w:spacing w:before="120"/>
        <w:ind w:left="810" w:firstLine="41"/>
        <w:jc w:val="both"/>
        <w:rPr>
          <w:rFonts w:ascii="Garamond" w:hAnsi="Garamond"/>
          <w:sz w:val="24"/>
          <w:szCs w:val="24"/>
        </w:rPr>
      </w:pPr>
      <w:r w:rsidRPr="001939E3">
        <w:rPr>
          <w:rFonts w:ascii="Garamond" w:hAnsi="Garamond"/>
          <w:sz w:val="24"/>
          <w:szCs w:val="24"/>
        </w:rPr>
        <w:t>(i) ndarja gjatësore, duke mbajtur një interval midis avionëve që veprojnë përgjatë gjurmëve të njëjta, konverguese ose reciproke, të shprehura në kohë ose distancë;</w:t>
      </w:r>
    </w:p>
    <w:p w14:paraId="2F9828E5" w14:textId="77777777" w:rsidR="00826CBC" w:rsidRPr="001939E3" w:rsidRDefault="00826CBC" w:rsidP="00696D46">
      <w:pPr>
        <w:tabs>
          <w:tab w:val="left" w:pos="90"/>
        </w:tabs>
        <w:spacing w:before="120"/>
        <w:ind w:left="810" w:firstLine="41"/>
        <w:jc w:val="both"/>
        <w:rPr>
          <w:rFonts w:ascii="Garamond" w:hAnsi="Garamond"/>
          <w:sz w:val="24"/>
          <w:szCs w:val="24"/>
        </w:rPr>
      </w:pPr>
      <w:r w:rsidRPr="001939E3">
        <w:rPr>
          <w:rFonts w:ascii="Garamond" w:hAnsi="Garamond"/>
          <w:sz w:val="24"/>
          <w:szCs w:val="24"/>
        </w:rPr>
        <w:t>(ii) ndarja anësore, duke mirëmbajtur avionë në rrugë të ndryshme ose në zona të ndryshme gjeografike.</w:t>
      </w:r>
    </w:p>
    <w:p w14:paraId="7B65A0D2" w14:textId="77777777" w:rsidR="00826CBC" w:rsidRPr="001939E3" w:rsidRDefault="00826CBC" w:rsidP="00696D46">
      <w:pPr>
        <w:pStyle w:val="ListParagraph"/>
        <w:widowControl/>
        <w:numPr>
          <w:ilvl w:val="0"/>
          <w:numId w:val="162"/>
        </w:numPr>
        <w:tabs>
          <w:tab w:val="left" w:pos="426"/>
        </w:tabs>
        <w:spacing w:before="120"/>
        <w:ind w:left="0" w:firstLine="0"/>
        <w:jc w:val="both"/>
        <w:rPr>
          <w:rFonts w:ascii="Garamond" w:hAnsi="Garamond"/>
          <w:sz w:val="24"/>
          <w:szCs w:val="24"/>
        </w:rPr>
      </w:pPr>
      <w:r w:rsidRPr="001939E3">
        <w:rPr>
          <w:rFonts w:ascii="Garamond" w:hAnsi="Garamond"/>
          <w:sz w:val="24"/>
          <w:szCs w:val="24"/>
        </w:rPr>
        <w:t>Kur kontrollori i trafikut ajror bëhet i vetëdijshëm se lloji i ndarjes ose minimumi i përdorur për të ndarë dy avionë nuk mund të mirëmbahet, kontrollori i trafikut ajror do të vendosë një lloj tjetër të ndarjes ose një minimum tjetër para kohës kur minimumi aktual i ndarjes do të cenohej.</w:t>
      </w:r>
    </w:p>
    <w:p w14:paraId="04D78B02" w14:textId="77777777" w:rsidR="00826CBC" w:rsidRPr="001939E3" w:rsidRDefault="00826CBC" w:rsidP="00696D46">
      <w:pPr>
        <w:tabs>
          <w:tab w:val="left" w:pos="0"/>
        </w:tabs>
        <w:spacing w:before="120"/>
        <w:jc w:val="both"/>
        <w:rPr>
          <w:rFonts w:ascii="Garamond" w:hAnsi="Garamond"/>
          <w:b/>
          <w:sz w:val="24"/>
          <w:szCs w:val="24"/>
        </w:rPr>
      </w:pPr>
      <w:r w:rsidRPr="001939E3">
        <w:rPr>
          <w:rFonts w:ascii="Garamond" w:hAnsi="Garamond"/>
          <w:b/>
          <w:sz w:val="24"/>
          <w:szCs w:val="24"/>
        </w:rPr>
        <w:t>ATS.TR.215 Përzgjedhja dhe njoftimi i minimumit të ndarjes për zbatimin e pikës ATS.TR.210 (c)</w:t>
      </w:r>
    </w:p>
    <w:p w14:paraId="5BFC82CC" w14:textId="77777777" w:rsidR="00826CBC" w:rsidRPr="001939E3" w:rsidRDefault="00826CBC" w:rsidP="00334C2A">
      <w:pPr>
        <w:pStyle w:val="ListParagraph"/>
        <w:widowControl/>
        <w:numPr>
          <w:ilvl w:val="0"/>
          <w:numId w:val="164"/>
        </w:numPr>
        <w:tabs>
          <w:tab w:val="left" w:pos="0"/>
          <w:tab w:val="left" w:pos="90"/>
          <w:tab w:val="left" w:pos="426"/>
          <w:tab w:val="left" w:pos="720"/>
        </w:tabs>
        <w:spacing w:before="120"/>
        <w:ind w:left="0" w:firstLine="0"/>
        <w:jc w:val="both"/>
        <w:rPr>
          <w:rFonts w:ascii="Garamond" w:hAnsi="Garamond"/>
          <w:sz w:val="24"/>
          <w:szCs w:val="24"/>
        </w:rPr>
      </w:pPr>
      <w:r w:rsidRPr="001939E3">
        <w:rPr>
          <w:rFonts w:ascii="Garamond" w:hAnsi="Garamond"/>
          <w:sz w:val="24"/>
          <w:szCs w:val="24"/>
        </w:rPr>
        <w:t>Përzgjedhja e minimumit të ndarjes për aplikim brenda një pjese të caktuar të hapësirës ajrore do të bëhet nga ofruesi i shërbimeve të trafikut ajror përgjegjës për sigurimin e shërbimeve të trafikut ajror dhe i miratuar nga Autoriteti i Aviacionit Civil.</w:t>
      </w:r>
    </w:p>
    <w:p w14:paraId="0132B95C" w14:textId="77777777" w:rsidR="00826CBC" w:rsidRPr="001939E3" w:rsidRDefault="00826CBC" w:rsidP="00334C2A">
      <w:pPr>
        <w:pStyle w:val="ListParagraph"/>
        <w:widowControl/>
        <w:numPr>
          <w:ilvl w:val="0"/>
          <w:numId w:val="164"/>
        </w:numPr>
        <w:tabs>
          <w:tab w:val="left" w:pos="0"/>
          <w:tab w:val="left" w:pos="90"/>
          <w:tab w:val="left" w:pos="426"/>
        </w:tabs>
        <w:spacing w:before="120"/>
        <w:ind w:left="0" w:firstLine="0"/>
        <w:jc w:val="both"/>
        <w:rPr>
          <w:rFonts w:ascii="Garamond" w:hAnsi="Garamond"/>
          <w:sz w:val="24"/>
          <w:szCs w:val="24"/>
        </w:rPr>
      </w:pPr>
      <w:r w:rsidRPr="001939E3">
        <w:rPr>
          <w:rFonts w:ascii="Garamond" w:hAnsi="Garamond"/>
          <w:sz w:val="24"/>
          <w:szCs w:val="24"/>
        </w:rPr>
        <w:t>Për trafikun që do të kalojë nga njëra anë në tjetrën të hapësirave ajrore fqinje dhe për rrugët që janë afër kufirit të përbashkët të hapësirave ajrore fqinje, minimumi i ndarjes do të vendoset sipas rrethanave, zgjedhja e minimumit të ndarjes do të bëhet në konsultim me ofruesit e shërbimeve të trafikut ajror përgjegjës për sigurimin e shërbimeve të trafikut ajror në hapësirën ajrore fqinje.</w:t>
      </w:r>
    </w:p>
    <w:p w14:paraId="11FDAB75" w14:textId="77777777" w:rsidR="00826CBC" w:rsidRPr="001939E3" w:rsidRDefault="00826CBC" w:rsidP="00334C2A">
      <w:pPr>
        <w:pStyle w:val="ListParagraph"/>
        <w:widowControl/>
        <w:numPr>
          <w:ilvl w:val="0"/>
          <w:numId w:val="164"/>
        </w:numPr>
        <w:tabs>
          <w:tab w:val="left" w:pos="0"/>
          <w:tab w:val="left" w:pos="90"/>
          <w:tab w:val="left" w:pos="426"/>
        </w:tabs>
        <w:spacing w:before="120"/>
        <w:ind w:left="0" w:firstLine="0"/>
        <w:jc w:val="both"/>
        <w:rPr>
          <w:rFonts w:ascii="Garamond" w:hAnsi="Garamond"/>
          <w:sz w:val="24"/>
          <w:szCs w:val="24"/>
        </w:rPr>
      </w:pPr>
      <w:r w:rsidRPr="001939E3">
        <w:rPr>
          <w:rFonts w:ascii="Garamond" w:hAnsi="Garamond"/>
          <w:sz w:val="24"/>
          <w:szCs w:val="24"/>
        </w:rPr>
        <w:t>Detajet e minimumit të zgjedhur të ndarjes dhe të zonave të tyre të zbatimit do të njoftohen</w:t>
      </w:r>
    </w:p>
    <w:p w14:paraId="4BA76159" w14:textId="77777777" w:rsidR="00826CBC" w:rsidRPr="001939E3" w:rsidRDefault="00826CBC" w:rsidP="00826CBC">
      <w:pPr>
        <w:tabs>
          <w:tab w:val="left" w:pos="90"/>
          <w:tab w:val="left" w:pos="851"/>
        </w:tabs>
        <w:spacing w:before="120"/>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tek njësitë e shërbimeve të trafikut ajror në fjalë;</w:t>
      </w:r>
    </w:p>
    <w:p w14:paraId="6F4E815D" w14:textId="77777777" w:rsidR="00826CBC" w:rsidRPr="001939E3" w:rsidRDefault="00826CBC" w:rsidP="00696D46">
      <w:pPr>
        <w:tabs>
          <w:tab w:val="left" w:pos="851"/>
          <w:tab w:val="left" w:pos="993"/>
        </w:tabs>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për pilotët dhe operatorët e avionëve përmes botimeve të informacionit aeronautik, ku ndarja bazohet në përdorimin nga avionët të ndihmave të specifikuara të lundrimit ose teknikave të specifikuara të lundrimit.</w:t>
      </w:r>
    </w:p>
    <w:p w14:paraId="31C5AFD7" w14:textId="77777777" w:rsidR="00826CBC" w:rsidRPr="001939E3" w:rsidRDefault="00826CBC" w:rsidP="00696D46">
      <w:pPr>
        <w:tabs>
          <w:tab w:val="left" w:pos="0"/>
        </w:tabs>
        <w:spacing w:before="120"/>
        <w:jc w:val="both"/>
        <w:rPr>
          <w:rFonts w:ascii="Garamond" w:hAnsi="Garamond"/>
          <w:b/>
          <w:sz w:val="24"/>
          <w:szCs w:val="24"/>
        </w:rPr>
      </w:pPr>
      <w:r w:rsidRPr="001939E3">
        <w:rPr>
          <w:rFonts w:ascii="Garamond" w:hAnsi="Garamond"/>
          <w:b/>
          <w:sz w:val="24"/>
          <w:szCs w:val="24"/>
        </w:rPr>
        <w:t>ATS.TR.220 Aplikimi i ndarjes në rastet kur parashikohet (wake turbulence)</w:t>
      </w:r>
    </w:p>
    <w:p w14:paraId="07F7AA0B"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Njësitë e kontrollit të trafikut ajror do të zbatojnë minimumin e ndarjes (wake turbulence) për avionët në fazat e përafrimit dhe nisjes së fluturimit në njërën nga rrethanat e mëposhtme:</w:t>
      </w:r>
    </w:p>
    <w:p w14:paraId="434320CB"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një avion operon drejtpërdrejt pas një avioni tjetër në të njëjtën lartësi ose më pak se 300 m (1 000 ft) poshtë tij;</w:t>
      </w:r>
    </w:p>
    <w:p w14:paraId="014DD973"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lastRenderedPageBreak/>
        <w:t>(2)</w:t>
      </w:r>
      <w:r w:rsidRPr="001939E3">
        <w:rPr>
          <w:rFonts w:ascii="Garamond" w:hAnsi="Garamond"/>
          <w:sz w:val="24"/>
          <w:szCs w:val="24"/>
        </w:rPr>
        <w:tab/>
        <w:t>të dy avionët po përdorin të njëjtën pistë, ose pistë paralele të ndara me më pak se 760 m (2 500 ft);</w:t>
      </w:r>
    </w:p>
    <w:p w14:paraId="229BD21E"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një avion po kalon pas një avioni tjetër, në të njëjtën lartësi ose më pak se 300 m (1 000 ft) poshtë tij.</w:t>
      </w:r>
    </w:p>
    <w:p w14:paraId="4ED88B5C"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Paragrafi (a) nuk do të zbatohet për fluturimet VFR të mbërritura dhe për fluturimet IFR të mbërritura që kryejnë përafrim vizual kur avioni ka raportuar avionin paraardhës në sy dhe është udhëzuar të ndjekë dhe mirëmbajë distancën nga ai avion. Në ato raste, njësia e kontrollit të trafikut ajror duhet të japë kujdes për krijimin e turbulencave.</w:t>
      </w:r>
      <w:r w:rsidRPr="001939E3" w:rsidDel="00124755">
        <w:rPr>
          <w:rFonts w:ascii="Garamond" w:hAnsi="Garamond"/>
          <w:sz w:val="24"/>
          <w:szCs w:val="24"/>
        </w:rPr>
        <w:t xml:space="preserve"> </w:t>
      </w:r>
    </w:p>
    <w:p w14:paraId="6467322E" w14:textId="77777777" w:rsidR="00826CBC" w:rsidRPr="001939E3" w:rsidRDefault="00826CBC" w:rsidP="00696D46">
      <w:pPr>
        <w:tabs>
          <w:tab w:val="left" w:pos="0"/>
        </w:tabs>
        <w:spacing w:before="120"/>
        <w:jc w:val="both"/>
        <w:rPr>
          <w:rFonts w:ascii="Garamond" w:hAnsi="Garamond"/>
          <w:b/>
          <w:sz w:val="24"/>
          <w:szCs w:val="24"/>
        </w:rPr>
      </w:pPr>
      <w:r w:rsidRPr="001939E3">
        <w:rPr>
          <w:rFonts w:ascii="Garamond" w:hAnsi="Garamond"/>
          <w:b/>
          <w:sz w:val="24"/>
          <w:szCs w:val="24"/>
        </w:rPr>
        <w:t>ATS.TR.225 Përgjegjësia për kontrollin</w:t>
      </w:r>
    </w:p>
    <w:p w14:paraId="65FD0A7E"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Një fluturim i kontrolluar duhet të jetë nën kontrollin e vetëm një njësie të kontrollit të trafikut ajror në çdo kohë të caktuar.</w:t>
      </w:r>
    </w:p>
    <w:p w14:paraId="37886050" w14:textId="77777777" w:rsidR="00826CBC" w:rsidRPr="001939E3" w:rsidRDefault="00826CBC" w:rsidP="00696D46">
      <w:pPr>
        <w:tabs>
          <w:tab w:val="left" w:pos="90"/>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Përgjegjësia për kontrollin e të gjithë avionëve që veprojnë brenda një blloku të caktuar të hapësirës ajrore do t'i jepet një njësie të vetme të kontrollit të trafikut ajror. Sidoqoftë, kontrolli i një avioni ose grupeve të avionëve mund t'u delegohen njësive të tjera të kontrollit të trafikut ajror me kusht që të sigurohet koordinimi midis të gjitha njësive të kontrollit të trafikut ajror.</w:t>
      </w:r>
    </w:p>
    <w:p w14:paraId="05E39D0E" w14:textId="77777777" w:rsidR="00826CBC" w:rsidRPr="001939E3" w:rsidRDefault="00826CBC" w:rsidP="00826CBC">
      <w:pPr>
        <w:tabs>
          <w:tab w:val="left" w:pos="0"/>
        </w:tabs>
        <w:spacing w:before="120"/>
        <w:rPr>
          <w:rFonts w:ascii="Garamond" w:hAnsi="Garamond"/>
          <w:b/>
          <w:sz w:val="24"/>
          <w:szCs w:val="24"/>
        </w:rPr>
      </w:pPr>
      <w:r w:rsidRPr="001939E3">
        <w:rPr>
          <w:rFonts w:ascii="Garamond" w:hAnsi="Garamond"/>
          <w:b/>
          <w:sz w:val="24"/>
          <w:szCs w:val="24"/>
        </w:rPr>
        <w:t>ATS.TR.230 Transferimi i përgjegjësisë për kontrollin</w:t>
      </w:r>
    </w:p>
    <w:p w14:paraId="080CDA36" w14:textId="77777777" w:rsidR="00826CBC" w:rsidRPr="001939E3" w:rsidRDefault="00826CBC" w:rsidP="00334C2A">
      <w:pPr>
        <w:pStyle w:val="ListParagraph"/>
        <w:widowControl/>
        <w:numPr>
          <w:ilvl w:val="1"/>
          <w:numId w:val="160"/>
        </w:numPr>
        <w:tabs>
          <w:tab w:val="left" w:pos="90"/>
          <w:tab w:val="left" w:pos="426"/>
        </w:tabs>
        <w:spacing w:before="120"/>
        <w:ind w:left="0" w:firstLine="0"/>
        <w:rPr>
          <w:rFonts w:ascii="Garamond" w:hAnsi="Garamond"/>
          <w:sz w:val="24"/>
          <w:szCs w:val="24"/>
        </w:rPr>
      </w:pPr>
      <w:r w:rsidRPr="001939E3">
        <w:rPr>
          <w:rFonts w:ascii="Garamond" w:hAnsi="Garamond"/>
          <w:sz w:val="24"/>
          <w:szCs w:val="24"/>
        </w:rPr>
        <w:t>Vendi ose koha e transferimit</w:t>
      </w:r>
    </w:p>
    <w:p w14:paraId="701BFEF7" w14:textId="77777777" w:rsidR="00826CBC" w:rsidRPr="001939E3" w:rsidRDefault="00826CBC" w:rsidP="00696D46">
      <w:pPr>
        <w:tabs>
          <w:tab w:val="left" w:pos="426"/>
        </w:tabs>
        <w:spacing w:before="120"/>
        <w:ind w:left="426"/>
        <w:jc w:val="both"/>
        <w:rPr>
          <w:rFonts w:ascii="Garamond" w:hAnsi="Garamond"/>
          <w:sz w:val="24"/>
          <w:szCs w:val="24"/>
        </w:rPr>
      </w:pPr>
      <w:r w:rsidRPr="001939E3">
        <w:rPr>
          <w:rFonts w:ascii="Garamond" w:hAnsi="Garamond"/>
          <w:sz w:val="24"/>
          <w:szCs w:val="24"/>
        </w:rPr>
        <w:t>Përgjegjësia për kontrollin e një avioni transferohet nga një njësi e kontrollit të trafikut ajror në një tjetër si më poshtë:</w:t>
      </w:r>
    </w:p>
    <w:p w14:paraId="7D113027" w14:textId="77777777" w:rsidR="00826CBC" w:rsidRPr="001939E3" w:rsidRDefault="00826CBC" w:rsidP="00696D46">
      <w:pPr>
        <w:pStyle w:val="ListParagraph"/>
        <w:widowControl/>
        <w:numPr>
          <w:ilvl w:val="1"/>
          <w:numId w:val="162"/>
        </w:num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Midis dy njësive që ofrojnë shërbimin e kontrollit të zonës</w:t>
      </w:r>
    </w:p>
    <w:p w14:paraId="17715410" w14:textId="77777777" w:rsidR="00826CBC" w:rsidRPr="001939E3" w:rsidRDefault="00826CBC" w:rsidP="00696D46">
      <w:pPr>
        <w:tabs>
          <w:tab w:val="left" w:pos="90"/>
          <w:tab w:val="left" w:pos="851"/>
        </w:tabs>
        <w:spacing w:before="120"/>
        <w:ind w:left="851"/>
        <w:jc w:val="both"/>
        <w:rPr>
          <w:rFonts w:ascii="Garamond" w:hAnsi="Garamond"/>
          <w:sz w:val="24"/>
          <w:szCs w:val="24"/>
        </w:rPr>
      </w:pPr>
      <w:r w:rsidRPr="001939E3">
        <w:rPr>
          <w:rFonts w:ascii="Garamond" w:hAnsi="Garamond"/>
          <w:sz w:val="24"/>
          <w:szCs w:val="24"/>
        </w:rPr>
        <w:t>Përgjegjësia për kontrollin e një avioni do të transferohet nga një njësi që ofron shërbimin e kontrollit të zonës në një zonë kontrolli, në njësinë që ofron shërbimin e kontrollit të zonës në një zonë të afërt të kontrollit, në kohën e kalimit të kufirit të zonës së përbashkët të kontrollit siç vlerësohet nga kontrolli i zonës qendra që ka kontrollin e avionit ose në një pikë apo kohë tjetër siç është rënë dakord midis dy njësive.</w:t>
      </w:r>
    </w:p>
    <w:p w14:paraId="71B2A215" w14:textId="77777777" w:rsidR="00826CBC" w:rsidRPr="001939E3" w:rsidRDefault="00826CBC" w:rsidP="00696D46">
      <w:pPr>
        <w:pStyle w:val="ListParagraph"/>
        <w:widowControl/>
        <w:numPr>
          <w:ilvl w:val="1"/>
          <w:numId w:val="162"/>
        </w:num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Midis një njësie që ofron shërbimin e kontrollit të zonës dhe një njësie që ofron shërbimin e kontrollit të përafrimit ose midis dy njësive që ofrojnë shërbimin e kontrollit të përafrimit.</w:t>
      </w:r>
    </w:p>
    <w:p w14:paraId="6D00E946" w14:textId="77777777" w:rsidR="00826CBC" w:rsidRPr="001939E3" w:rsidRDefault="00826CBC" w:rsidP="00696D46">
      <w:pPr>
        <w:tabs>
          <w:tab w:val="left" w:pos="90"/>
          <w:tab w:val="left" w:pos="851"/>
        </w:tabs>
        <w:spacing w:before="120"/>
        <w:ind w:left="851"/>
        <w:jc w:val="both"/>
        <w:rPr>
          <w:rFonts w:ascii="Garamond" w:hAnsi="Garamond"/>
          <w:sz w:val="24"/>
          <w:szCs w:val="24"/>
        </w:rPr>
      </w:pPr>
      <w:r w:rsidRPr="001939E3">
        <w:rPr>
          <w:rFonts w:ascii="Garamond" w:hAnsi="Garamond"/>
          <w:sz w:val="24"/>
          <w:szCs w:val="24"/>
        </w:rPr>
        <w:t>Përgjegjësia për kontrollin e një avioni do të transferohet nga një njësi në tjetrën dhe anasjelltas, në një moment ose kohë të rënë dakord midis dy njësive.</w:t>
      </w:r>
    </w:p>
    <w:p w14:paraId="57022720" w14:textId="77777777" w:rsidR="00826CBC" w:rsidRPr="001939E3" w:rsidRDefault="00826CBC" w:rsidP="00696D46">
      <w:pPr>
        <w:tabs>
          <w:tab w:val="left" w:pos="90"/>
          <w:tab w:val="left" w:pos="851"/>
        </w:tabs>
        <w:spacing w:before="120"/>
        <w:ind w:left="851" w:hanging="425"/>
        <w:jc w:val="both"/>
        <w:rPr>
          <w:rFonts w:ascii="Garamond" w:eastAsia="Times New Roman" w:hAnsi="Garamond"/>
          <w:sz w:val="24"/>
          <w:szCs w:val="24"/>
        </w:rPr>
      </w:pPr>
      <w:r w:rsidRPr="001939E3">
        <w:rPr>
          <w:rFonts w:ascii="Garamond" w:hAnsi="Garamond"/>
          <w:sz w:val="24"/>
          <w:szCs w:val="24"/>
        </w:rPr>
        <w:t>(3)</w:t>
      </w:r>
      <w:r w:rsidRPr="001939E3">
        <w:rPr>
          <w:rFonts w:ascii="Garamond" w:hAnsi="Garamond"/>
          <w:sz w:val="24"/>
          <w:szCs w:val="24"/>
        </w:rPr>
        <w:tab/>
      </w:r>
      <w:r w:rsidRPr="001939E3">
        <w:rPr>
          <w:rFonts w:ascii="Garamond" w:eastAsia="Times New Roman" w:hAnsi="Garamond"/>
          <w:sz w:val="24"/>
          <w:szCs w:val="24"/>
        </w:rPr>
        <w:t>Midis një njësie që ofron shërbimin e kontrollit të përafrimit dhe një kulle të kontrollit të aerodromit</w:t>
      </w:r>
    </w:p>
    <w:p w14:paraId="08A3EAD8" w14:textId="77777777" w:rsidR="00826CBC" w:rsidRPr="001939E3" w:rsidRDefault="00826CBC" w:rsidP="00696D46">
      <w:pPr>
        <w:tabs>
          <w:tab w:val="left" w:pos="90"/>
          <w:tab w:val="left" w:pos="851"/>
        </w:tabs>
        <w:spacing w:before="120"/>
        <w:ind w:left="1276" w:hanging="425"/>
        <w:jc w:val="both"/>
        <w:rPr>
          <w:rFonts w:ascii="Garamond" w:hAnsi="Garamond"/>
          <w:sz w:val="24"/>
          <w:szCs w:val="24"/>
        </w:rPr>
      </w:pPr>
      <w:r w:rsidRPr="001939E3">
        <w:rPr>
          <w:rFonts w:ascii="Garamond" w:hAnsi="Garamond"/>
          <w:sz w:val="24"/>
          <w:szCs w:val="24"/>
        </w:rPr>
        <w:t>(i)</w:t>
      </w:r>
      <w:r w:rsidRPr="001939E3">
        <w:rPr>
          <w:rFonts w:ascii="Garamond" w:hAnsi="Garamond"/>
          <w:sz w:val="24"/>
          <w:szCs w:val="24"/>
        </w:rPr>
        <w:tab/>
        <w:t>Avionët e mbërritur - Përgjegjësia për kontrollin e një avioni mbërritës do të transferohet siç përcaktohet në marrëveshjen dhe manualet e operimit, sipas rastit, nga njësia që ofron shërbimin e kontrollit të përafrimit te kulla e kontrollit të aerodromit kur avioni është në cilindo nga statuset e mëposhtme:</w:t>
      </w:r>
    </w:p>
    <w:p w14:paraId="13750962" w14:textId="77777777" w:rsidR="00826CBC" w:rsidRPr="001939E3" w:rsidRDefault="00826CBC" w:rsidP="00696D46">
      <w:pPr>
        <w:tabs>
          <w:tab w:val="left" w:pos="90"/>
          <w:tab w:val="left" w:pos="720"/>
        </w:tabs>
        <w:spacing w:before="120"/>
        <w:ind w:left="1276"/>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është në afërsi të aerodromit dhe:</w:t>
      </w:r>
    </w:p>
    <w:p w14:paraId="0BF5AED3" w14:textId="77777777" w:rsidR="00826CBC" w:rsidRPr="001939E3" w:rsidRDefault="00826CBC" w:rsidP="00696D46">
      <w:pPr>
        <w:tabs>
          <w:tab w:val="left" w:pos="90"/>
          <w:tab w:val="left" w:pos="720"/>
        </w:tabs>
        <w:spacing w:before="120"/>
        <w:ind w:left="1985" w:hanging="284"/>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konsiderohet se afrimi dhe ulja do të përfundojnë në referencë vizuale në tokë, ose</w:t>
      </w:r>
    </w:p>
    <w:p w14:paraId="6B408D4C" w14:textId="77777777" w:rsidR="00826CBC" w:rsidRPr="001939E3" w:rsidRDefault="00826CBC" w:rsidP="00696D46">
      <w:pPr>
        <w:tabs>
          <w:tab w:val="left" w:pos="90"/>
          <w:tab w:val="left" w:pos="720"/>
        </w:tabs>
        <w:spacing w:before="120"/>
        <w:ind w:left="1985" w:hanging="284"/>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 xml:space="preserve"> ka arritur VMC të pandërprerë;</w:t>
      </w:r>
    </w:p>
    <w:p w14:paraId="267982BD" w14:textId="77777777" w:rsidR="00826CBC" w:rsidRPr="001939E3" w:rsidRDefault="00826CBC" w:rsidP="00696D46">
      <w:pPr>
        <w:tabs>
          <w:tab w:val="left" w:pos="90"/>
          <w:tab w:val="left" w:pos="720"/>
        </w:tabs>
        <w:spacing w:before="120"/>
        <w:ind w:left="1276"/>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është në një pikë ose nivel të përcaktuar;</w:t>
      </w:r>
    </w:p>
    <w:p w14:paraId="1E995651" w14:textId="77777777" w:rsidR="00826CBC" w:rsidRPr="001939E3" w:rsidRDefault="00826CBC" w:rsidP="00696D46">
      <w:pPr>
        <w:tabs>
          <w:tab w:val="left" w:pos="90"/>
          <w:tab w:val="left" w:pos="720"/>
        </w:tabs>
        <w:spacing w:before="120"/>
        <w:ind w:left="1276"/>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ka zbarkuar.</w:t>
      </w:r>
    </w:p>
    <w:p w14:paraId="7B912A1A" w14:textId="77777777" w:rsidR="00826CBC" w:rsidRPr="001939E3" w:rsidRDefault="00826CBC" w:rsidP="00696D46">
      <w:pPr>
        <w:tabs>
          <w:tab w:val="left" w:pos="90"/>
          <w:tab w:val="left" w:pos="851"/>
        </w:tabs>
        <w:spacing w:before="120"/>
        <w:ind w:left="1276" w:hanging="425"/>
        <w:jc w:val="both"/>
        <w:rPr>
          <w:rFonts w:ascii="Garamond" w:hAnsi="Garamond"/>
          <w:sz w:val="24"/>
          <w:szCs w:val="24"/>
        </w:rPr>
      </w:pPr>
      <w:r w:rsidRPr="001939E3">
        <w:rPr>
          <w:rFonts w:ascii="Garamond" w:hAnsi="Garamond"/>
          <w:sz w:val="24"/>
          <w:szCs w:val="24"/>
        </w:rPr>
        <w:t>(ii)</w:t>
      </w:r>
      <w:r w:rsidRPr="001939E3">
        <w:rPr>
          <w:rFonts w:ascii="Garamond" w:hAnsi="Garamond"/>
          <w:sz w:val="24"/>
          <w:szCs w:val="24"/>
        </w:rPr>
        <w:tab/>
        <w:t>Avioni në nisje - Përgjegjësia për kontrollin e një avioni që niset do të transferohet, siç përcaktohet në marrëveshjen dhe manualet e operimit, sipas rastit, nga kulla e kontrollit të aerodromit në njësinë që ofron shërbimin e kontrollit të përafrimit.</w:t>
      </w:r>
    </w:p>
    <w:p w14:paraId="0B092EFF" w14:textId="77777777" w:rsidR="00826CBC" w:rsidRPr="001939E3" w:rsidRDefault="00826CBC" w:rsidP="002C02BF">
      <w:pPr>
        <w:pStyle w:val="ListParagraph"/>
        <w:widowControl/>
        <w:numPr>
          <w:ilvl w:val="2"/>
          <w:numId w:val="160"/>
        </w:numPr>
        <w:tabs>
          <w:tab w:val="left" w:pos="90"/>
          <w:tab w:val="left" w:pos="720"/>
        </w:tabs>
        <w:spacing w:before="120"/>
        <w:ind w:left="1260" w:firstLine="16"/>
        <w:jc w:val="both"/>
        <w:rPr>
          <w:rFonts w:ascii="Garamond" w:hAnsi="Garamond"/>
          <w:sz w:val="24"/>
          <w:szCs w:val="24"/>
        </w:rPr>
      </w:pPr>
      <w:r w:rsidRPr="001939E3">
        <w:rPr>
          <w:rFonts w:ascii="Garamond" w:hAnsi="Garamond"/>
          <w:sz w:val="24"/>
          <w:szCs w:val="24"/>
        </w:rPr>
        <w:lastRenderedPageBreak/>
        <w:t>kur VMC mbizotëron në afërsi të aerodromit:</w:t>
      </w:r>
    </w:p>
    <w:p w14:paraId="7A5C9060" w14:textId="77777777" w:rsidR="00826CBC" w:rsidRPr="001939E3" w:rsidRDefault="00826CBC" w:rsidP="00696D46">
      <w:pPr>
        <w:tabs>
          <w:tab w:val="left" w:pos="90"/>
        </w:tabs>
        <w:spacing w:before="120"/>
        <w:ind w:left="1985" w:hanging="425"/>
        <w:jc w:val="both"/>
        <w:rPr>
          <w:rFonts w:ascii="Garamond" w:hAnsi="Garamond"/>
          <w:sz w:val="24"/>
          <w:szCs w:val="24"/>
        </w:rPr>
      </w:pPr>
      <w:r w:rsidRPr="001939E3">
        <w:rPr>
          <w:rFonts w:ascii="Garamond" w:hAnsi="Garamond"/>
          <w:sz w:val="24"/>
          <w:szCs w:val="24"/>
        </w:rPr>
        <w:t>(a) para kohës kur avioni largohet nga afërsia e aerodromit, ose</w:t>
      </w:r>
    </w:p>
    <w:p w14:paraId="4C1BA55D" w14:textId="77777777" w:rsidR="00826CBC" w:rsidRPr="001939E3" w:rsidRDefault="00826CBC" w:rsidP="00696D46">
      <w:pPr>
        <w:tabs>
          <w:tab w:val="left" w:pos="90"/>
        </w:tabs>
        <w:spacing w:before="120"/>
        <w:ind w:left="1985" w:hanging="425"/>
        <w:jc w:val="both"/>
        <w:rPr>
          <w:rFonts w:ascii="Garamond" w:hAnsi="Garamond"/>
          <w:sz w:val="24"/>
          <w:szCs w:val="24"/>
        </w:rPr>
      </w:pPr>
      <w:r w:rsidRPr="001939E3">
        <w:rPr>
          <w:rFonts w:ascii="Garamond" w:hAnsi="Garamond"/>
          <w:sz w:val="24"/>
          <w:szCs w:val="24"/>
        </w:rPr>
        <w:t>(b) para hyrjes së avionit në kushtet meteorologjike të instrumentit (KPM), ose</w:t>
      </w:r>
    </w:p>
    <w:p w14:paraId="5BA3CF9A" w14:textId="77777777" w:rsidR="00826CBC" w:rsidRPr="001939E3" w:rsidRDefault="00826CBC" w:rsidP="00696D46">
      <w:pPr>
        <w:tabs>
          <w:tab w:val="left" w:pos="90"/>
        </w:tabs>
        <w:spacing w:before="120"/>
        <w:ind w:left="1985" w:hanging="425"/>
        <w:jc w:val="both"/>
        <w:rPr>
          <w:rFonts w:ascii="Garamond" w:hAnsi="Garamond"/>
          <w:sz w:val="24"/>
          <w:szCs w:val="24"/>
        </w:rPr>
      </w:pPr>
      <w:r w:rsidRPr="001939E3">
        <w:rPr>
          <w:rFonts w:ascii="Garamond" w:hAnsi="Garamond"/>
          <w:sz w:val="24"/>
          <w:szCs w:val="24"/>
        </w:rPr>
        <w:t>(c) në një pikë ose nivel të caktuar;</w:t>
      </w:r>
    </w:p>
    <w:p w14:paraId="36603996" w14:textId="77777777" w:rsidR="00826CBC" w:rsidRPr="001939E3" w:rsidRDefault="00826CBC" w:rsidP="00696D46">
      <w:pPr>
        <w:tabs>
          <w:tab w:val="left" w:pos="90"/>
          <w:tab w:val="left" w:pos="720"/>
        </w:tabs>
        <w:spacing w:before="120"/>
        <w:ind w:left="99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kur IMC mbizotëron në aerodrom:</w:t>
      </w:r>
    </w:p>
    <w:p w14:paraId="248E05E3" w14:textId="77777777" w:rsidR="00826CBC" w:rsidRPr="001939E3" w:rsidRDefault="00826CBC" w:rsidP="00696D46">
      <w:pPr>
        <w:tabs>
          <w:tab w:val="left" w:pos="90"/>
          <w:tab w:val="left" w:pos="720"/>
        </w:tabs>
        <w:spacing w:before="120"/>
        <w:ind w:left="540" w:firstLine="1020"/>
        <w:jc w:val="both"/>
        <w:rPr>
          <w:rFonts w:ascii="Garamond" w:hAnsi="Garamond"/>
          <w:sz w:val="24"/>
          <w:szCs w:val="24"/>
        </w:rPr>
      </w:pPr>
      <w:r w:rsidRPr="001939E3">
        <w:rPr>
          <w:rFonts w:ascii="Garamond" w:hAnsi="Garamond"/>
          <w:sz w:val="24"/>
          <w:szCs w:val="24"/>
        </w:rPr>
        <w:t>(a) menjëherë pasi avioni është në ajër, ose</w:t>
      </w:r>
    </w:p>
    <w:p w14:paraId="7784997F" w14:textId="77777777" w:rsidR="00826CBC" w:rsidRPr="001939E3" w:rsidRDefault="00826CBC" w:rsidP="00696D46">
      <w:pPr>
        <w:tabs>
          <w:tab w:val="left" w:pos="90"/>
          <w:tab w:val="left" w:pos="720"/>
        </w:tabs>
        <w:spacing w:before="120"/>
        <w:ind w:left="540" w:firstLine="1020"/>
        <w:jc w:val="both"/>
        <w:rPr>
          <w:rFonts w:ascii="Garamond" w:hAnsi="Garamond"/>
          <w:sz w:val="24"/>
          <w:szCs w:val="24"/>
        </w:rPr>
      </w:pPr>
      <w:r w:rsidRPr="001939E3">
        <w:rPr>
          <w:rFonts w:ascii="Garamond" w:hAnsi="Garamond"/>
          <w:sz w:val="24"/>
          <w:szCs w:val="24"/>
        </w:rPr>
        <w:t>(b) në një pikë ose nivel të caktuar.</w:t>
      </w:r>
    </w:p>
    <w:p w14:paraId="35019AA5"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 xml:space="preserve">Midis sektorëve të kontrollit ose pozicioneve brenda së njëjtës njësi të kontrollit të trafikut </w:t>
      </w:r>
      <w:r w:rsidRPr="001939E3">
        <w:rPr>
          <w:rFonts w:ascii="Garamond" w:eastAsia="Times New Roman" w:hAnsi="Garamond"/>
          <w:sz w:val="24"/>
          <w:szCs w:val="24"/>
        </w:rPr>
        <w:t>ajror</w:t>
      </w:r>
      <w:r w:rsidRPr="001939E3">
        <w:rPr>
          <w:rFonts w:ascii="Garamond" w:hAnsi="Garamond"/>
          <w:sz w:val="24"/>
          <w:szCs w:val="24"/>
        </w:rPr>
        <w:t xml:space="preserve"> përgjegjësia për kontrollin e një avioni transferohet nga një sektor kontrolli ose pozicion në një sektor tjetër kontrolli ose pozicion brenda të njëjtës njësi të kontrollit të trafikut ajror në një pikë, nivel ose kohë, siç përcaktohet në udhëzimet e njësisë së shërbimeve të trafikut ajror.</w:t>
      </w:r>
    </w:p>
    <w:p w14:paraId="19966903" w14:textId="77777777" w:rsidR="00826CBC" w:rsidRPr="001939E3" w:rsidRDefault="00826CBC" w:rsidP="00334C2A">
      <w:pPr>
        <w:pStyle w:val="ListParagraph"/>
        <w:widowControl/>
        <w:numPr>
          <w:ilvl w:val="1"/>
          <w:numId w:val="160"/>
        </w:numPr>
        <w:tabs>
          <w:tab w:val="left" w:pos="90"/>
          <w:tab w:val="left" w:pos="426"/>
        </w:tabs>
        <w:spacing w:before="120"/>
        <w:ind w:left="0" w:firstLine="0"/>
        <w:rPr>
          <w:rFonts w:ascii="Garamond" w:hAnsi="Garamond"/>
          <w:sz w:val="24"/>
          <w:szCs w:val="24"/>
        </w:rPr>
      </w:pPr>
      <w:r w:rsidRPr="001939E3">
        <w:rPr>
          <w:rFonts w:ascii="Garamond" w:hAnsi="Garamond"/>
          <w:sz w:val="24"/>
          <w:szCs w:val="24"/>
        </w:rPr>
        <w:t>Koordinimi i transferimit</w:t>
      </w:r>
    </w:p>
    <w:p w14:paraId="3A474CFD"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Përgjegjësia për kontrollin e një avioni nuk transferohet nga një njësi e kontrollit të trafikut ajror në një tjetër pa miratimin e njësisë së kontrollit pranues, e cila do të merret në përputhje me pikat (2), (3), (4) dhe (5)</w:t>
      </w:r>
    </w:p>
    <w:p w14:paraId="5C6168E4"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Njësia e kontrollit transferues do t'i komunikojë njësisë së kontrollit pranues pjesët e duhura të planit aktual të fluturimit dhe çdo informacion kontrolli që ka të bëjë me transferimin e kërkuar.</w:t>
      </w:r>
    </w:p>
    <w:p w14:paraId="2001CAA5"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Kur transferimi i kontrollit do të kryhet duke përdorur sistemet e mbikëqyrjes ATS, informacioni i kontrollit që ka të bëjë me transferimin do të përfshijë informacion në lidhje me pozicionin dhe, nëse kërkohet, pistën dhe shpejtësinë e avionit, siç vërehet nga sistemet e mbikëqyrjes ATS menjëherë para transferimit.</w:t>
      </w:r>
    </w:p>
    <w:p w14:paraId="7FC7F148"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Kur transferimi i kontrollit do të kryhet duke përdorur të dhëna ADS-C, informacioni i kontrollit që ka të bëjë me transferimin do të përfshijë pozicionin katër-dimensional dhe informacione të tjera, siç është e nevojshme.</w:t>
      </w:r>
    </w:p>
    <w:p w14:paraId="34805317" w14:textId="77777777" w:rsidR="00826CBC" w:rsidRPr="001939E3" w:rsidRDefault="00826CBC" w:rsidP="00826CBC">
      <w:pPr>
        <w:tabs>
          <w:tab w:val="left" w:pos="90"/>
          <w:tab w:val="left" w:pos="851"/>
        </w:tabs>
        <w:spacing w:before="120"/>
        <w:ind w:left="851" w:hanging="425"/>
        <w:rPr>
          <w:rFonts w:ascii="Garamond" w:hAnsi="Garamond"/>
          <w:sz w:val="24"/>
          <w:szCs w:val="24"/>
        </w:rPr>
      </w:pPr>
      <w:r w:rsidRPr="001939E3">
        <w:rPr>
          <w:rFonts w:ascii="Garamond" w:hAnsi="Garamond"/>
          <w:sz w:val="24"/>
          <w:szCs w:val="24"/>
        </w:rPr>
        <w:t>(5)</w:t>
      </w:r>
      <w:r w:rsidRPr="001939E3">
        <w:rPr>
          <w:rFonts w:ascii="Garamond" w:hAnsi="Garamond"/>
          <w:sz w:val="24"/>
          <w:szCs w:val="24"/>
        </w:rPr>
        <w:tab/>
        <w:t>Njësia e kontrollit pranues duhet të:</w:t>
      </w:r>
    </w:p>
    <w:p w14:paraId="3A005D9E" w14:textId="77777777" w:rsidR="00826CBC" w:rsidRPr="001939E3" w:rsidRDefault="00826CBC" w:rsidP="00696D46">
      <w:pPr>
        <w:tabs>
          <w:tab w:val="left" w:pos="90"/>
        </w:tabs>
        <w:spacing w:before="120"/>
        <w:ind w:left="1134" w:hanging="283"/>
        <w:jc w:val="both"/>
        <w:rPr>
          <w:rFonts w:ascii="Garamond" w:hAnsi="Garamond"/>
          <w:sz w:val="24"/>
          <w:szCs w:val="24"/>
        </w:rPr>
      </w:pPr>
      <w:r w:rsidRPr="001939E3">
        <w:rPr>
          <w:rFonts w:ascii="Garamond" w:hAnsi="Garamond"/>
          <w:sz w:val="24"/>
          <w:szCs w:val="24"/>
        </w:rPr>
        <w:t>(i) tregojë aftësinë e saj për të pranuar kontrollin e avionit në kushtet e specifikuara nga njësia e kontrollit transferues, përveç nëse me marrëveshje paraprake midis dy njësive në fjalë kuptohet se mungesa e ndonjë treguesi të tillë kuptohet për të nënkuptuar pranimin e kushteve të specifikuara, ose tregon ndonjë ndryshim të nevojshëm në to;</w:t>
      </w:r>
    </w:p>
    <w:p w14:paraId="3B143C15" w14:textId="77777777" w:rsidR="00826CBC" w:rsidRPr="001939E3" w:rsidRDefault="00826CBC" w:rsidP="00696D46">
      <w:pPr>
        <w:tabs>
          <w:tab w:val="left" w:pos="90"/>
        </w:tabs>
        <w:spacing w:before="120"/>
        <w:ind w:left="1134" w:hanging="283"/>
        <w:jc w:val="both"/>
        <w:rPr>
          <w:rFonts w:ascii="Garamond" w:hAnsi="Garamond"/>
          <w:sz w:val="24"/>
          <w:szCs w:val="24"/>
        </w:rPr>
      </w:pPr>
      <w:r w:rsidRPr="001939E3">
        <w:rPr>
          <w:rFonts w:ascii="Garamond" w:hAnsi="Garamond"/>
          <w:sz w:val="24"/>
          <w:szCs w:val="24"/>
        </w:rPr>
        <w:t>(ii) specifikojë çdo informacion ose leje tjetër për një pjesë pasuese të fluturimit, të cilën kërkon që avioni të ketë në kohën e transferimit.</w:t>
      </w:r>
    </w:p>
    <w:p w14:paraId="1251C8A0" w14:textId="77777777"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(6)</w:t>
      </w:r>
      <w:r w:rsidRPr="001939E3">
        <w:rPr>
          <w:rFonts w:ascii="Garamond" w:hAnsi="Garamond"/>
          <w:sz w:val="24"/>
          <w:szCs w:val="24"/>
        </w:rPr>
        <w:tab/>
        <w:t>Nëse nuk përcaktohet ndryshe nga një marrëveshje midis dy njësive të kontrollit, njësia e kontrollit pranues nuk duhet të njoftojë njësinë e kontrollit transferues kur ka krijuar komunikime zanore ose komunikim data-link në të dy krahët, ose të dyja, me avionin që presupozohet.</w:t>
      </w:r>
    </w:p>
    <w:p w14:paraId="668A512E" w14:textId="4B7D0B2F" w:rsidR="00826CBC" w:rsidRPr="001939E3" w:rsidRDefault="00826CBC" w:rsidP="00696D46">
      <w:pPr>
        <w:tabs>
          <w:tab w:val="left" w:pos="90"/>
          <w:tab w:val="left" w:pos="851"/>
        </w:tabs>
        <w:spacing w:before="120"/>
        <w:ind w:left="851" w:hanging="425"/>
        <w:jc w:val="both"/>
        <w:rPr>
          <w:rFonts w:ascii="Garamond" w:hAnsi="Garamond"/>
          <w:sz w:val="24"/>
          <w:szCs w:val="24"/>
        </w:rPr>
      </w:pPr>
      <w:r w:rsidRPr="001939E3">
        <w:rPr>
          <w:rFonts w:ascii="Garamond" w:hAnsi="Garamond"/>
          <w:sz w:val="24"/>
          <w:szCs w:val="24"/>
        </w:rPr>
        <w:t>(7)</w:t>
      </w:r>
      <w:r w:rsidRPr="001939E3">
        <w:rPr>
          <w:rFonts w:ascii="Garamond" w:hAnsi="Garamond"/>
          <w:sz w:val="24"/>
          <w:szCs w:val="24"/>
        </w:rPr>
        <w:tab/>
        <w:t>Frazeologjia e standardizuar do të përdoret në koordinimin ndërmjet njësive ose sektorëve të shërbimeve të trafikut ajror, ose të dyjave. Vetëm kur frazeologjia e standardizuar nuk mund të shërbejë për një transmetim të synuar, do të përdoret gjuhë e thjeshtë.</w:t>
      </w:r>
    </w:p>
    <w:p w14:paraId="1722E2F1" w14:textId="40EBDF38" w:rsidR="00E86004" w:rsidRPr="001939E3" w:rsidRDefault="00E86004" w:rsidP="00E86004">
      <w:pPr>
        <w:tabs>
          <w:tab w:val="left" w:pos="90"/>
          <w:tab w:val="left" w:pos="990"/>
        </w:tabs>
        <w:spacing w:before="120"/>
        <w:ind w:left="851" w:hanging="311"/>
        <w:jc w:val="both"/>
        <w:rPr>
          <w:rFonts w:ascii="Garamond" w:hAnsi="Garamond"/>
          <w:i/>
          <w:sz w:val="24"/>
          <w:szCs w:val="24"/>
        </w:rPr>
      </w:pPr>
      <w:r w:rsidRPr="001939E3">
        <w:rPr>
          <w:rFonts w:ascii="Garamond" w:hAnsi="Garamond" w:cs="Garamond"/>
          <w:i/>
          <w:color w:val="000000"/>
          <w:sz w:val="24"/>
          <w:szCs w:val="24"/>
        </w:rPr>
        <w:t xml:space="preserve">c) </w:t>
      </w:r>
      <w:r w:rsidRPr="001939E3">
        <w:rPr>
          <w:rFonts w:ascii="Garamond" w:hAnsi="Garamond" w:cs="Garamond"/>
          <w:i/>
          <w:color w:val="000000"/>
          <w:sz w:val="24"/>
          <w:szCs w:val="24"/>
        </w:rPr>
        <w:tab/>
        <w:t>Koordinimi i transferimit të kontrollit ndërmjet njësive që ofrojnë shërbimin e kontrollit të zonës brenda rajonit EUR ICAO, ose kur është rënë dakord me ose ndërmjet njësive të tjera të kontrollit të trafikut ajror, do të mbështetet nga procese të automatizuara, siç përcaktohet në shtojcën 2.</w:t>
      </w:r>
    </w:p>
    <w:p w14:paraId="63592E3F" w14:textId="77777777" w:rsidR="00826CBC" w:rsidRPr="001939E3" w:rsidRDefault="00826CBC" w:rsidP="00696D46">
      <w:pPr>
        <w:tabs>
          <w:tab w:val="left" w:pos="0"/>
        </w:tabs>
        <w:spacing w:before="120"/>
        <w:jc w:val="both"/>
        <w:rPr>
          <w:rFonts w:ascii="Garamond" w:hAnsi="Garamond"/>
          <w:b/>
          <w:sz w:val="24"/>
          <w:szCs w:val="24"/>
        </w:rPr>
      </w:pPr>
      <w:r w:rsidRPr="001939E3">
        <w:rPr>
          <w:rFonts w:ascii="Garamond" w:hAnsi="Garamond"/>
          <w:b/>
          <w:sz w:val="24"/>
          <w:szCs w:val="24"/>
        </w:rPr>
        <w:t>ATS.TR.235 Lejet e ATC-së</w:t>
      </w:r>
    </w:p>
    <w:p w14:paraId="6F500D3C"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lastRenderedPageBreak/>
        <w:t>(a)</w:t>
      </w:r>
      <w:r w:rsidRPr="001939E3">
        <w:rPr>
          <w:rFonts w:ascii="Garamond" w:hAnsi="Garamond"/>
          <w:sz w:val="24"/>
          <w:szCs w:val="24"/>
        </w:rPr>
        <w:tab/>
        <w:t>Autorizimi i ATC do të bazohet vetëm në kërkesat për sigurimin e shërbimit të kontrollit të trafikut ajror.</w:t>
      </w:r>
    </w:p>
    <w:p w14:paraId="6D18BBA4" w14:textId="77777777" w:rsidR="00826CBC" w:rsidRPr="001939E3" w:rsidRDefault="00826CBC" w:rsidP="00696D46">
      <w:pPr>
        <w:spacing w:before="120"/>
        <w:ind w:left="993" w:hanging="426"/>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Autorizimet lëshohen vetëm për përshpejtimin dhe ndarjen e trafikut ajror dhe bazohen në kushtet e njohura të trafikut të cilat ndikojnë në sigurinë dhe funksionimin e avionit. Kushtet e tilla të trafikut përfshijnë jo vetëm avionët në ajër dhe në zonën e manovrimit mbi të cilën ushtrohet kontrolli, por edhe çdo trafik mjetesh ose pengesa të tjera që nuk janë instaluar përgjithmonë në zonën e manovrimit në përdorim.</w:t>
      </w:r>
    </w:p>
    <w:p w14:paraId="68E384BA" w14:textId="77777777" w:rsidR="00826CBC" w:rsidRPr="001939E3" w:rsidRDefault="00826CBC" w:rsidP="00696D46">
      <w:pPr>
        <w:spacing w:before="120"/>
        <w:ind w:left="993" w:hanging="426"/>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Njësitë e kontrollit të trafikut ajror lëshojnë autorizime ATC, siç është e nevojshme për të parandaluar përplasjet dhe për të shpejtuar dhe mbajtur një fluks të rregullt të trafikut ajror.</w:t>
      </w:r>
    </w:p>
    <w:p w14:paraId="7B67C10A" w14:textId="77777777" w:rsidR="00826CBC" w:rsidRPr="001939E3" w:rsidRDefault="00826CBC" w:rsidP="00696D46">
      <w:pPr>
        <w:spacing w:before="120"/>
        <w:ind w:left="993" w:hanging="426"/>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Autorizimet e ATC-së do të lëshohen mjaft herët për të siguruar që ato të transmetohen në avion në kohë të mjaftueshme që të jetë në përputhje me to.</w:t>
      </w:r>
    </w:p>
    <w:p w14:paraId="566584EF" w14:textId="77777777" w:rsidR="00826CBC" w:rsidRPr="001939E3" w:rsidRDefault="00826CBC" w:rsidP="00696D46">
      <w:pPr>
        <w:spacing w:before="120"/>
        <w:ind w:left="993" w:hanging="426"/>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Kur piloti i komanduar i një avioni informon një njësi të kontrollit të trafikut ajror se autorizimi ATC nuk është i kënaqshëm, njësia e kontrollit të trafikut ajror do të lëshojë një leje të ndryshuar, nëse është e praktikueshme.</w:t>
      </w:r>
    </w:p>
    <w:p w14:paraId="0FA998AC" w14:textId="77777777" w:rsidR="00826CBC" w:rsidRPr="001939E3" w:rsidRDefault="00826CBC" w:rsidP="00696D46">
      <w:pPr>
        <w:spacing w:before="120"/>
        <w:ind w:left="993" w:hanging="426"/>
        <w:jc w:val="both"/>
        <w:rPr>
          <w:rFonts w:ascii="Garamond" w:hAnsi="Garamond"/>
          <w:sz w:val="24"/>
          <w:szCs w:val="24"/>
        </w:rPr>
      </w:pPr>
      <w:r w:rsidRPr="001939E3">
        <w:rPr>
          <w:rFonts w:ascii="Garamond" w:hAnsi="Garamond"/>
          <w:sz w:val="24"/>
          <w:szCs w:val="24"/>
        </w:rPr>
        <w:t>(5)</w:t>
      </w:r>
      <w:r w:rsidRPr="001939E3">
        <w:rPr>
          <w:rFonts w:ascii="Garamond" w:hAnsi="Garamond"/>
          <w:sz w:val="24"/>
          <w:szCs w:val="24"/>
        </w:rPr>
        <w:tab/>
        <w:t>Kur vektorizon ose cakton një itinerar të drejtpërdrejtë që nuk përfshihet në planin e fluturimit, i cili merr një fluturim IFR jashtë rrugës së botuar ATS ose procedurës së instrumentit, një kontrollor i trafikut ajror që ofron shërbimin e mbikëqyrjes ATS do të lëshojë autorizimin duke përshkruar edhe pengesat që ekzistojnë në çdo kohë derisa avioni të arrijë në pikën ku piloti të bashkohet përsëri me rrugën e planit të fluturimit, ose të bashkohet me një itinerar të botuar ATS ose procedura e instrumentit.</w:t>
      </w:r>
    </w:p>
    <w:p w14:paraId="7852BBC6" w14:textId="77777777" w:rsidR="00826CBC" w:rsidRPr="001939E3" w:rsidRDefault="00826CBC" w:rsidP="00826CBC">
      <w:pPr>
        <w:tabs>
          <w:tab w:val="left" w:pos="42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Përmbajtja e autorizimeve</w:t>
      </w:r>
    </w:p>
    <w:p w14:paraId="18FA8B1A" w14:textId="77777777" w:rsidR="00826CBC" w:rsidRPr="001939E3" w:rsidRDefault="00826CBC" w:rsidP="00826CBC">
      <w:pPr>
        <w:spacing w:before="120"/>
        <w:ind w:left="426"/>
        <w:rPr>
          <w:rFonts w:ascii="Garamond" w:hAnsi="Garamond"/>
          <w:sz w:val="24"/>
          <w:szCs w:val="24"/>
        </w:rPr>
      </w:pPr>
      <w:r w:rsidRPr="001939E3">
        <w:rPr>
          <w:rFonts w:ascii="Garamond" w:hAnsi="Garamond"/>
          <w:sz w:val="24"/>
          <w:szCs w:val="24"/>
        </w:rPr>
        <w:t>Një autorizim ATC tregon:</w:t>
      </w:r>
    </w:p>
    <w:p w14:paraId="5EB714C6" w14:textId="77777777" w:rsidR="00826CBC" w:rsidRPr="001939E3" w:rsidRDefault="00826CBC" w:rsidP="00826CBC">
      <w:pPr>
        <w:spacing w:before="120"/>
        <w:ind w:left="993" w:hanging="426"/>
        <w:rPr>
          <w:rFonts w:ascii="Garamond" w:hAnsi="Garamond"/>
          <w:sz w:val="24"/>
          <w:szCs w:val="24"/>
        </w:rPr>
      </w:pPr>
      <w:r w:rsidRPr="001939E3">
        <w:rPr>
          <w:rFonts w:ascii="Garamond" w:hAnsi="Garamond"/>
          <w:sz w:val="24"/>
          <w:szCs w:val="24"/>
        </w:rPr>
        <w:t>(1)</w:t>
      </w:r>
      <w:r w:rsidRPr="001939E3">
        <w:rPr>
          <w:rFonts w:ascii="Garamond" w:hAnsi="Garamond"/>
          <w:sz w:val="24"/>
          <w:szCs w:val="24"/>
        </w:rPr>
        <w:tab/>
        <w:t>identifikimin e avionit siç tregohet në planin e fluturimit;</w:t>
      </w:r>
    </w:p>
    <w:p w14:paraId="30A4CFD7" w14:textId="77777777" w:rsidR="00826CBC" w:rsidRPr="001939E3" w:rsidRDefault="00826CBC" w:rsidP="00826CBC">
      <w:pPr>
        <w:spacing w:before="120"/>
        <w:ind w:left="993" w:hanging="426"/>
        <w:rPr>
          <w:rFonts w:ascii="Garamond" w:hAnsi="Garamond"/>
          <w:sz w:val="24"/>
          <w:szCs w:val="24"/>
        </w:rPr>
      </w:pPr>
      <w:r w:rsidRPr="001939E3">
        <w:rPr>
          <w:rFonts w:ascii="Garamond" w:hAnsi="Garamond"/>
          <w:sz w:val="24"/>
          <w:szCs w:val="24"/>
        </w:rPr>
        <w:t>(2)</w:t>
      </w:r>
      <w:r w:rsidRPr="001939E3">
        <w:rPr>
          <w:rFonts w:ascii="Garamond" w:hAnsi="Garamond"/>
          <w:sz w:val="24"/>
          <w:szCs w:val="24"/>
        </w:rPr>
        <w:tab/>
        <w:t>limitet e autorizimit;</w:t>
      </w:r>
    </w:p>
    <w:p w14:paraId="3DC631C3" w14:textId="77777777" w:rsidR="00826CBC" w:rsidRPr="001939E3" w:rsidRDefault="00826CBC" w:rsidP="00826CBC">
      <w:pPr>
        <w:spacing w:before="120"/>
        <w:ind w:left="993" w:hanging="426"/>
        <w:rPr>
          <w:rFonts w:ascii="Garamond" w:hAnsi="Garamond"/>
          <w:sz w:val="24"/>
          <w:szCs w:val="24"/>
        </w:rPr>
      </w:pPr>
      <w:r w:rsidRPr="001939E3">
        <w:rPr>
          <w:rFonts w:ascii="Garamond" w:hAnsi="Garamond"/>
          <w:sz w:val="24"/>
          <w:szCs w:val="24"/>
        </w:rPr>
        <w:t>(3)</w:t>
      </w:r>
      <w:r w:rsidRPr="001939E3">
        <w:rPr>
          <w:rFonts w:ascii="Garamond" w:hAnsi="Garamond"/>
          <w:sz w:val="24"/>
          <w:szCs w:val="24"/>
        </w:rPr>
        <w:tab/>
        <w:t>rruga e fluturimit:</w:t>
      </w:r>
    </w:p>
    <w:p w14:paraId="776FEAB1" w14:textId="77777777" w:rsidR="00826CBC" w:rsidRPr="001939E3" w:rsidRDefault="00826CBC" w:rsidP="00696D46">
      <w:pPr>
        <w:spacing w:before="120"/>
        <w:ind w:left="1276" w:hanging="362"/>
        <w:jc w:val="both"/>
        <w:rPr>
          <w:rFonts w:ascii="Garamond" w:hAnsi="Garamond"/>
          <w:sz w:val="24"/>
          <w:szCs w:val="24"/>
        </w:rPr>
      </w:pPr>
      <w:r w:rsidRPr="001939E3">
        <w:rPr>
          <w:rFonts w:ascii="Garamond" w:hAnsi="Garamond"/>
          <w:sz w:val="24"/>
          <w:szCs w:val="24"/>
        </w:rPr>
        <w:t>(i)</w:t>
      </w:r>
      <w:r w:rsidRPr="001939E3">
        <w:rPr>
          <w:rFonts w:ascii="Garamond" w:hAnsi="Garamond"/>
          <w:sz w:val="24"/>
          <w:szCs w:val="24"/>
        </w:rPr>
        <w:tab/>
        <w:t>rruga e fluturimit duhet të jetë e detajuar në secilin autorizim kur konsiderohet e nevojshme;</w:t>
      </w:r>
    </w:p>
    <w:p w14:paraId="1B8B74E0" w14:textId="77777777" w:rsidR="00826CBC" w:rsidRPr="001939E3" w:rsidRDefault="00826CBC" w:rsidP="00696D46">
      <w:pPr>
        <w:spacing w:before="120"/>
        <w:ind w:left="1276" w:hanging="362"/>
        <w:jc w:val="both"/>
        <w:rPr>
          <w:rFonts w:ascii="Garamond" w:hAnsi="Garamond"/>
          <w:sz w:val="24"/>
          <w:szCs w:val="24"/>
        </w:rPr>
      </w:pPr>
      <w:r w:rsidRPr="001939E3">
        <w:rPr>
          <w:rFonts w:ascii="Garamond" w:hAnsi="Garamond"/>
          <w:sz w:val="24"/>
          <w:szCs w:val="24"/>
        </w:rPr>
        <w:t>(ii)</w:t>
      </w:r>
      <w:r w:rsidRPr="001939E3">
        <w:rPr>
          <w:rFonts w:ascii="Garamond" w:hAnsi="Garamond"/>
          <w:sz w:val="24"/>
          <w:szCs w:val="24"/>
        </w:rPr>
        <w:tab/>
        <w:t xml:space="preserve">fraza “autorizohesh të përdorësh rrugën e planifikuar ' </w:t>
      </w:r>
      <w:r w:rsidRPr="001939E3">
        <w:rPr>
          <w:rFonts w:ascii="Garamond" w:hAnsi="Garamond"/>
          <w:i/>
          <w:sz w:val="24"/>
          <w:szCs w:val="24"/>
        </w:rPr>
        <w:t>(cleared flight planned route)</w:t>
      </w:r>
      <w:r w:rsidRPr="001939E3">
        <w:rPr>
          <w:rFonts w:ascii="Garamond" w:hAnsi="Garamond"/>
          <w:sz w:val="24"/>
          <w:szCs w:val="24"/>
        </w:rPr>
        <w:t xml:space="preserve"> nuk do të përdoret kur jepet një ri-autorizim;</w:t>
      </w:r>
    </w:p>
    <w:p w14:paraId="500F707E" w14:textId="77777777" w:rsidR="00826CBC" w:rsidRPr="001939E3" w:rsidRDefault="00826CBC" w:rsidP="00696D46">
      <w:pPr>
        <w:spacing w:before="120"/>
        <w:ind w:left="993" w:hanging="426"/>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niveli ose nivelet e fluturimit për të gjithë itinerarin ose pjesën e saj dhe ndryshimet e niveleve nëse kërkohet;</w:t>
      </w:r>
    </w:p>
    <w:p w14:paraId="7B5B77AC" w14:textId="77777777" w:rsidR="00826CBC" w:rsidRPr="001939E3" w:rsidRDefault="00826CBC" w:rsidP="00696D46">
      <w:pPr>
        <w:spacing w:before="120"/>
        <w:ind w:left="993" w:hanging="426"/>
        <w:jc w:val="both"/>
        <w:rPr>
          <w:rFonts w:ascii="Garamond" w:hAnsi="Garamond"/>
          <w:sz w:val="24"/>
          <w:szCs w:val="24"/>
        </w:rPr>
      </w:pPr>
      <w:r w:rsidRPr="001939E3">
        <w:rPr>
          <w:rFonts w:ascii="Garamond" w:hAnsi="Garamond"/>
          <w:sz w:val="24"/>
          <w:szCs w:val="24"/>
        </w:rPr>
        <w:t>(5)</w:t>
      </w:r>
      <w:r w:rsidRPr="001939E3">
        <w:rPr>
          <w:rFonts w:ascii="Garamond" w:hAnsi="Garamond"/>
          <w:sz w:val="24"/>
          <w:szCs w:val="24"/>
        </w:rPr>
        <w:tab/>
        <w:t xml:space="preserve">çdo udhëzim ose informacion i nevojshëm për çështje të tjera, të tilla si </w:t>
      </w:r>
      <w:r w:rsidRPr="001939E3">
        <w:rPr>
          <w:rFonts w:ascii="Garamond" w:hAnsi="Garamond"/>
          <w:i/>
          <w:sz w:val="24"/>
          <w:szCs w:val="24"/>
        </w:rPr>
        <w:t>sloti</w:t>
      </w:r>
      <w:r w:rsidRPr="001939E3">
        <w:rPr>
          <w:rFonts w:ascii="Garamond" w:hAnsi="Garamond"/>
          <w:sz w:val="24"/>
          <w:szCs w:val="24"/>
        </w:rPr>
        <w:t xml:space="preserve"> i nisjes ATFM nëse është e zbatueshme, manovrat e përafrimit ose largimit, komunikimet dhe koha e skadimit të autorizimit.</w:t>
      </w:r>
    </w:p>
    <w:p w14:paraId="7F0B02E2"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Për të lehtësuar shpërndarjen e elementeve në pikën (b), një ofrues i shërbimeve të trafikut ajror do të vlerësojë domosdoshmërinë për krijimin e rrugëve standarde të nisjes dhe mbërritjes dhe procedurat shoqëruese për të lehtësuar:</w:t>
      </w:r>
    </w:p>
    <w:p w14:paraId="647A8C9D"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drejtimin e sigurtë, të rregullt dhe të shpejtë të trafikut ajror;</w:t>
      </w:r>
    </w:p>
    <w:p w14:paraId="4C714E42"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përshkrimin e itinerarit dhe procedurës në autorizimet ATC.</w:t>
      </w:r>
    </w:p>
    <w:p w14:paraId="31D4110B"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Autorizim për fluturimin transonike</w:t>
      </w:r>
    </w:p>
    <w:p w14:paraId="2F9EAF62"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Autorizimi i ATC në lidhje me fazën e përshpejtimit transonik të një fluturimi supersonik do të shtrihet të paktën deri në fund të asaj faze.</w:t>
      </w:r>
    </w:p>
    <w:p w14:paraId="75BB1B04"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 xml:space="preserve">Autorizimi i ATC-së në lidhje me ngadalësimin dhe zbritjen e një avioni nga lundrimi supersonik në fluturimin nën-zanor do të kërkojë të sigurojë zbritje të pandërprerë, të </w:t>
      </w:r>
      <w:r w:rsidRPr="001939E3">
        <w:rPr>
          <w:rFonts w:ascii="Garamond" w:hAnsi="Garamond"/>
          <w:sz w:val="24"/>
          <w:szCs w:val="24"/>
        </w:rPr>
        <w:lastRenderedPageBreak/>
        <w:t>paktën gjatë fazës transonike.</w:t>
      </w:r>
    </w:p>
    <w:p w14:paraId="26084F2F"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(e)</w:t>
      </w:r>
      <w:r w:rsidRPr="001939E3">
        <w:rPr>
          <w:rFonts w:ascii="Garamond" w:hAnsi="Garamond"/>
          <w:sz w:val="24"/>
          <w:szCs w:val="24"/>
        </w:rPr>
        <w:tab/>
        <w:t>Ndryshimet në autorizim në lidhje me rrugën ose nivelin</w:t>
      </w:r>
    </w:p>
    <w:p w14:paraId="27D272C0"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Kur lëshohet një autorizim që mbulon një ndryshim të kërkuar në rrugë ose nivel, natyra e saktë e ndryshimit do të përfshihet në autorizim.</w:t>
      </w:r>
    </w:p>
    <w:p w14:paraId="4F88FDD3"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Kur kushtet e trafikut nuk lejojnë autorizimin e një ndryshimi të kërkuar, do të përdoret fjala "UNABLE". Kur garantohet nga rrethanat, do të ofrohet një rrugë ose nivel alternativ.</w:t>
      </w:r>
    </w:p>
    <w:p w14:paraId="557E6BD5"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(f)</w:t>
      </w:r>
      <w:r w:rsidRPr="001939E3">
        <w:rPr>
          <w:rFonts w:ascii="Garamond" w:hAnsi="Garamond"/>
          <w:sz w:val="24"/>
          <w:szCs w:val="24"/>
        </w:rPr>
        <w:tab/>
        <w:t>Autorizimet me kusht</w:t>
      </w:r>
    </w:p>
    <w:p w14:paraId="6DFB9E99" w14:textId="77777777" w:rsidR="00826CBC" w:rsidRPr="001939E3" w:rsidRDefault="00826CBC" w:rsidP="00696D46">
      <w:pPr>
        <w:spacing w:before="120"/>
        <w:jc w:val="both"/>
        <w:rPr>
          <w:rFonts w:ascii="Garamond" w:hAnsi="Garamond"/>
          <w:sz w:val="24"/>
          <w:szCs w:val="24"/>
        </w:rPr>
      </w:pPr>
      <w:r w:rsidRPr="001939E3">
        <w:rPr>
          <w:rFonts w:ascii="Garamond" w:hAnsi="Garamond"/>
          <w:sz w:val="24"/>
          <w:szCs w:val="24"/>
        </w:rPr>
        <w:t>Fraza të kushtëzuara, të tilla si 'pas avionëve në ulje'(</w:t>
      </w:r>
      <w:r w:rsidRPr="001939E3">
        <w:rPr>
          <w:rFonts w:ascii="Garamond" w:hAnsi="Garamond"/>
          <w:i/>
          <w:sz w:val="24"/>
          <w:szCs w:val="24"/>
        </w:rPr>
        <w:t>behind landing aircraft</w:t>
      </w:r>
      <w:r w:rsidRPr="001939E3">
        <w:rPr>
          <w:rFonts w:ascii="Garamond" w:hAnsi="Garamond"/>
          <w:sz w:val="24"/>
          <w:szCs w:val="24"/>
        </w:rPr>
        <w:t>) ose 'pas avionëve që largohen'(</w:t>
      </w:r>
      <w:r w:rsidRPr="001939E3">
        <w:rPr>
          <w:rFonts w:ascii="Garamond" w:hAnsi="Garamond"/>
          <w:i/>
          <w:sz w:val="24"/>
          <w:szCs w:val="24"/>
        </w:rPr>
        <w:t>after departing aircraft</w:t>
      </w:r>
      <w:r w:rsidRPr="001939E3">
        <w:rPr>
          <w:rFonts w:ascii="Garamond" w:hAnsi="Garamond"/>
          <w:sz w:val="24"/>
          <w:szCs w:val="24"/>
        </w:rPr>
        <w:t>) nuk do të përdoren për lëvizjet që prekin pistën ose pistat aktive përveç kur avioni ose mjetet në fjalë shihen nga kontrollori dhe piloti i duhur i trafikut ajror. Avioni ose mjeti që shkakton gjendjen në autorizimin e lëshuar do të jetë avioni ose mjeti i parë që kalon përpara avionit tjetër në fjalë. Në të gjitha rastet, një autorizim i kushtëzuar jepet në rendin vijues dhe përbëhet nga:</w:t>
      </w:r>
    </w:p>
    <w:p w14:paraId="690033B6"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shenja e thirrjes;</w:t>
      </w:r>
    </w:p>
    <w:p w14:paraId="47CCCF1E"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gjendja;</w:t>
      </w:r>
    </w:p>
    <w:p w14:paraId="1732915C"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autorizimi;</w:t>
      </w:r>
    </w:p>
    <w:p w14:paraId="09FF39A3"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një përsëritje e shkurtër e gjendjes.</w:t>
      </w:r>
    </w:p>
    <w:p w14:paraId="1F52D312"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(g)</w:t>
      </w:r>
      <w:r w:rsidRPr="001939E3">
        <w:rPr>
          <w:rFonts w:ascii="Garamond" w:hAnsi="Garamond"/>
          <w:sz w:val="24"/>
          <w:szCs w:val="24"/>
        </w:rPr>
        <w:tab/>
        <w:t>“Read</w:t>
      </w:r>
      <w:r w:rsidRPr="001939E3">
        <w:rPr>
          <w:rFonts w:ascii="Garamond" w:hAnsi="Garamond"/>
          <w:i/>
          <w:sz w:val="24"/>
          <w:szCs w:val="24"/>
        </w:rPr>
        <w:t>-back”</w:t>
      </w:r>
      <w:r w:rsidRPr="001939E3">
        <w:rPr>
          <w:rFonts w:ascii="Garamond" w:hAnsi="Garamond"/>
          <w:sz w:val="24"/>
          <w:szCs w:val="24"/>
        </w:rPr>
        <w:t xml:space="preserve"> i autorizimeve, udhëzimeve dhe informacionit në lidhje me sigurinë</w:t>
      </w:r>
    </w:p>
    <w:p w14:paraId="47781D80"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Kontrollori i trafikut ajror do të dëgjojë “</w:t>
      </w:r>
      <w:r w:rsidRPr="001939E3">
        <w:rPr>
          <w:rFonts w:ascii="Garamond" w:hAnsi="Garamond"/>
          <w:i/>
          <w:sz w:val="24"/>
          <w:szCs w:val="24"/>
        </w:rPr>
        <w:t>read-back”</w:t>
      </w:r>
      <w:r w:rsidRPr="001939E3">
        <w:rPr>
          <w:rFonts w:ascii="Garamond" w:hAnsi="Garamond"/>
          <w:sz w:val="24"/>
          <w:szCs w:val="24"/>
        </w:rPr>
        <w:t xml:space="preserve"> e përgjigjeve në lidhje me sigurinë e autorizimeve dhe udhëzimeve të ATC siç specifikohen në pikat SERA.8015 (e) (1) dhe (2) të Aneksit të Urdhrit të Ministrit që përafron Rregulloren e Zbatimit (BE) nr. 923/2012, të ndryshuar (SERA), për të konstatuar se autorizimi ose udhëzimi, ose të dyja, janë pranuar saktë nga ekuipazhi i fluturimit dhe do të marrin masa të menjëhershme për të korrigjuar çdo mospërputhje të zbuluar nga kthimi prapa.</w:t>
      </w:r>
    </w:p>
    <w:p w14:paraId="661087AC"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Kthimi i zërit të mesazheve CPDLC nuk do të kërkohet përveç nëse përcaktohet ndryshe nga ofruesi i shërbimeve të trafikut ajror.</w:t>
      </w:r>
    </w:p>
    <w:p w14:paraId="2331B8F6"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(h)</w:t>
      </w:r>
      <w:r w:rsidRPr="001939E3">
        <w:rPr>
          <w:rFonts w:ascii="Garamond" w:hAnsi="Garamond"/>
          <w:sz w:val="24"/>
          <w:szCs w:val="24"/>
        </w:rPr>
        <w:tab/>
        <w:t>Koordinimi i autorizimeve</w:t>
      </w:r>
    </w:p>
    <w:p w14:paraId="45918949" w14:textId="77777777" w:rsidR="00826CBC" w:rsidRPr="001939E3" w:rsidRDefault="00826CBC" w:rsidP="00696D46">
      <w:pPr>
        <w:spacing w:before="120"/>
        <w:ind w:left="284"/>
        <w:jc w:val="both"/>
        <w:rPr>
          <w:rFonts w:ascii="Garamond" w:hAnsi="Garamond"/>
          <w:sz w:val="24"/>
          <w:szCs w:val="24"/>
        </w:rPr>
      </w:pPr>
      <w:r w:rsidRPr="001939E3">
        <w:rPr>
          <w:rFonts w:ascii="Garamond" w:hAnsi="Garamond"/>
          <w:sz w:val="24"/>
          <w:szCs w:val="24"/>
        </w:rPr>
        <w:t>Një autorizim ATC do të koordinohet midis njësive të kontrollit të trafikut ajror për të mbuluar të gjithë itinerarin e një avioni ose një pjesë të caktuar të tij si më poshtë.</w:t>
      </w:r>
    </w:p>
    <w:p w14:paraId="7B4CA024"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Një avioni i jepet autorizimi për të gjithë itinerarin në aerodromin e uljes së parë të parashikuar në secilën nga situatat e mëposhtme:</w:t>
      </w:r>
    </w:p>
    <w:p w14:paraId="45A87120" w14:textId="77777777" w:rsidR="00826CBC" w:rsidRPr="001939E3" w:rsidRDefault="00826CBC" w:rsidP="00696D46">
      <w:pPr>
        <w:spacing w:before="120"/>
        <w:ind w:left="1134" w:hanging="220"/>
        <w:jc w:val="both"/>
        <w:rPr>
          <w:rFonts w:ascii="Garamond" w:hAnsi="Garamond"/>
          <w:sz w:val="24"/>
          <w:szCs w:val="24"/>
        </w:rPr>
      </w:pPr>
      <w:r w:rsidRPr="001939E3">
        <w:rPr>
          <w:rFonts w:ascii="Garamond" w:hAnsi="Garamond"/>
          <w:sz w:val="24"/>
          <w:szCs w:val="24"/>
        </w:rPr>
        <w:t>(i) kur është e mundur para nisjes autorizimi duhet të koordinohet ndërmjet të gjitha njësive nën kontrollin e të cilave do të vijë avioni;</w:t>
      </w:r>
    </w:p>
    <w:p w14:paraId="6A08AFC4" w14:textId="77777777" w:rsidR="00826CBC" w:rsidRPr="001939E3" w:rsidRDefault="00826CBC" w:rsidP="00696D46">
      <w:pPr>
        <w:spacing w:before="120"/>
        <w:ind w:left="1276" w:hanging="362"/>
        <w:jc w:val="both"/>
        <w:rPr>
          <w:rFonts w:ascii="Garamond" w:hAnsi="Garamond"/>
          <w:sz w:val="24"/>
          <w:szCs w:val="24"/>
        </w:rPr>
      </w:pPr>
      <w:r w:rsidRPr="001939E3">
        <w:rPr>
          <w:rFonts w:ascii="Garamond" w:hAnsi="Garamond"/>
          <w:sz w:val="24"/>
          <w:szCs w:val="24"/>
        </w:rPr>
        <w:t>(ii) kur ka siguri të arsyeshme se koordinimi paraprak do të kryhet midis atyre njësive nën kontrollin e të cilave avioni do të vijë më pas.</w:t>
      </w:r>
    </w:p>
    <w:p w14:paraId="6A4BD58E"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Kur koordinimi si në pikën (1) nuk është arritur ose nuk është parashikuar, avionit duhet ti jepet autorizimi vetëm në atë pikë ku koordinimi sigurohet në mënyrë të arsyeshme; para arritjes së një pike të tillë, ose në atë pikë, avioni do të marrë leje të mëtejshme, duke mbajtur udhëzime që lëshohen sipas rastit.</w:t>
      </w:r>
    </w:p>
    <w:p w14:paraId="7A4CA33E"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 xml:space="preserve">Kur përshkruhet nga njësia e shërbimeve të trafikut ajror, avionët duhet të kontaktojnë njësinë </w:t>
      </w:r>
      <w:r w:rsidRPr="001939E3">
        <w:rPr>
          <w:rFonts w:ascii="Garamond" w:hAnsi="Garamond"/>
          <w:i/>
          <w:sz w:val="24"/>
          <w:szCs w:val="24"/>
        </w:rPr>
        <w:t>downstream</w:t>
      </w:r>
      <w:r w:rsidRPr="001939E3">
        <w:rPr>
          <w:rFonts w:ascii="Garamond" w:hAnsi="Garamond"/>
          <w:sz w:val="24"/>
          <w:szCs w:val="24"/>
        </w:rPr>
        <w:t xml:space="preserve"> të kontrollit të trafikut ajror, për qëllim të marrjes së </w:t>
      </w:r>
      <w:r w:rsidRPr="001939E3">
        <w:rPr>
          <w:rFonts w:ascii="Garamond" w:hAnsi="Garamond"/>
          <w:i/>
          <w:sz w:val="24"/>
          <w:szCs w:val="24"/>
        </w:rPr>
        <w:t>downstream clearance</w:t>
      </w:r>
      <w:r w:rsidRPr="001939E3">
        <w:rPr>
          <w:rFonts w:ascii="Garamond" w:hAnsi="Garamond"/>
          <w:sz w:val="24"/>
          <w:szCs w:val="24"/>
        </w:rPr>
        <w:t xml:space="preserve"> përpara transferimit të pikës së kontrollit.</w:t>
      </w:r>
    </w:p>
    <w:p w14:paraId="691F689F" w14:textId="77777777" w:rsidR="00826CBC" w:rsidRPr="001939E3" w:rsidRDefault="00826CBC" w:rsidP="00696D46">
      <w:pPr>
        <w:spacing w:before="120"/>
        <w:ind w:left="1276" w:hanging="425"/>
        <w:jc w:val="both"/>
        <w:rPr>
          <w:rFonts w:ascii="Garamond" w:hAnsi="Garamond"/>
          <w:sz w:val="24"/>
          <w:szCs w:val="24"/>
        </w:rPr>
      </w:pPr>
      <w:r w:rsidRPr="001939E3">
        <w:rPr>
          <w:rFonts w:ascii="Garamond" w:hAnsi="Garamond"/>
          <w:sz w:val="24"/>
          <w:szCs w:val="24"/>
        </w:rPr>
        <w:t>(i)</w:t>
      </w:r>
      <w:r w:rsidRPr="001939E3">
        <w:rPr>
          <w:rFonts w:ascii="Garamond" w:hAnsi="Garamond"/>
          <w:sz w:val="24"/>
          <w:szCs w:val="24"/>
        </w:rPr>
        <w:tab/>
        <w:t xml:space="preserve">Avionët duhet të mbajnë komunikimin e nevojshëm dykahësh me njësinë aktuale të kontrollit të trafikut ajror ndërsa marrin një </w:t>
      </w:r>
      <w:r w:rsidRPr="001939E3">
        <w:rPr>
          <w:rFonts w:ascii="Garamond" w:hAnsi="Garamond"/>
          <w:i/>
          <w:sz w:val="24"/>
          <w:szCs w:val="24"/>
        </w:rPr>
        <w:t>downstream clearance</w:t>
      </w:r>
      <w:r w:rsidRPr="001939E3">
        <w:rPr>
          <w:rFonts w:ascii="Garamond" w:hAnsi="Garamond"/>
          <w:sz w:val="24"/>
          <w:szCs w:val="24"/>
        </w:rPr>
        <w:t>.</w:t>
      </w:r>
    </w:p>
    <w:p w14:paraId="74FD9990" w14:textId="77777777" w:rsidR="00826CBC" w:rsidRPr="001939E3" w:rsidRDefault="00826CBC" w:rsidP="00696D46">
      <w:pPr>
        <w:spacing w:before="120"/>
        <w:ind w:left="1276" w:hanging="425"/>
        <w:jc w:val="both"/>
        <w:rPr>
          <w:rFonts w:ascii="Garamond" w:hAnsi="Garamond"/>
          <w:sz w:val="24"/>
          <w:szCs w:val="24"/>
        </w:rPr>
      </w:pPr>
      <w:r w:rsidRPr="001939E3">
        <w:rPr>
          <w:rFonts w:ascii="Garamond" w:hAnsi="Garamond"/>
          <w:sz w:val="24"/>
          <w:szCs w:val="24"/>
        </w:rPr>
        <w:lastRenderedPageBreak/>
        <w:t>(ii)</w:t>
      </w:r>
      <w:r w:rsidRPr="001939E3">
        <w:rPr>
          <w:rFonts w:ascii="Garamond" w:hAnsi="Garamond"/>
          <w:sz w:val="24"/>
          <w:szCs w:val="24"/>
        </w:rPr>
        <w:tab/>
      </w:r>
      <w:r w:rsidRPr="001939E3">
        <w:rPr>
          <w:rFonts w:ascii="Garamond" w:hAnsi="Garamond"/>
          <w:i/>
          <w:sz w:val="24"/>
          <w:szCs w:val="24"/>
        </w:rPr>
        <w:t>Downstream clearance</w:t>
      </w:r>
      <w:r w:rsidRPr="001939E3">
        <w:rPr>
          <w:rFonts w:ascii="Garamond" w:hAnsi="Garamond"/>
          <w:sz w:val="24"/>
          <w:szCs w:val="24"/>
        </w:rPr>
        <w:t xml:space="preserve"> do të identifikohet qartë si e tillë për pilotin.</w:t>
      </w:r>
    </w:p>
    <w:p w14:paraId="3FF9288B" w14:textId="77777777" w:rsidR="00826CBC" w:rsidRPr="001939E3" w:rsidRDefault="00826CBC" w:rsidP="00696D46">
      <w:pPr>
        <w:spacing w:before="120"/>
        <w:ind w:left="1276" w:hanging="425"/>
        <w:jc w:val="both"/>
        <w:rPr>
          <w:rFonts w:ascii="Garamond" w:hAnsi="Garamond"/>
          <w:sz w:val="24"/>
          <w:szCs w:val="24"/>
        </w:rPr>
      </w:pPr>
      <w:r w:rsidRPr="001939E3">
        <w:rPr>
          <w:rFonts w:ascii="Garamond" w:hAnsi="Garamond"/>
          <w:sz w:val="24"/>
          <w:szCs w:val="24"/>
        </w:rPr>
        <w:t>(iii)</w:t>
      </w:r>
      <w:r w:rsidRPr="001939E3">
        <w:rPr>
          <w:rFonts w:ascii="Garamond" w:hAnsi="Garamond"/>
          <w:sz w:val="24"/>
          <w:szCs w:val="24"/>
        </w:rPr>
        <w:tab/>
        <w:t xml:space="preserve">Nëse nuk koordinohen, </w:t>
      </w:r>
      <w:r w:rsidRPr="001939E3">
        <w:rPr>
          <w:rFonts w:ascii="Garamond" w:hAnsi="Garamond"/>
          <w:i/>
          <w:sz w:val="24"/>
          <w:szCs w:val="24"/>
        </w:rPr>
        <w:t>downstream clearance</w:t>
      </w:r>
      <w:r w:rsidRPr="001939E3">
        <w:rPr>
          <w:rFonts w:ascii="Garamond" w:hAnsi="Garamond"/>
          <w:sz w:val="24"/>
          <w:szCs w:val="24"/>
        </w:rPr>
        <w:t xml:space="preserve"> nuk do të ndikojnë në profilin origjinal të fluturimit të avionit në asnjë hapësirë ajrore, përveç asaj të njësisë së kontrollit të trafikut ajror përgjegjës për shpërndarjen e </w:t>
      </w:r>
      <w:r w:rsidRPr="001939E3">
        <w:rPr>
          <w:rFonts w:ascii="Garamond" w:hAnsi="Garamond"/>
          <w:i/>
          <w:sz w:val="24"/>
          <w:szCs w:val="24"/>
        </w:rPr>
        <w:t>downstream clearance</w:t>
      </w:r>
      <w:r w:rsidRPr="001939E3">
        <w:rPr>
          <w:rFonts w:ascii="Garamond" w:hAnsi="Garamond"/>
          <w:sz w:val="24"/>
          <w:szCs w:val="24"/>
        </w:rPr>
        <w:t>.</w:t>
      </w:r>
    </w:p>
    <w:p w14:paraId="54952075"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 xml:space="preserve">Kur një avion synon të largohet nga një aerodrom brenda një zone kontrolli për të hyrë në një zonë tjetër kontrolli brenda një periudhe prej 30 minutash, ose një periudhe tjetër specifike kohore siç është rënë dakord midis qendrave të kontrollit të zonës në fjalë, koordinimi me qendrën pasuese të kontrollit të zonës do të kryhet para lëshimit të </w:t>
      </w:r>
      <w:r w:rsidRPr="001939E3">
        <w:rPr>
          <w:rFonts w:ascii="Garamond" w:hAnsi="Garamond"/>
          <w:i/>
          <w:sz w:val="24"/>
          <w:szCs w:val="24"/>
        </w:rPr>
        <w:t>clearance</w:t>
      </w:r>
      <w:r w:rsidRPr="001939E3">
        <w:rPr>
          <w:rFonts w:ascii="Garamond" w:hAnsi="Garamond"/>
          <w:sz w:val="24"/>
          <w:szCs w:val="24"/>
        </w:rPr>
        <w:t xml:space="preserve"> të nisjes.</w:t>
      </w:r>
    </w:p>
    <w:p w14:paraId="780AF8AD" w14:textId="16AC7205"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(5)</w:t>
      </w:r>
      <w:r w:rsidRPr="001939E3">
        <w:rPr>
          <w:rFonts w:ascii="Garamond" w:hAnsi="Garamond"/>
          <w:sz w:val="24"/>
          <w:szCs w:val="24"/>
        </w:rPr>
        <w:tab/>
        <w:t xml:space="preserve">Kur një avion synon të largohet nga një zonë kontrolli për fluturim jashtë hapësirës ajrore të kontrolluar dhe më pas do të hyjë sërish në të njëjtën apo në një hapësirë tjetër kontrolli, mund të lëshohet një alearance nga pika e nisjes deri në aerodrom të uljes së parë të parashikuar. Disa </w:t>
      </w:r>
      <w:r w:rsidRPr="001939E3">
        <w:rPr>
          <w:rFonts w:ascii="Garamond" w:hAnsi="Garamond"/>
          <w:i/>
          <w:sz w:val="24"/>
          <w:szCs w:val="24"/>
        </w:rPr>
        <w:t xml:space="preserve">clearance </w:t>
      </w:r>
      <w:r w:rsidRPr="001939E3">
        <w:rPr>
          <w:rFonts w:ascii="Garamond" w:hAnsi="Garamond"/>
          <w:sz w:val="24"/>
          <w:szCs w:val="24"/>
        </w:rPr>
        <w:t>ose korigjime do të zbatohen vetëm për ato pjesë të fluturimit të kryera brenda hapësirës ajrore të kontrolluar.</w:t>
      </w:r>
    </w:p>
    <w:p w14:paraId="6E565508" w14:textId="77777777" w:rsidR="00923789" w:rsidRPr="001939E3" w:rsidRDefault="00923789" w:rsidP="00696D46">
      <w:pPr>
        <w:spacing w:before="120"/>
        <w:jc w:val="both"/>
        <w:rPr>
          <w:rFonts w:ascii="Garamond" w:hAnsi="Garamond"/>
          <w:b/>
          <w:sz w:val="24"/>
          <w:szCs w:val="24"/>
        </w:rPr>
      </w:pPr>
      <w:r w:rsidRPr="001939E3">
        <w:rPr>
          <w:rFonts w:ascii="Garamond" w:hAnsi="Garamond"/>
          <w:b/>
          <w:sz w:val="24"/>
          <w:szCs w:val="24"/>
        </w:rPr>
        <w:t>ATS.TR.237 Rikonfigurimi dinamik i hapësirës ajrore të hapësirës U</w:t>
      </w:r>
    </w:p>
    <w:p w14:paraId="010912D7" w14:textId="2EB18E23" w:rsidR="00923789" w:rsidRPr="001939E3" w:rsidRDefault="00923789" w:rsidP="00696D46">
      <w:pPr>
        <w:spacing w:before="120"/>
        <w:jc w:val="both"/>
        <w:rPr>
          <w:rFonts w:ascii="Garamond" w:hAnsi="Garamond"/>
          <w:sz w:val="24"/>
          <w:szCs w:val="24"/>
        </w:rPr>
      </w:pPr>
      <w:r w:rsidRPr="001939E3">
        <w:rPr>
          <w:rFonts w:ascii="Garamond" w:hAnsi="Garamond"/>
          <w:sz w:val="24"/>
          <w:szCs w:val="24"/>
        </w:rPr>
        <w:t>Duke filluar nga Korrik 2023, njësitë e kontrollit të trafikut ajror duhet:</w:t>
      </w:r>
    </w:p>
    <w:p w14:paraId="54246A31" w14:textId="41F0C76D" w:rsidR="00923789" w:rsidRPr="001939E3" w:rsidRDefault="00923789" w:rsidP="00CF1A1B">
      <w:pPr>
        <w:spacing w:before="120"/>
        <w:ind w:left="426" w:hanging="426"/>
        <w:jc w:val="both"/>
        <w:rPr>
          <w:rFonts w:ascii="Garamond" w:hAnsi="Garamond"/>
          <w:sz w:val="24"/>
          <w:szCs w:val="24"/>
        </w:rPr>
      </w:pPr>
      <w:r w:rsidRPr="001939E3">
        <w:rPr>
          <w:rFonts w:ascii="Garamond" w:hAnsi="Garamond"/>
          <w:sz w:val="24"/>
          <w:szCs w:val="24"/>
        </w:rPr>
        <w:t>(a) të kufizoj</w:t>
      </w:r>
      <w:r w:rsidR="00394953" w:rsidRPr="001939E3">
        <w:rPr>
          <w:rFonts w:ascii="Garamond" w:hAnsi="Garamond"/>
          <w:sz w:val="24"/>
          <w:szCs w:val="24"/>
        </w:rPr>
        <w:t>n</w:t>
      </w:r>
      <w:r w:rsidRPr="001939E3">
        <w:rPr>
          <w:rFonts w:ascii="Garamond" w:hAnsi="Garamond"/>
          <w:sz w:val="24"/>
          <w:szCs w:val="24"/>
        </w:rPr>
        <w:t>ë përkohësisht zonën brenda hapësirës ajrore të përcaktuar të hapësirës U, ku mund të kryhen operacionet UAS, në mënyrë që të akomodohen ndryshimet afatshkurtra në kërkesën e trafikut të drejtuar, duke rregulluar kufijtë anësor dhe vertikal të hapësirës ajrore të hapësirës U;</w:t>
      </w:r>
    </w:p>
    <w:p w14:paraId="709EDF50" w14:textId="4C85A39F" w:rsidR="00923789" w:rsidRPr="001939E3" w:rsidRDefault="00923789" w:rsidP="00CF1A1B">
      <w:pPr>
        <w:spacing w:before="120"/>
        <w:ind w:left="426" w:hanging="426"/>
        <w:jc w:val="both"/>
        <w:rPr>
          <w:rFonts w:ascii="Garamond" w:hAnsi="Garamond"/>
          <w:sz w:val="24"/>
          <w:szCs w:val="24"/>
        </w:rPr>
      </w:pPr>
      <w:r w:rsidRPr="001939E3">
        <w:rPr>
          <w:rFonts w:ascii="Garamond" w:hAnsi="Garamond"/>
          <w:sz w:val="24"/>
          <w:szCs w:val="24"/>
        </w:rPr>
        <w:t>(b) të siguroj</w:t>
      </w:r>
      <w:r w:rsidR="00394953" w:rsidRPr="001939E3">
        <w:rPr>
          <w:rFonts w:ascii="Garamond" w:hAnsi="Garamond"/>
          <w:sz w:val="24"/>
          <w:szCs w:val="24"/>
        </w:rPr>
        <w:t>n</w:t>
      </w:r>
      <w:r w:rsidRPr="001939E3">
        <w:rPr>
          <w:rFonts w:ascii="Garamond" w:hAnsi="Garamond"/>
          <w:sz w:val="24"/>
          <w:szCs w:val="24"/>
        </w:rPr>
        <w:t>ë që ofruesit përkatës të shërbimit të hapësirës U dhe, kur është e zbatueshme, ofruesit e vetëm të përbashkët të shërbimeve të informacionit të njoftohen në kohë dhe në mënyrë efektive për aktivizimin, çaktivizimin dhe kufizimet e përkohshme të hapësirës ajrore të caktuar të hapësirës U.</w:t>
      </w:r>
    </w:p>
    <w:p w14:paraId="57F2EC53"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ATS.TR.240 Kontrolli i personave dhe mjeteve në aerodromet e kontrolluara</w:t>
      </w:r>
    </w:p>
    <w:p w14:paraId="1D610026"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Lëvizja e personave ose mjeteve, përfshirë avionët tërheqës, në zonën e manovrimit të një aerodromi do të kontrollohet nga kulla e kontrollit të aerodromit, siç është e nevojshme për të shmangur rreziqet për avionët në ulje, ngritje ose në rrugët lidhëse.</w:t>
      </w:r>
    </w:p>
    <w:p w14:paraId="2D4F7D09"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 xml:space="preserve">Në kushtet kur procedurat e </w:t>
      </w:r>
      <w:r w:rsidRPr="001939E3">
        <w:rPr>
          <w:rFonts w:ascii="Garamond" w:hAnsi="Garamond"/>
          <w:i/>
          <w:sz w:val="24"/>
          <w:szCs w:val="24"/>
        </w:rPr>
        <w:t>low-visibility</w:t>
      </w:r>
      <w:r w:rsidRPr="001939E3">
        <w:rPr>
          <w:rFonts w:ascii="Garamond" w:hAnsi="Garamond"/>
          <w:sz w:val="24"/>
          <w:szCs w:val="24"/>
        </w:rPr>
        <w:t xml:space="preserve"> janë në veprim:</w:t>
      </w:r>
    </w:p>
    <w:p w14:paraId="5D7C83D5" w14:textId="77777777" w:rsidR="00826CBC" w:rsidRPr="001939E3" w:rsidRDefault="00826CBC" w:rsidP="005254CF">
      <w:pPr>
        <w:spacing w:before="120"/>
        <w:ind w:left="709"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personat dhe mjetet që veprojnë në zonën e manovrimit të një aerodromi do të kufizohen në minimumin thelbësor dhe vëmendje e veçantë do t'u kushtohet kërkesave për të mbrojtur zonën kritike dhe të ndjeshme ose zonat me pajisje të radio-lundrimit ndihmës;</w:t>
      </w:r>
    </w:p>
    <w:p w14:paraId="0CDA59C0" w14:textId="77777777" w:rsidR="00826CBC" w:rsidRPr="001939E3" w:rsidRDefault="00826CBC" w:rsidP="00696D46">
      <w:pPr>
        <w:spacing w:before="120"/>
        <w:ind w:left="709"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subjekt i dispozitave në pikën (c), metoda ose metodat për të ndarë mjetet dhe avionët taksi do të përcaktohen nga siguruesi i shërbimeve të trafikut ajror dhe të miratuara nga AAC duke marrë parasysh pajisjet ndihmëse;</w:t>
      </w:r>
    </w:p>
    <w:p w14:paraId="2FB1C649" w14:textId="77777777" w:rsidR="00826CBC" w:rsidRPr="001939E3" w:rsidRDefault="00826CBC" w:rsidP="00696D46">
      <w:pPr>
        <w:spacing w:before="120"/>
        <w:ind w:left="709"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kur operacionet e instrumenteve precize ILS dhe MLS të Kategorisë II ose Kategorisë III janë duke u zhvilluar në të njëjtën pistë vazhdimisht, zonat më të kufizuara të ILS ose MLS duhet të mbrohen.</w:t>
      </w:r>
    </w:p>
    <w:p w14:paraId="5210A673"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Mjetet e urgjencës që shkojnë në ndihmë të një avioni në rrezik do t'u jepet përparësi ndaj të gjithë trafikut të lëvizjes në sipërfaqe.</w:t>
      </w:r>
    </w:p>
    <w:p w14:paraId="63CE7200"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Në përputhje me dispozitat në pikën (c), mjeteve në zonën e manovrimit u kërkohet të respektojnë rregullat e mëposhtme:</w:t>
      </w:r>
    </w:p>
    <w:p w14:paraId="01F85D3E"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mjetet dhe mjetet që tërheqin avionët duhet t'i japin rrugë avionëve që ulen, ngrihen ose lëvizin;</w:t>
      </w:r>
    </w:p>
    <w:p w14:paraId="301DD4F0" w14:textId="77777777" w:rsidR="00826CBC" w:rsidRPr="001939E3" w:rsidRDefault="00826CBC" w:rsidP="008D0C86">
      <w:pPr>
        <w:ind w:left="850"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mjetet duhet t'u japin rrugë mjeteve të tjera që tërheqin avionët;</w:t>
      </w:r>
    </w:p>
    <w:p w14:paraId="037EC4A0" w14:textId="77777777" w:rsidR="00826CBC" w:rsidRPr="001939E3" w:rsidRDefault="00826CBC" w:rsidP="008D0C86">
      <w:pPr>
        <w:ind w:left="850"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 xml:space="preserve">mjetet duhet t'u lëshojnë rrugën mjeteve të tjera në përputhje me udhëzimet e njësisë së </w:t>
      </w:r>
      <w:r w:rsidRPr="001939E3">
        <w:rPr>
          <w:rFonts w:ascii="Garamond" w:hAnsi="Garamond"/>
          <w:sz w:val="24"/>
          <w:szCs w:val="24"/>
        </w:rPr>
        <w:lastRenderedPageBreak/>
        <w:t>shërbimeve të trafikut ajror;</w:t>
      </w:r>
    </w:p>
    <w:p w14:paraId="3149D28B" w14:textId="77777777" w:rsidR="00826CBC" w:rsidRPr="001939E3" w:rsidRDefault="00826CBC" w:rsidP="008D0C86">
      <w:pPr>
        <w:ind w:left="850"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Pavarësisht nga dispozitat e pikave (1), (2) dhe (3), mjetet dhe mjetet që tërheqin avionët duhet të jenë në përputhje me udhëzimet e nxjerra nga kulla e kontrollit të aerodromit.</w:t>
      </w:r>
    </w:p>
    <w:p w14:paraId="781EDC9C"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ATS.TR.245 Përdorimi i pajisjeve të mbikëqyrjes së lëvizjes sipërfaqësore në aerodrome</w:t>
      </w:r>
    </w:p>
    <w:p w14:paraId="53023CC4" w14:textId="77777777" w:rsidR="00826CBC" w:rsidRPr="001939E3" w:rsidRDefault="00826CBC" w:rsidP="00696D46">
      <w:pPr>
        <w:spacing w:before="120"/>
        <w:jc w:val="both"/>
        <w:rPr>
          <w:rFonts w:ascii="Garamond" w:hAnsi="Garamond"/>
          <w:sz w:val="24"/>
          <w:szCs w:val="24"/>
        </w:rPr>
      </w:pPr>
      <w:r w:rsidRPr="001939E3">
        <w:rPr>
          <w:rFonts w:ascii="Garamond" w:hAnsi="Garamond"/>
          <w:sz w:val="24"/>
          <w:szCs w:val="24"/>
        </w:rPr>
        <w:t>Kur është e nevojshme, në mungesë të vëzhgimit vizual të të gjithë ose një pjese të zonës së manovrimit ose për të shtuar vëzhgimin vizual, sisteme të përparuara të drejtimit dhe kontrollit të lëvizjes sipërfaqësore (A-SMGCS) ose pajisje të tjera të përshtatshme të mbikëqyrjes, do të përdoren nga njësia e shërbimeve të trafikut ajror me qëllim që:</w:t>
      </w:r>
    </w:p>
    <w:p w14:paraId="17E1FADB"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të monitorojë lëvizjet e avionëve dhe mjeteve në zonën e manovrimit;</w:t>
      </w:r>
    </w:p>
    <w:p w14:paraId="53615A41"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të sigurojë informacione drejtuese për pilotët dhe drejtuesit e mjeteve kur është e nevojshme;</w:t>
      </w:r>
    </w:p>
    <w:p w14:paraId="58D06061"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të sigurojë këshilla dhe ndihmë për lëvizjen e sigurt dhe efikase të avionëve dhe mjeteve në zonën e manovrimit.</w:t>
      </w:r>
    </w:p>
    <w:p w14:paraId="4D0E513D"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ATS.TR.250 Trafiku thelbësor dhe informacioni thelbësor i trafikut lokal</w:t>
      </w:r>
    </w:p>
    <w:p w14:paraId="394F6F7F"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Informacioni thelbësor i trafikut do t'u jepet fluturimeve të kontrolluara kur ato përbëjnë trafik thelbësor për njëri-tjetrin.</w:t>
      </w:r>
    </w:p>
    <w:p w14:paraId="377528EA"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Informacioni thelbësor i trafikut lokal i njohur për kontrollorin e trafikut ajror do t'u jepet pa vonesë avionëve që ngrihen dhe ulen.</w:t>
      </w:r>
    </w:p>
    <w:p w14:paraId="24AF6151"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ATS.TR.255 Operime në pistat paralele ose gati paralele</w:t>
      </w:r>
    </w:p>
    <w:p w14:paraId="77351EC3" w14:textId="77777777" w:rsidR="00826CBC" w:rsidRPr="001939E3" w:rsidRDefault="00826CBC" w:rsidP="00696D46">
      <w:pPr>
        <w:spacing w:before="120"/>
        <w:jc w:val="both"/>
        <w:rPr>
          <w:rFonts w:ascii="Garamond" w:hAnsi="Garamond"/>
          <w:sz w:val="24"/>
          <w:szCs w:val="24"/>
        </w:rPr>
      </w:pPr>
      <w:r w:rsidRPr="001939E3">
        <w:rPr>
          <w:rFonts w:ascii="Garamond" w:hAnsi="Garamond"/>
          <w:sz w:val="24"/>
          <w:szCs w:val="24"/>
        </w:rPr>
        <w:t>Kur kryhen operacione të pavarura ose të varura nga përafrimi i instrumentit ose largimi nga pistat paralele ose afër paralele, procedurat përcaktohen nga ofruesi i shërbimeve të trafikut ajror dhe miratohen nga AAC.</w:t>
      </w:r>
    </w:p>
    <w:p w14:paraId="4BEA23D6"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ATS.TR.260 Përzgjedhja e pistës në përdorim (</w:t>
      </w:r>
      <w:r w:rsidRPr="001939E3">
        <w:rPr>
          <w:rFonts w:ascii="Garamond" w:hAnsi="Garamond"/>
          <w:b/>
          <w:bCs/>
          <w:sz w:val="24"/>
          <w:szCs w:val="24"/>
        </w:rPr>
        <w:t>runway-in-use)</w:t>
      </w:r>
    </w:p>
    <w:p w14:paraId="706DB277" w14:textId="77777777" w:rsidR="00826CBC" w:rsidRPr="001939E3" w:rsidRDefault="00826CBC" w:rsidP="00696D46">
      <w:pPr>
        <w:spacing w:before="120"/>
        <w:jc w:val="both"/>
        <w:rPr>
          <w:rFonts w:ascii="Garamond" w:hAnsi="Garamond"/>
          <w:sz w:val="24"/>
          <w:szCs w:val="24"/>
        </w:rPr>
      </w:pPr>
      <w:r w:rsidRPr="001939E3">
        <w:rPr>
          <w:rFonts w:ascii="Garamond" w:hAnsi="Garamond"/>
          <w:sz w:val="24"/>
          <w:szCs w:val="24"/>
        </w:rPr>
        <w:t>Kulla e kontrollit të aerodromit do të zgjedhë pistën në përdorim për ngritjen dhe uljen e avionëve duke marrë parasysh shpejtësinë dhe drejtimin e erës sipërfaqësore, si dhe faktorë të tjerë lokalë të rëndësishëm, siç janë:</w:t>
      </w:r>
    </w:p>
    <w:p w14:paraId="3B646462" w14:textId="77777777" w:rsidR="00826CBC" w:rsidRPr="001939E3" w:rsidRDefault="00826CBC" w:rsidP="005254CF">
      <w:pPr>
        <w:tabs>
          <w:tab w:val="left" w:pos="426"/>
        </w:tabs>
        <w:spacing w:before="6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konfigurimi i pistës;</w:t>
      </w:r>
    </w:p>
    <w:p w14:paraId="156BE5D6" w14:textId="77777777" w:rsidR="00826CBC" w:rsidRPr="001939E3" w:rsidRDefault="00826CBC" w:rsidP="005254CF">
      <w:pPr>
        <w:tabs>
          <w:tab w:val="left" w:pos="426"/>
        </w:tabs>
        <w:spacing w:before="6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kushtet meteorologjike;</w:t>
      </w:r>
    </w:p>
    <w:p w14:paraId="675CFB3C" w14:textId="77777777" w:rsidR="00826CBC" w:rsidRPr="001939E3" w:rsidRDefault="00826CBC" w:rsidP="005254CF">
      <w:pPr>
        <w:tabs>
          <w:tab w:val="left" w:pos="426"/>
        </w:tabs>
        <w:spacing w:before="6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procedurat e përafrimit të instrumenteve;</w:t>
      </w:r>
    </w:p>
    <w:p w14:paraId="751F2B59" w14:textId="77777777" w:rsidR="00826CBC" w:rsidRPr="001939E3" w:rsidRDefault="00826CBC" w:rsidP="005254CF">
      <w:pPr>
        <w:tabs>
          <w:tab w:val="left" w:pos="426"/>
        </w:tabs>
        <w:spacing w:before="6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ndihmat e përafrimit dhe uljes në dispozicion;</w:t>
      </w:r>
    </w:p>
    <w:p w14:paraId="47CEED84" w14:textId="77777777" w:rsidR="00826CBC" w:rsidRPr="001939E3" w:rsidRDefault="00826CBC" w:rsidP="005254CF">
      <w:pPr>
        <w:tabs>
          <w:tab w:val="left" w:pos="426"/>
        </w:tabs>
        <w:spacing w:before="60"/>
        <w:jc w:val="both"/>
        <w:rPr>
          <w:rFonts w:ascii="Garamond" w:hAnsi="Garamond"/>
          <w:sz w:val="24"/>
          <w:szCs w:val="24"/>
        </w:rPr>
      </w:pPr>
      <w:r w:rsidRPr="001939E3">
        <w:rPr>
          <w:rFonts w:ascii="Garamond" w:hAnsi="Garamond"/>
          <w:sz w:val="24"/>
          <w:szCs w:val="24"/>
        </w:rPr>
        <w:t>(e)</w:t>
      </w:r>
      <w:r w:rsidRPr="001939E3">
        <w:rPr>
          <w:rFonts w:ascii="Garamond" w:hAnsi="Garamond"/>
          <w:sz w:val="24"/>
          <w:szCs w:val="24"/>
        </w:rPr>
        <w:tab/>
        <w:t>qarqet e trafikut të aerodromit dhe kushtet e trafikut ajror;</w:t>
      </w:r>
    </w:p>
    <w:p w14:paraId="687AC847" w14:textId="77777777" w:rsidR="00826CBC" w:rsidRPr="001939E3" w:rsidRDefault="00826CBC" w:rsidP="005254CF">
      <w:pPr>
        <w:tabs>
          <w:tab w:val="left" w:pos="426"/>
        </w:tabs>
        <w:spacing w:before="60"/>
        <w:jc w:val="both"/>
        <w:rPr>
          <w:rFonts w:ascii="Garamond" w:hAnsi="Garamond"/>
          <w:sz w:val="24"/>
          <w:szCs w:val="24"/>
        </w:rPr>
      </w:pPr>
      <w:r w:rsidRPr="001939E3">
        <w:rPr>
          <w:rFonts w:ascii="Garamond" w:hAnsi="Garamond"/>
          <w:sz w:val="24"/>
          <w:szCs w:val="24"/>
        </w:rPr>
        <w:t>(f)</w:t>
      </w:r>
      <w:r w:rsidRPr="001939E3">
        <w:rPr>
          <w:rFonts w:ascii="Garamond" w:hAnsi="Garamond"/>
          <w:sz w:val="24"/>
          <w:szCs w:val="24"/>
        </w:rPr>
        <w:tab/>
        <w:t>gjatësia e pistës ose pistave;</w:t>
      </w:r>
    </w:p>
    <w:p w14:paraId="49623824" w14:textId="77777777" w:rsidR="00826CBC" w:rsidRPr="001939E3" w:rsidRDefault="00826CBC" w:rsidP="005254CF">
      <w:pPr>
        <w:tabs>
          <w:tab w:val="left" w:pos="426"/>
        </w:tabs>
        <w:spacing w:before="60"/>
        <w:rPr>
          <w:rFonts w:ascii="Garamond" w:hAnsi="Garamond"/>
          <w:sz w:val="24"/>
          <w:szCs w:val="24"/>
        </w:rPr>
      </w:pPr>
      <w:r w:rsidRPr="001939E3">
        <w:rPr>
          <w:rFonts w:ascii="Garamond" w:hAnsi="Garamond"/>
          <w:sz w:val="24"/>
          <w:szCs w:val="24"/>
        </w:rPr>
        <w:t>(g)</w:t>
      </w:r>
      <w:r w:rsidRPr="001939E3">
        <w:rPr>
          <w:rFonts w:ascii="Garamond" w:hAnsi="Garamond"/>
          <w:sz w:val="24"/>
          <w:szCs w:val="24"/>
        </w:rPr>
        <w:tab/>
        <w:t>faktorë të tjerë të treguar në udhëzimet lokale.</w:t>
      </w:r>
    </w:p>
    <w:p w14:paraId="58108994" w14:textId="77777777" w:rsidR="00826CBC" w:rsidRPr="001939E3" w:rsidRDefault="00826CBC" w:rsidP="00826CBC">
      <w:pPr>
        <w:spacing w:before="120"/>
        <w:rPr>
          <w:rFonts w:ascii="Garamond" w:hAnsi="Garamond"/>
          <w:b/>
          <w:sz w:val="24"/>
          <w:szCs w:val="24"/>
        </w:rPr>
      </w:pPr>
      <w:r w:rsidRPr="001939E3">
        <w:rPr>
          <w:rFonts w:ascii="Garamond" w:hAnsi="Garamond"/>
          <w:b/>
          <w:sz w:val="24"/>
          <w:szCs w:val="24"/>
        </w:rPr>
        <w:t>ATS.TR.265 Kontrolli i trafikut sipërfaqësor të aerodromit në kushte me shikueshmëri të ulët</w:t>
      </w:r>
    </w:p>
    <w:p w14:paraId="0D7ADE11" w14:textId="77777777" w:rsidR="00826CBC" w:rsidRPr="001939E3" w:rsidRDefault="00826CBC" w:rsidP="00334C2A">
      <w:pPr>
        <w:pStyle w:val="ListParagraph"/>
        <w:widowControl/>
        <w:numPr>
          <w:ilvl w:val="0"/>
          <w:numId w:val="165"/>
        </w:numPr>
        <w:tabs>
          <w:tab w:val="left" w:pos="426"/>
        </w:tabs>
        <w:spacing w:before="120"/>
        <w:ind w:left="0" w:firstLine="0"/>
        <w:jc w:val="both"/>
        <w:rPr>
          <w:rFonts w:ascii="Garamond" w:hAnsi="Garamond"/>
          <w:sz w:val="24"/>
          <w:szCs w:val="24"/>
        </w:rPr>
      </w:pPr>
      <w:r w:rsidRPr="001939E3">
        <w:rPr>
          <w:rFonts w:ascii="Garamond" w:hAnsi="Garamond"/>
          <w:sz w:val="24"/>
          <w:szCs w:val="24"/>
        </w:rPr>
        <w:t>Kur ka një kërkesë që trafiku të operojë në zonën e manovrimit në kushtet e dukshmërisë që parandalojnë kullën e kontrollit të aerodromit të zbatojë ndarjen vizuale midis avionit dhe midis avionit dhe mjeteve, do të zbatohen:</w:t>
      </w:r>
    </w:p>
    <w:p w14:paraId="3DA5E9D9" w14:textId="77777777" w:rsidR="00826CBC" w:rsidRPr="001939E3" w:rsidRDefault="00826CBC" w:rsidP="005254CF">
      <w:pPr>
        <w:pStyle w:val="ListParagraph"/>
        <w:widowControl/>
        <w:numPr>
          <w:ilvl w:val="0"/>
          <w:numId w:val="166"/>
        </w:numPr>
        <w:ind w:left="709" w:hanging="425"/>
        <w:jc w:val="both"/>
        <w:rPr>
          <w:rFonts w:ascii="Garamond" w:hAnsi="Garamond"/>
          <w:sz w:val="24"/>
          <w:szCs w:val="24"/>
        </w:rPr>
      </w:pPr>
      <w:r w:rsidRPr="001939E3">
        <w:rPr>
          <w:rFonts w:ascii="Garamond" w:hAnsi="Garamond"/>
          <w:sz w:val="24"/>
          <w:szCs w:val="24"/>
        </w:rPr>
        <w:t>në kryqëzimin e rrugëve lidhëse të avionëve, një avion ose mjet në një rrugë lidhëse nuk do të lejohet të qëndrojë më afër rrugës lidhëse tjetër sesa kufiri i pozicionit të mbajtjes të përcaktuar nga pozicionet e ndërmjetme të mbajtjes, shiriti i ndalimit ose shenja e kryqëzimit të rrugëve lidhëse, në përputhje me specifikimet e zbatueshme të dizajnit të aerodromit;</w:t>
      </w:r>
    </w:p>
    <w:p w14:paraId="2109021A" w14:textId="77777777" w:rsidR="00826CBC" w:rsidRPr="001939E3" w:rsidRDefault="00826CBC" w:rsidP="005254CF">
      <w:pPr>
        <w:pStyle w:val="ListParagraph"/>
        <w:widowControl/>
        <w:numPr>
          <w:ilvl w:val="0"/>
          <w:numId w:val="166"/>
        </w:numPr>
        <w:ind w:left="709" w:hanging="425"/>
        <w:jc w:val="both"/>
        <w:rPr>
          <w:rFonts w:ascii="Garamond" w:hAnsi="Garamond"/>
          <w:sz w:val="24"/>
          <w:szCs w:val="24"/>
        </w:rPr>
      </w:pPr>
      <w:r w:rsidRPr="001939E3">
        <w:rPr>
          <w:rFonts w:ascii="Garamond" w:hAnsi="Garamond"/>
          <w:sz w:val="24"/>
          <w:szCs w:val="24"/>
        </w:rPr>
        <w:t xml:space="preserve">metoda e ndarjes gjatësore në autostradat do të përcaktohet për secilin aerodrom të veçantë nga ofruesi i shërbimeve të trafikut ajror dhe i miratuar nga AAC, duke marrë parasysh karakteristikat e pajisjeve ndihmëse në dispozicion për mbikëqyrjen dhe </w:t>
      </w:r>
      <w:r w:rsidRPr="001939E3">
        <w:rPr>
          <w:rFonts w:ascii="Garamond" w:hAnsi="Garamond"/>
          <w:sz w:val="24"/>
          <w:szCs w:val="24"/>
        </w:rPr>
        <w:lastRenderedPageBreak/>
        <w:t>kontrollin e trafikut tokësor, kompleksiteti i planit të aerodromit dhe karakteristikat e avionit duke përdorur aerodromin.</w:t>
      </w:r>
    </w:p>
    <w:p w14:paraId="71A251DF" w14:textId="77777777" w:rsidR="00826CBC" w:rsidRPr="001939E3" w:rsidRDefault="00826CBC" w:rsidP="00334C2A">
      <w:pPr>
        <w:pStyle w:val="ListParagraph"/>
        <w:widowControl/>
        <w:numPr>
          <w:ilvl w:val="0"/>
          <w:numId w:val="165"/>
        </w:numPr>
        <w:tabs>
          <w:tab w:val="left" w:pos="426"/>
        </w:tabs>
        <w:spacing w:before="120"/>
        <w:ind w:left="0" w:firstLine="0"/>
        <w:jc w:val="both"/>
        <w:rPr>
          <w:rFonts w:ascii="Garamond" w:hAnsi="Garamond"/>
          <w:sz w:val="24"/>
          <w:szCs w:val="24"/>
        </w:rPr>
      </w:pPr>
      <w:r w:rsidRPr="001939E3">
        <w:rPr>
          <w:rFonts w:ascii="Garamond" w:hAnsi="Garamond"/>
          <w:sz w:val="24"/>
          <w:szCs w:val="24"/>
        </w:rPr>
        <w:t>Procedurat e zbatueshme për fillimin dhe vazhdimin e operacioneve me shikim të ulët do të përcaktohen në përputhje me pikën ATS.OR.110 dhe do të miratohen nga Autoriteti i Aviacionit Civil.</w:t>
      </w:r>
    </w:p>
    <w:p w14:paraId="7B2BBB37" w14:textId="77777777" w:rsidR="00826CBC" w:rsidRPr="001939E3" w:rsidRDefault="00826CBC" w:rsidP="00826CBC">
      <w:pPr>
        <w:spacing w:before="120"/>
        <w:rPr>
          <w:rFonts w:ascii="Garamond" w:hAnsi="Garamond"/>
          <w:b/>
          <w:sz w:val="24"/>
          <w:szCs w:val="24"/>
        </w:rPr>
      </w:pPr>
      <w:r w:rsidRPr="001939E3">
        <w:rPr>
          <w:rFonts w:ascii="Garamond" w:hAnsi="Garamond"/>
          <w:b/>
          <w:sz w:val="24"/>
          <w:szCs w:val="24"/>
        </w:rPr>
        <w:t>ATS.TR.270 Autorizimi për VFR speciale</w:t>
      </w:r>
    </w:p>
    <w:p w14:paraId="57BA19B3" w14:textId="77777777" w:rsidR="00826CBC" w:rsidRPr="001939E3" w:rsidRDefault="00826CBC" w:rsidP="00334C2A">
      <w:pPr>
        <w:pStyle w:val="ListParagraph"/>
        <w:widowControl/>
        <w:numPr>
          <w:ilvl w:val="0"/>
          <w:numId w:val="167"/>
        </w:numPr>
        <w:tabs>
          <w:tab w:val="left" w:pos="426"/>
        </w:tabs>
        <w:spacing w:before="120"/>
        <w:ind w:left="0" w:firstLine="0"/>
        <w:jc w:val="both"/>
        <w:rPr>
          <w:rFonts w:ascii="Garamond" w:hAnsi="Garamond"/>
          <w:sz w:val="24"/>
          <w:szCs w:val="24"/>
        </w:rPr>
      </w:pPr>
      <w:r w:rsidRPr="001939E3">
        <w:rPr>
          <w:rFonts w:ascii="Garamond" w:hAnsi="Garamond"/>
          <w:sz w:val="24"/>
          <w:szCs w:val="24"/>
        </w:rPr>
        <w:t>Fluturimet speciale VFR mund të autorizohen të veprojnë brenda një zone kontrolli, në varësi të një leje ATC. Me përjashtim të rasteve kur lejohet nga AAC për helikopterë në raste të veçanta por nuk kufizohen në polici, operacione mjekësore, operacione kërkim- shpëtimi dhe fluturime zjarrfikëse, do të zbatohen kushtet e mëposhtme shtesë:</w:t>
      </w:r>
    </w:p>
    <w:p w14:paraId="1978D773" w14:textId="77777777" w:rsidR="00826CBC" w:rsidRPr="001939E3" w:rsidRDefault="00826CBC" w:rsidP="005254CF">
      <w:pPr>
        <w:pStyle w:val="ListParagraph"/>
        <w:spacing w:before="120"/>
        <w:ind w:left="709"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fluturime të tilla speciale VFR mund të kryhen vetëm gjatë ditës, përveç nëse lejohet ndryshe nga AAC;</w:t>
      </w:r>
    </w:p>
    <w:p w14:paraId="4BEE0E13" w14:textId="77777777" w:rsidR="00826CBC" w:rsidRPr="001939E3" w:rsidRDefault="00826CBC" w:rsidP="005254CF">
      <w:pPr>
        <w:pStyle w:val="ListParagraph"/>
        <w:ind w:left="709"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nga piloti:</w:t>
      </w:r>
    </w:p>
    <w:p w14:paraId="069ECAB1" w14:textId="77777777" w:rsidR="00826CBC" w:rsidRPr="001939E3" w:rsidRDefault="00826CBC" w:rsidP="005254CF">
      <w:pPr>
        <w:pStyle w:val="ListParagraph"/>
        <w:ind w:left="1276" w:hanging="425"/>
        <w:jc w:val="both"/>
        <w:rPr>
          <w:rFonts w:ascii="Garamond" w:hAnsi="Garamond"/>
          <w:sz w:val="24"/>
          <w:szCs w:val="24"/>
        </w:rPr>
      </w:pPr>
      <w:r w:rsidRPr="001939E3">
        <w:rPr>
          <w:rFonts w:ascii="Garamond" w:hAnsi="Garamond"/>
          <w:sz w:val="24"/>
          <w:szCs w:val="24"/>
        </w:rPr>
        <w:t>(i)</w:t>
      </w:r>
      <w:r w:rsidRPr="001939E3">
        <w:rPr>
          <w:rFonts w:ascii="Garamond" w:hAnsi="Garamond"/>
          <w:sz w:val="24"/>
          <w:szCs w:val="24"/>
        </w:rPr>
        <w:tab/>
        <w:t>re e pastër dhe me pamje në sipërfaqe;</w:t>
      </w:r>
    </w:p>
    <w:p w14:paraId="14D2AF56" w14:textId="77777777" w:rsidR="00826CBC" w:rsidRPr="001939E3" w:rsidRDefault="00826CBC" w:rsidP="005254CF">
      <w:pPr>
        <w:pStyle w:val="ListParagraph"/>
        <w:ind w:left="1276" w:hanging="425"/>
        <w:jc w:val="both"/>
        <w:rPr>
          <w:rFonts w:ascii="Garamond" w:hAnsi="Garamond"/>
          <w:sz w:val="24"/>
          <w:szCs w:val="24"/>
        </w:rPr>
      </w:pPr>
      <w:r w:rsidRPr="001939E3">
        <w:rPr>
          <w:rFonts w:ascii="Garamond" w:hAnsi="Garamond"/>
          <w:sz w:val="24"/>
          <w:szCs w:val="24"/>
        </w:rPr>
        <w:t>(ii)</w:t>
      </w:r>
      <w:r w:rsidRPr="001939E3">
        <w:rPr>
          <w:rFonts w:ascii="Garamond" w:hAnsi="Garamond"/>
          <w:sz w:val="24"/>
          <w:szCs w:val="24"/>
        </w:rPr>
        <w:tab/>
        <w:t>shikimi i fluturimit nuk është më pak se 1 500 m ose, për helikopterë, jo më pak se 800 m;</w:t>
      </w:r>
    </w:p>
    <w:p w14:paraId="719D3135" w14:textId="77777777" w:rsidR="00826CBC" w:rsidRPr="001939E3" w:rsidRDefault="00826CBC" w:rsidP="005254CF">
      <w:pPr>
        <w:pStyle w:val="ListParagraph"/>
        <w:widowControl/>
        <w:numPr>
          <w:ilvl w:val="0"/>
          <w:numId w:val="171"/>
        </w:numPr>
        <w:ind w:left="1276" w:hanging="425"/>
        <w:jc w:val="both"/>
        <w:rPr>
          <w:rFonts w:ascii="Garamond" w:hAnsi="Garamond"/>
          <w:sz w:val="24"/>
          <w:szCs w:val="24"/>
        </w:rPr>
      </w:pPr>
      <w:r w:rsidRPr="001939E3">
        <w:rPr>
          <w:rFonts w:ascii="Garamond" w:hAnsi="Garamond"/>
          <w:sz w:val="24"/>
          <w:szCs w:val="24"/>
        </w:rPr>
        <w:t>fluturojnë me një shpejtësi prej 140 kt IAS ose më pak për të dhënë mundësi të përshtatshme për të vëzhguar trafikun tjetër dhe çdo pengesë në kohë për të shmangur një përplasje;</w:t>
      </w:r>
    </w:p>
    <w:p w14:paraId="3675BC95" w14:textId="77777777" w:rsidR="00826CBC" w:rsidRPr="001939E3" w:rsidRDefault="00826CBC" w:rsidP="00334C2A">
      <w:pPr>
        <w:pStyle w:val="ListParagraph"/>
        <w:widowControl/>
        <w:numPr>
          <w:ilvl w:val="0"/>
          <w:numId w:val="166"/>
        </w:numPr>
        <w:spacing w:before="120"/>
        <w:ind w:left="851" w:hanging="425"/>
        <w:jc w:val="both"/>
        <w:rPr>
          <w:rFonts w:ascii="Garamond" w:hAnsi="Garamond"/>
          <w:sz w:val="24"/>
          <w:szCs w:val="24"/>
        </w:rPr>
      </w:pPr>
      <w:r w:rsidRPr="001939E3">
        <w:rPr>
          <w:rFonts w:ascii="Garamond" w:hAnsi="Garamond"/>
          <w:sz w:val="24"/>
          <w:szCs w:val="24"/>
        </w:rPr>
        <w:t>Një njësi e kontrollit të trafikut ajror nuk do të lëshojë një leje të veçantë VFR për avionët për tu ngritur ose ulur në një aerodrom brenda një zone kontrolli, ose për të hyrë në zonën e trafikut të aerodromit ose qarku i trafikut të aerodromit kur kushtet meteorologjike të raportuara në atë aerodrom janë nën minimumin e mëposhtëm:</w:t>
      </w:r>
    </w:p>
    <w:p w14:paraId="5DD0838F" w14:textId="77777777" w:rsidR="00826CBC" w:rsidRPr="001939E3" w:rsidRDefault="00826CBC" w:rsidP="00826CBC">
      <w:pPr>
        <w:spacing w:before="120"/>
        <w:ind w:left="1260" w:hanging="409"/>
        <w:rPr>
          <w:rFonts w:ascii="Garamond" w:hAnsi="Garamond"/>
          <w:sz w:val="24"/>
          <w:szCs w:val="24"/>
        </w:rPr>
      </w:pPr>
      <w:r w:rsidRPr="001939E3">
        <w:rPr>
          <w:rFonts w:ascii="Garamond" w:hAnsi="Garamond"/>
          <w:sz w:val="24"/>
          <w:szCs w:val="24"/>
        </w:rPr>
        <w:t>(i)</w:t>
      </w:r>
      <w:r w:rsidRPr="001939E3">
        <w:rPr>
          <w:rFonts w:ascii="Garamond" w:hAnsi="Garamond"/>
          <w:sz w:val="24"/>
          <w:szCs w:val="24"/>
        </w:rPr>
        <w:tab/>
        <w:t>dukshmëria në tokë është më pak se 1 500 m ose, për helikopterët, më pak se 800 m;</w:t>
      </w:r>
    </w:p>
    <w:p w14:paraId="2353E037" w14:textId="77777777" w:rsidR="00826CBC" w:rsidRPr="001939E3" w:rsidRDefault="00826CBC" w:rsidP="00826CBC">
      <w:pPr>
        <w:spacing w:before="120"/>
        <w:ind w:left="1260" w:hanging="409"/>
        <w:rPr>
          <w:rFonts w:ascii="Garamond" w:hAnsi="Garamond"/>
          <w:sz w:val="24"/>
          <w:szCs w:val="24"/>
        </w:rPr>
      </w:pPr>
      <w:r w:rsidRPr="001939E3">
        <w:rPr>
          <w:rFonts w:ascii="Garamond" w:hAnsi="Garamond"/>
          <w:sz w:val="24"/>
          <w:szCs w:val="24"/>
        </w:rPr>
        <w:t>(ii)</w:t>
      </w:r>
      <w:r w:rsidRPr="001939E3">
        <w:rPr>
          <w:rFonts w:ascii="Garamond" w:hAnsi="Garamond"/>
          <w:sz w:val="24"/>
          <w:szCs w:val="24"/>
        </w:rPr>
        <w:tab/>
        <w:t>tavani është më pak se 180 m (600 ft).</w:t>
      </w:r>
    </w:p>
    <w:p w14:paraId="63CD5A98" w14:textId="77777777" w:rsidR="00826CBC" w:rsidRPr="001939E3" w:rsidRDefault="00826CBC" w:rsidP="00334C2A">
      <w:pPr>
        <w:pStyle w:val="ListParagraph"/>
        <w:widowControl/>
        <w:numPr>
          <w:ilvl w:val="0"/>
          <w:numId w:val="167"/>
        </w:numPr>
        <w:tabs>
          <w:tab w:val="left" w:pos="426"/>
        </w:tabs>
        <w:spacing w:before="120"/>
        <w:ind w:left="0" w:firstLine="0"/>
        <w:jc w:val="both"/>
        <w:rPr>
          <w:rFonts w:ascii="Garamond" w:hAnsi="Garamond"/>
          <w:sz w:val="24"/>
          <w:szCs w:val="24"/>
        </w:rPr>
      </w:pPr>
      <w:r w:rsidRPr="001939E3">
        <w:rPr>
          <w:rFonts w:ascii="Garamond" w:hAnsi="Garamond"/>
          <w:sz w:val="24"/>
          <w:szCs w:val="24"/>
        </w:rPr>
        <w:t>Një njësi e kontrollit të trafikut ajror do të trajtojë kërkesat individuale për një autorizim të tillë.</w:t>
      </w:r>
    </w:p>
    <w:p w14:paraId="58197766" w14:textId="70EDD553" w:rsidR="00826CBC" w:rsidRPr="001939E3" w:rsidRDefault="00826CBC" w:rsidP="00826CBC">
      <w:pPr>
        <w:ind w:left="360"/>
        <w:rPr>
          <w:rFonts w:ascii="Garamond" w:hAnsi="Garamond"/>
          <w:i/>
          <w:sz w:val="24"/>
          <w:szCs w:val="24"/>
        </w:rPr>
      </w:pPr>
    </w:p>
    <w:p w14:paraId="58D0DDEF" w14:textId="4A17C395" w:rsidR="00215A46" w:rsidRPr="001939E3" w:rsidRDefault="00215A46" w:rsidP="00215A46">
      <w:pPr>
        <w:widowControl/>
        <w:autoSpaceDE w:val="0"/>
        <w:autoSpaceDN w:val="0"/>
        <w:adjustRightInd w:val="0"/>
        <w:ind w:firstLine="284"/>
        <w:jc w:val="center"/>
        <w:rPr>
          <w:rFonts w:ascii="Garamond" w:hAnsi="Garamond" w:cs="Garamond"/>
          <w:i/>
          <w:color w:val="000000"/>
          <w:sz w:val="24"/>
          <w:szCs w:val="24"/>
        </w:rPr>
      </w:pPr>
      <w:r w:rsidRPr="001939E3">
        <w:rPr>
          <w:rFonts w:ascii="Garamond" w:hAnsi="Garamond" w:cs="Garamond"/>
          <w:i/>
          <w:color w:val="000000"/>
          <w:sz w:val="24"/>
          <w:szCs w:val="24"/>
        </w:rPr>
        <w:t>SHTOJCA 1</w:t>
      </w:r>
    </w:p>
    <w:p w14:paraId="5FDF051F" w14:textId="47B3133F" w:rsidR="00215A46" w:rsidRPr="001939E3" w:rsidRDefault="00BA003B" w:rsidP="00BA003B">
      <w:pPr>
        <w:widowControl/>
        <w:autoSpaceDE w:val="0"/>
        <w:autoSpaceDN w:val="0"/>
        <w:adjustRightInd w:val="0"/>
        <w:ind w:firstLine="284"/>
        <w:jc w:val="center"/>
        <w:rPr>
          <w:rFonts w:ascii="Garamond" w:hAnsi="Garamond" w:cs="Garamond"/>
          <w:bCs/>
          <w:i/>
          <w:color w:val="000000"/>
          <w:sz w:val="24"/>
          <w:szCs w:val="24"/>
        </w:rPr>
      </w:pPr>
      <w:r w:rsidRPr="001939E3">
        <w:rPr>
          <w:rFonts w:ascii="Garamond" w:hAnsi="Garamond" w:cs="Garamond"/>
          <w:bCs/>
          <w:i/>
          <w:color w:val="000000"/>
          <w:sz w:val="24"/>
          <w:szCs w:val="24"/>
        </w:rPr>
        <w:t>(Shtuar me urdhrin nr. 181, datë 6.8.2024)</w:t>
      </w:r>
    </w:p>
    <w:p w14:paraId="3BF63001" w14:textId="77777777" w:rsidR="00BA003B" w:rsidRPr="001939E3" w:rsidRDefault="00BA003B" w:rsidP="00BA003B">
      <w:pPr>
        <w:widowControl/>
        <w:autoSpaceDE w:val="0"/>
        <w:autoSpaceDN w:val="0"/>
        <w:adjustRightInd w:val="0"/>
        <w:ind w:firstLine="284"/>
        <w:jc w:val="center"/>
        <w:rPr>
          <w:rFonts w:ascii="Garamond" w:hAnsi="Garamond" w:cs="Garamond"/>
          <w:b/>
          <w:bCs/>
          <w:i/>
          <w:color w:val="000000"/>
          <w:sz w:val="24"/>
          <w:szCs w:val="24"/>
        </w:rPr>
      </w:pPr>
    </w:p>
    <w:p w14:paraId="09D4544D" w14:textId="77777777" w:rsidR="00215A46" w:rsidRPr="001939E3" w:rsidRDefault="00215A46" w:rsidP="00215A46">
      <w:pPr>
        <w:widowControl/>
        <w:autoSpaceDE w:val="0"/>
        <w:autoSpaceDN w:val="0"/>
        <w:adjustRightInd w:val="0"/>
        <w:ind w:firstLine="284"/>
        <w:rPr>
          <w:rFonts w:ascii="Garamond" w:hAnsi="Garamond" w:cs="Garamond"/>
          <w:b/>
          <w:bCs/>
          <w:i/>
          <w:color w:val="000000"/>
          <w:sz w:val="24"/>
          <w:szCs w:val="24"/>
        </w:rPr>
      </w:pPr>
      <w:r w:rsidRPr="001939E3">
        <w:rPr>
          <w:rFonts w:ascii="Garamond" w:hAnsi="Garamond" w:cs="Garamond"/>
          <w:b/>
          <w:bCs/>
          <w:i/>
          <w:color w:val="000000"/>
          <w:sz w:val="24"/>
          <w:szCs w:val="24"/>
        </w:rPr>
        <w:t>Identifikimi i avionit individual duke përdorur veçorinë e identifikimit të avionit me lidhje të poshtme, siç kërkohet nga pika ATS.OR.446(b)</w:t>
      </w:r>
    </w:p>
    <w:p w14:paraId="31B2BFE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Tipari i identifikimit të avionit me lidhje të poshtme do të përdoret si më poshtë për të vendosur identifikimin individual të avionit:</w:t>
      </w:r>
    </w:p>
    <w:p w14:paraId="3177CD2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a) Ofruesi i shërbimeve të trafikut ajror do t’i deklarojë Menaxherit të Rrjetit vëllimet e hapësirës ajrore ku përcaktohet identifikimi individual i avionit duke përdorur veçorinë e identifikimit të avionit me lidhje të poshtme.</w:t>
      </w:r>
    </w:p>
    <w:p w14:paraId="5C06A77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b) Kodi i dallimit SSR A1000 do t’i caktohet avionit ku identifikimi individual i avionit përcaktohet duke përdorur veçorinë e identifikimit të avionit me lidhje të poshtme.</w:t>
      </w:r>
    </w:p>
    <w:p w14:paraId="06534698"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c) Me përjashtim të rasteve kur zbatohet një nga kushtet e përcaktuara në pikën (d), kodi SSR i dallimit A1000 do t’i caktohet avionit që niset ose avionëve për të cilët, në përputhje me pikën (g), kërkohet një ndryshim kodi, kur zbatohen kushtet e mëposhtme:</w:t>
      </w:r>
    </w:p>
    <w:p w14:paraId="43C7D7D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identifikimi i avionit me lidhje të ulët përputhet me hyrjen përkatëse në planin e fluturimit për atë avion;</w:t>
      </w:r>
    </w:p>
    <w:p w14:paraId="64B0036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Menaxheri i rrjetit ka komunikuar se avioni i veçantë është i përshtatshëm për caktimin e kodit SSR të dallueshëm A1000.</w:t>
      </w:r>
    </w:p>
    <w:p w14:paraId="4F80993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d) Kodi SSR i dallueshëm A1000 nuk do t’u caktohet avionëve të përmendur në pikën (c) nëse zbatohet ndonjë nga kushtet e mëposhtme:</w:t>
      </w:r>
    </w:p>
    <w:p w14:paraId="1383597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janë vendosur masat emergjente që kërkojnë caktimin e kodeve të dallueshme SSR për avionët nga një ofrues i shërbimit të navigimit ajror që përjeton ndërprerje të paplanifikuara të sensorit të mbikëqyrjes tokësore;</w:t>
      </w:r>
    </w:p>
    <w:p w14:paraId="310B9BF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lastRenderedPageBreak/>
        <w:t>2) Masat e jashtëzakonshme të emergjencës ushtarake kërkojnë që ofruesit e shërbimeve të navigimit ajror të caktojnë kode të dallueshme SSR për avionët;</w:t>
      </w:r>
    </w:p>
    <w:p w14:paraId="256C4BD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Një avion i cili është i përshtatshëm për caktimin e kodit SSR të dallueshëm A1000 të vendosur në përputhje me pikën (c) del ose devijohet ndryshe jashtë vëllimit të hapësirës ajrore të përmendur në pikën (a).</w:t>
      </w:r>
    </w:p>
    <w:p w14:paraId="46A67EE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e) Avionëve të cilëve nuk u është caktuar kodi SSR i dukshëm A1000 i vendosur në përputhje me pikën (c) do t’u caktohet një kod SSR që përputhet me një listë të shpërndarjes së kodeve të rënë dakord dhe të koordinuar me vendet e tjera (përfshirë dhe vendet anëtare).</w:t>
      </w:r>
    </w:p>
    <w:p w14:paraId="7C5E364E"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f) Kur një kod SSR i është caktuar një avioni, një kontroll do të bëhet sa më shpejt që të konfirmohet se kodi SSR i vendosur nga piloti është identik me atë të caktuar për fluturimin.</w:t>
      </w:r>
    </w:p>
    <w:p w14:paraId="455653D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g) Kodet SSR të caktuara për avionët që transferohen nga ofruesit e shërbimeve të trafikut ajror në shtetet fqinje do të kontrollohen automatikisht për të parë nëse caktimet mund të mbahen në përputhje me një listë të shpërndarjes të kodeve të rënë dakord dhe të koordinuara me vendet e tjera.</w:t>
      </w:r>
    </w:p>
    <w:p w14:paraId="1BDBECC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h) Marrëveshjet formale me përmbajtjen minimale të mëposhtme do të vendosen me ofruesit fqinjë të shërbimeve të navigimit ajror që vendosin identifikimin individual të avionit duke përdorur kode diskrete SSR:</w:t>
      </w:r>
    </w:p>
    <w:p w14:paraId="5F17373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një detyrim për ofruesit fqinjë të shërbimeve të navigimit ajror për të transferuar avionë me kode diskrete të verifikuara SSR të caktuara në përputhje me një listë të shpërndarjes së kodeve të rënë dakord nga Shtetet Anëtare dhe të koordinuar me vendet e treta;</w:t>
      </w:r>
    </w:p>
    <w:p w14:paraId="18ADA67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një detyrim për të njoftuar njësitë pranuese për çdo parregullsi të vërejtur në funksionimin e përbërësve ajrore të sistemeve të mbikëqyrjes;</w:t>
      </w:r>
    </w:p>
    <w:p w14:paraId="58D84EF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ofruesit e shërbimeve të trafikut ajror duhet të sigurojnë që caktimi i kodeve diskrete SSR në përputhje me një listë të shpërndarjes së kodeve të rënë dakord dhe të koordinuar me vendet e tjera për të vendosur identifikimin individual të avionit, përputhet me sa vijon:</w:t>
      </w:r>
    </w:p>
    <w:p w14:paraId="7D5A3FD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kodet SSR u caktohen automatikisht avionëve në përputhje me një listë të shpërndarjes së kodeve të rënë dakord dhe të koordinuara me vendet e tjera;</w:t>
      </w:r>
    </w:p>
    <w:p w14:paraId="0A50A48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kodet SSR të caktuara për avionët që transferohen nga ofruesit e shërbimeve të navigimit ajror në shtetet fqinje kontrollohen për të parë nëse caktimet mund të mbahen në përputhje me një listë të shpërndarjes së kodeve të rënë dakord nga Shtetet Anëtare dhe të koordinuara me vendet e treta;</w:t>
      </w:r>
    </w:p>
    <w:p w14:paraId="52C3AAB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kodet SSR klasifikohen në kategori të ndryshme për të lejuar caktimin e kodeve të diferencuara;</w:t>
      </w:r>
    </w:p>
    <w:p w14:paraId="37796E7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 xml:space="preserve">4) </w:t>
      </w:r>
      <w:r w:rsidRPr="001939E3">
        <w:rPr>
          <w:rFonts w:ascii="Garamond" w:hAnsi="Garamond" w:cs="Garamond"/>
          <w:i/>
          <w:color w:val="000000"/>
          <w:spacing w:val="-4"/>
          <w:sz w:val="24"/>
          <w:szCs w:val="24"/>
        </w:rPr>
        <w:t>kodet SSR nga kategoritë e ndryshme të përmendura në pikën 3 janë caktuar sipas drejtimeve të fluturimeve;</w:t>
      </w:r>
    </w:p>
    <w:p w14:paraId="488EF33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caktime të shumta të njëkohshme të të njëjtit kod SSR u bëhen fluturimeve që operojnë në drejtime pa konflikt kodesh;</w:t>
      </w:r>
    </w:p>
    <w:p w14:paraId="2F14683B" w14:textId="0CB71A6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 xml:space="preserve">6) kontrollorët informohen automatikisht kur caktimet e kodit SSR dublikohen pa qëllim. </w:t>
      </w:r>
    </w:p>
    <w:p w14:paraId="677C8AC7" w14:textId="2FE4D853"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p>
    <w:p w14:paraId="425319C4" w14:textId="77777777" w:rsidR="00215A46" w:rsidRPr="001939E3" w:rsidRDefault="00215A46" w:rsidP="00215A46">
      <w:pPr>
        <w:widowControl/>
        <w:autoSpaceDE w:val="0"/>
        <w:autoSpaceDN w:val="0"/>
        <w:adjustRightInd w:val="0"/>
        <w:ind w:firstLine="284"/>
        <w:jc w:val="center"/>
        <w:rPr>
          <w:rFonts w:ascii="Garamond" w:hAnsi="Garamond" w:cs="Garamond"/>
          <w:i/>
          <w:color w:val="000000"/>
          <w:sz w:val="24"/>
          <w:szCs w:val="24"/>
        </w:rPr>
      </w:pPr>
      <w:r w:rsidRPr="001939E3">
        <w:rPr>
          <w:rFonts w:ascii="Garamond" w:hAnsi="Garamond" w:cs="Garamond"/>
          <w:i/>
          <w:color w:val="000000"/>
          <w:sz w:val="24"/>
          <w:szCs w:val="24"/>
        </w:rPr>
        <w:t>SHTOJCA 2</w:t>
      </w:r>
    </w:p>
    <w:p w14:paraId="004A666F" w14:textId="77777777" w:rsidR="00BA003B" w:rsidRPr="001939E3" w:rsidRDefault="00BA003B" w:rsidP="00BA003B">
      <w:pPr>
        <w:widowControl/>
        <w:autoSpaceDE w:val="0"/>
        <w:autoSpaceDN w:val="0"/>
        <w:adjustRightInd w:val="0"/>
        <w:ind w:firstLine="284"/>
        <w:jc w:val="center"/>
        <w:rPr>
          <w:rFonts w:ascii="Garamond" w:hAnsi="Garamond" w:cs="Garamond"/>
          <w:bCs/>
          <w:i/>
          <w:color w:val="000000"/>
          <w:sz w:val="24"/>
          <w:szCs w:val="24"/>
        </w:rPr>
      </w:pPr>
      <w:r w:rsidRPr="001939E3">
        <w:rPr>
          <w:rFonts w:ascii="Garamond" w:hAnsi="Garamond" w:cs="Garamond"/>
          <w:bCs/>
          <w:i/>
          <w:color w:val="000000"/>
          <w:sz w:val="24"/>
          <w:szCs w:val="24"/>
        </w:rPr>
        <w:t>(Shtuar me urdhrin nr. 181, datë 6.8.2024)</w:t>
      </w:r>
    </w:p>
    <w:p w14:paraId="09103E89" w14:textId="77777777" w:rsidR="00215A46" w:rsidRPr="001939E3" w:rsidRDefault="00215A46" w:rsidP="00215A46">
      <w:pPr>
        <w:widowControl/>
        <w:autoSpaceDE w:val="0"/>
        <w:autoSpaceDN w:val="0"/>
        <w:adjustRightInd w:val="0"/>
        <w:jc w:val="both"/>
        <w:rPr>
          <w:rFonts w:ascii="Garamond" w:hAnsi="Garamond" w:cs="Garamond"/>
          <w:b/>
          <w:bCs/>
          <w:i/>
          <w:color w:val="000000"/>
          <w:sz w:val="24"/>
          <w:szCs w:val="24"/>
        </w:rPr>
      </w:pPr>
    </w:p>
    <w:p w14:paraId="4F3BC870" w14:textId="77777777" w:rsidR="00215A46" w:rsidRPr="001939E3" w:rsidRDefault="00215A46" w:rsidP="00215A46">
      <w:pPr>
        <w:widowControl/>
        <w:autoSpaceDE w:val="0"/>
        <w:autoSpaceDN w:val="0"/>
        <w:adjustRightInd w:val="0"/>
        <w:ind w:firstLine="284"/>
        <w:jc w:val="both"/>
        <w:rPr>
          <w:rFonts w:ascii="Garamond" w:hAnsi="Garamond" w:cs="Garamond"/>
          <w:b/>
          <w:bCs/>
          <w:i/>
          <w:color w:val="000000"/>
          <w:sz w:val="24"/>
          <w:szCs w:val="24"/>
        </w:rPr>
      </w:pPr>
      <w:r w:rsidRPr="001939E3">
        <w:rPr>
          <w:rFonts w:ascii="Garamond" w:hAnsi="Garamond" w:cs="Garamond"/>
          <w:b/>
          <w:bCs/>
          <w:i/>
          <w:color w:val="000000"/>
          <w:sz w:val="24"/>
          <w:szCs w:val="24"/>
        </w:rPr>
        <w:t>Proceset që do të zbatohen për koordinim të automatizuar siç kërkohet nga pika ATS.TR.230(c)</w:t>
      </w:r>
    </w:p>
    <w:p w14:paraId="4385532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A. Proceset e detyrueshme që do të zbatohen ndërmjet njësive që ofrojnë shërbimin e kontrollit të zonës, ose kur është rënë dakord me ose ndërmjet njësive të tjera të kontrollit të trafikut ajror, do të jenë si më poshtë:</w:t>
      </w:r>
    </w:p>
    <w:p w14:paraId="6CD37FD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a) Njoftimi:</w:t>
      </w:r>
    </w:p>
    <w:p w14:paraId="08DC4D4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Informacioni i fluturimit që i nënshtrohet procesit të njoftimit duhet të përfshijë minimalisht:</w:t>
      </w:r>
    </w:p>
    <w:p w14:paraId="068E2F8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identifikimin e avionit;</w:t>
      </w:r>
    </w:p>
    <w:p w14:paraId="17C3375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modaliteti dhe kodi SSR (nëse disponohet);</w:t>
      </w:r>
    </w:p>
    <w:p w14:paraId="372F263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aeroportin e nisjes;</w:t>
      </w:r>
    </w:p>
    <w:p w14:paraId="26DA513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iv. të dhënat e vlerësimit;</w:t>
      </w:r>
    </w:p>
    <w:p w14:paraId="2069A1A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 aeroporti i destinacionit;</w:t>
      </w:r>
    </w:p>
    <w:p w14:paraId="0F6AC61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vi. numrin dhe llojin e avionit;</w:t>
      </w:r>
    </w:p>
    <w:p w14:paraId="0E3DBB4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vii. lloji i fluturimit;</w:t>
      </w:r>
    </w:p>
    <w:p w14:paraId="7145FCE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viii. aftësia dhe statusi i pajisjeve.</w:t>
      </w:r>
    </w:p>
    <w:p w14:paraId="2504755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Përmbajtja e informacionit të “mundësisë dhe statusit të pajisjes” përfshin minimumin e reduktuar minimal të ndarjes vertikale (RVSM) dhe aftësinë për ndarjen e kanaleve 8,33 kHz. Artikuj të tjerë mund të përfshihen në përputhje me letrat e marrëveshjes.</w:t>
      </w:r>
    </w:p>
    <w:p w14:paraId="3716B72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lastRenderedPageBreak/>
        <w:t>3) Procesi i njoftimit do të kryhet të paktën një herë për çdo fluturim të përshtatshëm të planifikuar për të kaluar kufijtë, përveç nëse fluturimi është objekt i procesit të njoftimit dhe koordinimit para nisjes.</w:t>
      </w:r>
    </w:p>
    <w:p w14:paraId="7D7DAC4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 xml:space="preserve">4) </w:t>
      </w:r>
      <w:r w:rsidRPr="001939E3">
        <w:rPr>
          <w:rFonts w:ascii="Garamond" w:hAnsi="Garamond" w:cs="Garamond"/>
          <w:i/>
          <w:color w:val="000000"/>
          <w:spacing w:val="-4"/>
          <w:sz w:val="24"/>
          <w:szCs w:val="24"/>
        </w:rPr>
        <w:t>Kriteret e përshtatshmërisë për njoftimin ndërkufitar të fluturimeve duhet të jenë në përputhje me letrat e marrëveshjes.</w:t>
      </w:r>
    </w:p>
    <w:p w14:paraId="59483BA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Kur procesi i njoftimit nuk mund të kryhet në një kohë të dakorduar nga të dyja palët para procesit të koordinimit fillestar, ai përfshihet në procesin e koordinimit fillestar.</w:t>
      </w:r>
    </w:p>
    <w:p w14:paraId="432621C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Kur kryhet, procesi i njoftimit i paraprin procesit të koordinimit fillestar.</w:t>
      </w:r>
    </w:p>
    <w:p w14:paraId="28E9D50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7) Procesi i njoftimit do të përsëritet sa herë që ka një ndryshim në ndonjë nga të dhënat e mëposhtme përpara procesit të koordinimit fillestar:</w:t>
      </w:r>
    </w:p>
    <w:p w14:paraId="2D9D9D2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pika e koordinimit (COP);</w:t>
      </w:r>
    </w:p>
    <w:p w14:paraId="12A2721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kodin e pritur SSR në pikën e transferimit të kontrollit;</w:t>
      </w:r>
    </w:p>
    <w:p w14:paraId="7D002B3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aeroporti i destinacionit;</w:t>
      </w:r>
    </w:p>
    <w:p w14:paraId="0A8763D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iv. lloji i avionit;</w:t>
      </w:r>
    </w:p>
    <w:p w14:paraId="070D9D5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 aftësia dhe statusi i pajisjeve.</w:t>
      </w:r>
    </w:p>
    <w:p w14:paraId="305A374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8) Nëse konstatohet mospërputhje ndërmjet të dhënave të transmetuara dhe të dhënave përkatëse në sistemin pranues, ose nëse nuk ka informacion të tillë që do të rezultonte në nevojën për veprime korrigjuese pas marrjes së të dhënave fillestare të koordinimit, mospërputhja do të referohet në një pozicion të përshtatshëm pune kontrollori për zgjidhje.</w:t>
      </w:r>
    </w:p>
    <w:p w14:paraId="100841E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9) Kriteret kohore për fillimin e procesit të njoftimit:</w:t>
      </w:r>
    </w:p>
    <w:p w14:paraId="27D49528"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Procesi i njoftimit do të fillojë me një numër parametri minutash përpara kohës së parashikuar në COP (pikën e koordinimit).</w:t>
      </w:r>
    </w:p>
    <w:p w14:paraId="216AE46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Parametrat e njoftimit do të përfshihen në letrat e marrëveshjes ndërmjet njësive ATC në fjalë.</w:t>
      </w:r>
    </w:p>
    <w:p w14:paraId="1CC8A76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 xml:space="preserve">iii. Parametrat e njoftimit mund të përcaktohen veçmas për secilën nga pikat e koordinimit. </w:t>
      </w:r>
    </w:p>
    <w:p w14:paraId="58CAAA1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b) Koordinimi fillestar:</w:t>
      </w:r>
    </w:p>
    <w:p w14:paraId="71EB99AE"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Për një fluturim që i nënshtrohet koordinimit fillestar, kushtet e miratuara të transferimit të një fluturimi do të jenë operative detyruese për të dyja njësitë e kontrollit të trafikut ajror, përveç nëse koordinimi shfuqizohet ose rishikohet.</w:t>
      </w:r>
    </w:p>
    <w:p w14:paraId="76738EE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Informacioni për fluturimin që i nënshtrohet procesit të koordinimit fillestar duhet të përfshijë minimalisht:</w:t>
      </w:r>
    </w:p>
    <w:p w14:paraId="4A3F683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identifikimin e avionit;</w:t>
      </w:r>
    </w:p>
    <w:p w14:paraId="7D8E4738"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modaliteti dhe kodi SSR;</w:t>
      </w:r>
    </w:p>
    <w:p w14:paraId="564F1A7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aeroporti i nisjes;</w:t>
      </w:r>
    </w:p>
    <w:p w14:paraId="33B8240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iv. të dhënat e vlerësuara;</w:t>
      </w:r>
    </w:p>
    <w:p w14:paraId="3A4AC24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 aeroporti i destinacionit;</w:t>
      </w:r>
    </w:p>
    <w:p w14:paraId="610B542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vi. numrin dhe llojin e avionit;</w:t>
      </w:r>
    </w:p>
    <w:p w14:paraId="0AA7ADB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vii. lloji i fluturimit;</w:t>
      </w:r>
    </w:p>
    <w:p w14:paraId="5DC007A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viii. aftësia dhe statusi i pajisjeve.</w:t>
      </w:r>
    </w:p>
    <w:p w14:paraId="2AF2075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Përmbajtja e informacionit të “mundësisë dhe statusit të pajisjes” duhet të përfshijë si minimum aftësinë RVSM dhe ndarjen e kanaleve 8,33 kHz. Zëra të tjerë mund të përfshihen siç është rënë dakord në mënyrë dypalëshe nga letrat e marrëveshjes.</w:t>
      </w:r>
    </w:p>
    <w:p w14:paraId="220FF8C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Procesi fillestar i koordinimit do të kryhet për të gjitha fluturimet e pranueshme të planifikuara për të kaluar kufijtë.</w:t>
      </w:r>
    </w:p>
    <w:p w14:paraId="59C8E82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Kriteret e përshtatshmërisë për koordinimin fillestar ndërkufitar të fluturimeve do të jenë në përputhje me letrat e marrëveshjes.</w:t>
      </w:r>
    </w:p>
    <w:p w14:paraId="0B7E060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Nëse nuk është nisur tashmë manualisht, procesi i koordinimit fillestar do të iniciohet automatikisht, në përputhje me letrat e marrëveshjes, në:</w:t>
      </w:r>
    </w:p>
    <w:p w14:paraId="7CBA957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një periudhë kohore parametri të rënë dakord nga të dyja palët përpara kohës së parashikuar në pikën e koordinimit; ose</w:t>
      </w:r>
    </w:p>
    <w:p w14:paraId="1D05867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koha në të cilën fluturimi është në një distancë të rënë dakord nga të dyja palët nga pika e koordinimit.</w:t>
      </w:r>
    </w:p>
    <w:p w14:paraId="7803998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7) Procesi fillestar i koordinimit për fluturim kryhet vetëm një herë, përveç nëse fillon anulimi i procesit të koordinimit.</w:t>
      </w:r>
    </w:p>
    <w:p w14:paraId="3D24DEC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8) Pas shfuqizimit të procesit të koordinimit, procesi fillestar i koordinimit mund të fillohet sërish me të njëjtën njësi.</w:t>
      </w:r>
    </w:p>
    <w:p w14:paraId="4A82536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lastRenderedPageBreak/>
        <w:t>9) Përfundimi i procesit fillestar të koordinimit, duke përfshirë konfirmimin nga njësia pranuese, do t’i kalohet njësisë transferuese - atëherë fluturimi konsiderohet “i koordinuar”.</w:t>
      </w:r>
    </w:p>
    <w:p w14:paraId="04C56BB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10) Dështimi i procesit të koordinimit fillestar për të konfirmuar përfundimin, në përputhje me kërkesat e zbatueshme të cilësisë së shërbimit, do të rezultojë në një paralajmërim në pozicionin e punës së kontrollorit përgjegjës për koordinimin e fluturimit brenda njësisë transferuese.</w:t>
      </w:r>
    </w:p>
    <w:p w14:paraId="24C2C75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11) Informacioni fillestar i koordinimit i vihet në dispozicion pozitës përkatëse të punës së kontrollorit në njësinë pranuese.</w:t>
      </w:r>
    </w:p>
    <w:p w14:paraId="5F6534D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c) Rishikimi i koordinimit:</w:t>
      </w:r>
    </w:p>
    <w:p w14:paraId="48A9ABD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Procesi i rishikimit të koordinimit siguron lidhje me fluturimin e koordinuar më parë.</w:t>
      </w:r>
    </w:p>
    <w:p w14:paraId="30335C9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Për një fluturim që i nënshtrohet procesit të rishikimit të koordinimit, kushtet e miratuara të transferimit të një fluturimi do të jenë operativisht të detyrueshme për të dyja njësitë e kontrollit të trafikut ajror, përveç nëse koordinimi shfuqizohet ose kushtet rishikohen më tej.</w:t>
      </w:r>
    </w:p>
    <w:p w14:paraId="3D73A06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Procesi i rishikimit të koordinimit do të sigurojë informacionin e mëposhtëm të fluturimit, me kusht që të ketë ndryshuar:</w:t>
      </w:r>
    </w:p>
    <w:p w14:paraId="17DDC5A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modaliteti dhe kodi SSR;</w:t>
      </w:r>
    </w:p>
    <w:p w14:paraId="31F41B3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koha e parashikuar dhe niveli i fluturimit;</w:t>
      </w:r>
    </w:p>
    <w:p w14:paraId="7CC3EEE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aftësia dhe statusi i pajisjeve.</w:t>
      </w:r>
    </w:p>
    <w:p w14:paraId="03B023E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Nëse është rënë dakord në mënyrë dypalëshe, të dhënat e rishikimit të koordinimit duhet të japin informacionin e mëposhtëm me kusht që të ketë ndryshuar:</w:t>
      </w:r>
    </w:p>
    <w:p w14:paraId="175E19A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pikën e koordinimit;</w:t>
      </w:r>
    </w:p>
    <w:p w14:paraId="1009FE9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rrugës.</w:t>
      </w:r>
    </w:p>
    <w:p w14:paraId="6A79D80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Procesi i rishikimit të koordinimit mund të bëhet një ose më shumë herë me njësinë me të cilën aktualisht është koordinuar një fluturim.</w:t>
      </w:r>
    </w:p>
    <w:p w14:paraId="5F615C3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Procesi i rishikimit të koordinimit bëhet, kur:</w:t>
      </w:r>
    </w:p>
    <w:p w14:paraId="351B4B0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koha e parashikuar gjatë pikës së koordinimit ndryshon nga ajo e dhënë më parë nga më shumë se një vlerë e rënë dakord nga të dyja palët;</w:t>
      </w:r>
    </w:p>
    <w:p w14:paraId="731A02F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niveli/et e transferimit, kodi SSR ose aftësia dhe statusi i pajisjes është (janë) të ndryshëm nga ato (ato) të dhëna më parë.</w:t>
      </w:r>
    </w:p>
    <w:p w14:paraId="47F18DA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7) Kur është rënë dakord në mënyrë dypalëshe, procesi i rishikimit të koordinimit do të bëhet kur ka ndonjë ndryshim në sa vijon:</w:t>
      </w:r>
    </w:p>
    <w:p w14:paraId="18D3651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pikën e koordinimit;</w:t>
      </w:r>
    </w:p>
    <w:p w14:paraId="00D9995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rrugës.</w:t>
      </w:r>
    </w:p>
    <w:p w14:paraId="36DB853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8) Përfundimi i procesit të rishikimit të koordinimit, duke përfshirë konfirmimin nga njësia pranuese, i kalohet njësisë transferuese.</w:t>
      </w:r>
    </w:p>
    <w:p w14:paraId="1E92E2E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9) Dështimi i procesit të rishikimit të koordinimit për të konfirmuar përfundimin, në përputhje me kërkesat e zbatueshme të cilësisë së shërbimit, do të rezultojë në një paralajmërim në pozicionin e punës së kontrollorit përgjegjës për koordinimin e fluturimit brenda njësisë transferuese.</w:t>
      </w:r>
    </w:p>
    <w:p w14:paraId="0416AAC2" w14:textId="77777777" w:rsidR="00215A46" w:rsidRPr="001939E3"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1939E3">
        <w:rPr>
          <w:rFonts w:ascii="Garamond" w:hAnsi="Garamond" w:cs="Garamond"/>
          <w:i/>
          <w:color w:val="000000"/>
          <w:sz w:val="24"/>
          <w:szCs w:val="24"/>
        </w:rPr>
        <w:t>10</w:t>
      </w:r>
      <w:r w:rsidRPr="001939E3">
        <w:rPr>
          <w:rFonts w:ascii="Garamond" w:hAnsi="Garamond" w:cs="Garamond"/>
          <w:i/>
          <w:color w:val="000000"/>
          <w:spacing w:val="-4"/>
          <w:sz w:val="24"/>
          <w:szCs w:val="24"/>
        </w:rPr>
        <w:t>) Procesi i rishikimit të koordinimit do të bëhet menjëherë pas hyrjes ose përditësimit përkatës.</w:t>
      </w:r>
    </w:p>
    <w:p w14:paraId="74A17FD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11) Procesi i rishikimit të koordinimit do të pengohet pasi fluturimi të jetë në një kohë/distancë të miratuar nga të dyja palët nga pika e kontrollit, në përputhje me letrat e marrëveshjes.</w:t>
      </w:r>
    </w:p>
    <w:p w14:paraId="72B2FB4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12) Informacioni për rishikimin e koordinimit duhet t’i vihet në dispozicion pozitës përkatëse të punës së kontrollorit brenda njësisë pranuese.</w:t>
      </w:r>
    </w:p>
    <w:p w14:paraId="575EC36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13) Nëse përfundimi i procesit të rishikimit të koordinimit nuk konfirmohet në përputhje me kërkesat e zbatueshme të cilësisë së shërbimit, njësia transferuese do të nisë koordinimin verbal.</w:t>
      </w:r>
    </w:p>
    <w:p w14:paraId="697B6D48"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d) Shfuqizimi i koordinimit:</w:t>
      </w:r>
    </w:p>
    <w:p w14:paraId="3F1C50B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Procesi i shfuqizimit të koordinimit siguron lidhje me procesin e mëparshëm të njoftimit ose koordinimit që anulohet.</w:t>
      </w:r>
    </w:p>
    <w:p w14:paraId="3C50D24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Procesi i shfuqizimit të koordinimit bëhet me njësinë për fluturim të koordinuar, kur:</w:t>
      </w:r>
    </w:p>
    <w:p w14:paraId="03A07D5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njësia nuk është më njësia e radhës në sekuencën e koordinimit;</w:t>
      </w:r>
    </w:p>
    <w:p w14:paraId="3EF509E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plani i fluturimit anulohet në njësinë dërguese dhe koordinimi nuk është më i rëndësishëm;</w:t>
      </w:r>
    </w:p>
    <w:p w14:paraId="5989F5E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informacioni i shfuqizimit të koordinimit merret nga njësia e mëparshme në lidhje me fluturimin.</w:t>
      </w:r>
    </w:p>
    <w:p w14:paraId="1CAC6D7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Procesi i shfuqizimit të koordinimit mund të bëhet me një njësi për një fluturim të njoftuar, kur:</w:t>
      </w:r>
    </w:p>
    <w:p w14:paraId="1DF095C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njësia nuk është më njësia e radhës në sekuencën e koordinimit;</w:t>
      </w:r>
    </w:p>
    <w:p w14:paraId="31AE861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lastRenderedPageBreak/>
        <w:t>ii. plani i fluturimit anulohet në njësinë dërguese dhe koordinimi nuk është më i rëndësishëm;</w:t>
      </w:r>
    </w:p>
    <w:p w14:paraId="0F5B5DA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informacioni i shfuqizimit të koordinimit është marrë nga njësia e mëparshme në lidhje me fluturimin;</w:t>
      </w:r>
    </w:p>
    <w:p w14:paraId="3F23963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iv. fluturimi është vonuar gjatë rrugës dhe një vlerësim i rishikuar nuk mund të përcaktohet automatikisht.</w:t>
      </w:r>
    </w:p>
    <w:p w14:paraId="5346CD0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Përfundimi i procesit të shfuqizimit të koordinimit, përfshirë konfirmimin nga njësia pranuese, i kalohet njësisë transferuese.</w:t>
      </w:r>
    </w:p>
    <w:p w14:paraId="5E34EBA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Dështimi i procesit të shfuqizimit të koordinimit për të konfirmuar përfundimin, në përputhje me kërkesat e zbatueshme të cilësisë së shërbimit, do të rezultojë në një paralajmërim në pozicionin e punës së kontrollorit përgjegjës për koordinimin e fluturimit brenda njësisë transferuese.</w:t>
      </w:r>
    </w:p>
    <w:p w14:paraId="2F41122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Informacioni për shfuqizimin e koordinimit i vihet në dispozicion pozitës përkatëse të punës së kontrollorit në njësinë e njoftuar ose brenda njësisë me të cilën anulohet koordinimi.</w:t>
      </w:r>
    </w:p>
    <w:p w14:paraId="6E631E2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7) Nëse përfundimi i procesit të shfuqizimit të koordinimit nuk konfirmohet në përputhje me kërkesat e zbatueshme për cilësinë e shërbimit, njësia transferuese do të iniciojë koordinimin verbal.</w:t>
      </w:r>
    </w:p>
    <w:p w14:paraId="6B88241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e) Të dhënat bazë të fluturimit:</w:t>
      </w:r>
    </w:p>
    <w:p w14:paraId="60DD7E7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Informacioni që i nënshtrohet procesit të të dhënave bazë të fluturimit duhet të sigurojë minimalisht:</w:t>
      </w:r>
    </w:p>
    <w:p w14:paraId="2C497BA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identifikimin e avionit;</w:t>
      </w:r>
    </w:p>
    <w:p w14:paraId="1A19F9D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Modaliteti dhe kodi SSR.</w:t>
      </w:r>
    </w:p>
    <w:p w14:paraId="7192286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Çdo informacion shtesë i siguruar nga procesi i të dhënave bazë të fluturimit do t’i nënshtrohet marrëveshjes dypalëshe.</w:t>
      </w:r>
    </w:p>
    <w:p w14:paraId="0F2426C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Procesi i të dhënave bazë të fluturimit do të kryhet automatikisht për çdo fluturim të pranueshëm.</w:t>
      </w:r>
    </w:p>
    <w:p w14:paraId="78F128D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Kriteret e përshtatshmërisë për të dhënat bazë të fluturimit duhet të jenë në përputhje me letrat e marrëveshjes.</w:t>
      </w:r>
    </w:p>
    <w:p w14:paraId="56B98E6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Përfundimi i procesit të të dhënave bazë të fluturimit, përfshirë konfirmimin nga njësia pranuese, i kalohet njësisë furnizuese.</w:t>
      </w:r>
    </w:p>
    <w:p w14:paraId="279A24B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Dështimi i procesit të të dhënave bazë të fluturimit për të konfirmuar përfundimin, në përputhje me kërkesat e zbatueshme të cilësisë së shërbimit, do të rezultojë në një paralajmërim në pozicionin e duhur të punës së kontrollorit brenda njësisë furnizuese.</w:t>
      </w:r>
    </w:p>
    <w:p w14:paraId="5F8086D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f) Ndryshimi në të dhënat bazë të fluturimit:</w:t>
      </w:r>
    </w:p>
    <w:p w14:paraId="60C266B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Procesi i ndryshimit në bazë të të dhënave të fluturimit do të sigurojë lidhjen me fluturimin që më parë i nënshtrohej një procesi të të dhënave bazë të fluturimit.</w:t>
      </w:r>
    </w:p>
    <w:p w14:paraId="1CEC18B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Çdo informacion tjetër që i nënshtrohet procesit të ndryshimit në të dhënat bazë të fluturimit dhe kriteret përkatëse për sigurimin e tij do të jenë objekt i marrëveshjes dypalëshe.</w:t>
      </w:r>
    </w:p>
    <w:p w14:paraId="287CAC8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Procesi i ndryshimit në bazë të të dhënave të fluturimit do të bëhet vetëm për një fluturim që është njoftuar më parë nga procesi i të dhënave bazë të fluturimit.</w:t>
      </w:r>
    </w:p>
    <w:p w14:paraId="51F26EA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Procesi i ndryshimit në bazë të të dhënave të fluturimit do të iniciohet automatikisht në përputhje me kriteret e rëna dakord nga të dyja palët.</w:t>
      </w:r>
    </w:p>
    <w:p w14:paraId="5C8D14A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Përfundimi i procesit të ndryshimit në të dhënat bazë të fluturimit, duke përfshirë konfirmimin nga njësia pranuese, i kalohet njësisë furnizuese.</w:t>
      </w:r>
    </w:p>
    <w:p w14:paraId="2B5E25C8"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Dështimi i procesit të ndryshimit në bazë të të dhënave të fluturimit për të konfirmuar përfundimin, në përputhje me kërkesat e zbatueshme të cilësisë së shërbimit, do të rezultojë në një paralajmërim në pozicionin e duhur të punës së kontrollorit brenda njësisë furnizuese.</w:t>
      </w:r>
    </w:p>
    <w:p w14:paraId="55DC3EB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7) Informacioni i ndryshimit në bazë të të dhënave të fluturimit duhet t’i vihet në dispozicion pozicionit të duhur të punës së kontrollorit brenda njësisë marrëse.</w:t>
      </w:r>
    </w:p>
    <w:p w14:paraId="7D5E391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B. Kur bihet dakord ndërmjet njësive të interesuara për të kryer njoftimin para nisjes, proceset e ndryshimit të frekuencës ose të supozimit manual të komunikimit do të jenë, si më poshtë:</w:t>
      </w:r>
    </w:p>
    <w:p w14:paraId="22C0D59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a) Njoftimi dhe koordinimi para nisjes:</w:t>
      </w:r>
    </w:p>
    <w:p w14:paraId="5ACEB82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Informacioni që i nënshtrohet procesit të njoftimit dhe koordinimit para nisjes duhet të përfshijë minimalisht:</w:t>
      </w:r>
    </w:p>
    <w:p w14:paraId="477C8AA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identifikimin e avionit;</w:t>
      </w:r>
    </w:p>
    <w:p w14:paraId="0FDF657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Mënyra dhe kodi SSR nëse disponohet;</w:t>
      </w:r>
    </w:p>
    <w:p w14:paraId="084415F8"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aeroporti i nisjes;</w:t>
      </w:r>
    </w:p>
    <w:p w14:paraId="370B841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iv. koha e parashikuar e ngritjes ose të dhënat e vlerësimit, siç është rënë dakord nga të dyja palët;</w:t>
      </w:r>
    </w:p>
    <w:p w14:paraId="4FD82F2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 aeroporti i destinacionit;</w:t>
      </w:r>
    </w:p>
    <w:p w14:paraId="3395536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vi. numrin dhe llojin e avionit.</w:t>
      </w:r>
    </w:p>
    <w:p w14:paraId="02ADF37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Informacioni që i nënshtrohet procesit të njoftimit dhe koordinimit para nisjes nga njësia e kontrollit të zonës së manovrimit të terminalit TMA ose një ACC duhet të përmbajë sa vijon:</w:t>
      </w:r>
    </w:p>
    <w:p w14:paraId="6661A33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lastRenderedPageBreak/>
        <w:t>i. lloji i fluturimit;</w:t>
      </w:r>
    </w:p>
    <w:p w14:paraId="4ABEB13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aftësia dhe statusi i pajisjeve.</w:t>
      </w:r>
    </w:p>
    <w:p w14:paraId="10A2A6F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w:t>
      </w:r>
      <w:r w:rsidRPr="001939E3">
        <w:rPr>
          <w:rFonts w:ascii="Garamond" w:hAnsi="Garamond" w:cs="Garamond"/>
          <w:i/>
          <w:color w:val="000000"/>
          <w:spacing w:val="-4"/>
          <w:sz w:val="24"/>
          <w:szCs w:val="24"/>
        </w:rPr>
        <w:t xml:space="preserve"> Përmbajtja e informacionit të “mundësisë dhe statusit të pajisjes” duhet të përfshijë si minimum aftësinë RVSM dhe hapësirën e kanaleve 8,33 kHz.</w:t>
      </w:r>
    </w:p>
    <w:p w14:paraId="4AEB11F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Informacioni i “aftësisë dhe statusit të pajisjes” mund të përmbajë artikuj të tjerë, siç janë rënë dakord nga të dyja palët me letrat e marrëveshjes.</w:t>
      </w:r>
    </w:p>
    <w:p w14:paraId="371DF7B8"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Procesi i njoftimit dhe koordinimit para nisjes do të bëhet një ose më shumë herë për çdo fluturim të pranueshëm të planifikuar për të kaluar kufijtë ku koha e fluturimit nga nisja deri në pikën e koordinimit nuk do të lejonte kohë të mjaftueshme për proceset fillestare të koordinimit ose njoftimit. të ekzekutohet.</w:t>
      </w:r>
    </w:p>
    <w:p w14:paraId="13B51B6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w:t>
      </w:r>
      <w:r w:rsidRPr="001939E3">
        <w:rPr>
          <w:rFonts w:ascii="Garamond" w:hAnsi="Garamond" w:cs="Garamond"/>
          <w:i/>
          <w:color w:val="000000"/>
          <w:spacing w:val="-4"/>
          <w:sz w:val="24"/>
          <w:szCs w:val="24"/>
        </w:rPr>
        <w:t>) Kriteret e përshtatshmërisë për njoftimin ndërkufitar para nisjes dhe koordinimin e fluturimeve do të jenë në përputhje me letrat e marrëveshjes</w:t>
      </w:r>
      <w:r w:rsidRPr="001939E3">
        <w:rPr>
          <w:rFonts w:ascii="Garamond" w:hAnsi="Garamond" w:cs="Garamond"/>
          <w:i/>
          <w:color w:val="000000"/>
          <w:sz w:val="24"/>
          <w:szCs w:val="24"/>
        </w:rPr>
        <w:t>.</w:t>
      </w:r>
    </w:p>
    <w:p w14:paraId="25E8CB7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7) Procesi i njoftimit dhe koordinimit para nisjes do të përsëritet sa herë që ka një ndryshim në ndonjë artikull të të dhënave që i nënshtrohet procesit të mëparshëm të njoftimit dhe koordinimit para nisjes përpara nisjes.</w:t>
      </w:r>
    </w:p>
    <w:p w14:paraId="6ED2123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8) Përfundimi i procesit të njoftimit dhe koordinimit para nisjes, përfshirë konfirmimin nga njësia pranuese, i kalohet njësisë transferuese.</w:t>
      </w:r>
    </w:p>
    <w:p w14:paraId="0C1158C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9) Dështimi i njoftimit para nisjes dhe procesi i koordinimit për të konfirmuar përfundimin, në përputhje me kërkesat e zbatueshme të cilësisë së shërbimit, do të rezultojë në një paralajmërim në pozicionin e punës së kontrollorit përgjegjës për njoftimin/koordinimin e fluturimit brenda njësi transferuese.</w:t>
      </w:r>
    </w:p>
    <w:p w14:paraId="1087250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10) Njoftimi para nisjes dhe informacioni i koordinimit vihen në dispozicion në pozicionin e duhur të punës së kontrollorit brenda njësisë së njoftuar.</w:t>
      </w:r>
    </w:p>
    <w:p w14:paraId="2BA5595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b) Ndryshimi i frekuencës:</w:t>
      </w:r>
    </w:p>
    <w:p w14:paraId="0161FF02" w14:textId="77777777" w:rsidR="00215A46" w:rsidRPr="001939E3"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1939E3">
        <w:rPr>
          <w:rFonts w:ascii="Garamond" w:hAnsi="Garamond" w:cs="Garamond"/>
          <w:i/>
          <w:color w:val="000000"/>
          <w:sz w:val="24"/>
          <w:szCs w:val="24"/>
        </w:rPr>
        <w:t>1</w:t>
      </w:r>
      <w:r w:rsidRPr="001939E3">
        <w:rPr>
          <w:rFonts w:ascii="Garamond" w:hAnsi="Garamond" w:cs="Garamond"/>
          <w:i/>
          <w:color w:val="000000"/>
          <w:spacing w:val="-4"/>
          <w:sz w:val="24"/>
          <w:szCs w:val="24"/>
        </w:rPr>
        <w:t>) Informacioni që i nënshtrohet procesit të ndryshimit të frekuencës do të përfshijë identifikimin e avionit dhe cilindo nga sa vijon, nëse është i disponueshëm:</w:t>
      </w:r>
    </w:p>
    <w:p w14:paraId="2780A86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treguesi i lëshimit;</w:t>
      </w:r>
    </w:p>
    <w:p w14:paraId="0DC82AA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niveli i fluturimit i miratuar;</w:t>
      </w:r>
    </w:p>
    <w:p w14:paraId="5318AAA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drejtimi/pista e caktuar ose hapësira e drejtpërdrejtë;</w:t>
      </w:r>
    </w:p>
    <w:p w14:paraId="7457E5C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iv. shpejtësia e caktuar;</w:t>
      </w:r>
    </w:p>
    <w:p w14:paraId="6B1602D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 norma e caktuar e ngjitjes/zbritjes.</w:t>
      </w:r>
    </w:p>
    <w:p w14:paraId="4678CBE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Nëse është rënë dakord në mënyrë dypalëshe, ndryshimi i të dhënave të frekuencës do të përmbajë sa vijon:</w:t>
      </w:r>
    </w:p>
    <w:p w14:paraId="23331AE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pozicioni aktual i pistës;</w:t>
      </w:r>
    </w:p>
    <w:p w14:paraId="7A9B324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frekuenca e udhëzuar.</w:t>
      </w:r>
    </w:p>
    <w:p w14:paraId="2EE3E5DE"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Procesi i ndryshimit të frekuencës do të iniciohet manualisht nga kontrollori transferues.</w:t>
      </w:r>
    </w:p>
    <w:p w14:paraId="77F65208"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Përfundimi i procesit të ndryshimit të frekuencës, duke përfshirë konfirmimin nga njësia pranuese, i kalohet njësisë ATC transferuese.</w:t>
      </w:r>
    </w:p>
    <w:p w14:paraId="3FB5FBA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Dështimi i procesit të ndryshimit të frekuencës për të konfirmuar përfundimin, në përputhje me kërkesat e zbatueshme të cilësisë së shërbimit, do të rezultojë në një paralajmërim në pozicionin e duhur të punës së kontrollorit brenda njësisë ATC transferuese.</w:t>
      </w:r>
    </w:p>
    <w:p w14:paraId="43854F4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Informacioni për ndryshimin e frekuencës i vihet në dispozicion kontrolluesit pranues pa vonesë.</w:t>
      </w:r>
    </w:p>
    <w:p w14:paraId="6C4017E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c) Supozimi manual i komunikimeve:</w:t>
      </w:r>
    </w:p>
    <w:p w14:paraId="71E3194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Informacioni që i nënshtrohet procesit manual të supozimit të komunikimit duhet të përfshijë së paku identifikimin e avionit.</w:t>
      </w:r>
    </w:p>
    <w:p w14:paraId="304E3A9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Procesi i supozimit manual të komunikimit do të iniciohet nga njësia pranuese kur të vendoset komunikimi.</w:t>
      </w:r>
    </w:p>
    <w:p w14:paraId="442BC0A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Përfundimi i procesit manual të supozimit të komunikimit, duke përfshirë konfirmimin nga njësia transferuese, i kalohet njësisë ATC pranuese.</w:t>
      </w:r>
    </w:p>
    <w:p w14:paraId="5D8A86CE"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Dështimi i procesit të supozimit manual të komunikimit për të konfirmuar përfundimin, në përputhje me kërkesat e zbatueshme të cilësisë së shërbimit, do të rezultojë në një paralajmërim në pozicionin e duhur të punës së kontrollorit brenda njësisë pranuese ATC.</w:t>
      </w:r>
    </w:p>
    <w:p w14:paraId="2662794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Informacioni manual i supozimit të komunikimit do t’i paraqitet menjëherë kontrollorit brenda njësisë transferuese.</w:t>
      </w:r>
    </w:p>
    <w:p w14:paraId="2AD2AC7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d) Njoftimi për qëllimin e kalimit:</w:t>
      </w:r>
    </w:p>
    <w:p w14:paraId="6F2E789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Informacioni që i nënshtrohet procesit të njoftimit për qëllimin e kalimit duhet të përfshijë minimalisht:</w:t>
      </w:r>
    </w:p>
    <w:p w14:paraId="64D5174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identifikimin e avionit;</w:t>
      </w:r>
    </w:p>
    <w:p w14:paraId="5DEA607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modaliteti dhe kodi SSR;</w:t>
      </w:r>
    </w:p>
    <w:p w14:paraId="0382DFF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lastRenderedPageBreak/>
        <w:t>iii. numrin dhe llojin e avionit;</w:t>
      </w:r>
    </w:p>
    <w:p w14:paraId="4ED6C57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iv. identifikuesin e sektorit përgjegjës;</w:t>
      </w:r>
    </w:p>
    <w:p w14:paraId="2061818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 itinerarin e kalimit duke përfshirë kohën e parashikuar dhe nivelet e fluturimit për çdo pikë në itinerar.</w:t>
      </w:r>
    </w:p>
    <w:p w14:paraId="57B2ED16" w14:textId="77777777" w:rsidR="00215A46" w:rsidRPr="001939E3"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1939E3">
        <w:rPr>
          <w:rFonts w:ascii="Garamond" w:hAnsi="Garamond" w:cs="Garamond"/>
          <w:i/>
          <w:color w:val="000000"/>
          <w:sz w:val="24"/>
          <w:szCs w:val="24"/>
        </w:rPr>
        <w:t>2</w:t>
      </w:r>
      <w:r w:rsidRPr="001939E3">
        <w:rPr>
          <w:rFonts w:ascii="Garamond" w:hAnsi="Garamond" w:cs="Garamond"/>
          <w:i/>
          <w:color w:val="000000"/>
          <w:spacing w:val="-4"/>
          <w:sz w:val="24"/>
          <w:szCs w:val="24"/>
        </w:rPr>
        <w:t>) Procesi i njoftimit për qëllimin e kalimit do të iniciohet manualisht nga kontrollori, ose automatikisht siç përshkruhet në letrat e marrëveshjes.</w:t>
      </w:r>
    </w:p>
    <w:p w14:paraId="063E450E"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Përfundimi i procesit të njoftimit për qëllimin e kalimit, duke përfshirë konfirmimin nga njësia e njoftuar, i kalohet njësisë njoftuese.</w:t>
      </w:r>
    </w:p>
    <w:p w14:paraId="1DEBD85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Dështimi i procesit të njoftimit për qëllimin e kalimit për të konfirmuar përfundimin, në përputhje me kërkesat e zbatueshme për cilësinë e shërbimit, do të rezultojnë në një paralajmërim brenda njësisë njoftuese.</w:t>
      </w:r>
    </w:p>
    <w:p w14:paraId="7BD6780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w:t>
      </w:r>
      <w:r w:rsidRPr="001939E3">
        <w:rPr>
          <w:rFonts w:ascii="Garamond" w:hAnsi="Garamond" w:cs="Garamond"/>
          <w:i/>
          <w:color w:val="000000"/>
          <w:spacing w:val="-4"/>
          <w:sz w:val="24"/>
          <w:szCs w:val="24"/>
        </w:rPr>
        <w:t>) Informacioni për njoftimin për qëllimin e kalimit duhet t’i vihet në dispozicion pozitës përkatëse të punës së kontrollorit brenda njësisë së njoftuar</w:t>
      </w:r>
      <w:r w:rsidRPr="001939E3">
        <w:rPr>
          <w:rFonts w:ascii="Garamond" w:hAnsi="Garamond" w:cs="Garamond"/>
          <w:i/>
          <w:color w:val="000000"/>
          <w:sz w:val="24"/>
          <w:szCs w:val="24"/>
        </w:rPr>
        <w:t>.</w:t>
      </w:r>
    </w:p>
    <w:p w14:paraId="6DC7DE9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e) Kërkesa për leje kalim:</w:t>
      </w:r>
    </w:p>
    <w:p w14:paraId="27B3214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w:t>
      </w:r>
      <w:r w:rsidRPr="001939E3">
        <w:rPr>
          <w:rFonts w:ascii="Garamond" w:hAnsi="Garamond" w:cs="Garamond"/>
          <w:i/>
          <w:color w:val="000000"/>
          <w:spacing w:val="-4"/>
          <w:sz w:val="24"/>
          <w:szCs w:val="24"/>
        </w:rPr>
        <w:t>) Informacioni që i nënshtrohet procesit të kërkesës për leje kalimi duhet të përfshijë minimalisht:</w:t>
      </w:r>
    </w:p>
    <w:p w14:paraId="1E111D6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identifikimin e avionit;</w:t>
      </w:r>
    </w:p>
    <w:p w14:paraId="11A0D1A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modaliteti dhe kodi SSR;</w:t>
      </w:r>
    </w:p>
    <w:p w14:paraId="6196DA9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numrin dhe llojin e avionit;</w:t>
      </w:r>
    </w:p>
    <w:p w14:paraId="734CA92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iv. identifikuesin e sektorit përgjegjës;</w:t>
      </w:r>
    </w:p>
    <w:p w14:paraId="5F02E06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 itinerarin e kalimit duke përfshirë kohën e parashikuar dhe nivelet e fluturimit për çdo pikë në itinerar.</w:t>
      </w:r>
    </w:p>
    <w:p w14:paraId="0C681DD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Nëse është rënë dakord në mënyrë dypalëshe, kërkesa për leje kalimi duhet të përmbajë aftësinë dhe statusin e pajisjes.</w:t>
      </w:r>
    </w:p>
    <w:p w14:paraId="114DD16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Përmbajtja e informacionit të “aftësive dhe statusit të pajisjes” do të përfshijë si minimum aftësinë RVSM dhe mund të përmbajë artikuj të tjerë sipas marrëveshjes dypalëshe.</w:t>
      </w:r>
    </w:p>
    <w:p w14:paraId="7167C99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Kërkesa për leje kalimi do të iniciohet sipas gjykimit të kontrollorit, në përputhje me kushtet e përcaktuara në letrat e marrëveshjes.</w:t>
      </w:r>
    </w:p>
    <w:p w14:paraId="35AC956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Përfundimi i procesit të kërkesës për leje kalimi, përfshirë konfirmimin nga njësia pranuese e kërkesës, i sigurohet njësisë kërkuese.</w:t>
      </w:r>
    </w:p>
    <w:p w14:paraId="38EC15B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Dështimi i procesit të kërkesës për leje kalimi për të konfirmuar përfundimin, në përputhje me kërkesat e zbatueshme të cilësisë së shërbimit, do të rezultojë në një paralajmërim në pozicionin e duhur të punës së kontrollorit brenda njësisë kërkuese.</w:t>
      </w:r>
    </w:p>
    <w:p w14:paraId="540AC98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7) Informacioni i kërkesës për leje kalimi i vihet në dispozicion pozitës përkatëse të punës së kontrollorit brenda njësisë që pranon kërkesën.</w:t>
      </w:r>
    </w:p>
    <w:p w14:paraId="3CE2200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8) Një procesi i kërkesës për leje kalimi do t’i përgjigjet ndonjë nga sa vijon:</w:t>
      </w:r>
    </w:p>
    <w:p w14:paraId="49F37A2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pranimi i detajeve të rrugës/kalimit të hapësirës ajrore të propozuar;</w:t>
      </w:r>
    </w:p>
    <w:p w14:paraId="1CA2A45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një kundërpropozim duke përfshirë detaje të ndryshme të kalimit të rrugës/hapësirës ajrore siç specifikohet në seksionin 6 më poshtë;</w:t>
      </w:r>
    </w:p>
    <w:p w14:paraId="2687FDA5"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refuzimin e detajeve të rrugës/kalimit të hapësirës ajrore të propozuar.</w:t>
      </w:r>
    </w:p>
    <w:p w14:paraId="4A1A5A7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9. Nëse përgjigje operative nuk merret brenda një intervali të dakorduar nga të dyja palët, do të lëshohet paralajmërim në pozitën e duhur të punës së kontrollorit në njësinë kërkuese.</w:t>
      </w:r>
    </w:p>
    <w:p w14:paraId="700D518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f) Kundërpropozimi i kalimit:</w:t>
      </w:r>
    </w:p>
    <w:p w14:paraId="49FEBBF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Procesi i kundërpropozimit të kalimit do të sigurojë lidhjen me fluturimin që më parë i ishte nënshtruar koordinimit.</w:t>
      </w:r>
    </w:p>
    <w:p w14:paraId="4C7E6EB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Informacioni që i nënshtrohet procesit të kryqëzimit-kundër-propozimit duhet të përfshijë minimalisht:</w:t>
      </w:r>
    </w:p>
    <w:p w14:paraId="296A36D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identifikimin e avionit;</w:t>
      </w:r>
    </w:p>
    <w:p w14:paraId="6AC710E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itinerarin e kalimit duke përfshirë kohën e parashikuar dhe nivelet e fluturimit për çdo pikë në itinerar.</w:t>
      </w:r>
    </w:p>
    <w:p w14:paraId="71E0413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Kundërpropozimi përfshin një nivel të ri fluturimi dhe/ose itinerar të propozuar.</w:t>
      </w:r>
    </w:p>
    <w:p w14:paraId="43339A6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Përfundimi i procesit të kundërpropozimit, duke përfshirë konfirmimin nga njësia fillestare kërkuese, i kalohet njësisë kundërpropozuese.</w:t>
      </w:r>
    </w:p>
    <w:p w14:paraId="2DB721C8" w14:textId="77777777" w:rsidR="00215A46" w:rsidRPr="001939E3"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1939E3">
        <w:rPr>
          <w:rFonts w:ascii="Garamond" w:hAnsi="Garamond" w:cs="Garamond"/>
          <w:i/>
          <w:color w:val="000000"/>
          <w:sz w:val="24"/>
          <w:szCs w:val="24"/>
        </w:rPr>
        <w:t>5</w:t>
      </w:r>
      <w:r w:rsidRPr="001939E3">
        <w:rPr>
          <w:rFonts w:ascii="Garamond" w:hAnsi="Garamond" w:cs="Garamond"/>
          <w:i/>
          <w:color w:val="000000"/>
          <w:spacing w:val="-4"/>
          <w:sz w:val="24"/>
          <w:szCs w:val="24"/>
        </w:rPr>
        <w:t>) Dështimi i procesit të kalimit kundër propozimit për të konfirmuar përfundimin, në përputhje me kërkesat e zbatueshme të cilësisë së shërbimit, do të rezultojë në një paralajmërim në pozicionin e duhur të punës së kontrollorit brenda njësisë kundërpropozuese.</w:t>
      </w:r>
    </w:p>
    <w:p w14:paraId="6597D09E"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Informacioni për kundërpropozimin e kryqëzimit do t’i vihet në dispozicion pozicionit të duhur të punës së kontrollorit brenda njësisë fillestare kërkuese.</w:t>
      </w:r>
    </w:p>
    <w:p w14:paraId="0C2B2AD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lastRenderedPageBreak/>
        <w:t xml:space="preserve">7) Konfirmimi i përpunimit të suksesshëm të informacionit të kundërpropozimit nga ana e njësisë kërkuese fillestare do të pasohet nga një përgjigje operative nga njësia kërkuese fillestare. </w:t>
      </w:r>
    </w:p>
    <w:p w14:paraId="6F186EF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8) Përgjigjja operative ndaj kundërpropozimit për kalim do të jetë pranimi ose refuzimi, sipas rastit.</w:t>
      </w:r>
    </w:p>
    <w:p w14:paraId="1765342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9) Nëse përgjigje operative nuk merret brenda një intervali të dakorduar nga të dyja palët, do të lëshohet paralajmërim në pozitën e duhur të punës së kontrollorit në njësinë kundërpropozuese.</w:t>
      </w:r>
    </w:p>
    <w:p w14:paraId="208D6CFE"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g) Anulimi i kalimit:</w:t>
      </w:r>
    </w:p>
    <w:p w14:paraId="6C9B1D0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w:t>
      </w:r>
      <w:r w:rsidRPr="001939E3">
        <w:rPr>
          <w:rFonts w:ascii="Garamond" w:hAnsi="Garamond" w:cs="Garamond"/>
          <w:i/>
          <w:color w:val="000000"/>
          <w:spacing w:val="-4"/>
          <w:sz w:val="24"/>
          <w:szCs w:val="24"/>
        </w:rPr>
        <w:t>) Procesi i anulimit të kalimit siguron lidhjen me procesin e mëparshëm të njoftimit ose koordinimit që është anuluar.</w:t>
      </w:r>
    </w:p>
    <w:p w14:paraId="15B627D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Një proces anulimi i kalimit do të iniciohet nga njësia përgjegjëse për fluturimin kur ndodh një nga sa vijon:</w:t>
      </w:r>
    </w:p>
    <w:p w14:paraId="0823D5F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fluturimi i njoftuar më parë nga procesi i të dhënave bazë të fluturimit tani nuk do të hyjë në hapësirën ajrore të njësisë së njoftuar ose nuk është më me interes për njësinë e njoftuar;</w:t>
      </w:r>
    </w:p>
    <w:p w14:paraId="61D3998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kalimi nuk do të kryhet në itinerarin e shprehur në informacionin e njoftimit për qëllimin e kalimit;</w:t>
      </w:r>
    </w:p>
    <w:p w14:paraId="0DB4B59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kalimi nuk do të ekzekutohet sipas kushteve nën negociata ose sipas kushteve të rënë dakord pas një dialogu për kalimin e hapësirës ajrore.</w:t>
      </w:r>
    </w:p>
    <w:p w14:paraId="68A83A60"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Një proces i anulimit të kalimit do të shkaktohet automatikisht ose manualisht nga një input kontrollues në përputhje me letrat e marrëveshjes.</w:t>
      </w:r>
    </w:p>
    <w:p w14:paraId="18D455C3" w14:textId="77777777" w:rsidR="00215A46" w:rsidRPr="001939E3"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1939E3">
        <w:rPr>
          <w:rFonts w:ascii="Garamond" w:hAnsi="Garamond" w:cs="Garamond"/>
          <w:i/>
          <w:color w:val="000000"/>
          <w:sz w:val="24"/>
          <w:szCs w:val="24"/>
        </w:rPr>
        <w:t>4</w:t>
      </w:r>
      <w:r w:rsidRPr="001939E3">
        <w:rPr>
          <w:rFonts w:ascii="Garamond" w:hAnsi="Garamond" w:cs="Garamond"/>
          <w:i/>
          <w:color w:val="000000"/>
          <w:spacing w:val="-4"/>
          <w:sz w:val="24"/>
          <w:szCs w:val="24"/>
        </w:rPr>
        <w:t>) Përfundimi i procesit të anulimit të kalimit, përfshirë konfirmimin nga njësia e njoftuar/kërkuar, i kalohet njësisë anuluese.</w:t>
      </w:r>
    </w:p>
    <w:p w14:paraId="24EAC7FF" w14:textId="77777777" w:rsidR="00215A46" w:rsidRPr="001939E3"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1939E3">
        <w:rPr>
          <w:rFonts w:ascii="Garamond" w:hAnsi="Garamond" w:cs="Garamond"/>
          <w:i/>
          <w:color w:val="000000"/>
          <w:sz w:val="24"/>
          <w:szCs w:val="24"/>
        </w:rPr>
        <w:t>5</w:t>
      </w:r>
      <w:r w:rsidRPr="001939E3">
        <w:rPr>
          <w:rFonts w:ascii="Garamond" w:hAnsi="Garamond" w:cs="Garamond"/>
          <w:i/>
          <w:color w:val="000000"/>
          <w:spacing w:val="-4"/>
          <w:sz w:val="24"/>
          <w:szCs w:val="24"/>
        </w:rPr>
        <w:t>) Dështimi i procesit të anulimit të kalimit për të konfirmuar përfundimin, në përputhje me kërkesat e zbatueshme të cilësisë së shërbimit, do të rezultojë në një paralajmërim në pozicionin e duhur të punës brenda njësisë anuluese.</w:t>
      </w:r>
    </w:p>
    <w:p w14:paraId="5E07574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Informacioni për anulimin e kalimit do t’i vihet në dispozicion pozitës përkatëse të punës së kontrollorit brenda njësisë së njoftuar/kërkuar.</w:t>
      </w:r>
    </w:p>
    <w:p w14:paraId="5AAC303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C. Ndërmjet njësive që ofrojnë shërbime të kontrollit të zonës që kërkohen për të përdorur shërbimet e lidhjes së të dhënave siç referohen në pikën AUR.COM.2005 1(a) të rregullores që përcakton dispozitat për pajisjet e avionëve, të kërkuara për përdorimin e hapësirës ajrore të qiellit të vetëm evropian dhe rregullat e funksionimit në lidhje me përdorimin e hapësirës ajrore të vetme evropiane, kur të jetë e zbatueshme me përafrimin e rregullores zbatuese BE nr. 2023/1770, ose kur është rënë dakord me ose ndërmjet njësive të tjera, proceset e mëposhtme do të mbështeten nga automatizimi:</w:t>
      </w:r>
    </w:p>
    <w:p w14:paraId="1AC347CA"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a) Regjistrimi hyrës:</w:t>
      </w:r>
    </w:p>
    <w:p w14:paraId="50A5C9A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Informacioni që i nënshtrohet procesit të regjistrimit hyrës duhet të përfshijë minimalisht:</w:t>
      </w:r>
    </w:p>
    <w:p w14:paraId="0334F6A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identifikimin e avionit;</w:t>
      </w:r>
    </w:p>
    <w:p w14:paraId="21E69A3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aeroporti i nisjes;</w:t>
      </w:r>
    </w:p>
    <w:p w14:paraId="26B60E84"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aeroporti i destinacionit;</w:t>
      </w:r>
    </w:p>
    <w:p w14:paraId="315797B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iv. lloji i hyrjes;</w:t>
      </w:r>
    </w:p>
    <w:p w14:paraId="08646FC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v. parametrat e hyrjes.</w:t>
      </w:r>
    </w:p>
    <w:p w14:paraId="1020B10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Një proces regjistrimi hyrës do të kryhet për çdo fluturim të lidhur në lidhjen e të dhënave të planifikuar për të kaluar kufijtë.</w:t>
      </w:r>
    </w:p>
    <w:p w14:paraId="513553C8"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Procesi i regjistrimit hyrës do të fillojë në kohën ose sa më shpejt që të jetë e mundur pas më herët të kohës së përcaktuar, në përputhje me letrat e marrëveshjes, nga sa vijon:</w:t>
      </w:r>
    </w:p>
    <w:p w14:paraId="05DBF68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një numër parametri minutash përpara kohës së parashikuar në pikën e koordinimit;</w:t>
      </w:r>
    </w:p>
    <w:p w14:paraId="628C53FB"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koha në të cilën fluturimi është në një distancë të rënë dakord nga të dyja palët nga pika e koordinimit.</w:t>
      </w:r>
    </w:p>
    <w:p w14:paraId="3C7EA8F6"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Kriteret e përshtatshmërisë për procesin e regjistrimit duhet të jenë në përputhje me letrat e marrëveshjes.</w:t>
      </w:r>
    </w:p>
    <w:p w14:paraId="6224CAF8"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Informacioni i regjistrimit hyrës përpara do të përfshihet me informacionin përkatës të fluturimit në njësinë marrëse.</w:t>
      </w:r>
    </w:p>
    <w:p w14:paraId="388B719F"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Statusi i regjistrimit hyrës të fluturimit mund të shfaqet në pozicionin e duhur të punës së kontrolluesit brenda njësisë marrëse.</w:t>
      </w:r>
    </w:p>
    <w:p w14:paraId="5892BF5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7) Përfundimi i procesit të regjistrimit hyrës, duke përfshirë konfirmimin nga njësia pranuese, i kalohet njësisë transferuese.</w:t>
      </w:r>
    </w:p>
    <w:p w14:paraId="10C28F7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8) Dështimi i procesit të regjistrimit hyrës për të konfirmuar përfundimin, në përputhje me kërkesat e zbatueshme të cilësisë së shërbimit, do të rezultojë në fillimin e një kërkese për kontaktin e lidhjes së të dhënave ajrore-tokë në avion.</w:t>
      </w:r>
    </w:p>
    <w:p w14:paraId="1306D0E7"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b) Autoriteti tjetër i njoftuar:</w:t>
      </w:r>
    </w:p>
    <w:p w14:paraId="0788ED6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Informacioni që i nënshtrohet procesit të njoftuar nga autoriteti i ardhshëm duhet të përfshijë së paku:</w:t>
      </w:r>
    </w:p>
    <w:p w14:paraId="2B079CA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identifikimin e avionit;</w:t>
      </w:r>
    </w:p>
    <w:p w14:paraId="5E1244AE"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lastRenderedPageBreak/>
        <w:t>ii. aeroporti i nisjes;</w:t>
      </w:r>
    </w:p>
    <w:p w14:paraId="7DE1AB03"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aeroporti i destinacionit.</w:t>
      </w:r>
    </w:p>
    <w:p w14:paraId="556A9031"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Një proces i njoftuar nga autoriteti tjetër do të kryhet për çdo kufi të kalimit të pranueshëm të fluturimit.</w:t>
      </w:r>
    </w:p>
    <w:p w14:paraId="742A9C9C"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Procesi i njoftuar nga autoriteti tjetër do të niset pasi kërkesa e radhës e autoritetit të të dhënave me avionin të jetë pranuar nga sistemi ajror.</w:t>
      </w:r>
    </w:p>
    <w:p w14:paraId="21C713B2"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Pas përpunimit të suksesshëm të informacionit të njoftuar nga autoriteti tjetër, njësia marrëse do të iniciojë një kërkesë për fillimin e lidhjes së të dhënave kontrollues-pilot CPDLC me avionin.</w:t>
      </w:r>
    </w:p>
    <w:p w14:paraId="6D4B536D"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Nëse informacioni i njoftuar nga autoriteti i ardhshëm nuk është marrë në përputhje me kohën e parametrave të rënë dakord nga të dyja palët, procedurat lokale do të zbatohen nga njësia pranuese për inicimin e komunikimeve të lidhjes së të dhënave me avionin.</w:t>
      </w:r>
    </w:p>
    <w:p w14:paraId="7DCC6C89" w14:textId="77777777"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Përfundimi i procesit të njoftuar nga autoriteti i ardhshëm, duke përfshirë konfirmimin nga njësia pranuese, i kalohet njësisë transferuese.</w:t>
      </w:r>
    </w:p>
    <w:p w14:paraId="266CD25C" w14:textId="16828B42" w:rsidR="00215A46" w:rsidRPr="001939E3" w:rsidRDefault="00215A46" w:rsidP="00215A46">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7) Dështimi i procesit të njoftuar nga autoriteti tjetër për të konfirmuar përfundimin, në përputhje me kërkesat e zbatueshme të cilësisë së shërbimit, do të rezultojë në fillimin e procedurave lokale brenda njësisë transferuese.</w:t>
      </w:r>
    </w:p>
    <w:p w14:paraId="3CEF7993" w14:textId="77777777" w:rsidR="00215A46" w:rsidRPr="001939E3" w:rsidRDefault="00215A46" w:rsidP="00215A46">
      <w:pPr>
        <w:widowControl/>
        <w:autoSpaceDE w:val="0"/>
        <w:autoSpaceDN w:val="0"/>
        <w:adjustRightInd w:val="0"/>
        <w:ind w:firstLine="284"/>
        <w:jc w:val="center"/>
        <w:rPr>
          <w:rFonts w:ascii="Garamond" w:hAnsi="Garamond" w:cs="Garamond"/>
          <w:b/>
          <w:bCs/>
          <w:color w:val="000000"/>
          <w:sz w:val="24"/>
          <w:szCs w:val="24"/>
        </w:rPr>
      </w:pPr>
    </w:p>
    <w:p w14:paraId="64065965" w14:textId="77777777" w:rsidR="00826CBC" w:rsidRPr="001939E3" w:rsidRDefault="00826CBC" w:rsidP="00826CBC">
      <w:pPr>
        <w:spacing w:before="120"/>
        <w:jc w:val="center"/>
        <w:rPr>
          <w:rFonts w:ascii="Garamond" w:hAnsi="Garamond"/>
          <w:sz w:val="24"/>
          <w:szCs w:val="24"/>
        </w:rPr>
      </w:pPr>
      <w:r w:rsidRPr="001939E3">
        <w:rPr>
          <w:rFonts w:ascii="Garamond" w:hAnsi="Garamond"/>
          <w:sz w:val="24"/>
          <w:szCs w:val="24"/>
        </w:rPr>
        <w:t>SEKSIONI 3</w:t>
      </w:r>
    </w:p>
    <w:p w14:paraId="62A0739F" w14:textId="77777777" w:rsidR="00826CBC" w:rsidRPr="001939E3" w:rsidRDefault="00826CBC" w:rsidP="00826CBC">
      <w:pPr>
        <w:spacing w:before="120"/>
        <w:jc w:val="center"/>
        <w:rPr>
          <w:rFonts w:ascii="Garamond" w:hAnsi="Garamond"/>
          <w:sz w:val="24"/>
          <w:szCs w:val="24"/>
        </w:rPr>
      </w:pPr>
      <w:r w:rsidRPr="001939E3">
        <w:rPr>
          <w:rFonts w:ascii="Garamond" w:hAnsi="Garamond"/>
          <w:sz w:val="24"/>
          <w:szCs w:val="24"/>
        </w:rPr>
        <w:t>SHËRBIMI I INFORMACIONIT TË FLUTURIMIT</w:t>
      </w:r>
    </w:p>
    <w:p w14:paraId="4080853C" w14:textId="77777777" w:rsidR="00826CBC" w:rsidRPr="001939E3" w:rsidRDefault="00826CBC" w:rsidP="00826CBC">
      <w:pPr>
        <w:spacing w:before="120"/>
        <w:rPr>
          <w:rFonts w:ascii="Garamond" w:hAnsi="Garamond"/>
          <w:b/>
          <w:sz w:val="24"/>
          <w:szCs w:val="24"/>
        </w:rPr>
      </w:pPr>
      <w:r w:rsidRPr="001939E3">
        <w:rPr>
          <w:rFonts w:ascii="Garamond" w:hAnsi="Garamond"/>
          <w:b/>
          <w:sz w:val="24"/>
          <w:szCs w:val="24"/>
        </w:rPr>
        <w:t>ATS.TR.300 Aplikimi</w:t>
      </w:r>
    </w:p>
    <w:p w14:paraId="1D842CE9"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Shërbimi i informacionit të fluturimit do të sigurohet nga njësitë e përshtatshme për shërbime të trafikut ajror për të gjithë avionët që mund të preken nga informacioni dhe që janë në secilën nga situatat e mëposhtme:</w:t>
      </w:r>
    </w:p>
    <w:p w14:paraId="72BB9F83"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të pajisur me shërbimin e kontrollit të trafikut ajror;</w:t>
      </w:r>
    </w:p>
    <w:p w14:paraId="22E35FA0"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i njohur ndryshe nga njësitë përkatëse të shërbimeve të trafikut ajror.</w:t>
      </w:r>
    </w:p>
    <w:p w14:paraId="07D83A7F"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Kur njësitë e shërbimeve të trafikut ajror ofrojnë shërbimin e informacionit të fluturimit dhe shërbimin e kontrollit të trafikut ajror, sigurimi i shërbimit të kontrollit të trafikut ajror do të ketë përparësi mbi ofrimin e shërbimit të informacionit të fluturimit sa herë që kërkon sigurimi i shërbimit të kontrollit të trafikut ajror.</w:t>
      </w:r>
    </w:p>
    <w:p w14:paraId="0D48C48D"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Një ofrues i shërbimit të informacionit të fluturimit do të vendosë rregullime për:</w:t>
      </w:r>
    </w:p>
    <w:p w14:paraId="3BA9015B"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regjistrimin dhe transmetimin e informacionit mbi ecurinë e fluturimeve;</w:t>
      </w:r>
    </w:p>
    <w:p w14:paraId="5DA5D95F" w14:textId="77777777" w:rsidR="00826CBC" w:rsidRPr="001939E3" w:rsidRDefault="00826CBC" w:rsidP="00696D46">
      <w:pPr>
        <w:tabs>
          <w:tab w:val="left" w:pos="851"/>
        </w:tabs>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koordinimin dhe transferimin e përgjegjësisë për sigurimin e shërbimit të informacionit të fluturimit.</w:t>
      </w:r>
    </w:p>
    <w:p w14:paraId="3E90FF22"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ATS.TR.305 Shtrirja e shërbimit të informacionit të fluturimit</w:t>
      </w:r>
    </w:p>
    <w:p w14:paraId="5B988B39"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Shërbimi i informacionit të fluturimit përfshin:</w:t>
      </w:r>
    </w:p>
    <w:p w14:paraId="0621FBAD"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SIGMET dhe informacioni AIRMET;</w:t>
      </w:r>
    </w:p>
    <w:p w14:paraId="60C0D9E3"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informacion në lidhje me aktivitetin vullkanik para shpërthimit, shpërthimet vullkanike dhe retë e hirit vullkanik;</w:t>
      </w:r>
    </w:p>
    <w:p w14:paraId="6173C296"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informacion në lidhje me lëshimin në atmosferë të materialeve radioaktive ose kimikateve toksike;</w:t>
      </w:r>
    </w:p>
    <w:p w14:paraId="30FCEEA0"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informacion mbi ndryshimet në disponueshmërinë e shërbimeve të radio-lundrimit;</w:t>
      </w:r>
    </w:p>
    <w:p w14:paraId="725B4CCF"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(5)</w:t>
      </w:r>
      <w:r w:rsidRPr="001939E3">
        <w:rPr>
          <w:rFonts w:ascii="Garamond" w:hAnsi="Garamond"/>
          <w:sz w:val="24"/>
          <w:szCs w:val="24"/>
        </w:rPr>
        <w:tab/>
        <w:t>informacion mbi ndryshimet në gjendjen e aerodromeve dhe mjediseve shoqëruese, përfshirë informacionin mbi gjendjen e zonave të lëvizjes së aerodromit kur ato preken nga bora, akulli ose thellësia e konsiderueshme e ujit;</w:t>
      </w:r>
    </w:p>
    <w:p w14:paraId="339E957D"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(6)</w:t>
      </w:r>
      <w:r w:rsidRPr="001939E3">
        <w:rPr>
          <w:rFonts w:ascii="Garamond" w:hAnsi="Garamond"/>
          <w:sz w:val="24"/>
          <w:szCs w:val="24"/>
        </w:rPr>
        <w:tab/>
        <w:t>informacion mbi balonat pa pilot;</w:t>
      </w:r>
    </w:p>
    <w:p w14:paraId="65D9B2A7"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(7)</w:t>
      </w:r>
      <w:r w:rsidRPr="001939E3">
        <w:rPr>
          <w:rFonts w:ascii="Garamond" w:hAnsi="Garamond"/>
          <w:sz w:val="24"/>
          <w:szCs w:val="24"/>
        </w:rPr>
        <w:tab/>
        <w:t>informacion mbi konfigurimin dhe gjendjen anormale të avionit;</w:t>
      </w:r>
    </w:p>
    <w:p w14:paraId="6BA78D21"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(8)</w:t>
      </w:r>
      <w:r w:rsidRPr="001939E3">
        <w:rPr>
          <w:rFonts w:ascii="Garamond" w:hAnsi="Garamond"/>
          <w:sz w:val="24"/>
          <w:szCs w:val="24"/>
        </w:rPr>
        <w:tab/>
        <w:t>çdo informacion tjetër që mund të ndikojë në sigurinë.</w:t>
      </w:r>
    </w:p>
    <w:p w14:paraId="15DE0A60"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lastRenderedPageBreak/>
        <w:t>(b)</w:t>
      </w:r>
      <w:r w:rsidRPr="001939E3">
        <w:rPr>
          <w:rFonts w:ascii="Garamond" w:hAnsi="Garamond"/>
          <w:sz w:val="24"/>
          <w:szCs w:val="24"/>
        </w:rPr>
        <w:tab/>
        <w:t>Shërbimi i informacionit të fluturimit do të përfshijë, përveç asaj të përshkruar në pikën (a), sigurimin e informacionit në lidhje me:</w:t>
      </w:r>
    </w:p>
    <w:p w14:paraId="0240C132"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kushtet e motit të raportuara ose parashikimi në nisje, destinacion dhe aerodromet alternative;</w:t>
      </w:r>
    </w:p>
    <w:p w14:paraId="0940571C"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rreziqet e përplasjes, për avionët që operojnë në hapësirën ajrore Klasat C, D, E, F dhe G;</w:t>
      </w:r>
    </w:p>
    <w:p w14:paraId="045A8CA4"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për fluturimin mbi zonat ujore, për aq sa është e mundur dhe kur kërkohet nga një pilot, çdo informacion në dispozicion të tillë si shenja e thirrjes në radio, pozicioni, trajektoren reale, shpejtësinë, etj. E mjeteve lundruese sipërfaqësore në zonë;</w:t>
      </w:r>
    </w:p>
    <w:p w14:paraId="20D23448"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mesazhet, duke përfshirë lejet e marra nga njësitë e tjera të shërbimeve të trafikut ajror për t'iu transmetuar avionëve.</w:t>
      </w:r>
    </w:p>
    <w:p w14:paraId="3B2C6808"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AFIS i siguruar për fluturimet do të përfshijë, përveç elementëve të përshkruar në pikat (a) dhe (b), sigurimin e informacionit në lidhje me:</w:t>
      </w:r>
    </w:p>
    <w:p w14:paraId="319FBE7E"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rreziqet e përplasjes me avionë, mjete dhe persona që veprojnë në zonën e manovrimit;</w:t>
      </w:r>
    </w:p>
    <w:p w14:paraId="585BBB78"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pistat në përdorim.</w:t>
      </w:r>
    </w:p>
    <w:p w14:paraId="5233C050"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Njësitë e shërbimeve të trafikut ajror duhet të transmetojnë, sa më shpejt që të jetë e mundur, raporte të veçanta dhe jo-rutinë të ajrit te:</w:t>
      </w:r>
    </w:p>
    <w:p w14:paraId="26658F1C"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avionëve të tjerë të interesuar;</w:t>
      </w:r>
    </w:p>
    <w:p w14:paraId="212FFB0B"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zyrës së vëzhgimit meteorologjik në përputhje me Shtojcën 5 të Urdhrit të Ministrit që përafron Rregulloren e Zbatimit (BE) nr. 923/2012, të ndryshuar (SERA);</w:t>
      </w:r>
    </w:p>
    <w:p w14:paraId="48BE8E9E"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njësive të tjera të shërbimeve të trafikut ajror.</w:t>
      </w:r>
    </w:p>
    <w:p w14:paraId="51721106" w14:textId="77777777" w:rsidR="00826CBC" w:rsidRPr="001939E3" w:rsidRDefault="00826CBC" w:rsidP="00696D46">
      <w:pPr>
        <w:spacing w:before="120"/>
        <w:ind w:left="426"/>
        <w:jc w:val="both"/>
        <w:rPr>
          <w:rFonts w:ascii="Garamond" w:hAnsi="Garamond"/>
          <w:sz w:val="24"/>
          <w:szCs w:val="24"/>
        </w:rPr>
      </w:pPr>
      <w:r w:rsidRPr="001939E3">
        <w:rPr>
          <w:rFonts w:ascii="Garamond" w:hAnsi="Garamond"/>
          <w:sz w:val="24"/>
          <w:szCs w:val="24"/>
        </w:rPr>
        <w:t>Transmetimet në avion do të përsëriten në një frekuencë dhe do të vazhdojnë për një periudhë kohe e cila do të përcaktohet nga njësia e shërbimeve të trafikut ajror.</w:t>
      </w:r>
    </w:p>
    <w:p w14:paraId="2003F3EA"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(e)</w:t>
      </w:r>
      <w:r w:rsidRPr="001939E3">
        <w:rPr>
          <w:rFonts w:ascii="Garamond" w:hAnsi="Garamond"/>
          <w:sz w:val="24"/>
          <w:szCs w:val="24"/>
        </w:rPr>
        <w:tab/>
        <w:t>Shërbimi i informacionit të fluturimit i fluturimeve VFR do të përfshijë, përveç asaj të përshkruar në pikën (a), sigurimin e informacionit në dispozicion në lidhje me trafikun dhe kushtet e motit përgjatë itinerarit të fluturimit që ka të ngjarë të bëjnë të pamundur funksionimin sipas rregullave vizuale të fluturimit.</w:t>
      </w:r>
    </w:p>
    <w:p w14:paraId="52B11E97"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(f)</w:t>
      </w:r>
      <w:r w:rsidRPr="001939E3">
        <w:rPr>
          <w:rFonts w:ascii="Garamond" w:hAnsi="Garamond"/>
          <w:sz w:val="24"/>
          <w:szCs w:val="24"/>
        </w:rPr>
        <w:tab/>
        <w:t>Kur përshkruhet kështu nga AAC, njësia AFIS do të menaxhojë lëvizjen e mjeteve dhe personave në zonën e manovrimit në përputhje me përcaktimin ose nëngrupin e dispozitave në pikën ATS.TR.240.</w:t>
      </w:r>
    </w:p>
    <w:p w14:paraId="6FEF64BD"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ATS.TR.310 Transmetimet automatike me zë të shërbimit të informacionit të terminalit (Voice-ATIS)</w:t>
      </w:r>
    </w:p>
    <w:p w14:paraId="4DF8975A"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Transmetimet automatike me zë të shërbimit të informacionit të terminalit</w:t>
      </w:r>
      <w:r w:rsidRPr="001939E3">
        <w:rPr>
          <w:rFonts w:ascii="Garamond" w:hAnsi="Garamond"/>
          <w:b/>
          <w:sz w:val="24"/>
          <w:szCs w:val="24"/>
        </w:rPr>
        <w:t xml:space="preserve"> </w:t>
      </w:r>
      <w:r w:rsidRPr="001939E3">
        <w:rPr>
          <w:rFonts w:ascii="Garamond" w:hAnsi="Garamond"/>
          <w:sz w:val="24"/>
          <w:szCs w:val="24"/>
        </w:rPr>
        <w:t>(Voice-ATIS) do të sigurohen në aerodrome kur ekziston kërkesa për të zvogëluar ngarkesën e komunikimit në kanalet e komunikimit ajër-tokë të shërbimeve të trafikut ajror VHF. Kur sigurohen, ato duhet të përmbajnë njërën nga të mëposhtmet:</w:t>
      </w:r>
    </w:p>
    <w:p w14:paraId="54D338BA"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një transmetim që i shërben avionit mbërritës;</w:t>
      </w:r>
    </w:p>
    <w:p w14:paraId="46341A07"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një transmetim që shërben për avionët në nisje;</w:t>
      </w:r>
    </w:p>
    <w:p w14:paraId="57D74BF1"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një transmetim që shërben si për avionët mbërritës ashtu edhe për ata në nisje;</w:t>
      </w:r>
    </w:p>
    <w:p w14:paraId="79894EBD"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dy transmetime që shërbejnë aeroplanë mbërritës dhe nisës përkatësisht në ato aerodrome ku gjatësia e një transmetimi që shërben si avionët mbërritës dhe nisës do të ishte tepër e gjatë.</w:t>
      </w:r>
    </w:p>
    <w:p w14:paraId="239EA1F9"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 xml:space="preserve">Një frekuencë diskrete VHF do të përdoret nëse është e mundur, për transmetimet Voice-ATIS. Nëse një frekuencë diskrete nuk është në dispozicion, transmetimi mund të bëhet në </w:t>
      </w:r>
      <w:r w:rsidRPr="001939E3">
        <w:rPr>
          <w:rFonts w:ascii="Garamond" w:hAnsi="Garamond"/>
          <w:sz w:val="24"/>
          <w:szCs w:val="24"/>
        </w:rPr>
        <w:lastRenderedPageBreak/>
        <w:t>kanalin e zërit ose në kanalet ndihmëse më të përshtatshme të navigimit terminal, mundësisht një VOR, me kusht që diapazoni dhe lexueshmëria të jenë të përshtatshme dhe identifikimi pajisjeve ndihmëse të lundrimit renditet me transmetimin në mënyrë që ai të mos zhduket.</w:t>
      </w:r>
    </w:p>
    <w:p w14:paraId="17B883EF"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Transmetimet me zë-ATIS nuk do të transmetohen në kanalin zanor të një ILS.</w:t>
      </w:r>
    </w:p>
    <w:p w14:paraId="1CAA1D53"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Kur sigurohet Voice-ATIS, transmetimi do të jetë i vazhdueshëm dhe i përsëritur.</w:t>
      </w:r>
    </w:p>
    <w:p w14:paraId="4533C727"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(e)</w:t>
      </w:r>
      <w:r w:rsidRPr="001939E3">
        <w:rPr>
          <w:rFonts w:ascii="Garamond" w:hAnsi="Garamond"/>
          <w:sz w:val="24"/>
          <w:szCs w:val="24"/>
        </w:rPr>
        <w:tab/>
        <w:t>Informacioni i përfshirë në transmetimin aktual do ti vendoset në dispozicion njësisë ose njësive të shërbimeve të trafikut ajror që kanë të bëjnë me sigurimin e informacionit në lidhje me përafrimin, uljen dhe ngritjen, sa herë që mesazhi nuk është përgatitur nga ai njësia ose ato njësi.</w:t>
      </w:r>
    </w:p>
    <w:p w14:paraId="6E6C0060"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(f)</w:t>
      </w:r>
      <w:r w:rsidRPr="001939E3">
        <w:rPr>
          <w:rFonts w:ascii="Garamond" w:hAnsi="Garamond"/>
          <w:sz w:val="24"/>
          <w:szCs w:val="24"/>
        </w:rPr>
        <w:tab/>
        <w:t>Transmetimet me zë-ATIS të ofruara në aerodromet e përcaktuara për përdorim nga shërbimet ajrore ndërkombëtare do të jenë në dispozicion minimalisht në gjuhën angleze.</w:t>
      </w:r>
    </w:p>
    <w:p w14:paraId="40576194"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ATS.TR.315 Shërbimi i informacionit automatik data-link i terminalit (D-ATIS)</w:t>
      </w:r>
    </w:p>
    <w:p w14:paraId="73474A99"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Kur një D-ATIS plotëson një Voice-ATIS ekzistuese, informacioni do të jetë identik në përmbajtje dhe format me transmetimin e Voice-ATIS. Kur përfshihet informacioni meteorologjik në kohë reale, por të dhënat mbeten brenda parametrave të kritereve të ndryshimit domethënës të përcaktuara në pikat MET.TR.200 (e) dhe (f) të Shtojcës V, përmbajtja, me qëllim të ruajtjes së të njëjtit emërues, do të konsiderohet identike.</w:t>
      </w:r>
    </w:p>
    <w:p w14:paraId="1105B5A3"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Kur një D-ATIS plotëson Voice-ATIS ekzistuese dhe ATIS kërkon përditësim, Voice- ATIS dhe D-ATIS do të azhurnohen njëkohësisht.</w:t>
      </w:r>
    </w:p>
    <w:p w14:paraId="2315F0FA"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ATS.TR.320 Shërbimi automatik i informacionit të terminalit (voice dhe / ose data-link)</w:t>
      </w:r>
    </w:p>
    <w:p w14:paraId="1BCA7A98"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Kurdoherë që ofrohen Voice-ATIS ose D-ATIS, ose të dyja:</w:t>
      </w:r>
    </w:p>
    <w:p w14:paraId="41CDCF8B"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informacioni i komunikuar ka të bëjë me një aerodrom të vetëm;</w:t>
      </w:r>
    </w:p>
    <w:p w14:paraId="0F9FD56D"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informacioni i komunikuar do të azhurnohet menjëherë kur ndodh një ndryshim i rëndësishëm;</w:t>
      </w:r>
    </w:p>
    <w:p w14:paraId="01CB667B"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përgatitja dhe shpërndarja e mesazhit ATIS do të jetë përgjegjësi e ofruesit të shërbimeve të trafikut ajror;</w:t>
      </w:r>
    </w:p>
    <w:p w14:paraId="732732C7" w14:textId="77777777" w:rsidR="00826CBC" w:rsidRPr="001939E3" w:rsidRDefault="00826CBC" w:rsidP="002C02BF">
      <w:pPr>
        <w:pStyle w:val="NormalWeb"/>
        <w:spacing w:before="120" w:beforeAutospacing="0" w:after="0" w:afterAutospacing="0"/>
        <w:ind w:left="851" w:hanging="425"/>
        <w:jc w:val="both"/>
        <w:textAlignment w:val="baseline"/>
        <w:rPr>
          <w:rFonts w:ascii="Garamond" w:hAnsi="Garamond"/>
          <w:lang w:val="sq-AL"/>
        </w:rPr>
      </w:pPr>
      <w:r w:rsidRPr="001939E3">
        <w:rPr>
          <w:rFonts w:ascii="Garamond" w:hAnsi="Garamond"/>
          <w:lang w:val="sq-AL"/>
        </w:rPr>
        <w:t>(4)</w:t>
      </w:r>
      <w:r w:rsidRPr="001939E3">
        <w:rPr>
          <w:rFonts w:ascii="Garamond" w:hAnsi="Garamond"/>
          <w:lang w:val="sq-AL"/>
        </w:rPr>
        <w:tab/>
        <w:t>mesazhet individuale ATIS do të identifikohen nga një emërues në formatin e një shkronje të alfabetit drejtshkrimor në përputhje me pikën SERA.14020 të Aneksit të Urdhrit të Ministrit që përafron Rregulloren e Zbatimit (BE) nr. 923/2012, të ndryshuar (SERA). Emërtuesit e caktuar për mesazhet ATIS të njëpasnjëshme do të jenë në rend alfabetik;</w:t>
      </w:r>
    </w:p>
    <w:p w14:paraId="41D4020B"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(5)</w:t>
      </w:r>
      <w:r w:rsidRPr="001939E3">
        <w:rPr>
          <w:rFonts w:ascii="Garamond" w:hAnsi="Garamond"/>
          <w:sz w:val="24"/>
          <w:szCs w:val="24"/>
        </w:rPr>
        <w:tab/>
        <w:t>avioni do të njohë marrjen e informacionit kur vendos komunikimin me njësinë e shërbimeve të trafikut ajror që ofron shërbimin e kontrollit të përafrimit ose me kullën e kontrollit të aerodromit ose njësinë AFIS, sipas rastit;</w:t>
      </w:r>
    </w:p>
    <w:p w14:paraId="7D5F333D"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(6)</w:t>
      </w:r>
      <w:r w:rsidRPr="001939E3">
        <w:rPr>
          <w:rFonts w:ascii="Garamond" w:hAnsi="Garamond"/>
          <w:sz w:val="24"/>
          <w:szCs w:val="24"/>
        </w:rPr>
        <w:tab/>
        <w:t>njësia e duhur e shërbimeve të trafikut ajror, kur i përgjigjet mesazhit në pikën (5) ose, në rastin e mbërritjes së avionit, në një kohë tjetër që mund të përshkruhet nga AAC, do t'i sigurojë avionit alimetrin aktual;</w:t>
      </w:r>
    </w:p>
    <w:p w14:paraId="483DA3CB" w14:textId="77777777" w:rsidR="00826CBC" w:rsidRPr="001939E3" w:rsidRDefault="00826CBC" w:rsidP="00696D46">
      <w:pPr>
        <w:spacing w:before="120"/>
        <w:ind w:left="851" w:hanging="425"/>
        <w:jc w:val="both"/>
        <w:rPr>
          <w:rFonts w:ascii="Garamond" w:hAnsi="Garamond"/>
          <w:sz w:val="24"/>
          <w:szCs w:val="24"/>
        </w:rPr>
      </w:pPr>
      <w:r w:rsidRPr="001939E3">
        <w:rPr>
          <w:rFonts w:ascii="Garamond" w:hAnsi="Garamond"/>
          <w:sz w:val="24"/>
          <w:szCs w:val="24"/>
        </w:rPr>
        <w:t>(7)</w:t>
      </w:r>
      <w:r w:rsidRPr="001939E3">
        <w:rPr>
          <w:rFonts w:ascii="Garamond" w:hAnsi="Garamond"/>
          <w:sz w:val="24"/>
          <w:szCs w:val="24"/>
        </w:rPr>
        <w:tab/>
        <w:t>informacioni meteorologjik do të nxirret nga raporti rutinë lokal ose raporti special lokal.</w:t>
      </w:r>
    </w:p>
    <w:p w14:paraId="7FC18DAA"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Kur ndryshimi i shpejtë i kushteve meteorologjike e bën të pa këshillueshme përfshirjen e informacionit meteorologjik si në pikën (a) (7) në ATIS, mesazhet ATIS tregojnë se informacioni përkatës meteorologjik do të jepet në kontaktin fillestar me njësinë e duhur të shërbimeve të trafikut ajror.</w:t>
      </w:r>
    </w:p>
    <w:p w14:paraId="3F64BAAE"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Informacioni që përmbahet në një ATIS aktual, marrja e të cilit është konfirmuar nga avioni, nuk ka nevojë të përfshihet në një transmetim të drejtuar avionit, me përjashtim të cilësimit të alimetrit, i cili do të sigurohet në përputhje me (a).</w:t>
      </w:r>
    </w:p>
    <w:p w14:paraId="165A6BDF"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 xml:space="preserve">Nëse një avion pranon marrjen e një ATIS që nuk është më aktual, njësia e shërbimeve të </w:t>
      </w:r>
      <w:r w:rsidRPr="001939E3">
        <w:rPr>
          <w:rFonts w:ascii="Garamond" w:hAnsi="Garamond"/>
          <w:sz w:val="24"/>
          <w:szCs w:val="24"/>
        </w:rPr>
        <w:lastRenderedPageBreak/>
        <w:t>trafikut ajror do të ndërmarrë pa vonesë njërën nga veprimet e mëposhtme:</w:t>
      </w:r>
    </w:p>
    <w:p w14:paraId="25E90881" w14:textId="77777777" w:rsidR="00826CBC" w:rsidRPr="001939E3" w:rsidRDefault="00826CBC" w:rsidP="00696D46">
      <w:pPr>
        <w:spacing w:before="120"/>
        <w:ind w:left="450" w:hanging="24"/>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të komunikojë me avionin çdo element të informacionit që duhet të përditësohet;</w:t>
      </w:r>
    </w:p>
    <w:p w14:paraId="77F80311" w14:textId="77777777" w:rsidR="00826CBC" w:rsidRPr="001939E3" w:rsidRDefault="00826CBC" w:rsidP="00696D46">
      <w:pPr>
        <w:spacing w:before="120"/>
        <w:ind w:left="450" w:hanging="24"/>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të udhëzojë avionin të marrë informacionin aktual ATIS.</w:t>
      </w:r>
    </w:p>
    <w:p w14:paraId="009AAAF3"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ATS.TR.325 Transmetimet VOLMET dhe transmetimet D-VOLMET</w:t>
      </w:r>
    </w:p>
    <w:p w14:paraId="489CE4D9" w14:textId="77777777" w:rsidR="00826CBC" w:rsidRPr="001939E3" w:rsidRDefault="00826CBC" w:rsidP="00696D46">
      <w:pPr>
        <w:spacing w:before="120"/>
        <w:jc w:val="both"/>
        <w:rPr>
          <w:rFonts w:ascii="Garamond" w:hAnsi="Garamond"/>
          <w:b/>
          <w:sz w:val="24"/>
          <w:szCs w:val="24"/>
        </w:rPr>
      </w:pPr>
      <w:r w:rsidRPr="001939E3">
        <w:rPr>
          <w:rFonts w:ascii="Garamond" w:hAnsi="Garamond"/>
          <w:sz w:val="24"/>
          <w:szCs w:val="24"/>
        </w:rPr>
        <w:t>Kur përshkruhet kështu nga AAC, transmetimet HF ose VHF VOLMET, ose shërbimi D-VOLMET, ose të gjitha ato, do të sigurohen, duke përdorur frazeologji standarde radiotelefonike.</w:t>
      </w:r>
    </w:p>
    <w:p w14:paraId="460437FE" w14:textId="77777777" w:rsidR="00826CBC" w:rsidRPr="001939E3" w:rsidRDefault="00826CBC" w:rsidP="00696D46">
      <w:pPr>
        <w:spacing w:before="120"/>
        <w:jc w:val="both"/>
        <w:rPr>
          <w:rFonts w:ascii="Garamond" w:hAnsi="Garamond"/>
          <w:sz w:val="24"/>
          <w:szCs w:val="24"/>
        </w:rPr>
      </w:pPr>
    </w:p>
    <w:p w14:paraId="2AE4E471" w14:textId="77777777" w:rsidR="00826CBC" w:rsidRPr="001939E3" w:rsidRDefault="00826CBC" w:rsidP="00826CBC">
      <w:pPr>
        <w:spacing w:before="120"/>
        <w:jc w:val="center"/>
        <w:rPr>
          <w:rFonts w:ascii="Garamond" w:hAnsi="Garamond"/>
          <w:sz w:val="24"/>
          <w:szCs w:val="24"/>
        </w:rPr>
      </w:pPr>
      <w:r w:rsidRPr="001939E3">
        <w:rPr>
          <w:rFonts w:ascii="Garamond" w:hAnsi="Garamond"/>
          <w:sz w:val="24"/>
          <w:szCs w:val="24"/>
        </w:rPr>
        <w:t>SEKSIONI 4</w:t>
      </w:r>
    </w:p>
    <w:p w14:paraId="2A1C7C5F" w14:textId="77777777" w:rsidR="00826CBC" w:rsidRPr="001939E3" w:rsidRDefault="00826CBC" w:rsidP="00826CBC">
      <w:pPr>
        <w:spacing w:before="120"/>
        <w:jc w:val="center"/>
        <w:rPr>
          <w:rFonts w:ascii="Garamond" w:hAnsi="Garamond"/>
          <w:sz w:val="24"/>
          <w:szCs w:val="24"/>
        </w:rPr>
      </w:pPr>
      <w:r w:rsidRPr="001939E3">
        <w:rPr>
          <w:rFonts w:ascii="Garamond" w:hAnsi="Garamond"/>
          <w:sz w:val="24"/>
          <w:szCs w:val="24"/>
        </w:rPr>
        <w:t xml:space="preserve">SHËRBIMI SINJALIZUES </w:t>
      </w:r>
    </w:p>
    <w:p w14:paraId="21DC20A1" w14:textId="77777777" w:rsidR="00826CBC" w:rsidRPr="001939E3" w:rsidRDefault="00826CBC" w:rsidP="00826CBC">
      <w:pPr>
        <w:spacing w:before="120"/>
        <w:rPr>
          <w:rFonts w:ascii="Garamond" w:hAnsi="Garamond"/>
          <w:b/>
          <w:sz w:val="24"/>
          <w:szCs w:val="24"/>
        </w:rPr>
      </w:pPr>
      <w:r w:rsidRPr="001939E3">
        <w:rPr>
          <w:rFonts w:ascii="Garamond" w:hAnsi="Garamond"/>
          <w:b/>
          <w:sz w:val="24"/>
          <w:szCs w:val="24"/>
        </w:rPr>
        <w:t>ATS.TR.400 Aplikimi</w:t>
      </w:r>
    </w:p>
    <w:p w14:paraId="14DC8B58" w14:textId="77777777" w:rsidR="00826CBC" w:rsidRPr="001939E3" w:rsidRDefault="00826CBC" w:rsidP="00826CBC">
      <w:pPr>
        <w:tabs>
          <w:tab w:val="left" w:pos="42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Shërbimi sinjalizues sigurohet nga njësitë e shërbimeve të trafikut ajror:</w:t>
      </w:r>
    </w:p>
    <w:p w14:paraId="6BDA740D" w14:textId="77777777" w:rsidR="00826CBC" w:rsidRPr="001939E3" w:rsidRDefault="00826CBC" w:rsidP="00826CBC">
      <w:pPr>
        <w:spacing w:before="120"/>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për të gjithë avionët e pajisur me shërbimin e kontrollit të trafikut ajror;</w:t>
      </w:r>
    </w:p>
    <w:p w14:paraId="36A302B2" w14:textId="77777777" w:rsidR="00826CBC" w:rsidRPr="001939E3" w:rsidRDefault="00826CBC" w:rsidP="00826CBC">
      <w:pPr>
        <w:spacing w:before="120"/>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për aq sa është e mundur, për të gjithë avionët e tjerë që kanë paraqitur një plan fluturimi ose që njihet ndryshe nga shërbimet e trafikut ajror;</w:t>
      </w:r>
    </w:p>
    <w:p w14:paraId="26AB36C4" w14:textId="77777777" w:rsidR="00826CBC" w:rsidRPr="001939E3" w:rsidRDefault="00826CBC" w:rsidP="00826CBC">
      <w:pPr>
        <w:spacing w:before="120"/>
        <w:ind w:left="851"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për çdo avion që dihet ose besohet të jetë subjekt i ndërhyrjeve të paligjshme.</w:t>
      </w:r>
    </w:p>
    <w:p w14:paraId="1160B75A" w14:textId="77777777" w:rsidR="00826CBC" w:rsidRPr="001939E3" w:rsidRDefault="00826CBC" w:rsidP="00826CBC">
      <w:pPr>
        <w:tabs>
          <w:tab w:val="left" w:pos="42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Qendrat e informacionit të fluturimit ose qendrat e kontrollit të hapësirës do të shërbejnë si pikë qendrore për mbledhjen e të gjithë informacionit që lidhet me gjendjen e jashtëzakonshme të një avioni që operon brenda rajonit të informacionit të fluturimit ose hapësirës së kontrollit në fjalë dhe për përcjelljen e këtij informacioni në qendrën përkatëse të koordinimit të shpëtimit.</w:t>
      </w:r>
    </w:p>
    <w:p w14:paraId="4666A95F" w14:textId="77777777" w:rsidR="00826CBC" w:rsidRPr="001939E3" w:rsidRDefault="00826CBC" w:rsidP="00826CBC">
      <w:pPr>
        <w:tabs>
          <w:tab w:val="left" w:pos="42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Në rast të një gjendje emergjence që i paraqitet një avioni ndërsa është nën kontrollin e një kullë kontrolli të aerodromit ose njësisë së kontrollit të përafrimit ose në kontakt me një njësi AFIS, njësia  do të njoftojë menjëherë qendrën e informacionit të fluturimit ose qendrën e kontrollit të hapësirës përgjegjëse, e cila do të njoftojë qendrën e koordinimit të shpëtimit, përveçse në rastet kur natyra e emergjencës është e tillë që njoftimi i qendrës së kontrollit të zonës, qendrës së informacionit të fluturimit, ose qendrës së koordinimit të shpëtimit do të ishte i tepërt.</w:t>
      </w:r>
    </w:p>
    <w:p w14:paraId="6B7C8BC2" w14:textId="77777777" w:rsidR="00826CBC" w:rsidRPr="001939E3" w:rsidRDefault="00826CBC" w:rsidP="00826CBC">
      <w:pPr>
        <w:tabs>
          <w:tab w:val="left" w:pos="42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Sidoqoftë, kulla e kontrollit të aerodromit ose njësia e kontrollit të përafrimit përgjegjës ose njësia përkatëse AFIS do të sinjalizojë së pari dhe do të marrë hapa të nevojshëm për të vënë në lëvizje qendrat lokale të koordinimit të shpëtimit dhe organizatat e emergjencës të cilat mund të japin ndihmën e menjëhershme të kërkuar, në përputhje me udhëzimet lokale, sa herë që ndodh ndonjë nga situatat e mëposhtme:</w:t>
      </w:r>
    </w:p>
    <w:p w14:paraId="240A810C" w14:textId="77777777" w:rsidR="00826CBC" w:rsidRPr="001939E3" w:rsidRDefault="00826CBC" w:rsidP="00826CBC">
      <w:pPr>
        <w:spacing w:before="120"/>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një aksident ajror ka ndodhur në ose në afërsi të aerodromit;</w:t>
      </w:r>
    </w:p>
    <w:p w14:paraId="42056EAB" w14:textId="77777777" w:rsidR="00826CBC" w:rsidRPr="001939E3" w:rsidRDefault="00826CBC" w:rsidP="00826CBC">
      <w:pPr>
        <w:spacing w:before="120"/>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është marrë informacion se siguria e një avioni i cili është ose do të jetë nën juridiksionin e kullës së kontrollit të aerodromit ose të njësisë AFIS mund të jetë ose është dëmtuar;</w:t>
      </w:r>
    </w:p>
    <w:p w14:paraId="657370A2" w14:textId="77777777" w:rsidR="00826CBC" w:rsidRPr="001939E3" w:rsidRDefault="00826CBC" w:rsidP="00826CBC">
      <w:pPr>
        <w:spacing w:before="120"/>
        <w:ind w:left="851"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të kërkuara nga ekuipazhi i fluturimit;</w:t>
      </w:r>
    </w:p>
    <w:p w14:paraId="18B4E0E1" w14:textId="77777777" w:rsidR="00826CBC" w:rsidRPr="001939E3" w:rsidRDefault="00826CBC" w:rsidP="00826CBC">
      <w:pPr>
        <w:spacing w:before="120"/>
        <w:ind w:left="851" w:hanging="425"/>
        <w:rPr>
          <w:rFonts w:ascii="Garamond" w:hAnsi="Garamond"/>
          <w:sz w:val="24"/>
          <w:szCs w:val="24"/>
        </w:rPr>
      </w:pPr>
      <w:r w:rsidRPr="001939E3">
        <w:rPr>
          <w:rFonts w:ascii="Garamond" w:hAnsi="Garamond"/>
          <w:sz w:val="24"/>
          <w:szCs w:val="24"/>
        </w:rPr>
        <w:t>(4)</w:t>
      </w:r>
      <w:r w:rsidRPr="001939E3">
        <w:rPr>
          <w:rFonts w:ascii="Garamond" w:hAnsi="Garamond"/>
          <w:sz w:val="24"/>
          <w:szCs w:val="24"/>
        </w:rPr>
        <w:tab/>
        <w:t>kur konsiderohet ndryshe i nevojshëm ose i dëshirueshëm ose urgjenca e situatës kërkon kështu.</w:t>
      </w:r>
    </w:p>
    <w:p w14:paraId="6E576D3A" w14:textId="77777777" w:rsidR="00826CBC" w:rsidRPr="001939E3" w:rsidRDefault="00826CBC" w:rsidP="00826CBC">
      <w:pPr>
        <w:spacing w:before="120"/>
        <w:rPr>
          <w:rFonts w:ascii="Garamond" w:hAnsi="Garamond"/>
          <w:b/>
          <w:sz w:val="24"/>
          <w:szCs w:val="24"/>
        </w:rPr>
      </w:pPr>
    </w:p>
    <w:p w14:paraId="2B0642EE" w14:textId="77777777" w:rsidR="00826CBC" w:rsidRPr="001939E3" w:rsidRDefault="00826CBC" w:rsidP="00826CBC">
      <w:pPr>
        <w:spacing w:before="120"/>
        <w:rPr>
          <w:rFonts w:ascii="Garamond" w:hAnsi="Garamond"/>
          <w:b/>
          <w:sz w:val="24"/>
          <w:szCs w:val="24"/>
        </w:rPr>
      </w:pPr>
      <w:r w:rsidRPr="001939E3">
        <w:rPr>
          <w:rFonts w:ascii="Garamond" w:hAnsi="Garamond"/>
          <w:b/>
          <w:sz w:val="24"/>
          <w:szCs w:val="24"/>
        </w:rPr>
        <w:t>ATS.TR.405 Njoftimi për qendrat e koordinimit të shpëtimit</w:t>
      </w:r>
    </w:p>
    <w:p w14:paraId="2A427DDA" w14:textId="77777777" w:rsidR="00826CBC" w:rsidRPr="001939E3" w:rsidRDefault="00826CBC" w:rsidP="00334C2A">
      <w:pPr>
        <w:pStyle w:val="ListParagraph"/>
        <w:widowControl/>
        <w:numPr>
          <w:ilvl w:val="0"/>
          <w:numId w:val="168"/>
        </w:numPr>
        <w:tabs>
          <w:tab w:val="left" w:pos="426"/>
        </w:tabs>
        <w:spacing w:before="120"/>
        <w:ind w:left="0" w:firstLine="0"/>
        <w:jc w:val="both"/>
        <w:rPr>
          <w:rFonts w:ascii="Garamond" w:hAnsi="Garamond"/>
          <w:sz w:val="24"/>
          <w:szCs w:val="24"/>
        </w:rPr>
      </w:pPr>
      <w:r w:rsidRPr="001939E3">
        <w:rPr>
          <w:rFonts w:ascii="Garamond" w:hAnsi="Garamond"/>
          <w:sz w:val="24"/>
          <w:szCs w:val="24"/>
        </w:rPr>
        <w:t>Pa paragjykuar rrethanë tjetër që mund ta bëjë këtë njoftim të këshillueshëm, njësitë e shërbimeve të trafikut ajror, përveç siç përshkruhet në pikën ATS.TR.420 (a), njoftojnë menjëherë qendrat e koordinimit të shpëtimit kur një avion konsiderohet të jetë në gjendje të jashtëzakonshme në përputhje me sa vijon:</w:t>
      </w:r>
    </w:p>
    <w:p w14:paraId="53E2E26B" w14:textId="77777777" w:rsidR="00826CBC" w:rsidRPr="001939E3" w:rsidRDefault="00826CBC" w:rsidP="00334C2A">
      <w:pPr>
        <w:pStyle w:val="ListParagraph"/>
        <w:widowControl/>
        <w:numPr>
          <w:ilvl w:val="0"/>
          <w:numId w:val="169"/>
        </w:numPr>
        <w:spacing w:before="120"/>
        <w:ind w:left="851" w:hanging="425"/>
        <w:jc w:val="both"/>
        <w:rPr>
          <w:rFonts w:ascii="Garamond" w:hAnsi="Garamond"/>
          <w:sz w:val="24"/>
          <w:szCs w:val="24"/>
        </w:rPr>
      </w:pPr>
      <w:r w:rsidRPr="001939E3">
        <w:rPr>
          <w:rFonts w:ascii="Garamond" w:hAnsi="Garamond"/>
          <w:sz w:val="24"/>
          <w:szCs w:val="24"/>
        </w:rPr>
        <w:lastRenderedPageBreak/>
        <w:t>Faza e pasigurisë kur zbatohet cilado nga situatat e mëposhtme:</w:t>
      </w:r>
    </w:p>
    <w:p w14:paraId="421514FD" w14:textId="77777777" w:rsidR="00826CBC" w:rsidRPr="001939E3" w:rsidRDefault="00826CBC" w:rsidP="00826CBC">
      <w:pPr>
        <w:pStyle w:val="ListParagraph"/>
        <w:spacing w:before="120"/>
        <w:ind w:left="1276" w:hanging="425"/>
        <w:jc w:val="both"/>
        <w:rPr>
          <w:rFonts w:ascii="Garamond" w:hAnsi="Garamond"/>
          <w:sz w:val="24"/>
          <w:szCs w:val="24"/>
        </w:rPr>
      </w:pPr>
      <w:r w:rsidRPr="001939E3">
        <w:rPr>
          <w:rFonts w:ascii="Garamond" w:hAnsi="Garamond"/>
          <w:sz w:val="24"/>
          <w:szCs w:val="24"/>
        </w:rPr>
        <w:t>(i)</w:t>
      </w:r>
      <w:r w:rsidRPr="001939E3">
        <w:rPr>
          <w:rFonts w:ascii="Garamond" w:hAnsi="Garamond"/>
          <w:sz w:val="24"/>
          <w:szCs w:val="24"/>
        </w:rPr>
        <w:tab/>
        <w:t>asnjë komunikim nuk është marrë nga një avion brenda një periudhe prej 30 minutash nga koha që duhet të ishte marrë një komunikim, ose nga koha kur është bërë një përpjekje e pasuksesshme për të vendosur komunikim me një avion të tillë, cilado që është më e hershme;</w:t>
      </w:r>
    </w:p>
    <w:p w14:paraId="3DD2F9E3" w14:textId="77777777" w:rsidR="00826CBC" w:rsidRPr="001939E3" w:rsidRDefault="00826CBC" w:rsidP="00826CBC">
      <w:pPr>
        <w:pStyle w:val="ListParagraph"/>
        <w:spacing w:before="120"/>
        <w:ind w:left="1276" w:hanging="425"/>
        <w:jc w:val="both"/>
        <w:rPr>
          <w:rFonts w:ascii="Garamond" w:hAnsi="Garamond"/>
          <w:sz w:val="24"/>
          <w:szCs w:val="24"/>
        </w:rPr>
      </w:pPr>
      <w:r w:rsidRPr="001939E3">
        <w:rPr>
          <w:rFonts w:ascii="Garamond" w:hAnsi="Garamond"/>
          <w:sz w:val="24"/>
          <w:szCs w:val="24"/>
        </w:rPr>
        <w:t>(ii)</w:t>
      </w:r>
      <w:r w:rsidRPr="001939E3">
        <w:rPr>
          <w:rFonts w:ascii="Garamond" w:hAnsi="Garamond"/>
          <w:sz w:val="24"/>
          <w:szCs w:val="24"/>
        </w:rPr>
        <w:tab/>
        <w:t>një avion nuk arrin brenda 30 minutave nga koha e parashikuar e mbërritjes e njoftuar ose vlerësuar nga njësitë e shërbimeve të trafikut ajror, cilado qoftë më e vonshme.</w:t>
      </w:r>
    </w:p>
    <w:p w14:paraId="61C95A58" w14:textId="77777777" w:rsidR="00826CBC" w:rsidRPr="001939E3" w:rsidRDefault="00826CBC" w:rsidP="00826CBC">
      <w:pPr>
        <w:pStyle w:val="ListParagraph"/>
        <w:spacing w:before="120"/>
        <w:ind w:left="851"/>
        <w:jc w:val="both"/>
        <w:rPr>
          <w:rFonts w:ascii="Garamond" w:hAnsi="Garamond"/>
          <w:sz w:val="24"/>
          <w:szCs w:val="24"/>
        </w:rPr>
      </w:pPr>
      <w:r w:rsidRPr="001939E3">
        <w:rPr>
          <w:rFonts w:ascii="Garamond" w:hAnsi="Garamond"/>
          <w:sz w:val="24"/>
          <w:szCs w:val="24"/>
        </w:rPr>
        <w:t>Faza e pasigurisë nuk zbatohet kur nuk ekziston asnjë dyshim për sigurinë e avionit dhe pasagjerëve të tij.</w:t>
      </w:r>
    </w:p>
    <w:p w14:paraId="049BDCDB" w14:textId="77777777" w:rsidR="00826CBC" w:rsidRPr="001939E3" w:rsidRDefault="00826CBC" w:rsidP="00334C2A">
      <w:pPr>
        <w:pStyle w:val="ListParagraph"/>
        <w:widowControl/>
        <w:numPr>
          <w:ilvl w:val="0"/>
          <w:numId w:val="169"/>
        </w:numPr>
        <w:spacing w:before="120"/>
        <w:ind w:left="851" w:hanging="425"/>
        <w:jc w:val="both"/>
        <w:rPr>
          <w:rFonts w:ascii="Garamond" w:hAnsi="Garamond"/>
          <w:sz w:val="24"/>
          <w:szCs w:val="24"/>
        </w:rPr>
      </w:pPr>
      <w:r w:rsidRPr="001939E3">
        <w:rPr>
          <w:rFonts w:ascii="Garamond" w:hAnsi="Garamond"/>
          <w:sz w:val="24"/>
          <w:szCs w:val="24"/>
        </w:rPr>
        <w:t>Faza e alarmit kur zbatohet cilado nga situatat e mëposhtme:</w:t>
      </w:r>
    </w:p>
    <w:p w14:paraId="6A746CD6" w14:textId="77777777" w:rsidR="00826CBC" w:rsidRPr="001939E3" w:rsidRDefault="00826CBC" w:rsidP="00826CBC">
      <w:pPr>
        <w:pStyle w:val="ListParagraph"/>
        <w:spacing w:before="120"/>
        <w:ind w:left="1276" w:hanging="425"/>
        <w:jc w:val="both"/>
        <w:rPr>
          <w:rFonts w:ascii="Garamond" w:hAnsi="Garamond"/>
          <w:sz w:val="24"/>
          <w:szCs w:val="24"/>
        </w:rPr>
      </w:pPr>
      <w:r w:rsidRPr="001939E3">
        <w:rPr>
          <w:rFonts w:ascii="Garamond" w:hAnsi="Garamond"/>
          <w:sz w:val="24"/>
          <w:szCs w:val="24"/>
        </w:rPr>
        <w:t>(i)</w:t>
      </w:r>
      <w:r w:rsidRPr="001939E3">
        <w:rPr>
          <w:rFonts w:ascii="Garamond" w:hAnsi="Garamond"/>
          <w:sz w:val="24"/>
          <w:szCs w:val="24"/>
        </w:rPr>
        <w:tab/>
        <w:t>pas fazës së pasigurisë, përpjekjet pasuese për të vendosur komunikim me avionin ose hetimet për burime të tjera të rëndësishme nuk kanë arritur të zbulojnë ndonjë lajm për avionin;</w:t>
      </w:r>
    </w:p>
    <w:p w14:paraId="0F803F30" w14:textId="77777777" w:rsidR="00826CBC" w:rsidRPr="001939E3" w:rsidRDefault="00826CBC" w:rsidP="00826CBC">
      <w:pPr>
        <w:pStyle w:val="ListParagraph"/>
        <w:spacing w:before="120"/>
        <w:ind w:left="1276" w:hanging="425"/>
        <w:jc w:val="both"/>
        <w:rPr>
          <w:rFonts w:ascii="Garamond" w:hAnsi="Garamond"/>
          <w:sz w:val="24"/>
          <w:szCs w:val="24"/>
        </w:rPr>
      </w:pPr>
      <w:r w:rsidRPr="001939E3">
        <w:rPr>
          <w:rFonts w:ascii="Garamond" w:hAnsi="Garamond"/>
          <w:sz w:val="24"/>
          <w:szCs w:val="24"/>
        </w:rPr>
        <w:t>(ii)</w:t>
      </w:r>
      <w:r w:rsidRPr="001939E3">
        <w:rPr>
          <w:rFonts w:ascii="Garamond" w:hAnsi="Garamond"/>
          <w:sz w:val="24"/>
          <w:szCs w:val="24"/>
        </w:rPr>
        <w:tab/>
        <w:t>një avion ka marrë leje për të zbritur dhe nuk arrin të ulet brenda 5 minutash nga koha e parashikuar e uljes dhe komunikimi nuk është rivendosur me avionin;</w:t>
      </w:r>
    </w:p>
    <w:p w14:paraId="4604C810" w14:textId="77777777" w:rsidR="00826CBC" w:rsidRPr="001939E3" w:rsidRDefault="00826CBC" w:rsidP="002C02BF">
      <w:pPr>
        <w:pStyle w:val="ListParagraph"/>
        <w:spacing w:before="120"/>
        <w:ind w:left="1276" w:hanging="425"/>
        <w:jc w:val="both"/>
        <w:rPr>
          <w:rFonts w:ascii="Garamond" w:hAnsi="Garamond"/>
          <w:sz w:val="24"/>
          <w:szCs w:val="24"/>
        </w:rPr>
      </w:pPr>
      <w:r w:rsidRPr="001939E3">
        <w:rPr>
          <w:rFonts w:ascii="Garamond" w:hAnsi="Garamond"/>
          <w:sz w:val="24"/>
          <w:szCs w:val="24"/>
        </w:rPr>
        <w:t>(iii)</w:t>
      </w:r>
      <w:r w:rsidRPr="001939E3">
        <w:rPr>
          <w:rFonts w:ascii="Garamond" w:hAnsi="Garamond"/>
          <w:sz w:val="24"/>
          <w:szCs w:val="24"/>
        </w:rPr>
        <w:tab/>
        <w:t>në aerodromet AFIS, në rrethana të përshkruara nga Autoriteti i Aviacioni Civil;</w:t>
      </w:r>
    </w:p>
    <w:p w14:paraId="407BED6C" w14:textId="77777777" w:rsidR="00826CBC" w:rsidRPr="001939E3" w:rsidRDefault="00826CBC" w:rsidP="002C02BF">
      <w:pPr>
        <w:pStyle w:val="ListParagraph"/>
        <w:spacing w:before="120"/>
        <w:ind w:left="1276" w:hanging="425"/>
        <w:jc w:val="both"/>
        <w:rPr>
          <w:rFonts w:ascii="Garamond" w:hAnsi="Garamond"/>
          <w:sz w:val="24"/>
          <w:szCs w:val="24"/>
        </w:rPr>
      </w:pPr>
      <w:r w:rsidRPr="001939E3">
        <w:rPr>
          <w:rFonts w:ascii="Garamond" w:hAnsi="Garamond"/>
          <w:sz w:val="24"/>
          <w:szCs w:val="24"/>
        </w:rPr>
        <w:t>(iv)</w:t>
      </w:r>
      <w:r w:rsidRPr="001939E3">
        <w:rPr>
          <w:rFonts w:ascii="Garamond" w:hAnsi="Garamond"/>
          <w:sz w:val="24"/>
          <w:szCs w:val="24"/>
        </w:rPr>
        <w:tab/>
        <w:t>është marrë informacion që tregon se efikasiteti operativ i avionit është dëmtuar, por jo në atë masë që të ekzistojë mundësi e uljes së detyruar;</w:t>
      </w:r>
    </w:p>
    <w:p w14:paraId="6D501961" w14:textId="77777777" w:rsidR="00826CBC" w:rsidRPr="001939E3" w:rsidRDefault="00826CBC" w:rsidP="003470B7">
      <w:pPr>
        <w:pStyle w:val="ListParagraph"/>
        <w:spacing w:before="120"/>
        <w:ind w:left="1276" w:hanging="425"/>
        <w:jc w:val="both"/>
        <w:rPr>
          <w:rFonts w:ascii="Garamond" w:hAnsi="Garamond"/>
          <w:sz w:val="24"/>
          <w:szCs w:val="24"/>
        </w:rPr>
      </w:pPr>
      <w:r w:rsidRPr="001939E3">
        <w:rPr>
          <w:rFonts w:ascii="Garamond" w:hAnsi="Garamond"/>
          <w:sz w:val="24"/>
          <w:szCs w:val="24"/>
        </w:rPr>
        <w:t>(v)</w:t>
      </w:r>
      <w:r w:rsidRPr="001939E3">
        <w:rPr>
          <w:rFonts w:ascii="Garamond" w:hAnsi="Garamond"/>
          <w:sz w:val="24"/>
          <w:szCs w:val="24"/>
        </w:rPr>
        <w:tab/>
        <w:t>një avion dihet ose besohet të jetë subjekt i ndërhyrjeve të paligjshme.</w:t>
      </w:r>
    </w:p>
    <w:p w14:paraId="34EA9394" w14:textId="77777777" w:rsidR="00826CBC" w:rsidRPr="001939E3" w:rsidRDefault="00826CBC" w:rsidP="00696D46">
      <w:pPr>
        <w:spacing w:before="120"/>
        <w:ind w:left="851"/>
        <w:jc w:val="both"/>
        <w:rPr>
          <w:rFonts w:ascii="Garamond" w:hAnsi="Garamond"/>
          <w:sz w:val="24"/>
          <w:szCs w:val="24"/>
        </w:rPr>
      </w:pPr>
      <w:r w:rsidRPr="001939E3">
        <w:rPr>
          <w:rFonts w:ascii="Garamond" w:hAnsi="Garamond"/>
          <w:sz w:val="24"/>
          <w:szCs w:val="24"/>
        </w:rPr>
        <w:t>Pikat (i) deri (iv) nuk zbatohen kur ekzistojnë prova që mund të qetësojnë frikën për sigurinë e avionit dhe personave të tij.</w:t>
      </w:r>
    </w:p>
    <w:p w14:paraId="262C59A0" w14:textId="77777777" w:rsidR="00826CBC" w:rsidRPr="001939E3" w:rsidRDefault="00826CBC" w:rsidP="002C02BF">
      <w:pPr>
        <w:pStyle w:val="ListParagraph"/>
        <w:widowControl/>
        <w:numPr>
          <w:ilvl w:val="0"/>
          <w:numId w:val="169"/>
        </w:numPr>
        <w:spacing w:before="120"/>
        <w:ind w:left="851" w:hanging="425"/>
        <w:jc w:val="both"/>
        <w:rPr>
          <w:rFonts w:ascii="Garamond" w:hAnsi="Garamond"/>
          <w:sz w:val="24"/>
          <w:szCs w:val="24"/>
        </w:rPr>
      </w:pPr>
      <w:r w:rsidRPr="001939E3">
        <w:rPr>
          <w:rFonts w:ascii="Garamond" w:hAnsi="Garamond"/>
          <w:sz w:val="24"/>
          <w:szCs w:val="24"/>
        </w:rPr>
        <w:tab/>
        <w:t xml:space="preserve">Faza e gjendjes shqetësuese </w:t>
      </w:r>
      <w:r w:rsidRPr="001939E3">
        <w:rPr>
          <w:rFonts w:ascii="Garamond" w:hAnsi="Garamond"/>
          <w:i/>
          <w:sz w:val="24"/>
          <w:szCs w:val="24"/>
        </w:rPr>
        <w:t xml:space="preserve">(Distress phase) </w:t>
      </w:r>
      <w:r w:rsidRPr="001939E3">
        <w:rPr>
          <w:rFonts w:ascii="Garamond" w:hAnsi="Garamond"/>
          <w:sz w:val="24"/>
          <w:szCs w:val="24"/>
        </w:rPr>
        <w:t>kur zbatohet cilado nga situatat e mëposhtme:</w:t>
      </w:r>
    </w:p>
    <w:p w14:paraId="0E772632" w14:textId="77777777" w:rsidR="00826CBC" w:rsidRPr="001939E3" w:rsidRDefault="00826CBC" w:rsidP="00696D46">
      <w:pPr>
        <w:spacing w:before="120"/>
        <w:ind w:left="1276" w:hanging="362"/>
        <w:jc w:val="both"/>
        <w:rPr>
          <w:rFonts w:ascii="Garamond" w:hAnsi="Garamond"/>
          <w:sz w:val="24"/>
          <w:szCs w:val="24"/>
        </w:rPr>
      </w:pPr>
      <w:r w:rsidRPr="001939E3">
        <w:rPr>
          <w:rFonts w:ascii="Garamond" w:hAnsi="Garamond"/>
          <w:sz w:val="24"/>
          <w:szCs w:val="24"/>
        </w:rPr>
        <w:t>(i)</w:t>
      </w:r>
      <w:r w:rsidRPr="001939E3">
        <w:rPr>
          <w:rFonts w:ascii="Garamond" w:hAnsi="Garamond"/>
          <w:sz w:val="24"/>
          <w:szCs w:val="24"/>
        </w:rPr>
        <w:tab/>
        <w:t>pas fazës së sinjalizimit, përpjekjet dhe hetimet e mëtejshme të pasuksesshme për të vendosur komunikim me avionin tregojnë për mundësinë që avioni është në një gjendje shqetësuese (distress);</w:t>
      </w:r>
    </w:p>
    <w:p w14:paraId="0C010231" w14:textId="77777777" w:rsidR="00826CBC" w:rsidRPr="001939E3" w:rsidRDefault="00826CBC" w:rsidP="00696D46">
      <w:pPr>
        <w:spacing w:before="120"/>
        <w:ind w:left="1276" w:hanging="362"/>
        <w:jc w:val="both"/>
        <w:rPr>
          <w:rFonts w:ascii="Garamond" w:hAnsi="Garamond"/>
          <w:sz w:val="24"/>
          <w:szCs w:val="24"/>
        </w:rPr>
      </w:pPr>
      <w:r w:rsidRPr="001939E3">
        <w:rPr>
          <w:rFonts w:ascii="Garamond" w:hAnsi="Garamond"/>
          <w:sz w:val="24"/>
          <w:szCs w:val="24"/>
        </w:rPr>
        <w:t>(ii)</w:t>
      </w:r>
      <w:r w:rsidRPr="001939E3">
        <w:rPr>
          <w:rFonts w:ascii="Garamond" w:hAnsi="Garamond"/>
          <w:sz w:val="24"/>
          <w:szCs w:val="24"/>
        </w:rPr>
        <w:tab/>
        <w:t>karburanti në bord konsiderohet se ka mbaruar ose është i pamjaftueshëm për t'i mundësuar avionit arritjen e sigurisë (reach safety);</w:t>
      </w:r>
    </w:p>
    <w:p w14:paraId="1DBDC3DB" w14:textId="77777777" w:rsidR="00826CBC" w:rsidRPr="001939E3" w:rsidRDefault="00826CBC" w:rsidP="00696D46">
      <w:pPr>
        <w:spacing w:before="120"/>
        <w:ind w:left="1418" w:hanging="504"/>
        <w:jc w:val="both"/>
        <w:rPr>
          <w:rFonts w:ascii="Garamond" w:hAnsi="Garamond"/>
          <w:sz w:val="24"/>
          <w:szCs w:val="24"/>
        </w:rPr>
      </w:pPr>
      <w:r w:rsidRPr="001939E3">
        <w:rPr>
          <w:rFonts w:ascii="Garamond" w:hAnsi="Garamond"/>
          <w:sz w:val="24"/>
          <w:szCs w:val="24"/>
        </w:rPr>
        <w:t>(iii)</w:t>
      </w:r>
      <w:r w:rsidRPr="001939E3">
        <w:rPr>
          <w:rFonts w:ascii="Garamond" w:hAnsi="Garamond"/>
          <w:sz w:val="24"/>
          <w:szCs w:val="24"/>
        </w:rPr>
        <w:tab/>
        <w:t>është marrë informacion që tregon se efikasiteti operativ i avionit është dëmtuar në masën që ekziston mundësia e uljes së detyruar;</w:t>
      </w:r>
    </w:p>
    <w:p w14:paraId="140F68ED" w14:textId="77777777" w:rsidR="00826CBC" w:rsidRPr="001939E3" w:rsidRDefault="00826CBC" w:rsidP="00696D46">
      <w:pPr>
        <w:pStyle w:val="ListParagraph"/>
        <w:widowControl/>
        <w:numPr>
          <w:ilvl w:val="0"/>
          <w:numId w:val="171"/>
        </w:numPr>
        <w:spacing w:before="120"/>
        <w:ind w:left="1418" w:hanging="425"/>
        <w:contextualSpacing/>
        <w:jc w:val="both"/>
        <w:rPr>
          <w:rFonts w:ascii="Garamond" w:hAnsi="Garamond"/>
          <w:sz w:val="24"/>
          <w:szCs w:val="24"/>
        </w:rPr>
      </w:pPr>
      <w:r w:rsidRPr="001939E3">
        <w:rPr>
          <w:rFonts w:ascii="Garamond" w:hAnsi="Garamond"/>
          <w:sz w:val="24"/>
          <w:szCs w:val="24"/>
        </w:rPr>
        <w:t>është marr informacion ose është e sigurt se avioni është gati të bëjë ose ka bërë një ulje të detyruar,</w:t>
      </w:r>
    </w:p>
    <w:p w14:paraId="2E3900B3" w14:textId="77777777" w:rsidR="00826CBC" w:rsidRPr="001939E3" w:rsidRDefault="00826CBC" w:rsidP="00696D46">
      <w:pPr>
        <w:spacing w:before="120"/>
        <w:ind w:left="851"/>
        <w:jc w:val="both"/>
        <w:rPr>
          <w:rFonts w:ascii="Garamond" w:hAnsi="Garamond"/>
          <w:sz w:val="24"/>
          <w:szCs w:val="24"/>
        </w:rPr>
      </w:pPr>
      <w:r w:rsidRPr="001939E3">
        <w:rPr>
          <w:rFonts w:ascii="Garamond" w:hAnsi="Garamond"/>
          <w:sz w:val="24"/>
          <w:szCs w:val="24"/>
        </w:rPr>
        <w:t>Faza e gjendjes shqetësuese (</w:t>
      </w:r>
      <w:r w:rsidRPr="001939E3">
        <w:rPr>
          <w:rFonts w:ascii="Garamond" w:hAnsi="Garamond"/>
          <w:i/>
          <w:sz w:val="24"/>
          <w:szCs w:val="24"/>
        </w:rPr>
        <w:t xml:space="preserve">Distress phase) </w:t>
      </w:r>
      <w:r w:rsidRPr="001939E3">
        <w:rPr>
          <w:rFonts w:ascii="Garamond" w:hAnsi="Garamond"/>
          <w:sz w:val="24"/>
          <w:szCs w:val="24"/>
        </w:rPr>
        <w:t>nuk zbatohet kur ka siguri të arsyetueshme që avioni dhe pasagjerët e tij nuk kërcënohen nga rrezik i madh dhe i pashmangshëm dhe nuk kërkojnë ndihmë të menjëhershme.</w:t>
      </w:r>
    </w:p>
    <w:p w14:paraId="5BDC9A22" w14:textId="77777777" w:rsidR="00826CBC" w:rsidRPr="001939E3" w:rsidRDefault="00826CBC" w:rsidP="002C02BF">
      <w:pPr>
        <w:pStyle w:val="ListParagraph"/>
        <w:widowControl/>
        <w:numPr>
          <w:ilvl w:val="0"/>
          <w:numId w:val="168"/>
        </w:numPr>
        <w:tabs>
          <w:tab w:val="left" w:pos="426"/>
        </w:tabs>
        <w:spacing w:before="120" w:line="276" w:lineRule="auto"/>
        <w:ind w:left="0" w:firstLine="0"/>
        <w:jc w:val="both"/>
        <w:rPr>
          <w:rFonts w:ascii="Garamond" w:hAnsi="Garamond"/>
          <w:sz w:val="24"/>
          <w:szCs w:val="24"/>
        </w:rPr>
      </w:pPr>
      <w:r w:rsidRPr="001939E3">
        <w:rPr>
          <w:rFonts w:ascii="Garamond" w:hAnsi="Garamond"/>
          <w:sz w:val="24"/>
          <w:szCs w:val="24"/>
        </w:rPr>
        <w:t>Njoftimi duhet të përmbajë informacionin e mëposhtëm që është në dispozicion me renditjen e shënuar:</w:t>
      </w:r>
    </w:p>
    <w:p w14:paraId="3911F2A7"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INCERFA, ALERFA ose DETRESFA, siç është e përshtatshme për fazën e emergjencës;</w:t>
      </w:r>
    </w:p>
    <w:p w14:paraId="0096C484"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agjencia dhe personi që telefonon;</w:t>
      </w:r>
    </w:p>
    <w:p w14:paraId="32FDB93F"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natyra e emergjencës;</w:t>
      </w:r>
    </w:p>
    <w:p w14:paraId="4AB86FB1"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informacion të rëndësishëm nga plani i fluturimit;</w:t>
      </w:r>
    </w:p>
    <w:p w14:paraId="20A1BB6C" w14:textId="77777777" w:rsidR="00826CBC" w:rsidRPr="001939E3" w:rsidRDefault="00826CBC" w:rsidP="00696D46">
      <w:pPr>
        <w:spacing w:before="120"/>
        <w:ind w:left="850" w:hanging="425"/>
        <w:jc w:val="both"/>
        <w:rPr>
          <w:rFonts w:ascii="Garamond" w:hAnsi="Garamond"/>
          <w:sz w:val="24"/>
          <w:szCs w:val="24"/>
        </w:rPr>
      </w:pPr>
      <w:r w:rsidRPr="001939E3">
        <w:rPr>
          <w:rFonts w:ascii="Garamond" w:hAnsi="Garamond"/>
          <w:sz w:val="24"/>
          <w:szCs w:val="24"/>
        </w:rPr>
        <w:lastRenderedPageBreak/>
        <w:t>(5)</w:t>
      </w:r>
      <w:r w:rsidRPr="001939E3">
        <w:rPr>
          <w:rFonts w:ascii="Garamond" w:hAnsi="Garamond"/>
          <w:sz w:val="24"/>
          <w:szCs w:val="24"/>
        </w:rPr>
        <w:tab/>
        <w:t>njësia e cila ka bërë kontaktin e fundit, kohën dhe mjetet e përdorura;</w:t>
      </w:r>
    </w:p>
    <w:p w14:paraId="779FDF6B" w14:textId="77777777" w:rsidR="00826CBC" w:rsidRPr="001939E3" w:rsidRDefault="00826CBC" w:rsidP="00826CBC">
      <w:pPr>
        <w:spacing w:before="120"/>
        <w:ind w:left="850" w:hanging="425"/>
        <w:rPr>
          <w:rFonts w:ascii="Garamond" w:hAnsi="Garamond"/>
          <w:sz w:val="24"/>
          <w:szCs w:val="24"/>
        </w:rPr>
      </w:pPr>
      <w:r w:rsidRPr="001939E3">
        <w:rPr>
          <w:rFonts w:ascii="Garamond" w:hAnsi="Garamond"/>
          <w:sz w:val="24"/>
          <w:szCs w:val="24"/>
        </w:rPr>
        <w:t>(6)</w:t>
      </w:r>
      <w:r w:rsidRPr="001939E3">
        <w:rPr>
          <w:rFonts w:ascii="Garamond" w:hAnsi="Garamond"/>
          <w:sz w:val="24"/>
          <w:szCs w:val="24"/>
        </w:rPr>
        <w:tab/>
        <w:t>raporti i pozicionit të fundit dhe si është përcaktuar;</w:t>
      </w:r>
    </w:p>
    <w:p w14:paraId="4B4B0D1F" w14:textId="77777777" w:rsidR="00826CBC" w:rsidRPr="001939E3" w:rsidRDefault="00826CBC" w:rsidP="00826CBC">
      <w:pPr>
        <w:spacing w:before="120"/>
        <w:ind w:left="850" w:hanging="425"/>
        <w:rPr>
          <w:rFonts w:ascii="Garamond" w:hAnsi="Garamond"/>
          <w:sz w:val="24"/>
          <w:szCs w:val="24"/>
        </w:rPr>
      </w:pPr>
      <w:r w:rsidRPr="001939E3">
        <w:rPr>
          <w:rFonts w:ascii="Garamond" w:hAnsi="Garamond"/>
          <w:sz w:val="24"/>
          <w:szCs w:val="24"/>
        </w:rPr>
        <w:t>(7)</w:t>
      </w:r>
      <w:r w:rsidRPr="001939E3">
        <w:rPr>
          <w:rFonts w:ascii="Garamond" w:hAnsi="Garamond"/>
          <w:sz w:val="24"/>
          <w:szCs w:val="24"/>
        </w:rPr>
        <w:tab/>
        <w:t>ngjyra dhe shenjat dalluese të avionit;</w:t>
      </w:r>
    </w:p>
    <w:p w14:paraId="194344D7" w14:textId="77777777" w:rsidR="00826CBC" w:rsidRPr="001939E3" w:rsidRDefault="00826CBC" w:rsidP="00826CBC">
      <w:pPr>
        <w:spacing w:before="120"/>
        <w:ind w:left="850" w:hanging="425"/>
        <w:rPr>
          <w:rFonts w:ascii="Garamond" w:hAnsi="Garamond"/>
          <w:sz w:val="24"/>
          <w:szCs w:val="24"/>
        </w:rPr>
      </w:pPr>
      <w:r w:rsidRPr="001939E3">
        <w:rPr>
          <w:rFonts w:ascii="Garamond" w:hAnsi="Garamond"/>
          <w:sz w:val="24"/>
          <w:szCs w:val="24"/>
        </w:rPr>
        <w:t>(8)</w:t>
      </w:r>
      <w:r w:rsidRPr="001939E3">
        <w:rPr>
          <w:rFonts w:ascii="Garamond" w:hAnsi="Garamond"/>
          <w:sz w:val="24"/>
          <w:szCs w:val="24"/>
        </w:rPr>
        <w:tab/>
        <w:t>mallra të rrezikshëm të transportuar si ngarkesë;</w:t>
      </w:r>
    </w:p>
    <w:p w14:paraId="44B4B922" w14:textId="77777777" w:rsidR="00826CBC" w:rsidRPr="001939E3" w:rsidRDefault="00826CBC" w:rsidP="00826CBC">
      <w:pPr>
        <w:spacing w:before="120"/>
        <w:ind w:left="850" w:hanging="425"/>
        <w:rPr>
          <w:rFonts w:ascii="Garamond" w:hAnsi="Garamond"/>
          <w:sz w:val="24"/>
          <w:szCs w:val="24"/>
        </w:rPr>
      </w:pPr>
      <w:r w:rsidRPr="001939E3">
        <w:rPr>
          <w:rFonts w:ascii="Garamond" w:hAnsi="Garamond"/>
          <w:sz w:val="24"/>
          <w:szCs w:val="24"/>
        </w:rPr>
        <w:t>(9)</w:t>
      </w:r>
      <w:r w:rsidRPr="001939E3">
        <w:rPr>
          <w:rFonts w:ascii="Garamond" w:hAnsi="Garamond"/>
          <w:sz w:val="24"/>
          <w:szCs w:val="24"/>
        </w:rPr>
        <w:tab/>
        <w:t>çdo veprim i ndërmarrë nga zyra e raportimit;</w:t>
      </w:r>
    </w:p>
    <w:p w14:paraId="642F1CB3" w14:textId="77777777" w:rsidR="00826CBC" w:rsidRPr="001939E3" w:rsidRDefault="00826CBC" w:rsidP="00826CBC">
      <w:pPr>
        <w:spacing w:before="120"/>
        <w:ind w:left="850" w:hanging="425"/>
        <w:rPr>
          <w:rFonts w:ascii="Garamond" w:hAnsi="Garamond"/>
          <w:sz w:val="24"/>
          <w:szCs w:val="24"/>
        </w:rPr>
      </w:pPr>
      <w:r w:rsidRPr="001939E3">
        <w:rPr>
          <w:rFonts w:ascii="Garamond" w:hAnsi="Garamond"/>
          <w:sz w:val="24"/>
          <w:szCs w:val="24"/>
        </w:rPr>
        <w:t>(10)</w:t>
      </w:r>
      <w:r w:rsidRPr="001939E3">
        <w:rPr>
          <w:rFonts w:ascii="Garamond" w:hAnsi="Garamond"/>
          <w:sz w:val="24"/>
          <w:szCs w:val="24"/>
        </w:rPr>
        <w:tab/>
        <w:t>vërejtje të tjera të lidhura me çështjen.</w:t>
      </w:r>
    </w:p>
    <w:p w14:paraId="7E6CE693" w14:textId="77777777" w:rsidR="00826CBC" w:rsidRPr="001939E3" w:rsidRDefault="00826CBC" w:rsidP="00334C2A">
      <w:pPr>
        <w:pStyle w:val="ListParagraph"/>
        <w:widowControl/>
        <w:numPr>
          <w:ilvl w:val="0"/>
          <w:numId w:val="168"/>
        </w:numPr>
        <w:tabs>
          <w:tab w:val="left" w:pos="426"/>
        </w:tabs>
        <w:spacing w:before="120" w:line="276" w:lineRule="auto"/>
        <w:ind w:left="0" w:firstLine="0"/>
        <w:jc w:val="both"/>
        <w:rPr>
          <w:rFonts w:ascii="Garamond" w:hAnsi="Garamond"/>
          <w:sz w:val="24"/>
          <w:szCs w:val="24"/>
        </w:rPr>
      </w:pPr>
      <w:r w:rsidRPr="001939E3">
        <w:rPr>
          <w:rFonts w:ascii="Garamond" w:hAnsi="Garamond"/>
          <w:sz w:val="24"/>
          <w:szCs w:val="24"/>
        </w:rPr>
        <w:t>Një pjesë e informacionit të specifikuar në pikën (b), e cila nuk është e disponueshme në kohën kur njoftimi bëhet në një qendër koordinimi shpëtimi, do të kërkohet njësia e shërbimeve të trafikut ajror përpara deklarimit të gjendjes shqetësuese (</w:t>
      </w:r>
      <w:r w:rsidRPr="001939E3">
        <w:rPr>
          <w:rFonts w:ascii="Garamond" w:hAnsi="Garamond"/>
          <w:i/>
          <w:sz w:val="24"/>
          <w:szCs w:val="24"/>
        </w:rPr>
        <w:t>distress phase)</w:t>
      </w:r>
      <w:r w:rsidRPr="001939E3">
        <w:rPr>
          <w:rFonts w:ascii="Garamond" w:hAnsi="Garamond"/>
          <w:sz w:val="24"/>
          <w:szCs w:val="24"/>
        </w:rPr>
        <w:t xml:space="preserve"> kur koha e lejon dhe kur ka siguri të arsyeshme që kjo fazë do të ndodhë.</w:t>
      </w:r>
    </w:p>
    <w:p w14:paraId="32D696A8" w14:textId="77777777" w:rsidR="00826CBC" w:rsidRPr="001939E3" w:rsidRDefault="00826CBC" w:rsidP="00334C2A">
      <w:pPr>
        <w:pStyle w:val="ListParagraph"/>
        <w:widowControl/>
        <w:numPr>
          <w:ilvl w:val="0"/>
          <w:numId w:val="168"/>
        </w:numPr>
        <w:tabs>
          <w:tab w:val="left" w:pos="426"/>
        </w:tabs>
        <w:spacing w:before="120" w:line="276" w:lineRule="auto"/>
        <w:ind w:left="0" w:firstLine="0"/>
        <w:jc w:val="both"/>
        <w:rPr>
          <w:rFonts w:ascii="Garamond" w:hAnsi="Garamond"/>
          <w:sz w:val="24"/>
          <w:szCs w:val="24"/>
        </w:rPr>
      </w:pPr>
      <w:r w:rsidRPr="001939E3">
        <w:rPr>
          <w:rFonts w:ascii="Garamond" w:hAnsi="Garamond"/>
          <w:sz w:val="24"/>
          <w:szCs w:val="24"/>
        </w:rPr>
        <w:t>Pas njoftimit të specifikuar në pikën (a), njësitë e shërbimeve të trafikut ajror, pa vonesë, do të pajisin qendrën e koordinimit të shpëtimit me njërën nga këto:</w:t>
      </w:r>
    </w:p>
    <w:p w14:paraId="6D5E6B3E" w14:textId="77777777" w:rsidR="00826CBC" w:rsidRPr="001939E3" w:rsidRDefault="00826CBC" w:rsidP="00826CBC">
      <w:pPr>
        <w:tabs>
          <w:tab w:val="left" w:pos="851"/>
        </w:tabs>
        <w:spacing w:before="120"/>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çdo informacion shtesë të dobishëm, veçanërisht për zhvillimin e gjendjes së jashtëzakonshme përmes fazave pasuese;</w:t>
      </w:r>
    </w:p>
    <w:p w14:paraId="5A451CE9" w14:textId="77777777" w:rsidR="00826CBC" w:rsidRPr="001939E3" w:rsidRDefault="00826CBC" w:rsidP="00826CBC">
      <w:pPr>
        <w:tabs>
          <w:tab w:val="left" w:pos="851"/>
        </w:tabs>
        <w:spacing w:before="120"/>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informacionin se situata emergjente nuk ekziston më.</w:t>
      </w:r>
    </w:p>
    <w:p w14:paraId="28730C5C" w14:textId="77777777" w:rsidR="00826CBC" w:rsidRPr="001939E3" w:rsidRDefault="00826CBC" w:rsidP="00826CBC">
      <w:pPr>
        <w:spacing w:before="120"/>
        <w:rPr>
          <w:rFonts w:ascii="Garamond" w:hAnsi="Garamond"/>
          <w:b/>
          <w:sz w:val="24"/>
          <w:szCs w:val="24"/>
        </w:rPr>
      </w:pPr>
      <w:r w:rsidRPr="001939E3">
        <w:rPr>
          <w:rFonts w:ascii="Garamond" w:hAnsi="Garamond"/>
          <w:b/>
          <w:sz w:val="24"/>
          <w:szCs w:val="24"/>
        </w:rPr>
        <w:t>ATS.TR.410 Përdorimi i pajisjeve të komunikimit</w:t>
      </w:r>
    </w:p>
    <w:p w14:paraId="60ADE69C" w14:textId="77777777" w:rsidR="00826CBC" w:rsidRPr="001939E3" w:rsidRDefault="00826CBC" w:rsidP="00696D46">
      <w:pPr>
        <w:spacing w:before="120"/>
        <w:jc w:val="both"/>
        <w:rPr>
          <w:rFonts w:ascii="Garamond" w:hAnsi="Garamond"/>
          <w:sz w:val="24"/>
          <w:szCs w:val="24"/>
        </w:rPr>
      </w:pPr>
      <w:r w:rsidRPr="001939E3">
        <w:rPr>
          <w:rFonts w:ascii="Garamond" w:hAnsi="Garamond"/>
          <w:sz w:val="24"/>
          <w:szCs w:val="24"/>
        </w:rPr>
        <w:t>Njësitë e shërbimeve të trafikut ajror, sipas nevojës, do të përdorin të gjitha pajisjet e disponueshme të komunikimit për t'u përpjekur të vendosin dhe mbajnë komunikimin me një avion në një gjendje të jashtëzakonshme dhe për të kërkuar lajme nga avioni.</w:t>
      </w:r>
    </w:p>
    <w:p w14:paraId="0A74C990"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 xml:space="preserve">ATS.TR.415 Identifikimi në hartë i avionëve në gjendje emergjence </w:t>
      </w:r>
    </w:p>
    <w:p w14:paraId="3D655974" w14:textId="77777777" w:rsidR="00826CBC" w:rsidRPr="001939E3" w:rsidRDefault="00826CBC" w:rsidP="00696D46">
      <w:pPr>
        <w:spacing w:before="120"/>
        <w:jc w:val="both"/>
        <w:rPr>
          <w:rFonts w:ascii="Garamond" w:hAnsi="Garamond"/>
          <w:sz w:val="24"/>
          <w:szCs w:val="24"/>
        </w:rPr>
      </w:pPr>
      <w:r w:rsidRPr="001939E3">
        <w:rPr>
          <w:rFonts w:ascii="Garamond" w:hAnsi="Garamond"/>
          <w:sz w:val="24"/>
          <w:szCs w:val="24"/>
        </w:rPr>
        <w:t>Kur konsiderohet se ekziston një gjendje e jashtëzakonshme, njësia ose njësitë e shërbimeve të trafikut ajror në dijeni të emergjencës hartojnë planin e fluturimit të avionit të përfshirë në një tabelë ose mjet tjetër i përshtatshëm në mënyrë që të përcaktohet pozicioni i mundshëm i ardhshëm i avionit dhe diapazoni i tij i veprimit maksimal nga pozicioni i tij i fundit i njohur.</w:t>
      </w:r>
    </w:p>
    <w:p w14:paraId="74257D32"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ATS.TR.420 Informacion për operatorin</w:t>
      </w:r>
    </w:p>
    <w:p w14:paraId="5D40E0FF"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Kur një qendër e kontrollit të zonës ose një qendër e informacionit të fluturimit vendos që një aeroplan është në pasiguri ose në fazën e alarmit, ai, kur është e mundur, do të këshillojë operatorin e avionit para se të njoftojë qendrën e koordinimit të shpëtimit.</w:t>
      </w:r>
    </w:p>
    <w:p w14:paraId="1D047DF7" w14:textId="77777777" w:rsidR="00826CBC" w:rsidRPr="001939E3" w:rsidRDefault="00826CBC" w:rsidP="00696D46">
      <w:pPr>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Kur është e mundur, një qendër e kontrollit të zonës ose një qendër e informacionit të fluturimit, pa vonesë, do t'ia komunikojë të gjithë informacionin e njoftuar qendrës së koordinimit të shpëtimit operatorit të avionit.</w:t>
      </w:r>
    </w:p>
    <w:p w14:paraId="506132B6" w14:textId="77777777" w:rsidR="00826CBC" w:rsidRPr="001939E3" w:rsidRDefault="00826CBC" w:rsidP="00696D46">
      <w:pPr>
        <w:spacing w:before="120"/>
        <w:jc w:val="both"/>
        <w:rPr>
          <w:rFonts w:ascii="Garamond" w:hAnsi="Garamond"/>
          <w:b/>
          <w:sz w:val="24"/>
          <w:szCs w:val="24"/>
        </w:rPr>
      </w:pPr>
      <w:r w:rsidRPr="001939E3">
        <w:rPr>
          <w:rFonts w:ascii="Garamond" w:hAnsi="Garamond"/>
          <w:b/>
          <w:sz w:val="24"/>
          <w:szCs w:val="24"/>
        </w:rPr>
        <w:t>ATS.TR.425 Informacion për avionët që veprojnë në afërsi të një avioni në gjendje të jashtëzakonshme</w:t>
      </w:r>
    </w:p>
    <w:p w14:paraId="3BE362FC" w14:textId="77777777" w:rsidR="00826CBC" w:rsidRPr="001939E3" w:rsidRDefault="00826CBC" w:rsidP="00334C2A">
      <w:pPr>
        <w:pStyle w:val="ListParagraph"/>
        <w:widowControl/>
        <w:numPr>
          <w:ilvl w:val="0"/>
          <w:numId w:val="170"/>
        </w:numPr>
        <w:tabs>
          <w:tab w:val="left" w:pos="426"/>
        </w:tabs>
        <w:spacing w:before="120"/>
        <w:ind w:left="0" w:firstLine="0"/>
        <w:jc w:val="both"/>
        <w:rPr>
          <w:rFonts w:ascii="Garamond" w:hAnsi="Garamond"/>
          <w:sz w:val="24"/>
          <w:szCs w:val="24"/>
        </w:rPr>
      </w:pPr>
      <w:r w:rsidRPr="001939E3">
        <w:rPr>
          <w:rFonts w:ascii="Garamond" w:hAnsi="Garamond"/>
          <w:sz w:val="24"/>
          <w:szCs w:val="24"/>
        </w:rPr>
        <w:t>Kur është vërtetuar nga një njësi e shërbimeve të trafikut ajror që një avion është në gjendje të jashtëzakonshme, avionë të tjerë që dihet se janë në afërsi të avionit të përfshirë, përveç siç parashikohet në pikën (b), informohen për natyrën e emergjencës sa më shpejt që të jetë e mundur.</w:t>
      </w:r>
    </w:p>
    <w:p w14:paraId="1D59227C" w14:textId="77777777" w:rsidR="00826CBC" w:rsidRPr="001939E3" w:rsidRDefault="00826CBC" w:rsidP="00334C2A">
      <w:pPr>
        <w:pStyle w:val="ListParagraph"/>
        <w:widowControl/>
        <w:numPr>
          <w:ilvl w:val="0"/>
          <w:numId w:val="170"/>
        </w:numPr>
        <w:tabs>
          <w:tab w:val="left" w:pos="426"/>
        </w:tabs>
        <w:spacing w:before="120"/>
        <w:ind w:left="0" w:firstLine="0"/>
        <w:jc w:val="both"/>
        <w:rPr>
          <w:rFonts w:ascii="Garamond" w:hAnsi="Garamond"/>
          <w:sz w:val="24"/>
          <w:szCs w:val="24"/>
        </w:rPr>
      </w:pPr>
      <w:r w:rsidRPr="001939E3">
        <w:rPr>
          <w:rFonts w:ascii="Garamond" w:hAnsi="Garamond"/>
          <w:sz w:val="24"/>
          <w:szCs w:val="24"/>
        </w:rPr>
        <w:t>Kur një njësi e shërbimeve të trafikut ajror e di ose beson se një aeroplan po i nënshtrohet ndërhyrjeve të paligjshme, nuk duhet të bëjë asnjë referencë në shërbimet e trafikut ajror në komunikimet ajër-tokë për natyrën e emergjencës nëse nuk është përmendur më parë në komunikimet nga avioni i përfshirë dhe është e sigurt që një referencë e tillë nuk do të përkeqësojë situatën.</w:t>
      </w:r>
    </w:p>
    <w:p w14:paraId="7F8CA6B7" w14:textId="3EC87CC3" w:rsidR="00C614E8" w:rsidRPr="001939E3" w:rsidRDefault="00C614E8">
      <w:pPr>
        <w:widowControl/>
        <w:spacing w:after="160" w:line="259" w:lineRule="auto"/>
        <w:rPr>
          <w:rFonts w:ascii="Garamond" w:hAnsi="Garamond"/>
          <w:sz w:val="24"/>
          <w:szCs w:val="24"/>
        </w:rPr>
      </w:pPr>
      <w:r w:rsidRPr="001939E3">
        <w:rPr>
          <w:rFonts w:ascii="Garamond" w:hAnsi="Garamond"/>
          <w:sz w:val="24"/>
          <w:szCs w:val="24"/>
        </w:rPr>
        <w:br w:type="page"/>
      </w:r>
    </w:p>
    <w:p w14:paraId="51E4B91C" w14:textId="77777777" w:rsidR="00826CBC" w:rsidRPr="001939E3" w:rsidRDefault="00826CBC" w:rsidP="00826CBC">
      <w:pPr>
        <w:tabs>
          <w:tab w:val="left" w:pos="426"/>
          <w:tab w:val="left" w:pos="2893"/>
        </w:tabs>
        <w:spacing w:before="120"/>
        <w:rPr>
          <w:rFonts w:ascii="Garamond" w:hAnsi="Garamond"/>
          <w:sz w:val="24"/>
          <w:szCs w:val="24"/>
        </w:rPr>
      </w:pPr>
    </w:p>
    <w:p w14:paraId="4E9E401C" w14:textId="77777777" w:rsidR="00101E8F" w:rsidRPr="001939E3" w:rsidRDefault="00101E8F" w:rsidP="00696D46">
      <w:pPr>
        <w:pStyle w:val="Heading1"/>
        <w:ind w:left="0" w:firstLine="0"/>
        <w:jc w:val="center"/>
        <w:rPr>
          <w:rFonts w:ascii="Garamond" w:hAnsi="Garamond" w:cs="Times New Roman"/>
          <w:b w:val="0"/>
          <w:i/>
          <w:sz w:val="24"/>
          <w:szCs w:val="24"/>
        </w:rPr>
      </w:pPr>
      <w:r w:rsidRPr="001939E3">
        <w:rPr>
          <w:rFonts w:ascii="Garamond" w:hAnsi="Garamond" w:cs="Times New Roman"/>
          <w:b w:val="0"/>
          <w:i/>
          <w:sz w:val="24"/>
          <w:szCs w:val="24"/>
        </w:rPr>
        <w:t>A</w:t>
      </w:r>
      <w:r w:rsidR="006E5C46" w:rsidRPr="001939E3">
        <w:rPr>
          <w:rFonts w:ascii="Garamond" w:hAnsi="Garamond" w:cs="Times New Roman"/>
          <w:b w:val="0"/>
          <w:i/>
          <w:sz w:val="24"/>
          <w:szCs w:val="24"/>
        </w:rPr>
        <w:t xml:space="preserve">NEKSI </w:t>
      </w:r>
      <w:r w:rsidRPr="001939E3">
        <w:rPr>
          <w:rFonts w:ascii="Garamond" w:hAnsi="Garamond" w:cs="Times New Roman"/>
          <w:b w:val="0"/>
          <w:i/>
          <w:sz w:val="24"/>
          <w:szCs w:val="24"/>
        </w:rPr>
        <w:t xml:space="preserve"> V</w:t>
      </w:r>
    </w:p>
    <w:p w14:paraId="280E6351" w14:textId="77777777" w:rsidR="00101E8F" w:rsidRPr="001939E3" w:rsidRDefault="00101E8F" w:rsidP="0013222F">
      <w:pPr>
        <w:spacing w:before="10"/>
        <w:rPr>
          <w:rFonts w:ascii="Garamond" w:eastAsia="Cambria" w:hAnsi="Garamond" w:cs="Times New Roman"/>
          <w:i/>
          <w:sz w:val="24"/>
          <w:szCs w:val="24"/>
        </w:rPr>
      </w:pPr>
    </w:p>
    <w:p w14:paraId="4B04D88A" w14:textId="77777777" w:rsidR="00380CE7" w:rsidRPr="001939E3" w:rsidRDefault="00101E8F" w:rsidP="0013222F">
      <w:pPr>
        <w:jc w:val="center"/>
        <w:rPr>
          <w:rFonts w:ascii="Garamond" w:hAnsi="Garamond" w:cs="Times New Roman"/>
          <w:b/>
          <w:sz w:val="24"/>
          <w:szCs w:val="24"/>
        </w:rPr>
      </w:pPr>
      <w:r w:rsidRPr="001939E3">
        <w:rPr>
          <w:rFonts w:ascii="Garamond" w:hAnsi="Garamond" w:cs="Times New Roman"/>
          <w:b/>
          <w:sz w:val="24"/>
          <w:szCs w:val="24"/>
        </w:rPr>
        <w:t xml:space="preserve">KËRKESA SPECIFIKE PËR OFRUESIT TË SHËRBIMEVE METEOROLOGJIKE </w:t>
      </w:r>
    </w:p>
    <w:p w14:paraId="13F4163B" w14:textId="77777777" w:rsidR="00101E8F" w:rsidRPr="001939E3" w:rsidRDefault="00101E8F" w:rsidP="0013222F">
      <w:pPr>
        <w:jc w:val="center"/>
        <w:rPr>
          <w:rFonts w:ascii="Garamond" w:eastAsia="Cambria" w:hAnsi="Garamond" w:cs="Times New Roman"/>
          <w:sz w:val="24"/>
          <w:szCs w:val="24"/>
        </w:rPr>
      </w:pPr>
      <w:r w:rsidRPr="001939E3">
        <w:rPr>
          <w:rFonts w:ascii="Garamond" w:hAnsi="Garamond" w:cs="Times New Roman"/>
          <w:b/>
          <w:sz w:val="24"/>
          <w:szCs w:val="24"/>
        </w:rPr>
        <w:t>(Pjesa MET)</w:t>
      </w:r>
    </w:p>
    <w:p w14:paraId="16057EB9" w14:textId="77777777" w:rsidR="00101E8F" w:rsidRPr="001939E3" w:rsidRDefault="00101E8F" w:rsidP="0013222F">
      <w:pPr>
        <w:jc w:val="center"/>
        <w:rPr>
          <w:rFonts w:ascii="Garamond" w:hAnsi="Garamond" w:cs="Times New Roman"/>
          <w:sz w:val="24"/>
          <w:szCs w:val="24"/>
        </w:rPr>
      </w:pPr>
    </w:p>
    <w:p w14:paraId="6BDB35E7"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NËNPJESA A - KËRKESAT ORGANIZATIVE SHTESË PËR OFRUESIT E SHËRBIMEVE METEOROLOGJIKE (MET.OR)</w:t>
      </w:r>
    </w:p>
    <w:p w14:paraId="53AFCFAF" w14:textId="77777777" w:rsidR="00101E8F" w:rsidRPr="001939E3" w:rsidRDefault="00101E8F" w:rsidP="0013222F">
      <w:pPr>
        <w:rPr>
          <w:rFonts w:ascii="Garamond" w:eastAsia="PMingLiU" w:hAnsi="Garamond" w:cs="Times New Roman"/>
          <w:sz w:val="24"/>
          <w:szCs w:val="24"/>
        </w:rPr>
      </w:pPr>
    </w:p>
    <w:p w14:paraId="1ABF54A7" w14:textId="77777777" w:rsidR="00101E8F" w:rsidRPr="001939E3" w:rsidRDefault="00101E8F" w:rsidP="0013222F">
      <w:pPr>
        <w:spacing w:before="12"/>
        <w:rPr>
          <w:rFonts w:ascii="Garamond" w:eastAsia="PMingLiU" w:hAnsi="Garamond" w:cs="Times New Roman"/>
          <w:sz w:val="24"/>
          <w:szCs w:val="24"/>
        </w:rPr>
      </w:pPr>
    </w:p>
    <w:p w14:paraId="391F499C"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SEKSIONI 1 — KËRKESA TË PËRGJITHSHME</w:t>
      </w:r>
    </w:p>
    <w:p w14:paraId="0057AF55" w14:textId="77777777" w:rsidR="00101E8F" w:rsidRPr="001939E3" w:rsidRDefault="00101E8F" w:rsidP="0013222F">
      <w:pPr>
        <w:rPr>
          <w:rFonts w:ascii="Garamond" w:eastAsia="Cambria" w:hAnsi="Garamond" w:cs="Times New Roman"/>
          <w:i/>
          <w:sz w:val="24"/>
          <w:szCs w:val="24"/>
        </w:rPr>
      </w:pPr>
    </w:p>
    <w:p w14:paraId="3EEDF232" w14:textId="77777777" w:rsidR="00101E8F" w:rsidRPr="001939E3" w:rsidRDefault="00101E8F" w:rsidP="009437B6">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MET.OR.100 Të dhënat dhe informacioni aeronautik</w:t>
      </w:r>
    </w:p>
    <w:p w14:paraId="49714959" w14:textId="77777777" w:rsidR="00101E8F" w:rsidRPr="001939E3" w:rsidRDefault="00101E8F" w:rsidP="0013222F">
      <w:pPr>
        <w:spacing w:before="6"/>
        <w:rPr>
          <w:rFonts w:ascii="Garamond" w:eastAsia="Cambria" w:hAnsi="Garamond" w:cs="Times New Roman"/>
          <w:b/>
          <w:bCs/>
          <w:sz w:val="24"/>
          <w:szCs w:val="24"/>
        </w:rPr>
      </w:pPr>
    </w:p>
    <w:p w14:paraId="1A17B3C0" w14:textId="77777777" w:rsidR="00101E8F" w:rsidRPr="001939E3" w:rsidRDefault="00101E8F" w:rsidP="00334C2A">
      <w:pPr>
        <w:pStyle w:val="ListParagraph"/>
        <w:numPr>
          <w:ilvl w:val="0"/>
          <w:numId w:val="49"/>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Ofruesit e shërbimeve të meteorologjisë duhet t’u ofrojnë operatorëve, anëtarëve të ekuipazhit të fluturimit, njësive të shërbimeve të trafikut ajror, njësive të shërbimeve të kërkim-shpëtimit, operatorëve të aerodromit, organeve hetimore të aksidenteve dhe incidenteve, dhe ofruesve të tjerë të shërbimeve dhe subjekteve të aviacionit informacionin meteorologjik të nevojshëm për kryerjen e funksioneve përkatëse, siç përcaktohet nga autoriteti kompetent.</w:t>
      </w:r>
    </w:p>
    <w:p w14:paraId="1A578D1E" w14:textId="77777777" w:rsidR="00101E8F" w:rsidRPr="001939E3" w:rsidRDefault="00101E8F" w:rsidP="00334C2A">
      <w:pPr>
        <w:pStyle w:val="ListParagraph"/>
        <w:numPr>
          <w:ilvl w:val="0"/>
          <w:numId w:val="49"/>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Ofruesit e shërbimeve meteorologjike duhet të konfirmojnë saktësinë operacionale të dëshirueshme të informacionit të shpërndarë për kryerjen e operimeve përfshirë burimin e atij informacioni, duke garantuar gjithashtu që ai informacion të shpërndahet në kohën e duhur dhe të përditësohet, sipas nevojës.</w:t>
      </w:r>
    </w:p>
    <w:p w14:paraId="2BCD6C80" w14:textId="77777777" w:rsidR="00101E8F" w:rsidRPr="001939E3" w:rsidRDefault="00101E8F" w:rsidP="0013222F">
      <w:pPr>
        <w:rPr>
          <w:rFonts w:ascii="Garamond" w:eastAsia="PMingLiU" w:hAnsi="Garamond" w:cs="Times New Roman"/>
          <w:sz w:val="24"/>
          <w:szCs w:val="24"/>
        </w:rPr>
      </w:pPr>
    </w:p>
    <w:p w14:paraId="02C8319C" w14:textId="77777777" w:rsidR="00101E8F" w:rsidRPr="001939E3" w:rsidRDefault="00101E8F" w:rsidP="001A2721">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MET.OR.105 Ruajtja e informacioneve meteorologjike</w:t>
      </w:r>
    </w:p>
    <w:p w14:paraId="5523EF9C" w14:textId="77777777" w:rsidR="00101E8F" w:rsidRPr="001939E3" w:rsidRDefault="00101E8F" w:rsidP="0013222F">
      <w:pPr>
        <w:rPr>
          <w:rFonts w:ascii="Garamond" w:eastAsia="Cambria" w:hAnsi="Garamond" w:cs="Times New Roman"/>
          <w:b/>
          <w:bCs/>
          <w:sz w:val="24"/>
          <w:szCs w:val="24"/>
        </w:rPr>
      </w:pPr>
    </w:p>
    <w:p w14:paraId="5EAC0784" w14:textId="77777777" w:rsidR="00101E8F" w:rsidRPr="001939E3" w:rsidRDefault="00101E8F" w:rsidP="00334C2A">
      <w:pPr>
        <w:pStyle w:val="ListParagraph"/>
        <w:numPr>
          <w:ilvl w:val="0"/>
          <w:numId w:val="48"/>
        </w:numPr>
        <w:tabs>
          <w:tab w:val="left" w:pos="426"/>
        </w:tabs>
        <w:ind w:left="426" w:hanging="426"/>
        <w:jc w:val="both"/>
        <w:rPr>
          <w:rFonts w:ascii="Garamond" w:eastAsia="PMingLiU" w:hAnsi="Garamond" w:cs="Times New Roman"/>
          <w:sz w:val="24"/>
          <w:szCs w:val="24"/>
        </w:rPr>
      </w:pPr>
      <w:r w:rsidRPr="001939E3">
        <w:rPr>
          <w:rFonts w:ascii="Garamond" w:hAnsi="Garamond" w:cs="Times New Roman"/>
          <w:sz w:val="24"/>
          <w:szCs w:val="24"/>
        </w:rPr>
        <w:t>Ofruesi i shërbimeve meteorologjike duhet të ruajë informacionet e lëshuara meteorologjike për një periudhë prej së paku 30 ditësh nga data e lëshimit.</w:t>
      </w:r>
    </w:p>
    <w:p w14:paraId="08A94D9D" w14:textId="77777777" w:rsidR="00101E8F" w:rsidRPr="001939E3" w:rsidRDefault="00101E8F" w:rsidP="00334C2A">
      <w:pPr>
        <w:pStyle w:val="ListParagraph"/>
        <w:numPr>
          <w:ilvl w:val="0"/>
          <w:numId w:val="48"/>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Këto informacione meteorologjike duhet t’u vihen në dispozicion, me kërkesë, për kërkime ose hetime dhe për rrjedhojë ruhen deri në përfundim të hetimit ose kërkimeve.</w:t>
      </w:r>
    </w:p>
    <w:p w14:paraId="621340C5" w14:textId="77777777" w:rsidR="00101E8F" w:rsidRPr="001939E3" w:rsidRDefault="00101E8F" w:rsidP="0013222F">
      <w:pPr>
        <w:rPr>
          <w:rFonts w:ascii="Garamond" w:eastAsia="PMingLiU" w:hAnsi="Garamond" w:cs="Times New Roman"/>
          <w:sz w:val="24"/>
          <w:szCs w:val="24"/>
        </w:rPr>
      </w:pPr>
    </w:p>
    <w:p w14:paraId="17A8C360" w14:textId="77777777" w:rsidR="00101E8F" w:rsidRPr="001939E3" w:rsidRDefault="00101E8F" w:rsidP="001A2721">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MET.OR.110 Kërkesat për shkëmbimin e informacioneve meteorologjike</w:t>
      </w:r>
    </w:p>
    <w:p w14:paraId="405BEC61" w14:textId="77777777" w:rsidR="00101E8F" w:rsidRPr="001939E3" w:rsidRDefault="00101E8F" w:rsidP="0013222F">
      <w:pPr>
        <w:rPr>
          <w:rFonts w:ascii="Garamond" w:eastAsia="Cambria" w:hAnsi="Garamond" w:cs="Times New Roman"/>
          <w:b/>
          <w:bCs/>
          <w:sz w:val="24"/>
          <w:szCs w:val="24"/>
        </w:rPr>
      </w:pPr>
    </w:p>
    <w:p w14:paraId="2188090D" w14:textId="77777777" w:rsidR="00101E8F" w:rsidRPr="001939E3" w:rsidRDefault="00101E8F" w:rsidP="001A2721">
      <w:pPr>
        <w:pStyle w:val="BodyText"/>
        <w:ind w:left="0"/>
        <w:jc w:val="both"/>
        <w:rPr>
          <w:rFonts w:ascii="Garamond" w:hAnsi="Garamond" w:cs="Times New Roman"/>
          <w:sz w:val="24"/>
          <w:szCs w:val="24"/>
        </w:rPr>
      </w:pPr>
      <w:r w:rsidRPr="001939E3">
        <w:rPr>
          <w:rFonts w:ascii="Garamond" w:hAnsi="Garamond" w:cs="Times New Roman"/>
          <w:sz w:val="24"/>
          <w:szCs w:val="24"/>
        </w:rPr>
        <w:t>Ofruesi i shërbimeve meteorologjike duhet të garantojë që ka sisteme, procedura dhe akses në struktura të përshtatshme të telekomunikacionit:</w:t>
      </w:r>
    </w:p>
    <w:p w14:paraId="7ACFF9F5" w14:textId="77777777" w:rsidR="00101E8F" w:rsidRPr="001939E3" w:rsidRDefault="00101E8F" w:rsidP="0013222F">
      <w:pPr>
        <w:spacing w:before="4"/>
        <w:jc w:val="both"/>
        <w:rPr>
          <w:rFonts w:ascii="Garamond" w:eastAsia="PMingLiU" w:hAnsi="Garamond" w:cs="Times New Roman"/>
          <w:sz w:val="24"/>
          <w:szCs w:val="24"/>
        </w:rPr>
      </w:pPr>
    </w:p>
    <w:p w14:paraId="17B51BBA" w14:textId="77777777" w:rsidR="00101E8F" w:rsidRPr="001939E3" w:rsidRDefault="00101E8F" w:rsidP="00334C2A">
      <w:pPr>
        <w:pStyle w:val="ListParagraph"/>
        <w:numPr>
          <w:ilvl w:val="0"/>
          <w:numId w:val="47"/>
        </w:numPr>
        <w:spacing w:before="120"/>
        <w:ind w:left="426" w:hanging="426"/>
        <w:jc w:val="both"/>
        <w:rPr>
          <w:rFonts w:ascii="Garamond" w:eastAsia="PMingLiU" w:hAnsi="Garamond" w:cs="Times New Roman"/>
          <w:sz w:val="24"/>
          <w:szCs w:val="24"/>
        </w:rPr>
      </w:pPr>
      <w:r w:rsidRPr="001939E3">
        <w:rPr>
          <w:rFonts w:ascii="Garamond" w:hAnsi="Garamond" w:cs="Times New Roman"/>
          <w:sz w:val="24"/>
          <w:szCs w:val="24"/>
        </w:rPr>
        <w:t>që të mundësojë shkëmbimin e informacioneve meteorologjike operacionale me ofruesit e tjerë të shërbimeve meteorologjike;</w:t>
      </w:r>
    </w:p>
    <w:p w14:paraId="19F55B74" w14:textId="77777777" w:rsidR="00101E8F" w:rsidRPr="001939E3" w:rsidRDefault="00101E8F" w:rsidP="00334C2A">
      <w:pPr>
        <w:pStyle w:val="ListParagraph"/>
        <w:numPr>
          <w:ilvl w:val="0"/>
          <w:numId w:val="47"/>
        </w:numPr>
        <w:spacing w:before="120"/>
        <w:ind w:left="426" w:hanging="426"/>
        <w:jc w:val="both"/>
        <w:rPr>
          <w:rFonts w:ascii="Garamond" w:eastAsia="PMingLiU" w:hAnsi="Garamond" w:cs="Times New Roman"/>
          <w:sz w:val="24"/>
          <w:szCs w:val="24"/>
        </w:rPr>
      </w:pPr>
      <w:r w:rsidRPr="001939E3">
        <w:rPr>
          <w:rFonts w:ascii="Garamond" w:hAnsi="Garamond" w:cs="Times New Roman"/>
          <w:sz w:val="24"/>
          <w:szCs w:val="24"/>
        </w:rPr>
        <w:t>që t’u japë përdoruesve informacionin e kërkuar meteorologjik në kohën e duhur.</w:t>
      </w:r>
    </w:p>
    <w:p w14:paraId="74C24369" w14:textId="77777777" w:rsidR="00477E01" w:rsidRPr="001939E3" w:rsidRDefault="00477E01" w:rsidP="0013222F">
      <w:pPr>
        <w:spacing w:before="6"/>
        <w:rPr>
          <w:rFonts w:ascii="Garamond" w:eastAsia="PMingLiU" w:hAnsi="Garamond" w:cs="Times New Roman"/>
          <w:sz w:val="24"/>
          <w:szCs w:val="24"/>
        </w:rPr>
      </w:pPr>
    </w:p>
    <w:p w14:paraId="5BA0FDEA" w14:textId="77777777" w:rsidR="00101E8F" w:rsidRPr="001939E3" w:rsidRDefault="00101E8F" w:rsidP="00E55B48">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MET.OR.115 Buletinet meteorologjike</w:t>
      </w:r>
    </w:p>
    <w:p w14:paraId="4A39F411" w14:textId="77777777" w:rsidR="00101E8F" w:rsidRPr="001939E3" w:rsidRDefault="00101E8F" w:rsidP="0013222F">
      <w:pPr>
        <w:rPr>
          <w:rFonts w:ascii="Garamond" w:eastAsia="Cambria" w:hAnsi="Garamond" w:cs="Times New Roman"/>
          <w:b/>
          <w:bCs/>
          <w:sz w:val="24"/>
          <w:szCs w:val="24"/>
        </w:rPr>
      </w:pPr>
    </w:p>
    <w:p w14:paraId="2C5505E5" w14:textId="77777777" w:rsidR="00101E8F" w:rsidRPr="001939E3" w:rsidRDefault="00101E8F" w:rsidP="00E55B48">
      <w:pPr>
        <w:pStyle w:val="BodyText"/>
        <w:ind w:left="0"/>
        <w:jc w:val="both"/>
        <w:rPr>
          <w:rFonts w:ascii="Garamond" w:hAnsi="Garamond" w:cs="Times New Roman"/>
          <w:sz w:val="24"/>
          <w:szCs w:val="24"/>
        </w:rPr>
      </w:pPr>
      <w:r w:rsidRPr="001939E3">
        <w:rPr>
          <w:rFonts w:ascii="Garamond" w:hAnsi="Garamond" w:cs="Times New Roman"/>
          <w:sz w:val="24"/>
          <w:szCs w:val="24"/>
        </w:rPr>
        <w:t>Ofruesi i shërbimeve meteorologjike përgjegjës për zonën në fjalë duhet t’u ofrojë përdoruesve të interesuar buletine met</w:t>
      </w:r>
      <w:r w:rsidR="005803F6" w:rsidRPr="001939E3">
        <w:rPr>
          <w:rFonts w:ascii="Garamond" w:hAnsi="Garamond" w:cs="Times New Roman"/>
          <w:sz w:val="24"/>
          <w:szCs w:val="24"/>
        </w:rPr>
        <w:t>eorologjike.</w:t>
      </w:r>
    </w:p>
    <w:p w14:paraId="54CFF43D" w14:textId="77777777" w:rsidR="00101E8F" w:rsidRPr="001939E3" w:rsidRDefault="00101E8F" w:rsidP="0013222F">
      <w:pPr>
        <w:jc w:val="both"/>
        <w:rPr>
          <w:rFonts w:ascii="Garamond" w:eastAsia="PMingLiU" w:hAnsi="Garamond" w:cs="Times New Roman"/>
          <w:sz w:val="24"/>
          <w:szCs w:val="24"/>
        </w:rPr>
      </w:pPr>
    </w:p>
    <w:p w14:paraId="48D99E07" w14:textId="77777777" w:rsidR="00826CBC" w:rsidRPr="001939E3" w:rsidRDefault="00826CBC" w:rsidP="00826CBC">
      <w:pPr>
        <w:spacing w:before="120"/>
        <w:rPr>
          <w:rFonts w:ascii="Garamond" w:hAnsi="Garamond"/>
          <w:b/>
          <w:sz w:val="24"/>
          <w:szCs w:val="24"/>
        </w:rPr>
      </w:pPr>
      <w:r w:rsidRPr="001939E3">
        <w:rPr>
          <w:rFonts w:ascii="Garamond" w:hAnsi="Garamond"/>
          <w:b/>
          <w:sz w:val="24"/>
          <w:szCs w:val="24"/>
        </w:rPr>
        <w:t>MET.OR.120 Njoftimi i mospërputhjeve në qendrat e parashikimit të zonës botërore (WAFCs)</w:t>
      </w:r>
    </w:p>
    <w:p w14:paraId="5F905286" w14:textId="77777777" w:rsidR="00826CBC" w:rsidRPr="001939E3" w:rsidRDefault="00826CBC" w:rsidP="00826CBC">
      <w:pPr>
        <w:spacing w:before="120"/>
        <w:rPr>
          <w:rFonts w:ascii="Garamond" w:hAnsi="Garamond"/>
          <w:sz w:val="24"/>
          <w:szCs w:val="24"/>
        </w:rPr>
      </w:pPr>
      <w:r w:rsidRPr="001939E3">
        <w:rPr>
          <w:rFonts w:ascii="Garamond" w:hAnsi="Garamond"/>
          <w:sz w:val="24"/>
          <w:szCs w:val="24"/>
        </w:rPr>
        <w:t xml:space="preserve">Ofruesi i shërbimeve meteorologjike që përdor </w:t>
      </w:r>
      <w:r w:rsidR="005803F6" w:rsidRPr="001939E3">
        <w:rPr>
          <w:rFonts w:ascii="Garamond" w:hAnsi="Garamond"/>
          <w:sz w:val="24"/>
          <w:szCs w:val="24"/>
        </w:rPr>
        <w:t xml:space="preserve">parashikimet </w:t>
      </w:r>
      <w:r w:rsidRPr="001939E3">
        <w:rPr>
          <w:rFonts w:ascii="Garamond" w:hAnsi="Garamond"/>
          <w:sz w:val="24"/>
          <w:szCs w:val="24"/>
        </w:rPr>
        <w:t xml:space="preserve">WAFS SIGWX do të njoftojë menjëherë WAFC-në përkatëse nëse zbulohen ose raportohen mospërputhje të rëndësishme në </w:t>
      </w:r>
      <w:r w:rsidRPr="001939E3">
        <w:rPr>
          <w:rFonts w:ascii="Garamond" w:hAnsi="Garamond"/>
          <w:sz w:val="24"/>
          <w:szCs w:val="24"/>
        </w:rPr>
        <w:lastRenderedPageBreak/>
        <w:t>lidhje me parashikimet e WAFS SIGWX në lidhje me:</w:t>
      </w:r>
    </w:p>
    <w:p w14:paraId="3EBAD2AB" w14:textId="77777777" w:rsidR="00826CBC" w:rsidRPr="001939E3" w:rsidRDefault="00826CBC" w:rsidP="00334C2A">
      <w:pPr>
        <w:pStyle w:val="ListParagraph"/>
        <w:widowControl/>
        <w:numPr>
          <w:ilvl w:val="0"/>
          <w:numId w:val="46"/>
        </w:numPr>
        <w:tabs>
          <w:tab w:val="left" w:pos="426"/>
        </w:tabs>
        <w:spacing w:before="120"/>
        <w:jc w:val="both"/>
        <w:rPr>
          <w:rFonts w:ascii="Garamond" w:hAnsi="Garamond"/>
          <w:sz w:val="24"/>
          <w:szCs w:val="24"/>
        </w:rPr>
      </w:pPr>
      <w:r w:rsidRPr="001939E3">
        <w:rPr>
          <w:rFonts w:ascii="Garamond" w:hAnsi="Garamond"/>
          <w:sz w:val="24"/>
          <w:szCs w:val="24"/>
        </w:rPr>
        <w:t>ngricat, turbulencat, retë kumulonimbus që janë të errëta, të shpeshta, të ngulitura ose që ndodhin në një vijë të zhurmshme, dhe stuhi rëre ose stuhi pluhuri;</w:t>
      </w:r>
    </w:p>
    <w:p w14:paraId="2030CADB" w14:textId="77777777" w:rsidR="00101E8F" w:rsidRPr="001939E3" w:rsidRDefault="00826CBC" w:rsidP="00334C2A">
      <w:pPr>
        <w:pStyle w:val="ListParagraph"/>
        <w:widowControl/>
        <w:numPr>
          <w:ilvl w:val="0"/>
          <w:numId w:val="46"/>
        </w:numPr>
        <w:tabs>
          <w:tab w:val="left" w:pos="426"/>
        </w:tabs>
        <w:spacing w:before="120"/>
        <w:jc w:val="both"/>
        <w:rPr>
          <w:rFonts w:ascii="Garamond" w:hAnsi="Garamond"/>
          <w:sz w:val="24"/>
          <w:szCs w:val="24"/>
        </w:rPr>
      </w:pPr>
      <w:r w:rsidRPr="001939E3">
        <w:rPr>
          <w:rFonts w:ascii="Garamond" w:hAnsi="Garamond"/>
          <w:sz w:val="24"/>
          <w:szCs w:val="24"/>
        </w:rPr>
        <w:t>shpërthimet vullkanike ose lëshimi i materialeve radioaktive në atmosferën me rën</w:t>
      </w:r>
      <w:r w:rsidR="00BD6916" w:rsidRPr="001939E3">
        <w:rPr>
          <w:rFonts w:ascii="Garamond" w:hAnsi="Garamond"/>
          <w:sz w:val="24"/>
          <w:szCs w:val="24"/>
        </w:rPr>
        <w:t>dësi për operacionet e avionëve.</w:t>
      </w:r>
    </w:p>
    <w:p w14:paraId="0AE2FA25" w14:textId="77777777" w:rsidR="00477E01" w:rsidRPr="001939E3" w:rsidRDefault="00477E01" w:rsidP="0013222F">
      <w:pPr>
        <w:jc w:val="center"/>
        <w:rPr>
          <w:rFonts w:ascii="Garamond" w:hAnsi="Garamond" w:cs="Times New Roman"/>
          <w:sz w:val="24"/>
          <w:szCs w:val="24"/>
        </w:rPr>
      </w:pPr>
    </w:p>
    <w:p w14:paraId="40A314F7" w14:textId="77777777" w:rsidR="00477E01" w:rsidRPr="001939E3" w:rsidRDefault="00477E01" w:rsidP="0013222F">
      <w:pPr>
        <w:jc w:val="center"/>
        <w:rPr>
          <w:rFonts w:ascii="Garamond" w:hAnsi="Garamond" w:cs="Times New Roman"/>
          <w:sz w:val="24"/>
          <w:szCs w:val="24"/>
        </w:rPr>
      </w:pPr>
    </w:p>
    <w:p w14:paraId="4B68120F"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SEKSIONI 2 — KËRKESA SPECIFIKE</w:t>
      </w:r>
    </w:p>
    <w:p w14:paraId="7289AA7B" w14:textId="77777777" w:rsidR="00101E8F" w:rsidRPr="001939E3" w:rsidRDefault="00101E8F" w:rsidP="0013222F">
      <w:pPr>
        <w:spacing w:before="6"/>
        <w:rPr>
          <w:rFonts w:ascii="Garamond" w:eastAsia="Cambria" w:hAnsi="Garamond" w:cs="Times New Roman"/>
          <w:i/>
          <w:sz w:val="24"/>
          <w:szCs w:val="24"/>
        </w:rPr>
      </w:pPr>
    </w:p>
    <w:p w14:paraId="265E1324" w14:textId="77777777" w:rsidR="00101E8F" w:rsidRPr="001939E3" w:rsidRDefault="00101E8F" w:rsidP="0013222F">
      <w:pPr>
        <w:ind w:left="1160"/>
        <w:jc w:val="center"/>
        <w:rPr>
          <w:rFonts w:ascii="Garamond" w:eastAsia="Cambria" w:hAnsi="Garamond" w:cs="Times New Roman"/>
          <w:sz w:val="24"/>
          <w:szCs w:val="24"/>
        </w:rPr>
      </w:pPr>
      <w:r w:rsidRPr="001939E3">
        <w:rPr>
          <w:rFonts w:ascii="Garamond" w:hAnsi="Garamond" w:cs="Times New Roman"/>
          <w:b/>
          <w:bCs/>
          <w:i/>
          <w:sz w:val="24"/>
          <w:szCs w:val="24"/>
        </w:rPr>
        <w:t>Kapitulli 1 — Kërkesat për stacionet meteorologjike aeronautike</w:t>
      </w:r>
    </w:p>
    <w:p w14:paraId="021119A2" w14:textId="77777777" w:rsidR="00101E8F" w:rsidRPr="001939E3" w:rsidRDefault="00101E8F" w:rsidP="0013222F">
      <w:pPr>
        <w:spacing w:before="7"/>
        <w:rPr>
          <w:rFonts w:ascii="Garamond" w:eastAsia="Cambria" w:hAnsi="Garamond" w:cs="Times New Roman"/>
          <w:b/>
          <w:bCs/>
          <w:i/>
          <w:sz w:val="24"/>
          <w:szCs w:val="24"/>
        </w:rPr>
      </w:pPr>
    </w:p>
    <w:p w14:paraId="65110F40" w14:textId="77777777" w:rsidR="00101E8F" w:rsidRPr="001939E3" w:rsidRDefault="00101E8F" w:rsidP="009957A5">
      <w:pPr>
        <w:pStyle w:val="Heading1"/>
        <w:ind w:left="0"/>
        <w:rPr>
          <w:rFonts w:ascii="Garamond" w:eastAsia="Cambria" w:hAnsi="Garamond" w:cs="Times New Roman"/>
          <w:sz w:val="24"/>
          <w:szCs w:val="24"/>
        </w:rPr>
      </w:pPr>
      <w:r w:rsidRPr="001939E3">
        <w:rPr>
          <w:rFonts w:ascii="Garamond" w:hAnsi="Garamond" w:cs="Times New Roman"/>
          <w:sz w:val="24"/>
          <w:szCs w:val="24"/>
        </w:rPr>
        <w:t>MET.OR.200</w:t>
      </w:r>
      <w:r w:rsidRPr="001939E3">
        <w:rPr>
          <w:rFonts w:ascii="Garamond" w:hAnsi="Garamond" w:cs="Times New Roman"/>
          <w:b w:val="0"/>
          <w:sz w:val="24"/>
          <w:szCs w:val="24"/>
        </w:rPr>
        <w:t xml:space="preserve"> </w:t>
      </w:r>
      <w:r w:rsidRPr="001939E3">
        <w:rPr>
          <w:rFonts w:ascii="Garamond" w:hAnsi="Garamond" w:cs="Times New Roman"/>
          <w:sz w:val="24"/>
          <w:szCs w:val="24"/>
        </w:rPr>
        <w:t>Raportet meteorologjike dhe informacione të tjera</w:t>
      </w:r>
    </w:p>
    <w:p w14:paraId="5A82FB51" w14:textId="77777777" w:rsidR="00101E8F" w:rsidRPr="001939E3" w:rsidRDefault="00101E8F" w:rsidP="0013222F">
      <w:pPr>
        <w:rPr>
          <w:rFonts w:ascii="Garamond" w:eastAsia="Cambria" w:hAnsi="Garamond" w:cs="Times New Roman"/>
          <w:b/>
          <w:bCs/>
          <w:sz w:val="24"/>
          <w:szCs w:val="24"/>
        </w:rPr>
      </w:pPr>
    </w:p>
    <w:p w14:paraId="6DF046F0" w14:textId="77777777" w:rsidR="00101E8F" w:rsidRPr="001939E3" w:rsidRDefault="00101E8F" w:rsidP="00334C2A">
      <w:pPr>
        <w:pStyle w:val="ListParagraph"/>
        <w:numPr>
          <w:ilvl w:val="0"/>
          <w:numId w:val="45"/>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Një stacion meteorologjik aeronautik duhet të shpërndajë:</w:t>
      </w:r>
    </w:p>
    <w:p w14:paraId="35DE5056" w14:textId="77777777" w:rsidR="00101E8F" w:rsidRPr="001939E3" w:rsidRDefault="00101E8F" w:rsidP="00334C2A">
      <w:pPr>
        <w:pStyle w:val="ListParagraph"/>
        <w:numPr>
          <w:ilvl w:val="1"/>
          <w:numId w:val="45"/>
        </w:numPr>
        <w:tabs>
          <w:tab w:val="left" w:pos="993"/>
        </w:tabs>
        <w:spacing w:before="147"/>
        <w:ind w:left="993" w:hanging="426"/>
        <w:rPr>
          <w:rFonts w:ascii="Garamond" w:eastAsia="PMingLiU" w:hAnsi="Garamond" w:cs="Times New Roman"/>
          <w:sz w:val="24"/>
          <w:szCs w:val="24"/>
        </w:rPr>
      </w:pPr>
      <w:r w:rsidRPr="001939E3">
        <w:rPr>
          <w:rFonts w:ascii="Garamond" w:hAnsi="Garamond" w:cs="Times New Roman"/>
          <w:sz w:val="24"/>
          <w:szCs w:val="24"/>
        </w:rPr>
        <w:t>raporte lokale rutinë në intervale të caktuara, që shpërndahen vetëm në aerodromin e origjinës;</w:t>
      </w:r>
    </w:p>
    <w:p w14:paraId="2CBCC37E" w14:textId="77777777" w:rsidR="00101E8F" w:rsidRPr="001939E3" w:rsidRDefault="00101E8F" w:rsidP="00334C2A">
      <w:pPr>
        <w:pStyle w:val="ListParagraph"/>
        <w:numPr>
          <w:ilvl w:val="1"/>
          <w:numId w:val="45"/>
        </w:numPr>
        <w:tabs>
          <w:tab w:val="left" w:pos="993"/>
        </w:tabs>
        <w:spacing w:before="147"/>
        <w:ind w:left="993" w:hanging="426"/>
        <w:rPr>
          <w:rFonts w:ascii="Garamond" w:hAnsi="Garamond" w:cs="Times New Roman"/>
          <w:sz w:val="24"/>
          <w:szCs w:val="24"/>
        </w:rPr>
      </w:pPr>
      <w:r w:rsidRPr="001939E3">
        <w:rPr>
          <w:rFonts w:ascii="Garamond" w:hAnsi="Garamond" w:cs="Times New Roman"/>
          <w:sz w:val="24"/>
          <w:szCs w:val="24"/>
        </w:rPr>
        <w:t>raporte lokale të veçanta, që shpërndahen vetëm në aerodromin e origjinës;</w:t>
      </w:r>
    </w:p>
    <w:p w14:paraId="60A480DA" w14:textId="77777777" w:rsidR="00101E8F" w:rsidRPr="001939E3" w:rsidRDefault="00101E8F" w:rsidP="00334C2A">
      <w:pPr>
        <w:pStyle w:val="ListParagraph"/>
        <w:numPr>
          <w:ilvl w:val="1"/>
          <w:numId w:val="45"/>
        </w:numPr>
        <w:tabs>
          <w:tab w:val="left" w:pos="993"/>
        </w:tabs>
        <w:spacing w:before="147"/>
        <w:ind w:left="993" w:hanging="426"/>
        <w:rPr>
          <w:rFonts w:ascii="Garamond" w:hAnsi="Garamond" w:cs="Times New Roman"/>
          <w:sz w:val="24"/>
          <w:szCs w:val="24"/>
        </w:rPr>
      </w:pPr>
      <w:r w:rsidRPr="001939E3">
        <w:rPr>
          <w:rFonts w:ascii="Garamond" w:hAnsi="Garamond" w:cs="Times New Roman"/>
          <w:sz w:val="24"/>
          <w:szCs w:val="24"/>
        </w:rPr>
        <w:t>METAR në intervale nga gjysmë ore në aerodromet që shërbejnë për operime të programuara të transportit ajror tregtar ndërkombëtar që shpërndahen</w:t>
      </w:r>
      <w:r w:rsidR="005803F6" w:rsidRPr="001939E3">
        <w:rPr>
          <w:rFonts w:ascii="Garamond" w:hAnsi="Garamond" w:cs="Times New Roman"/>
          <w:sz w:val="24"/>
          <w:szCs w:val="24"/>
        </w:rPr>
        <w:t xml:space="preserve"> përtej aerodromit të origjinës;</w:t>
      </w:r>
    </w:p>
    <w:p w14:paraId="21F0215C" w14:textId="77777777" w:rsidR="005803F6" w:rsidRPr="001939E3" w:rsidRDefault="005803F6" w:rsidP="00334C2A">
      <w:pPr>
        <w:pStyle w:val="ListParagraph"/>
        <w:numPr>
          <w:ilvl w:val="0"/>
          <w:numId w:val="45"/>
        </w:numPr>
        <w:tabs>
          <w:tab w:val="left" w:pos="426"/>
        </w:tabs>
        <w:spacing w:before="120"/>
        <w:ind w:left="425" w:hanging="425"/>
        <w:jc w:val="both"/>
        <w:rPr>
          <w:rFonts w:ascii="Garamond" w:eastAsia="PMingLiU" w:hAnsi="Garamond" w:cs="Times New Roman"/>
          <w:sz w:val="24"/>
          <w:szCs w:val="24"/>
        </w:rPr>
      </w:pPr>
      <w:r w:rsidRPr="001939E3">
        <w:rPr>
          <w:rFonts w:ascii="Garamond" w:eastAsia="PMingLiU" w:hAnsi="Garamond" w:cs="Times New Roman"/>
          <w:sz w:val="24"/>
          <w:szCs w:val="24"/>
        </w:rPr>
        <w:t>Pavar</w:t>
      </w:r>
      <w:r w:rsidRPr="001939E3">
        <w:rPr>
          <w:rFonts w:ascii="Garamond" w:hAnsi="Garamond" w:cs="Times New Roman"/>
          <w:sz w:val="24"/>
          <w:szCs w:val="24"/>
        </w:rPr>
        <w:t>ë</w:t>
      </w:r>
      <w:r w:rsidRPr="001939E3">
        <w:rPr>
          <w:rFonts w:ascii="Garamond" w:eastAsia="PMingLiU" w:hAnsi="Garamond" w:cs="Times New Roman"/>
          <w:sz w:val="24"/>
          <w:szCs w:val="24"/>
        </w:rPr>
        <w:t>sisht pikes (a)(3), stacioni meteorologjik aeronautik mund t</w:t>
      </w:r>
      <w:r w:rsidRPr="001939E3">
        <w:rPr>
          <w:rFonts w:ascii="Garamond" w:hAnsi="Garamond" w:cs="Times New Roman"/>
          <w:sz w:val="24"/>
          <w:szCs w:val="24"/>
        </w:rPr>
        <w:t>ë</w:t>
      </w:r>
      <w:r w:rsidRPr="001939E3">
        <w:rPr>
          <w:rFonts w:ascii="Garamond" w:eastAsia="PMingLiU" w:hAnsi="Garamond" w:cs="Times New Roman"/>
          <w:sz w:val="24"/>
          <w:szCs w:val="24"/>
        </w:rPr>
        <w:t xml:space="preserve"> l</w:t>
      </w:r>
      <w:r w:rsidRPr="001939E3">
        <w:rPr>
          <w:rFonts w:ascii="Garamond" w:hAnsi="Garamond" w:cs="Times New Roman"/>
          <w:sz w:val="24"/>
          <w:szCs w:val="24"/>
        </w:rPr>
        <w:t>ë</w:t>
      </w:r>
      <w:r w:rsidRPr="001939E3">
        <w:rPr>
          <w:rFonts w:ascii="Garamond" w:eastAsia="PMingLiU" w:hAnsi="Garamond" w:cs="Times New Roman"/>
          <w:sz w:val="24"/>
          <w:szCs w:val="24"/>
        </w:rPr>
        <w:t>shoj</w:t>
      </w:r>
      <w:r w:rsidRPr="001939E3">
        <w:rPr>
          <w:rFonts w:ascii="Garamond" w:hAnsi="Garamond" w:cs="Times New Roman"/>
          <w:sz w:val="24"/>
          <w:szCs w:val="24"/>
        </w:rPr>
        <w:t>ë</w:t>
      </w:r>
      <w:r w:rsidRPr="001939E3">
        <w:rPr>
          <w:rFonts w:ascii="Garamond" w:eastAsia="PMingLiU" w:hAnsi="Garamond" w:cs="Times New Roman"/>
          <w:sz w:val="24"/>
          <w:szCs w:val="24"/>
        </w:rPr>
        <w:t xml:space="preserve"> METAR dhe SPECI </w:t>
      </w:r>
      <w:r w:rsidRPr="001939E3">
        <w:rPr>
          <w:rFonts w:ascii="Garamond" w:hAnsi="Garamond" w:cs="Times New Roman"/>
          <w:sz w:val="24"/>
          <w:szCs w:val="24"/>
        </w:rPr>
        <w:t>ç</w:t>
      </w:r>
      <w:r w:rsidRPr="001939E3">
        <w:rPr>
          <w:rFonts w:ascii="Garamond" w:eastAsia="PMingLiU" w:hAnsi="Garamond" w:cs="Times New Roman"/>
          <w:sz w:val="24"/>
          <w:szCs w:val="24"/>
        </w:rPr>
        <w:t xml:space="preserve">do </w:t>
      </w:r>
      <w:r w:rsidR="00051157" w:rsidRPr="001939E3">
        <w:rPr>
          <w:rFonts w:ascii="Garamond" w:eastAsia="PMingLiU" w:hAnsi="Garamond" w:cs="Times New Roman"/>
          <w:sz w:val="24"/>
          <w:szCs w:val="24"/>
        </w:rPr>
        <w:t>një</w:t>
      </w:r>
      <w:r w:rsidRPr="001939E3">
        <w:rPr>
          <w:rFonts w:ascii="Garamond" w:eastAsia="PMingLiU" w:hAnsi="Garamond" w:cs="Times New Roman"/>
          <w:sz w:val="24"/>
          <w:szCs w:val="24"/>
        </w:rPr>
        <w:t xml:space="preserve"> ore p</w:t>
      </w:r>
      <w:r w:rsidRPr="001939E3">
        <w:rPr>
          <w:rFonts w:ascii="Garamond" w:hAnsi="Garamond" w:cs="Times New Roman"/>
          <w:sz w:val="24"/>
          <w:szCs w:val="24"/>
        </w:rPr>
        <w:t>ë</w:t>
      </w:r>
      <w:r w:rsidRPr="001939E3">
        <w:rPr>
          <w:rFonts w:ascii="Garamond" w:eastAsia="PMingLiU" w:hAnsi="Garamond" w:cs="Times New Roman"/>
          <w:sz w:val="24"/>
          <w:szCs w:val="24"/>
        </w:rPr>
        <w:t>r shp</w:t>
      </w:r>
      <w:r w:rsidRPr="001939E3">
        <w:rPr>
          <w:rFonts w:ascii="Garamond" w:hAnsi="Garamond" w:cs="Times New Roman"/>
          <w:sz w:val="24"/>
          <w:szCs w:val="24"/>
        </w:rPr>
        <w:t>ë</w:t>
      </w:r>
      <w:r w:rsidRPr="001939E3">
        <w:rPr>
          <w:rFonts w:ascii="Garamond" w:eastAsia="PMingLiU" w:hAnsi="Garamond" w:cs="Times New Roman"/>
          <w:sz w:val="24"/>
          <w:szCs w:val="24"/>
        </w:rPr>
        <w:t>rndarje p</w:t>
      </w:r>
      <w:r w:rsidRPr="001939E3">
        <w:rPr>
          <w:rFonts w:ascii="Garamond" w:hAnsi="Garamond" w:cs="Times New Roman"/>
          <w:sz w:val="24"/>
          <w:szCs w:val="24"/>
        </w:rPr>
        <w:t>ë</w:t>
      </w:r>
      <w:r w:rsidRPr="001939E3">
        <w:rPr>
          <w:rFonts w:ascii="Garamond" w:eastAsia="PMingLiU" w:hAnsi="Garamond" w:cs="Times New Roman"/>
          <w:sz w:val="24"/>
          <w:szCs w:val="24"/>
        </w:rPr>
        <w:t>rtej aerodromit t</w:t>
      </w:r>
      <w:r w:rsidRPr="001939E3">
        <w:rPr>
          <w:rFonts w:ascii="Garamond" w:hAnsi="Garamond" w:cs="Times New Roman"/>
          <w:sz w:val="24"/>
          <w:szCs w:val="24"/>
        </w:rPr>
        <w:t>ë</w:t>
      </w:r>
      <w:r w:rsidRPr="001939E3">
        <w:rPr>
          <w:rFonts w:ascii="Garamond" w:eastAsia="PMingLiU" w:hAnsi="Garamond" w:cs="Times New Roman"/>
          <w:sz w:val="24"/>
          <w:szCs w:val="24"/>
        </w:rPr>
        <w:t xml:space="preserve"> origjin</w:t>
      </w:r>
      <w:r w:rsidRPr="001939E3">
        <w:rPr>
          <w:rFonts w:ascii="Garamond" w:hAnsi="Garamond" w:cs="Times New Roman"/>
          <w:sz w:val="24"/>
          <w:szCs w:val="24"/>
        </w:rPr>
        <w:t>ë</w:t>
      </w:r>
      <w:r w:rsidRPr="001939E3">
        <w:rPr>
          <w:rFonts w:ascii="Garamond" w:eastAsia="PMingLiU" w:hAnsi="Garamond" w:cs="Times New Roman"/>
          <w:sz w:val="24"/>
          <w:szCs w:val="24"/>
        </w:rPr>
        <w:t>s, p</w:t>
      </w:r>
      <w:r w:rsidRPr="001939E3">
        <w:rPr>
          <w:rFonts w:ascii="Garamond" w:hAnsi="Garamond" w:cs="Times New Roman"/>
          <w:sz w:val="24"/>
          <w:szCs w:val="24"/>
        </w:rPr>
        <w:t>ë</w:t>
      </w:r>
      <w:r w:rsidRPr="001939E3">
        <w:rPr>
          <w:rFonts w:ascii="Garamond" w:eastAsia="PMingLiU" w:hAnsi="Garamond" w:cs="Times New Roman"/>
          <w:sz w:val="24"/>
          <w:szCs w:val="24"/>
        </w:rPr>
        <w:t>r aerodromet q</w:t>
      </w:r>
      <w:r w:rsidRPr="001939E3">
        <w:rPr>
          <w:rFonts w:ascii="Garamond" w:hAnsi="Garamond" w:cs="Times New Roman"/>
          <w:sz w:val="24"/>
          <w:szCs w:val="24"/>
        </w:rPr>
        <w:t>ë</w:t>
      </w:r>
      <w:r w:rsidRPr="001939E3">
        <w:rPr>
          <w:rFonts w:ascii="Garamond" w:eastAsia="PMingLiU" w:hAnsi="Garamond" w:cs="Times New Roman"/>
          <w:sz w:val="24"/>
          <w:szCs w:val="24"/>
        </w:rPr>
        <w:t xml:space="preserve"> nuk i sh</w:t>
      </w:r>
      <w:r w:rsidRPr="001939E3">
        <w:rPr>
          <w:rFonts w:ascii="Garamond" w:hAnsi="Garamond" w:cs="Times New Roman"/>
          <w:sz w:val="24"/>
          <w:szCs w:val="24"/>
        </w:rPr>
        <w:t>ë</w:t>
      </w:r>
      <w:r w:rsidRPr="001939E3">
        <w:rPr>
          <w:rFonts w:ascii="Garamond" w:eastAsia="PMingLiU" w:hAnsi="Garamond" w:cs="Times New Roman"/>
          <w:sz w:val="24"/>
          <w:szCs w:val="24"/>
        </w:rPr>
        <w:t>rbejn</w:t>
      </w:r>
      <w:r w:rsidRPr="001939E3">
        <w:rPr>
          <w:rFonts w:ascii="Garamond" w:hAnsi="Garamond" w:cs="Times New Roman"/>
          <w:sz w:val="24"/>
          <w:szCs w:val="24"/>
        </w:rPr>
        <w:t>ë</w:t>
      </w:r>
      <w:r w:rsidRPr="001939E3">
        <w:rPr>
          <w:rFonts w:ascii="Garamond" w:eastAsia="PMingLiU" w:hAnsi="Garamond" w:cs="Times New Roman"/>
          <w:sz w:val="24"/>
          <w:szCs w:val="24"/>
        </w:rPr>
        <w:t xml:space="preserve"> operimeve t</w:t>
      </w:r>
      <w:r w:rsidRPr="001939E3">
        <w:rPr>
          <w:rFonts w:ascii="Garamond" w:hAnsi="Garamond" w:cs="Times New Roman"/>
          <w:sz w:val="24"/>
          <w:szCs w:val="24"/>
        </w:rPr>
        <w:t>ë</w:t>
      </w:r>
      <w:r w:rsidRPr="001939E3">
        <w:rPr>
          <w:rFonts w:ascii="Garamond" w:eastAsia="PMingLiU" w:hAnsi="Garamond" w:cs="Times New Roman"/>
          <w:sz w:val="24"/>
          <w:szCs w:val="24"/>
        </w:rPr>
        <w:t xml:space="preserve"> programuara t</w:t>
      </w:r>
      <w:r w:rsidRPr="001939E3">
        <w:rPr>
          <w:rFonts w:ascii="Garamond" w:hAnsi="Garamond" w:cs="Times New Roman"/>
          <w:sz w:val="24"/>
          <w:szCs w:val="24"/>
        </w:rPr>
        <w:t>ë</w:t>
      </w:r>
      <w:r w:rsidRPr="001939E3">
        <w:rPr>
          <w:rFonts w:ascii="Garamond" w:eastAsia="PMingLiU" w:hAnsi="Garamond" w:cs="Times New Roman"/>
          <w:sz w:val="24"/>
          <w:szCs w:val="24"/>
        </w:rPr>
        <w:t xml:space="preserve"> transportit ajror treg</w:t>
      </w:r>
      <w:r w:rsidRPr="001939E3">
        <w:rPr>
          <w:rFonts w:ascii="Garamond" w:hAnsi="Garamond" w:cs="Times New Roman"/>
          <w:sz w:val="24"/>
          <w:szCs w:val="24"/>
        </w:rPr>
        <w:t>ë</w:t>
      </w:r>
      <w:r w:rsidRPr="001939E3">
        <w:rPr>
          <w:rFonts w:ascii="Garamond" w:eastAsia="PMingLiU" w:hAnsi="Garamond" w:cs="Times New Roman"/>
          <w:sz w:val="24"/>
          <w:szCs w:val="24"/>
        </w:rPr>
        <w:t>tar nd</w:t>
      </w:r>
      <w:r w:rsidRPr="001939E3">
        <w:rPr>
          <w:rFonts w:ascii="Garamond" w:hAnsi="Garamond" w:cs="Times New Roman"/>
          <w:sz w:val="24"/>
          <w:szCs w:val="24"/>
        </w:rPr>
        <w:t>ë</w:t>
      </w:r>
      <w:r w:rsidRPr="001939E3">
        <w:rPr>
          <w:rFonts w:ascii="Garamond" w:eastAsia="PMingLiU" w:hAnsi="Garamond" w:cs="Times New Roman"/>
          <w:sz w:val="24"/>
          <w:szCs w:val="24"/>
        </w:rPr>
        <w:t>rkomb</w:t>
      </w:r>
      <w:r w:rsidRPr="001939E3">
        <w:rPr>
          <w:rFonts w:ascii="Garamond" w:hAnsi="Garamond" w:cs="Times New Roman"/>
          <w:sz w:val="24"/>
          <w:szCs w:val="24"/>
        </w:rPr>
        <w:t>ë</w:t>
      </w:r>
      <w:r w:rsidRPr="001939E3">
        <w:rPr>
          <w:rFonts w:ascii="Garamond" w:eastAsia="PMingLiU" w:hAnsi="Garamond" w:cs="Times New Roman"/>
          <w:sz w:val="24"/>
          <w:szCs w:val="24"/>
        </w:rPr>
        <w:t>tar, si</w:t>
      </w:r>
      <w:r w:rsidRPr="001939E3">
        <w:rPr>
          <w:rFonts w:ascii="Garamond" w:hAnsi="Garamond" w:cs="Times New Roman"/>
          <w:sz w:val="24"/>
          <w:szCs w:val="24"/>
        </w:rPr>
        <w:t>ç</w:t>
      </w:r>
      <w:r w:rsidRPr="001939E3">
        <w:rPr>
          <w:rFonts w:ascii="Garamond" w:eastAsia="PMingLiU" w:hAnsi="Garamond" w:cs="Times New Roman"/>
          <w:sz w:val="24"/>
          <w:szCs w:val="24"/>
        </w:rPr>
        <w:t xml:space="preserve"> p</w:t>
      </w:r>
      <w:r w:rsidRPr="001939E3">
        <w:rPr>
          <w:rFonts w:ascii="Garamond" w:hAnsi="Garamond" w:cs="Times New Roman"/>
          <w:sz w:val="24"/>
          <w:szCs w:val="24"/>
        </w:rPr>
        <w:t>ë</w:t>
      </w:r>
      <w:r w:rsidRPr="001939E3">
        <w:rPr>
          <w:rFonts w:ascii="Garamond" w:eastAsia="PMingLiU" w:hAnsi="Garamond" w:cs="Times New Roman"/>
          <w:sz w:val="24"/>
          <w:szCs w:val="24"/>
        </w:rPr>
        <w:t>rcaktohet nga autoriteti kompetent;</w:t>
      </w:r>
    </w:p>
    <w:p w14:paraId="143C8B0F" w14:textId="77777777" w:rsidR="00101E8F" w:rsidRPr="001939E3" w:rsidRDefault="00101E8F" w:rsidP="00334C2A">
      <w:pPr>
        <w:pStyle w:val="ListParagraph"/>
        <w:numPr>
          <w:ilvl w:val="0"/>
          <w:numId w:val="45"/>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Një stacion meteorologjik aeronautik duhet të informojë njësitë e shërbimit të trafikut ajror dhe shërbimin e informacionit aeronautik të një aerodromi për ndryshimet në statusin e përdorimit të pajisjeve të automatizuara të përdorura për vlerës</w:t>
      </w:r>
      <w:r w:rsidR="005803F6" w:rsidRPr="001939E3">
        <w:rPr>
          <w:rFonts w:ascii="Garamond" w:hAnsi="Garamond" w:cs="Times New Roman"/>
          <w:sz w:val="24"/>
          <w:szCs w:val="24"/>
        </w:rPr>
        <w:t>imin e rrezes vizuale të pistës;</w:t>
      </w:r>
    </w:p>
    <w:p w14:paraId="71AF809C" w14:textId="77777777" w:rsidR="00101E8F" w:rsidRPr="001939E3" w:rsidRDefault="00101E8F" w:rsidP="00334C2A">
      <w:pPr>
        <w:pStyle w:val="ListParagraph"/>
        <w:numPr>
          <w:ilvl w:val="0"/>
          <w:numId w:val="45"/>
        </w:numPr>
        <w:tabs>
          <w:tab w:val="left" w:pos="426"/>
        </w:tabs>
        <w:spacing w:before="120"/>
        <w:ind w:left="425" w:hanging="425"/>
        <w:jc w:val="both"/>
        <w:rPr>
          <w:rFonts w:ascii="Garamond" w:hAnsi="Garamond" w:cs="Times New Roman"/>
          <w:sz w:val="24"/>
          <w:szCs w:val="24"/>
        </w:rPr>
      </w:pPr>
      <w:r w:rsidRPr="001939E3">
        <w:rPr>
          <w:rFonts w:ascii="Garamond" w:hAnsi="Garamond" w:cs="Times New Roman"/>
          <w:sz w:val="24"/>
          <w:szCs w:val="24"/>
        </w:rPr>
        <w:t xml:space="preserve">Një stacion meteorologjik aeronautik duhet ti raportojë njësisë së shërbimeve të trafikut ajror, njësisë së shërbimeve të informacionit aeronautik dhe zyrës së vëzhgimit meteorologjik ndodhjen e aktivitetit vullkanik para shpërthimit, shpërthimeve vullkanike dhe reve të hirit </w:t>
      </w:r>
      <w:r w:rsidR="005803F6" w:rsidRPr="001939E3">
        <w:rPr>
          <w:rFonts w:ascii="Garamond" w:hAnsi="Garamond" w:cs="Times New Roman"/>
          <w:sz w:val="24"/>
          <w:szCs w:val="24"/>
        </w:rPr>
        <w:t>vullkanik;</w:t>
      </w:r>
    </w:p>
    <w:p w14:paraId="74E5C96B" w14:textId="77777777" w:rsidR="00101E8F" w:rsidRPr="001939E3" w:rsidRDefault="00101E8F" w:rsidP="00334C2A">
      <w:pPr>
        <w:pStyle w:val="ListParagraph"/>
        <w:numPr>
          <w:ilvl w:val="0"/>
          <w:numId w:val="45"/>
        </w:numPr>
        <w:tabs>
          <w:tab w:val="left" w:pos="426"/>
        </w:tabs>
        <w:spacing w:before="120"/>
        <w:ind w:left="425" w:hanging="425"/>
        <w:jc w:val="both"/>
        <w:rPr>
          <w:rFonts w:ascii="Garamond" w:hAnsi="Garamond" w:cs="Times New Roman"/>
          <w:sz w:val="24"/>
          <w:szCs w:val="24"/>
        </w:rPr>
      </w:pPr>
      <w:r w:rsidRPr="001939E3">
        <w:rPr>
          <w:rFonts w:ascii="Garamond" w:hAnsi="Garamond" w:cs="Times New Roman"/>
          <w:sz w:val="24"/>
          <w:szCs w:val="24"/>
        </w:rPr>
        <w:t>Një stacion meteorologjik aeronautik duhet të krijojë një listë me kritere për të siguruar raporte të veçanta lokale në konsultim me njësitë e duhura ATS, operatorët dhe të tjerë në fjalë.</w:t>
      </w:r>
    </w:p>
    <w:p w14:paraId="2E6D0BAD" w14:textId="77777777" w:rsidR="00101E8F" w:rsidRPr="001939E3" w:rsidRDefault="00101E8F" w:rsidP="0013222F">
      <w:pPr>
        <w:spacing w:before="9"/>
        <w:rPr>
          <w:rFonts w:ascii="Garamond" w:eastAsia="PMingLiU" w:hAnsi="Garamond" w:cs="Times New Roman"/>
          <w:sz w:val="24"/>
          <w:szCs w:val="24"/>
        </w:rPr>
      </w:pPr>
    </w:p>
    <w:p w14:paraId="2865C4CA" w14:textId="77777777" w:rsidR="00101E8F" w:rsidRPr="001939E3" w:rsidRDefault="00101E8F" w:rsidP="00972034">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MET.OR.205 Raportimi i elementëve meteorologjikë</w:t>
      </w:r>
    </w:p>
    <w:p w14:paraId="633B4429" w14:textId="77777777" w:rsidR="00101E8F" w:rsidRPr="001939E3" w:rsidRDefault="00101E8F" w:rsidP="0013222F">
      <w:pPr>
        <w:spacing w:before="8"/>
        <w:rPr>
          <w:rFonts w:ascii="Garamond" w:eastAsia="Cambria" w:hAnsi="Garamond" w:cs="Times New Roman"/>
          <w:b/>
          <w:bCs/>
          <w:sz w:val="24"/>
          <w:szCs w:val="24"/>
        </w:rPr>
      </w:pPr>
    </w:p>
    <w:p w14:paraId="73B2BD5F" w14:textId="77777777" w:rsidR="00101E8F" w:rsidRPr="001939E3" w:rsidRDefault="00BD6916" w:rsidP="00972034">
      <w:pPr>
        <w:pStyle w:val="BodyText"/>
        <w:ind w:left="0"/>
        <w:jc w:val="both"/>
        <w:rPr>
          <w:rFonts w:ascii="Garamond" w:hAnsi="Garamond" w:cs="Times New Roman"/>
          <w:sz w:val="24"/>
          <w:szCs w:val="24"/>
        </w:rPr>
      </w:pPr>
      <w:r w:rsidRPr="001939E3">
        <w:rPr>
          <w:rFonts w:ascii="Garamond" w:hAnsi="Garamond"/>
          <w:sz w:val="24"/>
          <w:szCs w:val="24"/>
        </w:rPr>
        <w:t>Një stacion meteorologjik aeronautik duhet të raportojë</w:t>
      </w:r>
      <w:r w:rsidR="00101E8F" w:rsidRPr="001939E3">
        <w:rPr>
          <w:rFonts w:ascii="Garamond" w:hAnsi="Garamond" w:cs="Times New Roman"/>
          <w:sz w:val="24"/>
          <w:szCs w:val="24"/>
        </w:rPr>
        <w:t>:</w:t>
      </w:r>
    </w:p>
    <w:p w14:paraId="2B17D59B" w14:textId="77777777" w:rsidR="00101E8F" w:rsidRPr="001939E3" w:rsidRDefault="00101E8F" w:rsidP="00334C2A">
      <w:pPr>
        <w:pStyle w:val="ListParagraph"/>
        <w:numPr>
          <w:ilvl w:val="0"/>
          <w:numId w:val="44"/>
        </w:numPr>
        <w:tabs>
          <w:tab w:val="left" w:pos="426"/>
        </w:tabs>
        <w:spacing w:before="143"/>
        <w:ind w:left="426" w:hanging="426"/>
        <w:jc w:val="both"/>
        <w:rPr>
          <w:rFonts w:ascii="Garamond" w:eastAsia="PMingLiU" w:hAnsi="Garamond" w:cs="Times New Roman"/>
          <w:sz w:val="24"/>
          <w:szCs w:val="24"/>
        </w:rPr>
      </w:pPr>
      <w:r w:rsidRPr="001939E3">
        <w:rPr>
          <w:rFonts w:ascii="Garamond" w:hAnsi="Garamond" w:cs="Times New Roman"/>
          <w:sz w:val="24"/>
          <w:szCs w:val="24"/>
        </w:rPr>
        <w:t>drejtimin dhe shpejtësinë e erës në sipërfaqe;</w:t>
      </w:r>
    </w:p>
    <w:p w14:paraId="4C6A6AF5" w14:textId="77777777" w:rsidR="00101E8F" w:rsidRPr="001939E3"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shikueshmërinë ;</w:t>
      </w:r>
    </w:p>
    <w:p w14:paraId="29961611" w14:textId="77777777" w:rsidR="00101E8F" w:rsidRPr="001939E3"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rrezen vizuale të pistës, nëse është e zbatueshme;</w:t>
      </w:r>
    </w:p>
    <w:p w14:paraId="7DD95493" w14:textId="77777777" w:rsidR="00101E8F" w:rsidRPr="001939E3"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motin aktual në aerodrom dhe në afërsi të tij;</w:t>
      </w:r>
    </w:p>
    <w:p w14:paraId="158E99C5" w14:textId="77777777" w:rsidR="00101E8F" w:rsidRPr="001939E3"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retë;</w:t>
      </w:r>
    </w:p>
    <w:p w14:paraId="1AADD28A" w14:textId="77777777" w:rsidR="00101E8F" w:rsidRPr="001939E3"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temperaturën e ajrit dhe e pikës së kondensimit të vesës;</w:t>
      </w:r>
    </w:p>
    <w:p w14:paraId="1972C5E9" w14:textId="77777777" w:rsidR="00101E8F" w:rsidRPr="001939E3"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lastRenderedPageBreak/>
        <w:t>trysninë atmosferike;</w:t>
      </w:r>
    </w:p>
    <w:p w14:paraId="631F43F3" w14:textId="77777777" w:rsidR="00101E8F" w:rsidRPr="001939E3" w:rsidRDefault="00101E8F" w:rsidP="00334C2A">
      <w:pPr>
        <w:pStyle w:val="ListParagraph"/>
        <w:numPr>
          <w:ilvl w:val="0"/>
          <w:numId w:val="44"/>
        </w:numPr>
        <w:tabs>
          <w:tab w:val="left" w:pos="426"/>
        </w:tabs>
        <w:spacing w:before="143"/>
        <w:ind w:left="426" w:hanging="426"/>
        <w:jc w:val="both"/>
        <w:rPr>
          <w:rFonts w:ascii="Garamond" w:eastAsia="PMingLiU" w:hAnsi="Garamond" w:cs="Times New Roman"/>
          <w:sz w:val="24"/>
          <w:szCs w:val="24"/>
        </w:rPr>
      </w:pPr>
      <w:r w:rsidRPr="001939E3">
        <w:rPr>
          <w:rFonts w:ascii="Garamond" w:hAnsi="Garamond" w:cs="Times New Roman"/>
          <w:sz w:val="24"/>
          <w:szCs w:val="24"/>
        </w:rPr>
        <w:t>informacione shtesë, nëse është e zbatueshme.</w:t>
      </w:r>
    </w:p>
    <w:p w14:paraId="417EA5FB" w14:textId="77777777" w:rsidR="00101E8F" w:rsidRPr="001939E3" w:rsidRDefault="00101E8F" w:rsidP="0013222F">
      <w:pPr>
        <w:spacing w:before="7"/>
        <w:rPr>
          <w:rFonts w:ascii="Garamond" w:eastAsia="PMingLiU" w:hAnsi="Garamond" w:cs="Times New Roman"/>
          <w:sz w:val="24"/>
          <w:szCs w:val="24"/>
        </w:rPr>
      </w:pPr>
    </w:p>
    <w:p w14:paraId="32B26CD2" w14:textId="77777777" w:rsidR="00101E8F" w:rsidRPr="001939E3" w:rsidRDefault="00101E8F" w:rsidP="00972034">
      <w:pPr>
        <w:pStyle w:val="BodyText"/>
        <w:ind w:left="0"/>
        <w:jc w:val="both"/>
        <w:rPr>
          <w:rFonts w:ascii="Garamond" w:hAnsi="Garamond" w:cs="Times New Roman"/>
          <w:sz w:val="24"/>
          <w:szCs w:val="24"/>
        </w:rPr>
      </w:pPr>
      <w:r w:rsidRPr="001939E3">
        <w:rPr>
          <w:rFonts w:ascii="Garamond" w:hAnsi="Garamond" w:cs="Times New Roman"/>
          <w:sz w:val="24"/>
          <w:szCs w:val="24"/>
        </w:rPr>
        <w:t>Aty ku është autorizuar nga autoriteti kompetent, në aerodromet që nuk i shërbejnë operacioneve të transportit ajror tregtar ndërkombëtar, një stacion meteorologjik aeronautik mund të raportojë vetëm një nëngrup të elementeve meteorologjike për sa i përket llojeve të fluturimeve në atë aerodrom. Ky grup të dhënash duhet të publikohet në botimin e informacionit të aeronautikës.</w:t>
      </w:r>
    </w:p>
    <w:p w14:paraId="02057794" w14:textId="77777777" w:rsidR="00101E8F" w:rsidRPr="001939E3" w:rsidRDefault="00101E8F" w:rsidP="0013222F">
      <w:pPr>
        <w:rPr>
          <w:rFonts w:ascii="Garamond" w:eastAsia="PMingLiU" w:hAnsi="Garamond" w:cs="Times New Roman"/>
          <w:sz w:val="24"/>
          <w:szCs w:val="24"/>
        </w:rPr>
      </w:pPr>
    </w:p>
    <w:p w14:paraId="26C92097" w14:textId="77777777" w:rsidR="00101E8F" w:rsidRPr="001939E3" w:rsidRDefault="00101E8F" w:rsidP="0013222F">
      <w:pPr>
        <w:spacing w:before="11"/>
        <w:rPr>
          <w:rFonts w:ascii="Garamond" w:eastAsia="PMingLiU" w:hAnsi="Garamond" w:cs="Times New Roman"/>
          <w:sz w:val="24"/>
          <w:szCs w:val="24"/>
        </w:rPr>
      </w:pPr>
    </w:p>
    <w:p w14:paraId="0CF400B3" w14:textId="77777777" w:rsidR="00101E8F" w:rsidRPr="001939E3" w:rsidRDefault="00101E8F" w:rsidP="00972034">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MET.OR.210 Mbikëqyrja e elementëve meteorologjikë</w:t>
      </w:r>
    </w:p>
    <w:p w14:paraId="07CB9438" w14:textId="77777777" w:rsidR="00101E8F" w:rsidRPr="001939E3" w:rsidRDefault="00101E8F" w:rsidP="0013222F">
      <w:pPr>
        <w:spacing w:before="8"/>
        <w:rPr>
          <w:rFonts w:ascii="Garamond" w:eastAsia="Cambria" w:hAnsi="Garamond" w:cs="Times New Roman"/>
          <w:b/>
          <w:bCs/>
          <w:sz w:val="24"/>
          <w:szCs w:val="24"/>
        </w:rPr>
      </w:pPr>
    </w:p>
    <w:p w14:paraId="2801DCDF" w14:textId="77777777" w:rsidR="00101E8F" w:rsidRPr="001939E3" w:rsidRDefault="00BD6916" w:rsidP="00972034">
      <w:pPr>
        <w:pStyle w:val="BodyText"/>
        <w:ind w:left="0"/>
        <w:jc w:val="both"/>
        <w:rPr>
          <w:rFonts w:ascii="Garamond" w:hAnsi="Garamond" w:cs="Times New Roman"/>
          <w:sz w:val="24"/>
          <w:szCs w:val="24"/>
        </w:rPr>
      </w:pPr>
      <w:r w:rsidRPr="001939E3">
        <w:rPr>
          <w:rFonts w:ascii="Garamond" w:hAnsi="Garamond"/>
          <w:sz w:val="24"/>
          <w:szCs w:val="24"/>
        </w:rPr>
        <w:t>Një stacion meteorologjik aeronautik do të vëzhgojë dhe / ose matë</w:t>
      </w:r>
      <w:r w:rsidR="00101E8F" w:rsidRPr="001939E3">
        <w:rPr>
          <w:rFonts w:ascii="Garamond" w:hAnsi="Garamond" w:cs="Times New Roman"/>
          <w:sz w:val="24"/>
          <w:szCs w:val="24"/>
        </w:rPr>
        <w:t>:</w:t>
      </w:r>
    </w:p>
    <w:p w14:paraId="6A831726" w14:textId="77777777" w:rsidR="00101E8F" w:rsidRPr="001939E3" w:rsidRDefault="00101E8F" w:rsidP="00334C2A">
      <w:pPr>
        <w:pStyle w:val="ListParagraph"/>
        <w:numPr>
          <w:ilvl w:val="0"/>
          <w:numId w:val="43"/>
        </w:numPr>
        <w:tabs>
          <w:tab w:val="left" w:pos="426"/>
        </w:tabs>
        <w:spacing w:before="143"/>
        <w:ind w:left="426" w:hanging="426"/>
        <w:jc w:val="both"/>
        <w:rPr>
          <w:rFonts w:ascii="Garamond" w:eastAsia="PMingLiU" w:hAnsi="Garamond" w:cs="Times New Roman"/>
          <w:sz w:val="24"/>
          <w:szCs w:val="24"/>
        </w:rPr>
      </w:pPr>
      <w:r w:rsidRPr="001939E3">
        <w:rPr>
          <w:rFonts w:ascii="Garamond" w:hAnsi="Garamond" w:cs="Times New Roman"/>
          <w:sz w:val="24"/>
          <w:szCs w:val="24"/>
        </w:rPr>
        <w:t>drejtimin dhe shpejtësinë e erës në sipërfaqe;</w:t>
      </w:r>
    </w:p>
    <w:p w14:paraId="421BF93A" w14:textId="77777777" w:rsidR="00101E8F" w:rsidRPr="001939E3"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shikueshmërinë;</w:t>
      </w:r>
    </w:p>
    <w:p w14:paraId="4634F98A" w14:textId="77777777" w:rsidR="00101E8F" w:rsidRPr="001939E3"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rrezen vizuale të pistës, nëse është e zbatueshme;</w:t>
      </w:r>
    </w:p>
    <w:p w14:paraId="79560A4E" w14:textId="77777777" w:rsidR="00101E8F" w:rsidRPr="001939E3"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motin aktual në aerodrom dhe në afërsi të tij;</w:t>
      </w:r>
    </w:p>
    <w:p w14:paraId="74D6571B" w14:textId="77777777" w:rsidR="00101E8F" w:rsidRPr="001939E3"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retë;</w:t>
      </w:r>
    </w:p>
    <w:p w14:paraId="5DD8A1EA" w14:textId="77777777" w:rsidR="00101E8F" w:rsidRPr="001939E3"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temperaturën e ajrit dhe e pikës së kondensimit të vesës;</w:t>
      </w:r>
    </w:p>
    <w:p w14:paraId="5AC878A1" w14:textId="77777777" w:rsidR="00101E8F" w:rsidRPr="001939E3"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trysninë atmosferike;</w:t>
      </w:r>
    </w:p>
    <w:p w14:paraId="57C8A489" w14:textId="77777777" w:rsidR="00101E8F" w:rsidRPr="001939E3"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1939E3">
        <w:rPr>
          <w:rFonts w:ascii="Garamond" w:hAnsi="Garamond" w:cs="Times New Roman"/>
          <w:sz w:val="24"/>
          <w:szCs w:val="24"/>
        </w:rPr>
        <w:t>informacione shtesë, nëse është e zbatueshme:</w:t>
      </w:r>
    </w:p>
    <w:p w14:paraId="475CF2C3" w14:textId="77777777" w:rsidR="00101E8F" w:rsidRPr="001939E3" w:rsidRDefault="00101E8F" w:rsidP="0013222F">
      <w:pPr>
        <w:spacing w:before="8"/>
        <w:rPr>
          <w:rFonts w:ascii="Garamond" w:eastAsia="PMingLiU" w:hAnsi="Garamond" w:cs="Times New Roman"/>
          <w:sz w:val="24"/>
          <w:szCs w:val="24"/>
        </w:rPr>
      </w:pPr>
    </w:p>
    <w:p w14:paraId="53D9F842" w14:textId="77777777" w:rsidR="00101E8F" w:rsidRPr="001939E3" w:rsidRDefault="00101E8F" w:rsidP="00FB7BC9">
      <w:pPr>
        <w:pStyle w:val="BodyText"/>
        <w:ind w:left="0"/>
        <w:jc w:val="both"/>
        <w:rPr>
          <w:rFonts w:ascii="Garamond" w:hAnsi="Garamond" w:cs="Times New Roman"/>
          <w:sz w:val="24"/>
          <w:szCs w:val="24"/>
        </w:rPr>
      </w:pPr>
      <w:r w:rsidRPr="001939E3">
        <w:rPr>
          <w:rFonts w:ascii="Garamond" w:hAnsi="Garamond" w:cs="Times New Roman"/>
          <w:sz w:val="24"/>
          <w:szCs w:val="24"/>
        </w:rPr>
        <w:t>Aty ku është autorizuar nga autoriteti kompetent, në aerodromet që nuk shërbejnë për operime ndërkombëtare të transportit ajror tregtar, një stacion meteorologjik aeronautik mund të mbikëqyrë dhe/ose të masë vetëm një nëngrup të elementeve meteorologjike për sa i përket llojeve të fluturimeve në atë aerodrom. Ky grup të dhënash duhet të publikohet në botimin e informacionit aeronautik.</w:t>
      </w:r>
    </w:p>
    <w:p w14:paraId="6C15D883" w14:textId="77777777" w:rsidR="00247F41" w:rsidRPr="001939E3" w:rsidRDefault="00247F41" w:rsidP="0013222F">
      <w:pPr>
        <w:rPr>
          <w:rFonts w:ascii="Garamond" w:eastAsia="PMingLiU" w:hAnsi="Garamond" w:cs="Times New Roman"/>
          <w:sz w:val="24"/>
          <w:szCs w:val="24"/>
        </w:rPr>
      </w:pPr>
    </w:p>
    <w:p w14:paraId="1D1FFFF2" w14:textId="77777777" w:rsidR="00247F41" w:rsidRPr="001939E3" w:rsidRDefault="00247F41" w:rsidP="0013222F">
      <w:pPr>
        <w:rPr>
          <w:rFonts w:ascii="Garamond" w:eastAsia="PMingLiU" w:hAnsi="Garamond" w:cs="Times New Roman"/>
          <w:sz w:val="24"/>
          <w:szCs w:val="24"/>
        </w:rPr>
      </w:pPr>
    </w:p>
    <w:p w14:paraId="6FAA9F2F" w14:textId="77777777" w:rsidR="00101E8F" w:rsidRPr="001939E3" w:rsidRDefault="00101E8F" w:rsidP="00FB7BC9">
      <w:pPr>
        <w:spacing w:before="144"/>
        <w:rPr>
          <w:rFonts w:ascii="Garamond" w:eastAsia="Cambria" w:hAnsi="Garamond" w:cs="Times New Roman"/>
          <w:sz w:val="24"/>
          <w:szCs w:val="24"/>
        </w:rPr>
      </w:pPr>
      <w:r w:rsidRPr="001939E3">
        <w:rPr>
          <w:rFonts w:ascii="Garamond" w:hAnsi="Garamond" w:cs="Times New Roman"/>
          <w:b/>
          <w:bCs/>
          <w:i/>
          <w:sz w:val="24"/>
          <w:szCs w:val="24"/>
        </w:rPr>
        <w:t>Kapitulli 2 — Kërkesat për zyrat meteorologjike në aerodrom</w:t>
      </w:r>
    </w:p>
    <w:p w14:paraId="7FA9B7B8" w14:textId="77777777" w:rsidR="00101E8F" w:rsidRPr="001939E3" w:rsidRDefault="00101E8F" w:rsidP="0013222F">
      <w:pPr>
        <w:spacing w:before="2"/>
        <w:rPr>
          <w:rFonts w:ascii="Garamond" w:eastAsia="Cambria" w:hAnsi="Garamond" w:cs="Times New Roman"/>
          <w:b/>
          <w:bCs/>
          <w:i/>
          <w:sz w:val="24"/>
          <w:szCs w:val="24"/>
        </w:rPr>
      </w:pPr>
    </w:p>
    <w:p w14:paraId="2CFA128B" w14:textId="77777777" w:rsidR="00101E8F" w:rsidRPr="001939E3" w:rsidRDefault="00101E8F" w:rsidP="00FB7BC9">
      <w:pPr>
        <w:pStyle w:val="Heading1"/>
        <w:ind w:left="0"/>
        <w:rPr>
          <w:rFonts w:ascii="Garamond" w:eastAsia="Cambria" w:hAnsi="Garamond" w:cs="Times New Roman"/>
          <w:sz w:val="24"/>
          <w:szCs w:val="24"/>
        </w:rPr>
      </w:pPr>
      <w:r w:rsidRPr="001939E3">
        <w:rPr>
          <w:rFonts w:ascii="Garamond" w:hAnsi="Garamond" w:cs="Times New Roman"/>
          <w:sz w:val="24"/>
          <w:szCs w:val="24"/>
        </w:rPr>
        <w:t>MET.OR.215</w:t>
      </w:r>
      <w:r w:rsidRPr="001939E3">
        <w:rPr>
          <w:rFonts w:ascii="Garamond" w:hAnsi="Garamond" w:cs="Times New Roman"/>
          <w:b w:val="0"/>
          <w:sz w:val="24"/>
          <w:szCs w:val="24"/>
        </w:rPr>
        <w:t xml:space="preserve"> Parashikimet dhe informacione të tjera</w:t>
      </w:r>
    </w:p>
    <w:p w14:paraId="10A62C5A" w14:textId="77777777" w:rsidR="00101E8F" w:rsidRPr="001939E3" w:rsidRDefault="00101E8F" w:rsidP="0013222F">
      <w:pPr>
        <w:spacing w:before="8"/>
        <w:rPr>
          <w:rFonts w:ascii="Garamond" w:eastAsia="Cambria" w:hAnsi="Garamond" w:cs="Times New Roman"/>
          <w:b/>
          <w:bCs/>
          <w:sz w:val="24"/>
          <w:szCs w:val="24"/>
        </w:rPr>
      </w:pPr>
    </w:p>
    <w:p w14:paraId="5200219B" w14:textId="77777777" w:rsidR="00101E8F" w:rsidRPr="001939E3" w:rsidRDefault="00101E8F" w:rsidP="000F3EF0">
      <w:pPr>
        <w:pStyle w:val="BodyText"/>
        <w:ind w:left="0"/>
        <w:rPr>
          <w:rFonts w:ascii="Garamond" w:hAnsi="Garamond" w:cs="Times New Roman"/>
          <w:sz w:val="24"/>
          <w:szCs w:val="24"/>
        </w:rPr>
      </w:pPr>
      <w:r w:rsidRPr="001939E3">
        <w:rPr>
          <w:rFonts w:ascii="Garamond" w:hAnsi="Garamond" w:cs="Times New Roman"/>
          <w:sz w:val="24"/>
          <w:szCs w:val="24"/>
        </w:rPr>
        <w:t>Një zyrë meteorologjike e aerodromit duhet të:</w:t>
      </w:r>
    </w:p>
    <w:p w14:paraId="6A1617E4" w14:textId="77777777" w:rsidR="00101E8F" w:rsidRPr="001939E3" w:rsidRDefault="00101E8F" w:rsidP="0013222F">
      <w:pPr>
        <w:spacing w:before="8"/>
        <w:rPr>
          <w:rFonts w:ascii="Garamond" w:eastAsia="PMingLiU" w:hAnsi="Garamond" w:cs="Times New Roman"/>
          <w:sz w:val="24"/>
          <w:szCs w:val="24"/>
        </w:rPr>
      </w:pPr>
    </w:p>
    <w:p w14:paraId="6C9F64D6" w14:textId="77777777" w:rsidR="00101E8F" w:rsidRPr="001939E3" w:rsidRDefault="00101E8F" w:rsidP="00334C2A">
      <w:pPr>
        <w:pStyle w:val="ListParagraph"/>
        <w:numPr>
          <w:ilvl w:val="0"/>
          <w:numId w:val="42"/>
        </w:numPr>
        <w:tabs>
          <w:tab w:val="left" w:pos="426"/>
        </w:tabs>
        <w:spacing w:before="120"/>
        <w:ind w:left="426" w:hanging="426"/>
        <w:jc w:val="both"/>
        <w:rPr>
          <w:rFonts w:ascii="Garamond" w:eastAsia="PMingLiU" w:hAnsi="Garamond" w:cs="Times New Roman"/>
          <w:sz w:val="24"/>
          <w:szCs w:val="24"/>
        </w:rPr>
      </w:pPr>
      <w:r w:rsidRPr="001939E3">
        <w:rPr>
          <w:rFonts w:ascii="Garamond" w:hAnsi="Garamond" w:cs="Times New Roman"/>
          <w:sz w:val="24"/>
          <w:szCs w:val="24"/>
        </w:rPr>
        <w:t>përgatisë dhe/ose merr parashikime dhe informacione të tjera meteorologjike të nevojshme për kryerjen e funksioneve përkatëse të fluturimit, siç përcaktohet nga autoriteti kompetent;</w:t>
      </w:r>
    </w:p>
    <w:p w14:paraId="39EC4BDF" w14:textId="77777777" w:rsidR="00101E8F" w:rsidRPr="001939E3" w:rsidRDefault="00101E8F" w:rsidP="00334C2A">
      <w:pPr>
        <w:pStyle w:val="ListParagraph"/>
        <w:numPr>
          <w:ilvl w:val="0"/>
          <w:numId w:val="42"/>
        </w:numPr>
        <w:tabs>
          <w:tab w:val="left" w:pos="426"/>
        </w:tabs>
        <w:spacing w:before="120"/>
        <w:ind w:left="426" w:hanging="426"/>
        <w:jc w:val="both"/>
        <w:rPr>
          <w:rFonts w:ascii="Garamond" w:eastAsia="PMingLiU" w:hAnsi="Garamond" w:cs="Times New Roman"/>
          <w:sz w:val="24"/>
          <w:szCs w:val="24"/>
        </w:rPr>
      </w:pPr>
      <w:r w:rsidRPr="001939E3">
        <w:rPr>
          <w:rFonts w:ascii="Garamond" w:hAnsi="Garamond" w:cs="Times New Roman"/>
          <w:sz w:val="24"/>
          <w:szCs w:val="24"/>
        </w:rPr>
        <w:t>ofrojë parashikime dhe/ose paralajmërime për kushtet lokale meteorologjike në aerodromet për të cilat është përgjegjës;</w:t>
      </w:r>
    </w:p>
    <w:p w14:paraId="392773AB" w14:textId="77777777" w:rsidR="00101E8F" w:rsidRPr="001939E3"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1939E3">
        <w:rPr>
          <w:rFonts w:ascii="Garamond" w:hAnsi="Garamond" w:cs="Times New Roman"/>
          <w:sz w:val="24"/>
          <w:szCs w:val="24"/>
        </w:rPr>
        <w:t>shqyrtojë vazhdimisht parashikimet dhe paralajmërimet dhe nxjerr ndryshime menjëherë kur është e nevojshme dhe anulon çdo parashikim të të njëjtit lloj të lëshuar më parë për të njëjtin vend dhe për të njëjtën periudhë të vlefshmërisë ose një pjesë të saj;</w:t>
      </w:r>
    </w:p>
    <w:p w14:paraId="398D2FCD" w14:textId="77777777" w:rsidR="00101E8F" w:rsidRPr="001939E3"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1939E3">
        <w:rPr>
          <w:rFonts w:ascii="Garamond" w:hAnsi="Garamond" w:cs="Times New Roman"/>
          <w:sz w:val="24"/>
          <w:szCs w:val="24"/>
        </w:rPr>
        <w:t>ofrojë informacione, konsultime dhe dokumentacion fluturimi për anëtarët e ekuipazhit të fluturimit dhe/ose personelin e operimit të fluturimit;</w:t>
      </w:r>
    </w:p>
    <w:p w14:paraId="786FACA7" w14:textId="77777777" w:rsidR="00101E8F" w:rsidRPr="001939E3"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1939E3">
        <w:rPr>
          <w:rFonts w:ascii="Garamond" w:hAnsi="Garamond" w:cs="Times New Roman"/>
          <w:sz w:val="24"/>
          <w:szCs w:val="24"/>
        </w:rPr>
        <w:t>ofrojë informacion klimatik;</w:t>
      </w:r>
    </w:p>
    <w:p w14:paraId="6F3F730F" w14:textId="77777777" w:rsidR="00101E8F" w:rsidRPr="001939E3" w:rsidRDefault="00101E8F" w:rsidP="00334C2A">
      <w:pPr>
        <w:pStyle w:val="ListParagraph"/>
        <w:numPr>
          <w:ilvl w:val="0"/>
          <w:numId w:val="42"/>
        </w:numPr>
        <w:tabs>
          <w:tab w:val="left" w:pos="426"/>
        </w:tabs>
        <w:spacing w:before="120"/>
        <w:ind w:left="426" w:hanging="426"/>
        <w:jc w:val="both"/>
        <w:rPr>
          <w:rFonts w:ascii="Garamond" w:eastAsia="PMingLiU" w:hAnsi="Garamond" w:cs="Times New Roman"/>
          <w:sz w:val="24"/>
          <w:szCs w:val="24"/>
        </w:rPr>
      </w:pPr>
      <w:r w:rsidRPr="001939E3">
        <w:rPr>
          <w:rFonts w:ascii="Garamond" w:hAnsi="Garamond" w:cs="Times New Roman"/>
          <w:sz w:val="24"/>
          <w:szCs w:val="24"/>
        </w:rPr>
        <w:lastRenderedPageBreak/>
        <w:t>ofrojë njësisë së shërbimeve të trafikut ajror, njësisë së shërbimeve të informacionit aeronautik dhe zyrës së vëzhgimit meteorologjik informacionet e marra për aktivitetin vullkanik para shpërthimit, shpërthimeve vullkanike dhe reve të hirit vullkanik.</w:t>
      </w:r>
    </w:p>
    <w:p w14:paraId="702DF1F8" w14:textId="77777777" w:rsidR="00101E8F" w:rsidRPr="001939E3"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1939E3">
        <w:rPr>
          <w:rFonts w:ascii="Garamond" w:hAnsi="Garamond" w:cs="Times New Roman"/>
          <w:sz w:val="24"/>
          <w:szCs w:val="24"/>
        </w:rPr>
        <w:t>ofrojë nëse është e zbatueshme, informacione meteorologjik për të kërkuar dhe shpëtuar njësitë e shërbimeve dhe për të mbajtur ndërlidhjen me njësinë e shërbimeve të kërkim-shpëtimit gjatë një operacioni kërkimi dhe shpëtimi;</w:t>
      </w:r>
    </w:p>
    <w:p w14:paraId="2DA8AA1C" w14:textId="77777777" w:rsidR="00101E8F" w:rsidRPr="001939E3"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1939E3">
        <w:rPr>
          <w:rFonts w:ascii="Garamond" w:hAnsi="Garamond" w:cs="Times New Roman"/>
          <w:sz w:val="24"/>
          <w:szCs w:val="24"/>
        </w:rPr>
        <w:t>ofrojë informacione meteorologjike për njësitë përkatëse të shërbimeve të informacionit aeronautikë, sipas nevojës, për kryerjen e funksioneve të tyre;</w:t>
      </w:r>
    </w:p>
    <w:p w14:paraId="3A92C71E" w14:textId="77777777" w:rsidR="00101E8F" w:rsidRPr="001939E3"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1939E3">
        <w:rPr>
          <w:rFonts w:ascii="Garamond" w:hAnsi="Garamond" w:cs="Times New Roman"/>
          <w:sz w:val="24"/>
          <w:szCs w:val="24"/>
        </w:rPr>
        <w:t>përgatisë dhe/ose merr parashikime dhe informacione të tjera përkatëse meteorologjike të nevojshme për kryerjen e funksioneve të njësive ATS në përputhje me pikën MET.OR.242;</w:t>
      </w:r>
    </w:p>
    <w:p w14:paraId="2BEDA6A9" w14:textId="77777777" w:rsidR="00101E8F" w:rsidRPr="001939E3"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1939E3">
        <w:rPr>
          <w:rFonts w:ascii="Garamond" w:hAnsi="Garamond" w:cs="Times New Roman"/>
          <w:sz w:val="24"/>
          <w:szCs w:val="24"/>
        </w:rPr>
        <w:t>ofrojë njësisë së shërbimeve të trafikut ajror, njësisë së shërbimeve të informacionit aeronautik dhe zyrës së vëzhgimit meteorologjik informacionet e marra për çlirimin e materialeve radioaktive në atmosferë.</w:t>
      </w:r>
    </w:p>
    <w:p w14:paraId="571F764A" w14:textId="77777777" w:rsidR="00101E8F" w:rsidRPr="001939E3" w:rsidRDefault="00101E8F" w:rsidP="0013222F">
      <w:pPr>
        <w:spacing w:before="4"/>
        <w:jc w:val="both"/>
        <w:rPr>
          <w:rFonts w:ascii="Garamond" w:eastAsia="PMingLiU" w:hAnsi="Garamond" w:cs="Times New Roman"/>
          <w:sz w:val="24"/>
          <w:szCs w:val="24"/>
        </w:rPr>
      </w:pPr>
    </w:p>
    <w:p w14:paraId="6D09C700" w14:textId="77777777" w:rsidR="00101E8F" w:rsidRPr="001939E3" w:rsidRDefault="00101E8F" w:rsidP="00864B76">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MET.OR.220 Parashikimet e aerodromit</w:t>
      </w:r>
    </w:p>
    <w:p w14:paraId="2B244E33" w14:textId="77777777" w:rsidR="00101E8F" w:rsidRPr="001939E3" w:rsidRDefault="00101E8F" w:rsidP="0013222F">
      <w:pPr>
        <w:spacing w:before="7"/>
        <w:rPr>
          <w:rFonts w:ascii="Garamond" w:eastAsia="Cambria" w:hAnsi="Garamond" w:cs="Times New Roman"/>
          <w:b/>
          <w:bCs/>
          <w:sz w:val="24"/>
          <w:szCs w:val="24"/>
        </w:rPr>
      </w:pPr>
    </w:p>
    <w:p w14:paraId="2AD8D677" w14:textId="77777777" w:rsidR="00101E8F" w:rsidRPr="001939E3" w:rsidRDefault="00101E8F" w:rsidP="00334C2A">
      <w:pPr>
        <w:pStyle w:val="ListParagraph"/>
        <w:numPr>
          <w:ilvl w:val="0"/>
          <w:numId w:val="41"/>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Zyra meteorologjike e aerodromit duhet të lëshojë parashikimet e aerodromit si një TAF në një kohë të caktuar.</w:t>
      </w:r>
    </w:p>
    <w:p w14:paraId="5BA86833" w14:textId="77777777" w:rsidR="00101E8F" w:rsidRPr="001939E3" w:rsidRDefault="00101E8F" w:rsidP="00334C2A">
      <w:pPr>
        <w:pStyle w:val="ListParagraph"/>
        <w:numPr>
          <w:ilvl w:val="0"/>
          <w:numId w:val="41"/>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Kur lëshon TAF, zyra meteorologjike e aerodromit duhet të sigurohet që jo më shumë se një TAF është i vlefshëm në një aerodrom në çdo kohë të caktuar.</w:t>
      </w:r>
    </w:p>
    <w:p w14:paraId="66B2459D" w14:textId="77777777" w:rsidR="00101E8F" w:rsidRPr="001939E3" w:rsidRDefault="00101E8F" w:rsidP="0013222F">
      <w:pPr>
        <w:spacing w:before="3"/>
        <w:rPr>
          <w:rFonts w:ascii="Garamond" w:eastAsia="PMingLiU" w:hAnsi="Garamond" w:cs="Times New Roman"/>
          <w:sz w:val="24"/>
          <w:szCs w:val="24"/>
        </w:rPr>
      </w:pPr>
    </w:p>
    <w:p w14:paraId="6025971D" w14:textId="77777777" w:rsidR="00101E8F" w:rsidRPr="001939E3" w:rsidRDefault="00101E8F" w:rsidP="00864B76">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MET.OR.225 Parashikimet për ulje</w:t>
      </w:r>
    </w:p>
    <w:p w14:paraId="1D230FC6" w14:textId="77777777" w:rsidR="00101E8F" w:rsidRPr="001939E3" w:rsidRDefault="00101E8F" w:rsidP="0013222F">
      <w:pPr>
        <w:spacing w:before="8"/>
        <w:rPr>
          <w:rFonts w:ascii="Garamond" w:eastAsia="Cambria" w:hAnsi="Garamond" w:cs="Times New Roman"/>
          <w:b/>
          <w:bCs/>
          <w:sz w:val="24"/>
          <w:szCs w:val="24"/>
        </w:rPr>
      </w:pPr>
    </w:p>
    <w:p w14:paraId="6520E968" w14:textId="77777777" w:rsidR="00101E8F" w:rsidRPr="001939E3" w:rsidRDefault="00101E8F" w:rsidP="00696D46">
      <w:pPr>
        <w:pStyle w:val="ListParagraph"/>
        <w:numPr>
          <w:ilvl w:val="0"/>
          <w:numId w:val="40"/>
        </w:numPr>
        <w:tabs>
          <w:tab w:val="left" w:pos="426"/>
        </w:tabs>
        <w:spacing w:before="120"/>
        <w:ind w:left="426" w:hanging="426"/>
        <w:jc w:val="both"/>
        <w:rPr>
          <w:rFonts w:ascii="Garamond" w:eastAsia="PMingLiU" w:hAnsi="Garamond" w:cs="Times New Roman"/>
          <w:sz w:val="24"/>
          <w:szCs w:val="24"/>
        </w:rPr>
      </w:pPr>
      <w:r w:rsidRPr="001939E3">
        <w:rPr>
          <w:rFonts w:ascii="Garamond" w:hAnsi="Garamond" w:cs="Times New Roman"/>
          <w:sz w:val="24"/>
          <w:szCs w:val="24"/>
        </w:rPr>
        <w:t>Zyra meteorologjike e aerodromit duhet të përgatisë parashikimet për ulje siç përcaktohet nga autoriteti kompetent.</w:t>
      </w:r>
    </w:p>
    <w:p w14:paraId="3AA729C0" w14:textId="77777777" w:rsidR="00101E8F" w:rsidRPr="001939E3" w:rsidRDefault="00101E8F" w:rsidP="00696D46">
      <w:pPr>
        <w:pStyle w:val="ListParagraph"/>
        <w:numPr>
          <w:ilvl w:val="0"/>
          <w:numId w:val="40"/>
        </w:numPr>
        <w:tabs>
          <w:tab w:val="left" w:pos="426"/>
        </w:tabs>
        <w:spacing w:before="120"/>
        <w:ind w:left="426" w:hanging="426"/>
        <w:jc w:val="both"/>
        <w:rPr>
          <w:rFonts w:ascii="Garamond" w:hAnsi="Garamond" w:cs="Times New Roman"/>
          <w:sz w:val="24"/>
          <w:szCs w:val="24"/>
        </w:rPr>
      </w:pPr>
      <w:r w:rsidRPr="001939E3">
        <w:rPr>
          <w:rFonts w:ascii="Garamond" w:hAnsi="Garamond" w:cs="Times New Roman"/>
          <w:sz w:val="24"/>
          <w:szCs w:val="24"/>
        </w:rPr>
        <w:t>Parashikimi për ulje duhet të lëshohet në formën e një parashikimi TREND.</w:t>
      </w:r>
    </w:p>
    <w:p w14:paraId="39F984F7" w14:textId="77777777" w:rsidR="00101E8F" w:rsidRPr="001939E3" w:rsidRDefault="00101E8F" w:rsidP="00696D46">
      <w:pPr>
        <w:pStyle w:val="ListParagraph"/>
        <w:numPr>
          <w:ilvl w:val="0"/>
          <w:numId w:val="40"/>
        </w:numPr>
        <w:tabs>
          <w:tab w:val="left" w:pos="426"/>
        </w:tabs>
        <w:spacing w:before="120"/>
        <w:ind w:left="426" w:hanging="426"/>
        <w:jc w:val="both"/>
        <w:rPr>
          <w:rFonts w:ascii="Garamond" w:hAnsi="Garamond" w:cs="Times New Roman"/>
          <w:sz w:val="24"/>
          <w:szCs w:val="24"/>
        </w:rPr>
      </w:pPr>
      <w:r w:rsidRPr="001939E3">
        <w:rPr>
          <w:rFonts w:ascii="Garamond" w:hAnsi="Garamond" w:cs="Times New Roman"/>
          <w:sz w:val="24"/>
          <w:szCs w:val="24"/>
        </w:rPr>
        <w:t>Periudha e vlefshmërisë së një parashikimi TREND duhet të jetë 2 orë nga koha e raportit që është pjesë e parashikimit të uljes.</w:t>
      </w:r>
    </w:p>
    <w:p w14:paraId="346EC5E2" w14:textId="77777777" w:rsidR="00D240C7" w:rsidRPr="001939E3" w:rsidRDefault="00D240C7" w:rsidP="00696D46">
      <w:pPr>
        <w:pStyle w:val="ListParagraph"/>
        <w:tabs>
          <w:tab w:val="left" w:pos="426"/>
        </w:tabs>
        <w:spacing w:before="120"/>
        <w:ind w:left="426"/>
        <w:jc w:val="both"/>
        <w:rPr>
          <w:rFonts w:ascii="Garamond" w:hAnsi="Garamond" w:cs="Times New Roman"/>
          <w:sz w:val="24"/>
          <w:szCs w:val="24"/>
        </w:rPr>
      </w:pPr>
    </w:p>
    <w:p w14:paraId="18AA33E3" w14:textId="77777777" w:rsidR="00101E8F" w:rsidRPr="001939E3" w:rsidRDefault="00101E8F" w:rsidP="00D240C7">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MET.OR.230 Parashikimet për ngritjen</w:t>
      </w:r>
    </w:p>
    <w:p w14:paraId="54955B90" w14:textId="77777777" w:rsidR="00101E8F" w:rsidRPr="001939E3" w:rsidRDefault="00101E8F" w:rsidP="0013222F">
      <w:pPr>
        <w:spacing w:before="7"/>
        <w:rPr>
          <w:rFonts w:ascii="Garamond" w:eastAsia="Cambria" w:hAnsi="Garamond" w:cs="Times New Roman"/>
          <w:b/>
          <w:bCs/>
          <w:sz w:val="24"/>
          <w:szCs w:val="24"/>
        </w:rPr>
      </w:pPr>
    </w:p>
    <w:p w14:paraId="00E683D3" w14:textId="77777777" w:rsidR="00101E8F" w:rsidRPr="001939E3" w:rsidRDefault="00101E8F" w:rsidP="00D240C7">
      <w:pPr>
        <w:pStyle w:val="BodyText"/>
        <w:ind w:left="0"/>
        <w:rPr>
          <w:rFonts w:ascii="Garamond" w:hAnsi="Garamond" w:cs="Times New Roman"/>
          <w:sz w:val="24"/>
          <w:szCs w:val="24"/>
        </w:rPr>
      </w:pPr>
      <w:r w:rsidRPr="001939E3">
        <w:rPr>
          <w:rFonts w:ascii="Garamond" w:hAnsi="Garamond" w:cs="Times New Roman"/>
          <w:sz w:val="24"/>
          <w:szCs w:val="24"/>
        </w:rPr>
        <w:t>Zyra meteorologjike e aerodromit duhet të:</w:t>
      </w:r>
    </w:p>
    <w:p w14:paraId="265BE755" w14:textId="0DD5CAA8" w:rsidR="00101E8F" w:rsidRPr="001939E3" w:rsidRDefault="00101E8F" w:rsidP="00696D46">
      <w:pPr>
        <w:pStyle w:val="ListParagraph"/>
        <w:numPr>
          <w:ilvl w:val="0"/>
          <w:numId w:val="39"/>
        </w:numPr>
        <w:tabs>
          <w:tab w:val="left" w:pos="426"/>
        </w:tabs>
        <w:spacing w:before="135"/>
        <w:ind w:left="426" w:hanging="426"/>
        <w:jc w:val="both"/>
        <w:rPr>
          <w:rFonts w:ascii="Garamond" w:eastAsia="PMingLiU" w:hAnsi="Garamond" w:cs="Times New Roman"/>
          <w:sz w:val="24"/>
          <w:szCs w:val="24"/>
        </w:rPr>
      </w:pPr>
      <w:r w:rsidRPr="001939E3">
        <w:rPr>
          <w:rFonts w:ascii="Garamond" w:hAnsi="Garamond" w:cs="Times New Roman"/>
          <w:sz w:val="24"/>
          <w:szCs w:val="24"/>
        </w:rPr>
        <w:t xml:space="preserve">përgatsë parashikimet për ngritje siç përcaktohet nga </w:t>
      </w:r>
      <w:r w:rsidR="002C02BF" w:rsidRPr="001939E3">
        <w:rPr>
          <w:rFonts w:ascii="Garamond" w:hAnsi="Garamond" w:cs="Times New Roman"/>
          <w:sz w:val="24"/>
          <w:szCs w:val="24"/>
        </w:rPr>
        <w:t>Autoriteti i Aviacionit Civil</w:t>
      </w:r>
      <w:r w:rsidRPr="001939E3">
        <w:rPr>
          <w:rFonts w:ascii="Garamond" w:hAnsi="Garamond" w:cs="Times New Roman"/>
          <w:sz w:val="24"/>
          <w:szCs w:val="24"/>
        </w:rPr>
        <w:t>;</w:t>
      </w:r>
    </w:p>
    <w:p w14:paraId="2EC66BC4" w14:textId="77777777" w:rsidR="00101E8F" w:rsidRPr="001939E3" w:rsidRDefault="00101E8F" w:rsidP="002C02BF">
      <w:pPr>
        <w:pStyle w:val="ListParagraph"/>
        <w:numPr>
          <w:ilvl w:val="0"/>
          <w:numId w:val="39"/>
        </w:numPr>
        <w:tabs>
          <w:tab w:val="left" w:pos="426"/>
        </w:tabs>
        <w:spacing w:before="135"/>
        <w:ind w:left="426" w:hanging="426"/>
        <w:jc w:val="both"/>
        <w:rPr>
          <w:rFonts w:ascii="Garamond" w:eastAsia="PMingLiU" w:hAnsi="Garamond" w:cs="Times New Roman"/>
          <w:sz w:val="24"/>
          <w:szCs w:val="24"/>
        </w:rPr>
      </w:pPr>
      <w:r w:rsidRPr="001939E3">
        <w:rPr>
          <w:rFonts w:ascii="Garamond" w:hAnsi="Garamond" w:cs="Times New Roman"/>
          <w:sz w:val="24"/>
          <w:szCs w:val="24"/>
        </w:rPr>
        <w:t>ti japë operatorëve dhe anëtarëve të ekuipazhit të fluturimit parashikimet për ngritje sipas kërkesës brenda 3 orëve përpara kohës së pritshme të nisjes.</w:t>
      </w:r>
    </w:p>
    <w:p w14:paraId="0D2112EA" w14:textId="77777777" w:rsidR="00101E8F" w:rsidRPr="001939E3" w:rsidRDefault="00101E8F" w:rsidP="0013222F">
      <w:pPr>
        <w:rPr>
          <w:rFonts w:ascii="Garamond" w:eastAsia="PMingLiU" w:hAnsi="Garamond" w:cs="Times New Roman"/>
          <w:sz w:val="24"/>
          <w:szCs w:val="24"/>
        </w:rPr>
      </w:pPr>
    </w:p>
    <w:p w14:paraId="48DF4887" w14:textId="77777777" w:rsidR="00101E8F" w:rsidRPr="001939E3" w:rsidRDefault="00101E8F" w:rsidP="00AF56FF">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MET.OR.235 Paralajmërimet e aerodromit dhe paralajmërimet dhe paralajmërimet e gradientit të erës</w:t>
      </w:r>
    </w:p>
    <w:p w14:paraId="38EE3700" w14:textId="77777777" w:rsidR="00101E8F" w:rsidRPr="001939E3" w:rsidRDefault="00101E8F" w:rsidP="0013222F">
      <w:pPr>
        <w:spacing w:before="1"/>
        <w:rPr>
          <w:rFonts w:ascii="Garamond" w:eastAsia="Cambria" w:hAnsi="Garamond" w:cs="Times New Roman"/>
          <w:b/>
          <w:bCs/>
          <w:sz w:val="24"/>
          <w:szCs w:val="24"/>
        </w:rPr>
      </w:pPr>
    </w:p>
    <w:p w14:paraId="25C0D5F7" w14:textId="77777777" w:rsidR="00101E8F" w:rsidRPr="001939E3" w:rsidRDefault="00101E8F" w:rsidP="00AF56FF">
      <w:pPr>
        <w:pStyle w:val="BodyText"/>
        <w:ind w:left="0"/>
        <w:rPr>
          <w:rFonts w:ascii="Garamond" w:hAnsi="Garamond" w:cs="Times New Roman"/>
          <w:sz w:val="24"/>
          <w:szCs w:val="24"/>
        </w:rPr>
      </w:pPr>
      <w:r w:rsidRPr="001939E3">
        <w:rPr>
          <w:rFonts w:ascii="Garamond" w:hAnsi="Garamond" w:cs="Times New Roman"/>
          <w:sz w:val="24"/>
          <w:szCs w:val="24"/>
        </w:rPr>
        <w:t>Zyra meteorologjike e aerodromit duhet të:</w:t>
      </w:r>
    </w:p>
    <w:p w14:paraId="71DD2BD6" w14:textId="77777777" w:rsidR="00101E8F" w:rsidRPr="001939E3" w:rsidRDefault="00101E8F" w:rsidP="00334C2A">
      <w:pPr>
        <w:pStyle w:val="ListParagraph"/>
        <w:numPr>
          <w:ilvl w:val="0"/>
          <w:numId w:val="38"/>
        </w:numPr>
        <w:tabs>
          <w:tab w:val="left" w:pos="426"/>
        </w:tabs>
        <w:spacing w:before="156"/>
        <w:ind w:left="426" w:hanging="426"/>
        <w:jc w:val="both"/>
        <w:rPr>
          <w:rFonts w:ascii="Garamond" w:eastAsia="PMingLiU" w:hAnsi="Garamond" w:cs="Times New Roman"/>
          <w:sz w:val="24"/>
          <w:szCs w:val="24"/>
        </w:rPr>
      </w:pPr>
      <w:r w:rsidRPr="001939E3">
        <w:rPr>
          <w:rFonts w:ascii="Garamond" w:hAnsi="Garamond" w:cs="Times New Roman"/>
          <w:sz w:val="24"/>
          <w:szCs w:val="24"/>
        </w:rPr>
        <w:t>ofrojë informacione në lidhje me paralajmërimet e aerdoromit;</w:t>
      </w:r>
    </w:p>
    <w:p w14:paraId="4CE7990B" w14:textId="77777777" w:rsidR="00101E8F" w:rsidRPr="001939E3" w:rsidRDefault="00101E8F" w:rsidP="00334C2A">
      <w:pPr>
        <w:pStyle w:val="ListParagraph"/>
        <w:numPr>
          <w:ilvl w:val="0"/>
          <w:numId w:val="38"/>
        </w:numPr>
        <w:tabs>
          <w:tab w:val="left" w:pos="426"/>
        </w:tabs>
        <w:spacing w:before="156"/>
        <w:ind w:left="426" w:hanging="426"/>
        <w:jc w:val="both"/>
        <w:rPr>
          <w:rFonts w:ascii="Garamond" w:hAnsi="Garamond" w:cs="Times New Roman"/>
          <w:sz w:val="24"/>
          <w:szCs w:val="24"/>
        </w:rPr>
      </w:pPr>
      <w:r w:rsidRPr="001939E3">
        <w:rPr>
          <w:rFonts w:ascii="Garamond" w:hAnsi="Garamond" w:cs="Times New Roman"/>
          <w:sz w:val="24"/>
          <w:szCs w:val="24"/>
        </w:rPr>
        <w:t>përgatisë paralajmërime të gradientit të erës për aerodromet ku gradienti i erës konsiderohet si faktor, në përputhje me marrëveshjet lokale me njësinë e duhur ATS dhe operatorët në fjalë;</w:t>
      </w:r>
    </w:p>
    <w:p w14:paraId="6BE70ED7" w14:textId="77777777" w:rsidR="00101E8F" w:rsidRPr="001939E3" w:rsidRDefault="00101E8F" w:rsidP="00334C2A">
      <w:pPr>
        <w:pStyle w:val="ListParagraph"/>
        <w:numPr>
          <w:ilvl w:val="0"/>
          <w:numId w:val="38"/>
        </w:numPr>
        <w:tabs>
          <w:tab w:val="left" w:pos="426"/>
        </w:tabs>
        <w:spacing w:before="156"/>
        <w:ind w:left="426" w:hanging="426"/>
        <w:jc w:val="both"/>
        <w:rPr>
          <w:rFonts w:ascii="Garamond" w:hAnsi="Garamond" w:cs="Times New Roman"/>
          <w:sz w:val="24"/>
          <w:szCs w:val="24"/>
        </w:rPr>
      </w:pPr>
      <w:r w:rsidRPr="001939E3">
        <w:rPr>
          <w:rFonts w:ascii="Garamond" w:hAnsi="Garamond" w:cs="Times New Roman"/>
          <w:sz w:val="24"/>
          <w:szCs w:val="24"/>
        </w:rPr>
        <w:t xml:space="preserve">në aeroporte ku gradienti i erës zbulohet nga pajisje të automatizuara të vendosura në tokë </w:t>
      </w:r>
      <w:r w:rsidRPr="001939E3">
        <w:rPr>
          <w:rFonts w:ascii="Garamond" w:hAnsi="Garamond" w:cs="Times New Roman"/>
          <w:sz w:val="24"/>
          <w:szCs w:val="24"/>
        </w:rPr>
        <w:lastRenderedPageBreak/>
        <w:t>për zbulimin ose identifikimin në distancë të gradientit të erës, duhet të lëshojë alarme të gradientit të erës që gjenerohen nga këto pajisje.</w:t>
      </w:r>
    </w:p>
    <w:p w14:paraId="1A3131C3" w14:textId="77777777" w:rsidR="00101E8F" w:rsidRPr="001939E3" w:rsidRDefault="00101E8F" w:rsidP="00334C2A">
      <w:pPr>
        <w:pStyle w:val="ListParagraph"/>
        <w:numPr>
          <w:ilvl w:val="0"/>
          <w:numId w:val="38"/>
        </w:numPr>
        <w:tabs>
          <w:tab w:val="left" w:pos="426"/>
        </w:tabs>
        <w:spacing w:before="156"/>
        <w:ind w:left="426" w:hanging="426"/>
        <w:jc w:val="both"/>
        <w:rPr>
          <w:rFonts w:ascii="Garamond" w:hAnsi="Garamond" w:cs="Times New Roman"/>
          <w:sz w:val="24"/>
          <w:szCs w:val="24"/>
        </w:rPr>
      </w:pPr>
      <w:r w:rsidRPr="001939E3">
        <w:rPr>
          <w:rFonts w:ascii="Garamond" w:hAnsi="Garamond" w:cs="Times New Roman"/>
          <w:sz w:val="24"/>
          <w:szCs w:val="24"/>
        </w:rPr>
        <w:t>anulojë paralajmërimet kur këto kushtet atmosferike nuk ndodhin më dhe/ose nuk priten të ndodhin në aerodrom.</w:t>
      </w:r>
    </w:p>
    <w:p w14:paraId="6C4ECFCB" w14:textId="77777777" w:rsidR="00101E8F" w:rsidRPr="001939E3" w:rsidRDefault="00101E8F" w:rsidP="0013222F">
      <w:pPr>
        <w:spacing w:before="3"/>
        <w:rPr>
          <w:rFonts w:ascii="Garamond" w:eastAsia="PMingLiU" w:hAnsi="Garamond" w:cs="Times New Roman"/>
          <w:sz w:val="24"/>
          <w:szCs w:val="24"/>
        </w:rPr>
      </w:pPr>
    </w:p>
    <w:p w14:paraId="2686834D" w14:textId="77777777" w:rsidR="00101E8F" w:rsidRPr="001939E3" w:rsidRDefault="00101E8F" w:rsidP="00AF56FF">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MET.OR.240 Informacione për përdorim nga operatorët ose ekuipazhi i fluturimit</w:t>
      </w:r>
    </w:p>
    <w:p w14:paraId="1167F1D3" w14:textId="77777777" w:rsidR="00101E8F" w:rsidRPr="001939E3" w:rsidRDefault="00101E8F" w:rsidP="0013222F">
      <w:pPr>
        <w:spacing w:before="2"/>
        <w:jc w:val="both"/>
        <w:rPr>
          <w:rFonts w:ascii="Garamond" w:eastAsia="Cambria" w:hAnsi="Garamond" w:cs="Times New Roman"/>
          <w:b/>
          <w:bCs/>
          <w:sz w:val="24"/>
          <w:szCs w:val="24"/>
        </w:rPr>
      </w:pPr>
    </w:p>
    <w:p w14:paraId="5BB4DEC1" w14:textId="77777777" w:rsidR="00101E8F" w:rsidRPr="001939E3" w:rsidRDefault="00101E8F" w:rsidP="005803F6">
      <w:pPr>
        <w:tabs>
          <w:tab w:val="left" w:pos="426"/>
        </w:tabs>
        <w:spacing w:before="120"/>
        <w:jc w:val="both"/>
        <w:rPr>
          <w:rFonts w:ascii="Garamond" w:eastAsia="PMingLiU" w:hAnsi="Garamond" w:cs="Times New Roman"/>
          <w:sz w:val="24"/>
          <w:szCs w:val="24"/>
        </w:rPr>
      </w:pPr>
      <w:r w:rsidRPr="001939E3">
        <w:rPr>
          <w:rFonts w:ascii="Garamond" w:hAnsi="Garamond" w:cs="Times New Roman"/>
          <w:sz w:val="24"/>
          <w:szCs w:val="24"/>
        </w:rPr>
        <w:t>Zyra meteorologjike e aerodromit duhet ti ofrojë operatorëve dhe anëtarëve të ekuipazhit të fluturimit</w:t>
      </w:r>
      <w:r w:rsidR="005803F6" w:rsidRPr="001939E3">
        <w:rPr>
          <w:rFonts w:ascii="Garamond" w:hAnsi="Garamond" w:cs="Times New Roman"/>
          <w:sz w:val="24"/>
          <w:szCs w:val="24"/>
        </w:rPr>
        <w:t xml:space="preserve"> me më të fundit të vlefshëm</w:t>
      </w:r>
      <w:r w:rsidRPr="001939E3">
        <w:rPr>
          <w:rFonts w:ascii="Garamond" w:hAnsi="Garamond" w:cs="Times New Roman"/>
          <w:sz w:val="24"/>
          <w:szCs w:val="24"/>
        </w:rPr>
        <w:t>:</w:t>
      </w:r>
    </w:p>
    <w:p w14:paraId="44D2674F" w14:textId="77777777" w:rsidR="00101E8F" w:rsidRPr="001939E3"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1939E3">
        <w:rPr>
          <w:rFonts w:ascii="Garamond" w:hAnsi="Garamond" w:cs="Times New Roman"/>
          <w:sz w:val="24"/>
          <w:szCs w:val="24"/>
        </w:rPr>
        <w:t>parashikimet, e nxjerra nga WAFS, të elementeve të renditura në pikat (1) dhe (2) të pikës MET.OR.275 (a);</w:t>
      </w:r>
    </w:p>
    <w:p w14:paraId="56D20954" w14:textId="77777777" w:rsidR="00101E8F" w:rsidRPr="001939E3" w:rsidRDefault="00BD6916" w:rsidP="005803F6">
      <w:pPr>
        <w:pStyle w:val="ListParagraph"/>
        <w:numPr>
          <w:ilvl w:val="1"/>
          <w:numId w:val="37"/>
        </w:numPr>
        <w:spacing w:before="155"/>
        <w:ind w:left="450" w:hanging="450"/>
        <w:jc w:val="both"/>
        <w:rPr>
          <w:rFonts w:ascii="Garamond" w:eastAsia="PMingLiU" w:hAnsi="Garamond" w:cs="Times New Roman"/>
          <w:sz w:val="24"/>
          <w:szCs w:val="24"/>
        </w:rPr>
      </w:pPr>
      <w:r w:rsidRPr="001939E3">
        <w:rPr>
          <w:rFonts w:ascii="Garamond" w:hAnsi="Garamond"/>
          <w:sz w:val="24"/>
          <w:szCs w:val="24"/>
        </w:rPr>
        <w:t>METAR ose SPECI, përfshirë TREND, TAF ose TAF të ndryshuar për aerodromet e nisjes dhe aerodromet e mbërritjes, dhe për ngritjen, rrugën dhe destinacionin dhe aerodromet alternative</w:t>
      </w:r>
      <w:r w:rsidR="00E43941" w:rsidRPr="001939E3">
        <w:rPr>
          <w:rFonts w:ascii="Garamond" w:hAnsi="Garamond" w:cs="Times New Roman"/>
          <w:sz w:val="24"/>
          <w:szCs w:val="24"/>
        </w:rPr>
        <w:t>;</w:t>
      </w:r>
    </w:p>
    <w:p w14:paraId="52BCCE3B" w14:textId="77777777" w:rsidR="00101E8F" w:rsidRPr="001939E3"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1939E3">
        <w:rPr>
          <w:rFonts w:ascii="Garamond" w:hAnsi="Garamond" w:cs="Times New Roman"/>
          <w:sz w:val="24"/>
          <w:szCs w:val="24"/>
        </w:rPr>
        <w:t>parashikimet e aerodormit për ngritje;</w:t>
      </w:r>
    </w:p>
    <w:p w14:paraId="30408ACC" w14:textId="77777777" w:rsidR="00101E8F" w:rsidRPr="001939E3"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1939E3">
        <w:rPr>
          <w:rFonts w:ascii="Garamond" w:hAnsi="Garamond" w:cs="Times New Roman"/>
          <w:sz w:val="24"/>
          <w:szCs w:val="24"/>
        </w:rPr>
        <w:t>SIGMET dhe raporte të posaçme ajrore të rëndësishme për të gjithë udhëtimin;</w:t>
      </w:r>
    </w:p>
    <w:p w14:paraId="37197406" w14:textId="77777777" w:rsidR="00101E8F" w:rsidRPr="001939E3"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1939E3">
        <w:rPr>
          <w:rFonts w:ascii="Garamond" w:hAnsi="Garamond" w:cs="Times New Roman"/>
          <w:sz w:val="24"/>
          <w:szCs w:val="24"/>
        </w:rPr>
        <w:t>informacion këshillues për hirin vullkanik dhe ciklonet tropikale të rëndësishme për të gjithë udhëtimin;</w:t>
      </w:r>
    </w:p>
    <w:p w14:paraId="6684E1B2" w14:textId="77777777" w:rsidR="00101E8F" w:rsidRPr="001939E3" w:rsidRDefault="00BD6916" w:rsidP="005803F6">
      <w:pPr>
        <w:pStyle w:val="ListParagraph"/>
        <w:numPr>
          <w:ilvl w:val="1"/>
          <w:numId w:val="37"/>
        </w:numPr>
        <w:spacing w:before="155"/>
        <w:ind w:left="450" w:hanging="450"/>
        <w:jc w:val="both"/>
        <w:rPr>
          <w:rFonts w:ascii="Garamond" w:eastAsia="PMingLiU" w:hAnsi="Garamond" w:cs="Times New Roman"/>
          <w:sz w:val="24"/>
          <w:szCs w:val="24"/>
        </w:rPr>
      </w:pPr>
      <w:r w:rsidRPr="001939E3">
        <w:rPr>
          <w:rFonts w:ascii="Garamond" w:hAnsi="Garamond"/>
          <w:sz w:val="24"/>
          <w:szCs w:val="24"/>
        </w:rPr>
        <w:t>parashikimet e zonës në formë grafiku për fluturime të nivelit të ulët të përgatitura në mbështetje të lëshimit të një AIRMET dhe një AIRMET për fluturime të nivelit të ulët në lidhje me të gjithë itinerarin</w:t>
      </w:r>
      <w:r w:rsidR="00101E8F" w:rsidRPr="001939E3">
        <w:rPr>
          <w:rFonts w:ascii="Garamond" w:hAnsi="Garamond" w:cs="Times New Roman"/>
          <w:sz w:val="24"/>
          <w:szCs w:val="24"/>
        </w:rPr>
        <w:t>;</w:t>
      </w:r>
    </w:p>
    <w:p w14:paraId="12D34980" w14:textId="77777777" w:rsidR="00101E8F" w:rsidRPr="001939E3"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1939E3">
        <w:rPr>
          <w:rFonts w:ascii="Garamond" w:hAnsi="Garamond" w:cs="Times New Roman"/>
          <w:sz w:val="24"/>
          <w:szCs w:val="24"/>
        </w:rPr>
        <w:t>paralajmërimet e aerodromit për aerodromin lokal;</w:t>
      </w:r>
    </w:p>
    <w:p w14:paraId="4EB77330" w14:textId="77777777" w:rsidR="00101E8F" w:rsidRPr="001939E3"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1939E3">
        <w:rPr>
          <w:rFonts w:ascii="Garamond" w:hAnsi="Garamond" w:cs="Times New Roman"/>
          <w:sz w:val="24"/>
          <w:szCs w:val="24"/>
        </w:rPr>
        <w:t>imazhe satelitore meteorologjike;</w:t>
      </w:r>
    </w:p>
    <w:p w14:paraId="6ECAE169" w14:textId="77777777" w:rsidR="00101E8F" w:rsidRPr="001939E3"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1939E3">
        <w:rPr>
          <w:rFonts w:ascii="Garamond" w:hAnsi="Garamond" w:cs="Times New Roman"/>
          <w:sz w:val="24"/>
          <w:szCs w:val="24"/>
        </w:rPr>
        <w:t>informacion për radarët në tokë.</w:t>
      </w:r>
    </w:p>
    <w:p w14:paraId="78366556" w14:textId="77777777" w:rsidR="00101E8F" w:rsidRPr="001939E3" w:rsidRDefault="00101E8F" w:rsidP="0013222F">
      <w:pPr>
        <w:spacing w:before="3"/>
        <w:jc w:val="both"/>
        <w:rPr>
          <w:rFonts w:ascii="Garamond" w:eastAsia="PMingLiU" w:hAnsi="Garamond" w:cs="Times New Roman"/>
          <w:sz w:val="24"/>
          <w:szCs w:val="24"/>
        </w:rPr>
      </w:pPr>
    </w:p>
    <w:p w14:paraId="59DA9F88" w14:textId="77777777" w:rsidR="00101E8F" w:rsidRPr="001939E3" w:rsidRDefault="00101E8F" w:rsidP="00AF56FF">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MET.OR.242 Informacioni që i ofrohet njësive të shërbimit të trafikut ajror</w:t>
      </w:r>
    </w:p>
    <w:p w14:paraId="33271806" w14:textId="77777777" w:rsidR="00101E8F" w:rsidRPr="001939E3" w:rsidRDefault="00101E8F" w:rsidP="0013222F">
      <w:pPr>
        <w:spacing w:before="2"/>
        <w:rPr>
          <w:rFonts w:ascii="Garamond" w:eastAsia="Cambria" w:hAnsi="Garamond" w:cs="Times New Roman"/>
          <w:bCs/>
          <w:sz w:val="24"/>
          <w:szCs w:val="24"/>
        </w:rPr>
      </w:pPr>
    </w:p>
    <w:p w14:paraId="7DD15C11" w14:textId="77777777" w:rsidR="00BD6916" w:rsidRPr="001939E3" w:rsidRDefault="00BD6916" w:rsidP="00C614E8">
      <w:pPr>
        <w:pStyle w:val="ListParagraph"/>
        <w:numPr>
          <w:ilvl w:val="0"/>
          <w:numId w:val="172"/>
        </w:numPr>
        <w:spacing w:before="120"/>
        <w:ind w:left="426" w:hanging="426"/>
        <w:rPr>
          <w:rFonts w:ascii="Garamond" w:hAnsi="Garamond"/>
          <w:sz w:val="24"/>
          <w:szCs w:val="24"/>
        </w:rPr>
      </w:pPr>
      <w:r w:rsidRPr="001939E3">
        <w:rPr>
          <w:rFonts w:ascii="Garamond" w:hAnsi="Garamond"/>
          <w:sz w:val="24"/>
          <w:szCs w:val="24"/>
        </w:rPr>
        <w:t>Zyra meteorologjike e aerodromit do të pajisë, sipas nevojës, kullën e kontrollit të aerodromit dhe njësinë AFIS me:</w:t>
      </w:r>
    </w:p>
    <w:p w14:paraId="63C5F9BA" w14:textId="77777777" w:rsidR="00BD6916" w:rsidRPr="001939E3" w:rsidRDefault="00305E63" w:rsidP="00C614E8">
      <w:pPr>
        <w:pStyle w:val="ListParagraph"/>
        <w:widowControl/>
        <w:numPr>
          <w:ilvl w:val="1"/>
          <w:numId w:val="172"/>
        </w:numPr>
        <w:spacing w:before="120"/>
        <w:ind w:left="1134" w:hanging="567"/>
        <w:jc w:val="both"/>
        <w:rPr>
          <w:rFonts w:ascii="Garamond" w:hAnsi="Garamond"/>
          <w:sz w:val="24"/>
          <w:szCs w:val="24"/>
        </w:rPr>
      </w:pPr>
      <w:r w:rsidRPr="001939E3">
        <w:rPr>
          <w:rFonts w:ascii="Garamond" w:hAnsi="Garamond"/>
          <w:sz w:val="24"/>
          <w:szCs w:val="24"/>
        </w:rPr>
        <w:t>raport rutinë lokal, raport</w:t>
      </w:r>
      <w:r w:rsidR="00BD6916" w:rsidRPr="001939E3">
        <w:rPr>
          <w:rFonts w:ascii="Garamond" w:hAnsi="Garamond"/>
          <w:sz w:val="24"/>
          <w:szCs w:val="24"/>
        </w:rPr>
        <w:t xml:space="preserve"> special lokal, METAR, </w:t>
      </w:r>
      <w:r w:rsidRPr="001939E3">
        <w:rPr>
          <w:rFonts w:ascii="Garamond" w:hAnsi="Garamond"/>
          <w:sz w:val="24"/>
          <w:szCs w:val="24"/>
        </w:rPr>
        <w:t xml:space="preserve">SPECI, </w:t>
      </w:r>
      <w:r w:rsidR="00BD6916" w:rsidRPr="001939E3">
        <w:rPr>
          <w:rFonts w:ascii="Garamond" w:hAnsi="Garamond"/>
          <w:sz w:val="24"/>
          <w:szCs w:val="24"/>
        </w:rPr>
        <w:t>TAF dhe TREND dhe përditësimet në to;</w:t>
      </w:r>
    </w:p>
    <w:p w14:paraId="3D0A30A8" w14:textId="77777777" w:rsidR="00BD6916" w:rsidRPr="001939E3" w:rsidRDefault="00BD6916" w:rsidP="00C614E8">
      <w:pPr>
        <w:pStyle w:val="ListParagraph"/>
        <w:widowControl/>
        <w:numPr>
          <w:ilvl w:val="1"/>
          <w:numId w:val="172"/>
        </w:numPr>
        <w:spacing w:before="120"/>
        <w:ind w:left="1134" w:hanging="567"/>
        <w:jc w:val="both"/>
        <w:rPr>
          <w:rFonts w:ascii="Garamond" w:hAnsi="Garamond"/>
          <w:sz w:val="24"/>
          <w:szCs w:val="24"/>
        </w:rPr>
      </w:pPr>
      <w:r w:rsidRPr="001939E3">
        <w:rPr>
          <w:rFonts w:ascii="Garamond" w:hAnsi="Garamond"/>
          <w:sz w:val="24"/>
          <w:szCs w:val="24"/>
        </w:rPr>
        <w:t>SIGMET, AIRMET, paralajmërime dhe alarme të gradientit së erës dhe paralajmërime të aerodromit;</w:t>
      </w:r>
    </w:p>
    <w:p w14:paraId="4AF97FF0" w14:textId="77777777" w:rsidR="00BD6916" w:rsidRPr="001939E3" w:rsidRDefault="00BD6916" w:rsidP="00C614E8">
      <w:pPr>
        <w:pStyle w:val="ListParagraph"/>
        <w:widowControl/>
        <w:numPr>
          <w:ilvl w:val="1"/>
          <w:numId w:val="172"/>
        </w:numPr>
        <w:spacing w:before="120"/>
        <w:ind w:left="1134" w:hanging="567"/>
        <w:jc w:val="both"/>
        <w:rPr>
          <w:rFonts w:ascii="Garamond" w:hAnsi="Garamond"/>
          <w:sz w:val="24"/>
          <w:szCs w:val="24"/>
        </w:rPr>
      </w:pPr>
      <w:r w:rsidRPr="001939E3">
        <w:rPr>
          <w:rFonts w:ascii="Garamond" w:hAnsi="Garamond"/>
          <w:sz w:val="24"/>
          <w:szCs w:val="24"/>
        </w:rPr>
        <w:t>çdo informacion shtesë meteorologjik i rënë dakord në nivel lokal, siç janë parashikimet e erës sipërfaqësore për përcaktimin e ndryshimeve të mundshme të pistës;</w:t>
      </w:r>
    </w:p>
    <w:p w14:paraId="60ADEB09" w14:textId="77777777" w:rsidR="00BD6916" w:rsidRPr="001939E3" w:rsidRDefault="00BD6916" w:rsidP="00C614E8">
      <w:pPr>
        <w:pStyle w:val="ListParagraph"/>
        <w:widowControl/>
        <w:numPr>
          <w:ilvl w:val="1"/>
          <w:numId w:val="172"/>
        </w:numPr>
        <w:spacing w:before="120"/>
        <w:ind w:left="1134" w:hanging="567"/>
        <w:jc w:val="both"/>
        <w:rPr>
          <w:rFonts w:ascii="Garamond" w:hAnsi="Garamond"/>
          <w:sz w:val="24"/>
          <w:szCs w:val="24"/>
        </w:rPr>
      </w:pPr>
      <w:r w:rsidRPr="001939E3">
        <w:rPr>
          <w:rFonts w:ascii="Garamond" w:hAnsi="Garamond"/>
          <w:sz w:val="24"/>
          <w:szCs w:val="24"/>
        </w:rPr>
        <w:t>informacioni i marrë mbi renë e hirit vullkanik, për të cilin një SIGMET nuk është lëshuar ende, siç është rënë dakord midis zyrës meteorologjike të aerodromit dhe kullës së kontrollit të aerodromit ose njësisë AFIS në fjalë;</w:t>
      </w:r>
    </w:p>
    <w:p w14:paraId="0B1E91BD" w14:textId="77777777" w:rsidR="00BD6916" w:rsidRPr="001939E3" w:rsidRDefault="00BD6916" w:rsidP="00C614E8">
      <w:pPr>
        <w:pStyle w:val="ListParagraph"/>
        <w:widowControl/>
        <w:numPr>
          <w:ilvl w:val="1"/>
          <w:numId w:val="172"/>
        </w:numPr>
        <w:spacing w:before="120"/>
        <w:ind w:left="1134" w:hanging="567"/>
        <w:jc w:val="both"/>
        <w:rPr>
          <w:rFonts w:ascii="Garamond" w:hAnsi="Garamond"/>
          <w:sz w:val="24"/>
          <w:szCs w:val="24"/>
        </w:rPr>
      </w:pPr>
      <w:r w:rsidRPr="001939E3">
        <w:rPr>
          <w:rFonts w:ascii="Garamond" w:hAnsi="Garamond"/>
          <w:sz w:val="24"/>
          <w:szCs w:val="24"/>
        </w:rPr>
        <w:t>informacioni i marrë mbi aktivitetin vullkanik para shpërthimit dhe / ose një shpërthim vullkanik siç është rënë dakord midis zyrës meteorologjike të aerodromit dhe kullës së kontrollit të aerodromit ose njësisë AFIS në fjalë;”</w:t>
      </w:r>
    </w:p>
    <w:p w14:paraId="2EC9AE7E" w14:textId="77777777" w:rsidR="00101E8F" w:rsidRPr="001939E3" w:rsidRDefault="00101E8F" w:rsidP="00C614E8">
      <w:pPr>
        <w:pStyle w:val="ListParagraph"/>
        <w:numPr>
          <w:ilvl w:val="0"/>
          <w:numId w:val="172"/>
        </w:numPr>
        <w:spacing w:before="120"/>
        <w:ind w:left="426" w:hanging="426"/>
        <w:rPr>
          <w:rFonts w:ascii="Garamond" w:eastAsia="PMingLiU" w:hAnsi="Garamond" w:cs="Times New Roman"/>
          <w:sz w:val="24"/>
          <w:szCs w:val="24"/>
        </w:rPr>
      </w:pPr>
      <w:r w:rsidRPr="001939E3">
        <w:rPr>
          <w:rFonts w:ascii="Garamond" w:hAnsi="Garamond" w:cs="Times New Roman"/>
          <w:sz w:val="24"/>
          <w:szCs w:val="24"/>
        </w:rPr>
        <w:t>Zyra meteorologjike e aerodromit duhet ti ofrojë njësisë së kontrollit në përafrim:</w:t>
      </w:r>
    </w:p>
    <w:p w14:paraId="0A37DF69" w14:textId="77777777" w:rsidR="00101E8F" w:rsidRPr="001939E3" w:rsidRDefault="00BD6916" w:rsidP="00334C2A">
      <w:pPr>
        <w:pStyle w:val="ListParagraph"/>
        <w:numPr>
          <w:ilvl w:val="1"/>
          <w:numId w:val="36"/>
        </w:numPr>
        <w:tabs>
          <w:tab w:val="left" w:pos="993"/>
        </w:tabs>
        <w:spacing w:before="155"/>
        <w:ind w:left="851" w:hanging="425"/>
        <w:jc w:val="both"/>
        <w:rPr>
          <w:rFonts w:ascii="Garamond" w:eastAsia="PMingLiU" w:hAnsi="Garamond" w:cs="Times New Roman"/>
          <w:sz w:val="24"/>
          <w:szCs w:val="24"/>
        </w:rPr>
      </w:pPr>
      <w:r w:rsidRPr="001939E3">
        <w:rPr>
          <w:rFonts w:ascii="Garamond" w:hAnsi="Garamond"/>
          <w:sz w:val="24"/>
          <w:szCs w:val="24"/>
        </w:rPr>
        <w:lastRenderedPageBreak/>
        <w:t xml:space="preserve">raportin lokal rutinë, raportin lokal special, METAR, </w:t>
      </w:r>
      <w:r w:rsidR="00305E63" w:rsidRPr="001939E3">
        <w:rPr>
          <w:rFonts w:ascii="Garamond" w:hAnsi="Garamond"/>
          <w:sz w:val="24"/>
          <w:szCs w:val="24"/>
        </w:rPr>
        <w:t xml:space="preserve">SPECI, </w:t>
      </w:r>
      <w:r w:rsidRPr="001939E3">
        <w:rPr>
          <w:rFonts w:ascii="Garamond" w:hAnsi="Garamond"/>
          <w:sz w:val="24"/>
          <w:szCs w:val="24"/>
        </w:rPr>
        <w:t>TAF dhe TREND dhe ndryshimet në to</w:t>
      </w:r>
      <w:r w:rsidR="00101E8F" w:rsidRPr="001939E3">
        <w:rPr>
          <w:rFonts w:ascii="Garamond" w:hAnsi="Garamond" w:cs="Times New Roman"/>
          <w:sz w:val="24"/>
          <w:szCs w:val="24"/>
        </w:rPr>
        <w:t>;</w:t>
      </w:r>
    </w:p>
    <w:p w14:paraId="1C826523" w14:textId="77777777" w:rsidR="00101E8F" w:rsidRPr="001939E3" w:rsidRDefault="00BD6916" w:rsidP="00334C2A">
      <w:pPr>
        <w:pStyle w:val="ListParagraph"/>
        <w:numPr>
          <w:ilvl w:val="1"/>
          <w:numId w:val="36"/>
        </w:numPr>
        <w:tabs>
          <w:tab w:val="left" w:pos="993"/>
        </w:tabs>
        <w:spacing w:before="155"/>
        <w:ind w:left="851" w:hanging="425"/>
        <w:jc w:val="both"/>
        <w:rPr>
          <w:rFonts w:ascii="Garamond" w:hAnsi="Garamond" w:cs="Times New Roman"/>
          <w:sz w:val="24"/>
          <w:szCs w:val="24"/>
        </w:rPr>
      </w:pPr>
      <w:r w:rsidRPr="001939E3">
        <w:rPr>
          <w:rFonts w:ascii="Garamond" w:hAnsi="Garamond"/>
          <w:sz w:val="24"/>
          <w:szCs w:val="24"/>
        </w:rPr>
        <w:t>SIGMET, AIRMET, paralajmërime dhe sinjalizime të gradientit të erës, raporte speciale të përshtatshme ajrore dhe paralajmërime të aerodromit</w:t>
      </w:r>
      <w:r w:rsidR="00101E8F" w:rsidRPr="001939E3">
        <w:rPr>
          <w:rFonts w:ascii="Garamond" w:hAnsi="Garamond" w:cs="Times New Roman"/>
          <w:sz w:val="24"/>
          <w:szCs w:val="24"/>
        </w:rPr>
        <w:t>;</w:t>
      </w:r>
    </w:p>
    <w:p w14:paraId="516EA6B6" w14:textId="77777777" w:rsidR="00101E8F" w:rsidRPr="001939E3" w:rsidRDefault="00101E8F" w:rsidP="00334C2A">
      <w:pPr>
        <w:pStyle w:val="ListParagraph"/>
        <w:numPr>
          <w:ilvl w:val="1"/>
          <w:numId w:val="36"/>
        </w:numPr>
        <w:tabs>
          <w:tab w:val="left" w:pos="993"/>
        </w:tabs>
        <w:spacing w:before="155"/>
        <w:ind w:left="851" w:hanging="425"/>
        <w:jc w:val="both"/>
        <w:rPr>
          <w:rFonts w:ascii="Garamond" w:hAnsi="Garamond" w:cs="Times New Roman"/>
          <w:sz w:val="24"/>
          <w:szCs w:val="24"/>
        </w:rPr>
      </w:pPr>
      <w:r w:rsidRPr="001939E3">
        <w:rPr>
          <w:rFonts w:ascii="Garamond" w:hAnsi="Garamond" w:cs="Times New Roman"/>
          <w:sz w:val="24"/>
          <w:szCs w:val="24"/>
        </w:rPr>
        <w:t>çdo informacion shtesë meteorologjik të miratuar në nivel lokal;</w:t>
      </w:r>
    </w:p>
    <w:p w14:paraId="1CFE7A66" w14:textId="77777777" w:rsidR="00101E8F" w:rsidRPr="001939E3" w:rsidRDefault="00101E8F" w:rsidP="00334C2A">
      <w:pPr>
        <w:pStyle w:val="ListParagraph"/>
        <w:numPr>
          <w:ilvl w:val="1"/>
          <w:numId w:val="36"/>
        </w:numPr>
        <w:tabs>
          <w:tab w:val="left" w:pos="993"/>
        </w:tabs>
        <w:spacing w:before="155"/>
        <w:ind w:left="851" w:hanging="425"/>
        <w:jc w:val="both"/>
        <w:rPr>
          <w:rFonts w:ascii="Garamond" w:hAnsi="Garamond" w:cs="Times New Roman"/>
          <w:sz w:val="24"/>
          <w:szCs w:val="24"/>
        </w:rPr>
      </w:pPr>
      <w:r w:rsidRPr="001939E3">
        <w:rPr>
          <w:rFonts w:ascii="Garamond" w:hAnsi="Garamond" w:cs="Times New Roman"/>
          <w:sz w:val="24"/>
          <w:szCs w:val="24"/>
        </w:rPr>
        <w:t>informacioni</w:t>
      </w:r>
      <w:r w:rsidR="00BD6916" w:rsidRPr="001939E3">
        <w:rPr>
          <w:rFonts w:ascii="Garamond" w:hAnsi="Garamond" w:cs="Times New Roman"/>
          <w:sz w:val="24"/>
          <w:szCs w:val="24"/>
        </w:rPr>
        <w:t>n e</w:t>
      </w:r>
      <w:r w:rsidRPr="001939E3">
        <w:rPr>
          <w:rFonts w:ascii="Garamond" w:hAnsi="Garamond" w:cs="Times New Roman"/>
          <w:sz w:val="24"/>
          <w:szCs w:val="24"/>
        </w:rPr>
        <w:t xml:space="preserve"> marrë për retë e hirit vullkanik, për të cilën nuk është lëshuar ende një SIGMET, siç është rënë dakord midis zyrës meteorologjike të aerodromit dhe njësisë së kontrollit të qasjes në fjalë;</w:t>
      </w:r>
    </w:p>
    <w:p w14:paraId="69AA4C35" w14:textId="77777777" w:rsidR="00101E8F" w:rsidRPr="001939E3" w:rsidRDefault="00101E8F" w:rsidP="00334C2A">
      <w:pPr>
        <w:pStyle w:val="ListParagraph"/>
        <w:numPr>
          <w:ilvl w:val="1"/>
          <w:numId w:val="36"/>
        </w:numPr>
        <w:tabs>
          <w:tab w:val="left" w:pos="993"/>
        </w:tabs>
        <w:spacing w:before="155"/>
        <w:ind w:left="851" w:hanging="425"/>
        <w:jc w:val="both"/>
        <w:rPr>
          <w:rFonts w:ascii="Garamond" w:hAnsi="Garamond" w:cs="Times New Roman"/>
          <w:sz w:val="24"/>
          <w:szCs w:val="24"/>
        </w:rPr>
      </w:pPr>
      <w:r w:rsidRPr="001939E3">
        <w:rPr>
          <w:rFonts w:ascii="Garamond" w:hAnsi="Garamond" w:cs="Times New Roman"/>
          <w:sz w:val="24"/>
          <w:szCs w:val="24"/>
        </w:rPr>
        <w:t>informacionin e marrë për aktivitetin vullkanik para shpërthimit dhe/ose një shpërthim vullkanik siç është rënë dakord midis zyrës meteorologjike të aerodromit dhe njësisë së kontrollit në përafrim;</w:t>
      </w:r>
    </w:p>
    <w:p w14:paraId="453A6D16" w14:textId="77777777" w:rsidR="00101E8F" w:rsidRPr="001939E3" w:rsidRDefault="00101E8F" w:rsidP="0013222F">
      <w:pPr>
        <w:spacing w:before="10"/>
        <w:rPr>
          <w:rFonts w:ascii="Garamond" w:eastAsia="PMingLiU" w:hAnsi="Garamond" w:cs="Times New Roman"/>
          <w:sz w:val="24"/>
          <w:szCs w:val="24"/>
        </w:rPr>
      </w:pPr>
    </w:p>
    <w:p w14:paraId="6D77CB0B" w14:textId="77777777" w:rsidR="003D7F35" w:rsidRPr="001939E3" w:rsidRDefault="003D7F35" w:rsidP="0013222F">
      <w:pPr>
        <w:spacing w:before="10"/>
        <w:rPr>
          <w:rFonts w:ascii="Garamond" w:eastAsia="PMingLiU" w:hAnsi="Garamond" w:cs="Times New Roman"/>
          <w:sz w:val="24"/>
          <w:szCs w:val="24"/>
        </w:rPr>
      </w:pPr>
    </w:p>
    <w:p w14:paraId="27B54DF9" w14:textId="77777777" w:rsidR="00101E8F" w:rsidRPr="001939E3" w:rsidRDefault="00101E8F" w:rsidP="0013222F">
      <w:pPr>
        <w:jc w:val="center"/>
        <w:rPr>
          <w:rFonts w:ascii="Garamond" w:eastAsia="Cambria" w:hAnsi="Garamond" w:cs="Times New Roman"/>
          <w:sz w:val="24"/>
          <w:szCs w:val="24"/>
        </w:rPr>
      </w:pPr>
      <w:r w:rsidRPr="001939E3">
        <w:rPr>
          <w:rFonts w:ascii="Garamond" w:hAnsi="Garamond" w:cs="Times New Roman"/>
          <w:b/>
          <w:bCs/>
          <w:i/>
          <w:sz w:val="24"/>
          <w:szCs w:val="24"/>
        </w:rPr>
        <w:t>Kapitulli 3 — Kërkesat për zyrat e vëzhgimeve meteorologjike</w:t>
      </w:r>
    </w:p>
    <w:p w14:paraId="717D0F5D" w14:textId="193C406D" w:rsidR="00101E8F" w:rsidRPr="001939E3" w:rsidRDefault="00101E8F" w:rsidP="0013222F">
      <w:pPr>
        <w:spacing w:before="4"/>
        <w:rPr>
          <w:rFonts w:ascii="Garamond" w:eastAsia="Cambria" w:hAnsi="Garamond" w:cs="Times New Roman"/>
          <w:b/>
          <w:bCs/>
          <w:i/>
          <w:sz w:val="24"/>
          <w:szCs w:val="24"/>
        </w:rPr>
      </w:pPr>
    </w:p>
    <w:p w14:paraId="37805E5B" w14:textId="77777777" w:rsidR="001F3364" w:rsidRPr="001939E3" w:rsidRDefault="001F3364" w:rsidP="0013222F">
      <w:pPr>
        <w:spacing w:before="4"/>
        <w:rPr>
          <w:rFonts w:ascii="Garamond" w:eastAsia="Cambria" w:hAnsi="Garamond" w:cs="Times New Roman"/>
          <w:b/>
          <w:bCs/>
          <w:i/>
          <w:sz w:val="24"/>
          <w:szCs w:val="24"/>
        </w:rPr>
      </w:pPr>
    </w:p>
    <w:p w14:paraId="65C34EAE" w14:textId="77777777" w:rsidR="00101E8F" w:rsidRPr="001939E3" w:rsidRDefault="00101E8F" w:rsidP="003D7F35">
      <w:pPr>
        <w:pStyle w:val="Heading1"/>
        <w:ind w:left="0"/>
        <w:rPr>
          <w:rFonts w:ascii="Garamond" w:eastAsia="Cambria" w:hAnsi="Garamond" w:cs="Times New Roman"/>
          <w:sz w:val="24"/>
          <w:szCs w:val="24"/>
        </w:rPr>
      </w:pPr>
      <w:r w:rsidRPr="001939E3">
        <w:rPr>
          <w:rFonts w:ascii="Garamond" w:hAnsi="Garamond" w:cs="Times New Roman"/>
          <w:sz w:val="24"/>
          <w:szCs w:val="24"/>
        </w:rPr>
        <w:t>MET.OR.245</w:t>
      </w:r>
      <w:r w:rsidRPr="001939E3">
        <w:rPr>
          <w:rFonts w:ascii="Garamond" w:hAnsi="Garamond" w:cs="Times New Roman"/>
          <w:b w:val="0"/>
          <w:sz w:val="24"/>
          <w:szCs w:val="24"/>
        </w:rPr>
        <w:t xml:space="preserve"> </w:t>
      </w:r>
      <w:r w:rsidRPr="001939E3">
        <w:rPr>
          <w:rFonts w:ascii="Garamond" w:hAnsi="Garamond" w:cs="Times New Roman"/>
          <w:sz w:val="24"/>
          <w:szCs w:val="24"/>
        </w:rPr>
        <w:t>Vëzhgimet meteorologjike dhe informacione të tjera</w:t>
      </w:r>
    </w:p>
    <w:p w14:paraId="10AE58A2" w14:textId="77777777" w:rsidR="00101E8F" w:rsidRPr="001939E3" w:rsidRDefault="00101E8F" w:rsidP="0013222F">
      <w:pPr>
        <w:spacing w:before="9"/>
        <w:rPr>
          <w:rFonts w:ascii="Garamond" w:eastAsia="Cambria" w:hAnsi="Garamond" w:cs="Times New Roman"/>
          <w:bCs/>
          <w:sz w:val="24"/>
          <w:szCs w:val="24"/>
        </w:rPr>
      </w:pPr>
    </w:p>
    <w:p w14:paraId="0B8AF627" w14:textId="77777777" w:rsidR="00101E8F" w:rsidRPr="001939E3" w:rsidRDefault="00101E8F" w:rsidP="003D7F35">
      <w:pPr>
        <w:pStyle w:val="BodyText"/>
        <w:ind w:left="0"/>
        <w:jc w:val="both"/>
        <w:rPr>
          <w:rFonts w:ascii="Garamond" w:hAnsi="Garamond" w:cs="Times New Roman"/>
          <w:sz w:val="24"/>
          <w:szCs w:val="24"/>
        </w:rPr>
      </w:pPr>
      <w:r w:rsidRPr="001939E3">
        <w:rPr>
          <w:rFonts w:ascii="Garamond" w:hAnsi="Garamond" w:cs="Times New Roman"/>
          <w:sz w:val="24"/>
          <w:szCs w:val="24"/>
        </w:rPr>
        <w:t>Brenda fushës së përgjegjësisë së saj, zyra e vëzhgimit meteorologjik duhet të:</w:t>
      </w:r>
    </w:p>
    <w:p w14:paraId="6D11EB97" w14:textId="77777777" w:rsidR="00101E8F" w:rsidRPr="001939E3" w:rsidRDefault="00101E8F" w:rsidP="00334C2A">
      <w:pPr>
        <w:pStyle w:val="ListParagraph"/>
        <w:numPr>
          <w:ilvl w:val="0"/>
          <w:numId w:val="35"/>
        </w:numPr>
        <w:tabs>
          <w:tab w:val="left" w:pos="426"/>
        </w:tabs>
        <w:spacing w:before="160"/>
        <w:ind w:left="426" w:hanging="426"/>
        <w:jc w:val="both"/>
        <w:rPr>
          <w:rFonts w:ascii="Garamond" w:eastAsia="PMingLiU" w:hAnsi="Garamond" w:cs="Times New Roman"/>
          <w:sz w:val="24"/>
          <w:szCs w:val="24"/>
        </w:rPr>
      </w:pPr>
      <w:r w:rsidRPr="001939E3">
        <w:rPr>
          <w:rFonts w:ascii="Garamond" w:hAnsi="Garamond" w:cs="Times New Roman"/>
          <w:sz w:val="24"/>
          <w:szCs w:val="24"/>
        </w:rPr>
        <w:t>vëzhgojë vazhdimisht kushtet meteorologjike që ndikojnë në operimet e fluturimeve;</w:t>
      </w:r>
    </w:p>
    <w:p w14:paraId="6387ED40" w14:textId="77777777" w:rsidR="00101E8F" w:rsidRPr="001939E3" w:rsidRDefault="00BD6916" w:rsidP="00334C2A">
      <w:pPr>
        <w:pStyle w:val="ListParagraph"/>
        <w:numPr>
          <w:ilvl w:val="0"/>
          <w:numId w:val="35"/>
        </w:numPr>
        <w:tabs>
          <w:tab w:val="left" w:pos="426"/>
        </w:tabs>
        <w:spacing w:before="160"/>
        <w:ind w:left="426" w:hanging="426"/>
        <w:jc w:val="both"/>
        <w:rPr>
          <w:rFonts w:ascii="Garamond" w:hAnsi="Garamond" w:cs="Times New Roman"/>
          <w:sz w:val="24"/>
          <w:szCs w:val="24"/>
        </w:rPr>
      </w:pPr>
      <w:r w:rsidRPr="001939E3">
        <w:rPr>
          <w:rFonts w:ascii="Garamond" w:hAnsi="Garamond"/>
          <w:sz w:val="24"/>
          <w:szCs w:val="24"/>
        </w:rPr>
        <w:t>koordinojë me organizatën përgjegjëse për sigurimin e NOTAM dhe / ose ASHTAM për të siguruar që informacioni meteorologjik mbi hirin vullkanik të përfshirë në SIGMET dhe NOTAM dhe / ose ASHTAM është i qëndrueshëm</w:t>
      </w:r>
      <w:r w:rsidR="00101E8F" w:rsidRPr="001939E3">
        <w:rPr>
          <w:rFonts w:ascii="Garamond" w:hAnsi="Garamond" w:cs="Times New Roman"/>
          <w:sz w:val="24"/>
          <w:szCs w:val="24"/>
        </w:rPr>
        <w:t>;</w:t>
      </w:r>
    </w:p>
    <w:p w14:paraId="70A59194" w14:textId="77777777" w:rsidR="00101E8F" w:rsidRPr="001939E3" w:rsidRDefault="00101E8F" w:rsidP="00334C2A">
      <w:pPr>
        <w:pStyle w:val="ListParagraph"/>
        <w:numPr>
          <w:ilvl w:val="0"/>
          <w:numId w:val="35"/>
        </w:numPr>
        <w:tabs>
          <w:tab w:val="left" w:pos="426"/>
        </w:tabs>
        <w:spacing w:before="160"/>
        <w:ind w:left="426" w:hanging="426"/>
        <w:jc w:val="both"/>
        <w:rPr>
          <w:rFonts w:ascii="Garamond" w:hAnsi="Garamond" w:cs="Times New Roman"/>
          <w:sz w:val="24"/>
          <w:szCs w:val="24"/>
        </w:rPr>
      </w:pPr>
      <w:r w:rsidRPr="001939E3">
        <w:rPr>
          <w:rFonts w:ascii="Garamond" w:hAnsi="Garamond" w:cs="Times New Roman"/>
          <w:sz w:val="24"/>
          <w:szCs w:val="24"/>
        </w:rPr>
        <w:t>koordinohet me vëzhguesit e përzgjedhur të vullkanit për të siguruar që informacioni për aktivitetin vullkanik të merret në mënyrë efikase dhe në kohë;</w:t>
      </w:r>
    </w:p>
    <w:p w14:paraId="1ACED919" w14:textId="77777777" w:rsidR="00101E8F" w:rsidRPr="001939E3" w:rsidRDefault="00101E8F" w:rsidP="00334C2A">
      <w:pPr>
        <w:pStyle w:val="ListParagraph"/>
        <w:numPr>
          <w:ilvl w:val="0"/>
          <w:numId w:val="35"/>
        </w:numPr>
        <w:tabs>
          <w:tab w:val="left" w:pos="426"/>
        </w:tabs>
        <w:spacing w:before="160"/>
        <w:ind w:left="426" w:hanging="426"/>
        <w:jc w:val="both"/>
        <w:rPr>
          <w:rFonts w:ascii="Garamond" w:hAnsi="Garamond" w:cs="Times New Roman"/>
          <w:sz w:val="24"/>
          <w:szCs w:val="24"/>
        </w:rPr>
      </w:pPr>
      <w:r w:rsidRPr="001939E3">
        <w:rPr>
          <w:rFonts w:ascii="Garamond" w:hAnsi="Garamond" w:cs="Times New Roman"/>
          <w:sz w:val="24"/>
          <w:szCs w:val="24"/>
        </w:rPr>
        <w:t>ofrojë VAAC përkatëse informacionet e marra për aktivitetin vullkanik para shpërthimit, shpërthimin vullkanik dhe resë së hirit vullkanik për të cilat nuk është lëshuar ende një SIGMET;</w:t>
      </w:r>
    </w:p>
    <w:p w14:paraId="0C6B5127" w14:textId="77777777" w:rsidR="00101E8F" w:rsidRPr="001939E3" w:rsidRDefault="00101E8F" w:rsidP="00334C2A">
      <w:pPr>
        <w:pStyle w:val="ListParagraph"/>
        <w:numPr>
          <w:ilvl w:val="0"/>
          <w:numId w:val="35"/>
        </w:numPr>
        <w:tabs>
          <w:tab w:val="left" w:pos="426"/>
        </w:tabs>
        <w:spacing w:before="160"/>
        <w:ind w:left="426" w:hanging="426"/>
        <w:jc w:val="both"/>
        <w:rPr>
          <w:rFonts w:ascii="Garamond" w:hAnsi="Garamond" w:cs="Times New Roman"/>
          <w:sz w:val="24"/>
          <w:szCs w:val="24"/>
        </w:rPr>
      </w:pPr>
      <w:r w:rsidRPr="001939E3">
        <w:rPr>
          <w:rFonts w:ascii="Garamond" w:hAnsi="Garamond" w:cs="Times New Roman"/>
          <w:sz w:val="24"/>
          <w:szCs w:val="24"/>
        </w:rPr>
        <w:t>ofrojënjësive të shërbimit të informacionit aeronautik informacionet e marra për çlirimin e materialeve radioaktive në atmosferë, në zonë ose zonat afër që vëzhgon dhe për të cilat nuk është lëshuar ende një SIGMET;</w:t>
      </w:r>
    </w:p>
    <w:p w14:paraId="0C14FA12" w14:textId="77777777" w:rsidR="00101E8F" w:rsidRPr="001939E3" w:rsidRDefault="00101E8F" w:rsidP="00334C2A">
      <w:pPr>
        <w:pStyle w:val="ListParagraph"/>
        <w:numPr>
          <w:ilvl w:val="0"/>
          <w:numId w:val="35"/>
        </w:numPr>
        <w:tabs>
          <w:tab w:val="left" w:pos="426"/>
        </w:tabs>
        <w:spacing w:before="160"/>
        <w:ind w:left="426" w:hanging="426"/>
        <w:jc w:val="both"/>
        <w:rPr>
          <w:rFonts w:ascii="Garamond" w:hAnsi="Garamond" w:cs="Times New Roman"/>
          <w:sz w:val="24"/>
          <w:szCs w:val="24"/>
        </w:rPr>
      </w:pPr>
      <w:r w:rsidRPr="001939E3">
        <w:rPr>
          <w:rFonts w:ascii="Garamond" w:hAnsi="Garamond" w:cs="Times New Roman"/>
          <w:sz w:val="24"/>
          <w:szCs w:val="24"/>
        </w:rPr>
        <w:t>ofrojë qendrës së kontrollit të zonës në fjalë dhe qendrës së informacionit të fluturimit (ACC / FIC), sipas nevojës:</w:t>
      </w:r>
    </w:p>
    <w:p w14:paraId="1BCA4129" w14:textId="77777777" w:rsidR="00101E8F" w:rsidRPr="001939E3" w:rsidRDefault="00BD6916" w:rsidP="00334C2A">
      <w:pPr>
        <w:pStyle w:val="ListParagraph"/>
        <w:numPr>
          <w:ilvl w:val="1"/>
          <w:numId w:val="35"/>
        </w:numPr>
        <w:tabs>
          <w:tab w:val="left" w:pos="851"/>
        </w:tabs>
        <w:spacing w:before="120"/>
        <w:ind w:left="850" w:hanging="425"/>
        <w:jc w:val="both"/>
        <w:rPr>
          <w:rFonts w:ascii="Garamond" w:eastAsia="PMingLiU" w:hAnsi="Garamond" w:cs="Times New Roman"/>
          <w:sz w:val="24"/>
          <w:szCs w:val="24"/>
        </w:rPr>
      </w:pPr>
      <w:r w:rsidRPr="001939E3">
        <w:rPr>
          <w:rFonts w:ascii="Garamond" w:hAnsi="Garamond"/>
          <w:sz w:val="24"/>
          <w:szCs w:val="24"/>
        </w:rPr>
        <w:t>METAR</w:t>
      </w:r>
      <w:r w:rsidR="00305E63" w:rsidRPr="001939E3">
        <w:rPr>
          <w:rFonts w:ascii="Garamond" w:hAnsi="Garamond"/>
          <w:sz w:val="24"/>
          <w:szCs w:val="24"/>
        </w:rPr>
        <w:t xml:space="preserve"> dhe SPECI</w:t>
      </w:r>
      <w:r w:rsidRPr="001939E3">
        <w:rPr>
          <w:rFonts w:ascii="Garamond" w:hAnsi="Garamond"/>
          <w:sz w:val="24"/>
          <w:szCs w:val="24"/>
        </w:rPr>
        <w:t>, përfshirë të dhënat aktuale të presionit për aerodromet dhe vendndodhjet e tjera, TAF, TREND dhe ndryshimet e tyre</w:t>
      </w:r>
      <w:r w:rsidR="00101E8F" w:rsidRPr="001939E3">
        <w:rPr>
          <w:rFonts w:ascii="Garamond" w:hAnsi="Garamond" w:cs="Times New Roman"/>
          <w:sz w:val="24"/>
          <w:szCs w:val="24"/>
        </w:rPr>
        <w:t>;</w:t>
      </w:r>
    </w:p>
    <w:p w14:paraId="39327359" w14:textId="77777777" w:rsidR="00101E8F" w:rsidRPr="001939E3" w:rsidRDefault="00BD6916" w:rsidP="00334C2A">
      <w:pPr>
        <w:pStyle w:val="ListParagraph"/>
        <w:numPr>
          <w:ilvl w:val="1"/>
          <w:numId w:val="35"/>
        </w:numPr>
        <w:tabs>
          <w:tab w:val="left" w:pos="851"/>
        </w:tabs>
        <w:spacing w:before="120"/>
        <w:ind w:left="850" w:hanging="425"/>
        <w:jc w:val="both"/>
        <w:rPr>
          <w:rFonts w:ascii="Garamond" w:eastAsia="PMingLiU" w:hAnsi="Garamond" w:cs="Times New Roman"/>
          <w:sz w:val="24"/>
          <w:szCs w:val="24"/>
        </w:rPr>
      </w:pPr>
      <w:r w:rsidRPr="001939E3">
        <w:rPr>
          <w:rFonts w:ascii="Garamond" w:hAnsi="Garamond"/>
          <w:sz w:val="24"/>
          <w:szCs w:val="24"/>
        </w:rPr>
        <w:t>parashikimet e erërave të sipërme, temperaturat e ajrit të sipërm dhe dukuritë e rëndësishme të motit gjatë rrugës dhe ndryshimet e tyre, SIGMET, AIRMET dhe raportet e posaçme të përshtatshme të ajrit</w:t>
      </w:r>
      <w:r w:rsidR="00101E8F" w:rsidRPr="001939E3">
        <w:rPr>
          <w:rFonts w:ascii="Garamond" w:hAnsi="Garamond" w:cs="Times New Roman"/>
          <w:sz w:val="24"/>
          <w:szCs w:val="24"/>
        </w:rPr>
        <w:t>;</w:t>
      </w:r>
    </w:p>
    <w:p w14:paraId="5F7FF2AC" w14:textId="77777777" w:rsidR="00101E8F" w:rsidRPr="001939E3" w:rsidRDefault="00101E8F"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çdo informacion tjetër meteorologjik që kërkohet nga ACC/FIC për të përmbushur kërkesat e avionit në fluturim;</w:t>
      </w:r>
    </w:p>
    <w:p w14:paraId="4A8DAC6A" w14:textId="77777777" w:rsidR="00101E8F" w:rsidRPr="001939E3" w:rsidRDefault="00101E8F"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informacionin e marrë për retë e hirit vullkanik, për të cilën nuk është lëshuar ende një SIGMET, siç është rënë dakord midis zyrës meteorologjike të vëzhgimit dhe ACC/FIC;</w:t>
      </w:r>
    </w:p>
    <w:p w14:paraId="381C48FB" w14:textId="77777777" w:rsidR="00101E8F" w:rsidRPr="001939E3" w:rsidRDefault="00101E8F"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informacionin e marrë lidhur me çlirimin e materialit radioaktiv në atmosferë, siç është rënë dakord midis zyrës meteorologjike dhe ACC/FIC;</w:t>
      </w:r>
    </w:p>
    <w:p w14:paraId="3028A34B" w14:textId="77777777" w:rsidR="00101E8F" w:rsidRPr="001939E3" w:rsidRDefault="00BD6916"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1939E3">
        <w:rPr>
          <w:rFonts w:ascii="Garamond" w:hAnsi="Garamond"/>
          <w:sz w:val="24"/>
          <w:szCs w:val="24"/>
        </w:rPr>
        <w:lastRenderedPageBreak/>
        <w:t>këshillime për ciklon tropikal të lëshuar nga një TCAC në zonën e tij të përgjegjësisë</w:t>
      </w:r>
      <w:r w:rsidR="00101E8F" w:rsidRPr="001939E3">
        <w:rPr>
          <w:rFonts w:ascii="Garamond" w:hAnsi="Garamond" w:cs="Times New Roman"/>
          <w:sz w:val="24"/>
          <w:szCs w:val="24"/>
        </w:rPr>
        <w:t>;</w:t>
      </w:r>
    </w:p>
    <w:p w14:paraId="220D537B" w14:textId="77777777" w:rsidR="00101E8F" w:rsidRPr="001939E3" w:rsidRDefault="00BD6916"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1939E3">
        <w:rPr>
          <w:rFonts w:ascii="Garamond" w:hAnsi="Garamond"/>
          <w:sz w:val="24"/>
          <w:szCs w:val="24"/>
        </w:rPr>
        <w:t>këshillimi i hirit vullkanik i lëshuar nga një VAAC në fushën e tij të përgjegjësisë</w:t>
      </w:r>
      <w:r w:rsidR="00101E8F" w:rsidRPr="001939E3">
        <w:rPr>
          <w:rFonts w:ascii="Garamond" w:hAnsi="Garamond" w:cs="Times New Roman"/>
          <w:sz w:val="24"/>
          <w:szCs w:val="24"/>
        </w:rPr>
        <w:t>;</w:t>
      </w:r>
    </w:p>
    <w:p w14:paraId="74486A5A" w14:textId="77777777" w:rsidR="00101E8F" w:rsidRPr="001939E3" w:rsidRDefault="00BD6916"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1939E3">
        <w:rPr>
          <w:rFonts w:ascii="Garamond" w:hAnsi="Garamond"/>
          <w:sz w:val="24"/>
          <w:szCs w:val="24"/>
        </w:rPr>
        <w:t>informacioni i marrë mbi aktivitetin vullkanik para shpërthimit dhe / ose një shpërthim vullkanik siç është rënë dakord midis zyrës së vrojtimit meteorologjik dhe ACC / FIC</w:t>
      </w:r>
      <w:r w:rsidR="00101E8F" w:rsidRPr="001939E3">
        <w:rPr>
          <w:rFonts w:ascii="Garamond" w:hAnsi="Garamond" w:cs="Times New Roman"/>
          <w:sz w:val="24"/>
          <w:szCs w:val="24"/>
        </w:rPr>
        <w:t>;</w:t>
      </w:r>
    </w:p>
    <w:p w14:paraId="1924E247" w14:textId="77777777" w:rsidR="0099194A" w:rsidRPr="001939E3" w:rsidRDefault="00BD6916" w:rsidP="00334C2A">
      <w:pPr>
        <w:pStyle w:val="ListParagraph"/>
        <w:numPr>
          <w:ilvl w:val="0"/>
          <w:numId w:val="35"/>
        </w:numPr>
        <w:tabs>
          <w:tab w:val="left" w:pos="0"/>
        </w:tabs>
        <w:spacing w:before="160"/>
        <w:ind w:left="426" w:hanging="426"/>
        <w:jc w:val="both"/>
        <w:rPr>
          <w:rFonts w:ascii="Garamond" w:hAnsi="Garamond" w:cs="Times New Roman"/>
          <w:sz w:val="24"/>
          <w:szCs w:val="24"/>
        </w:rPr>
      </w:pPr>
      <w:r w:rsidRPr="001939E3">
        <w:rPr>
          <w:rFonts w:ascii="Garamond" w:hAnsi="Garamond"/>
          <w:sz w:val="24"/>
          <w:szCs w:val="24"/>
        </w:rPr>
        <w:t>kur është në dispozicion, pajis njësitë përkatëse të shërbimeve të trafikut ajror, në përputhje me marrëveshjen lokale, me informacionin në lidhje me lëshimin në atmosferë të kimikateve toksike që mund të ndikojnë në hapësirën ajrore të përdorur për fluturimet brenda zonës së tyre të përgjegjësisë</w:t>
      </w:r>
      <w:r w:rsidR="0099194A" w:rsidRPr="001939E3">
        <w:rPr>
          <w:rFonts w:ascii="Garamond" w:hAnsi="Garamond" w:cs="Times New Roman"/>
          <w:sz w:val="24"/>
          <w:szCs w:val="24"/>
        </w:rPr>
        <w:t>.</w:t>
      </w:r>
    </w:p>
    <w:p w14:paraId="370980B4" w14:textId="77777777" w:rsidR="00101E8F" w:rsidRPr="001939E3" w:rsidRDefault="00101E8F" w:rsidP="0013222F">
      <w:pPr>
        <w:spacing w:before="8"/>
        <w:jc w:val="both"/>
        <w:rPr>
          <w:rFonts w:ascii="Garamond" w:eastAsia="PMingLiU" w:hAnsi="Garamond" w:cs="Times New Roman"/>
          <w:sz w:val="24"/>
          <w:szCs w:val="24"/>
        </w:rPr>
      </w:pPr>
    </w:p>
    <w:p w14:paraId="029B5B1A" w14:textId="77777777" w:rsidR="00BD6916" w:rsidRPr="001939E3" w:rsidRDefault="00BD6916" w:rsidP="00BD6916">
      <w:pPr>
        <w:spacing w:before="120"/>
        <w:rPr>
          <w:rFonts w:ascii="Garamond" w:hAnsi="Garamond"/>
          <w:b/>
          <w:sz w:val="24"/>
          <w:szCs w:val="24"/>
        </w:rPr>
      </w:pPr>
      <w:r w:rsidRPr="001939E3">
        <w:rPr>
          <w:rFonts w:ascii="Garamond" w:hAnsi="Garamond"/>
          <w:b/>
          <w:sz w:val="24"/>
          <w:szCs w:val="24"/>
        </w:rPr>
        <w:t>MET.OR.250 SIGMET</w:t>
      </w:r>
    </w:p>
    <w:p w14:paraId="1D02A287" w14:textId="77777777" w:rsidR="00BD6916" w:rsidRPr="001939E3" w:rsidRDefault="00BD6916" w:rsidP="00BD6916">
      <w:pPr>
        <w:spacing w:before="120"/>
        <w:ind w:left="284"/>
        <w:rPr>
          <w:rFonts w:ascii="Garamond" w:hAnsi="Garamond"/>
          <w:sz w:val="24"/>
          <w:szCs w:val="24"/>
        </w:rPr>
      </w:pPr>
      <w:r w:rsidRPr="001939E3">
        <w:rPr>
          <w:rFonts w:ascii="Garamond" w:hAnsi="Garamond"/>
          <w:sz w:val="24"/>
          <w:szCs w:val="24"/>
        </w:rPr>
        <w:t>Zyra e vrojtimit meteorologjik duhet:</w:t>
      </w:r>
    </w:p>
    <w:p w14:paraId="0921E3B9" w14:textId="77777777" w:rsidR="00BD6916" w:rsidRPr="001939E3" w:rsidRDefault="00305E63" w:rsidP="00BD6916">
      <w:pPr>
        <w:spacing w:before="120"/>
        <w:ind w:left="851" w:hanging="425"/>
        <w:rPr>
          <w:rFonts w:ascii="Garamond" w:hAnsi="Garamond"/>
          <w:sz w:val="24"/>
          <w:szCs w:val="24"/>
        </w:rPr>
      </w:pPr>
      <w:r w:rsidRPr="001939E3">
        <w:rPr>
          <w:rFonts w:ascii="Garamond" w:hAnsi="Garamond"/>
          <w:sz w:val="24"/>
          <w:szCs w:val="24"/>
        </w:rPr>
        <w:t>(a)</w:t>
      </w:r>
      <w:r w:rsidRPr="001939E3">
        <w:rPr>
          <w:rFonts w:ascii="Garamond" w:hAnsi="Garamond"/>
          <w:sz w:val="24"/>
          <w:szCs w:val="24"/>
        </w:rPr>
        <w:tab/>
        <w:t>të lësho</w:t>
      </w:r>
      <w:r w:rsidR="00BD6916" w:rsidRPr="001939E3">
        <w:rPr>
          <w:rFonts w:ascii="Garamond" w:hAnsi="Garamond"/>
          <w:sz w:val="24"/>
          <w:szCs w:val="24"/>
        </w:rPr>
        <w:t>jë SIGMET;</w:t>
      </w:r>
    </w:p>
    <w:p w14:paraId="7429F00B" w14:textId="77777777" w:rsidR="00BD6916" w:rsidRPr="001939E3" w:rsidRDefault="00BD6916" w:rsidP="00696D46">
      <w:pPr>
        <w:spacing w:before="120"/>
        <w:ind w:left="851" w:hanging="425"/>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të sigurojë që SIGMET të anulohet kur fenomenet nuk ndodhin më ose nuk pritet të ndodhin më në zonën e mbuluar nga SIGMET;</w:t>
      </w:r>
    </w:p>
    <w:p w14:paraId="07EACCE9" w14:textId="77777777" w:rsidR="00BD6916" w:rsidRPr="001939E3" w:rsidRDefault="00BD6916" w:rsidP="00696D46">
      <w:pPr>
        <w:spacing w:before="120"/>
        <w:ind w:left="851" w:hanging="425"/>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të sigurojë që periudha e vlefshmërisë së një SIGMET të mos jetë më shumë se 4 orë, dhe në rastin e veçantë të SIGMET për re të hirit vullkanik dhe ciklonet tropikale, ajo do të zgjatet deri në 6 orë;</w:t>
      </w:r>
    </w:p>
    <w:p w14:paraId="55C3C44F" w14:textId="77777777" w:rsidR="00101E8F" w:rsidRPr="001939E3" w:rsidRDefault="00BD6916" w:rsidP="00696D46">
      <w:pPr>
        <w:spacing w:before="120"/>
        <w:ind w:left="851" w:hanging="425"/>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të sigurojë që SIGMET të lëshohet jo më shumë se 4 orë para fillimit të periudhës së vlefshmërisë. Në rastin e veçantë të SIGMET për renë e hirit vullkanik dhe ciklonet tropikale, SIGMET do të lëshohet sa më shpejt që të jetë e mundur, por jo më shumë se 12 orë para fillimit të periudhës së vlefshmërisë, dhe përditësohet të paktën çdo 6 orë.</w:t>
      </w:r>
    </w:p>
    <w:p w14:paraId="524EF758" w14:textId="77777777" w:rsidR="00101E8F" w:rsidRPr="001939E3" w:rsidRDefault="00101E8F" w:rsidP="0013222F">
      <w:pPr>
        <w:rPr>
          <w:rFonts w:ascii="Garamond" w:eastAsia="PMingLiU" w:hAnsi="Garamond" w:cs="Times New Roman"/>
          <w:sz w:val="24"/>
          <w:szCs w:val="24"/>
        </w:rPr>
      </w:pPr>
    </w:p>
    <w:p w14:paraId="3A73D358" w14:textId="77777777" w:rsidR="00BD6916" w:rsidRPr="001939E3" w:rsidRDefault="00BD6916" w:rsidP="00363E5D">
      <w:pPr>
        <w:spacing w:before="120"/>
        <w:ind w:left="284" w:hanging="284"/>
        <w:rPr>
          <w:rFonts w:ascii="Garamond" w:hAnsi="Garamond"/>
          <w:b/>
          <w:sz w:val="24"/>
          <w:szCs w:val="24"/>
        </w:rPr>
      </w:pPr>
      <w:r w:rsidRPr="001939E3">
        <w:rPr>
          <w:rFonts w:ascii="Garamond" w:hAnsi="Garamond"/>
          <w:b/>
          <w:sz w:val="24"/>
          <w:szCs w:val="24"/>
        </w:rPr>
        <w:t>MET.OR.255 AIRMET</w:t>
      </w:r>
    </w:p>
    <w:p w14:paraId="087FB1C9" w14:textId="77777777" w:rsidR="00BD6916" w:rsidRPr="001939E3" w:rsidRDefault="00BD6916" w:rsidP="00BD6916">
      <w:pPr>
        <w:spacing w:before="120"/>
        <w:ind w:left="284"/>
        <w:rPr>
          <w:rFonts w:ascii="Garamond" w:hAnsi="Garamond"/>
          <w:sz w:val="24"/>
          <w:szCs w:val="24"/>
        </w:rPr>
      </w:pPr>
      <w:r w:rsidRPr="001939E3">
        <w:rPr>
          <w:rFonts w:ascii="Garamond" w:hAnsi="Garamond"/>
          <w:sz w:val="24"/>
          <w:szCs w:val="24"/>
        </w:rPr>
        <w:t>Zyra e vrojtimit meteorologjik duhet:</w:t>
      </w:r>
    </w:p>
    <w:p w14:paraId="25D42531" w14:textId="5DCC4188" w:rsidR="00BD6916" w:rsidRPr="001939E3" w:rsidRDefault="00305E63" w:rsidP="00696D46">
      <w:pPr>
        <w:spacing w:before="120"/>
        <w:ind w:left="851" w:hanging="425"/>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 xml:space="preserve">të </w:t>
      </w:r>
      <w:r w:rsidR="002157C6" w:rsidRPr="001939E3">
        <w:rPr>
          <w:rFonts w:ascii="Garamond" w:hAnsi="Garamond"/>
          <w:sz w:val="24"/>
          <w:szCs w:val="24"/>
        </w:rPr>
        <w:t>ofroje</w:t>
      </w:r>
      <w:r w:rsidR="00A9366C" w:rsidRPr="001939E3">
        <w:rPr>
          <w:rFonts w:ascii="Garamond" w:hAnsi="Garamond"/>
          <w:sz w:val="24"/>
          <w:szCs w:val="24"/>
        </w:rPr>
        <w:t>ë</w:t>
      </w:r>
      <w:r w:rsidR="002157C6" w:rsidRPr="001939E3">
        <w:rPr>
          <w:rFonts w:ascii="Garamond" w:hAnsi="Garamond"/>
          <w:sz w:val="24"/>
          <w:szCs w:val="24"/>
        </w:rPr>
        <w:t xml:space="preserve"> dhe </w:t>
      </w:r>
      <w:r w:rsidRPr="001939E3">
        <w:rPr>
          <w:rFonts w:ascii="Garamond" w:hAnsi="Garamond"/>
          <w:sz w:val="24"/>
          <w:szCs w:val="24"/>
        </w:rPr>
        <w:t>lësho</w:t>
      </w:r>
      <w:r w:rsidR="00BD6916" w:rsidRPr="001939E3">
        <w:rPr>
          <w:rFonts w:ascii="Garamond" w:hAnsi="Garamond"/>
          <w:sz w:val="24"/>
          <w:szCs w:val="24"/>
        </w:rPr>
        <w:t xml:space="preserve">jë AIRMET kur Autoriteti i Aviacionit Civil ka përcaktuar se dendësia e trafikut që operon nën nivelin e fluturimit 100, ose deri në nivelin e fluturimit 150 në zonat malore, ose më lartë, kur është e nevojshme, garanton lëshimin </w:t>
      </w:r>
      <w:r w:rsidRPr="001939E3">
        <w:rPr>
          <w:rFonts w:ascii="Garamond" w:hAnsi="Garamond"/>
          <w:sz w:val="24"/>
          <w:szCs w:val="24"/>
        </w:rPr>
        <w:t>e AIRMET në kombinim me parashikimet e zonës për fluturime në nivel të ulët</w:t>
      </w:r>
      <w:r w:rsidR="00BD6916" w:rsidRPr="001939E3">
        <w:rPr>
          <w:rFonts w:ascii="Garamond" w:hAnsi="Garamond"/>
          <w:sz w:val="24"/>
          <w:szCs w:val="24"/>
        </w:rPr>
        <w:t>;</w:t>
      </w:r>
    </w:p>
    <w:p w14:paraId="56A392FB" w14:textId="77777777" w:rsidR="00BD6916" w:rsidRPr="001939E3" w:rsidRDefault="00BD6916" w:rsidP="00696D46">
      <w:pPr>
        <w:spacing w:before="120"/>
        <w:ind w:left="851" w:hanging="425"/>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të anulojë AIRMET kur fenomenet nuk ndodhin më ose nuk pritet të ndodhin më në zonë;</w:t>
      </w:r>
    </w:p>
    <w:p w14:paraId="5C4A7A47" w14:textId="77777777" w:rsidR="00101E8F" w:rsidRPr="001939E3" w:rsidRDefault="00BD6916" w:rsidP="00696D46">
      <w:pPr>
        <w:spacing w:before="120"/>
        <w:ind w:left="851" w:hanging="425"/>
        <w:jc w:val="both"/>
        <w:rPr>
          <w:rFonts w:ascii="Garamond" w:eastAsia="PMingLiU" w:hAnsi="Garamond" w:cs="Times New Roman"/>
          <w:sz w:val="24"/>
          <w:szCs w:val="24"/>
        </w:rPr>
      </w:pPr>
      <w:r w:rsidRPr="001939E3">
        <w:rPr>
          <w:rFonts w:ascii="Garamond" w:hAnsi="Garamond"/>
          <w:sz w:val="24"/>
          <w:szCs w:val="24"/>
        </w:rPr>
        <w:t>(c)</w:t>
      </w:r>
      <w:r w:rsidRPr="001939E3">
        <w:rPr>
          <w:rFonts w:ascii="Garamond" w:hAnsi="Garamond"/>
          <w:sz w:val="24"/>
          <w:szCs w:val="24"/>
        </w:rPr>
        <w:tab/>
        <w:t>të sigurojë që periudha e vlefshmërisë së një AIRMET</w:t>
      </w:r>
      <w:r w:rsidR="00305E63" w:rsidRPr="001939E3">
        <w:rPr>
          <w:rFonts w:ascii="Garamond" w:hAnsi="Garamond"/>
          <w:sz w:val="24"/>
          <w:szCs w:val="24"/>
        </w:rPr>
        <w:t xml:space="preserve"> të mos jetë më shumë se 4 orë..</w:t>
      </w:r>
    </w:p>
    <w:p w14:paraId="3041E07E" w14:textId="77777777" w:rsidR="001C1453" w:rsidRPr="001939E3" w:rsidRDefault="001C1453" w:rsidP="00361955">
      <w:pPr>
        <w:pStyle w:val="Heading1"/>
        <w:ind w:left="0"/>
        <w:rPr>
          <w:rFonts w:ascii="Garamond" w:hAnsi="Garamond" w:cs="Times New Roman"/>
          <w:sz w:val="24"/>
          <w:szCs w:val="24"/>
        </w:rPr>
      </w:pPr>
    </w:p>
    <w:p w14:paraId="6A4E0E6C" w14:textId="77777777" w:rsidR="00101E8F" w:rsidRPr="001939E3" w:rsidRDefault="00101E8F" w:rsidP="00363E5D">
      <w:pPr>
        <w:pStyle w:val="Heading1"/>
        <w:ind w:left="0" w:firstLine="0"/>
        <w:rPr>
          <w:rFonts w:ascii="Garamond" w:eastAsia="Cambria" w:hAnsi="Garamond" w:cs="Times New Roman"/>
          <w:b w:val="0"/>
          <w:bCs w:val="0"/>
          <w:sz w:val="24"/>
          <w:szCs w:val="24"/>
        </w:rPr>
      </w:pPr>
      <w:r w:rsidRPr="001939E3">
        <w:rPr>
          <w:rFonts w:ascii="Garamond" w:hAnsi="Garamond" w:cs="Times New Roman"/>
          <w:sz w:val="24"/>
          <w:szCs w:val="24"/>
        </w:rPr>
        <w:t>MET.OR.260 Parashikimi i zonës për fluturimet në nivel të ulët</w:t>
      </w:r>
    </w:p>
    <w:p w14:paraId="4F8C3E78" w14:textId="77777777" w:rsidR="00101E8F" w:rsidRPr="001939E3" w:rsidRDefault="00101E8F" w:rsidP="0099194A">
      <w:pPr>
        <w:pStyle w:val="BodyText"/>
        <w:spacing w:before="150"/>
        <w:ind w:left="0"/>
        <w:rPr>
          <w:rFonts w:ascii="Garamond" w:hAnsi="Garamond" w:cs="Times New Roman"/>
          <w:sz w:val="24"/>
          <w:szCs w:val="24"/>
        </w:rPr>
      </w:pPr>
      <w:r w:rsidRPr="001939E3">
        <w:rPr>
          <w:rFonts w:ascii="Garamond" w:hAnsi="Garamond" w:cs="Times New Roman"/>
          <w:sz w:val="24"/>
          <w:szCs w:val="24"/>
        </w:rPr>
        <w:t>Zyra e vëzhgimit meteorologjik duhet të</w:t>
      </w:r>
      <w:r w:rsidR="00305E63" w:rsidRPr="001939E3">
        <w:rPr>
          <w:rFonts w:ascii="Garamond" w:hAnsi="Garamond" w:cs="Times New Roman"/>
          <w:sz w:val="24"/>
          <w:szCs w:val="24"/>
        </w:rPr>
        <w:t xml:space="preserve"> siguroj</w:t>
      </w:r>
      <w:r w:rsidR="00305E63" w:rsidRPr="001939E3">
        <w:rPr>
          <w:rFonts w:ascii="Garamond" w:hAnsi="Garamond"/>
          <w:sz w:val="24"/>
          <w:szCs w:val="24"/>
        </w:rPr>
        <w:t>ë</w:t>
      </w:r>
      <w:r w:rsidR="00305E63" w:rsidRPr="001939E3">
        <w:rPr>
          <w:rFonts w:ascii="Garamond" w:hAnsi="Garamond" w:cs="Times New Roman"/>
          <w:sz w:val="24"/>
          <w:szCs w:val="24"/>
        </w:rPr>
        <w:t xml:space="preserve"> q</w:t>
      </w:r>
      <w:r w:rsidR="00305E63" w:rsidRPr="001939E3">
        <w:rPr>
          <w:rFonts w:ascii="Garamond" w:hAnsi="Garamond"/>
          <w:sz w:val="24"/>
          <w:szCs w:val="24"/>
        </w:rPr>
        <w:t>ë</w:t>
      </w:r>
      <w:r w:rsidRPr="001939E3">
        <w:rPr>
          <w:rFonts w:ascii="Garamond" w:hAnsi="Garamond" w:cs="Times New Roman"/>
          <w:sz w:val="24"/>
          <w:szCs w:val="24"/>
        </w:rPr>
        <w:t>:</w:t>
      </w:r>
    </w:p>
    <w:p w14:paraId="52455763" w14:textId="77777777" w:rsidR="00101E8F" w:rsidRPr="001939E3" w:rsidRDefault="00305E63" w:rsidP="00334C2A">
      <w:pPr>
        <w:pStyle w:val="ListParagraph"/>
        <w:numPr>
          <w:ilvl w:val="0"/>
          <w:numId w:val="34"/>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n</w:t>
      </w:r>
      <w:r w:rsidR="00627E77" w:rsidRPr="001939E3">
        <w:rPr>
          <w:rFonts w:ascii="Garamond" w:hAnsi="Garamond"/>
          <w:sz w:val="24"/>
          <w:szCs w:val="24"/>
        </w:rPr>
        <w:t>ë</w:t>
      </w:r>
      <w:r w:rsidRPr="001939E3">
        <w:rPr>
          <w:rFonts w:ascii="Garamond" w:hAnsi="Garamond" w:cs="Times New Roman"/>
          <w:sz w:val="24"/>
          <w:szCs w:val="24"/>
        </w:rPr>
        <w:t xml:space="preserve"> rastin e AIRMET q</w:t>
      </w:r>
      <w:r w:rsidR="00627E77" w:rsidRPr="001939E3">
        <w:rPr>
          <w:rFonts w:ascii="Garamond" w:hAnsi="Garamond"/>
          <w:sz w:val="24"/>
          <w:szCs w:val="24"/>
        </w:rPr>
        <w:t>ë</w:t>
      </w:r>
      <w:r w:rsidRPr="001939E3">
        <w:rPr>
          <w:rFonts w:ascii="Garamond" w:hAnsi="Garamond" w:cs="Times New Roman"/>
          <w:sz w:val="24"/>
          <w:szCs w:val="24"/>
        </w:rPr>
        <w:t xml:space="preserve"> l</w:t>
      </w:r>
      <w:r w:rsidR="00627E77" w:rsidRPr="001939E3">
        <w:rPr>
          <w:rFonts w:ascii="Garamond" w:hAnsi="Garamond"/>
          <w:sz w:val="24"/>
          <w:szCs w:val="24"/>
        </w:rPr>
        <w:t>ë</w:t>
      </w:r>
      <w:r w:rsidRPr="001939E3">
        <w:rPr>
          <w:rFonts w:ascii="Garamond" w:hAnsi="Garamond" w:cs="Times New Roman"/>
          <w:sz w:val="24"/>
          <w:szCs w:val="24"/>
        </w:rPr>
        <w:t>shohen n</w:t>
      </w:r>
      <w:r w:rsidR="00627E77" w:rsidRPr="001939E3">
        <w:rPr>
          <w:rFonts w:ascii="Garamond" w:hAnsi="Garamond"/>
          <w:sz w:val="24"/>
          <w:szCs w:val="24"/>
        </w:rPr>
        <w:t>ë</w:t>
      </w:r>
      <w:r w:rsidRPr="001939E3">
        <w:rPr>
          <w:rFonts w:ascii="Garamond" w:hAnsi="Garamond" w:cs="Times New Roman"/>
          <w:sz w:val="24"/>
          <w:szCs w:val="24"/>
        </w:rPr>
        <w:t xml:space="preserve"> kombinim me parashikimet e zon</w:t>
      </w:r>
      <w:r w:rsidR="00627E77" w:rsidRPr="001939E3">
        <w:rPr>
          <w:rFonts w:ascii="Garamond" w:hAnsi="Garamond"/>
          <w:sz w:val="24"/>
          <w:szCs w:val="24"/>
        </w:rPr>
        <w:t>ë</w:t>
      </w:r>
      <w:r w:rsidRPr="001939E3">
        <w:rPr>
          <w:rFonts w:ascii="Garamond" w:hAnsi="Garamond" w:cs="Times New Roman"/>
          <w:sz w:val="24"/>
          <w:szCs w:val="24"/>
        </w:rPr>
        <w:t>s p</w:t>
      </w:r>
      <w:r w:rsidR="00627E77" w:rsidRPr="001939E3">
        <w:rPr>
          <w:rFonts w:ascii="Garamond" w:hAnsi="Garamond"/>
          <w:sz w:val="24"/>
          <w:szCs w:val="24"/>
        </w:rPr>
        <w:t>ë</w:t>
      </w:r>
      <w:r w:rsidRPr="001939E3">
        <w:rPr>
          <w:rFonts w:ascii="Garamond" w:hAnsi="Garamond" w:cs="Times New Roman"/>
          <w:sz w:val="24"/>
          <w:szCs w:val="24"/>
        </w:rPr>
        <w:t>r fluturime n</w:t>
      </w:r>
      <w:r w:rsidR="00627E77" w:rsidRPr="001939E3">
        <w:rPr>
          <w:rFonts w:ascii="Garamond" w:hAnsi="Garamond"/>
          <w:sz w:val="24"/>
          <w:szCs w:val="24"/>
        </w:rPr>
        <w:t>ë</w:t>
      </w:r>
      <w:r w:rsidRPr="001939E3">
        <w:rPr>
          <w:rFonts w:ascii="Garamond" w:hAnsi="Garamond" w:cs="Times New Roman"/>
          <w:sz w:val="24"/>
          <w:szCs w:val="24"/>
        </w:rPr>
        <w:t xml:space="preserve"> nivel t</w:t>
      </w:r>
      <w:r w:rsidR="00627E77" w:rsidRPr="001939E3">
        <w:rPr>
          <w:rFonts w:ascii="Garamond" w:hAnsi="Garamond"/>
          <w:sz w:val="24"/>
          <w:szCs w:val="24"/>
        </w:rPr>
        <w:t>ë</w:t>
      </w:r>
      <w:r w:rsidRPr="001939E3">
        <w:rPr>
          <w:rFonts w:ascii="Garamond" w:hAnsi="Garamond" w:cs="Times New Roman"/>
          <w:sz w:val="24"/>
          <w:szCs w:val="24"/>
        </w:rPr>
        <w:t xml:space="preserve"> ul</w:t>
      </w:r>
      <w:r w:rsidR="00627E77" w:rsidRPr="001939E3">
        <w:rPr>
          <w:rFonts w:ascii="Garamond" w:hAnsi="Garamond"/>
          <w:sz w:val="24"/>
          <w:szCs w:val="24"/>
        </w:rPr>
        <w:t>ë</w:t>
      </w:r>
      <w:r w:rsidRPr="001939E3">
        <w:rPr>
          <w:rFonts w:ascii="Garamond" w:hAnsi="Garamond" w:cs="Times New Roman"/>
          <w:sz w:val="24"/>
          <w:szCs w:val="24"/>
        </w:rPr>
        <w:t>t n</w:t>
      </w:r>
      <w:r w:rsidR="00627E77" w:rsidRPr="001939E3">
        <w:rPr>
          <w:rFonts w:ascii="Garamond" w:hAnsi="Garamond"/>
          <w:sz w:val="24"/>
          <w:szCs w:val="24"/>
        </w:rPr>
        <w:t>ë</w:t>
      </w:r>
      <w:r w:rsidRPr="001939E3">
        <w:rPr>
          <w:rFonts w:ascii="Garamond" w:hAnsi="Garamond" w:cs="Times New Roman"/>
          <w:sz w:val="24"/>
          <w:szCs w:val="24"/>
        </w:rPr>
        <w:t xml:space="preserve"> p</w:t>
      </w:r>
      <w:r w:rsidR="00627E77" w:rsidRPr="001939E3">
        <w:rPr>
          <w:rFonts w:ascii="Garamond" w:hAnsi="Garamond"/>
          <w:sz w:val="24"/>
          <w:szCs w:val="24"/>
        </w:rPr>
        <w:t>ë</w:t>
      </w:r>
      <w:r w:rsidRPr="001939E3">
        <w:rPr>
          <w:rFonts w:ascii="Garamond" w:hAnsi="Garamond" w:cs="Times New Roman"/>
          <w:sz w:val="24"/>
          <w:szCs w:val="24"/>
        </w:rPr>
        <w:t>rputhje me pik</w:t>
      </w:r>
      <w:r w:rsidR="00627E77" w:rsidRPr="001939E3">
        <w:rPr>
          <w:rFonts w:ascii="Garamond" w:hAnsi="Garamond"/>
          <w:sz w:val="24"/>
          <w:szCs w:val="24"/>
        </w:rPr>
        <w:t>ë</w:t>
      </w:r>
      <w:r w:rsidRPr="001939E3">
        <w:rPr>
          <w:rFonts w:ascii="Garamond" w:hAnsi="Garamond" w:cs="Times New Roman"/>
          <w:sz w:val="24"/>
          <w:szCs w:val="24"/>
        </w:rPr>
        <w:t xml:space="preserve">n MET.OR.255(a), </w:t>
      </w:r>
      <w:r w:rsidR="00101E8F" w:rsidRPr="001939E3">
        <w:rPr>
          <w:rFonts w:ascii="Garamond" w:hAnsi="Garamond" w:cs="Times New Roman"/>
          <w:sz w:val="24"/>
          <w:szCs w:val="24"/>
        </w:rPr>
        <w:t xml:space="preserve">parashikimet e zonës për fluturime në nivel të ulët </w:t>
      </w:r>
      <w:r w:rsidRPr="001939E3">
        <w:rPr>
          <w:rFonts w:ascii="Garamond" w:hAnsi="Garamond" w:cs="Times New Roman"/>
          <w:sz w:val="24"/>
          <w:szCs w:val="24"/>
        </w:rPr>
        <w:t>t</w:t>
      </w:r>
      <w:r w:rsidR="00627E77" w:rsidRPr="001939E3">
        <w:rPr>
          <w:rFonts w:ascii="Garamond" w:hAnsi="Garamond"/>
          <w:sz w:val="24"/>
          <w:szCs w:val="24"/>
        </w:rPr>
        <w:t>ë</w:t>
      </w:r>
      <w:r w:rsidRPr="001939E3">
        <w:rPr>
          <w:rFonts w:ascii="Garamond" w:hAnsi="Garamond" w:cs="Times New Roman"/>
          <w:sz w:val="24"/>
          <w:szCs w:val="24"/>
        </w:rPr>
        <w:t xml:space="preserve"> l</w:t>
      </w:r>
      <w:r w:rsidR="00627E77" w:rsidRPr="001939E3">
        <w:rPr>
          <w:rFonts w:ascii="Garamond" w:hAnsi="Garamond"/>
          <w:sz w:val="24"/>
          <w:szCs w:val="24"/>
        </w:rPr>
        <w:t>ë</w:t>
      </w:r>
      <w:r w:rsidRPr="001939E3">
        <w:rPr>
          <w:rFonts w:ascii="Garamond" w:hAnsi="Garamond" w:cs="Times New Roman"/>
          <w:sz w:val="24"/>
          <w:szCs w:val="24"/>
        </w:rPr>
        <w:t xml:space="preserve">shohen </w:t>
      </w:r>
      <w:r w:rsidR="00D7592C" w:rsidRPr="001939E3">
        <w:rPr>
          <w:rFonts w:ascii="Garamond" w:hAnsi="Garamond"/>
          <w:sz w:val="24"/>
          <w:szCs w:val="24"/>
        </w:rPr>
        <w:t>ç</w:t>
      </w:r>
      <w:r w:rsidRPr="001939E3">
        <w:rPr>
          <w:rFonts w:ascii="Garamond" w:hAnsi="Garamond" w:cs="Times New Roman"/>
          <w:sz w:val="24"/>
          <w:szCs w:val="24"/>
        </w:rPr>
        <w:t>do 6 or</w:t>
      </w:r>
      <w:r w:rsidR="00D7592C" w:rsidRPr="001939E3">
        <w:rPr>
          <w:rFonts w:ascii="Garamond" w:hAnsi="Garamond"/>
          <w:sz w:val="24"/>
          <w:szCs w:val="24"/>
        </w:rPr>
        <w:t>ë</w:t>
      </w:r>
      <w:r w:rsidRPr="001939E3">
        <w:rPr>
          <w:rFonts w:ascii="Garamond" w:hAnsi="Garamond" w:cs="Times New Roman"/>
          <w:sz w:val="24"/>
          <w:szCs w:val="24"/>
        </w:rPr>
        <w:t xml:space="preserve"> me nj</w:t>
      </w:r>
      <w:r w:rsidR="00627E77" w:rsidRPr="001939E3">
        <w:rPr>
          <w:rFonts w:ascii="Garamond" w:hAnsi="Garamond"/>
          <w:sz w:val="24"/>
          <w:szCs w:val="24"/>
        </w:rPr>
        <w:t>ë</w:t>
      </w:r>
      <w:r w:rsidRPr="001939E3">
        <w:rPr>
          <w:rFonts w:ascii="Garamond" w:hAnsi="Garamond" w:cs="Times New Roman"/>
          <w:sz w:val="24"/>
          <w:szCs w:val="24"/>
        </w:rPr>
        <w:t xml:space="preserve"> periudh</w:t>
      </w:r>
      <w:r w:rsidR="00627E77" w:rsidRPr="001939E3">
        <w:rPr>
          <w:rFonts w:ascii="Garamond" w:hAnsi="Garamond"/>
          <w:sz w:val="24"/>
          <w:szCs w:val="24"/>
        </w:rPr>
        <w:t>ë</w:t>
      </w:r>
      <w:r w:rsidRPr="001939E3">
        <w:rPr>
          <w:rFonts w:ascii="Garamond" w:hAnsi="Garamond" w:cs="Times New Roman"/>
          <w:sz w:val="24"/>
          <w:szCs w:val="24"/>
        </w:rPr>
        <w:t xml:space="preserve"> vlefshm</w:t>
      </w:r>
      <w:r w:rsidR="00627E77" w:rsidRPr="001939E3">
        <w:rPr>
          <w:rFonts w:ascii="Garamond" w:hAnsi="Garamond"/>
          <w:sz w:val="24"/>
          <w:szCs w:val="24"/>
        </w:rPr>
        <w:t>ë</w:t>
      </w:r>
      <w:r w:rsidRPr="001939E3">
        <w:rPr>
          <w:rFonts w:ascii="Garamond" w:hAnsi="Garamond" w:cs="Times New Roman"/>
          <w:sz w:val="24"/>
          <w:szCs w:val="24"/>
        </w:rPr>
        <w:t>rie prej 6 or</w:t>
      </w:r>
      <w:r w:rsidR="00627E77" w:rsidRPr="001939E3">
        <w:rPr>
          <w:rFonts w:ascii="Garamond" w:hAnsi="Garamond"/>
          <w:sz w:val="24"/>
          <w:szCs w:val="24"/>
        </w:rPr>
        <w:t>ë</w:t>
      </w:r>
      <w:r w:rsidRPr="001939E3">
        <w:rPr>
          <w:rFonts w:ascii="Garamond" w:hAnsi="Garamond" w:cs="Times New Roman"/>
          <w:sz w:val="24"/>
          <w:szCs w:val="24"/>
        </w:rPr>
        <w:t xml:space="preserve">sh dhe </w:t>
      </w:r>
      <w:r w:rsidR="00D7592C" w:rsidRPr="001939E3">
        <w:rPr>
          <w:rFonts w:ascii="Garamond" w:hAnsi="Garamond" w:cs="Times New Roman"/>
          <w:sz w:val="24"/>
          <w:szCs w:val="24"/>
        </w:rPr>
        <w:t>t</w:t>
      </w:r>
      <w:r w:rsidR="00D7592C" w:rsidRPr="001939E3">
        <w:rPr>
          <w:rFonts w:ascii="Garamond" w:hAnsi="Garamond"/>
          <w:sz w:val="24"/>
          <w:szCs w:val="24"/>
        </w:rPr>
        <w:t>ë</w:t>
      </w:r>
      <w:r w:rsidR="00D7592C" w:rsidRPr="001939E3">
        <w:rPr>
          <w:rFonts w:ascii="Garamond" w:hAnsi="Garamond" w:cs="Times New Roman"/>
          <w:sz w:val="24"/>
          <w:szCs w:val="24"/>
        </w:rPr>
        <w:t xml:space="preserve"> trasmetohen</w:t>
      </w:r>
      <w:r w:rsidR="0080423E" w:rsidRPr="001939E3">
        <w:rPr>
          <w:rFonts w:ascii="Garamond" w:hAnsi="Garamond" w:cs="Times New Roman"/>
          <w:sz w:val="24"/>
          <w:szCs w:val="24"/>
        </w:rPr>
        <w:t xml:space="preserve"> tek zyrat p</w:t>
      </w:r>
      <w:r w:rsidR="00D7592C" w:rsidRPr="001939E3">
        <w:rPr>
          <w:rFonts w:ascii="Garamond" w:hAnsi="Garamond"/>
          <w:sz w:val="24"/>
          <w:szCs w:val="24"/>
        </w:rPr>
        <w:t>ë</w:t>
      </w:r>
      <w:r w:rsidR="0080423E" w:rsidRPr="001939E3">
        <w:rPr>
          <w:rFonts w:ascii="Garamond" w:hAnsi="Garamond" w:cs="Times New Roman"/>
          <w:sz w:val="24"/>
          <w:szCs w:val="24"/>
        </w:rPr>
        <w:t>rkat</w:t>
      </w:r>
      <w:r w:rsidR="00D7592C" w:rsidRPr="001939E3">
        <w:rPr>
          <w:rFonts w:ascii="Garamond" w:hAnsi="Garamond"/>
          <w:sz w:val="24"/>
          <w:szCs w:val="24"/>
        </w:rPr>
        <w:t>ë</w:t>
      </w:r>
      <w:r w:rsidR="0080423E" w:rsidRPr="001939E3">
        <w:rPr>
          <w:rFonts w:ascii="Garamond" w:hAnsi="Garamond" w:cs="Times New Roman"/>
          <w:sz w:val="24"/>
          <w:szCs w:val="24"/>
        </w:rPr>
        <w:t>se t</w:t>
      </w:r>
      <w:r w:rsidR="00D7592C" w:rsidRPr="001939E3">
        <w:rPr>
          <w:rFonts w:ascii="Garamond" w:hAnsi="Garamond"/>
          <w:sz w:val="24"/>
          <w:szCs w:val="24"/>
        </w:rPr>
        <w:t>ë</w:t>
      </w:r>
      <w:r w:rsidR="0080423E" w:rsidRPr="001939E3">
        <w:rPr>
          <w:rFonts w:ascii="Garamond" w:hAnsi="Garamond" w:cs="Times New Roman"/>
          <w:sz w:val="24"/>
          <w:szCs w:val="24"/>
        </w:rPr>
        <w:t xml:space="preserve"> vrojtimit meteorologjik </w:t>
      </w:r>
      <w:r w:rsidR="00D7592C" w:rsidRPr="001939E3">
        <w:rPr>
          <w:rFonts w:ascii="Garamond" w:hAnsi="Garamond" w:cs="Times New Roman"/>
          <w:sz w:val="24"/>
          <w:szCs w:val="24"/>
        </w:rPr>
        <w:t>jo m</w:t>
      </w:r>
      <w:r w:rsidR="00D7592C" w:rsidRPr="001939E3">
        <w:rPr>
          <w:rFonts w:ascii="Garamond" w:hAnsi="Garamond"/>
          <w:sz w:val="24"/>
          <w:szCs w:val="24"/>
        </w:rPr>
        <w:t>ë</w:t>
      </w:r>
      <w:r w:rsidR="00D7592C" w:rsidRPr="001939E3">
        <w:rPr>
          <w:rFonts w:ascii="Garamond" w:hAnsi="Garamond" w:cs="Times New Roman"/>
          <w:sz w:val="24"/>
          <w:szCs w:val="24"/>
        </w:rPr>
        <w:t xml:space="preserve"> von</w:t>
      </w:r>
      <w:r w:rsidR="00D7592C" w:rsidRPr="001939E3">
        <w:rPr>
          <w:rFonts w:ascii="Garamond" w:hAnsi="Garamond"/>
          <w:sz w:val="24"/>
          <w:szCs w:val="24"/>
        </w:rPr>
        <w:t>ë</w:t>
      </w:r>
      <w:r w:rsidR="00D7592C" w:rsidRPr="001939E3">
        <w:rPr>
          <w:rFonts w:ascii="Garamond" w:hAnsi="Garamond" w:cs="Times New Roman"/>
          <w:sz w:val="24"/>
          <w:szCs w:val="24"/>
        </w:rPr>
        <w:t xml:space="preserve"> se 1 or</w:t>
      </w:r>
      <w:r w:rsidR="00D7592C" w:rsidRPr="001939E3">
        <w:rPr>
          <w:rFonts w:ascii="Garamond" w:hAnsi="Garamond"/>
          <w:sz w:val="24"/>
          <w:szCs w:val="24"/>
        </w:rPr>
        <w:t>ë</w:t>
      </w:r>
      <w:r w:rsidR="00D7592C" w:rsidRPr="001939E3">
        <w:rPr>
          <w:rFonts w:ascii="Garamond" w:hAnsi="Garamond" w:cs="Times New Roman"/>
          <w:sz w:val="24"/>
          <w:szCs w:val="24"/>
        </w:rPr>
        <w:t xml:space="preserve"> p</w:t>
      </w:r>
      <w:r w:rsidR="00D7592C" w:rsidRPr="001939E3">
        <w:rPr>
          <w:rFonts w:ascii="Garamond" w:hAnsi="Garamond"/>
          <w:sz w:val="24"/>
          <w:szCs w:val="24"/>
        </w:rPr>
        <w:t>ë</w:t>
      </w:r>
      <w:r w:rsidR="00D7592C" w:rsidRPr="001939E3">
        <w:rPr>
          <w:rFonts w:ascii="Garamond" w:hAnsi="Garamond" w:cs="Times New Roman"/>
          <w:sz w:val="24"/>
          <w:szCs w:val="24"/>
        </w:rPr>
        <w:t>rpara fillimit t</w:t>
      </w:r>
      <w:r w:rsidR="00D7592C" w:rsidRPr="001939E3">
        <w:rPr>
          <w:rFonts w:ascii="Garamond" w:hAnsi="Garamond"/>
          <w:sz w:val="24"/>
          <w:szCs w:val="24"/>
        </w:rPr>
        <w:t>ë</w:t>
      </w:r>
      <w:r w:rsidR="00D7592C" w:rsidRPr="001939E3">
        <w:rPr>
          <w:rFonts w:ascii="Garamond" w:hAnsi="Garamond" w:cs="Times New Roman"/>
          <w:sz w:val="24"/>
          <w:szCs w:val="24"/>
        </w:rPr>
        <w:t xml:space="preserve"> periudh</w:t>
      </w:r>
      <w:r w:rsidR="00D7592C" w:rsidRPr="001939E3">
        <w:rPr>
          <w:rFonts w:ascii="Garamond" w:hAnsi="Garamond"/>
          <w:sz w:val="24"/>
          <w:szCs w:val="24"/>
        </w:rPr>
        <w:t>ë</w:t>
      </w:r>
      <w:r w:rsidR="00D7592C" w:rsidRPr="001939E3">
        <w:rPr>
          <w:rFonts w:ascii="Garamond" w:hAnsi="Garamond" w:cs="Times New Roman"/>
          <w:sz w:val="24"/>
          <w:szCs w:val="24"/>
        </w:rPr>
        <w:t>s s</w:t>
      </w:r>
      <w:r w:rsidR="00D7592C" w:rsidRPr="001939E3">
        <w:rPr>
          <w:rFonts w:ascii="Garamond" w:hAnsi="Garamond"/>
          <w:sz w:val="24"/>
          <w:szCs w:val="24"/>
        </w:rPr>
        <w:t>ë</w:t>
      </w:r>
      <w:r w:rsidR="00D7592C" w:rsidRPr="001939E3">
        <w:rPr>
          <w:rFonts w:ascii="Garamond" w:hAnsi="Garamond" w:cs="Times New Roman"/>
          <w:sz w:val="24"/>
          <w:szCs w:val="24"/>
        </w:rPr>
        <w:t xml:space="preserve"> tyre t</w:t>
      </w:r>
      <w:r w:rsidR="00D7592C" w:rsidRPr="001939E3">
        <w:rPr>
          <w:rFonts w:ascii="Garamond" w:hAnsi="Garamond"/>
          <w:sz w:val="24"/>
          <w:szCs w:val="24"/>
        </w:rPr>
        <w:t>ë</w:t>
      </w:r>
      <w:r w:rsidR="00D7592C" w:rsidRPr="001939E3">
        <w:rPr>
          <w:rFonts w:ascii="Garamond" w:hAnsi="Garamond" w:cs="Times New Roman"/>
          <w:sz w:val="24"/>
          <w:szCs w:val="24"/>
        </w:rPr>
        <w:t xml:space="preserve"> vlefshm</w:t>
      </w:r>
      <w:r w:rsidR="00D7592C" w:rsidRPr="001939E3">
        <w:rPr>
          <w:rFonts w:ascii="Garamond" w:hAnsi="Garamond"/>
          <w:sz w:val="24"/>
          <w:szCs w:val="24"/>
        </w:rPr>
        <w:t>ë</w:t>
      </w:r>
      <w:r w:rsidR="00D7592C" w:rsidRPr="001939E3">
        <w:rPr>
          <w:rFonts w:ascii="Garamond" w:hAnsi="Garamond" w:cs="Times New Roman"/>
          <w:sz w:val="24"/>
          <w:szCs w:val="24"/>
        </w:rPr>
        <w:t>ris</w:t>
      </w:r>
      <w:r w:rsidR="00D7592C" w:rsidRPr="001939E3">
        <w:rPr>
          <w:rFonts w:ascii="Garamond" w:hAnsi="Garamond"/>
          <w:sz w:val="24"/>
          <w:szCs w:val="24"/>
        </w:rPr>
        <w:t>ë</w:t>
      </w:r>
      <w:r w:rsidR="00101E8F" w:rsidRPr="001939E3">
        <w:rPr>
          <w:rFonts w:ascii="Garamond" w:hAnsi="Garamond" w:cs="Times New Roman"/>
          <w:sz w:val="24"/>
          <w:szCs w:val="24"/>
        </w:rPr>
        <w:t>;</w:t>
      </w:r>
    </w:p>
    <w:p w14:paraId="493649FB" w14:textId="77777777" w:rsidR="00101E8F" w:rsidRPr="001939E3" w:rsidRDefault="00D7592C" w:rsidP="00334C2A">
      <w:pPr>
        <w:pStyle w:val="ListParagraph"/>
        <w:numPr>
          <w:ilvl w:val="0"/>
          <w:numId w:val="34"/>
        </w:numPr>
        <w:tabs>
          <w:tab w:val="left" w:pos="426"/>
        </w:tabs>
        <w:spacing w:before="120"/>
        <w:ind w:left="425" w:hanging="425"/>
        <w:jc w:val="both"/>
        <w:rPr>
          <w:rFonts w:ascii="Garamond" w:hAnsi="Garamond" w:cs="Times New Roman"/>
          <w:sz w:val="24"/>
          <w:szCs w:val="24"/>
        </w:rPr>
      </w:pPr>
      <w:r w:rsidRPr="001939E3">
        <w:rPr>
          <w:rFonts w:ascii="Garamond" w:hAnsi="Garamond" w:cs="Times New Roman"/>
          <w:sz w:val="24"/>
          <w:szCs w:val="24"/>
        </w:rPr>
        <w:t>n</w:t>
      </w:r>
      <w:r w:rsidRPr="001939E3">
        <w:rPr>
          <w:rFonts w:ascii="Garamond" w:hAnsi="Garamond"/>
          <w:sz w:val="24"/>
          <w:szCs w:val="24"/>
        </w:rPr>
        <w:t>ë</w:t>
      </w:r>
      <w:r w:rsidRPr="001939E3">
        <w:rPr>
          <w:rFonts w:ascii="Garamond" w:hAnsi="Garamond" w:cs="Times New Roman"/>
          <w:sz w:val="24"/>
          <w:szCs w:val="24"/>
        </w:rPr>
        <w:t xml:space="preserve"> rastin kur autoriteti kompetent ka p</w:t>
      </w:r>
      <w:r w:rsidRPr="001939E3">
        <w:rPr>
          <w:rFonts w:ascii="Garamond" w:hAnsi="Garamond"/>
          <w:sz w:val="24"/>
          <w:szCs w:val="24"/>
        </w:rPr>
        <w:t>ë</w:t>
      </w:r>
      <w:r w:rsidRPr="001939E3">
        <w:rPr>
          <w:rFonts w:ascii="Garamond" w:hAnsi="Garamond" w:cs="Times New Roman"/>
          <w:sz w:val="24"/>
          <w:szCs w:val="24"/>
        </w:rPr>
        <w:t>rcaktuar q</w:t>
      </w:r>
      <w:r w:rsidRPr="001939E3">
        <w:rPr>
          <w:rFonts w:ascii="Garamond" w:hAnsi="Garamond"/>
          <w:sz w:val="24"/>
          <w:szCs w:val="24"/>
        </w:rPr>
        <w:t>ë</w:t>
      </w:r>
      <w:r w:rsidRPr="001939E3">
        <w:rPr>
          <w:rFonts w:ascii="Garamond" w:hAnsi="Garamond" w:cs="Times New Roman"/>
          <w:sz w:val="24"/>
          <w:szCs w:val="24"/>
        </w:rPr>
        <w:t xml:space="preserve"> densiteti i trafikut q</w:t>
      </w:r>
      <w:r w:rsidRPr="001939E3">
        <w:rPr>
          <w:rFonts w:ascii="Garamond" w:hAnsi="Garamond"/>
          <w:sz w:val="24"/>
          <w:szCs w:val="24"/>
        </w:rPr>
        <w:t>ë</w:t>
      </w:r>
      <w:r w:rsidRPr="001939E3">
        <w:rPr>
          <w:rFonts w:ascii="Garamond" w:hAnsi="Garamond" w:cs="Times New Roman"/>
          <w:sz w:val="24"/>
          <w:szCs w:val="24"/>
        </w:rPr>
        <w:t xml:space="preserve"> operon posht</w:t>
      </w:r>
      <w:r w:rsidRPr="001939E3">
        <w:rPr>
          <w:rFonts w:ascii="Garamond" w:hAnsi="Garamond"/>
          <w:sz w:val="24"/>
          <w:szCs w:val="24"/>
        </w:rPr>
        <w:t>ë</w:t>
      </w:r>
      <w:r w:rsidRPr="001939E3">
        <w:rPr>
          <w:rFonts w:ascii="Garamond" w:hAnsi="Garamond" w:cs="Times New Roman"/>
          <w:sz w:val="24"/>
          <w:szCs w:val="24"/>
        </w:rPr>
        <w:t xml:space="preserve"> nivelit t</w:t>
      </w:r>
      <w:r w:rsidRPr="001939E3">
        <w:rPr>
          <w:rFonts w:ascii="Garamond" w:hAnsi="Garamond"/>
          <w:sz w:val="24"/>
          <w:szCs w:val="24"/>
        </w:rPr>
        <w:t>ë</w:t>
      </w:r>
      <w:r w:rsidRPr="001939E3">
        <w:rPr>
          <w:rFonts w:ascii="Garamond" w:hAnsi="Garamond" w:cs="Times New Roman"/>
          <w:sz w:val="24"/>
          <w:szCs w:val="24"/>
        </w:rPr>
        <w:t xml:space="preserve"> fluturimit 100 ose deri n</w:t>
      </w:r>
      <w:r w:rsidRPr="001939E3">
        <w:rPr>
          <w:rFonts w:ascii="Garamond" w:hAnsi="Garamond"/>
          <w:sz w:val="24"/>
          <w:szCs w:val="24"/>
        </w:rPr>
        <w:t>ë</w:t>
      </w:r>
      <w:r w:rsidRPr="001939E3">
        <w:rPr>
          <w:rFonts w:ascii="Garamond" w:hAnsi="Garamond" w:cs="Times New Roman"/>
          <w:sz w:val="24"/>
          <w:szCs w:val="24"/>
        </w:rPr>
        <w:t xml:space="preserve"> nivelin e fluturimit 150 n</w:t>
      </w:r>
      <w:r w:rsidRPr="001939E3">
        <w:rPr>
          <w:rFonts w:ascii="Garamond" w:hAnsi="Garamond"/>
          <w:sz w:val="24"/>
          <w:szCs w:val="24"/>
        </w:rPr>
        <w:t>ë</w:t>
      </w:r>
      <w:r w:rsidRPr="001939E3">
        <w:rPr>
          <w:rFonts w:ascii="Garamond" w:hAnsi="Garamond" w:cs="Times New Roman"/>
          <w:sz w:val="24"/>
          <w:szCs w:val="24"/>
        </w:rPr>
        <w:t xml:space="preserve"> zonat malore ose m</w:t>
      </w:r>
      <w:r w:rsidRPr="001939E3">
        <w:rPr>
          <w:rFonts w:ascii="Garamond" w:hAnsi="Garamond"/>
          <w:sz w:val="24"/>
          <w:szCs w:val="24"/>
        </w:rPr>
        <w:t>ë</w:t>
      </w:r>
      <w:r w:rsidRPr="001939E3">
        <w:rPr>
          <w:rFonts w:ascii="Garamond" w:hAnsi="Garamond" w:cs="Times New Roman"/>
          <w:sz w:val="24"/>
          <w:szCs w:val="24"/>
        </w:rPr>
        <w:t xml:space="preserve"> lart, kur </w:t>
      </w:r>
      <w:r w:rsidRPr="001939E3">
        <w:rPr>
          <w:rFonts w:ascii="Garamond" w:hAnsi="Garamond"/>
          <w:sz w:val="24"/>
          <w:szCs w:val="24"/>
        </w:rPr>
        <w:t>ë</w:t>
      </w:r>
      <w:r w:rsidRPr="001939E3">
        <w:rPr>
          <w:rFonts w:ascii="Garamond" w:hAnsi="Garamond" w:cs="Times New Roman"/>
          <w:sz w:val="24"/>
          <w:szCs w:val="24"/>
        </w:rPr>
        <w:t>sht</w:t>
      </w:r>
      <w:r w:rsidRPr="001939E3">
        <w:rPr>
          <w:rFonts w:ascii="Garamond" w:hAnsi="Garamond"/>
          <w:sz w:val="24"/>
          <w:szCs w:val="24"/>
        </w:rPr>
        <w:t>ë</w:t>
      </w:r>
      <w:r w:rsidRPr="001939E3">
        <w:rPr>
          <w:rFonts w:ascii="Garamond" w:hAnsi="Garamond" w:cs="Times New Roman"/>
          <w:sz w:val="24"/>
          <w:szCs w:val="24"/>
        </w:rPr>
        <w:t xml:space="preserve"> e nevojshme, t</w:t>
      </w:r>
      <w:r w:rsidRPr="001939E3">
        <w:rPr>
          <w:rFonts w:ascii="Garamond" w:hAnsi="Garamond"/>
          <w:sz w:val="24"/>
          <w:szCs w:val="24"/>
        </w:rPr>
        <w:t>ë</w:t>
      </w:r>
      <w:r w:rsidRPr="001939E3">
        <w:rPr>
          <w:rFonts w:ascii="Garamond" w:hAnsi="Garamond" w:cs="Times New Roman"/>
          <w:sz w:val="24"/>
          <w:szCs w:val="24"/>
        </w:rPr>
        <w:t xml:space="preserve"> garantoj</w:t>
      </w:r>
      <w:r w:rsidRPr="001939E3">
        <w:rPr>
          <w:rFonts w:ascii="Garamond" w:hAnsi="Garamond"/>
          <w:sz w:val="24"/>
          <w:szCs w:val="24"/>
        </w:rPr>
        <w:t>ë</w:t>
      </w:r>
      <w:r w:rsidRPr="001939E3">
        <w:rPr>
          <w:rFonts w:ascii="Garamond" w:hAnsi="Garamond" w:cs="Times New Roman"/>
          <w:sz w:val="24"/>
          <w:szCs w:val="24"/>
        </w:rPr>
        <w:t xml:space="preserve"> l</w:t>
      </w:r>
      <w:r w:rsidRPr="001939E3">
        <w:rPr>
          <w:rFonts w:ascii="Garamond" w:hAnsi="Garamond"/>
          <w:sz w:val="24"/>
          <w:szCs w:val="24"/>
        </w:rPr>
        <w:t>ë</w:t>
      </w:r>
      <w:r w:rsidRPr="001939E3">
        <w:rPr>
          <w:rFonts w:ascii="Garamond" w:hAnsi="Garamond" w:cs="Times New Roman"/>
          <w:sz w:val="24"/>
          <w:szCs w:val="24"/>
        </w:rPr>
        <w:t>shimin rutin</w:t>
      </w:r>
      <w:r w:rsidRPr="001939E3">
        <w:rPr>
          <w:rFonts w:ascii="Garamond" w:hAnsi="Garamond"/>
          <w:sz w:val="24"/>
          <w:szCs w:val="24"/>
        </w:rPr>
        <w:t>ë</w:t>
      </w:r>
      <w:r w:rsidRPr="001939E3">
        <w:rPr>
          <w:rFonts w:ascii="Garamond" w:hAnsi="Garamond" w:cs="Times New Roman"/>
          <w:sz w:val="24"/>
          <w:szCs w:val="24"/>
        </w:rPr>
        <w:t xml:space="preserve"> t</w:t>
      </w:r>
      <w:r w:rsidRPr="001939E3">
        <w:rPr>
          <w:rFonts w:ascii="Garamond" w:hAnsi="Garamond"/>
          <w:sz w:val="24"/>
          <w:szCs w:val="24"/>
        </w:rPr>
        <w:t>ë</w:t>
      </w:r>
      <w:r w:rsidRPr="001939E3">
        <w:rPr>
          <w:rFonts w:ascii="Garamond" w:hAnsi="Garamond" w:cs="Times New Roman"/>
          <w:sz w:val="24"/>
          <w:szCs w:val="24"/>
        </w:rPr>
        <w:t xml:space="preserve"> parashikimeve t</w:t>
      </w:r>
      <w:r w:rsidRPr="001939E3">
        <w:rPr>
          <w:rFonts w:ascii="Garamond" w:hAnsi="Garamond"/>
          <w:sz w:val="24"/>
          <w:szCs w:val="24"/>
        </w:rPr>
        <w:t>ë</w:t>
      </w:r>
      <w:r w:rsidRPr="001939E3">
        <w:rPr>
          <w:rFonts w:ascii="Garamond" w:hAnsi="Garamond" w:cs="Times New Roman"/>
          <w:sz w:val="24"/>
          <w:szCs w:val="24"/>
        </w:rPr>
        <w:t xml:space="preserve"> zon</w:t>
      </w:r>
      <w:r w:rsidRPr="001939E3">
        <w:rPr>
          <w:rFonts w:ascii="Garamond" w:hAnsi="Garamond"/>
          <w:sz w:val="24"/>
          <w:szCs w:val="24"/>
        </w:rPr>
        <w:t>ë</w:t>
      </w:r>
      <w:r w:rsidRPr="001939E3">
        <w:rPr>
          <w:rFonts w:ascii="Garamond" w:hAnsi="Garamond" w:cs="Times New Roman"/>
          <w:sz w:val="24"/>
          <w:szCs w:val="24"/>
        </w:rPr>
        <w:t>s p</w:t>
      </w:r>
      <w:r w:rsidRPr="001939E3">
        <w:rPr>
          <w:rFonts w:ascii="Garamond" w:hAnsi="Garamond"/>
          <w:sz w:val="24"/>
          <w:szCs w:val="24"/>
        </w:rPr>
        <w:t>ë</w:t>
      </w:r>
      <w:r w:rsidRPr="001939E3">
        <w:rPr>
          <w:rFonts w:ascii="Garamond" w:hAnsi="Garamond" w:cs="Times New Roman"/>
          <w:sz w:val="24"/>
          <w:szCs w:val="24"/>
        </w:rPr>
        <w:t>r fluturimet n</w:t>
      </w:r>
      <w:r w:rsidRPr="001939E3">
        <w:rPr>
          <w:rFonts w:ascii="Garamond" w:hAnsi="Garamond"/>
          <w:sz w:val="24"/>
          <w:szCs w:val="24"/>
        </w:rPr>
        <w:t>ë</w:t>
      </w:r>
      <w:r w:rsidRPr="001939E3">
        <w:rPr>
          <w:rFonts w:ascii="Garamond" w:hAnsi="Garamond" w:cs="Times New Roman"/>
          <w:sz w:val="24"/>
          <w:szCs w:val="24"/>
        </w:rPr>
        <w:t xml:space="preserve"> nivel t</w:t>
      </w:r>
      <w:r w:rsidRPr="001939E3">
        <w:rPr>
          <w:rFonts w:ascii="Garamond" w:hAnsi="Garamond"/>
          <w:sz w:val="24"/>
          <w:szCs w:val="24"/>
        </w:rPr>
        <w:t>ë</w:t>
      </w:r>
      <w:r w:rsidRPr="001939E3">
        <w:rPr>
          <w:rFonts w:ascii="Garamond" w:hAnsi="Garamond" w:cs="Times New Roman"/>
          <w:sz w:val="24"/>
          <w:szCs w:val="24"/>
        </w:rPr>
        <w:t xml:space="preserve"> ul</w:t>
      </w:r>
      <w:r w:rsidRPr="001939E3">
        <w:rPr>
          <w:rFonts w:ascii="Garamond" w:hAnsi="Garamond"/>
          <w:sz w:val="24"/>
          <w:szCs w:val="24"/>
        </w:rPr>
        <w:t>ë</w:t>
      </w:r>
      <w:r w:rsidRPr="001939E3">
        <w:rPr>
          <w:rFonts w:ascii="Garamond" w:hAnsi="Garamond" w:cs="Times New Roman"/>
          <w:sz w:val="24"/>
          <w:szCs w:val="24"/>
        </w:rPr>
        <w:t>t  t</w:t>
      </w:r>
      <w:r w:rsidRPr="001939E3">
        <w:rPr>
          <w:rFonts w:ascii="Garamond" w:hAnsi="Garamond"/>
          <w:sz w:val="24"/>
          <w:szCs w:val="24"/>
        </w:rPr>
        <w:t>ë</w:t>
      </w:r>
      <w:r w:rsidRPr="001939E3">
        <w:rPr>
          <w:rFonts w:ascii="Garamond" w:hAnsi="Garamond" w:cs="Times New Roman"/>
          <w:sz w:val="24"/>
          <w:szCs w:val="24"/>
        </w:rPr>
        <w:t xml:space="preserve"> pa kombinuara m</w:t>
      </w:r>
      <w:r w:rsidR="0097251F" w:rsidRPr="001939E3">
        <w:rPr>
          <w:rFonts w:ascii="Garamond" w:hAnsi="Garamond" w:cs="Times New Roman"/>
          <w:sz w:val="24"/>
          <w:szCs w:val="24"/>
        </w:rPr>
        <w:t>e AIRMET, frekuenc</w:t>
      </w:r>
      <w:r w:rsidR="0097251F" w:rsidRPr="001939E3">
        <w:rPr>
          <w:rFonts w:ascii="Garamond" w:hAnsi="Garamond"/>
          <w:sz w:val="24"/>
          <w:szCs w:val="24"/>
        </w:rPr>
        <w:t>ë</w:t>
      </w:r>
      <w:r w:rsidR="0097251F" w:rsidRPr="001939E3">
        <w:rPr>
          <w:rFonts w:ascii="Garamond" w:hAnsi="Garamond" w:cs="Times New Roman"/>
          <w:sz w:val="24"/>
          <w:szCs w:val="24"/>
        </w:rPr>
        <w:t>n e leshimit, form</w:t>
      </w:r>
      <w:r w:rsidR="0097251F" w:rsidRPr="001939E3">
        <w:rPr>
          <w:rFonts w:ascii="Garamond" w:hAnsi="Garamond"/>
          <w:sz w:val="24"/>
          <w:szCs w:val="24"/>
        </w:rPr>
        <w:t>ë</w:t>
      </w:r>
      <w:r w:rsidR="0097251F" w:rsidRPr="001939E3">
        <w:rPr>
          <w:rFonts w:ascii="Garamond" w:hAnsi="Garamond" w:cs="Times New Roman"/>
          <w:sz w:val="24"/>
          <w:szCs w:val="24"/>
        </w:rPr>
        <w:t>n dhe koh</w:t>
      </w:r>
      <w:r w:rsidR="0097251F" w:rsidRPr="001939E3">
        <w:rPr>
          <w:rFonts w:ascii="Garamond" w:hAnsi="Garamond"/>
          <w:sz w:val="24"/>
          <w:szCs w:val="24"/>
        </w:rPr>
        <w:t>ë</w:t>
      </w:r>
      <w:r w:rsidR="0097251F" w:rsidRPr="001939E3">
        <w:rPr>
          <w:rFonts w:ascii="Garamond" w:hAnsi="Garamond" w:cs="Times New Roman"/>
          <w:sz w:val="24"/>
          <w:szCs w:val="24"/>
        </w:rPr>
        <w:t>n fikse ose periudh</w:t>
      </w:r>
      <w:r w:rsidR="0097251F" w:rsidRPr="001939E3">
        <w:rPr>
          <w:rFonts w:ascii="Garamond" w:hAnsi="Garamond"/>
          <w:sz w:val="24"/>
          <w:szCs w:val="24"/>
        </w:rPr>
        <w:t>ë</w:t>
      </w:r>
      <w:r w:rsidR="0097251F" w:rsidRPr="001939E3">
        <w:rPr>
          <w:rFonts w:ascii="Garamond" w:hAnsi="Garamond" w:cs="Times New Roman"/>
          <w:sz w:val="24"/>
          <w:szCs w:val="24"/>
        </w:rPr>
        <w:t>n</w:t>
      </w:r>
      <w:r w:rsidRPr="001939E3">
        <w:rPr>
          <w:rFonts w:ascii="Garamond" w:hAnsi="Garamond" w:cs="Times New Roman"/>
          <w:sz w:val="24"/>
          <w:szCs w:val="24"/>
        </w:rPr>
        <w:t xml:space="preserve"> e vlefsh</w:t>
      </w:r>
      <w:r w:rsidR="0097251F" w:rsidRPr="001939E3">
        <w:rPr>
          <w:rFonts w:ascii="Garamond" w:hAnsi="Garamond" w:cs="Times New Roman"/>
          <w:sz w:val="24"/>
          <w:szCs w:val="24"/>
        </w:rPr>
        <w:t>m</w:t>
      </w:r>
      <w:r w:rsidR="0097251F" w:rsidRPr="001939E3">
        <w:rPr>
          <w:rFonts w:ascii="Garamond" w:hAnsi="Garamond"/>
          <w:sz w:val="24"/>
          <w:szCs w:val="24"/>
        </w:rPr>
        <w:t>ë</w:t>
      </w:r>
      <w:r w:rsidRPr="001939E3">
        <w:rPr>
          <w:rFonts w:ascii="Garamond" w:hAnsi="Garamond" w:cs="Times New Roman"/>
          <w:sz w:val="24"/>
          <w:szCs w:val="24"/>
        </w:rPr>
        <w:t>ris</w:t>
      </w:r>
      <w:r w:rsidR="0097251F" w:rsidRPr="001939E3">
        <w:rPr>
          <w:rFonts w:ascii="Garamond" w:hAnsi="Garamond"/>
          <w:sz w:val="24"/>
          <w:szCs w:val="24"/>
        </w:rPr>
        <w:t>ë</w:t>
      </w:r>
      <w:r w:rsidRPr="001939E3">
        <w:rPr>
          <w:rFonts w:ascii="Garamond" w:hAnsi="Garamond" w:cs="Times New Roman"/>
          <w:sz w:val="24"/>
          <w:szCs w:val="24"/>
        </w:rPr>
        <w:t xml:space="preserve"> </w:t>
      </w:r>
      <w:r w:rsidR="0097251F" w:rsidRPr="001939E3">
        <w:rPr>
          <w:rFonts w:ascii="Garamond" w:hAnsi="Garamond"/>
          <w:sz w:val="24"/>
          <w:szCs w:val="24"/>
        </w:rPr>
        <w:t>ë</w:t>
      </w:r>
      <w:r w:rsidR="0097251F" w:rsidRPr="001939E3">
        <w:rPr>
          <w:rFonts w:ascii="Garamond" w:hAnsi="Garamond" w:cs="Times New Roman"/>
          <w:sz w:val="24"/>
          <w:szCs w:val="24"/>
        </w:rPr>
        <w:t xml:space="preserve"> parashikimeve </w:t>
      </w:r>
      <w:r w:rsidRPr="001939E3">
        <w:rPr>
          <w:rFonts w:ascii="Garamond" w:hAnsi="Garamond" w:cs="Times New Roman"/>
          <w:sz w:val="24"/>
          <w:szCs w:val="24"/>
        </w:rPr>
        <w:t>t</w:t>
      </w:r>
      <w:r w:rsidR="0097251F" w:rsidRPr="001939E3">
        <w:rPr>
          <w:rFonts w:ascii="Garamond" w:hAnsi="Garamond"/>
          <w:sz w:val="24"/>
          <w:szCs w:val="24"/>
        </w:rPr>
        <w:t>ë</w:t>
      </w:r>
      <w:r w:rsidRPr="001939E3">
        <w:rPr>
          <w:rFonts w:ascii="Garamond" w:hAnsi="Garamond" w:cs="Times New Roman"/>
          <w:sz w:val="24"/>
          <w:szCs w:val="24"/>
        </w:rPr>
        <w:t xml:space="preserve"> zon</w:t>
      </w:r>
      <w:r w:rsidR="0097251F" w:rsidRPr="001939E3">
        <w:rPr>
          <w:rFonts w:ascii="Garamond" w:hAnsi="Garamond"/>
          <w:sz w:val="24"/>
          <w:szCs w:val="24"/>
        </w:rPr>
        <w:t>ë</w:t>
      </w:r>
      <w:r w:rsidRPr="001939E3">
        <w:rPr>
          <w:rFonts w:ascii="Garamond" w:hAnsi="Garamond" w:cs="Times New Roman"/>
          <w:sz w:val="24"/>
          <w:szCs w:val="24"/>
        </w:rPr>
        <w:t>s p</w:t>
      </w:r>
      <w:r w:rsidR="0097251F" w:rsidRPr="001939E3">
        <w:rPr>
          <w:rFonts w:ascii="Garamond" w:hAnsi="Garamond"/>
          <w:sz w:val="24"/>
          <w:szCs w:val="24"/>
        </w:rPr>
        <w:t>ë</w:t>
      </w:r>
      <w:r w:rsidRPr="001939E3">
        <w:rPr>
          <w:rFonts w:ascii="Garamond" w:hAnsi="Garamond" w:cs="Times New Roman"/>
          <w:sz w:val="24"/>
          <w:szCs w:val="24"/>
        </w:rPr>
        <w:t>r fluturimet n</w:t>
      </w:r>
      <w:r w:rsidR="0097251F" w:rsidRPr="001939E3">
        <w:rPr>
          <w:rFonts w:ascii="Garamond" w:hAnsi="Garamond"/>
          <w:sz w:val="24"/>
          <w:szCs w:val="24"/>
        </w:rPr>
        <w:t>ë</w:t>
      </w:r>
      <w:r w:rsidRPr="001939E3">
        <w:rPr>
          <w:rFonts w:ascii="Garamond" w:hAnsi="Garamond" w:cs="Times New Roman"/>
          <w:sz w:val="24"/>
          <w:szCs w:val="24"/>
        </w:rPr>
        <w:t xml:space="preserve"> nivel t</w:t>
      </w:r>
      <w:r w:rsidR="0097251F" w:rsidRPr="001939E3">
        <w:rPr>
          <w:rFonts w:ascii="Garamond" w:hAnsi="Garamond"/>
          <w:sz w:val="24"/>
          <w:szCs w:val="24"/>
        </w:rPr>
        <w:t>ë</w:t>
      </w:r>
      <w:r w:rsidRPr="001939E3">
        <w:rPr>
          <w:rFonts w:ascii="Garamond" w:hAnsi="Garamond" w:cs="Times New Roman"/>
          <w:sz w:val="24"/>
          <w:szCs w:val="24"/>
        </w:rPr>
        <w:t xml:space="preserve"> ul</w:t>
      </w:r>
      <w:r w:rsidR="0097251F" w:rsidRPr="001939E3">
        <w:rPr>
          <w:rFonts w:ascii="Garamond" w:hAnsi="Garamond"/>
          <w:sz w:val="24"/>
          <w:szCs w:val="24"/>
        </w:rPr>
        <w:t>ë</w:t>
      </w:r>
      <w:r w:rsidRPr="001939E3">
        <w:rPr>
          <w:rFonts w:ascii="Garamond" w:hAnsi="Garamond" w:cs="Times New Roman"/>
          <w:sz w:val="24"/>
          <w:szCs w:val="24"/>
        </w:rPr>
        <w:t xml:space="preserve">t </w:t>
      </w:r>
      <w:r w:rsidR="0097251F" w:rsidRPr="001939E3">
        <w:rPr>
          <w:rFonts w:ascii="Garamond" w:hAnsi="Garamond" w:cs="Times New Roman"/>
          <w:sz w:val="24"/>
          <w:szCs w:val="24"/>
        </w:rPr>
        <w:t xml:space="preserve">si </w:t>
      </w:r>
      <w:r w:rsidRPr="001939E3">
        <w:rPr>
          <w:rFonts w:ascii="Garamond" w:hAnsi="Garamond" w:cs="Times New Roman"/>
          <w:sz w:val="24"/>
          <w:szCs w:val="24"/>
        </w:rPr>
        <w:t>dhe kriteret p</w:t>
      </w:r>
      <w:r w:rsidR="0097251F" w:rsidRPr="001939E3">
        <w:rPr>
          <w:rFonts w:ascii="Garamond" w:hAnsi="Garamond"/>
          <w:sz w:val="24"/>
          <w:szCs w:val="24"/>
        </w:rPr>
        <w:t>ë</w:t>
      </w:r>
      <w:r w:rsidRPr="001939E3">
        <w:rPr>
          <w:rFonts w:ascii="Garamond" w:hAnsi="Garamond" w:cs="Times New Roman"/>
          <w:sz w:val="24"/>
          <w:szCs w:val="24"/>
        </w:rPr>
        <w:t>r ndryshimin e tyre si</w:t>
      </w:r>
      <w:r w:rsidR="0097251F" w:rsidRPr="001939E3">
        <w:rPr>
          <w:rFonts w:ascii="Garamond" w:hAnsi="Garamond"/>
          <w:sz w:val="24"/>
          <w:szCs w:val="24"/>
        </w:rPr>
        <w:t>ç</w:t>
      </w:r>
      <w:r w:rsidRPr="001939E3">
        <w:rPr>
          <w:rFonts w:ascii="Garamond" w:hAnsi="Garamond" w:cs="Times New Roman"/>
          <w:sz w:val="24"/>
          <w:szCs w:val="24"/>
        </w:rPr>
        <w:t xml:space="preserve"> p</w:t>
      </w:r>
      <w:r w:rsidR="0097251F" w:rsidRPr="001939E3">
        <w:rPr>
          <w:rFonts w:ascii="Garamond" w:hAnsi="Garamond"/>
          <w:sz w:val="24"/>
          <w:szCs w:val="24"/>
        </w:rPr>
        <w:t>ë</w:t>
      </w:r>
      <w:r w:rsidRPr="001939E3">
        <w:rPr>
          <w:rFonts w:ascii="Garamond" w:hAnsi="Garamond" w:cs="Times New Roman"/>
          <w:sz w:val="24"/>
          <w:szCs w:val="24"/>
        </w:rPr>
        <w:t>rcaktohen nga autoriteti kompetent.</w:t>
      </w:r>
    </w:p>
    <w:p w14:paraId="42C0F3EE" w14:textId="77777777" w:rsidR="0099194A" w:rsidRPr="001939E3" w:rsidRDefault="0099194A" w:rsidP="0013222F">
      <w:pPr>
        <w:jc w:val="center"/>
        <w:rPr>
          <w:rFonts w:ascii="Garamond" w:hAnsi="Garamond" w:cs="Times New Roman"/>
          <w:bCs/>
          <w:i/>
          <w:sz w:val="24"/>
          <w:szCs w:val="24"/>
        </w:rPr>
      </w:pPr>
    </w:p>
    <w:p w14:paraId="7F5AD1D1" w14:textId="77777777" w:rsidR="0099194A" w:rsidRPr="001939E3" w:rsidRDefault="0099194A" w:rsidP="0013222F">
      <w:pPr>
        <w:jc w:val="center"/>
        <w:rPr>
          <w:rFonts w:ascii="Garamond" w:hAnsi="Garamond" w:cs="Times New Roman"/>
          <w:bCs/>
          <w:i/>
          <w:sz w:val="24"/>
          <w:szCs w:val="24"/>
        </w:rPr>
      </w:pPr>
    </w:p>
    <w:p w14:paraId="5A302F64" w14:textId="77777777" w:rsidR="00101E8F" w:rsidRPr="001939E3" w:rsidRDefault="00101E8F" w:rsidP="0013222F">
      <w:pPr>
        <w:jc w:val="center"/>
        <w:rPr>
          <w:rFonts w:ascii="Garamond" w:eastAsia="Cambria" w:hAnsi="Garamond" w:cs="Times New Roman"/>
          <w:sz w:val="24"/>
          <w:szCs w:val="24"/>
        </w:rPr>
      </w:pPr>
      <w:r w:rsidRPr="001939E3">
        <w:rPr>
          <w:rFonts w:ascii="Garamond" w:hAnsi="Garamond" w:cs="Times New Roman"/>
          <w:b/>
          <w:bCs/>
          <w:i/>
          <w:sz w:val="24"/>
          <w:szCs w:val="24"/>
        </w:rPr>
        <w:t>Ka</w:t>
      </w:r>
      <w:r w:rsidR="0097251F" w:rsidRPr="001939E3">
        <w:rPr>
          <w:rFonts w:ascii="Garamond" w:hAnsi="Garamond" w:cs="Times New Roman"/>
          <w:b/>
          <w:bCs/>
          <w:i/>
          <w:sz w:val="24"/>
          <w:szCs w:val="24"/>
        </w:rPr>
        <w:t>pitulli 4 — Kërkesat për qendrat</w:t>
      </w:r>
      <w:r w:rsidRPr="001939E3">
        <w:rPr>
          <w:rFonts w:ascii="Garamond" w:hAnsi="Garamond" w:cs="Times New Roman"/>
          <w:b/>
          <w:bCs/>
          <w:i/>
          <w:sz w:val="24"/>
          <w:szCs w:val="24"/>
        </w:rPr>
        <w:t xml:space="preserve"> këshilluese për hirin vullkanik (VAAC)</w:t>
      </w:r>
    </w:p>
    <w:p w14:paraId="059701E6" w14:textId="77777777" w:rsidR="00101E8F" w:rsidRPr="001939E3" w:rsidRDefault="00101E8F" w:rsidP="0013222F">
      <w:pPr>
        <w:rPr>
          <w:rFonts w:ascii="Garamond" w:eastAsia="Cambria" w:hAnsi="Garamond" w:cs="Times New Roman"/>
          <w:b/>
          <w:bCs/>
          <w:i/>
          <w:sz w:val="24"/>
          <w:szCs w:val="24"/>
        </w:rPr>
      </w:pPr>
    </w:p>
    <w:p w14:paraId="0D307D9E" w14:textId="77777777" w:rsidR="00101E8F" w:rsidRPr="001939E3" w:rsidRDefault="00101E8F" w:rsidP="00363E5D">
      <w:pPr>
        <w:pStyle w:val="Heading1"/>
        <w:ind w:left="0" w:firstLine="0"/>
        <w:rPr>
          <w:rFonts w:ascii="Garamond" w:eastAsia="Cambria" w:hAnsi="Garamond" w:cs="Times New Roman"/>
          <w:sz w:val="24"/>
          <w:szCs w:val="24"/>
        </w:rPr>
      </w:pPr>
      <w:r w:rsidRPr="001939E3">
        <w:rPr>
          <w:rFonts w:ascii="Garamond" w:hAnsi="Garamond" w:cs="Times New Roman"/>
          <w:sz w:val="24"/>
          <w:szCs w:val="24"/>
        </w:rPr>
        <w:t>MET.OR.265</w:t>
      </w:r>
      <w:r w:rsidRPr="001939E3">
        <w:rPr>
          <w:rFonts w:ascii="Garamond" w:hAnsi="Garamond" w:cs="Times New Roman"/>
          <w:b w:val="0"/>
          <w:sz w:val="24"/>
          <w:szCs w:val="24"/>
        </w:rPr>
        <w:t xml:space="preserve"> Përgjegjësitë e qendrës këshilluese për hirin vullkanik</w:t>
      </w:r>
    </w:p>
    <w:p w14:paraId="184FDE8F" w14:textId="77777777" w:rsidR="00101E8F" w:rsidRPr="001939E3" w:rsidRDefault="00101E8F" w:rsidP="00A45A4E">
      <w:pPr>
        <w:pStyle w:val="BodyText"/>
        <w:spacing w:before="151"/>
        <w:ind w:left="0"/>
        <w:rPr>
          <w:rFonts w:ascii="Garamond" w:hAnsi="Garamond" w:cs="Times New Roman"/>
          <w:sz w:val="24"/>
          <w:szCs w:val="24"/>
        </w:rPr>
      </w:pPr>
      <w:r w:rsidRPr="001939E3">
        <w:rPr>
          <w:rFonts w:ascii="Garamond" w:hAnsi="Garamond" w:cs="Times New Roman"/>
          <w:sz w:val="24"/>
          <w:szCs w:val="24"/>
        </w:rPr>
        <w:t>Në fushën e përgjegjë</w:t>
      </w:r>
      <w:r w:rsidR="00A45A4E" w:rsidRPr="001939E3">
        <w:rPr>
          <w:rFonts w:ascii="Garamond" w:hAnsi="Garamond" w:cs="Times New Roman"/>
          <w:sz w:val="24"/>
          <w:szCs w:val="24"/>
        </w:rPr>
        <w:t>sisë së saj, VAAC-ja duhet të :</w:t>
      </w:r>
    </w:p>
    <w:p w14:paraId="4B19C45A" w14:textId="77777777" w:rsidR="00101E8F" w:rsidRPr="001939E3" w:rsidRDefault="00101E8F" w:rsidP="00334C2A">
      <w:pPr>
        <w:pStyle w:val="ListParagraph"/>
        <w:numPr>
          <w:ilvl w:val="0"/>
          <w:numId w:val="33"/>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kur një vullkan ka shpërthyer ose pritet të shpërthejë ose raportohet hiri vullkanik, jep informacione këshilluese lidhur me shtrirjen dhe parashikimin e lëvizjes së reve të hirit vullkanik në:</w:t>
      </w:r>
    </w:p>
    <w:p w14:paraId="368E9793" w14:textId="77777777" w:rsidR="00101E8F" w:rsidRPr="001939E3" w:rsidRDefault="00101E8F" w:rsidP="00334C2A">
      <w:pPr>
        <w:pStyle w:val="ListParagraph"/>
        <w:numPr>
          <w:ilvl w:val="1"/>
          <w:numId w:val="33"/>
        </w:numPr>
        <w:tabs>
          <w:tab w:val="left" w:pos="851"/>
        </w:tabs>
        <w:spacing w:before="120"/>
        <w:ind w:left="851" w:hanging="425"/>
        <w:rPr>
          <w:rFonts w:ascii="Garamond" w:eastAsia="PMingLiU" w:hAnsi="Garamond" w:cs="Times New Roman"/>
          <w:sz w:val="24"/>
          <w:szCs w:val="24"/>
        </w:rPr>
      </w:pPr>
      <w:r w:rsidRPr="001939E3">
        <w:rPr>
          <w:rFonts w:ascii="Garamond" w:hAnsi="Garamond" w:cs="Times New Roman"/>
          <w:sz w:val="24"/>
          <w:szCs w:val="24"/>
        </w:rPr>
        <w:t>qelizën Evropiane të koordinimit të krizave të aviacionit;</w:t>
      </w:r>
    </w:p>
    <w:p w14:paraId="1759A4F1" w14:textId="77777777" w:rsidR="00101E8F" w:rsidRPr="001939E3" w:rsidRDefault="00101E8F" w:rsidP="00334C2A">
      <w:pPr>
        <w:pStyle w:val="ListParagraph"/>
        <w:numPr>
          <w:ilvl w:val="1"/>
          <w:numId w:val="33"/>
        </w:numPr>
        <w:tabs>
          <w:tab w:val="left" w:pos="851"/>
        </w:tabs>
        <w:spacing w:before="120"/>
        <w:ind w:left="851" w:hanging="425"/>
        <w:rPr>
          <w:rFonts w:ascii="Garamond" w:hAnsi="Garamond" w:cs="Times New Roman"/>
          <w:sz w:val="24"/>
          <w:szCs w:val="24"/>
        </w:rPr>
      </w:pPr>
      <w:r w:rsidRPr="001939E3">
        <w:rPr>
          <w:rFonts w:ascii="Garamond" w:hAnsi="Garamond" w:cs="Times New Roman"/>
          <w:sz w:val="24"/>
          <w:szCs w:val="24"/>
        </w:rPr>
        <w:t>zyrat e vëzhgimit meteorologjik që i shërbejnë rajoneve të informacionit të fluturimit që mund të preket në zonën e tyre të përgjegjësisë;</w:t>
      </w:r>
    </w:p>
    <w:p w14:paraId="6519706A" w14:textId="77777777" w:rsidR="00101E8F" w:rsidRPr="001939E3" w:rsidRDefault="00101E8F" w:rsidP="00334C2A">
      <w:pPr>
        <w:pStyle w:val="ListParagraph"/>
        <w:numPr>
          <w:ilvl w:val="1"/>
          <w:numId w:val="33"/>
        </w:numPr>
        <w:tabs>
          <w:tab w:val="left" w:pos="851"/>
        </w:tabs>
        <w:spacing w:before="120"/>
        <w:ind w:left="851" w:hanging="425"/>
        <w:rPr>
          <w:rFonts w:ascii="Garamond" w:hAnsi="Garamond" w:cs="Times New Roman"/>
          <w:sz w:val="24"/>
          <w:szCs w:val="24"/>
        </w:rPr>
      </w:pPr>
      <w:r w:rsidRPr="001939E3">
        <w:rPr>
          <w:rFonts w:ascii="Garamond" w:hAnsi="Garamond" w:cs="Times New Roman"/>
          <w:sz w:val="24"/>
          <w:szCs w:val="24"/>
        </w:rPr>
        <w:t>operatorët, qendrat e kontrollit të zonës dhe qendrat e informacionit të fluturimit që ofrojnë informacionin e fluturimit përgjegjësisë që mund të preket ,për rajonet në zonën e tyre të;</w:t>
      </w:r>
    </w:p>
    <w:p w14:paraId="1BFA7B8F" w14:textId="77777777" w:rsidR="009D0FA4" w:rsidRPr="001939E3" w:rsidRDefault="00A45A4E" w:rsidP="00334C2A">
      <w:pPr>
        <w:pStyle w:val="ListParagraph"/>
        <w:numPr>
          <w:ilvl w:val="1"/>
          <w:numId w:val="33"/>
        </w:numPr>
        <w:tabs>
          <w:tab w:val="left" w:pos="851"/>
        </w:tabs>
        <w:spacing w:before="120"/>
        <w:ind w:left="851" w:hanging="425"/>
        <w:jc w:val="both"/>
        <w:rPr>
          <w:rFonts w:ascii="Garamond" w:hAnsi="Garamond" w:cs="Times New Roman"/>
          <w:sz w:val="24"/>
          <w:szCs w:val="24"/>
        </w:rPr>
      </w:pPr>
      <w:r w:rsidRPr="001939E3">
        <w:rPr>
          <w:rFonts w:ascii="Garamond" w:hAnsi="Garamond"/>
          <w:sz w:val="24"/>
          <w:szCs w:val="24"/>
        </w:rPr>
        <w:t>WAFC, bankat e të dhënave ndërkombëtare OPMET, zyrat dhe qendrat ndërkombëtare të NOTAM të përcaktuara nga marrëveshja rajonale e lundrimit ajror për funksionimin e shërbimeve të bazuara në internet të shërbimit fiks aeronautik</w:t>
      </w:r>
      <w:r w:rsidR="009D0FA4" w:rsidRPr="001939E3">
        <w:rPr>
          <w:rFonts w:ascii="Garamond" w:hAnsi="Garamond" w:cs="Times New Roman"/>
          <w:sz w:val="24"/>
          <w:szCs w:val="24"/>
        </w:rPr>
        <w:t>;</w:t>
      </w:r>
    </w:p>
    <w:p w14:paraId="7362E9BF" w14:textId="77777777" w:rsidR="00101E8F" w:rsidRPr="001939E3" w:rsidRDefault="00101E8F" w:rsidP="00334C2A">
      <w:pPr>
        <w:pStyle w:val="ListParagraph"/>
        <w:numPr>
          <w:ilvl w:val="1"/>
          <w:numId w:val="33"/>
        </w:numPr>
        <w:tabs>
          <w:tab w:val="left" w:pos="851"/>
        </w:tabs>
        <w:spacing w:before="120"/>
        <w:ind w:left="851" w:hanging="425"/>
        <w:rPr>
          <w:rFonts w:ascii="Garamond" w:hAnsi="Garamond" w:cs="Times New Roman"/>
          <w:sz w:val="24"/>
          <w:szCs w:val="24"/>
        </w:rPr>
      </w:pPr>
      <w:r w:rsidRPr="001939E3">
        <w:rPr>
          <w:rFonts w:ascii="Garamond" w:hAnsi="Garamond" w:cs="Times New Roman"/>
          <w:sz w:val="24"/>
          <w:szCs w:val="24"/>
        </w:rPr>
        <w:t>VAAC-të e tjera, zonat e përgjegjësisë së të cilave mund të jenë prekur</w:t>
      </w:r>
      <w:r w:rsidR="0097251F" w:rsidRPr="001939E3">
        <w:rPr>
          <w:rFonts w:ascii="Garamond" w:hAnsi="Garamond" w:cs="Times New Roman"/>
          <w:sz w:val="24"/>
          <w:szCs w:val="24"/>
        </w:rPr>
        <w:t>;</w:t>
      </w:r>
    </w:p>
    <w:p w14:paraId="34AE4B8F" w14:textId="77777777" w:rsidR="00101E8F" w:rsidRPr="001939E3" w:rsidRDefault="00101E8F" w:rsidP="00334C2A">
      <w:pPr>
        <w:pStyle w:val="ListParagraph"/>
        <w:numPr>
          <w:ilvl w:val="0"/>
          <w:numId w:val="33"/>
        </w:numPr>
        <w:tabs>
          <w:tab w:val="left" w:pos="426"/>
        </w:tabs>
        <w:spacing w:before="120"/>
        <w:ind w:left="425" w:hanging="425"/>
        <w:jc w:val="both"/>
        <w:rPr>
          <w:rFonts w:ascii="Garamond" w:hAnsi="Garamond" w:cs="Times New Roman"/>
          <w:sz w:val="24"/>
          <w:szCs w:val="24"/>
        </w:rPr>
      </w:pPr>
      <w:r w:rsidRPr="001939E3">
        <w:rPr>
          <w:rFonts w:ascii="Garamond" w:hAnsi="Garamond" w:cs="Times New Roman"/>
          <w:sz w:val="24"/>
          <w:szCs w:val="24"/>
        </w:rPr>
        <w:t>koordinohet me vëzhguesit e përzgjedhur të vullkanit për të siguruar që informacioni për aktivitetin vullkanik të merret në mënyrë efikase dhe në kohë;</w:t>
      </w:r>
    </w:p>
    <w:p w14:paraId="1D957A81" w14:textId="77777777" w:rsidR="00101E8F" w:rsidRPr="001939E3" w:rsidRDefault="00101E8F" w:rsidP="00334C2A">
      <w:pPr>
        <w:pStyle w:val="ListParagraph"/>
        <w:numPr>
          <w:ilvl w:val="0"/>
          <w:numId w:val="33"/>
        </w:numPr>
        <w:tabs>
          <w:tab w:val="left" w:pos="426"/>
        </w:tabs>
        <w:spacing w:before="120"/>
        <w:ind w:left="425" w:hanging="425"/>
        <w:jc w:val="both"/>
        <w:rPr>
          <w:rFonts w:ascii="Garamond" w:hAnsi="Garamond" w:cs="Times New Roman"/>
          <w:sz w:val="24"/>
          <w:szCs w:val="24"/>
        </w:rPr>
      </w:pPr>
      <w:r w:rsidRPr="001939E3">
        <w:rPr>
          <w:rFonts w:ascii="Garamond" w:hAnsi="Garamond" w:cs="Times New Roman"/>
          <w:sz w:val="24"/>
          <w:szCs w:val="24"/>
        </w:rPr>
        <w:t>ofrojnë informacionin këshillues meteorologjik të përmendur në pikën (a) të paktën çdo 6 orë derisa koha kur reja e hirit vullkanik nuk është më e identifikueshme nga të dhënat satelitore, nuk marren më raporte meteorologjike të hirit vullkanik dhe nuk raportohet për shpërthime të mëtejshme vullkanike; dhe</w:t>
      </w:r>
    </w:p>
    <w:p w14:paraId="0A895A45" w14:textId="77777777" w:rsidR="001C1453" w:rsidRPr="001939E3" w:rsidRDefault="00101E8F" w:rsidP="00334C2A">
      <w:pPr>
        <w:pStyle w:val="ListParagraph"/>
        <w:numPr>
          <w:ilvl w:val="0"/>
          <w:numId w:val="33"/>
        </w:numPr>
        <w:tabs>
          <w:tab w:val="left" w:pos="426"/>
        </w:tabs>
        <w:spacing w:before="120"/>
        <w:ind w:left="425" w:hanging="425"/>
        <w:jc w:val="both"/>
        <w:rPr>
          <w:rFonts w:ascii="Garamond" w:hAnsi="Garamond" w:cs="Times New Roman"/>
          <w:sz w:val="24"/>
          <w:szCs w:val="24"/>
        </w:rPr>
      </w:pPr>
      <w:r w:rsidRPr="001939E3">
        <w:rPr>
          <w:rFonts w:ascii="Garamond" w:hAnsi="Garamond" w:cs="Times New Roman"/>
          <w:sz w:val="24"/>
          <w:szCs w:val="24"/>
        </w:rPr>
        <w:t>vëzhgon 24 orë.</w:t>
      </w:r>
    </w:p>
    <w:p w14:paraId="5258AD68" w14:textId="6EAD11FC" w:rsidR="001C1453" w:rsidRPr="001939E3" w:rsidRDefault="001C1453" w:rsidP="0013222F">
      <w:pPr>
        <w:spacing w:before="71"/>
        <w:ind w:left="1160"/>
        <w:jc w:val="center"/>
        <w:rPr>
          <w:rFonts w:ascii="Garamond" w:hAnsi="Garamond" w:cs="Times New Roman"/>
          <w:b/>
          <w:bCs/>
          <w:i/>
          <w:sz w:val="24"/>
          <w:szCs w:val="24"/>
        </w:rPr>
      </w:pPr>
    </w:p>
    <w:p w14:paraId="0097F0E7" w14:textId="77777777" w:rsidR="001F3364" w:rsidRPr="001939E3" w:rsidRDefault="001F3364" w:rsidP="0013222F">
      <w:pPr>
        <w:spacing w:before="71"/>
        <w:ind w:left="1160"/>
        <w:jc w:val="center"/>
        <w:rPr>
          <w:rFonts w:ascii="Garamond" w:hAnsi="Garamond" w:cs="Times New Roman"/>
          <w:b/>
          <w:bCs/>
          <w:i/>
          <w:sz w:val="24"/>
          <w:szCs w:val="24"/>
        </w:rPr>
      </w:pPr>
    </w:p>
    <w:p w14:paraId="2F014C4B" w14:textId="77777777" w:rsidR="00101E8F" w:rsidRPr="001939E3" w:rsidRDefault="00101E8F" w:rsidP="00367016">
      <w:pPr>
        <w:spacing w:before="71"/>
        <w:jc w:val="center"/>
        <w:rPr>
          <w:rFonts w:ascii="Garamond" w:eastAsia="Cambria" w:hAnsi="Garamond" w:cs="Times New Roman"/>
          <w:sz w:val="24"/>
          <w:szCs w:val="24"/>
        </w:rPr>
      </w:pPr>
      <w:r w:rsidRPr="001939E3">
        <w:rPr>
          <w:rFonts w:ascii="Garamond" w:hAnsi="Garamond" w:cs="Times New Roman"/>
          <w:b/>
          <w:bCs/>
          <w:i/>
          <w:sz w:val="24"/>
          <w:szCs w:val="24"/>
        </w:rPr>
        <w:t>Kapitulli 5 — Kërkesat për qendrat këshilluese për ciklonet tropikale (TCAC)</w:t>
      </w:r>
    </w:p>
    <w:p w14:paraId="5FD8A718" w14:textId="2C3F1E05" w:rsidR="00101E8F" w:rsidRPr="001939E3" w:rsidRDefault="00101E8F" w:rsidP="0013222F">
      <w:pPr>
        <w:spacing w:before="6"/>
        <w:rPr>
          <w:rFonts w:ascii="Garamond" w:eastAsia="Cambria" w:hAnsi="Garamond" w:cs="Times New Roman"/>
          <w:bCs/>
          <w:sz w:val="24"/>
          <w:szCs w:val="24"/>
        </w:rPr>
      </w:pPr>
    </w:p>
    <w:p w14:paraId="0C6F6C54" w14:textId="77777777" w:rsidR="001F3364" w:rsidRPr="001939E3" w:rsidRDefault="001F3364" w:rsidP="0013222F">
      <w:pPr>
        <w:spacing w:before="6"/>
        <w:rPr>
          <w:rFonts w:ascii="Garamond" w:eastAsia="Cambria" w:hAnsi="Garamond" w:cs="Times New Roman"/>
          <w:bCs/>
          <w:sz w:val="24"/>
          <w:szCs w:val="24"/>
        </w:rPr>
      </w:pPr>
    </w:p>
    <w:p w14:paraId="158F395C" w14:textId="77777777" w:rsidR="00101E8F" w:rsidRPr="001939E3" w:rsidRDefault="00101E8F" w:rsidP="00363E5D">
      <w:pPr>
        <w:pStyle w:val="Heading1"/>
        <w:ind w:left="0" w:firstLine="0"/>
        <w:rPr>
          <w:rFonts w:ascii="Garamond" w:eastAsia="Cambria" w:hAnsi="Garamond" w:cs="Times New Roman"/>
          <w:sz w:val="24"/>
          <w:szCs w:val="24"/>
        </w:rPr>
      </w:pPr>
      <w:r w:rsidRPr="001939E3">
        <w:rPr>
          <w:rFonts w:ascii="Garamond" w:hAnsi="Garamond" w:cs="Times New Roman"/>
          <w:sz w:val="24"/>
          <w:szCs w:val="24"/>
        </w:rPr>
        <w:t>MET.OR.270</w:t>
      </w:r>
      <w:r w:rsidRPr="001939E3">
        <w:rPr>
          <w:rFonts w:ascii="Garamond" w:hAnsi="Garamond" w:cs="Times New Roman"/>
          <w:b w:val="0"/>
          <w:sz w:val="24"/>
          <w:szCs w:val="24"/>
        </w:rPr>
        <w:t xml:space="preserve"> </w:t>
      </w:r>
      <w:r w:rsidRPr="001939E3">
        <w:rPr>
          <w:rFonts w:ascii="Garamond" w:hAnsi="Garamond" w:cs="Times New Roman"/>
          <w:sz w:val="24"/>
          <w:szCs w:val="24"/>
        </w:rPr>
        <w:t>Përgjegjësitë e qendrës këshilluese për ciklonet tropikale</w:t>
      </w:r>
    </w:p>
    <w:p w14:paraId="329838A4" w14:textId="77777777" w:rsidR="00101E8F" w:rsidRPr="001939E3" w:rsidRDefault="00101E8F" w:rsidP="0013222F">
      <w:pPr>
        <w:rPr>
          <w:rFonts w:ascii="Garamond" w:eastAsia="Cambria" w:hAnsi="Garamond" w:cs="Times New Roman"/>
          <w:bCs/>
          <w:sz w:val="24"/>
          <w:szCs w:val="24"/>
        </w:rPr>
      </w:pPr>
    </w:p>
    <w:p w14:paraId="14C1CA97" w14:textId="77777777" w:rsidR="00101E8F" w:rsidRPr="001939E3" w:rsidRDefault="00A45A4E" w:rsidP="00A45A4E">
      <w:pPr>
        <w:pStyle w:val="BodyText"/>
        <w:ind w:left="0"/>
        <w:rPr>
          <w:rFonts w:ascii="Garamond" w:hAnsi="Garamond" w:cs="Times New Roman"/>
          <w:sz w:val="24"/>
          <w:szCs w:val="24"/>
        </w:rPr>
      </w:pPr>
      <w:r w:rsidRPr="001939E3">
        <w:rPr>
          <w:rFonts w:ascii="Garamond" w:hAnsi="Garamond"/>
          <w:sz w:val="24"/>
          <w:szCs w:val="24"/>
        </w:rPr>
        <w:t>N</w:t>
      </w:r>
      <w:r w:rsidR="0097251F" w:rsidRPr="001939E3">
        <w:rPr>
          <w:rFonts w:ascii="Garamond" w:hAnsi="Garamond"/>
          <w:sz w:val="24"/>
          <w:szCs w:val="24"/>
        </w:rPr>
        <w:t>ë zonën e tij të përgjegjësisë, TCAC do të lësh</w:t>
      </w:r>
      <w:r w:rsidRPr="001939E3">
        <w:rPr>
          <w:rFonts w:ascii="Garamond" w:hAnsi="Garamond"/>
          <w:sz w:val="24"/>
          <w:szCs w:val="24"/>
        </w:rPr>
        <w:t>ojë</w:t>
      </w:r>
      <w:r w:rsidRPr="001939E3">
        <w:rPr>
          <w:rFonts w:ascii="Garamond" w:hAnsi="Garamond" w:cs="Times New Roman"/>
          <w:sz w:val="24"/>
          <w:szCs w:val="24"/>
        </w:rPr>
        <w:t>:</w:t>
      </w:r>
    </w:p>
    <w:p w14:paraId="6985C29E" w14:textId="57B95E5D" w:rsidR="00101E8F" w:rsidRPr="001939E3" w:rsidRDefault="00101E8F" w:rsidP="00334C2A">
      <w:pPr>
        <w:pStyle w:val="ListParagraph"/>
        <w:numPr>
          <w:ilvl w:val="0"/>
          <w:numId w:val="32"/>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 xml:space="preserve">informacione këshilluese në lidhje me pozicionin e qendrës së ciklonit, </w:t>
      </w:r>
      <w:r w:rsidR="0097251F" w:rsidRPr="001939E3">
        <w:rPr>
          <w:rFonts w:ascii="Garamond" w:hAnsi="Garamond" w:cs="Times New Roman"/>
          <w:sz w:val="24"/>
          <w:szCs w:val="24"/>
        </w:rPr>
        <w:t>ndryshimet ne intesitetin ne kohen e vrojtimit, drejtimit dhe shpejtësis</w:t>
      </w:r>
      <w:r w:rsidRPr="001939E3">
        <w:rPr>
          <w:rFonts w:ascii="Garamond" w:hAnsi="Garamond" w:cs="Times New Roman"/>
          <w:sz w:val="24"/>
          <w:szCs w:val="24"/>
        </w:rPr>
        <w:t xml:space="preserve">ë </w:t>
      </w:r>
      <w:r w:rsidR="0097251F" w:rsidRPr="001939E3">
        <w:rPr>
          <w:rFonts w:ascii="Garamond" w:hAnsi="Garamond" w:cs="Times New Roman"/>
          <w:sz w:val="24"/>
          <w:szCs w:val="24"/>
        </w:rPr>
        <w:t>s</w:t>
      </w:r>
      <w:r w:rsidR="0097251F" w:rsidRPr="001939E3">
        <w:rPr>
          <w:rFonts w:ascii="Garamond" w:hAnsi="Garamond"/>
          <w:sz w:val="24"/>
          <w:szCs w:val="24"/>
        </w:rPr>
        <w:t>ë</w:t>
      </w:r>
      <w:r w:rsidRPr="001939E3">
        <w:rPr>
          <w:rFonts w:ascii="Garamond" w:hAnsi="Garamond" w:cs="Times New Roman"/>
          <w:sz w:val="24"/>
          <w:szCs w:val="24"/>
        </w:rPr>
        <w:t xml:space="preserve"> lëvizjes, trysninë qendrore dhe maksimumin e erës në sipërfaqe afër qendrës</w:t>
      </w:r>
      <w:r w:rsidR="0097251F" w:rsidRPr="001939E3">
        <w:rPr>
          <w:rFonts w:ascii="Garamond" w:hAnsi="Garamond" w:cs="Times New Roman"/>
          <w:sz w:val="24"/>
          <w:szCs w:val="24"/>
        </w:rPr>
        <w:t>,</w:t>
      </w:r>
      <w:r w:rsidRPr="001939E3">
        <w:rPr>
          <w:rFonts w:ascii="Garamond" w:hAnsi="Garamond" w:cs="Times New Roman"/>
          <w:sz w:val="24"/>
          <w:szCs w:val="24"/>
        </w:rPr>
        <w:t xml:space="preserve"> </w:t>
      </w:r>
    </w:p>
    <w:p w14:paraId="3F04559C" w14:textId="77777777" w:rsidR="00101E8F" w:rsidRPr="001939E3" w:rsidRDefault="00101E8F" w:rsidP="00334C2A">
      <w:pPr>
        <w:pStyle w:val="ListParagraph"/>
        <w:numPr>
          <w:ilvl w:val="0"/>
          <w:numId w:val="32"/>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informacionin këshillues të përditësuar për zyrat e vëzhgimit meteorologjik  për secilin ciklon tropikal, sipas nevojës, por të paktën çdo 6 orë.</w:t>
      </w:r>
    </w:p>
    <w:p w14:paraId="24550A5B" w14:textId="77777777" w:rsidR="00101E8F" w:rsidRPr="001939E3" w:rsidRDefault="00101E8F" w:rsidP="0013222F">
      <w:pPr>
        <w:spacing w:before="9"/>
        <w:rPr>
          <w:rFonts w:ascii="Garamond" w:eastAsia="PMingLiU" w:hAnsi="Garamond" w:cs="Times New Roman"/>
          <w:sz w:val="24"/>
          <w:szCs w:val="24"/>
        </w:rPr>
      </w:pPr>
    </w:p>
    <w:p w14:paraId="6D7AFFE0" w14:textId="77777777" w:rsidR="00367016" w:rsidRPr="001939E3" w:rsidRDefault="00367016" w:rsidP="0013222F">
      <w:pPr>
        <w:spacing w:before="9"/>
        <w:rPr>
          <w:rFonts w:ascii="Garamond" w:eastAsia="PMingLiU" w:hAnsi="Garamond" w:cs="Times New Roman"/>
          <w:sz w:val="24"/>
          <w:szCs w:val="24"/>
        </w:rPr>
      </w:pPr>
    </w:p>
    <w:p w14:paraId="22B724C5" w14:textId="77777777" w:rsidR="00101E8F" w:rsidRPr="001939E3" w:rsidRDefault="00101E8F" w:rsidP="0013222F">
      <w:pPr>
        <w:jc w:val="center"/>
        <w:rPr>
          <w:rFonts w:ascii="Garamond" w:eastAsia="Cambria" w:hAnsi="Garamond" w:cs="Times New Roman"/>
          <w:sz w:val="24"/>
          <w:szCs w:val="24"/>
        </w:rPr>
      </w:pPr>
      <w:r w:rsidRPr="001939E3">
        <w:rPr>
          <w:rFonts w:ascii="Garamond" w:hAnsi="Garamond" w:cs="Times New Roman"/>
          <w:b/>
          <w:bCs/>
          <w:i/>
          <w:sz w:val="24"/>
          <w:szCs w:val="24"/>
        </w:rPr>
        <w:t>Ka</w:t>
      </w:r>
      <w:r w:rsidR="0097251F" w:rsidRPr="001939E3">
        <w:rPr>
          <w:rFonts w:ascii="Garamond" w:hAnsi="Garamond" w:cs="Times New Roman"/>
          <w:b/>
          <w:bCs/>
          <w:i/>
          <w:sz w:val="24"/>
          <w:szCs w:val="24"/>
        </w:rPr>
        <w:t>pitulli 6 — Kërkesat për qendrat</w:t>
      </w:r>
      <w:r w:rsidRPr="001939E3">
        <w:rPr>
          <w:rFonts w:ascii="Garamond" w:hAnsi="Garamond" w:cs="Times New Roman"/>
          <w:b/>
          <w:bCs/>
          <w:i/>
          <w:sz w:val="24"/>
          <w:szCs w:val="24"/>
        </w:rPr>
        <w:t xml:space="preserve"> e parashikimit të zonave në botë (WAFC)</w:t>
      </w:r>
    </w:p>
    <w:p w14:paraId="670A5EB9" w14:textId="77777777" w:rsidR="00101E8F" w:rsidRPr="001939E3" w:rsidRDefault="00101E8F" w:rsidP="0013222F">
      <w:pPr>
        <w:spacing w:before="6"/>
        <w:rPr>
          <w:rFonts w:ascii="Garamond" w:eastAsia="Cambria" w:hAnsi="Garamond" w:cs="Times New Roman"/>
          <w:b/>
          <w:bCs/>
          <w:i/>
          <w:sz w:val="24"/>
          <w:szCs w:val="24"/>
        </w:rPr>
      </w:pPr>
    </w:p>
    <w:p w14:paraId="13E0D226" w14:textId="77777777" w:rsidR="00101E8F" w:rsidRPr="001939E3" w:rsidRDefault="00101E8F" w:rsidP="00363E5D">
      <w:pPr>
        <w:pStyle w:val="Heading1"/>
        <w:ind w:left="0" w:firstLine="0"/>
        <w:rPr>
          <w:rFonts w:ascii="Garamond" w:eastAsia="Cambria" w:hAnsi="Garamond" w:cs="Times New Roman"/>
          <w:sz w:val="24"/>
          <w:szCs w:val="24"/>
        </w:rPr>
      </w:pPr>
      <w:r w:rsidRPr="001939E3">
        <w:rPr>
          <w:rFonts w:ascii="Garamond" w:hAnsi="Garamond" w:cs="Times New Roman"/>
          <w:sz w:val="24"/>
          <w:szCs w:val="24"/>
        </w:rPr>
        <w:t>MET.OR.275</w:t>
      </w:r>
      <w:r w:rsidRPr="001939E3">
        <w:rPr>
          <w:rFonts w:ascii="Garamond" w:hAnsi="Garamond" w:cs="Times New Roman"/>
          <w:b w:val="0"/>
          <w:sz w:val="24"/>
          <w:szCs w:val="24"/>
        </w:rPr>
        <w:t xml:space="preserve"> </w:t>
      </w:r>
      <w:r w:rsidRPr="001939E3">
        <w:rPr>
          <w:rFonts w:ascii="Garamond" w:hAnsi="Garamond" w:cs="Times New Roman"/>
          <w:sz w:val="24"/>
          <w:szCs w:val="24"/>
        </w:rPr>
        <w:t>Përgjegjësitë për qendrat e parashikimit të zonave në botë</w:t>
      </w:r>
    </w:p>
    <w:p w14:paraId="32EAC7B5" w14:textId="77777777" w:rsidR="00101E8F" w:rsidRPr="001939E3" w:rsidRDefault="00101E8F" w:rsidP="0013222F">
      <w:pPr>
        <w:rPr>
          <w:rFonts w:ascii="Garamond" w:eastAsia="Cambria" w:hAnsi="Garamond" w:cs="Times New Roman"/>
          <w:b/>
          <w:bCs/>
          <w:sz w:val="24"/>
          <w:szCs w:val="24"/>
        </w:rPr>
      </w:pPr>
    </w:p>
    <w:p w14:paraId="73FC44AA" w14:textId="77777777" w:rsidR="00101E8F" w:rsidRPr="001939E3" w:rsidRDefault="00101E8F" w:rsidP="00334C2A">
      <w:pPr>
        <w:pStyle w:val="ListParagraph"/>
        <w:numPr>
          <w:ilvl w:val="0"/>
          <w:numId w:val="31"/>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WAFC-ja duhe</w:t>
      </w:r>
      <w:r w:rsidR="003A2840" w:rsidRPr="001939E3">
        <w:rPr>
          <w:rFonts w:ascii="Garamond" w:hAnsi="Garamond" w:cs="Times New Roman"/>
          <w:sz w:val="24"/>
          <w:szCs w:val="24"/>
        </w:rPr>
        <w:t>t të ofrojë:</w:t>
      </w:r>
    </w:p>
    <w:p w14:paraId="2FE32CC3" w14:textId="77777777" w:rsidR="00101E8F" w:rsidRPr="001939E3" w:rsidRDefault="00101E8F" w:rsidP="00334C2A">
      <w:pPr>
        <w:pStyle w:val="ListParagraph"/>
        <w:numPr>
          <w:ilvl w:val="1"/>
          <w:numId w:val="31"/>
        </w:numPr>
        <w:tabs>
          <w:tab w:val="left" w:pos="851"/>
        </w:tabs>
        <w:spacing w:before="146"/>
        <w:ind w:left="851" w:hanging="425"/>
        <w:rPr>
          <w:rFonts w:ascii="Garamond" w:eastAsia="PMingLiU" w:hAnsi="Garamond" w:cs="Times New Roman"/>
          <w:sz w:val="24"/>
          <w:szCs w:val="24"/>
        </w:rPr>
      </w:pPr>
      <w:r w:rsidRPr="001939E3">
        <w:rPr>
          <w:rFonts w:ascii="Garamond" w:hAnsi="Garamond" w:cs="Times New Roman"/>
          <w:sz w:val="24"/>
          <w:szCs w:val="24"/>
        </w:rPr>
        <w:lastRenderedPageBreak/>
        <w:t>tabelën e parashikimit global për:</w:t>
      </w:r>
    </w:p>
    <w:p w14:paraId="39390A2F" w14:textId="77777777" w:rsidR="00101E8F" w:rsidRPr="001939E3" w:rsidRDefault="00101E8F" w:rsidP="00334C2A">
      <w:pPr>
        <w:pStyle w:val="ListParagraph"/>
        <w:numPr>
          <w:ilvl w:val="2"/>
          <w:numId w:val="31"/>
        </w:numPr>
        <w:tabs>
          <w:tab w:val="left" w:pos="1276"/>
        </w:tabs>
        <w:spacing w:before="147"/>
        <w:ind w:left="1276" w:hanging="425"/>
        <w:rPr>
          <w:rFonts w:ascii="Garamond" w:eastAsia="PMingLiU" w:hAnsi="Garamond" w:cs="Times New Roman"/>
          <w:sz w:val="24"/>
          <w:szCs w:val="24"/>
        </w:rPr>
      </w:pPr>
      <w:r w:rsidRPr="001939E3">
        <w:rPr>
          <w:rFonts w:ascii="Garamond" w:hAnsi="Garamond" w:cs="Times New Roman"/>
          <w:sz w:val="24"/>
          <w:szCs w:val="24"/>
        </w:rPr>
        <w:t>erën në lartësi;</w:t>
      </w:r>
    </w:p>
    <w:p w14:paraId="5C4882A4" w14:textId="77777777" w:rsidR="00101E8F" w:rsidRPr="001939E3"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1939E3">
        <w:rPr>
          <w:rFonts w:ascii="Garamond" w:hAnsi="Garamond" w:cs="Times New Roman"/>
          <w:sz w:val="24"/>
          <w:szCs w:val="24"/>
        </w:rPr>
        <w:t>temperaturën e ajrit dhe lagështia në lartësi;</w:t>
      </w:r>
    </w:p>
    <w:p w14:paraId="64C8B80D" w14:textId="77777777" w:rsidR="00101E8F" w:rsidRPr="001939E3"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1939E3">
        <w:rPr>
          <w:rFonts w:ascii="Garamond" w:hAnsi="Garamond" w:cs="Times New Roman"/>
          <w:sz w:val="24"/>
          <w:szCs w:val="24"/>
        </w:rPr>
        <w:t>lartësitë gjeopotenciale të niveleve të fluturimit;</w:t>
      </w:r>
    </w:p>
    <w:p w14:paraId="0349A8D6" w14:textId="77777777" w:rsidR="00101E8F" w:rsidRPr="001939E3"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1939E3">
        <w:rPr>
          <w:rFonts w:ascii="Garamond" w:hAnsi="Garamond" w:cs="Times New Roman"/>
          <w:sz w:val="24"/>
          <w:szCs w:val="24"/>
        </w:rPr>
        <w:t>nivelin e fluturimit dhe temperaturën e tropopauzës;</w:t>
      </w:r>
    </w:p>
    <w:p w14:paraId="3BDED29D" w14:textId="77777777" w:rsidR="00101E8F" w:rsidRPr="001939E3"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1939E3">
        <w:rPr>
          <w:rFonts w:ascii="Garamond" w:hAnsi="Garamond" w:cs="Times New Roman"/>
          <w:sz w:val="24"/>
          <w:szCs w:val="24"/>
        </w:rPr>
        <w:t>drejtimin, shpejtësinë dhe nivelin e fluturimit të erës maksimale;</w:t>
      </w:r>
    </w:p>
    <w:p w14:paraId="6E42A5B4" w14:textId="77777777" w:rsidR="00101E8F" w:rsidRPr="001939E3"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1939E3">
        <w:rPr>
          <w:rFonts w:ascii="Garamond" w:hAnsi="Garamond" w:cs="Times New Roman"/>
          <w:sz w:val="24"/>
          <w:szCs w:val="24"/>
        </w:rPr>
        <w:t>retë cumulonimbus</w:t>
      </w:r>
      <w:r w:rsidRPr="001939E3" w:rsidDel="006A3918">
        <w:rPr>
          <w:rFonts w:ascii="Garamond" w:hAnsi="Garamond" w:cs="Times New Roman"/>
          <w:sz w:val="24"/>
          <w:szCs w:val="24"/>
        </w:rPr>
        <w:t xml:space="preserve"> </w:t>
      </w:r>
      <w:r w:rsidRPr="001939E3">
        <w:rPr>
          <w:rFonts w:ascii="Garamond" w:hAnsi="Garamond" w:cs="Times New Roman"/>
          <w:sz w:val="24"/>
          <w:szCs w:val="24"/>
        </w:rPr>
        <w:t>;</w:t>
      </w:r>
    </w:p>
    <w:p w14:paraId="0DDBE4FA" w14:textId="77777777" w:rsidR="00101E8F" w:rsidRPr="001939E3"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1939E3">
        <w:rPr>
          <w:rFonts w:ascii="Garamond" w:hAnsi="Garamond" w:cs="Times New Roman"/>
          <w:sz w:val="24"/>
          <w:szCs w:val="24"/>
        </w:rPr>
        <w:t>ngrirjen;</w:t>
      </w:r>
    </w:p>
    <w:p w14:paraId="47EC0497" w14:textId="77777777" w:rsidR="00101E8F" w:rsidRPr="001939E3"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1939E3">
        <w:rPr>
          <w:rFonts w:ascii="Garamond" w:hAnsi="Garamond" w:cs="Times New Roman"/>
          <w:sz w:val="24"/>
          <w:szCs w:val="24"/>
        </w:rPr>
        <w:t>turbulencën;</w:t>
      </w:r>
    </w:p>
    <w:p w14:paraId="4478F06B" w14:textId="77777777" w:rsidR="00101E8F" w:rsidRPr="001939E3" w:rsidRDefault="00101E8F" w:rsidP="00334C2A">
      <w:pPr>
        <w:pStyle w:val="ListParagraph"/>
        <w:numPr>
          <w:ilvl w:val="1"/>
          <w:numId w:val="31"/>
        </w:numPr>
        <w:tabs>
          <w:tab w:val="left" w:pos="851"/>
        </w:tabs>
        <w:spacing w:before="146"/>
        <w:ind w:left="851" w:hanging="425"/>
        <w:rPr>
          <w:rFonts w:ascii="Garamond" w:eastAsia="PMingLiU" w:hAnsi="Garamond" w:cs="Times New Roman"/>
          <w:sz w:val="24"/>
          <w:szCs w:val="24"/>
        </w:rPr>
      </w:pPr>
      <w:r w:rsidRPr="001939E3">
        <w:rPr>
          <w:rFonts w:ascii="Garamond" w:hAnsi="Garamond" w:cs="Times New Roman"/>
          <w:sz w:val="24"/>
          <w:szCs w:val="24"/>
        </w:rPr>
        <w:t>parashikime globale për fenomenet domethënëse të motit (SIGWX), duke përfshirë aktivitetin vullkanik dhe çlirimin e materialeve radioaktive.</w:t>
      </w:r>
    </w:p>
    <w:p w14:paraId="6EAC115C" w14:textId="77777777" w:rsidR="00101E8F" w:rsidRPr="001939E3" w:rsidRDefault="00101E8F" w:rsidP="00334C2A">
      <w:pPr>
        <w:pStyle w:val="ListParagraph"/>
        <w:numPr>
          <w:ilvl w:val="0"/>
          <w:numId w:val="31"/>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WAFC garanton që produktet e sistemeve për parashikimet e zonave në botë të lëshuara në formatin digjital transmetohen duke përdorur teknikat e komunikimit të të dhënave binare.</w:t>
      </w:r>
    </w:p>
    <w:p w14:paraId="5A22E41E" w14:textId="77777777" w:rsidR="00101E8F" w:rsidRPr="001939E3" w:rsidRDefault="00101E8F" w:rsidP="0013222F">
      <w:pPr>
        <w:spacing w:before="9"/>
        <w:rPr>
          <w:rFonts w:ascii="Garamond" w:eastAsia="PMingLiU" w:hAnsi="Garamond" w:cs="Times New Roman"/>
          <w:sz w:val="24"/>
          <w:szCs w:val="24"/>
        </w:rPr>
      </w:pPr>
    </w:p>
    <w:p w14:paraId="079629BE" w14:textId="77777777" w:rsidR="00C37947" w:rsidRPr="001939E3" w:rsidRDefault="00C37947" w:rsidP="0013222F">
      <w:pPr>
        <w:spacing w:before="9"/>
        <w:rPr>
          <w:rFonts w:ascii="Garamond" w:eastAsia="PMingLiU" w:hAnsi="Garamond" w:cs="Times New Roman"/>
          <w:sz w:val="24"/>
          <w:szCs w:val="24"/>
        </w:rPr>
      </w:pPr>
    </w:p>
    <w:p w14:paraId="26CC2582" w14:textId="77777777" w:rsidR="00D3564D" w:rsidRPr="001939E3" w:rsidRDefault="00D3564D" w:rsidP="0013222F">
      <w:pPr>
        <w:widowControl/>
        <w:spacing w:after="160" w:line="259" w:lineRule="auto"/>
        <w:rPr>
          <w:rFonts w:ascii="Garamond" w:hAnsi="Garamond" w:cs="Times New Roman"/>
          <w:sz w:val="24"/>
          <w:szCs w:val="24"/>
        </w:rPr>
      </w:pPr>
      <w:r w:rsidRPr="001939E3">
        <w:rPr>
          <w:rFonts w:ascii="Garamond" w:hAnsi="Garamond" w:cs="Times New Roman"/>
          <w:sz w:val="24"/>
          <w:szCs w:val="24"/>
        </w:rPr>
        <w:br w:type="page"/>
      </w:r>
    </w:p>
    <w:p w14:paraId="00C7AAA5"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lastRenderedPageBreak/>
        <w:t>NËNPJESA B - KËRKESAT TEKNIKE PËR OFRUESIT E SHËRBIMEVE METEOROLOGJIKE (MET.TR)</w:t>
      </w:r>
    </w:p>
    <w:p w14:paraId="06EA3B2F" w14:textId="77777777" w:rsidR="000130D3" w:rsidRPr="001939E3" w:rsidRDefault="000130D3" w:rsidP="0013222F">
      <w:pPr>
        <w:jc w:val="center"/>
        <w:rPr>
          <w:rFonts w:ascii="Garamond" w:hAnsi="Garamond" w:cs="Times New Roman"/>
          <w:sz w:val="24"/>
          <w:szCs w:val="24"/>
        </w:rPr>
      </w:pPr>
    </w:p>
    <w:p w14:paraId="62ED393D" w14:textId="3C73255D" w:rsidR="00101E8F" w:rsidRPr="001939E3" w:rsidRDefault="00101E8F" w:rsidP="0013222F">
      <w:pPr>
        <w:jc w:val="center"/>
        <w:rPr>
          <w:rFonts w:ascii="Garamond" w:hAnsi="Garamond" w:cs="Times New Roman"/>
          <w:i/>
          <w:sz w:val="24"/>
          <w:szCs w:val="24"/>
        </w:rPr>
      </w:pPr>
      <w:r w:rsidRPr="001939E3">
        <w:rPr>
          <w:rFonts w:ascii="Garamond" w:hAnsi="Garamond" w:cs="Times New Roman"/>
          <w:i/>
          <w:sz w:val="24"/>
          <w:szCs w:val="24"/>
        </w:rPr>
        <w:t>SEKSIONI 1 — KËRKESA TË PËRGJITHSHME</w:t>
      </w:r>
    </w:p>
    <w:p w14:paraId="286D2845" w14:textId="77777777" w:rsidR="00BF6878" w:rsidRPr="001939E3" w:rsidRDefault="00BF6878" w:rsidP="0013222F">
      <w:pPr>
        <w:jc w:val="center"/>
        <w:rPr>
          <w:rFonts w:ascii="Garamond" w:hAnsi="Garamond" w:cs="Times New Roman"/>
          <w:i/>
          <w:sz w:val="24"/>
          <w:szCs w:val="24"/>
        </w:rPr>
      </w:pPr>
    </w:p>
    <w:p w14:paraId="0E832CA3" w14:textId="77777777" w:rsidR="00C3667F" w:rsidRPr="001939E3" w:rsidRDefault="00C3667F" w:rsidP="00C3667F">
      <w:pPr>
        <w:pStyle w:val="Heading1"/>
        <w:ind w:left="0" w:firstLine="0"/>
        <w:rPr>
          <w:rFonts w:ascii="Garamond" w:hAnsi="Garamond" w:cs="Times New Roman"/>
          <w:sz w:val="24"/>
          <w:szCs w:val="24"/>
        </w:rPr>
      </w:pPr>
      <w:r w:rsidRPr="001939E3">
        <w:rPr>
          <w:rFonts w:ascii="Garamond" w:hAnsi="Garamond" w:cs="Times New Roman"/>
          <w:sz w:val="24"/>
          <w:szCs w:val="24"/>
        </w:rPr>
        <w:t>MET.TR.115 Buletinet meteorologjike</w:t>
      </w:r>
    </w:p>
    <w:p w14:paraId="59543544" w14:textId="77777777" w:rsidR="00C3667F" w:rsidRPr="001939E3" w:rsidRDefault="00C3667F" w:rsidP="00C3667F">
      <w:pPr>
        <w:pStyle w:val="Heading1"/>
        <w:ind w:left="0" w:firstLine="0"/>
        <w:jc w:val="both"/>
        <w:rPr>
          <w:rFonts w:ascii="Garamond" w:hAnsi="Garamond" w:cs="Times New Roman"/>
          <w:b w:val="0"/>
          <w:sz w:val="24"/>
          <w:szCs w:val="24"/>
        </w:rPr>
      </w:pPr>
    </w:p>
    <w:p w14:paraId="0E8C598F" w14:textId="77777777" w:rsidR="00C3667F" w:rsidRPr="001939E3" w:rsidRDefault="00C3667F" w:rsidP="00C3667F">
      <w:pPr>
        <w:pStyle w:val="Heading1"/>
        <w:tabs>
          <w:tab w:val="clear" w:pos="1134"/>
        </w:tabs>
        <w:ind w:left="270" w:hanging="270"/>
        <w:jc w:val="both"/>
        <w:rPr>
          <w:rFonts w:ascii="Garamond" w:hAnsi="Garamond" w:cs="Times New Roman"/>
          <w:b w:val="0"/>
          <w:sz w:val="24"/>
          <w:szCs w:val="24"/>
        </w:rPr>
      </w:pPr>
      <w:r w:rsidRPr="001939E3">
        <w:rPr>
          <w:rFonts w:ascii="Garamond" w:hAnsi="Garamond" w:cs="Times New Roman"/>
          <w:b w:val="0"/>
          <w:sz w:val="24"/>
          <w:szCs w:val="24"/>
        </w:rPr>
        <w:t>(a)</w:t>
      </w:r>
      <w:r w:rsidRPr="001939E3">
        <w:rPr>
          <w:rFonts w:ascii="Garamond" w:hAnsi="Garamond" w:cs="Times New Roman"/>
          <w:b w:val="0"/>
          <w:sz w:val="24"/>
          <w:szCs w:val="24"/>
        </w:rPr>
        <w:tab/>
        <w:t xml:space="preserve"> Buletinet meteorologjike do të shpërndahen duke përdorur lloje specifike të dhënash dhe forma të kodeve të përshtatshme për informacionin që po jepet.</w:t>
      </w:r>
    </w:p>
    <w:p w14:paraId="39546CFC" w14:textId="77777777" w:rsidR="00C3667F" w:rsidRPr="001939E3" w:rsidRDefault="00C3667F" w:rsidP="00EA67EC">
      <w:pPr>
        <w:pStyle w:val="Heading1"/>
        <w:tabs>
          <w:tab w:val="clear" w:pos="1134"/>
          <w:tab w:val="left" w:pos="450"/>
          <w:tab w:val="num" w:pos="810"/>
        </w:tabs>
        <w:ind w:left="0" w:firstLine="0"/>
        <w:jc w:val="both"/>
        <w:rPr>
          <w:rFonts w:ascii="Garamond" w:hAnsi="Garamond" w:cs="Times New Roman"/>
          <w:b w:val="0"/>
          <w:sz w:val="24"/>
          <w:szCs w:val="24"/>
        </w:rPr>
      </w:pPr>
      <w:r w:rsidRPr="001939E3">
        <w:rPr>
          <w:rFonts w:ascii="Garamond" w:hAnsi="Garamond" w:cs="Times New Roman"/>
          <w:b w:val="0"/>
          <w:sz w:val="24"/>
          <w:szCs w:val="24"/>
        </w:rPr>
        <w:t>(b)</w:t>
      </w:r>
      <w:r w:rsidRPr="001939E3">
        <w:rPr>
          <w:rFonts w:ascii="Garamond" w:hAnsi="Garamond" w:cs="Times New Roman"/>
          <w:b w:val="0"/>
          <w:sz w:val="24"/>
          <w:szCs w:val="24"/>
        </w:rPr>
        <w:tab/>
        <w:t>Buletinet meteorologjike që përmbajnë informacion meteorologjik operacional do të shpërndahen nëpërmjet sistemeve të komunikimit të përshtatshëm për informacionin qe po jepet dhe përdoruesit për të cilët ai është parashikuar.</w:t>
      </w:r>
    </w:p>
    <w:p w14:paraId="76E5D590" w14:textId="77777777" w:rsidR="00C3667F" w:rsidRPr="001939E3" w:rsidRDefault="00C3667F" w:rsidP="00C3667F">
      <w:pPr>
        <w:pStyle w:val="Heading1"/>
        <w:tabs>
          <w:tab w:val="clear" w:pos="1134"/>
          <w:tab w:val="left" w:pos="450"/>
          <w:tab w:val="num" w:pos="810"/>
        </w:tabs>
        <w:ind w:left="0" w:firstLine="0"/>
        <w:jc w:val="both"/>
        <w:rPr>
          <w:rFonts w:ascii="Garamond" w:hAnsi="Garamond" w:cs="Times New Roman"/>
          <w:b w:val="0"/>
          <w:sz w:val="24"/>
          <w:szCs w:val="24"/>
        </w:rPr>
      </w:pPr>
    </w:p>
    <w:p w14:paraId="483332B1" w14:textId="77777777" w:rsidR="00101E8F" w:rsidRPr="001939E3" w:rsidRDefault="00101E8F" w:rsidP="0013222F">
      <w:pPr>
        <w:spacing w:before="3"/>
        <w:rPr>
          <w:rFonts w:ascii="Garamond" w:eastAsia="PMingLiU" w:hAnsi="Garamond" w:cs="Times New Roman"/>
          <w:sz w:val="24"/>
          <w:szCs w:val="24"/>
        </w:rPr>
      </w:pPr>
    </w:p>
    <w:p w14:paraId="6F2C97ED" w14:textId="77777777" w:rsidR="000130D3" w:rsidRPr="001939E3" w:rsidRDefault="000130D3" w:rsidP="0013222F">
      <w:pPr>
        <w:jc w:val="center"/>
        <w:rPr>
          <w:rFonts w:ascii="Garamond" w:hAnsi="Garamond" w:cs="Times New Roman"/>
          <w:sz w:val="24"/>
          <w:szCs w:val="24"/>
        </w:rPr>
      </w:pPr>
    </w:p>
    <w:p w14:paraId="1CCD40F5" w14:textId="77777777" w:rsidR="00101E8F" w:rsidRPr="001939E3" w:rsidRDefault="00101E8F" w:rsidP="0013222F">
      <w:pPr>
        <w:jc w:val="center"/>
        <w:rPr>
          <w:rFonts w:ascii="Garamond" w:hAnsi="Garamond" w:cs="Times New Roman"/>
          <w:i/>
          <w:sz w:val="24"/>
          <w:szCs w:val="24"/>
        </w:rPr>
      </w:pPr>
      <w:r w:rsidRPr="001939E3">
        <w:rPr>
          <w:rFonts w:ascii="Garamond" w:hAnsi="Garamond" w:cs="Times New Roman"/>
          <w:i/>
          <w:sz w:val="24"/>
          <w:szCs w:val="24"/>
        </w:rPr>
        <w:t>SEKSIONI 2 — KËRKESA SPECIFIKE</w:t>
      </w:r>
    </w:p>
    <w:p w14:paraId="0941B32D" w14:textId="77777777" w:rsidR="00101E8F" w:rsidRPr="001939E3" w:rsidRDefault="00101E8F" w:rsidP="0013222F">
      <w:pPr>
        <w:spacing w:before="5"/>
        <w:rPr>
          <w:rFonts w:ascii="Garamond" w:eastAsia="Cambria" w:hAnsi="Garamond" w:cs="Times New Roman"/>
          <w:i/>
          <w:sz w:val="24"/>
          <w:szCs w:val="24"/>
        </w:rPr>
      </w:pPr>
    </w:p>
    <w:p w14:paraId="3883735B" w14:textId="77777777" w:rsidR="00101E8F" w:rsidRPr="001939E3" w:rsidRDefault="00101E8F" w:rsidP="00733D4E">
      <w:pPr>
        <w:jc w:val="center"/>
        <w:rPr>
          <w:rFonts w:ascii="Garamond" w:eastAsia="Cambria" w:hAnsi="Garamond" w:cs="Times New Roman"/>
          <w:sz w:val="24"/>
          <w:szCs w:val="24"/>
        </w:rPr>
      </w:pPr>
      <w:r w:rsidRPr="001939E3">
        <w:rPr>
          <w:rFonts w:ascii="Garamond" w:hAnsi="Garamond" w:cs="Times New Roman"/>
          <w:b/>
          <w:bCs/>
          <w:i/>
          <w:sz w:val="24"/>
          <w:szCs w:val="24"/>
        </w:rPr>
        <w:t>Kapitulli 1 — Kërkesat teknike për stacionet meteorologjike aeronautike</w:t>
      </w:r>
    </w:p>
    <w:p w14:paraId="25ED31C4" w14:textId="77777777" w:rsidR="00101E8F" w:rsidRPr="001939E3" w:rsidRDefault="00101E8F" w:rsidP="0013222F">
      <w:pPr>
        <w:spacing w:before="6"/>
        <w:rPr>
          <w:rFonts w:ascii="Garamond" w:eastAsia="Cambria" w:hAnsi="Garamond" w:cs="Times New Roman"/>
          <w:b/>
          <w:bCs/>
          <w:i/>
          <w:sz w:val="24"/>
          <w:szCs w:val="24"/>
        </w:rPr>
      </w:pPr>
    </w:p>
    <w:p w14:paraId="490EB02D" w14:textId="77777777" w:rsidR="003A2840" w:rsidRPr="001939E3" w:rsidRDefault="003A2840" w:rsidP="00696D46">
      <w:pPr>
        <w:pStyle w:val="Heading1"/>
        <w:ind w:left="0"/>
        <w:jc w:val="both"/>
        <w:rPr>
          <w:rFonts w:ascii="Garamond" w:hAnsi="Garamond" w:cs="Times New Roman"/>
          <w:b w:val="0"/>
          <w:sz w:val="24"/>
          <w:szCs w:val="24"/>
        </w:rPr>
      </w:pPr>
    </w:p>
    <w:p w14:paraId="53897993" w14:textId="77777777" w:rsidR="003A2840" w:rsidRPr="001939E3" w:rsidRDefault="003A2840" w:rsidP="002E571D">
      <w:pPr>
        <w:pStyle w:val="Heading1"/>
        <w:ind w:left="0"/>
        <w:rPr>
          <w:rFonts w:ascii="Garamond" w:hAnsi="Garamond" w:cs="Times New Roman"/>
          <w:b w:val="0"/>
          <w:sz w:val="24"/>
          <w:szCs w:val="24"/>
        </w:rPr>
      </w:pPr>
    </w:p>
    <w:p w14:paraId="5C09E454" w14:textId="77777777" w:rsidR="00101E8F" w:rsidRPr="001939E3" w:rsidRDefault="003A2840" w:rsidP="003A2840">
      <w:pPr>
        <w:pStyle w:val="Heading1"/>
        <w:ind w:left="0"/>
        <w:rPr>
          <w:rFonts w:ascii="Garamond" w:eastAsia="Cambria" w:hAnsi="Garamond" w:cs="Times New Roman"/>
          <w:sz w:val="24"/>
          <w:szCs w:val="24"/>
        </w:rPr>
      </w:pPr>
      <w:r w:rsidRPr="001939E3">
        <w:rPr>
          <w:rFonts w:ascii="Garamond" w:hAnsi="Garamond" w:cs="Times New Roman"/>
          <w:sz w:val="24"/>
          <w:szCs w:val="24"/>
        </w:rPr>
        <w:t>MET.TR</w:t>
      </w:r>
      <w:r w:rsidR="002157C6" w:rsidRPr="001939E3">
        <w:rPr>
          <w:rFonts w:ascii="Garamond" w:hAnsi="Garamond" w:cs="Times New Roman"/>
          <w:sz w:val="24"/>
          <w:szCs w:val="24"/>
        </w:rPr>
        <w:t>.</w:t>
      </w:r>
      <w:r w:rsidRPr="001939E3">
        <w:rPr>
          <w:rFonts w:ascii="Garamond" w:hAnsi="Garamond" w:cs="Times New Roman"/>
          <w:sz w:val="24"/>
          <w:szCs w:val="24"/>
        </w:rPr>
        <w:t>200 R</w:t>
      </w:r>
      <w:r w:rsidR="00101E8F" w:rsidRPr="001939E3">
        <w:rPr>
          <w:rFonts w:ascii="Garamond" w:hAnsi="Garamond" w:cs="Times New Roman"/>
          <w:sz w:val="24"/>
          <w:szCs w:val="24"/>
        </w:rPr>
        <w:t>aportet meteorologjike dhe informacione të tjera</w:t>
      </w:r>
    </w:p>
    <w:p w14:paraId="028941E3" w14:textId="77777777" w:rsidR="00CF46D5" w:rsidRPr="001939E3" w:rsidRDefault="00A45A4E" w:rsidP="00CF46D5">
      <w:pPr>
        <w:pStyle w:val="ListParagraph"/>
        <w:numPr>
          <w:ilvl w:val="0"/>
          <w:numId w:val="209"/>
        </w:numPr>
        <w:tabs>
          <w:tab w:val="left" w:pos="426"/>
        </w:tabs>
        <w:spacing w:before="120"/>
        <w:ind w:left="360" w:hanging="360"/>
        <w:rPr>
          <w:rFonts w:ascii="Garamond" w:hAnsi="Garamond" w:cs="Times New Roman"/>
          <w:sz w:val="24"/>
          <w:szCs w:val="24"/>
        </w:rPr>
      </w:pPr>
      <w:r w:rsidRPr="001939E3">
        <w:rPr>
          <w:rFonts w:ascii="Garamond" w:hAnsi="Garamond"/>
          <w:sz w:val="24"/>
          <w:szCs w:val="24"/>
        </w:rPr>
        <w:t>Raporti rutinë l</w:t>
      </w:r>
      <w:r w:rsidR="00CF46D5" w:rsidRPr="001939E3">
        <w:rPr>
          <w:rFonts w:ascii="Garamond" w:hAnsi="Garamond"/>
          <w:sz w:val="24"/>
          <w:szCs w:val="24"/>
        </w:rPr>
        <w:t xml:space="preserve">okal, raporti special lokal, </w:t>
      </w:r>
      <w:r w:rsidRPr="001939E3">
        <w:rPr>
          <w:rFonts w:ascii="Garamond" w:hAnsi="Garamond"/>
          <w:sz w:val="24"/>
          <w:szCs w:val="24"/>
        </w:rPr>
        <w:t xml:space="preserve">METAR </w:t>
      </w:r>
      <w:r w:rsidR="00CF46D5" w:rsidRPr="001939E3">
        <w:rPr>
          <w:rFonts w:ascii="Garamond" w:hAnsi="Garamond"/>
          <w:sz w:val="24"/>
          <w:szCs w:val="24"/>
        </w:rPr>
        <w:t xml:space="preserve">dhe SPECI </w:t>
      </w:r>
      <w:r w:rsidRPr="001939E3">
        <w:rPr>
          <w:rFonts w:ascii="Garamond" w:hAnsi="Garamond"/>
          <w:sz w:val="24"/>
          <w:szCs w:val="24"/>
        </w:rPr>
        <w:t>do të përmbajnë elementet e mëposhtëm sipas renditjes së treguar</w:t>
      </w:r>
      <w:r w:rsidR="00101E8F" w:rsidRPr="001939E3">
        <w:rPr>
          <w:rFonts w:ascii="Garamond" w:hAnsi="Garamond" w:cs="Times New Roman"/>
          <w:sz w:val="24"/>
          <w:szCs w:val="24"/>
        </w:rPr>
        <w:t>:</w:t>
      </w:r>
    </w:p>
    <w:p w14:paraId="66B14CFF" w14:textId="77777777" w:rsidR="00101E8F" w:rsidRPr="001939E3" w:rsidRDefault="00101E8F" w:rsidP="00CF46D5">
      <w:pPr>
        <w:pStyle w:val="ListParagraph"/>
        <w:numPr>
          <w:ilvl w:val="1"/>
          <w:numId w:val="209"/>
        </w:numPr>
        <w:tabs>
          <w:tab w:val="left" w:pos="851"/>
        </w:tabs>
        <w:spacing w:before="146"/>
        <w:ind w:left="851" w:hanging="425"/>
        <w:jc w:val="left"/>
        <w:rPr>
          <w:rFonts w:ascii="Garamond" w:eastAsia="PMingLiU" w:hAnsi="Garamond" w:cs="Times New Roman"/>
          <w:sz w:val="24"/>
          <w:szCs w:val="24"/>
        </w:rPr>
      </w:pPr>
      <w:r w:rsidRPr="001939E3">
        <w:rPr>
          <w:rFonts w:ascii="Garamond" w:hAnsi="Garamond" w:cs="Times New Roman"/>
          <w:sz w:val="24"/>
          <w:szCs w:val="24"/>
        </w:rPr>
        <w:t>identifikimi i tipit të raportit;</w:t>
      </w:r>
    </w:p>
    <w:p w14:paraId="3AE3C0EF" w14:textId="77777777" w:rsidR="00101E8F" w:rsidRPr="001939E3"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1939E3">
        <w:rPr>
          <w:rFonts w:ascii="Garamond" w:hAnsi="Garamond" w:cs="Times New Roman"/>
          <w:sz w:val="24"/>
          <w:szCs w:val="24"/>
        </w:rPr>
        <w:t>treguesin e vendndodhjes;</w:t>
      </w:r>
    </w:p>
    <w:p w14:paraId="4E6D69B0" w14:textId="77777777" w:rsidR="00101E8F" w:rsidRPr="001939E3"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1939E3">
        <w:rPr>
          <w:rFonts w:ascii="Garamond" w:hAnsi="Garamond" w:cs="Times New Roman"/>
          <w:sz w:val="24"/>
          <w:szCs w:val="24"/>
        </w:rPr>
        <w:t>orën e vëzhgimit;</w:t>
      </w:r>
    </w:p>
    <w:p w14:paraId="567C6F1C" w14:textId="77777777" w:rsidR="00101E8F" w:rsidRPr="001939E3"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1939E3">
        <w:rPr>
          <w:rFonts w:ascii="Garamond" w:hAnsi="Garamond" w:cs="Times New Roman"/>
          <w:sz w:val="24"/>
          <w:szCs w:val="24"/>
        </w:rPr>
        <w:t>identifikimi i një raporti të automatizuar ose të humbur, kur është e zbatueshme;</w:t>
      </w:r>
    </w:p>
    <w:p w14:paraId="7EBF6DC5" w14:textId="77777777" w:rsidR="00101E8F" w:rsidRPr="001939E3"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1939E3">
        <w:rPr>
          <w:rFonts w:ascii="Garamond" w:hAnsi="Garamond" w:cs="Times New Roman"/>
          <w:sz w:val="24"/>
          <w:szCs w:val="24"/>
        </w:rPr>
        <w:t>drejtimi dhe shpejtësia e erës në sipërfaqe;</w:t>
      </w:r>
    </w:p>
    <w:p w14:paraId="10E30E4A" w14:textId="77777777" w:rsidR="00101E8F" w:rsidRPr="001939E3"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1939E3">
        <w:rPr>
          <w:rFonts w:ascii="Garamond" w:hAnsi="Garamond" w:cs="Times New Roman"/>
          <w:sz w:val="24"/>
          <w:szCs w:val="24"/>
        </w:rPr>
        <w:t>shikueshmërinë;</w:t>
      </w:r>
    </w:p>
    <w:p w14:paraId="71A7D9C3" w14:textId="77777777" w:rsidR="00101E8F" w:rsidRPr="001939E3"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1939E3">
        <w:rPr>
          <w:rFonts w:ascii="Garamond" w:hAnsi="Garamond" w:cs="Times New Roman"/>
          <w:sz w:val="24"/>
          <w:szCs w:val="24"/>
        </w:rPr>
        <w:t>rrezja vizuale e pistës, kur plotësohen kriteret e raportimit;</w:t>
      </w:r>
    </w:p>
    <w:p w14:paraId="4F5A0679" w14:textId="77777777" w:rsidR="00101E8F" w:rsidRPr="001939E3"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1939E3">
        <w:rPr>
          <w:rFonts w:ascii="Garamond" w:hAnsi="Garamond" w:cs="Times New Roman"/>
          <w:sz w:val="24"/>
          <w:szCs w:val="24"/>
        </w:rPr>
        <w:t>moti aktual;</w:t>
      </w:r>
    </w:p>
    <w:p w14:paraId="4BB73AE1"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sasia e reve, lloji i reve vetëm për retë cumulonimbus dhe retë kumulus në formë kulle dhe lartësia e bazës së resë ose, shikueshmëria vertikale nëse ky i fundit mund të matet;</w:t>
      </w:r>
    </w:p>
    <w:p w14:paraId="4F5AAB4B"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temperatura e ajrit dhe e pikës së kondensimit të vesës;</w:t>
      </w:r>
    </w:p>
    <w:p w14:paraId="646A491D"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QNH dhe nëse është e zbatueshme QFE-në në raportet lokale rutinë dhe raportet lokale të veçanta;</w:t>
      </w:r>
    </w:p>
    <w:p w14:paraId="5C83DAD0"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informacione shtesë, nëse është e zbatueshme;</w:t>
      </w:r>
    </w:p>
    <w:p w14:paraId="496E5260" w14:textId="77777777" w:rsidR="00101E8F" w:rsidRPr="001939E3" w:rsidRDefault="00A45A4E" w:rsidP="00696D46">
      <w:pPr>
        <w:pStyle w:val="ListParagraph"/>
        <w:numPr>
          <w:ilvl w:val="0"/>
          <w:numId w:val="209"/>
        </w:numPr>
        <w:tabs>
          <w:tab w:val="left" w:pos="426"/>
        </w:tabs>
        <w:spacing w:before="120"/>
        <w:ind w:left="425" w:hanging="425"/>
        <w:jc w:val="both"/>
        <w:rPr>
          <w:rFonts w:ascii="Garamond" w:eastAsia="PMingLiU" w:hAnsi="Garamond" w:cs="Times New Roman"/>
          <w:sz w:val="24"/>
          <w:szCs w:val="24"/>
        </w:rPr>
      </w:pPr>
      <w:r w:rsidRPr="001939E3">
        <w:rPr>
          <w:rFonts w:ascii="Garamond" w:hAnsi="Garamond"/>
          <w:sz w:val="24"/>
          <w:szCs w:val="24"/>
        </w:rPr>
        <w:t>Në raportin rutinë lokal dhe raportin special lokal</w:t>
      </w:r>
      <w:r w:rsidR="00101E8F" w:rsidRPr="001939E3">
        <w:rPr>
          <w:rFonts w:ascii="Garamond" w:hAnsi="Garamond" w:cs="Times New Roman"/>
          <w:sz w:val="24"/>
          <w:szCs w:val="24"/>
        </w:rPr>
        <w:t>;</w:t>
      </w:r>
    </w:p>
    <w:p w14:paraId="285B0D89"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nëse era në sipërfaqe është vërejtur nga më shumë se një vendndodhje përgjatë pistës, duhet të tregohen vendet për të cilat përfaqësohen këto vlera;</w:t>
      </w:r>
    </w:p>
    <w:p w14:paraId="48230062" w14:textId="77777777" w:rsidR="00101E8F" w:rsidRPr="001939E3" w:rsidRDefault="00101E8F" w:rsidP="00696D46">
      <w:pPr>
        <w:pStyle w:val="ListParagraph"/>
        <w:numPr>
          <w:ilvl w:val="1"/>
          <w:numId w:val="209"/>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kur ka më shumë se një pistë në përdorim dhe mbikëqyret era në sipërfaqe në lidhje me këto pista, jepen vlerat e disponueshme të erës për secilën pistë dhe duhet të raportohen pistat për të cilat referohen vlerat;</w:t>
      </w:r>
    </w:p>
    <w:p w14:paraId="01D2919D" w14:textId="77777777" w:rsidR="00101E8F" w:rsidRPr="001939E3" w:rsidRDefault="00101E8F" w:rsidP="00696D46">
      <w:pPr>
        <w:pStyle w:val="ListParagraph"/>
        <w:numPr>
          <w:ilvl w:val="1"/>
          <w:numId w:val="209"/>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lastRenderedPageBreak/>
        <w:t>kur variacionet nga drejtimi mesatar i erës janë raportuar në përputhje me pikën MET.TR.205 (a) (3) (ii) (B), duhet të raportohen dy drejtimet ekstreme ndërmjet të cilave ka ndryshuar era në sipërfaqe;</w:t>
      </w:r>
    </w:p>
    <w:p w14:paraId="0628D7A1" w14:textId="77777777" w:rsidR="00101E8F" w:rsidRPr="001939E3" w:rsidRDefault="00101E8F" w:rsidP="00696D46">
      <w:pPr>
        <w:pStyle w:val="ListParagraph"/>
        <w:numPr>
          <w:ilvl w:val="1"/>
          <w:numId w:val="209"/>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kur variacionet nga shpejtësia mesatare e erës (shkulm ere) janë raportuar në përputhje me pikën MET.TR.205 (a) (3) (iii), ato duhet të raportohen si vlera maksimale dhe minimale të shpejtësisë së erës së arritur.</w:t>
      </w:r>
    </w:p>
    <w:p w14:paraId="67E4F9AE" w14:textId="77777777" w:rsidR="00101E8F" w:rsidRPr="001939E3" w:rsidRDefault="00101E8F" w:rsidP="00696D46">
      <w:pPr>
        <w:pStyle w:val="ListParagraph"/>
        <w:numPr>
          <w:ilvl w:val="0"/>
          <w:numId w:val="209"/>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METAR</w:t>
      </w:r>
      <w:r w:rsidR="00CF46D5" w:rsidRPr="001939E3">
        <w:rPr>
          <w:rFonts w:ascii="Garamond" w:hAnsi="Garamond" w:cs="Times New Roman"/>
          <w:sz w:val="24"/>
          <w:szCs w:val="24"/>
        </w:rPr>
        <w:t xml:space="preserve"> dhe SPECI</w:t>
      </w:r>
    </w:p>
    <w:p w14:paraId="564B6FE7"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 xml:space="preserve">METAR </w:t>
      </w:r>
      <w:r w:rsidR="00CF46D5" w:rsidRPr="001939E3">
        <w:rPr>
          <w:rFonts w:ascii="Garamond" w:hAnsi="Garamond" w:cs="Times New Roman"/>
          <w:sz w:val="24"/>
          <w:szCs w:val="24"/>
        </w:rPr>
        <w:t>dhe SPECI duhet të lëshohen</w:t>
      </w:r>
      <w:r w:rsidRPr="001939E3">
        <w:rPr>
          <w:rFonts w:ascii="Garamond" w:hAnsi="Garamond" w:cs="Times New Roman"/>
          <w:sz w:val="24"/>
          <w:szCs w:val="24"/>
        </w:rPr>
        <w:t xml:space="preserve"> në përputhje me modelin e treguar në </w:t>
      </w:r>
      <w:r w:rsidR="002C5FB9" w:rsidRPr="001939E3">
        <w:rPr>
          <w:rFonts w:ascii="Garamond" w:hAnsi="Garamond" w:cs="Times New Roman"/>
          <w:sz w:val="24"/>
          <w:szCs w:val="24"/>
        </w:rPr>
        <w:t>Shtojcën</w:t>
      </w:r>
      <w:r w:rsidRPr="001939E3">
        <w:rPr>
          <w:rFonts w:ascii="Garamond" w:hAnsi="Garamond" w:cs="Times New Roman"/>
          <w:sz w:val="24"/>
          <w:szCs w:val="24"/>
        </w:rPr>
        <w:t xml:space="preserve"> 1.</w:t>
      </w:r>
    </w:p>
    <w:p w14:paraId="2710CA76"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METAR depozitohet për transmetim jo më vonë se 5 minuta pas kohës aktuale të vëzhgimit.</w:t>
      </w:r>
    </w:p>
    <w:p w14:paraId="4A33C6AA" w14:textId="77777777" w:rsidR="00101E8F" w:rsidRPr="001939E3" w:rsidRDefault="00101E8F" w:rsidP="00696D46">
      <w:pPr>
        <w:pStyle w:val="ListParagraph"/>
        <w:numPr>
          <w:ilvl w:val="0"/>
          <w:numId w:val="209"/>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Informacioni për shikueshmërinë, rrezen vizuale të pistës, motin aktual dhe madhësinë, llojin dhe lartësinë e bazës së reve zëvendësohet në të gjitha raportet meteorologjike me termin 'CAVOK' kur kushtet e mëposhtme ndodhin në të njëjtën kohë të vëzhgimit:</w:t>
      </w:r>
    </w:p>
    <w:p w14:paraId="3F5951A2"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shikueshmëria, 10 km ose më shumë, dhe vizibiliteti më i ulët nuk raportohet;</w:t>
      </w:r>
    </w:p>
    <w:p w14:paraId="609D8094"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mungesa e reve me rëndësi operacionale;</w:t>
      </w:r>
    </w:p>
    <w:p w14:paraId="155A879C"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mungesa e fenomeneve meteorologjike me rëndësi për aviacionin.</w:t>
      </w:r>
    </w:p>
    <w:p w14:paraId="4D1116FB" w14:textId="77777777" w:rsidR="00101E8F" w:rsidRPr="001939E3" w:rsidRDefault="00101E8F" w:rsidP="00696D46">
      <w:pPr>
        <w:pStyle w:val="ListParagraph"/>
        <w:numPr>
          <w:ilvl w:val="0"/>
          <w:numId w:val="209"/>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Lista e kritereve për të ofruar raporte të posaçme lokale duhet të përfshijë:</w:t>
      </w:r>
    </w:p>
    <w:p w14:paraId="23AB7493"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vlerat më të përafërta që korrespondojnë me minimumin operativ të operatorëve që përdorin aerodromin;</w:t>
      </w:r>
    </w:p>
    <w:p w14:paraId="03A3F9A2"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vlerat që plotësojnë kërkesat e tjera lokale të njësive ATS dhe të operatorëve që përdorin aerodromin;</w:t>
      </w:r>
    </w:p>
    <w:p w14:paraId="44AC613E"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rritjen e temperaturës së ajrit me 2°C ose më shumë nga ajo e dhënë në raportin më të fundit lokal ose një vlerë alternative e pragut siç është rënë dakord midis ofruesve të shërbimeve meteorologjike, njësisë përkatëse të ATS dhe operatorëve në fjalë;</w:t>
      </w:r>
    </w:p>
    <w:p w14:paraId="241B5381"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informacionet plotësuese në dispozicion lidhur me ndodhjen e kushteve të rëndësishme meteorologjike në zonat e përafrimit dhe ngritjes;</w:t>
      </w:r>
    </w:p>
    <w:p w14:paraId="475F3662"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kur zbatohen procedurat e zvogëlimit të zhurmës dhe ndryshimi nga shpejtësia mesatare e erës (shkulm ere</w:t>
      </w:r>
      <w:r w:rsidR="009404D0" w:rsidRPr="001939E3">
        <w:rPr>
          <w:rFonts w:ascii="Garamond" w:hAnsi="Garamond" w:cs="Times New Roman"/>
          <w:sz w:val="24"/>
          <w:szCs w:val="24"/>
        </w:rPr>
        <w:t>) ka ndryshuar me 5 kt</w:t>
      </w:r>
      <w:r w:rsidRPr="001939E3">
        <w:rPr>
          <w:rFonts w:ascii="Garamond" w:hAnsi="Garamond" w:cs="Times New Roman"/>
          <w:sz w:val="24"/>
          <w:szCs w:val="24"/>
        </w:rPr>
        <w:t xml:space="preserve"> ose më shumë nga ajo e dhënë në kohën e raportit të fundit lokal, shpejtësia mesatare para dhe/ose pas n</w:t>
      </w:r>
      <w:r w:rsidR="009404D0" w:rsidRPr="001939E3">
        <w:rPr>
          <w:rFonts w:ascii="Garamond" w:hAnsi="Garamond" w:cs="Times New Roman"/>
          <w:sz w:val="24"/>
          <w:szCs w:val="24"/>
        </w:rPr>
        <w:t>dryshimit është 15 kt</w:t>
      </w:r>
      <w:r w:rsidRPr="001939E3">
        <w:rPr>
          <w:rFonts w:ascii="Garamond" w:hAnsi="Garamond" w:cs="Times New Roman"/>
          <w:sz w:val="24"/>
          <w:szCs w:val="24"/>
        </w:rPr>
        <w:t xml:space="preserve"> ose më shumë;</w:t>
      </w:r>
    </w:p>
    <w:p w14:paraId="2AB6221F"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kur drejtimi mesatar i erës sipërfaqësore ka ndryshuar me 60° ose më shumë nga ajo e dhënë në raportin e fundit, shpejtësia mesatare përpara dhe/ose pas ndryshi</w:t>
      </w:r>
      <w:r w:rsidR="009404D0" w:rsidRPr="001939E3">
        <w:rPr>
          <w:rFonts w:ascii="Garamond" w:hAnsi="Garamond" w:cs="Times New Roman"/>
          <w:sz w:val="24"/>
          <w:szCs w:val="24"/>
        </w:rPr>
        <w:t>mit është 10kt</w:t>
      </w:r>
      <w:r w:rsidRPr="001939E3">
        <w:rPr>
          <w:rFonts w:ascii="Garamond" w:hAnsi="Garamond" w:cs="Times New Roman"/>
          <w:sz w:val="24"/>
          <w:szCs w:val="24"/>
        </w:rPr>
        <w:t xml:space="preserve"> ose më shumë;</w:t>
      </w:r>
    </w:p>
    <w:p w14:paraId="2847D4E8"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kur shpejtësia mesatare e erës në sipërfa</w:t>
      </w:r>
      <w:r w:rsidR="009404D0" w:rsidRPr="001939E3">
        <w:rPr>
          <w:rFonts w:ascii="Garamond" w:hAnsi="Garamond" w:cs="Times New Roman"/>
          <w:sz w:val="24"/>
          <w:szCs w:val="24"/>
        </w:rPr>
        <w:t>qe ka ndryshuar me 10 kt</w:t>
      </w:r>
      <w:r w:rsidRPr="001939E3">
        <w:rPr>
          <w:rFonts w:ascii="Garamond" w:hAnsi="Garamond" w:cs="Times New Roman"/>
          <w:sz w:val="24"/>
          <w:szCs w:val="24"/>
        </w:rPr>
        <w:t xml:space="preserve"> ose më shumë nga ajo e dhënë në raportin e fundit lokal;</w:t>
      </w:r>
    </w:p>
    <w:p w14:paraId="66BF935B"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kur ndryshimi nga shpejtësia mesatare e erës (shkulm er</w:t>
      </w:r>
      <w:r w:rsidR="009404D0" w:rsidRPr="001939E3">
        <w:rPr>
          <w:rFonts w:ascii="Garamond" w:hAnsi="Garamond" w:cs="Times New Roman"/>
          <w:sz w:val="24"/>
          <w:szCs w:val="24"/>
        </w:rPr>
        <w:t>e) ka ndryshuar me 10 kt</w:t>
      </w:r>
      <w:r w:rsidRPr="001939E3">
        <w:rPr>
          <w:rFonts w:ascii="Garamond" w:hAnsi="Garamond" w:cs="Times New Roman"/>
          <w:sz w:val="24"/>
          <w:szCs w:val="24"/>
        </w:rPr>
        <w:t xml:space="preserve"> ose më shumë nga ajo e dhënë në kohën e raportit të fundit lokal, shpejtësia mesatare para dhe/ose pas n</w:t>
      </w:r>
      <w:r w:rsidR="009404D0" w:rsidRPr="001939E3">
        <w:rPr>
          <w:rFonts w:ascii="Garamond" w:hAnsi="Garamond" w:cs="Times New Roman"/>
          <w:sz w:val="24"/>
          <w:szCs w:val="24"/>
        </w:rPr>
        <w:t>dryshimit është 15 kt</w:t>
      </w:r>
      <w:r w:rsidRPr="001939E3">
        <w:rPr>
          <w:rFonts w:ascii="Garamond" w:hAnsi="Garamond" w:cs="Times New Roman"/>
          <w:sz w:val="24"/>
          <w:szCs w:val="24"/>
        </w:rPr>
        <w:t xml:space="preserve"> ose më shumë;</w:t>
      </w:r>
    </w:p>
    <w:p w14:paraId="5E850A69"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kur ndodh fillimi, ndërprerja ose ndryshimi i intensitetit të ndonjë prej vlerave të mëposhtme të motit:</w:t>
      </w:r>
    </w:p>
    <w:p w14:paraId="30ED3DC1" w14:textId="77777777" w:rsidR="00101E8F" w:rsidRPr="001939E3" w:rsidRDefault="00101E8F" w:rsidP="00696D46">
      <w:pPr>
        <w:pStyle w:val="ListParagraph"/>
        <w:numPr>
          <w:ilvl w:val="2"/>
          <w:numId w:val="209"/>
        </w:numPr>
        <w:tabs>
          <w:tab w:val="left" w:pos="1276"/>
        </w:tabs>
        <w:spacing w:before="159"/>
        <w:ind w:left="1276" w:hanging="425"/>
        <w:jc w:val="both"/>
        <w:rPr>
          <w:rFonts w:ascii="Garamond" w:eastAsia="PMingLiU" w:hAnsi="Garamond" w:cs="Times New Roman"/>
          <w:sz w:val="24"/>
          <w:szCs w:val="24"/>
        </w:rPr>
      </w:pPr>
      <w:r w:rsidRPr="001939E3">
        <w:rPr>
          <w:rFonts w:ascii="Garamond" w:hAnsi="Garamond" w:cs="Times New Roman"/>
          <w:sz w:val="24"/>
          <w:szCs w:val="24"/>
        </w:rPr>
        <w:t>rreshje të ngrira;</w:t>
      </w:r>
    </w:p>
    <w:p w14:paraId="1866E643" w14:textId="77777777" w:rsidR="00101E8F" w:rsidRPr="001939E3" w:rsidRDefault="00101E8F" w:rsidP="00696D46">
      <w:pPr>
        <w:pStyle w:val="ListParagraph"/>
        <w:numPr>
          <w:ilvl w:val="2"/>
          <w:numId w:val="209"/>
        </w:numPr>
        <w:tabs>
          <w:tab w:val="left" w:pos="1276"/>
        </w:tabs>
        <w:spacing w:before="159"/>
        <w:ind w:left="1276" w:hanging="425"/>
        <w:jc w:val="both"/>
        <w:rPr>
          <w:rFonts w:ascii="Garamond" w:hAnsi="Garamond" w:cs="Times New Roman"/>
          <w:sz w:val="24"/>
          <w:szCs w:val="24"/>
        </w:rPr>
      </w:pPr>
      <w:r w:rsidRPr="001939E3">
        <w:rPr>
          <w:rFonts w:ascii="Garamond" w:hAnsi="Garamond" w:cs="Times New Roman"/>
          <w:sz w:val="24"/>
          <w:szCs w:val="24"/>
        </w:rPr>
        <w:lastRenderedPageBreak/>
        <w:t>reshje mesatare ose të rënda, duke përfshirë rrebeshet e tyre; dhe</w:t>
      </w:r>
    </w:p>
    <w:p w14:paraId="3E9C6751" w14:textId="77777777" w:rsidR="00101E8F" w:rsidRPr="001939E3" w:rsidRDefault="00101E8F" w:rsidP="00696D46">
      <w:pPr>
        <w:pStyle w:val="ListParagraph"/>
        <w:numPr>
          <w:ilvl w:val="2"/>
          <w:numId w:val="209"/>
        </w:numPr>
        <w:tabs>
          <w:tab w:val="left" w:pos="1276"/>
        </w:tabs>
        <w:spacing w:before="159"/>
        <w:ind w:left="1276" w:hanging="425"/>
        <w:jc w:val="both"/>
        <w:rPr>
          <w:rFonts w:ascii="Garamond" w:hAnsi="Garamond" w:cs="Times New Roman"/>
          <w:sz w:val="24"/>
          <w:szCs w:val="24"/>
        </w:rPr>
      </w:pPr>
      <w:r w:rsidRPr="001939E3">
        <w:rPr>
          <w:rFonts w:ascii="Garamond" w:hAnsi="Garamond" w:cs="Times New Roman"/>
          <w:sz w:val="24"/>
          <w:szCs w:val="24"/>
        </w:rPr>
        <w:t>stuhi, me reshje;</w:t>
      </w:r>
    </w:p>
    <w:p w14:paraId="11345323"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kur ndodh fillimi ose ndërprerja e ndonjë nga vlerave të mëposhtme të motit:</w:t>
      </w:r>
    </w:p>
    <w:p w14:paraId="1F662ED9" w14:textId="77777777" w:rsidR="00101E8F" w:rsidRPr="001939E3" w:rsidRDefault="00101E8F" w:rsidP="00696D46">
      <w:pPr>
        <w:pStyle w:val="ListParagraph"/>
        <w:numPr>
          <w:ilvl w:val="2"/>
          <w:numId w:val="209"/>
        </w:numPr>
        <w:tabs>
          <w:tab w:val="left" w:pos="1276"/>
        </w:tabs>
        <w:spacing w:before="159"/>
        <w:ind w:left="1276" w:hanging="425"/>
        <w:jc w:val="both"/>
        <w:rPr>
          <w:rFonts w:ascii="Garamond" w:eastAsia="PMingLiU" w:hAnsi="Garamond" w:cs="Times New Roman"/>
          <w:sz w:val="24"/>
          <w:szCs w:val="24"/>
        </w:rPr>
      </w:pPr>
      <w:r w:rsidRPr="001939E3">
        <w:rPr>
          <w:rFonts w:ascii="Garamond" w:hAnsi="Garamond" w:cs="Times New Roman"/>
          <w:sz w:val="24"/>
          <w:szCs w:val="24"/>
        </w:rPr>
        <w:t>mjegull e ngrirë;</w:t>
      </w:r>
    </w:p>
    <w:p w14:paraId="2E1FF919" w14:textId="77777777" w:rsidR="00101E8F" w:rsidRPr="001939E3" w:rsidRDefault="00101E8F" w:rsidP="00696D46">
      <w:pPr>
        <w:pStyle w:val="ListParagraph"/>
        <w:numPr>
          <w:ilvl w:val="2"/>
          <w:numId w:val="209"/>
        </w:numPr>
        <w:tabs>
          <w:tab w:val="left" w:pos="1276"/>
        </w:tabs>
        <w:spacing w:before="159"/>
        <w:ind w:left="1276" w:hanging="425"/>
        <w:jc w:val="both"/>
        <w:rPr>
          <w:rFonts w:ascii="Garamond" w:eastAsia="PMingLiU" w:hAnsi="Garamond" w:cs="Times New Roman"/>
          <w:sz w:val="24"/>
          <w:szCs w:val="24"/>
        </w:rPr>
      </w:pPr>
      <w:r w:rsidRPr="001939E3">
        <w:rPr>
          <w:rFonts w:ascii="Garamond" w:hAnsi="Garamond" w:cs="Times New Roman"/>
          <w:sz w:val="24"/>
          <w:szCs w:val="24"/>
        </w:rPr>
        <w:t>stuhi, pa reshje;</w:t>
      </w:r>
    </w:p>
    <w:p w14:paraId="1BA40BC0"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kur sasia e shtresës së reve nën 1500 f</w:t>
      </w:r>
      <w:r w:rsidR="009404D0" w:rsidRPr="001939E3">
        <w:rPr>
          <w:rFonts w:ascii="Garamond" w:hAnsi="Garamond" w:cs="Times New Roman"/>
          <w:sz w:val="24"/>
          <w:szCs w:val="24"/>
        </w:rPr>
        <w:t>t</w:t>
      </w:r>
      <w:r w:rsidRPr="001939E3">
        <w:rPr>
          <w:rFonts w:ascii="Garamond" w:hAnsi="Garamond" w:cs="Times New Roman"/>
          <w:sz w:val="24"/>
          <w:szCs w:val="24"/>
        </w:rPr>
        <w:t xml:space="preserve"> </w:t>
      </w:r>
      <w:r w:rsidR="00F8725F" w:rsidRPr="001939E3">
        <w:rPr>
          <w:rFonts w:ascii="Garamond" w:hAnsi="Garamond" w:cs="Times New Roman"/>
          <w:sz w:val="24"/>
          <w:szCs w:val="24"/>
        </w:rPr>
        <w:t xml:space="preserve">(450 m) </w:t>
      </w:r>
      <w:r w:rsidRPr="001939E3">
        <w:rPr>
          <w:rFonts w:ascii="Garamond" w:hAnsi="Garamond" w:cs="Times New Roman"/>
          <w:sz w:val="24"/>
          <w:szCs w:val="24"/>
        </w:rPr>
        <w:t>ndryshon:</w:t>
      </w:r>
    </w:p>
    <w:p w14:paraId="7F638C27" w14:textId="77777777" w:rsidR="00101E8F" w:rsidRPr="001939E3" w:rsidRDefault="00101E8F" w:rsidP="00696D46">
      <w:pPr>
        <w:pStyle w:val="ListParagraph"/>
        <w:numPr>
          <w:ilvl w:val="2"/>
          <w:numId w:val="209"/>
        </w:numPr>
        <w:tabs>
          <w:tab w:val="left" w:pos="1276"/>
        </w:tabs>
        <w:spacing w:before="159"/>
        <w:ind w:left="1276" w:hanging="425"/>
        <w:jc w:val="both"/>
        <w:rPr>
          <w:rFonts w:ascii="Garamond" w:eastAsia="PMingLiU" w:hAnsi="Garamond" w:cs="Times New Roman"/>
          <w:sz w:val="24"/>
          <w:szCs w:val="24"/>
        </w:rPr>
      </w:pPr>
      <w:r w:rsidRPr="001939E3">
        <w:rPr>
          <w:rFonts w:ascii="Garamond" w:hAnsi="Garamond" w:cs="Times New Roman"/>
          <w:sz w:val="24"/>
          <w:szCs w:val="24"/>
        </w:rPr>
        <w:t>nga të shpërndara (SCT) ose më pak, në të copëzuara (BKN) ose në të turbullta (OVC), ose</w:t>
      </w:r>
    </w:p>
    <w:p w14:paraId="3520CB55" w14:textId="2FF4AEDF" w:rsidR="00101E8F" w:rsidRPr="001939E3" w:rsidRDefault="00101E8F" w:rsidP="00BF6878">
      <w:pPr>
        <w:pStyle w:val="ListParagraph"/>
        <w:numPr>
          <w:ilvl w:val="2"/>
          <w:numId w:val="209"/>
        </w:numPr>
        <w:tabs>
          <w:tab w:val="left" w:pos="1276"/>
        </w:tabs>
        <w:spacing w:before="159"/>
        <w:ind w:left="1276" w:hanging="425"/>
        <w:jc w:val="both"/>
        <w:rPr>
          <w:rFonts w:ascii="Garamond" w:eastAsia="PMingLiU" w:hAnsi="Garamond" w:cs="Times New Roman"/>
          <w:sz w:val="24"/>
          <w:szCs w:val="24"/>
        </w:rPr>
      </w:pPr>
      <w:r w:rsidRPr="001939E3">
        <w:rPr>
          <w:rFonts w:ascii="Garamond" w:hAnsi="Garamond" w:cs="Times New Roman"/>
          <w:sz w:val="24"/>
          <w:szCs w:val="24"/>
        </w:rPr>
        <w:t>nga BKN ose OVC në SCT ose më pak.</w:t>
      </w:r>
    </w:p>
    <w:p w14:paraId="46253AAB" w14:textId="77777777" w:rsidR="00101E8F" w:rsidRPr="001939E3" w:rsidRDefault="00101E8F" w:rsidP="00696D46">
      <w:pPr>
        <w:pStyle w:val="ListParagraph"/>
        <w:numPr>
          <w:ilvl w:val="0"/>
          <w:numId w:val="209"/>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 xml:space="preserve">Kur është rënë dakord në mes ofruesit të shërbimeve meteorologjike dhe autoritetit kompetent, raportet e veçanta lokale </w:t>
      </w:r>
      <w:r w:rsidR="00F8725F" w:rsidRPr="001939E3">
        <w:rPr>
          <w:rFonts w:ascii="Garamond" w:hAnsi="Garamond" w:cs="Times New Roman"/>
          <w:sz w:val="24"/>
          <w:szCs w:val="24"/>
        </w:rPr>
        <w:t xml:space="preserve">dhe SPECI, kur aplikohet,  </w:t>
      </w:r>
      <w:r w:rsidRPr="001939E3">
        <w:rPr>
          <w:rFonts w:ascii="Garamond" w:hAnsi="Garamond" w:cs="Times New Roman"/>
          <w:sz w:val="24"/>
          <w:szCs w:val="24"/>
        </w:rPr>
        <w:t>duhet të lëshohen sa herë që ndodhin ndryshimet e mëposhtme:</w:t>
      </w:r>
    </w:p>
    <w:p w14:paraId="1D489434"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kur era ndryshon nëpërmjet vlerave të rëndësisë operacionale. Vlerat e pragut vendosen nga ofruesi i shërbimeve meteorologjike në konsultim me njësitë e përshtatshme ATS dhe operatorët e interesuar, duke marrë parasysh ndryshimet në erë të cilat mund:</w:t>
      </w:r>
    </w:p>
    <w:p w14:paraId="046A5FD1" w14:textId="77777777" w:rsidR="00101E8F" w:rsidRPr="001939E3" w:rsidRDefault="00101E8F" w:rsidP="00696D46">
      <w:pPr>
        <w:pStyle w:val="ListParagraph"/>
        <w:numPr>
          <w:ilvl w:val="2"/>
          <w:numId w:val="209"/>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të kërkojnë ndryshimin  e pistës(ave) në përdorim;</w:t>
      </w:r>
    </w:p>
    <w:p w14:paraId="7FEA8EFE" w14:textId="77777777" w:rsidR="00101E8F" w:rsidRPr="001939E3" w:rsidRDefault="00101E8F" w:rsidP="00696D46">
      <w:pPr>
        <w:pStyle w:val="ListParagraph"/>
        <w:numPr>
          <w:ilvl w:val="2"/>
          <w:numId w:val="209"/>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të tregojnë se komponetët e erës së pasme dhe të tërthortë të pistës kanë ndryshuar në vlera që përfaqësojnë kufijtë kryesorë të operimit për avionët tipikë që operojnë në aerodrom;</w:t>
      </w:r>
    </w:p>
    <w:p w14:paraId="647C9DB5"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kur shikueshmëria përmirësohet dhe ndryshon ose kalon një ose më shumë nga vlerat e mëposhtme ose kur shikueshmëria përkeqësohet dhe kalon një ose më shumë nga vlerat e mëposhtme:</w:t>
      </w:r>
    </w:p>
    <w:p w14:paraId="1BBB1747" w14:textId="77777777" w:rsidR="00101E8F" w:rsidRPr="001939E3" w:rsidRDefault="00603E6D" w:rsidP="00696D46">
      <w:pPr>
        <w:pStyle w:val="BodyText"/>
        <w:numPr>
          <w:ilvl w:val="2"/>
          <w:numId w:val="209"/>
        </w:numPr>
        <w:spacing w:before="120"/>
        <w:ind w:left="1276" w:hanging="425"/>
        <w:jc w:val="both"/>
        <w:rPr>
          <w:rFonts w:ascii="Garamond" w:hAnsi="Garamond" w:cs="Times New Roman"/>
          <w:sz w:val="24"/>
          <w:szCs w:val="24"/>
        </w:rPr>
      </w:pPr>
      <w:r w:rsidRPr="001939E3">
        <w:rPr>
          <w:rFonts w:ascii="Garamond" w:hAnsi="Garamond" w:cs="Times New Roman"/>
          <w:sz w:val="24"/>
          <w:szCs w:val="24"/>
        </w:rPr>
        <w:t>800, 1 500 ose 3 000 m;</w:t>
      </w:r>
    </w:p>
    <w:p w14:paraId="7378AF32" w14:textId="77777777" w:rsidR="00101E8F" w:rsidRPr="001939E3" w:rsidRDefault="00101E8F" w:rsidP="00696D46">
      <w:pPr>
        <w:pStyle w:val="BodyText"/>
        <w:numPr>
          <w:ilvl w:val="2"/>
          <w:numId w:val="209"/>
        </w:numPr>
        <w:tabs>
          <w:tab w:val="left" w:pos="1560"/>
        </w:tabs>
        <w:spacing w:before="120"/>
        <w:ind w:left="1276" w:hanging="425"/>
        <w:jc w:val="both"/>
        <w:rPr>
          <w:rFonts w:ascii="Garamond" w:hAnsi="Garamond" w:cs="Times New Roman"/>
          <w:sz w:val="24"/>
          <w:szCs w:val="24"/>
        </w:rPr>
      </w:pPr>
      <w:r w:rsidRPr="001939E3">
        <w:rPr>
          <w:rFonts w:ascii="Garamond" w:hAnsi="Garamond" w:cs="Times New Roman"/>
          <w:sz w:val="24"/>
          <w:szCs w:val="24"/>
        </w:rPr>
        <w:t>5 000 m, në rastet kur një numër i konsiderueshëm fluturimesh operohen në përputhje me rre</w:t>
      </w:r>
      <w:r w:rsidR="00603E6D" w:rsidRPr="001939E3">
        <w:rPr>
          <w:rFonts w:ascii="Garamond" w:hAnsi="Garamond" w:cs="Times New Roman"/>
          <w:sz w:val="24"/>
          <w:szCs w:val="24"/>
        </w:rPr>
        <w:t>gullat e vizuale të fluturimit;</w:t>
      </w:r>
    </w:p>
    <w:p w14:paraId="77E5F80A"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kur rrezja vizuale e pistës përmirësohet dhe ndryshon ose kalon një ose më shumë nga vlerat e mëposhtme ose kur rrezja vizuale e pistës përkeqësohet dhe kalon një ose më shumë nga vlerat e mëposhtme: 50, 175, 300, 550 ose 800 m;</w:t>
      </w:r>
    </w:p>
    <w:p w14:paraId="4C69809B"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1939E3">
        <w:rPr>
          <w:rFonts w:ascii="Garamond" w:hAnsi="Garamond" w:cs="Times New Roman"/>
          <w:sz w:val="24"/>
          <w:szCs w:val="24"/>
        </w:rPr>
        <w:t>kur ndodh fillimi, ndërprerja ose ndryshimi i intensitetit të ndonjë prej vlerave të mëposhtme të motit:</w:t>
      </w:r>
    </w:p>
    <w:p w14:paraId="0677A695" w14:textId="77777777" w:rsidR="00101E8F" w:rsidRPr="001939E3" w:rsidRDefault="00101E8F" w:rsidP="00696D46">
      <w:pPr>
        <w:pStyle w:val="ListParagraph"/>
        <w:numPr>
          <w:ilvl w:val="2"/>
          <w:numId w:val="209"/>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stuhi pluhuri;</w:t>
      </w:r>
    </w:p>
    <w:p w14:paraId="373E67AA" w14:textId="77777777" w:rsidR="00101E8F" w:rsidRPr="001939E3" w:rsidRDefault="00101E8F" w:rsidP="00696D46">
      <w:pPr>
        <w:pStyle w:val="ListParagraph"/>
        <w:numPr>
          <w:ilvl w:val="2"/>
          <w:numId w:val="209"/>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stuhi rëre;</w:t>
      </w:r>
    </w:p>
    <w:p w14:paraId="701BADCF" w14:textId="77777777" w:rsidR="00101E8F" w:rsidRPr="001939E3" w:rsidRDefault="00101E8F" w:rsidP="00696D46">
      <w:pPr>
        <w:pStyle w:val="ListParagraph"/>
        <w:numPr>
          <w:ilvl w:val="2"/>
          <w:numId w:val="209"/>
        </w:numPr>
        <w:tabs>
          <w:tab w:val="left" w:pos="1276"/>
          <w:tab w:val="left" w:pos="1701"/>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re në formë hinke (tornado ose ujëmbledhës);</w:t>
      </w:r>
    </w:p>
    <w:p w14:paraId="70E7E238"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kur ndodh fillimi ose ndërprerja e ndonjë nga vlerave të mëposhtme të motit:</w:t>
      </w:r>
    </w:p>
    <w:p w14:paraId="0ADE80A6" w14:textId="77777777" w:rsidR="00101E8F" w:rsidRPr="001939E3" w:rsidRDefault="00101E8F" w:rsidP="00696D46">
      <w:pPr>
        <w:pStyle w:val="ListParagraph"/>
        <w:numPr>
          <w:ilvl w:val="2"/>
          <w:numId w:val="209"/>
        </w:numPr>
        <w:tabs>
          <w:tab w:val="left" w:pos="1563"/>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pluhur që qëndron poshtë, rërë ose borë;</w:t>
      </w:r>
    </w:p>
    <w:p w14:paraId="14FA0EFD" w14:textId="77777777" w:rsidR="00101E8F" w:rsidRPr="001939E3" w:rsidRDefault="00101E8F" w:rsidP="00696D46">
      <w:pPr>
        <w:pStyle w:val="ListParagraph"/>
        <w:numPr>
          <w:ilvl w:val="2"/>
          <w:numId w:val="209"/>
        </w:numPr>
        <w:tabs>
          <w:tab w:val="left" w:pos="1563"/>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pluhur që fryn, rërë ose borë;</w:t>
      </w:r>
    </w:p>
    <w:p w14:paraId="581DB99B" w14:textId="77777777" w:rsidR="00101E8F" w:rsidRPr="001939E3" w:rsidRDefault="00101E8F" w:rsidP="00696D46">
      <w:pPr>
        <w:pStyle w:val="ListParagraph"/>
        <w:numPr>
          <w:ilvl w:val="2"/>
          <w:numId w:val="209"/>
        </w:numPr>
        <w:tabs>
          <w:tab w:val="left" w:pos="1563"/>
          <w:tab w:val="left" w:pos="1701"/>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shtrëngata;</w:t>
      </w:r>
    </w:p>
    <w:p w14:paraId="076643E8" w14:textId="6F949C0D"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 xml:space="preserve">kur lartësia e bazës së shtresës më të ulët të reve të sipërfaqes BKN ose OVC është duke u ngritur dhe ndryshon ose kalon një ose më shumë nga vlerat e mëposhtme, ose kur lartësia e bazës së shtresës së më të ulët të reve të sipërfaqes BKN ose OVC është duke </w:t>
      </w:r>
      <w:r w:rsidRPr="001939E3">
        <w:rPr>
          <w:rFonts w:ascii="Garamond" w:hAnsi="Garamond" w:cs="Times New Roman"/>
          <w:sz w:val="24"/>
          <w:szCs w:val="24"/>
        </w:rPr>
        <w:lastRenderedPageBreak/>
        <w:t>u ulur dhe ndryshon ose kalon një ose më shumë nga vlerat e mëposhtme,</w:t>
      </w:r>
    </w:p>
    <w:p w14:paraId="7947D187" w14:textId="77777777" w:rsidR="00101E8F" w:rsidRPr="001939E3" w:rsidRDefault="00101E8F" w:rsidP="00696D46">
      <w:pPr>
        <w:pStyle w:val="BodyText"/>
        <w:numPr>
          <w:ilvl w:val="2"/>
          <w:numId w:val="209"/>
        </w:numPr>
        <w:spacing w:before="120"/>
        <w:ind w:left="1276" w:hanging="425"/>
        <w:jc w:val="both"/>
        <w:rPr>
          <w:rFonts w:ascii="Garamond" w:hAnsi="Garamond" w:cs="Times New Roman"/>
          <w:sz w:val="24"/>
          <w:szCs w:val="24"/>
        </w:rPr>
      </w:pPr>
      <w:r w:rsidRPr="001939E3">
        <w:rPr>
          <w:rFonts w:ascii="Garamond" w:hAnsi="Garamond" w:cs="Times New Roman"/>
          <w:sz w:val="24"/>
          <w:szCs w:val="24"/>
        </w:rPr>
        <w:t>100, 200, 500 ose 1</w:t>
      </w:r>
      <w:r w:rsidR="009404D0" w:rsidRPr="001939E3">
        <w:rPr>
          <w:rFonts w:ascii="Garamond" w:hAnsi="Garamond" w:cs="Times New Roman"/>
          <w:sz w:val="24"/>
          <w:szCs w:val="24"/>
        </w:rPr>
        <w:t xml:space="preserve"> 000 ft</w:t>
      </w:r>
      <w:r w:rsidR="009F3E0E" w:rsidRPr="001939E3">
        <w:rPr>
          <w:rFonts w:ascii="Garamond" w:hAnsi="Garamond" w:cs="Times New Roman"/>
          <w:sz w:val="24"/>
          <w:szCs w:val="24"/>
        </w:rPr>
        <w:t>;</w:t>
      </w:r>
    </w:p>
    <w:p w14:paraId="533E155D" w14:textId="77777777" w:rsidR="00101E8F" w:rsidRPr="001939E3" w:rsidRDefault="009404D0" w:rsidP="00696D46">
      <w:pPr>
        <w:pStyle w:val="BodyText"/>
        <w:numPr>
          <w:ilvl w:val="2"/>
          <w:numId w:val="209"/>
        </w:numPr>
        <w:spacing w:before="120"/>
        <w:ind w:left="1276" w:hanging="425"/>
        <w:jc w:val="both"/>
        <w:rPr>
          <w:rFonts w:ascii="Garamond" w:hAnsi="Garamond" w:cs="Times New Roman"/>
          <w:sz w:val="24"/>
          <w:szCs w:val="24"/>
        </w:rPr>
      </w:pPr>
      <w:r w:rsidRPr="001939E3">
        <w:rPr>
          <w:rFonts w:ascii="Garamond" w:hAnsi="Garamond" w:cs="Times New Roman"/>
          <w:sz w:val="24"/>
          <w:szCs w:val="24"/>
        </w:rPr>
        <w:t>1 500 ft</w:t>
      </w:r>
      <w:r w:rsidR="00101E8F" w:rsidRPr="001939E3">
        <w:rPr>
          <w:rFonts w:ascii="Garamond" w:hAnsi="Garamond" w:cs="Times New Roman"/>
          <w:sz w:val="24"/>
          <w:szCs w:val="24"/>
        </w:rPr>
        <w:t>, në rastet kur një numër i konsiderueshëm fluturimesh operohen në përputhje me rre</w:t>
      </w:r>
      <w:r w:rsidR="009F3E0E" w:rsidRPr="001939E3">
        <w:rPr>
          <w:rFonts w:ascii="Garamond" w:hAnsi="Garamond" w:cs="Times New Roman"/>
          <w:sz w:val="24"/>
          <w:szCs w:val="24"/>
        </w:rPr>
        <w:t>gullat e vizuale të fluturimit;</w:t>
      </w:r>
    </w:p>
    <w:p w14:paraId="0FC66B3A"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kur qielli errësohet dhe shikueshmëria vertikale përmirësohet dhe ndryshon ose kalon një ose më shumë nga vlerat e mëposhtme ose kur shikueshmëria përkeqësohet dhe kalon një ose më shumë nga vlerat e mëposhtme: 100, 200, 500 ose</w:t>
      </w:r>
      <w:r w:rsidR="009404D0" w:rsidRPr="001939E3">
        <w:rPr>
          <w:rFonts w:ascii="Garamond" w:hAnsi="Garamond" w:cs="Times New Roman"/>
          <w:sz w:val="24"/>
          <w:szCs w:val="24"/>
        </w:rPr>
        <w:t xml:space="preserve"> 1 000 ft</w:t>
      </w:r>
      <w:r w:rsidRPr="001939E3">
        <w:rPr>
          <w:rFonts w:ascii="Garamond" w:hAnsi="Garamond" w:cs="Times New Roman"/>
          <w:sz w:val="24"/>
          <w:szCs w:val="24"/>
        </w:rPr>
        <w:t>;</w:t>
      </w:r>
    </w:p>
    <w:p w14:paraId="4A0C4CC3" w14:textId="77777777" w:rsidR="00101E8F" w:rsidRPr="001939E3"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1939E3">
        <w:rPr>
          <w:rFonts w:ascii="Garamond" w:hAnsi="Garamond" w:cs="Times New Roman"/>
          <w:sz w:val="24"/>
          <w:szCs w:val="24"/>
        </w:rPr>
        <w:t>dhe kritere të tjera bazuar në çdo kriter tjetër që bazohet në minimumin operativ të aerodromit lokal, siç është rënë dakord midis ofruesve të shërbimeve meteorologjike dhe operatorëve.</w:t>
      </w:r>
    </w:p>
    <w:p w14:paraId="54E9B3A0" w14:textId="77777777" w:rsidR="00101E8F" w:rsidRPr="001939E3" w:rsidRDefault="00101E8F" w:rsidP="0013222F">
      <w:pPr>
        <w:spacing w:before="6"/>
        <w:rPr>
          <w:rFonts w:ascii="Garamond" w:eastAsia="PMingLiU" w:hAnsi="Garamond" w:cs="Times New Roman"/>
          <w:sz w:val="24"/>
          <w:szCs w:val="24"/>
        </w:rPr>
      </w:pPr>
    </w:p>
    <w:p w14:paraId="249CD259" w14:textId="77777777" w:rsidR="00101E8F" w:rsidRPr="001939E3" w:rsidRDefault="00101E8F" w:rsidP="009F3E0E">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MET.TR.205 Raportimi i elementëve meteorologjikë</w:t>
      </w:r>
    </w:p>
    <w:p w14:paraId="2F3E7647" w14:textId="77777777" w:rsidR="00101E8F" w:rsidRPr="001939E3" w:rsidRDefault="00101E8F" w:rsidP="00334C2A">
      <w:pPr>
        <w:pStyle w:val="ListParagraph"/>
        <w:numPr>
          <w:ilvl w:val="0"/>
          <w:numId w:val="28"/>
        </w:numPr>
        <w:tabs>
          <w:tab w:val="left" w:pos="426"/>
        </w:tabs>
        <w:spacing w:before="120"/>
        <w:ind w:left="426" w:hanging="426"/>
        <w:rPr>
          <w:rFonts w:ascii="Garamond" w:eastAsia="PMingLiU" w:hAnsi="Garamond" w:cs="Times New Roman"/>
          <w:sz w:val="24"/>
          <w:szCs w:val="24"/>
        </w:rPr>
      </w:pPr>
      <w:r w:rsidRPr="001939E3">
        <w:rPr>
          <w:rFonts w:ascii="Garamond" w:hAnsi="Garamond" w:cs="Times New Roman"/>
          <w:sz w:val="24"/>
          <w:szCs w:val="24"/>
        </w:rPr>
        <w:t>Drejtimi dhe shpejtësia e erës në sipërfaqe</w:t>
      </w:r>
    </w:p>
    <w:p w14:paraId="0A4C4262" w14:textId="77777777" w:rsidR="00101E8F" w:rsidRPr="001939E3" w:rsidRDefault="00A45A4E" w:rsidP="00334C2A">
      <w:pPr>
        <w:pStyle w:val="ListParagraph"/>
        <w:numPr>
          <w:ilvl w:val="1"/>
          <w:numId w:val="28"/>
        </w:numPr>
        <w:tabs>
          <w:tab w:val="left" w:pos="709"/>
        </w:tabs>
        <w:spacing w:before="120"/>
        <w:ind w:left="425" w:hanging="141"/>
        <w:jc w:val="both"/>
        <w:rPr>
          <w:rFonts w:ascii="Garamond" w:eastAsia="PMingLiU" w:hAnsi="Garamond" w:cs="Times New Roman"/>
          <w:sz w:val="24"/>
          <w:szCs w:val="24"/>
        </w:rPr>
      </w:pPr>
      <w:r w:rsidRPr="001939E3">
        <w:rPr>
          <w:rFonts w:ascii="Garamond" w:hAnsi="Garamond"/>
          <w:sz w:val="24"/>
          <w:szCs w:val="24"/>
        </w:rPr>
        <w:t>Në raportin rutinë lo</w:t>
      </w:r>
      <w:r w:rsidR="007D0B07" w:rsidRPr="001939E3">
        <w:rPr>
          <w:rFonts w:ascii="Garamond" w:hAnsi="Garamond"/>
          <w:sz w:val="24"/>
          <w:szCs w:val="24"/>
        </w:rPr>
        <w:t xml:space="preserve">kal, raportin special lokal, </w:t>
      </w:r>
      <w:r w:rsidRPr="001939E3">
        <w:rPr>
          <w:rFonts w:ascii="Garamond" w:hAnsi="Garamond"/>
          <w:sz w:val="24"/>
          <w:szCs w:val="24"/>
        </w:rPr>
        <w:t>METAR</w:t>
      </w:r>
      <w:r w:rsidR="007D0B07" w:rsidRPr="001939E3">
        <w:rPr>
          <w:rFonts w:ascii="Garamond" w:hAnsi="Garamond"/>
          <w:sz w:val="24"/>
          <w:szCs w:val="24"/>
        </w:rPr>
        <w:t xml:space="preserve"> dhe SPECI</w:t>
      </w:r>
      <w:r w:rsidRPr="001939E3">
        <w:rPr>
          <w:rFonts w:ascii="Garamond" w:hAnsi="Garamond"/>
          <w:sz w:val="24"/>
          <w:szCs w:val="24"/>
        </w:rPr>
        <w:t>, drejtimi dhe shpejtësia e erës sipërfaqësore raportohen përkatësisht në hapa prej 10 gradë t</w:t>
      </w:r>
      <w:r w:rsidR="009404D0" w:rsidRPr="001939E3">
        <w:rPr>
          <w:rFonts w:ascii="Garamond" w:hAnsi="Garamond"/>
          <w:sz w:val="24"/>
          <w:szCs w:val="24"/>
        </w:rPr>
        <w:t>ë vërtetë dhe 1 kt</w:t>
      </w:r>
      <w:r w:rsidRPr="001939E3">
        <w:rPr>
          <w:rFonts w:ascii="Garamond" w:hAnsi="Garamond"/>
          <w:sz w:val="24"/>
          <w:szCs w:val="24"/>
        </w:rPr>
        <w:t>.</w:t>
      </w:r>
    </w:p>
    <w:p w14:paraId="2A9B731C" w14:textId="77777777" w:rsidR="00101E8F" w:rsidRPr="001939E3" w:rsidRDefault="00101E8F" w:rsidP="00334C2A">
      <w:pPr>
        <w:pStyle w:val="ListParagraph"/>
        <w:numPr>
          <w:ilvl w:val="1"/>
          <w:numId w:val="28"/>
        </w:numPr>
        <w:tabs>
          <w:tab w:val="left" w:pos="709"/>
        </w:tabs>
        <w:spacing w:before="120"/>
        <w:ind w:left="425" w:hanging="141"/>
        <w:jc w:val="both"/>
        <w:rPr>
          <w:rFonts w:ascii="Garamond" w:hAnsi="Garamond" w:cs="Times New Roman"/>
          <w:sz w:val="24"/>
          <w:szCs w:val="24"/>
        </w:rPr>
      </w:pPr>
      <w:r w:rsidRPr="001939E3">
        <w:rPr>
          <w:rFonts w:ascii="Garamond" w:hAnsi="Garamond" w:cs="Times New Roman"/>
          <w:sz w:val="24"/>
          <w:szCs w:val="24"/>
        </w:rPr>
        <w:t>Çdo vlerë e vëzhguar që nuk përputhet me shkallën e raportimit në përdorim rrumbullakoset me shkallën më të afërt.</w:t>
      </w:r>
    </w:p>
    <w:p w14:paraId="289BB3EB" w14:textId="77777777" w:rsidR="00101E8F" w:rsidRPr="001939E3" w:rsidRDefault="00A45A4E" w:rsidP="00334C2A">
      <w:pPr>
        <w:pStyle w:val="ListParagraph"/>
        <w:numPr>
          <w:ilvl w:val="1"/>
          <w:numId w:val="28"/>
        </w:numPr>
        <w:tabs>
          <w:tab w:val="left" w:pos="709"/>
        </w:tabs>
        <w:spacing w:before="120"/>
        <w:ind w:left="425" w:hanging="141"/>
        <w:jc w:val="both"/>
        <w:rPr>
          <w:rFonts w:ascii="Garamond" w:hAnsi="Garamond" w:cs="Times New Roman"/>
          <w:sz w:val="24"/>
          <w:szCs w:val="24"/>
        </w:rPr>
      </w:pPr>
      <w:r w:rsidRPr="001939E3">
        <w:rPr>
          <w:rFonts w:ascii="Garamond" w:hAnsi="Garamond"/>
          <w:sz w:val="24"/>
          <w:szCs w:val="24"/>
        </w:rPr>
        <w:t>Në raportin rutine lo</w:t>
      </w:r>
      <w:r w:rsidR="007D0B07" w:rsidRPr="001939E3">
        <w:rPr>
          <w:rFonts w:ascii="Garamond" w:hAnsi="Garamond"/>
          <w:sz w:val="24"/>
          <w:szCs w:val="24"/>
        </w:rPr>
        <w:t xml:space="preserve">kal, raportin special lokal, </w:t>
      </w:r>
      <w:r w:rsidRPr="001939E3">
        <w:rPr>
          <w:rFonts w:ascii="Garamond" w:hAnsi="Garamond"/>
          <w:sz w:val="24"/>
          <w:szCs w:val="24"/>
        </w:rPr>
        <w:t>METAR</w:t>
      </w:r>
      <w:r w:rsidR="007D0B07" w:rsidRPr="001939E3">
        <w:rPr>
          <w:rFonts w:ascii="Garamond" w:hAnsi="Garamond"/>
          <w:sz w:val="24"/>
          <w:szCs w:val="24"/>
        </w:rPr>
        <w:t xml:space="preserve"> dhe SPECI</w:t>
      </w:r>
      <w:r w:rsidR="00101E8F" w:rsidRPr="001939E3">
        <w:rPr>
          <w:rFonts w:ascii="Garamond" w:hAnsi="Garamond" w:cs="Times New Roman"/>
          <w:sz w:val="24"/>
          <w:szCs w:val="24"/>
        </w:rPr>
        <w:t>:</w:t>
      </w:r>
    </w:p>
    <w:p w14:paraId="7852016E" w14:textId="77777777" w:rsidR="00101E8F" w:rsidRPr="001939E3" w:rsidRDefault="00101E8F" w:rsidP="00334C2A">
      <w:pPr>
        <w:pStyle w:val="ListParagraph"/>
        <w:numPr>
          <w:ilvl w:val="2"/>
          <w:numId w:val="28"/>
        </w:numPr>
        <w:tabs>
          <w:tab w:val="left" w:pos="993"/>
        </w:tabs>
        <w:spacing w:before="120"/>
        <w:ind w:left="1134" w:hanging="425"/>
        <w:rPr>
          <w:rFonts w:ascii="Garamond" w:eastAsia="PMingLiU" w:hAnsi="Garamond" w:cs="Times New Roman"/>
          <w:sz w:val="24"/>
          <w:szCs w:val="24"/>
        </w:rPr>
      </w:pPr>
      <w:r w:rsidRPr="001939E3">
        <w:rPr>
          <w:rFonts w:ascii="Garamond" w:hAnsi="Garamond" w:cs="Times New Roman"/>
          <w:sz w:val="24"/>
          <w:szCs w:val="24"/>
        </w:rPr>
        <w:t>tregohen njësitë matëse të përdorura për shpejtësinë e erës;</w:t>
      </w:r>
    </w:p>
    <w:p w14:paraId="7D0DC89A" w14:textId="77777777" w:rsidR="00101E8F" w:rsidRPr="001939E3" w:rsidRDefault="00101E8F" w:rsidP="00334C2A">
      <w:pPr>
        <w:pStyle w:val="ListParagraph"/>
        <w:numPr>
          <w:ilvl w:val="2"/>
          <w:numId w:val="28"/>
        </w:numPr>
        <w:tabs>
          <w:tab w:val="left" w:pos="993"/>
        </w:tabs>
        <w:spacing w:before="120"/>
        <w:ind w:left="1134" w:hanging="425"/>
        <w:rPr>
          <w:rFonts w:ascii="Garamond" w:eastAsia="PMingLiU" w:hAnsi="Garamond" w:cs="Times New Roman"/>
          <w:sz w:val="24"/>
          <w:szCs w:val="24"/>
        </w:rPr>
      </w:pPr>
      <w:r w:rsidRPr="001939E3">
        <w:rPr>
          <w:rFonts w:ascii="Garamond" w:hAnsi="Garamond" w:cs="Times New Roman"/>
          <w:sz w:val="24"/>
          <w:szCs w:val="24"/>
        </w:rPr>
        <w:t>raportohen si më poshtë variacionet nga drejtimi mesatar i erës gjatë 10 minutave të fundit, nëse variacioni total është 60° ose më shumë, në rast të kundërt:</w:t>
      </w:r>
    </w:p>
    <w:p w14:paraId="14D5AEAA" w14:textId="333398A2" w:rsidR="00101E8F" w:rsidRPr="001939E3" w:rsidRDefault="00101E8F" w:rsidP="00334C2A">
      <w:pPr>
        <w:pStyle w:val="ListParagraph"/>
        <w:numPr>
          <w:ilvl w:val="3"/>
          <w:numId w:val="28"/>
        </w:numPr>
        <w:tabs>
          <w:tab w:val="left" w:pos="1418"/>
        </w:tabs>
        <w:spacing w:before="120"/>
        <w:ind w:left="1418" w:hanging="567"/>
        <w:jc w:val="both"/>
        <w:rPr>
          <w:rFonts w:ascii="Garamond" w:eastAsia="PMingLiU" w:hAnsi="Garamond" w:cs="Times New Roman"/>
          <w:sz w:val="24"/>
          <w:szCs w:val="24"/>
        </w:rPr>
      </w:pPr>
      <w:r w:rsidRPr="001939E3">
        <w:rPr>
          <w:rFonts w:ascii="Garamond" w:hAnsi="Garamond" w:cs="Times New Roman"/>
          <w:sz w:val="24"/>
          <w:szCs w:val="24"/>
        </w:rPr>
        <w:t>kur variacioni total është 60° ose më shumë dhe më pak se 180° dhe shpejtësia e erës është 3 kt ose më shumë, këto variacione të drejtimit raportohen si dy drejtime ekstreme ndërmjet të cilave era në sipërfaqe ka ndryshuar;</w:t>
      </w:r>
    </w:p>
    <w:p w14:paraId="649A66D4" w14:textId="77777777" w:rsidR="00101E8F" w:rsidRPr="001939E3" w:rsidRDefault="00101E8F" w:rsidP="00334C2A">
      <w:pPr>
        <w:pStyle w:val="ListParagraph"/>
        <w:numPr>
          <w:ilvl w:val="3"/>
          <w:numId w:val="28"/>
        </w:numPr>
        <w:tabs>
          <w:tab w:val="left" w:pos="1418"/>
        </w:tabs>
        <w:spacing w:before="120"/>
        <w:ind w:left="1418" w:hanging="567"/>
        <w:jc w:val="both"/>
        <w:rPr>
          <w:rFonts w:ascii="Garamond" w:eastAsia="PMingLiU" w:hAnsi="Garamond" w:cs="Times New Roman"/>
          <w:sz w:val="24"/>
          <w:szCs w:val="24"/>
        </w:rPr>
      </w:pPr>
      <w:r w:rsidRPr="001939E3">
        <w:rPr>
          <w:rFonts w:ascii="Garamond" w:hAnsi="Garamond" w:cs="Times New Roman"/>
          <w:sz w:val="24"/>
          <w:szCs w:val="24"/>
        </w:rPr>
        <w:t>kur variacioni total është 60° ose më shumë dhe më pak se 180° dhe shpejt</w:t>
      </w:r>
      <w:r w:rsidR="009404D0" w:rsidRPr="001939E3">
        <w:rPr>
          <w:rFonts w:ascii="Garamond" w:hAnsi="Garamond" w:cs="Times New Roman"/>
          <w:sz w:val="24"/>
          <w:szCs w:val="24"/>
        </w:rPr>
        <w:t>ësia e erës është 3 kt</w:t>
      </w:r>
      <w:r w:rsidRPr="001939E3">
        <w:rPr>
          <w:rFonts w:ascii="Garamond" w:hAnsi="Garamond" w:cs="Times New Roman"/>
          <w:sz w:val="24"/>
          <w:szCs w:val="24"/>
        </w:rPr>
        <w:t>, drejtimi i erës raportohet si i ndryshueshëm pa drejtim mesatar të erës;</w:t>
      </w:r>
    </w:p>
    <w:p w14:paraId="1267C044" w14:textId="77777777" w:rsidR="00101E8F" w:rsidRPr="001939E3" w:rsidRDefault="00101E8F" w:rsidP="00334C2A">
      <w:pPr>
        <w:pStyle w:val="ListParagraph"/>
        <w:numPr>
          <w:ilvl w:val="3"/>
          <w:numId w:val="28"/>
        </w:numPr>
        <w:tabs>
          <w:tab w:val="left" w:pos="1418"/>
        </w:tabs>
        <w:spacing w:before="120"/>
        <w:ind w:left="1418" w:hanging="567"/>
        <w:jc w:val="both"/>
        <w:rPr>
          <w:rFonts w:ascii="Garamond" w:eastAsia="PMingLiU" w:hAnsi="Garamond" w:cs="Times New Roman"/>
          <w:sz w:val="24"/>
          <w:szCs w:val="24"/>
        </w:rPr>
      </w:pPr>
      <w:r w:rsidRPr="001939E3">
        <w:rPr>
          <w:rFonts w:ascii="Garamond" w:hAnsi="Garamond" w:cs="Times New Roman"/>
          <w:sz w:val="24"/>
          <w:szCs w:val="24"/>
        </w:rPr>
        <w:t>kur variacioni total është 180° ose më shumë, drejtimi i erës raportohet si i ndryshueshëm pa drejtim mesatar të erës;</w:t>
      </w:r>
    </w:p>
    <w:p w14:paraId="31479DBC" w14:textId="77777777" w:rsidR="00101E8F" w:rsidRPr="001939E3" w:rsidRDefault="00101E8F" w:rsidP="00696D46">
      <w:pPr>
        <w:pStyle w:val="ListParagraph"/>
        <w:numPr>
          <w:ilvl w:val="2"/>
          <w:numId w:val="28"/>
        </w:numPr>
        <w:tabs>
          <w:tab w:val="left" w:pos="993"/>
        </w:tabs>
        <w:spacing w:before="120"/>
        <w:ind w:left="1134" w:hanging="425"/>
        <w:jc w:val="both"/>
        <w:rPr>
          <w:rFonts w:ascii="Garamond" w:eastAsia="PMingLiU" w:hAnsi="Garamond" w:cs="Times New Roman"/>
          <w:sz w:val="24"/>
          <w:szCs w:val="24"/>
        </w:rPr>
      </w:pPr>
      <w:r w:rsidRPr="001939E3">
        <w:rPr>
          <w:rFonts w:ascii="Garamond" w:hAnsi="Garamond" w:cs="Times New Roman"/>
          <w:sz w:val="24"/>
          <w:szCs w:val="24"/>
        </w:rPr>
        <w:t>ndryshimet nga shpejtësia mesatare e erës (shkulm ere), gjatë 10 minutave të fundit raportohen kur shpejtësia maksimale e erës kalon shpejtësinë mesatare, ose në rast të kundërt:</w:t>
      </w:r>
    </w:p>
    <w:p w14:paraId="237B1582" w14:textId="77777777" w:rsidR="00101E8F" w:rsidRPr="001939E3" w:rsidRDefault="009404D0" w:rsidP="00696D46">
      <w:pPr>
        <w:pStyle w:val="ListParagraph"/>
        <w:numPr>
          <w:ilvl w:val="3"/>
          <w:numId w:val="28"/>
        </w:numPr>
        <w:tabs>
          <w:tab w:val="left" w:pos="2019"/>
        </w:tabs>
        <w:spacing w:before="120"/>
        <w:ind w:left="2013" w:hanging="323"/>
        <w:jc w:val="both"/>
        <w:rPr>
          <w:rFonts w:ascii="Garamond" w:eastAsia="PMingLiU" w:hAnsi="Garamond" w:cs="Times New Roman"/>
          <w:sz w:val="24"/>
          <w:szCs w:val="24"/>
        </w:rPr>
      </w:pPr>
      <w:r w:rsidRPr="001939E3">
        <w:rPr>
          <w:rFonts w:ascii="Garamond" w:hAnsi="Garamond"/>
          <w:sz w:val="24"/>
          <w:szCs w:val="24"/>
        </w:rPr>
        <w:t>5 kt</w:t>
      </w:r>
      <w:r w:rsidR="00A45A4E" w:rsidRPr="001939E3">
        <w:rPr>
          <w:rFonts w:ascii="Garamond" w:hAnsi="Garamond"/>
          <w:sz w:val="24"/>
          <w:szCs w:val="24"/>
        </w:rPr>
        <w:t xml:space="preserve"> ose më shumë në raportin rutinë lokal dhe raportin special lokal kur zbatohen procedurat e zvogëlimit të zhurmës</w:t>
      </w:r>
      <w:r w:rsidR="00101E8F" w:rsidRPr="001939E3">
        <w:rPr>
          <w:rFonts w:ascii="Garamond" w:hAnsi="Garamond" w:cs="Times New Roman"/>
          <w:sz w:val="24"/>
          <w:szCs w:val="24"/>
        </w:rPr>
        <w:t>;</w:t>
      </w:r>
    </w:p>
    <w:p w14:paraId="43F4D865" w14:textId="77777777" w:rsidR="00101E8F" w:rsidRPr="001939E3" w:rsidRDefault="009404D0" w:rsidP="00696D46">
      <w:pPr>
        <w:pStyle w:val="ListParagraph"/>
        <w:numPr>
          <w:ilvl w:val="3"/>
          <w:numId w:val="28"/>
        </w:numPr>
        <w:tabs>
          <w:tab w:val="left" w:pos="2127"/>
        </w:tabs>
        <w:spacing w:before="120"/>
        <w:ind w:left="2013" w:hanging="323"/>
        <w:jc w:val="both"/>
        <w:rPr>
          <w:rFonts w:ascii="Garamond" w:eastAsia="PMingLiU" w:hAnsi="Garamond" w:cs="Times New Roman"/>
          <w:sz w:val="24"/>
          <w:szCs w:val="24"/>
        </w:rPr>
      </w:pPr>
      <w:r w:rsidRPr="001939E3">
        <w:rPr>
          <w:rFonts w:ascii="Garamond" w:hAnsi="Garamond" w:cs="Times New Roman"/>
          <w:sz w:val="24"/>
          <w:szCs w:val="24"/>
        </w:rPr>
        <w:t>10 kt</w:t>
      </w:r>
      <w:r w:rsidR="00101E8F" w:rsidRPr="001939E3">
        <w:rPr>
          <w:rFonts w:ascii="Garamond" w:hAnsi="Garamond" w:cs="Times New Roman"/>
          <w:sz w:val="24"/>
          <w:szCs w:val="24"/>
        </w:rPr>
        <w:t xml:space="preserve"> ose përndryshe më shumë;</w:t>
      </w:r>
    </w:p>
    <w:p w14:paraId="231E6F10" w14:textId="77777777" w:rsidR="00101E8F" w:rsidRPr="001939E3" w:rsidRDefault="00101E8F" w:rsidP="00696D46">
      <w:pPr>
        <w:pStyle w:val="ListParagraph"/>
        <w:numPr>
          <w:ilvl w:val="2"/>
          <w:numId w:val="28"/>
        </w:numPr>
        <w:tabs>
          <w:tab w:val="left" w:pos="993"/>
        </w:tabs>
        <w:spacing w:before="120"/>
        <w:ind w:left="1134" w:hanging="425"/>
        <w:jc w:val="both"/>
        <w:rPr>
          <w:rFonts w:ascii="Garamond" w:hAnsi="Garamond" w:cs="Times New Roman"/>
          <w:sz w:val="24"/>
          <w:szCs w:val="24"/>
        </w:rPr>
      </w:pPr>
      <w:r w:rsidRPr="001939E3">
        <w:rPr>
          <w:rFonts w:ascii="Garamond" w:hAnsi="Garamond" w:cs="Times New Roman"/>
          <w:sz w:val="24"/>
          <w:szCs w:val="24"/>
        </w:rPr>
        <w:t>kur raportohet se era ka shpejt</w:t>
      </w:r>
      <w:r w:rsidR="009404D0" w:rsidRPr="001939E3">
        <w:rPr>
          <w:rFonts w:ascii="Garamond" w:hAnsi="Garamond" w:cs="Times New Roman"/>
          <w:sz w:val="24"/>
          <w:szCs w:val="24"/>
        </w:rPr>
        <w:t>ësi më të vogël se1 kt</w:t>
      </w:r>
      <w:r w:rsidRPr="001939E3">
        <w:rPr>
          <w:rFonts w:ascii="Garamond" w:hAnsi="Garamond" w:cs="Times New Roman"/>
          <w:sz w:val="24"/>
          <w:szCs w:val="24"/>
        </w:rPr>
        <w:t>, tregohet si e qetë;</w:t>
      </w:r>
    </w:p>
    <w:p w14:paraId="61978084" w14:textId="77777777" w:rsidR="00101E8F" w:rsidRPr="001939E3" w:rsidRDefault="00101E8F" w:rsidP="00696D46">
      <w:pPr>
        <w:pStyle w:val="ListParagraph"/>
        <w:numPr>
          <w:ilvl w:val="2"/>
          <w:numId w:val="28"/>
        </w:numPr>
        <w:tabs>
          <w:tab w:val="left" w:pos="993"/>
        </w:tabs>
        <w:spacing w:before="120"/>
        <w:ind w:left="1134" w:hanging="425"/>
        <w:jc w:val="both"/>
        <w:rPr>
          <w:rFonts w:ascii="Garamond" w:hAnsi="Garamond" w:cs="Times New Roman"/>
          <w:sz w:val="24"/>
          <w:szCs w:val="24"/>
        </w:rPr>
      </w:pPr>
      <w:r w:rsidRPr="001939E3">
        <w:rPr>
          <w:rFonts w:ascii="Garamond" w:hAnsi="Garamond" w:cs="Times New Roman"/>
          <w:sz w:val="24"/>
          <w:szCs w:val="24"/>
        </w:rPr>
        <w:t>kur raportohet që shpejtësia e erë</w:t>
      </w:r>
      <w:r w:rsidR="009404D0" w:rsidRPr="001939E3">
        <w:rPr>
          <w:rFonts w:ascii="Garamond" w:hAnsi="Garamond" w:cs="Times New Roman"/>
          <w:sz w:val="24"/>
          <w:szCs w:val="24"/>
        </w:rPr>
        <w:t xml:space="preserve">s të jetë100 kt </w:t>
      </w:r>
      <w:r w:rsidRPr="001939E3">
        <w:rPr>
          <w:rFonts w:ascii="Garamond" w:hAnsi="Garamond" w:cs="Times New Roman"/>
          <w:sz w:val="24"/>
          <w:szCs w:val="24"/>
        </w:rPr>
        <w:t>ose më shumë, tre</w:t>
      </w:r>
      <w:r w:rsidR="009404D0" w:rsidRPr="001939E3">
        <w:rPr>
          <w:rFonts w:ascii="Garamond" w:hAnsi="Garamond" w:cs="Times New Roman"/>
          <w:sz w:val="24"/>
          <w:szCs w:val="24"/>
        </w:rPr>
        <w:t>gohet më shumë se 99 kt</w:t>
      </w:r>
      <w:r w:rsidRPr="001939E3">
        <w:rPr>
          <w:rFonts w:ascii="Garamond" w:hAnsi="Garamond" w:cs="Times New Roman"/>
          <w:sz w:val="24"/>
          <w:szCs w:val="24"/>
        </w:rPr>
        <w:t>.</w:t>
      </w:r>
    </w:p>
    <w:p w14:paraId="0C2A41A4" w14:textId="77777777" w:rsidR="00101E8F" w:rsidRPr="001939E3" w:rsidRDefault="00101E8F" w:rsidP="00696D46">
      <w:pPr>
        <w:pStyle w:val="ListParagraph"/>
        <w:numPr>
          <w:ilvl w:val="2"/>
          <w:numId w:val="28"/>
        </w:numPr>
        <w:tabs>
          <w:tab w:val="left" w:pos="993"/>
        </w:tabs>
        <w:spacing w:before="120"/>
        <w:ind w:left="1134" w:hanging="425"/>
        <w:jc w:val="both"/>
        <w:rPr>
          <w:rFonts w:ascii="Garamond" w:hAnsi="Garamond" w:cs="Times New Roman"/>
          <w:sz w:val="24"/>
          <w:szCs w:val="24"/>
        </w:rPr>
      </w:pPr>
      <w:r w:rsidRPr="001939E3">
        <w:rPr>
          <w:rFonts w:ascii="Garamond" w:hAnsi="Garamond" w:cs="Times New Roman"/>
          <w:sz w:val="24"/>
          <w:szCs w:val="24"/>
        </w:rPr>
        <w:t>kur raportohen variacionet e shpejtësisë mesatare të erës në përputhje me pikën MET.TR.205 (a)  raportohet vlera maksimale e shpejtësisë së arritur të erës;</w:t>
      </w:r>
    </w:p>
    <w:p w14:paraId="4C24E374" w14:textId="77777777" w:rsidR="00101E8F" w:rsidRPr="001939E3" w:rsidRDefault="00101E8F" w:rsidP="00696D46">
      <w:pPr>
        <w:pStyle w:val="ListParagraph"/>
        <w:numPr>
          <w:ilvl w:val="2"/>
          <w:numId w:val="28"/>
        </w:numPr>
        <w:tabs>
          <w:tab w:val="left" w:pos="993"/>
        </w:tabs>
        <w:spacing w:before="120"/>
        <w:ind w:left="1134" w:hanging="425"/>
        <w:jc w:val="both"/>
        <w:rPr>
          <w:rFonts w:ascii="Garamond" w:hAnsi="Garamond" w:cs="Times New Roman"/>
          <w:sz w:val="24"/>
          <w:szCs w:val="24"/>
        </w:rPr>
      </w:pPr>
      <w:r w:rsidRPr="001939E3">
        <w:rPr>
          <w:rFonts w:ascii="Garamond" w:hAnsi="Garamond" w:cs="Times New Roman"/>
          <w:sz w:val="24"/>
          <w:szCs w:val="24"/>
        </w:rPr>
        <w:t xml:space="preserve">kur periudha 10-minutëshe përfshin një ndërprerje të dukshëm në drejtimin dhe/ose shpejtësinë e erës, raportohen vetëm ndryshimet nga drejtimi mesatar i erës dhe </w:t>
      </w:r>
      <w:r w:rsidRPr="001939E3">
        <w:rPr>
          <w:rFonts w:ascii="Garamond" w:hAnsi="Garamond" w:cs="Times New Roman"/>
          <w:sz w:val="24"/>
          <w:szCs w:val="24"/>
        </w:rPr>
        <w:lastRenderedPageBreak/>
        <w:t>shpejtësia mesatare e erës që nga momenti i ndërprerjes.</w:t>
      </w:r>
    </w:p>
    <w:p w14:paraId="3E36BFCB" w14:textId="77777777" w:rsidR="00101E8F" w:rsidRPr="001939E3" w:rsidRDefault="00101E8F" w:rsidP="00334C2A">
      <w:pPr>
        <w:pStyle w:val="ListParagraph"/>
        <w:numPr>
          <w:ilvl w:val="0"/>
          <w:numId w:val="28"/>
        </w:numPr>
        <w:tabs>
          <w:tab w:val="left" w:pos="426"/>
        </w:tabs>
        <w:spacing w:before="120"/>
        <w:ind w:left="426" w:hanging="426"/>
        <w:rPr>
          <w:rFonts w:ascii="Garamond" w:eastAsia="PMingLiU" w:hAnsi="Garamond" w:cs="Times New Roman"/>
          <w:sz w:val="24"/>
          <w:szCs w:val="24"/>
        </w:rPr>
      </w:pPr>
      <w:r w:rsidRPr="001939E3">
        <w:rPr>
          <w:rFonts w:ascii="Garamond" w:hAnsi="Garamond" w:cs="Times New Roman"/>
          <w:sz w:val="24"/>
          <w:szCs w:val="24"/>
        </w:rPr>
        <w:t>Shikueshmëria</w:t>
      </w:r>
    </w:p>
    <w:p w14:paraId="5568A2BD" w14:textId="77777777" w:rsidR="00101E8F" w:rsidRPr="001939E3" w:rsidRDefault="00A45A4E" w:rsidP="00334C2A">
      <w:pPr>
        <w:pStyle w:val="ListParagraph"/>
        <w:numPr>
          <w:ilvl w:val="1"/>
          <w:numId w:val="28"/>
        </w:numPr>
        <w:spacing w:before="120"/>
        <w:ind w:left="709" w:hanging="425"/>
        <w:jc w:val="both"/>
        <w:rPr>
          <w:rFonts w:ascii="Garamond" w:eastAsia="PMingLiU" w:hAnsi="Garamond" w:cs="Times New Roman"/>
          <w:sz w:val="24"/>
          <w:szCs w:val="24"/>
        </w:rPr>
      </w:pPr>
      <w:r w:rsidRPr="001939E3">
        <w:rPr>
          <w:rFonts w:ascii="Garamond" w:hAnsi="Garamond"/>
          <w:sz w:val="24"/>
          <w:szCs w:val="24"/>
        </w:rPr>
        <w:t>Në raportin lokal rut</w:t>
      </w:r>
      <w:r w:rsidR="00373C11" w:rsidRPr="001939E3">
        <w:rPr>
          <w:rFonts w:ascii="Garamond" w:hAnsi="Garamond"/>
          <w:sz w:val="24"/>
          <w:szCs w:val="24"/>
        </w:rPr>
        <w:t xml:space="preserve">inë, raportin special lokal, </w:t>
      </w:r>
      <w:r w:rsidRPr="001939E3">
        <w:rPr>
          <w:rFonts w:ascii="Garamond" w:hAnsi="Garamond"/>
          <w:sz w:val="24"/>
          <w:szCs w:val="24"/>
        </w:rPr>
        <w:t>METAR</w:t>
      </w:r>
      <w:r w:rsidR="00373C11" w:rsidRPr="001939E3">
        <w:rPr>
          <w:rFonts w:ascii="Garamond" w:hAnsi="Garamond"/>
          <w:sz w:val="24"/>
          <w:szCs w:val="24"/>
        </w:rPr>
        <w:t xml:space="preserve"> dhe SPECI</w:t>
      </w:r>
      <w:r w:rsidRPr="001939E3">
        <w:rPr>
          <w:rFonts w:ascii="Garamond" w:hAnsi="Garamond"/>
          <w:sz w:val="24"/>
          <w:szCs w:val="24"/>
        </w:rPr>
        <w:t>, shikueshmëria raportohet në hapa prej 50 m kur shikueshmëria është më pak se 800 m; në shkallët prej 100 m kur është 800 m ose më shumë, por më pak se 5 km; në hapa kilometrash kur shikueshmëria është 5 km ose më shumë, por më pak se 10 km; dhe do të jepet si 10 km kur shikueshmëria është 10 km ose më shumë, përveç kur zbatohen kushtet për përdorimin e CAVOK</w:t>
      </w:r>
      <w:r w:rsidR="00101E8F" w:rsidRPr="001939E3">
        <w:rPr>
          <w:rFonts w:ascii="Garamond" w:hAnsi="Garamond" w:cs="Times New Roman"/>
          <w:sz w:val="24"/>
          <w:szCs w:val="24"/>
        </w:rPr>
        <w:t>.</w:t>
      </w:r>
    </w:p>
    <w:p w14:paraId="2A381E41" w14:textId="77777777" w:rsidR="00101E8F" w:rsidRPr="001939E3" w:rsidRDefault="00101E8F" w:rsidP="00334C2A">
      <w:pPr>
        <w:pStyle w:val="ListParagraph"/>
        <w:numPr>
          <w:ilvl w:val="1"/>
          <w:numId w:val="28"/>
        </w:numPr>
        <w:spacing w:before="120"/>
        <w:ind w:left="709" w:hanging="425"/>
        <w:jc w:val="both"/>
        <w:rPr>
          <w:rFonts w:ascii="Garamond" w:hAnsi="Garamond" w:cs="Times New Roman"/>
          <w:sz w:val="24"/>
          <w:szCs w:val="24"/>
        </w:rPr>
      </w:pPr>
      <w:r w:rsidRPr="001939E3">
        <w:rPr>
          <w:rFonts w:ascii="Garamond" w:hAnsi="Garamond" w:cs="Times New Roman"/>
          <w:sz w:val="24"/>
          <w:szCs w:val="24"/>
        </w:rPr>
        <w:t>Çdo vlerë e vëzhguar që nuk përputhet me shkallën e raportimit në përdorim rrumbullakoset me shkallën më të ulët.</w:t>
      </w:r>
    </w:p>
    <w:p w14:paraId="45ED652D" w14:textId="77777777" w:rsidR="00101E8F" w:rsidRPr="001939E3" w:rsidRDefault="00A45A4E" w:rsidP="00334C2A">
      <w:pPr>
        <w:pStyle w:val="ListParagraph"/>
        <w:numPr>
          <w:ilvl w:val="1"/>
          <w:numId w:val="28"/>
        </w:numPr>
        <w:spacing w:before="120"/>
        <w:ind w:left="709" w:hanging="425"/>
        <w:jc w:val="both"/>
        <w:rPr>
          <w:rFonts w:ascii="Garamond" w:hAnsi="Garamond" w:cs="Times New Roman"/>
          <w:sz w:val="24"/>
          <w:szCs w:val="24"/>
        </w:rPr>
      </w:pPr>
      <w:r w:rsidRPr="001939E3">
        <w:rPr>
          <w:rFonts w:ascii="Garamond" w:hAnsi="Garamond"/>
          <w:sz w:val="24"/>
          <w:szCs w:val="24"/>
        </w:rPr>
        <w:t>Në raportin lokal rutinë dhe raportin special lokal, dukshmëria përgjatë pistës ose pistës duhet të raportohet së bashku me njësitë matëse të përdorura për të treguar dukshmërinë</w:t>
      </w:r>
      <w:r w:rsidR="00101E8F" w:rsidRPr="001939E3">
        <w:rPr>
          <w:rFonts w:ascii="Garamond" w:hAnsi="Garamond" w:cs="Times New Roman"/>
          <w:sz w:val="24"/>
          <w:szCs w:val="24"/>
        </w:rPr>
        <w:t>.</w:t>
      </w:r>
    </w:p>
    <w:p w14:paraId="3F4F46B7" w14:textId="77777777" w:rsidR="00101E8F" w:rsidRPr="001939E3" w:rsidRDefault="00101E8F" w:rsidP="00334C2A">
      <w:pPr>
        <w:pStyle w:val="ListParagraph"/>
        <w:numPr>
          <w:ilvl w:val="0"/>
          <w:numId w:val="28"/>
        </w:numPr>
        <w:tabs>
          <w:tab w:val="left" w:pos="426"/>
        </w:tabs>
        <w:spacing w:before="120"/>
        <w:ind w:left="426" w:hanging="426"/>
        <w:rPr>
          <w:rFonts w:ascii="Garamond" w:eastAsia="PMingLiU" w:hAnsi="Garamond" w:cs="Times New Roman"/>
          <w:sz w:val="24"/>
          <w:szCs w:val="24"/>
        </w:rPr>
      </w:pPr>
      <w:r w:rsidRPr="001939E3">
        <w:rPr>
          <w:rFonts w:ascii="Garamond" w:hAnsi="Garamond" w:cs="Times New Roman"/>
          <w:sz w:val="24"/>
          <w:szCs w:val="24"/>
        </w:rPr>
        <w:t>Rrezja vizuale e pistës</w:t>
      </w:r>
      <w:r w:rsidR="00A45A4E" w:rsidRPr="001939E3">
        <w:rPr>
          <w:rFonts w:ascii="Garamond" w:hAnsi="Garamond" w:cs="Times New Roman"/>
          <w:sz w:val="24"/>
          <w:szCs w:val="24"/>
        </w:rPr>
        <w:t xml:space="preserve"> </w:t>
      </w:r>
      <w:r w:rsidRPr="001939E3">
        <w:rPr>
          <w:rFonts w:ascii="Garamond" w:hAnsi="Garamond" w:cs="Times New Roman"/>
          <w:sz w:val="24"/>
          <w:szCs w:val="24"/>
        </w:rPr>
        <w:t>(RVR)</w:t>
      </w:r>
    </w:p>
    <w:p w14:paraId="5F58AC60" w14:textId="77777777" w:rsidR="004928F4" w:rsidRPr="001939E3" w:rsidRDefault="00A45A4E" w:rsidP="004928F4">
      <w:pPr>
        <w:pStyle w:val="ListParagraph"/>
        <w:numPr>
          <w:ilvl w:val="1"/>
          <w:numId w:val="28"/>
        </w:numPr>
        <w:tabs>
          <w:tab w:val="left" w:pos="709"/>
        </w:tabs>
        <w:spacing w:before="120"/>
        <w:ind w:left="709" w:hanging="425"/>
        <w:jc w:val="both"/>
        <w:rPr>
          <w:rFonts w:ascii="Garamond" w:eastAsia="PMingLiU" w:hAnsi="Garamond" w:cs="Times New Roman"/>
          <w:sz w:val="24"/>
          <w:szCs w:val="24"/>
        </w:rPr>
      </w:pPr>
      <w:r w:rsidRPr="001939E3">
        <w:rPr>
          <w:rFonts w:ascii="Garamond" w:hAnsi="Garamond"/>
          <w:sz w:val="24"/>
          <w:szCs w:val="24"/>
        </w:rPr>
        <w:t>Në raportin lokale rut</w:t>
      </w:r>
      <w:r w:rsidR="00373C11" w:rsidRPr="001939E3">
        <w:rPr>
          <w:rFonts w:ascii="Garamond" w:hAnsi="Garamond"/>
          <w:sz w:val="24"/>
          <w:szCs w:val="24"/>
        </w:rPr>
        <w:t xml:space="preserve">inë, raportin special lokal, </w:t>
      </w:r>
      <w:r w:rsidRPr="001939E3">
        <w:rPr>
          <w:rFonts w:ascii="Garamond" w:hAnsi="Garamond"/>
          <w:sz w:val="24"/>
          <w:szCs w:val="24"/>
        </w:rPr>
        <w:t>METAR</w:t>
      </w:r>
      <w:r w:rsidR="00373C11" w:rsidRPr="001939E3">
        <w:rPr>
          <w:rFonts w:ascii="Garamond" w:hAnsi="Garamond"/>
          <w:sz w:val="24"/>
          <w:szCs w:val="24"/>
        </w:rPr>
        <w:t xml:space="preserve"> dhe SPECI</w:t>
      </w:r>
      <w:r w:rsidRPr="001939E3">
        <w:rPr>
          <w:rFonts w:ascii="Garamond" w:hAnsi="Garamond"/>
          <w:sz w:val="24"/>
          <w:szCs w:val="24"/>
        </w:rPr>
        <w:t xml:space="preserve">, RVR </w:t>
      </w:r>
      <w:r w:rsidR="004928F4" w:rsidRPr="001939E3">
        <w:rPr>
          <w:rFonts w:ascii="Garamond" w:hAnsi="Garamond"/>
          <w:sz w:val="24"/>
          <w:szCs w:val="24"/>
        </w:rPr>
        <w:t>do të:</w:t>
      </w:r>
    </w:p>
    <w:p w14:paraId="67D9CD2B" w14:textId="77777777" w:rsidR="004928F4" w:rsidRPr="001939E3" w:rsidRDefault="004928F4" w:rsidP="004928F4">
      <w:pPr>
        <w:pStyle w:val="ListParagraph"/>
        <w:tabs>
          <w:tab w:val="left" w:pos="709"/>
        </w:tabs>
        <w:spacing w:before="120"/>
        <w:ind w:left="810"/>
        <w:jc w:val="both"/>
        <w:rPr>
          <w:rFonts w:ascii="Garamond" w:hAnsi="Garamond"/>
          <w:sz w:val="24"/>
          <w:szCs w:val="24"/>
        </w:rPr>
      </w:pPr>
      <w:r w:rsidRPr="001939E3">
        <w:rPr>
          <w:rFonts w:ascii="Garamond" w:hAnsi="Garamond"/>
          <w:sz w:val="24"/>
          <w:szCs w:val="24"/>
        </w:rPr>
        <w:t xml:space="preserve"> (i) raportohet gjatë periudhave kur dukshmëria ose diapazoni vizual i pistës është më pak se 1500 m;</w:t>
      </w:r>
    </w:p>
    <w:p w14:paraId="29A0D2D9" w14:textId="77777777" w:rsidR="00101E8F" w:rsidRPr="001939E3" w:rsidRDefault="004928F4" w:rsidP="004928F4">
      <w:pPr>
        <w:tabs>
          <w:tab w:val="left" w:pos="1260"/>
          <w:tab w:val="left" w:pos="1620"/>
        </w:tabs>
        <w:spacing w:before="120"/>
        <w:ind w:left="810"/>
        <w:jc w:val="both"/>
        <w:rPr>
          <w:rFonts w:ascii="Garamond" w:hAnsi="Garamond"/>
          <w:sz w:val="24"/>
          <w:szCs w:val="24"/>
        </w:rPr>
      </w:pPr>
      <w:r w:rsidRPr="001939E3">
        <w:rPr>
          <w:rFonts w:ascii="Garamond" w:hAnsi="Garamond"/>
          <w:sz w:val="24"/>
          <w:szCs w:val="24"/>
        </w:rPr>
        <w:t xml:space="preserve">(ii) </w:t>
      </w:r>
      <w:r w:rsidR="00A45A4E" w:rsidRPr="001939E3">
        <w:rPr>
          <w:rFonts w:ascii="Garamond" w:hAnsi="Garamond"/>
          <w:sz w:val="24"/>
          <w:szCs w:val="24"/>
        </w:rPr>
        <w:t>raportohet në hapa prej 25 m kur është më pak se 400 m; në hapa prej 50 m kur është ndërmjet 400 dhe 800 m; dhe në hapa prej 100 m kur është më shumë se 800 m</w:t>
      </w:r>
      <w:r w:rsidR="00101E8F" w:rsidRPr="001939E3">
        <w:rPr>
          <w:rFonts w:ascii="Garamond" w:hAnsi="Garamond" w:cs="Times New Roman"/>
          <w:sz w:val="24"/>
          <w:szCs w:val="24"/>
        </w:rPr>
        <w:t>.</w:t>
      </w:r>
    </w:p>
    <w:p w14:paraId="19C59BB6" w14:textId="77777777" w:rsidR="00101E8F" w:rsidRPr="001939E3" w:rsidRDefault="00101E8F" w:rsidP="00334C2A">
      <w:pPr>
        <w:pStyle w:val="ListParagraph"/>
        <w:numPr>
          <w:ilvl w:val="1"/>
          <w:numId w:val="28"/>
        </w:numPr>
        <w:tabs>
          <w:tab w:val="left" w:pos="709"/>
        </w:tabs>
        <w:spacing w:before="120"/>
        <w:ind w:left="709" w:hanging="425"/>
        <w:jc w:val="both"/>
        <w:rPr>
          <w:rFonts w:ascii="Garamond" w:hAnsi="Garamond" w:cs="Times New Roman"/>
          <w:sz w:val="24"/>
          <w:szCs w:val="24"/>
        </w:rPr>
      </w:pPr>
      <w:r w:rsidRPr="001939E3">
        <w:rPr>
          <w:rFonts w:ascii="Garamond" w:hAnsi="Garamond" w:cs="Times New Roman"/>
          <w:sz w:val="24"/>
          <w:szCs w:val="24"/>
        </w:rPr>
        <w:t>Çdo vlerë e vëzhguar që nuk përputhet me shkallën e raportimit në përdorim rrumbullakoset me shkallën më të ulët.</w:t>
      </w:r>
    </w:p>
    <w:p w14:paraId="4CF35687" w14:textId="77777777" w:rsidR="00FE5786" w:rsidRPr="001939E3" w:rsidRDefault="00FE5786" w:rsidP="00334C2A">
      <w:pPr>
        <w:pStyle w:val="ListParagraph"/>
        <w:numPr>
          <w:ilvl w:val="1"/>
          <w:numId w:val="28"/>
        </w:numPr>
        <w:tabs>
          <w:tab w:val="left" w:pos="709"/>
        </w:tabs>
        <w:spacing w:before="120"/>
        <w:ind w:left="709" w:hanging="425"/>
        <w:jc w:val="both"/>
        <w:rPr>
          <w:rFonts w:ascii="Garamond" w:hAnsi="Garamond"/>
          <w:sz w:val="24"/>
          <w:szCs w:val="24"/>
        </w:rPr>
      </w:pPr>
      <w:r w:rsidRPr="001939E3">
        <w:rPr>
          <w:rFonts w:ascii="Garamond" w:hAnsi="Garamond"/>
          <w:sz w:val="24"/>
          <w:szCs w:val="24"/>
        </w:rPr>
        <w:t>Në raportin lokal rut</w:t>
      </w:r>
      <w:r w:rsidR="00373C11" w:rsidRPr="001939E3">
        <w:rPr>
          <w:rFonts w:ascii="Garamond" w:hAnsi="Garamond"/>
          <w:sz w:val="24"/>
          <w:szCs w:val="24"/>
        </w:rPr>
        <w:t xml:space="preserve">inë, raportin special lokal, </w:t>
      </w:r>
      <w:r w:rsidRPr="001939E3">
        <w:rPr>
          <w:rFonts w:ascii="Garamond" w:hAnsi="Garamond"/>
          <w:sz w:val="24"/>
          <w:szCs w:val="24"/>
        </w:rPr>
        <w:t>METAR</w:t>
      </w:r>
      <w:r w:rsidR="00373C11" w:rsidRPr="001939E3">
        <w:rPr>
          <w:rFonts w:ascii="Garamond" w:hAnsi="Garamond"/>
          <w:sz w:val="24"/>
          <w:szCs w:val="24"/>
        </w:rPr>
        <w:t xml:space="preserve"> dhe SPECI</w:t>
      </w:r>
      <w:r w:rsidRPr="001939E3">
        <w:rPr>
          <w:rFonts w:ascii="Garamond" w:hAnsi="Garamond"/>
          <w:sz w:val="24"/>
          <w:szCs w:val="24"/>
        </w:rPr>
        <w:t>:</w:t>
      </w:r>
    </w:p>
    <w:p w14:paraId="2E4B68D6" w14:textId="77777777" w:rsidR="00A45A4E" w:rsidRPr="001939E3" w:rsidRDefault="00A45A4E" w:rsidP="00BF6878">
      <w:pPr>
        <w:pStyle w:val="ListParagraph"/>
        <w:numPr>
          <w:ilvl w:val="2"/>
          <w:numId w:val="28"/>
        </w:numPr>
        <w:tabs>
          <w:tab w:val="left" w:pos="851"/>
        </w:tabs>
        <w:spacing w:before="120"/>
        <w:ind w:left="993" w:hanging="284"/>
        <w:jc w:val="both"/>
        <w:rPr>
          <w:rFonts w:ascii="Garamond" w:hAnsi="Garamond"/>
          <w:sz w:val="24"/>
          <w:szCs w:val="24"/>
        </w:rPr>
      </w:pPr>
      <w:r w:rsidRPr="001939E3">
        <w:rPr>
          <w:rFonts w:ascii="Garamond" w:hAnsi="Garamond"/>
          <w:sz w:val="24"/>
          <w:szCs w:val="24"/>
        </w:rPr>
        <w:t xml:space="preserve">kur RVR është mbi vlerën maksimale që mund të përcaktohet nga sistemi në përdorim, ai do të raportohet duke përdorur shkurtesën ‘ABV’ në raportin lokal rutinë dhe raportin lokal special, dhe shkurtesën ‘P’ në METAR </w:t>
      </w:r>
      <w:r w:rsidR="00373C11" w:rsidRPr="001939E3">
        <w:rPr>
          <w:rFonts w:ascii="Garamond" w:hAnsi="Garamond"/>
          <w:sz w:val="24"/>
          <w:szCs w:val="24"/>
        </w:rPr>
        <w:t>dhe SPECI, t</w:t>
      </w:r>
      <w:r w:rsidR="00373C11" w:rsidRPr="001939E3">
        <w:rPr>
          <w:rFonts w:ascii="Garamond" w:hAnsi="Garamond" w:cs="Times New Roman"/>
          <w:sz w:val="24"/>
          <w:szCs w:val="24"/>
        </w:rPr>
        <w:t>ë</w:t>
      </w:r>
      <w:r w:rsidRPr="001939E3">
        <w:rPr>
          <w:rFonts w:ascii="Garamond" w:hAnsi="Garamond"/>
          <w:sz w:val="24"/>
          <w:szCs w:val="24"/>
        </w:rPr>
        <w:t xml:space="preserve"> ndjekur nga vlera maksimale që mund të përcaktohet nga sistemi;</w:t>
      </w:r>
    </w:p>
    <w:p w14:paraId="1E01B3E2" w14:textId="5D7346B5" w:rsidR="00101E8F" w:rsidRPr="001939E3" w:rsidRDefault="00A45A4E" w:rsidP="00EA28A6">
      <w:pPr>
        <w:pStyle w:val="ListParagraph"/>
        <w:numPr>
          <w:ilvl w:val="2"/>
          <w:numId w:val="28"/>
        </w:numPr>
        <w:tabs>
          <w:tab w:val="left" w:pos="851"/>
          <w:tab w:val="left" w:pos="1134"/>
        </w:tabs>
        <w:spacing w:before="120"/>
        <w:ind w:left="993" w:hanging="284"/>
        <w:jc w:val="both"/>
        <w:rPr>
          <w:rFonts w:ascii="Garamond" w:eastAsia="PMingLiU" w:hAnsi="Garamond" w:cs="Times New Roman"/>
          <w:sz w:val="24"/>
          <w:szCs w:val="24"/>
        </w:rPr>
      </w:pPr>
      <w:r w:rsidRPr="001939E3">
        <w:rPr>
          <w:rFonts w:ascii="Garamond" w:hAnsi="Garamond"/>
          <w:sz w:val="24"/>
          <w:szCs w:val="24"/>
        </w:rPr>
        <w:t xml:space="preserve">kur RVR është nën vlerën minimale që mund të përcaktohet nga sistemi në përdorim, ai duhet të raportohet duke përdorur shkurtesën </w:t>
      </w:r>
      <w:r w:rsidR="002C02BF" w:rsidRPr="001939E3">
        <w:rPr>
          <w:rFonts w:ascii="Garamond" w:hAnsi="Garamond"/>
          <w:sz w:val="24"/>
          <w:szCs w:val="24"/>
        </w:rPr>
        <w:t xml:space="preserve">'BLW' </w:t>
      </w:r>
      <w:r w:rsidRPr="001939E3">
        <w:rPr>
          <w:rFonts w:ascii="Garamond" w:hAnsi="Garamond"/>
          <w:sz w:val="24"/>
          <w:szCs w:val="24"/>
        </w:rPr>
        <w:t>në raportin lokal rutinë dhe raportin special lokal, dhe shkurtesën 'M' në METAR</w:t>
      </w:r>
      <w:r w:rsidR="00373C11" w:rsidRPr="001939E3">
        <w:rPr>
          <w:rFonts w:ascii="Garamond" w:hAnsi="Garamond"/>
          <w:sz w:val="24"/>
          <w:szCs w:val="24"/>
        </w:rPr>
        <w:t xml:space="preserve"> dhe SPECI</w:t>
      </w:r>
      <w:r w:rsidRPr="001939E3">
        <w:rPr>
          <w:rFonts w:ascii="Garamond" w:hAnsi="Garamond"/>
          <w:sz w:val="24"/>
          <w:szCs w:val="24"/>
        </w:rPr>
        <w:t>, të ndjekur nga vlera minimale që mund të përcaktohet nga sistemi.</w:t>
      </w:r>
    </w:p>
    <w:p w14:paraId="425EAC49" w14:textId="77777777" w:rsidR="00101E8F" w:rsidRPr="001939E3" w:rsidRDefault="00FE5786" w:rsidP="00334C2A">
      <w:pPr>
        <w:pStyle w:val="ListParagraph"/>
        <w:numPr>
          <w:ilvl w:val="1"/>
          <w:numId w:val="28"/>
        </w:numPr>
        <w:tabs>
          <w:tab w:val="left" w:pos="709"/>
        </w:tabs>
        <w:spacing w:before="120"/>
        <w:ind w:left="709" w:hanging="425"/>
        <w:jc w:val="both"/>
        <w:rPr>
          <w:rFonts w:ascii="Garamond" w:eastAsia="PMingLiU" w:hAnsi="Garamond" w:cs="Times New Roman"/>
          <w:sz w:val="24"/>
          <w:szCs w:val="24"/>
        </w:rPr>
      </w:pPr>
      <w:r w:rsidRPr="001939E3">
        <w:rPr>
          <w:rFonts w:ascii="Garamond" w:hAnsi="Garamond"/>
          <w:sz w:val="24"/>
          <w:szCs w:val="24"/>
        </w:rPr>
        <w:t>Në raportin lokal rutinë dhe raportin special lokal</w:t>
      </w:r>
      <w:r w:rsidRPr="001939E3">
        <w:rPr>
          <w:rFonts w:ascii="Garamond" w:hAnsi="Garamond" w:cs="Times New Roman"/>
          <w:sz w:val="24"/>
          <w:szCs w:val="24"/>
        </w:rPr>
        <w:t>:</w:t>
      </w:r>
    </w:p>
    <w:p w14:paraId="4504356D" w14:textId="77777777" w:rsidR="00101E8F" w:rsidRPr="001939E3" w:rsidRDefault="00101E8F" w:rsidP="00334C2A">
      <w:pPr>
        <w:pStyle w:val="ListParagraph"/>
        <w:numPr>
          <w:ilvl w:val="2"/>
          <w:numId w:val="28"/>
        </w:numPr>
        <w:tabs>
          <w:tab w:val="left" w:pos="1276"/>
        </w:tabs>
        <w:spacing w:before="120"/>
        <w:ind w:left="1134" w:hanging="425"/>
        <w:rPr>
          <w:rFonts w:ascii="Garamond" w:eastAsia="PMingLiU" w:hAnsi="Garamond" w:cs="Times New Roman"/>
          <w:sz w:val="24"/>
          <w:szCs w:val="24"/>
        </w:rPr>
      </w:pPr>
      <w:r w:rsidRPr="001939E3">
        <w:rPr>
          <w:rFonts w:ascii="Garamond" w:hAnsi="Garamond" w:cs="Times New Roman"/>
          <w:sz w:val="24"/>
          <w:szCs w:val="24"/>
        </w:rPr>
        <w:t>përfshihen njësitë matëse të përdorura;</w:t>
      </w:r>
    </w:p>
    <w:p w14:paraId="4D826652" w14:textId="77777777" w:rsidR="00101E8F" w:rsidRPr="001939E3" w:rsidRDefault="00101E8F" w:rsidP="00334C2A">
      <w:pPr>
        <w:pStyle w:val="ListParagraph"/>
        <w:numPr>
          <w:ilvl w:val="2"/>
          <w:numId w:val="28"/>
        </w:numPr>
        <w:tabs>
          <w:tab w:val="left" w:pos="1276"/>
        </w:tabs>
        <w:spacing w:before="120"/>
        <w:ind w:left="1134" w:hanging="425"/>
        <w:rPr>
          <w:rFonts w:ascii="Garamond" w:hAnsi="Garamond" w:cs="Times New Roman"/>
          <w:sz w:val="24"/>
          <w:szCs w:val="24"/>
        </w:rPr>
      </w:pPr>
      <w:r w:rsidRPr="001939E3">
        <w:rPr>
          <w:rFonts w:ascii="Garamond" w:hAnsi="Garamond" w:cs="Times New Roman"/>
          <w:sz w:val="24"/>
          <w:szCs w:val="24"/>
        </w:rPr>
        <w:t>nëse RVR-ja vëzhgohet vetëm nga një vend përgjatë pistës, siç është zona e prekjes, ajo përfshihet pa ndonjë tregues të vendndodhjes;</w:t>
      </w:r>
    </w:p>
    <w:p w14:paraId="1E9C3BD2" w14:textId="77777777" w:rsidR="00101E8F" w:rsidRPr="001939E3" w:rsidRDefault="00101E8F" w:rsidP="00334C2A">
      <w:pPr>
        <w:pStyle w:val="ListParagraph"/>
        <w:numPr>
          <w:ilvl w:val="2"/>
          <w:numId w:val="28"/>
        </w:numPr>
        <w:tabs>
          <w:tab w:val="left" w:pos="1276"/>
        </w:tabs>
        <w:spacing w:before="120"/>
        <w:ind w:left="1134" w:hanging="425"/>
        <w:rPr>
          <w:rFonts w:ascii="Garamond" w:eastAsia="PMingLiU" w:hAnsi="Garamond" w:cs="Times New Roman"/>
          <w:sz w:val="24"/>
          <w:szCs w:val="24"/>
        </w:rPr>
      </w:pPr>
      <w:r w:rsidRPr="001939E3">
        <w:rPr>
          <w:rFonts w:ascii="Garamond" w:hAnsi="Garamond" w:cs="Times New Roman"/>
          <w:sz w:val="24"/>
          <w:szCs w:val="24"/>
        </w:rPr>
        <w:t>nëse RVR-ja vëzhgohet nga më shumë se një vend përgjatë pistës, vlera përfaqësuese e zonës së prekjes duhet të raportohet së pari, e ndjekur nga vlerat përfaqësuese të mesit dhe të fundit të ndalimit të pistës, dhe vendet ku këto vlera janë përfaqësuese duhet të tregohen;</w:t>
      </w:r>
    </w:p>
    <w:p w14:paraId="6AAFAD92" w14:textId="77777777" w:rsidR="00101E8F" w:rsidRPr="001939E3" w:rsidRDefault="00101E8F" w:rsidP="00334C2A">
      <w:pPr>
        <w:pStyle w:val="ListParagraph"/>
        <w:numPr>
          <w:ilvl w:val="2"/>
          <w:numId w:val="28"/>
        </w:numPr>
        <w:tabs>
          <w:tab w:val="left" w:pos="1276"/>
        </w:tabs>
        <w:spacing w:before="120"/>
        <w:ind w:left="1134" w:hanging="425"/>
        <w:rPr>
          <w:rFonts w:ascii="Garamond" w:eastAsia="PMingLiU" w:hAnsi="Garamond" w:cs="Times New Roman"/>
          <w:sz w:val="24"/>
          <w:szCs w:val="24"/>
        </w:rPr>
      </w:pPr>
      <w:r w:rsidRPr="001939E3">
        <w:rPr>
          <w:rFonts w:ascii="Garamond" w:hAnsi="Garamond" w:cs="Times New Roman"/>
          <w:sz w:val="24"/>
          <w:szCs w:val="24"/>
        </w:rPr>
        <w:t>kur ka më shumë se një pistë në përdorim duhet të raportohen vlerat e disponueshme RVR për secilën pistë dhe tregohen pistat për të cilat referohen vlerat</w:t>
      </w:r>
      <w:r w:rsidRPr="001939E3">
        <w:rPr>
          <w:rFonts w:ascii="Garamond" w:hAnsi="Garamond" w:cs="Times New Roman"/>
          <w:b/>
          <w:sz w:val="24"/>
          <w:szCs w:val="24"/>
        </w:rPr>
        <w:t>;</w:t>
      </w:r>
    </w:p>
    <w:p w14:paraId="70A2A269" w14:textId="77777777" w:rsidR="00101E8F" w:rsidRPr="001939E3" w:rsidRDefault="00101E8F" w:rsidP="00334C2A">
      <w:pPr>
        <w:pStyle w:val="ListParagraph"/>
        <w:numPr>
          <w:ilvl w:val="0"/>
          <w:numId w:val="28"/>
        </w:numPr>
        <w:tabs>
          <w:tab w:val="left" w:pos="426"/>
        </w:tabs>
        <w:spacing w:before="120"/>
        <w:ind w:left="426" w:hanging="426"/>
        <w:rPr>
          <w:rFonts w:ascii="Garamond" w:eastAsia="PMingLiU" w:hAnsi="Garamond" w:cs="Times New Roman"/>
          <w:sz w:val="24"/>
          <w:szCs w:val="24"/>
        </w:rPr>
      </w:pPr>
      <w:r w:rsidRPr="001939E3">
        <w:rPr>
          <w:rFonts w:ascii="Garamond" w:hAnsi="Garamond" w:cs="Times New Roman"/>
          <w:sz w:val="24"/>
          <w:szCs w:val="24"/>
        </w:rPr>
        <w:t>Fenomenet aktuale të motit</w:t>
      </w:r>
    </w:p>
    <w:p w14:paraId="2A3D9753" w14:textId="77777777" w:rsidR="00101E8F" w:rsidRPr="001939E3" w:rsidRDefault="00FE5786" w:rsidP="00334C2A">
      <w:pPr>
        <w:pStyle w:val="ListParagraph"/>
        <w:numPr>
          <w:ilvl w:val="1"/>
          <w:numId w:val="28"/>
        </w:numPr>
        <w:tabs>
          <w:tab w:val="left" w:pos="709"/>
        </w:tabs>
        <w:spacing w:before="120"/>
        <w:ind w:left="709" w:hanging="425"/>
        <w:jc w:val="both"/>
        <w:rPr>
          <w:rFonts w:ascii="Garamond" w:eastAsia="PMingLiU" w:hAnsi="Garamond" w:cs="Times New Roman"/>
          <w:sz w:val="24"/>
          <w:szCs w:val="24"/>
        </w:rPr>
      </w:pPr>
      <w:r w:rsidRPr="001939E3">
        <w:rPr>
          <w:rFonts w:ascii="Garamond" w:hAnsi="Garamond"/>
          <w:sz w:val="24"/>
          <w:szCs w:val="24"/>
        </w:rPr>
        <w:t>Në raportin rutinë lokal dhe raportin special lokal, fenomenet e pranishme të motit duhet të raportohen për nga lloji dhe karakteristikat dhe të kualifikohen në lidhje me intensitetin, sipas rastit</w:t>
      </w:r>
      <w:r w:rsidR="00101E8F" w:rsidRPr="001939E3">
        <w:rPr>
          <w:rFonts w:ascii="Garamond" w:hAnsi="Garamond" w:cs="Times New Roman"/>
          <w:sz w:val="24"/>
          <w:szCs w:val="24"/>
        </w:rPr>
        <w:t>.</w:t>
      </w:r>
    </w:p>
    <w:p w14:paraId="17E30453" w14:textId="77777777" w:rsidR="00101E8F" w:rsidRPr="001939E3" w:rsidRDefault="00101E8F" w:rsidP="00334C2A">
      <w:pPr>
        <w:pStyle w:val="ListParagraph"/>
        <w:numPr>
          <w:ilvl w:val="1"/>
          <w:numId w:val="28"/>
        </w:numPr>
        <w:tabs>
          <w:tab w:val="left" w:pos="709"/>
        </w:tabs>
        <w:spacing w:before="120"/>
        <w:ind w:left="709" w:hanging="425"/>
        <w:rPr>
          <w:rFonts w:ascii="Garamond" w:eastAsia="PMingLiU" w:hAnsi="Garamond" w:cs="Times New Roman"/>
          <w:sz w:val="24"/>
          <w:szCs w:val="24"/>
        </w:rPr>
      </w:pPr>
      <w:r w:rsidRPr="001939E3">
        <w:rPr>
          <w:rFonts w:ascii="Garamond" w:hAnsi="Garamond" w:cs="Times New Roman"/>
          <w:sz w:val="24"/>
          <w:szCs w:val="24"/>
        </w:rPr>
        <w:lastRenderedPageBreak/>
        <w:t>Në METAR</w:t>
      </w:r>
      <w:r w:rsidR="00373C11" w:rsidRPr="001939E3">
        <w:rPr>
          <w:rFonts w:ascii="Garamond" w:hAnsi="Garamond" w:cs="Times New Roman"/>
          <w:sz w:val="24"/>
          <w:szCs w:val="24"/>
        </w:rPr>
        <w:t xml:space="preserve"> dhe SPECI</w:t>
      </w:r>
      <w:r w:rsidRPr="001939E3">
        <w:rPr>
          <w:rFonts w:ascii="Garamond" w:hAnsi="Garamond" w:cs="Times New Roman"/>
          <w:sz w:val="24"/>
          <w:szCs w:val="24"/>
        </w:rPr>
        <w:t>, fenomenet aktuale të vëzhguara të motit duhet të raportohen sipas llojit dhe karakteristikave dhe klasifikohen në lidhje me intensitetin ose afërsinë me aerodromin, sipas rastit.</w:t>
      </w:r>
    </w:p>
    <w:p w14:paraId="7B29AE54" w14:textId="77777777" w:rsidR="00101E8F" w:rsidRPr="001939E3" w:rsidRDefault="00FE5786" w:rsidP="00334C2A">
      <w:pPr>
        <w:pStyle w:val="ListParagraph"/>
        <w:numPr>
          <w:ilvl w:val="1"/>
          <w:numId w:val="28"/>
        </w:numPr>
        <w:tabs>
          <w:tab w:val="left" w:pos="709"/>
        </w:tabs>
        <w:spacing w:before="120"/>
        <w:ind w:left="709" w:hanging="425"/>
        <w:jc w:val="both"/>
        <w:rPr>
          <w:rFonts w:ascii="Garamond" w:eastAsia="PMingLiU" w:hAnsi="Garamond" w:cs="Times New Roman"/>
          <w:sz w:val="24"/>
          <w:szCs w:val="24"/>
        </w:rPr>
      </w:pPr>
      <w:r w:rsidRPr="001939E3">
        <w:rPr>
          <w:rFonts w:ascii="Garamond" w:hAnsi="Garamond"/>
          <w:sz w:val="24"/>
          <w:szCs w:val="24"/>
        </w:rPr>
        <w:t>Në raportin rutinë lo</w:t>
      </w:r>
      <w:r w:rsidR="00373C11" w:rsidRPr="001939E3">
        <w:rPr>
          <w:rFonts w:ascii="Garamond" w:hAnsi="Garamond"/>
          <w:sz w:val="24"/>
          <w:szCs w:val="24"/>
        </w:rPr>
        <w:t xml:space="preserve">kal, raportin special lokal, </w:t>
      </w:r>
      <w:r w:rsidRPr="001939E3">
        <w:rPr>
          <w:rFonts w:ascii="Garamond" w:hAnsi="Garamond"/>
          <w:sz w:val="24"/>
          <w:szCs w:val="24"/>
        </w:rPr>
        <w:t>METAR</w:t>
      </w:r>
      <w:r w:rsidR="00373C11" w:rsidRPr="001939E3">
        <w:rPr>
          <w:rFonts w:ascii="Garamond" w:hAnsi="Garamond"/>
          <w:sz w:val="24"/>
          <w:szCs w:val="24"/>
        </w:rPr>
        <w:t xml:space="preserve"> dhe SPECI</w:t>
      </w:r>
      <w:r w:rsidRPr="001939E3">
        <w:rPr>
          <w:rFonts w:ascii="Garamond" w:hAnsi="Garamond"/>
          <w:sz w:val="24"/>
          <w:szCs w:val="24"/>
        </w:rPr>
        <w:t>, karakteristikat e mëposhtme të fenomeneve aktuale të motit, sipas nevojës, do të raportohen duke përdorur shkurtesat e tyre përkatëse dhe kriteret përkatëse, sipas rastit</w:t>
      </w:r>
      <w:r w:rsidR="00101E8F" w:rsidRPr="001939E3">
        <w:rPr>
          <w:rFonts w:ascii="Garamond" w:hAnsi="Garamond" w:cs="Times New Roman"/>
          <w:sz w:val="24"/>
          <w:szCs w:val="24"/>
        </w:rPr>
        <w:t>:</w:t>
      </w:r>
    </w:p>
    <w:p w14:paraId="0911C5FA" w14:textId="77777777" w:rsidR="00101E8F" w:rsidRPr="001939E3" w:rsidRDefault="00101E8F" w:rsidP="00A93C50">
      <w:pPr>
        <w:pStyle w:val="ListParagraph"/>
        <w:numPr>
          <w:ilvl w:val="2"/>
          <w:numId w:val="28"/>
        </w:numPr>
        <w:tabs>
          <w:tab w:val="left" w:pos="1276"/>
        </w:tabs>
        <w:spacing w:before="120"/>
        <w:ind w:left="1276" w:hanging="425"/>
        <w:rPr>
          <w:rFonts w:ascii="Garamond" w:eastAsia="PMingLiU" w:hAnsi="Garamond" w:cs="Times New Roman"/>
          <w:sz w:val="24"/>
          <w:szCs w:val="24"/>
        </w:rPr>
      </w:pPr>
      <w:r w:rsidRPr="001939E3">
        <w:rPr>
          <w:rFonts w:ascii="Garamond" w:hAnsi="Garamond" w:cs="Times New Roman"/>
          <w:sz w:val="24"/>
          <w:szCs w:val="24"/>
        </w:rPr>
        <w:t>Stuhi (TS)</w:t>
      </w:r>
    </w:p>
    <w:p w14:paraId="09E4CC3C" w14:textId="77777777" w:rsidR="00101E8F" w:rsidRPr="001939E3" w:rsidRDefault="00101E8F" w:rsidP="00EA28A6">
      <w:pPr>
        <w:pStyle w:val="BodyText"/>
        <w:tabs>
          <w:tab w:val="left" w:pos="1418"/>
        </w:tabs>
        <w:ind w:left="851"/>
        <w:jc w:val="both"/>
        <w:rPr>
          <w:rFonts w:ascii="Garamond" w:hAnsi="Garamond" w:cs="Times New Roman"/>
          <w:sz w:val="24"/>
          <w:szCs w:val="24"/>
        </w:rPr>
      </w:pPr>
      <w:r w:rsidRPr="001939E3">
        <w:rPr>
          <w:rFonts w:ascii="Garamond" w:hAnsi="Garamond" w:cs="Times New Roman"/>
          <w:sz w:val="24"/>
          <w:szCs w:val="24"/>
        </w:rPr>
        <w:t>Përdoret për të raportuar një stuhi me reshje. Shkurtesa 'TS'  përdoret pa kualifikim kur dëgjohen bubullima ose shihen rrufe në aerodrom gjatë periudhës 10 minutëshe para kohës së vëzhgimit, por</w:t>
      </w:r>
      <w:r w:rsidR="00DB5209" w:rsidRPr="001939E3">
        <w:rPr>
          <w:rFonts w:ascii="Garamond" w:hAnsi="Garamond" w:cs="Times New Roman"/>
          <w:sz w:val="24"/>
          <w:szCs w:val="24"/>
        </w:rPr>
        <w:t xml:space="preserve"> nuk shihen reshje në aerodrom.</w:t>
      </w:r>
    </w:p>
    <w:p w14:paraId="297BC70E" w14:textId="77777777" w:rsidR="00101E8F" w:rsidRPr="001939E3" w:rsidRDefault="00101E8F" w:rsidP="00EA28A6">
      <w:pPr>
        <w:pStyle w:val="ListParagraph"/>
        <w:numPr>
          <w:ilvl w:val="2"/>
          <w:numId w:val="28"/>
        </w:numPr>
        <w:tabs>
          <w:tab w:val="left" w:pos="1276"/>
          <w:tab w:val="left" w:pos="1980"/>
        </w:tabs>
        <w:spacing w:before="120"/>
        <w:ind w:left="1276" w:hanging="425"/>
        <w:rPr>
          <w:rFonts w:ascii="Garamond" w:eastAsia="PMingLiU" w:hAnsi="Garamond" w:cs="Times New Roman"/>
          <w:sz w:val="24"/>
          <w:szCs w:val="24"/>
        </w:rPr>
      </w:pPr>
      <w:r w:rsidRPr="001939E3">
        <w:rPr>
          <w:rFonts w:ascii="Garamond" w:hAnsi="Garamond" w:cs="Times New Roman"/>
          <w:sz w:val="24"/>
          <w:szCs w:val="24"/>
        </w:rPr>
        <w:t>Ngrica (FZ)</w:t>
      </w:r>
    </w:p>
    <w:p w14:paraId="0C9032D7" w14:textId="77777777" w:rsidR="00101E8F" w:rsidRPr="001939E3" w:rsidRDefault="00101E8F" w:rsidP="00EA28A6">
      <w:pPr>
        <w:pStyle w:val="BodyText"/>
        <w:tabs>
          <w:tab w:val="left" w:pos="851"/>
        </w:tabs>
        <w:ind w:left="851"/>
        <w:jc w:val="both"/>
        <w:rPr>
          <w:rFonts w:ascii="Garamond" w:hAnsi="Garamond" w:cs="Times New Roman"/>
          <w:sz w:val="24"/>
          <w:szCs w:val="24"/>
        </w:rPr>
      </w:pPr>
      <w:r w:rsidRPr="001939E3">
        <w:rPr>
          <w:rFonts w:ascii="Garamond" w:hAnsi="Garamond" w:cs="Times New Roman"/>
          <w:sz w:val="24"/>
          <w:szCs w:val="24"/>
        </w:rPr>
        <w:t>Pikat e ujit ose reshjet në temperaturë shumë të ulët, të përdorura me llojet e fenomeneve të motit akt</w:t>
      </w:r>
      <w:r w:rsidR="00DB5209" w:rsidRPr="001939E3">
        <w:rPr>
          <w:rFonts w:ascii="Garamond" w:hAnsi="Garamond" w:cs="Times New Roman"/>
          <w:sz w:val="24"/>
          <w:szCs w:val="24"/>
        </w:rPr>
        <w:t>ual në përputhje me Shtojcën 1.</w:t>
      </w:r>
    </w:p>
    <w:p w14:paraId="12FB11EA" w14:textId="77777777" w:rsidR="00101E8F" w:rsidRPr="001939E3" w:rsidRDefault="00FE5786" w:rsidP="00334C2A">
      <w:pPr>
        <w:pStyle w:val="ListParagraph"/>
        <w:numPr>
          <w:ilvl w:val="1"/>
          <w:numId w:val="28"/>
        </w:numPr>
        <w:tabs>
          <w:tab w:val="left" w:pos="709"/>
        </w:tabs>
        <w:spacing w:before="120"/>
        <w:ind w:left="709" w:hanging="425"/>
        <w:jc w:val="both"/>
        <w:rPr>
          <w:rFonts w:ascii="Garamond" w:eastAsia="PMingLiU" w:hAnsi="Garamond" w:cs="Times New Roman"/>
          <w:sz w:val="24"/>
          <w:szCs w:val="24"/>
        </w:rPr>
      </w:pPr>
      <w:r w:rsidRPr="001939E3">
        <w:rPr>
          <w:rFonts w:ascii="Garamond" w:hAnsi="Garamond"/>
          <w:sz w:val="24"/>
          <w:szCs w:val="24"/>
        </w:rPr>
        <w:t>Në raportin rutinë lo</w:t>
      </w:r>
      <w:r w:rsidR="00373C11" w:rsidRPr="001939E3">
        <w:rPr>
          <w:rFonts w:ascii="Garamond" w:hAnsi="Garamond"/>
          <w:sz w:val="24"/>
          <w:szCs w:val="24"/>
        </w:rPr>
        <w:t xml:space="preserve">kal, raportin special lokal, </w:t>
      </w:r>
      <w:r w:rsidRPr="001939E3">
        <w:rPr>
          <w:rFonts w:ascii="Garamond" w:hAnsi="Garamond"/>
          <w:sz w:val="24"/>
          <w:szCs w:val="24"/>
        </w:rPr>
        <w:t>METAR</w:t>
      </w:r>
      <w:r w:rsidR="00373C11" w:rsidRPr="001939E3">
        <w:rPr>
          <w:rFonts w:ascii="Garamond" w:hAnsi="Garamond"/>
          <w:sz w:val="24"/>
          <w:szCs w:val="24"/>
        </w:rPr>
        <w:t xml:space="preserve"> dhe SPECI</w:t>
      </w:r>
      <w:r w:rsidR="00101E8F" w:rsidRPr="001939E3">
        <w:rPr>
          <w:rFonts w:ascii="Garamond" w:hAnsi="Garamond" w:cs="Times New Roman"/>
          <w:sz w:val="24"/>
          <w:szCs w:val="24"/>
        </w:rPr>
        <w:t>:</w:t>
      </w:r>
    </w:p>
    <w:p w14:paraId="44EAED23" w14:textId="77777777" w:rsidR="00101E8F" w:rsidRPr="001939E3" w:rsidRDefault="00101E8F" w:rsidP="00A93C50">
      <w:pPr>
        <w:pStyle w:val="ListParagraph"/>
        <w:numPr>
          <w:ilvl w:val="2"/>
          <w:numId w:val="28"/>
        </w:numPr>
        <w:tabs>
          <w:tab w:val="left" w:pos="1134"/>
        </w:tabs>
        <w:spacing w:before="120"/>
        <w:ind w:left="1134" w:hanging="425"/>
        <w:jc w:val="both"/>
        <w:rPr>
          <w:rFonts w:ascii="Garamond" w:eastAsia="PMingLiU" w:hAnsi="Garamond" w:cs="Times New Roman"/>
          <w:sz w:val="24"/>
          <w:szCs w:val="24"/>
        </w:rPr>
      </w:pPr>
      <w:r w:rsidRPr="001939E3">
        <w:rPr>
          <w:rFonts w:ascii="Garamond" w:hAnsi="Garamond" w:cs="Times New Roman"/>
          <w:sz w:val="24"/>
          <w:szCs w:val="24"/>
        </w:rPr>
        <w:t>përdoren një ose më shumë, maksimumi deri në tre, shkurtime aktuale të motit, sipas nevojës, së bashku me një tregues kur është e përshtatshme, të karakteristikave dhe intensitetit ose afërsisë me aerodromin, në mënyrë që të përcjellë një përshkrim të plotë të motit aktual me rëndësi për operacionet e fluturimit;</w:t>
      </w:r>
    </w:p>
    <w:p w14:paraId="03983B39" w14:textId="77777777" w:rsidR="00101E8F" w:rsidRPr="001939E3" w:rsidRDefault="00101E8F" w:rsidP="00A93C50">
      <w:pPr>
        <w:pStyle w:val="ListParagraph"/>
        <w:numPr>
          <w:ilvl w:val="2"/>
          <w:numId w:val="28"/>
        </w:numPr>
        <w:tabs>
          <w:tab w:val="left" w:pos="1134"/>
        </w:tabs>
        <w:spacing w:before="120"/>
        <w:ind w:left="1134" w:hanging="425"/>
        <w:jc w:val="both"/>
        <w:rPr>
          <w:rFonts w:ascii="Garamond" w:eastAsia="PMingLiU" w:hAnsi="Garamond" w:cs="Times New Roman"/>
          <w:sz w:val="24"/>
          <w:szCs w:val="24"/>
        </w:rPr>
      </w:pPr>
      <w:r w:rsidRPr="001939E3">
        <w:rPr>
          <w:rFonts w:ascii="Garamond" w:hAnsi="Garamond" w:cs="Times New Roman"/>
          <w:sz w:val="24"/>
          <w:szCs w:val="24"/>
        </w:rPr>
        <w:t>treguesi i intensitetit ose afërsisë, sipas rastit, raportohet e ndjekur përkatësisht nga karakteristikat dhe lloji i fenomenit të motit;</w:t>
      </w:r>
    </w:p>
    <w:p w14:paraId="0224B594" w14:textId="77777777" w:rsidR="00101E8F" w:rsidRPr="001939E3" w:rsidRDefault="00101E8F" w:rsidP="00A93C50">
      <w:pPr>
        <w:pStyle w:val="ListParagraph"/>
        <w:numPr>
          <w:ilvl w:val="2"/>
          <w:numId w:val="28"/>
        </w:numPr>
        <w:tabs>
          <w:tab w:val="left" w:pos="1134"/>
        </w:tabs>
        <w:spacing w:before="120"/>
        <w:ind w:left="1134" w:hanging="425"/>
        <w:jc w:val="both"/>
        <w:rPr>
          <w:rFonts w:ascii="Garamond" w:eastAsia="PMingLiU" w:hAnsi="Garamond" w:cs="Times New Roman"/>
          <w:sz w:val="24"/>
          <w:szCs w:val="24"/>
        </w:rPr>
      </w:pPr>
      <w:r w:rsidRPr="001939E3">
        <w:rPr>
          <w:rFonts w:ascii="Garamond" w:hAnsi="Garamond" w:cs="Times New Roman"/>
          <w:sz w:val="24"/>
          <w:szCs w:val="24"/>
        </w:rPr>
        <w:t>ku vërehen dy lloje të ndryshme të motit, ato duhet të raportohen në dy grupe të ndara, ku treguesi i intensitetit ose afërsisë i referohet fenomenit të motit që ndjek treguesi. Megjithatë, llojet e ndryshme të reshjeve të pranishme në kohën e vëzhgimit raportohen si një grup i vetëm, duke raportuar së pari llojin mbizotërues të reshjeve dhe paraprirë nga një kualifikues i vetëm i intensitetit që i referohet intensitetit të reshjeve totale.</w:t>
      </w:r>
    </w:p>
    <w:p w14:paraId="5556A743" w14:textId="77777777" w:rsidR="00101E8F" w:rsidRPr="001939E3" w:rsidRDefault="00101E8F" w:rsidP="00334C2A">
      <w:pPr>
        <w:pStyle w:val="ListParagraph"/>
        <w:numPr>
          <w:ilvl w:val="0"/>
          <w:numId w:val="28"/>
        </w:numPr>
        <w:tabs>
          <w:tab w:val="left" w:pos="426"/>
        </w:tabs>
        <w:spacing w:before="120"/>
        <w:ind w:left="426" w:hanging="426"/>
        <w:rPr>
          <w:rFonts w:ascii="Garamond" w:eastAsia="PMingLiU" w:hAnsi="Garamond" w:cs="Times New Roman"/>
          <w:sz w:val="24"/>
          <w:szCs w:val="24"/>
        </w:rPr>
      </w:pPr>
      <w:r w:rsidRPr="001939E3">
        <w:rPr>
          <w:rFonts w:ascii="Garamond" w:hAnsi="Garamond" w:cs="Times New Roman"/>
          <w:sz w:val="24"/>
          <w:szCs w:val="24"/>
        </w:rPr>
        <w:t>Retë</w:t>
      </w:r>
    </w:p>
    <w:p w14:paraId="785B8D88" w14:textId="77777777" w:rsidR="00FE5786" w:rsidRPr="001939E3" w:rsidRDefault="00FE5786" w:rsidP="00334C2A">
      <w:pPr>
        <w:pStyle w:val="ListParagraph"/>
        <w:numPr>
          <w:ilvl w:val="1"/>
          <w:numId w:val="28"/>
        </w:numPr>
        <w:tabs>
          <w:tab w:val="left" w:pos="851"/>
        </w:tabs>
        <w:spacing w:before="120"/>
        <w:ind w:left="851" w:hanging="425"/>
        <w:rPr>
          <w:rFonts w:ascii="Garamond" w:eastAsia="PMingLiU" w:hAnsi="Garamond" w:cs="Times New Roman"/>
          <w:sz w:val="24"/>
          <w:szCs w:val="24"/>
        </w:rPr>
      </w:pPr>
      <w:r w:rsidRPr="001939E3">
        <w:rPr>
          <w:rFonts w:ascii="Garamond" w:hAnsi="Garamond"/>
          <w:sz w:val="24"/>
          <w:szCs w:val="24"/>
        </w:rPr>
        <w:t>Në raportin rutinë lo</w:t>
      </w:r>
      <w:r w:rsidR="00373C11" w:rsidRPr="001939E3">
        <w:rPr>
          <w:rFonts w:ascii="Garamond" w:hAnsi="Garamond"/>
          <w:sz w:val="24"/>
          <w:szCs w:val="24"/>
        </w:rPr>
        <w:t xml:space="preserve">kal, raportin special lokal, </w:t>
      </w:r>
      <w:r w:rsidRPr="001939E3">
        <w:rPr>
          <w:rFonts w:ascii="Garamond" w:hAnsi="Garamond"/>
          <w:sz w:val="24"/>
          <w:szCs w:val="24"/>
        </w:rPr>
        <w:t>METAR</w:t>
      </w:r>
      <w:r w:rsidR="00373C11" w:rsidRPr="001939E3">
        <w:rPr>
          <w:rFonts w:ascii="Garamond" w:hAnsi="Garamond"/>
          <w:sz w:val="24"/>
          <w:szCs w:val="24"/>
        </w:rPr>
        <w:t xml:space="preserve"> dhe SPECI</w:t>
      </w:r>
      <w:r w:rsidRPr="001939E3">
        <w:rPr>
          <w:rFonts w:ascii="Garamond" w:hAnsi="Garamond"/>
          <w:sz w:val="24"/>
          <w:szCs w:val="24"/>
        </w:rPr>
        <w:t>, lartësia e bazës së reve duhet të raport</w:t>
      </w:r>
      <w:r w:rsidR="009404D0" w:rsidRPr="001939E3">
        <w:rPr>
          <w:rFonts w:ascii="Garamond" w:hAnsi="Garamond"/>
          <w:sz w:val="24"/>
          <w:szCs w:val="24"/>
        </w:rPr>
        <w:t xml:space="preserve">ohet në hapa prej 100 ft deri në 10 000 ft </w:t>
      </w:r>
      <w:r w:rsidRPr="001939E3">
        <w:rPr>
          <w:rFonts w:ascii="Garamond" w:hAnsi="Garamond"/>
          <w:sz w:val="24"/>
          <w:szCs w:val="24"/>
        </w:rPr>
        <w:t>d</w:t>
      </w:r>
      <w:r w:rsidR="009404D0" w:rsidRPr="001939E3">
        <w:rPr>
          <w:rFonts w:ascii="Garamond" w:hAnsi="Garamond"/>
          <w:sz w:val="24"/>
          <w:szCs w:val="24"/>
        </w:rPr>
        <w:t>he në hapa prej 1 000 ft mbi 10 000 ft</w:t>
      </w:r>
      <w:r w:rsidRPr="001939E3">
        <w:rPr>
          <w:rFonts w:ascii="Garamond" w:hAnsi="Garamond"/>
          <w:sz w:val="24"/>
          <w:szCs w:val="24"/>
        </w:rPr>
        <w:t xml:space="preserve">. </w:t>
      </w:r>
    </w:p>
    <w:p w14:paraId="6B51833B" w14:textId="77777777" w:rsidR="00101E8F" w:rsidRPr="001939E3" w:rsidRDefault="00101E8F"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Çdo vlerë e vëzhguar që nuk përputhet me shkallën e raportimit në përdorim rrumbullakoset me shkallën më të ulët.</w:t>
      </w:r>
    </w:p>
    <w:p w14:paraId="31244CC5" w14:textId="77777777" w:rsidR="00101E8F" w:rsidRPr="001939E3" w:rsidRDefault="00FE5786"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1939E3">
        <w:rPr>
          <w:rFonts w:ascii="Garamond" w:hAnsi="Garamond"/>
          <w:sz w:val="24"/>
          <w:szCs w:val="24"/>
        </w:rPr>
        <w:t>Në raportin rutinë lokal dhe raportin special lokal</w:t>
      </w:r>
      <w:r w:rsidRPr="001939E3">
        <w:rPr>
          <w:rFonts w:ascii="Garamond" w:hAnsi="Garamond" w:cs="Times New Roman"/>
          <w:sz w:val="24"/>
          <w:szCs w:val="24"/>
        </w:rPr>
        <w:t>:</w:t>
      </w:r>
    </w:p>
    <w:p w14:paraId="58A1EF6A" w14:textId="77777777" w:rsidR="00101E8F" w:rsidRPr="001939E3" w:rsidRDefault="00101E8F" w:rsidP="00A93C50">
      <w:pPr>
        <w:pStyle w:val="ListParagraph"/>
        <w:numPr>
          <w:ilvl w:val="2"/>
          <w:numId w:val="28"/>
        </w:numPr>
        <w:tabs>
          <w:tab w:val="left" w:pos="1418"/>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tregohen njësitë matëse të përdorura për lartësinë e bazës së resë dhe shikueshmërinë vertikale;</w:t>
      </w:r>
    </w:p>
    <w:p w14:paraId="576AAB25" w14:textId="77777777" w:rsidR="00101E8F" w:rsidRPr="001939E3" w:rsidRDefault="00101E8F" w:rsidP="00A93C50">
      <w:pPr>
        <w:pStyle w:val="ListParagraph"/>
        <w:numPr>
          <w:ilvl w:val="2"/>
          <w:numId w:val="28"/>
        </w:numPr>
        <w:tabs>
          <w:tab w:val="left" w:pos="1418"/>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kur ka më shumë se një pistë në përdorim dhe lartësitë e bazës së reve janë vëzhguar nga instrumentet në lidhje me këto pista, duhet të raportohen lartësitë në dispozicion të bazës së reve për secilën pistë, dhe do të tregohen pistat për të cilat janë referuar vlerat.</w:t>
      </w:r>
    </w:p>
    <w:p w14:paraId="32348B06" w14:textId="77777777" w:rsidR="00101E8F" w:rsidRPr="001939E3" w:rsidRDefault="00101E8F" w:rsidP="00696D46">
      <w:pPr>
        <w:pStyle w:val="ListParagraph"/>
        <w:numPr>
          <w:ilvl w:val="0"/>
          <w:numId w:val="28"/>
        </w:numPr>
        <w:tabs>
          <w:tab w:val="left" w:pos="426"/>
        </w:tabs>
        <w:spacing w:before="120"/>
        <w:ind w:left="426" w:hanging="426"/>
        <w:jc w:val="both"/>
        <w:rPr>
          <w:rFonts w:ascii="Garamond" w:eastAsia="PMingLiU" w:hAnsi="Garamond" w:cs="Times New Roman"/>
          <w:sz w:val="24"/>
          <w:szCs w:val="24"/>
        </w:rPr>
      </w:pPr>
      <w:r w:rsidRPr="001939E3">
        <w:rPr>
          <w:rFonts w:ascii="Garamond" w:hAnsi="Garamond" w:cs="Times New Roman"/>
          <w:sz w:val="24"/>
          <w:szCs w:val="24"/>
        </w:rPr>
        <w:t>Temperatura e ajrit dhe e pikës së kondensimit të vesës</w:t>
      </w:r>
    </w:p>
    <w:p w14:paraId="24C64431" w14:textId="77777777" w:rsidR="00101E8F" w:rsidRPr="001939E3" w:rsidRDefault="00FE5786"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1939E3">
        <w:rPr>
          <w:rFonts w:ascii="Garamond" w:hAnsi="Garamond"/>
          <w:sz w:val="24"/>
          <w:szCs w:val="24"/>
        </w:rPr>
        <w:t>Në raportin rutinë lo</w:t>
      </w:r>
      <w:r w:rsidR="00373C11" w:rsidRPr="001939E3">
        <w:rPr>
          <w:rFonts w:ascii="Garamond" w:hAnsi="Garamond"/>
          <w:sz w:val="24"/>
          <w:szCs w:val="24"/>
        </w:rPr>
        <w:t xml:space="preserve">kal, raportin special lokal, </w:t>
      </w:r>
      <w:r w:rsidRPr="001939E3">
        <w:rPr>
          <w:rFonts w:ascii="Garamond" w:hAnsi="Garamond"/>
          <w:sz w:val="24"/>
          <w:szCs w:val="24"/>
        </w:rPr>
        <w:t>METAR</w:t>
      </w:r>
      <w:r w:rsidR="00373C11" w:rsidRPr="001939E3">
        <w:rPr>
          <w:rFonts w:ascii="Garamond" w:hAnsi="Garamond"/>
          <w:sz w:val="24"/>
          <w:szCs w:val="24"/>
        </w:rPr>
        <w:t xml:space="preserve"> dhe SPECI</w:t>
      </w:r>
      <w:r w:rsidRPr="001939E3">
        <w:rPr>
          <w:rFonts w:ascii="Garamond" w:hAnsi="Garamond"/>
          <w:sz w:val="24"/>
          <w:szCs w:val="24"/>
        </w:rPr>
        <w:t>, temperatura e ajrit dhe temperatura e pikës së vesës duhet të raportohen në hapa me gradë të tërë Celsius</w:t>
      </w:r>
      <w:r w:rsidR="00101E8F" w:rsidRPr="001939E3">
        <w:rPr>
          <w:rFonts w:ascii="Garamond" w:hAnsi="Garamond" w:cs="Times New Roman"/>
          <w:sz w:val="24"/>
          <w:szCs w:val="24"/>
        </w:rPr>
        <w:t>.</w:t>
      </w:r>
    </w:p>
    <w:p w14:paraId="6532CB90" w14:textId="77777777" w:rsidR="00101E8F" w:rsidRPr="001939E3" w:rsidRDefault="00101E8F"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Çdo vlerë e vëzhguar e cila nuk përputhet me shkallën e raportimit në përdorim rrumbullakoset në gradën më të afërt të plotë të Celsiusit, me vlerat e vëzhguara që përfshijnë 0,5° të rrumbullakosura deri në gradën pasuese më të lartë të plotë të Celsiusit.</w:t>
      </w:r>
    </w:p>
    <w:p w14:paraId="68B84341" w14:textId="77777777" w:rsidR="00101E8F" w:rsidRPr="001939E3" w:rsidRDefault="00FE5786"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1939E3">
        <w:rPr>
          <w:rFonts w:ascii="Garamond" w:hAnsi="Garamond"/>
          <w:sz w:val="24"/>
          <w:szCs w:val="24"/>
        </w:rPr>
        <w:lastRenderedPageBreak/>
        <w:t>Në raportin rutinë lo</w:t>
      </w:r>
      <w:r w:rsidR="00373C11" w:rsidRPr="001939E3">
        <w:rPr>
          <w:rFonts w:ascii="Garamond" w:hAnsi="Garamond"/>
          <w:sz w:val="24"/>
          <w:szCs w:val="24"/>
        </w:rPr>
        <w:t xml:space="preserve">kal, raportin special lokal, </w:t>
      </w:r>
      <w:r w:rsidRPr="001939E3">
        <w:rPr>
          <w:rFonts w:ascii="Garamond" w:hAnsi="Garamond"/>
          <w:sz w:val="24"/>
          <w:szCs w:val="24"/>
        </w:rPr>
        <w:t>METAR</w:t>
      </w:r>
      <w:r w:rsidR="00373C11" w:rsidRPr="001939E3">
        <w:rPr>
          <w:rFonts w:ascii="Garamond" w:hAnsi="Garamond"/>
          <w:sz w:val="24"/>
          <w:szCs w:val="24"/>
        </w:rPr>
        <w:t xml:space="preserve"> dhe SPECI</w:t>
      </w:r>
      <w:r w:rsidRPr="001939E3">
        <w:rPr>
          <w:rFonts w:ascii="Garamond" w:hAnsi="Garamond"/>
          <w:sz w:val="24"/>
          <w:szCs w:val="24"/>
        </w:rPr>
        <w:t>, duhet të identifikohet një temperaturë nën 0 ° C</w:t>
      </w:r>
      <w:r w:rsidR="00101E8F" w:rsidRPr="001939E3">
        <w:rPr>
          <w:rFonts w:ascii="Garamond" w:hAnsi="Garamond" w:cs="Times New Roman"/>
          <w:sz w:val="24"/>
          <w:szCs w:val="24"/>
        </w:rPr>
        <w:t>.</w:t>
      </w:r>
    </w:p>
    <w:p w14:paraId="7FF8FCAF" w14:textId="77777777" w:rsidR="00101E8F" w:rsidRPr="001939E3" w:rsidRDefault="00101E8F" w:rsidP="00696D46">
      <w:pPr>
        <w:pStyle w:val="ListParagraph"/>
        <w:numPr>
          <w:ilvl w:val="0"/>
          <w:numId w:val="28"/>
        </w:numPr>
        <w:tabs>
          <w:tab w:val="left" w:pos="426"/>
        </w:tabs>
        <w:spacing w:before="120"/>
        <w:ind w:left="426" w:hanging="426"/>
        <w:jc w:val="both"/>
        <w:rPr>
          <w:rFonts w:ascii="Garamond" w:eastAsia="PMingLiU" w:hAnsi="Garamond" w:cs="Times New Roman"/>
          <w:sz w:val="24"/>
          <w:szCs w:val="24"/>
        </w:rPr>
      </w:pPr>
      <w:r w:rsidRPr="001939E3">
        <w:rPr>
          <w:rFonts w:ascii="Garamond" w:hAnsi="Garamond" w:cs="Times New Roman"/>
          <w:sz w:val="24"/>
          <w:szCs w:val="24"/>
        </w:rPr>
        <w:t>Trysni atmosferike</w:t>
      </w:r>
    </w:p>
    <w:p w14:paraId="0E02D13E" w14:textId="77777777" w:rsidR="00101E8F" w:rsidRPr="001939E3" w:rsidRDefault="00FE5786"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1939E3">
        <w:rPr>
          <w:rFonts w:ascii="Garamond" w:hAnsi="Garamond"/>
          <w:sz w:val="24"/>
          <w:szCs w:val="24"/>
        </w:rPr>
        <w:t>Në raportin rutinë l</w:t>
      </w:r>
      <w:r w:rsidR="00373C11" w:rsidRPr="001939E3">
        <w:rPr>
          <w:rFonts w:ascii="Garamond" w:hAnsi="Garamond"/>
          <w:sz w:val="24"/>
          <w:szCs w:val="24"/>
        </w:rPr>
        <w:t xml:space="preserve">okal, raporti special lokal, </w:t>
      </w:r>
      <w:r w:rsidRPr="001939E3">
        <w:rPr>
          <w:rFonts w:ascii="Garamond" w:hAnsi="Garamond"/>
          <w:sz w:val="24"/>
          <w:szCs w:val="24"/>
        </w:rPr>
        <w:t>METAR</w:t>
      </w:r>
      <w:r w:rsidR="00373C11" w:rsidRPr="001939E3">
        <w:rPr>
          <w:rFonts w:ascii="Garamond" w:hAnsi="Garamond"/>
          <w:sz w:val="24"/>
          <w:szCs w:val="24"/>
        </w:rPr>
        <w:t xml:space="preserve"> dhe SPECI</w:t>
      </w:r>
      <w:r w:rsidRPr="001939E3">
        <w:rPr>
          <w:rFonts w:ascii="Garamond" w:hAnsi="Garamond"/>
          <w:sz w:val="24"/>
          <w:szCs w:val="24"/>
        </w:rPr>
        <w:t>, QNH dhe QFE do të llogaritet në të dhjetat e hektopaskaleve dhe të raportuar në të në hapa të plotë të hekopaskaleve, duke përdorur katër shifra</w:t>
      </w:r>
      <w:r w:rsidR="00101E8F" w:rsidRPr="001939E3">
        <w:rPr>
          <w:rFonts w:ascii="Garamond" w:hAnsi="Garamond" w:cs="Times New Roman"/>
          <w:sz w:val="24"/>
          <w:szCs w:val="24"/>
        </w:rPr>
        <w:t>.</w:t>
      </w:r>
    </w:p>
    <w:p w14:paraId="1D22012E" w14:textId="77777777" w:rsidR="00101E8F" w:rsidRPr="001939E3" w:rsidRDefault="00101E8F"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Çdo vlerë e vëzhguar që nuk përputhet me shkallën e raportimit në përdorim duhet të rrumbullakoset me shkallën më të ulët të plotë hektopaskal.</w:t>
      </w:r>
    </w:p>
    <w:p w14:paraId="3C940A64" w14:textId="77777777" w:rsidR="00101E8F" w:rsidRPr="001939E3" w:rsidRDefault="00FE5786"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1939E3">
        <w:rPr>
          <w:rFonts w:ascii="Garamond" w:hAnsi="Garamond"/>
          <w:sz w:val="24"/>
          <w:szCs w:val="24"/>
        </w:rPr>
        <w:t>Në raportin rutinë lokal dhe raportin special lokal:</w:t>
      </w:r>
    </w:p>
    <w:p w14:paraId="165F7F83" w14:textId="77777777" w:rsidR="00101E8F" w:rsidRPr="001939E3" w:rsidRDefault="00101E8F" w:rsidP="00A93C50">
      <w:pPr>
        <w:pStyle w:val="ListParagraph"/>
        <w:numPr>
          <w:ilvl w:val="2"/>
          <w:numId w:val="28"/>
        </w:numPr>
        <w:tabs>
          <w:tab w:val="left" w:pos="1418"/>
        </w:tabs>
        <w:spacing w:before="120"/>
        <w:ind w:left="1652" w:hanging="659"/>
        <w:jc w:val="both"/>
        <w:rPr>
          <w:rFonts w:ascii="Garamond" w:eastAsia="PMingLiU" w:hAnsi="Garamond" w:cs="Times New Roman"/>
          <w:sz w:val="24"/>
          <w:szCs w:val="24"/>
        </w:rPr>
      </w:pPr>
      <w:r w:rsidRPr="001939E3">
        <w:rPr>
          <w:rFonts w:ascii="Garamond" w:hAnsi="Garamond" w:cs="Times New Roman"/>
          <w:sz w:val="24"/>
          <w:szCs w:val="24"/>
        </w:rPr>
        <w:t>Duhet të përfshihet QNH-ja;</w:t>
      </w:r>
    </w:p>
    <w:p w14:paraId="68AB8E9E" w14:textId="77777777" w:rsidR="00101E8F" w:rsidRPr="001939E3" w:rsidRDefault="00101E8F" w:rsidP="00A93C50">
      <w:pPr>
        <w:pStyle w:val="ListParagraph"/>
        <w:numPr>
          <w:ilvl w:val="2"/>
          <w:numId w:val="28"/>
        </w:numPr>
        <w:tabs>
          <w:tab w:val="left" w:pos="1418"/>
        </w:tabs>
        <w:spacing w:before="120"/>
        <w:ind w:left="1418" w:hanging="425"/>
        <w:jc w:val="both"/>
        <w:rPr>
          <w:rFonts w:ascii="Garamond" w:eastAsia="PMingLiU" w:hAnsi="Garamond" w:cs="Times New Roman"/>
          <w:sz w:val="24"/>
          <w:szCs w:val="24"/>
        </w:rPr>
      </w:pPr>
      <w:r w:rsidRPr="001939E3">
        <w:rPr>
          <w:rFonts w:ascii="Garamond" w:hAnsi="Garamond" w:cs="Times New Roman"/>
          <w:sz w:val="24"/>
          <w:szCs w:val="24"/>
        </w:rPr>
        <w:t>QFE-ja duhet të përfshihet nëse kërkohet nga përdoruesit, ose nëse është rënë dakord në nivel lokal ndërmjet ofruesit të shërbimeve meteorologjike, njësisë ATS dhe operatorëve përkatës, në mënyrë të rregullt;</w:t>
      </w:r>
    </w:p>
    <w:p w14:paraId="188B2EEC" w14:textId="77777777" w:rsidR="00101E8F" w:rsidRPr="001939E3" w:rsidRDefault="00101E8F" w:rsidP="00A93C50">
      <w:pPr>
        <w:pStyle w:val="ListParagraph"/>
        <w:numPr>
          <w:ilvl w:val="2"/>
          <w:numId w:val="28"/>
        </w:numPr>
        <w:tabs>
          <w:tab w:val="left" w:pos="1418"/>
        </w:tabs>
        <w:spacing w:before="120"/>
        <w:ind w:left="1652" w:hanging="659"/>
        <w:jc w:val="both"/>
        <w:rPr>
          <w:rFonts w:ascii="Garamond" w:eastAsia="PMingLiU" w:hAnsi="Garamond" w:cs="Times New Roman"/>
          <w:sz w:val="24"/>
          <w:szCs w:val="24"/>
        </w:rPr>
      </w:pPr>
      <w:r w:rsidRPr="001939E3">
        <w:rPr>
          <w:rFonts w:ascii="Garamond" w:hAnsi="Garamond" w:cs="Times New Roman"/>
          <w:sz w:val="24"/>
          <w:szCs w:val="24"/>
        </w:rPr>
        <w:t>Duhet të përfshihen njësitë matëse të vlerave të QNH dhe QFE;</w:t>
      </w:r>
    </w:p>
    <w:p w14:paraId="2E93E050" w14:textId="77777777" w:rsidR="00101E8F" w:rsidRPr="001939E3" w:rsidRDefault="00101E8F" w:rsidP="00A93C50">
      <w:pPr>
        <w:pStyle w:val="ListParagraph"/>
        <w:numPr>
          <w:ilvl w:val="2"/>
          <w:numId w:val="28"/>
        </w:numPr>
        <w:tabs>
          <w:tab w:val="left" w:pos="1418"/>
        </w:tabs>
        <w:spacing w:before="120"/>
        <w:ind w:left="1418" w:hanging="425"/>
        <w:jc w:val="both"/>
        <w:rPr>
          <w:rFonts w:ascii="Garamond" w:eastAsia="PMingLiU" w:hAnsi="Garamond" w:cs="Times New Roman"/>
          <w:sz w:val="24"/>
          <w:szCs w:val="24"/>
        </w:rPr>
      </w:pPr>
      <w:r w:rsidRPr="001939E3">
        <w:rPr>
          <w:rFonts w:ascii="Garamond" w:hAnsi="Garamond" w:cs="Times New Roman"/>
          <w:sz w:val="24"/>
          <w:szCs w:val="24"/>
        </w:rPr>
        <w:t>nëse vlerat e QFE-së kërkohen për më shumë se një pistë, duhet të raportohen vlerat QFE të kërkuara për secilën pistë, dhe duhet të tregohen pistat për të cilat referohen vlerat</w:t>
      </w:r>
      <w:r w:rsidRPr="001939E3">
        <w:rPr>
          <w:rFonts w:ascii="Garamond" w:hAnsi="Garamond" w:cs="Times New Roman"/>
          <w:b/>
          <w:sz w:val="24"/>
          <w:szCs w:val="24"/>
        </w:rPr>
        <w:t>;</w:t>
      </w:r>
    </w:p>
    <w:p w14:paraId="7A1128F6" w14:textId="77777777" w:rsidR="00101E8F" w:rsidRPr="001939E3" w:rsidRDefault="00101E8F"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Në METAR</w:t>
      </w:r>
      <w:r w:rsidR="00373C11" w:rsidRPr="001939E3">
        <w:rPr>
          <w:rFonts w:ascii="Garamond" w:hAnsi="Garamond" w:cs="Times New Roman"/>
          <w:sz w:val="24"/>
          <w:szCs w:val="24"/>
        </w:rPr>
        <w:t xml:space="preserve"> dhe SPECI</w:t>
      </w:r>
      <w:r w:rsidRPr="001939E3">
        <w:rPr>
          <w:rFonts w:ascii="Garamond" w:hAnsi="Garamond" w:cs="Times New Roman"/>
          <w:sz w:val="24"/>
          <w:szCs w:val="24"/>
        </w:rPr>
        <w:t>, duhet të p</w:t>
      </w:r>
      <w:r w:rsidR="007F17AD" w:rsidRPr="001939E3">
        <w:rPr>
          <w:rFonts w:ascii="Garamond" w:hAnsi="Garamond" w:cs="Times New Roman"/>
          <w:sz w:val="24"/>
          <w:szCs w:val="24"/>
        </w:rPr>
        <w:t>ërfshihen vetëm vlerat e ONH-së.</w:t>
      </w:r>
    </w:p>
    <w:p w14:paraId="7F5D65A4" w14:textId="77777777" w:rsidR="007F17AD" w:rsidRPr="001939E3" w:rsidRDefault="007F17AD" w:rsidP="007F17AD">
      <w:pPr>
        <w:tabs>
          <w:tab w:val="left" w:pos="851"/>
        </w:tabs>
        <w:spacing w:before="120"/>
        <w:rPr>
          <w:rFonts w:ascii="Garamond" w:eastAsia="PMingLiU" w:hAnsi="Garamond" w:cs="Times New Roman"/>
          <w:sz w:val="24"/>
          <w:szCs w:val="24"/>
        </w:rPr>
      </w:pPr>
    </w:p>
    <w:p w14:paraId="3D114395" w14:textId="77777777" w:rsidR="00101E8F" w:rsidRPr="001939E3" w:rsidRDefault="00101E8F" w:rsidP="00DB5209">
      <w:pPr>
        <w:pStyle w:val="Heading1"/>
        <w:spacing w:before="120"/>
        <w:ind w:left="0"/>
        <w:rPr>
          <w:rFonts w:ascii="Garamond" w:eastAsia="Cambria" w:hAnsi="Garamond" w:cs="Times New Roman"/>
          <w:b w:val="0"/>
          <w:bCs w:val="0"/>
          <w:sz w:val="24"/>
          <w:szCs w:val="24"/>
        </w:rPr>
      </w:pPr>
      <w:r w:rsidRPr="001939E3">
        <w:rPr>
          <w:rFonts w:ascii="Garamond" w:hAnsi="Garamond" w:cs="Times New Roman"/>
          <w:sz w:val="24"/>
          <w:szCs w:val="24"/>
        </w:rPr>
        <w:t>MET.TR.210 Mbikëqyrja e elementëve meteorologjikë</w:t>
      </w:r>
    </w:p>
    <w:p w14:paraId="5A5A8079" w14:textId="77777777" w:rsidR="00101E8F" w:rsidRPr="001939E3" w:rsidRDefault="00101E8F" w:rsidP="0013222F">
      <w:pPr>
        <w:spacing w:before="11"/>
        <w:rPr>
          <w:rFonts w:ascii="Garamond" w:eastAsia="Cambria" w:hAnsi="Garamond" w:cs="Times New Roman"/>
          <w:b/>
          <w:bCs/>
          <w:sz w:val="24"/>
          <w:szCs w:val="24"/>
        </w:rPr>
      </w:pPr>
    </w:p>
    <w:p w14:paraId="5CFF7786" w14:textId="77777777" w:rsidR="00101E8F" w:rsidRPr="001939E3" w:rsidRDefault="00101E8F" w:rsidP="007F17AD">
      <w:pPr>
        <w:pStyle w:val="BodyText"/>
        <w:ind w:left="0"/>
        <w:jc w:val="both"/>
        <w:rPr>
          <w:rFonts w:ascii="Garamond" w:hAnsi="Garamond" w:cs="Times New Roman"/>
          <w:sz w:val="24"/>
          <w:szCs w:val="24"/>
        </w:rPr>
      </w:pPr>
      <w:r w:rsidRPr="001939E3">
        <w:rPr>
          <w:rFonts w:ascii="Garamond" w:hAnsi="Garamond" w:cs="Times New Roman"/>
          <w:sz w:val="24"/>
          <w:szCs w:val="24"/>
        </w:rPr>
        <w:t>Elementet meteorologjike më poshtë duhet të mbikëqyren dhe/ose maten me saktësi specifike dhe duhet të shpërndahen nga sistemi meteorologjik automatik ose gjysmë-automatik.</w:t>
      </w:r>
    </w:p>
    <w:p w14:paraId="4F993A27" w14:textId="77777777" w:rsidR="00101E8F" w:rsidRPr="001939E3"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Drejtimi dhe shpejtësia e erës në sipërfaqe</w:t>
      </w:r>
    </w:p>
    <w:p w14:paraId="4458C847" w14:textId="77777777" w:rsidR="00101E8F" w:rsidRPr="001939E3" w:rsidRDefault="00101E8F" w:rsidP="00764F07">
      <w:pPr>
        <w:pStyle w:val="BodyText"/>
        <w:spacing w:before="120"/>
        <w:ind w:left="425"/>
        <w:rPr>
          <w:rFonts w:ascii="Garamond" w:hAnsi="Garamond" w:cs="Times New Roman"/>
          <w:sz w:val="24"/>
          <w:szCs w:val="24"/>
        </w:rPr>
      </w:pPr>
      <w:r w:rsidRPr="001939E3">
        <w:rPr>
          <w:rFonts w:ascii="Garamond" w:hAnsi="Garamond" w:cs="Times New Roman"/>
          <w:sz w:val="24"/>
          <w:szCs w:val="24"/>
        </w:rPr>
        <w:t>Drejtimi dhe shpejtësia mesatare e erës në sipërfaqe, si edhe ndryshimet e konsiderueshme të drejtimit dhe shpejtësisë së erës (shkulm ere) duhet të maten, dhe raportohen përkatësisht në gradë dh</w:t>
      </w:r>
      <w:r w:rsidR="007F17AD" w:rsidRPr="001939E3">
        <w:rPr>
          <w:rFonts w:ascii="Garamond" w:hAnsi="Garamond" w:cs="Times New Roman"/>
          <w:sz w:val="24"/>
          <w:szCs w:val="24"/>
        </w:rPr>
        <w:t>e nyje.</w:t>
      </w:r>
    </w:p>
    <w:p w14:paraId="1D082B07" w14:textId="77777777" w:rsidR="00101E8F" w:rsidRPr="001939E3" w:rsidRDefault="00101E8F" w:rsidP="00334C2A">
      <w:pPr>
        <w:pStyle w:val="ListParagraph"/>
        <w:numPr>
          <w:ilvl w:val="1"/>
          <w:numId w:val="27"/>
        </w:numPr>
        <w:tabs>
          <w:tab w:val="left" w:pos="851"/>
        </w:tabs>
        <w:spacing w:before="120"/>
        <w:ind w:left="851" w:hanging="425"/>
        <w:rPr>
          <w:rFonts w:ascii="Garamond" w:eastAsia="PMingLiU" w:hAnsi="Garamond" w:cs="Times New Roman"/>
          <w:sz w:val="24"/>
          <w:szCs w:val="24"/>
        </w:rPr>
      </w:pPr>
      <w:r w:rsidRPr="001939E3">
        <w:rPr>
          <w:rFonts w:ascii="Garamond" w:hAnsi="Garamond" w:cs="Times New Roman"/>
          <w:sz w:val="24"/>
          <w:szCs w:val="24"/>
        </w:rPr>
        <w:t>Vendosja</w:t>
      </w:r>
    </w:p>
    <w:p w14:paraId="5D678036" w14:textId="77777777" w:rsidR="00101E8F" w:rsidRPr="001939E3" w:rsidRDefault="00101E8F" w:rsidP="00764F07">
      <w:pPr>
        <w:pStyle w:val="BodyText"/>
        <w:spacing w:before="120"/>
        <w:ind w:left="851"/>
        <w:jc w:val="both"/>
        <w:rPr>
          <w:rFonts w:ascii="Garamond" w:hAnsi="Garamond" w:cs="Times New Roman"/>
          <w:sz w:val="24"/>
          <w:szCs w:val="24"/>
        </w:rPr>
      </w:pPr>
      <w:r w:rsidRPr="001939E3">
        <w:rPr>
          <w:rFonts w:ascii="Garamond" w:hAnsi="Garamond" w:cs="Times New Roman"/>
          <w:sz w:val="24"/>
          <w:szCs w:val="24"/>
        </w:rPr>
        <w:t>Mjeti meteorologjik i përdorur për të matur drejtimin dhe shpejtësinë e erës në sipërfaqe duhet të vendoset në atë mënyrë që të sigurojë të dhëna që përfaqësojnë zon</w:t>
      </w:r>
      <w:r w:rsidR="00764F07" w:rsidRPr="001939E3">
        <w:rPr>
          <w:rFonts w:ascii="Garamond" w:hAnsi="Garamond" w:cs="Times New Roman"/>
          <w:sz w:val="24"/>
          <w:szCs w:val="24"/>
        </w:rPr>
        <w:t>ën për të cilën kërkohet matja.</w:t>
      </w:r>
    </w:p>
    <w:p w14:paraId="66AE7B32" w14:textId="77777777" w:rsidR="00101E8F" w:rsidRPr="001939E3" w:rsidRDefault="00101E8F" w:rsidP="00334C2A">
      <w:pPr>
        <w:pStyle w:val="ListParagraph"/>
        <w:numPr>
          <w:ilvl w:val="1"/>
          <w:numId w:val="27"/>
        </w:numPr>
        <w:tabs>
          <w:tab w:val="left" w:pos="851"/>
        </w:tabs>
        <w:spacing w:before="120"/>
        <w:ind w:left="851" w:hanging="425"/>
        <w:rPr>
          <w:rFonts w:ascii="Garamond" w:eastAsia="PMingLiU" w:hAnsi="Garamond" w:cs="Times New Roman"/>
          <w:sz w:val="24"/>
          <w:szCs w:val="24"/>
        </w:rPr>
      </w:pPr>
      <w:r w:rsidRPr="001939E3">
        <w:rPr>
          <w:rFonts w:ascii="Garamond" w:hAnsi="Garamond" w:cs="Times New Roman"/>
          <w:sz w:val="24"/>
          <w:szCs w:val="24"/>
        </w:rPr>
        <w:t>Ekrani</w:t>
      </w:r>
    </w:p>
    <w:p w14:paraId="4EB9165D" w14:textId="1CEB9717" w:rsidR="00101E8F" w:rsidRPr="001939E3" w:rsidRDefault="00373C11" w:rsidP="00764F07">
      <w:pPr>
        <w:pStyle w:val="BodyText"/>
        <w:spacing w:before="120"/>
        <w:ind w:left="851"/>
        <w:jc w:val="both"/>
        <w:rPr>
          <w:rFonts w:ascii="Garamond" w:hAnsi="Garamond" w:cs="Times New Roman"/>
          <w:sz w:val="24"/>
          <w:szCs w:val="24"/>
        </w:rPr>
      </w:pPr>
      <w:r w:rsidRPr="001939E3">
        <w:rPr>
          <w:rFonts w:ascii="Garamond" w:hAnsi="Garamond" w:cs="Times New Roman"/>
          <w:sz w:val="24"/>
          <w:szCs w:val="24"/>
        </w:rPr>
        <w:t xml:space="preserve">Ekranet për erën në sipërfaqe që lidhen me secilin sensor do të vendosen në stacionin meteorologjik aeronautik. </w:t>
      </w:r>
      <w:r w:rsidR="00101E8F" w:rsidRPr="001939E3">
        <w:rPr>
          <w:rFonts w:ascii="Garamond" w:hAnsi="Garamond" w:cs="Times New Roman"/>
          <w:sz w:val="24"/>
          <w:szCs w:val="24"/>
        </w:rPr>
        <w:t>Ekranet në stacionin meteorologjik dhe në njësitë e shërbimeve të trafikut ajror lidhen me sensorë të njëjtë dhe ku nevojiten sensorë të veçantë, ekranet shënohen qartë për të identifikuar pistën dhe pjesën e pistës s</w:t>
      </w:r>
      <w:r w:rsidR="007F17AD" w:rsidRPr="001939E3">
        <w:rPr>
          <w:rFonts w:ascii="Garamond" w:hAnsi="Garamond" w:cs="Times New Roman"/>
          <w:sz w:val="24"/>
          <w:szCs w:val="24"/>
        </w:rPr>
        <w:t>ë monitoruar nga secili sensor.</w:t>
      </w:r>
    </w:p>
    <w:p w14:paraId="2D9BC886" w14:textId="77777777" w:rsidR="00101E8F" w:rsidRPr="001939E3" w:rsidRDefault="00101E8F" w:rsidP="00334C2A">
      <w:pPr>
        <w:pStyle w:val="ListParagraph"/>
        <w:numPr>
          <w:ilvl w:val="1"/>
          <w:numId w:val="27"/>
        </w:numPr>
        <w:tabs>
          <w:tab w:val="left" w:pos="851"/>
        </w:tabs>
        <w:spacing w:before="120"/>
        <w:ind w:left="851" w:hanging="425"/>
        <w:rPr>
          <w:rFonts w:ascii="Garamond" w:eastAsia="PMingLiU" w:hAnsi="Garamond" w:cs="Times New Roman"/>
          <w:sz w:val="24"/>
          <w:szCs w:val="24"/>
        </w:rPr>
      </w:pPr>
      <w:r w:rsidRPr="001939E3">
        <w:rPr>
          <w:rFonts w:ascii="Garamond" w:hAnsi="Garamond" w:cs="Times New Roman"/>
          <w:sz w:val="24"/>
          <w:szCs w:val="24"/>
        </w:rPr>
        <w:t>Mesatarisht</w:t>
      </w:r>
    </w:p>
    <w:p w14:paraId="4C68953F" w14:textId="77777777" w:rsidR="00101E8F" w:rsidRPr="001939E3" w:rsidRDefault="00101E8F" w:rsidP="00764F07">
      <w:pPr>
        <w:pStyle w:val="BodyText"/>
        <w:spacing w:before="120"/>
        <w:ind w:left="851"/>
        <w:jc w:val="both"/>
        <w:rPr>
          <w:rFonts w:ascii="Garamond" w:hAnsi="Garamond" w:cs="Times New Roman"/>
          <w:sz w:val="24"/>
          <w:szCs w:val="24"/>
        </w:rPr>
      </w:pPr>
      <w:r w:rsidRPr="001939E3">
        <w:rPr>
          <w:rFonts w:ascii="Garamond" w:hAnsi="Garamond" w:cs="Times New Roman"/>
          <w:sz w:val="24"/>
          <w:szCs w:val="24"/>
        </w:rPr>
        <w:t>Periudha mesatare për mbikëqyrjet e erës sipërfaqësore duhet të jetë:</w:t>
      </w:r>
    </w:p>
    <w:p w14:paraId="6332602F" w14:textId="77777777" w:rsidR="00101E8F" w:rsidRPr="001939E3" w:rsidRDefault="007D436E" w:rsidP="00334C2A">
      <w:pPr>
        <w:pStyle w:val="ListParagraph"/>
        <w:numPr>
          <w:ilvl w:val="2"/>
          <w:numId w:val="27"/>
        </w:numPr>
        <w:tabs>
          <w:tab w:val="left" w:pos="1276"/>
        </w:tabs>
        <w:spacing w:before="127"/>
        <w:ind w:left="1276" w:hanging="425"/>
        <w:jc w:val="both"/>
        <w:rPr>
          <w:rFonts w:ascii="Garamond" w:eastAsia="PMingLiU" w:hAnsi="Garamond" w:cs="Times New Roman"/>
          <w:sz w:val="24"/>
          <w:szCs w:val="24"/>
        </w:rPr>
      </w:pPr>
      <w:r w:rsidRPr="001939E3">
        <w:rPr>
          <w:rFonts w:ascii="Garamond" w:hAnsi="Garamond"/>
          <w:sz w:val="24"/>
          <w:szCs w:val="24"/>
        </w:rPr>
        <w:t>2 minuta për raportin rutinë lokal dhe raportin special lokal dhe për ekranet e erës në njësitë ATS</w:t>
      </w:r>
      <w:r w:rsidR="00101E8F" w:rsidRPr="001939E3">
        <w:rPr>
          <w:rFonts w:ascii="Garamond" w:hAnsi="Garamond" w:cs="Times New Roman"/>
          <w:sz w:val="24"/>
          <w:szCs w:val="24"/>
        </w:rPr>
        <w:t>;</w:t>
      </w:r>
    </w:p>
    <w:p w14:paraId="1EA0E429" w14:textId="77777777" w:rsidR="00101E8F" w:rsidRPr="001939E3" w:rsidRDefault="00101E8F" w:rsidP="00334C2A">
      <w:pPr>
        <w:pStyle w:val="ListParagraph"/>
        <w:numPr>
          <w:ilvl w:val="2"/>
          <w:numId w:val="27"/>
        </w:numPr>
        <w:tabs>
          <w:tab w:val="left" w:pos="1276"/>
        </w:tabs>
        <w:ind w:left="1276" w:hanging="425"/>
        <w:jc w:val="both"/>
        <w:rPr>
          <w:rFonts w:ascii="Garamond" w:eastAsia="PMingLiU" w:hAnsi="Garamond" w:cs="Times New Roman"/>
          <w:sz w:val="24"/>
          <w:szCs w:val="24"/>
        </w:rPr>
      </w:pPr>
      <w:r w:rsidRPr="001939E3">
        <w:rPr>
          <w:rFonts w:ascii="Garamond" w:hAnsi="Garamond" w:cs="Times New Roman"/>
          <w:sz w:val="24"/>
          <w:szCs w:val="24"/>
        </w:rPr>
        <w:t>10 minuta për METAR</w:t>
      </w:r>
      <w:r w:rsidR="00373C11" w:rsidRPr="001939E3">
        <w:rPr>
          <w:rFonts w:ascii="Garamond" w:hAnsi="Garamond" w:cs="Times New Roman"/>
          <w:sz w:val="24"/>
          <w:szCs w:val="24"/>
        </w:rPr>
        <w:t xml:space="preserve"> dhe SPECI</w:t>
      </w:r>
      <w:r w:rsidRPr="001939E3">
        <w:rPr>
          <w:rFonts w:ascii="Garamond" w:hAnsi="Garamond" w:cs="Times New Roman"/>
          <w:sz w:val="24"/>
          <w:szCs w:val="24"/>
        </w:rPr>
        <w:t xml:space="preserve">, përveç se kur periudha prej 10 minutash përfshin një ndërprerje të dukshme në drejtimin dhe/ose shpejtësinë e erës; vetëm </w:t>
      </w:r>
      <w:r w:rsidRPr="001939E3">
        <w:rPr>
          <w:rFonts w:ascii="Garamond" w:hAnsi="Garamond" w:cs="Times New Roman"/>
          <w:sz w:val="24"/>
          <w:szCs w:val="24"/>
        </w:rPr>
        <w:lastRenderedPageBreak/>
        <w:t>të dhënat që ndodhin pas ndërprerjes duhet të përdoren për marrjen e vlerave mesatare; prandaj, afati kohor në këto rrethana zvogëlohet përkatësisht.</w:t>
      </w:r>
    </w:p>
    <w:p w14:paraId="1D5DC0C1" w14:textId="77777777" w:rsidR="00101E8F" w:rsidRPr="001939E3"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Shikueshmëria</w:t>
      </w:r>
    </w:p>
    <w:p w14:paraId="30B86702" w14:textId="77777777" w:rsidR="00101E8F" w:rsidRPr="001939E3" w:rsidRDefault="00101E8F" w:rsidP="00334C2A">
      <w:pPr>
        <w:pStyle w:val="ListParagraph"/>
        <w:numPr>
          <w:ilvl w:val="1"/>
          <w:numId w:val="27"/>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Shikueshmëria duhet të matet ose mbikëqyret dhe raportohet në metra ose kilometra.</w:t>
      </w:r>
    </w:p>
    <w:p w14:paraId="2D5488BA" w14:textId="77777777" w:rsidR="00101E8F" w:rsidRPr="001939E3" w:rsidRDefault="00101E8F" w:rsidP="00334C2A">
      <w:pPr>
        <w:pStyle w:val="ListParagraph"/>
        <w:numPr>
          <w:ilvl w:val="1"/>
          <w:numId w:val="27"/>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Vendosja</w:t>
      </w:r>
    </w:p>
    <w:p w14:paraId="1F0E089C" w14:textId="77777777" w:rsidR="00101E8F" w:rsidRPr="001939E3" w:rsidRDefault="00101E8F" w:rsidP="00C00EE4">
      <w:pPr>
        <w:pStyle w:val="BodyText"/>
        <w:tabs>
          <w:tab w:val="left" w:pos="851"/>
        </w:tabs>
        <w:spacing w:before="120"/>
        <w:ind w:left="850" w:firstLine="1"/>
        <w:jc w:val="both"/>
        <w:rPr>
          <w:rFonts w:ascii="Garamond" w:hAnsi="Garamond" w:cs="Times New Roman"/>
          <w:sz w:val="24"/>
          <w:szCs w:val="24"/>
        </w:rPr>
      </w:pPr>
      <w:r w:rsidRPr="001939E3">
        <w:rPr>
          <w:rFonts w:ascii="Garamond" w:hAnsi="Garamond" w:cs="Times New Roman"/>
          <w:sz w:val="24"/>
          <w:szCs w:val="24"/>
        </w:rPr>
        <w:t>Instrumenti meteorologjik i përdorur për të matur shikueshmërinë vendoset në atë mënyrë që të sigurojë të dhëna që përfaqësojnë zonën për të</w:t>
      </w:r>
      <w:r w:rsidR="007F17AD" w:rsidRPr="001939E3">
        <w:rPr>
          <w:rFonts w:ascii="Garamond" w:hAnsi="Garamond" w:cs="Times New Roman"/>
          <w:sz w:val="24"/>
          <w:szCs w:val="24"/>
        </w:rPr>
        <w:t xml:space="preserve"> cilën kërkohet matja.</w:t>
      </w:r>
    </w:p>
    <w:p w14:paraId="786D159F" w14:textId="77777777" w:rsidR="00101E8F" w:rsidRPr="001939E3" w:rsidRDefault="00101E8F" w:rsidP="00334C2A">
      <w:pPr>
        <w:pStyle w:val="ListParagraph"/>
        <w:numPr>
          <w:ilvl w:val="1"/>
          <w:numId w:val="27"/>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Ekranet</w:t>
      </w:r>
    </w:p>
    <w:p w14:paraId="0BE36382" w14:textId="77777777" w:rsidR="00101E8F" w:rsidRPr="001939E3" w:rsidRDefault="00101E8F" w:rsidP="00C00EE4">
      <w:pPr>
        <w:pStyle w:val="BodyText"/>
        <w:tabs>
          <w:tab w:val="left" w:pos="851"/>
        </w:tabs>
        <w:spacing w:before="120"/>
        <w:ind w:left="850" w:firstLine="1"/>
        <w:jc w:val="both"/>
        <w:rPr>
          <w:rFonts w:ascii="Garamond" w:hAnsi="Garamond" w:cs="Times New Roman"/>
          <w:sz w:val="24"/>
          <w:szCs w:val="24"/>
        </w:rPr>
      </w:pPr>
      <w:r w:rsidRPr="001939E3">
        <w:rPr>
          <w:rFonts w:ascii="Garamond" w:hAnsi="Garamond" w:cs="Times New Roman"/>
          <w:sz w:val="24"/>
          <w:szCs w:val="24"/>
        </w:rPr>
        <w:t xml:space="preserve">Kur përdoren sisteme me instrumente për matjen e shikueshmërisë, në stacionin  meteorologjik duhet të vendosen ekranet e vizibilitetit për çdo sensor. Ekranet në stacionin meteorologjik dhe në njësitë e shërbimeve të trafikut ajror duhet të lidhen me sensorë të njëjtë dhe atje ku nevojiten sensorë të veçantë, ekranet duhet të shënohen qartë për të identifikuar zonën </w:t>
      </w:r>
      <w:r w:rsidR="007F17AD" w:rsidRPr="001939E3">
        <w:rPr>
          <w:rFonts w:ascii="Garamond" w:hAnsi="Garamond" w:cs="Times New Roman"/>
          <w:sz w:val="24"/>
          <w:szCs w:val="24"/>
        </w:rPr>
        <w:t>e monitoruar nga secili sensor.</w:t>
      </w:r>
    </w:p>
    <w:p w14:paraId="2D6D37B0" w14:textId="77777777" w:rsidR="00101E8F" w:rsidRPr="001939E3" w:rsidRDefault="00101E8F" w:rsidP="00334C2A">
      <w:pPr>
        <w:pStyle w:val="ListParagraph"/>
        <w:numPr>
          <w:ilvl w:val="1"/>
          <w:numId w:val="27"/>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Mesatarisht</w:t>
      </w:r>
    </w:p>
    <w:p w14:paraId="51FE1D06" w14:textId="77777777" w:rsidR="00101E8F" w:rsidRPr="001939E3" w:rsidRDefault="00101E8F" w:rsidP="00C00EE4">
      <w:pPr>
        <w:pStyle w:val="BodyText"/>
        <w:tabs>
          <w:tab w:val="left" w:pos="851"/>
        </w:tabs>
        <w:spacing w:before="120"/>
        <w:ind w:left="850" w:firstLine="1"/>
        <w:jc w:val="both"/>
        <w:rPr>
          <w:rFonts w:ascii="Garamond" w:hAnsi="Garamond" w:cs="Times New Roman"/>
          <w:sz w:val="24"/>
          <w:szCs w:val="24"/>
        </w:rPr>
      </w:pPr>
      <w:r w:rsidRPr="001939E3">
        <w:rPr>
          <w:rFonts w:ascii="Garamond" w:hAnsi="Garamond" w:cs="Times New Roman"/>
          <w:sz w:val="24"/>
          <w:szCs w:val="24"/>
        </w:rPr>
        <w:t>Periudha mesatare duhet të jetë 10 minuta për METAR, përveç se kur periudha prej 10 minuta që paraprin menjëherë vëzhgimin përfshin një ndërprerje të dukshme në shikueshmëri, vetëm ato vlera që ndodhin pas ndërprerjes përdore</w:t>
      </w:r>
      <w:r w:rsidR="007F17AD" w:rsidRPr="001939E3">
        <w:rPr>
          <w:rFonts w:ascii="Garamond" w:hAnsi="Garamond" w:cs="Times New Roman"/>
          <w:sz w:val="24"/>
          <w:szCs w:val="24"/>
        </w:rPr>
        <w:t>n për të marrë vlerat mesatare.</w:t>
      </w:r>
    </w:p>
    <w:p w14:paraId="1CAC50F7" w14:textId="77777777" w:rsidR="00101E8F" w:rsidRPr="001939E3"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Rrezja vizuale e pistës(RVR)</w:t>
      </w:r>
    </w:p>
    <w:p w14:paraId="19AAC8C8" w14:textId="77777777" w:rsidR="004D496A" w:rsidRPr="001939E3" w:rsidRDefault="004D496A" w:rsidP="00334C2A">
      <w:pPr>
        <w:pStyle w:val="ListParagraph"/>
        <w:numPr>
          <w:ilvl w:val="1"/>
          <w:numId w:val="27"/>
        </w:numPr>
        <w:tabs>
          <w:tab w:val="left" w:pos="851"/>
        </w:tabs>
        <w:spacing w:before="157"/>
        <w:ind w:left="851" w:hanging="425"/>
        <w:rPr>
          <w:rFonts w:ascii="Garamond" w:eastAsia="PMingLiU" w:hAnsi="Garamond" w:cs="Times New Roman"/>
          <w:sz w:val="24"/>
          <w:szCs w:val="24"/>
        </w:rPr>
      </w:pPr>
      <w:r w:rsidRPr="001939E3">
        <w:rPr>
          <w:rFonts w:ascii="Garamond" w:eastAsia="PMingLiU" w:hAnsi="Garamond" w:cs="Times New Roman"/>
          <w:sz w:val="24"/>
          <w:szCs w:val="24"/>
        </w:rPr>
        <w:t>RVR do t</w:t>
      </w:r>
      <w:r w:rsidRPr="001939E3">
        <w:rPr>
          <w:rFonts w:ascii="Garamond" w:hAnsi="Garamond" w:cs="Times New Roman"/>
          <w:sz w:val="24"/>
          <w:szCs w:val="24"/>
        </w:rPr>
        <w:t>ë</w:t>
      </w:r>
      <w:r w:rsidRPr="001939E3">
        <w:rPr>
          <w:rFonts w:ascii="Garamond" w:eastAsia="PMingLiU" w:hAnsi="Garamond" w:cs="Times New Roman"/>
          <w:sz w:val="24"/>
          <w:szCs w:val="24"/>
        </w:rPr>
        <w:t xml:space="preserve"> raportohet n</w:t>
      </w:r>
      <w:r w:rsidRPr="001939E3">
        <w:rPr>
          <w:rFonts w:ascii="Garamond" w:hAnsi="Garamond" w:cs="Times New Roman"/>
          <w:sz w:val="24"/>
          <w:szCs w:val="24"/>
        </w:rPr>
        <w:t>ë</w:t>
      </w:r>
      <w:r w:rsidRPr="001939E3">
        <w:rPr>
          <w:rFonts w:ascii="Garamond" w:eastAsia="PMingLiU" w:hAnsi="Garamond" w:cs="Times New Roman"/>
          <w:sz w:val="24"/>
          <w:szCs w:val="24"/>
        </w:rPr>
        <w:t xml:space="preserve"> metra.</w:t>
      </w:r>
    </w:p>
    <w:p w14:paraId="47E56B36" w14:textId="77777777" w:rsidR="00101E8F" w:rsidRPr="001939E3" w:rsidRDefault="00101E8F" w:rsidP="00334C2A">
      <w:pPr>
        <w:pStyle w:val="ListParagraph"/>
        <w:numPr>
          <w:ilvl w:val="1"/>
          <w:numId w:val="27"/>
        </w:numPr>
        <w:tabs>
          <w:tab w:val="left" w:pos="851"/>
        </w:tabs>
        <w:spacing w:before="157"/>
        <w:ind w:left="851" w:hanging="425"/>
        <w:rPr>
          <w:rFonts w:ascii="Garamond" w:eastAsia="PMingLiU" w:hAnsi="Garamond" w:cs="Times New Roman"/>
          <w:sz w:val="24"/>
          <w:szCs w:val="24"/>
        </w:rPr>
      </w:pPr>
      <w:r w:rsidRPr="001939E3">
        <w:rPr>
          <w:rFonts w:ascii="Garamond" w:hAnsi="Garamond" w:cs="Times New Roman"/>
          <w:sz w:val="24"/>
          <w:szCs w:val="24"/>
        </w:rPr>
        <w:t>Vendosja</w:t>
      </w:r>
    </w:p>
    <w:p w14:paraId="474EC631" w14:textId="77777777" w:rsidR="00101E8F" w:rsidRPr="001939E3" w:rsidRDefault="00101E8F" w:rsidP="00C00EE4">
      <w:pPr>
        <w:pStyle w:val="BodyText"/>
        <w:ind w:left="851"/>
        <w:jc w:val="both"/>
        <w:rPr>
          <w:rFonts w:ascii="Garamond" w:hAnsi="Garamond" w:cs="Times New Roman"/>
          <w:sz w:val="24"/>
          <w:szCs w:val="24"/>
        </w:rPr>
      </w:pPr>
      <w:r w:rsidRPr="001939E3">
        <w:rPr>
          <w:rFonts w:ascii="Garamond" w:hAnsi="Garamond" w:cs="Times New Roman"/>
          <w:sz w:val="24"/>
          <w:szCs w:val="24"/>
        </w:rPr>
        <w:t xml:space="preserve">Instrumenti meteorologjik i përdorur për të vlerësuar RVR-në duhet të vendoset në atë mënyrë që të sigurojë të dhëna që përfaqësojnë zonën për të cilën </w:t>
      </w:r>
      <w:r w:rsidR="007F17AD" w:rsidRPr="001939E3">
        <w:rPr>
          <w:rFonts w:ascii="Garamond" w:hAnsi="Garamond" w:cs="Times New Roman"/>
          <w:sz w:val="24"/>
          <w:szCs w:val="24"/>
        </w:rPr>
        <w:t>kërkohet mbikëqyrja.</w:t>
      </w:r>
    </w:p>
    <w:p w14:paraId="34161BE5" w14:textId="77777777" w:rsidR="00101E8F" w:rsidRPr="001939E3" w:rsidRDefault="00101E8F" w:rsidP="00334C2A">
      <w:pPr>
        <w:pStyle w:val="ListParagraph"/>
        <w:numPr>
          <w:ilvl w:val="1"/>
          <w:numId w:val="27"/>
        </w:numPr>
        <w:tabs>
          <w:tab w:val="left" w:pos="851"/>
        </w:tabs>
        <w:spacing w:before="157"/>
        <w:ind w:left="851" w:hanging="425"/>
        <w:rPr>
          <w:rFonts w:ascii="Garamond" w:eastAsia="PMingLiU" w:hAnsi="Garamond" w:cs="Times New Roman"/>
          <w:sz w:val="24"/>
          <w:szCs w:val="24"/>
        </w:rPr>
      </w:pPr>
      <w:r w:rsidRPr="001939E3">
        <w:rPr>
          <w:rFonts w:ascii="Garamond" w:hAnsi="Garamond" w:cs="Times New Roman"/>
          <w:sz w:val="24"/>
          <w:szCs w:val="24"/>
        </w:rPr>
        <w:t>Sistemet me instrumente</w:t>
      </w:r>
    </w:p>
    <w:p w14:paraId="4F38EEB7" w14:textId="77777777" w:rsidR="00101E8F" w:rsidRPr="001939E3" w:rsidRDefault="00101E8F" w:rsidP="000D645E">
      <w:pPr>
        <w:pStyle w:val="BodyText"/>
        <w:spacing w:before="120"/>
        <w:ind w:left="851"/>
        <w:jc w:val="both"/>
        <w:rPr>
          <w:rFonts w:ascii="Garamond" w:hAnsi="Garamond" w:cs="Times New Roman"/>
          <w:sz w:val="24"/>
          <w:szCs w:val="24"/>
        </w:rPr>
      </w:pPr>
      <w:r w:rsidRPr="001939E3">
        <w:rPr>
          <w:rFonts w:ascii="Garamond" w:hAnsi="Garamond" w:cs="Times New Roman"/>
          <w:sz w:val="24"/>
          <w:szCs w:val="24"/>
        </w:rPr>
        <w:t>Për të vlerësuar RVR-në në pista të destinuara për operimet e përafrimeve ose uljeve instrumentale të kategorive II dhe III dhe për  operimet e përafrimeve ose uljeve instrumentale të kategorisë I përdoren sistemet instrumentale të bazuara në transmisometra ose matës të shpërndarjes, siç përcak</w:t>
      </w:r>
      <w:r w:rsidR="007F17AD" w:rsidRPr="001939E3">
        <w:rPr>
          <w:rFonts w:ascii="Garamond" w:hAnsi="Garamond" w:cs="Times New Roman"/>
          <w:sz w:val="24"/>
          <w:szCs w:val="24"/>
        </w:rPr>
        <w:t>tohet nga autoriteti kompetent.</w:t>
      </w:r>
    </w:p>
    <w:p w14:paraId="562ACA1B" w14:textId="77777777" w:rsidR="00101E8F" w:rsidRPr="001939E3" w:rsidRDefault="00101E8F" w:rsidP="00334C2A">
      <w:pPr>
        <w:pStyle w:val="ListParagraph"/>
        <w:numPr>
          <w:ilvl w:val="1"/>
          <w:numId w:val="27"/>
        </w:numPr>
        <w:tabs>
          <w:tab w:val="left" w:pos="851"/>
        </w:tabs>
        <w:spacing w:before="157"/>
        <w:ind w:left="851" w:hanging="425"/>
        <w:rPr>
          <w:rFonts w:ascii="Garamond" w:eastAsia="PMingLiU" w:hAnsi="Garamond" w:cs="Times New Roman"/>
          <w:sz w:val="24"/>
          <w:szCs w:val="24"/>
        </w:rPr>
      </w:pPr>
      <w:r w:rsidRPr="001939E3">
        <w:rPr>
          <w:rFonts w:ascii="Garamond" w:hAnsi="Garamond" w:cs="Times New Roman"/>
          <w:sz w:val="24"/>
          <w:szCs w:val="24"/>
        </w:rPr>
        <w:t>Ekrani</w:t>
      </w:r>
    </w:p>
    <w:p w14:paraId="42984FAA" w14:textId="77777777" w:rsidR="00101E8F" w:rsidRPr="001939E3" w:rsidRDefault="00101E8F" w:rsidP="000D645E">
      <w:pPr>
        <w:pStyle w:val="BodyText"/>
        <w:spacing w:before="120"/>
        <w:ind w:left="851"/>
        <w:jc w:val="both"/>
        <w:rPr>
          <w:rFonts w:ascii="Garamond" w:hAnsi="Garamond" w:cs="Times New Roman"/>
          <w:sz w:val="24"/>
          <w:szCs w:val="24"/>
        </w:rPr>
      </w:pPr>
      <w:r w:rsidRPr="001939E3">
        <w:rPr>
          <w:rFonts w:ascii="Garamond" w:hAnsi="Garamond" w:cs="Times New Roman"/>
          <w:sz w:val="24"/>
          <w:szCs w:val="24"/>
        </w:rPr>
        <w:t xml:space="preserve">Kur RVR-ja përcaktohet nga sisteme me instrumente, në stacionin meteorologjik </w:t>
      </w:r>
      <w:r w:rsidR="004D496A" w:rsidRPr="001939E3">
        <w:rPr>
          <w:rFonts w:ascii="Garamond" w:hAnsi="Garamond" w:cs="Times New Roman"/>
          <w:sz w:val="24"/>
          <w:szCs w:val="24"/>
        </w:rPr>
        <w:t xml:space="preserve">aeronautik </w:t>
      </w:r>
      <w:r w:rsidRPr="001939E3">
        <w:rPr>
          <w:rFonts w:ascii="Garamond" w:hAnsi="Garamond" w:cs="Times New Roman"/>
          <w:sz w:val="24"/>
          <w:szCs w:val="24"/>
        </w:rPr>
        <w:t xml:space="preserve">duhet të vendoset një ose më shumë ekrane, sipas kërkesës. Ekranet në stacionin meteorologjik </w:t>
      </w:r>
      <w:r w:rsidR="004D496A" w:rsidRPr="001939E3">
        <w:rPr>
          <w:rFonts w:ascii="Garamond" w:hAnsi="Garamond" w:cs="Times New Roman"/>
          <w:sz w:val="24"/>
          <w:szCs w:val="24"/>
        </w:rPr>
        <w:t xml:space="preserve">aeronautik </w:t>
      </w:r>
      <w:r w:rsidRPr="001939E3">
        <w:rPr>
          <w:rFonts w:ascii="Garamond" w:hAnsi="Garamond" w:cs="Times New Roman"/>
          <w:sz w:val="24"/>
          <w:szCs w:val="24"/>
        </w:rPr>
        <w:t>dhe në njësitë e shërbimeve të trafikut ajror duhet të lidhen me sensorë të njëjtë dhe atje ku nevojiten sensorë të veçantë, ekranet shënohen qartë për të identifikuar pistën dhe pjesën e pistës s</w:t>
      </w:r>
      <w:r w:rsidR="007F17AD" w:rsidRPr="001939E3">
        <w:rPr>
          <w:rFonts w:ascii="Garamond" w:hAnsi="Garamond" w:cs="Times New Roman"/>
          <w:sz w:val="24"/>
          <w:szCs w:val="24"/>
        </w:rPr>
        <w:t>ë monitoruar nga secili sensor.</w:t>
      </w:r>
    </w:p>
    <w:p w14:paraId="68350F23" w14:textId="77777777" w:rsidR="00101E8F" w:rsidRPr="001939E3" w:rsidRDefault="00101E8F" w:rsidP="00334C2A">
      <w:pPr>
        <w:pStyle w:val="ListParagraph"/>
        <w:numPr>
          <w:ilvl w:val="1"/>
          <w:numId w:val="27"/>
        </w:numPr>
        <w:tabs>
          <w:tab w:val="left" w:pos="851"/>
        </w:tabs>
        <w:spacing w:before="157"/>
        <w:ind w:left="851" w:hanging="425"/>
        <w:rPr>
          <w:rFonts w:ascii="Garamond" w:eastAsia="PMingLiU" w:hAnsi="Garamond" w:cs="Times New Roman"/>
          <w:sz w:val="24"/>
          <w:szCs w:val="24"/>
        </w:rPr>
      </w:pPr>
      <w:r w:rsidRPr="001939E3">
        <w:rPr>
          <w:rFonts w:ascii="Garamond" w:hAnsi="Garamond" w:cs="Times New Roman"/>
          <w:sz w:val="24"/>
          <w:szCs w:val="24"/>
        </w:rPr>
        <w:t>Mesatarisht</w:t>
      </w:r>
    </w:p>
    <w:p w14:paraId="56929E82" w14:textId="77777777" w:rsidR="00101E8F" w:rsidRPr="001939E3" w:rsidRDefault="00101E8F" w:rsidP="00334C2A">
      <w:pPr>
        <w:pStyle w:val="ListParagraph"/>
        <w:numPr>
          <w:ilvl w:val="2"/>
          <w:numId w:val="27"/>
        </w:numPr>
        <w:tabs>
          <w:tab w:val="left" w:pos="1276"/>
        </w:tabs>
        <w:spacing w:before="120"/>
        <w:ind w:left="1276" w:hanging="425"/>
        <w:rPr>
          <w:rFonts w:ascii="Garamond" w:eastAsia="PMingLiU" w:hAnsi="Garamond" w:cs="Times New Roman"/>
          <w:sz w:val="24"/>
          <w:szCs w:val="24"/>
        </w:rPr>
      </w:pPr>
      <w:r w:rsidRPr="001939E3">
        <w:rPr>
          <w:rFonts w:ascii="Garamond" w:hAnsi="Garamond" w:cs="Times New Roman"/>
          <w:sz w:val="24"/>
          <w:szCs w:val="24"/>
        </w:rPr>
        <w:t>Kur përdoren sisteme me instrumente për vlerësimin e RVR-së, rezultati i tyre duhet të përditësohet çdo 60 sekonda për të lejuar ofrimin e vlerave aktuale dhe përfaqësuese.</w:t>
      </w:r>
    </w:p>
    <w:p w14:paraId="51D7D78A" w14:textId="77777777" w:rsidR="00101E8F" w:rsidRPr="001939E3" w:rsidRDefault="00101E8F" w:rsidP="00334C2A">
      <w:pPr>
        <w:pStyle w:val="ListParagraph"/>
        <w:numPr>
          <w:ilvl w:val="2"/>
          <w:numId w:val="27"/>
        </w:numPr>
        <w:tabs>
          <w:tab w:val="left" w:pos="1276"/>
        </w:tabs>
        <w:spacing w:before="120"/>
        <w:ind w:left="1276" w:hanging="425"/>
        <w:rPr>
          <w:rFonts w:ascii="Garamond" w:eastAsia="PMingLiU" w:hAnsi="Garamond" w:cs="Times New Roman"/>
          <w:sz w:val="24"/>
          <w:szCs w:val="24"/>
        </w:rPr>
      </w:pPr>
      <w:r w:rsidRPr="001939E3">
        <w:rPr>
          <w:rFonts w:ascii="Garamond" w:hAnsi="Garamond" w:cs="Times New Roman"/>
          <w:sz w:val="24"/>
          <w:szCs w:val="24"/>
        </w:rPr>
        <w:t>Periudha mesatare për vlerat e RVR-së duhet të jetë:</w:t>
      </w:r>
    </w:p>
    <w:p w14:paraId="60749BB4" w14:textId="77777777" w:rsidR="00101E8F" w:rsidRPr="001939E3" w:rsidRDefault="007D436E" w:rsidP="00334C2A">
      <w:pPr>
        <w:pStyle w:val="ListParagraph"/>
        <w:numPr>
          <w:ilvl w:val="3"/>
          <w:numId w:val="27"/>
        </w:numPr>
        <w:tabs>
          <w:tab w:val="left" w:pos="1701"/>
        </w:tabs>
        <w:spacing w:before="157"/>
        <w:ind w:left="1701" w:hanging="425"/>
        <w:rPr>
          <w:rFonts w:ascii="Garamond" w:eastAsia="PMingLiU" w:hAnsi="Garamond" w:cs="Times New Roman"/>
          <w:sz w:val="24"/>
          <w:szCs w:val="24"/>
        </w:rPr>
      </w:pPr>
      <w:r w:rsidRPr="001939E3">
        <w:rPr>
          <w:rFonts w:ascii="Garamond" w:hAnsi="Garamond"/>
          <w:sz w:val="24"/>
          <w:szCs w:val="24"/>
        </w:rPr>
        <w:t>1 minutë për raportin rutinë lokal dhe raportin special lokal dhe për shfaqjet RVR në njësitë ATS</w:t>
      </w:r>
      <w:r w:rsidR="00101E8F" w:rsidRPr="001939E3">
        <w:rPr>
          <w:rFonts w:ascii="Garamond" w:hAnsi="Garamond" w:cs="Times New Roman"/>
          <w:sz w:val="24"/>
          <w:szCs w:val="24"/>
        </w:rPr>
        <w:t>;</w:t>
      </w:r>
    </w:p>
    <w:p w14:paraId="748628AC" w14:textId="77777777" w:rsidR="00101E8F" w:rsidRPr="001939E3" w:rsidRDefault="00101E8F" w:rsidP="00334C2A">
      <w:pPr>
        <w:pStyle w:val="ListParagraph"/>
        <w:numPr>
          <w:ilvl w:val="3"/>
          <w:numId w:val="27"/>
        </w:numPr>
        <w:tabs>
          <w:tab w:val="left" w:pos="1701"/>
        </w:tabs>
        <w:spacing w:before="157"/>
        <w:ind w:left="1701" w:hanging="425"/>
        <w:rPr>
          <w:rFonts w:ascii="Garamond" w:eastAsia="PMingLiU" w:hAnsi="Garamond" w:cs="Times New Roman"/>
          <w:sz w:val="24"/>
          <w:szCs w:val="24"/>
        </w:rPr>
      </w:pPr>
      <w:r w:rsidRPr="001939E3">
        <w:rPr>
          <w:rFonts w:ascii="Garamond" w:hAnsi="Garamond" w:cs="Times New Roman"/>
          <w:sz w:val="24"/>
          <w:szCs w:val="24"/>
        </w:rPr>
        <w:t>10 minuta për METAR</w:t>
      </w:r>
      <w:r w:rsidR="004D496A" w:rsidRPr="001939E3">
        <w:rPr>
          <w:rFonts w:ascii="Garamond" w:hAnsi="Garamond" w:cs="Times New Roman"/>
          <w:sz w:val="24"/>
          <w:szCs w:val="24"/>
        </w:rPr>
        <w:t xml:space="preserve"> dhe SPECI</w:t>
      </w:r>
      <w:r w:rsidRPr="001939E3">
        <w:rPr>
          <w:rFonts w:ascii="Garamond" w:hAnsi="Garamond" w:cs="Times New Roman"/>
          <w:sz w:val="24"/>
          <w:szCs w:val="24"/>
        </w:rPr>
        <w:t xml:space="preserve">, përveç se kur periudha prej 10 minuta që paraprin menjëherë vëzhgimin përfshin një ndërprerje të dukshme në vlerat e </w:t>
      </w:r>
      <w:r w:rsidRPr="001939E3">
        <w:rPr>
          <w:rFonts w:ascii="Garamond" w:hAnsi="Garamond" w:cs="Times New Roman"/>
          <w:sz w:val="24"/>
          <w:szCs w:val="24"/>
        </w:rPr>
        <w:lastRenderedPageBreak/>
        <w:t>RVR-së, vetëm ato vlera që ndodhin pas ndërprerjes përdoren për të marrë vlerat mesatare.</w:t>
      </w:r>
    </w:p>
    <w:p w14:paraId="59D337FB" w14:textId="77777777" w:rsidR="00101E8F" w:rsidRPr="001939E3"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Fenomenet aktuale të motit</w:t>
      </w:r>
    </w:p>
    <w:p w14:paraId="17178ECC" w14:textId="77777777" w:rsidR="00101E8F" w:rsidRPr="001939E3" w:rsidRDefault="00101E8F" w:rsidP="00334C2A">
      <w:pPr>
        <w:pStyle w:val="ListParagraph"/>
        <w:numPr>
          <w:ilvl w:val="1"/>
          <w:numId w:val="27"/>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Fenomenet e më poshtme të motit duhet të raportohen, si minimum: shi, reshje, borë dhe reshje të ngrira, duke përfshirë intensitetin e tij, mjegull me intensitet të lartë, të mesëm dhe të ulët, mjegull e ngrirë dhe stuhi, duke përfshirë stuhitë në afërsi.</w:t>
      </w:r>
    </w:p>
    <w:p w14:paraId="7DCDF030" w14:textId="77777777" w:rsidR="00101E8F" w:rsidRPr="001939E3" w:rsidRDefault="00101E8F" w:rsidP="00334C2A">
      <w:pPr>
        <w:pStyle w:val="ListParagraph"/>
        <w:numPr>
          <w:ilvl w:val="1"/>
          <w:numId w:val="27"/>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Vendosja</w:t>
      </w:r>
    </w:p>
    <w:p w14:paraId="60845799" w14:textId="77777777" w:rsidR="00101E8F" w:rsidRPr="001939E3" w:rsidRDefault="00101E8F" w:rsidP="00AE588E">
      <w:pPr>
        <w:pStyle w:val="BodyText"/>
        <w:spacing w:before="120"/>
        <w:ind w:left="851"/>
        <w:jc w:val="both"/>
        <w:rPr>
          <w:rFonts w:ascii="Garamond" w:hAnsi="Garamond" w:cs="Times New Roman"/>
          <w:sz w:val="24"/>
          <w:szCs w:val="24"/>
        </w:rPr>
      </w:pPr>
      <w:r w:rsidRPr="001939E3">
        <w:rPr>
          <w:rFonts w:ascii="Garamond" w:hAnsi="Garamond" w:cs="Times New Roman"/>
          <w:sz w:val="24"/>
          <w:szCs w:val="24"/>
        </w:rPr>
        <w:t>Instrumenti meteorologjik i përdorur për të matur motin aktual në aerodrom dhe afërsinë e tij duhet të vendoset në atë mënyrë që të sigurojë të dhëna që përfaqësojnë zon</w:t>
      </w:r>
      <w:r w:rsidR="007F17AD" w:rsidRPr="001939E3">
        <w:rPr>
          <w:rFonts w:ascii="Garamond" w:hAnsi="Garamond" w:cs="Times New Roman"/>
          <w:sz w:val="24"/>
          <w:szCs w:val="24"/>
        </w:rPr>
        <w:t>ën për të cilën kërkohet matja.</w:t>
      </w:r>
    </w:p>
    <w:p w14:paraId="502173A7" w14:textId="77777777" w:rsidR="00101E8F" w:rsidRPr="001939E3"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Retë</w:t>
      </w:r>
    </w:p>
    <w:p w14:paraId="2E5EBD2A" w14:textId="77777777" w:rsidR="00101E8F" w:rsidRPr="001939E3" w:rsidRDefault="00101E8F" w:rsidP="00334C2A">
      <w:pPr>
        <w:pStyle w:val="ListParagraph"/>
        <w:numPr>
          <w:ilvl w:val="1"/>
          <w:numId w:val="27"/>
        </w:numPr>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Madhësia e resë, lloji i resë dhe lartësia nga baza e resë duhet të mbikëqyret dhe raportohet sipas nevojës për të përshkruar retë e rëndësisë operacionale. Kur qielli është i errët mbikëqyret dhe vëzhgohet shikueshmëria vertikale, atje ku është e matshme, në vend të madhësisë së resë, llojit të resë dhe lartësisë nga baza. Lartësia nga baza e resë dhe shikueshmëria vertikale raportohen në feet.</w:t>
      </w:r>
    </w:p>
    <w:p w14:paraId="038BB287" w14:textId="77777777" w:rsidR="00101E8F" w:rsidRPr="001939E3" w:rsidRDefault="00101E8F" w:rsidP="00334C2A">
      <w:pPr>
        <w:pStyle w:val="ListParagraph"/>
        <w:numPr>
          <w:ilvl w:val="1"/>
          <w:numId w:val="27"/>
        </w:numPr>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Vendosja</w:t>
      </w:r>
    </w:p>
    <w:p w14:paraId="214C9659" w14:textId="77777777" w:rsidR="00101E8F" w:rsidRPr="001939E3" w:rsidRDefault="00101E8F" w:rsidP="00AE588E">
      <w:pPr>
        <w:pStyle w:val="BodyText"/>
        <w:spacing w:before="120"/>
        <w:ind w:left="851"/>
        <w:jc w:val="both"/>
        <w:rPr>
          <w:rFonts w:ascii="Garamond" w:hAnsi="Garamond" w:cs="Times New Roman"/>
          <w:sz w:val="24"/>
          <w:szCs w:val="24"/>
        </w:rPr>
      </w:pPr>
      <w:r w:rsidRPr="001939E3">
        <w:rPr>
          <w:rFonts w:ascii="Garamond" w:hAnsi="Garamond" w:cs="Times New Roman"/>
          <w:sz w:val="24"/>
          <w:szCs w:val="24"/>
        </w:rPr>
        <w:t>Instrumenti meteorologjik i përdorur për të matur sasinë e reve duhet të vendoset në atë mënyrë që të sigurojë të dhëna që përfaqësojnë zon</w:t>
      </w:r>
      <w:r w:rsidR="007F17AD" w:rsidRPr="001939E3">
        <w:rPr>
          <w:rFonts w:ascii="Garamond" w:hAnsi="Garamond" w:cs="Times New Roman"/>
          <w:sz w:val="24"/>
          <w:szCs w:val="24"/>
        </w:rPr>
        <w:t>ën për të cilën kërkohet matja.</w:t>
      </w:r>
    </w:p>
    <w:p w14:paraId="12309BBE" w14:textId="77777777" w:rsidR="00101E8F" w:rsidRPr="001939E3" w:rsidRDefault="00101E8F" w:rsidP="00334C2A">
      <w:pPr>
        <w:pStyle w:val="ListParagraph"/>
        <w:numPr>
          <w:ilvl w:val="1"/>
          <w:numId w:val="27"/>
        </w:numPr>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Ekrani</w:t>
      </w:r>
    </w:p>
    <w:p w14:paraId="6DD37F78" w14:textId="77777777" w:rsidR="00101E8F" w:rsidRPr="001939E3" w:rsidRDefault="00101E8F" w:rsidP="00AE588E">
      <w:pPr>
        <w:pStyle w:val="BodyText"/>
        <w:spacing w:before="120"/>
        <w:ind w:left="851"/>
        <w:jc w:val="both"/>
        <w:rPr>
          <w:rFonts w:ascii="Garamond" w:hAnsi="Garamond" w:cs="Times New Roman"/>
          <w:sz w:val="24"/>
          <w:szCs w:val="24"/>
        </w:rPr>
      </w:pPr>
      <w:r w:rsidRPr="001939E3">
        <w:rPr>
          <w:rFonts w:ascii="Garamond" w:hAnsi="Garamond" w:cs="Times New Roman"/>
          <w:sz w:val="24"/>
          <w:szCs w:val="24"/>
        </w:rPr>
        <w:t>Kur pajisjet automatike përdoren për matjen e lartësisë nga baza e resë, duhet të vendoset të paktën një ekran në stacionin meteorologjik</w:t>
      </w:r>
      <w:r w:rsidR="004D496A" w:rsidRPr="001939E3">
        <w:rPr>
          <w:rFonts w:ascii="Garamond" w:hAnsi="Garamond" w:cs="Times New Roman"/>
          <w:sz w:val="24"/>
          <w:szCs w:val="24"/>
        </w:rPr>
        <w:t xml:space="preserve"> aeronautik</w:t>
      </w:r>
      <w:r w:rsidRPr="001939E3">
        <w:rPr>
          <w:rFonts w:ascii="Garamond" w:hAnsi="Garamond" w:cs="Times New Roman"/>
          <w:sz w:val="24"/>
          <w:szCs w:val="24"/>
        </w:rPr>
        <w:t xml:space="preserve">.  Ekranet në stacionin meteorologjik </w:t>
      </w:r>
      <w:r w:rsidR="004D496A" w:rsidRPr="001939E3">
        <w:rPr>
          <w:rFonts w:ascii="Garamond" w:hAnsi="Garamond" w:cs="Times New Roman"/>
          <w:sz w:val="24"/>
          <w:szCs w:val="24"/>
        </w:rPr>
        <w:t xml:space="preserve">aeronautik </w:t>
      </w:r>
      <w:r w:rsidRPr="001939E3">
        <w:rPr>
          <w:rFonts w:ascii="Garamond" w:hAnsi="Garamond" w:cs="Times New Roman"/>
          <w:sz w:val="24"/>
          <w:szCs w:val="24"/>
        </w:rPr>
        <w:t xml:space="preserve">dhe në njësitë e shërbimeve të trafikut ajror duhet të lidhen me sensorë të njëjtë dhe atje ku nevojiten sensorë të veçantë, ekranet shënohen qartë për të identifikuar zonën </w:t>
      </w:r>
      <w:r w:rsidR="007F17AD" w:rsidRPr="001939E3">
        <w:rPr>
          <w:rFonts w:ascii="Garamond" w:hAnsi="Garamond" w:cs="Times New Roman"/>
          <w:sz w:val="24"/>
          <w:szCs w:val="24"/>
        </w:rPr>
        <w:t>e monitoruar nga secili sensor.</w:t>
      </w:r>
    </w:p>
    <w:p w14:paraId="65CE0851" w14:textId="77777777" w:rsidR="00101E8F" w:rsidRPr="001939E3" w:rsidRDefault="00101E8F" w:rsidP="00334C2A">
      <w:pPr>
        <w:pStyle w:val="ListParagraph"/>
        <w:numPr>
          <w:ilvl w:val="1"/>
          <w:numId w:val="27"/>
        </w:numPr>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Nivel referimi</w:t>
      </w:r>
    </w:p>
    <w:p w14:paraId="2C21F0A8" w14:textId="77777777" w:rsidR="00101E8F" w:rsidRPr="001939E3" w:rsidRDefault="00101E8F" w:rsidP="00334C2A">
      <w:pPr>
        <w:pStyle w:val="ListParagraph"/>
        <w:numPr>
          <w:ilvl w:val="2"/>
          <w:numId w:val="27"/>
        </w:numPr>
        <w:tabs>
          <w:tab w:val="left" w:pos="1276"/>
        </w:tabs>
        <w:spacing w:before="120"/>
        <w:ind w:left="1276" w:hanging="425"/>
        <w:rPr>
          <w:rFonts w:ascii="Garamond" w:eastAsia="PMingLiU" w:hAnsi="Garamond" w:cs="Times New Roman"/>
          <w:sz w:val="24"/>
          <w:szCs w:val="24"/>
        </w:rPr>
      </w:pPr>
      <w:r w:rsidRPr="001939E3">
        <w:rPr>
          <w:rFonts w:ascii="Garamond" w:hAnsi="Garamond" w:cs="Times New Roman"/>
          <w:sz w:val="24"/>
          <w:szCs w:val="24"/>
        </w:rPr>
        <w:t>Lartësia nga baza e resë duhet të raportohet mbi lartësinë e aerodromit.</w:t>
      </w:r>
    </w:p>
    <w:p w14:paraId="2D1A1FB8" w14:textId="77777777" w:rsidR="00101E8F" w:rsidRPr="001939E3" w:rsidRDefault="00101E8F" w:rsidP="00334C2A">
      <w:pPr>
        <w:pStyle w:val="ListParagraph"/>
        <w:numPr>
          <w:ilvl w:val="2"/>
          <w:numId w:val="27"/>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Kur përdoret një pistë me përafrim të preçizuar e cila ka një ngritje të pragut prej 50 ft (15m) ose më shumë nën nivelin e aerodromit,duhet të merren masa lokale në mënyrë që lartësia nga baza e resë që i raportohet avionit në mbërritje t’i referohet lartësisë së pragut.</w:t>
      </w:r>
    </w:p>
    <w:p w14:paraId="5E3FA2A5" w14:textId="77777777" w:rsidR="00101E8F" w:rsidRPr="001939E3" w:rsidRDefault="00101E8F" w:rsidP="00334C2A">
      <w:pPr>
        <w:pStyle w:val="ListParagraph"/>
        <w:numPr>
          <w:ilvl w:val="2"/>
          <w:numId w:val="27"/>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Në rastin e raporteve nga strukturat në det të hapur, lartësia nga baza e reve jepet mbi nivelin mesatar të detit.</w:t>
      </w:r>
    </w:p>
    <w:p w14:paraId="4A4F74C0" w14:textId="77777777" w:rsidR="00101E8F" w:rsidRPr="001939E3"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Temperatura e ajrit dhe e pikës së kondensimit të vesës</w:t>
      </w:r>
    </w:p>
    <w:p w14:paraId="653EB74D" w14:textId="77777777" w:rsidR="00101E8F" w:rsidRPr="001939E3" w:rsidRDefault="00101E8F" w:rsidP="00334C2A">
      <w:pPr>
        <w:pStyle w:val="ListParagraph"/>
        <w:numPr>
          <w:ilvl w:val="1"/>
          <w:numId w:val="27"/>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Temperatura e ajrit dhe e pikës së kondensimit të vesës duhet të matet, shfaqet në ekran dhe raportohet në gradë Celcius.</w:t>
      </w:r>
    </w:p>
    <w:p w14:paraId="320ADEBD" w14:textId="77777777" w:rsidR="00101E8F" w:rsidRPr="001939E3" w:rsidRDefault="00101E8F" w:rsidP="00334C2A">
      <w:pPr>
        <w:pStyle w:val="ListParagraph"/>
        <w:numPr>
          <w:ilvl w:val="1"/>
          <w:numId w:val="27"/>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Kur pajisjet automatike përdoren për matjen e temperaturës së ajrit dhe të pikës së kondensimit të vesës ekranet duhet të vendosen në stacionin meteorologjik</w:t>
      </w:r>
      <w:r w:rsidR="004D496A" w:rsidRPr="001939E3">
        <w:rPr>
          <w:rFonts w:ascii="Garamond" w:hAnsi="Garamond" w:cs="Times New Roman"/>
          <w:sz w:val="24"/>
          <w:szCs w:val="24"/>
        </w:rPr>
        <w:t xml:space="preserve"> aeronautik</w:t>
      </w:r>
      <w:r w:rsidRPr="001939E3">
        <w:rPr>
          <w:rFonts w:ascii="Garamond" w:hAnsi="Garamond" w:cs="Times New Roman"/>
          <w:sz w:val="24"/>
          <w:szCs w:val="24"/>
        </w:rPr>
        <w:t xml:space="preserve">. Ekranet në stacionin meteorologjik </w:t>
      </w:r>
      <w:r w:rsidR="004D496A" w:rsidRPr="001939E3">
        <w:rPr>
          <w:rFonts w:ascii="Garamond" w:hAnsi="Garamond" w:cs="Times New Roman"/>
          <w:sz w:val="24"/>
          <w:szCs w:val="24"/>
        </w:rPr>
        <w:t xml:space="preserve">aeronautik </w:t>
      </w:r>
      <w:r w:rsidRPr="001939E3">
        <w:rPr>
          <w:rFonts w:ascii="Garamond" w:hAnsi="Garamond" w:cs="Times New Roman"/>
          <w:sz w:val="24"/>
          <w:szCs w:val="24"/>
        </w:rPr>
        <w:t>dhe njësitë e shërbimeve të trafikut ajror duhet të lidhen me sensorë të njëjtë.</w:t>
      </w:r>
    </w:p>
    <w:p w14:paraId="660FC35D" w14:textId="77777777" w:rsidR="00101E8F" w:rsidRPr="001939E3"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Trysni atmosferike</w:t>
      </w:r>
    </w:p>
    <w:p w14:paraId="05C6A44D" w14:textId="77777777" w:rsidR="00101E8F" w:rsidRPr="001939E3" w:rsidRDefault="00101E8F" w:rsidP="00334C2A">
      <w:pPr>
        <w:pStyle w:val="ListParagraph"/>
        <w:numPr>
          <w:ilvl w:val="1"/>
          <w:numId w:val="27"/>
        </w:numPr>
        <w:tabs>
          <w:tab w:val="left" w:pos="993"/>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Trysnia atmosferike duhet të matet dhe vlerat e QNH dhe QFE duhet të llogariten dhe raportohen në hektopaskal.</w:t>
      </w:r>
    </w:p>
    <w:p w14:paraId="3099C576" w14:textId="77777777" w:rsidR="00101E8F" w:rsidRPr="001939E3" w:rsidRDefault="00101E8F" w:rsidP="00334C2A">
      <w:pPr>
        <w:pStyle w:val="ListParagraph"/>
        <w:numPr>
          <w:ilvl w:val="1"/>
          <w:numId w:val="27"/>
        </w:numPr>
        <w:tabs>
          <w:tab w:val="left" w:pos="993"/>
        </w:tabs>
        <w:spacing w:before="120"/>
        <w:ind w:left="850" w:hanging="425"/>
        <w:rPr>
          <w:rFonts w:ascii="Garamond" w:eastAsia="PMingLiU" w:hAnsi="Garamond" w:cs="Times New Roman"/>
          <w:sz w:val="24"/>
          <w:szCs w:val="24"/>
        </w:rPr>
      </w:pPr>
      <w:r w:rsidRPr="001939E3">
        <w:rPr>
          <w:rFonts w:ascii="Garamond" w:hAnsi="Garamond" w:cs="Times New Roman"/>
          <w:sz w:val="24"/>
          <w:szCs w:val="24"/>
        </w:rPr>
        <w:lastRenderedPageBreak/>
        <w:t>Ekrani</w:t>
      </w:r>
    </w:p>
    <w:p w14:paraId="16390F25" w14:textId="15100E65" w:rsidR="00101E8F" w:rsidRPr="001939E3" w:rsidRDefault="00101E8F" w:rsidP="00334C2A">
      <w:pPr>
        <w:pStyle w:val="ListParagraph"/>
        <w:numPr>
          <w:ilvl w:val="2"/>
          <w:numId w:val="27"/>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 xml:space="preserve">Kur pajisjet automatike përdoren për matjen e trysnisë atmosferike, ekranet e </w:t>
      </w:r>
      <w:r w:rsidR="001440A5" w:rsidRPr="001939E3">
        <w:rPr>
          <w:rFonts w:ascii="Garamond" w:hAnsi="Garamond" w:cs="Times New Roman"/>
          <w:sz w:val="24"/>
          <w:szCs w:val="24"/>
        </w:rPr>
        <w:t>QNH</w:t>
      </w:r>
      <w:r w:rsidRPr="001939E3">
        <w:rPr>
          <w:rFonts w:ascii="Garamond" w:hAnsi="Garamond" w:cs="Times New Roman"/>
          <w:sz w:val="24"/>
          <w:szCs w:val="24"/>
        </w:rPr>
        <w:t xml:space="preserve">-së dhe, nëse kërkohet në përputhje me pikën MET.TR.205 (g) (3) (ii), </w:t>
      </w:r>
      <w:r w:rsidR="004D496A" w:rsidRPr="001939E3">
        <w:rPr>
          <w:rFonts w:ascii="Garamond" w:hAnsi="Garamond" w:cs="Times New Roman"/>
          <w:sz w:val="24"/>
          <w:szCs w:val="24"/>
        </w:rPr>
        <w:t xml:space="preserve">ekranet e </w:t>
      </w:r>
      <w:r w:rsidRPr="001939E3">
        <w:rPr>
          <w:rFonts w:ascii="Garamond" w:hAnsi="Garamond" w:cs="Times New Roman"/>
          <w:sz w:val="24"/>
          <w:szCs w:val="24"/>
        </w:rPr>
        <w:t xml:space="preserve">QFE-së në lidhje me barometrin duhet të vendosen në stacionin meteorologjik </w:t>
      </w:r>
      <w:r w:rsidR="004D496A" w:rsidRPr="001939E3">
        <w:rPr>
          <w:rFonts w:ascii="Garamond" w:hAnsi="Garamond" w:cs="Times New Roman"/>
          <w:sz w:val="24"/>
          <w:szCs w:val="24"/>
        </w:rPr>
        <w:t xml:space="preserve">aeronautik </w:t>
      </w:r>
      <w:r w:rsidRPr="001939E3">
        <w:rPr>
          <w:rFonts w:ascii="Garamond" w:hAnsi="Garamond" w:cs="Times New Roman"/>
          <w:sz w:val="24"/>
          <w:szCs w:val="24"/>
        </w:rPr>
        <w:t>me ekrane korresponduese në njësitë e duhura të shërbimit të trafikut ajror.</w:t>
      </w:r>
    </w:p>
    <w:p w14:paraId="2606B8AA" w14:textId="77777777" w:rsidR="00101E8F" w:rsidRPr="001939E3" w:rsidRDefault="00101E8F" w:rsidP="00334C2A">
      <w:pPr>
        <w:pStyle w:val="ListParagraph"/>
        <w:numPr>
          <w:ilvl w:val="2"/>
          <w:numId w:val="27"/>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Kur në ekran paraqiten vlerat e QFE-së për më shumë se një pistë, në ekran duhet të shënjohet qartësisht pista për të cilën referohet vlera e QFE-së.</w:t>
      </w:r>
    </w:p>
    <w:p w14:paraId="6AE70A67" w14:textId="77777777" w:rsidR="00101E8F" w:rsidRPr="001939E3" w:rsidRDefault="00101E8F" w:rsidP="00334C2A">
      <w:pPr>
        <w:pStyle w:val="ListParagraph"/>
        <w:numPr>
          <w:ilvl w:val="1"/>
          <w:numId w:val="27"/>
        </w:numPr>
        <w:tabs>
          <w:tab w:val="left" w:pos="993"/>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Niveli referimi</w:t>
      </w:r>
    </w:p>
    <w:p w14:paraId="3C86F78C" w14:textId="77777777" w:rsidR="00101E8F" w:rsidRPr="001939E3" w:rsidRDefault="00101E8F" w:rsidP="009F0908">
      <w:pPr>
        <w:pStyle w:val="BodyText"/>
        <w:spacing w:before="131"/>
        <w:ind w:left="1394" w:hanging="543"/>
        <w:rPr>
          <w:rFonts w:ascii="Garamond" w:hAnsi="Garamond" w:cs="Times New Roman"/>
          <w:sz w:val="24"/>
          <w:szCs w:val="24"/>
        </w:rPr>
      </w:pPr>
      <w:r w:rsidRPr="001939E3">
        <w:rPr>
          <w:rFonts w:ascii="Garamond" w:hAnsi="Garamond" w:cs="Times New Roman"/>
          <w:sz w:val="24"/>
          <w:szCs w:val="24"/>
        </w:rPr>
        <w:t xml:space="preserve">Për llogaritjen e QFE-së duhet </w:t>
      </w:r>
      <w:r w:rsidR="007F17AD" w:rsidRPr="001939E3">
        <w:rPr>
          <w:rFonts w:ascii="Garamond" w:hAnsi="Garamond" w:cs="Times New Roman"/>
          <w:sz w:val="24"/>
          <w:szCs w:val="24"/>
        </w:rPr>
        <w:t>të përdoret një nivel referimi.</w:t>
      </w:r>
    </w:p>
    <w:p w14:paraId="20D37F84" w14:textId="46F917A5" w:rsidR="000130D3" w:rsidRPr="001939E3" w:rsidRDefault="000130D3" w:rsidP="0013222F">
      <w:pPr>
        <w:spacing w:before="139"/>
        <w:rPr>
          <w:rFonts w:ascii="Garamond" w:hAnsi="Garamond" w:cs="Times New Roman"/>
          <w:b/>
          <w:bCs/>
          <w:i/>
          <w:sz w:val="24"/>
          <w:szCs w:val="24"/>
        </w:rPr>
      </w:pPr>
    </w:p>
    <w:p w14:paraId="5D0CE171" w14:textId="77777777" w:rsidR="00EB52CF" w:rsidRPr="001939E3" w:rsidRDefault="00EB52CF" w:rsidP="0013222F">
      <w:pPr>
        <w:spacing w:before="139"/>
        <w:rPr>
          <w:rFonts w:ascii="Garamond" w:hAnsi="Garamond" w:cs="Times New Roman"/>
          <w:b/>
          <w:bCs/>
          <w:i/>
          <w:sz w:val="24"/>
          <w:szCs w:val="24"/>
        </w:rPr>
      </w:pPr>
    </w:p>
    <w:p w14:paraId="6CCFB3A2" w14:textId="77777777" w:rsidR="00101E8F" w:rsidRPr="001939E3" w:rsidRDefault="00101E8F" w:rsidP="0013222F">
      <w:pPr>
        <w:spacing w:before="139"/>
        <w:jc w:val="center"/>
        <w:rPr>
          <w:rFonts w:ascii="Garamond" w:eastAsia="Cambria" w:hAnsi="Garamond" w:cs="Times New Roman"/>
          <w:sz w:val="24"/>
          <w:szCs w:val="24"/>
        </w:rPr>
      </w:pPr>
      <w:r w:rsidRPr="001939E3">
        <w:rPr>
          <w:rFonts w:ascii="Garamond" w:hAnsi="Garamond" w:cs="Times New Roman"/>
          <w:b/>
          <w:bCs/>
          <w:i/>
          <w:sz w:val="24"/>
          <w:szCs w:val="24"/>
        </w:rPr>
        <w:t>Kapitulli 2 — Kërkesat teknike për zyrat meteorologjike në aerodrom</w:t>
      </w:r>
    </w:p>
    <w:p w14:paraId="772B2F08" w14:textId="77777777" w:rsidR="00101E8F" w:rsidRPr="001939E3" w:rsidRDefault="00101E8F" w:rsidP="0013222F">
      <w:pPr>
        <w:spacing w:before="8"/>
        <w:rPr>
          <w:rFonts w:ascii="Garamond" w:eastAsia="Cambria" w:hAnsi="Garamond" w:cs="Times New Roman"/>
          <w:b/>
          <w:bCs/>
          <w:i/>
          <w:sz w:val="24"/>
          <w:szCs w:val="24"/>
        </w:rPr>
      </w:pPr>
    </w:p>
    <w:p w14:paraId="4EB83660" w14:textId="77777777" w:rsidR="00101E8F" w:rsidRPr="001939E3" w:rsidRDefault="00101E8F" w:rsidP="00572C0D">
      <w:pPr>
        <w:pStyle w:val="Heading1"/>
        <w:spacing w:before="120"/>
        <w:ind w:left="0"/>
        <w:rPr>
          <w:rFonts w:ascii="Garamond" w:hAnsi="Garamond" w:cs="Times New Roman"/>
          <w:sz w:val="24"/>
          <w:szCs w:val="24"/>
        </w:rPr>
      </w:pPr>
      <w:r w:rsidRPr="001939E3">
        <w:rPr>
          <w:rFonts w:ascii="Garamond" w:hAnsi="Garamond" w:cs="Times New Roman"/>
          <w:sz w:val="24"/>
          <w:szCs w:val="24"/>
        </w:rPr>
        <w:t>MET.TR.215 Parash</w:t>
      </w:r>
      <w:r w:rsidR="004D496A" w:rsidRPr="001939E3">
        <w:rPr>
          <w:rFonts w:ascii="Garamond" w:hAnsi="Garamond" w:cs="Times New Roman"/>
          <w:sz w:val="24"/>
          <w:szCs w:val="24"/>
        </w:rPr>
        <w:t>ikimet</w:t>
      </w:r>
      <w:r w:rsidRPr="001939E3">
        <w:rPr>
          <w:rFonts w:ascii="Garamond" w:hAnsi="Garamond" w:cs="Times New Roman"/>
          <w:sz w:val="24"/>
          <w:szCs w:val="24"/>
        </w:rPr>
        <w:t xml:space="preserve"> dhe informacione të tjera</w:t>
      </w:r>
    </w:p>
    <w:p w14:paraId="0C0ACD15" w14:textId="77777777" w:rsidR="00101E8F" w:rsidRPr="001939E3" w:rsidRDefault="00101E8F" w:rsidP="0013222F">
      <w:pPr>
        <w:spacing w:before="1"/>
        <w:rPr>
          <w:rFonts w:ascii="Garamond" w:eastAsia="Cambria" w:hAnsi="Garamond" w:cs="Times New Roman"/>
          <w:bCs/>
          <w:sz w:val="24"/>
          <w:szCs w:val="24"/>
        </w:rPr>
      </w:pPr>
    </w:p>
    <w:p w14:paraId="156A47B1" w14:textId="77777777" w:rsidR="00101E8F" w:rsidRPr="001939E3" w:rsidRDefault="00101E8F" w:rsidP="00334C2A">
      <w:pPr>
        <w:pStyle w:val="ListParagraph"/>
        <w:numPr>
          <w:ilvl w:val="0"/>
          <w:numId w:val="26"/>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Informacioni meteorologjik për operatorët dhe anëtarët e ekuipazhit të fluturimit duhet të:</w:t>
      </w:r>
    </w:p>
    <w:p w14:paraId="294D1975" w14:textId="77777777" w:rsidR="00101E8F" w:rsidRPr="001939E3" w:rsidRDefault="00101E8F" w:rsidP="00334C2A">
      <w:pPr>
        <w:pStyle w:val="ListParagraph"/>
        <w:numPr>
          <w:ilvl w:val="1"/>
          <w:numId w:val="26"/>
        </w:numPr>
        <w:tabs>
          <w:tab w:val="left" w:pos="851"/>
        </w:tabs>
        <w:spacing w:before="132"/>
        <w:ind w:left="851" w:hanging="425"/>
        <w:rPr>
          <w:rFonts w:ascii="Garamond" w:eastAsia="PMingLiU" w:hAnsi="Garamond" w:cs="Times New Roman"/>
          <w:sz w:val="24"/>
          <w:szCs w:val="24"/>
        </w:rPr>
      </w:pPr>
      <w:r w:rsidRPr="001939E3">
        <w:rPr>
          <w:rFonts w:ascii="Garamond" w:hAnsi="Garamond" w:cs="Times New Roman"/>
          <w:sz w:val="24"/>
          <w:szCs w:val="24"/>
        </w:rPr>
        <w:t>mbulojë fluturimin në lidhje me kohën, lartësinë dhe shtrirjen gjeografike;</w:t>
      </w:r>
    </w:p>
    <w:p w14:paraId="0DD67446" w14:textId="77777777" w:rsidR="00101E8F" w:rsidRPr="001939E3" w:rsidRDefault="00101E8F" w:rsidP="00334C2A">
      <w:pPr>
        <w:pStyle w:val="ListParagraph"/>
        <w:numPr>
          <w:ilvl w:val="1"/>
          <w:numId w:val="26"/>
        </w:numPr>
        <w:tabs>
          <w:tab w:val="left" w:pos="851"/>
        </w:tabs>
        <w:spacing w:before="132"/>
        <w:ind w:left="851" w:hanging="425"/>
        <w:rPr>
          <w:rFonts w:ascii="Garamond" w:hAnsi="Garamond" w:cs="Times New Roman"/>
          <w:sz w:val="24"/>
          <w:szCs w:val="24"/>
        </w:rPr>
      </w:pPr>
      <w:r w:rsidRPr="001939E3">
        <w:rPr>
          <w:rFonts w:ascii="Garamond" w:hAnsi="Garamond" w:cs="Times New Roman"/>
          <w:sz w:val="24"/>
          <w:szCs w:val="24"/>
        </w:rPr>
        <w:t>lidhet me afatet ose periudhat kohore të përshtatshme;</w:t>
      </w:r>
    </w:p>
    <w:p w14:paraId="773761F1" w14:textId="77777777" w:rsidR="00101E8F" w:rsidRPr="001939E3" w:rsidRDefault="00101E8F" w:rsidP="00334C2A">
      <w:pPr>
        <w:pStyle w:val="ListParagraph"/>
        <w:numPr>
          <w:ilvl w:val="1"/>
          <w:numId w:val="26"/>
        </w:numPr>
        <w:tabs>
          <w:tab w:val="left" w:pos="851"/>
        </w:tabs>
        <w:spacing w:before="132"/>
        <w:ind w:left="851" w:hanging="425"/>
        <w:rPr>
          <w:rFonts w:ascii="Garamond" w:hAnsi="Garamond" w:cs="Times New Roman"/>
          <w:sz w:val="24"/>
          <w:szCs w:val="24"/>
        </w:rPr>
      </w:pPr>
      <w:r w:rsidRPr="001939E3">
        <w:rPr>
          <w:rFonts w:ascii="Garamond" w:hAnsi="Garamond" w:cs="Times New Roman"/>
          <w:sz w:val="24"/>
          <w:szCs w:val="24"/>
        </w:rPr>
        <w:t>shtrihet në aerodromin e planifikuar të uljes, duke mbuluar gjithashtu kushtet meteorologjike të pritshme midis aerodromit të planifikuar të uljes dhe aerodromeve alternative të përcaktuara nga operatori;</w:t>
      </w:r>
    </w:p>
    <w:p w14:paraId="22B54374" w14:textId="77777777" w:rsidR="00101E8F" w:rsidRPr="001939E3" w:rsidRDefault="00101E8F" w:rsidP="00334C2A">
      <w:pPr>
        <w:pStyle w:val="ListParagraph"/>
        <w:numPr>
          <w:ilvl w:val="1"/>
          <w:numId w:val="26"/>
        </w:numPr>
        <w:tabs>
          <w:tab w:val="left" w:pos="851"/>
        </w:tabs>
        <w:spacing w:before="132"/>
        <w:ind w:left="851" w:hanging="425"/>
        <w:rPr>
          <w:rFonts w:ascii="Garamond" w:hAnsi="Garamond" w:cs="Times New Roman"/>
          <w:sz w:val="24"/>
          <w:szCs w:val="24"/>
        </w:rPr>
      </w:pPr>
      <w:r w:rsidRPr="001939E3">
        <w:rPr>
          <w:rFonts w:ascii="Garamond" w:hAnsi="Garamond" w:cs="Times New Roman"/>
          <w:sz w:val="24"/>
          <w:szCs w:val="24"/>
        </w:rPr>
        <w:t>jetë i përditësuar.</w:t>
      </w:r>
    </w:p>
    <w:p w14:paraId="1EE97802" w14:textId="77777777" w:rsidR="00101E8F" w:rsidRPr="001939E3" w:rsidRDefault="00101E8F" w:rsidP="00334C2A">
      <w:pPr>
        <w:pStyle w:val="ListParagraph"/>
        <w:numPr>
          <w:ilvl w:val="0"/>
          <w:numId w:val="26"/>
        </w:numPr>
        <w:tabs>
          <w:tab w:val="left" w:pos="426"/>
        </w:tabs>
        <w:spacing w:before="120"/>
        <w:ind w:left="425" w:hanging="425"/>
        <w:rPr>
          <w:rFonts w:ascii="Garamond" w:hAnsi="Garamond" w:cs="Times New Roman"/>
          <w:sz w:val="24"/>
          <w:szCs w:val="24"/>
        </w:rPr>
      </w:pPr>
      <w:r w:rsidRPr="001939E3">
        <w:rPr>
          <w:rFonts w:ascii="Garamond" w:hAnsi="Garamond" w:cs="Times New Roman"/>
          <w:sz w:val="24"/>
          <w:szCs w:val="24"/>
        </w:rPr>
        <w:t>Informacioni meteorologjik i ofruar për qendrat koordinuese të shpëtimit duhet të përfshijë kushtet meteorologjike që ekzistonin në pozicionin e fundit të njohur të një avioni të zhdukur dhe përgjatë rrugës së planifikuar të atij avioni me referencë të veçantë për elementët që nuk janë shpërndarë në mënyrë rutinë.</w:t>
      </w:r>
    </w:p>
    <w:p w14:paraId="7DADA769" w14:textId="77777777" w:rsidR="00101E8F" w:rsidRPr="001939E3" w:rsidRDefault="00101E8F" w:rsidP="00334C2A">
      <w:pPr>
        <w:pStyle w:val="ListParagraph"/>
        <w:numPr>
          <w:ilvl w:val="0"/>
          <w:numId w:val="26"/>
        </w:numPr>
        <w:tabs>
          <w:tab w:val="left" w:pos="426"/>
        </w:tabs>
        <w:spacing w:before="120"/>
        <w:ind w:left="425" w:hanging="425"/>
        <w:rPr>
          <w:rFonts w:ascii="Garamond" w:hAnsi="Garamond" w:cs="Times New Roman"/>
          <w:sz w:val="24"/>
          <w:szCs w:val="24"/>
        </w:rPr>
      </w:pPr>
      <w:r w:rsidRPr="001939E3">
        <w:rPr>
          <w:rFonts w:ascii="Garamond" w:hAnsi="Garamond" w:cs="Times New Roman"/>
          <w:sz w:val="24"/>
          <w:szCs w:val="24"/>
        </w:rPr>
        <w:t>Informacioni meteorologjik i ofruar për njësitë e shërbimeve të informacionit aeronautik duhet të përfshijë:</w:t>
      </w:r>
    </w:p>
    <w:p w14:paraId="09FC5A50" w14:textId="77777777" w:rsidR="00101E8F" w:rsidRPr="001939E3"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informacionin për shërbimin meteorologjik të destinuar për përfshirje në botimet e informacionit të aeronautikës;</w:t>
      </w:r>
    </w:p>
    <w:p w14:paraId="31216995" w14:textId="77777777" w:rsidR="00101E8F" w:rsidRPr="001939E3"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informacionin e nevojshëm për përgatitjen e NOTAM ose ASHTAM;</w:t>
      </w:r>
    </w:p>
    <w:p w14:paraId="69DC4DA5" w14:textId="77777777" w:rsidR="00101E8F" w:rsidRPr="001939E3"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informacionin e nevojshëm për përgatitjen e qarkulloreve të informacioneve aeronautike.</w:t>
      </w:r>
    </w:p>
    <w:p w14:paraId="439BAEF3" w14:textId="77777777" w:rsidR="00101E8F" w:rsidRPr="001939E3" w:rsidRDefault="00101E8F" w:rsidP="00334C2A">
      <w:pPr>
        <w:pStyle w:val="ListParagraph"/>
        <w:numPr>
          <w:ilvl w:val="0"/>
          <w:numId w:val="26"/>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Informacionet meteorologjike të përfshira në dokumentacionin e fluturimit duhet të tregohen si më poshtë:</w:t>
      </w:r>
    </w:p>
    <w:p w14:paraId="46936B5B" w14:textId="77777777" w:rsidR="00101E8F" w:rsidRPr="001939E3"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erërat në tabela duhet të përshkruhen nga shigjeta me vija treguese dhe flamuj sinjalizues të errët në një rrjet mjaft të dendur.</w:t>
      </w:r>
    </w:p>
    <w:p w14:paraId="208A5C0D" w14:textId="77777777" w:rsidR="00101E8F" w:rsidRPr="001939E3"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Temperaturat duhet të tregohen nga shifrat në një rrjet mjaft të dendur;</w:t>
      </w:r>
    </w:p>
    <w:p w14:paraId="76FA17F7" w14:textId="77777777" w:rsidR="00101E8F" w:rsidRPr="001939E3"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të dhënat e erës dhe temperaturës të përzgjedhura nga grupi i të dhënave të marra nga një qendër për parashikimet botërore duhet të tregohen në një rrjet me gjerësi/gjatësi mjaft të dendur;</w:t>
      </w:r>
    </w:p>
    <w:p w14:paraId="7376563D" w14:textId="77777777" w:rsidR="00101E8F" w:rsidRPr="001939E3"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lastRenderedPageBreak/>
        <w:t>shigjetat e erës kanë përparësi mbi temperaturat dhe sfondin e grafikut;</w:t>
      </w:r>
    </w:p>
    <w:p w14:paraId="1DD75793" w14:textId="77777777" w:rsidR="00101E8F" w:rsidRPr="001939E3" w:rsidRDefault="00101E8F" w:rsidP="00334C2A">
      <w:pPr>
        <w:pStyle w:val="ListParagraph"/>
        <w:numPr>
          <w:ilvl w:val="1"/>
          <w:numId w:val="26"/>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 xml:space="preserve">treguesit e lartësisë që i referohen kushteve meteorologjike </w:t>
      </w:r>
      <w:r w:rsidRPr="001939E3">
        <w:rPr>
          <w:rFonts w:ascii="Garamond" w:hAnsi="Garamond" w:cs="Times New Roman"/>
          <w:i/>
          <w:sz w:val="24"/>
          <w:szCs w:val="24"/>
        </w:rPr>
        <w:t>gjatë udhëtimit</w:t>
      </w:r>
      <w:r w:rsidRPr="001939E3">
        <w:rPr>
          <w:rFonts w:ascii="Garamond" w:hAnsi="Garamond" w:cs="Times New Roman"/>
          <w:sz w:val="24"/>
          <w:szCs w:val="24"/>
        </w:rPr>
        <w:t xml:space="preserve"> duhet të shprehen sipas përshtatshmërisë së situatës, për shembull në nivelet e fluturimit, trysnisë, lartësisë ose gjatësisë mbi nivelin e tokës, ndërsa të gjitha referencat që i referohen kushteve meteorologjike të aerodromit shprehen në lartësinë e aerodromit.</w:t>
      </w:r>
    </w:p>
    <w:p w14:paraId="69476E27" w14:textId="77777777" w:rsidR="00101E8F" w:rsidRPr="001939E3" w:rsidRDefault="00101E8F" w:rsidP="00334C2A">
      <w:pPr>
        <w:pStyle w:val="ListParagraph"/>
        <w:numPr>
          <w:ilvl w:val="0"/>
          <w:numId w:val="26"/>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Dokumentacioni i fluturimit duhet të përfshijë:</w:t>
      </w:r>
    </w:p>
    <w:p w14:paraId="7459C081" w14:textId="77777777" w:rsidR="00101E8F" w:rsidRPr="001939E3"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parashikimet e erës në lartësi të mëdha dhe temperaturës së ajrit në lartësi të mëdha;</w:t>
      </w:r>
    </w:p>
    <w:p w14:paraId="323B1C1C" w14:textId="77777777" w:rsidR="00101E8F" w:rsidRPr="001939E3"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fenomenin SIGWX;</w:t>
      </w:r>
    </w:p>
    <w:p w14:paraId="20B232C5" w14:textId="77777777" w:rsidR="00101E8F" w:rsidRPr="001939E3" w:rsidRDefault="00101E8F" w:rsidP="00334C2A">
      <w:pPr>
        <w:pStyle w:val="ListParagraph"/>
        <w:numPr>
          <w:ilvl w:val="1"/>
          <w:numId w:val="26"/>
        </w:numPr>
        <w:tabs>
          <w:tab w:val="left" w:pos="851"/>
        </w:tabs>
        <w:spacing w:before="120"/>
        <w:ind w:left="850" w:hanging="425"/>
        <w:rPr>
          <w:rFonts w:ascii="Garamond" w:hAnsi="Garamond" w:cs="Times New Roman"/>
          <w:sz w:val="24"/>
          <w:szCs w:val="24"/>
        </w:rPr>
      </w:pPr>
      <w:r w:rsidRPr="001939E3">
        <w:rPr>
          <w:rFonts w:ascii="Garamond" w:hAnsi="Garamond" w:cs="Times New Roman"/>
          <w:sz w:val="24"/>
          <w:szCs w:val="24"/>
        </w:rPr>
        <w:t xml:space="preserve">METAR, ose kur lëshohet SPECI për aerodromet e nisjes dhe të planifikuar uljes,për ngritjen,  </w:t>
      </w:r>
      <w:r w:rsidRPr="001939E3">
        <w:rPr>
          <w:rFonts w:ascii="Garamond" w:hAnsi="Garamond" w:cs="Times New Roman"/>
          <w:i/>
          <w:sz w:val="24"/>
          <w:szCs w:val="24"/>
        </w:rPr>
        <w:t xml:space="preserve">gjatë udhëtimit </w:t>
      </w:r>
      <w:r w:rsidRPr="001939E3">
        <w:rPr>
          <w:rFonts w:ascii="Garamond" w:hAnsi="Garamond" w:cs="Times New Roman"/>
          <w:sz w:val="24"/>
          <w:szCs w:val="24"/>
        </w:rPr>
        <w:t>dhe aerodromit alternativ të uljes;</w:t>
      </w:r>
    </w:p>
    <w:p w14:paraId="6F5265D0" w14:textId="77777777" w:rsidR="00101E8F" w:rsidRPr="001939E3"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 xml:space="preserve">TAF-in ose TAF-in e ndryshuar për aerodromet e nisjes dhe të planifikuar uljes,për ngritjen,  </w:t>
      </w:r>
      <w:r w:rsidRPr="001939E3">
        <w:rPr>
          <w:rFonts w:ascii="Garamond" w:hAnsi="Garamond" w:cs="Times New Roman"/>
          <w:i/>
          <w:sz w:val="24"/>
          <w:szCs w:val="24"/>
        </w:rPr>
        <w:t xml:space="preserve">gjatë udhëtimit </w:t>
      </w:r>
      <w:r w:rsidRPr="001939E3">
        <w:rPr>
          <w:rFonts w:ascii="Garamond" w:hAnsi="Garamond" w:cs="Times New Roman"/>
          <w:sz w:val="24"/>
          <w:szCs w:val="24"/>
        </w:rPr>
        <w:t>dhe aerodromit alternativ të uljes;</w:t>
      </w:r>
    </w:p>
    <w:p w14:paraId="4718C9E2" w14:textId="77777777" w:rsidR="00101E8F" w:rsidRPr="001939E3" w:rsidRDefault="007D436E"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sz w:val="24"/>
          <w:szCs w:val="24"/>
        </w:rPr>
        <w:t>SIGMET, dhe, kur lëshohet, AIRMET dhe raportet e posaçme ajrore përkatëse, të rëndësishme për të gjithë itinerarin</w:t>
      </w:r>
      <w:r w:rsidR="00101E8F" w:rsidRPr="001939E3">
        <w:rPr>
          <w:rFonts w:ascii="Garamond" w:hAnsi="Garamond" w:cs="Times New Roman"/>
          <w:sz w:val="24"/>
          <w:szCs w:val="24"/>
        </w:rPr>
        <w:t>;</w:t>
      </w:r>
    </w:p>
    <w:p w14:paraId="1D05BD8B" w14:textId="77777777" w:rsidR="00101E8F" w:rsidRPr="001939E3"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1939E3">
        <w:rPr>
          <w:rFonts w:ascii="Garamond" w:hAnsi="Garamond" w:cs="Times New Roman"/>
          <w:sz w:val="24"/>
          <w:szCs w:val="24"/>
        </w:rPr>
        <w:t>informacion kës</w:t>
      </w:r>
      <w:r w:rsidR="00E433CB" w:rsidRPr="001939E3">
        <w:rPr>
          <w:rFonts w:ascii="Garamond" w:hAnsi="Garamond" w:cs="Times New Roman"/>
          <w:sz w:val="24"/>
          <w:szCs w:val="24"/>
        </w:rPr>
        <w:t xml:space="preserve">hillues për hirin vullkanik, </w:t>
      </w:r>
      <w:r w:rsidRPr="001939E3">
        <w:rPr>
          <w:rFonts w:ascii="Garamond" w:hAnsi="Garamond" w:cs="Times New Roman"/>
          <w:sz w:val="24"/>
          <w:szCs w:val="24"/>
        </w:rPr>
        <w:t xml:space="preserve">ciklonet tropikale </w:t>
      </w:r>
      <w:r w:rsidR="00E433CB" w:rsidRPr="001939E3">
        <w:rPr>
          <w:rFonts w:ascii="Garamond" w:hAnsi="Garamond" w:cs="Times New Roman"/>
          <w:sz w:val="24"/>
          <w:szCs w:val="24"/>
        </w:rPr>
        <w:t xml:space="preserve">dhe motin në hapësirë </w:t>
      </w:r>
      <w:r w:rsidRPr="001939E3">
        <w:rPr>
          <w:rFonts w:ascii="Garamond" w:hAnsi="Garamond" w:cs="Times New Roman"/>
          <w:sz w:val="24"/>
          <w:szCs w:val="24"/>
        </w:rPr>
        <w:t>t</w:t>
      </w:r>
      <w:r w:rsidR="00E433CB" w:rsidRPr="001939E3">
        <w:rPr>
          <w:rFonts w:ascii="Garamond" w:hAnsi="Garamond" w:cs="Times New Roman"/>
          <w:sz w:val="24"/>
          <w:szCs w:val="24"/>
        </w:rPr>
        <w:t>ë përshtatshëm për të gjithë rrug</w:t>
      </w:r>
      <w:r w:rsidRPr="001939E3">
        <w:rPr>
          <w:rFonts w:ascii="Garamond" w:hAnsi="Garamond" w:cs="Times New Roman"/>
          <w:sz w:val="24"/>
          <w:szCs w:val="24"/>
        </w:rPr>
        <w:t>ë</w:t>
      </w:r>
      <w:r w:rsidR="00E433CB" w:rsidRPr="001939E3">
        <w:rPr>
          <w:rFonts w:ascii="Garamond" w:hAnsi="Garamond" w:cs="Times New Roman"/>
          <w:sz w:val="24"/>
          <w:szCs w:val="24"/>
        </w:rPr>
        <w:t>n e fluturtimit</w:t>
      </w:r>
      <w:r w:rsidRPr="001939E3">
        <w:rPr>
          <w:rFonts w:ascii="Garamond" w:hAnsi="Garamond" w:cs="Times New Roman"/>
          <w:sz w:val="24"/>
          <w:szCs w:val="24"/>
        </w:rPr>
        <w:t>;</w:t>
      </w:r>
    </w:p>
    <w:p w14:paraId="7AD62238" w14:textId="77777777" w:rsidR="00101E8F" w:rsidRPr="001939E3" w:rsidRDefault="00101E8F" w:rsidP="00334C2A">
      <w:pPr>
        <w:pStyle w:val="ListParagraph"/>
        <w:numPr>
          <w:ilvl w:val="0"/>
          <w:numId w:val="26"/>
        </w:numPr>
        <w:tabs>
          <w:tab w:val="left" w:pos="426"/>
        </w:tabs>
        <w:spacing w:before="120"/>
        <w:ind w:left="425" w:hanging="425"/>
        <w:rPr>
          <w:rFonts w:ascii="Garamond" w:hAnsi="Garamond" w:cs="Times New Roman"/>
          <w:sz w:val="24"/>
          <w:szCs w:val="24"/>
        </w:rPr>
      </w:pPr>
      <w:r w:rsidRPr="001939E3">
        <w:rPr>
          <w:rFonts w:ascii="Garamond" w:hAnsi="Garamond" w:cs="Times New Roman"/>
          <w:sz w:val="24"/>
          <w:szCs w:val="24"/>
        </w:rPr>
        <w:t xml:space="preserve">Grafikët e gjeneruara nga parashikimet digjitale duhet të vihen në dispozicion, siç kërkohet nga operatorët, për zonat fikse të mbulimit siç tregohet në </w:t>
      </w:r>
      <w:r w:rsidR="00571D31" w:rsidRPr="001939E3">
        <w:rPr>
          <w:rFonts w:ascii="Garamond" w:hAnsi="Garamond" w:cs="Times New Roman"/>
          <w:sz w:val="24"/>
          <w:szCs w:val="24"/>
        </w:rPr>
        <w:t>Shtojcën</w:t>
      </w:r>
      <w:r w:rsidRPr="001939E3">
        <w:rPr>
          <w:rFonts w:ascii="Garamond" w:hAnsi="Garamond" w:cs="Times New Roman"/>
          <w:sz w:val="24"/>
          <w:szCs w:val="24"/>
        </w:rPr>
        <w:t xml:space="preserve"> 2.</w:t>
      </w:r>
    </w:p>
    <w:p w14:paraId="03EBB5EF" w14:textId="77777777" w:rsidR="00101E8F" w:rsidRPr="001939E3" w:rsidRDefault="007D436E" w:rsidP="00334C2A">
      <w:pPr>
        <w:pStyle w:val="ListParagraph"/>
        <w:numPr>
          <w:ilvl w:val="0"/>
          <w:numId w:val="26"/>
        </w:numPr>
        <w:tabs>
          <w:tab w:val="left" w:pos="426"/>
        </w:tabs>
        <w:spacing w:before="120"/>
        <w:ind w:left="425" w:hanging="425"/>
        <w:rPr>
          <w:rFonts w:ascii="Garamond" w:hAnsi="Garamond" w:cs="Times New Roman"/>
          <w:sz w:val="24"/>
          <w:szCs w:val="24"/>
        </w:rPr>
      </w:pPr>
      <w:r w:rsidRPr="001939E3">
        <w:rPr>
          <w:rFonts w:ascii="Garamond" w:hAnsi="Garamond"/>
          <w:sz w:val="24"/>
          <w:szCs w:val="24"/>
        </w:rPr>
        <w:t>Kur parashikimet e erës së sipërme dhe temperaturës së ajrit të sipërm të renditura në pikën MET.OR.275 (a) (1) jepen në formë grafiku, ato do të jenë grafikë parashikues me kohë fikse për nivelet e fluturimit siç përcaktohet në pikën MET.TR.275 (b) (3). Kur parashikimet e fenomeneve SIGWX të renditura në pikën MET.OR.275 (a) (2) jepen në formë grafiku, ato do të jenë grafikë parashikues me kohë fikse për një shtresë atmosferike të kufizuar nga nivelet e fluturimit siç përcaktohet në pikat MET.TR.275 (c) dhe MET.TR.275 (d).</w:t>
      </w:r>
    </w:p>
    <w:p w14:paraId="04AF4FCB" w14:textId="77777777" w:rsidR="00101E8F" w:rsidRPr="001939E3" w:rsidRDefault="00101E8F" w:rsidP="00334C2A">
      <w:pPr>
        <w:pStyle w:val="ListParagraph"/>
        <w:numPr>
          <w:ilvl w:val="0"/>
          <w:numId w:val="26"/>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Parashikimet e erës në lartësi të mëdha dhe temperaturës së ajrit në lartësi të mëdha dhe të fenomenit SIGWX mbi nivelin e fluturimit 100 duhet të jepen sapo të jenë në dispozicion, por jo më vonë se 3 orë para nisjes.</w:t>
      </w:r>
    </w:p>
    <w:p w14:paraId="5494DA8A" w14:textId="77777777" w:rsidR="00101E8F" w:rsidRPr="001939E3" w:rsidRDefault="00101E8F" w:rsidP="00334C2A">
      <w:pPr>
        <w:pStyle w:val="ListParagraph"/>
        <w:numPr>
          <w:ilvl w:val="0"/>
          <w:numId w:val="26"/>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Informacioni klimatik aeronautik  duhet të përgatitet në formën e tabelave klimatike të aerodromit dhe përmbledhjeve klimatike të aerodromit.</w:t>
      </w:r>
    </w:p>
    <w:p w14:paraId="6D90B805" w14:textId="77777777" w:rsidR="00101E8F" w:rsidRPr="001939E3" w:rsidRDefault="00101E8F" w:rsidP="0013222F">
      <w:pPr>
        <w:spacing w:before="5"/>
        <w:rPr>
          <w:rFonts w:ascii="Garamond" w:eastAsia="PMingLiU" w:hAnsi="Garamond" w:cs="Times New Roman"/>
          <w:sz w:val="24"/>
          <w:szCs w:val="24"/>
        </w:rPr>
      </w:pPr>
    </w:p>
    <w:p w14:paraId="63F09A7D" w14:textId="77777777" w:rsidR="00101E8F" w:rsidRPr="001939E3" w:rsidRDefault="00101E8F" w:rsidP="0090505B">
      <w:pPr>
        <w:pStyle w:val="Heading1"/>
        <w:spacing w:before="120"/>
        <w:ind w:left="0"/>
        <w:rPr>
          <w:rFonts w:ascii="Garamond" w:eastAsia="Cambria" w:hAnsi="Garamond" w:cs="Times New Roman"/>
          <w:b w:val="0"/>
          <w:bCs w:val="0"/>
          <w:sz w:val="24"/>
          <w:szCs w:val="24"/>
        </w:rPr>
      </w:pPr>
      <w:r w:rsidRPr="001939E3">
        <w:rPr>
          <w:rFonts w:ascii="Garamond" w:hAnsi="Garamond" w:cs="Times New Roman"/>
          <w:sz w:val="24"/>
          <w:szCs w:val="24"/>
        </w:rPr>
        <w:t>MET.TR.220 Parashikimet e aerodromit</w:t>
      </w:r>
    </w:p>
    <w:p w14:paraId="2063A539" w14:textId="77777777" w:rsidR="00101E8F" w:rsidRPr="001939E3" w:rsidRDefault="00101E8F"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Parashikimet e aerodromit dhe ndryshimet e saj lëshohen si TAF dhe duhet të përfshijnë në rendin e treguar:</w:t>
      </w:r>
    </w:p>
    <w:p w14:paraId="29C64031" w14:textId="77777777" w:rsidR="00101E8F" w:rsidRPr="001939E3" w:rsidRDefault="00101E8F" w:rsidP="00334C2A">
      <w:pPr>
        <w:pStyle w:val="ListParagraph"/>
        <w:numPr>
          <w:ilvl w:val="1"/>
          <w:numId w:val="25"/>
        </w:numPr>
        <w:tabs>
          <w:tab w:val="left" w:pos="851"/>
        </w:tabs>
        <w:spacing w:before="137"/>
        <w:ind w:left="851" w:hanging="425"/>
        <w:jc w:val="left"/>
        <w:rPr>
          <w:rFonts w:ascii="Garamond" w:eastAsia="PMingLiU" w:hAnsi="Garamond" w:cs="Times New Roman"/>
          <w:sz w:val="24"/>
          <w:szCs w:val="24"/>
        </w:rPr>
      </w:pPr>
      <w:r w:rsidRPr="001939E3">
        <w:rPr>
          <w:rFonts w:ascii="Garamond" w:hAnsi="Garamond" w:cs="Times New Roman"/>
          <w:sz w:val="24"/>
          <w:szCs w:val="24"/>
        </w:rPr>
        <w:t>identifikimin e tipit të parashikimit;</w:t>
      </w:r>
    </w:p>
    <w:p w14:paraId="35997264" w14:textId="77777777" w:rsidR="00101E8F" w:rsidRPr="001939E3"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1939E3">
        <w:rPr>
          <w:rFonts w:ascii="Garamond" w:hAnsi="Garamond" w:cs="Times New Roman"/>
          <w:sz w:val="24"/>
          <w:szCs w:val="24"/>
        </w:rPr>
        <w:t>treguesin e vendndodhjes;</w:t>
      </w:r>
    </w:p>
    <w:p w14:paraId="5AC630F5" w14:textId="77777777" w:rsidR="00101E8F" w:rsidRPr="001939E3"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1939E3">
        <w:rPr>
          <w:rFonts w:ascii="Garamond" w:hAnsi="Garamond" w:cs="Times New Roman"/>
          <w:sz w:val="24"/>
          <w:szCs w:val="24"/>
        </w:rPr>
        <w:t>kohën e kryerjes së parashikimit;</w:t>
      </w:r>
    </w:p>
    <w:p w14:paraId="0050FD8D" w14:textId="77777777" w:rsidR="00101E8F" w:rsidRPr="001939E3"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1939E3">
        <w:rPr>
          <w:rFonts w:ascii="Garamond" w:hAnsi="Garamond" w:cs="Times New Roman"/>
          <w:sz w:val="24"/>
          <w:szCs w:val="24"/>
        </w:rPr>
        <w:t>identifikimin e një parashikimi të anuluar, kur është e zbatueshme;</w:t>
      </w:r>
    </w:p>
    <w:p w14:paraId="3E1BB5D5" w14:textId="77777777" w:rsidR="00101E8F" w:rsidRPr="001939E3"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1939E3">
        <w:rPr>
          <w:rFonts w:ascii="Garamond" w:hAnsi="Garamond" w:cs="Times New Roman"/>
          <w:sz w:val="24"/>
          <w:szCs w:val="24"/>
        </w:rPr>
        <w:t>datën dhe periudhën e vlefshmërisë së parashikimit;</w:t>
      </w:r>
    </w:p>
    <w:p w14:paraId="481B7B48" w14:textId="77777777" w:rsidR="00101E8F" w:rsidRPr="001939E3"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1939E3">
        <w:rPr>
          <w:rFonts w:ascii="Garamond" w:hAnsi="Garamond" w:cs="Times New Roman"/>
          <w:sz w:val="24"/>
          <w:szCs w:val="24"/>
        </w:rPr>
        <w:t>identifikimin e një parashikimi të anuluar, kur është e zbatueshme;</w:t>
      </w:r>
    </w:p>
    <w:p w14:paraId="61554548" w14:textId="77777777" w:rsidR="00101E8F" w:rsidRPr="001939E3"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1939E3">
        <w:rPr>
          <w:rFonts w:ascii="Garamond" w:hAnsi="Garamond" w:cs="Times New Roman"/>
          <w:sz w:val="24"/>
          <w:szCs w:val="24"/>
        </w:rPr>
        <w:t>erën në sipërfaqe;</w:t>
      </w:r>
    </w:p>
    <w:p w14:paraId="1F4FC9FA" w14:textId="77777777" w:rsidR="00101E8F" w:rsidRPr="001939E3"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1939E3">
        <w:rPr>
          <w:rFonts w:ascii="Garamond" w:hAnsi="Garamond" w:cs="Times New Roman"/>
          <w:sz w:val="24"/>
          <w:szCs w:val="24"/>
        </w:rPr>
        <w:t>shikueshmërinë;</w:t>
      </w:r>
    </w:p>
    <w:p w14:paraId="53044819" w14:textId="77777777" w:rsidR="00101E8F" w:rsidRPr="001939E3"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1939E3">
        <w:rPr>
          <w:rFonts w:ascii="Garamond" w:hAnsi="Garamond" w:cs="Times New Roman"/>
          <w:sz w:val="24"/>
          <w:szCs w:val="24"/>
        </w:rPr>
        <w:lastRenderedPageBreak/>
        <w:t>motin;</w:t>
      </w:r>
    </w:p>
    <w:p w14:paraId="664EBD79" w14:textId="77777777" w:rsidR="00101E8F" w:rsidRPr="001939E3"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1939E3">
        <w:rPr>
          <w:rFonts w:ascii="Garamond" w:hAnsi="Garamond" w:cs="Times New Roman"/>
          <w:sz w:val="24"/>
          <w:szCs w:val="24"/>
        </w:rPr>
        <w:t>retë;</w:t>
      </w:r>
    </w:p>
    <w:p w14:paraId="75C7B55A" w14:textId="77777777" w:rsidR="00101E8F" w:rsidRPr="001939E3"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1939E3">
        <w:rPr>
          <w:rFonts w:ascii="Garamond" w:hAnsi="Garamond" w:cs="Times New Roman"/>
          <w:sz w:val="24"/>
          <w:szCs w:val="24"/>
        </w:rPr>
        <w:t>ndryshimet e pritshme domethënëse për një ose më shumë prej këtyre elementeve gjatë periudhës së vlefshmërisë.</w:t>
      </w:r>
    </w:p>
    <w:p w14:paraId="09853B34" w14:textId="77777777" w:rsidR="00101E8F" w:rsidRPr="001939E3" w:rsidRDefault="00101E8F"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 xml:space="preserve">TAF duhet të lëshohet në përputhje me modelin e treguar në </w:t>
      </w:r>
      <w:r w:rsidR="00571D31" w:rsidRPr="001939E3">
        <w:rPr>
          <w:rFonts w:ascii="Garamond" w:hAnsi="Garamond" w:cs="Times New Roman"/>
          <w:sz w:val="24"/>
          <w:szCs w:val="24"/>
        </w:rPr>
        <w:t>Shtojcën</w:t>
      </w:r>
      <w:r w:rsidR="00E433CB" w:rsidRPr="001939E3">
        <w:rPr>
          <w:rFonts w:ascii="Garamond" w:hAnsi="Garamond" w:cs="Times New Roman"/>
          <w:sz w:val="24"/>
          <w:szCs w:val="24"/>
        </w:rPr>
        <w:t xml:space="preserve"> 3</w:t>
      </w:r>
      <w:r w:rsidRPr="001939E3">
        <w:rPr>
          <w:rFonts w:ascii="Garamond" w:hAnsi="Garamond" w:cs="Times New Roman"/>
          <w:sz w:val="24"/>
          <w:szCs w:val="24"/>
        </w:rPr>
        <w:t>.</w:t>
      </w:r>
    </w:p>
    <w:p w14:paraId="573CF6F5" w14:textId="77777777" w:rsidR="00E433CB" w:rsidRPr="001939E3" w:rsidRDefault="007D436E"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1939E3">
        <w:rPr>
          <w:rFonts w:ascii="Garamond" w:hAnsi="Garamond"/>
          <w:sz w:val="24"/>
          <w:szCs w:val="24"/>
        </w:rPr>
        <w:t xml:space="preserve">Periudha e vlefshmërisë së një TAF rutinë do të jetë 9 ose 24 ose 30 orë, përveç nëse përcaktohet ndryshe nga Autoriteti i Aviacionit Civil duke marrë parasysh kërkesat e trafikut për aerodromet me orë të funksionimit më pak se 9 orë. </w:t>
      </w:r>
    </w:p>
    <w:p w14:paraId="58DAF044" w14:textId="77777777" w:rsidR="00101E8F" w:rsidRPr="001939E3" w:rsidRDefault="007D436E"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1939E3">
        <w:rPr>
          <w:rFonts w:ascii="Garamond" w:hAnsi="Garamond"/>
          <w:sz w:val="24"/>
          <w:szCs w:val="24"/>
        </w:rPr>
        <w:t>TAF do të regjistrohet për transmetim jo më herët se 1 orë para fillimit të periudhës së vlefshmërisë së tyre</w:t>
      </w:r>
      <w:r w:rsidR="00101E8F" w:rsidRPr="001939E3">
        <w:rPr>
          <w:rFonts w:ascii="Garamond" w:hAnsi="Garamond" w:cs="Times New Roman"/>
          <w:sz w:val="24"/>
          <w:szCs w:val="24"/>
        </w:rPr>
        <w:t>.</w:t>
      </w:r>
    </w:p>
    <w:p w14:paraId="624043AE" w14:textId="77777777" w:rsidR="00101E8F" w:rsidRPr="001939E3" w:rsidRDefault="007D436E"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1939E3">
        <w:rPr>
          <w:rFonts w:ascii="Garamond" w:hAnsi="Garamond"/>
          <w:sz w:val="24"/>
          <w:szCs w:val="24"/>
        </w:rPr>
        <w:t>TAF, nëse shpërndahet në formë dixhitale, do të jetë</w:t>
      </w:r>
      <w:r w:rsidR="00101E8F" w:rsidRPr="001939E3">
        <w:rPr>
          <w:rFonts w:ascii="Garamond" w:hAnsi="Garamond" w:cs="Times New Roman"/>
          <w:sz w:val="24"/>
          <w:szCs w:val="24"/>
        </w:rPr>
        <w:t>:</w:t>
      </w:r>
    </w:p>
    <w:p w14:paraId="56716864" w14:textId="77777777" w:rsidR="00101E8F" w:rsidRPr="001939E3" w:rsidRDefault="007D436E" w:rsidP="00334C2A">
      <w:pPr>
        <w:pStyle w:val="ListParagraph"/>
        <w:numPr>
          <w:ilvl w:val="1"/>
          <w:numId w:val="25"/>
        </w:numPr>
        <w:spacing w:before="132"/>
        <w:ind w:left="851" w:hanging="425"/>
        <w:jc w:val="left"/>
        <w:rPr>
          <w:rFonts w:ascii="Garamond" w:eastAsia="PMingLiU" w:hAnsi="Garamond" w:cs="Times New Roman"/>
          <w:sz w:val="24"/>
          <w:szCs w:val="24"/>
        </w:rPr>
      </w:pPr>
      <w:r w:rsidRPr="001939E3">
        <w:rPr>
          <w:rFonts w:ascii="Garamond" w:hAnsi="Garamond"/>
          <w:sz w:val="24"/>
          <w:szCs w:val="24"/>
        </w:rPr>
        <w:t>i formatuar në përputhje me një model global të ndërveprimit të shkëmbimit të informacionit dhe do të përdorë gjuhën e shënjimit të gjeografisë (GML)</w:t>
      </w:r>
      <w:r w:rsidR="00101E8F" w:rsidRPr="001939E3">
        <w:rPr>
          <w:rFonts w:ascii="Garamond" w:hAnsi="Garamond" w:cs="Times New Roman"/>
          <w:sz w:val="24"/>
          <w:szCs w:val="24"/>
        </w:rPr>
        <w:t>;</w:t>
      </w:r>
    </w:p>
    <w:p w14:paraId="57BE99AC" w14:textId="77777777" w:rsidR="00101E8F" w:rsidRPr="001939E3" w:rsidRDefault="007D436E" w:rsidP="00334C2A">
      <w:pPr>
        <w:pStyle w:val="ListParagraph"/>
        <w:numPr>
          <w:ilvl w:val="1"/>
          <w:numId w:val="25"/>
        </w:numPr>
        <w:spacing w:before="132"/>
        <w:ind w:left="851" w:hanging="425"/>
        <w:jc w:val="left"/>
        <w:rPr>
          <w:rFonts w:ascii="Garamond" w:hAnsi="Garamond" w:cs="Times New Roman"/>
          <w:sz w:val="24"/>
          <w:szCs w:val="24"/>
        </w:rPr>
      </w:pPr>
      <w:r w:rsidRPr="001939E3">
        <w:rPr>
          <w:rFonts w:ascii="Garamond" w:hAnsi="Garamond"/>
          <w:sz w:val="24"/>
          <w:szCs w:val="24"/>
        </w:rPr>
        <w:t>shoqëruar me metadatat e duhura</w:t>
      </w:r>
      <w:r w:rsidR="00101E8F" w:rsidRPr="001939E3">
        <w:rPr>
          <w:rFonts w:ascii="Garamond" w:hAnsi="Garamond" w:cs="Times New Roman"/>
          <w:sz w:val="24"/>
          <w:szCs w:val="24"/>
        </w:rPr>
        <w:t>.</w:t>
      </w:r>
    </w:p>
    <w:p w14:paraId="461A310D" w14:textId="77777777" w:rsidR="00101E8F" w:rsidRPr="001939E3" w:rsidRDefault="00101E8F"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Elementët meteorologjikë të përfshirë në TAF duhet të jenë:</w:t>
      </w:r>
    </w:p>
    <w:p w14:paraId="75D8AA31" w14:textId="77777777" w:rsidR="00101E8F" w:rsidRPr="001939E3" w:rsidRDefault="00101E8F" w:rsidP="00334C2A">
      <w:pPr>
        <w:pStyle w:val="ListParagraph"/>
        <w:numPr>
          <w:ilvl w:val="1"/>
          <w:numId w:val="25"/>
        </w:numPr>
        <w:tabs>
          <w:tab w:val="left" w:pos="851"/>
        </w:tabs>
        <w:spacing w:before="120"/>
        <w:ind w:left="850" w:hanging="425"/>
        <w:jc w:val="left"/>
        <w:rPr>
          <w:rFonts w:ascii="Garamond" w:eastAsia="PMingLiU" w:hAnsi="Garamond" w:cs="Times New Roman"/>
          <w:sz w:val="24"/>
          <w:szCs w:val="24"/>
        </w:rPr>
      </w:pPr>
      <w:r w:rsidRPr="001939E3">
        <w:rPr>
          <w:rFonts w:ascii="Garamond" w:hAnsi="Garamond" w:cs="Times New Roman"/>
          <w:sz w:val="24"/>
          <w:szCs w:val="24"/>
        </w:rPr>
        <w:t>Era në sipërfaqe</w:t>
      </w:r>
    </w:p>
    <w:p w14:paraId="14061E47" w14:textId="77777777" w:rsidR="00101E8F" w:rsidRPr="001939E3" w:rsidRDefault="00101E8F" w:rsidP="00334C2A">
      <w:pPr>
        <w:pStyle w:val="ListParagraph"/>
        <w:numPr>
          <w:ilvl w:val="2"/>
          <w:numId w:val="25"/>
        </w:numPr>
        <w:tabs>
          <w:tab w:val="left" w:pos="1276"/>
        </w:tabs>
        <w:spacing w:before="120"/>
        <w:ind w:left="1276" w:hanging="425"/>
        <w:rPr>
          <w:rFonts w:ascii="Garamond" w:eastAsia="PMingLiU" w:hAnsi="Garamond" w:cs="Times New Roman"/>
          <w:sz w:val="24"/>
          <w:szCs w:val="24"/>
        </w:rPr>
      </w:pPr>
      <w:r w:rsidRPr="001939E3">
        <w:rPr>
          <w:rFonts w:ascii="Garamond" w:hAnsi="Garamond" w:cs="Times New Roman"/>
          <w:sz w:val="24"/>
          <w:szCs w:val="24"/>
        </w:rPr>
        <w:t>Në parashikimin e erës në sipërfaqe, duhet të jepet drejtimi mbizotërues i pritshëm.</w:t>
      </w:r>
    </w:p>
    <w:p w14:paraId="49C442AA" w14:textId="77777777" w:rsidR="00101E8F" w:rsidRPr="001939E3" w:rsidRDefault="00101E8F" w:rsidP="00334C2A">
      <w:pPr>
        <w:pStyle w:val="ListParagraph"/>
        <w:numPr>
          <w:ilvl w:val="2"/>
          <w:numId w:val="25"/>
        </w:numPr>
        <w:tabs>
          <w:tab w:val="left" w:pos="1276"/>
        </w:tabs>
        <w:spacing w:before="120"/>
        <w:ind w:left="1276" w:hanging="425"/>
        <w:rPr>
          <w:rFonts w:ascii="Garamond" w:hAnsi="Garamond" w:cs="Times New Roman"/>
          <w:sz w:val="24"/>
          <w:szCs w:val="24"/>
        </w:rPr>
      </w:pPr>
      <w:r w:rsidRPr="001939E3">
        <w:rPr>
          <w:rFonts w:ascii="Garamond" w:hAnsi="Garamond" w:cs="Times New Roman"/>
          <w:sz w:val="24"/>
          <w:szCs w:val="24"/>
        </w:rPr>
        <w:t>Kur nuk është e mundur të parashikohet një drejtim mbizotërues i erës në sipërfaqe për shkak të ndryshimeve së pritshme të saj, drejtimi i parashikuar i erës duhet të tregohet si e ndryshueshme duke përdorur 'VRB'.</w:t>
      </w:r>
    </w:p>
    <w:p w14:paraId="093E486E" w14:textId="77777777" w:rsidR="00101E8F" w:rsidRPr="001939E3" w:rsidRDefault="00101E8F" w:rsidP="00334C2A">
      <w:pPr>
        <w:pStyle w:val="ListParagraph"/>
        <w:numPr>
          <w:ilvl w:val="2"/>
          <w:numId w:val="25"/>
        </w:numPr>
        <w:tabs>
          <w:tab w:val="left" w:pos="1276"/>
        </w:tabs>
        <w:spacing w:before="120"/>
        <w:ind w:left="1276" w:hanging="425"/>
        <w:rPr>
          <w:rFonts w:ascii="Garamond" w:hAnsi="Garamond" w:cs="Times New Roman"/>
          <w:sz w:val="24"/>
          <w:szCs w:val="24"/>
        </w:rPr>
      </w:pPr>
      <w:r w:rsidRPr="001939E3">
        <w:rPr>
          <w:rFonts w:ascii="Garamond" w:hAnsi="Garamond" w:cs="Times New Roman"/>
          <w:sz w:val="24"/>
          <w:szCs w:val="24"/>
        </w:rPr>
        <w:t xml:space="preserve">Kur era parashikohet të jetë më pak se 1 </w:t>
      </w:r>
      <w:r w:rsidR="00E433CB" w:rsidRPr="001939E3">
        <w:rPr>
          <w:rFonts w:ascii="Garamond" w:hAnsi="Garamond" w:cs="Times New Roman"/>
          <w:sz w:val="24"/>
          <w:szCs w:val="24"/>
        </w:rPr>
        <w:t>kt</w:t>
      </w:r>
      <w:r w:rsidRPr="001939E3">
        <w:rPr>
          <w:rFonts w:ascii="Garamond" w:hAnsi="Garamond" w:cs="Times New Roman"/>
          <w:sz w:val="24"/>
          <w:szCs w:val="24"/>
        </w:rPr>
        <w:t>, shpejtësia e parashikuar e erës duhet të tregohet e qetë.</w:t>
      </w:r>
    </w:p>
    <w:p w14:paraId="356D612E" w14:textId="77777777" w:rsidR="00101E8F" w:rsidRPr="001939E3" w:rsidRDefault="00101E8F" w:rsidP="00334C2A">
      <w:pPr>
        <w:pStyle w:val="ListParagraph"/>
        <w:numPr>
          <w:ilvl w:val="2"/>
          <w:numId w:val="25"/>
        </w:numPr>
        <w:tabs>
          <w:tab w:val="left" w:pos="1276"/>
        </w:tabs>
        <w:spacing w:before="120"/>
        <w:ind w:left="1276" w:hanging="425"/>
        <w:rPr>
          <w:rFonts w:ascii="Garamond" w:hAnsi="Garamond" w:cs="Times New Roman"/>
          <w:sz w:val="24"/>
          <w:szCs w:val="24"/>
        </w:rPr>
      </w:pPr>
      <w:r w:rsidRPr="001939E3">
        <w:rPr>
          <w:rFonts w:ascii="Garamond" w:hAnsi="Garamond" w:cs="Times New Roman"/>
          <w:sz w:val="24"/>
          <w:szCs w:val="24"/>
        </w:rPr>
        <w:t>Kur shpejtësia maksimale e erës e parashikuar tejkalon shpejtësinë mesatare</w:t>
      </w:r>
      <w:r w:rsidR="00E433CB" w:rsidRPr="001939E3">
        <w:rPr>
          <w:rFonts w:ascii="Garamond" w:hAnsi="Garamond" w:cs="Times New Roman"/>
          <w:sz w:val="24"/>
          <w:szCs w:val="24"/>
        </w:rPr>
        <w:t xml:space="preserve"> të parashikuar me 10 kt</w:t>
      </w:r>
      <w:r w:rsidRPr="001939E3">
        <w:rPr>
          <w:rFonts w:ascii="Garamond" w:hAnsi="Garamond" w:cs="Times New Roman"/>
          <w:sz w:val="24"/>
          <w:szCs w:val="24"/>
        </w:rPr>
        <w:t xml:space="preserve"> ose më shumë, duhet të tregohet shpejtësia maksimale e parashikuar e erës.</w:t>
      </w:r>
    </w:p>
    <w:p w14:paraId="4035E48C" w14:textId="77777777" w:rsidR="00101E8F" w:rsidRPr="001939E3" w:rsidRDefault="00101E8F" w:rsidP="00334C2A">
      <w:pPr>
        <w:pStyle w:val="ListParagraph"/>
        <w:numPr>
          <w:ilvl w:val="2"/>
          <w:numId w:val="25"/>
        </w:numPr>
        <w:tabs>
          <w:tab w:val="left" w:pos="1276"/>
        </w:tabs>
        <w:spacing w:before="120"/>
        <w:ind w:left="1276" w:hanging="425"/>
        <w:rPr>
          <w:rFonts w:ascii="Garamond" w:hAnsi="Garamond" w:cs="Times New Roman"/>
          <w:sz w:val="24"/>
          <w:szCs w:val="24"/>
        </w:rPr>
      </w:pPr>
      <w:r w:rsidRPr="001939E3">
        <w:rPr>
          <w:rFonts w:ascii="Garamond" w:hAnsi="Garamond" w:cs="Times New Roman"/>
          <w:sz w:val="24"/>
          <w:szCs w:val="24"/>
        </w:rPr>
        <w:t>Kur parashikohet që shpejtës</w:t>
      </w:r>
      <w:r w:rsidR="00E433CB" w:rsidRPr="001939E3">
        <w:rPr>
          <w:rFonts w:ascii="Garamond" w:hAnsi="Garamond" w:cs="Times New Roman"/>
          <w:sz w:val="24"/>
          <w:szCs w:val="24"/>
        </w:rPr>
        <w:t>ia e erës të jetë100 kt</w:t>
      </w:r>
      <w:r w:rsidRPr="001939E3">
        <w:rPr>
          <w:rFonts w:ascii="Garamond" w:hAnsi="Garamond" w:cs="Times New Roman"/>
          <w:sz w:val="24"/>
          <w:szCs w:val="24"/>
        </w:rPr>
        <w:t xml:space="preserve"> ose më shumë, duhet të tre</w:t>
      </w:r>
      <w:r w:rsidR="00E433CB" w:rsidRPr="001939E3">
        <w:rPr>
          <w:rFonts w:ascii="Garamond" w:hAnsi="Garamond" w:cs="Times New Roman"/>
          <w:sz w:val="24"/>
          <w:szCs w:val="24"/>
        </w:rPr>
        <w:t>gohet më shumë se 99 kt</w:t>
      </w:r>
      <w:r w:rsidRPr="001939E3">
        <w:rPr>
          <w:rFonts w:ascii="Garamond" w:hAnsi="Garamond" w:cs="Times New Roman"/>
          <w:sz w:val="24"/>
          <w:szCs w:val="24"/>
        </w:rPr>
        <w:t>.</w:t>
      </w:r>
    </w:p>
    <w:p w14:paraId="6E8DA998" w14:textId="77777777" w:rsidR="00101E8F" w:rsidRPr="001939E3" w:rsidRDefault="00101E8F" w:rsidP="00334C2A">
      <w:pPr>
        <w:pStyle w:val="ListParagraph"/>
        <w:numPr>
          <w:ilvl w:val="1"/>
          <w:numId w:val="25"/>
        </w:numPr>
        <w:tabs>
          <w:tab w:val="left" w:pos="851"/>
        </w:tabs>
        <w:spacing w:before="120"/>
        <w:ind w:left="850" w:hanging="425"/>
        <w:jc w:val="left"/>
        <w:rPr>
          <w:rFonts w:ascii="Garamond" w:eastAsia="PMingLiU" w:hAnsi="Garamond" w:cs="Times New Roman"/>
          <w:sz w:val="24"/>
          <w:szCs w:val="24"/>
        </w:rPr>
      </w:pPr>
      <w:r w:rsidRPr="001939E3">
        <w:rPr>
          <w:rFonts w:ascii="Garamond" w:hAnsi="Garamond" w:cs="Times New Roman"/>
          <w:sz w:val="24"/>
          <w:szCs w:val="24"/>
        </w:rPr>
        <w:t>Shikueshmëria</w:t>
      </w:r>
    </w:p>
    <w:p w14:paraId="4BB02B26" w14:textId="77777777" w:rsidR="00101E8F" w:rsidRPr="001939E3" w:rsidRDefault="00101E8F" w:rsidP="00334C2A">
      <w:pPr>
        <w:pStyle w:val="ListParagraph"/>
        <w:numPr>
          <w:ilvl w:val="2"/>
          <w:numId w:val="25"/>
        </w:numPr>
        <w:tabs>
          <w:tab w:val="left" w:pos="1418"/>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Kur shikueshmëria parashikohet të jetë më e vogël se 800 m, duhet të shprehet në hapa prej 50 m; kur parashikohet të jetë 800 m ose më shumë, por më pak se 5 km, në hapa prej 100 m; kur parashikohet të jetë 5 km ose më shumë, por më pak se 10 km, në hapa me një kilometër; dhe kur parashikohet të jetë 10 km ose më shumë, shprehet si 10 km, përveç kur parashikohet të zbatohen kushtet e CAVOK. Duhet të parashikohet shikueshmëria mbizotëruese.</w:t>
      </w:r>
    </w:p>
    <w:p w14:paraId="40741F41" w14:textId="77777777" w:rsidR="00101E8F" w:rsidRPr="001939E3" w:rsidRDefault="00101E8F" w:rsidP="00334C2A">
      <w:pPr>
        <w:pStyle w:val="ListParagraph"/>
        <w:numPr>
          <w:ilvl w:val="2"/>
          <w:numId w:val="25"/>
        </w:numPr>
        <w:tabs>
          <w:tab w:val="left" w:pos="1418"/>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Kur shikueshmëria parashikohet të ndryshojë në drejtime të ndryshme dhe nuk mund të parashikohet shikueshmëria mbizotëruese, duhet të jepet shikueshmëria më e ulët e parashikuar.</w:t>
      </w:r>
    </w:p>
    <w:p w14:paraId="41DFE145" w14:textId="77777777" w:rsidR="00101E8F" w:rsidRPr="001939E3" w:rsidRDefault="00101E8F" w:rsidP="00334C2A">
      <w:pPr>
        <w:pStyle w:val="ListParagraph"/>
        <w:numPr>
          <w:ilvl w:val="1"/>
          <w:numId w:val="25"/>
        </w:numPr>
        <w:tabs>
          <w:tab w:val="left" w:pos="851"/>
        </w:tabs>
        <w:spacing w:before="120"/>
        <w:ind w:left="850" w:hanging="425"/>
        <w:jc w:val="left"/>
        <w:rPr>
          <w:rFonts w:ascii="Garamond" w:eastAsia="PMingLiU" w:hAnsi="Garamond" w:cs="Times New Roman"/>
          <w:sz w:val="24"/>
          <w:szCs w:val="24"/>
        </w:rPr>
      </w:pPr>
      <w:r w:rsidRPr="001939E3">
        <w:rPr>
          <w:rFonts w:ascii="Garamond" w:hAnsi="Garamond" w:cs="Times New Roman"/>
          <w:sz w:val="24"/>
          <w:szCs w:val="24"/>
        </w:rPr>
        <w:t>Fenomeni i motit</w:t>
      </w:r>
    </w:p>
    <w:p w14:paraId="44D1FA0B" w14:textId="77777777" w:rsidR="00101E8F" w:rsidRPr="001939E3" w:rsidRDefault="00101E8F" w:rsidP="00334C2A">
      <w:pPr>
        <w:pStyle w:val="ListParagraph"/>
        <w:numPr>
          <w:ilvl w:val="2"/>
          <w:numId w:val="25"/>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Kur një ose më shumë, deri në një maksimum prej tre, të fenomeneve të motit ose të kombinimeve të tyre, së bashku me karakteristikat e tyre dhe, aty ku është e përshtatshme, intensiteti, duhet të parashikohen nëse ato priten të ndodhin në aerodrom:</w:t>
      </w:r>
    </w:p>
    <w:p w14:paraId="46725A01" w14:textId="77777777" w:rsidR="00101E8F" w:rsidRPr="001939E3" w:rsidRDefault="00101E8F" w:rsidP="00334C2A">
      <w:pPr>
        <w:pStyle w:val="ListParagraph"/>
        <w:numPr>
          <w:ilvl w:val="3"/>
          <w:numId w:val="25"/>
        </w:numPr>
        <w:tabs>
          <w:tab w:val="left" w:pos="1929"/>
        </w:tabs>
        <w:spacing w:before="129"/>
        <w:rPr>
          <w:rFonts w:ascii="Garamond" w:eastAsia="PMingLiU" w:hAnsi="Garamond" w:cs="Times New Roman"/>
          <w:sz w:val="24"/>
          <w:szCs w:val="24"/>
        </w:rPr>
      </w:pPr>
      <w:r w:rsidRPr="001939E3">
        <w:rPr>
          <w:rFonts w:ascii="Garamond" w:hAnsi="Garamond" w:cs="Times New Roman"/>
          <w:sz w:val="24"/>
          <w:szCs w:val="24"/>
        </w:rPr>
        <w:lastRenderedPageBreak/>
        <w:t>reshje të ngrira;</w:t>
      </w:r>
    </w:p>
    <w:p w14:paraId="2BF3A252" w14:textId="77777777" w:rsidR="00101E8F" w:rsidRPr="001939E3"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1939E3">
        <w:rPr>
          <w:rFonts w:ascii="Garamond" w:hAnsi="Garamond" w:cs="Times New Roman"/>
          <w:sz w:val="24"/>
          <w:szCs w:val="24"/>
        </w:rPr>
        <w:t>mjegull e ngrirë;</w:t>
      </w:r>
    </w:p>
    <w:p w14:paraId="3CA6E1FB" w14:textId="77777777" w:rsidR="00101E8F" w:rsidRPr="001939E3" w:rsidRDefault="00101E8F" w:rsidP="00334C2A">
      <w:pPr>
        <w:pStyle w:val="ListParagraph"/>
        <w:numPr>
          <w:ilvl w:val="3"/>
          <w:numId w:val="25"/>
        </w:numPr>
        <w:tabs>
          <w:tab w:val="left" w:pos="1929"/>
        </w:tabs>
        <w:spacing w:before="132"/>
        <w:rPr>
          <w:rFonts w:ascii="Garamond" w:eastAsia="PMingLiU" w:hAnsi="Garamond" w:cs="Times New Roman"/>
          <w:sz w:val="24"/>
          <w:szCs w:val="24"/>
        </w:rPr>
      </w:pPr>
      <w:r w:rsidRPr="001939E3">
        <w:rPr>
          <w:rFonts w:ascii="Garamond" w:hAnsi="Garamond" w:cs="Times New Roman"/>
          <w:sz w:val="24"/>
          <w:szCs w:val="24"/>
        </w:rPr>
        <w:t>reshje mesatare ose të rënda (duke përfshirë rrebeshet e tyre);</w:t>
      </w:r>
    </w:p>
    <w:p w14:paraId="69382AE1" w14:textId="77777777" w:rsidR="00101E8F" w:rsidRPr="001939E3"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1939E3">
        <w:rPr>
          <w:rFonts w:ascii="Garamond" w:hAnsi="Garamond" w:cs="Times New Roman"/>
          <w:sz w:val="24"/>
          <w:szCs w:val="24"/>
        </w:rPr>
        <w:t>pluhur që qëndron poshtë, rërë ose borë;</w:t>
      </w:r>
    </w:p>
    <w:p w14:paraId="2AD1EBA2" w14:textId="77777777" w:rsidR="00101E8F" w:rsidRPr="001939E3"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1939E3">
        <w:rPr>
          <w:rFonts w:ascii="Garamond" w:hAnsi="Garamond" w:cs="Times New Roman"/>
          <w:sz w:val="24"/>
          <w:szCs w:val="24"/>
        </w:rPr>
        <w:t>pluhur që fryn, rërë ose borë;</w:t>
      </w:r>
    </w:p>
    <w:p w14:paraId="52495CEC" w14:textId="77777777" w:rsidR="00101E8F" w:rsidRPr="001939E3"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1939E3">
        <w:rPr>
          <w:rFonts w:ascii="Garamond" w:hAnsi="Garamond" w:cs="Times New Roman"/>
          <w:sz w:val="24"/>
          <w:szCs w:val="24"/>
        </w:rPr>
        <w:t>stuhi pluhuri;</w:t>
      </w:r>
    </w:p>
    <w:p w14:paraId="637EB6FA" w14:textId="77777777" w:rsidR="00101E8F" w:rsidRPr="001939E3"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1939E3">
        <w:rPr>
          <w:rFonts w:ascii="Garamond" w:hAnsi="Garamond" w:cs="Times New Roman"/>
          <w:sz w:val="24"/>
          <w:szCs w:val="24"/>
        </w:rPr>
        <w:t>stuhi rëre;</w:t>
      </w:r>
    </w:p>
    <w:p w14:paraId="0F3E8E95" w14:textId="77777777" w:rsidR="00101E8F" w:rsidRPr="001939E3" w:rsidRDefault="00101E8F" w:rsidP="00334C2A">
      <w:pPr>
        <w:pStyle w:val="ListParagraph"/>
        <w:numPr>
          <w:ilvl w:val="3"/>
          <w:numId w:val="25"/>
        </w:numPr>
        <w:tabs>
          <w:tab w:val="left" w:pos="1929"/>
        </w:tabs>
        <w:spacing w:before="132"/>
        <w:rPr>
          <w:rFonts w:ascii="Garamond" w:eastAsia="PMingLiU" w:hAnsi="Garamond" w:cs="Times New Roman"/>
          <w:sz w:val="24"/>
          <w:szCs w:val="24"/>
        </w:rPr>
      </w:pPr>
      <w:r w:rsidRPr="001939E3">
        <w:rPr>
          <w:rFonts w:ascii="Garamond" w:hAnsi="Garamond" w:cs="Times New Roman"/>
          <w:sz w:val="24"/>
          <w:szCs w:val="24"/>
        </w:rPr>
        <w:t>stuhi (me ose pa reshje);</w:t>
      </w:r>
    </w:p>
    <w:p w14:paraId="6DF0A3F9" w14:textId="77777777" w:rsidR="00101E8F" w:rsidRPr="001939E3"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1939E3">
        <w:rPr>
          <w:rFonts w:ascii="Garamond" w:hAnsi="Garamond" w:cs="Times New Roman"/>
          <w:sz w:val="24"/>
          <w:szCs w:val="24"/>
        </w:rPr>
        <w:t>shtrëngata;</w:t>
      </w:r>
    </w:p>
    <w:p w14:paraId="43CF69FD" w14:textId="77777777" w:rsidR="00101E8F" w:rsidRPr="001939E3"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1939E3">
        <w:rPr>
          <w:rFonts w:ascii="Garamond" w:hAnsi="Garamond" w:cs="Times New Roman"/>
          <w:sz w:val="24"/>
          <w:szCs w:val="24"/>
        </w:rPr>
        <w:t>re në formë hinke (tornado ose ujëmbledhës);</w:t>
      </w:r>
    </w:p>
    <w:p w14:paraId="0721E35C" w14:textId="77777777" w:rsidR="00101E8F" w:rsidRPr="001939E3" w:rsidRDefault="00101E8F" w:rsidP="00334C2A">
      <w:pPr>
        <w:pStyle w:val="ListParagraph"/>
        <w:numPr>
          <w:ilvl w:val="3"/>
          <w:numId w:val="25"/>
        </w:numPr>
        <w:tabs>
          <w:tab w:val="left" w:pos="1929"/>
        </w:tabs>
        <w:rPr>
          <w:rFonts w:ascii="Garamond" w:eastAsia="PMingLiU" w:hAnsi="Garamond" w:cs="Times New Roman"/>
          <w:sz w:val="24"/>
          <w:szCs w:val="24"/>
        </w:rPr>
      </w:pPr>
      <w:r w:rsidRPr="001939E3">
        <w:rPr>
          <w:rFonts w:ascii="Garamond" w:hAnsi="Garamond" w:cs="Times New Roman"/>
          <w:sz w:val="24"/>
          <w:szCs w:val="24"/>
        </w:rPr>
        <w:t>fenomene të tjera të motit, siç është rënë dakord nga zyra meteorologjike e aerodromit me njësitë dhe operatorët ATS të interesuar.</w:t>
      </w:r>
    </w:p>
    <w:p w14:paraId="3A1BE8BC" w14:textId="77777777" w:rsidR="00101E8F" w:rsidRPr="001939E3" w:rsidRDefault="00101E8F" w:rsidP="00334C2A">
      <w:pPr>
        <w:pStyle w:val="ListParagraph"/>
        <w:numPr>
          <w:ilvl w:val="2"/>
          <w:numId w:val="25"/>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Fundi i pritur i shfaqjes së këtyre fenomeneve duhet të tregohet me shkurtimin 'NSW'.</w:t>
      </w:r>
    </w:p>
    <w:p w14:paraId="5BBC437F" w14:textId="77777777" w:rsidR="00101E8F" w:rsidRPr="001939E3" w:rsidRDefault="00101E8F" w:rsidP="00334C2A">
      <w:pPr>
        <w:pStyle w:val="ListParagraph"/>
        <w:numPr>
          <w:ilvl w:val="1"/>
          <w:numId w:val="25"/>
        </w:numPr>
        <w:tabs>
          <w:tab w:val="left" w:pos="851"/>
        </w:tabs>
        <w:spacing w:before="120"/>
        <w:ind w:left="850" w:hanging="425"/>
        <w:jc w:val="left"/>
        <w:rPr>
          <w:rFonts w:ascii="Garamond" w:eastAsia="PMingLiU" w:hAnsi="Garamond" w:cs="Times New Roman"/>
          <w:sz w:val="24"/>
          <w:szCs w:val="24"/>
        </w:rPr>
      </w:pPr>
      <w:r w:rsidRPr="001939E3">
        <w:rPr>
          <w:rFonts w:ascii="Garamond" w:hAnsi="Garamond" w:cs="Times New Roman"/>
          <w:sz w:val="24"/>
          <w:szCs w:val="24"/>
        </w:rPr>
        <w:t>Retë</w:t>
      </w:r>
    </w:p>
    <w:p w14:paraId="607638C0" w14:textId="77777777" w:rsidR="00101E8F" w:rsidRPr="001939E3" w:rsidRDefault="00101E8F" w:rsidP="00334C2A">
      <w:pPr>
        <w:pStyle w:val="ListParagraph"/>
        <w:numPr>
          <w:ilvl w:val="2"/>
          <w:numId w:val="25"/>
        </w:numPr>
        <w:tabs>
          <w:tab w:val="left" w:pos="1418"/>
        </w:tabs>
        <w:spacing w:before="120"/>
        <w:ind w:left="1418" w:hanging="567"/>
        <w:jc w:val="both"/>
        <w:rPr>
          <w:rFonts w:ascii="Garamond" w:eastAsia="PMingLiU" w:hAnsi="Garamond" w:cs="Times New Roman"/>
          <w:sz w:val="24"/>
          <w:szCs w:val="24"/>
        </w:rPr>
      </w:pPr>
      <w:r w:rsidRPr="001939E3">
        <w:rPr>
          <w:rFonts w:ascii="Garamond" w:hAnsi="Garamond" w:cs="Times New Roman"/>
          <w:sz w:val="24"/>
          <w:szCs w:val="24"/>
        </w:rPr>
        <w:t>Madhësia e reve duhet të parashikohet duke përdorur shkurtimet 'FEW', 'SCT', 'BKN' ose 'OVC', sipas nevojës. Kur pritet që qielli të mbetet ose të bëhet i errët dhe retë nuk mund të parashikohen dhe informacioni për shikueshmërinë vertikale është në dispozicion në aerodrom, shikueshmëria vertikale duhet të parashikohet në formën 'VV' e ndjekur nga vlera e parashikuar e vizibilitetit vertikal.</w:t>
      </w:r>
    </w:p>
    <w:p w14:paraId="326C00E2" w14:textId="77777777" w:rsidR="00101E8F" w:rsidRPr="001939E3" w:rsidRDefault="00101E8F" w:rsidP="00334C2A">
      <w:pPr>
        <w:pStyle w:val="ListParagraph"/>
        <w:numPr>
          <w:ilvl w:val="2"/>
          <w:numId w:val="25"/>
        </w:numPr>
        <w:tabs>
          <w:tab w:val="left" w:pos="1418"/>
        </w:tabs>
        <w:spacing w:before="120"/>
        <w:ind w:left="1418" w:hanging="567"/>
        <w:jc w:val="both"/>
        <w:rPr>
          <w:rFonts w:ascii="Garamond" w:eastAsia="PMingLiU" w:hAnsi="Garamond" w:cs="Times New Roman"/>
          <w:sz w:val="24"/>
          <w:szCs w:val="24"/>
        </w:rPr>
      </w:pPr>
      <w:r w:rsidRPr="001939E3">
        <w:rPr>
          <w:rFonts w:ascii="Garamond" w:hAnsi="Garamond" w:cs="Times New Roman"/>
          <w:sz w:val="24"/>
          <w:szCs w:val="24"/>
        </w:rPr>
        <w:t>Kur parashikohen disa shtresa ose masa të reve, shuma dhe lartësia e bazës duhet të përfshihen në rendin e mëposhtëm:</w:t>
      </w:r>
    </w:p>
    <w:p w14:paraId="746A9D7D" w14:textId="77777777" w:rsidR="00101E8F" w:rsidRPr="001939E3" w:rsidRDefault="00101E8F" w:rsidP="00334C2A">
      <w:pPr>
        <w:pStyle w:val="ListParagraph"/>
        <w:numPr>
          <w:ilvl w:val="3"/>
          <w:numId w:val="25"/>
        </w:numPr>
        <w:tabs>
          <w:tab w:val="left" w:pos="1976"/>
        </w:tabs>
        <w:ind w:left="1975"/>
        <w:rPr>
          <w:rFonts w:ascii="Garamond" w:eastAsia="PMingLiU" w:hAnsi="Garamond" w:cs="Times New Roman"/>
          <w:sz w:val="24"/>
          <w:szCs w:val="24"/>
        </w:rPr>
      </w:pPr>
      <w:r w:rsidRPr="001939E3">
        <w:rPr>
          <w:rFonts w:ascii="Garamond" w:hAnsi="Garamond" w:cs="Times New Roman"/>
          <w:sz w:val="24"/>
          <w:szCs w:val="24"/>
        </w:rPr>
        <w:t>shtresa ose masa më e ulët, pa marrë parasysh sasinë, që duhet parashikuar si FEW, SCT, BKN ose OVC sipas nevojës;</w:t>
      </w:r>
    </w:p>
    <w:p w14:paraId="3928B7E0" w14:textId="77777777" w:rsidR="00101E8F" w:rsidRPr="001939E3" w:rsidRDefault="00101E8F" w:rsidP="00334C2A">
      <w:pPr>
        <w:pStyle w:val="ListParagraph"/>
        <w:numPr>
          <w:ilvl w:val="3"/>
          <w:numId w:val="25"/>
        </w:numPr>
        <w:tabs>
          <w:tab w:val="left" w:pos="1976"/>
        </w:tabs>
        <w:ind w:left="1975"/>
        <w:rPr>
          <w:rFonts w:ascii="Garamond" w:eastAsia="PMingLiU" w:hAnsi="Garamond" w:cs="Times New Roman"/>
          <w:sz w:val="24"/>
          <w:szCs w:val="24"/>
        </w:rPr>
      </w:pPr>
      <w:r w:rsidRPr="001939E3">
        <w:rPr>
          <w:rFonts w:ascii="Garamond" w:hAnsi="Garamond" w:cs="Times New Roman"/>
          <w:sz w:val="24"/>
          <w:szCs w:val="24"/>
        </w:rPr>
        <w:t>shtresa ose masa pasuese, më shumë se 2/8, që duhet parashikuar si  SCT, BKN ose OVC sipas rastit;</w:t>
      </w:r>
    </w:p>
    <w:p w14:paraId="6A22E2C4" w14:textId="77777777" w:rsidR="00101E8F" w:rsidRPr="001939E3" w:rsidRDefault="00101E8F" w:rsidP="00334C2A">
      <w:pPr>
        <w:pStyle w:val="ListParagraph"/>
        <w:numPr>
          <w:ilvl w:val="3"/>
          <w:numId w:val="25"/>
        </w:numPr>
        <w:tabs>
          <w:tab w:val="left" w:pos="1976"/>
        </w:tabs>
        <w:ind w:left="1975"/>
        <w:rPr>
          <w:rFonts w:ascii="Garamond" w:eastAsia="PMingLiU" w:hAnsi="Garamond" w:cs="Times New Roman"/>
          <w:sz w:val="24"/>
          <w:szCs w:val="24"/>
        </w:rPr>
      </w:pPr>
      <w:r w:rsidRPr="001939E3">
        <w:rPr>
          <w:rFonts w:ascii="Garamond" w:hAnsi="Garamond" w:cs="Times New Roman"/>
          <w:sz w:val="24"/>
          <w:szCs w:val="24"/>
        </w:rPr>
        <w:t>shtresa ose masa pasuese më e lartë, më shumë se 4/8, që duhet parashikuar si BKN ose OVC sipas rastit;</w:t>
      </w:r>
    </w:p>
    <w:p w14:paraId="5762639A" w14:textId="77777777" w:rsidR="00101E8F" w:rsidRPr="001939E3" w:rsidRDefault="00101E8F" w:rsidP="00334C2A">
      <w:pPr>
        <w:pStyle w:val="ListParagraph"/>
        <w:numPr>
          <w:ilvl w:val="3"/>
          <w:numId w:val="25"/>
        </w:numPr>
        <w:tabs>
          <w:tab w:val="left" w:pos="1976"/>
        </w:tabs>
        <w:ind w:left="1975"/>
        <w:rPr>
          <w:rFonts w:ascii="Garamond" w:eastAsia="PMingLiU" w:hAnsi="Garamond" w:cs="Times New Roman"/>
          <w:sz w:val="24"/>
          <w:szCs w:val="24"/>
        </w:rPr>
      </w:pPr>
      <w:r w:rsidRPr="001939E3">
        <w:rPr>
          <w:rFonts w:ascii="Garamond" w:hAnsi="Garamond" w:cs="Times New Roman"/>
          <w:sz w:val="24"/>
          <w:szCs w:val="24"/>
        </w:rPr>
        <w:t>retë kumulonimbash dhe/ose retë e lartpërmendura të kumulus, sa herë që parashikohet dhe nuk është përfshirë tashmë në pikat (A) deri në (C).</w:t>
      </w:r>
    </w:p>
    <w:p w14:paraId="7493E216" w14:textId="77777777" w:rsidR="00101E8F" w:rsidRPr="001939E3" w:rsidRDefault="00101E8F" w:rsidP="00334C2A">
      <w:pPr>
        <w:pStyle w:val="ListParagraph"/>
        <w:numPr>
          <w:ilvl w:val="2"/>
          <w:numId w:val="25"/>
        </w:numPr>
        <w:tabs>
          <w:tab w:val="left" w:pos="1418"/>
        </w:tabs>
        <w:spacing w:before="120"/>
        <w:ind w:left="1418" w:hanging="567"/>
        <w:jc w:val="both"/>
        <w:rPr>
          <w:rFonts w:ascii="Garamond" w:eastAsia="PMingLiU" w:hAnsi="Garamond" w:cs="Times New Roman"/>
          <w:sz w:val="24"/>
          <w:szCs w:val="24"/>
        </w:rPr>
      </w:pPr>
      <w:r w:rsidRPr="001939E3">
        <w:rPr>
          <w:rFonts w:ascii="Garamond" w:hAnsi="Garamond" w:cs="Times New Roman"/>
          <w:sz w:val="24"/>
          <w:szCs w:val="24"/>
        </w:rPr>
        <w:t>Informacioni për retë duhet të kufizohet në re me rëndësi operacionale; kur nuk parashikohet asnjë re me rëndësi operacionale dhe 'CAVOK' nuk është i përshtatshëm, duhet të përdoret shkurtesa 'NSC'.</w:t>
      </w:r>
    </w:p>
    <w:p w14:paraId="68554958" w14:textId="77777777" w:rsidR="00101E8F" w:rsidRPr="001939E3" w:rsidRDefault="00101E8F"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Përdorimi i grupeve të ndryshimit</w:t>
      </w:r>
    </w:p>
    <w:p w14:paraId="2AEBAFC7" w14:textId="77777777" w:rsidR="00101E8F" w:rsidRPr="001939E3" w:rsidRDefault="00101E8F" w:rsidP="00334C2A">
      <w:pPr>
        <w:pStyle w:val="ListParagraph"/>
        <w:numPr>
          <w:ilvl w:val="1"/>
          <w:numId w:val="25"/>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Kriteret e përdorura për përfshirjen e grupeve të ndryshimit në TAF ose për përditësimin  e TAF duhet të bazohen në ndonjë nga fenomenet e mëposhtme të motit, ose kombinimet e tyre, të parashikuara për të filluar ose përfunduar ose për të ndryshuar intensitetin:</w:t>
      </w:r>
    </w:p>
    <w:p w14:paraId="2EC333F8" w14:textId="77777777" w:rsidR="00101E8F" w:rsidRPr="001939E3"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1939E3">
        <w:rPr>
          <w:rFonts w:ascii="Garamond" w:hAnsi="Garamond" w:cs="Times New Roman"/>
          <w:sz w:val="24"/>
          <w:szCs w:val="24"/>
        </w:rPr>
        <w:t>mjegull e ngrirë;</w:t>
      </w:r>
    </w:p>
    <w:p w14:paraId="11AD804C" w14:textId="77777777" w:rsidR="00101E8F" w:rsidRPr="001939E3"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1939E3">
        <w:rPr>
          <w:rFonts w:ascii="Garamond" w:hAnsi="Garamond" w:cs="Times New Roman"/>
          <w:sz w:val="24"/>
          <w:szCs w:val="24"/>
        </w:rPr>
        <w:t>reshje të ngrira;</w:t>
      </w:r>
    </w:p>
    <w:p w14:paraId="481F96DC" w14:textId="77777777" w:rsidR="00101E8F" w:rsidRPr="001939E3"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1939E3">
        <w:rPr>
          <w:rFonts w:ascii="Garamond" w:hAnsi="Garamond" w:cs="Times New Roman"/>
          <w:sz w:val="24"/>
          <w:szCs w:val="24"/>
        </w:rPr>
        <w:t>reshje mesatare ose të rënda (duke përfshirë rrebeshet e tyre);</w:t>
      </w:r>
    </w:p>
    <w:p w14:paraId="7EEB590C" w14:textId="77777777" w:rsidR="00101E8F" w:rsidRPr="001939E3"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1939E3">
        <w:rPr>
          <w:rFonts w:ascii="Garamond" w:hAnsi="Garamond" w:cs="Times New Roman"/>
          <w:sz w:val="24"/>
          <w:szCs w:val="24"/>
        </w:rPr>
        <w:t>stuhi;</w:t>
      </w:r>
    </w:p>
    <w:p w14:paraId="25C42D7A" w14:textId="77777777" w:rsidR="00101E8F" w:rsidRPr="001939E3"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1939E3">
        <w:rPr>
          <w:rFonts w:ascii="Garamond" w:hAnsi="Garamond" w:cs="Times New Roman"/>
          <w:sz w:val="24"/>
          <w:szCs w:val="24"/>
        </w:rPr>
        <w:lastRenderedPageBreak/>
        <w:t>stuhi pluhuri;</w:t>
      </w:r>
    </w:p>
    <w:p w14:paraId="72116E92" w14:textId="77777777" w:rsidR="00101E8F" w:rsidRPr="001939E3"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1939E3">
        <w:rPr>
          <w:rFonts w:ascii="Garamond" w:hAnsi="Garamond" w:cs="Times New Roman"/>
          <w:sz w:val="24"/>
          <w:szCs w:val="24"/>
        </w:rPr>
        <w:t>stuhi rëre.</w:t>
      </w:r>
    </w:p>
    <w:p w14:paraId="21CBBB4C" w14:textId="77777777" w:rsidR="00101E8F" w:rsidRPr="001939E3" w:rsidRDefault="00101E8F" w:rsidP="00334C2A">
      <w:pPr>
        <w:pStyle w:val="ListParagraph"/>
        <w:numPr>
          <w:ilvl w:val="1"/>
          <w:numId w:val="25"/>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Kur kërkohet të tregohet një ndryshim në cilindo nga elementet e dhëna në pikën (a), treguesit e ndryshimit 'BECMG' ose 'TEMPO' duhet të përdoren të ndjekur nga periudha kohore gjatë së cilës pritet të ndodhë ndryshimi. Periudha kohore duhet të tregohet si fillimi dhe mbarimi i periudhës në orët e plota UTC.  Vetëm ato elemente për të cilat pritet një ndryshim i rëndësishëm do të përfshihen pas një treguesi ndryshimi. Megjithatë, në rast të ndryshimeve të konsiderueshme në lidhje me retë, duhet të tregohen të gjitha grupet e reve, duke përfshirë shtresat ose masat që nuk pritet të ndryshojnë.</w:t>
      </w:r>
    </w:p>
    <w:p w14:paraId="1FDD0796" w14:textId="77777777" w:rsidR="00101E8F" w:rsidRPr="001939E3" w:rsidRDefault="00101E8F" w:rsidP="00334C2A">
      <w:pPr>
        <w:pStyle w:val="ListParagraph"/>
        <w:numPr>
          <w:ilvl w:val="1"/>
          <w:numId w:val="25"/>
        </w:numPr>
        <w:tabs>
          <w:tab w:val="left" w:pos="851"/>
        </w:tabs>
        <w:spacing w:before="120"/>
        <w:ind w:left="851" w:hanging="425"/>
        <w:jc w:val="both"/>
        <w:rPr>
          <w:rFonts w:ascii="Garamond" w:hAnsi="Garamond" w:cs="Times New Roman"/>
          <w:sz w:val="24"/>
          <w:szCs w:val="24"/>
        </w:rPr>
      </w:pPr>
      <w:r w:rsidRPr="001939E3">
        <w:rPr>
          <w:rFonts w:ascii="Garamond" w:hAnsi="Garamond" w:cs="Times New Roman"/>
          <w:sz w:val="24"/>
          <w:szCs w:val="24"/>
        </w:rPr>
        <w:t>Treguesi i ndryshimit 'BECMG' dhe grupi kohor në lidhje me të duhet të përdoret për të përshkruar ndryshimet kur kushtet meteorologjike pritet të arrijnë ose kalojnë nëpër vlera të përcaktuara të pragut në një shkallë të rregullt ose të parregullt dhe në një kohë të papërcaktuar gjatë periudhës kohore. Periudha kohore nuk duhet të zgjasë më shumë se 4 orë.</w:t>
      </w:r>
    </w:p>
    <w:p w14:paraId="7D78C913" w14:textId="77777777" w:rsidR="00101E8F" w:rsidRPr="001939E3" w:rsidRDefault="00101E8F" w:rsidP="00334C2A">
      <w:pPr>
        <w:pStyle w:val="ListParagraph"/>
        <w:numPr>
          <w:ilvl w:val="1"/>
          <w:numId w:val="25"/>
        </w:numPr>
        <w:tabs>
          <w:tab w:val="left" w:pos="851"/>
        </w:tabs>
        <w:spacing w:before="120"/>
        <w:ind w:left="851" w:hanging="425"/>
        <w:jc w:val="both"/>
        <w:rPr>
          <w:rFonts w:ascii="Garamond" w:hAnsi="Garamond" w:cs="Times New Roman"/>
          <w:sz w:val="24"/>
          <w:szCs w:val="24"/>
        </w:rPr>
      </w:pPr>
      <w:r w:rsidRPr="001939E3">
        <w:rPr>
          <w:rFonts w:ascii="Garamond" w:hAnsi="Garamond" w:cs="Times New Roman"/>
          <w:sz w:val="24"/>
          <w:szCs w:val="24"/>
        </w:rPr>
        <w:t>Treguesi i ndryshimit 'TEMPO' dhe grupi kohor në lidhje me të duhet të përdoret për të përshkruar luhatjet e përkohshme të shpeshta ose jo në kushtet meteorologjike të cilat arrijnë ose kalojnë vlerat e pragut të specifikuara dhe zgjasin për një periudhë më të shkurtër se 1 orë në çdo rast dhe në total, mbulojnë më pak se gjysmën e periudhës së parashikimit gjatë së cilës pritet të ndodhin luhatjet. Nëse luhatja e përkohshme pritet të zgjasë 1 orë ose më shumë, grupi i ndryshimit "BECMG" duhet të përdoret në përputhje me pikën (3), ose periudha e vlefshmërisë duhet të ndahet në përputhje me pikën (5).</w:t>
      </w:r>
    </w:p>
    <w:p w14:paraId="1DC6D7F7" w14:textId="77777777" w:rsidR="00101E8F" w:rsidRPr="001939E3" w:rsidRDefault="00101E8F" w:rsidP="00334C2A">
      <w:pPr>
        <w:pStyle w:val="ListParagraph"/>
        <w:numPr>
          <w:ilvl w:val="1"/>
          <w:numId w:val="25"/>
        </w:numPr>
        <w:tabs>
          <w:tab w:val="left" w:pos="851"/>
        </w:tabs>
        <w:spacing w:before="120"/>
        <w:ind w:left="851" w:hanging="425"/>
        <w:jc w:val="both"/>
        <w:rPr>
          <w:rFonts w:ascii="Garamond" w:hAnsi="Garamond" w:cs="Times New Roman"/>
          <w:sz w:val="24"/>
          <w:szCs w:val="24"/>
        </w:rPr>
      </w:pPr>
      <w:r w:rsidRPr="001939E3">
        <w:rPr>
          <w:rFonts w:ascii="Garamond" w:hAnsi="Garamond" w:cs="Times New Roman"/>
          <w:sz w:val="24"/>
          <w:szCs w:val="24"/>
        </w:rPr>
        <w:t>Kur një grup i kushteve atmosferike mbizotëruese pritet të ndryshojë në mënyrë të konsiderueshme dhe pak a shumë tërësisht, në një grup kushtesh të ndryshme, periudha e vlefshmërisë duhet të ndahet në periudha të pavarura duke përdorur shkurtimin ‘FM’, e ndjekur menjëherë nga një grup gjashtë-shifror që tregon kohën e shprehur në ditë, orë dhe minuta UTC, që tregon kohën e pritur për të ndodhur ndryshimi.  Periudha e ndarjes pas shkurtimit 'FM' është duhet të jetë pavarur dhe të gjitha kushtet e parashikuara përpara shkurtesës duhet të zëvendësohen nga ata që ndjekin shkurtimin.</w:t>
      </w:r>
    </w:p>
    <w:p w14:paraId="7057CE28" w14:textId="77777777" w:rsidR="00101E8F" w:rsidRPr="001939E3" w:rsidRDefault="00101E8F"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1939E3">
        <w:rPr>
          <w:rFonts w:ascii="Garamond" w:hAnsi="Garamond" w:cs="Times New Roman"/>
          <w:sz w:val="24"/>
          <w:szCs w:val="24"/>
        </w:rPr>
        <w:t>Probabiliteti i shfaqjes së një vlere alternative të një elementi ose elemente parashikuese duhet të përfshihet kur:</w:t>
      </w:r>
    </w:p>
    <w:p w14:paraId="738CD3E8" w14:textId="77777777" w:rsidR="007D436E" w:rsidRPr="001939E3" w:rsidRDefault="007D436E" w:rsidP="00334C2A">
      <w:pPr>
        <w:pStyle w:val="ListParagraph"/>
        <w:numPr>
          <w:ilvl w:val="1"/>
          <w:numId w:val="25"/>
        </w:numPr>
        <w:tabs>
          <w:tab w:val="left" w:pos="851"/>
        </w:tabs>
        <w:spacing w:before="120"/>
        <w:ind w:left="850" w:hanging="425"/>
        <w:jc w:val="both"/>
        <w:rPr>
          <w:rFonts w:ascii="Garamond" w:eastAsia="PMingLiU" w:hAnsi="Garamond" w:cs="Times New Roman"/>
          <w:sz w:val="24"/>
          <w:szCs w:val="24"/>
        </w:rPr>
      </w:pPr>
      <w:r w:rsidRPr="001939E3">
        <w:rPr>
          <w:rFonts w:ascii="Garamond" w:hAnsi="Garamond"/>
          <w:sz w:val="24"/>
          <w:szCs w:val="24"/>
        </w:rPr>
        <w:t>ekziston një probabilitet prej 30% ose 40% i kushteve alternative meteorologjike gjatë një periudhe kohore specifike të parashikimit; ose</w:t>
      </w:r>
      <w:r w:rsidRPr="001939E3">
        <w:rPr>
          <w:rFonts w:ascii="Garamond" w:hAnsi="Garamond" w:cs="Times New Roman"/>
          <w:sz w:val="24"/>
          <w:szCs w:val="24"/>
        </w:rPr>
        <w:t xml:space="preserve"> </w:t>
      </w:r>
    </w:p>
    <w:p w14:paraId="7CAA6363" w14:textId="77777777" w:rsidR="00101E8F" w:rsidRPr="001939E3" w:rsidRDefault="007D436E" w:rsidP="00334C2A">
      <w:pPr>
        <w:pStyle w:val="ListParagraph"/>
        <w:numPr>
          <w:ilvl w:val="1"/>
          <w:numId w:val="25"/>
        </w:numPr>
        <w:tabs>
          <w:tab w:val="left" w:pos="851"/>
        </w:tabs>
        <w:spacing w:before="120"/>
        <w:ind w:left="850" w:hanging="425"/>
        <w:jc w:val="both"/>
        <w:rPr>
          <w:rFonts w:ascii="Garamond" w:eastAsia="PMingLiU" w:hAnsi="Garamond" w:cs="Times New Roman"/>
          <w:sz w:val="24"/>
          <w:szCs w:val="24"/>
        </w:rPr>
      </w:pPr>
      <w:r w:rsidRPr="001939E3">
        <w:rPr>
          <w:rFonts w:ascii="Garamond" w:hAnsi="Garamond"/>
          <w:sz w:val="24"/>
          <w:szCs w:val="24"/>
        </w:rPr>
        <w:t>një probabilitet prej 30% ose 40% i luhatjeve të përkohshme në kushtet meteorologjike ekziston gjatë një periudhe kohore specifike të parashikimit</w:t>
      </w:r>
      <w:r w:rsidR="00101E8F" w:rsidRPr="001939E3">
        <w:rPr>
          <w:rFonts w:ascii="Garamond" w:hAnsi="Garamond" w:cs="Times New Roman"/>
          <w:sz w:val="24"/>
          <w:szCs w:val="24"/>
        </w:rPr>
        <w:t>.</w:t>
      </w:r>
    </w:p>
    <w:p w14:paraId="2FB3D3C3" w14:textId="77777777" w:rsidR="00101E8F" w:rsidRPr="001939E3" w:rsidRDefault="00101E8F" w:rsidP="009F1E9A">
      <w:pPr>
        <w:pStyle w:val="BodyText"/>
        <w:spacing w:before="120"/>
        <w:ind w:left="851"/>
        <w:jc w:val="both"/>
        <w:rPr>
          <w:rFonts w:ascii="Garamond" w:hAnsi="Garamond" w:cs="Times New Roman"/>
          <w:sz w:val="24"/>
          <w:szCs w:val="24"/>
        </w:rPr>
      </w:pPr>
      <w:r w:rsidRPr="001939E3">
        <w:rPr>
          <w:rFonts w:ascii="Garamond" w:hAnsi="Garamond" w:cs="Times New Roman"/>
          <w:sz w:val="24"/>
          <w:szCs w:val="24"/>
        </w:rPr>
        <w:t>Kjo duhet të tregohet në TAF duke përdorur shkurtesën "PROB" e ndjekur nga probabiliteti në dhjetëra përqind dhe, në rastin e referuar në pikën (1), periudha kohore gjatë së cilës pritet të zbatohen vlerat ose në rastin e përmendur në pikën (2), duke përdorur shkurtesën 'PROB' e ndjekur nga probabiliteti në dhjetëra përqind, treguesi i ndryshimit 'TEMPO' dhe grupi kohor në lidhje me të.</w:t>
      </w:r>
    </w:p>
    <w:p w14:paraId="20CFB0FD" w14:textId="77777777" w:rsidR="00101E8F" w:rsidRPr="001939E3" w:rsidRDefault="00101E8F" w:rsidP="0013222F">
      <w:pPr>
        <w:rPr>
          <w:rFonts w:ascii="Garamond" w:eastAsia="PMingLiU" w:hAnsi="Garamond" w:cs="Times New Roman"/>
          <w:sz w:val="24"/>
          <w:szCs w:val="24"/>
        </w:rPr>
      </w:pPr>
    </w:p>
    <w:p w14:paraId="5AC5A8E2" w14:textId="77777777" w:rsidR="00101E8F" w:rsidRPr="001939E3" w:rsidRDefault="00101E8F" w:rsidP="007F48DF">
      <w:pPr>
        <w:pStyle w:val="Heading1"/>
        <w:spacing w:before="120"/>
        <w:ind w:left="0"/>
        <w:rPr>
          <w:rFonts w:ascii="Garamond" w:eastAsia="Cambria" w:hAnsi="Garamond" w:cs="Times New Roman"/>
          <w:b w:val="0"/>
          <w:bCs w:val="0"/>
          <w:sz w:val="24"/>
          <w:szCs w:val="24"/>
        </w:rPr>
      </w:pPr>
      <w:r w:rsidRPr="001939E3">
        <w:rPr>
          <w:rFonts w:ascii="Garamond" w:hAnsi="Garamond" w:cs="Times New Roman"/>
          <w:sz w:val="24"/>
          <w:szCs w:val="24"/>
        </w:rPr>
        <w:t>MET.TR.225 Parashikimet për ulje</w:t>
      </w:r>
    </w:p>
    <w:p w14:paraId="6BECD12C" w14:textId="77777777" w:rsidR="00101E8F" w:rsidRPr="001939E3" w:rsidRDefault="00101E8F" w:rsidP="00334C2A">
      <w:pPr>
        <w:pStyle w:val="ListParagraph"/>
        <w:numPr>
          <w:ilvl w:val="0"/>
          <w:numId w:val="24"/>
        </w:numPr>
        <w:tabs>
          <w:tab w:val="left" w:pos="426"/>
        </w:tabs>
        <w:spacing w:before="120"/>
        <w:ind w:left="426" w:hanging="426"/>
        <w:rPr>
          <w:rFonts w:ascii="Garamond" w:eastAsia="PMingLiU" w:hAnsi="Garamond" w:cs="Times New Roman"/>
          <w:sz w:val="24"/>
          <w:szCs w:val="24"/>
        </w:rPr>
      </w:pPr>
      <w:r w:rsidRPr="001939E3">
        <w:rPr>
          <w:rFonts w:ascii="Garamond" w:hAnsi="Garamond" w:cs="Times New Roman"/>
          <w:sz w:val="24"/>
          <w:szCs w:val="24"/>
        </w:rPr>
        <w:t xml:space="preserve">Parashikimet TREND duhet të lëshohen në përputhje me </w:t>
      </w:r>
      <w:r w:rsidR="00C571B8" w:rsidRPr="001939E3">
        <w:rPr>
          <w:rFonts w:ascii="Garamond" w:hAnsi="Garamond" w:cs="Times New Roman"/>
          <w:sz w:val="24"/>
          <w:szCs w:val="24"/>
        </w:rPr>
        <w:t>Shtojcën</w:t>
      </w:r>
      <w:r w:rsidRPr="001939E3">
        <w:rPr>
          <w:rFonts w:ascii="Garamond" w:hAnsi="Garamond" w:cs="Times New Roman"/>
          <w:sz w:val="24"/>
          <w:szCs w:val="24"/>
        </w:rPr>
        <w:t xml:space="preserve"> 1.</w:t>
      </w:r>
    </w:p>
    <w:p w14:paraId="7721747A" w14:textId="77777777" w:rsidR="00101E8F" w:rsidRPr="001939E3" w:rsidRDefault="00101E8F" w:rsidP="00334C2A">
      <w:pPr>
        <w:pStyle w:val="ListParagraph"/>
        <w:numPr>
          <w:ilvl w:val="0"/>
          <w:numId w:val="24"/>
        </w:numPr>
        <w:tabs>
          <w:tab w:val="left" w:pos="426"/>
        </w:tabs>
        <w:spacing w:before="120"/>
        <w:ind w:left="426" w:hanging="426"/>
        <w:rPr>
          <w:rFonts w:ascii="Garamond" w:hAnsi="Garamond" w:cs="Times New Roman"/>
          <w:sz w:val="24"/>
          <w:szCs w:val="24"/>
        </w:rPr>
      </w:pPr>
      <w:r w:rsidRPr="001939E3">
        <w:rPr>
          <w:rFonts w:ascii="Garamond" w:hAnsi="Garamond" w:cs="Times New Roman"/>
          <w:sz w:val="24"/>
          <w:szCs w:val="24"/>
        </w:rPr>
        <w:t>Njësitë dhe shkallët e përdorura në parashikimin e TREND duhet të janë të njëjta me ato të përdorura në raportin në të cilin është bashkëngjitur.</w:t>
      </w:r>
    </w:p>
    <w:p w14:paraId="597E50F3" w14:textId="77777777" w:rsidR="00101E8F" w:rsidRPr="001939E3" w:rsidRDefault="00101E8F" w:rsidP="00334C2A">
      <w:pPr>
        <w:pStyle w:val="ListParagraph"/>
        <w:numPr>
          <w:ilvl w:val="0"/>
          <w:numId w:val="24"/>
        </w:numPr>
        <w:tabs>
          <w:tab w:val="left" w:pos="426"/>
        </w:tabs>
        <w:spacing w:before="120"/>
        <w:ind w:left="426" w:hanging="426"/>
        <w:jc w:val="both"/>
        <w:rPr>
          <w:rFonts w:ascii="Garamond" w:hAnsi="Garamond" w:cs="Times New Roman"/>
          <w:sz w:val="24"/>
          <w:szCs w:val="24"/>
        </w:rPr>
      </w:pPr>
      <w:r w:rsidRPr="001939E3">
        <w:rPr>
          <w:rFonts w:ascii="Garamond" w:hAnsi="Garamond" w:cs="Times New Roman"/>
          <w:sz w:val="24"/>
          <w:szCs w:val="24"/>
        </w:rPr>
        <w:t>Parashikimi TREND-it tregon ndryshime të rëndësishme në lidhje m</w:t>
      </w:r>
      <w:r w:rsidR="009F1E9A" w:rsidRPr="001939E3">
        <w:rPr>
          <w:rFonts w:ascii="Garamond" w:hAnsi="Garamond" w:cs="Times New Roman"/>
          <w:sz w:val="24"/>
          <w:szCs w:val="24"/>
        </w:rPr>
        <w:t xml:space="preserve">e një ose më shumë elementë: </w:t>
      </w:r>
      <w:r w:rsidRPr="001939E3">
        <w:rPr>
          <w:rFonts w:ascii="Garamond" w:hAnsi="Garamond" w:cs="Times New Roman"/>
          <w:sz w:val="24"/>
          <w:szCs w:val="24"/>
        </w:rPr>
        <w:t xml:space="preserve">era në sipërfaqe, shikueshmërinë, fenomenet e motit dhe retë. Duhet të përfshihen </w:t>
      </w:r>
      <w:r w:rsidRPr="001939E3">
        <w:rPr>
          <w:rFonts w:ascii="Garamond" w:hAnsi="Garamond" w:cs="Times New Roman"/>
          <w:sz w:val="24"/>
          <w:szCs w:val="24"/>
        </w:rPr>
        <w:lastRenderedPageBreak/>
        <w:t>vetëm ato elemente për të cilat pritet një ndryshim i rëndësishëm. Megjithatë, në rast të ndryshimeve të konsiderueshme në lidhje me retë, duhet të tregohen të gjitha grupet e reve, duke përfshirë shtresat ose masat që nuk pritet të ndryshojnë. Në rastin e një ndryshimi të dukshëm në shikueshmëri, tregohet edhe fenomeni që shkakton uljen e shikueshmërisë. Kur nuk pritet të ndodhë ndonjë ndryshim, kjo duhet të tregohet me termin 'NOSIG'.</w:t>
      </w:r>
    </w:p>
    <w:p w14:paraId="5DF45204" w14:textId="77777777" w:rsidR="00101E8F" w:rsidRPr="001939E3"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Era në sipërfaqe</w:t>
      </w:r>
    </w:p>
    <w:p w14:paraId="00FB5832" w14:textId="77777777" w:rsidR="00101E8F" w:rsidRPr="001939E3" w:rsidRDefault="00101E8F" w:rsidP="009F1E9A">
      <w:pPr>
        <w:pStyle w:val="BodyText"/>
        <w:spacing w:before="120"/>
        <w:ind w:left="851"/>
        <w:rPr>
          <w:rFonts w:ascii="Garamond" w:hAnsi="Garamond" w:cs="Times New Roman"/>
          <w:sz w:val="24"/>
          <w:szCs w:val="24"/>
        </w:rPr>
      </w:pPr>
      <w:r w:rsidRPr="001939E3">
        <w:rPr>
          <w:rFonts w:ascii="Garamond" w:hAnsi="Garamond" w:cs="Times New Roman"/>
          <w:sz w:val="24"/>
          <w:szCs w:val="24"/>
        </w:rPr>
        <w:t>Parashikimi TREND duhet të tregojë ndryshimet e erë</w:t>
      </w:r>
      <w:r w:rsidR="009F1E9A" w:rsidRPr="001939E3">
        <w:rPr>
          <w:rFonts w:ascii="Garamond" w:hAnsi="Garamond" w:cs="Times New Roman"/>
          <w:sz w:val="24"/>
          <w:szCs w:val="24"/>
        </w:rPr>
        <w:t>s në sipërfaqe e cila përfshin:</w:t>
      </w:r>
    </w:p>
    <w:p w14:paraId="4573297D" w14:textId="77777777" w:rsidR="00101E8F" w:rsidRPr="001939E3" w:rsidRDefault="00101E8F" w:rsidP="00334C2A">
      <w:pPr>
        <w:pStyle w:val="ListParagraph"/>
        <w:numPr>
          <w:ilvl w:val="2"/>
          <w:numId w:val="24"/>
        </w:numPr>
        <w:tabs>
          <w:tab w:val="left" w:pos="1276"/>
        </w:tabs>
        <w:spacing w:before="120"/>
        <w:ind w:left="1276" w:hanging="425"/>
        <w:rPr>
          <w:rFonts w:ascii="Garamond" w:eastAsia="PMingLiU" w:hAnsi="Garamond" w:cs="Times New Roman"/>
          <w:sz w:val="24"/>
          <w:szCs w:val="24"/>
        </w:rPr>
      </w:pPr>
      <w:r w:rsidRPr="001939E3">
        <w:rPr>
          <w:rFonts w:ascii="Garamond" w:hAnsi="Garamond" w:cs="Times New Roman"/>
          <w:sz w:val="24"/>
          <w:szCs w:val="24"/>
        </w:rPr>
        <w:t xml:space="preserve">një ndryshim në drejtimin mesatar të erës prej 60° ose më shumë, shpejtësinë mesatare para dhe/ose pas ndryshimit </w:t>
      </w:r>
      <w:r w:rsidR="00E433CB" w:rsidRPr="001939E3">
        <w:rPr>
          <w:rFonts w:ascii="Garamond" w:hAnsi="Garamond" w:cs="Times New Roman"/>
          <w:sz w:val="24"/>
          <w:szCs w:val="24"/>
        </w:rPr>
        <w:t>prej10 kt</w:t>
      </w:r>
      <w:r w:rsidRPr="001939E3">
        <w:rPr>
          <w:rFonts w:ascii="Garamond" w:hAnsi="Garamond" w:cs="Times New Roman"/>
          <w:sz w:val="24"/>
          <w:szCs w:val="24"/>
        </w:rPr>
        <w:t xml:space="preserve"> ose më shumë;</w:t>
      </w:r>
    </w:p>
    <w:p w14:paraId="6E0B8A82" w14:textId="77777777" w:rsidR="00101E8F" w:rsidRPr="001939E3" w:rsidRDefault="00101E8F" w:rsidP="00334C2A">
      <w:pPr>
        <w:pStyle w:val="ListParagraph"/>
        <w:numPr>
          <w:ilvl w:val="2"/>
          <w:numId w:val="24"/>
        </w:numPr>
        <w:tabs>
          <w:tab w:val="left" w:pos="1276"/>
        </w:tabs>
        <w:spacing w:before="120"/>
        <w:ind w:left="1276" w:hanging="425"/>
        <w:rPr>
          <w:rFonts w:ascii="Garamond" w:hAnsi="Garamond" w:cs="Times New Roman"/>
          <w:sz w:val="24"/>
          <w:szCs w:val="24"/>
        </w:rPr>
      </w:pPr>
      <w:r w:rsidRPr="001939E3">
        <w:rPr>
          <w:rFonts w:ascii="Garamond" w:hAnsi="Garamond" w:cs="Times New Roman"/>
          <w:sz w:val="24"/>
          <w:szCs w:val="24"/>
        </w:rPr>
        <w:t>një ndryshim në shpejtësinë mesa</w:t>
      </w:r>
      <w:r w:rsidR="00E433CB" w:rsidRPr="001939E3">
        <w:rPr>
          <w:rFonts w:ascii="Garamond" w:hAnsi="Garamond" w:cs="Times New Roman"/>
          <w:sz w:val="24"/>
          <w:szCs w:val="24"/>
        </w:rPr>
        <w:t xml:space="preserve">tare të erës prej 10 kt </w:t>
      </w:r>
      <w:r w:rsidRPr="001939E3">
        <w:rPr>
          <w:rFonts w:ascii="Garamond" w:hAnsi="Garamond" w:cs="Times New Roman"/>
          <w:sz w:val="24"/>
          <w:szCs w:val="24"/>
        </w:rPr>
        <w:t>ose më shumë;</w:t>
      </w:r>
    </w:p>
    <w:p w14:paraId="4BCD8A52" w14:textId="77777777" w:rsidR="00101E8F" w:rsidRPr="001939E3" w:rsidRDefault="00101E8F" w:rsidP="00334C2A">
      <w:pPr>
        <w:pStyle w:val="ListParagraph"/>
        <w:numPr>
          <w:ilvl w:val="2"/>
          <w:numId w:val="24"/>
        </w:numPr>
        <w:tabs>
          <w:tab w:val="left" w:pos="1276"/>
        </w:tabs>
        <w:spacing w:before="120"/>
        <w:ind w:left="1276" w:hanging="425"/>
        <w:rPr>
          <w:rFonts w:ascii="Garamond" w:eastAsia="PMingLiU" w:hAnsi="Garamond" w:cs="Times New Roman"/>
          <w:sz w:val="24"/>
          <w:szCs w:val="24"/>
        </w:rPr>
      </w:pPr>
      <w:r w:rsidRPr="001939E3">
        <w:rPr>
          <w:rFonts w:ascii="Garamond" w:hAnsi="Garamond" w:cs="Times New Roman"/>
          <w:sz w:val="24"/>
          <w:szCs w:val="24"/>
        </w:rPr>
        <w:t>ndryshimet në erë nëpërmjet vlerave të rëndësisë operacionale.</w:t>
      </w:r>
    </w:p>
    <w:p w14:paraId="2740579D" w14:textId="77777777" w:rsidR="00101E8F" w:rsidRPr="001939E3"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Shikueshmëria</w:t>
      </w:r>
    </w:p>
    <w:p w14:paraId="6A6DE41F" w14:textId="77777777" w:rsidR="00101E8F" w:rsidRPr="001939E3" w:rsidRDefault="00101E8F" w:rsidP="00334C2A">
      <w:pPr>
        <w:pStyle w:val="ListParagraph"/>
        <w:numPr>
          <w:ilvl w:val="2"/>
          <w:numId w:val="24"/>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Kur shikueshmëria pritet të përmirësohet dhe të ndryshojë ose kalojë një ose më shumë nga vlerat e mëposhtme ose kur pritet që shikueshmëria të përkeqësohet dhe të kalojë një ose më shumë nga vlerat e mëposhtme: 150, 350, 600, 800, 1 500 ose 3 000 m, parashikimi TREND duhet të tregojë ndryshimin.</w:t>
      </w:r>
    </w:p>
    <w:p w14:paraId="14D55B0C" w14:textId="77777777" w:rsidR="00101E8F" w:rsidRPr="001939E3" w:rsidRDefault="00101E8F" w:rsidP="00334C2A">
      <w:pPr>
        <w:pStyle w:val="ListParagraph"/>
        <w:numPr>
          <w:ilvl w:val="2"/>
          <w:numId w:val="24"/>
        </w:numPr>
        <w:tabs>
          <w:tab w:val="left" w:pos="1276"/>
        </w:tabs>
        <w:spacing w:before="120"/>
        <w:ind w:left="1276" w:hanging="425"/>
        <w:jc w:val="both"/>
        <w:rPr>
          <w:rFonts w:ascii="Garamond" w:hAnsi="Garamond" w:cs="Times New Roman"/>
          <w:sz w:val="24"/>
          <w:szCs w:val="24"/>
        </w:rPr>
      </w:pPr>
      <w:r w:rsidRPr="001939E3">
        <w:rPr>
          <w:rFonts w:ascii="Garamond" w:hAnsi="Garamond" w:cs="Times New Roman"/>
          <w:sz w:val="24"/>
          <w:szCs w:val="24"/>
        </w:rPr>
        <w:t>Kur një numër i konsiderueshëm i fluturimeve kryhen në përputhje me rregullat vizuale të fluturimit, parashikimi gjithashtu duhet të tregojë ndryshimet apo kalimet në 5 000 m.</w:t>
      </w:r>
    </w:p>
    <w:p w14:paraId="58129068" w14:textId="77777777" w:rsidR="00101E8F" w:rsidRPr="001939E3" w:rsidRDefault="00287597" w:rsidP="00334C2A">
      <w:pPr>
        <w:pStyle w:val="ListParagraph"/>
        <w:numPr>
          <w:ilvl w:val="2"/>
          <w:numId w:val="24"/>
        </w:numPr>
        <w:tabs>
          <w:tab w:val="left" w:pos="1276"/>
        </w:tabs>
        <w:spacing w:before="120"/>
        <w:ind w:left="1276" w:hanging="425"/>
        <w:jc w:val="both"/>
        <w:rPr>
          <w:rFonts w:ascii="Garamond" w:eastAsia="PMingLiU" w:hAnsi="Garamond" w:cs="Times New Roman"/>
          <w:sz w:val="24"/>
          <w:szCs w:val="24"/>
        </w:rPr>
      </w:pPr>
      <w:r w:rsidRPr="001939E3">
        <w:rPr>
          <w:rFonts w:ascii="Garamond" w:hAnsi="Garamond" w:cs="Times New Roman"/>
          <w:sz w:val="24"/>
          <w:szCs w:val="24"/>
        </w:rPr>
        <w:t xml:space="preserve">Në parashikimet </w:t>
      </w:r>
      <w:r w:rsidR="00101E8F" w:rsidRPr="001939E3">
        <w:rPr>
          <w:rFonts w:ascii="Garamond" w:hAnsi="Garamond" w:cs="Times New Roman"/>
          <w:sz w:val="24"/>
          <w:szCs w:val="24"/>
        </w:rPr>
        <w:t>TREND të bashkangjitura në METAR</w:t>
      </w:r>
      <w:r w:rsidRPr="001939E3">
        <w:rPr>
          <w:rFonts w:ascii="Garamond" w:hAnsi="Garamond" w:cs="Times New Roman"/>
          <w:sz w:val="24"/>
          <w:szCs w:val="24"/>
        </w:rPr>
        <w:t xml:space="preserve"> dhe SPECI</w:t>
      </w:r>
      <w:r w:rsidR="00101E8F" w:rsidRPr="001939E3">
        <w:rPr>
          <w:rFonts w:ascii="Garamond" w:hAnsi="Garamond" w:cs="Times New Roman"/>
          <w:sz w:val="24"/>
          <w:szCs w:val="24"/>
        </w:rPr>
        <w:t>, shikueshmëria i referohet shikeshmërisë mbizotëruese të parashikimit.</w:t>
      </w:r>
    </w:p>
    <w:p w14:paraId="5B3AD6B2" w14:textId="77777777" w:rsidR="00101E8F" w:rsidRPr="001939E3"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Fenomeni i motit</w:t>
      </w:r>
    </w:p>
    <w:p w14:paraId="7B4B6099" w14:textId="77777777" w:rsidR="00101E8F" w:rsidRPr="001939E3" w:rsidRDefault="00101E8F" w:rsidP="00334C2A">
      <w:pPr>
        <w:pStyle w:val="ListParagraph"/>
        <w:numPr>
          <w:ilvl w:val="2"/>
          <w:numId w:val="24"/>
        </w:numPr>
        <w:tabs>
          <w:tab w:val="left" w:pos="1276"/>
        </w:tabs>
        <w:spacing w:before="120"/>
        <w:ind w:left="1276" w:hanging="425"/>
        <w:rPr>
          <w:rFonts w:ascii="Garamond" w:eastAsia="PMingLiU" w:hAnsi="Garamond" w:cs="Times New Roman"/>
          <w:sz w:val="24"/>
          <w:szCs w:val="24"/>
        </w:rPr>
      </w:pPr>
      <w:r w:rsidRPr="001939E3">
        <w:rPr>
          <w:rFonts w:ascii="Garamond" w:hAnsi="Garamond" w:cs="Times New Roman"/>
          <w:sz w:val="24"/>
          <w:szCs w:val="24"/>
        </w:rPr>
        <w:t>Parashikimi TREND duhet të tregojë fillimin, ndërprerjen ose ndryshimin e intensitetit të pritshëm të ndonjë prej fenomeneve të motit ose kombinimeve të mëposhtme:</w:t>
      </w:r>
    </w:p>
    <w:p w14:paraId="15C5CA0A" w14:textId="77777777" w:rsidR="00101E8F" w:rsidRPr="001939E3" w:rsidRDefault="00101E8F" w:rsidP="00334C2A">
      <w:pPr>
        <w:pStyle w:val="ListParagraph"/>
        <w:numPr>
          <w:ilvl w:val="3"/>
          <w:numId w:val="24"/>
        </w:numPr>
        <w:tabs>
          <w:tab w:val="left" w:pos="1701"/>
          <w:tab w:val="left" w:pos="1985"/>
        </w:tabs>
        <w:ind w:left="1701" w:hanging="283"/>
        <w:rPr>
          <w:rFonts w:ascii="Garamond" w:eastAsia="PMingLiU" w:hAnsi="Garamond" w:cs="Times New Roman"/>
          <w:sz w:val="24"/>
          <w:szCs w:val="24"/>
        </w:rPr>
      </w:pPr>
      <w:r w:rsidRPr="001939E3">
        <w:rPr>
          <w:rFonts w:ascii="Garamond" w:hAnsi="Garamond" w:cs="Times New Roman"/>
          <w:sz w:val="24"/>
          <w:szCs w:val="24"/>
        </w:rPr>
        <w:t>reshje të ngrira;</w:t>
      </w:r>
    </w:p>
    <w:p w14:paraId="5FE4B03B" w14:textId="77777777" w:rsidR="00101E8F" w:rsidRPr="001939E3" w:rsidRDefault="00101E8F" w:rsidP="00334C2A">
      <w:pPr>
        <w:pStyle w:val="ListParagraph"/>
        <w:numPr>
          <w:ilvl w:val="3"/>
          <w:numId w:val="24"/>
        </w:numPr>
        <w:tabs>
          <w:tab w:val="left" w:pos="1701"/>
          <w:tab w:val="left" w:pos="1976"/>
        </w:tabs>
        <w:ind w:left="1701" w:hanging="283"/>
        <w:rPr>
          <w:rFonts w:ascii="Garamond" w:hAnsi="Garamond" w:cs="Times New Roman"/>
          <w:sz w:val="24"/>
          <w:szCs w:val="24"/>
        </w:rPr>
      </w:pPr>
      <w:r w:rsidRPr="001939E3">
        <w:rPr>
          <w:rFonts w:ascii="Garamond" w:hAnsi="Garamond" w:cs="Times New Roman"/>
          <w:sz w:val="24"/>
          <w:szCs w:val="24"/>
        </w:rPr>
        <w:t>reshje mesatare ose të rënda, duke përfshirë rrebeshet e tyre;</w:t>
      </w:r>
    </w:p>
    <w:p w14:paraId="6349B607" w14:textId="77777777" w:rsidR="00101E8F" w:rsidRPr="001939E3" w:rsidRDefault="00101E8F" w:rsidP="00334C2A">
      <w:pPr>
        <w:pStyle w:val="ListParagraph"/>
        <w:numPr>
          <w:ilvl w:val="3"/>
          <w:numId w:val="24"/>
        </w:numPr>
        <w:tabs>
          <w:tab w:val="left" w:pos="1701"/>
          <w:tab w:val="left" w:pos="1976"/>
        </w:tabs>
        <w:ind w:left="1701" w:hanging="283"/>
        <w:rPr>
          <w:rFonts w:ascii="Garamond" w:hAnsi="Garamond" w:cs="Times New Roman"/>
          <w:sz w:val="24"/>
          <w:szCs w:val="24"/>
        </w:rPr>
      </w:pPr>
      <w:r w:rsidRPr="001939E3">
        <w:rPr>
          <w:rFonts w:ascii="Garamond" w:hAnsi="Garamond" w:cs="Times New Roman"/>
          <w:sz w:val="24"/>
          <w:szCs w:val="24"/>
        </w:rPr>
        <w:t>stuhi, me reshje;</w:t>
      </w:r>
    </w:p>
    <w:p w14:paraId="1DD90848" w14:textId="77777777" w:rsidR="00101E8F" w:rsidRPr="001939E3" w:rsidRDefault="00101E8F" w:rsidP="00334C2A">
      <w:pPr>
        <w:pStyle w:val="ListParagraph"/>
        <w:numPr>
          <w:ilvl w:val="3"/>
          <w:numId w:val="24"/>
        </w:numPr>
        <w:tabs>
          <w:tab w:val="left" w:pos="1701"/>
          <w:tab w:val="left" w:pos="1976"/>
        </w:tabs>
        <w:ind w:left="1701" w:hanging="283"/>
        <w:rPr>
          <w:rFonts w:ascii="Garamond" w:hAnsi="Garamond" w:cs="Times New Roman"/>
          <w:sz w:val="24"/>
          <w:szCs w:val="24"/>
        </w:rPr>
      </w:pPr>
      <w:r w:rsidRPr="001939E3">
        <w:rPr>
          <w:rFonts w:ascii="Garamond" w:hAnsi="Garamond" w:cs="Times New Roman"/>
          <w:sz w:val="24"/>
          <w:szCs w:val="24"/>
        </w:rPr>
        <w:t>stuhi pluhuri;</w:t>
      </w:r>
    </w:p>
    <w:p w14:paraId="2A1F6E8D" w14:textId="77777777" w:rsidR="00101E8F" w:rsidRPr="001939E3" w:rsidRDefault="00101E8F" w:rsidP="00334C2A">
      <w:pPr>
        <w:pStyle w:val="ListParagraph"/>
        <w:numPr>
          <w:ilvl w:val="3"/>
          <w:numId w:val="24"/>
        </w:numPr>
        <w:tabs>
          <w:tab w:val="left" w:pos="1701"/>
          <w:tab w:val="left" w:pos="1976"/>
        </w:tabs>
        <w:ind w:left="1701" w:hanging="283"/>
        <w:rPr>
          <w:rFonts w:ascii="Garamond" w:hAnsi="Garamond" w:cs="Times New Roman"/>
          <w:sz w:val="24"/>
          <w:szCs w:val="24"/>
        </w:rPr>
      </w:pPr>
      <w:r w:rsidRPr="001939E3">
        <w:rPr>
          <w:rFonts w:ascii="Garamond" w:hAnsi="Garamond" w:cs="Times New Roman"/>
          <w:sz w:val="24"/>
          <w:szCs w:val="24"/>
        </w:rPr>
        <w:t>stuhi rëre;</w:t>
      </w:r>
    </w:p>
    <w:p w14:paraId="12E0DA23" w14:textId="77777777" w:rsidR="00101E8F" w:rsidRPr="001939E3" w:rsidRDefault="00101E8F" w:rsidP="00334C2A">
      <w:pPr>
        <w:pStyle w:val="ListParagraph"/>
        <w:numPr>
          <w:ilvl w:val="3"/>
          <w:numId w:val="24"/>
        </w:numPr>
        <w:tabs>
          <w:tab w:val="left" w:pos="1701"/>
          <w:tab w:val="left" w:pos="1976"/>
        </w:tabs>
        <w:ind w:left="1701" w:hanging="283"/>
        <w:rPr>
          <w:rFonts w:ascii="Garamond" w:hAnsi="Garamond" w:cs="Times New Roman"/>
          <w:sz w:val="24"/>
          <w:szCs w:val="24"/>
        </w:rPr>
      </w:pPr>
      <w:r w:rsidRPr="001939E3">
        <w:rPr>
          <w:rFonts w:ascii="Garamond" w:hAnsi="Garamond" w:cs="Times New Roman"/>
          <w:sz w:val="24"/>
          <w:szCs w:val="24"/>
        </w:rPr>
        <w:t>fenomene të tjera të motit, siç është rënë dakord nga zyra meteorologjike e aerodromit me njësitë dhe operatorët ATS të interesuar.</w:t>
      </w:r>
    </w:p>
    <w:p w14:paraId="571D2C0F" w14:textId="77777777" w:rsidR="00101E8F" w:rsidRPr="001939E3" w:rsidRDefault="00101E8F" w:rsidP="00334C2A">
      <w:pPr>
        <w:pStyle w:val="ListParagraph"/>
        <w:numPr>
          <w:ilvl w:val="2"/>
          <w:numId w:val="24"/>
        </w:numPr>
        <w:tabs>
          <w:tab w:val="left" w:pos="1276"/>
        </w:tabs>
        <w:spacing w:before="120"/>
        <w:ind w:left="1276" w:hanging="425"/>
        <w:rPr>
          <w:rFonts w:ascii="Garamond" w:eastAsia="PMingLiU" w:hAnsi="Garamond" w:cs="Times New Roman"/>
          <w:sz w:val="24"/>
          <w:szCs w:val="24"/>
        </w:rPr>
      </w:pPr>
      <w:r w:rsidRPr="001939E3">
        <w:rPr>
          <w:rFonts w:ascii="Garamond" w:hAnsi="Garamond" w:cs="Times New Roman"/>
          <w:sz w:val="24"/>
          <w:szCs w:val="24"/>
        </w:rPr>
        <w:t>Parashikimi TREND duhet të tregojë fillimin, ose ndërprerjen e ndonjë prej fenomeneve të motit ose kombinimeve të mëposhtme:</w:t>
      </w:r>
    </w:p>
    <w:p w14:paraId="15300FE5" w14:textId="77777777" w:rsidR="00101E8F" w:rsidRPr="001939E3" w:rsidRDefault="00101E8F" w:rsidP="00334C2A">
      <w:pPr>
        <w:pStyle w:val="ListParagraph"/>
        <w:numPr>
          <w:ilvl w:val="3"/>
          <w:numId w:val="24"/>
        </w:numPr>
        <w:tabs>
          <w:tab w:val="left" w:pos="1976"/>
        </w:tabs>
        <w:spacing w:before="149"/>
        <w:ind w:hanging="557"/>
        <w:rPr>
          <w:rFonts w:ascii="Garamond" w:eastAsia="PMingLiU" w:hAnsi="Garamond" w:cs="Times New Roman"/>
          <w:sz w:val="24"/>
          <w:szCs w:val="24"/>
        </w:rPr>
      </w:pPr>
      <w:r w:rsidRPr="001939E3">
        <w:rPr>
          <w:rFonts w:ascii="Garamond" w:hAnsi="Garamond" w:cs="Times New Roman"/>
          <w:sz w:val="24"/>
          <w:szCs w:val="24"/>
        </w:rPr>
        <w:t>mjegull e ngrirë;</w:t>
      </w:r>
    </w:p>
    <w:p w14:paraId="6FDE92DD" w14:textId="77777777" w:rsidR="00101E8F" w:rsidRPr="001939E3" w:rsidRDefault="00101E8F" w:rsidP="00334C2A">
      <w:pPr>
        <w:pStyle w:val="ListParagraph"/>
        <w:numPr>
          <w:ilvl w:val="3"/>
          <w:numId w:val="24"/>
        </w:numPr>
        <w:tabs>
          <w:tab w:val="left" w:pos="1976"/>
        </w:tabs>
        <w:spacing w:before="154"/>
        <w:ind w:hanging="557"/>
        <w:rPr>
          <w:rFonts w:ascii="Garamond" w:eastAsia="PMingLiU" w:hAnsi="Garamond" w:cs="Times New Roman"/>
          <w:sz w:val="24"/>
          <w:szCs w:val="24"/>
        </w:rPr>
      </w:pPr>
      <w:r w:rsidRPr="001939E3">
        <w:rPr>
          <w:rFonts w:ascii="Garamond" w:hAnsi="Garamond" w:cs="Times New Roman"/>
          <w:sz w:val="24"/>
          <w:szCs w:val="24"/>
        </w:rPr>
        <w:t>pluhur që qëndron poshtë, rërë ose borë;</w:t>
      </w:r>
    </w:p>
    <w:p w14:paraId="48B51DD9" w14:textId="77777777" w:rsidR="00101E8F" w:rsidRPr="001939E3" w:rsidRDefault="00101E8F" w:rsidP="00334C2A">
      <w:pPr>
        <w:pStyle w:val="ListParagraph"/>
        <w:numPr>
          <w:ilvl w:val="3"/>
          <w:numId w:val="24"/>
        </w:numPr>
        <w:tabs>
          <w:tab w:val="left" w:pos="1976"/>
        </w:tabs>
        <w:spacing w:before="154"/>
        <w:ind w:hanging="557"/>
        <w:rPr>
          <w:rFonts w:ascii="Garamond" w:eastAsia="PMingLiU" w:hAnsi="Garamond" w:cs="Times New Roman"/>
          <w:sz w:val="24"/>
          <w:szCs w:val="24"/>
        </w:rPr>
      </w:pPr>
      <w:r w:rsidRPr="001939E3">
        <w:rPr>
          <w:rFonts w:ascii="Garamond" w:hAnsi="Garamond" w:cs="Times New Roman"/>
          <w:sz w:val="24"/>
          <w:szCs w:val="24"/>
        </w:rPr>
        <w:t>pluhur që fryn, rërë ose borë;</w:t>
      </w:r>
    </w:p>
    <w:p w14:paraId="6746E785" w14:textId="77777777" w:rsidR="00101E8F" w:rsidRPr="001939E3" w:rsidRDefault="00101E8F" w:rsidP="00334C2A">
      <w:pPr>
        <w:pStyle w:val="ListParagraph"/>
        <w:numPr>
          <w:ilvl w:val="3"/>
          <w:numId w:val="24"/>
        </w:numPr>
        <w:tabs>
          <w:tab w:val="left" w:pos="1976"/>
        </w:tabs>
        <w:spacing w:before="155"/>
        <w:ind w:hanging="557"/>
        <w:rPr>
          <w:rFonts w:ascii="Garamond" w:eastAsia="PMingLiU" w:hAnsi="Garamond" w:cs="Times New Roman"/>
          <w:sz w:val="24"/>
          <w:szCs w:val="24"/>
        </w:rPr>
      </w:pPr>
      <w:r w:rsidRPr="001939E3">
        <w:rPr>
          <w:rFonts w:ascii="Garamond" w:hAnsi="Garamond" w:cs="Times New Roman"/>
          <w:sz w:val="24"/>
          <w:szCs w:val="24"/>
        </w:rPr>
        <w:t>Stuhi (pa reshje);</w:t>
      </w:r>
    </w:p>
    <w:p w14:paraId="262CC36B" w14:textId="77777777" w:rsidR="00101E8F" w:rsidRPr="001939E3" w:rsidRDefault="00101E8F" w:rsidP="00334C2A">
      <w:pPr>
        <w:pStyle w:val="ListParagraph"/>
        <w:numPr>
          <w:ilvl w:val="3"/>
          <w:numId w:val="24"/>
        </w:numPr>
        <w:tabs>
          <w:tab w:val="left" w:pos="1976"/>
        </w:tabs>
        <w:spacing w:before="154"/>
        <w:ind w:hanging="557"/>
        <w:rPr>
          <w:rFonts w:ascii="Garamond" w:eastAsia="PMingLiU" w:hAnsi="Garamond" w:cs="Times New Roman"/>
          <w:sz w:val="24"/>
          <w:szCs w:val="24"/>
        </w:rPr>
      </w:pPr>
      <w:r w:rsidRPr="001939E3">
        <w:rPr>
          <w:rFonts w:ascii="Garamond" w:hAnsi="Garamond" w:cs="Times New Roman"/>
          <w:sz w:val="24"/>
          <w:szCs w:val="24"/>
        </w:rPr>
        <w:t>shtrëngata;</w:t>
      </w:r>
    </w:p>
    <w:p w14:paraId="1E519B24" w14:textId="77777777" w:rsidR="00101E8F" w:rsidRPr="001939E3" w:rsidRDefault="00101E8F" w:rsidP="00334C2A">
      <w:pPr>
        <w:pStyle w:val="ListParagraph"/>
        <w:numPr>
          <w:ilvl w:val="3"/>
          <w:numId w:val="24"/>
        </w:numPr>
        <w:tabs>
          <w:tab w:val="left" w:pos="1976"/>
        </w:tabs>
        <w:spacing w:before="154"/>
        <w:ind w:hanging="557"/>
        <w:rPr>
          <w:rFonts w:ascii="Garamond" w:eastAsia="PMingLiU" w:hAnsi="Garamond" w:cs="Times New Roman"/>
          <w:sz w:val="24"/>
          <w:szCs w:val="24"/>
        </w:rPr>
      </w:pPr>
      <w:r w:rsidRPr="001939E3">
        <w:rPr>
          <w:rFonts w:ascii="Garamond" w:hAnsi="Garamond" w:cs="Times New Roman"/>
          <w:sz w:val="24"/>
          <w:szCs w:val="24"/>
        </w:rPr>
        <w:t>re në formë hinke (tornado ose shtjellë uji);</w:t>
      </w:r>
    </w:p>
    <w:p w14:paraId="3BB9818E" w14:textId="77777777" w:rsidR="00101E8F" w:rsidRPr="001939E3" w:rsidRDefault="00101E8F" w:rsidP="00334C2A">
      <w:pPr>
        <w:pStyle w:val="ListParagraph"/>
        <w:numPr>
          <w:ilvl w:val="2"/>
          <w:numId w:val="24"/>
        </w:numPr>
        <w:tabs>
          <w:tab w:val="left" w:pos="1276"/>
        </w:tabs>
        <w:spacing w:before="120"/>
        <w:ind w:left="1276" w:hanging="425"/>
        <w:rPr>
          <w:rFonts w:ascii="Garamond" w:hAnsi="Garamond" w:cs="Times New Roman"/>
          <w:sz w:val="24"/>
          <w:szCs w:val="24"/>
        </w:rPr>
      </w:pPr>
      <w:r w:rsidRPr="001939E3">
        <w:rPr>
          <w:rFonts w:ascii="Garamond" w:hAnsi="Garamond" w:cs="Times New Roman"/>
          <w:sz w:val="24"/>
          <w:szCs w:val="24"/>
        </w:rPr>
        <w:t>Numri total i fenomeneve të raportuara në pikat (i) dhe (ii) nuk është më shumë se tre.</w:t>
      </w:r>
    </w:p>
    <w:p w14:paraId="56ABF761" w14:textId="77777777" w:rsidR="00101E8F" w:rsidRPr="001939E3" w:rsidRDefault="00101E8F" w:rsidP="00334C2A">
      <w:pPr>
        <w:pStyle w:val="ListParagraph"/>
        <w:numPr>
          <w:ilvl w:val="2"/>
          <w:numId w:val="24"/>
        </w:numPr>
        <w:tabs>
          <w:tab w:val="left" w:pos="1276"/>
        </w:tabs>
        <w:spacing w:before="120"/>
        <w:ind w:left="1276" w:hanging="425"/>
        <w:rPr>
          <w:rFonts w:ascii="Garamond" w:hAnsi="Garamond" w:cs="Times New Roman"/>
          <w:sz w:val="24"/>
          <w:szCs w:val="24"/>
        </w:rPr>
      </w:pPr>
      <w:r w:rsidRPr="001939E3">
        <w:rPr>
          <w:rFonts w:ascii="Garamond" w:hAnsi="Garamond" w:cs="Times New Roman"/>
          <w:sz w:val="24"/>
          <w:szCs w:val="24"/>
        </w:rPr>
        <w:lastRenderedPageBreak/>
        <w:t>Fundi i pritur i shfaqjes së këtyre fenomeneve të motit tregohet me shkurtimin 'NSW'.</w:t>
      </w:r>
    </w:p>
    <w:p w14:paraId="1E3E396E" w14:textId="77777777" w:rsidR="00101E8F" w:rsidRPr="001939E3"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Retë</w:t>
      </w:r>
    </w:p>
    <w:p w14:paraId="542DE7BC" w14:textId="77777777" w:rsidR="00101E8F" w:rsidRPr="001939E3" w:rsidRDefault="00101E8F" w:rsidP="00334C2A">
      <w:pPr>
        <w:pStyle w:val="ListParagraph"/>
        <w:numPr>
          <w:ilvl w:val="2"/>
          <w:numId w:val="24"/>
        </w:numPr>
        <w:tabs>
          <w:tab w:val="left" w:pos="1418"/>
        </w:tabs>
        <w:spacing w:before="120"/>
        <w:ind w:left="1418" w:hanging="567"/>
        <w:jc w:val="both"/>
        <w:rPr>
          <w:rFonts w:ascii="Garamond" w:eastAsia="PMingLiU" w:hAnsi="Garamond" w:cs="Times New Roman"/>
          <w:sz w:val="24"/>
          <w:szCs w:val="24"/>
        </w:rPr>
      </w:pPr>
      <w:r w:rsidRPr="001939E3">
        <w:rPr>
          <w:rFonts w:ascii="Garamond" w:hAnsi="Garamond" w:cs="Times New Roman"/>
          <w:sz w:val="24"/>
          <w:szCs w:val="24"/>
        </w:rPr>
        <w:t>Kur lartësia e bazës së shtresës së reve të sipërfaqes BKN ose OVC   pritet të ngrihet dhe të ndryshojë ose kalon një ose më shumë nga vlerat e mëposhtme, ose kur lartësia e bazës së shtresës së reve të sipërfaqes BKN ose OVC pritet të ulet dhe ndryshon ose kalon një ose më shumë nga vlerat e mëposhtme: 100, 200, 500, 1 0</w:t>
      </w:r>
      <w:r w:rsidR="009404D0" w:rsidRPr="001939E3">
        <w:rPr>
          <w:rFonts w:ascii="Garamond" w:hAnsi="Garamond" w:cs="Times New Roman"/>
          <w:sz w:val="24"/>
          <w:szCs w:val="24"/>
        </w:rPr>
        <w:t>00 dhe 1 500 ft</w:t>
      </w:r>
      <w:r w:rsidRPr="001939E3">
        <w:rPr>
          <w:rFonts w:ascii="Garamond" w:hAnsi="Garamond" w:cs="Times New Roman"/>
          <w:sz w:val="24"/>
          <w:szCs w:val="24"/>
        </w:rPr>
        <w:t>, parashikimi TREND duhet të tregojë ndryshimin.</w:t>
      </w:r>
    </w:p>
    <w:p w14:paraId="001FE8AC" w14:textId="77777777" w:rsidR="00101E8F" w:rsidRPr="001939E3" w:rsidRDefault="00101E8F" w:rsidP="00334C2A">
      <w:pPr>
        <w:pStyle w:val="ListParagraph"/>
        <w:numPr>
          <w:ilvl w:val="2"/>
          <w:numId w:val="24"/>
        </w:numPr>
        <w:tabs>
          <w:tab w:val="left" w:pos="1418"/>
        </w:tabs>
        <w:spacing w:before="120"/>
        <w:ind w:left="1418" w:hanging="567"/>
        <w:jc w:val="both"/>
        <w:rPr>
          <w:rFonts w:ascii="Garamond" w:hAnsi="Garamond" w:cs="Times New Roman"/>
          <w:sz w:val="24"/>
          <w:szCs w:val="24"/>
        </w:rPr>
      </w:pPr>
      <w:r w:rsidRPr="001939E3">
        <w:rPr>
          <w:rFonts w:ascii="Garamond" w:hAnsi="Garamond" w:cs="Times New Roman"/>
          <w:sz w:val="24"/>
          <w:szCs w:val="24"/>
        </w:rPr>
        <w:t>Kur lartësia e bazës së shtresës së reve është nën ose pritet të bie o</w:t>
      </w:r>
      <w:r w:rsidR="009404D0" w:rsidRPr="001939E3">
        <w:rPr>
          <w:rFonts w:ascii="Garamond" w:hAnsi="Garamond" w:cs="Times New Roman"/>
          <w:sz w:val="24"/>
          <w:szCs w:val="24"/>
        </w:rPr>
        <w:t>se të ngrihet mbi 1500 ft</w:t>
      </w:r>
      <w:r w:rsidRPr="001939E3">
        <w:rPr>
          <w:rFonts w:ascii="Garamond" w:hAnsi="Garamond" w:cs="Times New Roman"/>
          <w:sz w:val="24"/>
          <w:szCs w:val="24"/>
        </w:rPr>
        <w:t>, parashikimi TREND duhet të tregojë gjithashtu në madhësitë e reve nga FEW, ose SCT që rritet në BKN ose OVC, ose ndryshimet nga BKN ose OVC duke u ulur në FEW ose SCT.</w:t>
      </w:r>
    </w:p>
    <w:p w14:paraId="632DCC00" w14:textId="77777777" w:rsidR="00101E8F" w:rsidRPr="001939E3" w:rsidRDefault="00101E8F" w:rsidP="00334C2A">
      <w:pPr>
        <w:pStyle w:val="ListParagraph"/>
        <w:numPr>
          <w:ilvl w:val="2"/>
          <w:numId w:val="24"/>
        </w:numPr>
        <w:tabs>
          <w:tab w:val="left" w:pos="1418"/>
        </w:tabs>
        <w:spacing w:before="120"/>
        <w:ind w:left="1418" w:hanging="567"/>
        <w:jc w:val="both"/>
        <w:rPr>
          <w:rFonts w:ascii="Garamond" w:hAnsi="Garamond" w:cs="Times New Roman"/>
          <w:sz w:val="24"/>
          <w:szCs w:val="24"/>
        </w:rPr>
      </w:pPr>
      <w:r w:rsidRPr="001939E3">
        <w:rPr>
          <w:rFonts w:ascii="Garamond" w:hAnsi="Garamond" w:cs="Times New Roman"/>
          <w:sz w:val="24"/>
          <w:szCs w:val="24"/>
        </w:rPr>
        <w:t>Kur nuk parashikohet asnjë re me rëndësi operacionale dhe 'CAVOK' nuk është i përshtatshëm, duhet të përdoret shkurtimi 'NSC'.</w:t>
      </w:r>
    </w:p>
    <w:p w14:paraId="6EF7FAB5" w14:textId="77777777" w:rsidR="00101E8F" w:rsidRPr="001939E3"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Shikueshmëria vertikale</w:t>
      </w:r>
    </w:p>
    <w:p w14:paraId="3A59F0C2" w14:textId="77777777" w:rsidR="00101E8F" w:rsidRPr="001939E3" w:rsidRDefault="00101E8F" w:rsidP="005D0AF7">
      <w:pPr>
        <w:pStyle w:val="BodyText"/>
        <w:spacing w:before="120"/>
        <w:ind w:left="851"/>
        <w:jc w:val="both"/>
        <w:rPr>
          <w:rFonts w:ascii="Garamond" w:hAnsi="Garamond" w:cs="Times New Roman"/>
          <w:sz w:val="24"/>
          <w:szCs w:val="24"/>
        </w:rPr>
      </w:pPr>
      <w:r w:rsidRPr="001939E3">
        <w:rPr>
          <w:rFonts w:ascii="Garamond" w:hAnsi="Garamond" w:cs="Times New Roman"/>
          <w:sz w:val="24"/>
          <w:szCs w:val="24"/>
        </w:rPr>
        <w:t xml:space="preserve">Kur parashikohet se qielli do të qëndrojë ose do të bëhet i errët dhe mbikëqyrjet e shikueshmërisë vertikale janë të disponueshme në aerodrom, dhe shikueshmëria vertikale parashikohet që të përmirësohet dhe të ndryshohet ose të kalojë në një nga vlerat e mëposhtme, ose kur vizibiliteti vertikal parashikohet të përkeqësohet ose të kalojë në një nga vlerat e më poshtme:  100,  200,  500 </w:t>
      </w:r>
      <w:r w:rsidR="009404D0" w:rsidRPr="001939E3">
        <w:rPr>
          <w:rFonts w:ascii="Garamond" w:hAnsi="Garamond" w:cs="Times New Roman"/>
          <w:sz w:val="24"/>
          <w:szCs w:val="24"/>
        </w:rPr>
        <w:t xml:space="preserve"> ose  1 000  ft</w:t>
      </w:r>
      <w:r w:rsidRPr="001939E3">
        <w:rPr>
          <w:rFonts w:ascii="Garamond" w:hAnsi="Garamond" w:cs="Times New Roman"/>
          <w:sz w:val="24"/>
          <w:szCs w:val="24"/>
        </w:rPr>
        <w:t>, parashikimi TRE</w:t>
      </w:r>
      <w:r w:rsidR="009F1E9A" w:rsidRPr="001939E3">
        <w:rPr>
          <w:rFonts w:ascii="Garamond" w:hAnsi="Garamond" w:cs="Times New Roman"/>
          <w:sz w:val="24"/>
          <w:szCs w:val="24"/>
        </w:rPr>
        <w:t>ND duhet të tregojë ndryshimin.</w:t>
      </w:r>
    </w:p>
    <w:p w14:paraId="277617D2" w14:textId="77777777" w:rsidR="00101E8F" w:rsidRPr="001939E3"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Kriteret shtesë</w:t>
      </w:r>
    </w:p>
    <w:p w14:paraId="787CA8DB" w14:textId="77777777" w:rsidR="00101E8F" w:rsidRPr="001939E3" w:rsidRDefault="00101E8F" w:rsidP="005D0AF7">
      <w:pPr>
        <w:pStyle w:val="BodyText"/>
        <w:spacing w:before="120"/>
        <w:ind w:left="851"/>
        <w:jc w:val="both"/>
        <w:rPr>
          <w:rFonts w:ascii="Garamond" w:hAnsi="Garamond" w:cs="Times New Roman"/>
          <w:sz w:val="24"/>
          <w:szCs w:val="24"/>
        </w:rPr>
      </w:pPr>
      <w:r w:rsidRPr="001939E3">
        <w:rPr>
          <w:rFonts w:ascii="Garamond" w:hAnsi="Garamond" w:cs="Times New Roman"/>
          <w:sz w:val="24"/>
          <w:szCs w:val="24"/>
        </w:rPr>
        <w:t>Zyra e meteorologjisë së aerodromit dhe përdoruesit mund të bien dakord për kritere shtesë që duhet të përdoren, bazuar në minimumi</w:t>
      </w:r>
      <w:r w:rsidR="009F1E9A" w:rsidRPr="001939E3">
        <w:rPr>
          <w:rFonts w:ascii="Garamond" w:hAnsi="Garamond" w:cs="Times New Roman"/>
          <w:sz w:val="24"/>
          <w:szCs w:val="24"/>
        </w:rPr>
        <w:t>n operativ të aerodromit lokal.</w:t>
      </w:r>
    </w:p>
    <w:p w14:paraId="6166C408" w14:textId="77777777" w:rsidR="00101E8F" w:rsidRPr="001939E3"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Përdorimi i grupeve të ndryshimit</w:t>
      </w:r>
    </w:p>
    <w:p w14:paraId="3E7B4517" w14:textId="77777777" w:rsidR="00101E8F" w:rsidRPr="001939E3" w:rsidRDefault="00101E8F" w:rsidP="00334C2A">
      <w:pPr>
        <w:pStyle w:val="ListParagraph"/>
        <w:numPr>
          <w:ilvl w:val="2"/>
          <w:numId w:val="24"/>
        </w:numPr>
        <w:tabs>
          <w:tab w:val="left" w:pos="1560"/>
        </w:tabs>
        <w:spacing w:before="120"/>
        <w:ind w:left="1644" w:hanging="510"/>
        <w:jc w:val="both"/>
        <w:rPr>
          <w:rFonts w:ascii="Garamond" w:eastAsia="PMingLiU" w:hAnsi="Garamond" w:cs="Times New Roman"/>
          <w:sz w:val="24"/>
          <w:szCs w:val="24"/>
        </w:rPr>
      </w:pPr>
      <w:r w:rsidRPr="001939E3">
        <w:rPr>
          <w:rFonts w:ascii="Garamond" w:hAnsi="Garamond" w:cs="Times New Roman"/>
          <w:sz w:val="24"/>
          <w:szCs w:val="24"/>
        </w:rPr>
        <w:t>Kur pritet të ndodhë një ndryshim, parashikimi TREND duhet të fillojë me një nga treguesit e ndryshimit 'BECMG' ose 'TEMPO'.</w:t>
      </w:r>
    </w:p>
    <w:p w14:paraId="1A16698F" w14:textId="77777777" w:rsidR="00101E8F" w:rsidRPr="001939E3" w:rsidRDefault="00101E8F" w:rsidP="00334C2A">
      <w:pPr>
        <w:pStyle w:val="ListParagraph"/>
        <w:numPr>
          <w:ilvl w:val="2"/>
          <w:numId w:val="24"/>
        </w:numPr>
        <w:tabs>
          <w:tab w:val="left" w:pos="1701"/>
        </w:tabs>
        <w:spacing w:before="120"/>
        <w:ind w:left="1644" w:hanging="510"/>
        <w:jc w:val="both"/>
        <w:rPr>
          <w:rFonts w:ascii="Garamond" w:hAnsi="Garamond" w:cs="Times New Roman"/>
          <w:sz w:val="24"/>
          <w:szCs w:val="24"/>
        </w:rPr>
      </w:pPr>
      <w:r w:rsidRPr="001939E3">
        <w:rPr>
          <w:rFonts w:ascii="Garamond" w:hAnsi="Garamond" w:cs="Times New Roman"/>
          <w:sz w:val="24"/>
          <w:szCs w:val="24"/>
        </w:rPr>
        <w:t>Treguesi i ndryshimit "BECMG” duhet të përdoret për të përshkruar ndryshimet e parashikimeve ku kushtet e meteorologjisë pritet të arrijnë ose kalojnë përmes vlerave të specifikuara me normë të rregullt ose të parregullt. Periudha gjatë së cilës ose koha në të cilën parashikohet të ndodhë ndryshimi duhet të tregohet duke përdorur shkurtimet 'FM', 'TL' ose 'AT' sipas rastit, secila e ndjekur nga një grup kohor i shprehur në orë dhe minuta.</w:t>
      </w:r>
    </w:p>
    <w:p w14:paraId="68DC637F" w14:textId="77777777" w:rsidR="00101E8F" w:rsidRPr="001939E3" w:rsidRDefault="00101E8F" w:rsidP="00334C2A">
      <w:pPr>
        <w:pStyle w:val="ListParagraph"/>
        <w:numPr>
          <w:ilvl w:val="2"/>
          <w:numId w:val="24"/>
        </w:numPr>
        <w:tabs>
          <w:tab w:val="left" w:pos="1701"/>
        </w:tabs>
        <w:spacing w:before="120"/>
        <w:ind w:left="1644" w:hanging="510"/>
        <w:jc w:val="both"/>
        <w:rPr>
          <w:rFonts w:ascii="Garamond" w:hAnsi="Garamond" w:cs="Times New Roman"/>
          <w:sz w:val="24"/>
          <w:szCs w:val="24"/>
        </w:rPr>
      </w:pPr>
      <w:r w:rsidRPr="001939E3">
        <w:rPr>
          <w:rFonts w:ascii="Garamond" w:hAnsi="Garamond" w:cs="Times New Roman"/>
          <w:sz w:val="24"/>
          <w:szCs w:val="24"/>
        </w:rPr>
        <w:t>Treguesi i ndryshimit "TEMPO" duhet të përdoret për të përshkruar luhatjet e përkohshme të parashikuara në kushtet meteorologjike të cilat arrijnë ose kalojnë vlerat e specifikuara dhe zgjasin për një periudhë më të vogël se 1 orë në secilin rast dhe, në total, mbulojnë më pak se gjysmën e periudhës gjatë së cilës parashikohet luhatje.  Periudha gjatë së cilës parashikohen të ndodhin luhatjet e përkohshme duhet të tregohen duke përdorur shkurtimet 'FM' dhe/ose 'TL', sipas rastit, secila e ndjekur nga një grup kohor i shprehur në orë dhe minuta.</w:t>
      </w:r>
    </w:p>
    <w:p w14:paraId="69E1E317" w14:textId="77777777" w:rsidR="00101E8F" w:rsidRPr="001939E3"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1939E3">
        <w:rPr>
          <w:rFonts w:ascii="Garamond" w:hAnsi="Garamond" w:cs="Times New Roman"/>
          <w:sz w:val="24"/>
          <w:szCs w:val="24"/>
        </w:rPr>
        <w:t>Përdorimi i treguesit të probabilitetit</w:t>
      </w:r>
    </w:p>
    <w:p w14:paraId="19D1CF09" w14:textId="77777777" w:rsidR="00101E8F" w:rsidRPr="001939E3" w:rsidRDefault="00101E8F" w:rsidP="005D0AF7">
      <w:pPr>
        <w:pStyle w:val="BodyText"/>
        <w:spacing w:before="154"/>
        <w:ind w:left="1306" w:hanging="455"/>
        <w:rPr>
          <w:rFonts w:ascii="Garamond" w:hAnsi="Garamond" w:cs="Times New Roman"/>
          <w:sz w:val="24"/>
          <w:szCs w:val="24"/>
        </w:rPr>
      </w:pPr>
      <w:r w:rsidRPr="001939E3">
        <w:rPr>
          <w:rFonts w:ascii="Garamond" w:hAnsi="Garamond" w:cs="Times New Roman"/>
          <w:sz w:val="24"/>
          <w:szCs w:val="24"/>
        </w:rPr>
        <w:t>Treguesi ‘PROB’ nuk duhet të përdoret në parashikimet TREND</w:t>
      </w:r>
    </w:p>
    <w:p w14:paraId="21005268" w14:textId="77777777" w:rsidR="00101E8F" w:rsidRPr="001939E3" w:rsidRDefault="00101E8F" w:rsidP="005D0AF7">
      <w:pPr>
        <w:pStyle w:val="Heading1"/>
        <w:spacing w:before="120"/>
        <w:ind w:left="0"/>
        <w:rPr>
          <w:rFonts w:ascii="Garamond" w:eastAsia="Cambria" w:hAnsi="Garamond" w:cs="Times New Roman"/>
          <w:b w:val="0"/>
          <w:bCs w:val="0"/>
          <w:sz w:val="24"/>
          <w:szCs w:val="24"/>
        </w:rPr>
      </w:pPr>
      <w:r w:rsidRPr="001939E3">
        <w:rPr>
          <w:rFonts w:ascii="Garamond" w:hAnsi="Garamond" w:cs="Times New Roman"/>
          <w:sz w:val="24"/>
          <w:szCs w:val="24"/>
        </w:rPr>
        <w:t>MET.TR.230 Parashikimet për ngritjen</w:t>
      </w:r>
    </w:p>
    <w:p w14:paraId="246613DC" w14:textId="77777777" w:rsidR="00101E8F" w:rsidRPr="001939E3" w:rsidRDefault="00101E8F" w:rsidP="00334C2A">
      <w:pPr>
        <w:pStyle w:val="ListParagraph"/>
        <w:numPr>
          <w:ilvl w:val="0"/>
          <w:numId w:val="23"/>
        </w:numPr>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 xml:space="preserve">Parashikimi për ngritjen duhet ti referohet një periudhe specifike kohore dhe duhet të </w:t>
      </w:r>
      <w:r w:rsidRPr="001939E3">
        <w:rPr>
          <w:rFonts w:ascii="Garamond" w:hAnsi="Garamond" w:cs="Times New Roman"/>
          <w:sz w:val="24"/>
          <w:szCs w:val="24"/>
        </w:rPr>
        <w:lastRenderedPageBreak/>
        <w:t>përmbajë informacione për kushtet e pritshme mbi kompleksin e pistave në lidhje me drejtimin dhe shpejtësinë e erës në sipërfaqe dhe çdo variacioni të saj, temperaturën, trysninë dhe ndonjë element tjetër siç është rënë dakord ndërmjet zyrës meteorologjike të aerodromit dhe operatorëve.</w:t>
      </w:r>
    </w:p>
    <w:p w14:paraId="7B149B9C" w14:textId="77777777" w:rsidR="00101E8F" w:rsidRPr="001939E3" w:rsidRDefault="00101E8F" w:rsidP="00334C2A">
      <w:pPr>
        <w:pStyle w:val="ListParagraph"/>
        <w:numPr>
          <w:ilvl w:val="0"/>
          <w:numId w:val="23"/>
        </w:numPr>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Rendi i elementeve dhe terminologjia, njësitë dhe shkallët e përdorura në parashikimet për ngritje duhet të jenë të njëjta me ato të përdorura në raportet për të njëjtin aerodrom.</w:t>
      </w:r>
    </w:p>
    <w:p w14:paraId="60A2B4D1" w14:textId="77777777" w:rsidR="00101E8F" w:rsidRPr="001939E3" w:rsidRDefault="00101E8F" w:rsidP="0013222F">
      <w:pPr>
        <w:spacing w:before="3"/>
        <w:rPr>
          <w:rFonts w:ascii="Garamond" w:eastAsia="PMingLiU" w:hAnsi="Garamond" w:cs="Times New Roman"/>
          <w:sz w:val="24"/>
          <w:szCs w:val="24"/>
        </w:rPr>
      </w:pPr>
    </w:p>
    <w:p w14:paraId="5CFFAD96" w14:textId="77777777" w:rsidR="00101E8F" w:rsidRPr="001939E3" w:rsidRDefault="00101E8F" w:rsidP="005D0AF7">
      <w:pPr>
        <w:pStyle w:val="Heading1"/>
        <w:spacing w:before="120"/>
        <w:ind w:left="0"/>
        <w:rPr>
          <w:rFonts w:ascii="Garamond" w:eastAsia="Cambria" w:hAnsi="Garamond" w:cs="Times New Roman"/>
          <w:b w:val="0"/>
          <w:bCs w:val="0"/>
          <w:sz w:val="24"/>
          <w:szCs w:val="24"/>
        </w:rPr>
      </w:pPr>
      <w:r w:rsidRPr="001939E3">
        <w:rPr>
          <w:rFonts w:ascii="Garamond" w:hAnsi="Garamond" w:cs="Times New Roman"/>
          <w:sz w:val="24"/>
          <w:szCs w:val="24"/>
        </w:rPr>
        <w:t>MET.TR.235 Paralajmërimet e aerodromit dhe paralajmërimet dhe alarmet e gradientit të erës</w:t>
      </w:r>
    </w:p>
    <w:p w14:paraId="57B33067" w14:textId="77777777" w:rsidR="00101E8F" w:rsidRPr="001939E3" w:rsidRDefault="00101E8F" w:rsidP="0013222F">
      <w:pPr>
        <w:rPr>
          <w:rFonts w:ascii="Garamond" w:eastAsia="Cambria" w:hAnsi="Garamond" w:cs="Times New Roman"/>
          <w:b/>
          <w:bCs/>
          <w:sz w:val="24"/>
          <w:szCs w:val="24"/>
        </w:rPr>
      </w:pPr>
    </w:p>
    <w:p w14:paraId="1054C240" w14:textId="77777777" w:rsidR="00101E8F" w:rsidRPr="001939E3" w:rsidRDefault="00101E8F" w:rsidP="00334C2A">
      <w:pPr>
        <w:pStyle w:val="ListParagraph"/>
        <w:numPr>
          <w:ilvl w:val="0"/>
          <w:numId w:val="22"/>
        </w:numPr>
        <w:spacing w:before="120"/>
        <w:ind w:left="426" w:hanging="426"/>
        <w:rPr>
          <w:rFonts w:ascii="Garamond" w:eastAsia="PMingLiU" w:hAnsi="Garamond" w:cs="Times New Roman"/>
          <w:sz w:val="24"/>
          <w:szCs w:val="24"/>
        </w:rPr>
      </w:pPr>
      <w:r w:rsidRPr="001939E3">
        <w:rPr>
          <w:rFonts w:ascii="Garamond" w:hAnsi="Garamond" w:cs="Times New Roman"/>
          <w:sz w:val="24"/>
          <w:szCs w:val="24"/>
        </w:rPr>
        <w:t xml:space="preserve">Paralajmërimet e gradientit të erës duhet të lëshohen sipas modelit në </w:t>
      </w:r>
      <w:r w:rsidR="00C571B8" w:rsidRPr="001939E3">
        <w:rPr>
          <w:rFonts w:ascii="Garamond" w:hAnsi="Garamond" w:cs="Times New Roman"/>
          <w:sz w:val="24"/>
          <w:szCs w:val="24"/>
        </w:rPr>
        <w:t>Shtojcën</w:t>
      </w:r>
      <w:r w:rsidRPr="001939E3">
        <w:rPr>
          <w:rFonts w:ascii="Garamond" w:hAnsi="Garamond" w:cs="Times New Roman"/>
          <w:sz w:val="24"/>
          <w:szCs w:val="24"/>
        </w:rPr>
        <w:t xml:space="preserve"> 4.</w:t>
      </w:r>
    </w:p>
    <w:p w14:paraId="1EACDB22" w14:textId="77777777" w:rsidR="00101E8F" w:rsidRPr="001939E3" w:rsidRDefault="00101E8F" w:rsidP="00334C2A">
      <w:pPr>
        <w:pStyle w:val="ListParagraph"/>
        <w:numPr>
          <w:ilvl w:val="0"/>
          <w:numId w:val="22"/>
        </w:numPr>
        <w:spacing w:before="120"/>
        <w:ind w:left="426" w:hanging="426"/>
        <w:rPr>
          <w:rFonts w:ascii="Garamond" w:hAnsi="Garamond" w:cs="Times New Roman"/>
          <w:sz w:val="24"/>
          <w:szCs w:val="24"/>
        </w:rPr>
      </w:pPr>
      <w:r w:rsidRPr="001939E3">
        <w:rPr>
          <w:rFonts w:ascii="Garamond" w:hAnsi="Garamond" w:cs="Times New Roman"/>
          <w:sz w:val="24"/>
          <w:szCs w:val="24"/>
        </w:rPr>
        <w:t xml:space="preserve">Numri rendor i përmendur në modelin e </w:t>
      </w:r>
      <w:r w:rsidR="00C571B8" w:rsidRPr="001939E3">
        <w:rPr>
          <w:rFonts w:ascii="Garamond" w:hAnsi="Garamond" w:cs="Times New Roman"/>
          <w:sz w:val="24"/>
          <w:szCs w:val="24"/>
        </w:rPr>
        <w:t>Shtojcës</w:t>
      </w:r>
      <w:r w:rsidRPr="001939E3">
        <w:rPr>
          <w:rFonts w:ascii="Garamond" w:hAnsi="Garamond" w:cs="Times New Roman"/>
          <w:sz w:val="24"/>
          <w:szCs w:val="24"/>
        </w:rPr>
        <w:t xml:space="preserve"> 4 duhet të korrespondojë me numrin e paralajmërimeve të gradientit të erës, të lëshuara për aerodromin që nga ora 00.01 UTC në ditën në fjalë.</w:t>
      </w:r>
    </w:p>
    <w:p w14:paraId="685F5E92" w14:textId="77777777" w:rsidR="00101E8F" w:rsidRPr="001939E3" w:rsidRDefault="00101E8F" w:rsidP="00334C2A">
      <w:pPr>
        <w:pStyle w:val="ListParagraph"/>
        <w:numPr>
          <w:ilvl w:val="0"/>
          <w:numId w:val="22"/>
        </w:numPr>
        <w:spacing w:before="120"/>
        <w:ind w:left="426" w:hanging="426"/>
        <w:rPr>
          <w:rFonts w:ascii="Garamond" w:hAnsi="Garamond" w:cs="Times New Roman"/>
          <w:sz w:val="24"/>
          <w:szCs w:val="24"/>
        </w:rPr>
      </w:pPr>
      <w:r w:rsidRPr="001939E3">
        <w:rPr>
          <w:rFonts w:ascii="Garamond" w:hAnsi="Garamond" w:cs="Times New Roman"/>
          <w:sz w:val="24"/>
          <w:szCs w:val="24"/>
        </w:rPr>
        <w:t>Alarmet e gradientit të erës duhet të japin informacione koncize dhe të përditësuara në lidhje me ekzistencën e gradientit të vëzhguar të erës, që përfshin, ndryshimin e erës në drejtim kundërt os</w:t>
      </w:r>
      <w:r w:rsidR="00287597" w:rsidRPr="001939E3">
        <w:rPr>
          <w:rFonts w:ascii="Garamond" w:hAnsi="Garamond" w:cs="Times New Roman"/>
          <w:sz w:val="24"/>
          <w:szCs w:val="24"/>
        </w:rPr>
        <w:t>e në drejtim të njëjtë me 15 kt</w:t>
      </w:r>
      <w:r w:rsidRPr="001939E3">
        <w:rPr>
          <w:rFonts w:ascii="Garamond" w:hAnsi="Garamond" w:cs="Times New Roman"/>
          <w:sz w:val="24"/>
          <w:szCs w:val="24"/>
        </w:rPr>
        <w:t xml:space="preserve"> ose më shumë, e cila mund të ndikojë negati</w:t>
      </w:r>
      <w:r w:rsidR="00287597" w:rsidRPr="001939E3">
        <w:rPr>
          <w:rFonts w:ascii="Garamond" w:hAnsi="Garamond" w:cs="Times New Roman"/>
          <w:sz w:val="24"/>
          <w:szCs w:val="24"/>
        </w:rPr>
        <w:t xml:space="preserve">visht tek avioni në segmentin final të afrimit </w:t>
      </w:r>
      <w:r w:rsidRPr="001939E3">
        <w:rPr>
          <w:rFonts w:ascii="Garamond" w:hAnsi="Garamond" w:cs="Times New Roman"/>
          <w:sz w:val="24"/>
          <w:szCs w:val="24"/>
        </w:rPr>
        <w:t>ose në rrugën e ngritjes fillestare, si dhe te</w:t>
      </w:r>
      <w:r w:rsidR="00287597" w:rsidRPr="001939E3">
        <w:rPr>
          <w:rFonts w:ascii="Garamond" w:hAnsi="Garamond" w:cs="Times New Roman"/>
          <w:sz w:val="24"/>
          <w:szCs w:val="24"/>
        </w:rPr>
        <w:t>k avionët në pistë gjatë rulimit pas uljes ose gjatë rul</w:t>
      </w:r>
      <w:r w:rsidRPr="001939E3">
        <w:rPr>
          <w:rFonts w:ascii="Garamond" w:hAnsi="Garamond" w:cs="Times New Roman"/>
          <w:sz w:val="24"/>
          <w:szCs w:val="24"/>
        </w:rPr>
        <w:t>imit para ngritjes.</w:t>
      </w:r>
    </w:p>
    <w:p w14:paraId="2DBC0239" w14:textId="77777777" w:rsidR="00101E8F" w:rsidRPr="001939E3" w:rsidRDefault="00101E8F" w:rsidP="00334C2A">
      <w:pPr>
        <w:pStyle w:val="ListParagraph"/>
        <w:numPr>
          <w:ilvl w:val="0"/>
          <w:numId w:val="22"/>
        </w:numPr>
        <w:spacing w:before="120"/>
        <w:ind w:left="426" w:hanging="426"/>
        <w:rPr>
          <w:rFonts w:ascii="Garamond" w:hAnsi="Garamond" w:cs="Times New Roman"/>
          <w:sz w:val="24"/>
          <w:szCs w:val="24"/>
        </w:rPr>
      </w:pPr>
      <w:r w:rsidRPr="001939E3">
        <w:rPr>
          <w:rFonts w:ascii="Garamond" w:hAnsi="Garamond" w:cs="Times New Roman"/>
          <w:sz w:val="24"/>
          <w:szCs w:val="24"/>
        </w:rPr>
        <w:t>Alarmi i gradientit të erës, nëse është e mundur, lidhet me segmentet specifike të pistës dhe distancat përgjatë rrugës së përafrimit ose rrugës së ngritjes, siç është rënë dakord ndërmjet zyrës meteorologjike të aerodromit, njësive të duhura ATS dhe operatorëve përkatës.</w:t>
      </w:r>
    </w:p>
    <w:p w14:paraId="20AE0FDD" w14:textId="77777777" w:rsidR="00101E8F" w:rsidRPr="001939E3" w:rsidRDefault="00101E8F" w:rsidP="0013222F">
      <w:pPr>
        <w:rPr>
          <w:rFonts w:ascii="Garamond" w:eastAsia="PMingLiU" w:hAnsi="Garamond" w:cs="Times New Roman"/>
          <w:sz w:val="24"/>
          <w:szCs w:val="24"/>
        </w:rPr>
      </w:pPr>
    </w:p>
    <w:p w14:paraId="50A34BE1" w14:textId="77777777" w:rsidR="007D436E" w:rsidRPr="001939E3" w:rsidRDefault="007D436E" w:rsidP="00287597">
      <w:pPr>
        <w:rPr>
          <w:rFonts w:ascii="Garamond" w:hAnsi="Garamond" w:cs="Times New Roman"/>
          <w:b/>
          <w:bCs/>
          <w:i/>
          <w:sz w:val="24"/>
          <w:szCs w:val="24"/>
        </w:rPr>
      </w:pPr>
    </w:p>
    <w:p w14:paraId="23A2D23A" w14:textId="77777777" w:rsidR="00101E8F" w:rsidRPr="001939E3" w:rsidRDefault="00101E8F" w:rsidP="0013222F">
      <w:pPr>
        <w:jc w:val="center"/>
        <w:rPr>
          <w:rFonts w:ascii="Garamond" w:eastAsia="Cambria" w:hAnsi="Garamond" w:cs="Times New Roman"/>
          <w:sz w:val="24"/>
          <w:szCs w:val="24"/>
        </w:rPr>
      </w:pPr>
      <w:r w:rsidRPr="001939E3">
        <w:rPr>
          <w:rFonts w:ascii="Garamond" w:hAnsi="Garamond" w:cs="Times New Roman"/>
          <w:b/>
          <w:bCs/>
          <w:i/>
          <w:sz w:val="24"/>
          <w:szCs w:val="24"/>
        </w:rPr>
        <w:t>Kapitulli 3 — Kërkesat teknike për zyrat e vëzhgimeve meteorologjike</w:t>
      </w:r>
    </w:p>
    <w:p w14:paraId="3867CC98" w14:textId="77777777" w:rsidR="00101E8F" w:rsidRPr="001939E3" w:rsidRDefault="00101E8F" w:rsidP="0013222F">
      <w:pPr>
        <w:spacing w:before="5"/>
        <w:rPr>
          <w:rFonts w:ascii="Garamond" w:eastAsia="Cambria" w:hAnsi="Garamond" w:cs="Times New Roman"/>
          <w:b/>
          <w:bCs/>
          <w:i/>
          <w:sz w:val="24"/>
          <w:szCs w:val="24"/>
        </w:rPr>
      </w:pPr>
    </w:p>
    <w:p w14:paraId="0120AEAD" w14:textId="77777777" w:rsidR="007D436E" w:rsidRPr="001939E3" w:rsidRDefault="007D436E" w:rsidP="00287597">
      <w:pPr>
        <w:spacing w:before="120"/>
        <w:rPr>
          <w:rFonts w:ascii="Garamond" w:hAnsi="Garamond"/>
          <w:b/>
          <w:sz w:val="24"/>
          <w:szCs w:val="24"/>
        </w:rPr>
      </w:pPr>
      <w:r w:rsidRPr="001939E3">
        <w:rPr>
          <w:rFonts w:ascii="Garamond" w:hAnsi="Garamond"/>
          <w:b/>
          <w:sz w:val="24"/>
          <w:szCs w:val="24"/>
        </w:rPr>
        <w:t>MET.TR.250 SIGMET</w:t>
      </w:r>
    </w:p>
    <w:p w14:paraId="5DD9D2F3" w14:textId="77777777" w:rsidR="007D436E" w:rsidRPr="001939E3" w:rsidRDefault="00287597" w:rsidP="00287597">
      <w:pPr>
        <w:tabs>
          <w:tab w:val="left" w:pos="709"/>
        </w:tabs>
        <w:spacing w:before="120"/>
        <w:rPr>
          <w:rFonts w:ascii="Garamond" w:hAnsi="Garamond"/>
          <w:sz w:val="24"/>
          <w:szCs w:val="24"/>
        </w:rPr>
      </w:pPr>
      <w:r w:rsidRPr="001939E3">
        <w:rPr>
          <w:rFonts w:ascii="Garamond" w:hAnsi="Garamond"/>
          <w:sz w:val="24"/>
          <w:szCs w:val="24"/>
        </w:rPr>
        <w:t>(a) SIGMET duhet të l</w:t>
      </w:r>
      <w:r w:rsidR="007D436E" w:rsidRPr="001939E3">
        <w:rPr>
          <w:rFonts w:ascii="Garamond" w:hAnsi="Garamond"/>
          <w:sz w:val="24"/>
          <w:szCs w:val="24"/>
        </w:rPr>
        <w:t>ë</w:t>
      </w:r>
      <w:r w:rsidRPr="001939E3">
        <w:rPr>
          <w:rFonts w:ascii="Garamond" w:hAnsi="Garamond"/>
          <w:sz w:val="24"/>
          <w:szCs w:val="24"/>
        </w:rPr>
        <w:t>shohet</w:t>
      </w:r>
      <w:r w:rsidR="007D436E" w:rsidRPr="001939E3">
        <w:rPr>
          <w:rFonts w:ascii="Garamond" w:hAnsi="Garamond"/>
          <w:sz w:val="24"/>
          <w:szCs w:val="24"/>
        </w:rPr>
        <w:t xml:space="preserve"> në përputhje me </w:t>
      </w:r>
      <w:r w:rsidRPr="001939E3">
        <w:rPr>
          <w:rFonts w:ascii="Garamond" w:hAnsi="Garamond"/>
          <w:sz w:val="24"/>
          <w:szCs w:val="24"/>
        </w:rPr>
        <w:t>modelin e treguar në Shtojcën 5</w:t>
      </w:r>
      <w:r w:rsidR="007D436E" w:rsidRPr="001939E3">
        <w:rPr>
          <w:rFonts w:ascii="Garamond" w:hAnsi="Garamond"/>
          <w:sz w:val="24"/>
          <w:szCs w:val="24"/>
        </w:rPr>
        <w:t>.</w:t>
      </w:r>
    </w:p>
    <w:p w14:paraId="087EA5A6" w14:textId="77777777" w:rsidR="007D436E" w:rsidRPr="001939E3" w:rsidRDefault="00287597" w:rsidP="00287597">
      <w:pPr>
        <w:tabs>
          <w:tab w:val="left" w:pos="709"/>
        </w:tabs>
        <w:spacing w:before="120"/>
        <w:rPr>
          <w:rFonts w:ascii="Garamond" w:hAnsi="Garamond"/>
          <w:sz w:val="24"/>
          <w:szCs w:val="24"/>
        </w:rPr>
      </w:pPr>
      <w:r w:rsidRPr="001939E3">
        <w:rPr>
          <w:rFonts w:ascii="Garamond" w:hAnsi="Garamond"/>
          <w:sz w:val="24"/>
          <w:szCs w:val="24"/>
        </w:rPr>
        <w:t xml:space="preserve">(b) </w:t>
      </w:r>
      <w:r w:rsidR="007D436E" w:rsidRPr="001939E3">
        <w:rPr>
          <w:rFonts w:ascii="Garamond" w:hAnsi="Garamond"/>
          <w:sz w:val="24"/>
          <w:szCs w:val="24"/>
        </w:rPr>
        <w:t>SIGMET përbëhet nga tre lloje:</w:t>
      </w:r>
    </w:p>
    <w:p w14:paraId="7DA5896C" w14:textId="77777777" w:rsidR="007D436E" w:rsidRPr="001939E3" w:rsidRDefault="007D436E" w:rsidP="00287597">
      <w:pPr>
        <w:pStyle w:val="ListParagraph"/>
        <w:widowControl/>
        <w:numPr>
          <w:ilvl w:val="1"/>
          <w:numId w:val="153"/>
        </w:numPr>
        <w:spacing w:before="120"/>
        <w:ind w:left="810" w:hanging="360"/>
        <w:jc w:val="both"/>
        <w:rPr>
          <w:rFonts w:ascii="Garamond" w:hAnsi="Garamond"/>
          <w:sz w:val="24"/>
          <w:szCs w:val="24"/>
        </w:rPr>
      </w:pPr>
      <w:r w:rsidRPr="001939E3">
        <w:rPr>
          <w:rFonts w:ascii="Garamond" w:hAnsi="Garamond"/>
          <w:sz w:val="24"/>
          <w:szCs w:val="24"/>
        </w:rPr>
        <w:t>SIGMET për fenomenet e motit gjatë lundrimit përveç hirit vullkanik ose cikloneve tropikale;</w:t>
      </w:r>
    </w:p>
    <w:p w14:paraId="5295F64F" w14:textId="77777777" w:rsidR="007D436E" w:rsidRPr="001939E3" w:rsidRDefault="007D436E" w:rsidP="00287597">
      <w:pPr>
        <w:pStyle w:val="ListParagraph"/>
        <w:widowControl/>
        <w:numPr>
          <w:ilvl w:val="1"/>
          <w:numId w:val="153"/>
        </w:numPr>
        <w:spacing w:before="120"/>
        <w:ind w:left="810" w:hanging="360"/>
        <w:jc w:val="both"/>
        <w:rPr>
          <w:rFonts w:ascii="Garamond" w:hAnsi="Garamond"/>
          <w:sz w:val="24"/>
          <w:szCs w:val="24"/>
        </w:rPr>
      </w:pPr>
      <w:r w:rsidRPr="001939E3">
        <w:rPr>
          <w:rFonts w:ascii="Garamond" w:hAnsi="Garamond"/>
          <w:sz w:val="24"/>
          <w:szCs w:val="24"/>
        </w:rPr>
        <w:t>SIGMET për hirin vullkanik;</w:t>
      </w:r>
    </w:p>
    <w:p w14:paraId="5E171B20" w14:textId="77777777" w:rsidR="007D436E" w:rsidRPr="001939E3" w:rsidRDefault="007D436E" w:rsidP="00287597">
      <w:pPr>
        <w:pStyle w:val="ListParagraph"/>
        <w:widowControl/>
        <w:numPr>
          <w:ilvl w:val="1"/>
          <w:numId w:val="153"/>
        </w:numPr>
        <w:spacing w:before="120"/>
        <w:ind w:left="810" w:hanging="360"/>
        <w:jc w:val="both"/>
        <w:rPr>
          <w:rFonts w:ascii="Garamond" w:hAnsi="Garamond"/>
          <w:sz w:val="24"/>
          <w:szCs w:val="24"/>
        </w:rPr>
      </w:pPr>
      <w:r w:rsidRPr="001939E3">
        <w:rPr>
          <w:rFonts w:ascii="Garamond" w:hAnsi="Garamond"/>
          <w:sz w:val="24"/>
          <w:szCs w:val="24"/>
        </w:rPr>
        <w:t>SIGMET për ciklonet tropikale.</w:t>
      </w:r>
    </w:p>
    <w:p w14:paraId="37788014" w14:textId="77777777" w:rsidR="007D436E" w:rsidRPr="001939E3" w:rsidRDefault="00287597" w:rsidP="00287597">
      <w:pPr>
        <w:tabs>
          <w:tab w:val="left" w:pos="709"/>
        </w:tabs>
        <w:spacing w:before="120"/>
        <w:rPr>
          <w:rFonts w:ascii="Garamond" w:hAnsi="Garamond"/>
          <w:sz w:val="24"/>
          <w:szCs w:val="24"/>
        </w:rPr>
      </w:pPr>
      <w:r w:rsidRPr="001939E3">
        <w:rPr>
          <w:rFonts w:ascii="Garamond" w:hAnsi="Garamond"/>
          <w:sz w:val="24"/>
          <w:szCs w:val="24"/>
        </w:rPr>
        <w:t xml:space="preserve">(c) </w:t>
      </w:r>
      <w:r w:rsidR="007D436E" w:rsidRPr="001939E3">
        <w:rPr>
          <w:rFonts w:ascii="Garamond" w:hAnsi="Garamond"/>
          <w:sz w:val="24"/>
          <w:szCs w:val="24"/>
        </w:rPr>
        <w:t>Numri i sekuencës së SIGMET do të përbëhet nga tre karaktere që përmbajnë një shkronjë dhe dy numra.</w:t>
      </w:r>
    </w:p>
    <w:p w14:paraId="24D656DC" w14:textId="77777777" w:rsidR="007D436E" w:rsidRPr="001939E3" w:rsidRDefault="00287597" w:rsidP="00287597">
      <w:pPr>
        <w:tabs>
          <w:tab w:val="left" w:pos="709"/>
        </w:tabs>
        <w:spacing w:before="120"/>
        <w:rPr>
          <w:rFonts w:ascii="Garamond" w:hAnsi="Garamond"/>
          <w:sz w:val="24"/>
          <w:szCs w:val="24"/>
        </w:rPr>
      </w:pPr>
      <w:r w:rsidRPr="001939E3">
        <w:rPr>
          <w:rFonts w:ascii="Garamond" w:hAnsi="Garamond"/>
          <w:sz w:val="24"/>
          <w:szCs w:val="24"/>
        </w:rPr>
        <w:t xml:space="preserve">(d) </w:t>
      </w:r>
      <w:r w:rsidR="007D436E" w:rsidRPr="001939E3">
        <w:rPr>
          <w:rFonts w:ascii="Garamond" w:hAnsi="Garamond"/>
          <w:sz w:val="24"/>
          <w:szCs w:val="24"/>
        </w:rPr>
        <w:t>Vetëm një nga feno</w:t>
      </w:r>
      <w:r w:rsidRPr="001939E3">
        <w:rPr>
          <w:rFonts w:ascii="Garamond" w:hAnsi="Garamond"/>
          <w:sz w:val="24"/>
          <w:szCs w:val="24"/>
        </w:rPr>
        <w:t>menet e renditura në Shtojcën 5</w:t>
      </w:r>
      <w:r w:rsidR="007D436E" w:rsidRPr="001939E3">
        <w:rPr>
          <w:rFonts w:ascii="Garamond" w:hAnsi="Garamond"/>
          <w:sz w:val="24"/>
          <w:szCs w:val="24"/>
        </w:rPr>
        <w:t xml:space="preserve"> do të përfshihet në një SIGMET, duke përdorur shkurtesat e duhura dhe vlerën e pragut vijues të shpejtësisë së erës sipë</w:t>
      </w:r>
      <w:r w:rsidRPr="001939E3">
        <w:rPr>
          <w:rFonts w:ascii="Garamond" w:hAnsi="Garamond"/>
          <w:sz w:val="24"/>
          <w:szCs w:val="24"/>
        </w:rPr>
        <w:t xml:space="preserve">rfaqësore prej 34 kt </w:t>
      </w:r>
      <w:r w:rsidR="007D436E" w:rsidRPr="001939E3">
        <w:rPr>
          <w:rFonts w:ascii="Garamond" w:hAnsi="Garamond"/>
          <w:sz w:val="24"/>
          <w:szCs w:val="24"/>
        </w:rPr>
        <w:t>ose më shumë për ciklon</w:t>
      </w:r>
      <w:r w:rsidRPr="001939E3">
        <w:rPr>
          <w:rFonts w:ascii="Garamond" w:hAnsi="Garamond"/>
          <w:sz w:val="24"/>
          <w:szCs w:val="24"/>
        </w:rPr>
        <w:t>et</w:t>
      </w:r>
      <w:r w:rsidR="007D436E" w:rsidRPr="001939E3">
        <w:rPr>
          <w:rFonts w:ascii="Garamond" w:hAnsi="Garamond"/>
          <w:sz w:val="24"/>
          <w:szCs w:val="24"/>
        </w:rPr>
        <w:t xml:space="preserve"> tropikal</w:t>
      </w:r>
      <w:r w:rsidRPr="001939E3">
        <w:rPr>
          <w:rFonts w:ascii="Garamond" w:hAnsi="Garamond"/>
          <w:sz w:val="24"/>
          <w:szCs w:val="24"/>
        </w:rPr>
        <w:t>e</w:t>
      </w:r>
      <w:r w:rsidR="007D436E" w:rsidRPr="001939E3">
        <w:rPr>
          <w:rFonts w:ascii="Garamond" w:hAnsi="Garamond"/>
          <w:sz w:val="24"/>
          <w:szCs w:val="24"/>
        </w:rPr>
        <w:t>.</w:t>
      </w:r>
    </w:p>
    <w:p w14:paraId="4DCEF65C" w14:textId="77777777" w:rsidR="007D436E" w:rsidRPr="001939E3" w:rsidRDefault="00287597" w:rsidP="00287597">
      <w:pPr>
        <w:tabs>
          <w:tab w:val="left" w:pos="709"/>
        </w:tabs>
        <w:spacing w:before="120"/>
        <w:rPr>
          <w:rFonts w:ascii="Garamond" w:hAnsi="Garamond"/>
          <w:sz w:val="24"/>
          <w:szCs w:val="24"/>
        </w:rPr>
      </w:pPr>
      <w:r w:rsidRPr="001939E3">
        <w:rPr>
          <w:rFonts w:ascii="Garamond" w:hAnsi="Garamond"/>
          <w:sz w:val="24"/>
          <w:szCs w:val="24"/>
        </w:rPr>
        <w:t xml:space="preserve">(e) </w:t>
      </w:r>
      <w:r w:rsidR="007D436E" w:rsidRPr="001939E3">
        <w:rPr>
          <w:rFonts w:ascii="Garamond" w:hAnsi="Garamond"/>
          <w:sz w:val="24"/>
          <w:szCs w:val="24"/>
        </w:rPr>
        <w:t>SIGMET p</w:t>
      </w:r>
      <w:r w:rsidRPr="001939E3">
        <w:rPr>
          <w:rFonts w:ascii="Garamond" w:hAnsi="Garamond" w:cs="Times New Roman"/>
          <w:sz w:val="24"/>
          <w:szCs w:val="24"/>
        </w:rPr>
        <w:t>ë</w:t>
      </w:r>
      <w:r w:rsidRPr="001939E3">
        <w:rPr>
          <w:rFonts w:ascii="Garamond" w:hAnsi="Garamond"/>
          <w:sz w:val="24"/>
          <w:szCs w:val="24"/>
        </w:rPr>
        <w:t>r</w:t>
      </w:r>
      <w:r w:rsidR="007D436E" w:rsidRPr="001939E3">
        <w:rPr>
          <w:rFonts w:ascii="Garamond" w:hAnsi="Garamond"/>
          <w:sz w:val="24"/>
          <w:szCs w:val="24"/>
        </w:rPr>
        <w:t xml:space="preserve"> stuhitë ose ciklonet tropikale nuk do të përfshijë referenca lidhur me turbulencat dhe ngricat.</w:t>
      </w:r>
    </w:p>
    <w:p w14:paraId="17CE095B" w14:textId="77777777" w:rsidR="00287597" w:rsidRPr="001939E3" w:rsidRDefault="00287597" w:rsidP="007D436E">
      <w:pPr>
        <w:spacing w:before="120"/>
        <w:rPr>
          <w:rFonts w:ascii="Garamond" w:hAnsi="Garamond"/>
          <w:b/>
          <w:sz w:val="24"/>
          <w:szCs w:val="24"/>
        </w:rPr>
      </w:pPr>
    </w:p>
    <w:p w14:paraId="5649AB0B" w14:textId="77777777" w:rsidR="007D436E" w:rsidRPr="001939E3" w:rsidRDefault="007D436E" w:rsidP="007D436E">
      <w:pPr>
        <w:spacing w:before="120"/>
        <w:rPr>
          <w:rFonts w:ascii="Garamond" w:hAnsi="Garamond"/>
          <w:b/>
          <w:sz w:val="24"/>
          <w:szCs w:val="24"/>
        </w:rPr>
      </w:pPr>
      <w:r w:rsidRPr="001939E3">
        <w:rPr>
          <w:rFonts w:ascii="Garamond" w:hAnsi="Garamond"/>
          <w:b/>
          <w:sz w:val="24"/>
          <w:szCs w:val="24"/>
        </w:rPr>
        <w:t>MET.TR.255 AIRMET</w:t>
      </w:r>
    </w:p>
    <w:p w14:paraId="6333ADAB" w14:textId="77777777" w:rsidR="007D436E" w:rsidRPr="001939E3" w:rsidRDefault="00287597" w:rsidP="007D436E">
      <w:pPr>
        <w:tabs>
          <w:tab w:val="left" w:pos="42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AIRMET duhet të l</w:t>
      </w:r>
      <w:r w:rsidR="007D436E" w:rsidRPr="001939E3">
        <w:rPr>
          <w:rFonts w:ascii="Garamond" w:hAnsi="Garamond"/>
          <w:sz w:val="24"/>
          <w:szCs w:val="24"/>
        </w:rPr>
        <w:t>ë</w:t>
      </w:r>
      <w:r w:rsidRPr="001939E3">
        <w:rPr>
          <w:rFonts w:ascii="Garamond" w:hAnsi="Garamond"/>
          <w:sz w:val="24"/>
          <w:szCs w:val="24"/>
        </w:rPr>
        <w:t>shohet</w:t>
      </w:r>
      <w:r w:rsidR="007D436E" w:rsidRPr="001939E3">
        <w:rPr>
          <w:rFonts w:ascii="Garamond" w:hAnsi="Garamond"/>
          <w:sz w:val="24"/>
          <w:szCs w:val="24"/>
        </w:rPr>
        <w:t xml:space="preserve"> në përputhje me </w:t>
      </w:r>
      <w:r w:rsidRPr="001939E3">
        <w:rPr>
          <w:rFonts w:ascii="Garamond" w:hAnsi="Garamond"/>
          <w:sz w:val="24"/>
          <w:szCs w:val="24"/>
        </w:rPr>
        <w:t>modelin e treguar në Shtojcën 5</w:t>
      </w:r>
      <w:r w:rsidR="007D436E" w:rsidRPr="001939E3">
        <w:rPr>
          <w:rFonts w:ascii="Garamond" w:hAnsi="Garamond"/>
          <w:sz w:val="24"/>
          <w:szCs w:val="24"/>
        </w:rPr>
        <w:t>.</w:t>
      </w:r>
    </w:p>
    <w:p w14:paraId="509A6FCF" w14:textId="77777777" w:rsidR="007D436E" w:rsidRPr="001939E3" w:rsidRDefault="007D436E" w:rsidP="007D436E">
      <w:pPr>
        <w:tabs>
          <w:tab w:val="left" w:pos="42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Numri i sekuencës i referuar në modelin në Shtojcën 5 do të korrespondojë me numrin e AIRMET të lëshuar për rajonin e informacionit të fluturimit që nga 00.01 UTC në ditën në fjalë.</w:t>
      </w:r>
    </w:p>
    <w:p w14:paraId="4FC0273F" w14:textId="77777777" w:rsidR="007D436E" w:rsidRPr="001939E3" w:rsidRDefault="007D436E" w:rsidP="007D436E">
      <w:pPr>
        <w:tabs>
          <w:tab w:val="left" w:pos="426"/>
        </w:tabs>
        <w:spacing w:before="120"/>
        <w:rPr>
          <w:rFonts w:ascii="Garamond" w:hAnsi="Garamond"/>
          <w:sz w:val="24"/>
          <w:szCs w:val="24"/>
        </w:rPr>
      </w:pPr>
      <w:r w:rsidRPr="001939E3">
        <w:rPr>
          <w:rFonts w:ascii="Garamond" w:hAnsi="Garamond"/>
          <w:sz w:val="24"/>
          <w:szCs w:val="24"/>
        </w:rPr>
        <w:lastRenderedPageBreak/>
        <w:t>(c)</w:t>
      </w:r>
      <w:r w:rsidRPr="001939E3">
        <w:rPr>
          <w:rFonts w:ascii="Garamond" w:hAnsi="Garamond"/>
          <w:sz w:val="24"/>
          <w:szCs w:val="24"/>
        </w:rPr>
        <w:tab/>
        <w:t xml:space="preserve">Vetëm </w:t>
      </w:r>
      <w:r w:rsidR="00287597" w:rsidRPr="001939E3">
        <w:rPr>
          <w:rFonts w:ascii="Garamond" w:hAnsi="Garamond"/>
          <w:sz w:val="24"/>
          <w:szCs w:val="24"/>
        </w:rPr>
        <w:t>një nga fenomenet në Shtojcën 5</w:t>
      </w:r>
      <w:r w:rsidRPr="001939E3">
        <w:rPr>
          <w:rFonts w:ascii="Garamond" w:hAnsi="Garamond"/>
          <w:sz w:val="24"/>
          <w:szCs w:val="24"/>
        </w:rPr>
        <w:t xml:space="preserve"> do të përfshihet në një AIRMET, duke përdorur shkurtesat e duhura dhe vlerat e pragut vijues, kur fenomeni është nën nivelin e fluturimit 100, ose nën nivelin e fluturimit 150 në zonat malore, ose më të lartë, ku e nevojshme:</w:t>
      </w:r>
    </w:p>
    <w:p w14:paraId="19AE8DEE" w14:textId="77777777" w:rsidR="007D436E" w:rsidRPr="001939E3" w:rsidRDefault="007D436E" w:rsidP="007D436E">
      <w:pPr>
        <w:spacing w:before="120"/>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shtrirja e sipërfaqes së erës sip</w:t>
      </w:r>
      <w:r w:rsidR="00287597" w:rsidRPr="001939E3">
        <w:rPr>
          <w:rFonts w:ascii="Garamond" w:hAnsi="Garamond"/>
          <w:sz w:val="24"/>
          <w:szCs w:val="24"/>
        </w:rPr>
        <w:t xml:space="preserve">ërfaqësore mbi 30 kt </w:t>
      </w:r>
      <w:r w:rsidRPr="001939E3">
        <w:rPr>
          <w:rFonts w:ascii="Garamond" w:hAnsi="Garamond"/>
          <w:sz w:val="24"/>
          <w:szCs w:val="24"/>
        </w:rPr>
        <w:t>me drejtimin dhe njësitë përkatëse;</w:t>
      </w:r>
    </w:p>
    <w:p w14:paraId="5887A878" w14:textId="77777777" w:rsidR="007D436E" w:rsidRPr="001939E3" w:rsidRDefault="007D436E" w:rsidP="007D436E">
      <w:pPr>
        <w:spacing w:before="120"/>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shtrirja e sipërfaqes së prekur nga zvogëlimi i dukshmërisë në më pak se 5 000 m, përfshirë fenomenin e motit që shkakton zvogëlimin e dukshmërisë;</w:t>
      </w:r>
    </w:p>
    <w:p w14:paraId="6756E898" w14:textId="77777777" w:rsidR="007D436E" w:rsidRPr="001939E3" w:rsidRDefault="007D436E" w:rsidP="007D436E">
      <w:pPr>
        <w:spacing w:before="120"/>
        <w:ind w:left="851"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shtrirja e sipërfaqes me re të prishura ose të vrenjtura me l</w:t>
      </w:r>
      <w:r w:rsidR="00287597" w:rsidRPr="001939E3">
        <w:rPr>
          <w:rFonts w:ascii="Garamond" w:hAnsi="Garamond"/>
          <w:sz w:val="24"/>
          <w:szCs w:val="24"/>
        </w:rPr>
        <w:t>artësi baze më pak se 1 000 ft</w:t>
      </w:r>
      <w:r w:rsidRPr="001939E3">
        <w:rPr>
          <w:rFonts w:ascii="Garamond" w:hAnsi="Garamond"/>
          <w:sz w:val="24"/>
          <w:szCs w:val="24"/>
        </w:rPr>
        <w:t xml:space="preserve"> mbi nivelin e tokës.</w:t>
      </w:r>
    </w:p>
    <w:p w14:paraId="0C2609BB" w14:textId="77777777" w:rsidR="007D436E" w:rsidRPr="001939E3" w:rsidRDefault="007D436E" w:rsidP="007D436E">
      <w:pPr>
        <w:tabs>
          <w:tab w:val="left" w:pos="42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AIRMET për stuhitë ose retë kumulonimbus nuk do të përfshijë referenca lidhur me turbulencat dhe ngricat.</w:t>
      </w:r>
    </w:p>
    <w:p w14:paraId="2A4FFDBD" w14:textId="77777777" w:rsidR="00101E8F" w:rsidRPr="001939E3" w:rsidRDefault="00101E8F" w:rsidP="0013222F">
      <w:pPr>
        <w:rPr>
          <w:rFonts w:ascii="Garamond" w:eastAsia="PMingLiU" w:hAnsi="Garamond" w:cs="Times New Roman"/>
          <w:sz w:val="24"/>
          <w:szCs w:val="24"/>
        </w:rPr>
      </w:pPr>
    </w:p>
    <w:p w14:paraId="59C5F4FB" w14:textId="77777777" w:rsidR="00101E8F" w:rsidRPr="001939E3" w:rsidRDefault="00101E8F" w:rsidP="00723417">
      <w:pPr>
        <w:pStyle w:val="Heading1"/>
        <w:spacing w:before="120"/>
        <w:ind w:left="0"/>
        <w:rPr>
          <w:rFonts w:ascii="Garamond" w:eastAsia="Cambria" w:hAnsi="Garamond" w:cs="Times New Roman"/>
          <w:b w:val="0"/>
          <w:bCs w:val="0"/>
          <w:sz w:val="24"/>
          <w:szCs w:val="24"/>
        </w:rPr>
      </w:pPr>
      <w:r w:rsidRPr="001939E3">
        <w:rPr>
          <w:rFonts w:ascii="Garamond" w:hAnsi="Garamond" w:cs="Times New Roman"/>
          <w:sz w:val="24"/>
          <w:szCs w:val="24"/>
        </w:rPr>
        <w:t>MET.TR.260 Parashikimi i zonës për fluturimet në nivel të ulët</w:t>
      </w:r>
    </w:p>
    <w:p w14:paraId="1A54194D" w14:textId="77777777" w:rsidR="00101E8F" w:rsidRPr="001939E3" w:rsidRDefault="00101E8F" w:rsidP="0013222F">
      <w:pPr>
        <w:spacing w:before="1"/>
        <w:rPr>
          <w:rFonts w:ascii="Garamond" w:eastAsia="Cambria" w:hAnsi="Garamond" w:cs="Times New Roman"/>
          <w:b/>
          <w:bCs/>
          <w:sz w:val="24"/>
          <w:szCs w:val="24"/>
        </w:rPr>
      </w:pPr>
    </w:p>
    <w:p w14:paraId="275B69D4" w14:textId="77777777" w:rsidR="00101E8F" w:rsidRPr="001939E3" w:rsidRDefault="00101E8F" w:rsidP="00334C2A">
      <w:pPr>
        <w:pStyle w:val="ListParagraph"/>
        <w:numPr>
          <w:ilvl w:val="0"/>
          <w:numId w:val="21"/>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Kur përdoren grafikë për parashikimet e zonës për fluturimet në nivel të ulët, parashikimet e erës në lartësi të mëdha dhe temperaturës së ajrit në lartësi të mëdha duhet të lëshohen për pika të ndara prej jo më shumë se 300 NM, dhe si minimum për lartësitë si më poshtë: 2 000, 5 000 dhe 10 000 ft (600, 1 500 dhe 3 000 m) dhe15 000 ft (4 500 m) në zona malore. Nxjerrja e parashikimeve për erën në lartësi të mëdha dhe temperaturës së ajrit në lartësi të mëdha në një lartësi prej 2 000 ft (600ft) mund të jetë subjekt i vlerësimeve lokale orografike siç përcaktohet nga autoriteti kompetent.</w:t>
      </w:r>
    </w:p>
    <w:p w14:paraId="78F7AF19" w14:textId="77777777" w:rsidR="00101E8F" w:rsidRPr="001939E3" w:rsidRDefault="00101E8F" w:rsidP="00334C2A">
      <w:pPr>
        <w:pStyle w:val="ListParagraph"/>
        <w:numPr>
          <w:ilvl w:val="0"/>
          <w:numId w:val="21"/>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Kur grafiku përdoret për parashikimin e zonës për fluturime në nivel të ulët, parashikimi i fenomenit SIGWX duhet të lëshohet si parashikim i nivelit të ulët i SIGWIX për fluturime e nivelit deri në 100, ose për fluturime të nivelit 150 për zonat malore, ose më lart atje ku është e nevojshme. Parashikimi i nivelit të ulët SIGWIX duhet të përfshijë:</w:t>
      </w:r>
    </w:p>
    <w:p w14:paraId="51053E0E" w14:textId="77777777" w:rsidR="00101E8F" w:rsidRPr="001939E3" w:rsidRDefault="00101E8F" w:rsidP="00334C2A">
      <w:pPr>
        <w:pStyle w:val="ListParagraph"/>
        <w:numPr>
          <w:ilvl w:val="1"/>
          <w:numId w:val="21"/>
        </w:numPr>
        <w:tabs>
          <w:tab w:val="left" w:pos="993"/>
        </w:tabs>
        <w:spacing w:before="120"/>
        <w:ind w:left="992" w:hanging="425"/>
        <w:jc w:val="both"/>
        <w:rPr>
          <w:rFonts w:ascii="Garamond" w:eastAsia="PMingLiU" w:hAnsi="Garamond" w:cs="Times New Roman"/>
          <w:sz w:val="24"/>
          <w:szCs w:val="24"/>
        </w:rPr>
      </w:pPr>
      <w:r w:rsidRPr="001939E3">
        <w:rPr>
          <w:rFonts w:ascii="Garamond" w:hAnsi="Garamond" w:cs="Times New Roman"/>
          <w:sz w:val="24"/>
          <w:szCs w:val="24"/>
        </w:rPr>
        <w:t>fenomenet në vijim të cilat kërkojnë lëshimin e një SIGMET-i: formimin e akullit, turbulencat</w:t>
      </w:r>
      <w:r w:rsidR="0061264E" w:rsidRPr="001939E3">
        <w:rPr>
          <w:rFonts w:ascii="Garamond" w:hAnsi="Garamond" w:cs="Times New Roman"/>
          <w:sz w:val="24"/>
          <w:szCs w:val="24"/>
        </w:rPr>
        <w:t xml:space="preserve"> e mëdha</w:t>
      </w:r>
      <w:r w:rsidRPr="001939E3">
        <w:rPr>
          <w:rFonts w:ascii="Garamond" w:hAnsi="Garamond" w:cs="Times New Roman"/>
          <w:sz w:val="24"/>
          <w:szCs w:val="24"/>
        </w:rPr>
        <w:t xml:space="preserve">, retë </w:t>
      </w:r>
      <w:r w:rsidRPr="001939E3">
        <w:rPr>
          <w:rFonts w:ascii="Garamond" w:hAnsi="Garamond" w:cs="Times New Roman"/>
          <w:i/>
          <w:sz w:val="24"/>
          <w:szCs w:val="24"/>
        </w:rPr>
        <w:t>cumulonimbus</w:t>
      </w:r>
      <w:r w:rsidRPr="001939E3">
        <w:rPr>
          <w:rFonts w:ascii="Garamond" w:hAnsi="Garamond" w:cs="Times New Roman"/>
          <w:sz w:val="24"/>
          <w:szCs w:val="24"/>
        </w:rPr>
        <w:t xml:space="preserve"> </w:t>
      </w:r>
      <w:r w:rsidR="0061264E" w:rsidRPr="001939E3">
        <w:rPr>
          <w:rFonts w:ascii="Garamond" w:hAnsi="Garamond" w:cs="Times New Roman"/>
          <w:sz w:val="24"/>
          <w:szCs w:val="24"/>
        </w:rPr>
        <w:t>dhe shtrëngatat të cilat janë të padukshme</w:t>
      </w:r>
      <w:r w:rsidRPr="001939E3">
        <w:rPr>
          <w:rFonts w:ascii="Garamond" w:hAnsi="Garamond" w:cs="Times New Roman"/>
          <w:sz w:val="24"/>
          <w:szCs w:val="24"/>
        </w:rPr>
        <w:t>, të shpeshta, të fshehura, ose që krijohen në një vijë shtrëngatash, stuhitë e rërës/pluhurit dhe shpërthimet vullkanike, ose çlirimin e materialeve radioaktive në atmosferë, dhe që priten të ndikojnë tek fluturimet e nivelit të ulët;</w:t>
      </w:r>
    </w:p>
    <w:p w14:paraId="512A6F2F" w14:textId="77777777" w:rsidR="00101E8F" w:rsidRPr="001939E3" w:rsidRDefault="00101E8F" w:rsidP="00334C2A">
      <w:pPr>
        <w:pStyle w:val="ListParagraph"/>
        <w:numPr>
          <w:ilvl w:val="1"/>
          <w:numId w:val="21"/>
        </w:numPr>
        <w:tabs>
          <w:tab w:val="left" w:pos="993"/>
        </w:tabs>
        <w:spacing w:before="120"/>
        <w:ind w:left="992" w:hanging="425"/>
        <w:jc w:val="both"/>
        <w:rPr>
          <w:rFonts w:ascii="Garamond" w:eastAsia="PMingLiU" w:hAnsi="Garamond" w:cs="Times New Roman"/>
          <w:sz w:val="24"/>
          <w:szCs w:val="24"/>
        </w:rPr>
      </w:pPr>
      <w:r w:rsidRPr="001939E3">
        <w:rPr>
          <w:rFonts w:ascii="Garamond" w:hAnsi="Garamond" w:cs="Times New Roman"/>
          <w:sz w:val="24"/>
          <w:szCs w:val="24"/>
        </w:rPr>
        <w:t>elementet e mëposhtme në parashikimet e zonës për fluturimet e nivelit të ulët: erën në sipërfaqe, shikueshmërinë e sipërfaqes, fenomenet e rëndësishme meteorologjike, errësimet mbi male, retë, formimet e akullit, turbulencat, valët orografike dhe lartësinë e izotermës së shkallës zero.</w:t>
      </w:r>
    </w:p>
    <w:p w14:paraId="63F83E94" w14:textId="77777777" w:rsidR="00101E8F" w:rsidRPr="001939E3" w:rsidRDefault="007D436E" w:rsidP="00334C2A">
      <w:pPr>
        <w:pStyle w:val="ListParagraph"/>
        <w:numPr>
          <w:ilvl w:val="0"/>
          <w:numId w:val="21"/>
        </w:numPr>
        <w:tabs>
          <w:tab w:val="left" w:pos="426"/>
        </w:tabs>
        <w:spacing w:before="120"/>
        <w:ind w:left="425" w:hanging="425"/>
        <w:jc w:val="both"/>
        <w:rPr>
          <w:rFonts w:ascii="Garamond" w:eastAsia="PMingLiU" w:hAnsi="Garamond" w:cs="Times New Roman"/>
          <w:sz w:val="24"/>
          <w:szCs w:val="24"/>
        </w:rPr>
      </w:pPr>
      <w:r w:rsidRPr="001939E3">
        <w:rPr>
          <w:rFonts w:ascii="Garamond" w:hAnsi="Garamond"/>
          <w:sz w:val="24"/>
          <w:szCs w:val="24"/>
        </w:rPr>
        <w:t xml:space="preserve">Kur AAC ka përcaktuar që dendësia e trafikut që operon nën nivelin e fluturimit 100 </w:t>
      </w:r>
      <w:r w:rsidR="0061264E" w:rsidRPr="001939E3">
        <w:rPr>
          <w:rFonts w:ascii="Garamond" w:hAnsi="Garamond"/>
          <w:sz w:val="24"/>
          <w:szCs w:val="24"/>
        </w:rPr>
        <w:t>ose deri në nivelin e fluturimit 150 në zonat malore, ose më lartë, kur është e nevojshme, garanton lëshimin e një AIRMET n</w:t>
      </w:r>
      <w:r w:rsidR="00984671" w:rsidRPr="001939E3">
        <w:rPr>
          <w:rFonts w:ascii="Garamond" w:hAnsi="Garamond"/>
          <w:sz w:val="24"/>
          <w:szCs w:val="24"/>
        </w:rPr>
        <w:t>ë</w:t>
      </w:r>
      <w:r w:rsidR="0061264E" w:rsidRPr="001939E3">
        <w:rPr>
          <w:rFonts w:ascii="Garamond" w:hAnsi="Garamond"/>
          <w:sz w:val="24"/>
          <w:szCs w:val="24"/>
        </w:rPr>
        <w:t xml:space="preserve"> kombinim me parashikimet </w:t>
      </w:r>
      <w:r w:rsidR="00984671" w:rsidRPr="001939E3">
        <w:rPr>
          <w:rFonts w:ascii="Garamond" w:hAnsi="Garamond"/>
          <w:sz w:val="24"/>
          <w:szCs w:val="24"/>
        </w:rPr>
        <w:t xml:space="preserve">e zonës </w:t>
      </w:r>
      <w:r w:rsidR="0061264E" w:rsidRPr="001939E3">
        <w:rPr>
          <w:rFonts w:ascii="Garamond" w:hAnsi="Garamond"/>
          <w:sz w:val="24"/>
          <w:szCs w:val="24"/>
        </w:rPr>
        <w:t>p</w:t>
      </w:r>
      <w:r w:rsidR="00984671" w:rsidRPr="001939E3">
        <w:rPr>
          <w:rFonts w:ascii="Garamond" w:hAnsi="Garamond"/>
          <w:sz w:val="24"/>
          <w:szCs w:val="24"/>
        </w:rPr>
        <w:t>ë</w:t>
      </w:r>
      <w:r w:rsidR="0061264E" w:rsidRPr="001939E3">
        <w:rPr>
          <w:rFonts w:ascii="Garamond" w:hAnsi="Garamond"/>
          <w:sz w:val="24"/>
          <w:szCs w:val="24"/>
        </w:rPr>
        <w:t>r fluturimet n</w:t>
      </w:r>
      <w:r w:rsidR="00984671" w:rsidRPr="001939E3">
        <w:rPr>
          <w:rFonts w:ascii="Garamond" w:hAnsi="Garamond"/>
          <w:sz w:val="24"/>
          <w:szCs w:val="24"/>
        </w:rPr>
        <w:t>ë</w:t>
      </w:r>
      <w:r w:rsidR="0061264E" w:rsidRPr="001939E3">
        <w:rPr>
          <w:rFonts w:ascii="Garamond" w:hAnsi="Garamond"/>
          <w:sz w:val="24"/>
          <w:szCs w:val="24"/>
        </w:rPr>
        <w:t xml:space="preserve"> lart</w:t>
      </w:r>
      <w:r w:rsidR="00984671" w:rsidRPr="001939E3">
        <w:rPr>
          <w:rFonts w:ascii="Garamond" w:hAnsi="Garamond"/>
          <w:sz w:val="24"/>
          <w:szCs w:val="24"/>
        </w:rPr>
        <w:t>ë</w:t>
      </w:r>
      <w:r w:rsidR="0061264E" w:rsidRPr="001939E3">
        <w:rPr>
          <w:rFonts w:ascii="Garamond" w:hAnsi="Garamond"/>
          <w:sz w:val="24"/>
          <w:szCs w:val="24"/>
        </w:rPr>
        <w:t>si t</w:t>
      </w:r>
      <w:r w:rsidR="00984671" w:rsidRPr="001939E3">
        <w:rPr>
          <w:rFonts w:ascii="Garamond" w:hAnsi="Garamond"/>
          <w:sz w:val="24"/>
          <w:szCs w:val="24"/>
        </w:rPr>
        <w:t>ë</w:t>
      </w:r>
      <w:r w:rsidR="0061264E" w:rsidRPr="001939E3">
        <w:rPr>
          <w:rFonts w:ascii="Garamond" w:hAnsi="Garamond"/>
          <w:sz w:val="24"/>
          <w:szCs w:val="24"/>
        </w:rPr>
        <w:t xml:space="preserve"> ul</w:t>
      </w:r>
      <w:r w:rsidR="00984671" w:rsidRPr="001939E3">
        <w:rPr>
          <w:rFonts w:ascii="Garamond" w:hAnsi="Garamond"/>
          <w:sz w:val="24"/>
          <w:szCs w:val="24"/>
        </w:rPr>
        <w:t>ë</w:t>
      </w:r>
      <w:r w:rsidR="0061264E" w:rsidRPr="001939E3">
        <w:rPr>
          <w:rFonts w:ascii="Garamond" w:hAnsi="Garamond"/>
          <w:sz w:val="24"/>
          <w:szCs w:val="24"/>
        </w:rPr>
        <w:t xml:space="preserve">t, </w:t>
      </w:r>
      <w:r w:rsidRPr="001939E3">
        <w:rPr>
          <w:rFonts w:ascii="Garamond" w:hAnsi="Garamond"/>
          <w:sz w:val="24"/>
          <w:szCs w:val="24"/>
        </w:rPr>
        <w:t>parashikimet e zonës do të lëshohen për të mbuluar shtresën midis nivelit të tokës</w:t>
      </w:r>
      <w:r w:rsidR="0061264E" w:rsidRPr="001939E3">
        <w:rPr>
          <w:rFonts w:ascii="Garamond" w:hAnsi="Garamond"/>
          <w:sz w:val="24"/>
          <w:szCs w:val="24"/>
        </w:rPr>
        <w:t xml:space="preserve"> dhe nivelit të fluturimit 100 ose deri në nivelin e fluturimit 150 në zonat malore, ose më lartë, kur është e nevojshme, </w:t>
      </w:r>
      <w:r w:rsidRPr="001939E3">
        <w:rPr>
          <w:rFonts w:ascii="Garamond" w:hAnsi="Garamond"/>
          <w:sz w:val="24"/>
          <w:szCs w:val="24"/>
        </w:rPr>
        <w:t xml:space="preserve">dhe </w:t>
      </w:r>
      <w:r w:rsidR="0061264E" w:rsidRPr="001939E3">
        <w:rPr>
          <w:rFonts w:ascii="Garamond" w:hAnsi="Garamond"/>
          <w:sz w:val="24"/>
          <w:szCs w:val="24"/>
        </w:rPr>
        <w:t>do t</w:t>
      </w:r>
      <w:r w:rsidR="00984671" w:rsidRPr="001939E3">
        <w:rPr>
          <w:rFonts w:ascii="Garamond" w:hAnsi="Garamond"/>
          <w:sz w:val="24"/>
          <w:szCs w:val="24"/>
        </w:rPr>
        <w:t>ë</w:t>
      </w:r>
      <w:r w:rsidR="0061264E" w:rsidRPr="001939E3">
        <w:rPr>
          <w:rFonts w:ascii="Garamond" w:hAnsi="Garamond"/>
          <w:sz w:val="24"/>
          <w:szCs w:val="24"/>
        </w:rPr>
        <w:t xml:space="preserve"> p</w:t>
      </w:r>
      <w:r w:rsidR="00984671" w:rsidRPr="001939E3">
        <w:rPr>
          <w:rFonts w:ascii="Garamond" w:hAnsi="Garamond"/>
          <w:sz w:val="24"/>
          <w:szCs w:val="24"/>
        </w:rPr>
        <w:t>ë</w:t>
      </w:r>
      <w:r w:rsidR="0061264E" w:rsidRPr="001939E3">
        <w:rPr>
          <w:rFonts w:ascii="Garamond" w:hAnsi="Garamond"/>
          <w:sz w:val="24"/>
          <w:szCs w:val="24"/>
        </w:rPr>
        <w:t>rmbaj</w:t>
      </w:r>
      <w:r w:rsidR="00984671" w:rsidRPr="001939E3">
        <w:rPr>
          <w:rFonts w:ascii="Garamond" w:hAnsi="Garamond"/>
          <w:sz w:val="24"/>
          <w:szCs w:val="24"/>
        </w:rPr>
        <w:t>ë</w:t>
      </w:r>
      <w:r w:rsidR="0061264E" w:rsidRPr="001939E3">
        <w:rPr>
          <w:rFonts w:ascii="Garamond" w:hAnsi="Garamond"/>
          <w:sz w:val="24"/>
          <w:szCs w:val="24"/>
        </w:rPr>
        <w:t xml:space="preserve"> informacion</w:t>
      </w:r>
      <w:r w:rsidR="00984671" w:rsidRPr="001939E3">
        <w:rPr>
          <w:rFonts w:ascii="Garamond" w:hAnsi="Garamond"/>
          <w:sz w:val="24"/>
          <w:szCs w:val="24"/>
        </w:rPr>
        <w:t xml:space="preserve"> mbi dukuritë e motit në rrugë </w:t>
      </w:r>
      <w:r w:rsidR="0061264E" w:rsidRPr="001939E3">
        <w:rPr>
          <w:rFonts w:ascii="Garamond" w:hAnsi="Garamond"/>
          <w:sz w:val="24"/>
          <w:szCs w:val="24"/>
        </w:rPr>
        <w:t>të rrezikshme</w:t>
      </w:r>
      <w:r w:rsidRPr="001939E3">
        <w:rPr>
          <w:rFonts w:ascii="Garamond" w:hAnsi="Garamond"/>
          <w:sz w:val="24"/>
          <w:szCs w:val="24"/>
        </w:rPr>
        <w:t xml:space="preserve"> për fluturime</w:t>
      </w:r>
      <w:r w:rsidR="0061264E" w:rsidRPr="001939E3">
        <w:rPr>
          <w:rFonts w:ascii="Garamond" w:hAnsi="Garamond"/>
          <w:sz w:val="24"/>
          <w:szCs w:val="24"/>
        </w:rPr>
        <w:t>t në nivel</w:t>
      </w:r>
      <w:r w:rsidRPr="001939E3">
        <w:rPr>
          <w:rFonts w:ascii="Garamond" w:hAnsi="Garamond"/>
          <w:sz w:val="24"/>
          <w:szCs w:val="24"/>
        </w:rPr>
        <w:t xml:space="preserve"> të ulët</w:t>
      </w:r>
      <w:r w:rsidR="00101E8F" w:rsidRPr="001939E3">
        <w:rPr>
          <w:rFonts w:ascii="Garamond" w:hAnsi="Garamond" w:cs="Times New Roman"/>
          <w:sz w:val="24"/>
          <w:szCs w:val="24"/>
        </w:rPr>
        <w:t>.</w:t>
      </w:r>
    </w:p>
    <w:p w14:paraId="4585B22B" w14:textId="77777777" w:rsidR="00101E8F" w:rsidRPr="001939E3" w:rsidRDefault="00101E8F" w:rsidP="0013222F">
      <w:pPr>
        <w:rPr>
          <w:rFonts w:ascii="Garamond" w:eastAsia="PMingLiU" w:hAnsi="Garamond" w:cs="Times New Roman"/>
          <w:sz w:val="24"/>
          <w:szCs w:val="24"/>
        </w:rPr>
      </w:pPr>
    </w:p>
    <w:p w14:paraId="351105DF" w14:textId="77777777" w:rsidR="00101E8F" w:rsidRPr="001939E3" w:rsidRDefault="00101E8F" w:rsidP="0013222F">
      <w:pPr>
        <w:spacing w:before="9"/>
        <w:rPr>
          <w:rFonts w:ascii="Garamond" w:eastAsia="PMingLiU" w:hAnsi="Garamond" w:cs="Times New Roman"/>
          <w:sz w:val="24"/>
          <w:szCs w:val="24"/>
        </w:rPr>
      </w:pPr>
    </w:p>
    <w:p w14:paraId="691B0537" w14:textId="77777777" w:rsidR="00101E8F" w:rsidRPr="001939E3" w:rsidRDefault="00101E8F" w:rsidP="00DD455E">
      <w:pPr>
        <w:jc w:val="center"/>
        <w:rPr>
          <w:rFonts w:ascii="Garamond" w:eastAsia="Cambria" w:hAnsi="Garamond" w:cs="Times New Roman"/>
          <w:sz w:val="24"/>
          <w:szCs w:val="24"/>
        </w:rPr>
      </w:pPr>
      <w:r w:rsidRPr="001939E3">
        <w:rPr>
          <w:rFonts w:ascii="Garamond" w:hAnsi="Garamond" w:cs="Times New Roman"/>
          <w:b/>
          <w:bCs/>
          <w:i/>
          <w:sz w:val="24"/>
          <w:szCs w:val="24"/>
        </w:rPr>
        <w:t>Kapitulli 4 — Kërkesat teknike për qendrat këshilluese për hirin vullkanik (VAAC)</w:t>
      </w:r>
    </w:p>
    <w:p w14:paraId="4CA3FA94" w14:textId="77777777" w:rsidR="00101E8F" w:rsidRPr="001939E3" w:rsidRDefault="00101E8F" w:rsidP="0013222F">
      <w:pPr>
        <w:rPr>
          <w:rFonts w:ascii="Garamond" w:eastAsia="Cambria" w:hAnsi="Garamond" w:cs="Times New Roman"/>
          <w:b/>
          <w:bCs/>
          <w:i/>
          <w:sz w:val="24"/>
          <w:szCs w:val="24"/>
        </w:rPr>
      </w:pPr>
    </w:p>
    <w:p w14:paraId="49D0D34F" w14:textId="77777777" w:rsidR="00101E8F" w:rsidRPr="001939E3" w:rsidRDefault="00101E8F" w:rsidP="0013222F">
      <w:pPr>
        <w:spacing w:before="11"/>
        <w:rPr>
          <w:rFonts w:ascii="Garamond" w:eastAsia="Cambria" w:hAnsi="Garamond" w:cs="Times New Roman"/>
          <w:b/>
          <w:bCs/>
          <w:i/>
          <w:sz w:val="24"/>
          <w:szCs w:val="24"/>
        </w:rPr>
      </w:pPr>
    </w:p>
    <w:p w14:paraId="6B476BD7" w14:textId="77777777" w:rsidR="007D436E" w:rsidRPr="001939E3" w:rsidRDefault="007D436E" w:rsidP="007D436E">
      <w:pPr>
        <w:spacing w:before="120"/>
        <w:rPr>
          <w:rFonts w:ascii="Garamond" w:hAnsi="Garamond"/>
          <w:b/>
          <w:sz w:val="24"/>
          <w:szCs w:val="24"/>
        </w:rPr>
      </w:pPr>
      <w:r w:rsidRPr="001939E3">
        <w:rPr>
          <w:rFonts w:ascii="Garamond" w:hAnsi="Garamond"/>
          <w:b/>
          <w:sz w:val="24"/>
          <w:szCs w:val="24"/>
        </w:rPr>
        <w:t>MET.TR.265 Përgjegjësitë e qendrës këshilluese të hirit vullkanik</w:t>
      </w:r>
    </w:p>
    <w:p w14:paraId="2E0117C2" w14:textId="77777777" w:rsidR="007D436E" w:rsidRPr="001939E3" w:rsidRDefault="007D436E" w:rsidP="00334C2A">
      <w:pPr>
        <w:pStyle w:val="ListParagraph"/>
        <w:numPr>
          <w:ilvl w:val="0"/>
          <w:numId w:val="173"/>
        </w:numPr>
        <w:tabs>
          <w:tab w:val="left" w:pos="426"/>
        </w:tabs>
        <w:spacing w:before="120"/>
        <w:ind w:left="450" w:hanging="450"/>
        <w:jc w:val="both"/>
        <w:rPr>
          <w:rFonts w:ascii="Garamond" w:hAnsi="Garamond"/>
          <w:sz w:val="24"/>
          <w:szCs w:val="24"/>
        </w:rPr>
      </w:pPr>
      <w:r w:rsidRPr="001939E3">
        <w:rPr>
          <w:rFonts w:ascii="Garamond" w:hAnsi="Garamond"/>
          <w:sz w:val="24"/>
          <w:szCs w:val="24"/>
        </w:rPr>
        <w:t>Informacioni këshillues për hirin vullkanik do të lës</w:t>
      </w:r>
      <w:r w:rsidR="00984671" w:rsidRPr="001939E3">
        <w:rPr>
          <w:rFonts w:ascii="Garamond" w:hAnsi="Garamond"/>
          <w:sz w:val="24"/>
          <w:szCs w:val="24"/>
        </w:rPr>
        <w:t xml:space="preserve">hohet </w:t>
      </w:r>
      <w:r w:rsidRPr="001939E3">
        <w:rPr>
          <w:rFonts w:ascii="Garamond" w:hAnsi="Garamond"/>
          <w:sz w:val="24"/>
          <w:szCs w:val="24"/>
        </w:rPr>
        <w:t xml:space="preserve">në përputhje me modelin e treguar në Shtojcën 6. Kur nuk ka asnjë shkurtim, do të përdoret teksti në gjuhën angleze, i mbajtur </w:t>
      </w:r>
      <w:r w:rsidRPr="001939E3">
        <w:rPr>
          <w:rFonts w:ascii="Garamond" w:hAnsi="Garamond"/>
          <w:sz w:val="24"/>
          <w:szCs w:val="24"/>
        </w:rPr>
        <w:lastRenderedPageBreak/>
        <w:t>në minimum.</w:t>
      </w:r>
    </w:p>
    <w:p w14:paraId="6134F5F3" w14:textId="77777777" w:rsidR="007F48DF" w:rsidRPr="001939E3" w:rsidRDefault="007F48DF" w:rsidP="0013222F">
      <w:pPr>
        <w:ind w:left="2032"/>
        <w:rPr>
          <w:rFonts w:ascii="Garamond" w:hAnsi="Garamond" w:cs="Times New Roman"/>
          <w:b/>
          <w:bCs/>
          <w:i/>
          <w:sz w:val="24"/>
          <w:szCs w:val="24"/>
        </w:rPr>
      </w:pPr>
    </w:p>
    <w:p w14:paraId="47CC59CC" w14:textId="77777777" w:rsidR="00101E8F" w:rsidRPr="001939E3" w:rsidRDefault="00101E8F" w:rsidP="0013222F">
      <w:pPr>
        <w:jc w:val="center"/>
        <w:rPr>
          <w:rFonts w:ascii="Garamond" w:eastAsia="Cambria" w:hAnsi="Garamond" w:cs="Times New Roman"/>
          <w:sz w:val="24"/>
          <w:szCs w:val="24"/>
        </w:rPr>
      </w:pPr>
      <w:r w:rsidRPr="001939E3">
        <w:rPr>
          <w:rFonts w:ascii="Garamond" w:hAnsi="Garamond" w:cs="Times New Roman"/>
          <w:b/>
          <w:bCs/>
          <w:i/>
          <w:sz w:val="24"/>
          <w:szCs w:val="24"/>
        </w:rPr>
        <w:t>Kapitulli 5 — Kërkesat teknike për qendrat këshilluese për ciklonet tropikale (TCAC)</w:t>
      </w:r>
    </w:p>
    <w:p w14:paraId="059DBDE1" w14:textId="77777777" w:rsidR="00101E8F" w:rsidRPr="001939E3" w:rsidRDefault="00101E8F" w:rsidP="0013222F">
      <w:pPr>
        <w:spacing w:before="2"/>
        <w:rPr>
          <w:rFonts w:ascii="Garamond" w:eastAsia="Cambria" w:hAnsi="Garamond" w:cs="Times New Roman"/>
          <w:b/>
          <w:bCs/>
          <w:i/>
          <w:sz w:val="24"/>
          <w:szCs w:val="24"/>
        </w:rPr>
      </w:pPr>
    </w:p>
    <w:p w14:paraId="0F8A2141" w14:textId="77777777" w:rsidR="00101E8F" w:rsidRPr="001939E3" w:rsidRDefault="00101E8F" w:rsidP="003839E3">
      <w:pPr>
        <w:pStyle w:val="Heading1"/>
        <w:spacing w:before="120"/>
        <w:ind w:left="0"/>
        <w:rPr>
          <w:rFonts w:ascii="Garamond" w:eastAsia="Cambria" w:hAnsi="Garamond" w:cs="Times New Roman"/>
          <w:sz w:val="24"/>
          <w:szCs w:val="24"/>
        </w:rPr>
      </w:pPr>
      <w:r w:rsidRPr="001939E3">
        <w:rPr>
          <w:rFonts w:ascii="Garamond" w:hAnsi="Garamond" w:cs="Times New Roman"/>
          <w:sz w:val="24"/>
          <w:szCs w:val="24"/>
        </w:rPr>
        <w:t>MET.TR.270 Përgjegjësitë e qendrës këshilluese për ciklonet tropikale</w:t>
      </w:r>
    </w:p>
    <w:p w14:paraId="412A7D26" w14:textId="77777777" w:rsidR="00101E8F" w:rsidRPr="001939E3" w:rsidRDefault="00101E8F" w:rsidP="00334C2A">
      <w:pPr>
        <w:pStyle w:val="ListParagraph"/>
        <w:numPr>
          <w:ilvl w:val="0"/>
          <w:numId w:val="20"/>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Informacioni këshil</w:t>
      </w:r>
      <w:r w:rsidR="00984671" w:rsidRPr="001939E3">
        <w:rPr>
          <w:rFonts w:ascii="Garamond" w:hAnsi="Garamond" w:cs="Times New Roman"/>
          <w:sz w:val="24"/>
          <w:szCs w:val="24"/>
        </w:rPr>
        <w:t>lues për ciklonet tropikale do</w:t>
      </w:r>
      <w:r w:rsidRPr="001939E3">
        <w:rPr>
          <w:rFonts w:ascii="Garamond" w:hAnsi="Garamond" w:cs="Times New Roman"/>
          <w:sz w:val="24"/>
          <w:szCs w:val="24"/>
        </w:rPr>
        <w:t xml:space="preserve">t të lëshohet </w:t>
      </w:r>
      <w:r w:rsidR="00984671" w:rsidRPr="001939E3">
        <w:rPr>
          <w:rFonts w:ascii="Garamond" w:hAnsi="Garamond"/>
          <w:sz w:val="24"/>
          <w:szCs w:val="24"/>
        </w:rPr>
        <w:t xml:space="preserve">në përputhje me modelin e treguar në Shtojcën 7 </w:t>
      </w:r>
      <w:r w:rsidRPr="001939E3">
        <w:rPr>
          <w:rFonts w:ascii="Garamond" w:hAnsi="Garamond" w:cs="Times New Roman"/>
          <w:sz w:val="24"/>
          <w:szCs w:val="24"/>
        </w:rPr>
        <w:t>për ciklonet tropikale kur maksimumi i shpejtësisë së erës në sipërfaqe, mesatarisht prej 10 minutash pritet të arrijë ose tejkalojë 34 kt gjatë periudhës së mbuluar nga qendra e këshillimit.</w:t>
      </w:r>
    </w:p>
    <w:p w14:paraId="19EEC16E" w14:textId="77777777" w:rsidR="00101E8F" w:rsidRPr="001939E3" w:rsidRDefault="00101E8F" w:rsidP="0013222F">
      <w:pPr>
        <w:spacing w:before="11"/>
        <w:rPr>
          <w:rFonts w:ascii="Garamond" w:eastAsia="PMingLiU" w:hAnsi="Garamond" w:cs="Times New Roman"/>
          <w:sz w:val="24"/>
          <w:szCs w:val="24"/>
        </w:rPr>
      </w:pPr>
    </w:p>
    <w:p w14:paraId="777F6409" w14:textId="77777777" w:rsidR="00101E8F" w:rsidRPr="001939E3" w:rsidRDefault="00101E8F" w:rsidP="00EB52CF">
      <w:pPr>
        <w:pStyle w:val="Heading1"/>
        <w:spacing w:before="120"/>
        <w:ind w:left="0"/>
        <w:jc w:val="center"/>
        <w:rPr>
          <w:rFonts w:ascii="Garamond" w:eastAsia="Cambria" w:hAnsi="Garamond" w:cs="Times New Roman"/>
          <w:sz w:val="24"/>
          <w:szCs w:val="24"/>
        </w:rPr>
      </w:pPr>
      <w:r w:rsidRPr="001939E3">
        <w:rPr>
          <w:rFonts w:ascii="Garamond" w:hAnsi="Garamond" w:cs="Times New Roman"/>
          <w:bCs w:val="0"/>
          <w:i/>
          <w:sz w:val="24"/>
          <w:szCs w:val="24"/>
        </w:rPr>
        <w:t>Kapitulli 6 — Kërkesat teknike për qendrat e parashikimit të zonave në botë (WAFCs)</w:t>
      </w:r>
    </w:p>
    <w:p w14:paraId="6D2DAD9F" w14:textId="77777777" w:rsidR="00101E8F" w:rsidRPr="001939E3" w:rsidRDefault="00101E8F" w:rsidP="0013222F">
      <w:pPr>
        <w:spacing w:before="2"/>
        <w:rPr>
          <w:rFonts w:ascii="Garamond" w:eastAsia="Cambria" w:hAnsi="Garamond" w:cs="Times New Roman"/>
          <w:b/>
          <w:bCs/>
          <w:i/>
          <w:sz w:val="24"/>
          <w:szCs w:val="24"/>
        </w:rPr>
      </w:pPr>
    </w:p>
    <w:p w14:paraId="0C6A8C73" w14:textId="77777777" w:rsidR="00101E8F" w:rsidRPr="001939E3" w:rsidRDefault="00101E8F" w:rsidP="003839E3">
      <w:pPr>
        <w:pStyle w:val="Heading1"/>
        <w:spacing w:before="120"/>
        <w:ind w:left="0"/>
        <w:rPr>
          <w:rFonts w:ascii="Garamond" w:eastAsia="Cambria" w:hAnsi="Garamond" w:cs="Times New Roman"/>
          <w:sz w:val="24"/>
          <w:szCs w:val="24"/>
        </w:rPr>
      </w:pPr>
      <w:r w:rsidRPr="001939E3">
        <w:rPr>
          <w:rFonts w:ascii="Garamond" w:hAnsi="Garamond" w:cs="Times New Roman"/>
          <w:sz w:val="24"/>
          <w:szCs w:val="24"/>
        </w:rPr>
        <w:t>MET.TR.275 Përgjegjësitë për qendrat e parashikimit të zonave në botë</w:t>
      </w:r>
    </w:p>
    <w:p w14:paraId="6E9AC99A" w14:textId="77777777" w:rsidR="00101E8F" w:rsidRPr="001939E3" w:rsidRDefault="00101E8F" w:rsidP="0013222F">
      <w:pPr>
        <w:spacing w:before="3"/>
        <w:rPr>
          <w:rFonts w:ascii="Garamond" w:eastAsia="Cambria" w:hAnsi="Garamond" w:cs="Times New Roman"/>
          <w:b/>
          <w:bCs/>
          <w:sz w:val="24"/>
          <w:szCs w:val="24"/>
        </w:rPr>
      </w:pPr>
    </w:p>
    <w:p w14:paraId="43351121" w14:textId="77777777" w:rsidR="00101E8F" w:rsidRPr="001939E3" w:rsidRDefault="00101E8F" w:rsidP="00334C2A">
      <w:pPr>
        <w:pStyle w:val="ListParagraph"/>
        <w:numPr>
          <w:ilvl w:val="0"/>
          <w:numId w:val="19"/>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 xml:space="preserve">WAFC-të duhet të përdorin të dhënat e përpunuara meteorologjike në formën e vlerave të pikave </w:t>
      </w:r>
      <w:r w:rsidR="00984671" w:rsidRPr="001939E3">
        <w:rPr>
          <w:rFonts w:ascii="Garamond" w:hAnsi="Garamond" w:cs="Times New Roman"/>
          <w:sz w:val="24"/>
          <w:szCs w:val="24"/>
        </w:rPr>
        <w:t xml:space="preserve">në rrjet </w:t>
      </w:r>
      <w:r w:rsidRPr="001939E3">
        <w:rPr>
          <w:rFonts w:ascii="Garamond" w:hAnsi="Garamond" w:cs="Times New Roman"/>
          <w:sz w:val="24"/>
          <w:szCs w:val="24"/>
        </w:rPr>
        <w:t>për ofrimin e parashikimeve globale në formate rrje</w:t>
      </w:r>
      <w:r w:rsidR="00984671" w:rsidRPr="001939E3">
        <w:rPr>
          <w:rFonts w:ascii="Garamond" w:hAnsi="Garamond" w:cs="Times New Roman"/>
          <w:sz w:val="24"/>
          <w:szCs w:val="24"/>
        </w:rPr>
        <w:t xml:space="preserve">të dhe </w:t>
      </w:r>
      <w:r w:rsidRPr="001939E3">
        <w:rPr>
          <w:rFonts w:ascii="Garamond" w:hAnsi="Garamond" w:cs="Times New Roman"/>
          <w:sz w:val="24"/>
          <w:szCs w:val="24"/>
        </w:rPr>
        <w:t>parashikimeve të fenomeneve të rëndësishme meteorologjike.</w:t>
      </w:r>
    </w:p>
    <w:p w14:paraId="65DF0650" w14:textId="77777777" w:rsidR="00101E8F" w:rsidRPr="001939E3" w:rsidRDefault="00101E8F" w:rsidP="00334C2A">
      <w:pPr>
        <w:pStyle w:val="ListParagraph"/>
        <w:numPr>
          <w:ilvl w:val="0"/>
          <w:numId w:val="19"/>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Tabela globale e parashikimit, WAFCs duhet të:</w:t>
      </w:r>
    </w:p>
    <w:p w14:paraId="38021769" w14:textId="77777777" w:rsidR="00101E8F" w:rsidRPr="001939E3" w:rsidRDefault="00101E8F" w:rsidP="00334C2A">
      <w:pPr>
        <w:pStyle w:val="ListParagraph"/>
        <w:numPr>
          <w:ilvl w:val="1"/>
          <w:numId w:val="19"/>
        </w:numPr>
        <w:tabs>
          <w:tab w:val="left" w:pos="993"/>
        </w:tabs>
        <w:spacing w:before="120"/>
        <w:ind w:left="993" w:hanging="426"/>
        <w:rPr>
          <w:rFonts w:ascii="Garamond" w:eastAsia="PMingLiU" w:hAnsi="Garamond" w:cs="Times New Roman"/>
          <w:sz w:val="24"/>
          <w:szCs w:val="24"/>
        </w:rPr>
      </w:pPr>
      <w:r w:rsidRPr="001939E3">
        <w:rPr>
          <w:rFonts w:ascii="Garamond" w:hAnsi="Garamond" w:cs="Times New Roman"/>
          <w:sz w:val="24"/>
          <w:szCs w:val="24"/>
        </w:rPr>
        <w:t>përgatisë parashikimet për:</w:t>
      </w:r>
    </w:p>
    <w:p w14:paraId="4348E3A5" w14:textId="77777777" w:rsidR="00101E8F" w:rsidRPr="001939E3"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1939E3">
        <w:rPr>
          <w:rFonts w:ascii="Garamond" w:hAnsi="Garamond" w:cs="Times New Roman"/>
          <w:sz w:val="24"/>
          <w:szCs w:val="24"/>
        </w:rPr>
        <w:t>erën në lartësi;</w:t>
      </w:r>
    </w:p>
    <w:p w14:paraId="5E521C3D" w14:textId="77777777" w:rsidR="00101E8F" w:rsidRPr="001939E3"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1939E3">
        <w:rPr>
          <w:rFonts w:ascii="Garamond" w:hAnsi="Garamond" w:cs="Times New Roman"/>
          <w:sz w:val="24"/>
          <w:szCs w:val="24"/>
        </w:rPr>
        <w:t>temperaturën e ajrit në lartësi;</w:t>
      </w:r>
    </w:p>
    <w:p w14:paraId="0F122E33" w14:textId="77777777" w:rsidR="00101E8F" w:rsidRPr="001939E3"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1939E3">
        <w:rPr>
          <w:rFonts w:ascii="Garamond" w:hAnsi="Garamond" w:cs="Times New Roman"/>
          <w:sz w:val="24"/>
          <w:szCs w:val="24"/>
        </w:rPr>
        <w:t>lagështinë;</w:t>
      </w:r>
    </w:p>
    <w:p w14:paraId="47830C6E" w14:textId="77777777" w:rsidR="00101E8F" w:rsidRPr="001939E3"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1939E3">
        <w:rPr>
          <w:rFonts w:ascii="Garamond" w:hAnsi="Garamond" w:cs="Times New Roman"/>
          <w:sz w:val="24"/>
          <w:szCs w:val="24"/>
        </w:rPr>
        <w:t>drejtimin, shpejtësinë dhe nivelin e fluturimit të erës maksimale;</w:t>
      </w:r>
    </w:p>
    <w:p w14:paraId="0980B0C1" w14:textId="77777777" w:rsidR="00101E8F" w:rsidRPr="001939E3"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1939E3">
        <w:rPr>
          <w:rFonts w:ascii="Garamond" w:hAnsi="Garamond" w:cs="Times New Roman"/>
          <w:sz w:val="24"/>
          <w:szCs w:val="24"/>
        </w:rPr>
        <w:t>nivelin e fluturimit dhe temperaturën e tropopauzës;</w:t>
      </w:r>
    </w:p>
    <w:p w14:paraId="290998F5" w14:textId="77777777" w:rsidR="00101E8F" w:rsidRPr="001939E3"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1939E3">
        <w:rPr>
          <w:rFonts w:ascii="Garamond" w:hAnsi="Garamond" w:cs="Times New Roman"/>
          <w:sz w:val="24"/>
          <w:szCs w:val="24"/>
        </w:rPr>
        <w:t>zonat me erë cumulonimbus;</w:t>
      </w:r>
    </w:p>
    <w:p w14:paraId="703DB55C" w14:textId="77777777" w:rsidR="00101E8F" w:rsidRPr="001939E3"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1939E3">
        <w:rPr>
          <w:rFonts w:ascii="Garamond" w:hAnsi="Garamond" w:cs="Times New Roman"/>
          <w:sz w:val="24"/>
          <w:szCs w:val="24"/>
        </w:rPr>
        <w:t>ngrirjen;</w:t>
      </w:r>
    </w:p>
    <w:p w14:paraId="0A6379C5" w14:textId="77777777" w:rsidR="00101E8F" w:rsidRPr="001939E3"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1939E3">
        <w:rPr>
          <w:rFonts w:ascii="Garamond" w:hAnsi="Garamond" w:cs="Times New Roman"/>
          <w:sz w:val="24"/>
          <w:szCs w:val="24"/>
        </w:rPr>
        <w:t>turbule</w:t>
      </w:r>
      <w:r w:rsidR="00984671" w:rsidRPr="001939E3">
        <w:rPr>
          <w:rFonts w:ascii="Garamond" w:hAnsi="Garamond" w:cs="Times New Roman"/>
          <w:sz w:val="24"/>
          <w:szCs w:val="24"/>
        </w:rPr>
        <w:t>ncat</w:t>
      </w:r>
      <w:r w:rsidRPr="001939E3">
        <w:rPr>
          <w:rFonts w:ascii="Garamond" w:hAnsi="Garamond" w:cs="Times New Roman"/>
          <w:sz w:val="24"/>
          <w:szCs w:val="24"/>
        </w:rPr>
        <w:t>;</w:t>
      </w:r>
    </w:p>
    <w:p w14:paraId="25432B0C" w14:textId="77777777" w:rsidR="00101E8F" w:rsidRPr="001939E3"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1939E3">
        <w:rPr>
          <w:rFonts w:ascii="Garamond" w:hAnsi="Garamond" w:cs="Times New Roman"/>
          <w:sz w:val="24"/>
          <w:szCs w:val="24"/>
        </w:rPr>
        <w:t>lartësitë gjeopotenciale të nivelit të fluturimit;</w:t>
      </w:r>
    </w:p>
    <w:p w14:paraId="1CD732D8" w14:textId="77777777" w:rsidR="00101E8F" w:rsidRPr="001939E3" w:rsidRDefault="00101E8F" w:rsidP="00A35305">
      <w:pPr>
        <w:pStyle w:val="BodyText"/>
        <w:spacing w:before="120"/>
        <w:ind w:left="993"/>
        <w:rPr>
          <w:rFonts w:ascii="Garamond" w:hAnsi="Garamond" w:cs="Times New Roman"/>
          <w:sz w:val="24"/>
          <w:szCs w:val="24"/>
        </w:rPr>
      </w:pPr>
      <w:r w:rsidRPr="001939E3">
        <w:rPr>
          <w:rFonts w:ascii="Garamond" w:hAnsi="Garamond" w:cs="Times New Roman"/>
          <w:sz w:val="24"/>
          <w:szCs w:val="24"/>
        </w:rPr>
        <w:t>katër herë në ditë dhe të jenë të vlefshme për periudha kohore të përcaktuara në 6, 9, 12, 15, 18, 21, 24, 27, 30, 33 dhe 36 orë pas orës (00.00, 06.00, 12.00 dhe 18.00 UTC) të të dhënave sinoptike për të cilat bazohen parashikimet;</w:t>
      </w:r>
    </w:p>
    <w:p w14:paraId="06C646E3" w14:textId="77777777" w:rsidR="00101E8F" w:rsidRPr="001939E3" w:rsidRDefault="00101E8F" w:rsidP="00334C2A">
      <w:pPr>
        <w:pStyle w:val="ListParagraph"/>
        <w:numPr>
          <w:ilvl w:val="1"/>
          <w:numId w:val="19"/>
        </w:numPr>
        <w:tabs>
          <w:tab w:val="left" w:pos="993"/>
        </w:tabs>
        <w:spacing w:before="120"/>
        <w:ind w:left="993" w:hanging="426"/>
        <w:rPr>
          <w:rFonts w:ascii="Garamond" w:eastAsia="PMingLiU" w:hAnsi="Garamond" w:cs="Times New Roman"/>
          <w:sz w:val="24"/>
          <w:szCs w:val="24"/>
        </w:rPr>
      </w:pPr>
      <w:r w:rsidRPr="001939E3">
        <w:rPr>
          <w:rFonts w:ascii="Garamond" w:hAnsi="Garamond" w:cs="Times New Roman"/>
          <w:sz w:val="24"/>
          <w:szCs w:val="24"/>
        </w:rPr>
        <w:t xml:space="preserve">japin parashikimet në urdhrin e përmendur në pikën 1 dhe kryen shpërndarjen e tyre sa më shpejt që të jetë e realizueshme </w:t>
      </w:r>
      <w:r w:rsidR="00984671" w:rsidRPr="001939E3">
        <w:rPr>
          <w:rFonts w:ascii="Garamond" w:hAnsi="Garamond" w:cs="Times New Roman"/>
          <w:sz w:val="24"/>
          <w:szCs w:val="24"/>
        </w:rPr>
        <w:t>teknikisht , por jo më vonë se 5</w:t>
      </w:r>
      <w:r w:rsidRPr="001939E3">
        <w:rPr>
          <w:rFonts w:ascii="Garamond" w:hAnsi="Garamond" w:cs="Times New Roman"/>
          <w:sz w:val="24"/>
          <w:szCs w:val="24"/>
        </w:rPr>
        <w:t xml:space="preserve"> orë pas kohës standarde të vëzhgimit;</w:t>
      </w:r>
    </w:p>
    <w:p w14:paraId="7F9A31B3" w14:textId="77777777" w:rsidR="00101E8F" w:rsidRPr="001939E3" w:rsidRDefault="00101E8F" w:rsidP="00334C2A">
      <w:pPr>
        <w:pStyle w:val="ListParagraph"/>
        <w:numPr>
          <w:ilvl w:val="1"/>
          <w:numId w:val="19"/>
        </w:numPr>
        <w:tabs>
          <w:tab w:val="left" w:pos="993"/>
        </w:tabs>
        <w:spacing w:before="120"/>
        <w:ind w:left="993" w:hanging="426"/>
        <w:rPr>
          <w:rFonts w:ascii="Garamond" w:eastAsia="PMingLiU" w:hAnsi="Garamond" w:cs="Times New Roman"/>
          <w:sz w:val="24"/>
          <w:szCs w:val="24"/>
        </w:rPr>
      </w:pPr>
      <w:r w:rsidRPr="001939E3">
        <w:rPr>
          <w:rFonts w:ascii="Garamond" w:hAnsi="Garamond" w:cs="Times New Roman"/>
          <w:sz w:val="24"/>
          <w:szCs w:val="24"/>
        </w:rPr>
        <w:t>ofrojnë parashikime rreth pikave rrjetore në një rrjetë të rregullt dhe duke përfshirë:</w:t>
      </w:r>
    </w:p>
    <w:p w14:paraId="5971ABEB" w14:textId="77777777" w:rsidR="009D44C4" w:rsidRPr="001939E3" w:rsidRDefault="009D44C4" w:rsidP="00334C2A">
      <w:pPr>
        <w:pStyle w:val="BodyText"/>
        <w:numPr>
          <w:ilvl w:val="2"/>
          <w:numId w:val="19"/>
        </w:numPr>
        <w:spacing w:before="120"/>
        <w:rPr>
          <w:rFonts w:ascii="Garamond" w:hAnsi="Garamond"/>
          <w:sz w:val="24"/>
          <w:szCs w:val="24"/>
        </w:rPr>
      </w:pPr>
      <w:r w:rsidRPr="001939E3">
        <w:rPr>
          <w:rFonts w:ascii="Garamond" w:hAnsi="Garamond"/>
          <w:sz w:val="24"/>
          <w:szCs w:val="24"/>
        </w:rPr>
        <w:t>të dhënat e erës për nivelet e fluturimit 50 (850 hPa), 80 (750 hPa), 100 (700 hPa), 140 (600 hPa), 180 (500 hPa), 210 (450 hPa), 240 (400 hPa) , 270 (350 hPa), 300 (300 hPa), 320 (275 hPa), 340 (250 hPa), 360 (225 hPa), 390 (200 hPa), 410 (175 hPa), 450 (150 hPa), 480 (125 hPa) dhe 530 (100 hPa)</w:t>
      </w:r>
      <w:r w:rsidR="002850A9" w:rsidRPr="001939E3">
        <w:rPr>
          <w:rFonts w:ascii="Garamond" w:hAnsi="Garamond"/>
          <w:sz w:val="24"/>
          <w:szCs w:val="24"/>
        </w:rPr>
        <w:t xml:space="preserve"> </w:t>
      </w:r>
      <w:r w:rsidR="002850A9" w:rsidRPr="001939E3">
        <w:rPr>
          <w:rFonts w:ascii="Garamond" w:hAnsi="Garamond" w:cs="Times New Roman"/>
          <w:sz w:val="24"/>
          <w:szCs w:val="24"/>
        </w:rPr>
        <w:t>me një rezolucion horizontal prej 1,25° gjerësi dhe gjatësi</w:t>
      </w:r>
      <w:r w:rsidRPr="001939E3">
        <w:rPr>
          <w:rFonts w:ascii="Garamond" w:hAnsi="Garamond"/>
          <w:sz w:val="24"/>
          <w:szCs w:val="24"/>
        </w:rPr>
        <w:t>;</w:t>
      </w:r>
    </w:p>
    <w:p w14:paraId="78DD3501" w14:textId="77777777" w:rsidR="009D44C4" w:rsidRPr="001939E3" w:rsidRDefault="009D44C4" w:rsidP="00334C2A">
      <w:pPr>
        <w:pStyle w:val="BodyText"/>
        <w:numPr>
          <w:ilvl w:val="2"/>
          <w:numId w:val="19"/>
        </w:numPr>
        <w:spacing w:before="120"/>
        <w:rPr>
          <w:rFonts w:ascii="Garamond" w:hAnsi="Garamond"/>
          <w:sz w:val="24"/>
          <w:szCs w:val="24"/>
        </w:rPr>
      </w:pPr>
      <w:r w:rsidRPr="001939E3">
        <w:rPr>
          <w:rFonts w:ascii="Garamond" w:hAnsi="Garamond"/>
          <w:sz w:val="24"/>
          <w:szCs w:val="24"/>
        </w:rPr>
        <w:t xml:space="preserve">të dhënat e temperaturës për nivelet e fluturimit 50 (850 hPa), 80 (750 hPa), 100 (700 hPa), 140 (600 hPa), 180 (500 hPa), 210 (450 hPa), 240 (400 hPa), 270 (350 hPa), 300 (300 hPa), 320 (275 hPa), 340 (250 hPa), 360 (225 hPa), 390 </w:t>
      </w:r>
      <w:r w:rsidRPr="001939E3">
        <w:rPr>
          <w:rFonts w:ascii="Garamond" w:hAnsi="Garamond"/>
          <w:sz w:val="24"/>
          <w:szCs w:val="24"/>
        </w:rPr>
        <w:lastRenderedPageBreak/>
        <w:t>(200 hPa), 410 (175 hPa), 450 (150 hPa) 480 (125 hPa) dhe 530 (100 hPa)</w:t>
      </w:r>
      <w:r w:rsidR="002850A9" w:rsidRPr="001939E3">
        <w:rPr>
          <w:rFonts w:ascii="Garamond" w:hAnsi="Garamond"/>
          <w:sz w:val="24"/>
          <w:szCs w:val="24"/>
        </w:rPr>
        <w:t xml:space="preserve"> </w:t>
      </w:r>
      <w:r w:rsidR="002850A9" w:rsidRPr="001939E3">
        <w:rPr>
          <w:rFonts w:ascii="Garamond" w:hAnsi="Garamond" w:cs="Times New Roman"/>
          <w:sz w:val="24"/>
          <w:szCs w:val="24"/>
        </w:rPr>
        <w:t>me një rezolucion horizontal prej 1,25° gjerësi dhe gjatësi</w:t>
      </w:r>
      <w:r w:rsidRPr="001939E3">
        <w:rPr>
          <w:rFonts w:ascii="Garamond" w:hAnsi="Garamond"/>
          <w:sz w:val="24"/>
          <w:szCs w:val="24"/>
        </w:rPr>
        <w:t>;</w:t>
      </w:r>
    </w:p>
    <w:p w14:paraId="59475103" w14:textId="77777777" w:rsidR="00101E8F" w:rsidRPr="001939E3" w:rsidRDefault="009D44C4" w:rsidP="00334C2A">
      <w:pPr>
        <w:pStyle w:val="BodyText"/>
        <w:numPr>
          <w:ilvl w:val="2"/>
          <w:numId w:val="19"/>
        </w:numPr>
        <w:spacing w:before="120"/>
        <w:rPr>
          <w:rFonts w:ascii="Garamond" w:hAnsi="Garamond" w:cs="Times New Roman"/>
          <w:sz w:val="24"/>
          <w:szCs w:val="24"/>
        </w:rPr>
      </w:pPr>
      <w:r w:rsidRPr="001939E3">
        <w:rPr>
          <w:rFonts w:ascii="Garamond" w:hAnsi="Garamond"/>
          <w:sz w:val="24"/>
          <w:szCs w:val="24"/>
        </w:rPr>
        <w:t>(të dhënat e lagështisë për nivelet e fluturimit 50 (850 hPa), 80 (750 hPa), 100 (700 hPa), 140 (600 hPa) dhe 180 (500 hPa)</w:t>
      </w:r>
      <w:r w:rsidR="002850A9" w:rsidRPr="001939E3">
        <w:rPr>
          <w:rFonts w:ascii="Garamond" w:hAnsi="Garamond"/>
          <w:sz w:val="24"/>
          <w:szCs w:val="24"/>
        </w:rPr>
        <w:t xml:space="preserve"> </w:t>
      </w:r>
      <w:r w:rsidR="002850A9" w:rsidRPr="001939E3">
        <w:rPr>
          <w:rFonts w:ascii="Garamond" w:hAnsi="Garamond" w:cs="Times New Roman"/>
          <w:sz w:val="24"/>
          <w:szCs w:val="24"/>
        </w:rPr>
        <w:t>me një rezolucion horizontal prej 1,25° gjerësi dhe gjatësi</w:t>
      </w:r>
      <w:r w:rsidRPr="001939E3">
        <w:rPr>
          <w:rFonts w:ascii="Garamond" w:hAnsi="Garamond"/>
          <w:sz w:val="24"/>
          <w:szCs w:val="24"/>
        </w:rPr>
        <w:t>;</w:t>
      </w:r>
    </w:p>
    <w:p w14:paraId="1FFBBE6D" w14:textId="77777777" w:rsidR="00D2022E" w:rsidRPr="001939E3" w:rsidRDefault="00D2022E" w:rsidP="00D2022E">
      <w:pPr>
        <w:pStyle w:val="BodyText"/>
        <w:numPr>
          <w:ilvl w:val="2"/>
          <w:numId w:val="19"/>
        </w:numPr>
        <w:tabs>
          <w:tab w:val="left" w:pos="1843"/>
        </w:tabs>
        <w:spacing w:before="120"/>
        <w:ind w:left="1701" w:hanging="479"/>
        <w:rPr>
          <w:rFonts w:ascii="Garamond" w:hAnsi="Garamond" w:cs="Times New Roman"/>
          <w:sz w:val="24"/>
          <w:szCs w:val="24"/>
        </w:rPr>
      </w:pPr>
      <w:r w:rsidRPr="001939E3">
        <w:rPr>
          <w:rFonts w:ascii="Garamond" w:hAnsi="Garamond"/>
          <w:sz w:val="24"/>
          <w:szCs w:val="24"/>
        </w:rPr>
        <w:t xml:space="preserve">të dhëna për lartësinë gjeopotenciale për nivelet e fluturimit 50 (850 hPa), 80 (750 hPa), 100 (700 hPa), 140 (600 hPa), 180 (500 hPa), 210 (450 hPa), 240 (400 hPa ), 270 (350 hPa), 300 (300 hPa), 320 (275 hPa), 340 (250 hPa), 360 (225 hPa), 390 (200 hPa), 410 (175 hPa), 450 (150 hPa) 480 (125 hPa) dhe 530 (100 hPa) </w:t>
      </w:r>
      <w:r w:rsidRPr="001939E3">
        <w:rPr>
          <w:rFonts w:ascii="Garamond" w:hAnsi="Garamond" w:cs="Times New Roman"/>
          <w:sz w:val="24"/>
          <w:szCs w:val="24"/>
        </w:rPr>
        <w:t>me një rezolucion horizontal prej 0,25° gjerësi dhe gjatësi;</w:t>
      </w:r>
    </w:p>
    <w:p w14:paraId="17C52960" w14:textId="77777777" w:rsidR="00EA67EC" w:rsidRPr="001939E3" w:rsidRDefault="00EA67EC" w:rsidP="00EA67EC">
      <w:pPr>
        <w:pStyle w:val="BodyText"/>
        <w:numPr>
          <w:ilvl w:val="2"/>
          <w:numId w:val="19"/>
        </w:numPr>
        <w:spacing w:before="120"/>
        <w:rPr>
          <w:rFonts w:ascii="Garamond" w:hAnsi="Garamond" w:cs="Times New Roman"/>
          <w:sz w:val="24"/>
          <w:szCs w:val="24"/>
        </w:rPr>
      </w:pPr>
      <w:r w:rsidRPr="001939E3">
        <w:rPr>
          <w:rFonts w:ascii="Garamond" w:hAnsi="Garamond" w:cs="Times New Roman"/>
          <w:sz w:val="24"/>
          <w:szCs w:val="24"/>
        </w:rPr>
        <w:t>drejtimi, shpejtësia dhe niveli i fluturimit të erës maksimale me rezolucion horizontal prej 1,25° të gjerësisë dhe gjatësisë gjeografike</w:t>
      </w:r>
    </w:p>
    <w:p w14:paraId="4C66996A" w14:textId="77777777" w:rsidR="00EA67EC" w:rsidRPr="001939E3" w:rsidRDefault="00EA67EC" w:rsidP="00EA67EC">
      <w:pPr>
        <w:pStyle w:val="BodyText"/>
        <w:numPr>
          <w:ilvl w:val="2"/>
          <w:numId w:val="19"/>
        </w:numPr>
        <w:spacing w:before="120"/>
        <w:rPr>
          <w:rFonts w:ascii="Garamond" w:hAnsi="Garamond" w:cs="Times New Roman"/>
          <w:sz w:val="24"/>
          <w:szCs w:val="24"/>
        </w:rPr>
      </w:pPr>
      <w:r w:rsidRPr="001939E3">
        <w:rPr>
          <w:rFonts w:ascii="Garamond" w:hAnsi="Garamond" w:cs="Times New Roman"/>
          <w:sz w:val="24"/>
          <w:szCs w:val="24"/>
        </w:rPr>
        <w:t>niveli i fluturimit dhe temperatura e tropopauzës me rezolucion horizontal prej 1,25° të gjerësisë dhe gjatësisë gjeografike;</w:t>
      </w:r>
    </w:p>
    <w:p w14:paraId="17185626" w14:textId="77777777" w:rsidR="00101E8F" w:rsidRPr="001939E3" w:rsidRDefault="00101E8F" w:rsidP="00EA67EC">
      <w:pPr>
        <w:pStyle w:val="BodyText"/>
        <w:numPr>
          <w:ilvl w:val="2"/>
          <w:numId w:val="19"/>
        </w:numPr>
        <w:spacing w:before="120"/>
        <w:rPr>
          <w:rFonts w:ascii="Garamond" w:hAnsi="Garamond" w:cs="Times New Roman"/>
          <w:sz w:val="24"/>
          <w:szCs w:val="24"/>
        </w:rPr>
      </w:pPr>
      <w:r w:rsidRPr="001939E3">
        <w:rPr>
          <w:rFonts w:ascii="Garamond" w:hAnsi="Garamond" w:cs="Times New Roman"/>
          <w:sz w:val="24"/>
          <w:szCs w:val="24"/>
        </w:rPr>
        <w:t>ngrirjen për shtresat e caktuara në nivelet e fluturimit  60  (800  hPa),  100  (700  hPa),  140  (600  hPa),  180  (500  hPa), 240 (400 hPa) dhe 300 (300 hPa)</w:t>
      </w:r>
      <w:r w:rsidR="002850A9" w:rsidRPr="001939E3">
        <w:rPr>
          <w:rFonts w:ascii="Garamond" w:hAnsi="Garamond" w:cs="Times New Roman"/>
          <w:sz w:val="24"/>
          <w:szCs w:val="24"/>
        </w:rPr>
        <w:t xml:space="preserve"> me një rezolucion horizontal prej 1,25° gjerësi dhe gjatësi</w:t>
      </w:r>
      <w:r w:rsidRPr="001939E3">
        <w:rPr>
          <w:rFonts w:ascii="Garamond" w:hAnsi="Garamond" w:cs="Times New Roman"/>
          <w:sz w:val="24"/>
          <w:szCs w:val="24"/>
        </w:rPr>
        <w:t>;</w:t>
      </w:r>
    </w:p>
    <w:p w14:paraId="1BADA3BC" w14:textId="7A4CE113" w:rsidR="00101E8F" w:rsidRPr="001939E3" w:rsidRDefault="00EA67EC" w:rsidP="00EA67EC">
      <w:pPr>
        <w:pStyle w:val="BodyText"/>
        <w:numPr>
          <w:ilvl w:val="2"/>
          <w:numId w:val="19"/>
        </w:numPr>
        <w:spacing w:before="120"/>
        <w:rPr>
          <w:rFonts w:ascii="Garamond" w:hAnsi="Garamond" w:cs="Times New Roman"/>
          <w:sz w:val="24"/>
          <w:szCs w:val="24"/>
        </w:rPr>
      </w:pPr>
      <w:r w:rsidRPr="001939E3">
        <w:rPr>
          <w:rFonts w:ascii="Garamond" w:hAnsi="Garamond" w:cs="Times New Roman"/>
          <w:sz w:val="24"/>
          <w:szCs w:val="24"/>
        </w:rPr>
        <w:t>turbulenca për shtresat e përqendruara në nivelet e fluturimit 100 (700 hPa), 140 (600 hPa), 180 (500 hPa), 240 (400 hPa), 270 (350 hPa), 300 (300 hPa), 340 (239 hPa), (200 hPa) dhe 450 (150 hPa) me rezolucion horizontal prej 0,25° të gjerësisë dhe gjatësisë;</w:t>
      </w:r>
    </w:p>
    <w:p w14:paraId="6F6F120D" w14:textId="77777777" w:rsidR="00EA67EC" w:rsidRPr="001939E3" w:rsidRDefault="00EA67EC" w:rsidP="00EA67EC">
      <w:pPr>
        <w:pStyle w:val="BodyText"/>
        <w:numPr>
          <w:ilvl w:val="2"/>
          <w:numId w:val="19"/>
        </w:numPr>
        <w:tabs>
          <w:tab w:val="left" w:pos="1843"/>
        </w:tabs>
        <w:spacing w:before="120"/>
        <w:ind w:left="1701" w:hanging="479"/>
        <w:rPr>
          <w:rFonts w:ascii="Garamond" w:hAnsi="Garamond" w:cs="Times New Roman"/>
          <w:sz w:val="24"/>
          <w:szCs w:val="24"/>
        </w:rPr>
      </w:pPr>
      <w:r w:rsidRPr="001939E3">
        <w:rPr>
          <w:rFonts w:ascii="Garamond" w:hAnsi="Garamond" w:cs="Times New Roman"/>
          <w:sz w:val="24"/>
          <w:szCs w:val="24"/>
        </w:rPr>
        <w:t xml:space="preserve">shtirjen horizontale dhe nivelet e fluturimit te bazes dhe majes se reve </w:t>
      </w:r>
      <w:r w:rsidRPr="001939E3">
        <w:rPr>
          <w:rFonts w:ascii="Garamond" w:hAnsi="Garamond" w:cs="Times New Roman"/>
          <w:i/>
          <w:sz w:val="24"/>
          <w:szCs w:val="24"/>
        </w:rPr>
        <w:t>comunlonimbus</w:t>
      </w:r>
      <w:r w:rsidRPr="001939E3">
        <w:rPr>
          <w:rFonts w:ascii="Garamond" w:hAnsi="Garamond" w:cs="Times New Roman"/>
          <w:sz w:val="24"/>
          <w:szCs w:val="24"/>
        </w:rPr>
        <w:t xml:space="preserve"> me një rezolucion horizontal prej 0,25° gjerësi dhe gjatësi.</w:t>
      </w:r>
    </w:p>
    <w:p w14:paraId="131463C1" w14:textId="4847E39A" w:rsidR="00101E8F" w:rsidRPr="001939E3" w:rsidRDefault="00101E8F" w:rsidP="00696D46">
      <w:pPr>
        <w:pStyle w:val="BodyText"/>
        <w:spacing w:before="120"/>
        <w:ind w:left="1598"/>
        <w:rPr>
          <w:rFonts w:ascii="Garamond" w:hAnsi="Garamond" w:cs="Times New Roman"/>
          <w:sz w:val="24"/>
          <w:szCs w:val="24"/>
        </w:rPr>
      </w:pPr>
      <w:r w:rsidRPr="001939E3">
        <w:rPr>
          <w:rFonts w:ascii="Garamond" w:hAnsi="Garamond" w:cs="Times New Roman"/>
          <w:sz w:val="24"/>
          <w:szCs w:val="24"/>
        </w:rPr>
        <w:t>;</w:t>
      </w:r>
    </w:p>
    <w:p w14:paraId="64A0F9FD" w14:textId="77777777" w:rsidR="00101E8F" w:rsidRPr="001939E3" w:rsidRDefault="00101E8F" w:rsidP="00334C2A">
      <w:pPr>
        <w:pStyle w:val="ListParagraph"/>
        <w:numPr>
          <w:ilvl w:val="0"/>
          <w:numId w:val="19"/>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Për parashikimet globale të fenomeneve domethënëse të motit gjatë udhëtimit, WAFCs duhet të:</w:t>
      </w:r>
    </w:p>
    <w:p w14:paraId="0EA34B69" w14:textId="7686AAC4" w:rsidR="00101E8F" w:rsidRPr="001939E3" w:rsidRDefault="00101E8F" w:rsidP="00334C2A">
      <w:pPr>
        <w:pStyle w:val="ListParagraph"/>
        <w:numPr>
          <w:ilvl w:val="1"/>
          <w:numId w:val="19"/>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 xml:space="preserve">përgatisë parashikimet SIGWX katër herë në ditë dhe të  jenë të vlefshme për periudha kohore të përcaktuara për 24 orë pas orës (00.00, 06.00, 12.00 dhe 18.00 UTC) të të dhënave sinoptike në të cilën janë bazuar parashikimet. Shpërndarja e çdo parashikimi duhet të përfundojë sapo të jetë teknikisht e mundur, por jo më vonë se </w:t>
      </w:r>
      <w:r w:rsidR="00EA67EC" w:rsidRPr="001939E3">
        <w:rPr>
          <w:rFonts w:ascii="Garamond" w:hAnsi="Garamond" w:cs="Times New Roman"/>
          <w:sz w:val="24"/>
          <w:szCs w:val="24"/>
        </w:rPr>
        <w:t xml:space="preserve">7 orë </w:t>
      </w:r>
      <w:r w:rsidRPr="001939E3">
        <w:rPr>
          <w:rFonts w:ascii="Garamond" w:hAnsi="Garamond" w:cs="Times New Roman"/>
          <w:sz w:val="24"/>
          <w:szCs w:val="24"/>
        </w:rPr>
        <w:t>pas kohës standarde të vëzhgimit</w:t>
      </w:r>
      <w:r w:rsidR="002850A9" w:rsidRPr="001939E3">
        <w:rPr>
          <w:rFonts w:ascii="Garamond" w:hAnsi="Garamond" w:cs="Times New Roman"/>
          <w:sz w:val="24"/>
          <w:szCs w:val="24"/>
        </w:rPr>
        <w:t xml:space="preserve"> </w:t>
      </w:r>
      <w:r w:rsidR="00EA67EC" w:rsidRPr="001939E3">
        <w:rPr>
          <w:rFonts w:ascii="Garamond" w:hAnsi="Garamond" w:cs="Times New Roman"/>
          <w:sz w:val="24"/>
          <w:szCs w:val="24"/>
        </w:rPr>
        <w:t xml:space="preserve">gjatë operimeve normale dhe jo më vonë se 9 orë pas kohës standarte të vëzhgimit </w:t>
      </w:r>
      <w:r w:rsidR="002850A9" w:rsidRPr="001939E3">
        <w:rPr>
          <w:rFonts w:ascii="Garamond" w:hAnsi="Garamond" w:cs="Times New Roman"/>
          <w:sz w:val="24"/>
          <w:szCs w:val="24"/>
        </w:rPr>
        <w:t>gjate operimeve mbështetese</w:t>
      </w:r>
      <w:r w:rsidRPr="001939E3">
        <w:rPr>
          <w:rFonts w:ascii="Garamond" w:hAnsi="Garamond" w:cs="Times New Roman"/>
          <w:sz w:val="24"/>
          <w:szCs w:val="24"/>
        </w:rPr>
        <w:t>;</w:t>
      </w:r>
    </w:p>
    <w:p w14:paraId="2990AF39" w14:textId="77777777" w:rsidR="00101E8F" w:rsidRPr="001939E3" w:rsidRDefault="00101E8F" w:rsidP="00334C2A">
      <w:pPr>
        <w:pStyle w:val="ListParagraph"/>
        <w:numPr>
          <w:ilvl w:val="1"/>
          <w:numId w:val="19"/>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lëshojë parashikimet SIGWX si parashikime të nivelit të ulët SIGWIX për nivelet e fluturimit ndërmjet 250 dhe 630;</w:t>
      </w:r>
    </w:p>
    <w:p w14:paraId="2E9EDA66" w14:textId="77777777" w:rsidR="00101E8F" w:rsidRPr="001939E3" w:rsidRDefault="00101E8F" w:rsidP="00334C2A">
      <w:pPr>
        <w:pStyle w:val="ListParagraph"/>
        <w:numPr>
          <w:ilvl w:val="1"/>
          <w:numId w:val="19"/>
        </w:numPr>
        <w:tabs>
          <w:tab w:val="left" w:pos="851"/>
        </w:tabs>
        <w:spacing w:before="120"/>
        <w:ind w:left="850" w:hanging="425"/>
        <w:jc w:val="both"/>
        <w:rPr>
          <w:rFonts w:ascii="Garamond" w:hAnsi="Garamond" w:cs="Times New Roman"/>
          <w:sz w:val="24"/>
          <w:szCs w:val="24"/>
        </w:rPr>
      </w:pPr>
      <w:r w:rsidRPr="001939E3">
        <w:rPr>
          <w:rFonts w:ascii="Garamond" w:hAnsi="Garamond" w:cs="Times New Roman"/>
          <w:sz w:val="24"/>
          <w:szCs w:val="24"/>
        </w:rPr>
        <w:t>përfshijë në parashikimet SIGWX pikat e mëposhtme:</w:t>
      </w:r>
    </w:p>
    <w:p w14:paraId="1F2D59D7" w14:textId="77777777" w:rsidR="00101E8F" w:rsidRPr="001939E3"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1939E3">
        <w:rPr>
          <w:rFonts w:ascii="Garamond" w:hAnsi="Garamond" w:cs="Times New Roman"/>
          <w:sz w:val="24"/>
          <w:szCs w:val="24"/>
        </w:rPr>
        <w:t>ciklon tropikal, me kusht që maksimumi i shpejtësisë mesatare të erës në sipërfaqe prej mesatarisht 10 minutash pritet të ar</w:t>
      </w:r>
      <w:r w:rsidR="002850A9" w:rsidRPr="001939E3">
        <w:rPr>
          <w:rFonts w:ascii="Garamond" w:hAnsi="Garamond" w:cs="Times New Roman"/>
          <w:sz w:val="24"/>
          <w:szCs w:val="24"/>
        </w:rPr>
        <w:t>rijë ose tejkalojë 34 kt</w:t>
      </w:r>
      <w:r w:rsidRPr="001939E3">
        <w:rPr>
          <w:rFonts w:ascii="Garamond" w:hAnsi="Garamond" w:cs="Times New Roman"/>
          <w:sz w:val="24"/>
          <w:szCs w:val="24"/>
        </w:rPr>
        <w:t>;</w:t>
      </w:r>
    </w:p>
    <w:p w14:paraId="29DC5E54" w14:textId="77777777" w:rsidR="00101E8F" w:rsidRPr="001939E3"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1939E3">
        <w:rPr>
          <w:rFonts w:ascii="Garamond" w:hAnsi="Garamond" w:cs="Times New Roman"/>
          <w:sz w:val="24"/>
          <w:szCs w:val="24"/>
        </w:rPr>
        <w:t>vijë shtrëngatash të forta;</w:t>
      </w:r>
    </w:p>
    <w:p w14:paraId="061B9276" w14:textId="77777777" w:rsidR="00101E8F" w:rsidRPr="001939E3"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1939E3">
        <w:rPr>
          <w:rFonts w:ascii="Garamond" w:hAnsi="Garamond" w:cs="Times New Roman"/>
          <w:sz w:val="24"/>
          <w:szCs w:val="24"/>
        </w:rPr>
        <w:t>turbulenca të moderuara ose të ashpra (në ajër të pastër ose me re);</w:t>
      </w:r>
    </w:p>
    <w:p w14:paraId="6ACE7974" w14:textId="77777777" w:rsidR="00101E8F" w:rsidRPr="001939E3"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1939E3">
        <w:rPr>
          <w:rFonts w:ascii="Garamond" w:hAnsi="Garamond" w:cs="Times New Roman"/>
          <w:sz w:val="24"/>
          <w:szCs w:val="24"/>
        </w:rPr>
        <w:t>ngrirje e moderuar ose e ashpër;</w:t>
      </w:r>
    </w:p>
    <w:p w14:paraId="0E164703" w14:textId="77777777" w:rsidR="00101E8F" w:rsidRPr="001939E3"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1939E3">
        <w:rPr>
          <w:rFonts w:ascii="Garamond" w:hAnsi="Garamond" w:cs="Times New Roman"/>
          <w:sz w:val="24"/>
          <w:szCs w:val="24"/>
        </w:rPr>
        <w:t>stuhi të përhapura të rërës/pluhurit;</w:t>
      </w:r>
    </w:p>
    <w:p w14:paraId="07AEF8EA" w14:textId="77777777" w:rsidR="00101E8F" w:rsidRPr="001939E3"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1939E3">
        <w:rPr>
          <w:rFonts w:ascii="Garamond" w:hAnsi="Garamond" w:cs="Times New Roman"/>
          <w:sz w:val="24"/>
          <w:szCs w:val="24"/>
        </w:rPr>
        <w:t>re cumulonimbus të lidhura me stuhitë dhe pikat (i) deri në (v);</w:t>
      </w:r>
    </w:p>
    <w:p w14:paraId="5E8FCCAC" w14:textId="77777777" w:rsidR="00101E8F" w:rsidRPr="001939E3"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1939E3">
        <w:rPr>
          <w:rFonts w:ascii="Garamond" w:hAnsi="Garamond" w:cs="Times New Roman"/>
          <w:sz w:val="24"/>
          <w:szCs w:val="24"/>
        </w:rPr>
        <w:t>zonat me re jo konvektive shoqëruar me turbulenca të moderuar ose të fortë brenda reve dhe/ose ngrirje të moderuar ose të ashpër;</w:t>
      </w:r>
    </w:p>
    <w:p w14:paraId="4DABCE02" w14:textId="77777777" w:rsidR="00101E8F" w:rsidRPr="001939E3"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1939E3">
        <w:rPr>
          <w:rFonts w:ascii="Garamond" w:hAnsi="Garamond" w:cs="Times New Roman"/>
          <w:sz w:val="24"/>
          <w:szCs w:val="24"/>
        </w:rPr>
        <w:lastRenderedPageBreak/>
        <w:t>nivelet e fluturimit në tropopauzë;</w:t>
      </w:r>
    </w:p>
    <w:p w14:paraId="530AEF4D" w14:textId="77777777" w:rsidR="00101E8F" w:rsidRPr="001939E3"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1939E3">
        <w:rPr>
          <w:rFonts w:ascii="Garamond" w:hAnsi="Garamond" w:cs="Times New Roman"/>
          <w:sz w:val="24"/>
          <w:szCs w:val="24"/>
        </w:rPr>
        <w:t>rrymat e ajrit;</w:t>
      </w:r>
    </w:p>
    <w:p w14:paraId="658B4F3D" w14:textId="77777777" w:rsidR="00101E8F" w:rsidRPr="001939E3" w:rsidRDefault="00101E8F" w:rsidP="00334C2A">
      <w:pPr>
        <w:pStyle w:val="ListParagraph"/>
        <w:numPr>
          <w:ilvl w:val="2"/>
          <w:numId w:val="19"/>
        </w:numPr>
        <w:tabs>
          <w:tab w:val="left" w:pos="1418"/>
        </w:tabs>
        <w:spacing w:before="120"/>
        <w:ind w:left="1418" w:hanging="567"/>
        <w:jc w:val="both"/>
        <w:rPr>
          <w:rFonts w:ascii="Garamond" w:eastAsia="PMingLiU" w:hAnsi="Garamond" w:cs="Times New Roman"/>
          <w:sz w:val="24"/>
          <w:szCs w:val="24"/>
        </w:rPr>
      </w:pPr>
      <w:r w:rsidRPr="001939E3">
        <w:rPr>
          <w:rFonts w:ascii="Garamond" w:hAnsi="Garamond" w:cs="Times New Roman"/>
          <w:sz w:val="24"/>
          <w:szCs w:val="24"/>
        </w:rPr>
        <w:t>informacione për vendndodhjen e shpërthimeve vullkanike që prodhojnë re me hi vullkanik me rëndësi për operimet e avionëve, duke përfshirë: simbolin e shpërthimit vullkanik në vendin e vullkanit dhe, në një kuti teksti të veçantë në tabelë, simbolin e shpërthimit vullkanik, emrin e vullkanit, nëse dihet, dhe gjerësinë/gjatësinë e shpërthimit.  Përveç kësaj, legjenda e grafikut SIGWX duhet të tregojë ‘KONTROLLO SIGMET, KËSHILLIME PËR TC DHE VA, DHE ASHTAM DHE NOTAM PËR VA’;</w:t>
      </w:r>
    </w:p>
    <w:p w14:paraId="2C6BB113" w14:textId="77777777" w:rsidR="00101E8F" w:rsidRPr="001939E3" w:rsidRDefault="00101E8F" w:rsidP="00334C2A">
      <w:pPr>
        <w:pStyle w:val="ListParagraph"/>
        <w:numPr>
          <w:ilvl w:val="2"/>
          <w:numId w:val="19"/>
        </w:numPr>
        <w:tabs>
          <w:tab w:val="left" w:pos="1418"/>
        </w:tabs>
        <w:spacing w:before="120"/>
        <w:ind w:left="1418" w:hanging="567"/>
        <w:jc w:val="both"/>
        <w:rPr>
          <w:rFonts w:ascii="Garamond" w:eastAsia="PMingLiU" w:hAnsi="Garamond" w:cs="Times New Roman"/>
          <w:sz w:val="24"/>
          <w:szCs w:val="24"/>
        </w:rPr>
      </w:pPr>
      <w:r w:rsidRPr="001939E3">
        <w:rPr>
          <w:rFonts w:ascii="Garamond" w:hAnsi="Garamond" w:cs="Times New Roman"/>
          <w:sz w:val="24"/>
          <w:szCs w:val="24"/>
        </w:rPr>
        <w:t>informacione për vendndodhjen e çlirimit të materialeve radioaktive në atmosferë me rëndësi për operimet e avionëve, duke përfshirë: simbolin e materialeve radioaktive në atmosferë në vendin e çlirimit dhe në një kuti të veçantë në tabelë, simbolin e materialeve radioaktive në atmosferë, gjerësinë/gjatësinë e vendit të çlirimit dhe, nëse dihet, emrin e vendit të burimit radioaktiv.  Përveç kësaj, legjenda e grafikut SIGWX në të cilin tregohet çlirimi i rrezatimit duhet të përmbajë  ‘KONTROLLO SIGMET DHE NOTAM PËR RDOACT CLD’.</w:t>
      </w:r>
    </w:p>
    <w:p w14:paraId="3A74FE8B" w14:textId="77777777" w:rsidR="00101E8F" w:rsidRPr="001939E3" w:rsidRDefault="00101E8F" w:rsidP="00334C2A">
      <w:pPr>
        <w:pStyle w:val="ListParagraph"/>
        <w:numPr>
          <w:ilvl w:val="1"/>
          <w:numId w:val="19"/>
        </w:numPr>
        <w:tabs>
          <w:tab w:val="left" w:pos="851"/>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Për parashikimet e SIGWX duhet të aplikohen kriteret e mëposhtme:</w:t>
      </w:r>
    </w:p>
    <w:p w14:paraId="3555EFC4" w14:textId="77777777" w:rsidR="00101E8F" w:rsidRPr="001939E3" w:rsidRDefault="00101E8F" w:rsidP="00334C2A">
      <w:pPr>
        <w:pStyle w:val="ListParagraph"/>
        <w:numPr>
          <w:ilvl w:val="2"/>
          <w:numId w:val="19"/>
        </w:numPr>
        <w:tabs>
          <w:tab w:val="left" w:pos="1418"/>
        </w:tabs>
        <w:spacing w:before="120"/>
        <w:ind w:left="1417" w:hanging="425"/>
        <w:jc w:val="both"/>
        <w:rPr>
          <w:rFonts w:ascii="Garamond" w:eastAsia="PMingLiU" w:hAnsi="Garamond" w:cs="Times New Roman"/>
          <w:sz w:val="24"/>
          <w:szCs w:val="24"/>
        </w:rPr>
      </w:pPr>
      <w:r w:rsidRPr="001939E3">
        <w:rPr>
          <w:rFonts w:ascii="Garamond" w:hAnsi="Garamond" w:cs="Times New Roman"/>
          <w:sz w:val="24"/>
          <w:szCs w:val="24"/>
        </w:rPr>
        <w:t>pikat (i) deri (vi) të pikës (3) duhet të përfshihen vetëm nëse pritet të ndodhin midis niveleve të ulëta dhe të larta të parashikimit të SIGWX;</w:t>
      </w:r>
    </w:p>
    <w:p w14:paraId="3CDC00CE" w14:textId="77777777" w:rsidR="00101E8F" w:rsidRPr="001939E3" w:rsidRDefault="00101E8F" w:rsidP="00334C2A">
      <w:pPr>
        <w:pStyle w:val="ListParagraph"/>
        <w:numPr>
          <w:ilvl w:val="2"/>
          <w:numId w:val="19"/>
        </w:numPr>
        <w:tabs>
          <w:tab w:val="left" w:pos="1418"/>
        </w:tabs>
        <w:spacing w:before="120"/>
        <w:ind w:left="1417" w:hanging="425"/>
        <w:jc w:val="both"/>
        <w:rPr>
          <w:rFonts w:ascii="Garamond" w:eastAsia="PMingLiU" w:hAnsi="Garamond" w:cs="Times New Roman"/>
          <w:sz w:val="24"/>
          <w:szCs w:val="24"/>
        </w:rPr>
      </w:pPr>
      <w:r w:rsidRPr="001939E3">
        <w:rPr>
          <w:rFonts w:ascii="Garamond" w:hAnsi="Garamond" w:cs="Times New Roman"/>
          <w:sz w:val="24"/>
          <w:szCs w:val="24"/>
        </w:rPr>
        <w:t>shkurtimi "CB" duhet të përfshihet vetëm kur i referohet ngjarjes ose ngjarjes së pritur të reve  cumulonimbus:</w:t>
      </w:r>
    </w:p>
    <w:p w14:paraId="5F17A711" w14:textId="77777777" w:rsidR="00101E8F" w:rsidRPr="001939E3" w:rsidRDefault="00101E8F" w:rsidP="00334C2A">
      <w:pPr>
        <w:pStyle w:val="ListParagraph"/>
        <w:numPr>
          <w:ilvl w:val="3"/>
          <w:numId w:val="19"/>
        </w:numPr>
        <w:tabs>
          <w:tab w:val="left" w:pos="1843"/>
        </w:tabs>
        <w:spacing w:before="120"/>
        <w:ind w:left="1843" w:hanging="425"/>
        <w:rPr>
          <w:rFonts w:ascii="Garamond" w:eastAsia="PMingLiU" w:hAnsi="Garamond" w:cs="Times New Roman"/>
          <w:sz w:val="24"/>
          <w:szCs w:val="24"/>
        </w:rPr>
      </w:pPr>
      <w:r w:rsidRPr="001939E3">
        <w:rPr>
          <w:rFonts w:ascii="Garamond" w:hAnsi="Garamond" w:cs="Times New Roman"/>
          <w:sz w:val="24"/>
          <w:szCs w:val="24"/>
        </w:rPr>
        <w:t>që ndikojnë në një zonë me mbulim maksimal hapësinor prej 50% ose më shumë të zonës përkatëse;</w:t>
      </w:r>
    </w:p>
    <w:p w14:paraId="297114EA" w14:textId="77777777" w:rsidR="00101E8F" w:rsidRPr="001939E3" w:rsidRDefault="00101E8F" w:rsidP="00334C2A">
      <w:pPr>
        <w:pStyle w:val="ListParagraph"/>
        <w:numPr>
          <w:ilvl w:val="3"/>
          <w:numId w:val="19"/>
        </w:numPr>
        <w:tabs>
          <w:tab w:val="left" w:pos="1843"/>
        </w:tabs>
        <w:spacing w:before="120"/>
        <w:ind w:left="1843" w:hanging="425"/>
        <w:rPr>
          <w:rFonts w:ascii="Garamond" w:hAnsi="Garamond" w:cs="Times New Roman"/>
          <w:sz w:val="24"/>
          <w:szCs w:val="24"/>
        </w:rPr>
      </w:pPr>
      <w:r w:rsidRPr="001939E3">
        <w:rPr>
          <w:rFonts w:ascii="Garamond" w:hAnsi="Garamond" w:cs="Times New Roman"/>
          <w:sz w:val="24"/>
          <w:szCs w:val="24"/>
        </w:rPr>
        <w:t>përgjatë një vije me pak ose aspak hapësirë ndërmjet reve të veçuara; ose</w:t>
      </w:r>
    </w:p>
    <w:p w14:paraId="723C1166" w14:textId="77777777" w:rsidR="00101E8F" w:rsidRPr="001939E3" w:rsidRDefault="00101E8F" w:rsidP="00334C2A">
      <w:pPr>
        <w:pStyle w:val="ListParagraph"/>
        <w:numPr>
          <w:ilvl w:val="3"/>
          <w:numId w:val="19"/>
        </w:numPr>
        <w:tabs>
          <w:tab w:val="left" w:pos="1843"/>
        </w:tabs>
        <w:spacing w:before="120"/>
        <w:ind w:left="1843" w:hanging="425"/>
        <w:rPr>
          <w:rFonts w:ascii="Garamond" w:hAnsi="Garamond" w:cs="Times New Roman"/>
          <w:sz w:val="24"/>
          <w:szCs w:val="24"/>
        </w:rPr>
      </w:pPr>
      <w:r w:rsidRPr="001939E3">
        <w:rPr>
          <w:rFonts w:ascii="Garamond" w:hAnsi="Garamond" w:cs="Times New Roman"/>
          <w:sz w:val="24"/>
          <w:szCs w:val="24"/>
        </w:rPr>
        <w:t>vendosur midis shtresave të reve ose të fshehur nga mjegulla;</w:t>
      </w:r>
    </w:p>
    <w:p w14:paraId="05745F55" w14:textId="77777777" w:rsidR="00101E8F" w:rsidRPr="001939E3" w:rsidRDefault="00101E8F" w:rsidP="00334C2A">
      <w:pPr>
        <w:pStyle w:val="ListParagraph"/>
        <w:numPr>
          <w:ilvl w:val="2"/>
          <w:numId w:val="19"/>
        </w:numPr>
        <w:tabs>
          <w:tab w:val="left" w:pos="1418"/>
          <w:tab w:val="left" w:pos="1843"/>
        </w:tabs>
        <w:spacing w:before="120"/>
        <w:ind w:left="1417" w:hanging="425"/>
        <w:jc w:val="both"/>
        <w:rPr>
          <w:rFonts w:ascii="Garamond" w:eastAsia="PMingLiU" w:hAnsi="Garamond" w:cs="Times New Roman"/>
          <w:sz w:val="24"/>
          <w:szCs w:val="24"/>
        </w:rPr>
      </w:pPr>
      <w:r w:rsidRPr="001939E3">
        <w:rPr>
          <w:rFonts w:ascii="Garamond" w:hAnsi="Garamond" w:cs="Times New Roman"/>
          <w:sz w:val="24"/>
          <w:szCs w:val="24"/>
        </w:rPr>
        <w:t>përfshirja e "CB" do të kuptohet që përfshin të gjitha fenomenet meteorologjike të shoqëruara normalisht me retë cumulonimbus,</w:t>
      </w:r>
      <w:r w:rsidRPr="001939E3" w:rsidDel="00F8267D">
        <w:rPr>
          <w:rFonts w:ascii="Garamond" w:hAnsi="Garamond" w:cs="Times New Roman"/>
          <w:sz w:val="24"/>
          <w:szCs w:val="24"/>
        </w:rPr>
        <w:t xml:space="preserve"> </w:t>
      </w:r>
      <w:r w:rsidRPr="001939E3">
        <w:rPr>
          <w:rFonts w:ascii="Garamond" w:hAnsi="Garamond" w:cs="Times New Roman"/>
          <w:sz w:val="24"/>
          <w:szCs w:val="24"/>
        </w:rPr>
        <w:t>d.m.th. stuhi, ngrirje e moderuar ose e ashpër, turbulence e moderuar ose e fortë dhe breshër;</w:t>
      </w:r>
    </w:p>
    <w:p w14:paraId="5C79FB4C" w14:textId="77777777" w:rsidR="00101E8F" w:rsidRPr="001939E3" w:rsidRDefault="00101E8F" w:rsidP="00334C2A">
      <w:pPr>
        <w:pStyle w:val="ListParagraph"/>
        <w:numPr>
          <w:ilvl w:val="2"/>
          <w:numId w:val="19"/>
        </w:numPr>
        <w:tabs>
          <w:tab w:val="left" w:pos="1418"/>
          <w:tab w:val="left" w:pos="1843"/>
        </w:tabs>
        <w:spacing w:before="120"/>
        <w:ind w:left="1417" w:hanging="425"/>
        <w:jc w:val="both"/>
        <w:rPr>
          <w:rFonts w:ascii="Garamond" w:eastAsia="PMingLiU" w:hAnsi="Garamond" w:cs="Times New Roman"/>
          <w:sz w:val="24"/>
          <w:szCs w:val="24"/>
        </w:rPr>
      </w:pPr>
      <w:r w:rsidRPr="001939E3">
        <w:rPr>
          <w:rFonts w:ascii="Garamond" w:hAnsi="Garamond" w:cs="Times New Roman"/>
          <w:sz w:val="24"/>
          <w:szCs w:val="24"/>
        </w:rPr>
        <w:t>nëse një shpërthim vullkanik ose një çlirim i materialeve radioaktive në atmosferë kërkon përfshirjen e simbolit të aktivitetit vullkanik ose simbolin e radioaktivitetit në parashikimet SIGWX, simbolet duhet të përfshihen në parashikimet SIGWX pavarësisht nga lartësia në të cilën raportohet ose pritet kolona e hirit vullkanik ose ajo e materialit radioaktiv;</w:t>
      </w:r>
    </w:p>
    <w:p w14:paraId="4EAA6E05" w14:textId="77777777" w:rsidR="00101E8F" w:rsidRPr="001939E3" w:rsidRDefault="00101E8F" w:rsidP="00334C2A">
      <w:pPr>
        <w:pStyle w:val="ListParagraph"/>
        <w:numPr>
          <w:ilvl w:val="2"/>
          <w:numId w:val="19"/>
        </w:numPr>
        <w:tabs>
          <w:tab w:val="left" w:pos="1418"/>
        </w:tabs>
        <w:spacing w:before="120"/>
        <w:ind w:left="1417" w:hanging="425"/>
        <w:jc w:val="both"/>
        <w:rPr>
          <w:rFonts w:ascii="Garamond" w:eastAsia="PMingLiU" w:hAnsi="Garamond" w:cs="Times New Roman"/>
          <w:sz w:val="24"/>
          <w:szCs w:val="24"/>
        </w:rPr>
      </w:pPr>
      <w:r w:rsidRPr="001939E3">
        <w:rPr>
          <w:rFonts w:ascii="Garamond" w:hAnsi="Garamond" w:cs="Times New Roman"/>
          <w:sz w:val="24"/>
          <w:szCs w:val="24"/>
        </w:rPr>
        <w:t>në rastin e prezencës ose të mbivendosjes së pjesshme të pikave (i), (x) dhe (xi) të pikës (3), përparësia i jepet pikës (x), pasuar nga pikat (xi) dhe (i) . Pika me përparësi vendoset në vendin e ngjarjes dhe përdoret një shigjetë për të lidhur vendndodhjen e pikës(ave) tjetër (të tjera) me simbolin(et) ose kutinë(të) e tekstit të tyre.</w:t>
      </w:r>
    </w:p>
    <w:p w14:paraId="7B4BA6BB" w14:textId="77777777" w:rsidR="00101E8F" w:rsidRPr="001939E3" w:rsidRDefault="00101E8F" w:rsidP="00334C2A">
      <w:pPr>
        <w:pStyle w:val="ListParagraph"/>
        <w:numPr>
          <w:ilvl w:val="0"/>
          <w:numId w:val="19"/>
        </w:numPr>
        <w:tabs>
          <w:tab w:val="left" w:pos="426"/>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parashikimet mesatare SIGWX duhet të lëshohen për nivelet</w:t>
      </w:r>
      <w:r w:rsidR="002850A9" w:rsidRPr="001939E3">
        <w:rPr>
          <w:rFonts w:ascii="Garamond" w:hAnsi="Garamond" w:cs="Times New Roman"/>
          <w:sz w:val="24"/>
          <w:szCs w:val="24"/>
        </w:rPr>
        <w:t xml:space="preserve"> e fluturimit ndërmjet 100 dhe 4</w:t>
      </w:r>
      <w:r w:rsidRPr="001939E3">
        <w:rPr>
          <w:rFonts w:ascii="Garamond" w:hAnsi="Garamond" w:cs="Times New Roman"/>
          <w:sz w:val="24"/>
          <w:szCs w:val="24"/>
        </w:rPr>
        <w:t>50 për zonat e kufizuara gjeografike.</w:t>
      </w:r>
    </w:p>
    <w:p w14:paraId="204849DF" w14:textId="77777777" w:rsidR="00101E8F" w:rsidRPr="001939E3" w:rsidRDefault="00101E8F" w:rsidP="0013222F">
      <w:pPr>
        <w:rPr>
          <w:rFonts w:ascii="Garamond" w:eastAsia="PMingLiU" w:hAnsi="Garamond" w:cs="Times New Roman"/>
          <w:sz w:val="24"/>
          <w:szCs w:val="24"/>
        </w:rPr>
      </w:pPr>
    </w:p>
    <w:p w14:paraId="1046C642" w14:textId="77777777" w:rsidR="00101E8F" w:rsidRPr="001939E3" w:rsidRDefault="00101E8F" w:rsidP="0013222F">
      <w:pPr>
        <w:spacing w:before="4"/>
        <w:rPr>
          <w:rFonts w:ascii="Garamond" w:eastAsia="PMingLiU" w:hAnsi="Garamond" w:cs="Times New Roman"/>
          <w:sz w:val="24"/>
          <w:szCs w:val="24"/>
        </w:rPr>
      </w:pPr>
    </w:p>
    <w:p w14:paraId="06308814" w14:textId="77777777" w:rsidR="00101E8F" w:rsidRPr="001939E3" w:rsidRDefault="00101E8F" w:rsidP="0013222F">
      <w:pPr>
        <w:spacing w:line="20" w:lineRule="exact"/>
        <w:ind w:left="4970"/>
        <w:rPr>
          <w:rFonts w:ascii="Garamond" w:eastAsia="PMingLiU" w:hAnsi="Garamond" w:cs="Times New Roman"/>
          <w:sz w:val="24"/>
          <w:szCs w:val="24"/>
        </w:rPr>
      </w:pPr>
      <w:r w:rsidRPr="001939E3">
        <w:rPr>
          <w:rFonts w:ascii="Garamond" w:eastAsia="PMingLiU" w:hAnsi="Garamond" w:cs="Times New Roman"/>
          <w:noProof/>
          <w:sz w:val="24"/>
          <w:szCs w:val="24"/>
          <w:lang w:eastAsia="sq-AL"/>
        </w:rPr>
        <mc:AlternateContent>
          <mc:Choice Requires="wpg">
            <w:drawing>
              <wp:inline distT="0" distB="0" distL="0" distR="0" wp14:anchorId="38C815C3" wp14:editId="6EF79FD2">
                <wp:extent cx="332740" cy="7620"/>
                <wp:effectExtent l="3175" t="8255" r="6985" b="317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740" cy="7620"/>
                          <a:chOff x="0" y="0"/>
                          <a:chExt cx="524" cy="12"/>
                        </a:xfrm>
                      </wpg:grpSpPr>
                      <wpg:grpSp>
                        <wpg:cNvPr id="15" name="4595311"/>
                        <wpg:cNvGrpSpPr>
                          <a:grpSpLocks/>
                        </wpg:cNvGrpSpPr>
                        <wpg:grpSpPr bwMode="auto">
                          <a:xfrm>
                            <a:off x="6" y="6"/>
                            <a:ext cx="513" cy="2"/>
                            <a:chOff x="6" y="6"/>
                            <a:chExt cx="513" cy="2"/>
                          </a:xfrm>
                        </wpg:grpSpPr>
                        <wps:wsp>
                          <wps:cNvPr id="17" name="4595414"/>
                          <wps:cNvSpPr>
                            <a:spLocks/>
                          </wps:cNvSpPr>
                          <wps:spPr bwMode="auto">
                            <a:xfrm>
                              <a:off x="6" y="6"/>
                              <a:ext cx="513" cy="2"/>
                            </a:xfrm>
                            <a:custGeom>
                              <a:avLst/>
                              <a:gdLst>
                                <a:gd name="T0" fmla="+- 0 6 6"/>
                                <a:gd name="T1" fmla="*/ T0 w 513"/>
                                <a:gd name="T2" fmla="+- 0 518 6"/>
                                <a:gd name="T3" fmla="*/ T2 w 513"/>
                              </a:gdLst>
                              <a:ahLst/>
                              <a:cxnLst>
                                <a:cxn ang="0">
                                  <a:pos x="T1" y="0"/>
                                </a:cxn>
                                <a:cxn ang="0">
                                  <a:pos x="T3" y="0"/>
                                </a:cxn>
                              </a:cxnLst>
                              <a:rect l="0" t="0" r="r" b="b"/>
                              <a:pathLst>
                                <a:path w="513">
                                  <a:moveTo>
                                    <a:pt x="0" y="0"/>
                                  </a:moveTo>
                                  <a:lnTo>
                                    <a:pt x="512"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0A04BC5" id="Group 14" o:spid="_x0000_s1026" style="width:26.2pt;height:.6pt;mso-position-horizontal-relative:char;mso-position-vertical-relative:line" coordsize="5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">
                <v:group id="4595311" o:spid="_x0000_s1027" style="position:absolute;left:6;top:6;width:513;height:2" coordorigin="6,6"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4595414" o:spid="_x0000_s1028" style="position:absolute;left:6;top:6;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" path="m,l512,e" filled="f" strokeweight=".20003mm">
                    <v:path arrowok="t" o:connecttype="custom" o:connectlocs="0,0;512,0" o:connectangles="0,0"/>
                  </v:shape>
                </v:group>
                <w10:anchorlock/>
              </v:group>
            </w:pict>
          </mc:Fallback>
        </mc:AlternateContent>
      </w:r>
    </w:p>
    <w:p w14:paraId="0EE1204A" w14:textId="77777777" w:rsidR="00101E8F" w:rsidRPr="001939E3" w:rsidRDefault="00101E8F" w:rsidP="0013222F">
      <w:pPr>
        <w:spacing w:line="20" w:lineRule="exact"/>
        <w:rPr>
          <w:rFonts w:ascii="Garamond" w:eastAsia="PMingLiU" w:hAnsi="Garamond" w:cs="Times New Roman"/>
          <w:sz w:val="24"/>
          <w:szCs w:val="24"/>
        </w:rPr>
        <w:sectPr w:rsidR="00101E8F" w:rsidRPr="001939E3" w:rsidSect="00A614C2">
          <w:pgSz w:w="11910" w:h="16840"/>
          <w:pgMar w:top="1134" w:right="1474" w:bottom="1134" w:left="1474" w:header="998" w:footer="0" w:gutter="0"/>
          <w:cols w:space="720"/>
        </w:sectPr>
      </w:pPr>
    </w:p>
    <w:p w14:paraId="6DA0731F" w14:textId="77777777" w:rsidR="009D44C4" w:rsidRPr="001939E3" w:rsidRDefault="009D44C4" w:rsidP="009D44C4">
      <w:pPr>
        <w:spacing w:before="120"/>
        <w:jc w:val="center"/>
        <w:rPr>
          <w:rFonts w:ascii="Garamond" w:hAnsi="Garamond"/>
          <w:i/>
          <w:sz w:val="24"/>
          <w:szCs w:val="24"/>
        </w:rPr>
      </w:pPr>
      <w:r w:rsidRPr="001939E3">
        <w:rPr>
          <w:rFonts w:ascii="Garamond" w:hAnsi="Garamond"/>
          <w:i/>
          <w:sz w:val="24"/>
          <w:szCs w:val="24"/>
        </w:rPr>
        <w:lastRenderedPageBreak/>
        <w:t>Shtojca 1</w:t>
      </w:r>
    </w:p>
    <w:p w14:paraId="3F6D6DF7" w14:textId="77777777" w:rsidR="009D44C4" w:rsidRPr="001939E3" w:rsidRDefault="009D44C4" w:rsidP="009D44C4">
      <w:pPr>
        <w:spacing w:before="120"/>
        <w:jc w:val="center"/>
        <w:rPr>
          <w:rFonts w:ascii="Garamond" w:hAnsi="Garamond"/>
          <w:b/>
          <w:sz w:val="24"/>
          <w:szCs w:val="24"/>
        </w:rPr>
      </w:pPr>
      <w:r w:rsidRPr="001939E3">
        <w:rPr>
          <w:rFonts w:ascii="Garamond" w:hAnsi="Garamond"/>
          <w:b/>
          <w:sz w:val="24"/>
          <w:szCs w:val="24"/>
        </w:rPr>
        <w:t>Model për METAR</w:t>
      </w:r>
      <w:r w:rsidR="009404D0" w:rsidRPr="001939E3">
        <w:rPr>
          <w:rFonts w:ascii="Garamond" w:hAnsi="Garamond"/>
          <w:b/>
          <w:sz w:val="24"/>
          <w:szCs w:val="24"/>
        </w:rPr>
        <w:t xml:space="preserve"> dhe SPECI</w:t>
      </w:r>
    </w:p>
    <w:p w14:paraId="64206064" w14:textId="77777777" w:rsidR="009D44C4" w:rsidRPr="001939E3" w:rsidRDefault="009D44C4" w:rsidP="009D44C4">
      <w:pPr>
        <w:spacing w:before="120"/>
        <w:rPr>
          <w:rFonts w:ascii="Garamond" w:hAnsi="Garamond"/>
          <w:sz w:val="24"/>
          <w:szCs w:val="24"/>
        </w:rPr>
      </w:pPr>
      <w:r w:rsidRPr="001939E3">
        <w:rPr>
          <w:rFonts w:ascii="Garamond" w:hAnsi="Garamond"/>
          <w:sz w:val="24"/>
          <w:szCs w:val="24"/>
        </w:rPr>
        <w:t>Fjalët kyçe</w:t>
      </w:r>
    </w:p>
    <w:p w14:paraId="491EB6FE" w14:textId="77777777" w:rsidR="009D44C4" w:rsidRPr="001939E3" w:rsidRDefault="009D44C4" w:rsidP="009D44C4">
      <w:pPr>
        <w:spacing w:before="120"/>
        <w:rPr>
          <w:rFonts w:ascii="Garamond" w:hAnsi="Garamond"/>
          <w:sz w:val="24"/>
          <w:szCs w:val="24"/>
        </w:rPr>
      </w:pPr>
      <w:r w:rsidRPr="001939E3">
        <w:rPr>
          <w:rFonts w:ascii="Garamond" w:hAnsi="Garamond"/>
          <w:sz w:val="24"/>
          <w:szCs w:val="24"/>
        </w:rPr>
        <w:t>M = përfshirja e detyrueshme;</w:t>
      </w:r>
    </w:p>
    <w:p w14:paraId="3A5EFFDF" w14:textId="77777777" w:rsidR="009D44C4" w:rsidRPr="001939E3" w:rsidRDefault="009D44C4" w:rsidP="009D44C4">
      <w:pPr>
        <w:spacing w:before="120"/>
        <w:rPr>
          <w:rFonts w:ascii="Garamond" w:hAnsi="Garamond"/>
          <w:sz w:val="24"/>
          <w:szCs w:val="24"/>
        </w:rPr>
      </w:pPr>
      <w:r w:rsidRPr="001939E3">
        <w:rPr>
          <w:rFonts w:ascii="Garamond" w:hAnsi="Garamond"/>
          <w:sz w:val="24"/>
          <w:szCs w:val="24"/>
        </w:rPr>
        <w:t>C = përfshirja e kushtëzuar, e varur nga kushtet meteorologjike ose metoda e vëzhgimit;</w:t>
      </w:r>
    </w:p>
    <w:p w14:paraId="698AE06E" w14:textId="77777777" w:rsidR="009D44C4" w:rsidRPr="001939E3" w:rsidRDefault="009D44C4" w:rsidP="009D44C4">
      <w:pPr>
        <w:spacing w:before="120"/>
        <w:rPr>
          <w:rFonts w:ascii="Garamond" w:hAnsi="Garamond"/>
          <w:sz w:val="24"/>
          <w:szCs w:val="24"/>
        </w:rPr>
      </w:pPr>
      <w:r w:rsidRPr="001939E3">
        <w:rPr>
          <w:rFonts w:ascii="Garamond" w:hAnsi="Garamond"/>
          <w:sz w:val="24"/>
          <w:szCs w:val="24"/>
        </w:rPr>
        <w:t>O = përfshirja opsionale.</w:t>
      </w:r>
    </w:p>
    <w:p w14:paraId="0FD0D4AC" w14:textId="77777777" w:rsidR="009D44C4" w:rsidRPr="001939E3" w:rsidRDefault="009D44C4" w:rsidP="009D44C4">
      <w:pPr>
        <w:spacing w:before="120"/>
        <w:rPr>
          <w:rFonts w:ascii="Garamond" w:hAnsi="Garamond"/>
          <w:sz w:val="24"/>
          <w:szCs w:val="24"/>
        </w:rPr>
      </w:pPr>
      <w:r w:rsidRPr="001939E3">
        <w:rPr>
          <w:rFonts w:ascii="Garamond" w:hAnsi="Garamond"/>
          <w:i/>
          <w:sz w:val="24"/>
          <w:szCs w:val="24"/>
        </w:rPr>
        <w:t>Shënim 1</w:t>
      </w:r>
      <w:r w:rsidRPr="001939E3">
        <w:rPr>
          <w:rFonts w:ascii="Garamond" w:hAnsi="Garamond"/>
          <w:sz w:val="24"/>
          <w:szCs w:val="24"/>
        </w:rPr>
        <w:t>: Diapazonet dhe rezolucionet për elementët numerikë të përfshirë në METAR jepen në një tabelë të veçantë duke ndjekur këtë model.</w:t>
      </w:r>
    </w:p>
    <w:p w14:paraId="597B95DC" w14:textId="77777777" w:rsidR="009D44C4" w:rsidRPr="001939E3" w:rsidRDefault="009D44C4" w:rsidP="009D44C4">
      <w:pPr>
        <w:rPr>
          <w:rFonts w:ascii="Garamond" w:hAnsi="Garamond"/>
          <w:sz w:val="24"/>
          <w:szCs w:val="24"/>
        </w:rPr>
      </w:pPr>
    </w:p>
    <w:p w14:paraId="75310EC8" w14:textId="77777777" w:rsidR="009D44C4" w:rsidRPr="001939E3" w:rsidRDefault="009D44C4" w:rsidP="009D44C4">
      <w:pPr>
        <w:rPr>
          <w:rFonts w:ascii="Garamond" w:hAnsi="Garamond"/>
          <w:sz w:val="24"/>
          <w:szCs w:val="24"/>
        </w:rPr>
      </w:pPr>
      <w:r w:rsidRPr="001939E3">
        <w:rPr>
          <w:rFonts w:ascii="Garamond" w:hAnsi="Garamond"/>
          <w:i/>
          <w:sz w:val="24"/>
          <w:szCs w:val="24"/>
        </w:rPr>
        <w:t>Shënim 2</w:t>
      </w:r>
      <w:r w:rsidRPr="001939E3">
        <w:rPr>
          <w:rFonts w:ascii="Garamond" w:hAnsi="Garamond"/>
          <w:sz w:val="24"/>
          <w:szCs w:val="24"/>
        </w:rPr>
        <w:t>: Shpjegimet për shkurtimet mund të gjenden në Dokumentin ICAO 8400 ‘Procedurat për Shërbimet e Navigacionit Ajror – Shkurtimet dhe Kodet (PANS-ABC) '.</w:t>
      </w:r>
    </w:p>
    <w:p w14:paraId="76110424" w14:textId="77777777" w:rsidR="009404D0" w:rsidRPr="001939E3" w:rsidRDefault="009404D0" w:rsidP="009D44C4">
      <w:pPr>
        <w:rPr>
          <w:rFonts w:ascii="Garamond" w:hAnsi="Garamond"/>
          <w:sz w:val="24"/>
          <w:szCs w:val="24"/>
        </w:rPr>
      </w:pPr>
    </w:p>
    <w:p w14:paraId="05D8D217" w14:textId="77777777" w:rsidR="009D44C4" w:rsidRPr="001939E3" w:rsidRDefault="009404D0" w:rsidP="009D44C4">
      <w:pPr>
        <w:rPr>
          <w:rFonts w:ascii="Garamond" w:hAnsi="Garamond"/>
          <w:sz w:val="24"/>
          <w:szCs w:val="24"/>
        </w:rPr>
      </w:pPr>
      <w:r w:rsidRPr="001939E3">
        <w:rPr>
          <w:rFonts w:ascii="Garamond" w:hAnsi="Garamond"/>
          <w:i/>
          <w:sz w:val="24"/>
          <w:szCs w:val="24"/>
        </w:rPr>
        <w:t>Shënim 3</w:t>
      </w:r>
      <w:r w:rsidRPr="001939E3">
        <w:rPr>
          <w:rFonts w:ascii="Garamond" w:hAnsi="Garamond"/>
          <w:sz w:val="24"/>
          <w:szCs w:val="24"/>
        </w:rPr>
        <w:t>: Numrat e rreshtit në kolonën ‘Ref.’ janë përfshirë vetëm për qartësi dhe lehtësi reference dhe nuk janë pjesë e METAR dhe SPECI.</w:t>
      </w:r>
    </w:p>
    <w:p w14:paraId="6A007D51" w14:textId="77777777" w:rsidR="009D44C4" w:rsidRPr="001939E3" w:rsidRDefault="009D44C4" w:rsidP="009D44C4">
      <w:pPr>
        <w:rPr>
          <w:rFonts w:ascii="Garamond" w:hAnsi="Garamond"/>
          <w:sz w:val="24"/>
          <w:szCs w:val="24"/>
        </w:rPr>
      </w:pPr>
    </w:p>
    <w:tbl>
      <w:tblPr>
        <w:tblStyle w:val="TableGrid"/>
        <w:tblW w:w="9844" w:type="dxa"/>
        <w:tblLook w:val="04A0" w:firstRow="1" w:lastRow="0" w:firstColumn="1" w:lastColumn="0" w:noHBand="0" w:noVBand="1"/>
      </w:tblPr>
      <w:tblGrid>
        <w:gridCol w:w="596"/>
        <w:gridCol w:w="1585"/>
        <w:gridCol w:w="2751"/>
        <w:gridCol w:w="1372"/>
        <w:gridCol w:w="1145"/>
        <w:gridCol w:w="1186"/>
        <w:gridCol w:w="577"/>
        <w:gridCol w:w="632"/>
      </w:tblGrid>
      <w:tr w:rsidR="002229FE" w:rsidRPr="001939E3" w14:paraId="5190F45B" w14:textId="77777777" w:rsidTr="00656EAE">
        <w:tc>
          <w:tcPr>
            <w:tcW w:w="594" w:type="dxa"/>
          </w:tcPr>
          <w:p w14:paraId="2FD478C6" w14:textId="77777777" w:rsidR="002229FE" w:rsidRPr="001939E3" w:rsidRDefault="002229FE" w:rsidP="00580AF9">
            <w:pPr>
              <w:rPr>
                <w:rFonts w:ascii="Garamond" w:hAnsi="Garamond"/>
                <w:sz w:val="24"/>
                <w:szCs w:val="24"/>
              </w:rPr>
            </w:pPr>
            <w:r w:rsidRPr="001939E3">
              <w:rPr>
                <w:rFonts w:ascii="Garamond" w:hAnsi="Garamond"/>
                <w:sz w:val="24"/>
                <w:szCs w:val="24"/>
              </w:rPr>
              <w:t>Ref.</w:t>
            </w:r>
          </w:p>
        </w:tc>
        <w:tc>
          <w:tcPr>
            <w:tcW w:w="1586" w:type="dxa"/>
          </w:tcPr>
          <w:p w14:paraId="052A106F" w14:textId="77777777" w:rsidR="002229FE" w:rsidRPr="001939E3" w:rsidRDefault="002229FE" w:rsidP="00580AF9">
            <w:pPr>
              <w:spacing w:before="60" w:after="60"/>
              <w:jc w:val="center"/>
              <w:rPr>
                <w:rFonts w:ascii="Garamond" w:hAnsi="Garamond"/>
                <w:sz w:val="24"/>
                <w:szCs w:val="24"/>
              </w:rPr>
            </w:pPr>
            <w:r w:rsidRPr="001939E3">
              <w:rPr>
                <w:rFonts w:ascii="Garamond" w:hAnsi="Garamond"/>
                <w:sz w:val="24"/>
                <w:szCs w:val="24"/>
              </w:rPr>
              <w:t>Element</w:t>
            </w:r>
          </w:p>
        </w:tc>
        <w:tc>
          <w:tcPr>
            <w:tcW w:w="2752" w:type="dxa"/>
          </w:tcPr>
          <w:p w14:paraId="39C53742" w14:textId="77777777" w:rsidR="002229FE" w:rsidRPr="001939E3" w:rsidRDefault="002229FE" w:rsidP="00580AF9">
            <w:pPr>
              <w:spacing w:before="60" w:after="60"/>
              <w:jc w:val="center"/>
              <w:rPr>
                <w:rFonts w:ascii="Garamond" w:hAnsi="Garamond"/>
                <w:sz w:val="24"/>
                <w:szCs w:val="24"/>
              </w:rPr>
            </w:pPr>
            <w:r w:rsidRPr="001939E3">
              <w:rPr>
                <w:rFonts w:ascii="Garamond" w:hAnsi="Garamond"/>
                <w:sz w:val="24"/>
                <w:szCs w:val="24"/>
              </w:rPr>
              <w:t>Përmbajtje të hollësishme</w:t>
            </w:r>
          </w:p>
        </w:tc>
        <w:tc>
          <w:tcPr>
            <w:tcW w:w="4912" w:type="dxa"/>
            <w:gridSpan w:val="5"/>
          </w:tcPr>
          <w:p w14:paraId="5DE5BD03" w14:textId="77777777" w:rsidR="002229FE" w:rsidRPr="001939E3" w:rsidRDefault="002229FE" w:rsidP="00580AF9">
            <w:pPr>
              <w:spacing w:before="60" w:after="60"/>
              <w:jc w:val="center"/>
              <w:rPr>
                <w:rFonts w:ascii="Garamond" w:hAnsi="Garamond"/>
                <w:sz w:val="24"/>
                <w:szCs w:val="24"/>
              </w:rPr>
            </w:pPr>
            <w:r w:rsidRPr="001939E3">
              <w:rPr>
                <w:rFonts w:ascii="Garamond" w:hAnsi="Garamond"/>
                <w:sz w:val="24"/>
                <w:szCs w:val="24"/>
              </w:rPr>
              <w:t>Model (et)</w:t>
            </w:r>
          </w:p>
        </w:tc>
      </w:tr>
      <w:tr w:rsidR="002229FE" w:rsidRPr="001939E3" w14:paraId="7A8DCD2C" w14:textId="77777777" w:rsidTr="00656EAE">
        <w:tc>
          <w:tcPr>
            <w:tcW w:w="594" w:type="dxa"/>
          </w:tcPr>
          <w:p w14:paraId="40FB1FD9" w14:textId="77777777" w:rsidR="002229FE" w:rsidRPr="001939E3" w:rsidRDefault="002229FE" w:rsidP="00580AF9">
            <w:pPr>
              <w:rPr>
                <w:rFonts w:ascii="Garamond" w:hAnsi="Garamond"/>
                <w:sz w:val="24"/>
                <w:szCs w:val="24"/>
              </w:rPr>
            </w:pPr>
            <w:r w:rsidRPr="001939E3">
              <w:rPr>
                <w:rFonts w:ascii="Garamond" w:hAnsi="Garamond"/>
                <w:sz w:val="24"/>
                <w:szCs w:val="24"/>
              </w:rPr>
              <w:t>1</w:t>
            </w:r>
          </w:p>
        </w:tc>
        <w:tc>
          <w:tcPr>
            <w:tcW w:w="1586" w:type="dxa"/>
          </w:tcPr>
          <w:p w14:paraId="7D01AB09"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Identifikimi i llojit të raportit (M)</w:t>
            </w:r>
          </w:p>
        </w:tc>
        <w:tc>
          <w:tcPr>
            <w:tcW w:w="2752" w:type="dxa"/>
          </w:tcPr>
          <w:p w14:paraId="440B64FE"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Lloji i raportit (M)</w:t>
            </w:r>
          </w:p>
        </w:tc>
        <w:tc>
          <w:tcPr>
            <w:tcW w:w="4912" w:type="dxa"/>
            <w:gridSpan w:val="5"/>
          </w:tcPr>
          <w:p w14:paraId="042E2D55"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METAR, METAR COR, SPECI ose SPECI COR</w:t>
            </w:r>
          </w:p>
        </w:tc>
      </w:tr>
      <w:tr w:rsidR="002229FE" w:rsidRPr="001939E3" w14:paraId="5903D6AE" w14:textId="77777777" w:rsidTr="00656EAE">
        <w:tc>
          <w:tcPr>
            <w:tcW w:w="594" w:type="dxa"/>
          </w:tcPr>
          <w:p w14:paraId="2D051323" w14:textId="77777777" w:rsidR="002229FE" w:rsidRPr="001939E3" w:rsidRDefault="002229FE" w:rsidP="00580AF9">
            <w:pPr>
              <w:rPr>
                <w:rFonts w:ascii="Garamond" w:hAnsi="Garamond"/>
                <w:sz w:val="24"/>
                <w:szCs w:val="24"/>
              </w:rPr>
            </w:pPr>
            <w:r w:rsidRPr="001939E3">
              <w:rPr>
                <w:rFonts w:ascii="Garamond" w:hAnsi="Garamond"/>
                <w:sz w:val="24"/>
                <w:szCs w:val="24"/>
              </w:rPr>
              <w:t>2</w:t>
            </w:r>
          </w:p>
        </w:tc>
        <w:tc>
          <w:tcPr>
            <w:tcW w:w="1586" w:type="dxa"/>
          </w:tcPr>
          <w:p w14:paraId="36BBECD3"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Treguesi i vendndodhjes (M)</w:t>
            </w:r>
          </w:p>
        </w:tc>
        <w:tc>
          <w:tcPr>
            <w:tcW w:w="2752" w:type="dxa"/>
          </w:tcPr>
          <w:p w14:paraId="62791C96"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Treguesi i vendndodhjes ICAO (M)</w:t>
            </w:r>
          </w:p>
        </w:tc>
        <w:tc>
          <w:tcPr>
            <w:tcW w:w="4912" w:type="dxa"/>
            <w:gridSpan w:val="5"/>
          </w:tcPr>
          <w:p w14:paraId="5B4AA0B3"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nnnn</w:t>
            </w:r>
          </w:p>
        </w:tc>
      </w:tr>
      <w:tr w:rsidR="002229FE" w:rsidRPr="001939E3" w14:paraId="3CFE5BA5" w14:textId="77777777" w:rsidTr="00656EAE">
        <w:tc>
          <w:tcPr>
            <w:tcW w:w="594" w:type="dxa"/>
          </w:tcPr>
          <w:p w14:paraId="034FC162" w14:textId="77777777" w:rsidR="002229FE" w:rsidRPr="001939E3" w:rsidRDefault="002229FE" w:rsidP="00580AF9">
            <w:pPr>
              <w:rPr>
                <w:rFonts w:ascii="Garamond" w:hAnsi="Garamond"/>
                <w:sz w:val="24"/>
                <w:szCs w:val="24"/>
              </w:rPr>
            </w:pPr>
            <w:r w:rsidRPr="001939E3">
              <w:rPr>
                <w:rFonts w:ascii="Garamond" w:hAnsi="Garamond"/>
                <w:sz w:val="24"/>
                <w:szCs w:val="24"/>
              </w:rPr>
              <w:t>3</w:t>
            </w:r>
          </w:p>
        </w:tc>
        <w:tc>
          <w:tcPr>
            <w:tcW w:w="1586" w:type="dxa"/>
          </w:tcPr>
          <w:p w14:paraId="25BA7CDB"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Koha e vëzhgimit (M)</w:t>
            </w:r>
          </w:p>
        </w:tc>
        <w:tc>
          <w:tcPr>
            <w:tcW w:w="2752" w:type="dxa"/>
          </w:tcPr>
          <w:p w14:paraId="7E54B67F"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Dita dhe koha aktuale e vëzhgimit në UTC (M)</w:t>
            </w:r>
          </w:p>
        </w:tc>
        <w:tc>
          <w:tcPr>
            <w:tcW w:w="4912" w:type="dxa"/>
            <w:gridSpan w:val="5"/>
          </w:tcPr>
          <w:p w14:paraId="12EA2E49"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nnnnnnZ</w:t>
            </w:r>
          </w:p>
        </w:tc>
      </w:tr>
      <w:tr w:rsidR="002229FE" w:rsidRPr="001939E3" w14:paraId="42084A05" w14:textId="77777777" w:rsidTr="00656EAE">
        <w:tc>
          <w:tcPr>
            <w:tcW w:w="594" w:type="dxa"/>
          </w:tcPr>
          <w:p w14:paraId="050E9A78" w14:textId="77777777" w:rsidR="002229FE" w:rsidRPr="001939E3" w:rsidRDefault="002229FE" w:rsidP="00580AF9">
            <w:pPr>
              <w:rPr>
                <w:rFonts w:ascii="Garamond" w:hAnsi="Garamond"/>
                <w:sz w:val="24"/>
                <w:szCs w:val="24"/>
              </w:rPr>
            </w:pPr>
            <w:r w:rsidRPr="001939E3">
              <w:rPr>
                <w:rFonts w:ascii="Garamond" w:hAnsi="Garamond"/>
                <w:sz w:val="24"/>
                <w:szCs w:val="24"/>
              </w:rPr>
              <w:t>4</w:t>
            </w:r>
          </w:p>
        </w:tc>
        <w:tc>
          <w:tcPr>
            <w:tcW w:w="1586" w:type="dxa"/>
          </w:tcPr>
          <w:p w14:paraId="1C4892B0"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Identifikimi i një raporti të automatizuar ose të munguar (C)</w:t>
            </w:r>
          </w:p>
        </w:tc>
        <w:tc>
          <w:tcPr>
            <w:tcW w:w="2752" w:type="dxa"/>
          </w:tcPr>
          <w:p w14:paraId="27301A0B"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Identifikuesi i automatizuar ose i humbur i raportit (C)</w:t>
            </w:r>
          </w:p>
        </w:tc>
        <w:tc>
          <w:tcPr>
            <w:tcW w:w="4912" w:type="dxa"/>
            <w:gridSpan w:val="5"/>
          </w:tcPr>
          <w:p w14:paraId="7B63E2FF"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AUTO ose NIL</w:t>
            </w:r>
          </w:p>
        </w:tc>
      </w:tr>
      <w:tr w:rsidR="002229FE" w:rsidRPr="001939E3" w14:paraId="28934559" w14:textId="77777777" w:rsidTr="00656EAE">
        <w:tc>
          <w:tcPr>
            <w:tcW w:w="594" w:type="dxa"/>
          </w:tcPr>
          <w:p w14:paraId="530C858C" w14:textId="77777777" w:rsidR="002229FE" w:rsidRPr="001939E3" w:rsidRDefault="002229FE" w:rsidP="009D44C4">
            <w:pPr>
              <w:rPr>
                <w:rFonts w:ascii="Garamond" w:hAnsi="Garamond"/>
                <w:sz w:val="24"/>
                <w:szCs w:val="24"/>
              </w:rPr>
            </w:pPr>
            <w:r w:rsidRPr="001939E3">
              <w:rPr>
                <w:rFonts w:ascii="Garamond" w:hAnsi="Garamond"/>
                <w:sz w:val="24"/>
                <w:szCs w:val="24"/>
              </w:rPr>
              <w:t>5</w:t>
            </w:r>
          </w:p>
        </w:tc>
        <w:tc>
          <w:tcPr>
            <w:tcW w:w="9250" w:type="dxa"/>
            <w:gridSpan w:val="7"/>
          </w:tcPr>
          <w:p w14:paraId="226C1CA2" w14:textId="77777777" w:rsidR="002229FE" w:rsidRPr="001939E3" w:rsidRDefault="002229FE" w:rsidP="009D44C4">
            <w:pPr>
              <w:rPr>
                <w:rFonts w:ascii="Garamond" w:hAnsi="Garamond"/>
                <w:sz w:val="24"/>
                <w:szCs w:val="24"/>
              </w:rPr>
            </w:pPr>
            <w:r w:rsidRPr="001939E3">
              <w:rPr>
                <w:rFonts w:ascii="Garamond" w:hAnsi="Garamond"/>
                <w:sz w:val="24"/>
                <w:szCs w:val="24"/>
              </w:rPr>
              <w:t>FUNDI I METAR NËSE RAPORTI MUNGON</w:t>
            </w:r>
          </w:p>
        </w:tc>
      </w:tr>
      <w:tr w:rsidR="00656EAE" w:rsidRPr="001939E3" w14:paraId="067659E5" w14:textId="77777777" w:rsidTr="00656EAE">
        <w:tc>
          <w:tcPr>
            <w:tcW w:w="594" w:type="dxa"/>
            <w:vMerge w:val="restart"/>
          </w:tcPr>
          <w:p w14:paraId="34D840A6" w14:textId="77777777" w:rsidR="002229FE" w:rsidRPr="001939E3" w:rsidRDefault="002229FE" w:rsidP="00580AF9">
            <w:pPr>
              <w:rPr>
                <w:rFonts w:ascii="Garamond" w:hAnsi="Garamond"/>
                <w:sz w:val="24"/>
                <w:szCs w:val="24"/>
              </w:rPr>
            </w:pPr>
            <w:r w:rsidRPr="001939E3">
              <w:rPr>
                <w:rFonts w:ascii="Garamond" w:hAnsi="Garamond"/>
                <w:sz w:val="24"/>
                <w:szCs w:val="24"/>
              </w:rPr>
              <w:t>6</w:t>
            </w:r>
          </w:p>
          <w:p w14:paraId="6734E78F" w14:textId="77777777" w:rsidR="002229FE" w:rsidRPr="001939E3" w:rsidRDefault="002229FE" w:rsidP="00580AF9">
            <w:pPr>
              <w:rPr>
                <w:rFonts w:ascii="Garamond" w:hAnsi="Garamond"/>
                <w:sz w:val="24"/>
                <w:szCs w:val="24"/>
              </w:rPr>
            </w:pPr>
          </w:p>
        </w:tc>
        <w:tc>
          <w:tcPr>
            <w:tcW w:w="1586" w:type="dxa"/>
          </w:tcPr>
          <w:p w14:paraId="73A44F2F"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Era sipërfaqësore (M)</w:t>
            </w:r>
          </w:p>
        </w:tc>
        <w:tc>
          <w:tcPr>
            <w:tcW w:w="2752" w:type="dxa"/>
          </w:tcPr>
          <w:p w14:paraId="017EB00B"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Drejtimi i erës (M)</w:t>
            </w:r>
          </w:p>
        </w:tc>
        <w:tc>
          <w:tcPr>
            <w:tcW w:w="1372" w:type="dxa"/>
          </w:tcPr>
          <w:p w14:paraId="7434541C" w14:textId="15D55926" w:rsidR="002229FE" w:rsidRPr="001939E3" w:rsidRDefault="00385909" w:rsidP="00580AF9">
            <w:pPr>
              <w:spacing w:before="60" w:after="60"/>
              <w:rPr>
                <w:rFonts w:ascii="Garamond" w:hAnsi="Garamond"/>
                <w:sz w:val="24"/>
                <w:szCs w:val="24"/>
              </w:rPr>
            </w:pPr>
            <w:r w:rsidRPr="001939E3">
              <w:rPr>
                <w:rFonts w:ascii="Garamond" w:hAnsi="Garamond"/>
                <w:sz w:val="24"/>
                <w:szCs w:val="24"/>
              </w:rPr>
              <w:t xml:space="preserve">nnn </w:t>
            </w:r>
            <w:r w:rsidR="002229FE" w:rsidRPr="001939E3">
              <w:rPr>
                <w:rFonts w:ascii="Garamond" w:hAnsi="Garamond"/>
                <w:sz w:val="24"/>
                <w:szCs w:val="24"/>
              </w:rPr>
              <w:t>ose /// (</w:t>
            </w:r>
            <w:r w:rsidR="002229FE" w:rsidRPr="001939E3">
              <w:rPr>
                <w:rFonts w:ascii="Garamond" w:hAnsi="Garamond"/>
                <w:sz w:val="24"/>
                <w:szCs w:val="24"/>
                <w:vertAlign w:val="superscript"/>
              </w:rPr>
              <w:t>1</w:t>
            </w:r>
            <w:r w:rsidR="002229FE" w:rsidRPr="001939E3">
              <w:rPr>
                <w:rFonts w:ascii="Garamond" w:hAnsi="Garamond"/>
                <w:sz w:val="24"/>
                <w:szCs w:val="24"/>
              </w:rPr>
              <w:t>)</w:t>
            </w:r>
          </w:p>
        </w:tc>
        <w:tc>
          <w:tcPr>
            <w:tcW w:w="3540" w:type="dxa"/>
            <w:gridSpan w:val="4"/>
          </w:tcPr>
          <w:p w14:paraId="168BA645"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VRB</w:t>
            </w:r>
          </w:p>
        </w:tc>
      </w:tr>
      <w:tr w:rsidR="002229FE" w:rsidRPr="001939E3" w14:paraId="529CB601" w14:textId="77777777" w:rsidTr="00656EAE">
        <w:tc>
          <w:tcPr>
            <w:tcW w:w="594" w:type="dxa"/>
            <w:vMerge/>
          </w:tcPr>
          <w:p w14:paraId="05635BD8" w14:textId="77777777" w:rsidR="002229FE" w:rsidRPr="001939E3" w:rsidRDefault="002229FE" w:rsidP="00580AF9">
            <w:pPr>
              <w:rPr>
                <w:rFonts w:ascii="Garamond" w:hAnsi="Garamond"/>
                <w:sz w:val="24"/>
                <w:szCs w:val="24"/>
              </w:rPr>
            </w:pPr>
          </w:p>
        </w:tc>
        <w:tc>
          <w:tcPr>
            <w:tcW w:w="1586" w:type="dxa"/>
          </w:tcPr>
          <w:p w14:paraId="4FC7230B" w14:textId="77777777" w:rsidR="002229FE" w:rsidRPr="001939E3" w:rsidRDefault="002229FE" w:rsidP="00580AF9">
            <w:pPr>
              <w:rPr>
                <w:rFonts w:ascii="Garamond" w:hAnsi="Garamond"/>
                <w:sz w:val="24"/>
                <w:szCs w:val="24"/>
              </w:rPr>
            </w:pPr>
          </w:p>
        </w:tc>
        <w:tc>
          <w:tcPr>
            <w:tcW w:w="2752" w:type="dxa"/>
          </w:tcPr>
          <w:p w14:paraId="259831F7"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Shpejtësia e erës (M)</w:t>
            </w:r>
          </w:p>
        </w:tc>
        <w:tc>
          <w:tcPr>
            <w:tcW w:w="4912" w:type="dxa"/>
            <w:gridSpan w:val="5"/>
          </w:tcPr>
          <w:p w14:paraId="5AC1A9D2" w14:textId="77777777" w:rsidR="002229FE" w:rsidRPr="001939E3" w:rsidRDefault="002229FE" w:rsidP="00580AF9">
            <w:pPr>
              <w:rPr>
                <w:rFonts w:ascii="Garamond" w:hAnsi="Garamond"/>
                <w:sz w:val="24"/>
                <w:szCs w:val="24"/>
              </w:rPr>
            </w:pPr>
            <w:r w:rsidRPr="001939E3">
              <w:rPr>
                <w:rFonts w:ascii="Garamond" w:hAnsi="Garamond"/>
                <w:sz w:val="24"/>
                <w:szCs w:val="24"/>
              </w:rPr>
              <w:t>[P]nn[n] ose // (</w:t>
            </w:r>
            <w:r w:rsidRPr="001939E3">
              <w:rPr>
                <w:rFonts w:ascii="Garamond" w:hAnsi="Garamond"/>
                <w:sz w:val="24"/>
                <w:szCs w:val="24"/>
                <w:vertAlign w:val="superscript"/>
              </w:rPr>
              <w:t>1</w:t>
            </w:r>
            <w:r w:rsidRPr="001939E3">
              <w:rPr>
                <w:rFonts w:ascii="Garamond" w:hAnsi="Garamond"/>
                <w:sz w:val="24"/>
                <w:szCs w:val="24"/>
              </w:rPr>
              <w:t>)</w:t>
            </w:r>
          </w:p>
        </w:tc>
      </w:tr>
      <w:tr w:rsidR="002229FE" w:rsidRPr="001939E3" w14:paraId="0A5DCEF6" w14:textId="77777777" w:rsidTr="00656EAE">
        <w:tc>
          <w:tcPr>
            <w:tcW w:w="594" w:type="dxa"/>
            <w:vMerge/>
          </w:tcPr>
          <w:p w14:paraId="60FF2099" w14:textId="77777777" w:rsidR="002229FE" w:rsidRPr="001939E3" w:rsidRDefault="002229FE" w:rsidP="00580AF9">
            <w:pPr>
              <w:rPr>
                <w:rFonts w:ascii="Garamond" w:hAnsi="Garamond"/>
                <w:sz w:val="24"/>
                <w:szCs w:val="24"/>
              </w:rPr>
            </w:pPr>
          </w:p>
        </w:tc>
        <w:tc>
          <w:tcPr>
            <w:tcW w:w="1586" w:type="dxa"/>
          </w:tcPr>
          <w:p w14:paraId="36927E6D" w14:textId="77777777" w:rsidR="002229FE" w:rsidRPr="001939E3" w:rsidRDefault="002229FE" w:rsidP="00580AF9">
            <w:pPr>
              <w:rPr>
                <w:rFonts w:ascii="Garamond" w:hAnsi="Garamond"/>
                <w:sz w:val="24"/>
                <w:szCs w:val="24"/>
              </w:rPr>
            </w:pPr>
          </w:p>
        </w:tc>
        <w:tc>
          <w:tcPr>
            <w:tcW w:w="2752" w:type="dxa"/>
          </w:tcPr>
          <w:p w14:paraId="2D08E434" w14:textId="77777777" w:rsidR="002229FE" w:rsidRPr="001939E3" w:rsidRDefault="002229FE" w:rsidP="00580AF9">
            <w:pPr>
              <w:spacing w:before="60" w:after="60"/>
              <w:rPr>
                <w:rFonts w:ascii="Garamond" w:hAnsi="Garamond"/>
                <w:sz w:val="24"/>
                <w:szCs w:val="24"/>
              </w:rPr>
            </w:pPr>
            <w:r w:rsidRPr="001939E3">
              <w:rPr>
                <w:rFonts w:ascii="Garamond" w:hAnsi="Garamond"/>
                <w:sz w:val="24"/>
                <w:szCs w:val="24"/>
              </w:rPr>
              <w:t>Ndryshime të konsiderueshme të shpejtësisë (C)</w:t>
            </w:r>
          </w:p>
        </w:tc>
        <w:tc>
          <w:tcPr>
            <w:tcW w:w="4912" w:type="dxa"/>
            <w:gridSpan w:val="5"/>
          </w:tcPr>
          <w:p w14:paraId="4927791B" w14:textId="77777777" w:rsidR="002229FE" w:rsidRPr="001939E3" w:rsidRDefault="002229FE" w:rsidP="00580AF9">
            <w:pPr>
              <w:rPr>
                <w:rFonts w:ascii="Garamond" w:hAnsi="Garamond"/>
                <w:sz w:val="24"/>
                <w:szCs w:val="24"/>
              </w:rPr>
            </w:pPr>
            <w:r w:rsidRPr="001939E3">
              <w:rPr>
                <w:rFonts w:ascii="Garamond" w:hAnsi="Garamond"/>
                <w:sz w:val="24"/>
                <w:szCs w:val="24"/>
              </w:rPr>
              <w:t>G[P]nn[n]</w:t>
            </w:r>
          </w:p>
        </w:tc>
      </w:tr>
      <w:tr w:rsidR="002229FE" w:rsidRPr="001939E3" w14:paraId="07548349" w14:textId="77777777" w:rsidTr="00656EAE">
        <w:tc>
          <w:tcPr>
            <w:tcW w:w="594" w:type="dxa"/>
            <w:vMerge/>
          </w:tcPr>
          <w:p w14:paraId="4BD97827" w14:textId="77777777" w:rsidR="002229FE" w:rsidRPr="001939E3" w:rsidRDefault="002229FE" w:rsidP="00285BCA">
            <w:pPr>
              <w:rPr>
                <w:rFonts w:ascii="Garamond" w:hAnsi="Garamond"/>
                <w:sz w:val="24"/>
                <w:szCs w:val="24"/>
              </w:rPr>
            </w:pPr>
          </w:p>
        </w:tc>
        <w:tc>
          <w:tcPr>
            <w:tcW w:w="1586" w:type="dxa"/>
          </w:tcPr>
          <w:p w14:paraId="70E34043" w14:textId="77777777" w:rsidR="002229FE" w:rsidRPr="001939E3" w:rsidRDefault="002229FE" w:rsidP="00285BCA">
            <w:pPr>
              <w:rPr>
                <w:rFonts w:ascii="Garamond" w:hAnsi="Garamond"/>
                <w:sz w:val="24"/>
                <w:szCs w:val="24"/>
              </w:rPr>
            </w:pPr>
          </w:p>
        </w:tc>
        <w:tc>
          <w:tcPr>
            <w:tcW w:w="2752" w:type="dxa"/>
          </w:tcPr>
          <w:p w14:paraId="59255136" w14:textId="77777777" w:rsidR="002229FE" w:rsidRPr="001939E3" w:rsidRDefault="002229FE" w:rsidP="00285BCA">
            <w:pPr>
              <w:spacing w:before="60" w:after="60"/>
              <w:rPr>
                <w:rFonts w:ascii="Garamond" w:hAnsi="Garamond"/>
                <w:sz w:val="24"/>
                <w:szCs w:val="24"/>
              </w:rPr>
            </w:pPr>
            <w:r w:rsidRPr="001939E3">
              <w:rPr>
                <w:rFonts w:ascii="Garamond" w:hAnsi="Garamond"/>
                <w:sz w:val="24"/>
                <w:szCs w:val="24"/>
              </w:rPr>
              <w:t>Njësitë e matjes (M)</w:t>
            </w:r>
          </w:p>
        </w:tc>
        <w:tc>
          <w:tcPr>
            <w:tcW w:w="4912" w:type="dxa"/>
            <w:gridSpan w:val="5"/>
          </w:tcPr>
          <w:p w14:paraId="07A95CA9" w14:textId="77777777" w:rsidR="002229FE" w:rsidRPr="001939E3" w:rsidRDefault="002229FE" w:rsidP="00285BCA">
            <w:pPr>
              <w:rPr>
                <w:rFonts w:ascii="Garamond" w:hAnsi="Garamond"/>
                <w:sz w:val="24"/>
                <w:szCs w:val="24"/>
              </w:rPr>
            </w:pPr>
            <w:r w:rsidRPr="001939E3">
              <w:rPr>
                <w:rFonts w:ascii="Garamond" w:hAnsi="Garamond"/>
                <w:sz w:val="24"/>
                <w:szCs w:val="24"/>
              </w:rPr>
              <w:t>KT</w:t>
            </w:r>
          </w:p>
        </w:tc>
      </w:tr>
      <w:tr w:rsidR="00656EAE" w:rsidRPr="001939E3" w14:paraId="2D02D1ED" w14:textId="77777777" w:rsidTr="00656EAE">
        <w:tc>
          <w:tcPr>
            <w:tcW w:w="594" w:type="dxa"/>
            <w:vMerge/>
          </w:tcPr>
          <w:p w14:paraId="503D2A5C" w14:textId="77777777" w:rsidR="002229FE" w:rsidRPr="001939E3" w:rsidRDefault="002229FE" w:rsidP="00285BCA">
            <w:pPr>
              <w:rPr>
                <w:rFonts w:ascii="Garamond" w:hAnsi="Garamond"/>
                <w:sz w:val="24"/>
                <w:szCs w:val="24"/>
              </w:rPr>
            </w:pPr>
          </w:p>
        </w:tc>
        <w:tc>
          <w:tcPr>
            <w:tcW w:w="1586" w:type="dxa"/>
          </w:tcPr>
          <w:p w14:paraId="558EF705" w14:textId="77777777" w:rsidR="002229FE" w:rsidRPr="001939E3" w:rsidRDefault="002229FE" w:rsidP="00285BCA">
            <w:pPr>
              <w:rPr>
                <w:rFonts w:ascii="Garamond" w:hAnsi="Garamond"/>
                <w:sz w:val="24"/>
                <w:szCs w:val="24"/>
              </w:rPr>
            </w:pPr>
          </w:p>
        </w:tc>
        <w:tc>
          <w:tcPr>
            <w:tcW w:w="2752" w:type="dxa"/>
          </w:tcPr>
          <w:p w14:paraId="68A74E5C" w14:textId="77777777" w:rsidR="002229FE" w:rsidRPr="001939E3" w:rsidRDefault="002229FE" w:rsidP="00285BCA">
            <w:pPr>
              <w:spacing w:before="60" w:after="60"/>
              <w:rPr>
                <w:rFonts w:ascii="Garamond" w:hAnsi="Garamond"/>
                <w:sz w:val="24"/>
                <w:szCs w:val="24"/>
              </w:rPr>
            </w:pPr>
            <w:r w:rsidRPr="001939E3">
              <w:rPr>
                <w:rFonts w:ascii="Garamond" w:hAnsi="Garamond"/>
                <w:sz w:val="24"/>
                <w:szCs w:val="24"/>
              </w:rPr>
              <w:t>Variacione të rëndësishme drejtimi (C)</w:t>
            </w:r>
          </w:p>
        </w:tc>
        <w:tc>
          <w:tcPr>
            <w:tcW w:w="1372" w:type="dxa"/>
          </w:tcPr>
          <w:p w14:paraId="75760D90" w14:textId="77777777" w:rsidR="002229FE" w:rsidRPr="001939E3" w:rsidRDefault="002229FE" w:rsidP="00285BCA">
            <w:pPr>
              <w:spacing w:before="60" w:after="60"/>
              <w:rPr>
                <w:rFonts w:ascii="Garamond" w:hAnsi="Garamond"/>
                <w:sz w:val="24"/>
                <w:szCs w:val="24"/>
              </w:rPr>
            </w:pPr>
            <w:r w:rsidRPr="001939E3">
              <w:rPr>
                <w:rFonts w:ascii="Garamond" w:hAnsi="Garamond"/>
                <w:sz w:val="24"/>
                <w:szCs w:val="24"/>
              </w:rPr>
              <w:t>nnnVnnn</w:t>
            </w:r>
          </w:p>
        </w:tc>
        <w:tc>
          <w:tcPr>
            <w:tcW w:w="3540" w:type="dxa"/>
            <w:gridSpan w:val="4"/>
          </w:tcPr>
          <w:p w14:paraId="4CF34DF7" w14:textId="77777777" w:rsidR="002229FE" w:rsidRPr="001939E3" w:rsidRDefault="002229FE" w:rsidP="00285BCA">
            <w:pPr>
              <w:rPr>
                <w:rFonts w:ascii="Garamond" w:hAnsi="Garamond"/>
                <w:sz w:val="24"/>
                <w:szCs w:val="24"/>
              </w:rPr>
            </w:pPr>
            <w:r w:rsidRPr="001939E3">
              <w:rPr>
                <w:rFonts w:ascii="Garamond" w:hAnsi="Garamond"/>
                <w:sz w:val="24"/>
                <w:szCs w:val="24"/>
              </w:rPr>
              <w:t>-</w:t>
            </w:r>
          </w:p>
        </w:tc>
      </w:tr>
      <w:tr w:rsidR="003169AB" w:rsidRPr="001939E3" w14:paraId="0FD8511A" w14:textId="77777777" w:rsidTr="00656EAE">
        <w:tc>
          <w:tcPr>
            <w:tcW w:w="594" w:type="dxa"/>
            <w:vMerge w:val="restart"/>
          </w:tcPr>
          <w:p w14:paraId="603C38BA" w14:textId="77777777" w:rsidR="003169AB" w:rsidRPr="001939E3" w:rsidRDefault="003169AB" w:rsidP="00285BCA">
            <w:pPr>
              <w:rPr>
                <w:rFonts w:ascii="Garamond" w:hAnsi="Garamond"/>
                <w:sz w:val="24"/>
                <w:szCs w:val="24"/>
              </w:rPr>
            </w:pPr>
            <w:r w:rsidRPr="001939E3">
              <w:rPr>
                <w:rFonts w:ascii="Garamond" w:hAnsi="Garamond"/>
                <w:sz w:val="24"/>
                <w:szCs w:val="24"/>
              </w:rPr>
              <w:t>7</w:t>
            </w:r>
          </w:p>
        </w:tc>
        <w:tc>
          <w:tcPr>
            <w:tcW w:w="1586" w:type="dxa"/>
          </w:tcPr>
          <w:p w14:paraId="01592A4A" w14:textId="77777777" w:rsidR="003169AB" w:rsidRPr="001939E3" w:rsidRDefault="003169AB" w:rsidP="00285BCA">
            <w:pPr>
              <w:spacing w:before="60" w:after="60"/>
              <w:rPr>
                <w:rFonts w:ascii="Garamond" w:hAnsi="Garamond"/>
                <w:sz w:val="24"/>
                <w:szCs w:val="24"/>
              </w:rPr>
            </w:pPr>
            <w:r w:rsidRPr="001939E3">
              <w:rPr>
                <w:rFonts w:ascii="Garamond" w:hAnsi="Garamond"/>
                <w:sz w:val="24"/>
                <w:szCs w:val="24"/>
              </w:rPr>
              <w:t>Shikueshmëria (M)</w:t>
            </w:r>
          </w:p>
        </w:tc>
        <w:tc>
          <w:tcPr>
            <w:tcW w:w="2752" w:type="dxa"/>
          </w:tcPr>
          <w:p w14:paraId="54B80FE1" w14:textId="77777777" w:rsidR="003169AB" w:rsidRPr="001939E3" w:rsidRDefault="003169AB" w:rsidP="00285BCA">
            <w:pPr>
              <w:spacing w:before="60" w:after="60"/>
              <w:rPr>
                <w:rFonts w:ascii="Garamond" w:hAnsi="Garamond"/>
                <w:sz w:val="24"/>
                <w:szCs w:val="24"/>
              </w:rPr>
            </w:pPr>
            <w:r w:rsidRPr="001939E3">
              <w:rPr>
                <w:rFonts w:ascii="Garamond" w:hAnsi="Garamond"/>
                <w:sz w:val="24"/>
                <w:szCs w:val="24"/>
              </w:rPr>
              <w:t>Mbizotërimi ose shikimi minimal (M)</w:t>
            </w:r>
          </w:p>
        </w:tc>
        <w:tc>
          <w:tcPr>
            <w:tcW w:w="3703" w:type="dxa"/>
            <w:gridSpan w:val="3"/>
          </w:tcPr>
          <w:p w14:paraId="34461105" w14:textId="3E1B1E5E" w:rsidR="003169AB" w:rsidRPr="001939E3" w:rsidRDefault="00385909" w:rsidP="00285BCA">
            <w:pPr>
              <w:rPr>
                <w:rFonts w:ascii="Garamond" w:hAnsi="Garamond"/>
                <w:sz w:val="24"/>
                <w:szCs w:val="24"/>
              </w:rPr>
            </w:pPr>
            <w:r w:rsidRPr="001939E3">
              <w:rPr>
                <w:rFonts w:ascii="Garamond" w:hAnsi="Garamond"/>
                <w:sz w:val="24"/>
                <w:szCs w:val="24"/>
              </w:rPr>
              <w:t xml:space="preserve">nnnn </w:t>
            </w:r>
            <w:r w:rsidR="003169AB" w:rsidRPr="001939E3">
              <w:rPr>
                <w:rFonts w:ascii="Garamond" w:hAnsi="Garamond"/>
                <w:sz w:val="24"/>
                <w:szCs w:val="24"/>
              </w:rPr>
              <w:t>ose ///</w:t>
            </w:r>
            <w:r w:rsidRPr="001939E3">
              <w:rPr>
                <w:rFonts w:ascii="Garamond" w:hAnsi="Garamond"/>
                <w:sz w:val="24"/>
                <w:szCs w:val="24"/>
              </w:rPr>
              <w:t>/</w:t>
            </w:r>
            <w:r w:rsidR="003169AB" w:rsidRPr="001939E3">
              <w:rPr>
                <w:rFonts w:ascii="Garamond" w:hAnsi="Garamond"/>
                <w:sz w:val="24"/>
                <w:szCs w:val="24"/>
              </w:rPr>
              <w:t xml:space="preserve"> (</w:t>
            </w:r>
            <w:r w:rsidR="003169AB" w:rsidRPr="001939E3">
              <w:rPr>
                <w:rFonts w:ascii="Garamond" w:hAnsi="Garamond"/>
                <w:sz w:val="24"/>
                <w:szCs w:val="24"/>
                <w:vertAlign w:val="superscript"/>
              </w:rPr>
              <w:t>1</w:t>
            </w:r>
            <w:r w:rsidR="003169AB" w:rsidRPr="001939E3">
              <w:rPr>
                <w:rFonts w:ascii="Garamond" w:hAnsi="Garamond"/>
                <w:sz w:val="24"/>
                <w:szCs w:val="24"/>
              </w:rPr>
              <w:t>)</w:t>
            </w:r>
          </w:p>
        </w:tc>
        <w:tc>
          <w:tcPr>
            <w:tcW w:w="1209" w:type="dxa"/>
            <w:gridSpan w:val="2"/>
            <w:vMerge w:val="restart"/>
          </w:tcPr>
          <w:p w14:paraId="7F07A96E" w14:textId="77777777" w:rsidR="00656EAE" w:rsidRPr="001939E3" w:rsidRDefault="00656EAE" w:rsidP="00656EAE">
            <w:pPr>
              <w:spacing w:before="60" w:after="60"/>
              <w:rPr>
                <w:rFonts w:ascii="Garamond" w:hAnsi="Garamond"/>
                <w:sz w:val="24"/>
                <w:szCs w:val="24"/>
              </w:rPr>
            </w:pPr>
            <w:r w:rsidRPr="001939E3">
              <w:rPr>
                <w:rFonts w:ascii="Garamond" w:hAnsi="Garamond"/>
                <w:sz w:val="24"/>
                <w:szCs w:val="24"/>
              </w:rPr>
              <w:t>C</w:t>
            </w:r>
          </w:p>
          <w:p w14:paraId="63FBDF23" w14:textId="77777777" w:rsidR="00656EAE" w:rsidRPr="001939E3" w:rsidRDefault="00656EAE" w:rsidP="00656EAE">
            <w:pPr>
              <w:spacing w:before="60" w:after="60"/>
              <w:rPr>
                <w:rFonts w:ascii="Garamond" w:hAnsi="Garamond"/>
                <w:sz w:val="24"/>
                <w:szCs w:val="24"/>
              </w:rPr>
            </w:pPr>
            <w:r w:rsidRPr="001939E3">
              <w:rPr>
                <w:rFonts w:ascii="Garamond" w:hAnsi="Garamond"/>
                <w:sz w:val="24"/>
                <w:szCs w:val="24"/>
              </w:rPr>
              <w:t>A</w:t>
            </w:r>
          </w:p>
          <w:p w14:paraId="50AC3D6C" w14:textId="77777777" w:rsidR="00656EAE" w:rsidRPr="001939E3" w:rsidRDefault="00656EAE" w:rsidP="00656EAE">
            <w:pPr>
              <w:spacing w:before="60" w:after="60"/>
              <w:rPr>
                <w:rFonts w:ascii="Garamond" w:hAnsi="Garamond"/>
                <w:sz w:val="24"/>
                <w:szCs w:val="24"/>
              </w:rPr>
            </w:pPr>
            <w:r w:rsidRPr="001939E3">
              <w:rPr>
                <w:rFonts w:ascii="Garamond" w:hAnsi="Garamond"/>
                <w:sz w:val="24"/>
                <w:szCs w:val="24"/>
              </w:rPr>
              <w:t>V</w:t>
            </w:r>
          </w:p>
          <w:p w14:paraId="7ABD2DCD" w14:textId="77777777" w:rsidR="00656EAE" w:rsidRPr="001939E3" w:rsidRDefault="00656EAE" w:rsidP="00656EAE">
            <w:pPr>
              <w:spacing w:before="60" w:after="60"/>
              <w:rPr>
                <w:rFonts w:ascii="Garamond" w:hAnsi="Garamond"/>
                <w:sz w:val="24"/>
                <w:szCs w:val="24"/>
              </w:rPr>
            </w:pPr>
            <w:r w:rsidRPr="001939E3">
              <w:rPr>
                <w:rFonts w:ascii="Garamond" w:hAnsi="Garamond"/>
                <w:sz w:val="24"/>
                <w:szCs w:val="24"/>
              </w:rPr>
              <w:t>O</w:t>
            </w:r>
          </w:p>
          <w:p w14:paraId="4692FBF2" w14:textId="77777777" w:rsidR="003169AB" w:rsidRPr="001939E3" w:rsidRDefault="00656EAE" w:rsidP="00656EAE">
            <w:pPr>
              <w:rPr>
                <w:rFonts w:ascii="Garamond" w:hAnsi="Garamond"/>
                <w:sz w:val="24"/>
                <w:szCs w:val="24"/>
              </w:rPr>
            </w:pPr>
            <w:r w:rsidRPr="001939E3">
              <w:rPr>
                <w:rFonts w:ascii="Garamond" w:hAnsi="Garamond"/>
                <w:sz w:val="24"/>
                <w:szCs w:val="24"/>
              </w:rPr>
              <w:lastRenderedPageBreak/>
              <w:t>K</w:t>
            </w:r>
          </w:p>
        </w:tc>
      </w:tr>
      <w:tr w:rsidR="003169AB" w:rsidRPr="001939E3" w14:paraId="76DA9A24" w14:textId="77777777" w:rsidTr="00656EAE">
        <w:tc>
          <w:tcPr>
            <w:tcW w:w="594" w:type="dxa"/>
            <w:vMerge/>
          </w:tcPr>
          <w:p w14:paraId="78AC1248" w14:textId="77777777" w:rsidR="003169AB" w:rsidRPr="001939E3" w:rsidRDefault="003169AB" w:rsidP="00285BCA">
            <w:pPr>
              <w:rPr>
                <w:rFonts w:ascii="Garamond" w:hAnsi="Garamond"/>
                <w:sz w:val="24"/>
                <w:szCs w:val="24"/>
              </w:rPr>
            </w:pPr>
          </w:p>
        </w:tc>
        <w:tc>
          <w:tcPr>
            <w:tcW w:w="1586" w:type="dxa"/>
          </w:tcPr>
          <w:p w14:paraId="7C464B10" w14:textId="77777777" w:rsidR="003169AB" w:rsidRPr="001939E3" w:rsidRDefault="003169AB" w:rsidP="00285BCA">
            <w:pPr>
              <w:rPr>
                <w:rFonts w:ascii="Garamond" w:hAnsi="Garamond"/>
                <w:sz w:val="24"/>
                <w:szCs w:val="24"/>
              </w:rPr>
            </w:pPr>
          </w:p>
        </w:tc>
        <w:tc>
          <w:tcPr>
            <w:tcW w:w="2752" w:type="dxa"/>
          </w:tcPr>
          <w:p w14:paraId="2FBAAF35" w14:textId="77777777" w:rsidR="003169AB" w:rsidRPr="001939E3" w:rsidRDefault="003169AB" w:rsidP="00285BCA">
            <w:pPr>
              <w:spacing w:before="60" w:after="60"/>
              <w:rPr>
                <w:rFonts w:ascii="Garamond" w:hAnsi="Garamond"/>
                <w:sz w:val="24"/>
                <w:szCs w:val="24"/>
              </w:rPr>
            </w:pPr>
            <w:r w:rsidRPr="001939E3">
              <w:rPr>
                <w:rFonts w:ascii="Garamond" w:hAnsi="Garamond"/>
                <w:sz w:val="24"/>
                <w:szCs w:val="24"/>
              </w:rPr>
              <w:t xml:space="preserve">Shikueshmëria minimale dhe drejtimi i shikueshmërisë minimale </w:t>
            </w:r>
            <w:r w:rsidRPr="001939E3">
              <w:rPr>
                <w:rFonts w:ascii="Garamond" w:hAnsi="Garamond"/>
                <w:sz w:val="24"/>
                <w:szCs w:val="24"/>
              </w:rPr>
              <w:lastRenderedPageBreak/>
              <w:t>(C)</w:t>
            </w:r>
          </w:p>
        </w:tc>
        <w:tc>
          <w:tcPr>
            <w:tcW w:w="3703" w:type="dxa"/>
            <w:gridSpan w:val="3"/>
          </w:tcPr>
          <w:p w14:paraId="27E04A9D" w14:textId="77777777" w:rsidR="003169AB" w:rsidRPr="001939E3" w:rsidRDefault="003169AB" w:rsidP="00285BCA">
            <w:pPr>
              <w:rPr>
                <w:rFonts w:ascii="Garamond" w:hAnsi="Garamond"/>
                <w:sz w:val="24"/>
                <w:szCs w:val="24"/>
              </w:rPr>
            </w:pPr>
            <w:r w:rsidRPr="001939E3">
              <w:rPr>
                <w:rFonts w:ascii="Garamond" w:hAnsi="Garamond"/>
                <w:sz w:val="24"/>
                <w:szCs w:val="24"/>
              </w:rPr>
              <w:lastRenderedPageBreak/>
              <w:t xml:space="preserve">nnnn [N] ose nnnn [NE] ose nnnn [E] ose nnnn [SE] ose nnnn [S] ose nnnn [SW] ose nnnn [W] ose nnnn </w:t>
            </w:r>
            <w:r w:rsidRPr="001939E3">
              <w:rPr>
                <w:rFonts w:ascii="Garamond" w:hAnsi="Garamond"/>
                <w:sz w:val="24"/>
                <w:szCs w:val="24"/>
              </w:rPr>
              <w:lastRenderedPageBreak/>
              <w:t>[NW]</w:t>
            </w:r>
          </w:p>
        </w:tc>
        <w:tc>
          <w:tcPr>
            <w:tcW w:w="1209" w:type="dxa"/>
            <w:gridSpan w:val="2"/>
            <w:vMerge/>
          </w:tcPr>
          <w:p w14:paraId="629B3203" w14:textId="77777777" w:rsidR="003169AB" w:rsidRPr="001939E3" w:rsidRDefault="003169AB" w:rsidP="00285BCA">
            <w:pPr>
              <w:rPr>
                <w:rFonts w:ascii="Garamond" w:hAnsi="Garamond"/>
                <w:sz w:val="24"/>
                <w:szCs w:val="24"/>
              </w:rPr>
            </w:pPr>
          </w:p>
        </w:tc>
      </w:tr>
      <w:tr w:rsidR="00656EAE" w:rsidRPr="001939E3" w14:paraId="32B76557" w14:textId="77777777" w:rsidTr="00656EAE">
        <w:tc>
          <w:tcPr>
            <w:tcW w:w="594" w:type="dxa"/>
          </w:tcPr>
          <w:p w14:paraId="3B585D5A" w14:textId="77777777" w:rsidR="00656EAE" w:rsidRPr="001939E3" w:rsidRDefault="00656EAE" w:rsidP="00285BCA">
            <w:pPr>
              <w:rPr>
                <w:rFonts w:ascii="Garamond" w:hAnsi="Garamond"/>
                <w:sz w:val="24"/>
                <w:szCs w:val="24"/>
              </w:rPr>
            </w:pPr>
            <w:r w:rsidRPr="001939E3">
              <w:rPr>
                <w:rFonts w:ascii="Garamond" w:hAnsi="Garamond"/>
                <w:sz w:val="24"/>
                <w:szCs w:val="24"/>
              </w:rPr>
              <w:t>8</w:t>
            </w:r>
          </w:p>
        </w:tc>
        <w:tc>
          <w:tcPr>
            <w:tcW w:w="1586" w:type="dxa"/>
          </w:tcPr>
          <w:p w14:paraId="48020C5A" w14:textId="77777777" w:rsidR="00656EAE" w:rsidRPr="001939E3" w:rsidRDefault="00656EAE" w:rsidP="00285BCA">
            <w:pPr>
              <w:spacing w:before="60" w:after="60"/>
              <w:rPr>
                <w:rFonts w:ascii="Garamond" w:hAnsi="Garamond"/>
                <w:sz w:val="24"/>
                <w:szCs w:val="24"/>
              </w:rPr>
            </w:pPr>
            <w:r w:rsidRPr="001939E3">
              <w:rPr>
                <w:rFonts w:ascii="Garamond" w:hAnsi="Garamond"/>
                <w:sz w:val="24"/>
                <w:szCs w:val="24"/>
              </w:rPr>
              <w:t>Diapazoni vizual i pistës (C) (</w:t>
            </w:r>
            <w:r w:rsidRPr="001939E3">
              <w:rPr>
                <w:rFonts w:ascii="Garamond" w:hAnsi="Garamond"/>
                <w:sz w:val="24"/>
                <w:szCs w:val="24"/>
                <w:vertAlign w:val="superscript"/>
              </w:rPr>
              <w:t>1</w:t>
            </w:r>
            <w:r w:rsidRPr="001939E3">
              <w:rPr>
                <w:rFonts w:ascii="Garamond" w:hAnsi="Garamond"/>
                <w:sz w:val="24"/>
                <w:szCs w:val="24"/>
              </w:rPr>
              <w:t>)</w:t>
            </w:r>
          </w:p>
        </w:tc>
        <w:tc>
          <w:tcPr>
            <w:tcW w:w="2752" w:type="dxa"/>
          </w:tcPr>
          <w:p w14:paraId="11A0BD8D" w14:textId="77777777" w:rsidR="00656EAE" w:rsidRPr="001939E3" w:rsidRDefault="00656EAE" w:rsidP="00285BCA">
            <w:pPr>
              <w:spacing w:before="60" w:after="60"/>
              <w:rPr>
                <w:rFonts w:ascii="Garamond" w:hAnsi="Garamond"/>
                <w:sz w:val="24"/>
                <w:szCs w:val="24"/>
              </w:rPr>
            </w:pPr>
            <w:r w:rsidRPr="001939E3">
              <w:rPr>
                <w:rFonts w:ascii="Garamond" w:hAnsi="Garamond"/>
                <w:sz w:val="24"/>
                <w:szCs w:val="24"/>
              </w:rPr>
              <w:t>Emri i elementit (M)</w:t>
            </w:r>
          </w:p>
        </w:tc>
        <w:tc>
          <w:tcPr>
            <w:tcW w:w="3703" w:type="dxa"/>
            <w:gridSpan w:val="3"/>
          </w:tcPr>
          <w:p w14:paraId="5E94906E" w14:textId="77777777" w:rsidR="00656EAE" w:rsidRPr="001939E3" w:rsidRDefault="00656EAE" w:rsidP="00285BCA">
            <w:pPr>
              <w:rPr>
                <w:rFonts w:ascii="Garamond" w:hAnsi="Garamond"/>
                <w:sz w:val="24"/>
                <w:szCs w:val="24"/>
              </w:rPr>
            </w:pPr>
            <w:r w:rsidRPr="001939E3">
              <w:rPr>
                <w:rFonts w:ascii="Garamond" w:hAnsi="Garamond"/>
                <w:sz w:val="24"/>
                <w:szCs w:val="24"/>
              </w:rPr>
              <w:t>R</w:t>
            </w:r>
          </w:p>
        </w:tc>
        <w:tc>
          <w:tcPr>
            <w:tcW w:w="1209" w:type="dxa"/>
            <w:gridSpan w:val="2"/>
            <w:vMerge w:val="restart"/>
          </w:tcPr>
          <w:p w14:paraId="0475AD5F" w14:textId="77777777" w:rsidR="00656EAE" w:rsidRPr="001939E3" w:rsidRDefault="00656EAE" w:rsidP="00656EAE">
            <w:pPr>
              <w:spacing w:before="60" w:after="60"/>
              <w:rPr>
                <w:rFonts w:ascii="Garamond" w:hAnsi="Garamond"/>
                <w:sz w:val="24"/>
                <w:szCs w:val="24"/>
              </w:rPr>
            </w:pPr>
            <w:r w:rsidRPr="001939E3">
              <w:rPr>
                <w:rFonts w:ascii="Garamond" w:hAnsi="Garamond"/>
                <w:sz w:val="24"/>
                <w:szCs w:val="24"/>
              </w:rPr>
              <w:t>C</w:t>
            </w:r>
          </w:p>
          <w:p w14:paraId="3188CE15" w14:textId="77777777" w:rsidR="00656EAE" w:rsidRPr="001939E3" w:rsidRDefault="00656EAE" w:rsidP="00656EAE">
            <w:pPr>
              <w:spacing w:before="60" w:after="60"/>
              <w:rPr>
                <w:rFonts w:ascii="Garamond" w:hAnsi="Garamond"/>
                <w:sz w:val="24"/>
                <w:szCs w:val="24"/>
              </w:rPr>
            </w:pPr>
            <w:r w:rsidRPr="001939E3">
              <w:rPr>
                <w:rFonts w:ascii="Garamond" w:hAnsi="Garamond"/>
                <w:sz w:val="24"/>
                <w:szCs w:val="24"/>
              </w:rPr>
              <w:t>A</w:t>
            </w:r>
          </w:p>
          <w:p w14:paraId="6856DAC9" w14:textId="77777777" w:rsidR="00656EAE" w:rsidRPr="001939E3" w:rsidRDefault="00656EAE" w:rsidP="00656EAE">
            <w:pPr>
              <w:spacing w:before="60" w:after="60"/>
              <w:rPr>
                <w:rFonts w:ascii="Garamond" w:hAnsi="Garamond"/>
                <w:sz w:val="24"/>
                <w:szCs w:val="24"/>
              </w:rPr>
            </w:pPr>
            <w:r w:rsidRPr="001939E3">
              <w:rPr>
                <w:rFonts w:ascii="Garamond" w:hAnsi="Garamond"/>
                <w:sz w:val="24"/>
                <w:szCs w:val="24"/>
              </w:rPr>
              <w:t>V</w:t>
            </w:r>
          </w:p>
          <w:p w14:paraId="67144515" w14:textId="77777777" w:rsidR="00656EAE" w:rsidRPr="001939E3" w:rsidRDefault="00656EAE" w:rsidP="00656EAE">
            <w:pPr>
              <w:spacing w:before="60" w:after="60"/>
              <w:rPr>
                <w:rFonts w:ascii="Garamond" w:hAnsi="Garamond"/>
                <w:sz w:val="24"/>
                <w:szCs w:val="24"/>
              </w:rPr>
            </w:pPr>
            <w:r w:rsidRPr="001939E3">
              <w:rPr>
                <w:rFonts w:ascii="Garamond" w:hAnsi="Garamond"/>
                <w:sz w:val="24"/>
                <w:szCs w:val="24"/>
              </w:rPr>
              <w:t>O</w:t>
            </w:r>
          </w:p>
          <w:p w14:paraId="0FAB1E55" w14:textId="77777777" w:rsidR="00656EAE" w:rsidRPr="001939E3" w:rsidRDefault="00656EAE" w:rsidP="00656EAE">
            <w:pPr>
              <w:rPr>
                <w:rFonts w:ascii="Garamond" w:hAnsi="Garamond"/>
                <w:sz w:val="24"/>
                <w:szCs w:val="24"/>
              </w:rPr>
            </w:pPr>
            <w:r w:rsidRPr="001939E3">
              <w:rPr>
                <w:rFonts w:ascii="Garamond" w:hAnsi="Garamond"/>
                <w:sz w:val="24"/>
                <w:szCs w:val="24"/>
              </w:rPr>
              <w:t>K</w:t>
            </w:r>
          </w:p>
        </w:tc>
      </w:tr>
      <w:tr w:rsidR="00656EAE" w:rsidRPr="001939E3" w14:paraId="1F61862D" w14:textId="77777777" w:rsidTr="00656EAE">
        <w:tc>
          <w:tcPr>
            <w:tcW w:w="594" w:type="dxa"/>
            <w:vMerge w:val="restart"/>
          </w:tcPr>
          <w:p w14:paraId="40B798DE" w14:textId="77777777" w:rsidR="00656EAE" w:rsidRPr="001939E3" w:rsidRDefault="00656EAE" w:rsidP="00285BCA">
            <w:pPr>
              <w:rPr>
                <w:rFonts w:ascii="Garamond" w:hAnsi="Garamond"/>
                <w:sz w:val="24"/>
                <w:szCs w:val="24"/>
              </w:rPr>
            </w:pPr>
          </w:p>
        </w:tc>
        <w:tc>
          <w:tcPr>
            <w:tcW w:w="1586" w:type="dxa"/>
          </w:tcPr>
          <w:p w14:paraId="5E704374" w14:textId="77777777" w:rsidR="00656EAE" w:rsidRPr="001939E3" w:rsidRDefault="00656EAE" w:rsidP="00285BCA">
            <w:pPr>
              <w:rPr>
                <w:rFonts w:ascii="Garamond" w:hAnsi="Garamond"/>
                <w:sz w:val="24"/>
                <w:szCs w:val="24"/>
              </w:rPr>
            </w:pPr>
          </w:p>
        </w:tc>
        <w:tc>
          <w:tcPr>
            <w:tcW w:w="2752" w:type="dxa"/>
          </w:tcPr>
          <w:p w14:paraId="13D8ABEF" w14:textId="77777777" w:rsidR="00656EAE" w:rsidRPr="001939E3" w:rsidRDefault="00656EAE" w:rsidP="00285BCA">
            <w:pPr>
              <w:spacing w:before="60" w:after="60"/>
              <w:rPr>
                <w:rFonts w:ascii="Garamond" w:hAnsi="Garamond"/>
                <w:sz w:val="24"/>
                <w:szCs w:val="24"/>
              </w:rPr>
            </w:pPr>
            <w:r w:rsidRPr="001939E3">
              <w:rPr>
                <w:rFonts w:ascii="Garamond" w:hAnsi="Garamond"/>
                <w:sz w:val="24"/>
                <w:szCs w:val="24"/>
              </w:rPr>
              <w:t>Pista (M)</w:t>
            </w:r>
          </w:p>
        </w:tc>
        <w:tc>
          <w:tcPr>
            <w:tcW w:w="3703" w:type="dxa"/>
            <w:gridSpan w:val="3"/>
          </w:tcPr>
          <w:p w14:paraId="7A48ADC9" w14:textId="77777777" w:rsidR="00656EAE" w:rsidRPr="001939E3" w:rsidRDefault="00656EAE" w:rsidP="00285BCA">
            <w:pPr>
              <w:rPr>
                <w:rFonts w:ascii="Garamond" w:hAnsi="Garamond"/>
                <w:sz w:val="24"/>
                <w:szCs w:val="24"/>
              </w:rPr>
            </w:pPr>
            <w:r w:rsidRPr="001939E3">
              <w:rPr>
                <w:rFonts w:ascii="Garamond" w:hAnsi="Garamond"/>
                <w:sz w:val="24"/>
                <w:szCs w:val="24"/>
              </w:rPr>
              <w:t>nn [L] / ose nn [C] / ose nn [R] /</w:t>
            </w:r>
          </w:p>
        </w:tc>
        <w:tc>
          <w:tcPr>
            <w:tcW w:w="1209" w:type="dxa"/>
            <w:gridSpan w:val="2"/>
            <w:vMerge/>
          </w:tcPr>
          <w:p w14:paraId="5140008A" w14:textId="77777777" w:rsidR="00656EAE" w:rsidRPr="001939E3" w:rsidRDefault="00656EAE" w:rsidP="00285BCA">
            <w:pPr>
              <w:rPr>
                <w:rFonts w:ascii="Garamond" w:hAnsi="Garamond"/>
                <w:sz w:val="24"/>
                <w:szCs w:val="24"/>
              </w:rPr>
            </w:pPr>
          </w:p>
        </w:tc>
      </w:tr>
      <w:tr w:rsidR="00656EAE" w:rsidRPr="001939E3" w14:paraId="72D155F2" w14:textId="77777777" w:rsidTr="00656EAE">
        <w:tc>
          <w:tcPr>
            <w:tcW w:w="594" w:type="dxa"/>
            <w:vMerge/>
          </w:tcPr>
          <w:p w14:paraId="7B65303B" w14:textId="77777777" w:rsidR="00656EAE" w:rsidRPr="001939E3" w:rsidRDefault="00656EAE" w:rsidP="00285BCA">
            <w:pPr>
              <w:rPr>
                <w:rFonts w:ascii="Garamond" w:hAnsi="Garamond"/>
                <w:sz w:val="24"/>
                <w:szCs w:val="24"/>
              </w:rPr>
            </w:pPr>
          </w:p>
        </w:tc>
        <w:tc>
          <w:tcPr>
            <w:tcW w:w="1586" w:type="dxa"/>
          </w:tcPr>
          <w:p w14:paraId="73F83700" w14:textId="77777777" w:rsidR="00656EAE" w:rsidRPr="001939E3" w:rsidRDefault="00656EAE" w:rsidP="00285BCA">
            <w:pPr>
              <w:rPr>
                <w:rFonts w:ascii="Garamond" w:hAnsi="Garamond"/>
                <w:sz w:val="24"/>
                <w:szCs w:val="24"/>
              </w:rPr>
            </w:pPr>
          </w:p>
        </w:tc>
        <w:tc>
          <w:tcPr>
            <w:tcW w:w="2752" w:type="dxa"/>
          </w:tcPr>
          <w:p w14:paraId="1462E6AD" w14:textId="77777777" w:rsidR="00656EAE" w:rsidRPr="001939E3" w:rsidRDefault="00656EAE" w:rsidP="00285BCA">
            <w:pPr>
              <w:spacing w:before="60" w:after="60"/>
              <w:rPr>
                <w:rFonts w:ascii="Garamond" w:hAnsi="Garamond"/>
                <w:sz w:val="24"/>
                <w:szCs w:val="24"/>
              </w:rPr>
            </w:pPr>
            <w:r w:rsidRPr="001939E3">
              <w:rPr>
                <w:rFonts w:ascii="Garamond" w:hAnsi="Garamond"/>
                <w:sz w:val="24"/>
                <w:szCs w:val="24"/>
              </w:rPr>
              <w:t>Diapazoni vizual i pistës (M)</w:t>
            </w:r>
          </w:p>
        </w:tc>
        <w:tc>
          <w:tcPr>
            <w:tcW w:w="3703" w:type="dxa"/>
            <w:gridSpan w:val="3"/>
          </w:tcPr>
          <w:p w14:paraId="31382F13" w14:textId="51766545" w:rsidR="00656EAE" w:rsidRPr="001939E3" w:rsidRDefault="00656EAE" w:rsidP="00285BCA">
            <w:pPr>
              <w:rPr>
                <w:rFonts w:ascii="Garamond" w:hAnsi="Garamond"/>
                <w:sz w:val="24"/>
                <w:szCs w:val="24"/>
              </w:rPr>
            </w:pPr>
            <w:r w:rsidRPr="001939E3">
              <w:rPr>
                <w:rFonts w:ascii="Garamond" w:hAnsi="Garamond"/>
                <w:sz w:val="24"/>
                <w:szCs w:val="24"/>
              </w:rPr>
              <w:t>[P ose M]nnnn ose ///</w:t>
            </w:r>
            <w:r w:rsidR="00385909" w:rsidRPr="001939E3">
              <w:rPr>
                <w:rFonts w:ascii="Garamond" w:hAnsi="Garamond"/>
                <w:sz w:val="24"/>
                <w:szCs w:val="24"/>
              </w:rPr>
              <w:t>/</w:t>
            </w:r>
            <w:r w:rsidRPr="001939E3">
              <w:rPr>
                <w:rFonts w:ascii="Garamond" w:hAnsi="Garamond"/>
                <w:sz w:val="24"/>
                <w:szCs w:val="24"/>
              </w:rPr>
              <w:t xml:space="preserve"> (</w:t>
            </w:r>
            <w:r w:rsidRPr="001939E3">
              <w:rPr>
                <w:rFonts w:ascii="Garamond" w:hAnsi="Garamond"/>
                <w:sz w:val="24"/>
                <w:szCs w:val="24"/>
                <w:vertAlign w:val="superscript"/>
              </w:rPr>
              <w:t>1</w:t>
            </w:r>
            <w:r w:rsidRPr="001939E3">
              <w:rPr>
                <w:rFonts w:ascii="Garamond" w:hAnsi="Garamond"/>
                <w:sz w:val="24"/>
                <w:szCs w:val="24"/>
              </w:rPr>
              <w:t>)</w:t>
            </w:r>
          </w:p>
        </w:tc>
        <w:tc>
          <w:tcPr>
            <w:tcW w:w="1209" w:type="dxa"/>
            <w:gridSpan w:val="2"/>
            <w:vMerge/>
          </w:tcPr>
          <w:p w14:paraId="5372B688" w14:textId="77777777" w:rsidR="00656EAE" w:rsidRPr="001939E3" w:rsidRDefault="00656EAE" w:rsidP="00285BCA">
            <w:pPr>
              <w:rPr>
                <w:rFonts w:ascii="Garamond" w:hAnsi="Garamond"/>
                <w:sz w:val="24"/>
                <w:szCs w:val="24"/>
              </w:rPr>
            </w:pPr>
          </w:p>
        </w:tc>
      </w:tr>
      <w:tr w:rsidR="00656EAE" w:rsidRPr="001939E3" w14:paraId="72339757" w14:textId="77777777" w:rsidTr="00656EAE">
        <w:tc>
          <w:tcPr>
            <w:tcW w:w="594" w:type="dxa"/>
            <w:vMerge/>
          </w:tcPr>
          <w:p w14:paraId="63DB1D3F" w14:textId="77777777" w:rsidR="00656EAE" w:rsidRPr="001939E3" w:rsidRDefault="00656EAE" w:rsidP="00285BCA">
            <w:pPr>
              <w:rPr>
                <w:rFonts w:ascii="Garamond" w:hAnsi="Garamond"/>
                <w:sz w:val="24"/>
                <w:szCs w:val="24"/>
              </w:rPr>
            </w:pPr>
          </w:p>
        </w:tc>
        <w:tc>
          <w:tcPr>
            <w:tcW w:w="1586" w:type="dxa"/>
          </w:tcPr>
          <w:p w14:paraId="67FDEF4C" w14:textId="77777777" w:rsidR="00656EAE" w:rsidRPr="001939E3" w:rsidRDefault="00656EAE" w:rsidP="00285BCA">
            <w:pPr>
              <w:rPr>
                <w:rFonts w:ascii="Garamond" w:hAnsi="Garamond"/>
                <w:sz w:val="24"/>
                <w:szCs w:val="24"/>
              </w:rPr>
            </w:pPr>
          </w:p>
        </w:tc>
        <w:tc>
          <w:tcPr>
            <w:tcW w:w="2752" w:type="dxa"/>
          </w:tcPr>
          <w:p w14:paraId="13D228A7" w14:textId="77777777" w:rsidR="00656EAE" w:rsidRPr="001939E3" w:rsidRDefault="00656EAE" w:rsidP="00285BCA">
            <w:pPr>
              <w:spacing w:before="60" w:after="60"/>
              <w:rPr>
                <w:rFonts w:ascii="Garamond" w:hAnsi="Garamond"/>
                <w:sz w:val="24"/>
                <w:szCs w:val="24"/>
              </w:rPr>
            </w:pPr>
            <w:r w:rsidRPr="001939E3">
              <w:rPr>
                <w:rFonts w:ascii="Garamond" w:hAnsi="Garamond"/>
                <w:sz w:val="24"/>
                <w:szCs w:val="24"/>
              </w:rPr>
              <w:t>Diapazoni vizual i pistës tendenca e kaluar (C)</w:t>
            </w:r>
          </w:p>
        </w:tc>
        <w:tc>
          <w:tcPr>
            <w:tcW w:w="3703" w:type="dxa"/>
            <w:gridSpan w:val="3"/>
          </w:tcPr>
          <w:p w14:paraId="006E53AE" w14:textId="77777777" w:rsidR="00656EAE" w:rsidRPr="001939E3" w:rsidRDefault="00656EAE" w:rsidP="00285BCA">
            <w:pPr>
              <w:rPr>
                <w:rFonts w:ascii="Garamond" w:hAnsi="Garamond"/>
                <w:sz w:val="24"/>
                <w:szCs w:val="24"/>
              </w:rPr>
            </w:pPr>
            <w:r w:rsidRPr="001939E3">
              <w:rPr>
                <w:rFonts w:ascii="Garamond" w:hAnsi="Garamond"/>
                <w:sz w:val="24"/>
                <w:szCs w:val="24"/>
              </w:rPr>
              <w:t>U, D ose N</w:t>
            </w:r>
          </w:p>
        </w:tc>
        <w:tc>
          <w:tcPr>
            <w:tcW w:w="1209" w:type="dxa"/>
            <w:gridSpan w:val="2"/>
            <w:vMerge/>
          </w:tcPr>
          <w:p w14:paraId="238CF8DA" w14:textId="77777777" w:rsidR="00656EAE" w:rsidRPr="001939E3" w:rsidRDefault="00656EAE" w:rsidP="00285BCA">
            <w:pPr>
              <w:rPr>
                <w:rFonts w:ascii="Garamond" w:hAnsi="Garamond"/>
                <w:sz w:val="24"/>
                <w:szCs w:val="24"/>
              </w:rPr>
            </w:pPr>
          </w:p>
        </w:tc>
      </w:tr>
      <w:tr w:rsidR="00656EAE" w:rsidRPr="001939E3" w14:paraId="3FFD7639" w14:textId="77777777" w:rsidTr="00656EAE">
        <w:tc>
          <w:tcPr>
            <w:tcW w:w="594" w:type="dxa"/>
            <w:vMerge w:val="restart"/>
          </w:tcPr>
          <w:p w14:paraId="4041C946" w14:textId="77777777" w:rsidR="00656EAE" w:rsidRPr="001939E3" w:rsidRDefault="00656EAE" w:rsidP="00285BCA">
            <w:pPr>
              <w:rPr>
                <w:rFonts w:ascii="Garamond" w:hAnsi="Garamond"/>
                <w:sz w:val="24"/>
                <w:szCs w:val="24"/>
              </w:rPr>
            </w:pPr>
            <w:r w:rsidRPr="001939E3">
              <w:rPr>
                <w:rFonts w:ascii="Garamond" w:hAnsi="Garamond"/>
                <w:sz w:val="24"/>
                <w:szCs w:val="24"/>
              </w:rPr>
              <w:t>9</w:t>
            </w:r>
          </w:p>
        </w:tc>
        <w:tc>
          <w:tcPr>
            <w:tcW w:w="1586" w:type="dxa"/>
            <w:vMerge w:val="restart"/>
          </w:tcPr>
          <w:p w14:paraId="36D34A70" w14:textId="77777777" w:rsidR="00656EAE" w:rsidRPr="001939E3" w:rsidRDefault="00656EAE" w:rsidP="00285BCA">
            <w:pPr>
              <w:spacing w:before="60" w:after="60"/>
              <w:rPr>
                <w:rFonts w:ascii="Garamond" w:hAnsi="Garamond"/>
                <w:sz w:val="24"/>
                <w:szCs w:val="24"/>
              </w:rPr>
            </w:pPr>
            <w:r w:rsidRPr="001939E3">
              <w:rPr>
                <w:rFonts w:ascii="Garamond" w:hAnsi="Garamond"/>
                <w:sz w:val="24"/>
                <w:szCs w:val="24"/>
              </w:rPr>
              <w:t>Moti i tanishëm (C)</w:t>
            </w:r>
          </w:p>
        </w:tc>
        <w:tc>
          <w:tcPr>
            <w:tcW w:w="2752" w:type="dxa"/>
          </w:tcPr>
          <w:p w14:paraId="62DB7384" w14:textId="77777777" w:rsidR="00656EAE" w:rsidRPr="001939E3" w:rsidRDefault="00656EAE" w:rsidP="00285BCA">
            <w:pPr>
              <w:spacing w:before="60" w:after="60"/>
              <w:rPr>
                <w:rFonts w:ascii="Garamond" w:hAnsi="Garamond"/>
                <w:sz w:val="24"/>
                <w:szCs w:val="24"/>
              </w:rPr>
            </w:pPr>
            <w:r w:rsidRPr="001939E3">
              <w:rPr>
                <w:rFonts w:ascii="Garamond" w:hAnsi="Garamond"/>
                <w:sz w:val="24"/>
                <w:szCs w:val="24"/>
              </w:rPr>
              <w:t>Intensiteti ose afërsia e motit aktual (C)</w:t>
            </w:r>
          </w:p>
        </w:tc>
        <w:tc>
          <w:tcPr>
            <w:tcW w:w="1372" w:type="dxa"/>
          </w:tcPr>
          <w:p w14:paraId="17EB7E13" w14:textId="77777777" w:rsidR="00656EAE" w:rsidRPr="001939E3" w:rsidRDefault="00656EAE" w:rsidP="00285BCA">
            <w:pPr>
              <w:spacing w:before="60" w:after="60"/>
              <w:rPr>
                <w:rFonts w:ascii="Garamond" w:hAnsi="Garamond"/>
                <w:sz w:val="24"/>
                <w:szCs w:val="24"/>
              </w:rPr>
            </w:pPr>
            <w:r w:rsidRPr="001939E3">
              <w:rPr>
                <w:rFonts w:ascii="Garamond" w:hAnsi="Garamond"/>
                <w:sz w:val="24"/>
                <w:szCs w:val="24"/>
              </w:rPr>
              <w:t>- ose +</w:t>
            </w:r>
          </w:p>
        </w:tc>
        <w:tc>
          <w:tcPr>
            <w:tcW w:w="1145" w:type="dxa"/>
          </w:tcPr>
          <w:p w14:paraId="405060B1" w14:textId="77777777" w:rsidR="00656EAE" w:rsidRPr="001939E3" w:rsidRDefault="00656EAE" w:rsidP="00285BCA">
            <w:pPr>
              <w:rPr>
                <w:rFonts w:ascii="Garamond" w:hAnsi="Garamond"/>
                <w:sz w:val="24"/>
                <w:szCs w:val="24"/>
              </w:rPr>
            </w:pPr>
            <w:r w:rsidRPr="001939E3">
              <w:rPr>
                <w:rFonts w:ascii="Garamond" w:hAnsi="Garamond"/>
                <w:sz w:val="24"/>
                <w:szCs w:val="24"/>
              </w:rPr>
              <w:t>-</w:t>
            </w:r>
          </w:p>
        </w:tc>
        <w:tc>
          <w:tcPr>
            <w:tcW w:w="1186" w:type="dxa"/>
          </w:tcPr>
          <w:p w14:paraId="669A2C35" w14:textId="77777777" w:rsidR="00656EAE" w:rsidRPr="001939E3" w:rsidRDefault="00656EAE" w:rsidP="00285BCA">
            <w:pPr>
              <w:rPr>
                <w:rFonts w:ascii="Garamond" w:hAnsi="Garamond"/>
                <w:sz w:val="24"/>
                <w:szCs w:val="24"/>
              </w:rPr>
            </w:pPr>
            <w:r w:rsidRPr="001939E3">
              <w:rPr>
                <w:rFonts w:ascii="Garamond" w:hAnsi="Garamond"/>
                <w:sz w:val="24"/>
                <w:szCs w:val="24"/>
              </w:rPr>
              <w:t>VC</w:t>
            </w:r>
          </w:p>
        </w:tc>
        <w:tc>
          <w:tcPr>
            <w:tcW w:w="1209" w:type="dxa"/>
            <w:gridSpan w:val="2"/>
            <w:vMerge/>
          </w:tcPr>
          <w:p w14:paraId="439ED927" w14:textId="77777777" w:rsidR="00656EAE" w:rsidRPr="001939E3" w:rsidRDefault="00656EAE" w:rsidP="00285BCA">
            <w:pPr>
              <w:rPr>
                <w:rFonts w:ascii="Garamond" w:hAnsi="Garamond"/>
                <w:sz w:val="24"/>
                <w:szCs w:val="24"/>
              </w:rPr>
            </w:pPr>
          </w:p>
        </w:tc>
      </w:tr>
      <w:tr w:rsidR="00656EAE" w:rsidRPr="001939E3" w14:paraId="4054E3DF" w14:textId="77777777" w:rsidTr="00656EAE">
        <w:tc>
          <w:tcPr>
            <w:tcW w:w="594" w:type="dxa"/>
            <w:vMerge/>
          </w:tcPr>
          <w:p w14:paraId="79AD465D" w14:textId="77777777" w:rsidR="00656EAE" w:rsidRPr="001939E3" w:rsidRDefault="00656EAE" w:rsidP="00285BCA">
            <w:pPr>
              <w:rPr>
                <w:rFonts w:ascii="Garamond" w:hAnsi="Garamond"/>
                <w:sz w:val="24"/>
                <w:szCs w:val="24"/>
              </w:rPr>
            </w:pPr>
          </w:p>
        </w:tc>
        <w:tc>
          <w:tcPr>
            <w:tcW w:w="1586" w:type="dxa"/>
            <w:vMerge/>
          </w:tcPr>
          <w:p w14:paraId="07715FF0" w14:textId="77777777" w:rsidR="00656EAE" w:rsidRPr="001939E3" w:rsidRDefault="00656EAE" w:rsidP="00285BCA">
            <w:pPr>
              <w:spacing w:before="60" w:after="60"/>
              <w:rPr>
                <w:rFonts w:ascii="Garamond" w:hAnsi="Garamond"/>
                <w:sz w:val="24"/>
                <w:szCs w:val="24"/>
              </w:rPr>
            </w:pPr>
          </w:p>
        </w:tc>
        <w:tc>
          <w:tcPr>
            <w:tcW w:w="2752" w:type="dxa"/>
          </w:tcPr>
          <w:p w14:paraId="237A414C" w14:textId="77777777" w:rsidR="00656EAE" w:rsidRPr="001939E3" w:rsidRDefault="00656EAE" w:rsidP="00285BCA">
            <w:pPr>
              <w:spacing w:before="60" w:after="60"/>
              <w:rPr>
                <w:rFonts w:ascii="Garamond" w:hAnsi="Garamond"/>
                <w:sz w:val="24"/>
                <w:szCs w:val="24"/>
              </w:rPr>
            </w:pPr>
            <w:r w:rsidRPr="001939E3">
              <w:rPr>
                <w:rFonts w:ascii="Garamond" w:hAnsi="Garamond"/>
                <w:sz w:val="24"/>
                <w:szCs w:val="24"/>
              </w:rPr>
              <w:t>Karakteristikat dhe lloji i motit aktual (M)</w:t>
            </w:r>
          </w:p>
        </w:tc>
        <w:tc>
          <w:tcPr>
            <w:tcW w:w="1372" w:type="dxa"/>
          </w:tcPr>
          <w:p w14:paraId="2427C28C" w14:textId="77777777" w:rsidR="00656EAE" w:rsidRPr="001939E3" w:rsidRDefault="00656EAE" w:rsidP="003169AB">
            <w:pPr>
              <w:spacing w:before="60" w:after="60"/>
              <w:rPr>
                <w:rFonts w:ascii="Garamond" w:hAnsi="Garamond"/>
                <w:sz w:val="24"/>
                <w:szCs w:val="24"/>
              </w:rPr>
            </w:pPr>
            <w:r w:rsidRPr="001939E3">
              <w:rPr>
                <w:rFonts w:ascii="Garamond" w:hAnsi="Garamond"/>
                <w:sz w:val="24"/>
                <w:szCs w:val="24"/>
              </w:rPr>
              <w:t>DZ ose RA ose SN ose SG ose PL ose DS ose SS ose FZDZ ose FZRA ose FZUP (</w:t>
            </w:r>
            <w:r w:rsidRPr="001939E3">
              <w:rPr>
                <w:rFonts w:ascii="Garamond" w:hAnsi="Garamond"/>
                <w:sz w:val="24"/>
                <w:szCs w:val="24"/>
                <w:vertAlign w:val="superscript"/>
              </w:rPr>
              <w:t>4</w:t>
            </w:r>
            <w:r w:rsidRPr="001939E3">
              <w:rPr>
                <w:rFonts w:ascii="Garamond" w:hAnsi="Garamond"/>
                <w:sz w:val="24"/>
                <w:szCs w:val="24"/>
              </w:rPr>
              <w:t>) ose FC (</w:t>
            </w:r>
            <w:r w:rsidRPr="001939E3">
              <w:rPr>
                <w:rFonts w:ascii="Garamond" w:hAnsi="Garamond"/>
                <w:sz w:val="24"/>
                <w:szCs w:val="24"/>
                <w:vertAlign w:val="superscript"/>
              </w:rPr>
              <w:t>3</w:t>
            </w:r>
            <w:r w:rsidRPr="001939E3">
              <w:rPr>
                <w:rFonts w:ascii="Garamond" w:hAnsi="Garamond"/>
                <w:sz w:val="24"/>
                <w:szCs w:val="24"/>
              </w:rPr>
              <w:t>) ose SHGR ose SHGS ose SHRA ose SHSN ose SHUP (</w:t>
            </w:r>
            <w:r w:rsidRPr="001939E3">
              <w:rPr>
                <w:rFonts w:ascii="Garamond" w:hAnsi="Garamond"/>
                <w:sz w:val="24"/>
                <w:szCs w:val="24"/>
                <w:vertAlign w:val="superscript"/>
              </w:rPr>
              <w:t>4</w:t>
            </w:r>
            <w:r w:rsidRPr="001939E3">
              <w:rPr>
                <w:rFonts w:ascii="Garamond" w:hAnsi="Garamond"/>
                <w:sz w:val="24"/>
                <w:szCs w:val="24"/>
              </w:rPr>
              <w:t>) ose TSGR ose TSGS ose TSRA ose TSSN ose TSUP (</w:t>
            </w:r>
            <w:r w:rsidRPr="001939E3">
              <w:rPr>
                <w:rFonts w:ascii="Garamond" w:hAnsi="Garamond"/>
                <w:sz w:val="24"/>
                <w:szCs w:val="24"/>
                <w:vertAlign w:val="superscript"/>
              </w:rPr>
              <w:t>4</w:t>
            </w:r>
            <w:r w:rsidRPr="001939E3">
              <w:rPr>
                <w:rFonts w:ascii="Garamond" w:hAnsi="Garamond"/>
                <w:sz w:val="24"/>
                <w:szCs w:val="24"/>
              </w:rPr>
              <w:t>) ose UP (</w:t>
            </w:r>
            <w:r w:rsidRPr="001939E3">
              <w:rPr>
                <w:rFonts w:ascii="Garamond" w:hAnsi="Garamond"/>
                <w:sz w:val="24"/>
                <w:szCs w:val="24"/>
                <w:vertAlign w:val="superscript"/>
              </w:rPr>
              <w:t>4</w:t>
            </w:r>
            <w:r w:rsidRPr="001939E3">
              <w:rPr>
                <w:rFonts w:ascii="Garamond" w:hAnsi="Garamond"/>
                <w:sz w:val="24"/>
                <w:szCs w:val="24"/>
              </w:rPr>
              <w:t>)</w:t>
            </w:r>
          </w:p>
        </w:tc>
        <w:tc>
          <w:tcPr>
            <w:tcW w:w="1145" w:type="dxa"/>
          </w:tcPr>
          <w:p w14:paraId="245F48B5" w14:textId="77777777" w:rsidR="00656EAE" w:rsidRPr="001939E3" w:rsidRDefault="00656EAE" w:rsidP="00285BCA">
            <w:pPr>
              <w:rPr>
                <w:rFonts w:ascii="Garamond" w:hAnsi="Garamond"/>
                <w:sz w:val="24"/>
                <w:szCs w:val="24"/>
              </w:rPr>
            </w:pPr>
            <w:r w:rsidRPr="001939E3">
              <w:rPr>
                <w:rFonts w:ascii="Garamond" w:hAnsi="Garamond"/>
                <w:sz w:val="24"/>
                <w:szCs w:val="24"/>
              </w:rPr>
              <w:t>FG ose BR ose SA ose DU ose HZ ose FU ose VA ose SQ ose PO ose TS ose BCFG ose BLDU ose BLSA ose BLSN ose DRDU ose</w:t>
            </w:r>
          </w:p>
          <w:p w14:paraId="7675050B" w14:textId="77777777" w:rsidR="00656EAE" w:rsidRPr="001939E3" w:rsidRDefault="00656EAE" w:rsidP="00285BCA">
            <w:pPr>
              <w:rPr>
                <w:rFonts w:ascii="Garamond" w:hAnsi="Garamond"/>
                <w:sz w:val="24"/>
                <w:szCs w:val="24"/>
              </w:rPr>
            </w:pPr>
            <w:r w:rsidRPr="001939E3">
              <w:rPr>
                <w:rFonts w:ascii="Garamond" w:hAnsi="Garamond"/>
                <w:sz w:val="24"/>
                <w:szCs w:val="24"/>
              </w:rPr>
              <w:t>DRSA ose</w:t>
            </w:r>
          </w:p>
          <w:p w14:paraId="024F672B" w14:textId="77777777" w:rsidR="00656EAE" w:rsidRPr="001939E3" w:rsidRDefault="00656EAE" w:rsidP="00285BCA">
            <w:pPr>
              <w:rPr>
                <w:rFonts w:ascii="Garamond" w:hAnsi="Garamond"/>
                <w:sz w:val="24"/>
                <w:szCs w:val="24"/>
              </w:rPr>
            </w:pPr>
            <w:r w:rsidRPr="001939E3">
              <w:rPr>
                <w:rFonts w:ascii="Garamond" w:hAnsi="Garamond"/>
                <w:sz w:val="24"/>
                <w:szCs w:val="24"/>
              </w:rPr>
              <w:t>DRSN ose FZFG ose MIFG ose PREG ose</w:t>
            </w:r>
          </w:p>
          <w:p w14:paraId="3B358CF3" w14:textId="77777777" w:rsidR="00656EAE" w:rsidRPr="001939E3" w:rsidRDefault="00656EAE" w:rsidP="00285BCA">
            <w:pPr>
              <w:rPr>
                <w:rFonts w:ascii="Garamond" w:hAnsi="Garamond"/>
                <w:sz w:val="24"/>
                <w:szCs w:val="24"/>
              </w:rPr>
            </w:pPr>
            <w:r w:rsidRPr="001939E3">
              <w:rPr>
                <w:rFonts w:ascii="Garamond" w:hAnsi="Garamond"/>
                <w:sz w:val="24"/>
                <w:szCs w:val="24"/>
              </w:rPr>
              <w:t>// (</w:t>
            </w:r>
            <w:r w:rsidRPr="001939E3">
              <w:rPr>
                <w:rFonts w:ascii="Garamond" w:hAnsi="Garamond"/>
                <w:sz w:val="24"/>
                <w:szCs w:val="24"/>
                <w:vertAlign w:val="superscript"/>
              </w:rPr>
              <w:t>1</w:t>
            </w:r>
            <w:r w:rsidRPr="001939E3">
              <w:rPr>
                <w:rFonts w:ascii="Garamond" w:hAnsi="Garamond"/>
                <w:sz w:val="24"/>
                <w:szCs w:val="24"/>
              </w:rPr>
              <w:t>)</w:t>
            </w:r>
          </w:p>
        </w:tc>
        <w:tc>
          <w:tcPr>
            <w:tcW w:w="1186" w:type="dxa"/>
          </w:tcPr>
          <w:p w14:paraId="106D2631" w14:textId="77777777" w:rsidR="00656EAE" w:rsidRPr="001939E3" w:rsidRDefault="00656EAE" w:rsidP="00285BCA">
            <w:pPr>
              <w:rPr>
                <w:rFonts w:ascii="Garamond" w:hAnsi="Garamond"/>
                <w:sz w:val="24"/>
                <w:szCs w:val="24"/>
              </w:rPr>
            </w:pPr>
            <w:r w:rsidRPr="001939E3">
              <w:rPr>
                <w:rFonts w:ascii="Garamond" w:hAnsi="Garamond"/>
                <w:sz w:val="24"/>
                <w:szCs w:val="24"/>
              </w:rPr>
              <w:t>FG ose PO ose FC ose DS ose SS ose TS ose SH ose BLSN ose BLSA ose BLDU ose VA</w:t>
            </w:r>
          </w:p>
        </w:tc>
        <w:tc>
          <w:tcPr>
            <w:tcW w:w="1209" w:type="dxa"/>
            <w:gridSpan w:val="2"/>
            <w:vMerge/>
          </w:tcPr>
          <w:p w14:paraId="465EDD19" w14:textId="77777777" w:rsidR="00656EAE" w:rsidRPr="001939E3" w:rsidRDefault="00656EAE" w:rsidP="00285BCA">
            <w:pPr>
              <w:rPr>
                <w:rFonts w:ascii="Garamond" w:hAnsi="Garamond"/>
                <w:sz w:val="24"/>
                <w:szCs w:val="24"/>
              </w:rPr>
            </w:pPr>
          </w:p>
        </w:tc>
      </w:tr>
      <w:tr w:rsidR="00656EAE" w:rsidRPr="001939E3" w14:paraId="08B3F0B3" w14:textId="77777777" w:rsidTr="00656EAE">
        <w:tc>
          <w:tcPr>
            <w:tcW w:w="594" w:type="dxa"/>
            <w:vMerge w:val="restart"/>
          </w:tcPr>
          <w:p w14:paraId="13B6A90C" w14:textId="77777777" w:rsidR="00656EAE" w:rsidRPr="001939E3" w:rsidRDefault="00656EAE" w:rsidP="00881DF1">
            <w:pPr>
              <w:rPr>
                <w:rFonts w:ascii="Garamond" w:hAnsi="Garamond"/>
                <w:sz w:val="24"/>
                <w:szCs w:val="24"/>
              </w:rPr>
            </w:pPr>
            <w:r w:rsidRPr="001939E3">
              <w:rPr>
                <w:rFonts w:ascii="Garamond" w:hAnsi="Garamond"/>
                <w:sz w:val="24"/>
                <w:szCs w:val="24"/>
              </w:rPr>
              <w:t>10</w:t>
            </w:r>
          </w:p>
        </w:tc>
        <w:tc>
          <w:tcPr>
            <w:tcW w:w="1586" w:type="dxa"/>
            <w:vMerge w:val="restart"/>
          </w:tcPr>
          <w:p w14:paraId="617FEC54"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Re (M)</w:t>
            </w:r>
          </w:p>
        </w:tc>
        <w:tc>
          <w:tcPr>
            <w:tcW w:w="2752" w:type="dxa"/>
          </w:tcPr>
          <w:p w14:paraId="039A2A7C"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Sasia e reve dhe lartësia e bazës së reve ose shikueshmëria vertikale (M)</w:t>
            </w:r>
          </w:p>
        </w:tc>
        <w:tc>
          <w:tcPr>
            <w:tcW w:w="1372" w:type="dxa"/>
          </w:tcPr>
          <w:p w14:paraId="4C5C93F7"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FEWnnn ose SCTnnn ose BKNnnn ose OVCnnn ose</w:t>
            </w:r>
          </w:p>
          <w:p w14:paraId="16A5380F"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 xml:space="preserve">PAK /// </w:t>
            </w:r>
            <w:r w:rsidRPr="001939E3">
              <w:rPr>
                <w:rFonts w:ascii="Garamond" w:hAnsi="Garamond"/>
                <w:sz w:val="24"/>
                <w:szCs w:val="24"/>
              </w:rPr>
              <w:lastRenderedPageBreak/>
              <w:t>(</w:t>
            </w:r>
            <w:r w:rsidRPr="001939E3">
              <w:rPr>
                <w:rFonts w:ascii="Garamond" w:hAnsi="Garamond"/>
                <w:sz w:val="24"/>
                <w:szCs w:val="24"/>
                <w:vertAlign w:val="superscript"/>
              </w:rPr>
              <w:t>1</w:t>
            </w:r>
            <w:r w:rsidRPr="001939E3">
              <w:rPr>
                <w:rFonts w:ascii="Garamond" w:hAnsi="Garamond"/>
                <w:sz w:val="24"/>
                <w:szCs w:val="24"/>
              </w:rPr>
              <w:t xml:space="preserve">) ose </w:t>
            </w:r>
          </w:p>
          <w:p w14:paraId="5B645C4F"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SCT /// (</w:t>
            </w:r>
            <w:r w:rsidRPr="001939E3">
              <w:rPr>
                <w:rFonts w:ascii="Garamond" w:hAnsi="Garamond"/>
                <w:sz w:val="24"/>
                <w:szCs w:val="24"/>
                <w:vertAlign w:val="superscript"/>
              </w:rPr>
              <w:t>1</w:t>
            </w:r>
            <w:r w:rsidRPr="001939E3">
              <w:rPr>
                <w:rFonts w:ascii="Garamond" w:hAnsi="Garamond"/>
                <w:sz w:val="24"/>
                <w:szCs w:val="24"/>
              </w:rPr>
              <w:t xml:space="preserve">) ose </w:t>
            </w:r>
          </w:p>
          <w:p w14:paraId="343619C4"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BKN /// (</w:t>
            </w:r>
            <w:r w:rsidRPr="001939E3">
              <w:rPr>
                <w:rFonts w:ascii="Garamond" w:hAnsi="Garamond"/>
                <w:sz w:val="24"/>
                <w:szCs w:val="24"/>
                <w:vertAlign w:val="superscript"/>
              </w:rPr>
              <w:t>1</w:t>
            </w:r>
            <w:r w:rsidRPr="001939E3">
              <w:rPr>
                <w:rFonts w:ascii="Garamond" w:hAnsi="Garamond"/>
                <w:sz w:val="24"/>
                <w:szCs w:val="24"/>
              </w:rPr>
              <w:t xml:space="preserve">) ose </w:t>
            </w:r>
          </w:p>
          <w:p w14:paraId="1A875098"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OVC /// (</w:t>
            </w:r>
            <w:r w:rsidRPr="001939E3">
              <w:rPr>
                <w:rFonts w:ascii="Garamond" w:hAnsi="Garamond"/>
                <w:sz w:val="24"/>
                <w:szCs w:val="24"/>
                <w:vertAlign w:val="superscript"/>
              </w:rPr>
              <w:t>1</w:t>
            </w:r>
            <w:r w:rsidRPr="001939E3">
              <w:rPr>
                <w:rFonts w:ascii="Garamond" w:hAnsi="Garamond"/>
                <w:sz w:val="24"/>
                <w:szCs w:val="24"/>
              </w:rPr>
              <w:t xml:space="preserve">) ose </w:t>
            </w:r>
          </w:p>
          <w:p w14:paraId="542B8945"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 nnn (</w:t>
            </w:r>
            <w:r w:rsidRPr="001939E3">
              <w:rPr>
                <w:rFonts w:ascii="Garamond" w:hAnsi="Garamond"/>
                <w:sz w:val="24"/>
                <w:szCs w:val="24"/>
                <w:vertAlign w:val="superscript"/>
              </w:rPr>
              <w:t>1</w:t>
            </w:r>
            <w:r w:rsidRPr="001939E3">
              <w:rPr>
                <w:rFonts w:ascii="Garamond" w:hAnsi="Garamond"/>
                <w:sz w:val="24"/>
                <w:szCs w:val="24"/>
              </w:rPr>
              <w:t xml:space="preserve">) ose </w:t>
            </w:r>
          </w:p>
          <w:p w14:paraId="253E02CC"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 (</w:t>
            </w:r>
            <w:r w:rsidRPr="001939E3">
              <w:rPr>
                <w:rFonts w:ascii="Garamond" w:hAnsi="Garamond"/>
                <w:sz w:val="24"/>
                <w:szCs w:val="24"/>
                <w:vertAlign w:val="superscript"/>
              </w:rPr>
              <w:t>1</w:t>
            </w:r>
            <w:r w:rsidRPr="001939E3">
              <w:rPr>
                <w:rFonts w:ascii="Garamond" w:hAnsi="Garamond"/>
                <w:sz w:val="24"/>
                <w:szCs w:val="24"/>
              </w:rPr>
              <w:t>)</w:t>
            </w:r>
          </w:p>
        </w:tc>
        <w:tc>
          <w:tcPr>
            <w:tcW w:w="1145" w:type="dxa"/>
          </w:tcPr>
          <w:p w14:paraId="56FE00B5"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lastRenderedPageBreak/>
              <w:t xml:space="preserve">VVnnn ose </w:t>
            </w:r>
          </w:p>
          <w:p w14:paraId="696E0D39"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VV/// (</w:t>
            </w:r>
            <w:r w:rsidRPr="001939E3">
              <w:rPr>
                <w:rFonts w:ascii="Garamond" w:hAnsi="Garamond"/>
                <w:sz w:val="24"/>
                <w:szCs w:val="24"/>
                <w:vertAlign w:val="superscript"/>
              </w:rPr>
              <w:t>1</w:t>
            </w:r>
            <w:r w:rsidRPr="001939E3">
              <w:rPr>
                <w:rFonts w:ascii="Garamond" w:hAnsi="Garamond"/>
                <w:sz w:val="24"/>
                <w:szCs w:val="24"/>
              </w:rPr>
              <w:t>)</w:t>
            </w:r>
          </w:p>
        </w:tc>
        <w:tc>
          <w:tcPr>
            <w:tcW w:w="1186" w:type="dxa"/>
          </w:tcPr>
          <w:p w14:paraId="3DFE2C02"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NSC ose NCD (</w:t>
            </w:r>
            <w:r w:rsidRPr="001939E3">
              <w:rPr>
                <w:rFonts w:ascii="Garamond" w:hAnsi="Garamond"/>
                <w:sz w:val="24"/>
                <w:szCs w:val="24"/>
                <w:vertAlign w:val="superscript"/>
              </w:rPr>
              <w:t>4</w:t>
            </w:r>
            <w:r w:rsidRPr="001939E3">
              <w:rPr>
                <w:rFonts w:ascii="Garamond" w:hAnsi="Garamond"/>
                <w:sz w:val="24"/>
                <w:szCs w:val="24"/>
              </w:rPr>
              <w:t>)</w:t>
            </w:r>
          </w:p>
        </w:tc>
        <w:tc>
          <w:tcPr>
            <w:tcW w:w="1209" w:type="dxa"/>
            <w:gridSpan w:val="2"/>
            <w:vMerge/>
          </w:tcPr>
          <w:p w14:paraId="5AEB1C92" w14:textId="77777777" w:rsidR="00656EAE" w:rsidRPr="001939E3" w:rsidRDefault="00656EAE" w:rsidP="00881DF1">
            <w:pPr>
              <w:rPr>
                <w:rFonts w:ascii="Garamond" w:hAnsi="Garamond"/>
                <w:sz w:val="24"/>
                <w:szCs w:val="24"/>
              </w:rPr>
            </w:pPr>
          </w:p>
        </w:tc>
      </w:tr>
      <w:tr w:rsidR="00656EAE" w:rsidRPr="001939E3" w14:paraId="1CBC65B1" w14:textId="77777777" w:rsidTr="00656EAE">
        <w:tc>
          <w:tcPr>
            <w:tcW w:w="594" w:type="dxa"/>
            <w:vMerge/>
          </w:tcPr>
          <w:p w14:paraId="7A25A677" w14:textId="77777777" w:rsidR="00656EAE" w:rsidRPr="001939E3" w:rsidRDefault="00656EAE" w:rsidP="00881DF1">
            <w:pPr>
              <w:rPr>
                <w:rFonts w:ascii="Garamond" w:hAnsi="Garamond"/>
                <w:sz w:val="24"/>
                <w:szCs w:val="24"/>
              </w:rPr>
            </w:pPr>
          </w:p>
        </w:tc>
        <w:tc>
          <w:tcPr>
            <w:tcW w:w="1586" w:type="dxa"/>
            <w:vMerge/>
          </w:tcPr>
          <w:p w14:paraId="11702037" w14:textId="77777777" w:rsidR="00656EAE" w:rsidRPr="001939E3" w:rsidRDefault="00656EAE" w:rsidP="00881DF1">
            <w:pPr>
              <w:rPr>
                <w:rFonts w:ascii="Garamond" w:hAnsi="Garamond"/>
                <w:sz w:val="24"/>
                <w:szCs w:val="24"/>
              </w:rPr>
            </w:pPr>
          </w:p>
        </w:tc>
        <w:tc>
          <w:tcPr>
            <w:tcW w:w="2752" w:type="dxa"/>
          </w:tcPr>
          <w:p w14:paraId="1590908F"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Lloji i reve (C)</w:t>
            </w:r>
          </w:p>
        </w:tc>
        <w:tc>
          <w:tcPr>
            <w:tcW w:w="1372" w:type="dxa"/>
          </w:tcPr>
          <w:p w14:paraId="660688BA"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 xml:space="preserve">CB ose </w:t>
            </w:r>
          </w:p>
          <w:p w14:paraId="23B82C0D"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 xml:space="preserve">TCU ose </w:t>
            </w:r>
          </w:p>
          <w:p w14:paraId="6B7EB873"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 (</w:t>
            </w:r>
            <w:r w:rsidRPr="001939E3">
              <w:rPr>
                <w:rFonts w:ascii="Garamond" w:hAnsi="Garamond"/>
                <w:sz w:val="24"/>
                <w:szCs w:val="24"/>
                <w:vertAlign w:val="superscript"/>
              </w:rPr>
              <w:t>1</w:t>
            </w:r>
            <w:r w:rsidRPr="001939E3">
              <w:rPr>
                <w:rFonts w:ascii="Garamond" w:hAnsi="Garamond"/>
                <w:sz w:val="24"/>
                <w:szCs w:val="24"/>
              </w:rPr>
              <w:t>), (</w:t>
            </w:r>
            <w:r w:rsidRPr="001939E3">
              <w:rPr>
                <w:rFonts w:ascii="Garamond" w:hAnsi="Garamond"/>
                <w:sz w:val="24"/>
                <w:szCs w:val="24"/>
                <w:vertAlign w:val="superscript"/>
              </w:rPr>
              <w:t>5</w:t>
            </w:r>
            <w:r w:rsidRPr="001939E3">
              <w:rPr>
                <w:rFonts w:ascii="Garamond" w:hAnsi="Garamond"/>
                <w:sz w:val="24"/>
                <w:szCs w:val="24"/>
              </w:rPr>
              <w:t>)</w:t>
            </w:r>
          </w:p>
        </w:tc>
        <w:tc>
          <w:tcPr>
            <w:tcW w:w="1145" w:type="dxa"/>
          </w:tcPr>
          <w:p w14:paraId="777709C9" w14:textId="77777777" w:rsidR="00656EAE" w:rsidRPr="001939E3" w:rsidRDefault="00656EAE" w:rsidP="00881DF1">
            <w:pPr>
              <w:spacing w:before="60" w:after="60"/>
              <w:rPr>
                <w:rFonts w:ascii="Garamond" w:hAnsi="Garamond"/>
                <w:sz w:val="24"/>
                <w:szCs w:val="24"/>
              </w:rPr>
            </w:pPr>
            <w:r w:rsidRPr="001939E3">
              <w:rPr>
                <w:rFonts w:ascii="Garamond" w:hAnsi="Garamond"/>
                <w:sz w:val="24"/>
                <w:szCs w:val="24"/>
              </w:rPr>
              <w:t xml:space="preserve">   ___</w:t>
            </w:r>
          </w:p>
        </w:tc>
        <w:tc>
          <w:tcPr>
            <w:tcW w:w="1186" w:type="dxa"/>
          </w:tcPr>
          <w:p w14:paraId="2CBF6785" w14:textId="77777777" w:rsidR="00656EAE" w:rsidRPr="001939E3" w:rsidRDefault="00656EAE" w:rsidP="00881DF1">
            <w:pPr>
              <w:rPr>
                <w:rFonts w:ascii="Garamond" w:hAnsi="Garamond"/>
                <w:sz w:val="24"/>
                <w:szCs w:val="24"/>
              </w:rPr>
            </w:pPr>
          </w:p>
        </w:tc>
        <w:tc>
          <w:tcPr>
            <w:tcW w:w="1209" w:type="dxa"/>
            <w:gridSpan w:val="2"/>
          </w:tcPr>
          <w:p w14:paraId="45F32AC3" w14:textId="77777777" w:rsidR="00656EAE" w:rsidRPr="001939E3" w:rsidRDefault="00656EAE" w:rsidP="00881DF1">
            <w:pPr>
              <w:rPr>
                <w:rFonts w:ascii="Garamond" w:hAnsi="Garamond"/>
                <w:sz w:val="24"/>
                <w:szCs w:val="24"/>
              </w:rPr>
            </w:pPr>
          </w:p>
        </w:tc>
      </w:tr>
      <w:tr w:rsidR="00881DF1" w:rsidRPr="001939E3" w14:paraId="3849EE26" w14:textId="77777777" w:rsidTr="00656EAE">
        <w:tc>
          <w:tcPr>
            <w:tcW w:w="594" w:type="dxa"/>
          </w:tcPr>
          <w:p w14:paraId="0295EB88" w14:textId="77777777" w:rsidR="00881DF1" w:rsidRPr="001939E3" w:rsidRDefault="00AB48EC" w:rsidP="00881DF1">
            <w:pPr>
              <w:rPr>
                <w:rFonts w:ascii="Garamond" w:hAnsi="Garamond"/>
                <w:sz w:val="24"/>
                <w:szCs w:val="24"/>
              </w:rPr>
            </w:pPr>
            <w:r w:rsidRPr="001939E3">
              <w:rPr>
                <w:rFonts w:ascii="Garamond" w:hAnsi="Garamond"/>
                <w:sz w:val="24"/>
                <w:szCs w:val="24"/>
              </w:rPr>
              <w:t>11</w:t>
            </w:r>
          </w:p>
        </w:tc>
        <w:tc>
          <w:tcPr>
            <w:tcW w:w="1586" w:type="dxa"/>
          </w:tcPr>
          <w:p w14:paraId="4C7964AC" w14:textId="77777777" w:rsidR="00881DF1" w:rsidRPr="001939E3" w:rsidRDefault="00881DF1" w:rsidP="00881DF1">
            <w:pPr>
              <w:spacing w:before="60" w:after="60"/>
              <w:rPr>
                <w:rFonts w:ascii="Garamond" w:hAnsi="Garamond"/>
                <w:sz w:val="24"/>
                <w:szCs w:val="24"/>
              </w:rPr>
            </w:pPr>
            <w:r w:rsidRPr="001939E3">
              <w:rPr>
                <w:rFonts w:ascii="Garamond" w:hAnsi="Garamond"/>
                <w:sz w:val="24"/>
                <w:szCs w:val="24"/>
              </w:rPr>
              <w:t>Temperatura e ajrit dhe pikës së vesës (M)</w:t>
            </w:r>
          </w:p>
        </w:tc>
        <w:tc>
          <w:tcPr>
            <w:tcW w:w="2752" w:type="dxa"/>
          </w:tcPr>
          <w:p w14:paraId="6817F107" w14:textId="77777777" w:rsidR="00881DF1" w:rsidRPr="001939E3" w:rsidRDefault="00881DF1" w:rsidP="00881DF1">
            <w:pPr>
              <w:spacing w:before="60" w:after="60"/>
              <w:rPr>
                <w:rFonts w:ascii="Garamond" w:hAnsi="Garamond"/>
                <w:sz w:val="24"/>
                <w:szCs w:val="24"/>
              </w:rPr>
            </w:pPr>
            <w:r w:rsidRPr="001939E3">
              <w:rPr>
                <w:rFonts w:ascii="Garamond" w:hAnsi="Garamond"/>
                <w:sz w:val="24"/>
                <w:szCs w:val="24"/>
              </w:rPr>
              <w:t>Temperatura e ajrit dhe pikës së vesës (M)</w:t>
            </w:r>
          </w:p>
        </w:tc>
        <w:tc>
          <w:tcPr>
            <w:tcW w:w="4912" w:type="dxa"/>
            <w:gridSpan w:val="5"/>
          </w:tcPr>
          <w:p w14:paraId="79868284" w14:textId="77777777" w:rsidR="00881DF1" w:rsidRPr="001939E3" w:rsidRDefault="00881DF1" w:rsidP="00881DF1">
            <w:pPr>
              <w:rPr>
                <w:rFonts w:ascii="Garamond" w:hAnsi="Garamond"/>
                <w:sz w:val="24"/>
                <w:szCs w:val="24"/>
              </w:rPr>
            </w:pPr>
            <w:r w:rsidRPr="001939E3">
              <w:rPr>
                <w:rFonts w:ascii="Garamond" w:hAnsi="Garamond"/>
                <w:sz w:val="24"/>
                <w:szCs w:val="24"/>
              </w:rPr>
              <w:t>[M]nn/[M]nn ose ///[M]nn (</w:t>
            </w:r>
            <w:r w:rsidRPr="001939E3">
              <w:rPr>
                <w:rFonts w:ascii="Garamond" w:hAnsi="Garamond"/>
                <w:sz w:val="24"/>
                <w:szCs w:val="24"/>
                <w:vertAlign w:val="superscript"/>
              </w:rPr>
              <w:t>1</w:t>
            </w:r>
            <w:r w:rsidRPr="001939E3">
              <w:rPr>
                <w:rFonts w:ascii="Garamond" w:hAnsi="Garamond"/>
                <w:sz w:val="24"/>
                <w:szCs w:val="24"/>
              </w:rPr>
              <w:t>) ose [M]nn/// (</w:t>
            </w:r>
            <w:r w:rsidRPr="001939E3">
              <w:rPr>
                <w:rFonts w:ascii="Garamond" w:hAnsi="Garamond"/>
                <w:sz w:val="24"/>
                <w:szCs w:val="24"/>
                <w:vertAlign w:val="superscript"/>
              </w:rPr>
              <w:t>1</w:t>
            </w:r>
            <w:r w:rsidRPr="001939E3">
              <w:rPr>
                <w:rFonts w:ascii="Garamond" w:hAnsi="Garamond"/>
                <w:sz w:val="24"/>
                <w:szCs w:val="24"/>
              </w:rPr>
              <w:t>) ose /// (</w:t>
            </w:r>
            <w:r w:rsidRPr="001939E3">
              <w:rPr>
                <w:rFonts w:ascii="Garamond" w:hAnsi="Garamond"/>
                <w:sz w:val="24"/>
                <w:szCs w:val="24"/>
                <w:vertAlign w:val="superscript"/>
              </w:rPr>
              <w:t>1</w:t>
            </w:r>
            <w:r w:rsidRPr="001939E3">
              <w:rPr>
                <w:rFonts w:ascii="Garamond" w:hAnsi="Garamond"/>
                <w:sz w:val="24"/>
                <w:szCs w:val="24"/>
              </w:rPr>
              <w:t>)</w:t>
            </w:r>
          </w:p>
        </w:tc>
      </w:tr>
      <w:tr w:rsidR="00AB48EC" w:rsidRPr="001939E3" w14:paraId="6FFD8C03" w14:textId="77777777" w:rsidTr="00656EAE">
        <w:tc>
          <w:tcPr>
            <w:tcW w:w="594" w:type="dxa"/>
            <w:vMerge w:val="restart"/>
          </w:tcPr>
          <w:p w14:paraId="07420CBD" w14:textId="77777777" w:rsidR="00AB48EC" w:rsidRPr="001939E3" w:rsidRDefault="00AB48EC" w:rsidP="00881DF1">
            <w:pPr>
              <w:rPr>
                <w:rFonts w:ascii="Garamond" w:hAnsi="Garamond"/>
                <w:sz w:val="24"/>
                <w:szCs w:val="24"/>
              </w:rPr>
            </w:pPr>
            <w:r w:rsidRPr="001939E3">
              <w:rPr>
                <w:rFonts w:ascii="Garamond" w:hAnsi="Garamond"/>
                <w:sz w:val="24"/>
                <w:szCs w:val="24"/>
              </w:rPr>
              <w:t>12</w:t>
            </w:r>
          </w:p>
        </w:tc>
        <w:tc>
          <w:tcPr>
            <w:tcW w:w="1586" w:type="dxa"/>
            <w:vMerge w:val="restart"/>
          </w:tcPr>
          <w:p w14:paraId="0BEF557A" w14:textId="77777777" w:rsidR="00AB48EC" w:rsidRPr="001939E3" w:rsidRDefault="00AB48EC" w:rsidP="00881DF1">
            <w:pPr>
              <w:spacing w:before="60" w:after="60"/>
              <w:rPr>
                <w:rFonts w:ascii="Garamond" w:hAnsi="Garamond"/>
                <w:sz w:val="24"/>
                <w:szCs w:val="24"/>
              </w:rPr>
            </w:pPr>
            <w:r w:rsidRPr="001939E3">
              <w:rPr>
                <w:rFonts w:ascii="Garamond" w:hAnsi="Garamond"/>
                <w:sz w:val="24"/>
                <w:szCs w:val="24"/>
              </w:rPr>
              <w:t>Vlerat e presionit (M)</w:t>
            </w:r>
          </w:p>
        </w:tc>
        <w:tc>
          <w:tcPr>
            <w:tcW w:w="2752" w:type="dxa"/>
          </w:tcPr>
          <w:p w14:paraId="77AEE03D" w14:textId="77777777" w:rsidR="00AB48EC" w:rsidRPr="001939E3" w:rsidRDefault="00AB48EC" w:rsidP="00881DF1">
            <w:pPr>
              <w:spacing w:before="60" w:after="60"/>
              <w:rPr>
                <w:rFonts w:ascii="Garamond" w:hAnsi="Garamond"/>
                <w:sz w:val="24"/>
                <w:szCs w:val="24"/>
              </w:rPr>
            </w:pPr>
            <w:r w:rsidRPr="001939E3">
              <w:rPr>
                <w:rFonts w:ascii="Garamond" w:hAnsi="Garamond"/>
                <w:sz w:val="24"/>
                <w:szCs w:val="24"/>
              </w:rPr>
              <w:t>Emri i elementit (M)</w:t>
            </w:r>
          </w:p>
        </w:tc>
        <w:tc>
          <w:tcPr>
            <w:tcW w:w="4912" w:type="dxa"/>
            <w:gridSpan w:val="5"/>
          </w:tcPr>
          <w:p w14:paraId="0ADD89D6" w14:textId="77777777" w:rsidR="00AB48EC" w:rsidRPr="001939E3" w:rsidRDefault="00AB48EC" w:rsidP="00881DF1">
            <w:pPr>
              <w:rPr>
                <w:rFonts w:ascii="Garamond" w:hAnsi="Garamond"/>
                <w:sz w:val="24"/>
                <w:szCs w:val="24"/>
              </w:rPr>
            </w:pPr>
            <w:r w:rsidRPr="001939E3">
              <w:rPr>
                <w:rFonts w:ascii="Garamond" w:hAnsi="Garamond"/>
                <w:sz w:val="24"/>
                <w:szCs w:val="24"/>
              </w:rPr>
              <w:t>Q</w:t>
            </w:r>
          </w:p>
        </w:tc>
      </w:tr>
      <w:tr w:rsidR="00AB48EC" w:rsidRPr="001939E3" w14:paraId="251B6671" w14:textId="77777777" w:rsidTr="00656EAE">
        <w:tc>
          <w:tcPr>
            <w:tcW w:w="594" w:type="dxa"/>
            <w:vMerge/>
          </w:tcPr>
          <w:p w14:paraId="6CF154E9" w14:textId="77777777" w:rsidR="00AB48EC" w:rsidRPr="001939E3" w:rsidRDefault="00AB48EC" w:rsidP="00881DF1">
            <w:pPr>
              <w:rPr>
                <w:rFonts w:ascii="Garamond" w:hAnsi="Garamond"/>
                <w:sz w:val="24"/>
                <w:szCs w:val="24"/>
              </w:rPr>
            </w:pPr>
          </w:p>
        </w:tc>
        <w:tc>
          <w:tcPr>
            <w:tcW w:w="1586" w:type="dxa"/>
            <w:vMerge/>
          </w:tcPr>
          <w:p w14:paraId="0153585F" w14:textId="77777777" w:rsidR="00AB48EC" w:rsidRPr="001939E3" w:rsidRDefault="00AB48EC" w:rsidP="00881DF1">
            <w:pPr>
              <w:spacing w:before="60" w:after="60"/>
              <w:rPr>
                <w:rFonts w:ascii="Garamond" w:hAnsi="Garamond"/>
                <w:sz w:val="24"/>
                <w:szCs w:val="24"/>
              </w:rPr>
            </w:pPr>
          </w:p>
        </w:tc>
        <w:tc>
          <w:tcPr>
            <w:tcW w:w="2752" w:type="dxa"/>
          </w:tcPr>
          <w:p w14:paraId="7571F360" w14:textId="77777777" w:rsidR="00AB48EC" w:rsidRPr="001939E3" w:rsidRDefault="00AB48EC" w:rsidP="00881DF1">
            <w:pPr>
              <w:spacing w:before="60" w:after="60"/>
              <w:rPr>
                <w:rFonts w:ascii="Garamond" w:hAnsi="Garamond"/>
                <w:sz w:val="24"/>
                <w:szCs w:val="24"/>
              </w:rPr>
            </w:pPr>
            <w:r w:rsidRPr="001939E3">
              <w:rPr>
                <w:rFonts w:ascii="Garamond" w:hAnsi="Garamond"/>
                <w:sz w:val="24"/>
                <w:szCs w:val="24"/>
              </w:rPr>
              <w:t>QNH (M)</w:t>
            </w:r>
          </w:p>
        </w:tc>
        <w:tc>
          <w:tcPr>
            <w:tcW w:w="4912" w:type="dxa"/>
            <w:gridSpan w:val="5"/>
          </w:tcPr>
          <w:p w14:paraId="2F9292ED" w14:textId="77777777" w:rsidR="00AB48EC" w:rsidRPr="001939E3" w:rsidRDefault="00AB48EC" w:rsidP="00881DF1">
            <w:pPr>
              <w:rPr>
                <w:rFonts w:ascii="Garamond" w:hAnsi="Garamond"/>
                <w:sz w:val="24"/>
                <w:szCs w:val="24"/>
              </w:rPr>
            </w:pPr>
            <w:r w:rsidRPr="001939E3">
              <w:rPr>
                <w:rFonts w:ascii="Garamond" w:hAnsi="Garamond"/>
                <w:sz w:val="24"/>
                <w:szCs w:val="24"/>
              </w:rPr>
              <w:t>nnnn ose /// (</w:t>
            </w:r>
            <w:r w:rsidRPr="001939E3">
              <w:rPr>
                <w:rFonts w:ascii="Garamond" w:hAnsi="Garamond"/>
                <w:sz w:val="24"/>
                <w:szCs w:val="24"/>
                <w:vertAlign w:val="superscript"/>
              </w:rPr>
              <w:t>1</w:t>
            </w:r>
            <w:r w:rsidRPr="001939E3">
              <w:rPr>
                <w:rFonts w:ascii="Garamond" w:hAnsi="Garamond"/>
                <w:sz w:val="24"/>
                <w:szCs w:val="24"/>
              </w:rPr>
              <w:t>)</w:t>
            </w:r>
          </w:p>
        </w:tc>
      </w:tr>
      <w:tr w:rsidR="00F73C0C" w:rsidRPr="001939E3" w14:paraId="45323410" w14:textId="77777777" w:rsidTr="00656EAE">
        <w:tc>
          <w:tcPr>
            <w:tcW w:w="594" w:type="dxa"/>
            <w:vMerge w:val="restart"/>
          </w:tcPr>
          <w:p w14:paraId="2735B673" w14:textId="77777777" w:rsidR="00F73C0C" w:rsidRPr="001939E3" w:rsidRDefault="00F73C0C" w:rsidP="00AB48EC">
            <w:pPr>
              <w:rPr>
                <w:rFonts w:ascii="Garamond" w:hAnsi="Garamond"/>
                <w:sz w:val="24"/>
                <w:szCs w:val="24"/>
              </w:rPr>
            </w:pPr>
            <w:r w:rsidRPr="001939E3">
              <w:rPr>
                <w:rFonts w:ascii="Garamond" w:hAnsi="Garamond"/>
                <w:sz w:val="24"/>
                <w:szCs w:val="24"/>
              </w:rPr>
              <w:t>13</w:t>
            </w:r>
          </w:p>
        </w:tc>
        <w:tc>
          <w:tcPr>
            <w:tcW w:w="1586" w:type="dxa"/>
            <w:vMerge w:val="restart"/>
          </w:tcPr>
          <w:p w14:paraId="52A5127F" w14:textId="77777777" w:rsidR="00F73C0C" w:rsidRPr="001939E3" w:rsidRDefault="00F73C0C" w:rsidP="00AB48EC">
            <w:pPr>
              <w:spacing w:before="60" w:after="60"/>
              <w:rPr>
                <w:rFonts w:ascii="Garamond" w:hAnsi="Garamond"/>
                <w:sz w:val="24"/>
                <w:szCs w:val="24"/>
              </w:rPr>
            </w:pPr>
            <w:r w:rsidRPr="001939E3">
              <w:rPr>
                <w:rFonts w:ascii="Garamond" w:hAnsi="Garamond"/>
                <w:sz w:val="24"/>
                <w:szCs w:val="24"/>
              </w:rPr>
              <w:t>Informacion shtesë (C)</w:t>
            </w:r>
          </w:p>
        </w:tc>
        <w:tc>
          <w:tcPr>
            <w:tcW w:w="2752" w:type="dxa"/>
          </w:tcPr>
          <w:p w14:paraId="21C37F3C" w14:textId="77777777" w:rsidR="00F73C0C" w:rsidRPr="001939E3" w:rsidRDefault="00F73C0C" w:rsidP="00AB48EC">
            <w:pPr>
              <w:spacing w:before="60" w:after="60"/>
              <w:rPr>
                <w:rFonts w:ascii="Garamond" w:hAnsi="Garamond"/>
                <w:sz w:val="24"/>
                <w:szCs w:val="24"/>
              </w:rPr>
            </w:pPr>
            <w:r w:rsidRPr="001939E3">
              <w:rPr>
                <w:rFonts w:ascii="Garamond" w:hAnsi="Garamond"/>
                <w:sz w:val="24"/>
                <w:szCs w:val="24"/>
              </w:rPr>
              <w:t>Moti i fundit (C)</w:t>
            </w:r>
          </w:p>
        </w:tc>
        <w:tc>
          <w:tcPr>
            <w:tcW w:w="4912" w:type="dxa"/>
            <w:gridSpan w:val="5"/>
          </w:tcPr>
          <w:p w14:paraId="4EAC25FA" w14:textId="77777777" w:rsidR="00385909" w:rsidRPr="001939E3" w:rsidRDefault="00385909" w:rsidP="00385909">
            <w:pPr>
              <w:widowControl/>
              <w:autoSpaceDE w:val="0"/>
              <w:autoSpaceDN w:val="0"/>
              <w:adjustRightInd w:val="0"/>
              <w:rPr>
                <w:rFonts w:ascii="Garamond" w:hAnsi="Garamond" w:cs="EUAlbertina"/>
                <w:color w:val="000000"/>
                <w:sz w:val="24"/>
                <w:szCs w:val="24"/>
                <w:lang w:val="en-US"/>
              </w:rPr>
            </w:pPr>
          </w:p>
          <w:tbl>
            <w:tblPr>
              <w:tblW w:w="0" w:type="auto"/>
              <w:tblBorders>
                <w:top w:val="nil"/>
                <w:left w:val="nil"/>
                <w:bottom w:val="nil"/>
                <w:right w:val="nil"/>
              </w:tblBorders>
              <w:tblLook w:val="0000" w:firstRow="0" w:lastRow="0" w:firstColumn="0" w:lastColumn="0" w:noHBand="0" w:noVBand="0"/>
            </w:tblPr>
            <w:tblGrid>
              <w:gridCol w:w="4696"/>
            </w:tblGrid>
            <w:tr w:rsidR="00385909" w:rsidRPr="001939E3" w14:paraId="54194149" w14:textId="77777777">
              <w:trPr>
                <w:trHeight w:val="543"/>
              </w:trPr>
              <w:tc>
                <w:tcPr>
                  <w:tcW w:w="0" w:type="auto"/>
                </w:tcPr>
                <w:p w14:paraId="6CD575E8" w14:textId="77777777" w:rsidR="00385909" w:rsidRPr="001939E3" w:rsidRDefault="00385909" w:rsidP="00385909">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RERASN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REFZDZ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REFZRA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REDZ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RE[SH]RA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 [SH]SN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RESG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RESHGR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RESHGS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REBLSN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RESS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REDS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RETSRA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RETSSN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RETSGR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RETSGS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RETS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REFC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REVA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REPL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REUP(4)</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REFZUP(4)</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RETSUP(4)</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RESHUP(4)</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RE//(1)</w:t>
                  </w:r>
                </w:p>
              </w:tc>
            </w:tr>
          </w:tbl>
          <w:p w14:paraId="63F4E641" w14:textId="5F6E63F8" w:rsidR="00F73C0C" w:rsidRPr="001939E3" w:rsidRDefault="00F73C0C" w:rsidP="00AB48EC">
            <w:pPr>
              <w:rPr>
                <w:rFonts w:ascii="Garamond" w:hAnsi="Garamond"/>
                <w:sz w:val="24"/>
                <w:szCs w:val="24"/>
              </w:rPr>
            </w:pPr>
          </w:p>
        </w:tc>
      </w:tr>
      <w:tr w:rsidR="00F73C0C" w:rsidRPr="001939E3" w14:paraId="4F06C827" w14:textId="77777777" w:rsidTr="00656EAE">
        <w:tc>
          <w:tcPr>
            <w:tcW w:w="594" w:type="dxa"/>
            <w:vMerge/>
          </w:tcPr>
          <w:p w14:paraId="32042B98" w14:textId="77777777" w:rsidR="00F73C0C" w:rsidRPr="001939E3" w:rsidRDefault="00F73C0C" w:rsidP="00AB48EC">
            <w:pPr>
              <w:rPr>
                <w:rFonts w:ascii="Garamond" w:hAnsi="Garamond"/>
                <w:sz w:val="24"/>
                <w:szCs w:val="24"/>
              </w:rPr>
            </w:pPr>
          </w:p>
        </w:tc>
        <w:tc>
          <w:tcPr>
            <w:tcW w:w="1586" w:type="dxa"/>
            <w:vMerge/>
          </w:tcPr>
          <w:p w14:paraId="650941A1" w14:textId="77777777" w:rsidR="00F73C0C" w:rsidRPr="001939E3" w:rsidRDefault="00F73C0C" w:rsidP="00AB48EC">
            <w:pPr>
              <w:rPr>
                <w:rFonts w:ascii="Garamond" w:hAnsi="Garamond"/>
                <w:sz w:val="24"/>
                <w:szCs w:val="24"/>
              </w:rPr>
            </w:pPr>
          </w:p>
        </w:tc>
        <w:tc>
          <w:tcPr>
            <w:tcW w:w="2752" w:type="dxa"/>
          </w:tcPr>
          <w:p w14:paraId="2F27AE68" w14:textId="77777777" w:rsidR="00F73C0C" w:rsidRPr="001939E3" w:rsidRDefault="00F73C0C" w:rsidP="00AB48EC">
            <w:pPr>
              <w:spacing w:before="60" w:after="60"/>
              <w:rPr>
                <w:rFonts w:ascii="Garamond" w:hAnsi="Garamond"/>
                <w:sz w:val="24"/>
                <w:szCs w:val="24"/>
              </w:rPr>
            </w:pPr>
            <w:r w:rsidRPr="001939E3">
              <w:rPr>
                <w:rFonts w:ascii="Garamond" w:hAnsi="Garamond"/>
                <w:sz w:val="24"/>
                <w:szCs w:val="24"/>
              </w:rPr>
              <w:t>Prerje e erës (C)</w:t>
            </w:r>
          </w:p>
        </w:tc>
        <w:tc>
          <w:tcPr>
            <w:tcW w:w="4912" w:type="dxa"/>
            <w:gridSpan w:val="5"/>
          </w:tcPr>
          <w:p w14:paraId="205A9B5B" w14:textId="77777777" w:rsidR="00F73C0C" w:rsidRPr="001939E3" w:rsidRDefault="00F73C0C" w:rsidP="00AB48EC">
            <w:pPr>
              <w:spacing w:before="60" w:after="60"/>
              <w:rPr>
                <w:rFonts w:ascii="Garamond" w:hAnsi="Garamond"/>
                <w:sz w:val="24"/>
                <w:szCs w:val="24"/>
              </w:rPr>
            </w:pPr>
            <w:r w:rsidRPr="001939E3">
              <w:rPr>
                <w:rFonts w:ascii="Garamond" w:hAnsi="Garamond"/>
                <w:sz w:val="24"/>
                <w:szCs w:val="24"/>
              </w:rPr>
              <w:t>WS Rnn[L] ose WS Rnn[C] ose WS Rnn[R] ose WS ALL RWY</w:t>
            </w:r>
          </w:p>
        </w:tc>
      </w:tr>
      <w:tr w:rsidR="00F73C0C" w:rsidRPr="001939E3" w14:paraId="5CC44F5A" w14:textId="77777777" w:rsidTr="00656EAE">
        <w:tc>
          <w:tcPr>
            <w:tcW w:w="594" w:type="dxa"/>
            <w:vMerge/>
          </w:tcPr>
          <w:p w14:paraId="52394EB1" w14:textId="77777777" w:rsidR="00F73C0C" w:rsidRPr="001939E3" w:rsidRDefault="00F73C0C" w:rsidP="00AB48EC">
            <w:pPr>
              <w:rPr>
                <w:rFonts w:ascii="Garamond" w:hAnsi="Garamond"/>
                <w:sz w:val="24"/>
                <w:szCs w:val="24"/>
              </w:rPr>
            </w:pPr>
          </w:p>
        </w:tc>
        <w:tc>
          <w:tcPr>
            <w:tcW w:w="1586" w:type="dxa"/>
            <w:vMerge/>
          </w:tcPr>
          <w:p w14:paraId="7B8CC3EC" w14:textId="77777777" w:rsidR="00F73C0C" w:rsidRPr="001939E3" w:rsidRDefault="00F73C0C" w:rsidP="00AB48EC">
            <w:pPr>
              <w:rPr>
                <w:rFonts w:ascii="Garamond" w:hAnsi="Garamond"/>
                <w:sz w:val="24"/>
                <w:szCs w:val="24"/>
              </w:rPr>
            </w:pPr>
          </w:p>
        </w:tc>
        <w:tc>
          <w:tcPr>
            <w:tcW w:w="2752" w:type="dxa"/>
          </w:tcPr>
          <w:p w14:paraId="62453CF4" w14:textId="77777777" w:rsidR="00F73C0C" w:rsidRPr="001939E3" w:rsidRDefault="00F73C0C" w:rsidP="00AB48EC">
            <w:pPr>
              <w:spacing w:before="60" w:after="60"/>
              <w:rPr>
                <w:rFonts w:ascii="Garamond" w:hAnsi="Garamond"/>
                <w:sz w:val="24"/>
                <w:szCs w:val="24"/>
              </w:rPr>
            </w:pPr>
            <w:r w:rsidRPr="001939E3">
              <w:rPr>
                <w:rFonts w:ascii="Garamond" w:hAnsi="Garamond"/>
                <w:sz w:val="24"/>
                <w:szCs w:val="24"/>
              </w:rPr>
              <w:t>Temperatura e sipërfaqes së detit dhe gjendja e detit ose lartësia e konsiderueshme e valës (C)</w:t>
            </w:r>
          </w:p>
        </w:tc>
        <w:tc>
          <w:tcPr>
            <w:tcW w:w="4912" w:type="dxa"/>
            <w:gridSpan w:val="5"/>
          </w:tcPr>
          <w:p w14:paraId="15403F2D" w14:textId="77777777" w:rsidR="00F73C0C" w:rsidRPr="001939E3" w:rsidRDefault="00F73C0C" w:rsidP="00AB48EC">
            <w:pPr>
              <w:spacing w:before="60" w:after="60"/>
              <w:rPr>
                <w:rFonts w:ascii="Garamond" w:hAnsi="Garamond"/>
                <w:sz w:val="24"/>
                <w:szCs w:val="24"/>
              </w:rPr>
            </w:pPr>
            <w:r w:rsidRPr="001939E3">
              <w:rPr>
                <w:rFonts w:ascii="Garamond" w:hAnsi="Garamond"/>
                <w:sz w:val="24"/>
                <w:szCs w:val="24"/>
              </w:rPr>
              <w:t>W[M]nn/Sn ose W//Sn (</w:t>
            </w:r>
            <w:r w:rsidRPr="001939E3">
              <w:rPr>
                <w:rFonts w:ascii="Garamond" w:hAnsi="Garamond"/>
                <w:sz w:val="24"/>
                <w:szCs w:val="24"/>
                <w:vertAlign w:val="superscript"/>
              </w:rPr>
              <w:t>1</w:t>
            </w:r>
            <w:r w:rsidRPr="001939E3">
              <w:rPr>
                <w:rFonts w:ascii="Garamond" w:hAnsi="Garamond"/>
                <w:sz w:val="24"/>
                <w:szCs w:val="24"/>
              </w:rPr>
              <w:t>) ose W[M]nn/S/ (</w:t>
            </w:r>
            <w:r w:rsidRPr="001939E3">
              <w:rPr>
                <w:rFonts w:ascii="Garamond" w:hAnsi="Garamond"/>
                <w:sz w:val="24"/>
                <w:szCs w:val="24"/>
                <w:vertAlign w:val="superscript"/>
              </w:rPr>
              <w:t>1</w:t>
            </w:r>
            <w:r w:rsidRPr="001939E3">
              <w:rPr>
                <w:rFonts w:ascii="Garamond" w:hAnsi="Garamond"/>
                <w:sz w:val="24"/>
                <w:szCs w:val="24"/>
              </w:rPr>
              <w:t>) ose W[M]nn/Hn[n][n] ose W///Hn[n][n] (</w:t>
            </w:r>
            <w:r w:rsidRPr="001939E3">
              <w:rPr>
                <w:rFonts w:ascii="Garamond" w:hAnsi="Garamond"/>
                <w:sz w:val="24"/>
                <w:szCs w:val="24"/>
                <w:vertAlign w:val="superscript"/>
              </w:rPr>
              <w:t>1</w:t>
            </w:r>
            <w:r w:rsidRPr="001939E3">
              <w:rPr>
                <w:rFonts w:ascii="Garamond" w:hAnsi="Garamond"/>
                <w:sz w:val="24"/>
                <w:szCs w:val="24"/>
              </w:rPr>
              <w:t>) ose W[M]nn/H/// (</w:t>
            </w:r>
            <w:r w:rsidRPr="001939E3">
              <w:rPr>
                <w:rFonts w:ascii="Garamond" w:hAnsi="Garamond"/>
                <w:sz w:val="24"/>
                <w:szCs w:val="24"/>
                <w:vertAlign w:val="superscript"/>
              </w:rPr>
              <w:t>1</w:t>
            </w:r>
            <w:r w:rsidRPr="001939E3">
              <w:rPr>
                <w:rFonts w:ascii="Garamond" w:hAnsi="Garamond"/>
                <w:sz w:val="24"/>
                <w:szCs w:val="24"/>
              </w:rPr>
              <w:t xml:space="preserve">) </w:t>
            </w:r>
          </w:p>
        </w:tc>
      </w:tr>
      <w:tr w:rsidR="004326DC" w:rsidRPr="001939E3" w14:paraId="5C9EF593" w14:textId="77777777" w:rsidTr="00656EAE">
        <w:tc>
          <w:tcPr>
            <w:tcW w:w="594" w:type="dxa"/>
            <w:vMerge w:val="restart"/>
          </w:tcPr>
          <w:p w14:paraId="72251DC3" w14:textId="77777777" w:rsidR="004326DC" w:rsidRPr="001939E3" w:rsidRDefault="004326DC" w:rsidP="00F73C0C">
            <w:pPr>
              <w:rPr>
                <w:rFonts w:ascii="Garamond" w:hAnsi="Garamond"/>
                <w:sz w:val="24"/>
                <w:szCs w:val="24"/>
              </w:rPr>
            </w:pPr>
            <w:r w:rsidRPr="001939E3">
              <w:rPr>
                <w:rFonts w:ascii="Garamond" w:hAnsi="Garamond"/>
                <w:sz w:val="24"/>
                <w:szCs w:val="24"/>
              </w:rPr>
              <w:t>14</w:t>
            </w:r>
          </w:p>
        </w:tc>
        <w:tc>
          <w:tcPr>
            <w:tcW w:w="1586" w:type="dxa"/>
            <w:vMerge w:val="restart"/>
          </w:tcPr>
          <w:p w14:paraId="14F3BB87" w14:textId="77777777" w:rsidR="004326DC" w:rsidRPr="001939E3" w:rsidRDefault="004326DC" w:rsidP="00F73C0C">
            <w:pPr>
              <w:spacing w:before="60" w:after="60"/>
              <w:ind w:right="-21"/>
              <w:rPr>
                <w:rFonts w:ascii="Garamond" w:hAnsi="Garamond"/>
                <w:sz w:val="24"/>
                <w:szCs w:val="24"/>
              </w:rPr>
            </w:pPr>
            <w:r w:rsidRPr="001939E3">
              <w:rPr>
                <w:rFonts w:ascii="Garamond" w:hAnsi="Garamond"/>
                <w:sz w:val="24"/>
                <w:szCs w:val="24"/>
              </w:rPr>
              <w:t>Parashikimi i trendit (O)</w:t>
            </w:r>
          </w:p>
        </w:tc>
        <w:tc>
          <w:tcPr>
            <w:tcW w:w="2752" w:type="dxa"/>
          </w:tcPr>
          <w:p w14:paraId="656DDCEB" w14:textId="77777777" w:rsidR="004326DC" w:rsidRPr="001939E3" w:rsidRDefault="004326DC" w:rsidP="00F73C0C">
            <w:pPr>
              <w:spacing w:before="60" w:after="60"/>
              <w:rPr>
                <w:rFonts w:ascii="Garamond" w:hAnsi="Garamond"/>
                <w:sz w:val="24"/>
                <w:szCs w:val="24"/>
              </w:rPr>
            </w:pPr>
            <w:r w:rsidRPr="001939E3">
              <w:rPr>
                <w:rFonts w:ascii="Garamond" w:hAnsi="Garamond"/>
                <w:sz w:val="24"/>
                <w:szCs w:val="24"/>
              </w:rPr>
              <w:t>Treguesi i ndryshimit (M)</w:t>
            </w:r>
          </w:p>
        </w:tc>
        <w:tc>
          <w:tcPr>
            <w:tcW w:w="1372" w:type="dxa"/>
            <w:vMerge w:val="restart"/>
          </w:tcPr>
          <w:p w14:paraId="42C10A06" w14:textId="77777777" w:rsidR="004326DC" w:rsidRPr="001939E3" w:rsidRDefault="004326DC" w:rsidP="00F73C0C">
            <w:pPr>
              <w:spacing w:before="60" w:after="60"/>
              <w:rPr>
                <w:rFonts w:ascii="Garamond" w:hAnsi="Garamond"/>
                <w:sz w:val="24"/>
                <w:szCs w:val="24"/>
              </w:rPr>
            </w:pPr>
            <w:r w:rsidRPr="001939E3">
              <w:rPr>
                <w:rFonts w:ascii="Garamond" w:hAnsi="Garamond"/>
                <w:sz w:val="24"/>
                <w:szCs w:val="24"/>
              </w:rPr>
              <w:t>NOSIG</w:t>
            </w:r>
          </w:p>
        </w:tc>
        <w:tc>
          <w:tcPr>
            <w:tcW w:w="3540" w:type="dxa"/>
            <w:gridSpan w:val="4"/>
          </w:tcPr>
          <w:p w14:paraId="02AA5C2E" w14:textId="77777777" w:rsidR="004326DC" w:rsidRPr="001939E3" w:rsidRDefault="004326DC" w:rsidP="00F73C0C">
            <w:pPr>
              <w:rPr>
                <w:rFonts w:ascii="Garamond" w:hAnsi="Garamond"/>
                <w:sz w:val="24"/>
                <w:szCs w:val="24"/>
              </w:rPr>
            </w:pPr>
            <w:r w:rsidRPr="001939E3">
              <w:rPr>
                <w:rFonts w:ascii="Garamond" w:hAnsi="Garamond"/>
                <w:sz w:val="24"/>
                <w:szCs w:val="24"/>
              </w:rPr>
              <w:t>BECMG ose TEMPO</w:t>
            </w:r>
          </w:p>
        </w:tc>
      </w:tr>
      <w:tr w:rsidR="004326DC" w:rsidRPr="001939E3" w14:paraId="07AF7EE1" w14:textId="77777777" w:rsidTr="00656EAE">
        <w:tc>
          <w:tcPr>
            <w:tcW w:w="594" w:type="dxa"/>
            <w:vMerge/>
          </w:tcPr>
          <w:p w14:paraId="593FF054" w14:textId="77777777" w:rsidR="004326DC" w:rsidRPr="001939E3" w:rsidRDefault="004326DC" w:rsidP="00285BCA">
            <w:pPr>
              <w:rPr>
                <w:rFonts w:ascii="Garamond" w:hAnsi="Garamond"/>
                <w:sz w:val="24"/>
                <w:szCs w:val="24"/>
              </w:rPr>
            </w:pPr>
          </w:p>
        </w:tc>
        <w:tc>
          <w:tcPr>
            <w:tcW w:w="1586" w:type="dxa"/>
            <w:vMerge/>
          </w:tcPr>
          <w:p w14:paraId="04F3B4E4" w14:textId="77777777" w:rsidR="004326DC" w:rsidRPr="001939E3" w:rsidRDefault="004326DC" w:rsidP="00285BCA">
            <w:pPr>
              <w:rPr>
                <w:rFonts w:ascii="Garamond" w:hAnsi="Garamond"/>
                <w:sz w:val="24"/>
                <w:szCs w:val="24"/>
              </w:rPr>
            </w:pPr>
          </w:p>
        </w:tc>
        <w:tc>
          <w:tcPr>
            <w:tcW w:w="2752" w:type="dxa"/>
          </w:tcPr>
          <w:p w14:paraId="146F314C" w14:textId="77777777" w:rsidR="004326DC" w:rsidRPr="001939E3" w:rsidRDefault="004326DC" w:rsidP="00285BCA">
            <w:pPr>
              <w:spacing w:before="60" w:after="60"/>
              <w:rPr>
                <w:rFonts w:ascii="Garamond" w:hAnsi="Garamond"/>
                <w:sz w:val="24"/>
                <w:szCs w:val="24"/>
              </w:rPr>
            </w:pPr>
            <w:r w:rsidRPr="001939E3">
              <w:rPr>
                <w:rFonts w:ascii="Garamond" w:hAnsi="Garamond"/>
                <w:sz w:val="24"/>
                <w:szCs w:val="24"/>
              </w:rPr>
              <w:t>Periudha e ndryshimit (C)</w:t>
            </w:r>
          </w:p>
        </w:tc>
        <w:tc>
          <w:tcPr>
            <w:tcW w:w="1372" w:type="dxa"/>
            <w:vMerge/>
          </w:tcPr>
          <w:p w14:paraId="08C2F95E" w14:textId="77777777" w:rsidR="004326DC" w:rsidRPr="001939E3" w:rsidRDefault="004326DC" w:rsidP="00285BCA">
            <w:pPr>
              <w:spacing w:before="60" w:after="60"/>
              <w:rPr>
                <w:rFonts w:ascii="Garamond" w:hAnsi="Garamond"/>
                <w:sz w:val="24"/>
                <w:szCs w:val="24"/>
              </w:rPr>
            </w:pPr>
          </w:p>
        </w:tc>
        <w:tc>
          <w:tcPr>
            <w:tcW w:w="3540" w:type="dxa"/>
            <w:gridSpan w:val="4"/>
          </w:tcPr>
          <w:p w14:paraId="3AE54CF0" w14:textId="77777777" w:rsidR="004326DC" w:rsidRPr="001939E3" w:rsidRDefault="004326DC" w:rsidP="00F73C0C">
            <w:pPr>
              <w:spacing w:before="60" w:after="60"/>
              <w:rPr>
                <w:rFonts w:ascii="Garamond" w:hAnsi="Garamond"/>
                <w:sz w:val="24"/>
                <w:szCs w:val="24"/>
              </w:rPr>
            </w:pPr>
            <w:r w:rsidRPr="001939E3">
              <w:rPr>
                <w:rFonts w:ascii="Garamond" w:hAnsi="Garamond"/>
                <w:sz w:val="24"/>
                <w:szCs w:val="24"/>
              </w:rPr>
              <w:t xml:space="preserve">FMnnnn dhe/ose </w:t>
            </w:r>
          </w:p>
          <w:p w14:paraId="09C55919" w14:textId="77777777" w:rsidR="004326DC" w:rsidRPr="001939E3" w:rsidRDefault="004326DC" w:rsidP="00F73C0C">
            <w:pPr>
              <w:spacing w:before="60" w:after="60"/>
              <w:rPr>
                <w:rFonts w:ascii="Garamond" w:hAnsi="Garamond"/>
                <w:sz w:val="24"/>
                <w:szCs w:val="24"/>
              </w:rPr>
            </w:pPr>
            <w:r w:rsidRPr="001939E3">
              <w:rPr>
                <w:rFonts w:ascii="Garamond" w:hAnsi="Garamond"/>
                <w:sz w:val="24"/>
                <w:szCs w:val="24"/>
              </w:rPr>
              <w:t>TLnnnn</w:t>
            </w:r>
          </w:p>
          <w:p w14:paraId="72F7D99D" w14:textId="77777777" w:rsidR="004326DC" w:rsidRPr="001939E3" w:rsidRDefault="004326DC" w:rsidP="00F73C0C">
            <w:pPr>
              <w:spacing w:before="60" w:after="60"/>
              <w:rPr>
                <w:rFonts w:ascii="Garamond" w:hAnsi="Garamond"/>
                <w:sz w:val="24"/>
                <w:szCs w:val="24"/>
              </w:rPr>
            </w:pPr>
            <w:r w:rsidRPr="001939E3">
              <w:rPr>
                <w:rFonts w:ascii="Garamond" w:hAnsi="Garamond"/>
                <w:sz w:val="24"/>
                <w:szCs w:val="24"/>
              </w:rPr>
              <w:t>ose</w:t>
            </w:r>
          </w:p>
          <w:p w14:paraId="29644B75" w14:textId="77777777" w:rsidR="004326DC" w:rsidRPr="001939E3" w:rsidRDefault="004326DC" w:rsidP="00F73C0C">
            <w:pPr>
              <w:rPr>
                <w:rFonts w:ascii="Garamond" w:hAnsi="Garamond"/>
                <w:sz w:val="24"/>
                <w:szCs w:val="24"/>
              </w:rPr>
            </w:pPr>
            <w:r w:rsidRPr="001939E3">
              <w:rPr>
                <w:rFonts w:ascii="Garamond" w:hAnsi="Garamond"/>
                <w:sz w:val="24"/>
                <w:szCs w:val="24"/>
              </w:rPr>
              <w:t>ATnnnn</w:t>
            </w:r>
          </w:p>
        </w:tc>
      </w:tr>
      <w:tr w:rsidR="004326DC" w:rsidRPr="001939E3" w14:paraId="5A12BCE2" w14:textId="77777777" w:rsidTr="00656EAE">
        <w:tc>
          <w:tcPr>
            <w:tcW w:w="594" w:type="dxa"/>
            <w:vMerge/>
          </w:tcPr>
          <w:p w14:paraId="72A33A21" w14:textId="77777777" w:rsidR="004326DC" w:rsidRPr="001939E3" w:rsidRDefault="004326DC" w:rsidP="00285BCA">
            <w:pPr>
              <w:rPr>
                <w:rFonts w:ascii="Garamond" w:hAnsi="Garamond"/>
                <w:sz w:val="24"/>
                <w:szCs w:val="24"/>
              </w:rPr>
            </w:pPr>
          </w:p>
        </w:tc>
        <w:tc>
          <w:tcPr>
            <w:tcW w:w="1586" w:type="dxa"/>
            <w:vMerge/>
          </w:tcPr>
          <w:p w14:paraId="7AF9ED42" w14:textId="77777777" w:rsidR="004326DC" w:rsidRPr="001939E3" w:rsidRDefault="004326DC" w:rsidP="00285BCA">
            <w:pPr>
              <w:rPr>
                <w:rFonts w:ascii="Garamond" w:hAnsi="Garamond"/>
                <w:sz w:val="24"/>
                <w:szCs w:val="24"/>
              </w:rPr>
            </w:pPr>
          </w:p>
        </w:tc>
        <w:tc>
          <w:tcPr>
            <w:tcW w:w="2752" w:type="dxa"/>
          </w:tcPr>
          <w:p w14:paraId="6110051F" w14:textId="77777777" w:rsidR="004326DC" w:rsidRPr="001939E3" w:rsidRDefault="004326DC" w:rsidP="00285BCA">
            <w:pPr>
              <w:spacing w:before="60" w:after="60"/>
              <w:rPr>
                <w:rFonts w:ascii="Garamond" w:hAnsi="Garamond"/>
                <w:sz w:val="24"/>
                <w:szCs w:val="24"/>
              </w:rPr>
            </w:pPr>
            <w:r w:rsidRPr="001939E3">
              <w:rPr>
                <w:rFonts w:ascii="Garamond" w:hAnsi="Garamond"/>
                <w:sz w:val="24"/>
                <w:szCs w:val="24"/>
              </w:rPr>
              <w:t>Era (C)</w:t>
            </w:r>
          </w:p>
        </w:tc>
        <w:tc>
          <w:tcPr>
            <w:tcW w:w="1372" w:type="dxa"/>
            <w:vMerge/>
          </w:tcPr>
          <w:p w14:paraId="3EA151C0" w14:textId="77777777" w:rsidR="004326DC" w:rsidRPr="001939E3" w:rsidRDefault="004326DC" w:rsidP="00285BCA">
            <w:pPr>
              <w:spacing w:before="60" w:after="60"/>
              <w:rPr>
                <w:rFonts w:ascii="Garamond" w:hAnsi="Garamond"/>
                <w:sz w:val="24"/>
                <w:szCs w:val="24"/>
              </w:rPr>
            </w:pPr>
          </w:p>
        </w:tc>
        <w:tc>
          <w:tcPr>
            <w:tcW w:w="3540" w:type="dxa"/>
            <w:gridSpan w:val="4"/>
          </w:tcPr>
          <w:p w14:paraId="4DCA0445" w14:textId="77777777" w:rsidR="004326DC" w:rsidRPr="001939E3" w:rsidRDefault="004326DC" w:rsidP="00285BCA">
            <w:pPr>
              <w:rPr>
                <w:rFonts w:ascii="Garamond" w:hAnsi="Garamond"/>
                <w:sz w:val="24"/>
                <w:szCs w:val="24"/>
              </w:rPr>
            </w:pPr>
            <w:r w:rsidRPr="001939E3">
              <w:rPr>
                <w:rFonts w:ascii="Garamond" w:hAnsi="Garamond"/>
                <w:sz w:val="24"/>
                <w:szCs w:val="24"/>
              </w:rPr>
              <w:t>nnn[P]nn[G[P]nn]KT)</w:t>
            </w:r>
          </w:p>
        </w:tc>
      </w:tr>
      <w:tr w:rsidR="004326DC" w:rsidRPr="001939E3" w14:paraId="6DF373E7" w14:textId="77777777" w:rsidTr="00656EAE">
        <w:tc>
          <w:tcPr>
            <w:tcW w:w="594" w:type="dxa"/>
            <w:vMerge/>
          </w:tcPr>
          <w:p w14:paraId="1BE50092" w14:textId="77777777" w:rsidR="004326DC" w:rsidRPr="001939E3" w:rsidRDefault="004326DC" w:rsidP="00285BCA">
            <w:pPr>
              <w:rPr>
                <w:rFonts w:ascii="Garamond" w:hAnsi="Garamond"/>
                <w:sz w:val="24"/>
                <w:szCs w:val="24"/>
              </w:rPr>
            </w:pPr>
          </w:p>
        </w:tc>
        <w:tc>
          <w:tcPr>
            <w:tcW w:w="1586" w:type="dxa"/>
            <w:vMerge/>
          </w:tcPr>
          <w:p w14:paraId="3B53AC0B" w14:textId="77777777" w:rsidR="004326DC" w:rsidRPr="001939E3" w:rsidRDefault="004326DC" w:rsidP="00285BCA">
            <w:pPr>
              <w:rPr>
                <w:rFonts w:ascii="Garamond" w:hAnsi="Garamond"/>
                <w:sz w:val="24"/>
                <w:szCs w:val="24"/>
              </w:rPr>
            </w:pPr>
          </w:p>
        </w:tc>
        <w:tc>
          <w:tcPr>
            <w:tcW w:w="2752" w:type="dxa"/>
          </w:tcPr>
          <w:p w14:paraId="13FBF505" w14:textId="77777777" w:rsidR="004326DC" w:rsidRPr="001939E3" w:rsidRDefault="004326DC" w:rsidP="00285BCA">
            <w:pPr>
              <w:spacing w:before="60" w:after="60"/>
              <w:rPr>
                <w:rFonts w:ascii="Garamond" w:hAnsi="Garamond"/>
                <w:sz w:val="24"/>
                <w:szCs w:val="24"/>
              </w:rPr>
            </w:pPr>
            <w:r w:rsidRPr="001939E3">
              <w:rPr>
                <w:rFonts w:ascii="Garamond" w:hAnsi="Garamond"/>
                <w:sz w:val="24"/>
                <w:szCs w:val="24"/>
              </w:rPr>
              <w:t>Shikueshmëria mbizotëruese (C)</w:t>
            </w:r>
          </w:p>
        </w:tc>
        <w:tc>
          <w:tcPr>
            <w:tcW w:w="1372" w:type="dxa"/>
            <w:vMerge/>
          </w:tcPr>
          <w:p w14:paraId="43F37E2F" w14:textId="77777777" w:rsidR="004326DC" w:rsidRPr="001939E3" w:rsidRDefault="004326DC" w:rsidP="00285BCA">
            <w:pPr>
              <w:spacing w:before="60" w:after="60"/>
              <w:rPr>
                <w:rFonts w:ascii="Garamond" w:hAnsi="Garamond"/>
                <w:sz w:val="24"/>
                <w:szCs w:val="24"/>
              </w:rPr>
            </w:pPr>
          </w:p>
        </w:tc>
        <w:tc>
          <w:tcPr>
            <w:tcW w:w="2908" w:type="dxa"/>
            <w:gridSpan w:val="3"/>
          </w:tcPr>
          <w:p w14:paraId="6F3CA1D8" w14:textId="77777777" w:rsidR="004326DC" w:rsidRPr="001939E3" w:rsidRDefault="004326DC" w:rsidP="00285BCA">
            <w:pPr>
              <w:rPr>
                <w:rFonts w:ascii="Garamond" w:hAnsi="Garamond"/>
                <w:sz w:val="24"/>
                <w:szCs w:val="24"/>
              </w:rPr>
            </w:pPr>
            <w:r w:rsidRPr="001939E3">
              <w:rPr>
                <w:rFonts w:ascii="Garamond" w:hAnsi="Garamond"/>
                <w:sz w:val="24"/>
                <w:szCs w:val="24"/>
              </w:rPr>
              <w:t>nnnn</w:t>
            </w:r>
          </w:p>
        </w:tc>
        <w:tc>
          <w:tcPr>
            <w:tcW w:w="632" w:type="dxa"/>
          </w:tcPr>
          <w:p w14:paraId="0419D455" w14:textId="77777777" w:rsidR="004326DC" w:rsidRPr="001939E3" w:rsidRDefault="004326DC" w:rsidP="00285BCA">
            <w:pPr>
              <w:rPr>
                <w:rFonts w:ascii="Garamond" w:hAnsi="Garamond"/>
                <w:sz w:val="24"/>
                <w:szCs w:val="24"/>
              </w:rPr>
            </w:pPr>
          </w:p>
        </w:tc>
      </w:tr>
      <w:tr w:rsidR="004326DC" w:rsidRPr="001939E3" w14:paraId="49A3520E" w14:textId="77777777" w:rsidTr="00656EAE">
        <w:tc>
          <w:tcPr>
            <w:tcW w:w="594" w:type="dxa"/>
            <w:vMerge/>
          </w:tcPr>
          <w:p w14:paraId="2FB25982" w14:textId="77777777" w:rsidR="004326DC" w:rsidRPr="001939E3" w:rsidRDefault="004326DC" w:rsidP="00285BCA">
            <w:pPr>
              <w:rPr>
                <w:rFonts w:ascii="Garamond" w:hAnsi="Garamond"/>
                <w:sz w:val="24"/>
                <w:szCs w:val="24"/>
              </w:rPr>
            </w:pPr>
          </w:p>
        </w:tc>
        <w:tc>
          <w:tcPr>
            <w:tcW w:w="1586" w:type="dxa"/>
            <w:vMerge/>
          </w:tcPr>
          <w:p w14:paraId="68209BFA" w14:textId="77777777" w:rsidR="004326DC" w:rsidRPr="001939E3" w:rsidRDefault="004326DC" w:rsidP="00285BCA">
            <w:pPr>
              <w:rPr>
                <w:rFonts w:ascii="Garamond" w:hAnsi="Garamond"/>
                <w:sz w:val="24"/>
                <w:szCs w:val="24"/>
              </w:rPr>
            </w:pPr>
          </w:p>
        </w:tc>
        <w:tc>
          <w:tcPr>
            <w:tcW w:w="2752" w:type="dxa"/>
          </w:tcPr>
          <w:p w14:paraId="460CB829" w14:textId="77777777" w:rsidR="004326DC" w:rsidRPr="001939E3" w:rsidRDefault="004326DC" w:rsidP="00285BCA">
            <w:pPr>
              <w:spacing w:before="60" w:after="60"/>
              <w:rPr>
                <w:rFonts w:ascii="Garamond" w:hAnsi="Garamond"/>
                <w:sz w:val="24"/>
                <w:szCs w:val="24"/>
              </w:rPr>
            </w:pPr>
            <w:r w:rsidRPr="001939E3">
              <w:rPr>
                <w:rFonts w:ascii="Garamond" w:hAnsi="Garamond"/>
                <w:sz w:val="24"/>
                <w:szCs w:val="24"/>
              </w:rPr>
              <w:t>Fenomeni i motit: intensiteti (C)</w:t>
            </w:r>
          </w:p>
        </w:tc>
        <w:tc>
          <w:tcPr>
            <w:tcW w:w="1372" w:type="dxa"/>
            <w:vMerge/>
          </w:tcPr>
          <w:p w14:paraId="7101DDC6" w14:textId="77777777" w:rsidR="004326DC" w:rsidRPr="001939E3" w:rsidRDefault="004326DC" w:rsidP="00285BCA">
            <w:pPr>
              <w:spacing w:before="60" w:after="60"/>
              <w:rPr>
                <w:rFonts w:ascii="Garamond" w:hAnsi="Garamond"/>
                <w:sz w:val="24"/>
                <w:szCs w:val="24"/>
              </w:rPr>
            </w:pPr>
          </w:p>
        </w:tc>
        <w:tc>
          <w:tcPr>
            <w:tcW w:w="1145" w:type="dxa"/>
          </w:tcPr>
          <w:p w14:paraId="6FA5EFCF" w14:textId="77777777" w:rsidR="004326DC" w:rsidRPr="001939E3" w:rsidRDefault="004326DC" w:rsidP="00285BCA">
            <w:pPr>
              <w:rPr>
                <w:rFonts w:ascii="Garamond" w:hAnsi="Garamond"/>
                <w:sz w:val="24"/>
                <w:szCs w:val="24"/>
              </w:rPr>
            </w:pPr>
            <w:r w:rsidRPr="001939E3">
              <w:rPr>
                <w:rFonts w:ascii="Garamond" w:hAnsi="Garamond"/>
                <w:sz w:val="24"/>
                <w:szCs w:val="24"/>
              </w:rPr>
              <w:t>- ose +</w:t>
            </w:r>
          </w:p>
        </w:tc>
        <w:tc>
          <w:tcPr>
            <w:tcW w:w="1186" w:type="dxa"/>
          </w:tcPr>
          <w:p w14:paraId="4BEDD435" w14:textId="77777777" w:rsidR="004326DC" w:rsidRPr="001939E3" w:rsidRDefault="004326DC" w:rsidP="00285BCA">
            <w:pPr>
              <w:rPr>
                <w:rFonts w:ascii="Garamond" w:hAnsi="Garamond"/>
                <w:sz w:val="24"/>
                <w:szCs w:val="24"/>
              </w:rPr>
            </w:pPr>
            <w:r w:rsidRPr="001939E3">
              <w:rPr>
                <w:rFonts w:ascii="Garamond" w:hAnsi="Garamond"/>
                <w:sz w:val="24"/>
                <w:szCs w:val="24"/>
              </w:rPr>
              <w:t>-</w:t>
            </w:r>
          </w:p>
        </w:tc>
        <w:tc>
          <w:tcPr>
            <w:tcW w:w="577" w:type="dxa"/>
          </w:tcPr>
          <w:p w14:paraId="7DF2C067" w14:textId="77777777" w:rsidR="004326DC" w:rsidRPr="001939E3" w:rsidRDefault="004326DC" w:rsidP="00656EAE">
            <w:pPr>
              <w:rPr>
                <w:rFonts w:ascii="Garamond" w:hAnsi="Garamond"/>
                <w:sz w:val="24"/>
                <w:szCs w:val="24"/>
              </w:rPr>
            </w:pPr>
          </w:p>
        </w:tc>
        <w:tc>
          <w:tcPr>
            <w:tcW w:w="632" w:type="dxa"/>
            <w:vMerge w:val="restart"/>
          </w:tcPr>
          <w:p w14:paraId="64CC36BD"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C</w:t>
            </w:r>
          </w:p>
          <w:p w14:paraId="095CCC4D"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A</w:t>
            </w:r>
          </w:p>
          <w:p w14:paraId="48165F11"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V</w:t>
            </w:r>
          </w:p>
          <w:p w14:paraId="1D49F8C1"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O</w:t>
            </w:r>
          </w:p>
          <w:p w14:paraId="39D8B4F8" w14:textId="77777777" w:rsidR="004326DC" w:rsidRPr="001939E3" w:rsidRDefault="004326DC" w:rsidP="00656EAE">
            <w:pPr>
              <w:rPr>
                <w:rFonts w:ascii="Garamond" w:hAnsi="Garamond"/>
                <w:sz w:val="24"/>
                <w:szCs w:val="24"/>
              </w:rPr>
            </w:pPr>
            <w:r w:rsidRPr="001939E3">
              <w:rPr>
                <w:rFonts w:ascii="Garamond" w:hAnsi="Garamond"/>
                <w:sz w:val="24"/>
                <w:szCs w:val="24"/>
              </w:rPr>
              <w:lastRenderedPageBreak/>
              <w:t>K</w:t>
            </w:r>
          </w:p>
        </w:tc>
      </w:tr>
      <w:tr w:rsidR="004326DC" w:rsidRPr="001939E3" w14:paraId="56768C78" w14:textId="77777777" w:rsidTr="00656EAE">
        <w:tc>
          <w:tcPr>
            <w:tcW w:w="594" w:type="dxa"/>
            <w:vMerge/>
          </w:tcPr>
          <w:p w14:paraId="198FB343" w14:textId="77777777" w:rsidR="004326DC" w:rsidRPr="001939E3" w:rsidRDefault="004326DC" w:rsidP="00285BCA">
            <w:pPr>
              <w:rPr>
                <w:rFonts w:ascii="Garamond" w:hAnsi="Garamond"/>
                <w:sz w:val="24"/>
                <w:szCs w:val="24"/>
              </w:rPr>
            </w:pPr>
          </w:p>
        </w:tc>
        <w:tc>
          <w:tcPr>
            <w:tcW w:w="1586" w:type="dxa"/>
            <w:vMerge/>
          </w:tcPr>
          <w:p w14:paraId="38DCD274" w14:textId="77777777" w:rsidR="004326DC" w:rsidRPr="001939E3" w:rsidRDefault="004326DC" w:rsidP="00285BCA">
            <w:pPr>
              <w:rPr>
                <w:rFonts w:ascii="Garamond" w:hAnsi="Garamond"/>
                <w:sz w:val="24"/>
                <w:szCs w:val="24"/>
              </w:rPr>
            </w:pPr>
          </w:p>
        </w:tc>
        <w:tc>
          <w:tcPr>
            <w:tcW w:w="2752" w:type="dxa"/>
          </w:tcPr>
          <w:p w14:paraId="0A828010" w14:textId="77777777" w:rsidR="004326DC" w:rsidRPr="001939E3" w:rsidRDefault="004326DC" w:rsidP="00285BCA">
            <w:pPr>
              <w:spacing w:before="60" w:after="60"/>
              <w:rPr>
                <w:rFonts w:ascii="Garamond" w:hAnsi="Garamond"/>
                <w:sz w:val="24"/>
                <w:szCs w:val="24"/>
              </w:rPr>
            </w:pPr>
            <w:r w:rsidRPr="001939E3">
              <w:rPr>
                <w:rFonts w:ascii="Garamond" w:hAnsi="Garamond"/>
                <w:sz w:val="24"/>
                <w:szCs w:val="24"/>
              </w:rPr>
              <w:t>Fenomeni i motit: karakteristikat dhe lloji (C)</w:t>
            </w:r>
          </w:p>
        </w:tc>
        <w:tc>
          <w:tcPr>
            <w:tcW w:w="1372" w:type="dxa"/>
            <w:vMerge/>
          </w:tcPr>
          <w:p w14:paraId="4B77AA12" w14:textId="77777777" w:rsidR="004326DC" w:rsidRPr="001939E3" w:rsidRDefault="004326DC" w:rsidP="00285BCA">
            <w:pPr>
              <w:spacing w:before="60" w:after="60"/>
              <w:rPr>
                <w:rFonts w:ascii="Garamond" w:hAnsi="Garamond"/>
                <w:sz w:val="24"/>
                <w:szCs w:val="24"/>
              </w:rPr>
            </w:pPr>
          </w:p>
        </w:tc>
        <w:tc>
          <w:tcPr>
            <w:tcW w:w="1145" w:type="dxa"/>
          </w:tcPr>
          <w:p w14:paraId="48C46096"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 xml:space="preserve">DZ ose RA ose SN ose </w:t>
            </w:r>
            <w:r w:rsidRPr="001939E3">
              <w:rPr>
                <w:rFonts w:ascii="Garamond" w:hAnsi="Garamond"/>
                <w:sz w:val="24"/>
                <w:szCs w:val="24"/>
              </w:rPr>
              <w:lastRenderedPageBreak/>
              <w:t>SG ose PL ose DS ose SS ose FZDZ ose</w:t>
            </w:r>
          </w:p>
          <w:p w14:paraId="30BA317C" w14:textId="77777777" w:rsidR="004326DC" w:rsidRPr="001939E3" w:rsidRDefault="004326DC" w:rsidP="00656EAE">
            <w:pPr>
              <w:rPr>
                <w:rFonts w:ascii="Garamond" w:hAnsi="Garamond"/>
                <w:sz w:val="24"/>
                <w:szCs w:val="24"/>
              </w:rPr>
            </w:pPr>
            <w:r w:rsidRPr="001939E3">
              <w:rPr>
                <w:rFonts w:ascii="Garamond" w:hAnsi="Garamond"/>
                <w:sz w:val="24"/>
                <w:szCs w:val="24"/>
              </w:rPr>
              <w:t>FZRA ose SHGR ose SHGS ose SHRA ose SHSN ose TSGR ose TSGS ose TSRA ose TSSN</w:t>
            </w:r>
          </w:p>
        </w:tc>
        <w:tc>
          <w:tcPr>
            <w:tcW w:w="1186" w:type="dxa"/>
          </w:tcPr>
          <w:p w14:paraId="72093776" w14:textId="77777777" w:rsidR="004326DC" w:rsidRPr="001939E3" w:rsidRDefault="004326DC" w:rsidP="00285BCA">
            <w:pPr>
              <w:rPr>
                <w:rFonts w:ascii="Garamond" w:hAnsi="Garamond"/>
                <w:sz w:val="24"/>
                <w:szCs w:val="24"/>
              </w:rPr>
            </w:pPr>
            <w:r w:rsidRPr="001939E3">
              <w:rPr>
                <w:rFonts w:ascii="Garamond" w:hAnsi="Garamond"/>
                <w:sz w:val="24"/>
                <w:szCs w:val="24"/>
              </w:rPr>
              <w:lastRenderedPageBreak/>
              <w:t xml:space="preserve">FG ose BR ose SA ose </w:t>
            </w:r>
            <w:r w:rsidRPr="001939E3">
              <w:rPr>
                <w:rFonts w:ascii="Garamond" w:hAnsi="Garamond"/>
                <w:sz w:val="24"/>
                <w:szCs w:val="24"/>
              </w:rPr>
              <w:lastRenderedPageBreak/>
              <w:t>DU ose HZ ose FU ose VA ose SQ ose PO ose FC ose TS ose BCFG ose BLDU ose BLSA ose BLSN ose DRDU ose DRSA ose DRSN ose FZFG ose MIFG ose PRFG</w:t>
            </w:r>
          </w:p>
          <w:p w14:paraId="66A1ACC4" w14:textId="77777777" w:rsidR="004326DC" w:rsidRPr="001939E3" w:rsidRDefault="004326DC" w:rsidP="00285BCA">
            <w:pPr>
              <w:rPr>
                <w:rFonts w:ascii="Garamond" w:hAnsi="Garamond"/>
                <w:sz w:val="24"/>
                <w:szCs w:val="24"/>
              </w:rPr>
            </w:pPr>
          </w:p>
          <w:p w14:paraId="636DC1A1" w14:textId="77777777" w:rsidR="004326DC" w:rsidRPr="001939E3" w:rsidRDefault="004326DC" w:rsidP="00285BCA">
            <w:pPr>
              <w:rPr>
                <w:rFonts w:ascii="Garamond" w:hAnsi="Garamond"/>
                <w:sz w:val="24"/>
                <w:szCs w:val="24"/>
              </w:rPr>
            </w:pPr>
          </w:p>
        </w:tc>
        <w:tc>
          <w:tcPr>
            <w:tcW w:w="577" w:type="dxa"/>
          </w:tcPr>
          <w:p w14:paraId="04AA22F2"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lastRenderedPageBreak/>
              <w:t>N</w:t>
            </w:r>
          </w:p>
          <w:p w14:paraId="0E0B4F25"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S</w:t>
            </w:r>
          </w:p>
          <w:p w14:paraId="62E7FEE1" w14:textId="77777777" w:rsidR="004326DC" w:rsidRPr="001939E3" w:rsidRDefault="004326DC" w:rsidP="00656EAE">
            <w:pPr>
              <w:rPr>
                <w:rFonts w:ascii="Garamond" w:hAnsi="Garamond"/>
                <w:sz w:val="24"/>
                <w:szCs w:val="24"/>
              </w:rPr>
            </w:pPr>
            <w:r w:rsidRPr="001939E3">
              <w:rPr>
                <w:rFonts w:ascii="Garamond" w:hAnsi="Garamond"/>
                <w:sz w:val="24"/>
                <w:szCs w:val="24"/>
              </w:rPr>
              <w:lastRenderedPageBreak/>
              <w:t>W</w:t>
            </w:r>
          </w:p>
        </w:tc>
        <w:tc>
          <w:tcPr>
            <w:tcW w:w="632" w:type="dxa"/>
            <w:vMerge/>
          </w:tcPr>
          <w:p w14:paraId="7929DFAB" w14:textId="77777777" w:rsidR="004326DC" w:rsidRPr="001939E3" w:rsidRDefault="004326DC" w:rsidP="00285BCA">
            <w:pPr>
              <w:rPr>
                <w:rFonts w:ascii="Garamond" w:hAnsi="Garamond"/>
                <w:sz w:val="24"/>
                <w:szCs w:val="24"/>
              </w:rPr>
            </w:pPr>
          </w:p>
        </w:tc>
      </w:tr>
      <w:tr w:rsidR="004326DC" w:rsidRPr="001939E3" w14:paraId="23F335D3" w14:textId="77777777" w:rsidTr="00656EAE">
        <w:tc>
          <w:tcPr>
            <w:tcW w:w="594" w:type="dxa"/>
            <w:vMerge/>
          </w:tcPr>
          <w:p w14:paraId="1CF7C06C" w14:textId="77777777" w:rsidR="004326DC" w:rsidRPr="001939E3" w:rsidRDefault="004326DC" w:rsidP="00285BCA">
            <w:pPr>
              <w:rPr>
                <w:rFonts w:ascii="Garamond" w:hAnsi="Garamond"/>
                <w:sz w:val="24"/>
                <w:szCs w:val="24"/>
              </w:rPr>
            </w:pPr>
          </w:p>
        </w:tc>
        <w:tc>
          <w:tcPr>
            <w:tcW w:w="1586" w:type="dxa"/>
            <w:vMerge/>
          </w:tcPr>
          <w:p w14:paraId="679DA721" w14:textId="77777777" w:rsidR="004326DC" w:rsidRPr="001939E3" w:rsidRDefault="004326DC" w:rsidP="00285BCA">
            <w:pPr>
              <w:rPr>
                <w:rFonts w:ascii="Garamond" w:hAnsi="Garamond"/>
                <w:sz w:val="24"/>
                <w:szCs w:val="24"/>
              </w:rPr>
            </w:pPr>
          </w:p>
        </w:tc>
        <w:tc>
          <w:tcPr>
            <w:tcW w:w="2752" w:type="dxa"/>
          </w:tcPr>
          <w:p w14:paraId="26218A29" w14:textId="77777777" w:rsidR="004326DC" w:rsidRPr="001939E3" w:rsidRDefault="004326DC" w:rsidP="00285BCA">
            <w:pPr>
              <w:spacing w:before="60" w:after="60"/>
              <w:rPr>
                <w:rFonts w:ascii="Garamond" w:hAnsi="Garamond"/>
                <w:sz w:val="24"/>
                <w:szCs w:val="24"/>
              </w:rPr>
            </w:pPr>
            <w:r w:rsidRPr="001939E3">
              <w:rPr>
                <w:rFonts w:ascii="Garamond" w:hAnsi="Garamond"/>
                <w:sz w:val="24"/>
                <w:szCs w:val="24"/>
              </w:rPr>
              <w:t>Sasia e reve dhe lartësia e bazës së reve ose shikueshmëria vertikale (C)</w:t>
            </w:r>
          </w:p>
        </w:tc>
        <w:tc>
          <w:tcPr>
            <w:tcW w:w="1372" w:type="dxa"/>
            <w:vMerge/>
          </w:tcPr>
          <w:p w14:paraId="6FBE1352" w14:textId="77777777" w:rsidR="004326DC" w:rsidRPr="001939E3" w:rsidRDefault="004326DC" w:rsidP="00285BCA">
            <w:pPr>
              <w:spacing w:before="60" w:after="60"/>
              <w:rPr>
                <w:rFonts w:ascii="Garamond" w:hAnsi="Garamond"/>
                <w:sz w:val="24"/>
                <w:szCs w:val="24"/>
              </w:rPr>
            </w:pPr>
          </w:p>
        </w:tc>
        <w:tc>
          <w:tcPr>
            <w:tcW w:w="1145" w:type="dxa"/>
          </w:tcPr>
          <w:p w14:paraId="69F8151E"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FEWnnn or SCTnnn</w:t>
            </w:r>
          </w:p>
          <w:p w14:paraId="6D4F0221"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ose</w:t>
            </w:r>
          </w:p>
          <w:p w14:paraId="0B118ADA"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BKNnnn ose</w:t>
            </w:r>
          </w:p>
          <w:p w14:paraId="3B087F2C"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OVCnnn</w:t>
            </w:r>
          </w:p>
        </w:tc>
        <w:tc>
          <w:tcPr>
            <w:tcW w:w="1186" w:type="dxa"/>
          </w:tcPr>
          <w:p w14:paraId="50039ABE" w14:textId="77777777" w:rsidR="004326DC" w:rsidRPr="001939E3" w:rsidRDefault="004326DC" w:rsidP="00285BCA">
            <w:pPr>
              <w:rPr>
                <w:rFonts w:ascii="Garamond" w:hAnsi="Garamond"/>
                <w:sz w:val="24"/>
                <w:szCs w:val="24"/>
              </w:rPr>
            </w:pPr>
            <w:r w:rsidRPr="001939E3">
              <w:rPr>
                <w:rFonts w:ascii="Garamond" w:hAnsi="Garamond"/>
                <w:sz w:val="24"/>
                <w:szCs w:val="24"/>
              </w:rPr>
              <w:t>VVnnn ose VV///</w:t>
            </w:r>
          </w:p>
        </w:tc>
        <w:tc>
          <w:tcPr>
            <w:tcW w:w="577" w:type="dxa"/>
            <w:vMerge w:val="restart"/>
          </w:tcPr>
          <w:p w14:paraId="35544A1C"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N</w:t>
            </w:r>
          </w:p>
          <w:p w14:paraId="7DABDAE7"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S</w:t>
            </w:r>
          </w:p>
          <w:p w14:paraId="44F9BBBD" w14:textId="77777777" w:rsidR="004326DC" w:rsidRPr="001939E3" w:rsidRDefault="004326DC" w:rsidP="00656EAE">
            <w:pPr>
              <w:spacing w:before="60" w:after="60"/>
              <w:rPr>
                <w:rFonts w:ascii="Garamond" w:hAnsi="Garamond"/>
                <w:sz w:val="24"/>
                <w:szCs w:val="24"/>
              </w:rPr>
            </w:pPr>
            <w:r w:rsidRPr="001939E3">
              <w:rPr>
                <w:rFonts w:ascii="Garamond" w:hAnsi="Garamond"/>
                <w:sz w:val="24"/>
                <w:szCs w:val="24"/>
              </w:rPr>
              <w:t>C</w:t>
            </w:r>
          </w:p>
        </w:tc>
        <w:tc>
          <w:tcPr>
            <w:tcW w:w="632" w:type="dxa"/>
            <w:vMerge/>
          </w:tcPr>
          <w:p w14:paraId="3BA42A30" w14:textId="77777777" w:rsidR="004326DC" w:rsidRPr="001939E3" w:rsidRDefault="004326DC" w:rsidP="00285BCA">
            <w:pPr>
              <w:rPr>
                <w:rFonts w:ascii="Garamond" w:hAnsi="Garamond"/>
                <w:sz w:val="24"/>
                <w:szCs w:val="24"/>
              </w:rPr>
            </w:pPr>
          </w:p>
        </w:tc>
      </w:tr>
      <w:tr w:rsidR="004326DC" w:rsidRPr="001939E3" w14:paraId="705D378A" w14:textId="77777777" w:rsidTr="00656EAE">
        <w:tc>
          <w:tcPr>
            <w:tcW w:w="594" w:type="dxa"/>
            <w:vMerge/>
          </w:tcPr>
          <w:p w14:paraId="4464B6F2" w14:textId="77777777" w:rsidR="004326DC" w:rsidRPr="001939E3" w:rsidRDefault="004326DC" w:rsidP="004326DC">
            <w:pPr>
              <w:rPr>
                <w:rFonts w:ascii="Garamond" w:hAnsi="Garamond"/>
                <w:sz w:val="24"/>
                <w:szCs w:val="24"/>
              </w:rPr>
            </w:pPr>
          </w:p>
        </w:tc>
        <w:tc>
          <w:tcPr>
            <w:tcW w:w="1586" w:type="dxa"/>
            <w:vMerge/>
          </w:tcPr>
          <w:p w14:paraId="66CB2CD7" w14:textId="77777777" w:rsidR="004326DC" w:rsidRPr="001939E3" w:rsidRDefault="004326DC" w:rsidP="004326DC">
            <w:pPr>
              <w:rPr>
                <w:rFonts w:ascii="Garamond" w:hAnsi="Garamond"/>
                <w:sz w:val="24"/>
                <w:szCs w:val="24"/>
              </w:rPr>
            </w:pPr>
          </w:p>
        </w:tc>
        <w:tc>
          <w:tcPr>
            <w:tcW w:w="2752" w:type="dxa"/>
          </w:tcPr>
          <w:p w14:paraId="1B842686" w14:textId="77777777" w:rsidR="004326DC" w:rsidRPr="001939E3" w:rsidRDefault="004326DC" w:rsidP="004326DC">
            <w:pPr>
              <w:spacing w:before="60" w:after="60"/>
              <w:rPr>
                <w:rFonts w:ascii="Garamond" w:hAnsi="Garamond"/>
                <w:sz w:val="24"/>
                <w:szCs w:val="24"/>
              </w:rPr>
            </w:pPr>
            <w:r w:rsidRPr="001939E3">
              <w:rPr>
                <w:rFonts w:ascii="Garamond" w:hAnsi="Garamond"/>
                <w:sz w:val="24"/>
                <w:szCs w:val="24"/>
              </w:rPr>
              <w:t>Lloji i reve (C)</w:t>
            </w:r>
          </w:p>
        </w:tc>
        <w:tc>
          <w:tcPr>
            <w:tcW w:w="1372" w:type="dxa"/>
            <w:vMerge/>
          </w:tcPr>
          <w:p w14:paraId="37C6A42B" w14:textId="77777777" w:rsidR="004326DC" w:rsidRPr="001939E3" w:rsidRDefault="004326DC" w:rsidP="004326DC">
            <w:pPr>
              <w:spacing w:before="60" w:after="60"/>
              <w:rPr>
                <w:rFonts w:ascii="Garamond" w:hAnsi="Garamond"/>
                <w:sz w:val="24"/>
                <w:szCs w:val="24"/>
              </w:rPr>
            </w:pPr>
          </w:p>
        </w:tc>
        <w:tc>
          <w:tcPr>
            <w:tcW w:w="1145" w:type="dxa"/>
          </w:tcPr>
          <w:p w14:paraId="5A94D605" w14:textId="77777777" w:rsidR="004326DC" w:rsidRPr="001939E3" w:rsidRDefault="004326DC" w:rsidP="004326DC">
            <w:pPr>
              <w:spacing w:before="60" w:after="60"/>
              <w:rPr>
                <w:rFonts w:ascii="Garamond" w:hAnsi="Garamond"/>
                <w:sz w:val="24"/>
                <w:szCs w:val="24"/>
              </w:rPr>
            </w:pPr>
            <w:r w:rsidRPr="001939E3">
              <w:rPr>
                <w:rFonts w:ascii="Garamond" w:hAnsi="Garamond"/>
                <w:sz w:val="24"/>
                <w:szCs w:val="24"/>
              </w:rPr>
              <w:t>CB ose TCU</w:t>
            </w:r>
          </w:p>
        </w:tc>
        <w:tc>
          <w:tcPr>
            <w:tcW w:w="1186" w:type="dxa"/>
          </w:tcPr>
          <w:p w14:paraId="1AE353D6" w14:textId="77777777" w:rsidR="004326DC" w:rsidRPr="001939E3" w:rsidRDefault="004326DC" w:rsidP="004326DC">
            <w:pPr>
              <w:rPr>
                <w:rFonts w:ascii="Garamond" w:hAnsi="Garamond"/>
                <w:sz w:val="24"/>
                <w:szCs w:val="24"/>
              </w:rPr>
            </w:pPr>
            <w:r w:rsidRPr="001939E3">
              <w:rPr>
                <w:rFonts w:ascii="Garamond" w:hAnsi="Garamond"/>
                <w:sz w:val="24"/>
                <w:szCs w:val="24"/>
              </w:rPr>
              <w:t>-</w:t>
            </w:r>
          </w:p>
        </w:tc>
        <w:tc>
          <w:tcPr>
            <w:tcW w:w="577" w:type="dxa"/>
            <w:vMerge/>
          </w:tcPr>
          <w:p w14:paraId="1E14004D" w14:textId="77777777" w:rsidR="004326DC" w:rsidRPr="001939E3" w:rsidRDefault="004326DC" w:rsidP="004326DC">
            <w:pPr>
              <w:spacing w:before="60" w:after="60"/>
              <w:rPr>
                <w:rFonts w:ascii="Garamond" w:hAnsi="Garamond"/>
                <w:sz w:val="24"/>
                <w:szCs w:val="24"/>
              </w:rPr>
            </w:pPr>
          </w:p>
        </w:tc>
        <w:tc>
          <w:tcPr>
            <w:tcW w:w="632" w:type="dxa"/>
            <w:vMerge/>
          </w:tcPr>
          <w:p w14:paraId="005C4F5C" w14:textId="77777777" w:rsidR="004326DC" w:rsidRPr="001939E3" w:rsidRDefault="004326DC" w:rsidP="004326DC">
            <w:pPr>
              <w:rPr>
                <w:rFonts w:ascii="Garamond" w:hAnsi="Garamond"/>
                <w:sz w:val="24"/>
                <w:szCs w:val="24"/>
              </w:rPr>
            </w:pPr>
          </w:p>
        </w:tc>
      </w:tr>
      <w:tr w:rsidR="004326DC" w:rsidRPr="001939E3" w14:paraId="514E2977" w14:textId="77777777" w:rsidTr="00236A1E">
        <w:tc>
          <w:tcPr>
            <w:tcW w:w="9844" w:type="dxa"/>
            <w:gridSpan w:val="8"/>
          </w:tcPr>
          <w:p w14:paraId="43288F09" w14:textId="77777777" w:rsidR="004326DC" w:rsidRPr="001939E3" w:rsidRDefault="004326DC" w:rsidP="004326DC">
            <w:pPr>
              <w:spacing w:before="60" w:after="6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1</w:t>
            </w:r>
            <w:r w:rsidRPr="001939E3">
              <w:rPr>
                <w:rFonts w:ascii="Garamond" w:hAnsi="Garamond"/>
                <w:sz w:val="24"/>
                <w:szCs w:val="24"/>
              </w:rPr>
              <w:t>) Kur nj</w:t>
            </w:r>
            <w:r w:rsidR="0089445C" w:rsidRPr="001939E3">
              <w:rPr>
                <w:rFonts w:ascii="Garamond" w:hAnsi="Garamond"/>
                <w:sz w:val="24"/>
                <w:szCs w:val="24"/>
              </w:rPr>
              <w:t>ë</w:t>
            </w:r>
            <w:r w:rsidRPr="001939E3">
              <w:rPr>
                <w:rFonts w:ascii="Garamond" w:hAnsi="Garamond"/>
                <w:sz w:val="24"/>
                <w:szCs w:val="24"/>
              </w:rPr>
              <w:t xml:space="preserve"> element meteorologjik mungon p</w:t>
            </w:r>
            <w:r w:rsidR="0089445C" w:rsidRPr="001939E3">
              <w:rPr>
                <w:rFonts w:ascii="Garamond" w:hAnsi="Garamond"/>
                <w:sz w:val="24"/>
                <w:szCs w:val="24"/>
              </w:rPr>
              <w:t>ë</w:t>
            </w:r>
            <w:r w:rsidRPr="001939E3">
              <w:rPr>
                <w:rFonts w:ascii="Garamond" w:hAnsi="Garamond"/>
                <w:sz w:val="24"/>
                <w:szCs w:val="24"/>
              </w:rPr>
              <w:t>rkoh</w:t>
            </w:r>
            <w:r w:rsidR="0089445C" w:rsidRPr="001939E3">
              <w:rPr>
                <w:rFonts w:ascii="Garamond" w:hAnsi="Garamond"/>
                <w:sz w:val="24"/>
                <w:szCs w:val="24"/>
              </w:rPr>
              <w:t>ë</w:t>
            </w:r>
            <w:r w:rsidRPr="001939E3">
              <w:rPr>
                <w:rFonts w:ascii="Garamond" w:hAnsi="Garamond"/>
                <w:sz w:val="24"/>
                <w:szCs w:val="24"/>
              </w:rPr>
              <w:t>sisht ose vlera e tij konsiderohet p</w:t>
            </w:r>
            <w:r w:rsidR="0089445C" w:rsidRPr="001939E3">
              <w:rPr>
                <w:rFonts w:ascii="Garamond" w:hAnsi="Garamond"/>
                <w:sz w:val="24"/>
                <w:szCs w:val="24"/>
              </w:rPr>
              <w:t>ë</w:t>
            </w:r>
            <w:r w:rsidRPr="001939E3">
              <w:rPr>
                <w:rFonts w:ascii="Garamond" w:hAnsi="Garamond"/>
                <w:sz w:val="24"/>
                <w:szCs w:val="24"/>
              </w:rPr>
              <w:t>rkoh</w:t>
            </w:r>
            <w:r w:rsidR="0089445C" w:rsidRPr="001939E3">
              <w:rPr>
                <w:rFonts w:ascii="Garamond" w:hAnsi="Garamond"/>
                <w:sz w:val="24"/>
                <w:szCs w:val="24"/>
              </w:rPr>
              <w:t>ë</w:t>
            </w:r>
            <w:r w:rsidRPr="001939E3">
              <w:rPr>
                <w:rFonts w:ascii="Garamond" w:hAnsi="Garamond"/>
                <w:sz w:val="24"/>
                <w:szCs w:val="24"/>
              </w:rPr>
              <w:t>sisht si jo korrekte</w:t>
            </w:r>
            <w:r w:rsidR="0089445C" w:rsidRPr="001939E3">
              <w:rPr>
                <w:rFonts w:ascii="Garamond" w:hAnsi="Garamond"/>
                <w:sz w:val="24"/>
                <w:szCs w:val="24"/>
              </w:rPr>
              <w:t>, ai zëvendësohet me nje (‘/’) për secilën shkronjë të shkurtimit të meszhit tekst dhe paraqitet si i munguar për të siguruar përkthimin e e besueshëm në forma të tjera të kodit.</w:t>
            </w:r>
          </w:p>
          <w:p w14:paraId="060435B3" w14:textId="77777777" w:rsidR="004326DC" w:rsidRPr="001939E3" w:rsidRDefault="004326DC" w:rsidP="004326DC">
            <w:pPr>
              <w:spacing w:before="60" w:after="60"/>
              <w:rPr>
                <w:rFonts w:ascii="Garamond" w:hAnsi="Garamond"/>
                <w:sz w:val="24"/>
                <w:szCs w:val="24"/>
              </w:rPr>
            </w:pPr>
            <w:r w:rsidRPr="001939E3">
              <w:rPr>
                <w:rFonts w:ascii="Garamond" w:hAnsi="Garamond"/>
                <w:sz w:val="24"/>
                <w:szCs w:val="24"/>
              </w:rPr>
              <w:t>(</w:t>
            </w:r>
            <w:r w:rsidR="0089445C" w:rsidRPr="001939E3">
              <w:rPr>
                <w:rFonts w:ascii="Garamond" w:hAnsi="Garamond"/>
                <w:sz w:val="24"/>
                <w:szCs w:val="24"/>
                <w:vertAlign w:val="superscript"/>
              </w:rPr>
              <w:t>2</w:t>
            </w:r>
            <w:r w:rsidRPr="001939E3">
              <w:rPr>
                <w:rFonts w:ascii="Garamond" w:hAnsi="Garamond"/>
                <w:sz w:val="24"/>
                <w:szCs w:val="24"/>
              </w:rPr>
              <w:t>) Të përfshihet nëse shikueshmëria ose diapazoni vizual i pistës është &lt;1 500 m; deri në një maksimum prej katër pistash.</w:t>
            </w:r>
          </w:p>
          <w:p w14:paraId="6A8CB6F1" w14:textId="77777777" w:rsidR="004326DC" w:rsidRPr="001939E3" w:rsidRDefault="004326DC" w:rsidP="004326DC">
            <w:pPr>
              <w:spacing w:before="60" w:after="60"/>
              <w:rPr>
                <w:rFonts w:ascii="Garamond" w:hAnsi="Garamond"/>
                <w:sz w:val="24"/>
                <w:szCs w:val="24"/>
              </w:rPr>
            </w:pPr>
            <w:r w:rsidRPr="001939E3">
              <w:rPr>
                <w:rFonts w:ascii="Garamond" w:hAnsi="Garamond"/>
                <w:sz w:val="24"/>
                <w:szCs w:val="24"/>
              </w:rPr>
              <w:t>(</w:t>
            </w:r>
            <w:r w:rsidR="0089445C" w:rsidRPr="001939E3">
              <w:rPr>
                <w:rFonts w:ascii="Garamond" w:hAnsi="Garamond"/>
                <w:sz w:val="24"/>
                <w:szCs w:val="24"/>
                <w:vertAlign w:val="superscript"/>
              </w:rPr>
              <w:t>3</w:t>
            </w:r>
            <w:r w:rsidRPr="001939E3">
              <w:rPr>
                <w:rFonts w:ascii="Garamond" w:hAnsi="Garamond"/>
                <w:sz w:val="24"/>
                <w:szCs w:val="24"/>
              </w:rPr>
              <w:t>) 'I rëndë' që përdoret për të treguar 'tornado' ose 'rrjedhje uji'; 'i moderuar' (pa kualifikues) për të treguar 're e hinkës që nuk arrin në tokë'</w:t>
            </w:r>
            <w:r w:rsidR="0089445C" w:rsidRPr="001939E3">
              <w:rPr>
                <w:rFonts w:ascii="Garamond" w:hAnsi="Garamond"/>
                <w:sz w:val="24"/>
                <w:szCs w:val="24"/>
              </w:rPr>
              <w:t>.</w:t>
            </w:r>
          </w:p>
          <w:p w14:paraId="33532E1E" w14:textId="77777777" w:rsidR="004326DC" w:rsidRPr="001939E3" w:rsidRDefault="004326DC" w:rsidP="004326DC">
            <w:pPr>
              <w:spacing w:before="60" w:after="60"/>
              <w:rPr>
                <w:rFonts w:ascii="Garamond" w:hAnsi="Garamond"/>
                <w:sz w:val="24"/>
                <w:szCs w:val="24"/>
              </w:rPr>
            </w:pPr>
            <w:r w:rsidRPr="001939E3">
              <w:rPr>
                <w:rFonts w:ascii="Garamond" w:hAnsi="Garamond"/>
                <w:sz w:val="24"/>
                <w:szCs w:val="24"/>
              </w:rPr>
              <w:t>(</w:t>
            </w:r>
            <w:r w:rsidR="0089445C" w:rsidRPr="001939E3">
              <w:rPr>
                <w:rFonts w:ascii="Garamond" w:hAnsi="Garamond"/>
                <w:sz w:val="24"/>
                <w:szCs w:val="24"/>
                <w:vertAlign w:val="superscript"/>
              </w:rPr>
              <w:t>4</w:t>
            </w:r>
            <w:r w:rsidRPr="001939E3">
              <w:rPr>
                <w:rFonts w:ascii="Garamond" w:hAnsi="Garamond"/>
                <w:sz w:val="24"/>
                <w:szCs w:val="24"/>
              </w:rPr>
              <w:t xml:space="preserve">) </w:t>
            </w:r>
            <w:r w:rsidR="0089445C" w:rsidRPr="001939E3">
              <w:rPr>
                <w:rFonts w:ascii="Garamond" w:hAnsi="Garamond"/>
                <w:sz w:val="24"/>
                <w:szCs w:val="24"/>
              </w:rPr>
              <w:t>Vetëm për raportet e automatizuara.</w:t>
            </w:r>
          </w:p>
          <w:p w14:paraId="191D0453" w14:textId="77777777" w:rsidR="0089445C" w:rsidRPr="001939E3" w:rsidRDefault="0089445C" w:rsidP="004326DC">
            <w:pPr>
              <w:spacing w:before="60" w:after="6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5</w:t>
            </w:r>
            <w:r w:rsidRPr="001939E3">
              <w:rPr>
                <w:rFonts w:ascii="Garamond" w:hAnsi="Garamond"/>
                <w:sz w:val="24"/>
                <w:szCs w:val="24"/>
              </w:rPr>
              <w:t>) Në rastin e raporteve të automatizuara, solidi (‘///’) mund të zëvendësojë llojin e resë përkatëse, si të jetë e përshtatshme, në varësi të kapacitetit të sistemit automatik të vëzhgimit. P</w:t>
            </w:r>
            <w:r w:rsidR="001D1F41" w:rsidRPr="001939E3">
              <w:rPr>
                <w:rFonts w:ascii="Garamond" w:hAnsi="Garamond"/>
                <w:sz w:val="24"/>
                <w:szCs w:val="24"/>
              </w:rPr>
              <w:t>ë</w:t>
            </w:r>
            <w:r w:rsidRPr="001939E3">
              <w:rPr>
                <w:rFonts w:ascii="Garamond" w:hAnsi="Garamond"/>
                <w:sz w:val="24"/>
                <w:szCs w:val="24"/>
              </w:rPr>
              <w:t>r m</w:t>
            </w:r>
            <w:r w:rsidR="001D1F41" w:rsidRPr="001939E3">
              <w:rPr>
                <w:rFonts w:ascii="Garamond" w:hAnsi="Garamond"/>
                <w:sz w:val="24"/>
                <w:szCs w:val="24"/>
              </w:rPr>
              <w:t>ë</w:t>
            </w:r>
            <w:r w:rsidRPr="001939E3">
              <w:rPr>
                <w:rFonts w:ascii="Garamond" w:hAnsi="Garamond"/>
                <w:sz w:val="24"/>
                <w:szCs w:val="24"/>
              </w:rPr>
              <w:t xml:space="preserve"> tep</w:t>
            </w:r>
            <w:r w:rsidR="001D1F41" w:rsidRPr="001939E3">
              <w:rPr>
                <w:rFonts w:ascii="Garamond" w:hAnsi="Garamond"/>
                <w:sz w:val="24"/>
                <w:szCs w:val="24"/>
              </w:rPr>
              <w:t>ë</w:t>
            </w:r>
            <w:r w:rsidRPr="001939E3">
              <w:rPr>
                <w:rFonts w:ascii="Garamond" w:hAnsi="Garamond"/>
                <w:sz w:val="24"/>
                <w:szCs w:val="24"/>
              </w:rPr>
              <w:t>r, solidi mund t</w:t>
            </w:r>
            <w:r w:rsidR="001D1F41" w:rsidRPr="001939E3">
              <w:rPr>
                <w:rFonts w:ascii="Garamond" w:hAnsi="Garamond"/>
                <w:sz w:val="24"/>
                <w:szCs w:val="24"/>
              </w:rPr>
              <w:t>ë</w:t>
            </w:r>
            <w:r w:rsidRPr="001939E3">
              <w:rPr>
                <w:rFonts w:ascii="Garamond" w:hAnsi="Garamond"/>
                <w:sz w:val="24"/>
                <w:szCs w:val="24"/>
              </w:rPr>
              <w:t xml:space="preserve"> z</w:t>
            </w:r>
            <w:r w:rsidR="001D1F41" w:rsidRPr="001939E3">
              <w:rPr>
                <w:rFonts w:ascii="Garamond" w:hAnsi="Garamond"/>
                <w:sz w:val="24"/>
                <w:szCs w:val="24"/>
              </w:rPr>
              <w:t>ë</w:t>
            </w:r>
            <w:r w:rsidRPr="001939E3">
              <w:rPr>
                <w:rFonts w:ascii="Garamond" w:hAnsi="Garamond"/>
                <w:sz w:val="24"/>
                <w:szCs w:val="24"/>
              </w:rPr>
              <w:t>vend</w:t>
            </w:r>
            <w:r w:rsidR="001D1F41" w:rsidRPr="001939E3">
              <w:rPr>
                <w:rFonts w:ascii="Garamond" w:hAnsi="Garamond"/>
                <w:sz w:val="24"/>
                <w:szCs w:val="24"/>
              </w:rPr>
              <w:t>ë</w:t>
            </w:r>
            <w:r w:rsidRPr="001939E3">
              <w:rPr>
                <w:rFonts w:ascii="Garamond" w:hAnsi="Garamond"/>
                <w:sz w:val="24"/>
                <w:szCs w:val="24"/>
              </w:rPr>
              <w:t>soj</w:t>
            </w:r>
            <w:r w:rsidR="001D1F41" w:rsidRPr="001939E3">
              <w:rPr>
                <w:rFonts w:ascii="Garamond" w:hAnsi="Garamond"/>
                <w:sz w:val="24"/>
                <w:szCs w:val="24"/>
              </w:rPr>
              <w:t>ë</w:t>
            </w:r>
            <w:r w:rsidRPr="001939E3">
              <w:rPr>
                <w:rFonts w:ascii="Garamond" w:hAnsi="Garamond"/>
                <w:sz w:val="24"/>
                <w:szCs w:val="24"/>
              </w:rPr>
              <w:t xml:space="preserve"> sasine e res</w:t>
            </w:r>
            <w:r w:rsidR="001D1F41" w:rsidRPr="001939E3">
              <w:rPr>
                <w:rFonts w:ascii="Garamond" w:hAnsi="Garamond"/>
                <w:sz w:val="24"/>
                <w:szCs w:val="24"/>
              </w:rPr>
              <w:t>ë</w:t>
            </w:r>
            <w:r w:rsidRPr="001939E3">
              <w:rPr>
                <w:rFonts w:ascii="Garamond" w:hAnsi="Garamond"/>
                <w:sz w:val="24"/>
                <w:szCs w:val="24"/>
              </w:rPr>
              <w:t xml:space="preserve"> dhe/ose lart</w:t>
            </w:r>
            <w:r w:rsidR="001D1F41" w:rsidRPr="001939E3">
              <w:rPr>
                <w:rFonts w:ascii="Garamond" w:hAnsi="Garamond"/>
                <w:sz w:val="24"/>
                <w:szCs w:val="24"/>
              </w:rPr>
              <w:t>ë</w:t>
            </w:r>
            <w:r w:rsidRPr="001939E3">
              <w:rPr>
                <w:rFonts w:ascii="Garamond" w:hAnsi="Garamond"/>
                <w:sz w:val="24"/>
                <w:szCs w:val="24"/>
              </w:rPr>
              <w:t>sin</w:t>
            </w:r>
            <w:r w:rsidR="001D1F41" w:rsidRPr="001939E3">
              <w:rPr>
                <w:rFonts w:ascii="Garamond" w:hAnsi="Garamond"/>
                <w:sz w:val="24"/>
                <w:szCs w:val="24"/>
              </w:rPr>
              <w:t>ë</w:t>
            </w:r>
            <w:r w:rsidRPr="001939E3">
              <w:rPr>
                <w:rFonts w:ascii="Garamond" w:hAnsi="Garamond"/>
                <w:sz w:val="24"/>
                <w:szCs w:val="24"/>
              </w:rPr>
              <w:t xml:space="preserve"> e res</w:t>
            </w:r>
            <w:r w:rsidR="001D1F41" w:rsidRPr="001939E3">
              <w:rPr>
                <w:rFonts w:ascii="Garamond" w:hAnsi="Garamond"/>
                <w:sz w:val="24"/>
                <w:szCs w:val="24"/>
              </w:rPr>
              <w:t>ë</w:t>
            </w:r>
            <w:r w:rsidRPr="001939E3">
              <w:rPr>
                <w:rFonts w:ascii="Garamond" w:hAnsi="Garamond"/>
                <w:sz w:val="24"/>
                <w:szCs w:val="24"/>
              </w:rPr>
              <w:t xml:space="preserve"> t</w:t>
            </w:r>
            <w:r w:rsidR="001D1F41" w:rsidRPr="001939E3">
              <w:rPr>
                <w:rFonts w:ascii="Garamond" w:hAnsi="Garamond"/>
                <w:sz w:val="24"/>
                <w:szCs w:val="24"/>
              </w:rPr>
              <w:t>ë</w:t>
            </w:r>
            <w:r w:rsidRPr="001939E3">
              <w:rPr>
                <w:rFonts w:ascii="Garamond" w:hAnsi="Garamond"/>
                <w:sz w:val="24"/>
                <w:szCs w:val="24"/>
              </w:rPr>
              <w:t xml:space="preserve"> shtres</w:t>
            </w:r>
            <w:r w:rsidR="001D1F41" w:rsidRPr="001939E3">
              <w:rPr>
                <w:rFonts w:ascii="Garamond" w:hAnsi="Garamond"/>
                <w:sz w:val="24"/>
                <w:szCs w:val="24"/>
              </w:rPr>
              <w:t>ë</w:t>
            </w:r>
            <w:r w:rsidRPr="001939E3">
              <w:rPr>
                <w:rFonts w:ascii="Garamond" w:hAnsi="Garamond"/>
                <w:sz w:val="24"/>
                <w:szCs w:val="24"/>
              </w:rPr>
              <w:t>s CB ose TCU t</w:t>
            </w:r>
            <w:r w:rsidR="001D1F41" w:rsidRPr="001939E3">
              <w:rPr>
                <w:rFonts w:ascii="Garamond" w:hAnsi="Garamond"/>
                <w:sz w:val="24"/>
                <w:szCs w:val="24"/>
              </w:rPr>
              <w:t>ë</w:t>
            </w:r>
            <w:r w:rsidRPr="001939E3">
              <w:rPr>
                <w:rFonts w:ascii="Garamond" w:hAnsi="Garamond"/>
                <w:sz w:val="24"/>
                <w:szCs w:val="24"/>
              </w:rPr>
              <w:t xml:space="preserve"> raportuar.</w:t>
            </w:r>
          </w:p>
          <w:p w14:paraId="093BAC50" w14:textId="77777777" w:rsidR="004326DC" w:rsidRPr="001939E3" w:rsidRDefault="004326DC" w:rsidP="004326DC">
            <w:pPr>
              <w:rPr>
                <w:rFonts w:ascii="Garamond" w:hAnsi="Garamond"/>
                <w:sz w:val="24"/>
                <w:szCs w:val="24"/>
              </w:rPr>
            </w:pPr>
          </w:p>
        </w:tc>
      </w:tr>
    </w:tbl>
    <w:p w14:paraId="3E99A11C" w14:textId="77777777" w:rsidR="009404D0" w:rsidRPr="001939E3" w:rsidRDefault="009404D0" w:rsidP="009D44C4">
      <w:pPr>
        <w:rPr>
          <w:rFonts w:ascii="Garamond" w:hAnsi="Garamond"/>
          <w:sz w:val="24"/>
          <w:szCs w:val="24"/>
        </w:rPr>
      </w:pPr>
    </w:p>
    <w:p w14:paraId="26C671B6" w14:textId="77777777" w:rsidR="009D44C4" w:rsidRPr="001939E3" w:rsidRDefault="009D44C4" w:rsidP="009D44C4">
      <w:pPr>
        <w:spacing w:before="60" w:after="60"/>
        <w:rPr>
          <w:rFonts w:ascii="Garamond" w:hAnsi="Garamond"/>
          <w:sz w:val="24"/>
          <w:szCs w:val="24"/>
        </w:rPr>
      </w:pPr>
    </w:p>
    <w:p w14:paraId="260511FC" w14:textId="77777777" w:rsidR="009D44C4" w:rsidRPr="001939E3" w:rsidRDefault="009D44C4" w:rsidP="009D44C4">
      <w:pPr>
        <w:spacing w:before="60" w:after="60"/>
        <w:jc w:val="center"/>
        <w:rPr>
          <w:rFonts w:ascii="Garamond" w:hAnsi="Garamond"/>
          <w:b/>
          <w:sz w:val="24"/>
          <w:szCs w:val="24"/>
        </w:rPr>
      </w:pPr>
      <w:r w:rsidRPr="001939E3">
        <w:rPr>
          <w:rFonts w:ascii="Garamond" w:hAnsi="Garamond"/>
          <w:b/>
          <w:sz w:val="24"/>
          <w:szCs w:val="24"/>
        </w:rPr>
        <w:lastRenderedPageBreak/>
        <w:t>Diapazonet dhe rezolucionet për elementët numerikë të përfshirë në METAR</w:t>
      </w:r>
      <w:r w:rsidR="001D1F41" w:rsidRPr="001939E3">
        <w:rPr>
          <w:rFonts w:ascii="Garamond" w:hAnsi="Garamond"/>
          <w:b/>
          <w:sz w:val="24"/>
          <w:szCs w:val="24"/>
        </w:rPr>
        <w:t xml:space="preserve"> dhe SPECI</w:t>
      </w:r>
    </w:p>
    <w:p w14:paraId="2B8FB33C" w14:textId="77777777" w:rsidR="009D44C4" w:rsidRPr="001939E3" w:rsidRDefault="009D44C4" w:rsidP="009D44C4">
      <w:pPr>
        <w:spacing w:before="60" w:after="60"/>
        <w:rPr>
          <w:rFonts w:ascii="Garamond" w:hAnsi="Garamond"/>
          <w:sz w:val="24"/>
          <w:szCs w:val="24"/>
        </w:rPr>
      </w:pPr>
    </w:p>
    <w:tbl>
      <w:tblPr>
        <w:tblStyle w:val="TableGrid"/>
        <w:tblW w:w="0" w:type="auto"/>
        <w:tblLook w:val="04A0" w:firstRow="1" w:lastRow="0" w:firstColumn="1" w:lastColumn="0" w:noHBand="0" w:noVBand="1"/>
      </w:tblPr>
      <w:tblGrid>
        <w:gridCol w:w="601"/>
        <w:gridCol w:w="3771"/>
        <w:gridCol w:w="1958"/>
        <w:gridCol w:w="2622"/>
      </w:tblGrid>
      <w:tr w:rsidR="00236A1E" w:rsidRPr="001939E3" w14:paraId="18F644B8" w14:textId="77777777" w:rsidTr="006F4DB7">
        <w:tc>
          <w:tcPr>
            <w:tcW w:w="601" w:type="dxa"/>
          </w:tcPr>
          <w:p w14:paraId="42DBD199" w14:textId="77777777" w:rsidR="001D1F41" w:rsidRPr="001939E3" w:rsidRDefault="001D1F41" w:rsidP="009D44C4">
            <w:pPr>
              <w:spacing w:before="60" w:after="60"/>
              <w:jc w:val="center"/>
              <w:rPr>
                <w:rFonts w:ascii="Garamond" w:hAnsi="Garamond"/>
                <w:sz w:val="24"/>
                <w:szCs w:val="24"/>
              </w:rPr>
            </w:pPr>
            <w:r w:rsidRPr="001939E3">
              <w:rPr>
                <w:rFonts w:ascii="Garamond" w:hAnsi="Garamond"/>
                <w:sz w:val="24"/>
                <w:szCs w:val="24"/>
              </w:rPr>
              <w:t>Ref.</w:t>
            </w:r>
          </w:p>
        </w:tc>
        <w:tc>
          <w:tcPr>
            <w:tcW w:w="3771" w:type="dxa"/>
          </w:tcPr>
          <w:p w14:paraId="0604BB65" w14:textId="77777777" w:rsidR="001D1F41" w:rsidRPr="001939E3" w:rsidRDefault="001D1F41" w:rsidP="009D44C4">
            <w:pPr>
              <w:spacing w:before="60" w:after="60"/>
              <w:jc w:val="center"/>
              <w:rPr>
                <w:rFonts w:ascii="Garamond" w:hAnsi="Garamond"/>
                <w:sz w:val="24"/>
                <w:szCs w:val="24"/>
              </w:rPr>
            </w:pPr>
            <w:r w:rsidRPr="001939E3">
              <w:rPr>
                <w:rFonts w:ascii="Garamond" w:hAnsi="Garamond"/>
                <w:sz w:val="24"/>
                <w:szCs w:val="24"/>
              </w:rPr>
              <w:t>Elementët</w:t>
            </w:r>
          </w:p>
        </w:tc>
        <w:tc>
          <w:tcPr>
            <w:tcW w:w="1958" w:type="dxa"/>
          </w:tcPr>
          <w:p w14:paraId="7E95B8E0"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Diapazoni</w:t>
            </w:r>
          </w:p>
        </w:tc>
        <w:tc>
          <w:tcPr>
            <w:tcW w:w="2622" w:type="dxa"/>
          </w:tcPr>
          <w:p w14:paraId="50E26980"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Rezolucioni</w:t>
            </w:r>
          </w:p>
        </w:tc>
      </w:tr>
      <w:tr w:rsidR="00236A1E" w:rsidRPr="001939E3" w14:paraId="67535D5B" w14:textId="77777777" w:rsidTr="006F4DB7">
        <w:trPr>
          <w:trHeight w:val="300"/>
        </w:trPr>
        <w:tc>
          <w:tcPr>
            <w:tcW w:w="601" w:type="dxa"/>
          </w:tcPr>
          <w:p w14:paraId="3AB70BEE" w14:textId="77777777" w:rsidR="001D1F41" w:rsidRPr="001939E3" w:rsidRDefault="001D1F41" w:rsidP="001D1F41">
            <w:pPr>
              <w:spacing w:before="60" w:after="60"/>
              <w:rPr>
                <w:rFonts w:ascii="Garamond" w:hAnsi="Garamond"/>
                <w:sz w:val="24"/>
                <w:szCs w:val="24"/>
              </w:rPr>
            </w:pPr>
          </w:p>
        </w:tc>
        <w:tc>
          <w:tcPr>
            <w:tcW w:w="3771" w:type="dxa"/>
          </w:tcPr>
          <w:p w14:paraId="1B516F12" w14:textId="77777777" w:rsidR="001D1F41" w:rsidRPr="001939E3" w:rsidRDefault="001D1F41" w:rsidP="001D1F41">
            <w:pPr>
              <w:spacing w:before="60" w:after="60"/>
              <w:rPr>
                <w:rFonts w:ascii="Garamond" w:hAnsi="Garamond"/>
                <w:sz w:val="24"/>
                <w:szCs w:val="24"/>
              </w:rPr>
            </w:pPr>
            <w:r w:rsidRPr="001939E3">
              <w:rPr>
                <w:rFonts w:ascii="Garamond" w:hAnsi="Garamond"/>
                <w:sz w:val="24"/>
                <w:szCs w:val="24"/>
              </w:rPr>
              <w:t xml:space="preserve">Pista:         </w:t>
            </w:r>
            <w:r w:rsidR="00236A1E" w:rsidRPr="001939E3">
              <w:rPr>
                <w:rFonts w:ascii="Garamond" w:hAnsi="Garamond"/>
                <w:sz w:val="24"/>
                <w:szCs w:val="24"/>
              </w:rPr>
              <w:t xml:space="preserve">                                </w:t>
            </w:r>
            <w:r w:rsidRPr="001939E3">
              <w:rPr>
                <w:rFonts w:ascii="Garamond" w:hAnsi="Garamond"/>
                <w:sz w:val="24"/>
                <w:szCs w:val="24"/>
              </w:rPr>
              <w:t>(pa njësi)</w:t>
            </w:r>
          </w:p>
        </w:tc>
        <w:tc>
          <w:tcPr>
            <w:tcW w:w="1958" w:type="dxa"/>
          </w:tcPr>
          <w:p w14:paraId="1E1ED591"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01-36</w:t>
            </w:r>
          </w:p>
        </w:tc>
        <w:tc>
          <w:tcPr>
            <w:tcW w:w="2622" w:type="dxa"/>
          </w:tcPr>
          <w:p w14:paraId="1FF3CEDB"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1</w:t>
            </w:r>
          </w:p>
        </w:tc>
      </w:tr>
      <w:tr w:rsidR="001D1F41" w:rsidRPr="001939E3" w14:paraId="29E4D24F" w14:textId="77777777" w:rsidTr="006F4DB7">
        <w:trPr>
          <w:trHeight w:val="300"/>
        </w:trPr>
        <w:tc>
          <w:tcPr>
            <w:tcW w:w="601" w:type="dxa"/>
          </w:tcPr>
          <w:p w14:paraId="043155F0" w14:textId="77777777" w:rsidR="001D1F41" w:rsidRPr="001939E3" w:rsidRDefault="001D1F41" w:rsidP="009D44C4">
            <w:pPr>
              <w:spacing w:before="60" w:after="60"/>
              <w:rPr>
                <w:rFonts w:ascii="Garamond" w:hAnsi="Garamond"/>
                <w:sz w:val="24"/>
                <w:szCs w:val="24"/>
              </w:rPr>
            </w:pPr>
            <w:r w:rsidRPr="001939E3">
              <w:rPr>
                <w:rFonts w:ascii="Garamond" w:hAnsi="Garamond"/>
                <w:sz w:val="24"/>
                <w:szCs w:val="24"/>
              </w:rPr>
              <w:t>2</w:t>
            </w:r>
          </w:p>
        </w:tc>
        <w:tc>
          <w:tcPr>
            <w:tcW w:w="3771" w:type="dxa"/>
          </w:tcPr>
          <w:p w14:paraId="73BA7E8C" w14:textId="77777777" w:rsidR="001D1F41" w:rsidRPr="001939E3" w:rsidRDefault="001D1F41" w:rsidP="00236A1E">
            <w:pPr>
              <w:spacing w:before="60" w:after="60"/>
              <w:rPr>
                <w:rFonts w:ascii="Garamond" w:hAnsi="Garamond"/>
                <w:sz w:val="24"/>
                <w:szCs w:val="24"/>
              </w:rPr>
            </w:pPr>
            <w:r w:rsidRPr="001939E3">
              <w:rPr>
                <w:rFonts w:ascii="Garamond" w:hAnsi="Garamond"/>
                <w:sz w:val="24"/>
                <w:szCs w:val="24"/>
              </w:rPr>
              <w:t>Drejtimi i erës:</w:t>
            </w:r>
            <w:r w:rsidR="00236A1E" w:rsidRPr="001939E3">
              <w:rPr>
                <w:rFonts w:ascii="Garamond" w:hAnsi="Garamond"/>
                <w:sz w:val="24"/>
                <w:szCs w:val="24"/>
              </w:rPr>
              <w:t xml:space="preserve">                        °e vërtetë</w:t>
            </w:r>
          </w:p>
        </w:tc>
        <w:tc>
          <w:tcPr>
            <w:tcW w:w="1958" w:type="dxa"/>
          </w:tcPr>
          <w:p w14:paraId="5495C110"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000-360</w:t>
            </w:r>
          </w:p>
        </w:tc>
        <w:tc>
          <w:tcPr>
            <w:tcW w:w="2622" w:type="dxa"/>
          </w:tcPr>
          <w:p w14:paraId="101C5490"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10</w:t>
            </w:r>
          </w:p>
        </w:tc>
      </w:tr>
      <w:tr w:rsidR="00236A1E" w:rsidRPr="001939E3" w14:paraId="027BB2F1" w14:textId="77777777" w:rsidTr="006F4DB7">
        <w:trPr>
          <w:trHeight w:val="756"/>
        </w:trPr>
        <w:tc>
          <w:tcPr>
            <w:tcW w:w="601" w:type="dxa"/>
          </w:tcPr>
          <w:p w14:paraId="4A64EACE" w14:textId="77777777" w:rsidR="001D1F41" w:rsidRPr="001939E3" w:rsidRDefault="001D1F41" w:rsidP="009D44C4">
            <w:pPr>
              <w:spacing w:before="60" w:after="60"/>
              <w:rPr>
                <w:rFonts w:ascii="Garamond" w:hAnsi="Garamond"/>
                <w:sz w:val="24"/>
                <w:szCs w:val="24"/>
              </w:rPr>
            </w:pPr>
            <w:r w:rsidRPr="001939E3">
              <w:rPr>
                <w:rFonts w:ascii="Garamond" w:hAnsi="Garamond"/>
                <w:sz w:val="24"/>
                <w:szCs w:val="24"/>
              </w:rPr>
              <w:t>3</w:t>
            </w:r>
          </w:p>
        </w:tc>
        <w:tc>
          <w:tcPr>
            <w:tcW w:w="3771" w:type="dxa"/>
          </w:tcPr>
          <w:p w14:paraId="1C90ACF7" w14:textId="77777777" w:rsidR="001D1F41" w:rsidRPr="001939E3" w:rsidRDefault="001D1F41" w:rsidP="009D44C4">
            <w:pPr>
              <w:spacing w:before="60" w:after="60"/>
              <w:rPr>
                <w:rFonts w:ascii="Garamond" w:hAnsi="Garamond"/>
                <w:sz w:val="24"/>
                <w:szCs w:val="24"/>
              </w:rPr>
            </w:pPr>
            <w:r w:rsidRPr="001939E3">
              <w:rPr>
                <w:rFonts w:ascii="Garamond" w:hAnsi="Garamond"/>
                <w:sz w:val="24"/>
                <w:szCs w:val="24"/>
              </w:rPr>
              <w:t xml:space="preserve">Shpejtësia e erës:    </w:t>
            </w:r>
            <w:r w:rsidR="00236A1E" w:rsidRPr="001939E3">
              <w:rPr>
                <w:rFonts w:ascii="Garamond" w:hAnsi="Garamond"/>
                <w:sz w:val="24"/>
                <w:szCs w:val="24"/>
              </w:rPr>
              <w:t xml:space="preserve">                            </w:t>
            </w:r>
            <w:r w:rsidRPr="001939E3">
              <w:rPr>
                <w:rFonts w:ascii="Garamond" w:hAnsi="Garamond"/>
                <w:sz w:val="24"/>
                <w:szCs w:val="24"/>
              </w:rPr>
              <w:t>KT</w:t>
            </w:r>
          </w:p>
        </w:tc>
        <w:tc>
          <w:tcPr>
            <w:tcW w:w="1958" w:type="dxa"/>
          </w:tcPr>
          <w:p w14:paraId="7548482F"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00-99</w:t>
            </w:r>
          </w:p>
          <w:p w14:paraId="710625B6"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P99</w:t>
            </w:r>
          </w:p>
        </w:tc>
        <w:tc>
          <w:tcPr>
            <w:tcW w:w="2622" w:type="dxa"/>
          </w:tcPr>
          <w:p w14:paraId="13E1B407"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1</w:t>
            </w:r>
          </w:p>
          <w:p w14:paraId="54C41C3A"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N/A (100 ose më e madhe)</w:t>
            </w:r>
          </w:p>
        </w:tc>
      </w:tr>
      <w:tr w:rsidR="00236A1E" w:rsidRPr="001939E3" w14:paraId="6D03C113" w14:textId="77777777" w:rsidTr="006F4DB7">
        <w:trPr>
          <w:trHeight w:val="1601"/>
        </w:trPr>
        <w:tc>
          <w:tcPr>
            <w:tcW w:w="601" w:type="dxa"/>
          </w:tcPr>
          <w:p w14:paraId="5E8C812B" w14:textId="77777777" w:rsidR="001D1F41" w:rsidRPr="001939E3" w:rsidRDefault="001D1F41" w:rsidP="009D44C4">
            <w:pPr>
              <w:spacing w:before="60" w:after="60"/>
              <w:rPr>
                <w:rFonts w:ascii="Garamond" w:hAnsi="Garamond"/>
                <w:sz w:val="24"/>
                <w:szCs w:val="24"/>
              </w:rPr>
            </w:pPr>
            <w:r w:rsidRPr="001939E3">
              <w:rPr>
                <w:rFonts w:ascii="Garamond" w:hAnsi="Garamond"/>
                <w:sz w:val="24"/>
                <w:szCs w:val="24"/>
              </w:rPr>
              <w:t>4</w:t>
            </w:r>
          </w:p>
        </w:tc>
        <w:tc>
          <w:tcPr>
            <w:tcW w:w="3771" w:type="dxa"/>
          </w:tcPr>
          <w:p w14:paraId="4F44429D" w14:textId="77777777" w:rsidR="001D1F41" w:rsidRPr="001939E3" w:rsidRDefault="001D1F41" w:rsidP="009D44C4">
            <w:pPr>
              <w:spacing w:before="60" w:after="60"/>
              <w:rPr>
                <w:rFonts w:ascii="Garamond" w:hAnsi="Garamond"/>
                <w:sz w:val="24"/>
                <w:szCs w:val="24"/>
              </w:rPr>
            </w:pPr>
            <w:r w:rsidRPr="001939E3">
              <w:rPr>
                <w:rFonts w:ascii="Garamond" w:hAnsi="Garamond"/>
                <w:sz w:val="24"/>
                <w:szCs w:val="24"/>
              </w:rPr>
              <w:t xml:space="preserve">Shikueshmëria:      </w:t>
            </w:r>
            <w:r w:rsidR="00236A1E" w:rsidRPr="001939E3">
              <w:rPr>
                <w:rFonts w:ascii="Garamond" w:hAnsi="Garamond"/>
                <w:sz w:val="24"/>
                <w:szCs w:val="24"/>
              </w:rPr>
              <w:t xml:space="preserve">                              M      </w:t>
            </w:r>
          </w:p>
          <w:p w14:paraId="08BC5269" w14:textId="77777777" w:rsidR="00236A1E" w:rsidRPr="001939E3" w:rsidRDefault="001D1F41" w:rsidP="009D44C4">
            <w:pPr>
              <w:spacing w:before="60" w:after="60"/>
              <w:rPr>
                <w:rFonts w:ascii="Garamond" w:hAnsi="Garamond"/>
                <w:sz w:val="24"/>
                <w:szCs w:val="24"/>
              </w:rPr>
            </w:pPr>
            <w:r w:rsidRPr="001939E3">
              <w:rPr>
                <w:rFonts w:ascii="Garamond" w:hAnsi="Garamond"/>
                <w:sz w:val="24"/>
                <w:szCs w:val="24"/>
              </w:rPr>
              <w:t xml:space="preserve">                               </w:t>
            </w:r>
            <w:r w:rsidR="00236A1E" w:rsidRPr="001939E3">
              <w:rPr>
                <w:rFonts w:ascii="Garamond" w:hAnsi="Garamond"/>
                <w:sz w:val="24"/>
                <w:szCs w:val="24"/>
              </w:rPr>
              <w:t xml:space="preserve">                              M </w:t>
            </w:r>
          </w:p>
          <w:p w14:paraId="3BB243A9" w14:textId="77777777" w:rsidR="00236A1E" w:rsidRPr="001939E3" w:rsidRDefault="00236A1E" w:rsidP="009D44C4">
            <w:pPr>
              <w:spacing w:before="60" w:after="60"/>
              <w:rPr>
                <w:rFonts w:ascii="Garamond" w:hAnsi="Garamond"/>
                <w:sz w:val="24"/>
                <w:szCs w:val="24"/>
              </w:rPr>
            </w:pPr>
            <w:r w:rsidRPr="001939E3">
              <w:rPr>
                <w:rFonts w:ascii="Garamond" w:hAnsi="Garamond"/>
                <w:sz w:val="24"/>
                <w:szCs w:val="24"/>
              </w:rPr>
              <w:t xml:space="preserve">                                                             M</w:t>
            </w:r>
          </w:p>
          <w:p w14:paraId="40DA891B" w14:textId="77777777" w:rsidR="001D1F41" w:rsidRPr="001939E3" w:rsidRDefault="00236A1E" w:rsidP="009D44C4">
            <w:pPr>
              <w:spacing w:before="60" w:after="60"/>
              <w:rPr>
                <w:rFonts w:ascii="Garamond" w:hAnsi="Garamond"/>
                <w:sz w:val="24"/>
                <w:szCs w:val="24"/>
              </w:rPr>
            </w:pPr>
            <w:r w:rsidRPr="001939E3">
              <w:rPr>
                <w:rFonts w:ascii="Garamond" w:hAnsi="Garamond"/>
                <w:sz w:val="24"/>
                <w:szCs w:val="24"/>
              </w:rPr>
              <w:t xml:space="preserve">                                                             M         </w:t>
            </w:r>
          </w:p>
        </w:tc>
        <w:tc>
          <w:tcPr>
            <w:tcW w:w="1958" w:type="dxa"/>
          </w:tcPr>
          <w:p w14:paraId="1ACA9B11"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0000-0750</w:t>
            </w:r>
          </w:p>
          <w:p w14:paraId="69AB8EE0"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0800-4 900</w:t>
            </w:r>
          </w:p>
          <w:p w14:paraId="75950DF3"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5 000-9 000</w:t>
            </w:r>
          </w:p>
          <w:p w14:paraId="724516AA"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10 000 ose më e madhe</w:t>
            </w:r>
          </w:p>
        </w:tc>
        <w:tc>
          <w:tcPr>
            <w:tcW w:w="2622" w:type="dxa"/>
          </w:tcPr>
          <w:p w14:paraId="5F836D78"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50</w:t>
            </w:r>
          </w:p>
          <w:p w14:paraId="500B7C38"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100</w:t>
            </w:r>
          </w:p>
          <w:p w14:paraId="63A95233"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1 000</w:t>
            </w:r>
          </w:p>
          <w:p w14:paraId="71C350E8" w14:textId="77777777" w:rsidR="001D1F41" w:rsidRPr="001939E3" w:rsidRDefault="001D1F41" w:rsidP="00236A1E">
            <w:pPr>
              <w:spacing w:before="60" w:after="60"/>
              <w:jc w:val="center"/>
              <w:rPr>
                <w:rFonts w:ascii="Garamond" w:hAnsi="Garamond"/>
                <w:sz w:val="24"/>
                <w:szCs w:val="24"/>
              </w:rPr>
            </w:pPr>
            <w:r w:rsidRPr="001939E3">
              <w:rPr>
                <w:rFonts w:ascii="Garamond" w:hAnsi="Garamond"/>
                <w:sz w:val="24"/>
                <w:szCs w:val="24"/>
              </w:rPr>
              <w:t>0 (vlera fikse: 9 999)</w:t>
            </w:r>
          </w:p>
        </w:tc>
      </w:tr>
      <w:tr w:rsidR="00236A1E" w:rsidRPr="001939E3" w14:paraId="10B90E57" w14:textId="77777777" w:rsidTr="006F4DB7">
        <w:trPr>
          <w:trHeight w:val="1097"/>
        </w:trPr>
        <w:tc>
          <w:tcPr>
            <w:tcW w:w="601" w:type="dxa"/>
          </w:tcPr>
          <w:p w14:paraId="4412EC37" w14:textId="77777777" w:rsidR="00236A1E" w:rsidRPr="001939E3" w:rsidRDefault="00236A1E" w:rsidP="009D44C4">
            <w:pPr>
              <w:spacing w:before="60" w:after="60"/>
              <w:rPr>
                <w:rFonts w:ascii="Garamond" w:hAnsi="Garamond"/>
                <w:sz w:val="24"/>
                <w:szCs w:val="24"/>
              </w:rPr>
            </w:pPr>
            <w:r w:rsidRPr="001939E3">
              <w:rPr>
                <w:rFonts w:ascii="Garamond" w:hAnsi="Garamond"/>
                <w:sz w:val="24"/>
                <w:szCs w:val="24"/>
              </w:rPr>
              <w:t>5</w:t>
            </w:r>
          </w:p>
        </w:tc>
        <w:tc>
          <w:tcPr>
            <w:tcW w:w="3771" w:type="dxa"/>
          </w:tcPr>
          <w:p w14:paraId="24FCCCA1" w14:textId="77777777" w:rsidR="00236A1E" w:rsidRPr="001939E3" w:rsidRDefault="00236A1E" w:rsidP="009D44C4">
            <w:pPr>
              <w:spacing w:before="60" w:after="60"/>
              <w:rPr>
                <w:rFonts w:ascii="Garamond" w:hAnsi="Garamond"/>
                <w:sz w:val="24"/>
                <w:szCs w:val="24"/>
              </w:rPr>
            </w:pPr>
            <w:r w:rsidRPr="001939E3">
              <w:rPr>
                <w:rFonts w:ascii="Garamond" w:hAnsi="Garamond"/>
                <w:sz w:val="24"/>
                <w:szCs w:val="24"/>
              </w:rPr>
              <w:t>Diapazoni vizual i pistës:                    M</w:t>
            </w:r>
          </w:p>
          <w:p w14:paraId="1142FD61" w14:textId="77777777" w:rsidR="00236A1E" w:rsidRPr="001939E3" w:rsidRDefault="00236A1E" w:rsidP="009D44C4">
            <w:pPr>
              <w:spacing w:before="60" w:after="60"/>
              <w:rPr>
                <w:rFonts w:ascii="Garamond" w:hAnsi="Garamond"/>
                <w:sz w:val="24"/>
                <w:szCs w:val="24"/>
              </w:rPr>
            </w:pPr>
            <w:r w:rsidRPr="001939E3">
              <w:rPr>
                <w:rFonts w:ascii="Garamond" w:hAnsi="Garamond"/>
                <w:sz w:val="24"/>
                <w:szCs w:val="24"/>
              </w:rPr>
              <w:t xml:space="preserve">                                                             M</w:t>
            </w:r>
          </w:p>
          <w:p w14:paraId="51FF3141" w14:textId="77777777" w:rsidR="00236A1E" w:rsidRPr="001939E3" w:rsidRDefault="00236A1E" w:rsidP="009D44C4">
            <w:pPr>
              <w:spacing w:before="60" w:after="60"/>
              <w:rPr>
                <w:rFonts w:ascii="Garamond" w:hAnsi="Garamond"/>
                <w:sz w:val="24"/>
                <w:szCs w:val="24"/>
              </w:rPr>
            </w:pPr>
            <w:r w:rsidRPr="001939E3">
              <w:rPr>
                <w:rFonts w:ascii="Garamond" w:hAnsi="Garamond"/>
                <w:sz w:val="24"/>
                <w:szCs w:val="24"/>
              </w:rPr>
              <w:t xml:space="preserve">                                                             M</w:t>
            </w:r>
          </w:p>
        </w:tc>
        <w:tc>
          <w:tcPr>
            <w:tcW w:w="1958" w:type="dxa"/>
          </w:tcPr>
          <w:p w14:paraId="46115B3C"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0000-0375</w:t>
            </w:r>
          </w:p>
          <w:p w14:paraId="22E5F7B9"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0400-0750</w:t>
            </w:r>
          </w:p>
          <w:p w14:paraId="6B5D2F66"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0800-2 000</w:t>
            </w:r>
          </w:p>
        </w:tc>
        <w:tc>
          <w:tcPr>
            <w:tcW w:w="2622" w:type="dxa"/>
          </w:tcPr>
          <w:p w14:paraId="70F048EC"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25</w:t>
            </w:r>
          </w:p>
          <w:p w14:paraId="4D2A8317"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50</w:t>
            </w:r>
          </w:p>
          <w:p w14:paraId="72F3DED9"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100</w:t>
            </w:r>
          </w:p>
        </w:tc>
      </w:tr>
      <w:tr w:rsidR="00236A1E" w:rsidRPr="001939E3" w14:paraId="0C862F0B" w14:textId="77777777" w:rsidTr="006F4DB7">
        <w:tc>
          <w:tcPr>
            <w:tcW w:w="601" w:type="dxa"/>
          </w:tcPr>
          <w:p w14:paraId="2667DB7A" w14:textId="77777777" w:rsidR="00236A1E" w:rsidRPr="001939E3" w:rsidRDefault="00236A1E" w:rsidP="009D44C4">
            <w:pPr>
              <w:spacing w:before="60" w:after="60"/>
              <w:rPr>
                <w:rFonts w:ascii="Garamond" w:hAnsi="Garamond"/>
                <w:sz w:val="24"/>
                <w:szCs w:val="24"/>
              </w:rPr>
            </w:pPr>
            <w:r w:rsidRPr="001939E3">
              <w:rPr>
                <w:rFonts w:ascii="Garamond" w:hAnsi="Garamond"/>
                <w:sz w:val="24"/>
                <w:szCs w:val="24"/>
              </w:rPr>
              <w:t>6</w:t>
            </w:r>
          </w:p>
        </w:tc>
        <w:tc>
          <w:tcPr>
            <w:tcW w:w="3771" w:type="dxa"/>
          </w:tcPr>
          <w:p w14:paraId="795B8FD0" w14:textId="77777777" w:rsidR="00236A1E" w:rsidRPr="001939E3" w:rsidRDefault="00236A1E" w:rsidP="009D44C4">
            <w:pPr>
              <w:spacing w:before="60" w:after="60"/>
              <w:rPr>
                <w:rFonts w:ascii="Garamond" w:hAnsi="Garamond"/>
                <w:sz w:val="24"/>
                <w:szCs w:val="24"/>
              </w:rPr>
            </w:pPr>
            <w:r w:rsidRPr="001939E3">
              <w:rPr>
                <w:rFonts w:ascii="Garamond" w:hAnsi="Garamond"/>
                <w:sz w:val="24"/>
                <w:szCs w:val="24"/>
              </w:rPr>
              <w:t>Shikueshmëria vertikale:         100-të FT</w:t>
            </w:r>
          </w:p>
        </w:tc>
        <w:tc>
          <w:tcPr>
            <w:tcW w:w="1958" w:type="dxa"/>
          </w:tcPr>
          <w:p w14:paraId="48A91D1E"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000-020</w:t>
            </w:r>
          </w:p>
        </w:tc>
        <w:tc>
          <w:tcPr>
            <w:tcW w:w="2622" w:type="dxa"/>
          </w:tcPr>
          <w:p w14:paraId="1ACED9CC"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1</w:t>
            </w:r>
          </w:p>
        </w:tc>
      </w:tr>
      <w:tr w:rsidR="00236A1E" w:rsidRPr="001939E3" w14:paraId="1FDC0DB8" w14:textId="77777777" w:rsidTr="006F4DB7">
        <w:tc>
          <w:tcPr>
            <w:tcW w:w="601" w:type="dxa"/>
          </w:tcPr>
          <w:p w14:paraId="12C77ADC" w14:textId="77777777" w:rsidR="00236A1E" w:rsidRPr="001939E3" w:rsidRDefault="00236A1E" w:rsidP="009D44C4">
            <w:pPr>
              <w:spacing w:before="60" w:after="60"/>
              <w:rPr>
                <w:rFonts w:ascii="Garamond" w:hAnsi="Garamond"/>
                <w:sz w:val="24"/>
                <w:szCs w:val="24"/>
              </w:rPr>
            </w:pPr>
            <w:r w:rsidRPr="001939E3">
              <w:rPr>
                <w:rFonts w:ascii="Garamond" w:hAnsi="Garamond"/>
                <w:sz w:val="24"/>
                <w:szCs w:val="24"/>
              </w:rPr>
              <w:t>7</w:t>
            </w:r>
          </w:p>
        </w:tc>
        <w:tc>
          <w:tcPr>
            <w:tcW w:w="3771" w:type="dxa"/>
          </w:tcPr>
          <w:p w14:paraId="09C116CD" w14:textId="77777777" w:rsidR="00236A1E" w:rsidRPr="001939E3" w:rsidRDefault="006F4DB7" w:rsidP="009D44C4">
            <w:pPr>
              <w:spacing w:before="60" w:after="60"/>
              <w:rPr>
                <w:rFonts w:ascii="Garamond" w:hAnsi="Garamond"/>
                <w:sz w:val="24"/>
                <w:szCs w:val="24"/>
              </w:rPr>
            </w:pPr>
            <w:r w:rsidRPr="001939E3">
              <w:rPr>
                <w:rFonts w:ascii="Garamond" w:hAnsi="Garamond"/>
                <w:sz w:val="24"/>
                <w:szCs w:val="24"/>
              </w:rPr>
              <w:t>Retë: lartësia e bazës së reve:</w:t>
            </w:r>
            <w:r w:rsidR="00236A1E" w:rsidRPr="001939E3">
              <w:rPr>
                <w:rFonts w:ascii="Garamond" w:hAnsi="Garamond"/>
                <w:sz w:val="24"/>
                <w:szCs w:val="24"/>
              </w:rPr>
              <w:t xml:space="preserve"> </w:t>
            </w:r>
            <w:r w:rsidRPr="001939E3">
              <w:rPr>
                <w:rFonts w:ascii="Garamond" w:hAnsi="Garamond"/>
                <w:sz w:val="24"/>
                <w:szCs w:val="24"/>
              </w:rPr>
              <w:t xml:space="preserve"> </w:t>
            </w:r>
            <w:r w:rsidR="00236A1E" w:rsidRPr="001939E3">
              <w:rPr>
                <w:rFonts w:ascii="Garamond" w:hAnsi="Garamond"/>
                <w:sz w:val="24"/>
                <w:szCs w:val="24"/>
              </w:rPr>
              <w:t>100-të FT</w:t>
            </w:r>
          </w:p>
        </w:tc>
        <w:tc>
          <w:tcPr>
            <w:tcW w:w="1958" w:type="dxa"/>
          </w:tcPr>
          <w:p w14:paraId="4F9477E2"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000-099</w:t>
            </w:r>
          </w:p>
          <w:p w14:paraId="0DC808E6"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100-200</w:t>
            </w:r>
          </w:p>
        </w:tc>
        <w:tc>
          <w:tcPr>
            <w:tcW w:w="2622" w:type="dxa"/>
          </w:tcPr>
          <w:p w14:paraId="4E0A1354"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1</w:t>
            </w:r>
          </w:p>
          <w:p w14:paraId="73946B0F"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10</w:t>
            </w:r>
          </w:p>
        </w:tc>
      </w:tr>
      <w:tr w:rsidR="00236A1E" w:rsidRPr="001939E3" w14:paraId="4211568E" w14:textId="77777777" w:rsidTr="006F4DB7">
        <w:tc>
          <w:tcPr>
            <w:tcW w:w="601" w:type="dxa"/>
          </w:tcPr>
          <w:p w14:paraId="58071BA4" w14:textId="77777777" w:rsidR="00236A1E" w:rsidRPr="001939E3" w:rsidRDefault="00236A1E" w:rsidP="009D44C4">
            <w:pPr>
              <w:spacing w:before="60" w:after="60"/>
              <w:rPr>
                <w:rFonts w:ascii="Garamond" w:hAnsi="Garamond"/>
                <w:sz w:val="24"/>
                <w:szCs w:val="24"/>
              </w:rPr>
            </w:pPr>
            <w:r w:rsidRPr="001939E3">
              <w:rPr>
                <w:rFonts w:ascii="Garamond" w:hAnsi="Garamond"/>
                <w:sz w:val="24"/>
                <w:szCs w:val="24"/>
              </w:rPr>
              <w:t>8</w:t>
            </w:r>
          </w:p>
        </w:tc>
        <w:tc>
          <w:tcPr>
            <w:tcW w:w="3771" w:type="dxa"/>
          </w:tcPr>
          <w:p w14:paraId="23BC4D94" w14:textId="77777777" w:rsidR="00236A1E" w:rsidRPr="001939E3" w:rsidRDefault="00236A1E" w:rsidP="009D44C4">
            <w:pPr>
              <w:spacing w:before="60" w:after="60"/>
              <w:rPr>
                <w:rFonts w:ascii="Garamond" w:hAnsi="Garamond"/>
                <w:sz w:val="24"/>
                <w:szCs w:val="24"/>
              </w:rPr>
            </w:pPr>
            <w:r w:rsidRPr="001939E3">
              <w:rPr>
                <w:rFonts w:ascii="Garamond" w:hAnsi="Garamond"/>
                <w:sz w:val="24"/>
                <w:szCs w:val="24"/>
              </w:rPr>
              <w:t xml:space="preserve">Temperatura e ajrit: :                         ° C     </w:t>
            </w:r>
          </w:p>
          <w:p w14:paraId="09F8E8EE" w14:textId="77777777" w:rsidR="00236A1E" w:rsidRPr="001939E3" w:rsidRDefault="00236A1E" w:rsidP="00236A1E">
            <w:pPr>
              <w:spacing w:before="60" w:after="60"/>
              <w:rPr>
                <w:rFonts w:ascii="Garamond" w:hAnsi="Garamond"/>
                <w:sz w:val="24"/>
                <w:szCs w:val="24"/>
              </w:rPr>
            </w:pPr>
            <w:r w:rsidRPr="001939E3">
              <w:rPr>
                <w:rFonts w:ascii="Garamond" w:hAnsi="Garamond"/>
                <w:sz w:val="24"/>
                <w:szCs w:val="24"/>
              </w:rPr>
              <w:t>Temperatura e pikës së vesës</w:t>
            </w:r>
          </w:p>
        </w:tc>
        <w:tc>
          <w:tcPr>
            <w:tcW w:w="1958" w:type="dxa"/>
          </w:tcPr>
          <w:p w14:paraId="2D0CB4D9"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-80 - +60</w:t>
            </w:r>
          </w:p>
        </w:tc>
        <w:tc>
          <w:tcPr>
            <w:tcW w:w="2622" w:type="dxa"/>
          </w:tcPr>
          <w:p w14:paraId="5B82C01F" w14:textId="77777777" w:rsidR="00236A1E" w:rsidRPr="001939E3" w:rsidRDefault="00236A1E" w:rsidP="00236A1E">
            <w:pPr>
              <w:spacing w:before="60" w:after="60"/>
              <w:jc w:val="center"/>
              <w:rPr>
                <w:rFonts w:ascii="Garamond" w:hAnsi="Garamond"/>
                <w:sz w:val="24"/>
                <w:szCs w:val="24"/>
              </w:rPr>
            </w:pPr>
            <w:r w:rsidRPr="001939E3">
              <w:rPr>
                <w:rFonts w:ascii="Garamond" w:hAnsi="Garamond"/>
                <w:sz w:val="24"/>
                <w:szCs w:val="24"/>
              </w:rPr>
              <w:t>1</w:t>
            </w:r>
          </w:p>
        </w:tc>
      </w:tr>
      <w:tr w:rsidR="006F4DB7" w:rsidRPr="001939E3" w14:paraId="345E45CB" w14:textId="77777777" w:rsidTr="006F4DB7">
        <w:trPr>
          <w:trHeight w:val="210"/>
        </w:trPr>
        <w:tc>
          <w:tcPr>
            <w:tcW w:w="601" w:type="dxa"/>
          </w:tcPr>
          <w:p w14:paraId="2E3251A4" w14:textId="77777777" w:rsidR="006F4DB7" w:rsidRPr="001939E3" w:rsidRDefault="006F4DB7" w:rsidP="009D44C4">
            <w:pPr>
              <w:spacing w:before="60" w:after="60"/>
              <w:rPr>
                <w:rFonts w:ascii="Garamond" w:hAnsi="Garamond"/>
                <w:sz w:val="24"/>
                <w:szCs w:val="24"/>
              </w:rPr>
            </w:pPr>
            <w:r w:rsidRPr="001939E3">
              <w:rPr>
                <w:rFonts w:ascii="Garamond" w:hAnsi="Garamond"/>
                <w:sz w:val="24"/>
                <w:szCs w:val="24"/>
              </w:rPr>
              <w:t>9</w:t>
            </w:r>
          </w:p>
        </w:tc>
        <w:tc>
          <w:tcPr>
            <w:tcW w:w="3771" w:type="dxa"/>
          </w:tcPr>
          <w:p w14:paraId="5B72C210" w14:textId="77777777" w:rsidR="006F4DB7" w:rsidRPr="001939E3" w:rsidRDefault="006F4DB7" w:rsidP="009D44C4">
            <w:pPr>
              <w:spacing w:before="60" w:after="60"/>
              <w:rPr>
                <w:rFonts w:ascii="Garamond" w:hAnsi="Garamond"/>
                <w:sz w:val="24"/>
                <w:szCs w:val="24"/>
              </w:rPr>
            </w:pPr>
            <w:r w:rsidRPr="001939E3">
              <w:rPr>
                <w:rFonts w:ascii="Garamond" w:hAnsi="Garamond"/>
                <w:sz w:val="24"/>
                <w:szCs w:val="24"/>
              </w:rPr>
              <w:t>QNH:                                                 hPa</w:t>
            </w:r>
          </w:p>
        </w:tc>
        <w:tc>
          <w:tcPr>
            <w:tcW w:w="1958" w:type="dxa"/>
          </w:tcPr>
          <w:p w14:paraId="5C8BD693" w14:textId="77777777" w:rsidR="006F4DB7" w:rsidRPr="001939E3" w:rsidRDefault="006F4DB7" w:rsidP="006F4DB7">
            <w:pPr>
              <w:spacing w:before="60" w:after="60"/>
              <w:jc w:val="center"/>
              <w:rPr>
                <w:rFonts w:ascii="Garamond" w:hAnsi="Garamond"/>
                <w:sz w:val="24"/>
                <w:szCs w:val="24"/>
              </w:rPr>
            </w:pPr>
            <w:r w:rsidRPr="001939E3">
              <w:rPr>
                <w:rFonts w:ascii="Garamond" w:hAnsi="Garamond"/>
                <w:sz w:val="24"/>
                <w:szCs w:val="24"/>
              </w:rPr>
              <w:t>0850-1 100</w:t>
            </w:r>
          </w:p>
        </w:tc>
        <w:tc>
          <w:tcPr>
            <w:tcW w:w="2622" w:type="dxa"/>
          </w:tcPr>
          <w:p w14:paraId="7BB39B6B" w14:textId="77777777" w:rsidR="006F4DB7" w:rsidRPr="001939E3" w:rsidRDefault="006F4DB7" w:rsidP="006F4DB7">
            <w:pPr>
              <w:spacing w:before="60" w:after="60"/>
              <w:jc w:val="center"/>
              <w:rPr>
                <w:rFonts w:ascii="Garamond" w:hAnsi="Garamond"/>
                <w:sz w:val="24"/>
                <w:szCs w:val="24"/>
              </w:rPr>
            </w:pPr>
            <w:r w:rsidRPr="001939E3">
              <w:rPr>
                <w:rFonts w:ascii="Garamond" w:hAnsi="Garamond"/>
                <w:sz w:val="24"/>
                <w:szCs w:val="24"/>
              </w:rPr>
              <w:t>1</w:t>
            </w:r>
          </w:p>
        </w:tc>
      </w:tr>
      <w:tr w:rsidR="006F4DB7" w:rsidRPr="001939E3" w14:paraId="567484CA" w14:textId="77777777" w:rsidTr="006F4DB7">
        <w:tc>
          <w:tcPr>
            <w:tcW w:w="601" w:type="dxa"/>
          </w:tcPr>
          <w:p w14:paraId="1FA84235" w14:textId="77777777" w:rsidR="006F4DB7" w:rsidRPr="001939E3" w:rsidRDefault="006F4DB7" w:rsidP="009D44C4">
            <w:pPr>
              <w:spacing w:before="60" w:after="60"/>
              <w:rPr>
                <w:rFonts w:ascii="Garamond" w:hAnsi="Garamond"/>
                <w:sz w:val="24"/>
                <w:szCs w:val="24"/>
              </w:rPr>
            </w:pPr>
            <w:r w:rsidRPr="001939E3">
              <w:rPr>
                <w:rFonts w:ascii="Garamond" w:hAnsi="Garamond"/>
                <w:sz w:val="24"/>
                <w:szCs w:val="24"/>
              </w:rPr>
              <w:t>10</w:t>
            </w:r>
          </w:p>
        </w:tc>
        <w:tc>
          <w:tcPr>
            <w:tcW w:w="3771" w:type="dxa"/>
          </w:tcPr>
          <w:p w14:paraId="1500AD58" w14:textId="77777777" w:rsidR="006F4DB7" w:rsidRPr="001939E3" w:rsidRDefault="006F4DB7" w:rsidP="009D44C4">
            <w:pPr>
              <w:spacing w:before="60" w:after="60"/>
              <w:rPr>
                <w:rFonts w:ascii="Garamond" w:hAnsi="Garamond"/>
                <w:sz w:val="24"/>
                <w:szCs w:val="24"/>
              </w:rPr>
            </w:pPr>
            <w:r w:rsidRPr="001939E3">
              <w:rPr>
                <w:rFonts w:ascii="Garamond" w:hAnsi="Garamond"/>
                <w:sz w:val="24"/>
                <w:szCs w:val="24"/>
              </w:rPr>
              <w:t>Temperatura e sipërfaqes së detit:      °C</w:t>
            </w:r>
          </w:p>
        </w:tc>
        <w:tc>
          <w:tcPr>
            <w:tcW w:w="1958" w:type="dxa"/>
          </w:tcPr>
          <w:p w14:paraId="5606C463" w14:textId="77777777" w:rsidR="006F4DB7" w:rsidRPr="001939E3" w:rsidRDefault="006F4DB7" w:rsidP="006F4DB7">
            <w:pPr>
              <w:spacing w:before="60" w:after="60"/>
              <w:jc w:val="center"/>
              <w:rPr>
                <w:rFonts w:ascii="Garamond" w:hAnsi="Garamond"/>
                <w:sz w:val="24"/>
                <w:szCs w:val="24"/>
              </w:rPr>
            </w:pPr>
            <w:r w:rsidRPr="001939E3">
              <w:rPr>
                <w:rFonts w:ascii="Garamond" w:hAnsi="Garamond"/>
                <w:sz w:val="24"/>
                <w:szCs w:val="24"/>
              </w:rPr>
              <w:t>-10 - +40</w:t>
            </w:r>
          </w:p>
        </w:tc>
        <w:tc>
          <w:tcPr>
            <w:tcW w:w="2622" w:type="dxa"/>
          </w:tcPr>
          <w:p w14:paraId="5CA8E560" w14:textId="77777777" w:rsidR="006F4DB7" w:rsidRPr="001939E3" w:rsidRDefault="006F4DB7" w:rsidP="006F4DB7">
            <w:pPr>
              <w:spacing w:before="60" w:after="60"/>
              <w:jc w:val="center"/>
              <w:rPr>
                <w:rFonts w:ascii="Garamond" w:hAnsi="Garamond"/>
                <w:sz w:val="24"/>
                <w:szCs w:val="24"/>
              </w:rPr>
            </w:pPr>
            <w:r w:rsidRPr="001939E3">
              <w:rPr>
                <w:rFonts w:ascii="Garamond" w:hAnsi="Garamond"/>
                <w:sz w:val="24"/>
                <w:szCs w:val="24"/>
              </w:rPr>
              <w:t>1</w:t>
            </w:r>
          </w:p>
        </w:tc>
      </w:tr>
      <w:tr w:rsidR="006F4DB7" w:rsidRPr="001939E3" w14:paraId="0C226AAF" w14:textId="77777777" w:rsidTr="006F4DB7">
        <w:tc>
          <w:tcPr>
            <w:tcW w:w="601" w:type="dxa"/>
          </w:tcPr>
          <w:p w14:paraId="4F172F52" w14:textId="77777777" w:rsidR="006F4DB7" w:rsidRPr="001939E3" w:rsidRDefault="006F4DB7" w:rsidP="009D44C4">
            <w:pPr>
              <w:spacing w:before="60" w:after="60"/>
              <w:rPr>
                <w:rFonts w:ascii="Garamond" w:hAnsi="Garamond"/>
                <w:sz w:val="24"/>
                <w:szCs w:val="24"/>
              </w:rPr>
            </w:pPr>
            <w:r w:rsidRPr="001939E3">
              <w:rPr>
                <w:rFonts w:ascii="Garamond" w:hAnsi="Garamond"/>
                <w:sz w:val="24"/>
                <w:szCs w:val="24"/>
              </w:rPr>
              <w:t>11</w:t>
            </w:r>
          </w:p>
        </w:tc>
        <w:tc>
          <w:tcPr>
            <w:tcW w:w="3771" w:type="dxa"/>
          </w:tcPr>
          <w:p w14:paraId="477F32E2" w14:textId="77777777" w:rsidR="006F4DB7" w:rsidRPr="001939E3" w:rsidRDefault="006F4DB7" w:rsidP="009D44C4">
            <w:pPr>
              <w:spacing w:before="60" w:after="60"/>
              <w:rPr>
                <w:rFonts w:ascii="Garamond" w:hAnsi="Garamond"/>
                <w:sz w:val="24"/>
                <w:szCs w:val="24"/>
              </w:rPr>
            </w:pPr>
            <w:r w:rsidRPr="001939E3">
              <w:rPr>
                <w:rFonts w:ascii="Garamond" w:hAnsi="Garamond"/>
                <w:sz w:val="24"/>
                <w:szCs w:val="24"/>
              </w:rPr>
              <w:t>Gjendja e detit:                        (pa njësi)</w:t>
            </w:r>
          </w:p>
        </w:tc>
        <w:tc>
          <w:tcPr>
            <w:tcW w:w="1958" w:type="dxa"/>
          </w:tcPr>
          <w:p w14:paraId="75CFD6A0" w14:textId="77777777" w:rsidR="006F4DB7" w:rsidRPr="001939E3" w:rsidRDefault="006F4DB7" w:rsidP="006F4DB7">
            <w:pPr>
              <w:spacing w:before="60" w:after="60"/>
              <w:jc w:val="center"/>
              <w:rPr>
                <w:rFonts w:ascii="Garamond" w:hAnsi="Garamond"/>
                <w:sz w:val="24"/>
                <w:szCs w:val="24"/>
              </w:rPr>
            </w:pPr>
            <w:r w:rsidRPr="001939E3">
              <w:rPr>
                <w:rFonts w:ascii="Garamond" w:hAnsi="Garamond"/>
                <w:sz w:val="24"/>
                <w:szCs w:val="24"/>
              </w:rPr>
              <w:t>0-9</w:t>
            </w:r>
          </w:p>
        </w:tc>
        <w:tc>
          <w:tcPr>
            <w:tcW w:w="2622" w:type="dxa"/>
          </w:tcPr>
          <w:p w14:paraId="41699FC0" w14:textId="77777777" w:rsidR="006F4DB7" w:rsidRPr="001939E3" w:rsidRDefault="006F4DB7" w:rsidP="006F4DB7">
            <w:pPr>
              <w:spacing w:before="60" w:after="60"/>
              <w:jc w:val="center"/>
              <w:rPr>
                <w:rFonts w:ascii="Garamond" w:hAnsi="Garamond"/>
                <w:sz w:val="24"/>
                <w:szCs w:val="24"/>
              </w:rPr>
            </w:pPr>
            <w:r w:rsidRPr="001939E3">
              <w:rPr>
                <w:rFonts w:ascii="Garamond" w:hAnsi="Garamond"/>
                <w:sz w:val="24"/>
                <w:szCs w:val="24"/>
              </w:rPr>
              <w:t>1</w:t>
            </w:r>
          </w:p>
        </w:tc>
      </w:tr>
      <w:tr w:rsidR="006F4DB7" w:rsidRPr="001939E3" w14:paraId="3E5E58B2" w14:textId="77777777" w:rsidTr="006F4DB7">
        <w:tc>
          <w:tcPr>
            <w:tcW w:w="601" w:type="dxa"/>
          </w:tcPr>
          <w:p w14:paraId="1F637E90" w14:textId="77777777" w:rsidR="006F4DB7" w:rsidRPr="001939E3" w:rsidRDefault="006F4DB7" w:rsidP="009D44C4">
            <w:pPr>
              <w:spacing w:before="60" w:after="60"/>
              <w:rPr>
                <w:rFonts w:ascii="Garamond" w:hAnsi="Garamond"/>
                <w:sz w:val="24"/>
                <w:szCs w:val="24"/>
              </w:rPr>
            </w:pPr>
            <w:r w:rsidRPr="001939E3">
              <w:rPr>
                <w:rFonts w:ascii="Garamond" w:hAnsi="Garamond"/>
                <w:sz w:val="24"/>
                <w:szCs w:val="24"/>
              </w:rPr>
              <w:t>12</w:t>
            </w:r>
          </w:p>
        </w:tc>
        <w:tc>
          <w:tcPr>
            <w:tcW w:w="3771" w:type="dxa"/>
          </w:tcPr>
          <w:p w14:paraId="46FB1CA0" w14:textId="77777777" w:rsidR="006F4DB7" w:rsidRPr="001939E3" w:rsidRDefault="006F4DB7" w:rsidP="009D44C4">
            <w:pPr>
              <w:spacing w:before="60" w:after="60"/>
              <w:rPr>
                <w:rFonts w:ascii="Garamond" w:hAnsi="Garamond"/>
                <w:sz w:val="24"/>
                <w:szCs w:val="24"/>
              </w:rPr>
            </w:pPr>
            <w:r w:rsidRPr="001939E3">
              <w:rPr>
                <w:rFonts w:ascii="Garamond" w:hAnsi="Garamond"/>
                <w:sz w:val="24"/>
                <w:szCs w:val="24"/>
              </w:rPr>
              <w:t>Lartësia e konsiderueshme e valës:     M</w:t>
            </w:r>
          </w:p>
        </w:tc>
        <w:tc>
          <w:tcPr>
            <w:tcW w:w="1958" w:type="dxa"/>
          </w:tcPr>
          <w:p w14:paraId="2A85F673" w14:textId="77777777" w:rsidR="006F4DB7" w:rsidRPr="001939E3" w:rsidRDefault="006F4DB7" w:rsidP="006F4DB7">
            <w:pPr>
              <w:spacing w:before="60" w:after="60"/>
              <w:jc w:val="center"/>
              <w:rPr>
                <w:rFonts w:ascii="Garamond" w:hAnsi="Garamond"/>
                <w:sz w:val="24"/>
                <w:szCs w:val="24"/>
              </w:rPr>
            </w:pPr>
            <w:r w:rsidRPr="001939E3">
              <w:rPr>
                <w:rFonts w:ascii="Garamond" w:hAnsi="Garamond"/>
                <w:sz w:val="24"/>
                <w:szCs w:val="24"/>
              </w:rPr>
              <w:t>0-999</w:t>
            </w:r>
          </w:p>
        </w:tc>
        <w:tc>
          <w:tcPr>
            <w:tcW w:w="2622" w:type="dxa"/>
          </w:tcPr>
          <w:p w14:paraId="704C68D3" w14:textId="77777777" w:rsidR="006F4DB7" w:rsidRPr="001939E3" w:rsidRDefault="006F4DB7" w:rsidP="006F4DB7">
            <w:pPr>
              <w:spacing w:before="60" w:after="60"/>
              <w:jc w:val="center"/>
              <w:rPr>
                <w:rFonts w:ascii="Garamond" w:hAnsi="Garamond"/>
                <w:sz w:val="24"/>
                <w:szCs w:val="24"/>
              </w:rPr>
            </w:pPr>
            <w:r w:rsidRPr="001939E3">
              <w:rPr>
                <w:rFonts w:ascii="Garamond" w:hAnsi="Garamond"/>
                <w:sz w:val="24"/>
                <w:szCs w:val="24"/>
              </w:rPr>
              <w:t>0,1</w:t>
            </w:r>
          </w:p>
        </w:tc>
      </w:tr>
    </w:tbl>
    <w:p w14:paraId="447D69D3" w14:textId="77777777" w:rsidR="009D44C4" w:rsidRPr="001939E3" w:rsidRDefault="009D44C4" w:rsidP="009D44C4">
      <w:pPr>
        <w:spacing w:before="60" w:after="60"/>
        <w:rPr>
          <w:rFonts w:ascii="Garamond" w:hAnsi="Garamond"/>
          <w:sz w:val="24"/>
          <w:szCs w:val="24"/>
        </w:rPr>
      </w:pPr>
    </w:p>
    <w:p w14:paraId="1A51903B" w14:textId="77777777" w:rsidR="006F4DB7" w:rsidRPr="001939E3" w:rsidRDefault="006F4DB7" w:rsidP="009D44C4">
      <w:pPr>
        <w:spacing w:before="60" w:after="60"/>
        <w:rPr>
          <w:rFonts w:ascii="Garamond" w:hAnsi="Garamond"/>
          <w:sz w:val="24"/>
          <w:szCs w:val="24"/>
        </w:rPr>
      </w:pPr>
    </w:p>
    <w:p w14:paraId="4616F356" w14:textId="77777777" w:rsidR="006F4DB7" w:rsidRPr="001939E3" w:rsidRDefault="006F4DB7" w:rsidP="009D44C4">
      <w:pPr>
        <w:spacing w:before="60" w:after="60"/>
        <w:rPr>
          <w:rFonts w:ascii="Garamond" w:hAnsi="Garamond"/>
          <w:sz w:val="24"/>
          <w:szCs w:val="24"/>
        </w:rPr>
      </w:pPr>
    </w:p>
    <w:p w14:paraId="79820427" w14:textId="77777777" w:rsidR="00101E8F" w:rsidRPr="001939E3" w:rsidRDefault="00101E8F" w:rsidP="0013222F">
      <w:pPr>
        <w:spacing w:line="20" w:lineRule="exact"/>
        <w:ind w:left="106"/>
        <w:rPr>
          <w:rFonts w:ascii="Garamond" w:eastAsia="Times New Roman" w:hAnsi="Garamond" w:cs="Times New Roman"/>
          <w:sz w:val="24"/>
          <w:szCs w:val="24"/>
        </w:rPr>
      </w:pPr>
    </w:p>
    <w:p w14:paraId="0BE64B2D" w14:textId="77777777" w:rsidR="00101E8F" w:rsidRPr="001939E3" w:rsidRDefault="00451D68" w:rsidP="00451D68">
      <w:pPr>
        <w:pStyle w:val="Heading1"/>
        <w:spacing w:before="120"/>
        <w:ind w:left="0"/>
        <w:jc w:val="center"/>
        <w:rPr>
          <w:rFonts w:ascii="Garamond" w:hAnsi="Garamond" w:cs="Times New Roman"/>
          <w:b w:val="0"/>
          <w:sz w:val="24"/>
          <w:szCs w:val="24"/>
        </w:rPr>
      </w:pPr>
      <w:r w:rsidRPr="001939E3">
        <w:rPr>
          <w:rFonts w:ascii="Garamond" w:hAnsi="Garamond" w:cs="Times New Roman"/>
          <w:b w:val="0"/>
          <w:i/>
          <w:sz w:val="24"/>
          <w:szCs w:val="24"/>
        </w:rPr>
        <w:t>Shtojca</w:t>
      </w:r>
      <w:r w:rsidR="00101E8F" w:rsidRPr="001939E3">
        <w:rPr>
          <w:rFonts w:ascii="Garamond" w:hAnsi="Garamond" w:cs="Times New Roman"/>
          <w:b w:val="0"/>
          <w:i/>
          <w:sz w:val="24"/>
          <w:szCs w:val="24"/>
        </w:rPr>
        <w:t xml:space="preserve"> 2</w:t>
      </w:r>
    </w:p>
    <w:p w14:paraId="1CDEAC55" w14:textId="77777777" w:rsidR="00101E8F" w:rsidRPr="001939E3" w:rsidRDefault="00101E8F" w:rsidP="0013222F">
      <w:pPr>
        <w:spacing w:before="4"/>
        <w:rPr>
          <w:rFonts w:ascii="Garamond" w:eastAsia="Book Antiqua" w:hAnsi="Garamond" w:cs="Times New Roman"/>
          <w:i/>
          <w:sz w:val="24"/>
          <w:szCs w:val="24"/>
        </w:rPr>
      </w:pPr>
    </w:p>
    <w:p w14:paraId="2585E816" w14:textId="77777777" w:rsidR="00101E8F" w:rsidRPr="001939E3" w:rsidRDefault="00101E8F" w:rsidP="0013222F">
      <w:pPr>
        <w:pStyle w:val="Heading1"/>
        <w:ind w:left="1160"/>
        <w:jc w:val="center"/>
        <w:rPr>
          <w:rFonts w:ascii="Garamond" w:eastAsia="Cambria" w:hAnsi="Garamond" w:cs="Times New Roman"/>
          <w:b w:val="0"/>
          <w:bCs w:val="0"/>
          <w:sz w:val="24"/>
          <w:szCs w:val="24"/>
        </w:rPr>
      </w:pPr>
      <w:r w:rsidRPr="001939E3">
        <w:rPr>
          <w:rFonts w:ascii="Garamond" w:hAnsi="Garamond" w:cs="Times New Roman"/>
          <w:sz w:val="24"/>
          <w:szCs w:val="24"/>
        </w:rPr>
        <w:t>Zona fikse të mbulimit të parashikimeve WAFS në formë grafikësh</w:t>
      </w:r>
    </w:p>
    <w:p w14:paraId="1D25581B" w14:textId="77777777" w:rsidR="00101E8F" w:rsidRPr="001939E3" w:rsidRDefault="00101E8F" w:rsidP="0013222F">
      <w:pPr>
        <w:spacing w:before="8"/>
        <w:rPr>
          <w:rFonts w:ascii="Garamond" w:eastAsia="Cambria" w:hAnsi="Garamond" w:cs="Times New Roman"/>
          <w:b/>
          <w:bCs/>
          <w:sz w:val="24"/>
          <w:szCs w:val="24"/>
        </w:rPr>
      </w:pPr>
    </w:p>
    <w:p w14:paraId="3CB1BB8E" w14:textId="77777777" w:rsidR="00101E8F" w:rsidRPr="001939E3" w:rsidRDefault="00101E8F" w:rsidP="0013222F">
      <w:pPr>
        <w:spacing w:before="71"/>
        <w:ind w:left="627"/>
        <w:rPr>
          <w:rFonts w:ascii="Garamond" w:hAnsi="Garamond" w:cs="Times New Roman"/>
          <w:b/>
          <w:i/>
          <w:sz w:val="24"/>
          <w:szCs w:val="24"/>
        </w:rPr>
      </w:pPr>
      <w:r w:rsidRPr="001939E3">
        <w:rPr>
          <w:rFonts w:ascii="Garamond" w:hAnsi="Garamond" w:cs="Times New Roman"/>
          <w:b/>
          <w:sz w:val="24"/>
          <w:szCs w:val="24"/>
        </w:rPr>
        <w:t xml:space="preserve">Projeksioni </w:t>
      </w:r>
      <w:r w:rsidRPr="001939E3">
        <w:rPr>
          <w:rFonts w:ascii="Garamond" w:hAnsi="Garamond" w:cs="Times New Roman"/>
          <w:b/>
          <w:i/>
          <w:sz w:val="24"/>
          <w:szCs w:val="24"/>
        </w:rPr>
        <w:t>Mercator</w:t>
      </w:r>
    </w:p>
    <w:p w14:paraId="097515D3" w14:textId="77777777" w:rsidR="002C62ED" w:rsidRPr="001939E3" w:rsidRDefault="002C62ED" w:rsidP="0013222F">
      <w:pPr>
        <w:spacing w:before="71"/>
        <w:ind w:left="627"/>
        <w:rPr>
          <w:rFonts w:ascii="Garamond" w:eastAsia="Cambria" w:hAnsi="Garamond" w:cs="Times New Roman"/>
          <w:sz w:val="24"/>
          <w:szCs w:val="24"/>
        </w:rPr>
      </w:pPr>
    </w:p>
    <w:p w14:paraId="6BD2EDF5" w14:textId="77777777" w:rsidR="00CC4DE9" w:rsidRPr="001939E3" w:rsidRDefault="00101E8F" w:rsidP="00CC4DE9">
      <w:pPr>
        <w:spacing w:line="4294" w:lineRule="exact"/>
        <w:ind w:left="1666"/>
        <w:rPr>
          <w:rFonts w:ascii="Garamond" w:eastAsia="Cambria" w:hAnsi="Garamond" w:cs="Times New Roman"/>
          <w:sz w:val="24"/>
          <w:szCs w:val="24"/>
        </w:rPr>
      </w:pPr>
      <w:r w:rsidRPr="001939E3">
        <w:rPr>
          <w:rFonts w:ascii="Garamond" w:eastAsia="Cambria" w:hAnsi="Garamond" w:cs="Times New Roman"/>
          <w:noProof/>
          <w:sz w:val="24"/>
          <w:szCs w:val="24"/>
          <w:lang w:eastAsia="sq-AL"/>
        </w:rPr>
        <w:drawing>
          <wp:inline distT="0" distB="0" distL="0" distR="0" wp14:anchorId="2CBB2E28" wp14:editId="23E6798B">
            <wp:extent cx="4528637" cy="2155190"/>
            <wp:effectExtent l="0" t="0" r="5715" b="0"/>
            <wp:docPr id="246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4545785" cy="2163351"/>
                    </a:xfrm>
                    <a:prstGeom prst="rect">
                      <a:avLst/>
                    </a:prstGeom>
                  </pic:spPr>
                </pic:pic>
              </a:graphicData>
            </a:graphic>
          </wp:inline>
        </w:drawing>
      </w:r>
    </w:p>
    <w:p w14:paraId="15FFB396" w14:textId="77777777" w:rsidR="00CC4DE9" w:rsidRPr="001939E3" w:rsidRDefault="00CC4DE9" w:rsidP="0013222F">
      <w:pPr>
        <w:spacing w:before="71"/>
        <w:ind w:left="627"/>
        <w:rPr>
          <w:rFonts w:ascii="Garamond" w:hAnsi="Garamond" w:cs="Times New Roman"/>
          <w:b/>
          <w:sz w:val="24"/>
          <w:szCs w:val="24"/>
        </w:rPr>
      </w:pPr>
      <w:r w:rsidRPr="001939E3">
        <w:rPr>
          <w:rFonts w:ascii="Garamond" w:hAnsi="Garamond" w:cs="Times New Roman"/>
          <w:b/>
          <w:noProof/>
          <w:sz w:val="24"/>
          <w:szCs w:val="24"/>
          <w:lang w:eastAsia="sq-AL"/>
        </w:rPr>
        <w:drawing>
          <wp:inline distT="0" distB="0" distL="0" distR="0" wp14:anchorId="5BD18823" wp14:editId="10607ADD">
            <wp:extent cx="5690870" cy="3262902"/>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90870" cy="3262902"/>
                    </a:xfrm>
                    <a:prstGeom prst="rect">
                      <a:avLst/>
                    </a:prstGeom>
                    <a:noFill/>
                    <a:ln>
                      <a:noFill/>
                    </a:ln>
                  </pic:spPr>
                </pic:pic>
              </a:graphicData>
            </a:graphic>
          </wp:inline>
        </w:drawing>
      </w:r>
    </w:p>
    <w:p w14:paraId="0D994468" w14:textId="77777777" w:rsidR="00CC4DE9" w:rsidRPr="001939E3" w:rsidRDefault="00CC4DE9" w:rsidP="0013222F">
      <w:pPr>
        <w:spacing w:before="71"/>
        <w:ind w:left="627"/>
        <w:rPr>
          <w:rFonts w:ascii="Garamond" w:hAnsi="Garamond" w:cs="Times New Roman"/>
          <w:b/>
          <w:sz w:val="24"/>
          <w:szCs w:val="24"/>
        </w:rPr>
      </w:pPr>
    </w:p>
    <w:p w14:paraId="4BE20520" w14:textId="77777777" w:rsidR="00CC4DE9" w:rsidRPr="001939E3" w:rsidRDefault="00CC4DE9" w:rsidP="0013222F">
      <w:pPr>
        <w:spacing w:before="71"/>
        <w:ind w:left="627"/>
        <w:rPr>
          <w:rFonts w:ascii="Garamond" w:hAnsi="Garamond" w:cs="Times New Roman"/>
          <w:b/>
          <w:sz w:val="24"/>
          <w:szCs w:val="24"/>
        </w:rPr>
      </w:pPr>
    </w:p>
    <w:p w14:paraId="38EB7112" w14:textId="77777777" w:rsidR="00101E8F" w:rsidRPr="001939E3" w:rsidRDefault="00101E8F" w:rsidP="0013222F">
      <w:pPr>
        <w:spacing w:before="71"/>
        <w:ind w:left="627"/>
        <w:rPr>
          <w:rFonts w:ascii="Garamond" w:eastAsia="Cambria" w:hAnsi="Garamond" w:cs="Times New Roman"/>
          <w:sz w:val="24"/>
          <w:szCs w:val="24"/>
        </w:rPr>
      </w:pPr>
      <w:r w:rsidRPr="001939E3">
        <w:rPr>
          <w:rFonts w:ascii="Garamond" w:hAnsi="Garamond" w:cs="Times New Roman"/>
          <w:b/>
          <w:sz w:val="24"/>
          <w:szCs w:val="24"/>
        </w:rPr>
        <w:t>Projeksion stereografik polar (hemisfera veriore)</w:t>
      </w:r>
    </w:p>
    <w:p w14:paraId="3B5D8E37" w14:textId="77777777" w:rsidR="00101E8F" w:rsidRPr="001939E3" w:rsidRDefault="00101E8F" w:rsidP="0013222F">
      <w:pPr>
        <w:spacing w:before="3"/>
        <w:rPr>
          <w:rFonts w:ascii="Garamond" w:eastAsia="Cambria" w:hAnsi="Garamond" w:cs="Times New Roman"/>
          <w:b/>
          <w:bCs/>
          <w:sz w:val="24"/>
          <w:szCs w:val="24"/>
        </w:rPr>
      </w:pPr>
    </w:p>
    <w:p w14:paraId="0F25A32F" w14:textId="77777777" w:rsidR="00101E8F" w:rsidRPr="001939E3" w:rsidRDefault="00101E8F" w:rsidP="00CC4DE9">
      <w:pPr>
        <w:spacing w:line="6141" w:lineRule="exact"/>
        <w:ind w:left="2098"/>
        <w:rPr>
          <w:rFonts w:ascii="Garamond" w:eastAsia="Cambria" w:hAnsi="Garamond" w:cs="Times New Roman"/>
          <w:sz w:val="24"/>
          <w:szCs w:val="24"/>
        </w:rPr>
      </w:pPr>
      <w:r w:rsidRPr="001939E3">
        <w:rPr>
          <w:rFonts w:ascii="Garamond" w:eastAsia="Cambria" w:hAnsi="Garamond" w:cs="Times New Roman"/>
          <w:noProof/>
          <w:sz w:val="24"/>
          <w:szCs w:val="24"/>
          <w:lang w:eastAsia="sq-AL"/>
        </w:rPr>
        <w:lastRenderedPageBreak/>
        <w:drawing>
          <wp:inline distT="0" distB="0" distL="0" distR="0" wp14:anchorId="60562316" wp14:editId="638CE2AC">
            <wp:extent cx="3979469" cy="2927985"/>
            <wp:effectExtent l="0" t="0" r="2540" b="5715"/>
            <wp:docPr id="246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3993299" cy="2938161"/>
                    </a:xfrm>
                    <a:prstGeom prst="rect">
                      <a:avLst/>
                    </a:prstGeom>
                  </pic:spPr>
                </pic:pic>
              </a:graphicData>
            </a:graphic>
          </wp:inline>
        </w:drawing>
      </w:r>
    </w:p>
    <w:p w14:paraId="31F1F554" w14:textId="77777777" w:rsidR="00101E8F" w:rsidRPr="001939E3" w:rsidRDefault="00101E8F" w:rsidP="0013222F">
      <w:pPr>
        <w:spacing w:line="2994" w:lineRule="exact"/>
        <w:ind w:left="1087"/>
        <w:rPr>
          <w:rFonts w:ascii="Garamond" w:eastAsia="Cambria" w:hAnsi="Garamond" w:cs="Times New Roman"/>
          <w:sz w:val="24"/>
          <w:szCs w:val="24"/>
        </w:rPr>
      </w:pPr>
      <w:r w:rsidRPr="001939E3">
        <w:rPr>
          <w:rFonts w:ascii="Garamond" w:eastAsia="Cambria" w:hAnsi="Garamond" w:cs="Times New Roman"/>
          <w:noProof/>
          <w:sz w:val="24"/>
          <w:szCs w:val="24"/>
          <w:lang w:eastAsia="sq-AL"/>
        </w:rPr>
        <w:drawing>
          <wp:inline distT="0" distB="0" distL="0" distR="0" wp14:anchorId="2EE0DEF7" wp14:editId="03D67496">
            <wp:extent cx="5115912" cy="1371600"/>
            <wp:effectExtent l="0" t="0" r="8890" b="0"/>
            <wp:docPr id="2464"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5164992" cy="1384759"/>
                    </a:xfrm>
                    <a:prstGeom prst="rect">
                      <a:avLst/>
                    </a:prstGeom>
                  </pic:spPr>
                </pic:pic>
              </a:graphicData>
            </a:graphic>
          </wp:inline>
        </w:drawing>
      </w:r>
    </w:p>
    <w:p w14:paraId="2A5D5449" w14:textId="77777777" w:rsidR="00101E8F" w:rsidRPr="001939E3" w:rsidRDefault="00101E8F" w:rsidP="0013222F">
      <w:pPr>
        <w:spacing w:line="2994" w:lineRule="exact"/>
        <w:rPr>
          <w:rFonts w:ascii="Garamond" w:eastAsia="Cambria" w:hAnsi="Garamond" w:cs="Times New Roman"/>
          <w:sz w:val="24"/>
          <w:szCs w:val="24"/>
        </w:rPr>
        <w:sectPr w:rsidR="00101E8F" w:rsidRPr="001939E3" w:rsidSect="00A614C2">
          <w:pgSz w:w="11910" w:h="16840"/>
          <w:pgMar w:top="1134" w:right="1474" w:bottom="1134" w:left="1474" w:header="998" w:footer="0" w:gutter="0"/>
          <w:cols w:space="720"/>
        </w:sectPr>
      </w:pPr>
    </w:p>
    <w:p w14:paraId="597733E8" w14:textId="77777777" w:rsidR="00101E8F" w:rsidRPr="001939E3" w:rsidRDefault="00101E8F" w:rsidP="0013222F">
      <w:pPr>
        <w:spacing w:before="8"/>
        <w:rPr>
          <w:rFonts w:ascii="Garamond" w:eastAsia="Cambria" w:hAnsi="Garamond" w:cs="Times New Roman"/>
          <w:b/>
          <w:bCs/>
          <w:sz w:val="24"/>
          <w:szCs w:val="24"/>
        </w:rPr>
      </w:pPr>
    </w:p>
    <w:p w14:paraId="4D0F3EBF" w14:textId="77777777" w:rsidR="00101E8F" w:rsidRPr="001939E3" w:rsidRDefault="00101E8F" w:rsidP="0013222F">
      <w:pPr>
        <w:spacing w:before="71"/>
        <w:ind w:left="627"/>
        <w:rPr>
          <w:rFonts w:ascii="Garamond" w:eastAsia="Cambria" w:hAnsi="Garamond" w:cs="Times New Roman"/>
          <w:sz w:val="24"/>
          <w:szCs w:val="24"/>
        </w:rPr>
      </w:pPr>
      <w:r w:rsidRPr="001939E3">
        <w:rPr>
          <w:rFonts w:ascii="Garamond" w:hAnsi="Garamond" w:cs="Times New Roman"/>
          <w:b/>
          <w:sz w:val="24"/>
          <w:szCs w:val="24"/>
        </w:rPr>
        <w:t>Projeksion stereografik polar (hemisfera jugore)</w:t>
      </w:r>
    </w:p>
    <w:p w14:paraId="5CE6FBB4" w14:textId="77777777" w:rsidR="00101E8F" w:rsidRPr="001939E3" w:rsidRDefault="00101E8F" w:rsidP="0013222F">
      <w:pPr>
        <w:spacing w:before="3"/>
        <w:rPr>
          <w:rFonts w:ascii="Garamond" w:eastAsia="Cambria" w:hAnsi="Garamond" w:cs="Times New Roman"/>
          <w:b/>
          <w:bCs/>
          <w:sz w:val="24"/>
          <w:szCs w:val="24"/>
        </w:rPr>
      </w:pPr>
    </w:p>
    <w:p w14:paraId="24530BD3" w14:textId="77777777" w:rsidR="00101E8F" w:rsidRPr="001939E3" w:rsidRDefault="00101E8F" w:rsidP="0013222F">
      <w:pPr>
        <w:spacing w:line="5918" w:lineRule="exact"/>
        <w:ind w:left="2037"/>
        <w:rPr>
          <w:rFonts w:ascii="Garamond" w:eastAsia="Cambria" w:hAnsi="Garamond" w:cs="Times New Roman"/>
          <w:sz w:val="24"/>
          <w:szCs w:val="24"/>
        </w:rPr>
      </w:pPr>
      <w:r w:rsidRPr="001939E3">
        <w:rPr>
          <w:rFonts w:ascii="Garamond" w:eastAsia="Cambria" w:hAnsi="Garamond" w:cs="Times New Roman"/>
          <w:noProof/>
          <w:sz w:val="24"/>
          <w:szCs w:val="24"/>
          <w:lang w:eastAsia="sq-AL"/>
        </w:rPr>
        <w:drawing>
          <wp:inline distT="0" distB="0" distL="0" distR="0" wp14:anchorId="55436393" wp14:editId="154FEA60">
            <wp:extent cx="4057528" cy="2929255"/>
            <wp:effectExtent l="0" t="0" r="635" b="4445"/>
            <wp:docPr id="246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3" cstate="print"/>
                    <a:stretch>
                      <a:fillRect/>
                    </a:stretch>
                  </pic:blipFill>
                  <pic:spPr>
                    <a:xfrm>
                      <a:off x="0" y="0"/>
                      <a:ext cx="4072708" cy="2940214"/>
                    </a:xfrm>
                    <a:prstGeom prst="rect">
                      <a:avLst/>
                    </a:prstGeom>
                  </pic:spPr>
                </pic:pic>
              </a:graphicData>
            </a:graphic>
          </wp:inline>
        </w:drawing>
      </w:r>
    </w:p>
    <w:p w14:paraId="20F9528E" w14:textId="77777777" w:rsidR="00101E8F" w:rsidRPr="001939E3" w:rsidRDefault="00101E8F" w:rsidP="0013222F">
      <w:pPr>
        <w:spacing w:before="10"/>
        <w:rPr>
          <w:rFonts w:ascii="Garamond" w:eastAsia="Cambria" w:hAnsi="Garamond" w:cs="Times New Roman"/>
          <w:b/>
          <w:bCs/>
          <w:sz w:val="24"/>
          <w:szCs w:val="24"/>
        </w:rPr>
      </w:pPr>
    </w:p>
    <w:p w14:paraId="17E0CE35" w14:textId="77777777" w:rsidR="00101E8F" w:rsidRPr="001939E3" w:rsidRDefault="00101E8F" w:rsidP="0013222F">
      <w:pPr>
        <w:spacing w:line="2753" w:lineRule="exact"/>
        <w:ind w:left="1849"/>
        <w:rPr>
          <w:rFonts w:ascii="Garamond" w:eastAsia="Cambria" w:hAnsi="Garamond" w:cs="Times New Roman"/>
          <w:sz w:val="24"/>
          <w:szCs w:val="24"/>
        </w:rPr>
      </w:pPr>
      <w:r w:rsidRPr="001939E3">
        <w:rPr>
          <w:rFonts w:ascii="Garamond" w:eastAsia="Cambria" w:hAnsi="Garamond" w:cs="Times New Roman"/>
          <w:noProof/>
          <w:sz w:val="24"/>
          <w:szCs w:val="24"/>
          <w:lang w:eastAsia="sq-AL"/>
        </w:rPr>
        <w:drawing>
          <wp:inline distT="0" distB="0" distL="0" distR="0" wp14:anchorId="35DF34E6" wp14:editId="4EFD3518">
            <wp:extent cx="4118821" cy="1214120"/>
            <wp:effectExtent l="0" t="0" r="0" b="5080"/>
            <wp:docPr id="2466"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4" cstate="print"/>
                    <a:stretch>
                      <a:fillRect/>
                    </a:stretch>
                  </pic:blipFill>
                  <pic:spPr>
                    <a:xfrm>
                      <a:off x="0" y="0"/>
                      <a:ext cx="4152208" cy="1223962"/>
                    </a:xfrm>
                    <a:prstGeom prst="rect">
                      <a:avLst/>
                    </a:prstGeom>
                  </pic:spPr>
                </pic:pic>
              </a:graphicData>
            </a:graphic>
          </wp:inline>
        </w:drawing>
      </w:r>
    </w:p>
    <w:p w14:paraId="265378B5" w14:textId="77777777" w:rsidR="00101E8F" w:rsidRPr="001939E3" w:rsidRDefault="00101E8F" w:rsidP="0013222F">
      <w:pPr>
        <w:spacing w:line="2753" w:lineRule="exact"/>
        <w:rPr>
          <w:rFonts w:ascii="Garamond" w:eastAsia="Cambria" w:hAnsi="Garamond" w:cs="Times New Roman"/>
          <w:sz w:val="24"/>
          <w:szCs w:val="24"/>
        </w:rPr>
        <w:sectPr w:rsidR="00101E8F" w:rsidRPr="001939E3" w:rsidSect="00A614C2">
          <w:pgSz w:w="11910" w:h="16840"/>
          <w:pgMar w:top="1134" w:right="1474" w:bottom="1134" w:left="1474" w:header="998" w:footer="0" w:gutter="0"/>
          <w:cols w:space="720"/>
        </w:sectPr>
      </w:pPr>
    </w:p>
    <w:p w14:paraId="6B4A8D18" w14:textId="77777777" w:rsidR="009D44C4" w:rsidRPr="001939E3" w:rsidRDefault="009D44C4" w:rsidP="009D44C4">
      <w:pPr>
        <w:jc w:val="center"/>
        <w:rPr>
          <w:rFonts w:ascii="Garamond" w:hAnsi="Garamond"/>
          <w:i/>
          <w:sz w:val="24"/>
          <w:szCs w:val="24"/>
        </w:rPr>
      </w:pPr>
      <w:r w:rsidRPr="001939E3">
        <w:rPr>
          <w:rFonts w:ascii="Garamond" w:hAnsi="Garamond"/>
          <w:i/>
          <w:sz w:val="24"/>
          <w:szCs w:val="24"/>
        </w:rPr>
        <w:lastRenderedPageBreak/>
        <w:t>Shtojca 3</w:t>
      </w:r>
    </w:p>
    <w:p w14:paraId="2613CDA7" w14:textId="77777777" w:rsidR="009D44C4" w:rsidRPr="001939E3" w:rsidRDefault="009D44C4" w:rsidP="009D44C4">
      <w:pPr>
        <w:jc w:val="center"/>
        <w:rPr>
          <w:rFonts w:ascii="Garamond" w:hAnsi="Garamond"/>
          <w:i/>
          <w:sz w:val="24"/>
          <w:szCs w:val="24"/>
        </w:rPr>
      </w:pPr>
    </w:p>
    <w:p w14:paraId="60C543ED" w14:textId="77777777" w:rsidR="009D44C4" w:rsidRPr="001939E3" w:rsidRDefault="009D44C4" w:rsidP="009D44C4">
      <w:pPr>
        <w:jc w:val="center"/>
        <w:rPr>
          <w:rFonts w:ascii="Garamond" w:hAnsi="Garamond"/>
          <w:b/>
          <w:sz w:val="24"/>
          <w:szCs w:val="24"/>
        </w:rPr>
      </w:pPr>
      <w:r w:rsidRPr="001939E3">
        <w:rPr>
          <w:rFonts w:ascii="Garamond" w:hAnsi="Garamond"/>
          <w:b/>
          <w:sz w:val="24"/>
          <w:szCs w:val="24"/>
        </w:rPr>
        <w:t>Model për TAF</w:t>
      </w:r>
    </w:p>
    <w:p w14:paraId="0ACBC726" w14:textId="77777777" w:rsidR="009D44C4" w:rsidRPr="001939E3" w:rsidRDefault="009D44C4" w:rsidP="009D44C4">
      <w:pPr>
        <w:rPr>
          <w:rFonts w:ascii="Garamond" w:hAnsi="Garamond"/>
          <w:sz w:val="24"/>
          <w:szCs w:val="24"/>
        </w:rPr>
      </w:pPr>
    </w:p>
    <w:p w14:paraId="46A3AD6F" w14:textId="77777777" w:rsidR="009D44C4" w:rsidRPr="001939E3" w:rsidRDefault="009D44C4" w:rsidP="009D44C4">
      <w:pPr>
        <w:rPr>
          <w:rFonts w:ascii="Garamond" w:hAnsi="Garamond"/>
          <w:sz w:val="24"/>
          <w:szCs w:val="24"/>
        </w:rPr>
      </w:pPr>
      <w:r w:rsidRPr="001939E3">
        <w:rPr>
          <w:rFonts w:ascii="Garamond" w:hAnsi="Garamond"/>
          <w:sz w:val="24"/>
          <w:szCs w:val="24"/>
        </w:rPr>
        <w:t>Fjalët kyçe</w:t>
      </w:r>
    </w:p>
    <w:p w14:paraId="104150BF" w14:textId="77777777" w:rsidR="009D44C4" w:rsidRPr="001939E3" w:rsidRDefault="009D44C4" w:rsidP="009D44C4">
      <w:pPr>
        <w:rPr>
          <w:rFonts w:ascii="Garamond" w:hAnsi="Garamond"/>
          <w:sz w:val="24"/>
          <w:szCs w:val="24"/>
        </w:rPr>
      </w:pPr>
      <w:r w:rsidRPr="001939E3">
        <w:rPr>
          <w:rFonts w:ascii="Garamond" w:hAnsi="Garamond"/>
          <w:sz w:val="24"/>
          <w:szCs w:val="24"/>
        </w:rPr>
        <w:t>M = përfshirja e detyrueshme;</w:t>
      </w:r>
    </w:p>
    <w:p w14:paraId="34C36590" w14:textId="77777777" w:rsidR="009D44C4" w:rsidRPr="001939E3" w:rsidRDefault="009D44C4" w:rsidP="009D44C4">
      <w:pPr>
        <w:rPr>
          <w:rFonts w:ascii="Garamond" w:hAnsi="Garamond"/>
          <w:sz w:val="24"/>
          <w:szCs w:val="24"/>
        </w:rPr>
      </w:pPr>
      <w:r w:rsidRPr="001939E3">
        <w:rPr>
          <w:rFonts w:ascii="Garamond" w:hAnsi="Garamond"/>
          <w:sz w:val="24"/>
          <w:szCs w:val="24"/>
        </w:rPr>
        <w:t>C = përfshirja e kushtëzuar, e varur nga kushtet meteorologjike ose metoda e vëzhgimit;</w:t>
      </w:r>
    </w:p>
    <w:p w14:paraId="471C054D" w14:textId="77777777" w:rsidR="009D44C4" w:rsidRPr="001939E3" w:rsidRDefault="009D44C4" w:rsidP="009D44C4">
      <w:pPr>
        <w:rPr>
          <w:rFonts w:ascii="Garamond" w:hAnsi="Garamond"/>
          <w:sz w:val="24"/>
          <w:szCs w:val="24"/>
        </w:rPr>
      </w:pPr>
      <w:r w:rsidRPr="001939E3">
        <w:rPr>
          <w:rFonts w:ascii="Garamond" w:hAnsi="Garamond"/>
          <w:sz w:val="24"/>
          <w:szCs w:val="24"/>
        </w:rPr>
        <w:t>O = përfshirja opsionale.</w:t>
      </w:r>
    </w:p>
    <w:p w14:paraId="19043976" w14:textId="77777777" w:rsidR="009D44C4" w:rsidRPr="001939E3" w:rsidRDefault="009D44C4" w:rsidP="009D44C4">
      <w:pPr>
        <w:rPr>
          <w:rFonts w:ascii="Garamond" w:hAnsi="Garamond"/>
          <w:sz w:val="24"/>
          <w:szCs w:val="24"/>
        </w:rPr>
      </w:pPr>
    </w:p>
    <w:p w14:paraId="521D1937" w14:textId="77777777" w:rsidR="009D44C4" w:rsidRPr="001939E3" w:rsidRDefault="009D44C4" w:rsidP="009D44C4">
      <w:pPr>
        <w:rPr>
          <w:rFonts w:ascii="Garamond" w:hAnsi="Garamond"/>
          <w:sz w:val="24"/>
          <w:szCs w:val="24"/>
        </w:rPr>
      </w:pPr>
      <w:r w:rsidRPr="001939E3">
        <w:rPr>
          <w:rFonts w:ascii="Garamond" w:hAnsi="Garamond"/>
          <w:i/>
          <w:sz w:val="24"/>
          <w:szCs w:val="24"/>
        </w:rPr>
        <w:t>Shënim 1</w:t>
      </w:r>
      <w:r w:rsidRPr="001939E3">
        <w:rPr>
          <w:rFonts w:ascii="Garamond" w:hAnsi="Garamond"/>
          <w:sz w:val="24"/>
          <w:szCs w:val="24"/>
        </w:rPr>
        <w:t>: diapazonet dhe rezolucionet për elementët numerikë të përfshirë në TAF jepen në një tabelë të veçantë poshtë këtij modeli.</w:t>
      </w:r>
    </w:p>
    <w:p w14:paraId="415D3968" w14:textId="77777777" w:rsidR="009D44C4" w:rsidRPr="001939E3" w:rsidRDefault="009D44C4" w:rsidP="009D44C4">
      <w:pPr>
        <w:rPr>
          <w:rFonts w:ascii="Garamond" w:hAnsi="Garamond"/>
          <w:sz w:val="24"/>
          <w:szCs w:val="24"/>
        </w:rPr>
      </w:pPr>
    </w:p>
    <w:p w14:paraId="3070303C" w14:textId="77777777" w:rsidR="009D44C4" w:rsidRPr="001939E3" w:rsidRDefault="009D44C4" w:rsidP="009D44C4">
      <w:pPr>
        <w:rPr>
          <w:rFonts w:ascii="Garamond" w:hAnsi="Garamond"/>
          <w:sz w:val="24"/>
          <w:szCs w:val="24"/>
        </w:rPr>
      </w:pPr>
      <w:r w:rsidRPr="001939E3">
        <w:rPr>
          <w:rFonts w:ascii="Garamond" w:hAnsi="Garamond"/>
          <w:i/>
          <w:sz w:val="24"/>
          <w:szCs w:val="24"/>
        </w:rPr>
        <w:t>Shënim 2</w:t>
      </w:r>
      <w:r w:rsidRPr="001939E3">
        <w:rPr>
          <w:rFonts w:ascii="Garamond" w:hAnsi="Garamond"/>
          <w:sz w:val="24"/>
          <w:szCs w:val="24"/>
        </w:rPr>
        <w:t>: shpjegimet për shkurtesat mund të gjenden në ICAO Doc 8400 ‘Procedurat për Shërbimet e Navigacionit Ajror - Shkurtesat dhe Kodet (PANS-ABC) '.</w:t>
      </w:r>
    </w:p>
    <w:p w14:paraId="5AF74563" w14:textId="77777777" w:rsidR="00CC4DE9" w:rsidRPr="001939E3" w:rsidRDefault="00CC4DE9" w:rsidP="009D44C4">
      <w:pPr>
        <w:rPr>
          <w:rFonts w:ascii="Garamond" w:hAnsi="Garamond"/>
          <w:sz w:val="24"/>
          <w:szCs w:val="24"/>
        </w:rPr>
      </w:pPr>
    </w:p>
    <w:p w14:paraId="5B2DCDC4" w14:textId="77777777" w:rsidR="00CC4DE9" w:rsidRPr="001939E3" w:rsidRDefault="00CC4DE9" w:rsidP="009D44C4">
      <w:pPr>
        <w:rPr>
          <w:rFonts w:ascii="Garamond" w:hAnsi="Garamond"/>
          <w:sz w:val="24"/>
          <w:szCs w:val="24"/>
        </w:rPr>
      </w:pPr>
      <w:r w:rsidRPr="001939E3">
        <w:rPr>
          <w:rFonts w:ascii="Garamond" w:hAnsi="Garamond"/>
          <w:i/>
          <w:sz w:val="24"/>
          <w:szCs w:val="24"/>
        </w:rPr>
        <w:t>Shënim 3</w:t>
      </w:r>
      <w:r w:rsidRPr="001939E3">
        <w:rPr>
          <w:rFonts w:ascii="Garamond" w:hAnsi="Garamond"/>
          <w:sz w:val="24"/>
          <w:szCs w:val="24"/>
        </w:rPr>
        <w:t>: Numrat e rreshtit në kolonën ‘Ref.’ janë përfshirë vetëm për qartësi dhe lehtësi reference dhe nuk janë pjesë e TAF.</w:t>
      </w:r>
    </w:p>
    <w:p w14:paraId="073BBA23" w14:textId="77777777" w:rsidR="009D44C4" w:rsidRPr="001939E3" w:rsidRDefault="009D44C4" w:rsidP="009D44C4">
      <w:pPr>
        <w:rPr>
          <w:rFonts w:ascii="Garamond" w:hAnsi="Garamond"/>
          <w:sz w:val="24"/>
          <w:szCs w:val="24"/>
        </w:rPr>
      </w:pPr>
    </w:p>
    <w:p w14:paraId="196093B4" w14:textId="77777777" w:rsidR="009D44C4" w:rsidRPr="001939E3" w:rsidRDefault="009D44C4" w:rsidP="009D44C4">
      <w:pPr>
        <w:rPr>
          <w:rFonts w:ascii="Garamond" w:hAnsi="Garamond"/>
          <w:sz w:val="24"/>
          <w:szCs w:val="24"/>
        </w:rPr>
      </w:pPr>
    </w:p>
    <w:tbl>
      <w:tblPr>
        <w:tblStyle w:val="TableGrid"/>
        <w:tblW w:w="9985" w:type="dxa"/>
        <w:tblLayout w:type="fixed"/>
        <w:tblLook w:val="04A0" w:firstRow="1" w:lastRow="0" w:firstColumn="1" w:lastColumn="0" w:noHBand="0" w:noVBand="1"/>
      </w:tblPr>
      <w:tblGrid>
        <w:gridCol w:w="805"/>
        <w:gridCol w:w="3330"/>
        <w:gridCol w:w="2160"/>
        <w:gridCol w:w="1170"/>
        <w:gridCol w:w="900"/>
        <w:gridCol w:w="1080"/>
        <w:gridCol w:w="540"/>
      </w:tblGrid>
      <w:tr w:rsidR="00CC4DE9" w:rsidRPr="001939E3" w14:paraId="11C86C01" w14:textId="77777777" w:rsidTr="00A12AA0">
        <w:tc>
          <w:tcPr>
            <w:tcW w:w="805" w:type="dxa"/>
          </w:tcPr>
          <w:p w14:paraId="290F22B4"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Ref.</w:t>
            </w:r>
          </w:p>
        </w:tc>
        <w:tc>
          <w:tcPr>
            <w:tcW w:w="3330" w:type="dxa"/>
          </w:tcPr>
          <w:p w14:paraId="44B323B7"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 xml:space="preserve">Element </w:t>
            </w:r>
          </w:p>
        </w:tc>
        <w:tc>
          <w:tcPr>
            <w:tcW w:w="2160" w:type="dxa"/>
          </w:tcPr>
          <w:p w14:paraId="276DF288"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Përmbajtje të hollësishme</w:t>
            </w:r>
          </w:p>
        </w:tc>
        <w:tc>
          <w:tcPr>
            <w:tcW w:w="3690" w:type="dxa"/>
            <w:gridSpan w:val="4"/>
          </w:tcPr>
          <w:p w14:paraId="3FFE1716"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Model (et)</w:t>
            </w:r>
          </w:p>
        </w:tc>
      </w:tr>
      <w:tr w:rsidR="00CC4DE9" w:rsidRPr="001939E3" w14:paraId="1950FE35" w14:textId="77777777" w:rsidTr="00A12AA0">
        <w:tc>
          <w:tcPr>
            <w:tcW w:w="805" w:type="dxa"/>
          </w:tcPr>
          <w:p w14:paraId="50E42101"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1</w:t>
            </w:r>
          </w:p>
        </w:tc>
        <w:tc>
          <w:tcPr>
            <w:tcW w:w="3330" w:type="dxa"/>
          </w:tcPr>
          <w:p w14:paraId="5AD2F782"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Identifikimi i llojit të parashikimit (M)</w:t>
            </w:r>
          </w:p>
        </w:tc>
        <w:tc>
          <w:tcPr>
            <w:tcW w:w="2160" w:type="dxa"/>
          </w:tcPr>
          <w:p w14:paraId="6A6E0F64"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Lloji i parashikimit (M)</w:t>
            </w:r>
          </w:p>
        </w:tc>
        <w:tc>
          <w:tcPr>
            <w:tcW w:w="3690" w:type="dxa"/>
            <w:gridSpan w:val="4"/>
          </w:tcPr>
          <w:p w14:paraId="1B514F04"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TAF ose TAF AMD ose TAF COR</w:t>
            </w:r>
          </w:p>
        </w:tc>
      </w:tr>
      <w:tr w:rsidR="00CC4DE9" w:rsidRPr="001939E3" w14:paraId="29DFA97E" w14:textId="77777777" w:rsidTr="00A12AA0">
        <w:trPr>
          <w:trHeight w:val="327"/>
        </w:trPr>
        <w:tc>
          <w:tcPr>
            <w:tcW w:w="805" w:type="dxa"/>
          </w:tcPr>
          <w:p w14:paraId="5335021B"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2</w:t>
            </w:r>
          </w:p>
        </w:tc>
        <w:tc>
          <w:tcPr>
            <w:tcW w:w="3330" w:type="dxa"/>
          </w:tcPr>
          <w:p w14:paraId="339EB142"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Treguesi i vendndodhjes (M)</w:t>
            </w:r>
          </w:p>
        </w:tc>
        <w:tc>
          <w:tcPr>
            <w:tcW w:w="2160" w:type="dxa"/>
          </w:tcPr>
          <w:p w14:paraId="6A02F695"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Treguesi i vendndodhjes ICAO (M)</w:t>
            </w:r>
          </w:p>
        </w:tc>
        <w:tc>
          <w:tcPr>
            <w:tcW w:w="3690" w:type="dxa"/>
            <w:gridSpan w:val="4"/>
          </w:tcPr>
          <w:p w14:paraId="0EBAA885"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nnnn</w:t>
            </w:r>
          </w:p>
        </w:tc>
      </w:tr>
      <w:tr w:rsidR="00CC4DE9" w:rsidRPr="001939E3" w14:paraId="337E2E50" w14:textId="77777777" w:rsidTr="00A12AA0">
        <w:tc>
          <w:tcPr>
            <w:tcW w:w="805" w:type="dxa"/>
          </w:tcPr>
          <w:p w14:paraId="047622F0"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3</w:t>
            </w:r>
          </w:p>
        </w:tc>
        <w:tc>
          <w:tcPr>
            <w:tcW w:w="3330" w:type="dxa"/>
          </w:tcPr>
          <w:p w14:paraId="432714B3"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Koha e lëshimit të parashikimit (M)</w:t>
            </w:r>
          </w:p>
        </w:tc>
        <w:tc>
          <w:tcPr>
            <w:tcW w:w="2160" w:type="dxa"/>
          </w:tcPr>
          <w:p w14:paraId="4D51E3C1"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Dita dhe koha e lëshimit të parashikimit në UTC (M)</w:t>
            </w:r>
          </w:p>
        </w:tc>
        <w:tc>
          <w:tcPr>
            <w:tcW w:w="3690" w:type="dxa"/>
            <w:gridSpan w:val="4"/>
          </w:tcPr>
          <w:p w14:paraId="599B3CF3"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nnnnnnZ</w:t>
            </w:r>
          </w:p>
        </w:tc>
      </w:tr>
      <w:tr w:rsidR="00CC4DE9" w:rsidRPr="001939E3" w14:paraId="28463C13" w14:textId="77777777" w:rsidTr="00A12AA0">
        <w:trPr>
          <w:trHeight w:val="470"/>
        </w:trPr>
        <w:tc>
          <w:tcPr>
            <w:tcW w:w="805" w:type="dxa"/>
          </w:tcPr>
          <w:p w14:paraId="0AC38C75"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4</w:t>
            </w:r>
          </w:p>
        </w:tc>
        <w:tc>
          <w:tcPr>
            <w:tcW w:w="3330" w:type="dxa"/>
          </w:tcPr>
          <w:p w14:paraId="0AF00C5F"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Identifikimi i një parashikimi të munguar (C)</w:t>
            </w:r>
          </w:p>
        </w:tc>
        <w:tc>
          <w:tcPr>
            <w:tcW w:w="2160" w:type="dxa"/>
          </w:tcPr>
          <w:p w14:paraId="36173DE7"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Identifikuesi i parashikimit mungon (C)</w:t>
            </w:r>
          </w:p>
        </w:tc>
        <w:tc>
          <w:tcPr>
            <w:tcW w:w="3690" w:type="dxa"/>
            <w:gridSpan w:val="4"/>
          </w:tcPr>
          <w:p w14:paraId="34AE92E5"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NIL</w:t>
            </w:r>
          </w:p>
        </w:tc>
      </w:tr>
      <w:tr w:rsidR="00CC4DE9" w:rsidRPr="001939E3" w14:paraId="4497F7D1" w14:textId="77777777" w:rsidTr="00436F1D">
        <w:trPr>
          <w:trHeight w:val="470"/>
        </w:trPr>
        <w:tc>
          <w:tcPr>
            <w:tcW w:w="805" w:type="dxa"/>
          </w:tcPr>
          <w:p w14:paraId="297B796C"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5</w:t>
            </w:r>
          </w:p>
        </w:tc>
        <w:tc>
          <w:tcPr>
            <w:tcW w:w="9180" w:type="dxa"/>
            <w:gridSpan w:val="6"/>
          </w:tcPr>
          <w:p w14:paraId="00EDF9E2"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FUNDI I TAF NËSE PARASHIKIMI MUNGON</w:t>
            </w:r>
          </w:p>
        </w:tc>
      </w:tr>
      <w:tr w:rsidR="00CC4DE9" w:rsidRPr="001939E3" w14:paraId="51712E79" w14:textId="77777777" w:rsidTr="00A12AA0">
        <w:tc>
          <w:tcPr>
            <w:tcW w:w="805" w:type="dxa"/>
          </w:tcPr>
          <w:p w14:paraId="150AE6EB"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6</w:t>
            </w:r>
          </w:p>
        </w:tc>
        <w:tc>
          <w:tcPr>
            <w:tcW w:w="3330" w:type="dxa"/>
          </w:tcPr>
          <w:p w14:paraId="5E498A14"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Ditët dhe periudha e vlefshmërisë së parashikimit (M)</w:t>
            </w:r>
          </w:p>
        </w:tc>
        <w:tc>
          <w:tcPr>
            <w:tcW w:w="2160" w:type="dxa"/>
          </w:tcPr>
          <w:p w14:paraId="464310C2"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Ditët dhe periudha e vlefshmërisë së parashikimit në UTC (M)</w:t>
            </w:r>
          </w:p>
        </w:tc>
        <w:tc>
          <w:tcPr>
            <w:tcW w:w="3690" w:type="dxa"/>
            <w:gridSpan w:val="4"/>
          </w:tcPr>
          <w:p w14:paraId="15E6C71C"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nnnn / nnnn</w:t>
            </w:r>
          </w:p>
        </w:tc>
      </w:tr>
      <w:tr w:rsidR="00CC4DE9" w:rsidRPr="001939E3" w14:paraId="661E5265" w14:textId="77777777" w:rsidTr="00A12AA0">
        <w:trPr>
          <w:trHeight w:val="417"/>
        </w:trPr>
        <w:tc>
          <w:tcPr>
            <w:tcW w:w="805" w:type="dxa"/>
          </w:tcPr>
          <w:p w14:paraId="7E10C5B9"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7</w:t>
            </w:r>
          </w:p>
        </w:tc>
        <w:tc>
          <w:tcPr>
            <w:tcW w:w="3330" w:type="dxa"/>
          </w:tcPr>
          <w:p w14:paraId="647E4E61"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Identifikimi i një parashikimi të anuluar (C)</w:t>
            </w:r>
          </w:p>
        </w:tc>
        <w:tc>
          <w:tcPr>
            <w:tcW w:w="2160" w:type="dxa"/>
          </w:tcPr>
          <w:p w14:paraId="5C91C8F6"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Identifikuesi i anuluar i parashikimit (C)</w:t>
            </w:r>
          </w:p>
        </w:tc>
        <w:tc>
          <w:tcPr>
            <w:tcW w:w="3690" w:type="dxa"/>
            <w:gridSpan w:val="4"/>
          </w:tcPr>
          <w:p w14:paraId="5FD76A85"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CNL</w:t>
            </w:r>
          </w:p>
        </w:tc>
      </w:tr>
      <w:tr w:rsidR="00CC4DE9" w:rsidRPr="001939E3" w14:paraId="687664AF" w14:textId="77777777" w:rsidTr="00436F1D">
        <w:trPr>
          <w:trHeight w:val="417"/>
        </w:trPr>
        <w:tc>
          <w:tcPr>
            <w:tcW w:w="805" w:type="dxa"/>
          </w:tcPr>
          <w:p w14:paraId="344BE3FA"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8</w:t>
            </w:r>
          </w:p>
        </w:tc>
        <w:tc>
          <w:tcPr>
            <w:tcW w:w="9180" w:type="dxa"/>
            <w:gridSpan w:val="6"/>
          </w:tcPr>
          <w:p w14:paraId="5E75CE40" w14:textId="77777777" w:rsidR="00CC4DE9" w:rsidRPr="001939E3" w:rsidRDefault="00CC4DE9" w:rsidP="00CC4DE9">
            <w:pPr>
              <w:spacing w:before="60" w:after="60"/>
              <w:rPr>
                <w:rFonts w:ascii="Garamond" w:hAnsi="Garamond"/>
                <w:sz w:val="24"/>
                <w:szCs w:val="24"/>
              </w:rPr>
            </w:pPr>
            <w:r w:rsidRPr="001939E3">
              <w:rPr>
                <w:rFonts w:ascii="Garamond" w:hAnsi="Garamond"/>
                <w:sz w:val="24"/>
                <w:szCs w:val="24"/>
              </w:rPr>
              <w:t>FUNDI I TAF NËSE PARASHIKIMI ANULOHET</w:t>
            </w:r>
          </w:p>
        </w:tc>
      </w:tr>
      <w:tr w:rsidR="00FA7325" w:rsidRPr="001939E3" w14:paraId="4D7BE557" w14:textId="77777777" w:rsidTr="00A12AA0">
        <w:trPr>
          <w:trHeight w:val="417"/>
        </w:trPr>
        <w:tc>
          <w:tcPr>
            <w:tcW w:w="805" w:type="dxa"/>
            <w:vMerge w:val="restart"/>
          </w:tcPr>
          <w:p w14:paraId="21017BF2" w14:textId="77777777" w:rsidR="00FA7325" w:rsidRPr="001939E3" w:rsidRDefault="00FA7325" w:rsidP="00CC4DE9">
            <w:pPr>
              <w:spacing w:before="60" w:after="60"/>
              <w:rPr>
                <w:rFonts w:ascii="Garamond" w:hAnsi="Garamond"/>
                <w:sz w:val="24"/>
                <w:szCs w:val="24"/>
              </w:rPr>
            </w:pPr>
            <w:r w:rsidRPr="001939E3">
              <w:rPr>
                <w:rFonts w:ascii="Garamond" w:hAnsi="Garamond"/>
                <w:sz w:val="24"/>
                <w:szCs w:val="24"/>
              </w:rPr>
              <w:t>9</w:t>
            </w:r>
          </w:p>
        </w:tc>
        <w:tc>
          <w:tcPr>
            <w:tcW w:w="3330" w:type="dxa"/>
            <w:vMerge w:val="restart"/>
          </w:tcPr>
          <w:p w14:paraId="50FCBBBE" w14:textId="77777777" w:rsidR="00FA7325" w:rsidRPr="001939E3" w:rsidRDefault="00FA7325" w:rsidP="00CC4DE9">
            <w:pPr>
              <w:spacing w:before="60" w:after="60"/>
              <w:rPr>
                <w:rFonts w:ascii="Garamond" w:hAnsi="Garamond"/>
                <w:sz w:val="24"/>
                <w:szCs w:val="24"/>
              </w:rPr>
            </w:pPr>
            <w:r w:rsidRPr="001939E3">
              <w:rPr>
                <w:rFonts w:ascii="Garamond" w:hAnsi="Garamond"/>
                <w:sz w:val="24"/>
                <w:szCs w:val="24"/>
              </w:rPr>
              <w:t>Era sipërfaqësore</w:t>
            </w:r>
          </w:p>
        </w:tc>
        <w:tc>
          <w:tcPr>
            <w:tcW w:w="2160" w:type="dxa"/>
          </w:tcPr>
          <w:p w14:paraId="0ABB5725" w14:textId="77777777" w:rsidR="00FA7325" w:rsidRPr="001939E3" w:rsidRDefault="00FA7325" w:rsidP="00CC4DE9">
            <w:pPr>
              <w:spacing w:before="60" w:after="60"/>
              <w:rPr>
                <w:rFonts w:ascii="Garamond" w:hAnsi="Garamond"/>
                <w:sz w:val="24"/>
                <w:szCs w:val="24"/>
              </w:rPr>
            </w:pPr>
            <w:r w:rsidRPr="001939E3">
              <w:rPr>
                <w:rFonts w:ascii="Garamond" w:hAnsi="Garamond"/>
                <w:sz w:val="24"/>
                <w:szCs w:val="24"/>
              </w:rPr>
              <w:t>Drejtimi i erës (M)</w:t>
            </w:r>
          </w:p>
        </w:tc>
        <w:tc>
          <w:tcPr>
            <w:tcW w:w="3690" w:type="dxa"/>
            <w:gridSpan w:val="4"/>
          </w:tcPr>
          <w:p w14:paraId="500AE83A" w14:textId="77777777" w:rsidR="00FA7325" w:rsidRPr="001939E3" w:rsidRDefault="00FA7325" w:rsidP="00CC4DE9">
            <w:pPr>
              <w:spacing w:before="60" w:after="60"/>
              <w:rPr>
                <w:rFonts w:ascii="Garamond" w:hAnsi="Garamond"/>
                <w:sz w:val="24"/>
                <w:szCs w:val="24"/>
              </w:rPr>
            </w:pPr>
            <w:r w:rsidRPr="001939E3">
              <w:rPr>
                <w:rFonts w:ascii="Garamond" w:hAnsi="Garamond"/>
                <w:sz w:val="24"/>
                <w:szCs w:val="24"/>
              </w:rPr>
              <w:t>nnn ose VRB</w:t>
            </w:r>
          </w:p>
        </w:tc>
      </w:tr>
      <w:tr w:rsidR="00FA7325" w:rsidRPr="001939E3" w14:paraId="1D895D71" w14:textId="77777777" w:rsidTr="00A12AA0">
        <w:trPr>
          <w:trHeight w:val="417"/>
        </w:trPr>
        <w:tc>
          <w:tcPr>
            <w:tcW w:w="805" w:type="dxa"/>
            <w:vMerge/>
          </w:tcPr>
          <w:p w14:paraId="251A2681" w14:textId="77777777" w:rsidR="00FA7325" w:rsidRPr="001939E3" w:rsidRDefault="00FA7325" w:rsidP="00FA7325">
            <w:pPr>
              <w:spacing w:before="60" w:after="60"/>
              <w:rPr>
                <w:rFonts w:ascii="Garamond" w:hAnsi="Garamond"/>
                <w:sz w:val="24"/>
                <w:szCs w:val="24"/>
              </w:rPr>
            </w:pPr>
          </w:p>
        </w:tc>
        <w:tc>
          <w:tcPr>
            <w:tcW w:w="3330" w:type="dxa"/>
            <w:vMerge/>
          </w:tcPr>
          <w:p w14:paraId="7743EBEA" w14:textId="77777777" w:rsidR="00FA7325" w:rsidRPr="001939E3" w:rsidRDefault="00FA7325" w:rsidP="00FA7325">
            <w:pPr>
              <w:spacing w:before="60" w:after="60"/>
              <w:rPr>
                <w:rFonts w:ascii="Garamond" w:hAnsi="Garamond"/>
                <w:sz w:val="24"/>
                <w:szCs w:val="24"/>
              </w:rPr>
            </w:pPr>
          </w:p>
        </w:tc>
        <w:tc>
          <w:tcPr>
            <w:tcW w:w="2160" w:type="dxa"/>
          </w:tcPr>
          <w:p w14:paraId="03BE7409" w14:textId="77777777" w:rsidR="00FA7325" w:rsidRPr="001939E3" w:rsidRDefault="00FA7325" w:rsidP="00FA7325">
            <w:pPr>
              <w:spacing w:before="60" w:after="60"/>
              <w:rPr>
                <w:rFonts w:ascii="Garamond" w:hAnsi="Garamond"/>
                <w:sz w:val="24"/>
                <w:szCs w:val="24"/>
              </w:rPr>
            </w:pPr>
            <w:r w:rsidRPr="001939E3">
              <w:rPr>
                <w:rFonts w:ascii="Garamond" w:hAnsi="Garamond"/>
                <w:sz w:val="24"/>
                <w:szCs w:val="24"/>
              </w:rPr>
              <w:t>Shpejtësia e erës (M)</w:t>
            </w:r>
          </w:p>
        </w:tc>
        <w:tc>
          <w:tcPr>
            <w:tcW w:w="3690" w:type="dxa"/>
            <w:gridSpan w:val="4"/>
          </w:tcPr>
          <w:p w14:paraId="3C7632D8" w14:textId="77777777" w:rsidR="00FA7325" w:rsidRPr="001939E3" w:rsidRDefault="00FA7325" w:rsidP="00FA7325">
            <w:pPr>
              <w:spacing w:before="60" w:after="60"/>
              <w:rPr>
                <w:rFonts w:ascii="Garamond" w:hAnsi="Garamond"/>
                <w:sz w:val="24"/>
                <w:szCs w:val="24"/>
              </w:rPr>
            </w:pPr>
            <w:r w:rsidRPr="001939E3">
              <w:rPr>
                <w:rFonts w:ascii="Garamond" w:hAnsi="Garamond"/>
                <w:sz w:val="24"/>
                <w:szCs w:val="24"/>
              </w:rPr>
              <w:t>[P]nn[n]</w:t>
            </w:r>
          </w:p>
        </w:tc>
      </w:tr>
      <w:tr w:rsidR="00FA7325" w:rsidRPr="001939E3" w14:paraId="1878FF3A" w14:textId="77777777" w:rsidTr="00A12AA0">
        <w:trPr>
          <w:trHeight w:val="417"/>
        </w:trPr>
        <w:tc>
          <w:tcPr>
            <w:tcW w:w="805" w:type="dxa"/>
            <w:vMerge/>
          </w:tcPr>
          <w:p w14:paraId="39D26AC7" w14:textId="77777777" w:rsidR="00FA7325" w:rsidRPr="001939E3" w:rsidRDefault="00FA7325" w:rsidP="00FA7325">
            <w:pPr>
              <w:spacing w:before="60" w:after="60"/>
              <w:rPr>
                <w:rFonts w:ascii="Garamond" w:hAnsi="Garamond"/>
                <w:sz w:val="24"/>
                <w:szCs w:val="24"/>
              </w:rPr>
            </w:pPr>
          </w:p>
        </w:tc>
        <w:tc>
          <w:tcPr>
            <w:tcW w:w="3330" w:type="dxa"/>
            <w:vMerge/>
          </w:tcPr>
          <w:p w14:paraId="58572D02" w14:textId="77777777" w:rsidR="00FA7325" w:rsidRPr="001939E3" w:rsidRDefault="00FA7325" w:rsidP="00FA7325">
            <w:pPr>
              <w:spacing w:before="60" w:after="60"/>
              <w:rPr>
                <w:rFonts w:ascii="Garamond" w:hAnsi="Garamond"/>
                <w:sz w:val="24"/>
                <w:szCs w:val="24"/>
              </w:rPr>
            </w:pPr>
          </w:p>
        </w:tc>
        <w:tc>
          <w:tcPr>
            <w:tcW w:w="2160" w:type="dxa"/>
          </w:tcPr>
          <w:p w14:paraId="236681F7" w14:textId="77777777" w:rsidR="00FA7325" w:rsidRPr="001939E3" w:rsidRDefault="00FA7325" w:rsidP="00FA7325">
            <w:pPr>
              <w:spacing w:before="60" w:after="60"/>
              <w:rPr>
                <w:rFonts w:ascii="Garamond" w:hAnsi="Garamond"/>
                <w:sz w:val="24"/>
                <w:szCs w:val="24"/>
              </w:rPr>
            </w:pPr>
            <w:r w:rsidRPr="001939E3">
              <w:rPr>
                <w:rFonts w:ascii="Garamond" w:hAnsi="Garamond"/>
                <w:sz w:val="24"/>
                <w:szCs w:val="24"/>
              </w:rPr>
              <w:t>Ndryshime të konsiderueshme të shpejtësisë (C)</w:t>
            </w:r>
          </w:p>
        </w:tc>
        <w:tc>
          <w:tcPr>
            <w:tcW w:w="3690" w:type="dxa"/>
            <w:gridSpan w:val="4"/>
          </w:tcPr>
          <w:p w14:paraId="2E94AB36" w14:textId="77777777" w:rsidR="00FA7325" w:rsidRPr="001939E3" w:rsidRDefault="00FA7325" w:rsidP="00FA7325">
            <w:pPr>
              <w:spacing w:before="60" w:after="60"/>
              <w:rPr>
                <w:rFonts w:ascii="Garamond" w:hAnsi="Garamond"/>
                <w:sz w:val="24"/>
                <w:szCs w:val="24"/>
              </w:rPr>
            </w:pPr>
            <w:r w:rsidRPr="001939E3">
              <w:rPr>
                <w:rFonts w:ascii="Garamond" w:hAnsi="Garamond"/>
                <w:sz w:val="24"/>
                <w:szCs w:val="24"/>
              </w:rPr>
              <w:t>G[P]nn[n]</w:t>
            </w:r>
          </w:p>
        </w:tc>
      </w:tr>
      <w:tr w:rsidR="00FA7325" w:rsidRPr="001939E3" w14:paraId="34754AAD" w14:textId="77777777" w:rsidTr="00A12AA0">
        <w:trPr>
          <w:trHeight w:val="417"/>
        </w:trPr>
        <w:tc>
          <w:tcPr>
            <w:tcW w:w="805" w:type="dxa"/>
            <w:vMerge/>
          </w:tcPr>
          <w:p w14:paraId="74E407EB" w14:textId="77777777" w:rsidR="00FA7325" w:rsidRPr="001939E3" w:rsidRDefault="00FA7325" w:rsidP="00FA7325">
            <w:pPr>
              <w:spacing w:before="60" w:after="60"/>
              <w:rPr>
                <w:rFonts w:ascii="Garamond" w:hAnsi="Garamond"/>
                <w:sz w:val="24"/>
                <w:szCs w:val="24"/>
              </w:rPr>
            </w:pPr>
          </w:p>
        </w:tc>
        <w:tc>
          <w:tcPr>
            <w:tcW w:w="3330" w:type="dxa"/>
            <w:vMerge/>
          </w:tcPr>
          <w:p w14:paraId="6B10B6E2" w14:textId="77777777" w:rsidR="00FA7325" w:rsidRPr="001939E3" w:rsidRDefault="00FA7325" w:rsidP="00FA7325">
            <w:pPr>
              <w:spacing w:before="60" w:after="60"/>
              <w:rPr>
                <w:rFonts w:ascii="Garamond" w:hAnsi="Garamond"/>
                <w:sz w:val="24"/>
                <w:szCs w:val="24"/>
              </w:rPr>
            </w:pPr>
          </w:p>
        </w:tc>
        <w:tc>
          <w:tcPr>
            <w:tcW w:w="2160" w:type="dxa"/>
          </w:tcPr>
          <w:p w14:paraId="7B44E752" w14:textId="77777777" w:rsidR="00FA7325" w:rsidRPr="001939E3" w:rsidRDefault="00FA7325" w:rsidP="00FA7325">
            <w:pPr>
              <w:spacing w:before="60" w:after="60"/>
              <w:rPr>
                <w:rFonts w:ascii="Garamond" w:hAnsi="Garamond"/>
                <w:sz w:val="24"/>
                <w:szCs w:val="24"/>
              </w:rPr>
            </w:pPr>
            <w:r w:rsidRPr="001939E3">
              <w:rPr>
                <w:rFonts w:ascii="Garamond" w:hAnsi="Garamond"/>
                <w:sz w:val="24"/>
                <w:szCs w:val="24"/>
              </w:rPr>
              <w:t>Njësitë e matjes</w:t>
            </w:r>
          </w:p>
        </w:tc>
        <w:tc>
          <w:tcPr>
            <w:tcW w:w="3690" w:type="dxa"/>
            <w:gridSpan w:val="4"/>
          </w:tcPr>
          <w:p w14:paraId="1D6B324C" w14:textId="77777777" w:rsidR="00FA7325" w:rsidRPr="001939E3" w:rsidRDefault="00FA7325" w:rsidP="00FA7325">
            <w:pPr>
              <w:spacing w:before="60" w:after="60"/>
              <w:rPr>
                <w:rFonts w:ascii="Garamond" w:hAnsi="Garamond"/>
                <w:sz w:val="24"/>
                <w:szCs w:val="24"/>
              </w:rPr>
            </w:pPr>
            <w:r w:rsidRPr="001939E3">
              <w:rPr>
                <w:rFonts w:ascii="Garamond" w:hAnsi="Garamond"/>
                <w:sz w:val="24"/>
                <w:szCs w:val="24"/>
              </w:rPr>
              <w:t>KT</w:t>
            </w:r>
          </w:p>
        </w:tc>
      </w:tr>
      <w:tr w:rsidR="00A12AA0" w:rsidRPr="001939E3" w14:paraId="26423F85" w14:textId="77777777" w:rsidTr="00A12AA0">
        <w:trPr>
          <w:trHeight w:val="417"/>
        </w:trPr>
        <w:tc>
          <w:tcPr>
            <w:tcW w:w="805" w:type="dxa"/>
          </w:tcPr>
          <w:p w14:paraId="12BEAA1D"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10</w:t>
            </w:r>
          </w:p>
        </w:tc>
        <w:tc>
          <w:tcPr>
            <w:tcW w:w="3330" w:type="dxa"/>
          </w:tcPr>
          <w:p w14:paraId="3790D727"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Shikueshmëria (M)</w:t>
            </w:r>
          </w:p>
        </w:tc>
        <w:tc>
          <w:tcPr>
            <w:tcW w:w="2160" w:type="dxa"/>
          </w:tcPr>
          <w:p w14:paraId="4A9ACAFC"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Shikueshmëria mbizotëruese (M)</w:t>
            </w:r>
          </w:p>
        </w:tc>
        <w:tc>
          <w:tcPr>
            <w:tcW w:w="3150" w:type="dxa"/>
            <w:gridSpan w:val="3"/>
          </w:tcPr>
          <w:p w14:paraId="2F69FAE4"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nnn</w:t>
            </w:r>
          </w:p>
        </w:tc>
        <w:tc>
          <w:tcPr>
            <w:tcW w:w="540" w:type="dxa"/>
            <w:vMerge w:val="restart"/>
          </w:tcPr>
          <w:p w14:paraId="0FCAD266"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C</w:t>
            </w:r>
          </w:p>
          <w:p w14:paraId="72F65729"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A</w:t>
            </w:r>
          </w:p>
          <w:p w14:paraId="6F7AC45D"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V</w:t>
            </w:r>
          </w:p>
          <w:p w14:paraId="53CC2962"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O</w:t>
            </w:r>
          </w:p>
          <w:p w14:paraId="5A5C6958"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K</w:t>
            </w:r>
          </w:p>
        </w:tc>
      </w:tr>
      <w:tr w:rsidR="00A12AA0" w:rsidRPr="001939E3" w14:paraId="2AF5ECB9" w14:textId="77777777" w:rsidTr="00696D46">
        <w:trPr>
          <w:trHeight w:val="417"/>
        </w:trPr>
        <w:tc>
          <w:tcPr>
            <w:tcW w:w="805" w:type="dxa"/>
            <w:shd w:val="clear" w:color="auto" w:fill="FF0000"/>
          </w:tcPr>
          <w:p w14:paraId="568B9008" w14:textId="77777777" w:rsidR="00A12AA0" w:rsidRPr="001939E3" w:rsidRDefault="00A12AA0" w:rsidP="00FA7325">
            <w:pPr>
              <w:spacing w:before="60" w:after="60"/>
              <w:rPr>
                <w:rFonts w:ascii="Garamond" w:hAnsi="Garamond"/>
                <w:sz w:val="24"/>
                <w:szCs w:val="24"/>
              </w:rPr>
            </w:pPr>
          </w:p>
        </w:tc>
        <w:tc>
          <w:tcPr>
            <w:tcW w:w="3330" w:type="dxa"/>
            <w:shd w:val="clear" w:color="auto" w:fill="FF0000"/>
          </w:tcPr>
          <w:p w14:paraId="43215E05" w14:textId="77777777" w:rsidR="00A12AA0" w:rsidRPr="001939E3" w:rsidRDefault="00A12AA0" w:rsidP="00FA7325">
            <w:pPr>
              <w:spacing w:before="60" w:after="60"/>
              <w:rPr>
                <w:rFonts w:ascii="Garamond" w:hAnsi="Garamond"/>
                <w:sz w:val="24"/>
                <w:szCs w:val="24"/>
              </w:rPr>
            </w:pPr>
          </w:p>
        </w:tc>
        <w:tc>
          <w:tcPr>
            <w:tcW w:w="2160" w:type="dxa"/>
            <w:shd w:val="clear" w:color="auto" w:fill="FF0000"/>
          </w:tcPr>
          <w:p w14:paraId="7220BADB" w14:textId="77777777" w:rsidR="00A12AA0" w:rsidRPr="001939E3" w:rsidRDefault="00A12AA0" w:rsidP="00FA7325">
            <w:pPr>
              <w:spacing w:before="60" w:after="60"/>
              <w:rPr>
                <w:rFonts w:ascii="Garamond" w:hAnsi="Garamond"/>
                <w:sz w:val="24"/>
                <w:szCs w:val="24"/>
              </w:rPr>
            </w:pPr>
          </w:p>
        </w:tc>
        <w:tc>
          <w:tcPr>
            <w:tcW w:w="3150" w:type="dxa"/>
            <w:gridSpan w:val="3"/>
            <w:shd w:val="clear" w:color="auto" w:fill="FF0000"/>
          </w:tcPr>
          <w:p w14:paraId="6CAD69FA" w14:textId="77777777" w:rsidR="00A12AA0" w:rsidRPr="001939E3" w:rsidRDefault="00A12AA0" w:rsidP="00FA7325">
            <w:pPr>
              <w:spacing w:before="60" w:after="60"/>
              <w:rPr>
                <w:rFonts w:ascii="Garamond" w:hAnsi="Garamond"/>
                <w:sz w:val="24"/>
                <w:szCs w:val="24"/>
              </w:rPr>
            </w:pPr>
          </w:p>
        </w:tc>
        <w:tc>
          <w:tcPr>
            <w:tcW w:w="540" w:type="dxa"/>
            <w:vMerge/>
          </w:tcPr>
          <w:p w14:paraId="53C796ED" w14:textId="77777777" w:rsidR="00A12AA0" w:rsidRPr="001939E3" w:rsidRDefault="00A12AA0" w:rsidP="00A12AA0">
            <w:pPr>
              <w:spacing w:before="60" w:after="60"/>
              <w:rPr>
                <w:rFonts w:ascii="Garamond" w:hAnsi="Garamond"/>
                <w:sz w:val="24"/>
                <w:szCs w:val="24"/>
              </w:rPr>
            </w:pPr>
          </w:p>
        </w:tc>
      </w:tr>
      <w:tr w:rsidR="00A12AA0" w:rsidRPr="001939E3" w14:paraId="5660A548" w14:textId="77777777" w:rsidTr="00696D46">
        <w:trPr>
          <w:trHeight w:val="417"/>
        </w:trPr>
        <w:tc>
          <w:tcPr>
            <w:tcW w:w="805" w:type="dxa"/>
            <w:shd w:val="clear" w:color="auto" w:fill="FF0000"/>
          </w:tcPr>
          <w:p w14:paraId="37873AE4" w14:textId="77777777" w:rsidR="00A12AA0" w:rsidRPr="001939E3" w:rsidRDefault="00A12AA0" w:rsidP="00FA7325">
            <w:pPr>
              <w:spacing w:before="60" w:after="60"/>
              <w:rPr>
                <w:rFonts w:ascii="Garamond" w:hAnsi="Garamond"/>
                <w:sz w:val="24"/>
                <w:szCs w:val="24"/>
              </w:rPr>
            </w:pPr>
          </w:p>
        </w:tc>
        <w:tc>
          <w:tcPr>
            <w:tcW w:w="3330" w:type="dxa"/>
            <w:shd w:val="clear" w:color="auto" w:fill="FF0000"/>
          </w:tcPr>
          <w:p w14:paraId="59EB13D2" w14:textId="77777777" w:rsidR="00A12AA0" w:rsidRPr="001939E3" w:rsidRDefault="00A12AA0" w:rsidP="00FA7325">
            <w:pPr>
              <w:spacing w:before="60" w:after="60"/>
              <w:rPr>
                <w:rFonts w:ascii="Garamond" w:hAnsi="Garamond"/>
                <w:sz w:val="24"/>
                <w:szCs w:val="24"/>
              </w:rPr>
            </w:pPr>
          </w:p>
        </w:tc>
        <w:tc>
          <w:tcPr>
            <w:tcW w:w="2160" w:type="dxa"/>
            <w:shd w:val="clear" w:color="auto" w:fill="FF0000"/>
          </w:tcPr>
          <w:p w14:paraId="2A6434B5" w14:textId="77777777" w:rsidR="00A12AA0" w:rsidRPr="001939E3" w:rsidRDefault="00A12AA0" w:rsidP="00FA7325">
            <w:pPr>
              <w:spacing w:before="60" w:after="60"/>
              <w:rPr>
                <w:rFonts w:ascii="Garamond" w:hAnsi="Garamond"/>
                <w:sz w:val="24"/>
                <w:szCs w:val="24"/>
              </w:rPr>
            </w:pPr>
          </w:p>
        </w:tc>
        <w:tc>
          <w:tcPr>
            <w:tcW w:w="3150" w:type="dxa"/>
            <w:gridSpan w:val="3"/>
            <w:shd w:val="clear" w:color="auto" w:fill="FF0000"/>
          </w:tcPr>
          <w:p w14:paraId="6146E04A" w14:textId="77777777" w:rsidR="00A12AA0" w:rsidRPr="001939E3" w:rsidRDefault="00A12AA0" w:rsidP="00FA7325">
            <w:pPr>
              <w:spacing w:before="60" w:after="60"/>
              <w:rPr>
                <w:rFonts w:ascii="Garamond" w:hAnsi="Garamond"/>
                <w:sz w:val="24"/>
                <w:szCs w:val="24"/>
              </w:rPr>
            </w:pPr>
          </w:p>
        </w:tc>
        <w:tc>
          <w:tcPr>
            <w:tcW w:w="540" w:type="dxa"/>
            <w:vMerge/>
          </w:tcPr>
          <w:p w14:paraId="77175D3B" w14:textId="77777777" w:rsidR="00A12AA0" w:rsidRPr="001939E3" w:rsidRDefault="00A12AA0" w:rsidP="00A12AA0">
            <w:pPr>
              <w:spacing w:before="60" w:after="60"/>
              <w:rPr>
                <w:rFonts w:ascii="Garamond" w:hAnsi="Garamond"/>
                <w:sz w:val="24"/>
                <w:szCs w:val="24"/>
              </w:rPr>
            </w:pPr>
          </w:p>
        </w:tc>
      </w:tr>
      <w:tr w:rsidR="00A12AA0" w:rsidRPr="001939E3" w14:paraId="56D0492A" w14:textId="77777777" w:rsidTr="00363E5D">
        <w:trPr>
          <w:trHeight w:val="417"/>
        </w:trPr>
        <w:tc>
          <w:tcPr>
            <w:tcW w:w="805" w:type="dxa"/>
            <w:vMerge w:val="restart"/>
          </w:tcPr>
          <w:p w14:paraId="54B196F1"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11</w:t>
            </w:r>
          </w:p>
        </w:tc>
        <w:tc>
          <w:tcPr>
            <w:tcW w:w="3330" w:type="dxa"/>
            <w:vMerge w:val="restart"/>
          </w:tcPr>
          <w:p w14:paraId="3BF888F2"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Moti (C)</w:t>
            </w:r>
          </w:p>
        </w:tc>
        <w:tc>
          <w:tcPr>
            <w:tcW w:w="2160" w:type="dxa"/>
          </w:tcPr>
          <w:p w14:paraId="48AA8D3F"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Intensiteti i dukurive të motit (C) (</w:t>
            </w:r>
            <w:r w:rsidRPr="001939E3">
              <w:rPr>
                <w:rFonts w:ascii="Garamond" w:hAnsi="Garamond"/>
                <w:sz w:val="24"/>
                <w:szCs w:val="24"/>
                <w:vertAlign w:val="superscript"/>
              </w:rPr>
              <w:t>1</w:t>
            </w:r>
            <w:r w:rsidRPr="001939E3">
              <w:rPr>
                <w:rFonts w:ascii="Garamond" w:hAnsi="Garamond"/>
                <w:sz w:val="24"/>
                <w:szCs w:val="24"/>
              </w:rPr>
              <w:t>)</w:t>
            </w:r>
          </w:p>
        </w:tc>
        <w:tc>
          <w:tcPr>
            <w:tcW w:w="2070" w:type="dxa"/>
            <w:gridSpan w:val="2"/>
          </w:tcPr>
          <w:p w14:paraId="51F981DA"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 ose +</w:t>
            </w:r>
          </w:p>
        </w:tc>
        <w:tc>
          <w:tcPr>
            <w:tcW w:w="1080" w:type="dxa"/>
          </w:tcPr>
          <w:p w14:paraId="6BF76B79"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w:t>
            </w:r>
          </w:p>
        </w:tc>
        <w:tc>
          <w:tcPr>
            <w:tcW w:w="540" w:type="dxa"/>
            <w:vMerge/>
          </w:tcPr>
          <w:p w14:paraId="0DE2F4A6" w14:textId="77777777" w:rsidR="00A12AA0" w:rsidRPr="001939E3" w:rsidRDefault="00A12AA0" w:rsidP="00A12AA0">
            <w:pPr>
              <w:spacing w:before="60" w:after="60"/>
              <w:rPr>
                <w:rFonts w:ascii="Garamond" w:hAnsi="Garamond"/>
                <w:sz w:val="24"/>
                <w:szCs w:val="24"/>
              </w:rPr>
            </w:pPr>
          </w:p>
        </w:tc>
      </w:tr>
      <w:tr w:rsidR="00A12AA0" w:rsidRPr="001939E3" w14:paraId="378C503C" w14:textId="77777777" w:rsidTr="00363E5D">
        <w:trPr>
          <w:trHeight w:val="417"/>
        </w:trPr>
        <w:tc>
          <w:tcPr>
            <w:tcW w:w="805" w:type="dxa"/>
            <w:vMerge/>
          </w:tcPr>
          <w:p w14:paraId="0F93A754" w14:textId="77777777" w:rsidR="00A12AA0" w:rsidRPr="001939E3" w:rsidRDefault="00A12AA0" w:rsidP="00FA7325">
            <w:pPr>
              <w:spacing w:before="60" w:after="60"/>
              <w:rPr>
                <w:rFonts w:ascii="Garamond" w:hAnsi="Garamond"/>
                <w:sz w:val="24"/>
                <w:szCs w:val="24"/>
              </w:rPr>
            </w:pPr>
          </w:p>
        </w:tc>
        <w:tc>
          <w:tcPr>
            <w:tcW w:w="3330" w:type="dxa"/>
            <w:vMerge/>
          </w:tcPr>
          <w:p w14:paraId="2E86F78A" w14:textId="77777777" w:rsidR="00A12AA0" w:rsidRPr="001939E3" w:rsidRDefault="00A12AA0" w:rsidP="00FA7325">
            <w:pPr>
              <w:spacing w:before="60" w:after="60"/>
              <w:rPr>
                <w:rFonts w:ascii="Garamond" w:hAnsi="Garamond"/>
                <w:sz w:val="24"/>
                <w:szCs w:val="24"/>
              </w:rPr>
            </w:pPr>
          </w:p>
        </w:tc>
        <w:tc>
          <w:tcPr>
            <w:tcW w:w="2160" w:type="dxa"/>
          </w:tcPr>
          <w:p w14:paraId="0AD3418D"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Karakteristikat dhe lloji i dukurive të motit (C)</w:t>
            </w:r>
          </w:p>
        </w:tc>
        <w:tc>
          <w:tcPr>
            <w:tcW w:w="2070" w:type="dxa"/>
            <w:gridSpan w:val="2"/>
          </w:tcPr>
          <w:p w14:paraId="65867E96"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 xml:space="preserve">DZ ose RA ose </w:t>
            </w:r>
          </w:p>
          <w:p w14:paraId="73B31B74"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 xml:space="preserve">SN ose SG ose </w:t>
            </w:r>
          </w:p>
          <w:p w14:paraId="39311E9D"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 xml:space="preserve">PL ose DS ose </w:t>
            </w:r>
          </w:p>
          <w:p w14:paraId="2C702F0C"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 xml:space="preserve">SS ose FZDZ ose </w:t>
            </w:r>
          </w:p>
          <w:p w14:paraId="66C9BA2C"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FZRA ose SHGR ose SHGS ose  SHRA ose SHSN ose TSGR ose TSGS ose TSRA ose TSSN</w:t>
            </w:r>
          </w:p>
        </w:tc>
        <w:tc>
          <w:tcPr>
            <w:tcW w:w="1080" w:type="dxa"/>
          </w:tcPr>
          <w:p w14:paraId="63F80984"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FG ose BR ose SA ose DU ose HZ ose FU ose VA ose SQ ose</w:t>
            </w:r>
          </w:p>
          <w:p w14:paraId="3D91FD7F" w14:textId="28FE05BA" w:rsidR="00A12AA0" w:rsidRPr="001939E3" w:rsidRDefault="00A37ACA" w:rsidP="00FA7325">
            <w:pPr>
              <w:spacing w:before="60" w:after="60"/>
              <w:rPr>
                <w:rFonts w:ascii="Garamond" w:hAnsi="Garamond"/>
                <w:sz w:val="24"/>
                <w:szCs w:val="24"/>
              </w:rPr>
            </w:pPr>
            <w:r w:rsidRPr="001939E3">
              <w:rPr>
                <w:rFonts w:ascii="Garamond" w:hAnsi="Garamond"/>
                <w:sz w:val="24"/>
                <w:szCs w:val="24"/>
              </w:rPr>
              <w:t xml:space="preserve">PO </w:t>
            </w:r>
            <w:r w:rsidR="00A12AA0" w:rsidRPr="001939E3">
              <w:rPr>
                <w:rFonts w:ascii="Garamond" w:hAnsi="Garamond"/>
                <w:sz w:val="24"/>
                <w:szCs w:val="24"/>
              </w:rPr>
              <w:t xml:space="preserve">ose </w:t>
            </w:r>
          </w:p>
          <w:p w14:paraId="24B6C43C"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 xml:space="preserve">FC ose </w:t>
            </w:r>
          </w:p>
          <w:p w14:paraId="1292F622" w14:textId="77777777" w:rsidR="00A12AA0" w:rsidRPr="001939E3" w:rsidRDefault="00A12AA0" w:rsidP="00FA7325">
            <w:pPr>
              <w:spacing w:before="60" w:after="60"/>
              <w:rPr>
                <w:rFonts w:ascii="Garamond" w:hAnsi="Garamond"/>
                <w:sz w:val="24"/>
                <w:szCs w:val="24"/>
              </w:rPr>
            </w:pPr>
            <w:r w:rsidRPr="001939E3">
              <w:rPr>
                <w:rFonts w:ascii="Garamond" w:hAnsi="Garamond"/>
                <w:sz w:val="24"/>
                <w:szCs w:val="24"/>
              </w:rPr>
              <w:t>TS ose BCFG ose BLDU ose BLSA ose BLSN ose DRDU ose DRSA ose DRSN ose FZFG ose MIFG ose PRFG</w:t>
            </w:r>
          </w:p>
        </w:tc>
        <w:tc>
          <w:tcPr>
            <w:tcW w:w="540" w:type="dxa"/>
            <w:vMerge/>
          </w:tcPr>
          <w:p w14:paraId="2AF94301" w14:textId="77777777" w:rsidR="00A12AA0" w:rsidRPr="001939E3" w:rsidRDefault="00A12AA0" w:rsidP="00A12AA0">
            <w:pPr>
              <w:spacing w:before="60" w:after="60"/>
              <w:rPr>
                <w:rFonts w:ascii="Garamond" w:hAnsi="Garamond"/>
                <w:sz w:val="24"/>
                <w:szCs w:val="24"/>
              </w:rPr>
            </w:pPr>
          </w:p>
        </w:tc>
      </w:tr>
      <w:tr w:rsidR="00A12AA0" w:rsidRPr="001939E3" w14:paraId="00AAF699" w14:textId="77777777" w:rsidTr="00363E5D">
        <w:trPr>
          <w:trHeight w:val="417"/>
        </w:trPr>
        <w:tc>
          <w:tcPr>
            <w:tcW w:w="805" w:type="dxa"/>
            <w:vMerge w:val="restart"/>
          </w:tcPr>
          <w:p w14:paraId="1CEEE398"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12</w:t>
            </w:r>
          </w:p>
        </w:tc>
        <w:tc>
          <w:tcPr>
            <w:tcW w:w="3330" w:type="dxa"/>
            <w:vMerge w:val="restart"/>
          </w:tcPr>
          <w:p w14:paraId="139DF0E0"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Re (M) (</w:t>
            </w:r>
            <w:r w:rsidRPr="001939E3">
              <w:rPr>
                <w:rFonts w:ascii="Garamond" w:hAnsi="Garamond"/>
                <w:sz w:val="24"/>
                <w:szCs w:val="24"/>
                <w:vertAlign w:val="superscript"/>
              </w:rPr>
              <w:t>2</w:t>
            </w:r>
            <w:r w:rsidRPr="001939E3">
              <w:rPr>
                <w:rFonts w:ascii="Garamond" w:hAnsi="Garamond"/>
                <w:sz w:val="24"/>
                <w:szCs w:val="24"/>
              </w:rPr>
              <w:t>)</w:t>
            </w:r>
          </w:p>
        </w:tc>
        <w:tc>
          <w:tcPr>
            <w:tcW w:w="2160" w:type="dxa"/>
          </w:tcPr>
          <w:p w14:paraId="2D2E6CC3"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Sasia e reve dhe lartësia e bazës ose shikueshmëria vertikale (M)</w:t>
            </w:r>
          </w:p>
        </w:tc>
        <w:tc>
          <w:tcPr>
            <w:tcW w:w="1170" w:type="dxa"/>
          </w:tcPr>
          <w:p w14:paraId="690F2ED5"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FEWnnn</w:t>
            </w:r>
          </w:p>
          <w:p w14:paraId="068491DA" w14:textId="342E6F83" w:rsidR="00A12AA0" w:rsidRPr="001939E3" w:rsidRDefault="00A12AA0" w:rsidP="00A37ACA">
            <w:pPr>
              <w:spacing w:before="60" w:after="60"/>
              <w:rPr>
                <w:rFonts w:ascii="Garamond" w:hAnsi="Garamond"/>
                <w:sz w:val="24"/>
                <w:szCs w:val="24"/>
              </w:rPr>
            </w:pPr>
            <w:r w:rsidRPr="001939E3">
              <w:rPr>
                <w:rFonts w:ascii="Garamond" w:hAnsi="Garamond"/>
                <w:sz w:val="24"/>
                <w:szCs w:val="24"/>
              </w:rPr>
              <w:t xml:space="preserve">ose SCTnnn ose BKNnnn ose </w:t>
            </w:r>
            <w:r w:rsidR="00A37ACA" w:rsidRPr="001939E3">
              <w:rPr>
                <w:rFonts w:ascii="Garamond" w:hAnsi="Garamond"/>
                <w:sz w:val="24"/>
                <w:szCs w:val="24"/>
              </w:rPr>
              <w:t>OVCnnn</w:t>
            </w:r>
          </w:p>
        </w:tc>
        <w:tc>
          <w:tcPr>
            <w:tcW w:w="900" w:type="dxa"/>
          </w:tcPr>
          <w:p w14:paraId="26DBFDF6"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VVnnn</w:t>
            </w:r>
          </w:p>
          <w:p w14:paraId="60AA8ED2"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ose</w:t>
            </w:r>
          </w:p>
          <w:p w14:paraId="0A3600EF"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VV ///</w:t>
            </w:r>
          </w:p>
        </w:tc>
        <w:tc>
          <w:tcPr>
            <w:tcW w:w="1080" w:type="dxa"/>
            <w:vMerge w:val="restart"/>
          </w:tcPr>
          <w:p w14:paraId="54CE80DA"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N</w:t>
            </w:r>
          </w:p>
          <w:p w14:paraId="11321599"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S</w:t>
            </w:r>
          </w:p>
          <w:p w14:paraId="49733F5C"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C</w:t>
            </w:r>
          </w:p>
          <w:p w14:paraId="65528FC6" w14:textId="77777777" w:rsidR="00A12AA0" w:rsidRPr="001939E3" w:rsidRDefault="00A12AA0" w:rsidP="00A12AA0">
            <w:pPr>
              <w:spacing w:before="60" w:after="60"/>
              <w:rPr>
                <w:rFonts w:ascii="Garamond" w:hAnsi="Garamond"/>
                <w:sz w:val="24"/>
                <w:szCs w:val="24"/>
              </w:rPr>
            </w:pPr>
          </w:p>
        </w:tc>
        <w:tc>
          <w:tcPr>
            <w:tcW w:w="540" w:type="dxa"/>
            <w:vMerge/>
          </w:tcPr>
          <w:p w14:paraId="2B629997" w14:textId="77777777" w:rsidR="00A12AA0" w:rsidRPr="001939E3" w:rsidRDefault="00A12AA0" w:rsidP="00A12AA0">
            <w:pPr>
              <w:spacing w:before="60" w:after="60"/>
              <w:rPr>
                <w:rFonts w:ascii="Garamond" w:hAnsi="Garamond"/>
                <w:sz w:val="24"/>
                <w:szCs w:val="24"/>
              </w:rPr>
            </w:pPr>
          </w:p>
        </w:tc>
      </w:tr>
      <w:tr w:rsidR="00A12AA0" w:rsidRPr="001939E3" w14:paraId="189969FD" w14:textId="77777777" w:rsidTr="00363E5D">
        <w:trPr>
          <w:trHeight w:val="417"/>
        </w:trPr>
        <w:tc>
          <w:tcPr>
            <w:tcW w:w="805" w:type="dxa"/>
            <w:vMerge/>
          </w:tcPr>
          <w:p w14:paraId="39C2FCA9" w14:textId="77777777" w:rsidR="00A12AA0" w:rsidRPr="001939E3" w:rsidRDefault="00A12AA0" w:rsidP="00FA7325">
            <w:pPr>
              <w:spacing w:before="60" w:after="60"/>
              <w:rPr>
                <w:rFonts w:ascii="Garamond" w:hAnsi="Garamond"/>
                <w:sz w:val="24"/>
                <w:szCs w:val="24"/>
              </w:rPr>
            </w:pPr>
          </w:p>
        </w:tc>
        <w:tc>
          <w:tcPr>
            <w:tcW w:w="3330" w:type="dxa"/>
            <w:vMerge/>
          </w:tcPr>
          <w:p w14:paraId="0863B844" w14:textId="77777777" w:rsidR="00A12AA0" w:rsidRPr="001939E3" w:rsidRDefault="00A12AA0" w:rsidP="00FA7325">
            <w:pPr>
              <w:spacing w:before="60" w:after="60"/>
              <w:rPr>
                <w:rFonts w:ascii="Garamond" w:hAnsi="Garamond"/>
                <w:sz w:val="24"/>
                <w:szCs w:val="24"/>
              </w:rPr>
            </w:pPr>
          </w:p>
        </w:tc>
        <w:tc>
          <w:tcPr>
            <w:tcW w:w="2160" w:type="dxa"/>
          </w:tcPr>
          <w:p w14:paraId="74A0B19C" w14:textId="77777777" w:rsidR="00A12AA0" w:rsidRPr="001939E3" w:rsidRDefault="00A12AA0" w:rsidP="00FA7325">
            <w:pPr>
              <w:spacing w:before="60" w:after="60"/>
              <w:rPr>
                <w:rFonts w:ascii="Garamond" w:hAnsi="Garamond"/>
                <w:sz w:val="24"/>
                <w:szCs w:val="24"/>
              </w:rPr>
            </w:pPr>
          </w:p>
        </w:tc>
        <w:tc>
          <w:tcPr>
            <w:tcW w:w="1170" w:type="dxa"/>
          </w:tcPr>
          <w:p w14:paraId="53CAB49E" w14:textId="77777777" w:rsidR="00A12AA0" w:rsidRPr="001939E3" w:rsidRDefault="00A12AA0" w:rsidP="00FA7325">
            <w:pPr>
              <w:spacing w:before="60" w:after="60"/>
              <w:rPr>
                <w:rFonts w:ascii="Garamond" w:hAnsi="Garamond"/>
                <w:sz w:val="24"/>
                <w:szCs w:val="24"/>
              </w:rPr>
            </w:pPr>
          </w:p>
        </w:tc>
        <w:tc>
          <w:tcPr>
            <w:tcW w:w="900" w:type="dxa"/>
          </w:tcPr>
          <w:p w14:paraId="227FF07C" w14:textId="77777777" w:rsidR="00A12AA0" w:rsidRPr="001939E3" w:rsidRDefault="00A12AA0" w:rsidP="00FA7325">
            <w:pPr>
              <w:spacing w:before="60" w:after="60"/>
              <w:rPr>
                <w:rFonts w:ascii="Garamond" w:hAnsi="Garamond"/>
                <w:sz w:val="24"/>
                <w:szCs w:val="24"/>
              </w:rPr>
            </w:pPr>
          </w:p>
        </w:tc>
        <w:tc>
          <w:tcPr>
            <w:tcW w:w="1080" w:type="dxa"/>
            <w:vMerge/>
          </w:tcPr>
          <w:p w14:paraId="21398BC8" w14:textId="77777777" w:rsidR="00A12AA0" w:rsidRPr="001939E3" w:rsidRDefault="00A12AA0" w:rsidP="00FA7325">
            <w:pPr>
              <w:spacing w:before="60" w:after="60"/>
              <w:rPr>
                <w:rFonts w:ascii="Garamond" w:hAnsi="Garamond"/>
                <w:sz w:val="24"/>
                <w:szCs w:val="24"/>
              </w:rPr>
            </w:pPr>
          </w:p>
        </w:tc>
        <w:tc>
          <w:tcPr>
            <w:tcW w:w="540" w:type="dxa"/>
            <w:vMerge/>
          </w:tcPr>
          <w:p w14:paraId="37B43D1E" w14:textId="77777777" w:rsidR="00A12AA0" w:rsidRPr="001939E3" w:rsidRDefault="00A12AA0" w:rsidP="00FA7325">
            <w:pPr>
              <w:spacing w:before="60" w:after="60"/>
              <w:rPr>
                <w:rFonts w:ascii="Garamond" w:hAnsi="Garamond"/>
                <w:sz w:val="24"/>
                <w:szCs w:val="24"/>
              </w:rPr>
            </w:pPr>
          </w:p>
        </w:tc>
      </w:tr>
      <w:tr w:rsidR="00A12AA0" w:rsidRPr="001939E3" w14:paraId="33D4CD88" w14:textId="77777777" w:rsidTr="00363E5D">
        <w:trPr>
          <w:trHeight w:val="417"/>
        </w:trPr>
        <w:tc>
          <w:tcPr>
            <w:tcW w:w="805" w:type="dxa"/>
            <w:vMerge/>
          </w:tcPr>
          <w:p w14:paraId="5083CA54" w14:textId="77777777" w:rsidR="00A12AA0" w:rsidRPr="001939E3" w:rsidRDefault="00A12AA0" w:rsidP="00A12AA0">
            <w:pPr>
              <w:spacing w:before="60" w:after="60"/>
              <w:rPr>
                <w:rFonts w:ascii="Garamond" w:hAnsi="Garamond"/>
                <w:sz w:val="24"/>
                <w:szCs w:val="24"/>
              </w:rPr>
            </w:pPr>
          </w:p>
        </w:tc>
        <w:tc>
          <w:tcPr>
            <w:tcW w:w="3330" w:type="dxa"/>
            <w:vMerge/>
          </w:tcPr>
          <w:p w14:paraId="6AF5D3ED" w14:textId="77777777" w:rsidR="00A12AA0" w:rsidRPr="001939E3" w:rsidRDefault="00A12AA0" w:rsidP="00A12AA0">
            <w:pPr>
              <w:spacing w:before="60" w:after="60"/>
              <w:rPr>
                <w:rFonts w:ascii="Garamond" w:hAnsi="Garamond"/>
                <w:sz w:val="24"/>
                <w:szCs w:val="24"/>
              </w:rPr>
            </w:pPr>
          </w:p>
        </w:tc>
        <w:tc>
          <w:tcPr>
            <w:tcW w:w="2160" w:type="dxa"/>
          </w:tcPr>
          <w:p w14:paraId="73D01C03"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Lloji i reve (C)</w:t>
            </w:r>
          </w:p>
        </w:tc>
        <w:tc>
          <w:tcPr>
            <w:tcW w:w="1170" w:type="dxa"/>
          </w:tcPr>
          <w:p w14:paraId="11CF951B"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 xml:space="preserve">CB ose </w:t>
            </w:r>
          </w:p>
          <w:p w14:paraId="6397E394"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TCU</w:t>
            </w:r>
          </w:p>
        </w:tc>
        <w:tc>
          <w:tcPr>
            <w:tcW w:w="900" w:type="dxa"/>
          </w:tcPr>
          <w:p w14:paraId="55029C80" w14:textId="77777777" w:rsidR="00A12AA0" w:rsidRPr="001939E3" w:rsidRDefault="00A12AA0" w:rsidP="00A12AA0">
            <w:pPr>
              <w:spacing w:before="60" w:after="60"/>
              <w:rPr>
                <w:rFonts w:ascii="Garamond" w:hAnsi="Garamond"/>
                <w:sz w:val="24"/>
                <w:szCs w:val="24"/>
              </w:rPr>
            </w:pPr>
            <w:r w:rsidRPr="001939E3">
              <w:rPr>
                <w:rFonts w:ascii="Garamond" w:hAnsi="Garamond"/>
                <w:sz w:val="24"/>
                <w:szCs w:val="24"/>
              </w:rPr>
              <w:t>__</w:t>
            </w:r>
          </w:p>
        </w:tc>
        <w:tc>
          <w:tcPr>
            <w:tcW w:w="1080" w:type="dxa"/>
            <w:vMerge/>
          </w:tcPr>
          <w:p w14:paraId="603ABE61" w14:textId="77777777" w:rsidR="00A12AA0" w:rsidRPr="001939E3" w:rsidRDefault="00A12AA0" w:rsidP="00A12AA0">
            <w:pPr>
              <w:spacing w:before="60" w:after="60"/>
              <w:rPr>
                <w:rFonts w:ascii="Garamond" w:hAnsi="Garamond"/>
                <w:sz w:val="24"/>
                <w:szCs w:val="24"/>
              </w:rPr>
            </w:pPr>
          </w:p>
        </w:tc>
        <w:tc>
          <w:tcPr>
            <w:tcW w:w="540" w:type="dxa"/>
            <w:vMerge/>
          </w:tcPr>
          <w:p w14:paraId="48A66DF3" w14:textId="77777777" w:rsidR="00A12AA0" w:rsidRPr="001939E3" w:rsidRDefault="00A12AA0" w:rsidP="00A12AA0">
            <w:pPr>
              <w:spacing w:before="60" w:after="60"/>
              <w:rPr>
                <w:rFonts w:ascii="Garamond" w:hAnsi="Garamond"/>
                <w:sz w:val="24"/>
                <w:szCs w:val="24"/>
              </w:rPr>
            </w:pPr>
          </w:p>
        </w:tc>
      </w:tr>
      <w:tr w:rsidR="00CE6E82" w:rsidRPr="001939E3" w14:paraId="411C553D" w14:textId="77777777" w:rsidTr="00436F1D">
        <w:trPr>
          <w:trHeight w:val="417"/>
        </w:trPr>
        <w:tc>
          <w:tcPr>
            <w:tcW w:w="805" w:type="dxa"/>
            <w:vMerge w:val="restart"/>
          </w:tcPr>
          <w:p w14:paraId="05DDB479"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lastRenderedPageBreak/>
              <w:t>13</w:t>
            </w:r>
          </w:p>
        </w:tc>
        <w:tc>
          <w:tcPr>
            <w:tcW w:w="3330" w:type="dxa"/>
            <w:vMerge w:val="restart"/>
          </w:tcPr>
          <w:p w14:paraId="2561462C"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Temperatura (O) (</w:t>
            </w:r>
            <w:r w:rsidRPr="001939E3">
              <w:rPr>
                <w:rFonts w:ascii="Garamond" w:hAnsi="Garamond"/>
                <w:sz w:val="24"/>
                <w:szCs w:val="24"/>
                <w:vertAlign w:val="superscript"/>
              </w:rPr>
              <w:t>3</w:t>
            </w:r>
            <w:r w:rsidRPr="001939E3">
              <w:rPr>
                <w:rFonts w:ascii="Garamond" w:hAnsi="Garamond"/>
                <w:sz w:val="24"/>
                <w:szCs w:val="24"/>
              </w:rPr>
              <w:t>)</w:t>
            </w:r>
          </w:p>
        </w:tc>
        <w:tc>
          <w:tcPr>
            <w:tcW w:w="2160" w:type="dxa"/>
          </w:tcPr>
          <w:p w14:paraId="1FCDD303"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Emri i elementit (M)</w:t>
            </w:r>
          </w:p>
        </w:tc>
        <w:tc>
          <w:tcPr>
            <w:tcW w:w="3690" w:type="dxa"/>
            <w:gridSpan w:val="4"/>
          </w:tcPr>
          <w:p w14:paraId="3624E971"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TX</w:t>
            </w:r>
          </w:p>
        </w:tc>
      </w:tr>
      <w:tr w:rsidR="00CE6E82" w:rsidRPr="001939E3" w14:paraId="3AAC10B2" w14:textId="77777777" w:rsidTr="00436F1D">
        <w:trPr>
          <w:trHeight w:val="417"/>
        </w:trPr>
        <w:tc>
          <w:tcPr>
            <w:tcW w:w="805" w:type="dxa"/>
            <w:vMerge/>
          </w:tcPr>
          <w:p w14:paraId="76FEE00C" w14:textId="77777777" w:rsidR="00CE6E82" w:rsidRPr="001939E3" w:rsidRDefault="00CE6E82" w:rsidP="00A12AA0">
            <w:pPr>
              <w:spacing w:before="60" w:after="60"/>
              <w:rPr>
                <w:rFonts w:ascii="Garamond" w:hAnsi="Garamond"/>
                <w:sz w:val="24"/>
                <w:szCs w:val="24"/>
              </w:rPr>
            </w:pPr>
          </w:p>
        </w:tc>
        <w:tc>
          <w:tcPr>
            <w:tcW w:w="3330" w:type="dxa"/>
            <w:vMerge/>
          </w:tcPr>
          <w:p w14:paraId="2AE612DD" w14:textId="77777777" w:rsidR="00CE6E82" w:rsidRPr="001939E3" w:rsidRDefault="00CE6E82" w:rsidP="00A12AA0">
            <w:pPr>
              <w:spacing w:before="60" w:after="60"/>
              <w:rPr>
                <w:rFonts w:ascii="Garamond" w:hAnsi="Garamond"/>
                <w:sz w:val="24"/>
                <w:szCs w:val="24"/>
              </w:rPr>
            </w:pPr>
          </w:p>
        </w:tc>
        <w:tc>
          <w:tcPr>
            <w:tcW w:w="2160" w:type="dxa"/>
          </w:tcPr>
          <w:p w14:paraId="576E6E58"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Temperatura maksimale (M)</w:t>
            </w:r>
          </w:p>
          <w:p w14:paraId="428BF970" w14:textId="77777777" w:rsidR="00CE6E82" w:rsidRPr="001939E3" w:rsidRDefault="00CE6E82" w:rsidP="00A12AA0">
            <w:pPr>
              <w:spacing w:before="60" w:after="60"/>
              <w:rPr>
                <w:rFonts w:ascii="Garamond" w:hAnsi="Garamond"/>
                <w:sz w:val="24"/>
                <w:szCs w:val="24"/>
              </w:rPr>
            </w:pPr>
          </w:p>
        </w:tc>
        <w:tc>
          <w:tcPr>
            <w:tcW w:w="3690" w:type="dxa"/>
            <w:gridSpan w:val="4"/>
          </w:tcPr>
          <w:p w14:paraId="0EED24DE"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[M]nn/</w:t>
            </w:r>
          </w:p>
        </w:tc>
      </w:tr>
      <w:tr w:rsidR="00CE6E82" w:rsidRPr="001939E3" w14:paraId="023573B5" w14:textId="77777777" w:rsidTr="00436F1D">
        <w:trPr>
          <w:trHeight w:val="417"/>
        </w:trPr>
        <w:tc>
          <w:tcPr>
            <w:tcW w:w="805" w:type="dxa"/>
            <w:vMerge/>
          </w:tcPr>
          <w:p w14:paraId="76095168" w14:textId="77777777" w:rsidR="00CE6E82" w:rsidRPr="001939E3" w:rsidRDefault="00CE6E82" w:rsidP="00A12AA0">
            <w:pPr>
              <w:spacing w:before="60" w:after="60"/>
              <w:rPr>
                <w:rFonts w:ascii="Garamond" w:hAnsi="Garamond"/>
                <w:sz w:val="24"/>
                <w:szCs w:val="24"/>
              </w:rPr>
            </w:pPr>
          </w:p>
        </w:tc>
        <w:tc>
          <w:tcPr>
            <w:tcW w:w="3330" w:type="dxa"/>
            <w:vMerge/>
          </w:tcPr>
          <w:p w14:paraId="5E84ED54" w14:textId="77777777" w:rsidR="00CE6E82" w:rsidRPr="001939E3" w:rsidRDefault="00CE6E82" w:rsidP="00A12AA0">
            <w:pPr>
              <w:spacing w:before="60" w:after="60"/>
              <w:rPr>
                <w:rFonts w:ascii="Garamond" w:hAnsi="Garamond"/>
                <w:sz w:val="24"/>
                <w:szCs w:val="24"/>
              </w:rPr>
            </w:pPr>
          </w:p>
        </w:tc>
        <w:tc>
          <w:tcPr>
            <w:tcW w:w="2160" w:type="dxa"/>
          </w:tcPr>
          <w:p w14:paraId="2C9194BF"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Dita dhe koha e shfaqjes së temperaturës maksimale (M)</w:t>
            </w:r>
          </w:p>
        </w:tc>
        <w:tc>
          <w:tcPr>
            <w:tcW w:w="3690" w:type="dxa"/>
            <w:gridSpan w:val="4"/>
          </w:tcPr>
          <w:p w14:paraId="68042612"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nnnnZ</w:t>
            </w:r>
          </w:p>
        </w:tc>
      </w:tr>
      <w:tr w:rsidR="00CE6E82" w:rsidRPr="001939E3" w14:paraId="7B832F9D" w14:textId="77777777" w:rsidTr="00436F1D">
        <w:trPr>
          <w:trHeight w:val="417"/>
        </w:trPr>
        <w:tc>
          <w:tcPr>
            <w:tcW w:w="805" w:type="dxa"/>
            <w:vMerge/>
          </w:tcPr>
          <w:p w14:paraId="57A4A132" w14:textId="77777777" w:rsidR="00CE6E82" w:rsidRPr="001939E3" w:rsidRDefault="00CE6E82" w:rsidP="00A12AA0">
            <w:pPr>
              <w:spacing w:before="60" w:after="60"/>
              <w:rPr>
                <w:rFonts w:ascii="Garamond" w:hAnsi="Garamond"/>
                <w:sz w:val="24"/>
                <w:szCs w:val="24"/>
              </w:rPr>
            </w:pPr>
          </w:p>
        </w:tc>
        <w:tc>
          <w:tcPr>
            <w:tcW w:w="3330" w:type="dxa"/>
            <w:vMerge/>
          </w:tcPr>
          <w:p w14:paraId="61C8EF14" w14:textId="77777777" w:rsidR="00CE6E82" w:rsidRPr="001939E3" w:rsidRDefault="00CE6E82" w:rsidP="00A12AA0">
            <w:pPr>
              <w:spacing w:before="60" w:after="60"/>
              <w:rPr>
                <w:rFonts w:ascii="Garamond" w:hAnsi="Garamond"/>
                <w:sz w:val="24"/>
                <w:szCs w:val="24"/>
              </w:rPr>
            </w:pPr>
          </w:p>
        </w:tc>
        <w:tc>
          <w:tcPr>
            <w:tcW w:w="2160" w:type="dxa"/>
          </w:tcPr>
          <w:p w14:paraId="7488C308"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Emri i elementit (M)</w:t>
            </w:r>
          </w:p>
        </w:tc>
        <w:tc>
          <w:tcPr>
            <w:tcW w:w="3690" w:type="dxa"/>
            <w:gridSpan w:val="4"/>
          </w:tcPr>
          <w:p w14:paraId="3DAEF1E8"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TN</w:t>
            </w:r>
          </w:p>
        </w:tc>
      </w:tr>
      <w:tr w:rsidR="00CE6E82" w:rsidRPr="001939E3" w14:paraId="245E5D8A" w14:textId="77777777" w:rsidTr="00436F1D">
        <w:trPr>
          <w:trHeight w:val="417"/>
        </w:trPr>
        <w:tc>
          <w:tcPr>
            <w:tcW w:w="805" w:type="dxa"/>
            <w:vMerge/>
          </w:tcPr>
          <w:p w14:paraId="72C68E2C" w14:textId="77777777" w:rsidR="00CE6E82" w:rsidRPr="001939E3" w:rsidRDefault="00CE6E82" w:rsidP="00A12AA0">
            <w:pPr>
              <w:spacing w:before="60" w:after="60"/>
              <w:rPr>
                <w:rFonts w:ascii="Garamond" w:hAnsi="Garamond"/>
                <w:sz w:val="24"/>
                <w:szCs w:val="24"/>
              </w:rPr>
            </w:pPr>
          </w:p>
        </w:tc>
        <w:tc>
          <w:tcPr>
            <w:tcW w:w="3330" w:type="dxa"/>
            <w:vMerge/>
          </w:tcPr>
          <w:p w14:paraId="46491CCE" w14:textId="77777777" w:rsidR="00CE6E82" w:rsidRPr="001939E3" w:rsidRDefault="00CE6E82" w:rsidP="00A12AA0">
            <w:pPr>
              <w:spacing w:before="60" w:after="60"/>
              <w:rPr>
                <w:rFonts w:ascii="Garamond" w:hAnsi="Garamond"/>
                <w:sz w:val="24"/>
                <w:szCs w:val="24"/>
              </w:rPr>
            </w:pPr>
          </w:p>
        </w:tc>
        <w:tc>
          <w:tcPr>
            <w:tcW w:w="2160" w:type="dxa"/>
          </w:tcPr>
          <w:p w14:paraId="7DE2D72F"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Temperatura minimale (M)</w:t>
            </w:r>
          </w:p>
        </w:tc>
        <w:tc>
          <w:tcPr>
            <w:tcW w:w="3690" w:type="dxa"/>
            <w:gridSpan w:val="4"/>
          </w:tcPr>
          <w:p w14:paraId="026629CD"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[M]nn/</w:t>
            </w:r>
          </w:p>
        </w:tc>
      </w:tr>
      <w:tr w:rsidR="00CE6E82" w:rsidRPr="001939E3" w14:paraId="7BE9707F" w14:textId="77777777" w:rsidTr="00436F1D">
        <w:trPr>
          <w:trHeight w:val="417"/>
        </w:trPr>
        <w:tc>
          <w:tcPr>
            <w:tcW w:w="805" w:type="dxa"/>
            <w:vMerge/>
          </w:tcPr>
          <w:p w14:paraId="53373639" w14:textId="77777777" w:rsidR="00CE6E82" w:rsidRPr="001939E3" w:rsidRDefault="00CE6E82" w:rsidP="00A12AA0">
            <w:pPr>
              <w:spacing w:before="60" w:after="60"/>
              <w:rPr>
                <w:rFonts w:ascii="Garamond" w:hAnsi="Garamond"/>
                <w:sz w:val="24"/>
                <w:szCs w:val="24"/>
              </w:rPr>
            </w:pPr>
          </w:p>
        </w:tc>
        <w:tc>
          <w:tcPr>
            <w:tcW w:w="3330" w:type="dxa"/>
            <w:vMerge/>
          </w:tcPr>
          <w:p w14:paraId="0828174E" w14:textId="77777777" w:rsidR="00CE6E82" w:rsidRPr="001939E3" w:rsidRDefault="00CE6E82" w:rsidP="00A12AA0">
            <w:pPr>
              <w:spacing w:before="60" w:after="60"/>
              <w:rPr>
                <w:rFonts w:ascii="Garamond" w:hAnsi="Garamond"/>
                <w:sz w:val="24"/>
                <w:szCs w:val="24"/>
              </w:rPr>
            </w:pPr>
          </w:p>
        </w:tc>
        <w:tc>
          <w:tcPr>
            <w:tcW w:w="2160" w:type="dxa"/>
          </w:tcPr>
          <w:p w14:paraId="0512C2B6"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Dita dhe koha e shfaqjes së temperaturës miniimale (M)</w:t>
            </w:r>
          </w:p>
        </w:tc>
        <w:tc>
          <w:tcPr>
            <w:tcW w:w="3690" w:type="dxa"/>
            <w:gridSpan w:val="4"/>
          </w:tcPr>
          <w:p w14:paraId="3BC47C83" w14:textId="77777777" w:rsidR="00CE6E82" w:rsidRPr="001939E3" w:rsidRDefault="00CE6E82" w:rsidP="00A12AA0">
            <w:pPr>
              <w:spacing w:before="60" w:after="60"/>
              <w:rPr>
                <w:rFonts w:ascii="Garamond" w:hAnsi="Garamond"/>
                <w:sz w:val="24"/>
                <w:szCs w:val="24"/>
              </w:rPr>
            </w:pPr>
            <w:r w:rsidRPr="001939E3">
              <w:rPr>
                <w:rFonts w:ascii="Garamond" w:hAnsi="Garamond"/>
                <w:sz w:val="24"/>
                <w:szCs w:val="24"/>
              </w:rPr>
              <w:t>nnnnZ</w:t>
            </w:r>
          </w:p>
        </w:tc>
      </w:tr>
      <w:tr w:rsidR="00CE6E82" w:rsidRPr="001939E3" w14:paraId="048B2479" w14:textId="77777777" w:rsidTr="00436F1D">
        <w:trPr>
          <w:trHeight w:val="417"/>
        </w:trPr>
        <w:tc>
          <w:tcPr>
            <w:tcW w:w="805" w:type="dxa"/>
            <w:vMerge w:val="restart"/>
          </w:tcPr>
          <w:p w14:paraId="458DC035" w14:textId="77777777" w:rsidR="00CE6E82" w:rsidRPr="001939E3" w:rsidRDefault="00CE6E82" w:rsidP="00CE6E82">
            <w:pPr>
              <w:spacing w:before="60" w:after="60"/>
              <w:rPr>
                <w:rFonts w:ascii="Garamond" w:hAnsi="Garamond"/>
                <w:sz w:val="24"/>
                <w:szCs w:val="24"/>
              </w:rPr>
            </w:pPr>
            <w:r w:rsidRPr="001939E3">
              <w:rPr>
                <w:rFonts w:ascii="Garamond" w:hAnsi="Garamond"/>
                <w:sz w:val="24"/>
                <w:szCs w:val="24"/>
              </w:rPr>
              <w:t>14</w:t>
            </w:r>
          </w:p>
        </w:tc>
        <w:tc>
          <w:tcPr>
            <w:tcW w:w="3330" w:type="dxa"/>
            <w:vMerge w:val="restart"/>
          </w:tcPr>
          <w:p w14:paraId="6A1385B2" w14:textId="77777777" w:rsidR="00CE6E82" w:rsidRPr="001939E3" w:rsidRDefault="00CE6E82" w:rsidP="00CE6E82">
            <w:pPr>
              <w:spacing w:before="60" w:after="60"/>
              <w:rPr>
                <w:rFonts w:ascii="Garamond" w:hAnsi="Garamond"/>
                <w:sz w:val="24"/>
                <w:szCs w:val="24"/>
              </w:rPr>
            </w:pPr>
            <w:r w:rsidRPr="001939E3">
              <w:rPr>
                <w:rFonts w:ascii="Garamond" w:hAnsi="Garamond"/>
                <w:sz w:val="24"/>
                <w:szCs w:val="24"/>
              </w:rPr>
              <w:t>Ndryshime të rëndësishme të pritshme në një ose më shumë nga elementët e mësipërm gjatë periudhës së vlefshmërisë (C)</w:t>
            </w:r>
          </w:p>
        </w:tc>
        <w:tc>
          <w:tcPr>
            <w:tcW w:w="2160" w:type="dxa"/>
          </w:tcPr>
          <w:p w14:paraId="09FCF2B5" w14:textId="77777777" w:rsidR="00CE6E82" w:rsidRPr="001939E3" w:rsidRDefault="00CE6E82" w:rsidP="00CE6E82">
            <w:pPr>
              <w:spacing w:before="60" w:after="60"/>
              <w:rPr>
                <w:rFonts w:ascii="Garamond" w:hAnsi="Garamond"/>
                <w:sz w:val="24"/>
                <w:szCs w:val="24"/>
              </w:rPr>
            </w:pPr>
            <w:r w:rsidRPr="001939E3">
              <w:rPr>
                <w:rFonts w:ascii="Garamond" w:hAnsi="Garamond"/>
                <w:sz w:val="24"/>
                <w:szCs w:val="24"/>
              </w:rPr>
              <w:t>Treguesi i ndryshimit ose i probabilitetit (M)</w:t>
            </w:r>
          </w:p>
        </w:tc>
        <w:tc>
          <w:tcPr>
            <w:tcW w:w="3690" w:type="dxa"/>
            <w:gridSpan w:val="4"/>
          </w:tcPr>
          <w:p w14:paraId="47F7B297" w14:textId="77777777" w:rsidR="00CE6E82" w:rsidRPr="001939E3" w:rsidRDefault="00CE6E82" w:rsidP="00CE6E82">
            <w:pPr>
              <w:spacing w:before="60" w:after="60"/>
              <w:rPr>
                <w:rFonts w:ascii="Garamond" w:hAnsi="Garamond"/>
                <w:sz w:val="24"/>
                <w:szCs w:val="24"/>
              </w:rPr>
            </w:pPr>
            <w:r w:rsidRPr="001939E3">
              <w:rPr>
                <w:rFonts w:ascii="Garamond" w:hAnsi="Garamond"/>
                <w:sz w:val="24"/>
                <w:szCs w:val="24"/>
              </w:rPr>
              <w:t>PROB30 [TEMPO] ose PROB40 [TEMPO] ose BECMG ose TEMPO ose FM</w:t>
            </w:r>
          </w:p>
        </w:tc>
      </w:tr>
      <w:tr w:rsidR="00CE6E82" w:rsidRPr="001939E3" w14:paraId="0AE8DD14" w14:textId="77777777" w:rsidTr="00436F1D">
        <w:trPr>
          <w:trHeight w:val="417"/>
        </w:trPr>
        <w:tc>
          <w:tcPr>
            <w:tcW w:w="805" w:type="dxa"/>
            <w:vMerge/>
          </w:tcPr>
          <w:p w14:paraId="6902F2B9" w14:textId="77777777" w:rsidR="00CE6E82" w:rsidRPr="001939E3" w:rsidRDefault="00CE6E82" w:rsidP="00CE6E82">
            <w:pPr>
              <w:spacing w:before="60" w:after="60"/>
              <w:rPr>
                <w:rFonts w:ascii="Garamond" w:hAnsi="Garamond"/>
                <w:sz w:val="24"/>
                <w:szCs w:val="24"/>
              </w:rPr>
            </w:pPr>
          </w:p>
        </w:tc>
        <w:tc>
          <w:tcPr>
            <w:tcW w:w="3330" w:type="dxa"/>
            <w:vMerge/>
          </w:tcPr>
          <w:p w14:paraId="312688F6" w14:textId="77777777" w:rsidR="00CE6E82" w:rsidRPr="001939E3" w:rsidRDefault="00CE6E82" w:rsidP="00CE6E82">
            <w:pPr>
              <w:spacing w:before="60" w:after="60"/>
              <w:rPr>
                <w:rFonts w:ascii="Garamond" w:hAnsi="Garamond"/>
                <w:sz w:val="24"/>
                <w:szCs w:val="24"/>
              </w:rPr>
            </w:pPr>
          </w:p>
        </w:tc>
        <w:tc>
          <w:tcPr>
            <w:tcW w:w="2160" w:type="dxa"/>
          </w:tcPr>
          <w:p w14:paraId="2E611278" w14:textId="77777777" w:rsidR="00CE6E82" w:rsidRPr="001939E3" w:rsidRDefault="00CE6E82" w:rsidP="00CE6E82">
            <w:pPr>
              <w:spacing w:before="60" w:after="60"/>
              <w:rPr>
                <w:rFonts w:ascii="Garamond" w:hAnsi="Garamond"/>
                <w:sz w:val="24"/>
                <w:szCs w:val="24"/>
              </w:rPr>
            </w:pPr>
            <w:r w:rsidRPr="001939E3">
              <w:rPr>
                <w:rFonts w:ascii="Garamond" w:hAnsi="Garamond"/>
                <w:sz w:val="24"/>
                <w:szCs w:val="24"/>
              </w:rPr>
              <w:t>Periudha e ndodhjes ose ndryshimit (M)</w:t>
            </w:r>
          </w:p>
        </w:tc>
        <w:tc>
          <w:tcPr>
            <w:tcW w:w="3690" w:type="dxa"/>
            <w:gridSpan w:val="4"/>
          </w:tcPr>
          <w:p w14:paraId="5D0E5BE9" w14:textId="77777777" w:rsidR="00CE6E82" w:rsidRPr="001939E3" w:rsidRDefault="00CE6E82" w:rsidP="00CE6E82">
            <w:pPr>
              <w:spacing w:before="60" w:after="60"/>
              <w:rPr>
                <w:rFonts w:ascii="Garamond" w:hAnsi="Garamond"/>
                <w:sz w:val="24"/>
                <w:szCs w:val="24"/>
              </w:rPr>
            </w:pPr>
            <w:r w:rsidRPr="001939E3">
              <w:rPr>
                <w:rFonts w:ascii="Garamond" w:hAnsi="Garamond"/>
                <w:sz w:val="24"/>
                <w:szCs w:val="24"/>
              </w:rPr>
              <w:t>nnnn / nnnn ose nnnnnn</w:t>
            </w:r>
          </w:p>
        </w:tc>
      </w:tr>
      <w:tr w:rsidR="00CE6E82" w:rsidRPr="001939E3" w14:paraId="5FA042D3" w14:textId="77777777" w:rsidTr="00436F1D">
        <w:trPr>
          <w:trHeight w:val="417"/>
        </w:trPr>
        <w:tc>
          <w:tcPr>
            <w:tcW w:w="805" w:type="dxa"/>
            <w:vMerge/>
          </w:tcPr>
          <w:p w14:paraId="2275FD2B" w14:textId="77777777" w:rsidR="00CE6E82" w:rsidRPr="001939E3" w:rsidRDefault="00CE6E82" w:rsidP="00CE6E82">
            <w:pPr>
              <w:spacing w:before="60" w:after="60"/>
              <w:rPr>
                <w:rFonts w:ascii="Garamond" w:hAnsi="Garamond"/>
                <w:sz w:val="24"/>
                <w:szCs w:val="24"/>
              </w:rPr>
            </w:pPr>
          </w:p>
        </w:tc>
        <w:tc>
          <w:tcPr>
            <w:tcW w:w="3330" w:type="dxa"/>
            <w:vMerge/>
          </w:tcPr>
          <w:p w14:paraId="237E173D" w14:textId="77777777" w:rsidR="00CE6E82" w:rsidRPr="001939E3" w:rsidRDefault="00CE6E82" w:rsidP="00CE6E82">
            <w:pPr>
              <w:spacing w:before="60" w:after="60"/>
              <w:rPr>
                <w:rFonts w:ascii="Garamond" w:hAnsi="Garamond"/>
                <w:sz w:val="24"/>
                <w:szCs w:val="24"/>
              </w:rPr>
            </w:pPr>
          </w:p>
        </w:tc>
        <w:tc>
          <w:tcPr>
            <w:tcW w:w="2160" w:type="dxa"/>
          </w:tcPr>
          <w:p w14:paraId="374E56FA" w14:textId="77777777" w:rsidR="00CE6E82" w:rsidRPr="001939E3" w:rsidRDefault="00CE6E82" w:rsidP="00CE6E82">
            <w:pPr>
              <w:spacing w:before="60" w:after="60"/>
              <w:rPr>
                <w:rFonts w:ascii="Garamond" w:hAnsi="Garamond"/>
                <w:sz w:val="24"/>
                <w:szCs w:val="24"/>
              </w:rPr>
            </w:pPr>
            <w:r w:rsidRPr="001939E3">
              <w:rPr>
                <w:rFonts w:ascii="Garamond" w:hAnsi="Garamond"/>
                <w:sz w:val="24"/>
                <w:szCs w:val="24"/>
              </w:rPr>
              <w:t>Era (C)</w:t>
            </w:r>
          </w:p>
        </w:tc>
        <w:tc>
          <w:tcPr>
            <w:tcW w:w="3690" w:type="dxa"/>
            <w:gridSpan w:val="4"/>
          </w:tcPr>
          <w:p w14:paraId="536B8A2A" w14:textId="77777777" w:rsidR="00CE6E82" w:rsidRPr="001939E3" w:rsidRDefault="00CE6E82" w:rsidP="00CE6E82">
            <w:pPr>
              <w:spacing w:before="60" w:after="60"/>
              <w:rPr>
                <w:rFonts w:ascii="Garamond" w:hAnsi="Garamond"/>
                <w:sz w:val="24"/>
                <w:szCs w:val="24"/>
              </w:rPr>
            </w:pPr>
            <w:r w:rsidRPr="001939E3">
              <w:rPr>
                <w:rFonts w:ascii="Garamond" w:hAnsi="Garamond"/>
                <w:sz w:val="24"/>
                <w:szCs w:val="24"/>
              </w:rPr>
              <w:t>nnn[P]nn[G[P]nn]KT ose VRBnnKT</w:t>
            </w:r>
          </w:p>
        </w:tc>
      </w:tr>
      <w:tr w:rsidR="005570EE" w:rsidRPr="001939E3" w14:paraId="2BB3BAEC" w14:textId="77777777" w:rsidTr="00436F1D">
        <w:trPr>
          <w:trHeight w:val="417"/>
        </w:trPr>
        <w:tc>
          <w:tcPr>
            <w:tcW w:w="805" w:type="dxa"/>
            <w:vMerge/>
          </w:tcPr>
          <w:p w14:paraId="22308321" w14:textId="77777777" w:rsidR="005570EE" w:rsidRPr="001939E3" w:rsidRDefault="005570EE" w:rsidP="005570EE">
            <w:pPr>
              <w:spacing w:before="60" w:after="60"/>
              <w:rPr>
                <w:rFonts w:ascii="Garamond" w:hAnsi="Garamond"/>
                <w:sz w:val="24"/>
                <w:szCs w:val="24"/>
              </w:rPr>
            </w:pPr>
          </w:p>
        </w:tc>
        <w:tc>
          <w:tcPr>
            <w:tcW w:w="3330" w:type="dxa"/>
            <w:vMerge/>
          </w:tcPr>
          <w:p w14:paraId="3A2340BC" w14:textId="77777777" w:rsidR="005570EE" w:rsidRPr="001939E3" w:rsidRDefault="005570EE" w:rsidP="005570EE">
            <w:pPr>
              <w:spacing w:before="60" w:after="60"/>
              <w:rPr>
                <w:rFonts w:ascii="Garamond" w:hAnsi="Garamond"/>
                <w:sz w:val="24"/>
                <w:szCs w:val="24"/>
              </w:rPr>
            </w:pPr>
          </w:p>
        </w:tc>
        <w:tc>
          <w:tcPr>
            <w:tcW w:w="2160" w:type="dxa"/>
          </w:tcPr>
          <w:p w14:paraId="75774B87"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Shikueshmëria mbizotëruese (C)</w:t>
            </w:r>
          </w:p>
        </w:tc>
        <w:tc>
          <w:tcPr>
            <w:tcW w:w="3150" w:type="dxa"/>
            <w:gridSpan w:val="3"/>
          </w:tcPr>
          <w:p w14:paraId="7C997512"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nnnn</w:t>
            </w:r>
          </w:p>
        </w:tc>
        <w:tc>
          <w:tcPr>
            <w:tcW w:w="540" w:type="dxa"/>
            <w:vMerge w:val="restart"/>
          </w:tcPr>
          <w:p w14:paraId="262D3DA2"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C</w:t>
            </w:r>
          </w:p>
          <w:p w14:paraId="30A240B3"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A</w:t>
            </w:r>
          </w:p>
          <w:p w14:paraId="5B98EC7E"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V</w:t>
            </w:r>
          </w:p>
          <w:p w14:paraId="14B572F8"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O</w:t>
            </w:r>
          </w:p>
          <w:p w14:paraId="10085BBA"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K</w:t>
            </w:r>
          </w:p>
        </w:tc>
      </w:tr>
      <w:tr w:rsidR="005570EE" w:rsidRPr="001939E3" w14:paraId="363FD6B4" w14:textId="77777777" w:rsidTr="00363E5D">
        <w:trPr>
          <w:trHeight w:val="417"/>
        </w:trPr>
        <w:tc>
          <w:tcPr>
            <w:tcW w:w="805" w:type="dxa"/>
            <w:vMerge/>
          </w:tcPr>
          <w:p w14:paraId="2916CD19" w14:textId="77777777" w:rsidR="005570EE" w:rsidRPr="001939E3" w:rsidRDefault="005570EE" w:rsidP="005570EE">
            <w:pPr>
              <w:spacing w:before="60" w:after="60"/>
              <w:rPr>
                <w:rFonts w:ascii="Garamond" w:hAnsi="Garamond"/>
                <w:sz w:val="24"/>
                <w:szCs w:val="24"/>
              </w:rPr>
            </w:pPr>
          </w:p>
        </w:tc>
        <w:tc>
          <w:tcPr>
            <w:tcW w:w="3330" w:type="dxa"/>
            <w:vMerge/>
          </w:tcPr>
          <w:p w14:paraId="6AC6F7FE" w14:textId="77777777" w:rsidR="005570EE" w:rsidRPr="001939E3" w:rsidRDefault="005570EE" w:rsidP="005570EE">
            <w:pPr>
              <w:spacing w:before="60" w:after="60"/>
              <w:rPr>
                <w:rFonts w:ascii="Garamond" w:hAnsi="Garamond"/>
                <w:sz w:val="24"/>
                <w:szCs w:val="24"/>
              </w:rPr>
            </w:pPr>
          </w:p>
        </w:tc>
        <w:tc>
          <w:tcPr>
            <w:tcW w:w="2160" w:type="dxa"/>
          </w:tcPr>
          <w:p w14:paraId="6E24C927"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Fenomeni i motit: intensiteti (C)</w:t>
            </w:r>
          </w:p>
        </w:tc>
        <w:tc>
          <w:tcPr>
            <w:tcW w:w="1170" w:type="dxa"/>
          </w:tcPr>
          <w:p w14:paraId="1445BD01"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ose +</w:t>
            </w:r>
          </w:p>
        </w:tc>
        <w:tc>
          <w:tcPr>
            <w:tcW w:w="900" w:type="dxa"/>
          </w:tcPr>
          <w:p w14:paraId="52708F20"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w:t>
            </w:r>
          </w:p>
        </w:tc>
        <w:tc>
          <w:tcPr>
            <w:tcW w:w="1080" w:type="dxa"/>
            <w:vMerge w:val="restart"/>
          </w:tcPr>
          <w:p w14:paraId="432FAE91"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N</w:t>
            </w:r>
          </w:p>
          <w:p w14:paraId="1748D8C1"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S</w:t>
            </w:r>
          </w:p>
          <w:p w14:paraId="60B0230D"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W</w:t>
            </w:r>
          </w:p>
        </w:tc>
        <w:tc>
          <w:tcPr>
            <w:tcW w:w="540" w:type="dxa"/>
            <w:vMerge/>
          </w:tcPr>
          <w:p w14:paraId="603D99BD" w14:textId="77777777" w:rsidR="005570EE" w:rsidRPr="001939E3" w:rsidRDefault="005570EE" w:rsidP="005570EE">
            <w:pPr>
              <w:spacing w:before="60" w:after="60"/>
              <w:rPr>
                <w:rFonts w:ascii="Garamond" w:hAnsi="Garamond"/>
                <w:sz w:val="24"/>
                <w:szCs w:val="24"/>
              </w:rPr>
            </w:pPr>
          </w:p>
        </w:tc>
      </w:tr>
      <w:tr w:rsidR="005570EE" w:rsidRPr="001939E3" w14:paraId="3485DCB3" w14:textId="77777777" w:rsidTr="00363E5D">
        <w:trPr>
          <w:trHeight w:val="417"/>
        </w:trPr>
        <w:tc>
          <w:tcPr>
            <w:tcW w:w="805" w:type="dxa"/>
            <w:vMerge/>
          </w:tcPr>
          <w:p w14:paraId="4A1C9893" w14:textId="77777777" w:rsidR="005570EE" w:rsidRPr="001939E3" w:rsidRDefault="005570EE" w:rsidP="005570EE">
            <w:pPr>
              <w:spacing w:before="60" w:after="60"/>
              <w:rPr>
                <w:rFonts w:ascii="Garamond" w:hAnsi="Garamond"/>
                <w:sz w:val="24"/>
                <w:szCs w:val="24"/>
              </w:rPr>
            </w:pPr>
          </w:p>
        </w:tc>
        <w:tc>
          <w:tcPr>
            <w:tcW w:w="3330" w:type="dxa"/>
            <w:vMerge/>
          </w:tcPr>
          <w:p w14:paraId="4616096E" w14:textId="77777777" w:rsidR="005570EE" w:rsidRPr="001939E3" w:rsidRDefault="005570EE" w:rsidP="005570EE">
            <w:pPr>
              <w:spacing w:before="60" w:after="60"/>
              <w:rPr>
                <w:rFonts w:ascii="Garamond" w:hAnsi="Garamond"/>
                <w:sz w:val="24"/>
                <w:szCs w:val="24"/>
              </w:rPr>
            </w:pPr>
          </w:p>
        </w:tc>
        <w:tc>
          <w:tcPr>
            <w:tcW w:w="2160" w:type="dxa"/>
          </w:tcPr>
          <w:p w14:paraId="5674AC7B"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Fenomeni i motit: karakteristikat dhe lloji (C)</w:t>
            </w:r>
          </w:p>
        </w:tc>
        <w:tc>
          <w:tcPr>
            <w:tcW w:w="1170" w:type="dxa"/>
          </w:tcPr>
          <w:p w14:paraId="5509DD9F"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DZ ose </w:t>
            </w:r>
          </w:p>
          <w:p w14:paraId="76880F06"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RA ose </w:t>
            </w:r>
          </w:p>
          <w:p w14:paraId="5CB55975"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SN ose </w:t>
            </w:r>
          </w:p>
          <w:p w14:paraId="3435B625"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SG ose </w:t>
            </w:r>
          </w:p>
          <w:p w14:paraId="0B997EB7"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PL ose </w:t>
            </w:r>
          </w:p>
          <w:p w14:paraId="1A9EDAB8"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DS ose </w:t>
            </w:r>
          </w:p>
          <w:p w14:paraId="5B398D13"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SS ose FZDZ ose FZRA ose SHGR ose SHGS ose SHRA ose SHSN ose TSGR </w:t>
            </w:r>
            <w:r w:rsidRPr="001939E3">
              <w:rPr>
                <w:rFonts w:ascii="Garamond" w:hAnsi="Garamond"/>
                <w:sz w:val="24"/>
                <w:szCs w:val="24"/>
              </w:rPr>
              <w:lastRenderedPageBreak/>
              <w:t>ose TSGS ose TSRA ose TSSN</w:t>
            </w:r>
          </w:p>
        </w:tc>
        <w:tc>
          <w:tcPr>
            <w:tcW w:w="900" w:type="dxa"/>
          </w:tcPr>
          <w:p w14:paraId="49E5EFA3"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lastRenderedPageBreak/>
              <w:t xml:space="preserve">FG ose </w:t>
            </w:r>
          </w:p>
          <w:p w14:paraId="152722F9"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BR ose </w:t>
            </w:r>
          </w:p>
          <w:p w14:paraId="19756D5F"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SA ose </w:t>
            </w:r>
          </w:p>
          <w:p w14:paraId="48F190DB"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DU ose </w:t>
            </w:r>
          </w:p>
          <w:p w14:paraId="764EF600"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HZ ose </w:t>
            </w:r>
          </w:p>
          <w:p w14:paraId="4E40530A"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FU ose </w:t>
            </w:r>
          </w:p>
          <w:p w14:paraId="14BE75FC"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VA ose </w:t>
            </w:r>
          </w:p>
          <w:p w14:paraId="69C105BB"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SQ ose </w:t>
            </w:r>
          </w:p>
          <w:p w14:paraId="2D05D830"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PO ose </w:t>
            </w:r>
          </w:p>
          <w:p w14:paraId="54436993"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FC ose </w:t>
            </w:r>
          </w:p>
          <w:p w14:paraId="393618D3"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TS ose </w:t>
            </w:r>
          </w:p>
          <w:p w14:paraId="6B632A1F"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BCFG ose BLDU </w:t>
            </w:r>
            <w:r w:rsidRPr="001939E3">
              <w:rPr>
                <w:rFonts w:ascii="Garamond" w:hAnsi="Garamond"/>
                <w:sz w:val="24"/>
                <w:szCs w:val="24"/>
              </w:rPr>
              <w:lastRenderedPageBreak/>
              <w:t>ose BLSA ose BLSN ose DRDU ose DRSA ose DRSN ose FZFG ose MIFG ose PRFG</w:t>
            </w:r>
          </w:p>
        </w:tc>
        <w:tc>
          <w:tcPr>
            <w:tcW w:w="1080" w:type="dxa"/>
            <w:vMerge/>
          </w:tcPr>
          <w:p w14:paraId="5653CE70" w14:textId="77777777" w:rsidR="005570EE" w:rsidRPr="001939E3" w:rsidRDefault="005570EE" w:rsidP="005570EE">
            <w:pPr>
              <w:spacing w:before="60" w:after="60"/>
              <w:rPr>
                <w:rFonts w:ascii="Garamond" w:hAnsi="Garamond"/>
                <w:sz w:val="24"/>
                <w:szCs w:val="24"/>
              </w:rPr>
            </w:pPr>
          </w:p>
        </w:tc>
        <w:tc>
          <w:tcPr>
            <w:tcW w:w="540" w:type="dxa"/>
            <w:vMerge/>
          </w:tcPr>
          <w:p w14:paraId="68237D2C" w14:textId="77777777" w:rsidR="005570EE" w:rsidRPr="001939E3" w:rsidRDefault="005570EE" w:rsidP="005570EE">
            <w:pPr>
              <w:spacing w:before="60" w:after="60"/>
              <w:rPr>
                <w:rFonts w:ascii="Garamond" w:hAnsi="Garamond"/>
                <w:sz w:val="24"/>
                <w:szCs w:val="24"/>
              </w:rPr>
            </w:pPr>
          </w:p>
        </w:tc>
      </w:tr>
      <w:tr w:rsidR="005570EE" w:rsidRPr="001939E3" w14:paraId="455F5A0E" w14:textId="77777777" w:rsidTr="00363E5D">
        <w:trPr>
          <w:trHeight w:val="417"/>
        </w:trPr>
        <w:tc>
          <w:tcPr>
            <w:tcW w:w="805" w:type="dxa"/>
            <w:vMerge w:val="restart"/>
          </w:tcPr>
          <w:p w14:paraId="0E707F18"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15</w:t>
            </w:r>
          </w:p>
        </w:tc>
        <w:tc>
          <w:tcPr>
            <w:tcW w:w="3330" w:type="dxa"/>
            <w:vMerge w:val="restart"/>
          </w:tcPr>
          <w:p w14:paraId="0CC87AD0" w14:textId="77777777" w:rsidR="005570EE" w:rsidRPr="001939E3" w:rsidRDefault="005570EE" w:rsidP="005570EE">
            <w:pPr>
              <w:spacing w:before="60" w:after="60"/>
              <w:rPr>
                <w:rFonts w:ascii="Garamond" w:hAnsi="Garamond"/>
                <w:sz w:val="24"/>
                <w:szCs w:val="24"/>
              </w:rPr>
            </w:pPr>
          </w:p>
        </w:tc>
        <w:tc>
          <w:tcPr>
            <w:tcW w:w="2160" w:type="dxa"/>
          </w:tcPr>
          <w:p w14:paraId="021C2ECB"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Sasia e reve dhe lartësia e bazës ose shikueshmëria vertikale (C)</w:t>
            </w:r>
          </w:p>
        </w:tc>
        <w:tc>
          <w:tcPr>
            <w:tcW w:w="1170" w:type="dxa"/>
          </w:tcPr>
          <w:p w14:paraId="0E3BE230" w14:textId="7478BE3E" w:rsidR="005570EE" w:rsidRPr="001939E3" w:rsidRDefault="005570EE" w:rsidP="00A37ACA">
            <w:pPr>
              <w:spacing w:before="60" w:after="60"/>
              <w:ind w:hanging="4"/>
              <w:rPr>
                <w:rFonts w:ascii="Garamond" w:hAnsi="Garamond"/>
                <w:sz w:val="24"/>
                <w:szCs w:val="24"/>
              </w:rPr>
            </w:pPr>
            <w:r w:rsidRPr="001939E3">
              <w:rPr>
                <w:rFonts w:ascii="Garamond" w:hAnsi="Garamond"/>
                <w:sz w:val="24"/>
                <w:szCs w:val="24"/>
              </w:rPr>
              <w:t xml:space="preserve">FEWnnn ose SCTnnn ose BKNnnn ose </w:t>
            </w:r>
            <w:r w:rsidR="00A37ACA" w:rsidRPr="001939E3">
              <w:rPr>
                <w:rFonts w:ascii="Garamond" w:hAnsi="Garamond"/>
                <w:sz w:val="24"/>
                <w:szCs w:val="24"/>
              </w:rPr>
              <w:t>OVCnnn</w:t>
            </w:r>
          </w:p>
        </w:tc>
        <w:tc>
          <w:tcPr>
            <w:tcW w:w="900" w:type="dxa"/>
          </w:tcPr>
          <w:p w14:paraId="2A610702"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VVnnn ose</w:t>
            </w:r>
          </w:p>
          <w:p w14:paraId="6756B1B7"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VV ///</w:t>
            </w:r>
          </w:p>
        </w:tc>
        <w:tc>
          <w:tcPr>
            <w:tcW w:w="1080" w:type="dxa"/>
            <w:vMerge w:val="restart"/>
          </w:tcPr>
          <w:p w14:paraId="03EC9918"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N</w:t>
            </w:r>
          </w:p>
          <w:p w14:paraId="26B9D881"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S</w:t>
            </w:r>
          </w:p>
          <w:p w14:paraId="42B39BD6"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C</w:t>
            </w:r>
          </w:p>
        </w:tc>
        <w:tc>
          <w:tcPr>
            <w:tcW w:w="540" w:type="dxa"/>
            <w:vMerge/>
          </w:tcPr>
          <w:p w14:paraId="7F6E4BD0" w14:textId="77777777" w:rsidR="005570EE" w:rsidRPr="001939E3" w:rsidRDefault="005570EE" w:rsidP="005570EE">
            <w:pPr>
              <w:spacing w:before="60" w:after="60"/>
              <w:rPr>
                <w:rFonts w:ascii="Garamond" w:hAnsi="Garamond"/>
                <w:sz w:val="24"/>
                <w:szCs w:val="24"/>
              </w:rPr>
            </w:pPr>
          </w:p>
        </w:tc>
      </w:tr>
      <w:tr w:rsidR="005570EE" w:rsidRPr="001939E3" w14:paraId="3F8488F3" w14:textId="77777777" w:rsidTr="00363E5D">
        <w:trPr>
          <w:trHeight w:val="417"/>
        </w:trPr>
        <w:tc>
          <w:tcPr>
            <w:tcW w:w="805" w:type="dxa"/>
            <w:vMerge/>
          </w:tcPr>
          <w:p w14:paraId="760EAFB6" w14:textId="77777777" w:rsidR="005570EE" w:rsidRPr="001939E3" w:rsidRDefault="005570EE" w:rsidP="005570EE">
            <w:pPr>
              <w:spacing w:before="60" w:after="60"/>
              <w:rPr>
                <w:rFonts w:ascii="Garamond" w:hAnsi="Garamond"/>
                <w:sz w:val="24"/>
                <w:szCs w:val="24"/>
              </w:rPr>
            </w:pPr>
          </w:p>
        </w:tc>
        <w:tc>
          <w:tcPr>
            <w:tcW w:w="3330" w:type="dxa"/>
            <w:vMerge/>
          </w:tcPr>
          <w:p w14:paraId="2C77D726" w14:textId="77777777" w:rsidR="005570EE" w:rsidRPr="001939E3" w:rsidRDefault="005570EE" w:rsidP="005570EE">
            <w:pPr>
              <w:spacing w:before="60" w:after="60"/>
              <w:rPr>
                <w:rFonts w:ascii="Garamond" w:hAnsi="Garamond"/>
                <w:sz w:val="24"/>
                <w:szCs w:val="24"/>
              </w:rPr>
            </w:pPr>
          </w:p>
        </w:tc>
        <w:tc>
          <w:tcPr>
            <w:tcW w:w="2160" w:type="dxa"/>
          </w:tcPr>
          <w:p w14:paraId="0C85945D"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Lloji i reve (C)</w:t>
            </w:r>
          </w:p>
        </w:tc>
        <w:tc>
          <w:tcPr>
            <w:tcW w:w="1170" w:type="dxa"/>
          </w:tcPr>
          <w:p w14:paraId="7B99792A"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 xml:space="preserve">CB ose </w:t>
            </w:r>
          </w:p>
          <w:p w14:paraId="49CA481A"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TCU</w:t>
            </w:r>
          </w:p>
        </w:tc>
        <w:tc>
          <w:tcPr>
            <w:tcW w:w="900" w:type="dxa"/>
          </w:tcPr>
          <w:p w14:paraId="703CF36C"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__</w:t>
            </w:r>
          </w:p>
        </w:tc>
        <w:tc>
          <w:tcPr>
            <w:tcW w:w="1080" w:type="dxa"/>
            <w:vMerge/>
          </w:tcPr>
          <w:p w14:paraId="6D53583D" w14:textId="77777777" w:rsidR="005570EE" w:rsidRPr="001939E3" w:rsidRDefault="005570EE" w:rsidP="005570EE">
            <w:pPr>
              <w:spacing w:before="60" w:after="60"/>
              <w:rPr>
                <w:rFonts w:ascii="Garamond" w:hAnsi="Garamond"/>
                <w:sz w:val="24"/>
                <w:szCs w:val="24"/>
              </w:rPr>
            </w:pPr>
          </w:p>
        </w:tc>
        <w:tc>
          <w:tcPr>
            <w:tcW w:w="540" w:type="dxa"/>
            <w:vMerge/>
          </w:tcPr>
          <w:p w14:paraId="316D0C7B" w14:textId="77777777" w:rsidR="005570EE" w:rsidRPr="001939E3" w:rsidRDefault="005570EE" w:rsidP="005570EE">
            <w:pPr>
              <w:spacing w:before="60" w:after="60"/>
              <w:rPr>
                <w:rFonts w:ascii="Garamond" w:hAnsi="Garamond"/>
                <w:sz w:val="24"/>
                <w:szCs w:val="24"/>
              </w:rPr>
            </w:pPr>
          </w:p>
        </w:tc>
      </w:tr>
      <w:tr w:rsidR="005570EE" w:rsidRPr="001939E3" w14:paraId="365AF24F" w14:textId="77777777" w:rsidTr="00436F1D">
        <w:trPr>
          <w:trHeight w:val="417"/>
        </w:trPr>
        <w:tc>
          <w:tcPr>
            <w:tcW w:w="9985" w:type="dxa"/>
            <w:gridSpan w:val="7"/>
          </w:tcPr>
          <w:p w14:paraId="5A86A9F1"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1</w:t>
            </w:r>
            <w:r w:rsidRPr="001939E3">
              <w:rPr>
                <w:rFonts w:ascii="Garamond" w:hAnsi="Garamond"/>
                <w:sz w:val="24"/>
                <w:szCs w:val="24"/>
              </w:rPr>
              <w:t>) Të përfshihet sa herë që është e aplikueshme. Asnjë kualifikues për intensitet të moderuar.</w:t>
            </w:r>
          </w:p>
          <w:p w14:paraId="7B327051"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2</w:t>
            </w:r>
            <w:r w:rsidRPr="001939E3">
              <w:rPr>
                <w:rFonts w:ascii="Garamond" w:hAnsi="Garamond"/>
                <w:sz w:val="24"/>
                <w:szCs w:val="24"/>
              </w:rPr>
              <w:t>) Deri në katër shtresa resh.</w:t>
            </w:r>
          </w:p>
          <w:p w14:paraId="590BD799" w14:textId="77777777" w:rsidR="005570EE" w:rsidRPr="001939E3" w:rsidRDefault="005570EE" w:rsidP="005570EE">
            <w:pPr>
              <w:spacing w:before="60" w:after="6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3</w:t>
            </w:r>
            <w:r w:rsidRPr="001939E3">
              <w:rPr>
                <w:rFonts w:ascii="Garamond" w:hAnsi="Garamond"/>
                <w:sz w:val="24"/>
                <w:szCs w:val="24"/>
              </w:rPr>
              <w:t>) Përbëhet nga deri në një maksimum prej katër temperaturave (dy temperatura maksimale dhe dy temperatura minimale).</w:t>
            </w:r>
          </w:p>
        </w:tc>
      </w:tr>
    </w:tbl>
    <w:p w14:paraId="5A0E7F7D" w14:textId="77777777" w:rsidR="009D44C4" w:rsidRPr="001939E3" w:rsidRDefault="009D44C4" w:rsidP="009D44C4">
      <w:pPr>
        <w:rPr>
          <w:rFonts w:ascii="Garamond" w:hAnsi="Garamond"/>
          <w:sz w:val="24"/>
          <w:szCs w:val="24"/>
        </w:rPr>
      </w:pPr>
    </w:p>
    <w:p w14:paraId="793DC07D" w14:textId="77777777" w:rsidR="009D44C4" w:rsidRPr="001939E3" w:rsidRDefault="009D44C4" w:rsidP="009D44C4">
      <w:pPr>
        <w:rPr>
          <w:rFonts w:ascii="Garamond" w:hAnsi="Garamond"/>
          <w:sz w:val="24"/>
          <w:szCs w:val="24"/>
        </w:rPr>
      </w:pPr>
    </w:p>
    <w:p w14:paraId="510E72B2" w14:textId="77777777" w:rsidR="00CE6E82" w:rsidRPr="001939E3" w:rsidRDefault="00CE6E82" w:rsidP="009D44C4">
      <w:pPr>
        <w:rPr>
          <w:rFonts w:ascii="Garamond" w:hAnsi="Garamond"/>
          <w:sz w:val="24"/>
          <w:szCs w:val="24"/>
        </w:rPr>
      </w:pPr>
    </w:p>
    <w:p w14:paraId="3252F719" w14:textId="77777777" w:rsidR="00CE6E82" w:rsidRPr="001939E3" w:rsidRDefault="00CE6E82" w:rsidP="009D44C4">
      <w:pPr>
        <w:rPr>
          <w:rFonts w:ascii="Garamond" w:hAnsi="Garamond"/>
          <w:sz w:val="24"/>
          <w:szCs w:val="24"/>
        </w:rPr>
      </w:pPr>
    </w:p>
    <w:p w14:paraId="33DE4B28" w14:textId="77777777" w:rsidR="00CE6E82" w:rsidRPr="001939E3" w:rsidRDefault="00CE6E82" w:rsidP="009D44C4">
      <w:pPr>
        <w:rPr>
          <w:rFonts w:ascii="Garamond" w:hAnsi="Garamond"/>
          <w:sz w:val="24"/>
          <w:szCs w:val="24"/>
        </w:rPr>
      </w:pPr>
    </w:p>
    <w:p w14:paraId="71F60589" w14:textId="77777777" w:rsidR="009D44C4" w:rsidRPr="001939E3" w:rsidRDefault="009D44C4" w:rsidP="009D44C4">
      <w:pPr>
        <w:jc w:val="center"/>
        <w:rPr>
          <w:rFonts w:ascii="Garamond" w:hAnsi="Garamond"/>
          <w:sz w:val="24"/>
          <w:szCs w:val="24"/>
        </w:rPr>
      </w:pPr>
      <w:r w:rsidRPr="001939E3">
        <w:rPr>
          <w:rFonts w:ascii="Garamond" w:hAnsi="Garamond"/>
          <w:b/>
          <w:sz w:val="24"/>
          <w:szCs w:val="24"/>
        </w:rPr>
        <w:t>Diapazonet dhe rezolucionet për elementët numerikë të përfshirë në TAF</w:t>
      </w:r>
    </w:p>
    <w:tbl>
      <w:tblPr>
        <w:tblStyle w:val="TableGrid"/>
        <w:tblW w:w="9909" w:type="dxa"/>
        <w:tblLayout w:type="fixed"/>
        <w:tblLook w:val="04A0" w:firstRow="1" w:lastRow="0" w:firstColumn="1" w:lastColumn="0" w:noHBand="0" w:noVBand="1"/>
      </w:tblPr>
      <w:tblGrid>
        <w:gridCol w:w="805"/>
        <w:gridCol w:w="5130"/>
        <w:gridCol w:w="1800"/>
        <w:gridCol w:w="2174"/>
      </w:tblGrid>
      <w:tr w:rsidR="004B7064" w:rsidRPr="001939E3" w14:paraId="49D9284C" w14:textId="77777777" w:rsidTr="004B7064">
        <w:trPr>
          <w:trHeight w:val="349"/>
        </w:trPr>
        <w:tc>
          <w:tcPr>
            <w:tcW w:w="805" w:type="dxa"/>
          </w:tcPr>
          <w:p w14:paraId="063F47F8"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t>Ref.</w:t>
            </w:r>
          </w:p>
        </w:tc>
        <w:tc>
          <w:tcPr>
            <w:tcW w:w="5130" w:type="dxa"/>
          </w:tcPr>
          <w:p w14:paraId="44B8977C" w14:textId="77777777" w:rsidR="004B7064" w:rsidRPr="001939E3" w:rsidRDefault="004B7064" w:rsidP="004B7064">
            <w:pPr>
              <w:spacing w:before="60" w:after="60"/>
              <w:rPr>
                <w:rFonts w:ascii="Garamond" w:hAnsi="Garamond"/>
                <w:b/>
                <w:sz w:val="24"/>
                <w:szCs w:val="24"/>
              </w:rPr>
            </w:pPr>
            <w:r w:rsidRPr="001939E3">
              <w:rPr>
                <w:rFonts w:ascii="Garamond" w:hAnsi="Garamond"/>
                <w:sz w:val="24"/>
                <w:szCs w:val="24"/>
              </w:rPr>
              <w:t>Elementët</w:t>
            </w:r>
          </w:p>
        </w:tc>
        <w:tc>
          <w:tcPr>
            <w:tcW w:w="1800" w:type="dxa"/>
          </w:tcPr>
          <w:p w14:paraId="78985832"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Diapazoni</w:t>
            </w:r>
          </w:p>
        </w:tc>
        <w:tc>
          <w:tcPr>
            <w:tcW w:w="2174" w:type="dxa"/>
          </w:tcPr>
          <w:p w14:paraId="077C6270"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Rezolucioni</w:t>
            </w:r>
          </w:p>
        </w:tc>
      </w:tr>
      <w:tr w:rsidR="004B7064" w:rsidRPr="001939E3" w14:paraId="52D3913F" w14:textId="77777777" w:rsidTr="004B7064">
        <w:trPr>
          <w:trHeight w:val="437"/>
        </w:trPr>
        <w:tc>
          <w:tcPr>
            <w:tcW w:w="805" w:type="dxa"/>
          </w:tcPr>
          <w:p w14:paraId="2AEBBBA2"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t>1</w:t>
            </w:r>
          </w:p>
        </w:tc>
        <w:tc>
          <w:tcPr>
            <w:tcW w:w="5130" w:type="dxa"/>
          </w:tcPr>
          <w:p w14:paraId="308A0F64"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t>Drejtimi i erës:                                                ° e vërtetë</w:t>
            </w:r>
          </w:p>
        </w:tc>
        <w:tc>
          <w:tcPr>
            <w:tcW w:w="1800" w:type="dxa"/>
          </w:tcPr>
          <w:p w14:paraId="3B7D4B7E"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000-360</w:t>
            </w:r>
          </w:p>
        </w:tc>
        <w:tc>
          <w:tcPr>
            <w:tcW w:w="2174" w:type="dxa"/>
          </w:tcPr>
          <w:p w14:paraId="50C5E448"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10</w:t>
            </w:r>
          </w:p>
        </w:tc>
      </w:tr>
      <w:tr w:rsidR="004B7064" w:rsidRPr="001939E3" w14:paraId="7431638C" w14:textId="77777777" w:rsidTr="004B7064">
        <w:trPr>
          <w:trHeight w:val="349"/>
        </w:trPr>
        <w:tc>
          <w:tcPr>
            <w:tcW w:w="805" w:type="dxa"/>
          </w:tcPr>
          <w:p w14:paraId="1977F7BA"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t>2</w:t>
            </w:r>
          </w:p>
        </w:tc>
        <w:tc>
          <w:tcPr>
            <w:tcW w:w="5130" w:type="dxa"/>
          </w:tcPr>
          <w:p w14:paraId="2A676C3E"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t>Shpejtësia e erës:                                                        KT</w:t>
            </w:r>
          </w:p>
        </w:tc>
        <w:tc>
          <w:tcPr>
            <w:tcW w:w="1800" w:type="dxa"/>
          </w:tcPr>
          <w:p w14:paraId="5CB05FE9"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00-99</w:t>
            </w:r>
          </w:p>
        </w:tc>
        <w:tc>
          <w:tcPr>
            <w:tcW w:w="2174" w:type="dxa"/>
          </w:tcPr>
          <w:p w14:paraId="755C623B"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1</w:t>
            </w:r>
          </w:p>
        </w:tc>
      </w:tr>
      <w:tr w:rsidR="004B7064" w:rsidRPr="001939E3" w14:paraId="1065DFFF" w14:textId="77777777" w:rsidTr="004B7064">
        <w:trPr>
          <w:trHeight w:val="349"/>
        </w:trPr>
        <w:tc>
          <w:tcPr>
            <w:tcW w:w="805" w:type="dxa"/>
          </w:tcPr>
          <w:p w14:paraId="25C4E447"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t>3</w:t>
            </w:r>
          </w:p>
        </w:tc>
        <w:tc>
          <w:tcPr>
            <w:tcW w:w="5130" w:type="dxa"/>
          </w:tcPr>
          <w:p w14:paraId="0D76395C" w14:textId="77777777" w:rsidR="004B7064" w:rsidRPr="001939E3" w:rsidRDefault="004B7064" w:rsidP="004B7064">
            <w:pPr>
              <w:spacing w:before="60" w:after="60"/>
              <w:jc w:val="right"/>
              <w:rPr>
                <w:rFonts w:ascii="Garamond" w:hAnsi="Garamond"/>
                <w:sz w:val="24"/>
                <w:szCs w:val="24"/>
              </w:rPr>
            </w:pPr>
            <w:r w:rsidRPr="001939E3">
              <w:rPr>
                <w:rFonts w:ascii="Garamond" w:hAnsi="Garamond"/>
                <w:sz w:val="24"/>
                <w:szCs w:val="24"/>
              </w:rPr>
              <w:t>Shikueshmëria:                                                            M</w:t>
            </w:r>
          </w:p>
          <w:p w14:paraId="0B832F6E" w14:textId="77777777" w:rsidR="004B7064" w:rsidRPr="001939E3" w:rsidRDefault="004B7064" w:rsidP="004B7064">
            <w:pPr>
              <w:spacing w:before="60" w:after="60"/>
              <w:jc w:val="right"/>
              <w:rPr>
                <w:rFonts w:ascii="Garamond" w:hAnsi="Garamond"/>
                <w:sz w:val="24"/>
                <w:szCs w:val="24"/>
              </w:rPr>
            </w:pPr>
            <w:r w:rsidRPr="001939E3">
              <w:rPr>
                <w:rFonts w:ascii="Garamond" w:hAnsi="Garamond"/>
                <w:sz w:val="24"/>
                <w:szCs w:val="24"/>
              </w:rPr>
              <w:t>M</w:t>
            </w:r>
          </w:p>
          <w:p w14:paraId="42BF3A7F" w14:textId="77777777" w:rsidR="004B7064" w:rsidRPr="001939E3" w:rsidRDefault="004B7064" w:rsidP="004B7064">
            <w:pPr>
              <w:spacing w:before="60" w:after="60"/>
              <w:jc w:val="right"/>
              <w:rPr>
                <w:rFonts w:ascii="Garamond" w:hAnsi="Garamond"/>
                <w:sz w:val="24"/>
                <w:szCs w:val="24"/>
              </w:rPr>
            </w:pPr>
            <w:r w:rsidRPr="001939E3">
              <w:rPr>
                <w:rFonts w:ascii="Garamond" w:hAnsi="Garamond"/>
                <w:sz w:val="24"/>
                <w:szCs w:val="24"/>
              </w:rPr>
              <w:t>M</w:t>
            </w:r>
          </w:p>
          <w:p w14:paraId="3D33E212" w14:textId="77777777" w:rsidR="004B7064" w:rsidRPr="001939E3" w:rsidRDefault="004B7064" w:rsidP="004B7064">
            <w:pPr>
              <w:spacing w:before="60" w:after="60"/>
              <w:jc w:val="right"/>
              <w:rPr>
                <w:rFonts w:ascii="Garamond" w:hAnsi="Garamond"/>
                <w:sz w:val="24"/>
                <w:szCs w:val="24"/>
              </w:rPr>
            </w:pPr>
            <w:r w:rsidRPr="001939E3">
              <w:rPr>
                <w:rFonts w:ascii="Garamond" w:hAnsi="Garamond"/>
                <w:sz w:val="24"/>
                <w:szCs w:val="24"/>
              </w:rPr>
              <w:t>M</w:t>
            </w:r>
          </w:p>
        </w:tc>
        <w:tc>
          <w:tcPr>
            <w:tcW w:w="1800" w:type="dxa"/>
          </w:tcPr>
          <w:p w14:paraId="0A748E68"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0000-0750</w:t>
            </w:r>
          </w:p>
          <w:p w14:paraId="3487D24C"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0800-4 900</w:t>
            </w:r>
          </w:p>
          <w:p w14:paraId="599B6F05"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5 000-9 000</w:t>
            </w:r>
          </w:p>
          <w:p w14:paraId="3AFF029C"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10000  ose më e madhe</w:t>
            </w:r>
          </w:p>
        </w:tc>
        <w:tc>
          <w:tcPr>
            <w:tcW w:w="2174" w:type="dxa"/>
          </w:tcPr>
          <w:p w14:paraId="6413F4CF"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50</w:t>
            </w:r>
          </w:p>
          <w:p w14:paraId="6CA396BE"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100</w:t>
            </w:r>
          </w:p>
          <w:p w14:paraId="5ADAE64A"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1000</w:t>
            </w:r>
          </w:p>
          <w:p w14:paraId="1AC19B0C"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0 (vlera fikse: 9 999)</w:t>
            </w:r>
          </w:p>
        </w:tc>
      </w:tr>
      <w:tr w:rsidR="004B7064" w:rsidRPr="001939E3" w14:paraId="7E6F72B1" w14:textId="77777777" w:rsidTr="004B7064">
        <w:trPr>
          <w:trHeight w:val="437"/>
        </w:trPr>
        <w:tc>
          <w:tcPr>
            <w:tcW w:w="805" w:type="dxa"/>
          </w:tcPr>
          <w:p w14:paraId="2F4EFBCD"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t>4</w:t>
            </w:r>
          </w:p>
        </w:tc>
        <w:tc>
          <w:tcPr>
            <w:tcW w:w="5130" w:type="dxa"/>
          </w:tcPr>
          <w:p w14:paraId="041EA9DD"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t>Shikueshmëria vertikale:                                 100-të FT</w:t>
            </w:r>
          </w:p>
        </w:tc>
        <w:tc>
          <w:tcPr>
            <w:tcW w:w="1800" w:type="dxa"/>
          </w:tcPr>
          <w:p w14:paraId="27673437"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000-020</w:t>
            </w:r>
          </w:p>
        </w:tc>
        <w:tc>
          <w:tcPr>
            <w:tcW w:w="2174" w:type="dxa"/>
          </w:tcPr>
          <w:p w14:paraId="3D4AECE9"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1</w:t>
            </w:r>
          </w:p>
        </w:tc>
      </w:tr>
      <w:tr w:rsidR="004B7064" w:rsidRPr="001939E3" w14:paraId="5FDCD7F2" w14:textId="77777777" w:rsidTr="004B7064">
        <w:trPr>
          <w:trHeight w:val="437"/>
        </w:trPr>
        <w:tc>
          <w:tcPr>
            <w:tcW w:w="805" w:type="dxa"/>
          </w:tcPr>
          <w:p w14:paraId="148FFE85"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lastRenderedPageBreak/>
              <w:t>5</w:t>
            </w:r>
          </w:p>
        </w:tc>
        <w:tc>
          <w:tcPr>
            <w:tcW w:w="5130" w:type="dxa"/>
          </w:tcPr>
          <w:p w14:paraId="7323DE80"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t>Reja: lartësia e bazës së resë:                          100-të FT</w:t>
            </w:r>
          </w:p>
        </w:tc>
        <w:tc>
          <w:tcPr>
            <w:tcW w:w="1800" w:type="dxa"/>
          </w:tcPr>
          <w:p w14:paraId="421BB874"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000-099</w:t>
            </w:r>
          </w:p>
          <w:p w14:paraId="3C801FF8"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100-200</w:t>
            </w:r>
          </w:p>
        </w:tc>
        <w:tc>
          <w:tcPr>
            <w:tcW w:w="2174" w:type="dxa"/>
          </w:tcPr>
          <w:p w14:paraId="1A57412A"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1</w:t>
            </w:r>
          </w:p>
          <w:p w14:paraId="206BBA75"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10</w:t>
            </w:r>
          </w:p>
        </w:tc>
      </w:tr>
      <w:tr w:rsidR="004B7064" w:rsidRPr="001939E3" w14:paraId="1CC89CE1" w14:textId="77777777" w:rsidTr="004B7064">
        <w:trPr>
          <w:trHeight w:val="437"/>
        </w:trPr>
        <w:tc>
          <w:tcPr>
            <w:tcW w:w="805" w:type="dxa"/>
          </w:tcPr>
          <w:p w14:paraId="365536A8"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t>6</w:t>
            </w:r>
          </w:p>
        </w:tc>
        <w:tc>
          <w:tcPr>
            <w:tcW w:w="5130" w:type="dxa"/>
          </w:tcPr>
          <w:p w14:paraId="7E1E9967" w14:textId="77777777" w:rsidR="004B7064" w:rsidRPr="001939E3" w:rsidRDefault="004B7064" w:rsidP="004B7064">
            <w:pPr>
              <w:spacing w:before="60" w:after="60"/>
              <w:rPr>
                <w:rFonts w:ascii="Garamond" w:hAnsi="Garamond"/>
                <w:sz w:val="24"/>
                <w:szCs w:val="24"/>
              </w:rPr>
            </w:pPr>
            <w:r w:rsidRPr="001939E3">
              <w:rPr>
                <w:rFonts w:ascii="Garamond" w:hAnsi="Garamond"/>
                <w:sz w:val="24"/>
                <w:szCs w:val="24"/>
              </w:rPr>
              <w:t>Temperatura e ajrit (maksimumi dhe minimumi):     ° C</w:t>
            </w:r>
          </w:p>
        </w:tc>
        <w:tc>
          <w:tcPr>
            <w:tcW w:w="1800" w:type="dxa"/>
          </w:tcPr>
          <w:p w14:paraId="76F00478"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-80 - +60</w:t>
            </w:r>
          </w:p>
        </w:tc>
        <w:tc>
          <w:tcPr>
            <w:tcW w:w="2174" w:type="dxa"/>
          </w:tcPr>
          <w:p w14:paraId="70E859C4" w14:textId="77777777" w:rsidR="004B7064" w:rsidRPr="001939E3" w:rsidRDefault="004B7064" w:rsidP="004B7064">
            <w:pPr>
              <w:spacing w:before="60" w:after="60"/>
              <w:jc w:val="center"/>
              <w:rPr>
                <w:rFonts w:ascii="Garamond" w:hAnsi="Garamond"/>
                <w:sz w:val="24"/>
                <w:szCs w:val="24"/>
              </w:rPr>
            </w:pPr>
            <w:r w:rsidRPr="001939E3">
              <w:rPr>
                <w:rFonts w:ascii="Garamond" w:hAnsi="Garamond"/>
                <w:sz w:val="24"/>
                <w:szCs w:val="24"/>
              </w:rPr>
              <w:t>1</w:t>
            </w:r>
          </w:p>
        </w:tc>
      </w:tr>
    </w:tbl>
    <w:p w14:paraId="57373423" w14:textId="77777777" w:rsidR="009D44C4" w:rsidRPr="001939E3" w:rsidRDefault="009D44C4" w:rsidP="009D44C4">
      <w:pPr>
        <w:rPr>
          <w:rFonts w:ascii="Garamond" w:hAnsi="Garamond"/>
          <w:sz w:val="24"/>
          <w:szCs w:val="24"/>
        </w:rPr>
      </w:pPr>
    </w:p>
    <w:p w14:paraId="7BD7F8BB" w14:textId="77777777" w:rsidR="009D44C4" w:rsidRPr="001939E3" w:rsidRDefault="009D44C4" w:rsidP="009D44C4">
      <w:pPr>
        <w:rPr>
          <w:rFonts w:ascii="Garamond" w:hAnsi="Garamond"/>
          <w:sz w:val="24"/>
          <w:szCs w:val="24"/>
        </w:rPr>
      </w:pPr>
    </w:p>
    <w:p w14:paraId="276E0BDB" w14:textId="77777777" w:rsidR="005570EE" w:rsidRPr="001939E3" w:rsidRDefault="005570EE" w:rsidP="009D44C4">
      <w:pPr>
        <w:rPr>
          <w:rFonts w:ascii="Garamond" w:hAnsi="Garamond"/>
          <w:sz w:val="24"/>
          <w:szCs w:val="24"/>
        </w:rPr>
      </w:pPr>
    </w:p>
    <w:p w14:paraId="43C99604" w14:textId="77777777" w:rsidR="005570EE" w:rsidRPr="001939E3" w:rsidRDefault="005570EE" w:rsidP="009D44C4">
      <w:pPr>
        <w:rPr>
          <w:rFonts w:ascii="Garamond" w:hAnsi="Garamond"/>
          <w:sz w:val="24"/>
          <w:szCs w:val="24"/>
        </w:rPr>
      </w:pPr>
    </w:p>
    <w:p w14:paraId="278CFFE8" w14:textId="77777777" w:rsidR="005570EE" w:rsidRPr="001939E3" w:rsidRDefault="005570EE" w:rsidP="009D44C4">
      <w:pPr>
        <w:rPr>
          <w:rFonts w:ascii="Garamond" w:hAnsi="Garamond"/>
          <w:sz w:val="24"/>
          <w:szCs w:val="24"/>
        </w:rPr>
      </w:pPr>
    </w:p>
    <w:p w14:paraId="674222B3" w14:textId="77777777" w:rsidR="004B7064" w:rsidRPr="001939E3" w:rsidRDefault="004B7064" w:rsidP="009D44C4">
      <w:pPr>
        <w:rPr>
          <w:rFonts w:ascii="Garamond" w:hAnsi="Garamond"/>
          <w:sz w:val="24"/>
          <w:szCs w:val="24"/>
        </w:rPr>
      </w:pPr>
    </w:p>
    <w:p w14:paraId="6F3A0870" w14:textId="77777777" w:rsidR="004B7064" w:rsidRPr="001939E3" w:rsidRDefault="004B7064" w:rsidP="009D44C4">
      <w:pPr>
        <w:rPr>
          <w:rFonts w:ascii="Garamond" w:hAnsi="Garamond"/>
          <w:sz w:val="24"/>
          <w:szCs w:val="24"/>
        </w:rPr>
      </w:pPr>
    </w:p>
    <w:p w14:paraId="2062A19B" w14:textId="77777777" w:rsidR="004B7064" w:rsidRPr="001939E3" w:rsidRDefault="004B7064" w:rsidP="009D44C4">
      <w:pPr>
        <w:rPr>
          <w:rFonts w:ascii="Garamond" w:hAnsi="Garamond"/>
          <w:sz w:val="24"/>
          <w:szCs w:val="24"/>
        </w:rPr>
      </w:pPr>
    </w:p>
    <w:p w14:paraId="02DE86F6" w14:textId="77777777" w:rsidR="004B7064" w:rsidRPr="001939E3" w:rsidRDefault="004B7064" w:rsidP="009D44C4">
      <w:pPr>
        <w:rPr>
          <w:rFonts w:ascii="Garamond" w:hAnsi="Garamond"/>
          <w:sz w:val="24"/>
          <w:szCs w:val="24"/>
        </w:rPr>
      </w:pPr>
    </w:p>
    <w:p w14:paraId="2DEC4211" w14:textId="77777777" w:rsidR="004B7064" w:rsidRPr="001939E3" w:rsidRDefault="004B7064" w:rsidP="009D44C4">
      <w:pPr>
        <w:rPr>
          <w:rFonts w:ascii="Garamond" w:hAnsi="Garamond"/>
          <w:sz w:val="24"/>
          <w:szCs w:val="24"/>
        </w:rPr>
      </w:pPr>
    </w:p>
    <w:p w14:paraId="5BAF5095" w14:textId="77777777" w:rsidR="004B7064" w:rsidRPr="001939E3" w:rsidRDefault="004B7064" w:rsidP="009D44C4">
      <w:pPr>
        <w:rPr>
          <w:rFonts w:ascii="Garamond" w:hAnsi="Garamond"/>
          <w:sz w:val="24"/>
          <w:szCs w:val="24"/>
        </w:rPr>
      </w:pPr>
    </w:p>
    <w:p w14:paraId="6FB33CC4" w14:textId="77777777" w:rsidR="004B7064" w:rsidRPr="001939E3" w:rsidRDefault="004B7064" w:rsidP="009D44C4">
      <w:pPr>
        <w:rPr>
          <w:rFonts w:ascii="Garamond" w:hAnsi="Garamond"/>
          <w:sz w:val="24"/>
          <w:szCs w:val="24"/>
        </w:rPr>
      </w:pPr>
    </w:p>
    <w:p w14:paraId="4A2F26D6" w14:textId="77777777" w:rsidR="004B7064" w:rsidRPr="001939E3" w:rsidRDefault="004B7064" w:rsidP="009D44C4">
      <w:pPr>
        <w:rPr>
          <w:rFonts w:ascii="Garamond" w:hAnsi="Garamond"/>
          <w:sz w:val="24"/>
          <w:szCs w:val="24"/>
        </w:rPr>
      </w:pPr>
    </w:p>
    <w:p w14:paraId="0DF1AE7F" w14:textId="77777777" w:rsidR="00363E5D" w:rsidRPr="001939E3" w:rsidRDefault="00363E5D" w:rsidP="009D44C4">
      <w:pPr>
        <w:rPr>
          <w:rFonts w:ascii="Garamond" w:hAnsi="Garamond"/>
          <w:sz w:val="24"/>
          <w:szCs w:val="24"/>
        </w:rPr>
      </w:pPr>
    </w:p>
    <w:p w14:paraId="0BBFEDF2" w14:textId="77777777" w:rsidR="00363E5D" w:rsidRPr="001939E3" w:rsidRDefault="00363E5D" w:rsidP="009D44C4">
      <w:pPr>
        <w:rPr>
          <w:rFonts w:ascii="Garamond" w:hAnsi="Garamond"/>
          <w:sz w:val="24"/>
          <w:szCs w:val="24"/>
        </w:rPr>
      </w:pPr>
    </w:p>
    <w:p w14:paraId="5D180C0B" w14:textId="77777777" w:rsidR="005570EE" w:rsidRPr="001939E3" w:rsidRDefault="005570EE" w:rsidP="009D44C4">
      <w:pPr>
        <w:rPr>
          <w:rFonts w:ascii="Garamond" w:hAnsi="Garamond"/>
          <w:sz w:val="24"/>
          <w:szCs w:val="24"/>
        </w:rPr>
      </w:pPr>
    </w:p>
    <w:p w14:paraId="7E92E57F" w14:textId="77777777" w:rsidR="005570EE" w:rsidRPr="001939E3" w:rsidRDefault="005570EE" w:rsidP="009D44C4">
      <w:pPr>
        <w:rPr>
          <w:rFonts w:ascii="Garamond" w:hAnsi="Garamond"/>
          <w:sz w:val="24"/>
          <w:szCs w:val="24"/>
        </w:rPr>
      </w:pPr>
    </w:p>
    <w:p w14:paraId="647B41BB" w14:textId="77777777" w:rsidR="005570EE" w:rsidRPr="001939E3" w:rsidRDefault="005570EE" w:rsidP="009D44C4">
      <w:pPr>
        <w:rPr>
          <w:rFonts w:ascii="Garamond" w:hAnsi="Garamond"/>
          <w:sz w:val="24"/>
          <w:szCs w:val="24"/>
        </w:rPr>
      </w:pPr>
    </w:p>
    <w:p w14:paraId="679581DE" w14:textId="77777777" w:rsidR="009D44C4" w:rsidRPr="001939E3" w:rsidRDefault="009D44C4" w:rsidP="009D44C4">
      <w:pPr>
        <w:jc w:val="center"/>
        <w:rPr>
          <w:rFonts w:ascii="Garamond" w:hAnsi="Garamond"/>
          <w:i/>
          <w:sz w:val="24"/>
          <w:szCs w:val="24"/>
        </w:rPr>
      </w:pPr>
      <w:r w:rsidRPr="001939E3">
        <w:rPr>
          <w:rFonts w:ascii="Garamond" w:hAnsi="Garamond"/>
          <w:i/>
          <w:sz w:val="24"/>
          <w:szCs w:val="24"/>
        </w:rPr>
        <w:t>Shtojca 4</w:t>
      </w:r>
    </w:p>
    <w:p w14:paraId="6DA400CE" w14:textId="77777777" w:rsidR="009D44C4" w:rsidRPr="001939E3" w:rsidRDefault="009D44C4" w:rsidP="009D44C4">
      <w:pPr>
        <w:jc w:val="center"/>
        <w:rPr>
          <w:rFonts w:ascii="Garamond" w:hAnsi="Garamond"/>
          <w:sz w:val="24"/>
          <w:szCs w:val="24"/>
        </w:rPr>
      </w:pPr>
    </w:p>
    <w:p w14:paraId="47BFD2E6" w14:textId="77777777" w:rsidR="009D44C4" w:rsidRPr="001939E3" w:rsidRDefault="009D44C4" w:rsidP="009D44C4">
      <w:pPr>
        <w:jc w:val="center"/>
        <w:rPr>
          <w:rFonts w:ascii="Garamond" w:hAnsi="Garamond"/>
          <w:b/>
          <w:sz w:val="24"/>
          <w:szCs w:val="24"/>
        </w:rPr>
      </w:pPr>
      <w:r w:rsidRPr="001939E3">
        <w:rPr>
          <w:rFonts w:ascii="Garamond" w:hAnsi="Garamond"/>
          <w:b/>
          <w:sz w:val="24"/>
          <w:szCs w:val="24"/>
        </w:rPr>
        <w:t>Model për paralajmërimet e gradientit të erës</w:t>
      </w:r>
    </w:p>
    <w:p w14:paraId="250AA955" w14:textId="77777777" w:rsidR="009D44C4" w:rsidRPr="001939E3" w:rsidRDefault="009D44C4" w:rsidP="009D44C4">
      <w:pPr>
        <w:tabs>
          <w:tab w:val="left" w:pos="3819"/>
        </w:tabs>
        <w:rPr>
          <w:rFonts w:ascii="Garamond" w:hAnsi="Garamond"/>
          <w:sz w:val="24"/>
          <w:szCs w:val="24"/>
        </w:rPr>
      </w:pPr>
    </w:p>
    <w:p w14:paraId="250EEB50" w14:textId="77777777" w:rsidR="009D44C4" w:rsidRPr="001939E3" w:rsidRDefault="009D44C4" w:rsidP="009D44C4">
      <w:pPr>
        <w:rPr>
          <w:rFonts w:ascii="Garamond" w:hAnsi="Garamond"/>
          <w:sz w:val="24"/>
          <w:szCs w:val="24"/>
        </w:rPr>
      </w:pPr>
      <w:r w:rsidRPr="001939E3">
        <w:rPr>
          <w:rFonts w:ascii="Garamond" w:hAnsi="Garamond"/>
          <w:sz w:val="24"/>
          <w:szCs w:val="24"/>
        </w:rPr>
        <w:t>Fjalët kyçe:</w:t>
      </w:r>
    </w:p>
    <w:p w14:paraId="48660FD6" w14:textId="77777777" w:rsidR="009D44C4" w:rsidRPr="001939E3" w:rsidRDefault="009D44C4" w:rsidP="009D44C4">
      <w:pPr>
        <w:rPr>
          <w:rFonts w:ascii="Garamond" w:hAnsi="Garamond"/>
          <w:sz w:val="24"/>
          <w:szCs w:val="24"/>
        </w:rPr>
      </w:pPr>
    </w:p>
    <w:p w14:paraId="0E7A724A" w14:textId="77777777" w:rsidR="009D44C4" w:rsidRPr="001939E3" w:rsidRDefault="009D44C4" w:rsidP="009D44C4">
      <w:pPr>
        <w:rPr>
          <w:rFonts w:ascii="Garamond" w:hAnsi="Garamond"/>
          <w:sz w:val="24"/>
          <w:szCs w:val="24"/>
        </w:rPr>
      </w:pPr>
      <w:r w:rsidRPr="001939E3">
        <w:rPr>
          <w:rFonts w:ascii="Garamond" w:hAnsi="Garamond"/>
          <w:sz w:val="24"/>
          <w:szCs w:val="24"/>
        </w:rPr>
        <w:t>M = përfshirja e detyrueshme;</w:t>
      </w:r>
    </w:p>
    <w:p w14:paraId="0A7F49CB" w14:textId="77777777" w:rsidR="009D44C4" w:rsidRPr="001939E3" w:rsidRDefault="009D44C4" w:rsidP="009D44C4">
      <w:pPr>
        <w:rPr>
          <w:rFonts w:ascii="Garamond" w:hAnsi="Garamond"/>
          <w:sz w:val="24"/>
          <w:szCs w:val="24"/>
        </w:rPr>
      </w:pPr>
      <w:r w:rsidRPr="001939E3">
        <w:rPr>
          <w:rFonts w:ascii="Garamond" w:hAnsi="Garamond"/>
          <w:sz w:val="24"/>
          <w:szCs w:val="24"/>
        </w:rPr>
        <w:t>C = përfshirja e kushtëzuar, kur është e zbatueshme.</w:t>
      </w:r>
    </w:p>
    <w:p w14:paraId="503E9A1B" w14:textId="77777777" w:rsidR="009D44C4" w:rsidRPr="001939E3" w:rsidRDefault="009D44C4" w:rsidP="009D44C4">
      <w:pPr>
        <w:rPr>
          <w:rFonts w:ascii="Garamond" w:hAnsi="Garamond"/>
          <w:sz w:val="24"/>
          <w:szCs w:val="24"/>
        </w:rPr>
      </w:pPr>
    </w:p>
    <w:p w14:paraId="0CAAE1D7" w14:textId="77777777" w:rsidR="009D44C4" w:rsidRPr="001939E3" w:rsidRDefault="009D44C4" w:rsidP="009D44C4">
      <w:pPr>
        <w:rPr>
          <w:rFonts w:ascii="Garamond" w:hAnsi="Garamond"/>
          <w:sz w:val="24"/>
          <w:szCs w:val="24"/>
        </w:rPr>
      </w:pPr>
      <w:r w:rsidRPr="001939E3">
        <w:rPr>
          <w:rFonts w:ascii="Garamond" w:hAnsi="Garamond"/>
          <w:i/>
          <w:sz w:val="24"/>
          <w:szCs w:val="24"/>
        </w:rPr>
        <w:t>Shënim 1</w:t>
      </w:r>
      <w:r w:rsidRPr="001939E3">
        <w:rPr>
          <w:rFonts w:ascii="Garamond" w:hAnsi="Garamond"/>
          <w:sz w:val="24"/>
          <w:szCs w:val="24"/>
        </w:rPr>
        <w:t>: diapazonin dhe rezolucionet për elementët numerikë të përfshirë në paralajmërimet e gradientit të erës tregohen në Shtojcën 8.</w:t>
      </w:r>
    </w:p>
    <w:p w14:paraId="12A6BB64" w14:textId="77777777" w:rsidR="00E05CC5" w:rsidRPr="001939E3" w:rsidRDefault="00E05CC5" w:rsidP="009D44C4">
      <w:pPr>
        <w:spacing w:after="120"/>
        <w:rPr>
          <w:rFonts w:ascii="Garamond" w:hAnsi="Garamond"/>
          <w:i/>
          <w:sz w:val="24"/>
          <w:szCs w:val="24"/>
        </w:rPr>
      </w:pPr>
    </w:p>
    <w:p w14:paraId="216FAD58" w14:textId="77777777" w:rsidR="009D44C4" w:rsidRPr="001939E3" w:rsidRDefault="009D44C4" w:rsidP="009D44C4">
      <w:pPr>
        <w:spacing w:after="120"/>
        <w:rPr>
          <w:rFonts w:ascii="Garamond" w:hAnsi="Garamond"/>
          <w:sz w:val="24"/>
          <w:szCs w:val="24"/>
        </w:rPr>
      </w:pPr>
      <w:r w:rsidRPr="001939E3">
        <w:rPr>
          <w:rFonts w:ascii="Garamond" w:hAnsi="Garamond"/>
          <w:i/>
          <w:sz w:val="24"/>
          <w:szCs w:val="24"/>
        </w:rPr>
        <w:t>Shënim 2</w:t>
      </w:r>
      <w:r w:rsidRPr="001939E3">
        <w:rPr>
          <w:rFonts w:ascii="Garamond" w:hAnsi="Garamond"/>
          <w:sz w:val="24"/>
          <w:szCs w:val="24"/>
        </w:rPr>
        <w:t xml:space="preserve">: shpjegimet për shkurtimet mund të gjenden në ICAO Doc 8400 ‘Procedurat për Shërbimet e Navigacionit Ajror - Shkurtimet </w:t>
      </w:r>
      <w:r w:rsidR="00E05CC5" w:rsidRPr="001939E3">
        <w:rPr>
          <w:rFonts w:ascii="Garamond" w:hAnsi="Garamond"/>
          <w:sz w:val="24"/>
          <w:szCs w:val="24"/>
        </w:rPr>
        <w:t>dhe Kodet (PANS-ABC).</w:t>
      </w:r>
    </w:p>
    <w:p w14:paraId="5459BD6B" w14:textId="77777777" w:rsidR="00E05CC5" w:rsidRPr="001939E3" w:rsidRDefault="00E05CC5" w:rsidP="009D44C4">
      <w:pPr>
        <w:spacing w:after="120"/>
        <w:rPr>
          <w:rFonts w:ascii="Garamond" w:hAnsi="Garamond"/>
          <w:sz w:val="24"/>
          <w:szCs w:val="24"/>
        </w:rPr>
      </w:pPr>
    </w:p>
    <w:p w14:paraId="11C49168" w14:textId="77777777" w:rsidR="00E05CC5" w:rsidRPr="001939E3" w:rsidRDefault="00E05CC5" w:rsidP="009D44C4">
      <w:pPr>
        <w:spacing w:after="120"/>
        <w:rPr>
          <w:rFonts w:ascii="Garamond" w:hAnsi="Garamond"/>
          <w:sz w:val="24"/>
          <w:szCs w:val="24"/>
        </w:rPr>
      </w:pPr>
      <w:r w:rsidRPr="001939E3">
        <w:rPr>
          <w:rFonts w:ascii="Garamond" w:hAnsi="Garamond"/>
          <w:i/>
          <w:sz w:val="24"/>
          <w:szCs w:val="24"/>
        </w:rPr>
        <w:t>Shënim 3</w:t>
      </w:r>
      <w:r w:rsidRPr="001939E3">
        <w:rPr>
          <w:rFonts w:ascii="Garamond" w:hAnsi="Garamond"/>
          <w:sz w:val="24"/>
          <w:szCs w:val="24"/>
        </w:rPr>
        <w:t>: Numrat e rreshtit në kolonën ‘Ref.’ janë përfshirë vetëm për qartësi dhe lehtësi reference dhe nuk janë pjesë e paralajmerimeve të wind shear.</w:t>
      </w:r>
    </w:p>
    <w:p w14:paraId="3D0B0CF6" w14:textId="77777777" w:rsidR="00E05CC5" w:rsidRPr="001939E3" w:rsidRDefault="00E05CC5" w:rsidP="009D44C4">
      <w:pPr>
        <w:spacing w:after="120"/>
        <w:rPr>
          <w:rFonts w:ascii="Garamond" w:hAnsi="Garamond"/>
          <w:sz w:val="24"/>
          <w:szCs w:val="24"/>
        </w:rPr>
      </w:pPr>
    </w:p>
    <w:tbl>
      <w:tblPr>
        <w:tblStyle w:val="TableGrid"/>
        <w:tblW w:w="9985" w:type="dxa"/>
        <w:tblLayout w:type="fixed"/>
        <w:tblLook w:val="04A0" w:firstRow="1" w:lastRow="0" w:firstColumn="1" w:lastColumn="0" w:noHBand="0" w:noVBand="1"/>
      </w:tblPr>
      <w:tblGrid>
        <w:gridCol w:w="715"/>
        <w:gridCol w:w="2970"/>
        <w:gridCol w:w="3240"/>
        <w:gridCol w:w="3060"/>
      </w:tblGrid>
      <w:tr w:rsidR="00E05CC5" w:rsidRPr="001939E3" w14:paraId="413F98C2" w14:textId="77777777" w:rsidTr="00E05CC5">
        <w:tc>
          <w:tcPr>
            <w:tcW w:w="715" w:type="dxa"/>
          </w:tcPr>
          <w:p w14:paraId="6BFD0C76"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Ref.</w:t>
            </w:r>
          </w:p>
        </w:tc>
        <w:tc>
          <w:tcPr>
            <w:tcW w:w="2970" w:type="dxa"/>
          </w:tcPr>
          <w:p w14:paraId="65D3F590"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 xml:space="preserve">Element </w:t>
            </w:r>
          </w:p>
        </w:tc>
        <w:tc>
          <w:tcPr>
            <w:tcW w:w="3240" w:type="dxa"/>
          </w:tcPr>
          <w:p w14:paraId="0F808855"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Përmbajtje të hollësishme</w:t>
            </w:r>
          </w:p>
        </w:tc>
        <w:tc>
          <w:tcPr>
            <w:tcW w:w="3060" w:type="dxa"/>
          </w:tcPr>
          <w:p w14:paraId="50FAD163"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Model (et)</w:t>
            </w:r>
          </w:p>
        </w:tc>
      </w:tr>
      <w:tr w:rsidR="00E05CC5" w:rsidRPr="001939E3" w14:paraId="18D94AC6" w14:textId="77777777" w:rsidTr="00E05CC5">
        <w:tc>
          <w:tcPr>
            <w:tcW w:w="715" w:type="dxa"/>
          </w:tcPr>
          <w:p w14:paraId="3FD4237E"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1</w:t>
            </w:r>
          </w:p>
        </w:tc>
        <w:tc>
          <w:tcPr>
            <w:tcW w:w="2970" w:type="dxa"/>
          </w:tcPr>
          <w:p w14:paraId="48626A85"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Treguesi i vendndodhjes së aerodromit (M)</w:t>
            </w:r>
          </w:p>
        </w:tc>
        <w:tc>
          <w:tcPr>
            <w:tcW w:w="3240" w:type="dxa"/>
          </w:tcPr>
          <w:p w14:paraId="029D50AE"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Treguesi i vendndodhjes së aerodromit</w:t>
            </w:r>
          </w:p>
        </w:tc>
        <w:tc>
          <w:tcPr>
            <w:tcW w:w="3060" w:type="dxa"/>
          </w:tcPr>
          <w:p w14:paraId="682CC6F3"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nnnn</w:t>
            </w:r>
          </w:p>
        </w:tc>
      </w:tr>
      <w:tr w:rsidR="00E05CC5" w:rsidRPr="001939E3" w14:paraId="0BEFA548" w14:textId="77777777" w:rsidTr="00E05CC5">
        <w:trPr>
          <w:trHeight w:val="327"/>
        </w:trPr>
        <w:tc>
          <w:tcPr>
            <w:tcW w:w="715" w:type="dxa"/>
          </w:tcPr>
          <w:p w14:paraId="63164706"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2</w:t>
            </w:r>
          </w:p>
        </w:tc>
        <w:tc>
          <w:tcPr>
            <w:tcW w:w="2970" w:type="dxa"/>
          </w:tcPr>
          <w:p w14:paraId="68AF9AC0"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Identifikimi i llojit të mesazhit (M)</w:t>
            </w:r>
          </w:p>
        </w:tc>
        <w:tc>
          <w:tcPr>
            <w:tcW w:w="3240" w:type="dxa"/>
          </w:tcPr>
          <w:p w14:paraId="33D0B555"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Lloji i mesazhit dhe numri i sekuencës</w:t>
            </w:r>
          </w:p>
        </w:tc>
        <w:tc>
          <w:tcPr>
            <w:tcW w:w="3060" w:type="dxa"/>
          </w:tcPr>
          <w:p w14:paraId="68C941D6"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WS WRNG [n] n</w:t>
            </w:r>
          </w:p>
        </w:tc>
      </w:tr>
      <w:tr w:rsidR="00E05CC5" w:rsidRPr="001939E3" w14:paraId="4DAEEC1D" w14:textId="77777777" w:rsidTr="00E05CC5">
        <w:tc>
          <w:tcPr>
            <w:tcW w:w="715" w:type="dxa"/>
          </w:tcPr>
          <w:p w14:paraId="03A47C46"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3</w:t>
            </w:r>
          </w:p>
        </w:tc>
        <w:tc>
          <w:tcPr>
            <w:tcW w:w="2970" w:type="dxa"/>
          </w:tcPr>
          <w:p w14:paraId="584036FC"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Koha e origjinës dhe periudha e vlefshmërisë (M)</w:t>
            </w:r>
          </w:p>
        </w:tc>
        <w:tc>
          <w:tcPr>
            <w:tcW w:w="3240" w:type="dxa"/>
          </w:tcPr>
          <w:p w14:paraId="328A4C2C"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Dita dhe koha e lëshimit dhe, kur është e zbatueshme, periudha e vlefshmërisë në UTC</w:t>
            </w:r>
          </w:p>
        </w:tc>
        <w:tc>
          <w:tcPr>
            <w:tcW w:w="3060" w:type="dxa"/>
          </w:tcPr>
          <w:p w14:paraId="7E98F9AA"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nnnnnn [VALID TL nnnnnn] or [VALID nnnnnn/nnnnnn]</w:t>
            </w:r>
          </w:p>
        </w:tc>
      </w:tr>
      <w:tr w:rsidR="00E05CC5" w:rsidRPr="001939E3" w14:paraId="72FC9896" w14:textId="77777777" w:rsidTr="00436F1D">
        <w:tc>
          <w:tcPr>
            <w:tcW w:w="715" w:type="dxa"/>
          </w:tcPr>
          <w:p w14:paraId="4AA4EA07"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lastRenderedPageBreak/>
              <w:t>4</w:t>
            </w:r>
          </w:p>
        </w:tc>
        <w:tc>
          <w:tcPr>
            <w:tcW w:w="9270" w:type="dxa"/>
            <w:gridSpan w:val="3"/>
          </w:tcPr>
          <w:p w14:paraId="33B2F20C"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NËSE PARALAJMËRIMI I GRADIENTIT TË ERËS DO TË ANULOHET, SHIHNI DETAJET NË FUND TË MODELIT</w:t>
            </w:r>
          </w:p>
        </w:tc>
      </w:tr>
      <w:tr w:rsidR="00E05CC5" w:rsidRPr="001939E3" w14:paraId="310F3E90" w14:textId="77777777" w:rsidTr="00E05CC5">
        <w:trPr>
          <w:trHeight w:val="2109"/>
        </w:trPr>
        <w:tc>
          <w:tcPr>
            <w:tcW w:w="715" w:type="dxa"/>
          </w:tcPr>
          <w:p w14:paraId="5F76B7B7"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5</w:t>
            </w:r>
          </w:p>
        </w:tc>
        <w:tc>
          <w:tcPr>
            <w:tcW w:w="2970" w:type="dxa"/>
          </w:tcPr>
          <w:p w14:paraId="6872BFD2"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Fenomeni (M)</w:t>
            </w:r>
          </w:p>
        </w:tc>
        <w:tc>
          <w:tcPr>
            <w:tcW w:w="3240" w:type="dxa"/>
          </w:tcPr>
          <w:p w14:paraId="1535BB0D"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Identifikimi i fenomenit dhe vendndodhja e tij</w:t>
            </w:r>
          </w:p>
        </w:tc>
        <w:tc>
          <w:tcPr>
            <w:tcW w:w="3060" w:type="dxa"/>
          </w:tcPr>
          <w:p w14:paraId="49559A71"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MOD] ose [SEV] WS IN APCH ose [MOD] ose [SEV] WS [APCH] RWYnnn ose</w:t>
            </w:r>
          </w:p>
          <w:p w14:paraId="7412CE25"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[MOD] ose [SEV] WS IN CLIMB-OUT ose</w:t>
            </w:r>
          </w:p>
          <w:p w14:paraId="107B4D44"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[MOD] ose [SEV] WS CLIMB-OUT RWYnnn ose</w:t>
            </w:r>
          </w:p>
          <w:p w14:paraId="654FEBDD"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MBST IN APCH ose MBST [APCH] RWYnnn ose</w:t>
            </w:r>
          </w:p>
          <w:p w14:paraId="46186609" w14:textId="57273F91" w:rsidR="00E05CC5" w:rsidRPr="001939E3" w:rsidRDefault="00E05CC5" w:rsidP="00A37ACA">
            <w:pPr>
              <w:spacing w:before="60" w:after="60"/>
              <w:rPr>
                <w:rFonts w:ascii="Garamond" w:hAnsi="Garamond"/>
                <w:sz w:val="24"/>
                <w:szCs w:val="24"/>
              </w:rPr>
            </w:pPr>
            <w:r w:rsidRPr="001939E3">
              <w:rPr>
                <w:rFonts w:ascii="Garamond" w:hAnsi="Garamond"/>
                <w:sz w:val="24"/>
                <w:szCs w:val="24"/>
              </w:rPr>
              <w:t xml:space="preserve">MBST </w:t>
            </w:r>
            <w:r w:rsidR="00A37ACA" w:rsidRPr="001939E3">
              <w:rPr>
                <w:rFonts w:ascii="Garamond" w:hAnsi="Garamond"/>
                <w:sz w:val="24"/>
                <w:szCs w:val="24"/>
              </w:rPr>
              <w:t>I</w:t>
            </w:r>
            <w:r w:rsidRPr="001939E3">
              <w:rPr>
                <w:rFonts w:ascii="Garamond" w:hAnsi="Garamond"/>
                <w:sz w:val="24"/>
                <w:szCs w:val="24"/>
              </w:rPr>
              <w:t>N CLIMB-OUT ose MBST CLIMB-OUT RWYnnn</w:t>
            </w:r>
          </w:p>
        </w:tc>
      </w:tr>
      <w:tr w:rsidR="00E05CC5" w:rsidRPr="001939E3" w14:paraId="3BBEE91C" w14:textId="77777777" w:rsidTr="00E05CC5">
        <w:trPr>
          <w:trHeight w:val="417"/>
        </w:trPr>
        <w:tc>
          <w:tcPr>
            <w:tcW w:w="715" w:type="dxa"/>
          </w:tcPr>
          <w:p w14:paraId="30DFE53E"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6</w:t>
            </w:r>
          </w:p>
        </w:tc>
        <w:tc>
          <w:tcPr>
            <w:tcW w:w="2970" w:type="dxa"/>
          </w:tcPr>
          <w:p w14:paraId="186A4794"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Fenomeni i vëzhguar, raportuar ose parashikues (M)</w:t>
            </w:r>
          </w:p>
        </w:tc>
        <w:tc>
          <w:tcPr>
            <w:tcW w:w="3240" w:type="dxa"/>
          </w:tcPr>
          <w:p w14:paraId="4048BA41"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Identifikimi nëse fenomeni është vërejtur apo raportuar dhe pritet të vazhdojë, ose parashikimi</w:t>
            </w:r>
          </w:p>
        </w:tc>
        <w:tc>
          <w:tcPr>
            <w:tcW w:w="3060" w:type="dxa"/>
          </w:tcPr>
          <w:p w14:paraId="411E2003"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REP AT nnnn nnnnnnnn or OBS [AT nnnn] or FCST</w:t>
            </w:r>
          </w:p>
        </w:tc>
      </w:tr>
      <w:tr w:rsidR="00E05CC5" w:rsidRPr="001939E3" w14:paraId="4C979C00" w14:textId="77777777" w:rsidTr="00E05CC5">
        <w:trPr>
          <w:trHeight w:val="615"/>
        </w:trPr>
        <w:tc>
          <w:tcPr>
            <w:tcW w:w="715" w:type="dxa"/>
          </w:tcPr>
          <w:p w14:paraId="26019EBB"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7</w:t>
            </w:r>
          </w:p>
        </w:tc>
        <w:tc>
          <w:tcPr>
            <w:tcW w:w="2970" w:type="dxa"/>
          </w:tcPr>
          <w:p w14:paraId="27333152"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Detajet e fenomenit (C)</w:t>
            </w:r>
          </w:p>
        </w:tc>
        <w:tc>
          <w:tcPr>
            <w:tcW w:w="3240" w:type="dxa"/>
          </w:tcPr>
          <w:p w14:paraId="71F7D1E8"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Përshkrimi i fenomenit që shkakton lëshimin e paralajmërimit të gradientit të erës</w:t>
            </w:r>
          </w:p>
        </w:tc>
        <w:tc>
          <w:tcPr>
            <w:tcW w:w="3060" w:type="dxa"/>
          </w:tcPr>
          <w:p w14:paraId="4B3C972F"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SFC WIND: nnn/nnMPS (or nnn/nnKT) nnnM (nnnFT)-WIND: nnn/nnMPS (or nnn/nnKT) ose</w:t>
            </w:r>
          </w:p>
          <w:p w14:paraId="6E80C11C"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nnKMH (ose nnKT) LOSS nnKM (ose nnNM) FNA RWYnn ose</w:t>
            </w:r>
          </w:p>
          <w:p w14:paraId="5C7D439C"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nnKMH (ose nnKT) GAIN nnKM (ose nnNM) FNA RWYnn</w:t>
            </w:r>
          </w:p>
        </w:tc>
      </w:tr>
      <w:tr w:rsidR="00E05CC5" w:rsidRPr="001939E3" w14:paraId="4D826C6C" w14:textId="77777777" w:rsidTr="00E05CC5">
        <w:trPr>
          <w:trHeight w:val="296"/>
        </w:trPr>
        <w:tc>
          <w:tcPr>
            <w:tcW w:w="9985" w:type="dxa"/>
            <w:gridSpan w:val="4"/>
          </w:tcPr>
          <w:p w14:paraId="6F488E27"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OSE</w:t>
            </w:r>
          </w:p>
        </w:tc>
      </w:tr>
      <w:tr w:rsidR="00E05CC5" w:rsidRPr="001939E3" w14:paraId="37FCD2A0" w14:textId="77777777" w:rsidTr="00E05CC5">
        <w:trPr>
          <w:trHeight w:val="615"/>
        </w:trPr>
        <w:tc>
          <w:tcPr>
            <w:tcW w:w="715" w:type="dxa"/>
          </w:tcPr>
          <w:p w14:paraId="1F8647A0"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8</w:t>
            </w:r>
          </w:p>
        </w:tc>
        <w:tc>
          <w:tcPr>
            <w:tcW w:w="2970" w:type="dxa"/>
          </w:tcPr>
          <w:p w14:paraId="7D76772C"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Anulimi i paralajmërimit të gradientit të erës</w:t>
            </w:r>
          </w:p>
        </w:tc>
        <w:tc>
          <w:tcPr>
            <w:tcW w:w="3240" w:type="dxa"/>
          </w:tcPr>
          <w:p w14:paraId="44C6E013" w14:textId="77777777" w:rsidR="00E05CC5" w:rsidRPr="001939E3" w:rsidRDefault="00E05CC5" w:rsidP="00E05CC5">
            <w:pPr>
              <w:spacing w:before="60" w:after="60"/>
              <w:rPr>
                <w:rFonts w:ascii="Garamond" w:hAnsi="Garamond"/>
                <w:sz w:val="24"/>
                <w:szCs w:val="24"/>
              </w:rPr>
            </w:pPr>
            <w:r w:rsidRPr="001939E3">
              <w:rPr>
                <w:rFonts w:ascii="Garamond" w:hAnsi="Garamond"/>
                <w:sz w:val="24"/>
                <w:szCs w:val="24"/>
              </w:rPr>
              <w:t>Anulimi i paralajmërimit të prerjes së erës duke iu referuar identifikimit të tij</w:t>
            </w:r>
          </w:p>
        </w:tc>
        <w:tc>
          <w:tcPr>
            <w:tcW w:w="3060" w:type="dxa"/>
          </w:tcPr>
          <w:p w14:paraId="1C8F13F1" w14:textId="49F3BFF1" w:rsidR="00E05CC5" w:rsidRPr="001939E3" w:rsidRDefault="00E05CC5" w:rsidP="00E05CC5">
            <w:pPr>
              <w:spacing w:before="60" w:after="60"/>
              <w:rPr>
                <w:rFonts w:ascii="Garamond" w:hAnsi="Garamond"/>
                <w:sz w:val="24"/>
                <w:szCs w:val="24"/>
              </w:rPr>
            </w:pPr>
            <w:r w:rsidRPr="001939E3">
              <w:rPr>
                <w:rFonts w:ascii="Garamond" w:hAnsi="Garamond"/>
                <w:sz w:val="24"/>
                <w:szCs w:val="24"/>
              </w:rPr>
              <w:t>CNL WS WRNG [n]n nnnnnn/nnnnnn</w:t>
            </w:r>
            <w:r w:rsidR="00A37ACA" w:rsidRPr="001939E3">
              <w:rPr>
                <w:rFonts w:ascii="Garamond" w:hAnsi="Garamond"/>
                <w:sz w:val="24"/>
                <w:szCs w:val="24"/>
              </w:rPr>
              <w:t>’</w:t>
            </w:r>
          </w:p>
        </w:tc>
      </w:tr>
    </w:tbl>
    <w:p w14:paraId="7929284D" w14:textId="77777777" w:rsidR="009D44C4" w:rsidRPr="001939E3" w:rsidRDefault="009D44C4" w:rsidP="009D44C4">
      <w:pPr>
        <w:spacing w:before="60" w:after="60"/>
        <w:rPr>
          <w:rFonts w:ascii="Garamond" w:hAnsi="Garamond"/>
          <w:sz w:val="24"/>
          <w:szCs w:val="24"/>
        </w:rPr>
      </w:pPr>
    </w:p>
    <w:p w14:paraId="3AFC0C8E" w14:textId="77777777" w:rsidR="00812A4B" w:rsidRPr="001939E3" w:rsidRDefault="00812A4B" w:rsidP="0013222F">
      <w:pPr>
        <w:spacing w:before="74"/>
        <w:ind w:left="1160"/>
        <w:jc w:val="center"/>
        <w:rPr>
          <w:rFonts w:ascii="Garamond" w:hAnsi="Garamond" w:cs="Times New Roman"/>
          <w:i/>
          <w:color w:val="2B2A29"/>
          <w:sz w:val="24"/>
          <w:szCs w:val="24"/>
        </w:rPr>
      </w:pPr>
    </w:p>
    <w:p w14:paraId="727A83B7" w14:textId="77777777" w:rsidR="00101E8F" w:rsidRPr="001939E3" w:rsidRDefault="00E05CC5" w:rsidP="000B7ACE">
      <w:pPr>
        <w:spacing w:before="74"/>
        <w:jc w:val="center"/>
        <w:rPr>
          <w:rFonts w:ascii="Garamond" w:eastAsia="Arial Narrow" w:hAnsi="Garamond" w:cs="Times New Roman"/>
          <w:sz w:val="24"/>
          <w:szCs w:val="24"/>
        </w:rPr>
      </w:pPr>
      <w:r w:rsidRPr="001939E3">
        <w:rPr>
          <w:rFonts w:ascii="Garamond" w:hAnsi="Garamond" w:cs="Times New Roman"/>
          <w:i/>
          <w:color w:val="2B2A29"/>
          <w:sz w:val="24"/>
          <w:szCs w:val="24"/>
        </w:rPr>
        <w:t>Shtojca 5</w:t>
      </w:r>
    </w:p>
    <w:p w14:paraId="611C0568" w14:textId="77777777" w:rsidR="00D373F5" w:rsidRPr="001939E3" w:rsidRDefault="00D373F5" w:rsidP="00D373F5">
      <w:pPr>
        <w:pStyle w:val="TableParagraph"/>
        <w:ind w:left="85"/>
        <w:jc w:val="center"/>
        <w:rPr>
          <w:rFonts w:ascii="Garamond" w:hAnsi="Garamond" w:cs="Times New Roman"/>
          <w:b/>
          <w:color w:val="2B2A29"/>
          <w:sz w:val="24"/>
          <w:szCs w:val="24"/>
        </w:rPr>
      </w:pPr>
    </w:p>
    <w:p w14:paraId="0B083F6D" w14:textId="77777777" w:rsidR="00380E3A" w:rsidRPr="001939E3" w:rsidRDefault="00380E3A" w:rsidP="00D373F5">
      <w:pPr>
        <w:pStyle w:val="TableParagraph"/>
        <w:ind w:left="85"/>
        <w:jc w:val="center"/>
        <w:rPr>
          <w:rFonts w:ascii="Garamond" w:eastAsia="Cambria" w:hAnsi="Garamond" w:cs="Times New Roman"/>
          <w:sz w:val="24"/>
          <w:szCs w:val="24"/>
        </w:rPr>
      </w:pPr>
      <w:r w:rsidRPr="001939E3">
        <w:rPr>
          <w:rFonts w:ascii="Garamond" w:hAnsi="Garamond" w:cs="Times New Roman"/>
          <w:b/>
          <w:color w:val="2B2A29"/>
          <w:sz w:val="24"/>
          <w:szCs w:val="24"/>
        </w:rPr>
        <w:t>Modeli për mesazhet SIGMET dhe AIRMET</w:t>
      </w:r>
    </w:p>
    <w:p w14:paraId="5675E780" w14:textId="77777777" w:rsidR="00380E3A" w:rsidRPr="001939E3" w:rsidRDefault="00380E3A" w:rsidP="00380E3A">
      <w:pPr>
        <w:pStyle w:val="TableParagraph"/>
        <w:spacing w:before="75"/>
        <w:ind w:left="85"/>
        <w:rPr>
          <w:rFonts w:ascii="Garamond" w:eastAsia="Arial Narrow" w:hAnsi="Garamond" w:cs="Times New Roman"/>
          <w:sz w:val="24"/>
          <w:szCs w:val="24"/>
        </w:rPr>
      </w:pPr>
      <w:r w:rsidRPr="001939E3">
        <w:rPr>
          <w:rFonts w:ascii="Garamond" w:hAnsi="Garamond" w:cs="Times New Roman"/>
          <w:i/>
          <w:color w:val="2B2A29"/>
          <w:sz w:val="24"/>
          <w:szCs w:val="24"/>
        </w:rPr>
        <w:t>Çelësi:</w:t>
      </w:r>
    </w:p>
    <w:p w14:paraId="043F0E78" w14:textId="77777777" w:rsidR="00380E3A" w:rsidRPr="001939E3" w:rsidRDefault="00D373F5" w:rsidP="00D373F5">
      <w:pPr>
        <w:pStyle w:val="TableParagraph"/>
        <w:tabs>
          <w:tab w:val="left" w:pos="284"/>
          <w:tab w:val="left" w:pos="426"/>
          <w:tab w:val="left" w:pos="851"/>
        </w:tabs>
        <w:spacing w:before="46"/>
        <w:ind w:left="85"/>
        <w:rPr>
          <w:rFonts w:ascii="Garamond" w:eastAsia="PMingLiU" w:hAnsi="Garamond" w:cs="Times New Roman"/>
          <w:sz w:val="24"/>
          <w:szCs w:val="24"/>
        </w:rPr>
      </w:pPr>
      <w:r w:rsidRPr="001939E3">
        <w:rPr>
          <w:rFonts w:ascii="Garamond" w:hAnsi="Garamond" w:cs="Times New Roman"/>
          <w:color w:val="2B2A29"/>
          <w:sz w:val="24"/>
          <w:szCs w:val="24"/>
        </w:rPr>
        <w:t>M</w:t>
      </w:r>
      <w:r w:rsidRPr="001939E3">
        <w:rPr>
          <w:rFonts w:ascii="Garamond" w:hAnsi="Garamond" w:cs="Times New Roman"/>
          <w:color w:val="2B2A29"/>
          <w:sz w:val="24"/>
          <w:szCs w:val="24"/>
        </w:rPr>
        <w:tab/>
        <w:t>=</w:t>
      </w:r>
      <w:r w:rsidRPr="001939E3">
        <w:rPr>
          <w:rFonts w:ascii="Garamond" w:hAnsi="Garamond" w:cs="Times New Roman"/>
          <w:color w:val="2B2A29"/>
          <w:sz w:val="24"/>
          <w:szCs w:val="24"/>
        </w:rPr>
        <w:tab/>
      </w:r>
      <w:r w:rsidR="00AA766C" w:rsidRPr="001939E3">
        <w:rPr>
          <w:rFonts w:ascii="Garamond" w:hAnsi="Garamond" w:cs="Times New Roman"/>
          <w:color w:val="2B2A29"/>
          <w:sz w:val="24"/>
          <w:szCs w:val="24"/>
        </w:rPr>
        <w:t>përfshirja e detyrueshme</w:t>
      </w:r>
      <w:r w:rsidR="00380E3A" w:rsidRPr="001939E3">
        <w:rPr>
          <w:rFonts w:ascii="Garamond" w:hAnsi="Garamond" w:cs="Times New Roman"/>
          <w:color w:val="2B2A29"/>
          <w:sz w:val="24"/>
          <w:szCs w:val="24"/>
        </w:rPr>
        <w:t>;</w:t>
      </w:r>
    </w:p>
    <w:p w14:paraId="021AB377" w14:textId="77777777" w:rsidR="00380E3A" w:rsidRPr="001939E3" w:rsidRDefault="00D373F5" w:rsidP="00AA766C">
      <w:pPr>
        <w:pStyle w:val="TableParagraph"/>
        <w:tabs>
          <w:tab w:val="left" w:pos="426"/>
        </w:tabs>
        <w:spacing w:before="47"/>
        <w:ind w:left="85"/>
        <w:rPr>
          <w:rFonts w:ascii="Garamond" w:eastAsia="PMingLiU" w:hAnsi="Garamond" w:cs="Times New Roman"/>
          <w:sz w:val="24"/>
          <w:szCs w:val="24"/>
        </w:rPr>
      </w:pPr>
      <w:r w:rsidRPr="001939E3">
        <w:rPr>
          <w:rFonts w:ascii="Garamond" w:hAnsi="Garamond" w:cs="Times New Roman"/>
          <w:color w:val="2B2A29"/>
          <w:sz w:val="24"/>
          <w:szCs w:val="24"/>
        </w:rPr>
        <w:t>C</w:t>
      </w:r>
      <w:r w:rsidRPr="001939E3">
        <w:rPr>
          <w:rFonts w:ascii="Garamond" w:hAnsi="Garamond" w:cs="Times New Roman"/>
          <w:color w:val="2B2A29"/>
          <w:sz w:val="24"/>
          <w:szCs w:val="24"/>
        </w:rPr>
        <w:tab/>
      </w:r>
      <w:r w:rsidR="00AA766C" w:rsidRPr="001939E3">
        <w:rPr>
          <w:rFonts w:ascii="Garamond" w:hAnsi="Garamond" w:cs="Times New Roman"/>
          <w:color w:val="2B2A29"/>
          <w:sz w:val="24"/>
          <w:szCs w:val="24"/>
        </w:rPr>
        <w:t>=</w:t>
      </w:r>
      <w:r w:rsidR="00AA766C" w:rsidRPr="001939E3">
        <w:rPr>
          <w:rFonts w:ascii="Garamond" w:hAnsi="Garamond" w:cs="Times New Roman"/>
          <w:color w:val="2B2A29"/>
          <w:sz w:val="24"/>
          <w:szCs w:val="24"/>
        </w:rPr>
        <w:tab/>
      </w:r>
      <w:r w:rsidR="00380E3A" w:rsidRPr="001939E3">
        <w:rPr>
          <w:rFonts w:ascii="Garamond" w:hAnsi="Garamond" w:cs="Times New Roman"/>
          <w:color w:val="2B2A29"/>
          <w:sz w:val="24"/>
          <w:szCs w:val="24"/>
        </w:rPr>
        <w:t>përfshirja e kushtëzuar, atje ku është e zbatueshme; dhe</w:t>
      </w:r>
    </w:p>
    <w:p w14:paraId="5563939A" w14:textId="77777777" w:rsidR="00E05CC5" w:rsidRPr="001939E3" w:rsidRDefault="00E05CC5" w:rsidP="00AA766C">
      <w:pPr>
        <w:ind w:left="993" w:hanging="993"/>
        <w:rPr>
          <w:rFonts w:ascii="Garamond" w:hAnsi="Garamond" w:cs="Times New Roman"/>
          <w:i/>
          <w:color w:val="2B2A29"/>
          <w:sz w:val="24"/>
          <w:szCs w:val="24"/>
        </w:rPr>
      </w:pPr>
    </w:p>
    <w:p w14:paraId="68225DB3" w14:textId="77777777" w:rsidR="00101E8F" w:rsidRPr="001939E3" w:rsidRDefault="00AA766C" w:rsidP="00E05CC5">
      <w:pPr>
        <w:ind w:left="993" w:hanging="993"/>
        <w:jc w:val="both"/>
        <w:rPr>
          <w:rFonts w:ascii="Garamond" w:hAnsi="Garamond" w:cs="Times New Roman"/>
          <w:color w:val="2B2A29"/>
          <w:sz w:val="24"/>
          <w:szCs w:val="24"/>
        </w:rPr>
      </w:pPr>
      <w:r w:rsidRPr="001939E3">
        <w:rPr>
          <w:rFonts w:ascii="Garamond" w:hAnsi="Garamond" w:cs="Times New Roman"/>
          <w:i/>
          <w:color w:val="2B2A29"/>
          <w:sz w:val="24"/>
          <w:szCs w:val="24"/>
        </w:rPr>
        <w:t>Shënim</w:t>
      </w:r>
      <w:r w:rsidR="00E05CC5" w:rsidRPr="001939E3">
        <w:rPr>
          <w:rFonts w:ascii="Garamond" w:hAnsi="Garamond" w:cs="Times New Roman"/>
          <w:i/>
          <w:color w:val="2B2A29"/>
          <w:sz w:val="24"/>
          <w:szCs w:val="24"/>
        </w:rPr>
        <w:t xml:space="preserve"> 1</w:t>
      </w:r>
      <w:r w:rsidRPr="001939E3">
        <w:rPr>
          <w:rFonts w:ascii="Garamond" w:hAnsi="Garamond" w:cs="Times New Roman"/>
          <w:i/>
          <w:color w:val="2B2A29"/>
          <w:sz w:val="24"/>
          <w:szCs w:val="24"/>
        </w:rPr>
        <w:t>:</w:t>
      </w:r>
      <w:r w:rsidRPr="001939E3">
        <w:rPr>
          <w:rFonts w:ascii="Garamond" w:hAnsi="Garamond" w:cs="Times New Roman"/>
          <w:i/>
          <w:color w:val="2B2A29"/>
          <w:sz w:val="24"/>
          <w:szCs w:val="24"/>
        </w:rPr>
        <w:tab/>
      </w:r>
      <w:r w:rsidR="00E05CC5" w:rsidRPr="001939E3">
        <w:rPr>
          <w:rFonts w:ascii="Garamond" w:hAnsi="Garamond" w:cs="Times New Roman"/>
          <w:i/>
          <w:color w:val="2B2A29"/>
          <w:sz w:val="24"/>
          <w:szCs w:val="24"/>
        </w:rPr>
        <w:t xml:space="preserve"> </w:t>
      </w:r>
      <w:r w:rsidR="00380E3A" w:rsidRPr="001939E3">
        <w:rPr>
          <w:rFonts w:ascii="Garamond" w:hAnsi="Garamond" w:cs="Times New Roman"/>
          <w:color w:val="2B2A29"/>
          <w:sz w:val="24"/>
          <w:szCs w:val="24"/>
        </w:rPr>
        <w:t xml:space="preserve">Gama dhe rezolucioni për elementët numerikë </w:t>
      </w:r>
      <w:r w:rsidR="00390747" w:rsidRPr="001939E3">
        <w:rPr>
          <w:rFonts w:ascii="Garamond" w:hAnsi="Garamond" w:cs="Times New Roman"/>
          <w:color w:val="2B2A29"/>
          <w:sz w:val="24"/>
          <w:szCs w:val="24"/>
        </w:rPr>
        <w:t xml:space="preserve">të përfshirë në mesazhet SIGMET ose AIRMET </w:t>
      </w:r>
      <w:r w:rsidR="00380E3A" w:rsidRPr="001939E3">
        <w:rPr>
          <w:rFonts w:ascii="Garamond" w:hAnsi="Garamond" w:cs="Times New Roman"/>
          <w:color w:val="2B2A29"/>
          <w:sz w:val="24"/>
          <w:szCs w:val="24"/>
        </w:rPr>
        <w:t xml:space="preserve">tregohen te </w:t>
      </w:r>
      <w:r w:rsidRPr="001939E3">
        <w:rPr>
          <w:rFonts w:ascii="Garamond" w:hAnsi="Garamond" w:cs="Times New Roman"/>
          <w:color w:val="2B2A29"/>
          <w:sz w:val="24"/>
          <w:szCs w:val="24"/>
        </w:rPr>
        <w:t>Shtojca</w:t>
      </w:r>
      <w:r w:rsidR="00380E3A" w:rsidRPr="001939E3">
        <w:rPr>
          <w:rFonts w:ascii="Garamond" w:hAnsi="Garamond" w:cs="Times New Roman"/>
          <w:color w:val="2B2A29"/>
          <w:sz w:val="24"/>
          <w:szCs w:val="24"/>
        </w:rPr>
        <w:t xml:space="preserve"> 8.</w:t>
      </w:r>
    </w:p>
    <w:p w14:paraId="09719C4F" w14:textId="77777777" w:rsidR="00E05CC5" w:rsidRPr="001939E3" w:rsidRDefault="00E05CC5" w:rsidP="00AA766C">
      <w:pPr>
        <w:ind w:left="993" w:hanging="993"/>
        <w:rPr>
          <w:rFonts w:ascii="Garamond" w:eastAsia="Arial Narrow" w:hAnsi="Garamond" w:cs="Times New Roman"/>
          <w:sz w:val="24"/>
          <w:szCs w:val="24"/>
        </w:rPr>
      </w:pPr>
    </w:p>
    <w:p w14:paraId="668634F9" w14:textId="77777777" w:rsidR="00E05CC5" w:rsidRPr="001939E3" w:rsidRDefault="00E05CC5" w:rsidP="00E05CC5">
      <w:pPr>
        <w:ind w:left="993" w:hanging="993"/>
        <w:jc w:val="both"/>
        <w:rPr>
          <w:rFonts w:ascii="Garamond" w:hAnsi="Garamond" w:cs="Times New Roman"/>
          <w:color w:val="2B2A29"/>
          <w:sz w:val="24"/>
          <w:szCs w:val="24"/>
        </w:rPr>
      </w:pPr>
      <w:r w:rsidRPr="001939E3">
        <w:rPr>
          <w:rFonts w:ascii="Garamond" w:hAnsi="Garamond" w:cs="Times New Roman"/>
          <w:i/>
          <w:color w:val="2B2A29"/>
          <w:sz w:val="24"/>
          <w:szCs w:val="24"/>
        </w:rPr>
        <w:t>Shënim</w:t>
      </w:r>
      <w:r w:rsidR="00390747" w:rsidRPr="001939E3">
        <w:rPr>
          <w:rFonts w:ascii="Garamond" w:hAnsi="Garamond" w:cs="Times New Roman"/>
          <w:i/>
          <w:color w:val="2B2A29"/>
          <w:sz w:val="24"/>
          <w:szCs w:val="24"/>
        </w:rPr>
        <w:t xml:space="preserve"> 2</w:t>
      </w:r>
      <w:r w:rsidRPr="001939E3">
        <w:rPr>
          <w:rFonts w:ascii="Garamond" w:hAnsi="Garamond" w:cs="Times New Roman"/>
          <w:i/>
          <w:color w:val="2B2A29"/>
          <w:sz w:val="24"/>
          <w:szCs w:val="24"/>
        </w:rPr>
        <w:t>:</w:t>
      </w:r>
      <w:r w:rsidRPr="001939E3">
        <w:rPr>
          <w:rFonts w:ascii="Garamond" w:hAnsi="Garamond" w:cs="Times New Roman"/>
          <w:i/>
          <w:color w:val="2B2A29"/>
          <w:sz w:val="24"/>
          <w:szCs w:val="24"/>
        </w:rPr>
        <w:tab/>
        <w:t xml:space="preserve"> </w:t>
      </w:r>
      <w:r w:rsidR="00390747" w:rsidRPr="001939E3">
        <w:rPr>
          <w:rFonts w:ascii="Garamond" w:hAnsi="Garamond" w:cs="Times New Roman"/>
          <w:color w:val="2B2A29"/>
          <w:sz w:val="24"/>
          <w:szCs w:val="24"/>
        </w:rPr>
        <w:t>Akullzimi i madh ose i moderuar (SEV ICE, MOD ICE) dhe turbulenca e madhe ose e moderuar (SEV TURB, MOD TURB) shoqeruar me shtrengata, re comulonimbus ose ciklone tropikale nuk do te perfshihen</w:t>
      </w:r>
      <w:r w:rsidRPr="001939E3">
        <w:rPr>
          <w:rFonts w:ascii="Garamond" w:hAnsi="Garamond" w:cs="Times New Roman"/>
          <w:color w:val="2B2A29"/>
          <w:sz w:val="24"/>
          <w:szCs w:val="24"/>
        </w:rPr>
        <w:t>.</w:t>
      </w:r>
    </w:p>
    <w:p w14:paraId="45AB3017" w14:textId="77777777" w:rsidR="00390747" w:rsidRPr="001939E3" w:rsidRDefault="00390747" w:rsidP="00E05CC5">
      <w:pPr>
        <w:ind w:left="993" w:hanging="993"/>
        <w:jc w:val="both"/>
        <w:rPr>
          <w:rFonts w:ascii="Garamond" w:hAnsi="Garamond" w:cs="Times New Roman"/>
          <w:color w:val="2B2A29"/>
          <w:sz w:val="24"/>
          <w:szCs w:val="24"/>
        </w:rPr>
      </w:pPr>
    </w:p>
    <w:p w14:paraId="5360B0F4" w14:textId="77777777" w:rsidR="00390747" w:rsidRPr="001939E3" w:rsidRDefault="00390747" w:rsidP="00390747">
      <w:pPr>
        <w:spacing w:after="120"/>
        <w:rPr>
          <w:rFonts w:ascii="Garamond" w:hAnsi="Garamond"/>
          <w:sz w:val="24"/>
          <w:szCs w:val="24"/>
        </w:rPr>
      </w:pPr>
      <w:r w:rsidRPr="001939E3">
        <w:rPr>
          <w:rFonts w:ascii="Garamond" w:hAnsi="Garamond"/>
          <w:i/>
          <w:sz w:val="24"/>
          <w:szCs w:val="24"/>
        </w:rPr>
        <w:lastRenderedPageBreak/>
        <w:t>Shënim 3</w:t>
      </w:r>
      <w:r w:rsidRPr="001939E3">
        <w:rPr>
          <w:rFonts w:ascii="Garamond" w:hAnsi="Garamond"/>
          <w:sz w:val="24"/>
          <w:szCs w:val="24"/>
        </w:rPr>
        <w:t>: Numrat e rreshtit në kolonën ‘Ref.’ janë përfshirë vetëm për qartësi dhe lehtësi reference dhe nuk janë pjesë e SIGMET dhe AIRMET.</w:t>
      </w:r>
    </w:p>
    <w:p w14:paraId="3F716F3C" w14:textId="77777777" w:rsidR="00390747" w:rsidRPr="001939E3" w:rsidRDefault="00390747" w:rsidP="00390747">
      <w:pPr>
        <w:spacing w:after="120"/>
        <w:rPr>
          <w:rFonts w:ascii="Garamond" w:hAnsi="Garamond"/>
          <w:sz w:val="24"/>
          <w:szCs w:val="24"/>
        </w:rPr>
      </w:pPr>
    </w:p>
    <w:tbl>
      <w:tblPr>
        <w:tblStyle w:val="TableGrid"/>
        <w:tblW w:w="10165" w:type="dxa"/>
        <w:tblLook w:val="04A0" w:firstRow="1" w:lastRow="0" w:firstColumn="1" w:lastColumn="0" w:noHBand="0" w:noVBand="1"/>
      </w:tblPr>
      <w:tblGrid>
        <w:gridCol w:w="798"/>
        <w:gridCol w:w="1537"/>
        <w:gridCol w:w="360"/>
        <w:gridCol w:w="1980"/>
        <w:gridCol w:w="882"/>
        <w:gridCol w:w="1988"/>
        <w:gridCol w:w="10"/>
        <w:gridCol w:w="2610"/>
      </w:tblGrid>
      <w:tr w:rsidR="00390747" w:rsidRPr="001939E3" w14:paraId="315C5973" w14:textId="77777777" w:rsidTr="00696D46">
        <w:tc>
          <w:tcPr>
            <w:tcW w:w="798" w:type="dxa"/>
          </w:tcPr>
          <w:p w14:paraId="7DC52E87" w14:textId="77777777" w:rsidR="00390747" w:rsidRPr="001939E3" w:rsidRDefault="00390747" w:rsidP="00390747">
            <w:pPr>
              <w:spacing w:after="120"/>
              <w:rPr>
                <w:rFonts w:ascii="Garamond" w:hAnsi="Garamond" w:cs="Times New Roman"/>
                <w:sz w:val="24"/>
                <w:szCs w:val="24"/>
              </w:rPr>
            </w:pPr>
            <w:r w:rsidRPr="001939E3">
              <w:rPr>
                <w:rFonts w:ascii="Garamond" w:hAnsi="Garamond" w:cs="Times New Roman"/>
                <w:sz w:val="24"/>
                <w:szCs w:val="24"/>
              </w:rPr>
              <w:t>Ref.</w:t>
            </w:r>
          </w:p>
        </w:tc>
        <w:tc>
          <w:tcPr>
            <w:tcW w:w="1897" w:type="dxa"/>
            <w:gridSpan w:val="2"/>
            <w:vAlign w:val="center"/>
          </w:tcPr>
          <w:p w14:paraId="1096FA2A" w14:textId="77777777" w:rsidR="00390747" w:rsidRPr="001939E3" w:rsidRDefault="00390747" w:rsidP="00390747">
            <w:pPr>
              <w:ind w:left="141"/>
              <w:rPr>
                <w:rFonts w:ascii="Garamond" w:hAnsi="Garamond" w:cs="Times New Roman"/>
                <w:sz w:val="24"/>
                <w:szCs w:val="24"/>
              </w:rPr>
            </w:pPr>
            <w:r w:rsidRPr="001939E3">
              <w:rPr>
                <w:rFonts w:ascii="Garamond" w:hAnsi="Garamond" w:cs="Times New Roman"/>
                <w:sz w:val="24"/>
                <w:szCs w:val="24"/>
              </w:rPr>
              <w:t>Element</w:t>
            </w:r>
          </w:p>
        </w:tc>
        <w:tc>
          <w:tcPr>
            <w:tcW w:w="2862" w:type="dxa"/>
            <w:gridSpan w:val="2"/>
            <w:vAlign w:val="center"/>
          </w:tcPr>
          <w:p w14:paraId="0B07E052" w14:textId="77777777" w:rsidR="00390747" w:rsidRPr="001939E3" w:rsidRDefault="00390747" w:rsidP="00390747">
            <w:pPr>
              <w:rPr>
                <w:rFonts w:ascii="Garamond" w:hAnsi="Garamond" w:cs="Times New Roman"/>
                <w:sz w:val="24"/>
                <w:szCs w:val="24"/>
              </w:rPr>
            </w:pPr>
            <w:r w:rsidRPr="001939E3">
              <w:rPr>
                <w:rFonts w:ascii="Garamond" w:hAnsi="Garamond" w:cs="Times New Roman"/>
                <w:sz w:val="24"/>
                <w:szCs w:val="24"/>
              </w:rPr>
              <w:t>Permbajtja e detajuar</w:t>
            </w:r>
          </w:p>
        </w:tc>
        <w:tc>
          <w:tcPr>
            <w:tcW w:w="1988" w:type="dxa"/>
            <w:vAlign w:val="center"/>
          </w:tcPr>
          <w:p w14:paraId="48357312" w14:textId="77777777" w:rsidR="00390747" w:rsidRPr="001939E3" w:rsidRDefault="00390747" w:rsidP="00390747">
            <w:pPr>
              <w:pStyle w:val="TableParagraph"/>
              <w:spacing w:before="131"/>
              <w:rPr>
                <w:rFonts w:ascii="Garamond" w:eastAsia="PMingLiU" w:hAnsi="Garamond" w:cs="Times New Roman"/>
                <w:sz w:val="24"/>
                <w:szCs w:val="24"/>
              </w:rPr>
            </w:pPr>
            <w:r w:rsidRPr="001939E3">
              <w:rPr>
                <w:rFonts w:ascii="Garamond" w:hAnsi="Garamond" w:cs="Times New Roman"/>
                <w:color w:val="2B2A29"/>
                <w:sz w:val="24"/>
                <w:szCs w:val="24"/>
              </w:rPr>
              <w:t>Modele SIGMET</w:t>
            </w:r>
          </w:p>
        </w:tc>
        <w:tc>
          <w:tcPr>
            <w:tcW w:w="2620" w:type="dxa"/>
            <w:gridSpan w:val="2"/>
            <w:vAlign w:val="center"/>
          </w:tcPr>
          <w:p w14:paraId="458C45BE" w14:textId="77777777" w:rsidR="00390747" w:rsidRPr="001939E3" w:rsidRDefault="00390747" w:rsidP="00390747">
            <w:pPr>
              <w:pStyle w:val="TableParagraph"/>
              <w:spacing w:before="131"/>
              <w:ind w:left="478"/>
              <w:rPr>
                <w:rFonts w:ascii="Garamond" w:eastAsia="PMingLiU" w:hAnsi="Garamond" w:cs="Times New Roman"/>
                <w:sz w:val="24"/>
                <w:szCs w:val="24"/>
              </w:rPr>
            </w:pPr>
            <w:r w:rsidRPr="001939E3">
              <w:rPr>
                <w:rFonts w:ascii="Garamond" w:hAnsi="Garamond" w:cs="Times New Roman"/>
                <w:color w:val="2B2A29"/>
                <w:sz w:val="24"/>
                <w:szCs w:val="24"/>
              </w:rPr>
              <w:t>Modele AIRMET</w:t>
            </w:r>
          </w:p>
        </w:tc>
      </w:tr>
      <w:tr w:rsidR="00BE57BF" w:rsidRPr="001939E3" w14:paraId="3889035C" w14:textId="77777777" w:rsidTr="00696D46">
        <w:tc>
          <w:tcPr>
            <w:tcW w:w="798" w:type="dxa"/>
          </w:tcPr>
          <w:p w14:paraId="3EE058EF" w14:textId="77777777" w:rsidR="00BE57BF" w:rsidRPr="001939E3" w:rsidRDefault="00BE57BF" w:rsidP="00390747">
            <w:pPr>
              <w:spacing w:after="120"/>
              <w:rPr>
                <w:rFonts w:ascii="Garamond" w:hAnsi="Garamond" w:cs="Times New Roman"/>
                <w:sz w:val="24"/>
                <w:szCs w:val="24"/>
              </w:rPr>
            </w:pPr>
            <w:r w:rsidRPr="001939E3">
              <w:rPr>
                <w:rFonts w:ascii="Garamond" w:hAnsi="Garamond" w:cs="Times New Roman"/>
                <w:sz w:val="24"/>
                <w:szCs w:val="24"/>
              </w:rPr>
              <w:t>1</w:t>
            </w:r>
          </w:p>
        </w:tc>
        <w:tc>
          <w:tcPr>
            <w:tcW w:w="1897" w:type="dxa"/>
            <w:gridSpan w:val="2"/>
          </w:tcPr>
          <w:p w14:paraId="3FC09F97" w14:textId="77777777" w:rsidR="00BE57BF" w:rsidRPr="001939E3" w:rsidRDefault="00BE57BF" w:rsidP="00390747">
            <w:pPr>
              <w:spacing w:after="120"/>
              <w:rPr>
                <w:rFonts w:ascii="Garamond" w:hAnsi="Garamond" w:cs="Times New Roman"/>
                <w:sz w:val="24"/>
                <w:szCs w:val="24"/>
              </w:rPr>
            </w:pPr>
            <w:r w:rsidRPr="001939E3">
              <w:rPr>
                <w:rFonts w:ascii="Garamond" w:hAnsi="Garamond" w:cs="Times New Roman"/>
                <w:sz w:val="24"/>
                <w:szCs w:val="24"/>
              </w:rPr>
              <w:t>Treguesi i vendndodhjes t</w:t>
            </w:r>
            <w:r w:rsidRPr="001939E3">
              <w:rPr>
                <w:rFonts w:ascii="Garamond" w:hAnsi="Garamond" w:cs="Times New Roman"/>
                <w:color w:val="2B2A29"/>
                <w:sz w:val="24"/>
                <w:szCs w:val="24"/>
              </w:rPr>
              <w:t>ë</w:t>
            </w:r>
            <w:r w:rsidRPr="001939E3">
              <w:rPr>
                <w:rFonts w:ascii="Garamond" w:hAnsi="Garamond" w:cs="Times New Roman"/>
                <w:sz w:val="24"/>
                <w:szCs w:val="24"/>
              </w:rPr>
              <w:t xml:space="preserve"> FIR/CTA (M)</w:t>
            </w:r>
          </w:p>
        </w:tc>
        <w:tc>
          <w:tcPr>
            <w:tcW w:w="2862" w:type="dxa"/>
            <w:gridSpan w:val="2"/>
          </w:tcPr>
          <w:p w14:paraId="5BB74ABB" w14:textId="77777777" w:rsidR="00BE57BF" w:rsidRPr="001939E3" w:rsidRDefault="00BE57BF" w:rsidP="00390747">
            <w:pPr>
              <w:spacing w:after="120"/>
              <w:rPr>
                <w:rFonts w:ascii="Garamond" w:hAnsi="Garamond" w:cs="Times New Roman"/>
                <w:sz w:val="24"/>
                <w:szCs w:val="24"/>
              </w:rPr>
            </w:pPr>
            <w:r w:rsidRPr="001939E3">
              <w:rPr>
                <w:rFonts w:ascii="Garamond" w:hAnsi="Garamond" w:cs="Times New Roman"/>
                <w:sz w:val="24"/>
                <w:szCs w:val="24"/>
              </w:rPr>
              <w:t>Treguesi i vendndodhjes s</w:t>
            </w:r>
            <w:r w:rsidRPr="001939E3">
              <w:rPr>
                <w:rFonts w:ascii="Garamond" w:hAnsi="Garamond" w:cs="Times New Roman"/>
                <w:color w:val="2B2A29"/>
                <w:sz w:val="24"/>
                <w:szCs w:val="24"/>
              </w:rPr>
              <w:t>ë</w:t>
            </w:r>
            <w:r w:rsidRPr="001939E3">
              <w:rPr>
                <w:rFonts w:ascii="Garamond" w:hAnsi="Garamond" w:cs="Times New Roman"/>
                <w:sz w:val="24"/>
                <w:szCs w:val="24"/>
              </w:rPr>
              <w:t xml:space="preserve"> nj</w:t>
            </w:r>
            <w:r w:rsidRPr="001939E3">
              <w:rPr>
                <w:rFonts w:ascii="Garamond" w:hAnsi="Garamond" w:cs="Times New Roman"/>
                <w:color w:val="2B2A29"/>
                <w:sz w:val="24"/>
                <w:szCs w:val="24"/>
              </w:rPr>
              <w:t>ë</w:t>
            </w:r>
            <w:r w:rsidRPr="001939E3">
              <w:rPr>
                <w:rFonts w:ascii="Garamond" w:hAnsi="Garamond" w:cs="Times New Roman"/>
                <w:sz w:val="24"/>
                <w:szCs w:val="24"/>
              </w:rPr>
              <w:t>sis</w:t>
            </w:r>
            <w:r w:rsidRPr="001939E3">
              <w:rPr>
                <w:rFonts w:ascii="Garamond" w:hAnsi="Garamond" w:cs="Times New Roman"/>
                <w:color w:val="2B2A29"/>
                <w:sz w:val="24"/>
                <w:szCs w:val="24"/>
              </w:rPr>
              <w:t>ë</w:t>
            </w:r>
            <w:r w:rsidRPr="001939E3">
              <w:rPr>
                <w:rFonts w:ascii="Garamond" w:hAnsi="Garamond" w:cs="Times New Roman"/>
                <w:sz w:val="24"/>
                <w:szCs w:val="24"/>
              </w:rPr>
              <w:t xml:space="preserve"> ATS n</w:t>
            </w:r>
            <w:r w:rsidRPr="001939E3">
              <w:rPr>
                <w:rFonts w:ascii="Garamond" w:hAnsi="Garamond" w:cs="Times New Roman"/>
                <w:color w:val="2B2A29"/>
                <w:sz w:val="24"/>
                <w:szCs w:val="24"/>
              </w:rPr>
              <w:t>ë</w:t>
            </w:r>
            <w:r w:rsidRPr="001939E3">
              <w:rPr>
                <w:rFonts w:ascii="Garamond" w:hAnsi="Garamond" w:cs="Times New Roman"/>
                <w:sz w:val="24"/>
                <w:szCs w:val="24"/>
              </w:rPr>
              <w:t xml:space="preserve"> sh</w:t>
            </w:r>
            <w:r w:rsidRPr="001939E3">
              <w:rPr>
                <w:rFonts w:ascii="Garamond" w:hAnsi="Garamond" w:cs="Times New Roman"/>
                <w:color w:val="2B2A29"/>
                <w:sz w:val="24"/>
                <w:szCs w:val="24"/>
              </w:rPr>
              <w:t>ë</w:t>
            </w:r>
            <w:r w:rsidRPr="001939E3">
              <w:rPr>
                <w:rFonts w:ascii="Garamond" w:hAnsi="Garamond" w:cs="Times New Roman"/>
                <w:sz w:val="24"/>
                <w:szCs w:val="24"/>
              </w:rPr>
              <w:t>rbim t</w:t>
            </w:r>
            <w:r w:rsidRPr="001939E3">
              <w:rPr>
                <w:rFonts w:ascii="Garamond" w:hAnsi="Garamond" w:cs="Times New Roman"/>
                <w:color w:val="2B2A29"/>
                <w:sz w:val="24"/>
                <w:szCs w:val="24"/>
              </w:rPr>
              <w:t>ë</w:t>
            </w:r>
            <w:r w:rsidRPr="001939E3">
              <w:rPr>
                <w:rFonts w:ascii="Garamond" w:hAnsi="Garamond" w:cs="Times New Roman"/>
                <w:sz w:val="24"/>
                <w:szCs w:val="24"/>
              </w:rPr>
              <w:t xml:space="preserve"> FIR ose CTA t</w:t>
            </w:r>
            <w:r w:rsidRPr="001939E3">
              <w:rPr>
                <w:rFonts w:ascii="Garamond" w:hAnsi="Garamond" w:cs="Times New Roman"/>
                <w:color w:val="2B2A29"/>
                <w:sz w:val="24"/>
                <w:szCs w:val="24"/>
              </w:rPr>
              <w:t>ë</w:t>
            </w:r>
            <w:r w:rsidRPr="001939E3">
              <w:rPr>
                <w:rFonts w:ascii="Garamond" w:hAnsi="Garamond" w:cs="Times New Roman"/>
                <w:sz w:val="24"/>
                <w:szCs w:val="24"/>
              </w:rPr>
              <w:t xml:space="preserve"> cil</w:t>
            </w:r>
            <w:r w:rsidRPr="001939E3">
              <w:rPr>
                <w:rFonts w:ascii="Garamond" w:hAnsi="Garamond" w:cs="Times New Roman"/>
                <w:color w:val="2B2A29"/>
                <w:sz w:val="24"/>
                <w:szCs w:val="24"/>
              </w:rPr>
              <w:t>ë</w:t>
            </w:r>
            <w:r w:rsidRPr="001939E3">
              <w:rPr>
                <w:rFonts w:ascii="Garamond" w:hAnsi="Garamond" w:cs="Times New Roman"/>
                <w:sz w:val="24"/>
                <w:szCs w:val="24"/>
              </w:rPr>
              <w:t>s i referohet SIGMET/AIRMET</w:t>
            </w:r>
          </w:p>
        </w:tc>
        <w:tc>
          <w:tcPr>
            <w:tcW w:w="4608" w:type="dxa"/>
            <w:gridSpan w:val="3"/>
          </w:tcPr>
          <w:p w14:paraId="16EA609C" w14:textId="2D718EBD" w:rsidR="00BE57BF" w:rsidRPr="001939E3" w:rsidRDefault="00BE57BF" w:rsidP="00390747">
            <w:pPr>
              <w:spacing w:after="120"/>
              <w:rPr>
                <w:rFonts w:ascii="Garamond" w:hAnsi="Garamond" w:cs="Times New Roman"/>
                <w:sz w:val="24"/>
                <w:szCs w:val="24"/>
              </w:rPr>
            </w:pPr>
            <w:r w:rsidRPr="001939E3">
              <w:rPr>
                <w:rFonts w:ascii="Garamond" w:hAnsi="Garamond" w:cs="Times New Roman"/>
                <w:sz w:val="24"/>
                <w:szCs w:val="24"/>
              </w:rPr>
              <w:t>nnnn</w:t>
            </w:r>
          </w:p>
        </w:tc>
      </w:tr>
      <w:tr w:rsidR="00390747" w:rsidRPr="001939E3" w14:paraId="30C41F50" w14:textId="77777777" w:rsidTr="00696D46">
        <w:tc>
          <w:tcPr>
            <w:tcW w:w="798" w:type="dxa"/>
          </w:tcPr>
          <w:p w14:paraId="7B52AD38"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2</w:t>
            </w:r>
          </w:p>
        </w:tc>
        <w:tc>
          <w:tcPr>
            <w:tcW w:w="1897" w:type="dxa"/>
            <w:gridSpan w:val="2"/>
          </w:tcPr>
          <w:p w14:paraId="2DCC4484"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Identifikimi (M)</w:t>
            </w:r>
          </w:p>
        </w:tc>
        <w:tc>
          <w:tcPr>
            <w:tcW w:w="2862" w:type="dxa"/>
            <w:gridSpan w:val="2"/>
          </w:tcPr>
          <w:p w14:paraId="106D4982"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Identifikimi i SIGMET ose AIRMET dhe numrit pasues</w:t>
            </w:r>
          </w:p>
        </w:tc>
        <w:tc>
          <w:tcPr>
            <w:tcW w:w="1988" w:type="dxa"/>
          </w:tcPr>
          <w:p w14:paraId="4BA9B3A1"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SIGMET nnnn</w:t>
            </w:r>
          </w:p>
        </w:tc>
        <w:tc>
          <w:tcPr>
            <w:tcW w:w="2620" w:type="dxa"/>
            <w:gridSpan w:val="2"/>
          </w:tcPr>
          <w:p w14:paraId="485CF231"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color w:val="2B2A29"/>
                <w:sz w:val="24"/>
                <w:szCs w:val="24"/>
              </w:rPr>
              <w:t>AIRMET [n] [n] n</w:t>
            </w:r>
          </w:p>
        </w:tc>
      </w:tr>
      <w:tr w:rsidR="00E80190" w:rsidRPr="001939E3" w14:paraId="2CCD9E08" w14:textId="77777777" w:rsidTr="00696D46">
        <w:trPr>
          <w:trHeight w:val="899"/>
        </w:trPr>
        <w:tc>
          <w:tcPr>
            <w:tcW w:w="798" w:type="dxa"/>
          </w:tcPr>
          <w:p w14:paraId="6EF20DE9" w14:textId="77777777" w:rsidR="00E80190"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3</w:t>
            </w:r>
          </w:p>
        </w:tc>
        <w:tc>
          <w:tcPr>
            <w:tcW w:w="1897" w:type="dxa"/>
            <w:gridSpan w:val="2"/>
          </w:tcPr>
          <w:p w14:paraId="570C9948" w14:textId="77777777" w:rsidR="00E80190"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Periudha e vlefshmërisë (M)</w:t>
            </w:r>
          </w:p>
        </w:tc>
        <w:tc>
          <w:tcPr>
            <w:tcW w:w="2862" w:type="dxa"/>
            <w:gridSpan w:val="2"/>
          </w:tcPr>
          <w:p w14:paraId="19613FE4" w14:textId="77777777" w:rsidR="00E80190"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Grupet datë-orë që tregojnë periudhën e vlefshmërisë në UTC</w:t>
            </w:r>
          </w:p>
        </w:tc>
        <w:tc>
          <w:tcPr>
            <w:tcW w:w="4608" w:type="dxa"/>
            <w:gridSpan w:val="3"/>
          </w:tcPr>
          <w:p w14:paraId="42DCD469" w14:textId="77777777" w:rsidR="00E80190" w:rsidRPr="001939E3" w:rsidRDefault="00E80190" w:rsidP="00390747">
            <w:pPr>
              <w:spacing w:after="120"/>
              <w:rPr>
                <w:rFonts w:ascii="Garamond" w:hAnsi="Garamond" w:cs="Times New Roman"/>
                <w:sz w:val="24"/>
                <w:szCs w:val="24"/>
              </w:rPr>
            </w:pPr>
            <w:r w:rsidRPr="001939E3">
              <w:rPr>
                <w:rFonts w:ascii="Garamond" w:hAnsi="Garamond" w:cs="Times New Roman"/>
                <w:color w:val="2B2A29"/>
                <w:sz w:val="24"/>
                <w:szCs w:val="24"/>
              </w:rPr>
              <w:t>VALID nnnnnn/nnnnnn</w:t>
            </w:r>
          </w:p>
        </w:tc>
      </w:tr>
      <w:tr w:rsidR="00E80190" w:rsidRPr="001939E3" w14:paraId="3FA2B040" w14:textId="77777777" w:rsidTr="00696D46">
        <w:tc>
          <w:tcPr>
            <w:tcW w:w="798" w:type="dxa"/>
          </w:tcPr>
          <w:p w14:paraId="6734633C" w14:textId="77777777" w:rsidR="00E80190"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4</w:t>
            </w:r>
          </w:p>
        </w:tc>
        <w:tc>
          <w:tcPr>
            <w:tcW w:w="1897" w:type="dxa"/>
            <w:gridSpan w:val="2"/>
          </w:tcPr>
          <w:p w14:paraId="5FCFD5D4" w14:textId="77777777" w:rsidR="00E80190"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Treguesi i vendndodhjes së MWO (M)</w:t>
            </w:r>
          </w:p>
        </w:tc>
        <w:tc>
          <w:tcPr>
            <w:tcW w:w="2862" w:type="dxa"/>
            <w:gridSpan w:val="2"/>
          </w:tcPr>
          <w:p w14:paraId="434B0879" w14:textId="77777777" w:rsidR="00E80190" w:rsidRPr="001939E3" w:rsidRDefault="00E80190" w:rsidP="00E80190">
            <w:pPr>
              <w:spacing w:after="120"/>
              <w:rPr>
                <w:rFonts w:ascii="Garamond" w:hAnsi="Garamond" w:cs="Times New Roman"/>
                <w:sz w:val="24"/>
                <w:szCs w:val="24"/>
              </w:rPr>
            </w:pPr>
            <w:r w:rsidRPr="001939E3">
              <w:rPr>
                <w:rFonts w:ascii="Garamond" w:hAnsi="Garamond" w:cs="Times New Roman"/>
                <w:sz w:val="24"/>
                <w:szCs w:val="24"/>
              </w:rPr>
              <w:t>Treguesi i vendndodhjes së MWO që e nis mesazhin me një vizë ndarëse</w:t>
            </w:r>
          </w:p>
        </w:tc>
        <w:tc>
          <w:tcPr>
            <w:tcW w:w="4608" w:type="dxa"/>
            <w:gridSpan w:val="3"/>
          </w:tcPr>
          <w:p w14:paraId="3090D75C" w14:textId="03833B0A" w:rsidR="00E80190" w:rsidRPr="001939E3" w:rsidRDefault="00BE57BF" w:rsidP="00390747">
            <w:pPr>
              <w:spacing w:after="120"/>
              <w:rPr>
                <w:rFonts w:ascii="Garamond" w:hAnsi="Garamond" w:cs="Times New Roman"/>
                <w:sz w:val="24"/>
                <w:szCs w:val="24"/>
              </w:rPr>
            </w:pPr>
            <w:r w:rsidRPr="001939E3">
              <w:rPr>
                <w:rFonts w:ascii="Garamond" w:hAnsi="Garamond" w:cs="Times New Roman"/>
                <w:sz w:val="24"/>
                <w:szCs w:val="24"/>
              </w:rPr>
              <w:t>nnnn-</w:t>
            </w:r>
          </w:p>
        </w:tc>
      </w:tr>
      <w:tr w:rsidR="00E80190" w:rsidRPr="001939E3" w14:paraId="4579B4FE" w14:textId="77777777" w:rsidTr="00696D46">
        <w:tc>
          <w:tcPr>
            <w:tcW w:w="798" w:type="dxa"/>
          </w:tcPr>
          <w:p w14:paraId="5F505A32" w14:textId="77777777" w:rsidR="00E80190"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5</w:t>
            </w:r>
          </w:p>
        </w:tc>
        <w:tc>
          <w:tcPr>
            <w:tcW w:w="9367" w:type="dxa"/>
            <w:gridSpan w:val="7"/>
          </w:tcPr>
          <w:p w14:paraId="28A10CED" w14:textId="77777777" w:rsidR="00E80190"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Linjë e re</w:t>
            </w:r>
          </w:p>
        </w:tc>
      </w:tr>
      <w:tr w:rsidR="00390747" w:rsidRPr="001939E3" w14:paraId="7A22865B" w14:textId="77777777" w:rsidTr="00696D46">
        <w:tc>
          <w:tcPr>
            <w:tcW w:w="798" w:type="dxa"/>
          </w:tcPr>
          <w:p w14:paraId="69214665"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6</w:t>
            </w:r>
          </w:p>
        </w:tc>
        <w:tc>
          <w:tcPr>
            <w:tcW w:w="1897" w:type="dxa"/>
            <w:gridSpan w:val="2"/>
          </w:tcPr>
          <w:p w14:paraId="3C966D87" w14:textId="17BE7F03" w:rsidR="00390747" w:rsidRPr="001939E3" w:rsidRDefault="00E80190" w:rsidP="00BE57BF">
            <w:pPr>
              <w:spacing w:after="120"/>
              <w:rPr>
                <w:rFonts w:ascii="Garamond" w:hAnsi="Garamond" w:cs="Times New Roman"/>
                <w:sz w:val="24"/>
                <w:szCs w:val="24"/>
              </w:rPr>
            </w:pPr>
            <w:r w:rsidRPr="001939E3">
              <w:rPr>
                <w:rFonts w:ascii="Garamond" w:hAnsi="Garamond" w:cs="Times New Roman"/>
                <w:sz w:val="24"/>
                <w:szCs w:val="24"/>
              </w:rPr>
              <w:t>Emri i FIR/CTA (M)</w:t>
            </w:r>
          </w:p>
        </w:tc>
        <w:tc>
          <w:tcPr>
            <w:tcW w:w="2862" w:type="dxa"/>
            <w:gridSpan w:val="2"/>
          </w:tcPr>
          <w:p w14:paraId="71F4AFE7"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color w:val="2B2A29"/>
                <w:sz w:val="24"/>
                <w:szCs w:val="24"/>
              </w:rPr>
              <w:t>Treguesi i vendndodhjes dhe emri i FIR/CTA për të cilat janë lëshuar SIGMET/AIRMET</w:t>
            </w:r>
          </w:p>
        </w:tc>
        <w:tc>
          <w:tcPr>
            <w:tcW w:w="1988" w:type="dxa"/>
          </w:tcPr>
          <w:tbl>
            <w:tblPr>
              <w:tblW w:w="0" w:type="auto"/>
              <w:tblBorders>
                <w:top w:val="nil"/>
                <w:left w:val="nil"/>
                <w:bottom w:val="nil"/>
                <w:right w:val="nil"/>
              </w:tblBorders>
              <w:tblLook w:val="0000" w:firstRow="0" w:lastRow="0" w:firstColumn="0" w:lastColumn="0" w:noHBand="0" w:noVBand="0"/>
            </w:tblPr>
            <w:tblGrid>
              <w:gridCol w:w="1772"/>
            </w:tblGrid>
            <w:tr w:rsidR="00BE57BF" w:rsidRPr="001939E3" w14:paraId="3BC7AC37" w14:textId="77777777">
              <w:trPr>
                <w:trHeight w:val="649"/>
              </w:trPr>
              <w:tc>
                <w:tcPr>
                  <w:tcW w:w="0" w:type="auto"/>
                </w:tcPr>
                <w:p w14:paraId="6D53F842" w14:textId="77777777" w:rsidR="00BE57BF" w:rsidRPr="001939E3" w:rsidRDefault="00BE57BF" w:rsidP="00BE57BF">
                  <w:pPr>
                    <w:widowControl/>
                    <w:autoSpaceDE w:val="0"/>
                    <w:autoSpaceDN w:val="0"/>
                    <w:adjustRightInd w:val="0"/>
                    <w:rPr>
                      <w:rFonts w:ascii="Garamond" w:hAnsi="Garamond" w:cs="Times New Roman"/>
                      <w:color w:val="000000"/>
                      <w:sz w:val="24"/>
                      <w:szCs w:val="24"/>
                      <w:lang w:val="en-US"/>
                    </w:rPr>
                  </w:pPr>
                  <w:r w:rsidRPr="001939E3">
                    <w:rPr>
                      <w:rFonts w:ascii="Garamond" w:hAnsi="Garamond" w:cs="Times New Roman"/>
                      <w:color w:val="000000"/>
                      <w:sz w:val="24"/>
                      <w:szCs w:val="24"/>
                      <w:lang w:val="en-US"/>
                    </w:rPr>
                    <w:t>nnnn nnnnnnnnnn FIR</w:t>
                  </w:r>
                </w:p>
                <w:p w14:paraId="4967DB6F" w14:textId="6F3FC74B" w:rsidR="00BE57BF" w:rsidRPr="001939E3" w:rsidRDefault="00BE57BF" w:rsidP="00BE57BF">
                  <w:pPr>
                    <w:widowControl/>
                    <w:autoSpaceDE w:val="0"/>
                    <w:autoSpaceDN w:val="0"/>
                    <w:adjustRightInd w:val="0"/>
                    <w:rPr>
                      <w:rFonts w:ascii="Garamond" w:hAnsi="Garamond" w:cs="Times New Roman"/>
                      <w:color w:val="000000"/>
                      <w:sz w:val="24"/>
                      <w:szCs w:val="24"/>
                      <w:lang w:val="en-US"/>
                    </w:rPr>
                  </w:pPr>
                  <w:r w:rsidRPr="001939E3">
                    <w:rPr>
                      <w:rFonts w:ascii="Garamond" w:hAnsi="Garamond" w:cs="Times New Roman"/>
                      <w:color w:val="000000"/>
                      <w:sz w:val="24"/>
                      <w:szCs w:val="24"/>
                      <w:lang w:val="en-US"/>
                    </w:rPr>
                    <w:t>ose</w:t>
                  </w:r>
                </w:p>
                <w:p w14:paraId="305A1B0D" w14:textId="77777777" w:rsidR="00BE57BF" w:rsidRPr="001939E3" w:rsidRDefault="00BE57BF" w:rsidP="00BE57BF">
                  <w:pPr>
                    <w:widowControl/>
                    <w:autoSpaceDE w:val="0"/>
                    <w:autoSpaceDN w:val="0"/>
                    <w:adjustRightInd w:val="0"/>
                    <w:rPr>
                      <w:rFonts w:ascii="Garamond" w:hAnsi="Garamond" w:cs="Times New Roman"/>
                      <w:color w:val="000000"/>
                      <w:sz w:val="24"/>
                      <w:szCs w:val="24"/>
                      <w:lang w:val="en-US"/>
                    </w:rPr>
                  </w:pPr>
                  <w:r w:rsidRPr="001939E3">
                    <w:rPr>
                      <w:rFonts w:ascii="Garamond" w:hAnsi="Garamond" w:cs="Times New Roman"/>
                      <w:color w:val="000000"/>
                      <w:sz w:val="24"/>
                      <w:szCs w:val="24"/>
                      <w:lang w:val="en-US"/>
                    </w:rPr>
                    <w:t>UIR</w:t>
                  </w:r>
                </w:p>
                <w:p w14:paraId="0BCC8084" w14:textId="2B2FCCB5" w:rsidR="00BE57BF" w:rsidRPr="001939E3" w:rsidRDefault="00BE57BF" w:rsidP="00BE57BF">
                  <w:pPr>
                    <w:widowControl/>
                    <w:autoSpaceDE w:val="0"/>
                    <w:autoSpaceDN w:val="0"/>
                    <w:adjustRightInd w:val="0"/>
                    <w:rPr>
                      <w:rFonts w:ascii="Garamond" w:hAnsi="Garamond" w:cs="Times New Roman"/>
                      <w:color w:val="000000"/>
                      <w:sz w:val="24"/>
                      <w:szCs w:val="24"/>
                      <w:lang w:val="en-US"/>
                    </w:rPr>
                  </w:pPr>
                  <w:r w:rsidRPr="001939E3">
                    <w:rPr>
                      <w:rFonts w:ascii="Garamond" w:hAnsi="Garamond" w:cs="Times New Roman"/>
                      <w:color w:val="000000"/>
                      <w:sz w:val="24"/>
                      <w:szCs w:val="24"/>
                      <w:lang w:val="en-US"/>
                    </w:rPr>
                    <w:t>ose</w:t>
                  </w:r>
                </w:p>
                <w:p w14:paraId="3F6B03AC" w14:textId="77777777" w:rsidR="00BE57BF" w:rsidRPr="001939E3" w:rsidRDefault="00BE57BF" w:rsidP="00BE57BF">
                  <w:pPr>
                    <w:widowControl/>
                    <w:autoSpaceDE w:val="0"/>
                    <w:autoSpaceDN w:val="0"/>
                    <w:adjustRightInd w:val="0"/>
                    <w:rPr>
                      <w:rFonts w:ascii="Garamond" w:hAnsi="Garamond" w:cs="Times New Roman"/>
                      <w:color w:val="000000"/>
                      <w:sz w:val="24"/>
                      <w:szCs w:val="24"/>
                      <w:lang w:val="en-US"/>
                    </w:rPr>
                  </w:pPr>
                  <w:r w:rsidRPr="001939E3">
                    <w:rPr>
                      <w:rFonts w:ascii="Garamond" w:hAnsi="Garamond" w:cs="Times New Roman"/>
                      <w:color w:val="000000"/>
                      <w:sz w:val="24"/>
                      <w:szCs w:val="24"/>
                      <w:lang w:val="en-US"/>
                    </w:rPr>
                    <w:t>FIR/UIR</w:t>
                  </w:r>
                </w:p>
                <w:p w14:paraId="0778AE69" w14:textId="5EB7FF11" w:rsidR="00BE57BF" w:rsidRPr="001939E3" w:rsidRDefault="00BE57BF" w:rsidP="00BE57BF">
                  <w:pPr>
                    <w:widowControl/>
                    <w:autoSpaceDE w:val="0"/>
                    <w:autoSpaceDN w:val="0"/>
                    <w:adjustRightInd w:val="0"/>
                    <w:rPr>
                      <w:rFonts w:ascii="Garamond" w:hAnsi="Garamond" w:cs="EUAlbertina"/>
                      <w:color w:val="000000"/>
                      <w:sz w:val="24"/>
                      <w:szCs w:val="24"/>
                      <w:lang w:val="en-US"/>
                    </w:rPr>
                  </w:pPr>
                  <w:r w:rsidRPr="001939E3">
                    <w:rPr>
                      <w:rFonts w:ascii="Garamond" w:hAnsi="Garamond" w:cs="Times New Roman"/>
                      <w:color w:val="000000"/>
                      <w:sz w:val="24"/>
                      <w:szCs w:val="24"/>
                      <w:lang w:val="en-US"/>
                    </w:rPr>
                    <w:t>ose nnnn nnnnnnnnnn CTA</w:t>
                  </w:r>
                </w:p>
              </w:tc>
            </w:tr>
          </w:tbl>
          <w:p w14:paraId="530D2548" w14:textId="43950505" w:rsidR="00390747" w:rsidRPr="001939E3" w:rsidRDefault="00390747" w:rsidP="00BE57BF">
            <w:pPr>
              <w:spacing w:after="120"/>
              <w:rPr>
                <w:rFonts w:ascii="Garamond" w:hAnsi="Garamond" w:cs="Times New Roman"/>
                <w:sz w:val="24"/>
                <w:szCs w:val="24"/>
              </w:rPr>
            </w:pPr>
          </w:p>
        </w:tc>
        <w:tc>
          <w:tcPr>
            <w:tcW w:w="2620" w:type="dxa"/>
            <w:gridSpan w:val="2"/>
          </w:tcPr>
          <w:p w14:paraId="3A5C1871"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color w:val="2B2A29"/>
                <w:sz w:val="24"/>
                <w:szCs w:val="24"/>
              </w:rPr>
              <w:t>nnnn nnnnnnnnnn FIR [/n]</w:t>
            </w:r>
          </w:p>
        </w:tc>
      </w:tr>
      <w:tr w:rsidR="00E80190" w:rsidRPr="001939E3" w14:paraId="0A3D9EBB" w14:textId="77777777" w:rsidTr="00696D46">
        <w:tc>
          <w:tcPr>
            <w:tcW w:w="798" w:type="dxa"/>
          </w:tcPr>
          <w:p w14:paraId="19895310" w14:textId="77777777" w:rsidR="00E80190"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7</w:t>
            </w:r>
          </w:p>
        </w:tc>
        <w:tc>
          <w:tcPr>
            <w:tcW w:w="9367" w:type="dxa"/>
            <w:gridSpan w:val="7"/>
          </w:tcPr>
          <w:p w14:paraId="444445FC" w14:textId="6BC80559" w:rsidR="00E80190" w:rsidRPr="001939E3" w:rsidRDefault="00E80190" w:rsidP="00390747">
            <w:pPr>
              <w:spacing w:after="120"/>
              <w:rPr>
                <w:rFonts w:ascii="Garamond" w:hAnsi="Garamond" w:cs="Times New Roman"/>
                <w:sz w:val="24"/>
                <w:szCs w:val="24"/>
              </w:rPr>
            </w:pPr>
            <w:r w:rsidRPr="001939E3">
              <w:rPr>
                <w:rFonts w:ascii="Garamond" w:hAnsi="Garamond" w:cs="Times New Roman"/>
                <w:color w:val="2B2A29"/>
                <w:sz w:val="24"/>
                <w:szCs w:val="24"/>
              </w:rPr>
              <w:t xml:space="preserve">NËSE SIGMET </w:t>
            </w:r>
            <w:r w:rsidR="00BE57BF" w:rsidRPr="001939E3">
              <w:rPr>
                <w:rFonts w:ascii="Garamond" w:hAnsi="Garamond" w:cs="Times New Roman"/>
                <w:color w:val="2B2A29"/>
                <w:sz w:val="24"/>
                <w:szCs w:val="24"/>
              </w:rPr>
              <w:t xml:space="preserve">OSE AIRMET </w:t>
            </w:r>
            <w:r w:rsidRPr="001939E3">
              <w:rPr>
                <w:rFonts w:ascii="Garamond" w:hAnsi="Garamond" w:cs="Times New Roman"/>
                <w:color w:val="2B2A29"/>
                <w:sz w:val="24"/>
                <w:szCs w:val="24"/>
              </w:rPr>
              <w:t>DO TË ANULOHET, SHIKO DETAJET NË FUND TË MODELIT.</w:t>
            </w:r>
          </w:p>
        </w:tc>
      </w:tr>
      <w:tr w:rsidR="00390747" w:rsidRPr="001939E3" w14:paraId="394E0986" w14:textId="77777777" w:rsidTr="00696D46">
        <w:tc>
          <w:tcPr>
            <w:tcW w:w="798" w:type="dxa"/>
          </w:tcPr>
          <w:p w14:paraId="78FF18AA"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8</w:t>
            </w:r>
          </w:p>
        </w:tc>
        <w:tc>
          <w:tcPr>
            <w:tcW w:w="1897" w:type="dxa"/>
            <w:gridSpan w:val="2"/>
          </w:tcPr>
          <w:p w14:paraId="6D621C74" w14:textId="46EE69E8" w:rsidR="00390747" w:rsidRPr="001939E3" w:rsidRDefault="00E80190" w:rsidP="00BE57BF">
            <w:pPr>
              <w:spacing w:after="120"/>
              <w:rPr>
                <w:rFonts w:ascii="Garamond" w:hAnsi="Garamond" w:cs="Times New Roman"/>
                <w:sz w:val="24"/>
                <w:szCs w:val="24"/>
              </w:rPr>
            </w:pPr>
            <w:r w:rsidRPr="001939E3">
              <w:rPr>
                <w:rFonts w:ascii="Garamond" w:hAnsi="Garamond" w:cs="Times New Roman"/>
                <w:sz w:val="24"/>
                <w:szCs w:val="24"/>
              </w:rPr>
              <w:t>Tregues i statusit (</w:t>
            </w:r>
            <w:r w:rsidR="00BE57BF" w:rsidRPr="001939E3">
              <w:rPr>
                <w:rFonts w:ascii="Garamond" w:hAnsi="Garamond" w:cs="Times New Roman"/>
                <w:sz w:val="24"/>
                <w:szCs w:val="24"/>
              </w:rPr>
              <w:t>C</w:t>
            </w:r>
            <w:r w:rsidRPr="001939E3">
              <w:rPr>
                <w:rFonts w:ascii="Garamond" w:hAnsi="Garamond" w:cs="Times New Roman"/>
                <w:sz w:val="24"/>
                <w:szCs w:val="24"/>
              </w:rPr>
              <w:t>) (</w:t>
            </w:r>
            <w:r w:rsidRPr="001939E3">
              <w:rPr>
                <w:rFonts w:ascii="Garamond" w:hAnsi="Garamond" w:cs="Times New Roman"/>
                <w:sz w:val="24"/>
                <w:szCs w:val="24"/>
                <w:vertAlign w:val="superscript"/>
              </w:rPr>
              <w:t>1</w:t>
            </w:r>
            <w:r w:rsidRPr="001939E3">
              <w:rPr>
                <w:rFonts w:ascii="Garamond" w:hAnsi="Garamond" w:cs="Times New Roman"/>
                <w:sz w:val="24"/>
                <w:szCs w:val="24"/>
              </w:rPr>
              <w:t>)</w:t>
            </w:r>
          </w:p>
        </w:tc>
        <w:tc>
          <w:tcPr>
            <w:tcW w:w="2862" w:type="dxa"/>
            <w:gridSpan w:val="2"/>
          </w:tcPr>
          <w:p w14:paraId="67EA8127"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Tregues i testit ose ushtrimit</w:t>
            </w:r>
          </w:p>
        </w:tc>
        <w:tc>
          <w:tcPr>
            <w:tcW w:w="1988" w:type="dxa"/>
          </w:tcPr>
          <w:p w14:paraId="2A69AE7A"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TEST ose EXER</w:t>
            </w:r>
          </w:p>
        </w:tc>
        <w:tc>
          <w:tcPr>
            <w:tcW w:w="2620" w:type="dxa"/>
            <w:gridSpan w:val="2"/>
          </w:tcPr>
          <w:p w14:paraId="33575B15" w14:textId="77777777" w:rsidR="00390747"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TEST ose EXER</w:t>
            </w:r>
          </w:p>
        </w:tc>
      </w:tr>
      <w:tr w:rsidR="00E80190" w:rsidRPr="001939E3" w14:paraId="233C9691" w14:textId="77777777" w:rsidTr="00696D46">
        <w:tc>
          <w:tcPr>
            <w:tcW w:w="798" w:type="dxa"/>
          </w:tcPr>
          <w:p w14:paraId="01D02BCE" w14:textId="77777777" w:rsidR="00E80190" w:rsidRPr="001939E3" w:rsidRDefault="00E80190" w:rsidP="00390747">
            <w:pPr>
              <w:spacing w:after="120"/>
              <w:rPr>
                <w:rFonts w:ascii="Garamond" w:hAnsi="Garamond" w:cs="Times New Roman"/>
                <w:sz w:val="24"/>
                <w:szCs w:val="24"/>
              </w:rPr>
            </w:pPr>
            <w:r w:rsidRPr="001939E3">
              <w:rPr>
                <w:rFonts w:ascii="Garamond" w:hAnsi="Garamond" w:cs="Times New Roman"/>
                <w:sz w:val="24"/>
                <w:szCs w:val="24"/>
              </w:rPr>
              <w:t>9</w:t>
            </w:r>
          </w:p>
        </w:tc>
        <w:tc>
          <w:tcPr>
            <w:tcW w:w="9367" w:type="dxa"/>
            <w:gridSpan w:val="7"/>
          </w:tcPr>
          <w:p w14:paraId="2A2D344F" w14:textId="77777777" w:rsidR="00E80190" w:rsidRPr="001939E3" w:rsidRDefault="00571C90" w:rsidP="00390747">
            <w:pPr>
              <w:spacing w:after="120"/>
              <w:rPr>
                <w:rFonts w:ascii="Garamond" w:hAnsi="Garamond" w:cs="Times New Roman"/>
                <w:sz w:val="24"/>
                <w:szCs w:val="24"/>
              </w:rPr>
            </w:pPr>
            <w:r w:rsidRPr="001939E3">
              <w:rPr>
                <w:rFonts w:ascii="Garamond" w:hAnsi="Garamond" w:cs="Times New Roman"/>
                <w:sz w:val="24"/>
                <w:szCs w:val="24"/>
              </w:rPr>
              <w:t>Rresht i ri</w:t>
            </w:r>
          </w:p>
        </w:tc>
      </w:tr>
      <w:tr w:rsidR="00683110" w:rsidRPr="001939E3" w14:paraId="7FB16B63" w14:textId="77777777" w:rsidTr="00696D46">
        <w:tc>
          <w:tcPr>
            <w:tcW w:w="798" w:type="dxa"/>
          </w:tcPr>
          <w:p w14:paraId="6668F750" w14:textId="77777777" w:rsidR="00E80190" w:rsidRPr="001939E3" w:rsidRDefault="00E80190" w:rsidP="00436F1D">
            <w:pPr>
              <w:spacing w:after="120"/>
              <w:rPr>
                <w:rFonts w:ascii="Garamond" w:hAnsi="Garamond" w:cs="Times New Roman"/>
                <w:sz w:val="24"/>
                <w:szCs w:val="24"/>
              </w:rPr>
            </w:pPr>
            <w:r w:rsidRPr="001939E3">
              <w:rPr>
                <w:rFonts w:ascii="Garamond" w:hAnsi="Garamond" w:cs="Times New Roman"/>
                <w:sz w:val="24"/>
                <w:szCs w:val="24"/>
              </w:rPr>
              <w:t>1</w:t>
            </w:r>
            <w:r w:rsidR="00FF7113" w:rsidRPr="001939E3">
              <w:rPr>
                <w:rFonts w:ascii="Garamond" w:hAnsi="Garamond" w:cs="Times New Roman"/>
                <w:sz w:val="24"/>
                <w:szCs w:val="24"/>
              </w:rPr>
              <w:t>0</w:t>
            </w:r>
          </w:p>
        </w:tc>
        <w:tc>
          <w:tcPr>
            <w:tcW w:w="1537" w:type="dxa"/>
          </w:tcPr>
          <w:p w14:paraId="63E4B292" w14:textId="77777777" w:rsidR="00E80190" w:rsidRPr="001939E3" w:rsidRDefault="00683110" w:rsidP="00436F1D">
            <w:pPr>
              <w:spacing w:after="120"/>
              <w:rPr>
                <w:rFonts w:ascii="Garamond" w:hAnsi="Garamond" w:cs="Times New Roman"/>
                <w:sz w:val="24"/>
                <w:szCs w:val="24"/>
              </w:rPr>
            </w:pPr>
            <w:r w:rsidRPr="001939E3">
              <w:rPr>
                <w:rFonts w:ascii="Garamond" w:hAnsi="Garamond" w:cs="Times New Roman"/>
                <w:sz w:val="24"/>
                <w:szCs w:val="24"/>
              </w:rPr>
              <w:t xml:space="preserve">Fenomeni </w:t>
            </w:r>
            <w:r w:rsidR="00E80190" w:rsidRPr="001939E3">
              <w:rPr>
                <w:rFonts w:ascii="Garamond" w:hAnsi="Garamond" w:cs="Times New Roman"/>
                <w:sz w:val="24"/>
                <w:szCs w:val="24"/>
              </w:rPr>
              <w:t>(M)</w:t>
            </w:r>
          </w:p>
        </w:tc>
        <w:tc>
          <w:tcPr>
            <w:tcW w:w="2340" w:type="dxa"/>
            <w:gridSpan w:val="2"/>
          </w:tcPr>
          <w:p w14:paraId="57A36434" w14:textId="77777777" w:rsidR="00E80190" w:rsidRPr="001939E3" w:rsidRDefault="00683110" w:rsidP="00436F1D">
            <w:pPr>
              <w:spacing w:after="120"/>
              <w:rPr>
                <w:rFonts w:ascii="Garamond" w:hAnsi="Garamond" w:cs="Times New Roman"/>
                <w:sz w:val="24"/>
                <w:szCs w:val="24"/>
              </w:rPr>
            </w:pPr>
            <w:r w:rsidRPr="001939E3">
              <w:rPr>
                <w:rFonts w:ascii="Garamond" w:hAnsi="Garamond" w:cs="Times New Roman"/>
                <w:sz w:val="24"/>
                <w:szCs w:val="24"/>
              </w:rPr>
              <w:t>Përshkrimi i fenomenit që shkakton lëshimin e SIGMET / AIRMET</w:t>
            </w:r>
          </w:p>
        </w:tc>
        <w:tc>
          <w:tcPr>
            <w:tcW w:w="2880" w:type="dxa"/>
            <w:gridSpan w:val="3"/>
          </w:tcPr>
          <w:p w14:paraId="3247FE93"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OBSC TS[GR] </w:t>
            </w:r>
          </w:p>
          <w:p w14:paraId="0EFE2585"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EMBD TS[GR] </w:t>
            </w:r>
          </w:p>
          <w:p w14:paraId="46F22A2B"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FRQ TS[GR] </w:t>
            </w:r>
          </w:p>
          <w:p w14:paraId="53489F11"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SQL TS[GR]</w:t>
            </w:r>
          </w:p>
          <w:p w14:paraId="240B3B26"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TC nnnnnnnnnn PSN Nnn [nn] ose Snn [nn] Wnnn [nn] ose Ennn [nn] CB </w:t>
            </w:r>
          </w:p>
          <w:p w14:paraId="5DE8F0D4"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ose </w:t>
            </w:r>
          </w:p>
          <w:p w14:paraId="4C6BCE8E"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TC NN (</w:t>
            </w:r>
            <w:r w:rsidRPr="001939E3">
              <w:rPr>
                <w:rFonts w:ascii="Garamond" w:hAnsi="Garamond" w:cs="Times New Roman"/>
                <w:sz w:val="24"/>
                <w:szCs w:val="24"/>
                <w:vertAlign w:val="superscript"/>
              </w:rPr>
              <w:t>2</w:t>
            </w:r>
            <w:r w:rsidRPr="001939E3">
              <w:rPr>
                <w:rFonts w:ascii="Garamond" w:hAnsi="Garamond" w:cs="Times New Roman"/>
                <w:sz w:val="24"/>
                <w:szCs w:val="24"/>
              </w:rPr>
              <w:t>) PSN Nnn [nn] ose Snn [nn] Wnnn [nn] ose Ennn [nn] CB</w:t>
            </w:r>
          </w:p>
          <w:p w14:paraId="5EDFF9BF"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lastRenderedPageBreak/>
              <w:t xml:space="preserve">SEV TURB </w:t>
            </w:r>
          </w:p>
          <w:p w14:paraId="517CFE42"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SEV ICE </w:t>
            </w:r>
          </w:p>
          <w:p w14:paraId="43331D11"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SEV ICE (FZRA) </w:t>
            </w:r>
          </w:p>
          <w:p w14:paraId="1AEEEF04"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SEV MTW </w:t>
            </w:r>
          </w:p>
          <w:p w14:paraId="5B543E20"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HVY DS </w:t>
            </w:r>
          </w:p>
          <w:p w14:paraId="49E02B04"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HVY SS </w:t>
            </w:r>
          </w:p>
          <w:p w14:paraId="37DF06AE" w14:textId="5765164F"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[VA ERUPTION] [MT nnnnnnnn</w:t>
            </w:r>
            <w:r w:rsidR="00BE57BF" w:rsidRPr="001939E3">
              <w:rPr>
                <w:rFonts w:ascii="Garamond" w:hAnsi="Garamond" w:cs="Times New Roman"/>
                <w:sz w:val="24"/>
                <w:szCs w:val="24"/>
              </w:rPr>
              <w:t>n</w:t>
            </w:r>
            <w:r w:rsidRPr="001939E3">
              <w:rPr>
                <w:rFonts w:ascii="Garamond" w:hAnsi="Garamond" w:cs="Times New Roman"/>
                <w:sz w:val="24"/>
                <w:szCs w:val="24"/>
              </w:rPr>
              <w:t xml:space="preserve">n] </w:t>
            </w:r>
          </w:p>
          <w:p w14:paraId="02100CF8"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[PSN Nnn [nn] or Snn [nn] Ennn [nn] or Wnnn [nn]] </w:t>
            </w:r>
          </w:p>
          <w:p w14:paraId="3CCE2BB5"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VA CLD </w:t>
            </w:r>
          </w:p>
          <w:p w14:paraId="4C6F9FA3" w14:textId="77777777" w:rsidR="00E8019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RDOACT CLD</w:t>
            </w:r>
          </w:p>
        </w:tc>
        <w:tc>
          <w:tcPr>
            <w:tcW w:w="2610" w:type="dxa"/>
          </w:tcPr>
          <w:p w14:paraId="714C1BBC" w14:textId="4361C1FF"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lastRenderedPageBreak/>
              <w:t>SFC WIND nnn/nn[n] KT</w:t>
            </w:r>
          </w:p>
          <w:p w14:paraId="0FD0EE3D" w14:textId="185C2FE0"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SFC VIS </w:t>
            </w:r>
            <w:r w:rsidR="00AD13DB" w:rsidRPr="001939E3">
              <w:rPr>
                <w:rFonts w:ascii="Garamond" w:hAnsi="Garamond" w:cs="Times New Roman"/>
                <w:sz w:val="24"/>
                <w:szCs w:val="24"/>
              </w:rPr>
              <w:t>[n][n]</w:t>
            </w:r>
            <w:r w:rsidRPr="001939E3">
              <w:rPr>
                <w:rFonts w:ascii="Garamond" w:hAnsi="Garamond" w:cs="Times New Roman"/>
                <w:sz w:val="24"/>
                <w:szCs w:val="24"/>
              </w:rPr>
              <w:t>nnM (nn)</w:t>
            </w:r>
          </w:p>
          <w:p w14:paraId="5D506636"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ISOL TS[GR] </w:t>
            </w:r>
          </w:p>
          <w:p w14:paraId="706E0D77"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OCNL TS[GR]</w:t>
            </w:r>
          </w:p>
          <w:p w14:paraId="490784FE"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 MT OBSC </w:t>
            </w:r>
          </w:p>
          <w:p w14:paraId="4085DA5E"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BKN CLD</w:t>
            </w:r>
          </w:p>
          <w:p w14:paraId="6A1716AC" w14:textId="12916CA8" w:rsidR="00FF7113" w:rsidRPr="001939E3" w:rsidRDefault="00FF7113" w:rsidP="00683110">
            <w:pPr>
              <w:spacing w:after="120"/>
              <w:rPr>
                <w:rFonts w:ascii="Garamond" w:hAnsi="Garamond" w:cs="Times New Roman"/>
                <w:sz w:val="24"/>
                <w:szCs w:val="24"/>
              </w:rPr>
            </w:pPr>
            <w:r w:rsidRPr="001939E3">
              <w:rPr>
                <w:rFonts w:ascii="Garamond" w:hAnsi="Garamond" w:cs="Times New Roman"/>
                <w:sz w:val="24"/>
                <w:szCs w:val="24"/>
              </w:rPr>
              <w:t>BKN CLD [n] nnn/[ABV]</w:t>
            </w:r>
            <w:r w:rsidR="00AD13DB" w:rsidRPr="001939E3">
              <w:rPr>
                <w:rFonts w:ascii="Garamond" w:hAnsi="Garamond" w:cs="Times New Roman"/>
                <w:sz w:val="24"/>
                <w:szCs w:val="24"/>
              </w:rPr>
              <w:t>[n]</w:t>
            </w:r>
            <w:r w:rsidRPr="001939E3">
              <w:rPr>
                <w:rFonts w:ascii="Garamond" w:hAnsi="Garamond" w:cs="Times New Roman"/>
                <w:sz w:val="24"/>
                <w:szCs w:val="24"/>
              </w:rPr>
              <w:t xml:space="preserve"> nnnnFT</w:t>
            </w:r>
            <w:r w:rsidR="00683110" w:rsidRPr="001939E3">
              <w:rPr>
                <w:rFonts w:ascii="Garamond" w:hAnsi="Garamond" w:cs="Times New Roman"/>
                <w:sz w:val="24"/>
                <w:szCs w:val="24"/>
              </w:rPr>
              <w:t xml:space="preserve"> </w:t>
            </w:r>
            <w:r w:rsidRPr="001939E3">
              <w:rPr>
                <w:rFonts w:ascii="Garamond" w:hAnsi="Garamond" w:cs="Times New Roman"/>
                <w:sz w:val="24"/>
                <w:szCs w:val="24"/>
              </w:rPr>
              <w:t>ose</w:t>
            </w:r>
          </w:p>
          <w:p w14:paraId="12CDAC1D" w14:textId="77777777" w:rsidR="00FF7113" w:rsidRPr="001939E3" w:rsidRDefault="00FF7113" w:rsidP="00683110">
            <w:pPr>
              <w:spacing w:after="120"/>
              <w:rPr>
                <w:rFonts w:ascii="Garamond" w:hAnsi="Garamond" w:cs="Times New Roman"/>
                <w:sz w:val="24"/>
                <w:szCs w:val="24"/>
              </w:rPr>
            </w:pPr>
            <w:r w:rsidRPr="001939E3">
              <w:rPr>
                <w:rFonts w:ascii="Garamond" w:hAnsi="Garamond" w:cs="Times New Roman"/>
                <w:sz w:val="24"/>
                <w:szCs w:val="24"/>
              </w:rPr>
              <w:t xml:space="preserve">BKN CLD SFC/ [ABV] </w:t>
            </w:r>
            <w:r w:rsidRPr="001939E3">
              <w:rPr>
                <w:rFonts w:ascii="Garamond" w:hAnsi="Garamond" w:cs="Times New Roman"/>
                <w:sz w:val="24"/>
                <w:szCs w:val="24"/>
              </w:rPr>
              <w:lastRenderedPageBreak/>
              <w:t>[n] nnnnFT ose</w:t>
            </w:r>
          </w:p>
          <w:p w14:paraId="77509006" w14:textId="77777777" w:rsidR="00FF7113"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OVC CLD</w:t>
            </w:r>
            <w:r w:rsidR="00FF7113" w:rsidRPr="001939E3">
              <w:rPr>
                <w:rFonts w:ascii="Garamond" w:hAnsi="Garamond" w:cs="Times New Roman"/>
                <w:sz w:val="24"/>
                <w:szCs w:val="24"/>
              </w:rPr>
              <w:t xml:space="preserve">  [n]</w:t>
            </w:r>
            <w:r w:rsidRPr="001939E3">
              <w:rPr>
                <w:rFonts w:ascii="Garamond" w:hAnsi="Garamond" w:cs="Times New Roman"/>
                <w:sz w:val="24"/>
                <w:szCs w:val="24"/>
              </w:rPr>
              <w:t>nnn/</w:t>
            </w:r>
            <w:r w:rsidR="00FF7113" w:rsidRPr="001939E3">
              <w:rPr>
                <w:rFonts w:ascii="Garamond" w:hAnsi="Garamond" w:cs="Times New Roman"/>
                <w:sz w:val="24"/>
                <w:szCs w:val="24"/>
              </w:rPr>
              <w:t xml:space="preserve"> [ABV] [n] nnnnFT </w:t>
            </w:r>
            <w:r w:rsidRPr="001939E3">
              <w:rPr>
                <w:rFonts w:ascii="Garamond" w:hAnsi="Garamond" w:cs="Times New Roman"/>
                <w:sz w:val="24"/>
                <w:szCs w:val="24"/>
              </w:rPr>
              <w:t xml:space="preserve">ose </w:t>
            </w:r>
          </w:p>
          <w:p w14:paraId="68B23EEC" w14:textId="77777777" w:rsidR="00FF7113" w:rsidRPr="001939E3" w:rsidRDefault="00FF7113" w:rsidP="00683110">
            <w:pPr>
              <w:spacing w:after="120"/>
              <w:rPr>
                <w:rFonts w:ascii="Garamond" w:hAnsi="Garamond" w:cs="Times New Roman"/>
                <w:sz w:val="24"/>
                <w:szCs w:val="24"/>
              </w:rPr>
            </w:pPr>
            <w:r w:rsidRPr="001939E3">
              <w:rPr>
                <w:rFonts w:ascii="Garamond" w:hAnsi="Garamond" w:cs="Times New Roman"/>
                <w:sz w:val="24"/>
                <w:szCs w:val="24"/>
              </w:rPr>
              <w:t xml:space="preserve">OVC CLD SFC/ </w:t>
            </w:r>
            <w:r w:rsidR="00683110" w:rsidRPr="001939E3">
              <w:rPr>
                <w:rFonts w:ascii="Garamond" w:hAnsi="Garamond" w:cs="Times New Roman"/>
                <w:sz w:val="24"/>
                <w:szCs w:val="24"/>
              </w:rPr>
              <w:t xml:space="preserve">[ABV] </w:t>
            </w:r>
            <w:r w:rsidRPr="001939E3">
              <w:rPr>
                <w:rFonts w:ascii="Garamond" w:hAnsi="Garamond" w:cs="Times New Roman"/>
                <w:sz w:val="24"/>
                <w:szCs w:val="24"/>
              </w:rPr>
              <w:t xml:space="preserve">[n] </w:t>
            </w:r>
            <w:r w:rsidR="00683110" w:rsidRPr="001939E3">
              <w:rPr>
                <w:rFonts w:ascii="Garamond" w:hAnsi="Garamond" w:cs="Times New Roman"/>
                <w:sz w:val="24"/>
                <w:szCs w:val="24"/>
              </w:rPr>
              <w:t>nnnn</w:t>
            </w:r>
            <w:r w:rsidRPr="001939E3">
              <w:rPr>
                <w:rFonts w:ascii="Garamond" w:hAnsi="Garamond" w:cs="Times New Roman"/>
                <w:sz w:val="24"/>
                <w:szCs w:val="24"/>
              </w:rPr>
              <w:t>FT</w:t>
            </w:r>
            <w:r w:rsidR="00683110" w:rsidRPr="001939E3">
              <w:rPr>
                <w:rFonts w:ascii="Garamond" w:hAnsi="Garamond" w:cs="Times New Roman"/>
                <w:sz w:val="24"/>
                <w:szCs w:val="24"/>
              </w:rPr>
              <w:t xml:space="preserve"> </w:t>
            </w:r>
          </w:p>
          <w:p w14:paraId="1924D09C" w14:textId="77777777" w:rsidR="0068311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ISOL CB</w:t>
            </w:r>
          </w:p>
          <w:p w14:paraId="3463A13A" w14:textId="77777777" w:rsidR="00FF7113"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OCNL CB </w:t>
            </w:r>
          </w:p>
          <w:p w14:paraId="6D2CFC85" w14:textId="77777777" w:rsidR="00FF7113"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FRQ CB </w:t>
            </w:r>
          </w:p>
          <w:p w14:paraId="71E05AF9" w14:textId="77777777" w:rsidR="00FF7113"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ISOL TCU </w:t>
            </w:r>
          </w:p>
          <w:p w14:paraId="470EE896" w14:textId="77777777" w:rsidR="00FF7113"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OCNL TCU </w:t>
            </w:r>
          </w:p>
          <w:p w14:paraId="21FD8C26" w14:textId="77777777" w:rsidR="00FF7113"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FRQ TCU </w:t>
            </w:r>
          </w:p>
          <w:p w14:paraId="16F6567D" w14:textId="77777777" w:rsidR="00FF7113"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MOD TURB </w:t>
            </w:r>
          </w:p>
          <w:p w14:paraId="0360B43C" w14:textId="77777777" w:rsidR="00FF7113"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 xml:space="preserve">MOD ICE </w:t>
            </w:r>
          </w:p>
          <w:p w14:paraId="2FEF0577" w14:textId="77777777" w:rsidR="00E80190" w:rsidRPr="001939E3" w:rsidRDefault="00683110" w:rsidP="00683110">
            <w:pPr>
              <w:spacing w:after="120"/>
              <w:rPr>
                <w:rFonts w:ascii="Garamond" w:hAnsi="Garamond" w:cs="Times New Roman"/>
                <w:sz w:val="24"/>
                <w:szCs w:val="24"/>
              </w:rPr>
            </w:pPr>
            <w:r w:rsidRPr="001939E3">
              <w:rPr>
                <w:rFonts w:ascii="Garamond" w:hAnsi="Garamond" w:cs="Times New Roman"/>
                <w:sz w:val="24"/>
                <w:szCs w:val="24"/>
              </w:rPr>
              <w:t>MOD MTW</w:t>
            </w:r>
          </w:p>
        </w:tc>
      </w:tr>
      <w:tr w:rsidR="00FF7113" w:rsidRPr="001939E3" w14:paraId="1873AE1D" w14:textId="77777777" w:rsidTr="00696D46">
        <w:tc>
          <w:tcPr>
            <w:tcW w:w="798" w:type="dxa"/>
          </w:tcPr>
          <w:p w14:paraId="5471A7E7" w14:textId="77777777" w:rsidR="00FF7113" w:rsidRPr="001939E3" w:rsidRDefault="00FF7113" w:rsidP="00436F1D">
            <w:pPr>
              <w:spacing w:after="120"/>
              <w:rPr>
                <w:rFonts w:ascii="Garamond" w:hAnsi="Garamond" w:cs="Times New Roman"/>
                <w:sz w:val="24"/>
                <w:szCs w:val="24"/>
              </w:rPr>
            </w:pPr>
            <w:r w:rsidRPr="001939E3">
              <w:rPr>
                <w:rFonts w:ascii="Garamond" w:hAnsi="Garamond" w:cs="Times New Roman"/>
                <w:sz w:val="24"/>
                <w:szCs w:val="24"/>
              </w:rPr>
              <w:lastRenderedPageBreak/>
              <w:t>11</w:t>
            </w:r>
          </w:p>
        </w:tc>
        <w:tc>
          <w:tcPr>
            <w:tcW w:w="1537" w:type="dxa"/>
          </w:tcPr>
          <w:p w14:paraId="27433B56" w14:textId="2F3FC521" w:rsidR="00FF7113" w:rsidRPr="001939E3" w:rsidRDefault="00FF7113" w:rsidP="00436F1D">
            <w:pPr>
              <w:spacing w:after="120"/>
              <w:rPr>
                <w:rFonts w:ascii="Garamond" w:hAnsi="Garamond" w:cs="Times New Roman"/>
                <w:sz w:val="24"/>
                <w:szCs w:val="24"/>
              </w:rPr>
            </w:pPr>
            <w:r w:rsidRPr="001939E3">
              <w:rPr>
                <w:rFonts w:ascii="Garamond" w:hAnsi="Garamond" w:cs="Times New Roman"/>
                <w:sz w:val="24"/>
                <w:szCs w:val="24"/>
              </w:rPr>
              <w:t>Fenomeni i mbikëqyrur ose i parashikuar (M)</w:t>
            </w:r>
            <w:r w:rsidR="00AD13DB" w:rsidRPr="001939E3">
              <w:rPr>
                <w:rFonts w:ascii="Garamond" w:hAnsi="Garamond" w:cs="Times New Roman"/>
                <w:sz w:val="24"/>
                <w:szCs w:val="24"/>
              </w:rPr>
              <w:t>(</w:t>
            </w:r>
            <w:r w:rsidR="00AD13DB" w:rsidRPr="001939E3">
              <w:rPr>
                <w:rFonts w:ascii="Garamond" w:hAnsi="Garamond" w:cs="Times New Roman"/>
                <w:sz w:val="24"/>
                <w:szCs w:val="24"/>
                <w:vertAlign w:val="superscript"/>
              </w:rPr>
              <w:t>3</w:t>
            </w:r>
            <w:r w:rsidR="00AD13DB" w:rsidRPr="001939E3">
              <w:rPr>
                <w:rFonts w:ascii="Garamond" w:hAnsi="Garamond" w:cs="Times New Roman"/>
                <w:sz w:val="24"/>
                <w:szCs w:val="24"/>
              </w:rPr>
              <w:t>),(</w:t>
            </w:r>
            <w:r w:rsidR="00AD13DB" w:rsidRPr="001939E3">
              <w:rPr>
                <w:rFonts w:ascii="Garamond" w:hAnsi="Garamond" w:cs="Times New Roman"/>
                <w:sz w:val="24"/>
                <w:szCs w:val="24"/>
                <w:vertAlign w:val="superscript"/>
              </w:rPr>
              <w:t>4</w:t>
            </w:r>
            <w:r w:rsidR="00AD13DB" w:rsidRPr="001939E3">
              <w:rPr>
                <w:rFonts w:ascii="Garamond" w:hAnsi="Garamond" w:cs="Times New Roman"/>
                <w:sz w:val="24"/>
                <w:szCs w:val="24"/>
              </w:rPr>
              <w:t>)</w:t>
            </w:r>
          </w:p>
        </w:tc>
        <w:tc>
          <w:tcPr>
            <w:tcW w:w="2340" w:type="dxa"/>
            <w:gridSpan w:val="2"/>
          </w:tcPr>
          <w:p w14:paraId="594813BA" w14:textId="77777777" w:rsidR="00FF7113" w:rsidRPr="001939E3" w:rsidRDefault="00FF7113" w:rsidP="00436F1D">
            <w:pPr>
              <w:spacing w:after="120"/>
              <w:rPr>
                <w:rFonts w:ascii="Garamond" w:hAnsi="Garamond" w:cs="Times New Roman"/>
                <w:sz w:val="24"/>
                <w:szCs w:val="24"/>
              </w:rPr>
            </w:pPr>
            <w:r w:rsidRPr="001939E3">
              <w:rPr>
                <w:rFonts w:ascii="Garamond" w:hAnsi="Garamond" w:cs="Times New Roman"/>
                <w:sz w:val="24"/>
                <w:szCs w:val="24"/>
              </w:rPr>
              <w:t>Treguesi nëse informacioni është mbikëqyrur dhe pritet të vazhdojë ose të parashikohet (M)</w:t>
            </w:r>
          </w:p>
        </w:tc>
        <w:tc>
          <w:tcPr>
            <w:tcW w:w="5490" w:type="dxa"/>
            <w:gridSpan w:val="4"/>
          </w:tcPr>
          <w:p w14:paraId="3D29BD55" w14:textId="77777777" w:rsidR="00FF7113" w:rsidRPr="001939E3" w:rsidRDefault="00FF7113" w:rsidP="00FF7113">
            <w:pPr>
              <w:spacing w:after="120"/>
              <w:rPr>
                <w:rFonts w:ascii="Garamond" w:hAnsi="Garamond" w:cs="Times New Roman"/>
                <w:sz w:val="24"/>
                <w:szCs w:val="24"/>
              </w:rPr>
            </w:pPr>
            <w:r w:rsidRPr="001939E3">
              <w:rPr>
                <w:rFonts w:ascii="Garamond" w:hAnsi="Garamond" w:cs="Times New Roman"/>
                <w:sz w:val="24"/>
                <w:szCs w:val="24"/>
              </w:rPr>
              <w:t>OBS [AT nnnnZ] ose</w:t>
            </w:r>
          </w:p>
          <w:p w14:paraId="05513BE7" w14:textId="77777777" w:rsidR="00FF7113" w:rsidRPr="001939E3" w:rsidRDefault="00FF7113" w:rsidP="00436F1D">
            <w:pPr>
              <w:spacing w:after="120"/>
              <w:rPr>
                <w:rFonts w:ascii="Garamond" w:hAnsi="Garamond" w:cs="Times New Roman"/>
                <w:sz w:val="24"/>
                <w:szCs w:val="24"/>
              </w:rPr>
            </w:pPr>
            <w:r w:rsidRPr="001939E3">
              <w:rPr>
                <w:rFonts w:ascii="Garamond" w:hAnsi="Garamond" w:cs="Times New Roman"/>
                <w:sz w:val="24"/>
                <w:szCs w:val="24"/>
              </w:rPr>
              <w:t>FCST [AT nnnnZ]</w:t>
            </w:r>
          </w:p>
        </w:tc>
      </w:tr>
      <w:tr w:rsidR="005F75E5" w:rsidRPr="001939E3" w14:paraId="7D216318" w14:textId="77777777" w:rsidTr="00696D46">
        <w:tc>
          <w:tcPr>
            <w:tcW w:w="798" w:type="dxa"/>
          </w:tcPr>
          <w:p w14:paraId="28EB53EC"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12</w:t>
            </w:r>
          </w:p>
        </w:tc>
        <w:tc>
          <w:tcPr>
            <w:tcW w:w="1537" w:type="dxa"/>
          </w:tcPr>
          <w:p w14:paraId="66FF3FDA" w14:textId="7F89379B"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Vendndodhja (C)(</w:t>
            </w:r>
            <w:r w:rsidRPr="001939E3">
              <w:rPr>
                <w:rFonts w:ascii="Garamond" w:hAnsi="Garamond" w:cs="Times New Roman"/>
                <w:sz w:val="24"/>
                <w:szCs w:val="24"/>
                <w:vertAlign w:val="superscript"/>
              </w:rPr>
              <w:t>3</w:t>
            </w:r>
            <w:r w:rsidRPr="001939E3">
              <w:rPr>
                <w:rFonts w:ascii="Garamond" w:hAnsi="Garamond" w:cs="Times New Roman"/>
                <w:sz w:val="24"/>
                <w:szCs w:val="24"/>
              </w:rPr>
              <w:t>),(</w:t>
            </w:r>
            <w:r w:rsidRPr="001939E3">
              <w:rPr>
                <w:rFonts w:ascii="Garamond" w:hAnsi="Garamond" w:cs="Times New Roman"/>
                <w:sz w:val="24"/>
                <w:szCs w:val="24"/>
                <w:vertAlign w:val="superscript"/>
              </w:rPr>
              <w:t>4</w:t>
            </w:r>
            <w:r w:rsidRPr="001939E3">
              <w:rPr>
                <w:rFonts w:ascii="Garamond" w:hAnsi="Garamond" w:cs="Times New Roman"/>
                <w:sz w:val="24"/>
                <w:szCs w:val="24"/>
              </w:rPr>
              <w:t>),(</w:t>
            </w:r>
            <w:r w:rsidRPr="001939E3">
              <w:rPr>
                <w:rFonts w:ascii="Garamond" w:hAnsi="Garamond" w:cs="Times New Roman"/>
                <w:sz w:val="24"/>
                <w:szCs w:val="24"/>
                <w:vertAlign w:val="superscript"/>
              </w:rPr>
              <w:t>5</w:t>
            </w:r>
            <w:r w:rsidRPr="001939E3">
              <w:rPr>
                <w:rFonts w:ascii="Garamond" w:hAnsi="Garamond" w:cs="Times New Roman"/>
                <w:sz w:val="24"/>
                <w:szCs w:val="24"/>
              </w:rPr>
              <w:t>)</w:t>
            </w:r>
          </w:p>
        </w:tc>
        <w:tc>
          <w:tcPr>
            <w:tcW w:w="2340" w:type="dxa"/>
            <w:gridSpan w:val="2"/>
          </w:tcPr>
          <w:p w14:paraId="69417418"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Vendndodhja  (duke iu referuar gjerësisë dhe gjatësisë (në gradë dhe minuta))</w:t>
            </w:r>
          </w:p>
        </w:tc>
        <w:tc>
          <w:tcPr>
            <w:tcW w:w="5490" w:type="dxa"/>
            <w:gridSpan w:val="4"/>
          </w:tcPr>
          <w:p w14:paraId="3CC9E532"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Nnn[nn] Wnnn[nn] ose</w:t>
            </w:r>
          </w:p>
          <w:p w14:paraId="286A93CB"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Nnn[nn] Ennn[nn] ose</w:t>
            </w:r>
          </w:p>
          <w:p w14:paraId="1BB4AA6A"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Snn[nn] Wnnn[nn] ose</w:t>
            </w:r>
          </w:p>
          <w:p w14:paraId="7CFA6BE9"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 xml:space="preserve">Snn[nn] Ennn[nn] </w:t>
            </w:r>
          </w:p>
          <w:p w14:paraId="2E0ACDD2"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ose</w:t>
            </w:r>
          </w:p>
          <w:p w14:paraId="6F86B4A6"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N OF Nnn[nn] ose S OF Nnn[nn] ose N OF Snn[nn] ose S OF Snn[nn] ose [DHE]</w:t>
            </w:r>
          </w:p>
          <w:p w14:paraId="1DCD2976"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 xml:space="preserve">W OF Wnnn[nn] or E OF Wnnn[nn] or W OF Ennn[nn] or E OF Ennn[nn] or N OF Nnn[nn] or N OF Snn[nn] AND S OF Nnn [nn] or S OF Snn[nn] or W OF Wnnn[nn] or W OF Ennn[nn] AND E OF Wnnn[nn] or E OF Ennn[nn] </w:t>
            </w:r>
          </w:p>
          <w:p w14:paraId="62BC4FBC"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ose</w:t>
            </w:r>
          </w:p>
          <w:p w14:paraId="6D4BBE27"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 xml:space="preserve">N OF LINE ose NE OF LINE ose E OF LINE ose SE OF LINE ose S OF LINE or SW OF LINE or W OF LINE ose NW OF LINE Nnn[nn] ose Snn[nn] Wnnn [nn] ose Ennn[nn] – Nnn[nn] ose Snn[nn] Wnnn[nn] ose Ennn[nn] [– Nnn[nn] or Snn[nn] Wnnn[nn] ose Ennn [nn]] [– Nnn[nn] or Snn[nn] Wnnn[nn] ose Ennn[nn]] [AND N OF LINE or NE OF LINE ose E OF LINE or SE OF LINE or S OF LINE ose SW OF LINE or W OF LINE ose NW OF LINE Nnn[nn] ose Snn[nn] Wnnn[nn] ose Ennn[nn] – Nnn[nn] ose Snn[nn] Wnnn [nn] ose Ennn[nn] [– Nnn[nn] ose Snn[nn] Wnnn[nn] ose Ennn[nn]] [– Nnn[nn] or </w:t>
            </w:r>
            <w:r w:rsidRPr="001939E3">
              <w:rPr>
                <w:rFonts w:ascii="Garamond" w:hAnsi="Garamond" w:cs="Times New Roman"/>
                <w:sz w:val="24"/>
                <w:szCs w:val="24"/>
              </w:rPr>
              <w:lastRenderedPageBreak/>
              <w:t xml:space="preserve">Snn[nn] Wnnn[nn] or Ennn[nn]]] ose WI Nnn[nn] ose Snn[nn] Wnnn[nn] ose Ennn[nn] – Nnn[nn] ose Snn[nn] Wnnn[nn] ose Ennn[nn] – Nnn [nn] ose Snn[nn] Wnnn[nn] ose Ennn[nn] – [Nnn[nn] ose Snn[nn] Wnnn[nn] ose Ennn[nn] – Nnn[nn] ose Snn [nn] Wnnn[nn] ose Ennn[nn]] ( 4 ) </w:t>
            </w:r>
          </w:p>
          <w:p w14:paraId="0DCADCBA"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 xml:space="preserve">ose </w:t>
            </w:r>
          </w:p>
          <w:p w14:paraId="3A82771B"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 xml:space="preserve">APRX nnKM WID LINE BTN (ose nnNM WID LINE BTN) Nnn[nn] ose Snn[nn] Wnnn[nn] ose Ennn[nn] – Nnn[nn] ose Snn[nn] Wnnn[nn] ose Ennn [nn] [– Nnn[nn] ose Snn[nn] Wnnn[nn] ose Ennn[nn]] [– Nnn[nn] ose Snn[nn] Wnnn[nn] or Ennn[nn]] </w:t>
            </w:r>
          </w:p>
          <w:p w14:paraId="3A200EBE"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 xml:space="preserve">ose </w:t>
            </w:r>
          </w:p>
          <w:p w14:paraId="7AE250E2"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 xml:space="preserve">E GJITHA FIR/UIR </w:t>
            </w:r>
          </w:p>
          <w:p w14:paraId="5745E157"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 xml:space="preserve">ose </w:t>
            </w:r>
          </w:p>
          <w:p w14:paraId="2EE2AE88"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 xml:space="preserve">E GJITHA CTA </w:t>
            </w:r>
          </w:p>
          <w:p w14:paraId="494E6EC6"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ose</w:t>
            </w:r>
          </w:p>
          <w:p w14:paraId="60FC73D3"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WI nnnKM (ose nnnNM) OF TC CENTRE (</w:t>
            </w:r>
            <w:r w:rsidRPr="001939E3">
              <w:rPr>
                <w:rFonts w:ascii="Garamond" w:hAnsi="Garamond" w:cs="Times New Roman"/>
                <w:sz w:val="24"/>
                <w:szCs w:val="24"/>
                <w:vertAlign w:val="superscript"/>
              </w:rPr>
              <w:t>7</w:t>
            </w:r>
            <w:r w:rsidRPr="001939E3">
              <w:rPr>
                <w:rFonts w:ascii="Garamond" w:hAnsi="Garamond" w:cs="Times New Roman"/>
                <w:sz w:val="24"/>
                <w:szCs w:val="24"/>
              </w:rPr>
              <w:t>) ose</w:t>
            </w:r>
          </w:p>
          <w:p w14:paraId="06356910" w14:textId="77777777" w:rsidR="005F75E5" w:rsidRPr="001939E3" w:rsidRDefault="005F75E5" w:rsidP="005F75E5">
            <w:pPr>
              <w:spacing w:after="120"/>
              <w:rPr>
                <w:rFonts w:ascii="Garamond" w:hAnsi="Garamond" w:cs="Times New Roman"/>
                <w:sz w:val="24"/>
                <w:szCs w:val="24"/>
              </w:rPr>
            </w:pPr>
            <w:r w:rsidRPr="001939E3">
              <w:rPr>
                <w:rFonts w:ascii="Garamond" w:hAnsi="Garamond" w:cs="Times New Roman"/>
                <w:sz w:val="24"/>
                <w:szCs w:val="24"/>
              </w:rPr>
              <w:t xml:space="preserve">WI nnnKM (ose nnnNM) OF Nnn[nn] ose Snn[nn] Wnnn[nn] ose Ennn[nn] </w:t>
            </w:r>
            <w:r w:rsidRPr="001939E3">
              <w:rPr>
                <w:rFonts w:ascii="Garamond" w:hAnsi="Garamond" w:cs="Times New Roman"/>
                <w:sz w:val="24"/>
                <w:szCs w:val="24"/>
                <w:vertAlign w:val="superscript"/>
              </w:rPr>
              <w:t>(8</w:t>
            </w:r>
            <w:r w:rsidRPr="001939E3">
              <w:rPr>
                <w:rFonts w:ascii="Garamond" w:hAnsi="Garamond" w:cs="Times New Roman"/>
                <w:sz w:val="24"/>
                <w:szCs w:val="24"/>
              </w:rPr>
              <w:t>)</w:t>
            </w:r>
          </w:p>
          <w:p w14:paraId="2B5F2BD5" w14:textId="63664D12" w:rsidR="005F75E5" w:rsidRPr="001939E3" w:rsidRDefault="005F75E5" w:rsidP="005F75E5">
            <w:pPr>
              <w:spacing w:after="120"/>
              <w:rPr>
                <w:rFonts w:ascii="Garamond" w:hAnsi="Garamond" w:cs="Times New Roman"/>
                <w:sz w:val="24"/>
                <w:szCs w:val="24"/>
              </w:rPr>
            </w:pPr>
          </w:p>
        </w:tc>
      </w:tr>
      <w:tr w:rsidR="00E80190" w:rsidRPr="001939E3" w14:paraId="50045842" w14:textId="77777777" w:rsidTr="00696D46">
        <w:tc>
          <w:tcPr>
            <w:tcW w:w="798" w:type="dxa"/>
          </w:tcPr>
          <w:p w14:paraId="04E382F6" w14:textId="77777777" w:rsidR="00E80190" w:rsidRPr="001939E3" w:rsidRDefault="00926240" w:rsidP="00436F1D">
            <w:pPr>
              <w:spacing w:after="120"/>
              <w:rPr>
                <w:rFonts w:ascii="Garamond" w:hAnsi="Garamond" w:cs="Times New Roman"/>
                <w:sz w:val="24"/>
                <w:szCs w:val="24"/>
              </w:rPr>
            </w:pPr>
            <w:r w:rsidRPr="001939E3">
              <w:rPr>
                <w:rFonts w:ascii="Garamond" w:hAnsi="Garamond" w:cs="Times New Roman"/>
                <w:sz w:val="24"/>
                <w:szCs w:val="24"/>
              </w:rPr>
              <w:lastRenderedPageBreak/>
              <w:t>13</w:t>
            </w:r>
          </w:p>
        </w:tc>
        <w:tc>
          <w:tcPr>
            <w:tcW w:w="1537" w:type="dxa"/>
          </w:tcPr>
          <w:p w14:paraId="2723D8EE" w14:textId="77777777" w:rsidR="00E80190" w:rsidRPr="001939E3" w:rsidRDefault="00436F1D" w:rsidP="00436F1D">
            <w:pPr>
              <w:spacing w:after="120"/>
              <w:rPr>
                <w:rFonts w:ascii="Garamond" w:hAnsi="Garamond" w:cs="Times New Roman"/>
                <w:sz w:val="24"/>
                <w:szCs w:val="24"/>
              </w:rPr>
            </w:pPr>
            <w:r w:rsidRPr="001939E3">
              <w:rPr>
                <w:rFonts w:ascii="Garamond" w:hAnsi="Garamond" w:cs="Times New Roman"/>
                <w:sz w:val="24"/>
                <w:szCs w:val="24"/>
              </w:rPr>
              <w:t>Niveli (C)</w:t>
            </w:r>
          </w:p>
        </w:tc>
        <w:tc>
          <w:tcPr>
            <w:tcW w:w="2340" w:type="dxa"/>
            <w:gridSpan w:val="2"/>
          </w:tcPr>
          <w:p w14:paraId="2545F9D4" w14:textId="77777777" w:rsidR="00E80190" w:rsidRPr="001939E3" w:rsidRDefault="00436F1D" w:rsidP="00436F1D">
            <w:pPr>
              <w:spacing w:after="120"/>
              <w:rPr>
                <w:rFonts w:ascii="Garamond" w:hAnsi="Garamond" w:cs="Times New Roman"/>
                <w:sz w:val="24"/>
                <w:szCs w:val="24"/>
              </w:rPr>
            </w:pPr>
            <w:r w:rsidRPr="001939E3">
              <w:rPr>
                <w:rFonts w:ascii="Garamond" w:hAnsi="Garamond" w:cs="Times New Roman"/>
                <w:sz w:val="24"/>
                <w:szCs w:val="24"/>
              </w:rPr>
              <w:t>Niveli i fluturimit ose lartësia</w:t>
            </w:r>
          </w:p>
        </w:tc>
        <w:tc>
          <w:tcPr>
            <w:tcW w:w="5490" w:type="dxa"/>
            <w:gridSpan w:val="4"/>
          </w:tcPr>
          <w:p w14:paraId="088E0BEA" w14:textId="77777777" w:rsidR="00436F1D" w:rsidRPr="001939E3" w:rsidRDefault="00436F1D" w:rsidP="00436F1D">
            <w:pPr>
              <w:spacing w:after="120"/>
              <w:rPr>
                <w:rFonts w:ascii="Garamond" w:hAnsi="Garamond" w:cs="Times New Roman"/>
                <w:sz w:val="24"/>
                <w:szCs w:val="24"/>
              </w:rPr>
            </w:pPr>
            <w:r w:rsidRPr="001939E3">
              <w:rPr>
                <w:rFonts w:ascii="Garamond" w:hAnsi="Garamond" w:cs="Times New Roman"/>
                <w:sz w:val="24"/>
                <w:szCs w:val="24"/>
              </w:rPr>
              <w:t xml:space="preserve">[SFC/]FLnnn ose </w:t>
            </w:r>
          </w:p>
          <w:p w14:paraId="4C6BD7F0" w14:textId="66A78BBF" w:rsidR="00436F1D" w:rsidRPr="001939E3" w:rsidRDefault="00436F1D" w:rsidP="00436F1D">
            <w:pPr>
              <w:spacing w:after="120"/>
              <w:rPr>
                <w:rFonts w:ascii="Garamond" w:hAnsi="Garamond" w:cs="Times New Roman"/>
                <w:sz w:val="24"/>
                <w:szCs w:val="24"/>
              </w:rPr>
            </w:pPr>
            <w:r w:rsidRPr="001939E3">
              <w:rPr>
                <w:rFonts w:ascii="Garamond" w:hAnsi="Garamond" w:cs="Times New Roman"/>
                <w:sz w:val="24"/>
                <w:szCs w:val="24"/>
              </w:rPr>
              <w:t>[SFC/][n]nnnnFT  (</w:t>
            </w:r>
            <w:r w:rsidRPr="001939E3">
              <w:rPr>
                <w:rFonts w:ascii="Garamond" w:hAnsi="Garamond" w:cs="Times New Roman"/>
                <w:i/>
                <w:sz w:val="24"/>
                <w:szCs w:val="24"/>
              </w:rPr>
              <w:t>ose</w:t>
            </w:r>
            <w:r w:rsidRPr="001939E3">
              <w:rPr>
                <w:rFonts w:ascii="Garamond" w:hAnsi="Garamond" w:cs="Times New Roman"/>
                <w:sz w:val="24"/>
                <w:szCs w:val="24"/>
              </w:rPr>
              <w:t xml:space="preserve"> [SFC/</w:t>
            </w:r>
            <w:r w:rsidR="005F75E5" w:rsidRPr="001939E3">
              <w:rPr>
                <w:rFonts w:ascii="Garamond" w:hAnsi="Garamond" w:cs="Times New Roman"/>
                <w:sz w:val="24"/>
                <w:szCs w:val="24"/>
              </w:rPr>
              <w:t>]</w:t>
            </w:r>
            <w:r w:rsidRPr="001939E3">
              <w:rPr>
                <w:rFonts w:ascii="Garamond" w:hAnsi="Garamond" w:cs="Times New Roman"/>
                <w:sz w:val="24"/>
                <w:szCs w:val="24"/>
              </w:rPr>
              <w:t xml:space="preserve">nnnnM) </w:t>
            </w:r>
          </w:p>
          <w:p w14:paraId="6047FA69" w14:textId="77777777" w:rsidR="00436F1D" w:rsidRPr="001939E3" w:rsidRDefault="00436F1D" w:rsidP="00436F1D">
            <w:pPr>
              <w:spacing w:after="120"/>
              <w:rPr>
                <w:rFonts w:ascii="Garamond" w:hAnsi="Garamond" w:cs="Times New Roman"/>
                <w:sz w:val="24"/>
                <w:szCs w:val="24"/>
              </w:rPr>
            </w:pPr>
            <w:r w:rsidRPr="001939E3">
              <w:rPr>
                <w:rFonts w:ascii="Garamond" w:hAnsi="Garamond" w:cs="Times New Roman"/>
                <w:sz w:val="24"/>
                <w:szCs w:val="24"/>
              </w:rPr>
              <w:t xml:space="preserve">FLnnn/nnn ose </w:t>
            </w:r>
          </w:p>
          <w:p w14:paraId="445E8162" w14:textId="22950BBE" w:rsidR="00436F1D" w:rsidRPr="001939E3" w:rsidRDefault="00436F1D" w:rsidP="00436F1D">
            <w:pPr>
              <w:spacing w:after="120"/>
              <w:rPr>
                <w:rFonts w:ascii="Garamond" w:hAnsi="Garamond" w:cs="Times New Roman"/>
                <w:sz w:val="24"/>
                <w:szCs w:val="24"/>
              </w:rPr>
            </w:pPr>
            <w:r w:rsidRPr="001939E3">
              <w:rPr>
                <w:rFonts w:ascii="Garamond" w:hAnsi="Garamond" w:cs="Times New Roman"/>
                <w:sz w:val="24"/>
                <w:szCs w:val="24"/>
              </w:rPr>
              <w:t>TOP FLnnn ose</w:t>
            </w:r>
          </w:p>
          <w:p w14:paraId="78967460" w14:textId="43D6ABEC" w:rsidR="00436F1D" w:rsidRPr="001939E3" w:rsidRDefault="00436F1D" w:rsidP="00436F1D">
            <w:pPr>
              <w:spacing w:after="120"/>
              <w:rPr>
                <w:rFonts w:ascii="Garamond" w:hAnsi="Garamond" w:cs="Times New Roman"/>
                <w:sz w:val="24"/>
                <w:szCs w:val="24"/>
              </w:rPr>
            </w:pPr>
            <w:r w:rsidRPr="001939E3">
              <w:rPr>
                <w:rFonts w:ascii="Garamond" w:hAnsi="Garamond" w:cs="Times New Roman"/>
                <w:sz w:val="24"/>
                <w:szCs w:val="24"/>
              </w:rPr>
              <w:t xml:space="preserve">[TOP] ABV FLnnn </w:t>
            </w:r>
            <w:r w:rsidRPr="001939E3">
              <w:rPr>
                <w:rFonts w:ascii="Garamond" w:hAnsi="Garamond" w:cs="Times New Roman"/>
                <w:i/>
                <w:sz w:val="24"/>
                <w:szCs w:val="24"/>
              </w:rPr>
              <w:t>ose</w:t>
            </w:r>
            <w:r w:rsidRPr="001939E3">
              <w:rPr>
                <w:rFonts w:ascii="Garamond" w:hAnsi="Garamond" w:cs="Times New Roman"/>
                <w:sz w:val="24"/>
                <w:szCs w:val="24"/>
              </w:rPr>
              <w:t xml:space="preserve"> (</w:t>
            </w:r>
            <w:r w:rsidRPr="001939E3">
              <w:rPr>
                <w:rFonts w:ascii="Garamond" w:hAnsi="Garamond" w:cs="Times New Roman"/>
                <w:i/>
                <w:sz w:val="24"/>
                <w:szCs w:val="24"/>
              </w:rPr>
              <w:t>ose</w:t>
            </w:r>
            <w:r w:rsidRPr="001939E3">
              <w:rPr>
                <w:rFonts w:ascii="Garamond" w:hAnsi="Garamond" w:cs="Times New Roman"/>
                <w:sz w:val="24"/>
                <w:szCs w:val="24"/>
              </w:rPr>
              <w:t xml:space="preserve"> [TOP] ABV[n]nnnnFT) [[n]nnnn/]</w:t>
            </w:r>
            <w:r w:rsidR="005F75E5" w:rsidRPr="001939E3" w:rsidDel="005F75E5">
              <w:rPr>
                <w:rFonts w:ascii="Garamond" w:hAnsi="Garamond" w:cs="Times New Roman"/>
                <w:sz w:val="24"/>
                <w:szCs w:val="24"/>
              </w:rPr>
              <w:t xml:space="preserve"> </w:t>
            </w:r>
            <w:r w:rsidRPr="001939E3">
              <w:rPr>
                <w:rFonts w:ascii="Garamond" w:hAnsi="Garamond" w:cs="Times New Roman"/>
                <w:sz w:val="24"/>
                <w:szCs w:val="24"/>
              </w:rPr>
              <w:t xml:space="preserve">[n]nnnnFT) </w:t>
            </w:r>
            <w:r w:rsidRPr="001939E3">
              <w:rPr>
                <w:rFonts w:ascii="Garamond" w:hAnsi="Garamond" w:cs="Times New Roman"/>
                <w:i/>
                <w:sz w:val="24"/>
                <w:szCs w:val="24"/>
              </w:rPr>
              <w:t>ose</w:t>
            </w:r>
            <w:r w:rsidRPr="001939E3">
              <w:rPr>
                <w:rFonts w:ascii="Garamond" w:hAnsi="Garamond" w:cs="Times New Roman"/>
                <w:sz w:val="24"/>
                <w:szCs w:val="24"/>
              </w:rPr>
              <w:t xml:space="preserve"> [n]</w:t>
            </w:r>
            <w:r w:rsidR="00926240" w:rsidRPr="001939E3">
              <w:rPr>
                <w:rFonts w:ascii="Garamond" w:hAnsi="Garamond" w:cs="Times New Roman"/>
                <w:sz w:val="24"/>
                <w:szCs w:val="24"/>
              </w:rPr>
              <w:t xml:space="preserve">nnnnFT/]FLnnn </w:t>
            </w:r>
            <w:r w:rsidR="00926240" w:rsidRPr="001939E3">
              <w:rPr>
                <w:rFonts w:ascii="Garamond" w:hAnsi="Garamond" w:cs="Times New Roman"/>
                <w:i/>
                <w:sz w:val="24"/>
                <w:szCs w:val="24"/>
              </w:rPr>
              <w:t>ose</w:t>
            </w:r>
          </w:p>
          <w:p w14:paraId="3EFB76AB" w14:textId="77777777" w:rsidR="00E80190" w:rsidRPr="001939E3" w:rsidRDefault="00436F1D" w:rsidP="00436F1D">
            <w:pPr>
              <w:spacing w:after="120"/>
              <w:rPr>
                <w:rFonts w:ascii="Garamond" w:hAnsi="Garamond" w:cs="Times New Roman"/>
                <w:sz w:val="24"/>
                <w:szCs w:val="24"/>
              </w:rPr>
            </w:pPr>
            <w:r w:rsidRPr="001939E3">
              <w:rPr>
                <w:rFonts w:ascii="Garamond" w:hAnsi="Garamond" w:cs="Times New Roman"/>
                <w:sz w:val="24"/>
                <w:szCs w:val="24"/>
              </w:rPr>
              <w:t>TOP [ABV or BLW] FLnnn</w:t>
            </w:r>
            <w:r w:rsidR="00926240" w:rsidRPr="001939E3">
              <w:rPr>
                <w:rFonts w:ascii="Garamond" w:hAnsi="Garamond" w:cs="Times New Roman"/>
                <w:sz w:val="24"/>
                <w:szCs w:val="24"/>
              </w:rPr>
              <w:t xml:space="preserve"> (</w:t>
            </w:r>
            <w:r w:rsidR="00926240" w:rsidRPr="001939E3">
              <w:rPr>
                <w:rFonts w:ascii="Garamond" w:hAnsi="Garamond" w:cs="Times New Roman"/>
                <w:sz w:val="24"/>
                <w:szCs w:val="24"/>
                <w:vertAlign w:val="superscript"/>
              </w:rPr>
              <w:t>7</w:t>
            </w:r>
            <w:r w:rsidR="00926240" w:rsidRPr="001939E3">
              <w:rPr>
                <w:rFonts w:ascii="Garamond" w:hAnsi="Garamond" w:cs="Times New Roman"/>
                <w:sz w:val="24"/>
                <w:szCs w:val="24"/>
              </w:rPr>
              <w:t>)</w:t>
            </w:r>
          </w:p>
        </w:tc>
      </w:tr>
      <w:tr w:rsidR="00926240" w:rsidRPr="001939E3" w14:paraId="3D384132" w14:textId="77777777" w:rsidTr="00696D46">
        <w:tc>
          <w:tcPr>
            <w:tcW w:w="798" w:type="dxa"/>
          </w:tcPr>
          <w:p w14:paraId="51BAC985" w14:textId="77777777" w:rsidR="00926240" w:rsidRPr="001939E3" w:rsidRDefault="00926240" w:rsidP="00436F1D">
            <w:pPr>
              <w:spacing w:after="120"/>
              <w:rPr>
                <w:rFonts w:ascii="Garamond" w:hAnsi="Garamond" w:cs="Times New Roman"/>
                <w:sz w:val="24"/>
                <w:szCs w:val="24"/>
              </w:rPr>
            </w:pPr>
            <w:r w:rsidRPr="001939E3">
              <w:rPr>
                <w:rFonts w:ascii="Garamond" w:hAnsi="Garamond" w:cs="Times New Roman"/>
                <w:sz w:val="24"/>
                <w:szCs w:val="24"/>
              </w:rPr>
              <w:t>14</w:t>
            </w:r>
          </w:p>
        </w:tc>
        <w:tc>
          <w:tcPr>
            <w:tcW w:w="1537" w:type="dxa"/>
          </w:tcPr>
          <w:p w14:paraId="05D1E297" w14:textId="77777777" w:rsidR="00926240" w:rsidRPr="001939E3" w:rsidRDefault="00926240" w:rsidP="00436F1D">
            <w:pPr>
              <w:spacing w:after="120"/>
              <w:rPr>
                <w:rFonts w:ascii="Garamond" w:hAnsi="Garamond" w:cs="Times New Roman"/>
                <w:sz w:val="24"/>
                <w:szCs w:val="24"/>
              </w:rPr>
            </w:pPr>
            <w:r w:rsidRPr="001939E3">
              <w:rPr>
                <w:rFonts w:ascii="Garamond" w:hAnsi="Garamond" w:cs="Times New Roman"/>
                <w:sz w:val="24"/>
                <w:szCs w:val="24"/>
              </w:rPr>
              <w:t>Lëvizje ose lëvizje e pritshme (C) (</w:t>
            </w:r>
            <w:r w:rsidRPr="001939E3">
              <w:rPr>
                <w:rFonts w:ascii="Garamond" w:hAnsi="Garamond" w:cs="Times New Roman"/>
                <w:sz w:val="24"/>
                <w:szCs w:val="24"/>
                <w:vertAlign w:val="superscript"/>
              </w:rPr>
              <w:t>5</w:t>
            </w:r>
            <w:r w:rsidRPr="001939E3">
              <w:rPr>
                <w:rFonts w:ascii="Garamond" w:hAnsi="Garamond" w:cs="Times New Roman"/>
                <w:sz w:val="24"/>
                <w:szCs w:val="24"/>
              </w:rPr>
              <w:t>), (</w:t>
            </w:r>
            <w:r w:rsidRPr="001939E3">
              <w:rPr>
                <w:rFonts w:ascii="Garamond" w:hAnsi="Garamond" w:cs="Times New Roman"/>
                <w:sz w:val="24"/>
                <w:szCs w:val="24"/>
                <w:vertAlign w:val="superscript"/>
              </w:rPr>
              <w:t>9</w:t>
            </w:r>
            <w:r w:rsidRPr="001939E3">
              <w:rPr>
                <w:rFonts w:ascii="Garamond" w:hAnsi="Garamond" w:cs="Times New Roman"/>
                <w:sz w:val="24"/>
                <w:szCs w:val="24"/>
              </w:rPr>
              <w:t>), (</w:t>
            </w:r>
            <w:r w:rsidRPr="001939E3">
              <w:rPr>
                <w:rFonts w:ascii="Garamond" w:hAnsi="Garamond" w:cs="Times New Roman"/>
                <w:sz w:val="24"/>
                <w:szCs w:val="24"/>
                <w:vertAlign w:val="superscript"/>
              </w:rPr>
              <w:t>10</w:t>
            </w:r>
            <w:r w:rsidRPr="001939E3">
              <w:rPr>
                <w:rFonts w:ascii="Garamond" w:hAnsi="Garamond" w:cs="Times New Roman"/>
                <w:sz w:val="24"/>
                <w:szCs w:val="24"/>
              </w:rPr>
              <w:t>)</w:t>
            </w:r>
          </w:p>
        </w:tc>
        <w:tc>
          <w:tcPr>
            <w:tcW w:w="2340" w:type="dxa"/>
            <w:gridSpan w:val="2"/>
          </w:tcPr>
          <w:p w14:paraId="5FEE6437" w14:textId="77777777" w:rsidR="00926240" w:rsidRPr="001939E3" w:rsidRDefault="00926240" w:rsidP="00926240">
            <w:pPr>
              <w:spacing w:after="120"/>
              <w:rPr>
                <w:rFonts w:ascii="Garamond" w:hAnsi="Garamond" w:cs="Times New Roman"/>
                <w:sz w:val="24"/>
                <w:szCs w:val="24"/>
              </w:rPr>
            </w:pPr>
            <w:r w:rsidRPr="001939E3">
              <w:rPr>
                <w:rFonts w:ascii="Garamond" w:hAnsi="Garamond" w:cs="Times New Roman"/>
                <w:sz w:val="24"/>
                <w:szCs w:val="24"/>
              </w:rPr>
              <w:t>Lëvizje ose lëvizje e pritshme (C) (drejtimi dhe shpejtësia) duke u referuar te një nga 16 (gjashtëmbëdhjetë) pikat e kompasit, ose stacionare (C).</w:t>
            </w:r>
          </w:p>
        </w:tc>
        <w:tc>
          <w:tcPr>
            <w:tcW w:w="5490" w:type="dxa"/>
            <w:gridSpan w:val="4"/>
          </w:tcPr>
          <w:p w14:paraId="57877602" w14:textId="77777777" w:rsidR="00926240" w:rsidRPr="001939E3" w:rsidRDefault="00926240" w:rsidP="00926240">
            <w:pPr>
              <w:spacing w:after="120"/>
              <w:rPr>
                <w:rFonts w:ascii="Garamond" w:hAnsi="Garamond" w:cs="Times New Roman"/>
                <w:sz w:val="24"/>
                <w:szCs w:val="24"/>
              </w:rPr>
            </w:pPr>
            <w:r w:rsidRPr="001939E3">
              <w:rPr>
                <w:rFonts w:ascii="Garamond" w:hAnsi="Garamond" w:cs="Times New Roman"/>
                <w:sz w:val="24"/>
                <w:szCs w:val="24"/>
              </w:rPr>
              <w:t>MOV N [nnKMH] ose MOV NNE  [nnKMH] ose MOV NE [nnKMH] ose MOV ENE [nnKMH] ose MOV E [nnKMH] ose MOV ESE [nnKMH] ose MOV SE [nnKMH] ose  MOV SSE [nnKMH] ose MOV S [nnKMH] ose MOV SSW [nnKMH] ser MOV SW [nnKMH] ose MOV WSW</w:t>
            </w:r>
          </w:p>
          <w:p w14:paraId="02C71760" w14:textId="77777777" w:rsidR="00926240" w:rsidRPr="001939E3" w:rsidRDefault="00926240" w:rsidP="00926240">
            <w:pPr>
              <w:spacing w:after="120"/>
              <w:rPr>
                <w:rFonts w:ascii="Garamond" w:hAnsi="Garamond" w:cs="Times New Roman"/>
                <w:sz w:val="24"/>
                <w:szCs w:val="24"/>
              </w:rPr>
            </w:pPr>
            <w:r w:rsidRPr="001939E3">
              <w:rPr>
                <w:rFonts w:ascii="Garamond" w:hAnsi="Garamond" w:cs="Times New Roman"/>
                <w:sz w:val="24"/>
                <w:szCs w:val="24"/>
              </w:rPr>
              <w:t xml:space="preserve">[nnKMH] ose MOV W [nnKMH] ose MOV WNW [nnKMH] ose MOV NW [nnKMH] ose MOV NNW [nnKMH] (ose MOV N [nnKT] ose MOV NNE [nnKT] ose MOV NE [nnKT] ose </w:t>
            </w:r>
          </w:p>
          <w:p w14:paraId="2AD87FE3" w14:textId="77777777" w:rsidR="00926240" w:rsidRPr="001939E3" w:rsidRDefault="00926240" w:rsidP="00926240">
            <w:pPr>
              <w:spacing w:after="120"/>
              <w:rPr>
                <w:rFonts w:ascii="Garamond" w:hAnsi="Garamond" w:cs="Times New Roman"/>
                <w:sz w:val="24"/>
                <w:szCs w:val="24"/>
              </w:rPr>
            </w:pPr>
            <w:r w:rsidRPr="001939E3">
              <w:rPr>
                <w:rFonts w:ascii="Garamond" w:hAnsi="Garamond" w:cs="Times New Roman"/>
                <w:sz w:val="24"/>
                <w:szCs w:val="24"/>
              </w:rPr>
              <w:t xml:space="preserve">MOV ENE [nnKT] ose MOV E [nnKT] ose </w:t>
            </w:r>
          </w:p>
          <w:p w14:paraId="4EAF0248" w14:textId="77777777" w:rsidR="00926240" w:rsidRPr="001939E3" w:rsidRDefault="00926240" w:rsidP="00926240">
            <w:pPr>
              <w:spacing w:after="120"/>
              <w:rPr>
                <w:rFonts w:ascii="Garamond" w:hAnsi="Garamond" w:cs="Times New Roman"/>
                <w:sz w:val="24"/>
                <w:szCs w:val="24"/>
              </w:rPr>
            </w:pPr>
            <w:r w:rsidRPr="001939E3">
              <w:rPr>
                <w:rFonts w:ascii="Garamond" w:hAnsi="Garamond" w:cs="Times New Roman"/>
                <w:sz w:val="24"/>
                <w:szCs w:val="24"/>
              </w:rPr>
              <w:t>MOV ESE [nnKT] ose MOV SE [nnKT] ose MOV SSE [nnKT] ose MOV S [nnKT] ose MOV SSW [nnKT] ose MOV SW [nnKT] ose MOV</w:t>
            </w:r>
          </w:p>
          <w:p w14:paraId="2AF75455" w14:textId="77777777" w:rsidR="00926240" w:rsidRPr="001939E3" w:rsidRDefault="00926240" w:rsidP="00926240">
            <w:pPr>
              <w:spacing w:after="120"/>
              <w:rPr>
                <w:rFonts w:ascii="Garamond" w:hAnsi="Garamond" w:cs="Times New Roman"/>
                <w:sz w:val="24"/>
                <w:szCs w:val="24"/>
              </w:rPr>
            </w:pPr>
            <w:r w:rsidRPr="001939E3">
              <w:rPr>
                <w:rFonts w:ascii="Garamond" w:hAnsi="Garamond" w:cs="Times New Roman"/>
                <w:sz w:val="24"/>
                <w:szCs w:val="24"/>
              </w:rPr>
              <w:t xml:space="preserve">WSW [nnKT] ose MOV W [nnKT] ose MOV WNW [nnKT] ose MOV NW [nnKT] ose MOV NNW </w:t>
            </w:r>
            <w:r w:rsidRPr="001939E3">
              <w:rPr>
                <w:rFonts w:ascii="Garamond" w:hAnsi="Garamond" w:cs="Times New Roman"/>
                <w:sz w:val="24"/>
                <w:szCs w:val="24"/>
              </w:rPr>
              <w:lastRenderedPageBreak/>
              <w:t xml:space="preserve">[nnKT]) ose </w:t>
            </w:r>
          </w:p>
          <w:p w14:paraId="6D6B01FD" w14:textId="77777777" w:rsidR="00926240" w:rsidRPr="001939E3" w:rsidRDefault="00926240" w:rsidP="00926240">
            <w:pPr>
              <w:spacing w:after="120"/>
              <w:rPr>
                <w:rFonts w:ascii="Garamond" w:hAnsi="Garamond" w:cs="Times New Roman"/>
                <w:sz w:val="24"/>
                <w:szCs w:val="24"/>
              </w:rPr>
            </w:pPr>
            <w:r w:rsidRPr="001939E3">
              <w:rPr>
                <w:rFonts w:ascii="Garamond" w:hAnsi="Garamond" w:cs="Times New Roman"/>
                <w:sz w:val="24"/>
                <w:szCs w:val="24"/>
              </w:rPr>
              <w:t>STNR</w:t>
            </w:r>
          </w:p>
        </w:tc>
      </w:tr>
      <w:tr w:rsidR="00926240" w:rsidRPr="001939E3" w14:paraId="39D6713F" w14:textId="77777777" w:rsidTr="00696D46">
        <w:tc>
          <w:tcPr>
            <w:tcW w:w="798" w:type="dxa"/>
          </w:tcPr>
          <w:p w14:paraId="3229DF6D" w14:textId="77777777" w:rsidR="00926240" w:rsidRPr="001939E3" w:rsidRDefault="00926240" w:rsidP="00436F1D">
            <w:pPr>
              <w:spacing w:after="120"/>
              <w:rPr>
                <w:rFonts w:ascii="Garamond" w:hAnsi="Garamond" w:cs="Times New Roman"/>
                <w:sz w:val="24"/>
                <w:szCs w:val="24"/>
              </w:rPr>
            </w:pPr>
            <w:r w:rsidRPr="001939E3">
              <w:rPr>
                <w:rFonts w:ascii="Garamond" w:hAnsi="Garamond" w:cs="Times New Roman"/>
                <w:sz w:val="24"/>
                <w:szCs w:val="24"/>
              </w:rPr>
              <w:lastRenderedPageBreak/>
              <w:t>15</w:t>
            </w:r>
          </w:p>
        </w:tc>
        <w:tc>
          <w:tcPr>
            <w:tcW w:w="1537" w:type="dxa"/>
          </w:tcPr>
          <w:p w14:paraId="0B6D1E49" w14:textId="77777777" w:rsidR="00926240" w:rsidRPr="001939E3" w:rsidRDefault="00926240" w:rsidP="00436F1D">
            <w:pPr>
              <w:spacing w:after="120"/>
              <w:rPr>
                <w:rFonts w:ascii="Garamond" w:hAnsi="Garamond" w:cs="Times New Roman"/>
                <w:sz w:val="24"/>
                <w:szCs w:val="24"/>
              </w:rPr>
            </w:pPr>
            <w:r w:rsidRPr="001939E3">
              <w:rPr>
                <w:rFonts w:ascii="Garamond" w:hAnsi="Garamond" w:cs="Times New Roman"/>
                <w:sz w:val="24"/>
                <w:szCs w:val="24"/>
              </w:rPr>
              <w:t>Ndryshimet në intensitet (C) (</w:t>
            </w:r>
            <w:r w:rsidRPr="001939E3">
              <w:rPr>
                <w:rFonts w:ascii="Garamond" w:hAnsi="Garamond" w:cs="Times New Roman"/>
                <w:sz w:val="24"/>
                <w:szCs w:val="24"/>
                <w:vertAlign w:val="superscript"/>
              </w:rPr>
              <w:t>3</w:t>
            </w:r>
            <w:r w:rsidRPr="001939E3">
              <w:rPr>
                <w:rFonts w:ascii="Garamond" w:hAnsi="Garamond" w:cs="Times New Roman"/>
                <w:sz w:val="24"/>
                <w:szCs w:val="24"/>
              </w:rPr>
              <w:t>)</w:t>
            </w:r>
          </w:p>
        </w:tc>
        <w:tc>
          <w:tcPr>
            <w:tcW w:w="2340" w:type="dxa"/>
            <w:gridSpan w:val="2"/>
          </w:tcPr>
          <w:p w14:paraId="742F8725" w14:textId="77777777" w:rsidR="00926240" w:rsidRPr="001939E3" w:rsidRDefault="00926240" w:rsidP="00436F1D">
            <w:pPr>
              <w:spacing w:after="120"/>
              <w:rPr>
                <w:rFonts w:ascii="Garamond" w:hAnsi="Garamond" w:cs="Times New Roman"/>
                <w:sz w:val="24"/>
                <w:szCs w:val="24"/>
              </w:rPr>
            </w:pPr>
            <w:r w:rsidRPr="001939E3">
              <w:rPr>
                <w:rFonts w:ascii="Garamond" w:hAnsi="Garamond" w:cs="Times New Roman"/>
                <w:sz w:val="24"/>
                <w:szCs w:val="24"/>
              </w:rPr>
              <w:t>Ndryshimet e pritshme në intensitet (C)</w:t>
            </w:r>
          </w:p>
        </w:tc>
        <w:tc>
          <w:tcPr>
            <w:tcW w:w="5490" w:type="dxa"/>
            <w:gridSpan w:val="4"/>
          </w:tcPr>
          <w:p w14:paraId="5E609239" w14:textId="77777777" w:rsidR="00926240" w:rsidRPr="001939E3" w:rsidRDefault="00926240" w:rsidP="00436F1D">
            <w:pPr>
              <w:spacing w:after="120"/>
              <w:rPr>
                <w:rFonts w:ascii="Garamond" w:hAnsi="Garamond" w:cs="Times New Roman"/>
                <w:sz w:val="24"/>
                <w:szCs w:val="24"/>
              </w:rPr>
            </w:pPr>
            <w:r w:rsidRPr="001939E3">
              <w:rPr>
                <w:rFonts w:ascii="Garamond" w:hAnsi="Garamond" w:cs="Times New Roman"/>
                <w:color w:val="2B2A29"/>
                <w:sz w:val="24"/>
                <w:szCs w:val="24"/>
              </w:rPr>
              <w:t xml:space="preserve">INTSF </w:t>
            </w:r>
            <w:r w:rsidRPr="001939E3">
              <w:rPr>
                <w:rFonts w:ascii="Garamond" w:hAnsi="Garamond" w:cs="Times New Roman"/>
                <w:i/>
                <w:color w:val="2B2A29"/>
                <w:sz w:val="24"/>
                <w:szCs w:val="24"/>
              </w:rPr>
              <w:t xml:space="preserve">ose </w:t>
            </w:r>
            <w:r w:rsidRPr="001939E3">
              <w:rPr>
                <w:rFonts w:ascii="Garamond" w:hAnsi="Garamond" w:cs="Times New Roman"/>
                <w:color w:val="2B2A29"/>
                <w:sz w:val="24"/>
                <w:szCs w:val="24"/>
              </w:rPr>
              <w:t xml:space="preserve">WKN </w:t>
            </w:r>
            <w:r w:rsidRPr="001939E3">
              <w:rPr>
                <w:rFonts w:ascii="Garamond" w:hAnsi="Garamond" w:cs="Times New Roman"/>
                <w:i/>
                <w:color w:val="2B2A29"/>
                <w:sz w:val="24"/>
                <w:szCs w:val="24"/>
              </w:rPr>
              <w:t xml:space="preserve">ose </w:t>
            </w:r>
            <w:r w:rsidRPr="001939E3">
              <w:rPr>
                <w:rFonts w:ascii="Garamond" w:hAnsi="Garamond" w:cs="Times New Roman"/>
                <w:color w:val="2B2A29"/>
                <w:sz w:val="24"/>
                <w:szCs w:val="24"/>
              </w:rPr>
              <w:t>NC</w:t>
            </w:r>
          </w:p>
        </w:tc>
      </w:tr>
      <w:tr w:rsidR="00926240" w:rsidRPr="001939E3" w14:paraId="5C88E9AE" w14:textId="77777777" w:rsidTr="00696D46">
        <w:tc>
          <w:tcPr>
            <w:tcW w:w="798" w:type="dxa"/>
          </w:tcPr>
          <w:p w14:paraId="72C33DDF" w14:textId="77777777" w:rsidR="00926240" w:rsidRPr="001939E3" w:rsidRDefault="00926240" w:rsidP="00436F1D">
            <w:pPr>
              <w:spacing w:after="120"/>
              <w:rPr>
                <w:rFonts w:ascii="Garamond" w:hAnsi="Garamond" w:cs="Times New Roman"/>
                <w:sz w:val="24"/>
                <w:szCs w:val="24"/>
              </w:rPr>
            </w:pPr>
            <w:r w:rsidRPr="001939E3">
              <w:rPr>
                <w:rFonts w:ascii="Garamond" w:hAnsi="Garamond" w:cs="Times New Roman"/>
                <w:sz w:val="24"/>
                <w:szCs w:val="24"/>
              </w:rPr>
              <w:t>16</w:t>
            </w:r>
          </w:p>
        </w:tc>
        <w:tc>
          <w:tcPr>
            <w:tcW w:w="1537" w:type="dxa"/>
          </w:tcPr>
          <w:p w14:paraId="472998DC" w14:textId="77777777" w:rsidR="00926240" w:rsidRPr="001939E3" w:rsidRDefault="00926240" w:rsidP="00436F1D">
            <w:pPr>
              <w:spacing w:after="120"/>
              <w:rPr>
                <w:rFonts w:ascii="Garamond" w:hAnsi="Garamond" w:cs="Times New Roman"/>
                <w:sz w:val="24"/>
                <w:szCs w:val="24"/>
              </w:rPr>
            </w:pPr>
            <w:r w:rsidRPr="001939E3">
              <w:rPr>
                <w:rFonts w:ascii="Garamond" w:hAnsi="Garamond" w:cs="Times New Roman"/>
                <w:sz w:val="24"/>
                <w:szCs w:val="24"/>
              </w:rPr>
              <w:t>Parashikimi kohës (C) (</w:t>
            </w:r>
            <w:r w:rsidR="00C52D6D" w:rsidRPr="001939E3">
              <w:rPr>
                <w:rFonts w:ascii="Garamond" w:hAnsi="Garamond" w:cs="Times New Roman"/>
                <w:sz w:val="24"/>
                <w:szCs w:val="24"/>
                <w:vertAlign w:val="superscript"/>
              </w:rPr>
              <w:t>3</w:t>
            </w:r>
            <w:r w:rsidRPr="001939E3">
              <w:rPr>
                <w:rFonts w:ascii="Garamond" w:hAnsi="Garamond" w:cs="Times New Roman"/>
                <w:sz w:val="24"/>
                <w:szCs w:val="24"/>
              </w:rPr>
              <w:t>), (</w:t>
            </w:r>
            <w:r w:rsidRPr="001939E3">
              <w:rPr>
                <w:rFonts w:ascii="Garamond" w:hAnsi="Garamond" w:cs="Times New Roman"/>
                <w:sz w:val="24"/>
                <w:szCs w:val="24"/>
                <w:vertAlign w:val="superscript"/>
              </w:rPr>
              <w:t>4</w:t>
            </w:r>
            <w:r w:rsidRPr="001939E3">
              <w:rPr>
                <w:rFonts w:ascii="Garamond" w:hAnsi="Garamond" w:cs="Times New Roman"/>
                <w:sz w:val="24"/>
                <w:szCs w:val="24"/>
              </w:rPr>
              <w:t>), (</w:t>
            </w:r>
            <w:r w:rsidRPr="001939E3">
              <w:rPr>
                <w:rFonts w:ascii="Garamond" w:hAnsi="Garamond" w:cs="Times New Roman"/>
                <w:sz w:val="24"/>
                <w:szCs w:val="24"/>
                <w:vertAlign w:val="superscript"/>
              </w:rPr>
              <w:t>9</w:t>
            </w:r>
            <w:r w:rsidRPr="001939E3">
              <w:rPr>
                <w:rFonts w:ascii="Garamond" w:hAnsi="Garamond" w:cs="Times New Roman"/>
                <w:sz w:val="24"/>
                <w:szCs w:val="24"/>
              </w:rPr>
              <w:t>)</w:t>
            </w:r>
          </w:p>
        </w:tc>
        <w:tc>
          <w:tcPr>
            <w:tcW w:w="2340" w:type="dxa"/>
            <w:gridSpan w:val="2"/>
          </w:tcPr>
          <w:p w14:paraId="21DA0BB6" w14:textId="77777777" w:rsidR="00926240" w:rsidRPr="001939E3" w:rsidRDefault="00926240" w:rsidP="00436F1D">
            <w:pPr>
              <w:spacing w:after="120"/>
              <w:rPr>
                <w:rFonts w:ascii="Garamond" w:hAnsi="Garamond" w:cs="Times New Roman"/>
                <w:sz w:val="24"/>
                <w:szCs w:val="24"/>
              </w:rPr>
            </w:pPr>
            <w:r w:rsidRPr="001939E3">
              <w:rPr>
                <w:rFonts w:ascii="Garamond" w:hAnsi="Garamond" w:cs="Times New Roman"/>
                <w:sz w:val="24"/>
                <w:szCs w:val="24"/>
              </w:rPr>
              <w:t>Tregimi i kohës së parashikimit të fenomenit</w:t>
            </w:r>
          </w:p>
        </w:tc>
        <w:tc>
          <w:tcPr>
            <w:tcW w:w="2880" w:type="dxa"/>
            <w:gridSpan w:val="3"/>
          </w:tcPr>
          <w:p w14:paraId="45000C26" w14:textId="77777777" w:rsidR="00926240" w:rsidRPr="001939E3" w:rsidRDefault="00926240" w:rsidP="00436F1D">
            <w:pPr>
              <w:spacing w:after="120"/>
              <w:rPr>
                <w:rFonts w:ascii="Garamond" w:hAnsi="Garamond" w:cs="Times New Roman"/>
                <w:color w:val="2B2A29"/>
                <w:sz w:val="24"/>
                <w:szCs w:val="24"/>
              </w:rPr>
            </w:pPr>
            <w:r w:rsidRPr="001939E3">
              <w:rPr>
                <w:rFonts w:ascii="Garamond" w:hAnsi="Garamond" w:cs="Times New Roman"/>
                <w:color w:val="211D1E"/>
                <w:sz w:val="24"/>
                <w:szCs w:val="24"/>
              </w:rPr>
              <w:t>FCST AT nnnnZ</w:t>
            </w:r>
          </w:p>
        </w:tc>
        <w:tc>
          <w:tcPr>
            <w:tcW w:w="2610" w:type="dxa"/>
          </w:tcPr>
          <w:p w14:paraId="2DDEEF23" w14:textId="77777777" w:rsidR="00926240" w:rsidRPr="001939E3" w:rsidRDefault="00926240" w:rsidP="00436F1D">
            <w:pPr>
              <w:spacing w:after="120"/>
              <w:rPr>
                <w:rFonts w:ascii="Garamond" w:hAnsi="Garamond" w:cs="Times New Roman"/>
                <w:sz w:val="24"/>
                <w:szCs w:val="24"/>
              </w:rPr>
            </w:pPr>
            <w:r w:rsidRPr="001939E3">
              <w:rPr>
                <w:rFonts w:ascii="Garamond" w:hAnsi="Garamond" w:cs="Times New Roman"/>
                <w:sz w:val="24"/>
                <w:szCs w:val="24"/>
              </w:rPr>
              <w:t>-</w:t>
            </w:r>
          </w:p>
        </w:tc>
      </w:tr>
      <w:tr w:rsidR="00C52D6D" w:rsidRPr="001939E3" w14:paraId="7854A540" w14:textId="77777777" w:rsidTr="00696D46">
        <w:tc>
          <w:tcPr>
            <w:tcW w:w="798" w:type="dxa"/>
          </w:tcPr>
          <w:p w14:paraId="0B799B7F" w14:textId="77777777" w:rsidR="00C52D6D" w:rsidRPr="001939E3" w:rsidRDefault="00C52D6D" w:rsidP="00436F1D">
            <w:pPr>
              <w:spacing w:after="120"/>
              <w:rPr>
                <w:rFonts w:ascii="Garamond" w:hAnsi="Garamond" w:cs="Times New Roman"/>
                <w:sz w:val="24"/>
                <w:szCs w:val="24"/>
              </w:rPr>
            </w:pPr>
            <w:r w:rsidRPr="001939E3">
              <w:rPr>
                <w:rFonts w:ascii="Garamond" w:hAnsi="Garamond" w:cs="Times New Roman"/>
                <w:sz w:val="24"/>
                <w:szCs w:val="24"/>
              </w:rPr>
              <w:t>17</w:t>
            </w:r>
          </w:p>
        </w:tc>
        <w:tc>
          <w:tcPr>
            <w:tcW w:w="1537" w:type="dxa"/>
          </w:tcPr>
          <w:p w14:paraId="534EFE19" w14:textId="77777777" w:rsidR="00C52D6D" w:rsidRPr="001939E3" w:rsidRDefault="00C52D6D" w:rsidP="00436F1D">
            <w:pPr>
              <w:spacing w:after="120"/>
              <w:rPr>
                <w:rFonts w:ascii="Garamond" w:hAnsi="Garamond" w:cs="Times New Roman"/>
                <w:sz w:val="24"/>
                <w:szCs w:val="24"/>
              </w:rPr>
            </w:pPr>
            <w:r w:rsidRPr="001939E3">
              <w:rPr>
                <w:rFonts w:ascii="Garamond" w:hAnsi="Garamond" w:cs="Times New Roman"/>
                <w:sz w:val="24"/>
                <w:szCs w:val="24"/>
              </w:rPr>
              <w:t>Pozicioni i parashikimit TC</w:t>
            </w:r>
          </w:p>
        </w:tc>
        <w:tc>
          <w:tcPr>
            <w:tcW w:w="2340" w:type="dxa"/>
            <w:gridSpan w:val="2"/>
          </w:tcPr>
          <w:p w14:paraId="1876F04F" w14:textId="77777777" w:rsidR="00C52D6D" w:rsidRPr="001939E3" w:rsidRDefault="00C52D6D" w:rsidP="00436F1D">
            <w:pPr>
              <w:spacing w:after="120"/>
              <w:rPr>
                <w:rFonts w:ascii="Garamond" w:hAnsi="Garamond" w:cs="Times New Roman"/>
                <w:sz w:val="24"/>
                <w:szCs w:val="24"/>
              </w:rPr>
            </w:pPr>
            <w:r w:rsidRPr="001939E3">
              <w:rPr>
                <w:rFonts w:ascii="Garamond" w:hAnsi="Garamond" w:cs="Times New Roman"/>
                <w:sz w:val="24"/>
                <w:szCs w:val="24"/>
              </w:rPr>
              <w:t>Pozicioni i parashikimit të qendrës TC</w:t>
            </w:r>
          </w:p>
        </w:tc>
        <w:tc>
          <w:tcPr>
            <w:tcW w:w="2880" w:type="dxa"/>
            <w:gridSpan w:val="3"/>
          </w:tcPr>
          <w:tbl>
            <w:tblPr>
              <w:tblW w:w="0" w:type="auto"/>
              <w:tblBorders>
                <w:top w:val="nil"/>
                <w:left w:val="nil"/>
                <w:bottom w:val="nil"/>
                <w:right w:val="nil"/>
              </w:tblBorders>
              <w:tblLook w:val="0000" w:firstRow="0" w:lastRow="0" w:firstColumn="0" w:lastColumn="0" w:noHBand="0" w:noVBand="0"/>
            </w:tblPr>
            <w:tblGrid>
              <w:gridCol w:w="2664"/>
            </w:tblGrid>
            <w:tr w:rsidR="00012A37" w:rsidRPr="001939E3" w14:paraId="34161733" w14:textId="77777777">
              <w:trPr>
                <w:trHeight w:val="650"/>
              </w:trPr>
              <w:tc>
                <w:tcPr>
                  <w:tcW w:w="0" w:type="auto"/>
                </w:tcPr>
                <w:p w14:paraId="0158D41D" w14:textId="2C120241" w:rsidR="00012A37" w:rsidRPr="001939E3" w:rsidRDefault="00012A37" w:rsidP="00012A37">
                  <w:pPr>
                    <w:widowControl/>
                    <w:autoSpaceDE w:val="0"/>
                    <w:autoSpaceDN w:val="0"/>
                    <w:adjustRightInd w:val="0"/>
                    <w:rPr>
                      <w:rFonts w:ascii="Garamond" w:hAnsi="Garamond" w:cs="EUAlbertina"/>
                      <w:color w:val="000000"/>
                      <w:sz w:val="24"/>
                      <w:szCs w:val="24"/>
                    </w:rPr>
                  </w:pPr>
                  <w:r w:rsidRPr="001939E3">
                    <w:rPr>
                      <w:rFonts w:ascii="Garamond" w:hAnsi="Garamond" w:cs="EUAlbertina"/>
                      <w:color w:val="000000"/>
                      <w:sz w:val="24"/>
                      <w:szCs w:val="24"/>
                    </w:rPr>
                    <w:t xml:space="preserve">TC CENTRE PSN Nnn[nn] </w:t>
                  </w:r>
                  <w:r w:rsidRPr="001939E3">
                    <w:rPr>
                      <w:rFonts w:ascii="Garamond" w:hAnsi="Garamond" w:cs="EUAlbertina"/>
                      <w:i/>
                      <w:iCs/>
                      <w:color w:val="000000"/>
                      <w:sz w:val="24"/>
                      <w:szCs w:val="24"/>
                    </w:rPr>
                    <w:t xml:space="preserve">ose </w:t>
                  </w:r>
                  <w:r w:rsidRPr="001939E3">
                    <w:rPr>
                      <w:rFonts w:ascii="Garamond" w:hAnsi="Garamond" w:cs="EUAlbertina"/>
                      <w:color w:val="000000"/>
                      <w:sz w:val="24"/>
                      <w:szCs w:val="24"/>
                    </w:rPr>
                    <w:t xml:space="preserve">Snn [nn] Wnnn[nn] </w:t>
                  </w:r>
                  <w:r w:rsidRPr="001939E3">
                    <w:rPr>
                      <w:rFonts w:ascii="Garamond" w:hAnsi="Garamond" w:cs="EUAlbertina"/>
                      <w:i/>
                      <w:iCs/>
                      <w:color w:val="000000"/>
                      <w:sz w:val="24"/>
                      <w:szCs w:val="24"/>
                    </w:rPr>
                    <w:t xml:space="preserve">ose </w:t>
                  </w:r>
                  <w:r w:rsidRPr="001939E3">
                    <w:rPr>
                      <w:rFonts w:ascii="Garamond" w:hAnsi="Garamond" w:cs="EUAlbertina"/>
                      <w:color w:val="000000"/>
                      <w:sz w:val="24"/>
                      <w:szCs w:val="24"/>
                    </w:rPr>
                    <w:t>Ennn[nn]</w:t>
                  </w:r>
                </w:p>
                <w:p w14:paraId="47CE1734" w14:textId="1434F53A" w:rsidR="00012A37" w:rsidRPr="001939E3" w:rsidRDefault="00012A37" w:rsidP="00012A37">
                  <w:pPr>
                    <w:widowControl/>
                    <w:autoSpaceDE w:val="0"/>
                    <w:autoSpaceDN w:val="0"/>
                    <w:adjustRightInd w:val="0"/>
                    <w:rPr>
                      <w:rFonts w:ascii="Garamond" w:hAnsi="Garamond" w:cs="EUAlbertina"/>
                      <w:color w:val="000000"/>
                      <w:sz w:val="24"/>
                      <w:szCs w:val="24"/>
                    </w:rPr>
                  </w:pPr>
                  <w:r w:rsidRPr="001939E3">
                    <w:rPr>
                      <w:rFonts w:ascii="Garamond" w:hAnsi="Garamond" w:cs="EUAlbertina"/>
                      <w:i/>
                      <w:iCs/>
                      <w:color w:val="000000"/>
                      <w:sz w:val="24"/>
                      <w:szCs w:val="24"/>
                    </w:rPr>
                    <w:t>ose</w:t>
                  </w:r>
                </w:p>
                <w:p w14:paraId="485D0859" w14:textId="62C22E5D" w:rsidR="00012A37" w:rsidRPr="001939E3" w:rsidRDefault="00012A37" w:rsidP="00012A37">
                  <w:pPr>
                    <w:widowControl/>
                    <w:autoSpaceDE w:val="0"/>
                    <w:autoSpaceDN w:val="0"/>
                    <w:adjustRightInd w:val="0"/>
                    <w:rPr>
                      <w:rFonts w:ascii="Garamond" w:hAnsi="Garamond" w:cs="EUAlbertina"/>
                      <w:color w:val="000000"/>
                      <w:sz w:val="24"/>
                      <w:szCs w:val="24"/>
                    </w:rPr>
                  </w:pPr>
                  <w:r w:rsidRPr="001939E3">
                    <w:rPr>
                      <w:rFonts w:ascii="Garamond" w:hAnsi="Garamond" w:cs="EUAlbertina"/>
                      <w:color w:val="000000"/>
                      <w:sz w:val="24"/>
                      <w:szCs w:val="24"/>
                    </w:rPr>
                    <w:t xml:space="preserve">TC CENTRE PSN Nnn[nn] </w:t>
                  </w:r>
                  <w:r w:rsidRPr="001939E3">
                    <w:rPr>
                      <w:rFonts w:ascii="Garamond" w:hAnsi="Garamond" w:cs="EUAlbertina"/>
                      <w:i/>
                      <w:iCs/>
                      <w:color w:val="000000"/>
                      <w:sz w:val="24"/>
                      <w:szCs w:val="24"/>
                    </w:rPr>
                    <w:t xml:space="preserve">ose </w:t>
                  </w:r>
                  <w:r w:rsidRPr="001939E3">
                    <w:rPr>
                      <w:rFonts w:ascii="Garamond" w:hAnsi="Garamond" w:cs="EUAlbertina"/>
                      <w:color w:val="000000"/>
                      <w:sz w:val="24"/>
                      <w:szCs w:val="24"/>
                    </w:rPr>
                    <w:t xml:space="preserve">Snn [nn] Wnnn[nn] </w:t>
                  </w:r>
                  <w:r w:rsidRPr="001939E3">
                    <w:rPr>
                      <w:rFonts w:ascii="Garamond" w:hAnsi="Garamond" w:cs="EUAlbertina"/>
                      <w:i/>
                      <w:iCs/>
                      <w:color w:val="000000"/>
                      <w:sz w:val="24"/>
                      <w:szCs w:val="24"/>
                    </w:rPr>
                    <w:t xml:space="preserve">ose </w:t>
                  </w:r>
                  <w:r w:rsidRPr="001939E3">
                    <w:rPr>
                      <w:rFonts w:ascii="Garamond" w:hAnsi="Garamond" w:cs="EUAlbertina"/>
                      <w:color w:val="000000"/>
                      <w:sz w:val="24"/>
                      <w:szCs w:val="24"/>
                    </w:rPr>
                    <w:t>Ennn[nn] CB(11)</w:t>
                  </w:r>
                </w:p>
              </w:tc>
            </w:tr>
          </w:tbl>
          <w:p w14:paraId="25EDB768" w14:textId="77777777" w:rsidR="00C52D6D" w:rsidRPr="001939E3" w:rsidRDefault="00C52D6D" w:rsidP="00436F1D">
            <w:pPr>
              <w:spacing w:after="120"/>
              <w:rPr>
                <w:rFonts w:ascii="Garamond" w:hAnsi="Garamond" w:cs="Times New Roman"/>
                <w:color w:val="211D1E"/>
                <w:sz w:val="24"/>
                <w:szCs w:val="24"/>
              </w:rPr>
            </w:pPr>
          </w:p>
        </w:tc>
        <w:tc>
          <w:tcPr>
            <w:tcW w:w="2610" w:type="dxa"/>
          </w:tcPr>
          <w:p w14:paraId="2BA1C6CE" w14:textId="10529F37" w:rsidR="00C52D6D" w:rsidRPr="001939E3" w:rsidRDefault="00012A37" w:rsidP="00436F1D">
            <w:pPr>
              <w:spacing w:after="120"/>
              <w:rPr>
                <w:rFonts w:ascii="Garamond" w:hAnsi="Garamond" w:cs="Times New Roman"/>
                <w:sz w:val="24"/>
                <w:szCs w:val="24"/>
              </w:rPr>
            </w:pPr>
            <w:r w:rsidRPr="001939E3">
              <w:rPr>
                <w:rFonts w:ascii="Garamond" w:hAnsi="Garamond" w:cs="Times New Roman"/>
                <w:sz w:val="24"/>
                <w:szCs w:val="24"/>
              </w:rPr>
              <w:t>-</w:t>
            </w:r>
          </w:p>
        </w:tc>
      </w:tr>
      <w:tr w:rsidR="00926240" w:rsidRPr="001939E3" w14:paraId="0458EF0B" w14:textId="77777777" w:rsidTr="00696D46">
        <w:tc>
          <w:tcPr>
            <w:tcW w:w="798" w:type="dxa"/>
          </w:tcPr>
          <w:p w14:paraId="62546EFA" w14:textId="77777777" w:rsidR="00926240" w:rsidRPr="001939E3" w:rsidRDefault="00926240" w:rsidP="00C52D6D">
            <w:pPr>
              <w:spacing w:after="120"/>
              <w:rPr>
                <w:rFonts w:ascii="Garamond" w:hAnsi="Garamond" w:cs="Times New Roman"/>
                <w:sz w:val="24"/>
                <w:szCs w:val="24"/>
              </w:rPr>
            </w:pPr>
            <w:r w:rsidRPr="001939E3">
              <w:rPr>
                <w:rFonts w:ascii="Garamond" w:hAnsi="Garamond" w:cs="Times New Roman"/>
                <w:sz w:val="24"/>
                <w:szCs w:val="24"/>
              </w:rPr>
              <w:t>1</w:t>
            </w:r>
            <w:r w:rsidR="00C52D6D" w:rsidRPr="001939E3">
              <w:rPr>
                <w:rFonts w:ascii="Garamond" w:hAnsi="Garamond" w:cs="Times New Roman"/>
                <w:sz w:val="24"/>
                <w:szCs w:val="24"/>
              </w:rPr>
              <w:t>8</w:t>
            </w:r>
          </w:p>
        </w:tc>
        <w:tc>
          <w:tcPr>
            <w:tcW w:w="1537" w:type="dxa"/>
          </w:tcPr>
          <w:p w14:paraId="5C3247DB" w14:textId="77777777" w:rsidR="00926240" w:rsidRPr="001939E3" w:rsidRDefault="00C52D6D" w:rsidP="00436F1D">
            <w:pPr>
              <w:spacing w:after="120"/>
              <w:rPr>
                <w:rFonts w:ascii="Garamond" w:hAnsi="Garamond" w:cs="Times New Roman"/>
                <w:sz w:val="24"/>
                <w:szCs w:val="24"/>
              </w:rPr>
            </w:pPr>
            <w:r w:rsidRPr="001939E3">
              <w:rPr>
                <w:rFonts w:ascii="Garamond" w:hAnsi="Garamond" w:cs="Times New Roman"/>
                <w:sz w:val="24"/>
                <w:szCs w:val="24"/>
              </w:rPr>
              <w:t>Parashikimi pozicionit (C) (</w:t>
            </w:r>
            <w:r w:rsidR="000764E9" w:rsidRPr="001939E3">
              <w:rPr>
                <w:rFonts w:ascii="Garamond" w:hAnsi="Garamond" w:cs="Times New Roman"/>
                <w:sz w:val="24"/>
                <w:szCs w:val="24"/>
                <w:vertAlign w:val="superscript"/>
              </w:rPr>
              <w:t>3</w:t>
            </w:r>
            <w:r w:rsidRPr="001939E3">
              <w:rPr>
                <w:rFonts w:ascii="Garamond" w:hAnsi="Garamond" w:cs="Times New Roman"/>
                <w:sz w:val="24"/>
                <w:szCs w:val="24"/>
              </w:rPr>
              <w:t>), (</w:t>
            </w:r>
            <w:r w:rsidRPr="001939E3">
              <w:rPr>
                <w:rFonts w:ascii="Garamond" w:hAnsi="Garamond" w:cs="Times New Roman"/>
                <w:sz w:val="24"/>
                <w:szCs w:val="24"/>
                <w:vertAlign w:val="superscript"/>
              </w:rPr>
              <w:t>4</w:t>
            </w:r>
            <w:r w:rsidRPr="001939E3">
              <w:rPr>
                <w:rFonts w:ascii="Garamond" w:hAnsi="Garamond" w:cs="Times New Roman"/>
                <w:sz w:val="24"/>
                <w:szCs w:val="24"/>
              </w:rPr>
              <w:t>), (</w:t>
            </w:r>
            <w:r w:rsidRPr="001939E3">
              <w:rPr>
                <w:rFonts w:ascii="Garamond" w:hAnsi="Garamond" w:cs="Times New Roman"/>
                <w:sz w:val="24"/>
                <w:szCs w:val="24"/>
                <w:vertAlign w:val="superscript"/>
              </w:rPr>
              <w:t>5</w:t>
            </w:r>
            <w:r w:rsidRPr="001939E3">
              <w:rPr>
                <w:rFonts w:ascii="Garamond" w:hAnsi="Garamond" w:cs="Times New Roman"/>
                <w:sz w:val="24"/>
                <w:szCs w:val="24"/>
              </w:rPr>
              <w:t>), (</w:t>
            </w:r>
            <w:r w:rsidRPr="001939E3">
              <w:rPr>
                <w:rFonts w:ascii="Garamond" w:hAnsi="Garamond" w:cs="Times New Roman"/>
                <w:sz w:val="24"/>
                <w:szCs w:val="24"/>
                <w:vertAlign w:val="superscript"/>
              </w:rPr>
              <w:t>9</w:t>
            </w:r>
            <w:r w:rsidRPr="001939E3">
              <w:rPr>
                <w:rFonts w:ascii="Garamond" w:hAnsi="Garamond" w:cs="Times New Roman"/>
                <w:sz w:val="24"/>
                <w:szCs w:val="24"/>
              </w:rPr>
              <w:t>)</w:t>
            </w:r>
          </w:p>
        </w:tc>
        <w:tc>
          <w:tcPr>
            <w:tcW w:w="2340" w:type="dxa"/>
            <w:gridSpan w:val="2"/>
          </w:tcPr>
          <w:p w14:paraId="04512A41" w14:textId="77777777" w:rsidR="00012A37" w:rsidRPr="001939E3" w:rsidRDefault="00012A37" w:rsidP="00012A37">
            <w:pPr>
              <w:spacing w:after="120"/>
              <w:rPr>
                <w:rFonts w:ascii="Garamond" w:hAnsi="Garamond" w:cs="Times New Roman"/>
                <w:sz w:val="24"/>
                <w:szCs w:val="24"/>
              </w:rPr>
            </w:pPr>
            <w:r w:rsidRPr="001939E3">
              <w:rPr>
                <w:rFonts w:ascii="Garamond" w:hAnsi="Garamond" w:cs="Times New Roman"/>
                <w:sz w:val="24"/>
                <w:szCs w:val="24"/>
              </w:rPr>
              <w:t>Pozicioni i parashikimit të fenomenit në fund të periudhës së vlefshmërisë së SIGMET(12)</w:t>
            </w:r>
          </w:p>
          <w:p w14:paraId="0FFB9100" w14:textId="0E397784" w:rsidR="00926240" w:rsidRPr="001939E3" w:rsidRDefault="00926240" w:rsidP="00012A37">
            <w:pPr>
              <w:spacing w:after="120"/>
              <w:rPr>
                <w:rFonts w:ascii="Garamond" w:hAnsi="Garamond" w:cs="Times New Roman"/>
                <w:sz w:val="24"/>
                <w:szCs w:val="24"/>
              </w:rPr>
            </w:pPr>
          </w:p>
        </w:tc>
        <w:tc>
          <w:tcPr>
            <w:tcW w:w="2880" w:type="dxa"/>
            <w:gridSpan w:val="3"/>
          </w:tcPr>
          <w:p w14:paraId="78E28408" w14:textId="77777777" w:rsidR="00CA5ECA" w:rsidRPr="001939E3" w:rsidRDefault="00CA5ECA" w:rsidP="00CA5ECA">
            <w:pPr>
              <w:widowControl/>
              <w:autoSpaceDE w:val="0"/>
              <w:autoSpaceDN w:val="0"/>
              <w:adjustRightInd w:val="0"/>
              <w:rPr>
                <w:rFonts w:ascii="Garamond" w:hAnsi="Garamond" w:cs="EUAlbertina"/>
                <w:color w:val="000000"/>
                <w:sz w:val="24"/>
                <w:szCs w:val="24"/>
              </w:rPr>
            </w:pPr>
          </w:p>
          <w:p w14:paraId="24F012CE" w14:textId="77777777" w:rsidR="00CA5ECA" w:rsidRPr="001939E3" w:rsidRDefault="00CA5ECA" w:rsidP="00CA5ECA">
            <w:pPr>
              <w:widowControl/>
              <w:autoSpaceDE w:val="0"/>
              <w:autoSpaceDN w:val="0"/>
              <w:adjustRightInd w:val="0"/>
              <w:rPr>
                <w:rFonts w:ascii="Garamond" w:hAnsi="Garamond" w:cs="EUAlbertina"/>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2664"/>
            </w:tblGrid>
            <w:tr w:rsidR="00CA5ECA" w:rsidRPr="001939E3" w14:paraId="3DF53233" w14:textId="77777777">
              <w:trPr>
                <w:trHeight w:val="4274"/>
              </w:trPr>
              <w:tc>
                <w:tcPr>
                  <w:tcW w:w="0" w:type="auto"/>
                </w:tcPr>
                <w:p w14:paraId="290E31E5"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Nnn[nn] Wnnn[nn] </w:t>
                  </w:r>
                  <w:r w:rsidRPr="001939E3">
                    <w:rPr>
                      <w:rFonts w:ascii="Garamond" w:hAnsi="Garamond" w:cs="EUAlbertina"/>
                      <w:i/>
                      <w:iCs/>
                      <w:color w:val="000000"/>
                      <w:sz w:val="24"/>
                      <w:szCs w:val="24"/>
                      <w:lang w:val="en-US"/>
                    </w:rPr>
                    <w:t>or</w:t>
                  </w:r>
                </w:p>
                <w:p w14:paraId="209CD57E"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Nnn[nn] Ennn[nn] </w:t>
                  </w:r>
                  <w:r w:rsidRPr="001939E3">
                    <w:rPr>
                      <w:rFonts w:ascii="Garamond" w:hAnsi="Garamond" w:cs="EUAlbertina"/>
                      <w:i/>
                      <w:iCs/>
                      <w:color w:val="000000"/>
                      <w:sz w:val="24"/>
                      <w:szCs w:val="24"/>
                      <w:lang w:val="en-US"/>
                    </w:rPr>
                    <w:t>or</w:t>
                  </w:r>
                </w:p>
                <w:p w14:paraId="3BB6F833"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Snn[nn] Wnnn[nn] </w:t>
                  </w:r>
                  <w:r w:rsidRPr="001939E3">
                    <w:rPr>
                      <w:rFonts w:ascii="Garamond" w:hAnsi="Garamond" w:cs="EUAlbertina"/>
                      <w:i/>
                      <w:iCs/>
                      <w:color w:val="000000"/>
                      <w:sz w:val="24"/>
                      <w:szCs w:val="24"/>
                      <w:lang w:val="en-US"/>
                    </w:rPr>
                    <w:t>or</w:t>
                  </w:r>
                </w:p>
                <w:p w14:paraId="755C838E"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Snn[nn] Ennn[nn]</w:t>
                  </w:r>
                </w:p>
                <w:p w14:paraId="792FE647"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i/>
                      <w:iCs/>
                      <w:color w:val="000000"/>
                      <w:sz w:val="24"/>
                      <w:szCs w:val="24"/>
                      <w:lang w:val="en-US"/>
                    </w:rPr>
                    <w:t>or</w:t>
                  </w:r>
                </w:p>
                <w:p w14:paraId="3DA23033"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N OF Nnn[nn] </w:t>
                  </w:r>
                  <w:r w:rsidRPr="001939E3">
                    <w:rPr>
                      <w:rFonts w:ascii="Garamond" w:hAnsi="Garamond" w:cs="EUAlbertina"/>
                      <w:i/>
                      <w:iCs/>
                      <w:color w:val="000000"/>
                      <w:sz w:val="24"/>
                      <w:szCs w:val="24"/>
                      <w:lang w:val="en-US"/>
                    </w:rPr>
                    <w:t>or</w:t>
                  </w:r>
                </w:p>
                <w:p w14:paraId="121FD87E"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S OF Nnn[nn] </w:t>
                  </w:r>
                  <w:r w:rsidRPr="001939E3">
                    <w:rPr>
                      <w:rFonts w:ascii="Garamond" w:hAnsi="Garamond" w:cs="EUAlbertina"/>
                      <w:i/>
                      <w:iCs/>
                      <w:color w:val="000000"/>
                      <w:sz w:val="24"/>
                      <w:szCs w:val="24"/>
                      <w:lang w:val="en-US"/>
                    </w:rPr>
                    <w:t>or</w:t>
                  </w:r>
                </w:p>
                <w:p w14:paraId="6AC10395"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N OF Snn[nn] </w:t>
                  </w:r>
                  <w:r w:rsidRPr="001939E3">
                    <w:rPr>
                      <w:rFonts w:ascii="Garamond" w:hAnsi="Garamond" w:cs="EUAlbertina"/>
                      <w:i/>
                      <w:iCs/>
                      <w:color w:val="000000"/>
                      <w:sz w:val="24"/>
                      <w:szCs w:val="24"/>
                      <w:lang w:val="en-US"/>
                    </w:rPr>
                    <w:t>or</w:t>
                  </w:r>
                </w:p>
                <w:p w14:paraId="09B3529C"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S OF Snn[nn]</w:t>
                  </w:r>
                </w:p>
                <w:p w14:paraId="3F74D83B"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[AND]</w:t>
                  </w:r>
                </w:p>
                <w:p w14:paraId="009813B3"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W OF Wnnn[nn] </w:t>
                  </w:r>
                  <w:r w:rsidRPr="001939E3">
                    <w:rPr>
                      <w:rFonts w:ascii="Garamond" w:hAnsi="Garamond" w:cs="EUAlbertina"/>
                      <w:i/>
                      <w:iCs/>
                      <w:color w:val="000000"/>
                      <w:sz w:val="24"/>
                      <w:szCs w:val="24"/>
                      <w:lang w:val="en-US"/>
                    </w:rPr>
                    <w:t>or</w:t>
                  </w:r>
                </w:p>
                <w:p w14:paraId="65385958"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E OF Wnnn[nn] </w:t>
                  </w:r>
                  <w:r w:rsidRPr="001939E3">
                    <w:rPr>
                      <w:rFonts w:ascii="Garamond" w:hAnsi="Garamond" w:cs="EUAlbertina"/>
                      <w:i/>
                      <w:iCs/>
                      <w:color w:val="000000"/>
                      <w:sz w:val="24"/>
                      <w:szCs w:val="24"/>
                      <w:lang w:val="en-US"/>
                    </w:rPr>
                    <w:t>or</w:t>
                  </w:r>
                </w:p>
                <w:p w14:paraId="3DC88253"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W OF Ennn[nn] </w:t>
                  </w:r>
                  <w:r w:rsidRPr="001939E3">
                    <w:rPr>
                      <w:rFonts w:ascii="Garamond" w:hAnsi="Garamond" w:cs="EUAlbertina"/>
                      <w:i/>
                      <w:iCs/>
                      <w:color w:val="000000"/>
                      <w:sz w:val="24"/>
                      <w:szCs w:val="24"/>
                      <w:lang w:val="en-US"/>
                    </w:rPr>
                    <w:t>or</w:t>
                  </w:r>
                </w:p>
                <w:p w14:paraId="503C8B09"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E OF Ennn[nn]</w:t>
                  </w:r>
                </w:p>
                <w:p w14:paraId="3DAEACCA"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i/>
                      <w:iCs/>
                      <w:color w:val="000000"/>
                      <w:sz w:val="24"/>
                      <w:szCs w:val="24"/>
                      <w:lang w:val="en-US"/>
                    </w:rPr>
                    <w:t>or</w:t>
                  </w:r>
                </w:p>
                <w:p w14:paraId="71279706"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N OF 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N OF Snn[nn] AND S OF 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S OF Snn [nn]</w:t>
                  </w:r>
                </w:p>
                <w:p w14:paraId="16D9B2A0"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or</w:t>
                  </w:r>
                </w:p>
                <w:p w14:paraId="38A657E7"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W OF Wnnn[nn] or W OF Ennn [nn] AND E OF Wnnn[nn] or E OF Ennn[nn]</w:t>
                  </w:r>
                </w:p>
                <w:p w14:paraId="60870019"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i/>
                      <w:iCs/>
                      <w:color w:val="000000"/>
                      <w:sz w:val="24"/>
                      <w:szCs w:val="24"/>
                      <w:lang w:val="en-US"/>
                    </w:rPr>
                    <w:t>or</w:t>
                  </w:r>
                </w:p>
                <w:p w14:paraId="361BAE5A"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N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NE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E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SE OF LINE or S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SW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W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NW OF LINE Nnn[nn] </w:t>
                  </w:r>
                  <w:r w:rsidRPr="001939E3">
                    <w:rPr>
                      <w:rFonts w:ascii="Garamond" w:hAnsi="Garamond" w:cs="EUAlbertina"/>
                      <w:i/>
                      <w:iCs/>
                      <w:color w:val="000000"/>
                      <w:sz w:val="24"/>
                      <w:szCs w:val="24"/>
                      <w:lang w:val="en-US"/>
                    </w:rPr>
                    <w:t>or</w:t>
                  </w:r>
                </w:p>
                <w:p w14:paraId="5EFC826B"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 xml:space="preserve">Snn[nn] Wnnn[nn]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Ennn[nn] – 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Snn[nn] Wnnn[nn]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lastRenderedPageBreak/>
                    <w:t xml:space="preserve">Ennn[nn] [– 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Snn[nn] Wnnn[nn]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Ennn[nn]] [AND N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NE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E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SE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S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SW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W OF LINE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NW OF LINE 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Snn[nn] Wnnn[nn]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Ennn[nn] – Nnn [nn]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Snn[nn] Wnnn[nn]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Ennn[nn] [– 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Snn[nn] Wnnn[nn]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Ennn[nn]]]</w:t>
                  </w:r>
                </w:p>
                <w:p w14:paraId="48EF57BD" w14:textId="1C762DA1" w:rsidR="00CA5ECA" w:rsidRPr="001939E3" w:rsidRDefault="00CA5ECA" w:rsidP="00CA5ECA">
                  <w:pPr>
                    <w:widowControl/>
                    <w:autoSpaceDE w:val="0"/>
                    <w:autoSpaceDN w:val="0"/>
                    <w:adjustRightInd w:val="0"/>
                    <w:rPr>
                      <w:rFonts w:ascii="Garamond" w:hAnsi="Garamond" w:cs="EUAlbertina"/>
                      <w:i/>
                      <w:iCs/>
                      <w:color w:val="000000"/>
                      <w:sz w:val="24"/>
                      <w:szCs w:val="24"/>
                      <w:lang w:val="en-US"/>
                    </w:rPr>
                  </w:pPr>
                  <w:r w:rsidRPr="001939E3">
                    <w:rPr>
                      <w:rFonts w:ascii="Garamond" w:hAnsi="Garamond" w:cs="EUAlbertina"/>
                      <w:i/>
                      <w:iCs/>
                      <w:color w:val="000000"/>
                      <w:sz w:val="24"/>
                      <w:szCs w:val="24"/>
                      <w:lang w:val="en-US"/>
                    </w:rPr>
                    <w:t>Or</w:t>
                  </w:r>
                </w:p>
                <w:p w14:paraId="0C64FD2F" w14:textId="36AA931E"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WI Nnn[nn] or Snn[nn] Wnnn [nn] or Ennn[nn] – Nnn[nn] or Snn[nn] Wnnn[nn] or Ennn[nn] – Nnn[nn] or Snn[nn] Wnnn[nn] or Ennn[nn] – Nnn[nn] or Snn[nn] Wnnn[nn] or Ennn[nn](6)</w:t>
                  </w:r>
                </w:p>
                <w:p w14:paraId="1951A95A"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or ENTIRE FIR</w:t>
                  </w:r>
                </w:p>
                <w:p w14:paraId="6CDA9ACA"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or ENTIRE UIR</w:t>
                  </w:r>
                </w:p>
                <w:p w14:paraId="197120F6"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or ENTIRE FIR/UIR</w:t>
                  </w:r>
                </w:p>
                <w:p w14:paraId="240A2E4C"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or ENTIRE CTA</w:t>
                  </w:r>
                </w:p>
                <w:p w14:paraId="359EE48A"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or NO VA EXP (13)</w:t>
                  </w:r>
                </w:p>
                <w:p w14:paraId="2BB24E30"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or</w:t>
                  </w:r>
                </w:p>
                <w:p w14:paraId="726E48EC"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WI nnKM (or nnNM) OF Nnn[nn] or Snn[nn] Wnnn[nn] or Ennn [nn](8)</w:t>
                  </w:r>
                </w:p>
                <w:p w14:paraId="0BF07C80"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or</w:t>
                  </w:r>
                </w:p>
                <w:p w14:paraId="182426E7" w14:textId="23E4EA3B" w:rsidR="00CA5ECA" w:rsidRPr="001939E3" w:rsidRDefault="00CA5ECA" w:rsidP="00CA5ECA">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WI nnnKM (nnnNM) OF TC CENTRE(7)</w:t>
                  </w:r>
                </w:p>
              </w:tc>
            </w:tr>
          </w:tbl>
          <w:p w14:paraId="1A0DA9F8" w14:textId="01F2F498" w:rsidR="00926240" w:rsidRPr="001939E3" w:rsidRDefault="00926240" w:rsidP="0072026E">
            <w:pPr>
              <w:spacing w:after="120"/>
              <w:rPr>
                <w:rFonts w:ascii="Garamond" w:hAnsi="Garamond" w:cs="Times New Roman"/>
                <w:color w:val="2B2A29"/>
                <w:sz w:val="24"/>
                <w:szCs w:val="24"/>
              </w:rPr>
            </w:pPr>
          </w:p>
        </w:tc>
        <w:tc>
          <w:tcPr>
            <w:tcW w:w="2610" w:type="dxa"/>
          </w:tcPr>
          <w:tbl>
            <w:tblPr>
              <w:tblW w:w="0" w:type="auto"/>
              <w:tblBorders>
                <w:top w:val="nil"/>
                <w:left w:val="nil"/>
                <w:bottom w:val="nil"/>
                <w:right w:val="nil"/>
              </w:tblBorders>
              <w:tblLook w:val="0000" w:firstRow="0" w:lastRow="0" w:firstColumn="0" w:lastColumn="0" w:noHBand="0" w:noVBand="0"/>
            </w:tblPr>
            <w:tblGrid>
              <w:gridCol w:w="438"/>
            </w:tblGrid>
            <w:tr w:rsidR="00012A37" w:rsidRPr="001939E3" w14:paraId="4F78E81A" w14:textId="496584A2">
              <w:trPr>
                <w:trHeight w:val="4274"/>
              </w:trPr>
              <w:tc>
                <w:tcPr>
                  <w:tcW w:w="0" w:type="auto"/>
                </w:tcPr>
                <w:tbl>
                  <w:tblPr>
                    <w:tblW w:w="0" w:type="auto"/>
                    <w:tblBorders>
                      <w:top w:val="nil"/>
                      <w:left w:val="nil"/>
                      <w:bottom w:val="nil"/>
                      <w:right w:val="nil"/>
                    </w:tblBorders>
                    <w:tblLook w:val="0000" w:firstRow="0" w:lastRow="0" w:firstColumn="0" w:lastColumn="0" w:noHBand="0" w:noVBand="0"/>
                  </w:tblPr>
                  <w:tblGrid>
                    <w:gridCol w:w="222"/>
                  </w:tblGrid>
                  <w:tr w:rsidR="0061129A" w:rsidRPr="001939E3" w14:paraId="602F58B5" w14:textId="4A9DE118">
                    <w:trPr>
                      <w:trHeight w:val="1929"/>
                    </w:trPr>
                    <w:tc>
                      <w:tcPr>
                        <w:tcW w:w="0" w:type="auto"/>
                      </w:tcPr>
                      <w:p w14:paraId="6248F98F" w14:textId="61B3D276" w:rsidR="0061129A" w:rsidRPr="001939E3" w:rsidRDefault="0061129A">
                        <w:pPr>
                          <w:widowControl/>
                          <w:spacing w:after="160" w:line="259" w:lineRule="auto"/>
                          <w:rPr>
                            <w:rFonts w:ascii="Garamond" w:hAnsi="Garamond"/>
                            <w:sz w:val="24"/>
                            <w:szCs w:val="24"/>
                          </w:rPr>
                        </w:pPr>
                      </w:p>
                    </w:tc>
                  </w:tr>
                </w:tbl>
                <w:p w14:paraId="67DE1FDA" w14:textId="20BB3824" w:rsidR="00012A37" w:rsidRPr="001939E3" w:rsidRDefault="00012A37" w:rsidP="00012A37">
                  <w:pPr>
                    <w:widowControl/>
                    <w:autoSpaceDE w:val="0"/>
                    <w:autoSpaceDN w:val="0"/>
                    <w:adjustRightInd w:val="0"/>
                    <w:rPr>
                      <w:rFonts w:ascii="Garamond" w:hAnsi="Garamond" w:cs="Times New Roman"/>
                      <w:color w:val="2B2A29"/>
                      <w:sz w:val="24"/>
                      <w:szCs w:val="24"/>
                    </w:rPr>
                  </w:pPr>
                </w:p>
              </w:tc>
            </w:tr>
          </w:tbl>
          <w:p w14:paraId="193E4139" w14:textId="77777777" w:rsidR="00926240" w:rsidRPr="001939E3" w:rsidRDefault="00926240" w:rsidP="00436F1D">
            <w:pPr>
              <w:spacing w:after="120"/>
              <w:rPr>
                <w:rFonts w:ascii="Garamond" w:hAnsi="Garamond" w:cs="Times New Roman"/>
                <w:color w:val="2B2A29"/>
                <w:sz w:val="24"/>
                <w:szCs w:val="24"/>
              </w:rPr>
            </w:pPr>
          </w:p>
        </w:tc>
      </w:tr>
      <w:tr w:rsidR="00926240" w:rsidRPr="001939E3" w14:paraId="74C2F2A8" w14:textId="77777777" w:rsidTr="00696D46">
        <w:tc>
          <w:tcPr>
            <w:tcW w:w="798" w:type="dxa"/>
          </w:tcPr>
          <w:p w14:paraId="62D72979" w14:textId="77777777" w:rsidR="00926240" w:rsidRPr="001939E3" w:rsidRDefault="0072026E" w:rsidP="00436F1D">
            <w:pPr>
              <w:spacing w:after="120"/>
              <w:rPr>
                <w:rFonts w:ascii="Garamond" w:hAnsi="Garamond" w:cs="Times New Roman"/>
                <w:sz w:val="24"/>
                <w:szCs w:val="24"/>
              </w:rPr>
            </w:pPr>
            <w:r w:rsidRPr="001939E3">
              <w:rPr>
                <w:rFonts w:ascii="Garamond" w:hAnsi="Garamond" w:cs="Times New Roman"/>
                <w:sz w:val="24"/>
                <w:szCs w:val="24"/>
              </w:rPr>
              <w:t>19</w:t>
            </w:r>
          </w:p>
        </w:tc>
        <w:tc>
          <w:tcPr>
            <w:tcW w:w="1537" w:type="dxa"/>
          </w:tcPr>
          <w:p w14:paraId="735EF4CD" w14:textId="77777777" w:rsidR="00926240" w:rsidRPr="001939E3" w:rsidRDefault="0072026E" w:rsidP="00436F1D">
            <w:pPr>
              <w:spacing w:after="120"/>
              <w:rPr>
                <w:rFonts w:ascii="Garamond" w:hAnsi="Garamond" w:cs="Times New Roman"/>
                <w:sz w:val="24"/>
                <w:szCs w:val="24"/>
              </w:rPr>
            </w:pPr>
            <w:r w:rsidRPr="001939E3">
              <w:rPr>
                <w:rFonts w:ascii="Garamond" w:hAnsi="Garamond" w:cs="Times New Roman"/>
                <w:sz w:val="24"/>
                <w:szCs w:val="24"/>
              </w:rPr>
              <w:t>Përsëritja e elementeve (C) (</w:t>
            </w:r>
            <w:r w:rsidRPr="001939E3">
              <w:rPr>
                <w:rFonts w:ascii="Garamond" w:hAnsi="Garamond" w:cs="Times New Roman"/>
                <w:sz w:val="24"/>
                <w:szCs w:val="24"/>
                <w:vertAlign w:val="superscript"/>
              </w:rPr>
              <w:t>14</w:t>
            </w:r>
            <w:r w:rsidRPr="001939E3">
              <w:rPr>
                <w:rFonts w:ascii="Garamond" w:hAnsi="Garamond" w:cs="Times New Roman"/>
                <w:sz w:val="24"/>
                <w:szCs w:val="24"/>
              </w:rPr>
              <w:t>)</w:t>
            </w:r>
          </w:p>
        </w:tc>
        <w:tc>
          <w:tcPr>
            <w:tcW w:w="2340" w:type="dxa"/>
            <w:gridSpan w:val="2"/>
          </w:tcPr>
          <w:p w14:paraId="1CE24141" w14:textId="77777777" w:rsidR="00926240" w:rsidRPr="001939E3" w:rsidRDefault="0072026E" w:rsidP="00436F1D">
            <w:pPr>
              <w:spacing w:after="120"/>
              <w:rPr>
                <w:rFonts w:ascii="Garamond" w:hAnsi="Garamond" w:cs="Times New Roman"/>
                <w:sz w:val="24"/>
                <w:szCs w:val="24"/>
              </w:rPr>
            </w:pPr>
            <w:r w:rsidRPr="001939E3">
              <w:rPr>
                <w:rFonts w:ascii="Garamond" w:hAnsi="Garamond" w:cs="Times New Roman"/>
                <w:sz w:val="24"/>
                <w:szCs w:val="24"/>
              </w:rPr>
              <w:t>Përsëritja e elementeve të përfshira në një SIGMET për re të hirit vullkanik ose ciklon tropikal</w:t>
            </w:r>
          </w:p>
        </w:tc>
        <w:tc>
          <w:tcPr>
            <w:tcW w:w="2880" w:type="dxa"/>
            <w:gridSpan w:val="3"/>
          </w:tcPr>
          <w:p w14:paraId="2EEE19EE" w14:textId="16BC409F" w:rsidR="00926240" w:rsidRPr="001939E3" w:rsidRDefault="0072026E" w:rsidP="00436F1D">
            <w:pPr>
              <w:spacing w:after="120"/>
              <w:rPr>
                <w:rFonts w:ascii="Garamond" w:hAnsi="Garamond" w:cs="Times New Roman"/>
                <w:color w:val="2B2A29"/>
                <w:sz w:val="24"/>
                <w:szCs w:val="24"/>
              </w:rPr>
            </w:pPr>
            <w:r w:rsidRPr="001939E3">
              <w:rPr>
                <w:rFonts w:ascii="Garamond" w:hAnsi="Garamond" w:cs="Times New Roman"/>
                <w:color w:val="211D1E"/>
                <w:sz w:val="24"/>
                <w:szCs w:val="24"/>
              </w:rPr>
              <w:t>[DHE]</w:t>
            </w:r>
            <w:r w:rsidR="00CA5ECA" w:rsidRPr="001939E3">
              <w:rPr>
                <w:rFonts w:ascii="Garamond" w:hAnsi="Garamond" w:cs="Times New Roman"/>
                <w:color w:val="211D1E"/>
                <w:sz w:val="24"/>
                <w:szCs w:val="24"/>
              </w:rPr>
              <w:t>(</w:t>
            </w:r>
            <w:r w:rsidR="00CA5ECA" w:rsidRPr="001939E3">
              <w:rPr>
                <w:rFonts w:ascii="Garamond" w:hAnsi="Garamond" w:cs="Times New Roman"/>
                <w:color w:val="211D1E"/>
                <w:sz w:val="24"/>
                <w:szCs w:val="24"/>
                <w:vertAlign w:val="superscript"/>
              </w:rPr>
              <w:t>14</w:t>
            </w:r>
            <w:r w:rsidR="00CA5ECA" w:rsidRPr="001939E3">
              <w:rPr>
                <w:rFonts w:ascii="Garamond" w:hAnsi="Garamond" w:cs="Times New Roman"/>
                <w:color w:val="211D1E"/>
                <w:sz w:val="24"/>
                <w:szCs w:val="24"/>
              </w:rPr>
              <w:t>)</w:t>
            </w:r>
          </w:p>
        </w:tc>
        <w:tc>
          <w:tcPr>
            <w:tcW w:w="2610" w:type="dxa"/>
          </w:tcPr>
          <w:p w14:paraId="7F658597" w14:textId="77777777" w:rsidR="00926240" w:rsidRPr="001939E3" w:rsidRDefault="0072026E" w:rsidP="00436F1D">
            <w:pPr>
              <w:spacing w:after="120"/>
              <w:rPr>
                <w:rFonts w:ascii="Garamond" w:hAnsi="Garamond" w:cs="Times New Roman"/>
                <w:sz w:val="24"/>
                <w:szCs w:val="24"/>
              </w:rPr>
            </w:pPr>
            <w:r w:rsidRPr="001939E3">
              <w:rPr>
                <w:rFonts w:ascii="Garamond" w:hAnsi="Garamond" w:cs="Times New Roman"/>
                <w:sz w:val="24"/>
                <w:szCs w:val="24"/>
              </w:rPr>
              <w:t>—</w:t>
            </w:r>
          </w:p>
        </w:tc>
      </w:tr>
      <w:tr w:rsidR="0072026E" w:rsidRPr="001939E3" w14:paraId="2A20795A" w14:textId="77777777" w:rsidTr="00696D46">
        <w:tc>
          <w:tcPr>
            <w:tcW w:w="798" w:type="dxa"/>
          </w:tcPr>
          <w:p w14:paraId="75E3FA29" w14:textId="77777777" w:rsidR="0072026E" w:rsidRPr="001939E3" w:rsidRDefault="0072026E" w:rsidP="00436F1D">
            <w:pPr>
              <w:spacing w:after="120"/>
              <w:rPr>
                <w:rFonts w:ascii="Garamond" w:hAnsi="Garamond" w:cs="Times New Roman"/>
                <w:sz w:val="24"/>
                <w:szCs w:val="24"/>
              </w:rPr>
            </w:pPr>
            <w:r w:rsidRPr="001939E3">
              <w:rPr>
                <w:rFonts w:ascii="Garamond" w:hAnsi="Garamond" w:cs="Times New Roman"/>
                <w:sz w:val="24"/>
                <w:szCs w:val="24"/>
              </w:rPr>
              <w:t>20</w:t>
            </w:r>
          </w:p>
        </w:tc>
        <w:tc>
          <w:tcPr>
            <w:tcW w:w="9367" w:type="dxa"/>
            <w:gridSpan w:val="7"/>
          </w:tcPr>
          <w:p w14:paraId="4600DCB9" w14:textId="77777777" w:rsidR="0072026E" w:rsidRPr="001939E3" w:rsidRDefault="0072026E" w:rsidP="00436F1D">
            <w:pPr>
              <w:spacing w:after="120"/>
              <w:rPr>
                <w:rFonts w:ascii="Garamond" w:hAnsi="Garamond" w:cs="Times New Roman"/>
                <w:sz w:val="24"/>
                <w:szCs w:val="24"/>
              </w:rPr>
            </w:pPr>
            <w:r w:rsidRPr="001939E3">
              <w:rPr>
                <w:rFonts w:ascii="Garamond" w:hAnsi="Garamond" w:cs="Times New Roman"/>
                <w:sz w:val="24"/>
                <w:szCs w:val="24"/>
              </w:rPr>
              <w:t>Rresht i ri nëse përsëriten elementet</w:t>
            </w:r>
          </w:p>
        </w:tc>
      </w:tr>
      <w:tr w:rsidR="0072026E" w:rsidRPr="001939E3" w14:paraId="3030B99B" w14:textId="77777777" w:rsidTr="00696D46">
        <w:tc>
          <w:tcPr>
            <w:tcW w:w="10165" w:type="dxa"/>
            <w:gridSpan w:val="8"/>
          </w:tcPr>
          <w:p w14:paraId="3ADC4ADC" w14:textId="77777777" w:rsidR="0072026E" w:rsidRPr="001939E3" w:rsidRDefault="0072026E" w:rsidP="00436F1D">
            <w:pPr>
              <w:spacing w:after="120"/>
              <w:rPr>
                <w:rFonts w:ascii="Garamond" w:hAnsi="Garamond" w:cs="Times New Roman"/>
                <w:sz w:val="24"/>
                <w:szCs w:val="24"/>
              </w:rPr>
            </w:pPr>
            <w:r w:rsidRPr="001939E3">
              <w:rPr>
                <w:rFonts w:ascii="Garamond" w:hAnsi="Garamond" w:cs="Times New Roman"/>
                <w:sz w:val="24"/>
                <w:szCs w:val="24"/>
              </w:rPr>
              <w:t xml:space="preserve">               OSE</w:t>
            </w:r>
          </w:p>
        </w:tc>
      </w:tr>
      <w:tr w:rsidR="0072026E" w:rsidRPr="001939E3" w14:paraId="5C743E29" w14:textId="77777777" w:rsidTr="00696D46">
        <w:tc>
          <w:tcPr>
            <w:tcW w:w="798" w:type="dxa"/>
          </w:tcPr>
          <w:p w14:paraId="584D476C" w14:textId="77777777" w:rsidR="0072026E" w:rsidRPr="001939E3" w:rsidRDefault="0072026E" w:rsidP="00436F1D">
            <w:pPr>
              <w:spacing w:after="120"/>
              <w:rPr>
                <w:rFonts w:ascii="Garamond" w:hAnsi="Garamond" w:cs="Times New Roman"/>
                <w:sz w:val="24"/>
                <w:szCs w:val="24"/>
              </w:rPr>
            </w:pPr>
            <w:r w:rsidRPr="001939E3">
              <w:rPr>
                <w:rFonts w:ascii="Garamond" w:hAnsi="Garamond" w:cs="Times New Roman"/>
                <w:sz w:val="24"/>
                <w:szCs w:val="24"/>
              </w:rPr>
              <w:t>21</w:t>
            </w:r>
          </w:p>
        </w:tc>
        <w:tc>
          <w:tcPr>
            <w:tcW w:w="1537" w:type="dxa"/>
          </w:tcPr>
          <w:p w14:paraId="27B9EB74" w14:textId="77777777" w:rsidR="0072026E" w:rsidRPr="001939E3" w:rsidRDefault="0072026E" w:rsidP="00436F1D">
            <w:pPr>
              <w:spacing w:after="120"/>
              <w:rPr>
                <w:rFonts w:ascii="Garamond" w:hAnsi="Garamond" w:cs="Times New Roman"/>
                <w:sz w:val="24"/>
                <w:szCs w:val="24"/>
              </w:rPr>
            </w:pPr>
            <w:r w:rsidRPr="001939E3">
              <w:rPr>
                <w:rFonts w:ascii="Garamond" w:hAnsi="Garamond" w:cs="Times New Roman"/>
                <w:sz w:val="24"/>
                <w:szCs w:val="24"/>
              </w:rPr>
              <w:t>Anullimi i SIGMET/  AIRMET (C)</w:t>
            </w:r>
          </w:p>
        </w:tc>
        <w:tc>
          <w:tcPr>
            <w:tcW w:w="2340" w:type="dxa"/>
            <w:gridSpan w:val="2"/>
          </w:tcPr>
          <w:p w14:paraId="228A863A" w14:textId="77777777" w:rsidR="0072026E" w:rsidRPr="001939E3" w:rsidRDefault="0072026E" w:rsidP="00436F1D">
            <w:pPr>
              <w:spacing w:after="120"/>
              <w:rPr>
                <w:rFonts w:ascii="Garamond" w:hAnsi="Garamond" w:cs="Times New Roman"/>
                <w:sz w:val="24"/>
                <w:szCs w:val="24"/>
              </w:rPr>
            </w:pPr>
            <w:r w:rsidRPr="001939E3">
              <w:rPr>
                <w:rFonts w:ascii="Garamond" w:hAnsi="Garamond" w:cs="Times New Roman"/>
                <w:sz w:val="24"/>
                <w:szCs w:val="24"/>
              </w:rPr>
              <w:t>Anullimi i SIGMET/AIRMET duke u referuar te identifikimi i tij</w:t>
            </w:r>
          </w:p>
        </w:tc>
        <w:tc>
          <w:tcPr>
            <w:tcW w:w="2880" w:type="dxa"/>
            <w:gridSpan w:val="3"/>
          </w:tcPr>
          <w:p w14:paraId="374C24AE" w14:textId="609E1BB2" w:rsidR="0072026E" w:rsidRPr="001939E3" w:rsidRDefault="0072026E" w:rsidP="0072026E">
            <w:pPr>
              <w:spacing w:after="120"/>
              <w:rPr>
                <w:rFonts w:ascii="Garamond" w:hAnsi="Garamond" w:cs="Times New Roman"/>
                <w:color w:val="211D1E"/>
                <w:sz w:val="24"/>
                <w:szCs w:val="24"/>
              </w:rPr>
            </w:pPr>
            <w:r w:rsidRPr="001939E3">
              <w:rPr>
                <w:rFonts w:ascii="Garamond" w:hAnsi="Garamond" w:cs="Times New Roman"/>
                <w:color w:val="211D1E"/>
                <w:sz w:val="24"/>
                <w:szCs w:val="24"/>
              </w:rPr>
              <w:t xml:space="preserve">CNL SIGMET </w:t>
            </w:r>
            <w:r w:rsidR="00CA5ECA" w:rsidRPr="001939E3">
              <w:rPr>
                <w:rFonts w:ascii="Garamond" w:hAnsi="Garamond" w:cs="Times New Roman"/>
                <w:color w:val="211D1E"/>
                <w:sz w:val="24"/>
                <w:szCs w:val="24"/>
              </w:rPr>
              <w:t>nnn</w:t>
            </w:r>
            <w:r w:rsidRPr="001939E3">
              <w:rPr>
                <w:rFonts w:ascii="Garamond" w:hAnsi="Garamond" w:cs="Times New Roman"/>
                <w:color w:val="211D1E"/>
                <w:sz w:val="24"/>
                <w:szCs w:val="24"/>
              </w:rPr>
              <w:t xml:space="preserve"> nnnnnn/nnnnnn </w:t>
            </w:r>
          </w:p>
          <w:p w14:paraId="7F27F73B" w14:textId="77777777" w:rsidR="0072026E" w:rsidRPr="001939E3" w:rsidRDefault="0072026E" w:rsidP="0072026E">
            <w:pPr>
              <w:spacing w:after="120"/>
              <w:rPr>
                <w:rFonts w:ascii="Garamond" w:hAnsi="Garamond" w:cs="Times New Roman"/>
                <w:color w:val="211D1E"/>
                <w:sz w:val="24"/>
                <w:szCs w:val="24"/>
              </w:rPr>
            </w:pPr>
            <w:r w:rsidRPr="001939E3">
              <w:rPr>
                <w:rFonts w:ascii="Garamond" w:hAnsi="Garamond" w:cs="Times New Roman"/>
                <w:color w:val="211D1E"/>
                <w:sz w:val="24"/>
                <w:szCs w:val="24"/>
              </w:rPr>
              <w:t xml:space="preserve">ose </w:t>
            </w:r>
          </w:p>
          <w:p w14:paraId="3B449256" w14:textId="2C996983" w:rsidR="0072026E" w:rsidRPr="001939E3" w:rsidRDefault="0072026E" w:rsidP="00CA5ECA">
            <w:pPr>
              <w:spacing w:after="120"/>
              <w:rPr>
                <w:rFonts w:ascii="Garamond" w:hAnsi="Garamond" w:cs="Times New Roman"/>
                <w:color w:val="211D1E"/>
                <w:sz w:val="24"/>
                <w:szCs w:val="24"/>
              </w:rPr>
            </w:pPr>
            <w:r w:rsidRPr="001939E3">
              <w:rPr>
                <w:rFonts w:ascii="Garamond" w:hAnsi="Garamond" w:cs="Times New Roman"/>
                <w:color w:val="211D1E"/>
                <w:sz w:val="24"/>
                <w:szCs w:val="24"/>
              </w:rPr>
              <w:t xml:space="preserve">CNL SIGMET </w:t>
            </w:r>
            <w:r w:rsidR="00CA5ECA" w:rsidRPr="001939E3">
              <w:rPr>
                <w:rFonts w:ascii="Garamond" w:hAnsi="Garamond" w:cs="Times New Roman"/>
                <w:color w:val="211D1E"/>
                <w:sz w:val="24"/>
                <w:szCs w:val="24"/>
              </w:rPr>
              <w:t>nnn</w:t>
            </w:r>
            <w:r w:rsidRPr="001939E3">
              <w:rPr>
                <w:rFonts w:ascii="Garamond" w:hAnsi="Garamond" w:cs="Times New Roman"/>
                <w:color w:val="211D1E"/>
                <w:sz w:val="24"/>
                <w:szCs w:val="24"/>
              </w:rPr>
              <w:t xml:space="preserve"> nnnnnn/ nnnnnn [VA MOV TO nnnn FIR] (</w:t>
            </w:r>
            <w:r w:rsidRPr="001939E3">
              <w:rPr>
                <w:rFonts w:ascii="Garamond" w:hAnsi="Garamond" w:cs="Times New Roman"/>
                <w:color w:val="211D1E"/>
                <w:sz w:val="24"/>
                <w:szCs w:val="24"/>
                <w:vertAlign w:val="superscript"/>
              </w:rPr>
              <w:t>13</w:t>
            </w:r>
            <w:r w:rsidRPr="001939E3">
              <w:rPr>
                <w:rFonts w:ascii="Garamond" w:hAnsi="Garamond" w:cs="Times New Roman"/>
                <w:color w:val="211D1E"/>
                <w:sz w:val="24"/>
                <w:szCs w:val="24"/>
              </w:rPr>
              <w:t>)</w:t>
            </w:r>
          </w:p>
        </w:tc>
        <w:tc>
          <w:tcPr>
            <w:tcW w:w="2610" w:type="dxa"/>
          </w:tcPr>
          <w:p w14:paraId="526FCD4A" w14:textId="77777777" w:rsidR="00CA5ECA" w:rsidRPr="001939E3" w:rsidRDefault="00CA5ECA" w:rsidP="00CA5ECA">
            <w:pPr>
              <w:widowControl/>
              <w:autoSpaceDE w:val="0"/>
              <w:autoSpaceDN w:val="0"/>
              <w:adjustRightInd w:val="0"/>
              <w:rPr>
                <w:rFonts w:ascii="Garamond" w:hAnsi="Garamond" w:cs="EUAlbertina"/>
                <w:color w:val="000000"/>
                <w:sz w:val="24"/>
                <w:szCs w:val="24"/>
                <w:lang w:val="en-US"/>
              </w:rPr>
            </w:pPr>
          </w:p>
          <w:tbl>
            <w:tblPr>
              <w:tblW w:w="0" w:type="auto"/>
              <w:tblBorders>
                <w:top w:val="nil"/>
                <w:left w:val="nil"/>
                <w:bottom w:val="nil"/>
                <w:right w:val="nil"/>
              </w:tblBorders>
              <w:tblLook w:val="0000" w:firstRow="0" w:lastRow="0" w:firstColumn="0" w:lastColumn="0" w:noHBand="0" w:noVBand="0"/>
            </w:tblPr>
            <w:tblGrid>
              <w:gridCol w:w="2394"/>
            </w:tblGrid>
            <w:tr w:rsidR="00CA5ECA" w:rsidRPr="001939E3" w14:paraId="369EBB43" w14:textId="77777777">
              <w:trPr>
                <w:trHeight w:val="222"/>
              </w:trPr>
              <w:tc>
                <w:tcPr>
                  <w:tcW w:w="0" w:type="auto"/>
                </w:tcPr>
                <w:p w14:paraId="26236321" w14:textId="77777777" w:rsidR="00CA5ECA" w:rsidRPr="001939E3" w:rsidRDefault="00CA5ECA" w:rsidP="00CA5ECA">
                  <w:pPr>
                    <w:widowControl/>
                    <w:autoSpaceDE w:val="0"/>
                    <w:autoSpaceDN w:val="0"/>
                    <w:adjustRightInd w:val="0"/>
                    <w:rPr>
                      <w:rFonts w:ascii="Garamond" w:hAnsi="Garamond" w:cs="EUAlbertina"/>
                      <w:color w:val="000000"/>
                      <w:sz w:val="24"/>
                      <w:szCs w:val="24"/>
                      <w:lang w:val="fr-BE"/>
                    </w:rPr>
                  </w:pPr>
                  <w:r w:rsidRPr="001939E3">
                    <w:rPr>
                      <w:rFonts w:ascii="Garamond" w:hAnsi="Garamond" w:cs="EUAlbertina"/>
                      <w:color w:val="000000"/>
                      <w:sz w:val="24"/>
                      <w:szCs w:val="24"/>
                      <w:lang w:val="fr-BE"/>
                    </w:rPr>
                    <w:t>CNL AIRMET [n][n]n nnnnnn/nnnnnn</w:t>
                  </w:r>
                </w:p>
              </w:tc>
            </w:tr>
          </w:tbl>
          <w:p w14:paraId="50AEC97A" w14:textId="77777777" w:rsidR="0072026E" w:rsidRPr="001939E3" w:rsidRDefault="0072026E" w:rsidP="00436F1D">
            <w:pPr>
              <w:spacing w:after="120"/>
              <w:rPr>
                <w:rFonts w:ascii="Garamond" w:hAnsi="Garamond" w:cs="Times New Roman"/>
                <w:sz w:val="24"/>
                <w:szCs w:val="24"/>
              </w:rPr>
            </w:pPr>
          </w:p>
        </w:tc>
      </w:tr>
      <w:tr w:rsidR="0072026E" w:rsidRPr="001939E3" w14:paraId="3BA20076" w14:textId="77777777" w:rsidTr="00696D46">
        <w:tc>
          <w:tcPr>
            <w:tcW w:w="10165" w:type="dxa"/>
            <w:gridSpan w:val="8"/>
          </w:tcPr>
          <w:p w14:paraId="728199DC" w14:textId="77777777" w:rsidR="0072026E" w:rsidRPr="001939E3" w:rsidRDefault="0072026E"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1</w:t>
            </w:r>
            <w:r w:rsidRPr="001939E3">
              <w:rPr>
                <w:rFonts w:ascii="Garamond" w:hAnsi="Garamond" w:cs="Times New Roman"/>
                <w:sz w:val="24"/>
                <w:szCs w:val="24"/>
              </w:rPr>
              <w:t xml:space="preserve">) Përdoret vetëm kur SIGMET/AIRMET lëshohet për të treguar se një test ose një ushtrim është duke </w:t>
            </w:r>
            <w:r w:rsidRPr="001939E3">
              <w:rPr>
                <w:rFonts w:ascii="Garamond" w:hAnsi="Garamond" w:cs="Times New Roman"/>
                <w:sz w:val="24"/>
                <w:szCs w:val="24"/>
              </w:rPr>
              <w:lastRenderedPageBreak/>
              <w:t>ndodhur.</w:t>
            </w:r>
          </w:p>
          <w:p w14:paraId="70F88D7F" w14:textId="77777777" w:rsidR="0072026E" w:rsidRPr="001939E3" w:rsidRDefault="0072026E"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2</w:t>
            </w:r>
            <w:r w:rsidRPr="001939E3">
              <w:rPr>
                <w:rFonts w:ascii="Garamond" w:hAnsi="Garamond" w:cs="Times New Roman"/>
                <w:sz w:val="24"/>
                <w:szCs w:val="24"/>
              </w:rPr>
              <w:t xml:space="preserve">) </w:t>
            </w:r>
            <w:r w:rsidR="00CA54B9" w:rsidRPr="001939E3">
              <w:rPr>
                <w:rFonts w:ascii="Garamond" w:hAnsi="Garamond" w:cs="Times New Roman"/>
                <w:sz w:val="24"/>
                <w:szCs w:val="24"/>
              </w:rPr>
              <w:t xml:space="preserve">Përdoret vetëm </w:t>
            </w:r>
            <w:r w:rsidRPr="001939E3">
              <w:rPr>
                <w:rFonts w:ascii="Garamond" w:hAnsi="Garamond" w:cs="Times New Roman"/>
                <w:sz w:val="24"/>
                <w:szCs w:val="24"/>
              </w:rPr>
              <w:t>për ciklonet tropikale</w:t>
            </w:r>
            <w:r w:rsidR="00CA54B9" w:rsidRPr="001939E3">
              <w:rPr>
                <w:rFonts w:ascii="Garamond" w:hAnsi="Garamond" w:cs="Times New Roman"/>
                <w:sz w:val="24"/>
                <w:szCs w:val="24"/>
              </w:rPr>
              <w:t xml:space="preserve"> pa emër</w:t>
            </w:r>
            <w:r w:rsidRPr="001939E3">
              <w:rPr>
                <w:rFonts w:ascii="Garamond" w:hAnsi="Garamond" w:cs="Times New Roman"/>
                <w:sz w:val="24"/>
                <w:szCs w:val="24"/>
              </w:rPr>
              <w:t xml:space="preserve">. </w:t>
            </w:r>
          </w:p>
          <w:p w14:paraId="0A5935A7" w14:textId="77777777" w:rsidR="00CA54B9" w:rsidRPr="001939E3" w:rsidRDefault="0072026E" w:rsidP="0072026E">
            <w:pPr>
              <w:spacing w:after="120"/>
              <w:rPr>
                <w:rFonts w:ascii="Garamond" w:hAnsi="Garamond" w:cs="Times New Roman"/>
                <w:sz w:val="24"/>
                <w:szCs w:val="24"/>
              </w:rPr>
            </w:pPr>
            <w:r w:rsidRPr="001939E3">
              <w:rPr>
                <w:rFonts w:ascii="Garamond" w:hAnsi="Garamond" w:cs="Times New Roman"/>
                <w:sz w:val="24"/>
                <w:szCs w:val="24"/>
              </w:rPr>
              <w:t>(</w:t>
            </w:r>
            <w:r w:rsidR="00CA54B9" w:rsidRPr="001939E3">
              <w:rPr>
                <w:rFonts w:ascii="Garamond" w:hAnsi="Garamond" w:cs="Times New Roman"/>
                <w:sz w:val="24"/>
                <w:szCs w:val="24"/>
                <w:vertAlign w:val="superscript"/>
              </w:rPr>
              <w:t>3</w:t>
            </w:r>
            <w:r w:rsidRPr="001939E3">
              <w:rPr>
                <w:rFonts w:ascii="Garamond" w:hAnsi="Garamond" w:cs="Times New Roman"/>
                <w:sz w:val="24"/>
                <w:szCs w:val="24"/>
              </w:rPr>
              <w:t xml:space="preserve">) </w:t>
            </w:r>
            <w:r w:rsidR="00CA54B9" w:rsidRPr="001939E3">
              <w:rPr>
                <w:rFonts w:ascii="Garamond" w:hAnsi="Garamond" w:cs="Times New Roman"/>
                <w:sz w:val="24"/>
                <w:szCs w:val="24"/>
              </w:rPr>
              <w:t>Në rast të reve të hirit vullkanik që mbulojnë më shumë se një zonë brenda FIR, këto elemente mund të përsëriten, nëse është e nevojshme. Secili pozicion dhe pozicion parashikimi duhet të paraprihet nga një kohë e vrojtimit ose parashikimit.</w:t>
            </w:r>
          </w:p>
          <w:p w14:paraId="1B6C0C88" w14:textId="77777777" w:rsidR="00CA54B9" w:rsidRPr="001939E3" w:rsidRDefault="00CA54B9"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4</w:t>
            </w:r>
            <w:r w:rsidRPr="001939E3">
              <w:rPr>
                <w:rFonts w:ascii="Garamond" w:hAnsi="Garamond" w:cs="Times New Roman"/>
                <w:sz w:val="24"/>
                <w:szCs w:val="24"/>
              </w:rPr>
              <w:t>) Ne rastin e reve cumulonimbus shoqeruar me nje ciklon tropikal që mbulojnë më shumë se një zonë brenda FIR, këto elemente mund të përsëriten, nëse është e nevojshme. Secili pozicion dhe pozicion parashikimi duhet të paraprihet nga një kohë e vrojtimit ose parashikimit.</w:t>
            </w:r>
          </w:p>
          <w:p w14:paraId="1B296E1D" w14:textId="77777777" w:rsidR="0072026E" w:rsidRPr="001939E3" w:rsidRDefault="00CA54B9"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5</w:t>
            </w:r>
            <w:r w:rsidRPr="001939E3">
              <w:rPr>
                <w:rFonts w:ascii="Garamond" w:hAnsi="Garamond" w:cs="Times New Roman"/>
                <w:sz w:val="24"/>
                <w:szCs w:val="24"/>
              </w:rPr>
              <w:t>) Për SIGMET për retë radioaktive, vet</w:t>
            </w:r>
            <w:r w:rsidR="0047244F" w:rsidRPr="001939E3">
              <w:rPr>
                <w:rFonts w:ascii="Garamond" w:hAnsi="Garamond" w:cs="Times New Roman"/>
                <w:sz w:val="24"/>
                <w:szCs w:val="24"/>
              </w:rPr>
              <w:t>ëm brenda (W1) për t’u</w:t>
            </w:r>
            <w:r w:rsidRPr="001939E3">
              <w:rPr>
                <w:rFonts w:ascii="Garamond" w:hAnsi="Garamond" w:cs="Times New Roman"/>
                <w:sz w:val="24"/>
                <w:szCs w:val="24"/>
              </w:rPr>
              <w:t xml:space="preserve"> p</w:t>
            </w:r>
            <w:r w:rsidR="0047244F" w:rsidRPr="001939E3">
              <w:rPr>
                <w:rFonts w:ascii="Garamond" w:hAnsi="Garamond" w:cs="Times New Roman"/>
                <w:sz w:val="24"/>
                <w:szCs w:val="24"/>
              </w:rPr>
              <w:t>ërdorur</w:t>
            </w:r>
            <w:r w:rsidRPr="001939E3">
              <w:rPr>
                <w:rFonts w:ascii="Garamond" w:hAnsi="Garamond" w:cs="Times New Roman"/>
                <w:sz w:val="24"/>
                <w:szCs w:val="24"/>
              </w:rPr>
              <w:t xml:space="preserve"> p</w:t>
            </w:r>
            <w:r w:rsidR="0047244F" w:rsidRPr="001939E3">
              <w:rPr>
                <w:rFonts w:ascii="Garamond" w:hAnsi="Garamond" w:cs="Times New Roman"/>
                <w:sz w:val="24"/>
                <w:szCs w:val="24"/>
              </w:rPr>
              <w:t>ë</w:t>
            </w:r>
            <w:r w:rsidRPr="001939E3">
              <w:rPr>
                <w:rFonts w:ascii="Garamond" w:hAnsi="Garamond" w:cs="Times New Roman"/>
                <w:sz w:val="24"/>
                <w:szCs w:val="24"/>
              </w:rPr>
              <w:t>r elem</w:t>
            </w:r>
            <w:r w:rsidR="0047244F" w:rsidRPr="001939E3">
              <w:rPr>
                <w:rFonts w:ascii="Garamond" w:hAnsi="Garamond" w:cs="Times New Roman"/>
                <w:sz w:val="24"/>
                <w:szCs w:val="24"/>
              </w:rPr>
              <w:t>e</w:t>
            </w:r>
            <w:r w:rsidRPr="001939E3">
              <w:rPr>
                <w:rFonts w:ascii="Garamond" w:hAnsi="Garamond" w:cs="Times New Roman"/>
                <w:sz w:val="24"/>
                <w:szCs w:val="24"/>
              </w:rPr>
              <w:t>ntet ‘</w:t>
            </w:r>
            <w:r w:rsidR="0047244F" w:rsidRPr="001939E3">
              <w:rPr>
                <w:rFonts w:ascii="Garamond" w:hAnsi="Garamond" w:cs="Times New Roman"/>
                <w:sz w:val="24"/>
                <w:szCs w:val="24"/>
              </w:rPr>
              <w:t>pozicion’ dhe ‘pozicion parashikimi’.</w:t>
            </w:r>
          </w:p>
          <w:p w14:paraId="1F720490" w14:textId="77777777" w:rsidR="0047244F" w:rsidRPr="001939E3" w:rsidRDefault="0047244F"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6</w:t>
            </w:r>
            <w:r w:rsidRPr="001939E3">
              <w:rPr>
                <w:rFonts w:ascii="Garamond" w:hAnsi="Garamond" w:cs="Times New Roman"/>
                <w:sz w:val="24"/>
                <w:szCs w:val="24"/>
              </w:rPr>
              <w:t>) Numri i koordinatave mbahet në minimum dhe normalisht nuk duhet të kalojë shtatë.</w:t>
            </w:r>
          </w:p>
          <w:p w14:paraId="7425BA5D" w14:textId="77777777" w:rsidR="0047244F" w:rsidRPr="001939E3" w:rsidRDefault="0047244F"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7</w:t>
            </w:r>
            <w:r w:rsidRPr="001939E3">
              <w:rPr>
                <w:rFonts w:ascii="Garamond" w:hAnsi="Garamond" w:cs="Times New Roman"/>
                <w:sz w:val="24"/>
                <w:szCs w:val="24"/>
              </w:rPr>
              <w:t>) Vetëm për SIGMET për ciklonet tropikale.</w:t>
            </w:r>
          </w:p>
          <w:p w14:paraId="666B6883" w14:textId="77777777" w:rsidR="0047244F" w:rsidRPr="001939E3" w:rsidRDefault="0047244F"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8</w:t>
            </w:r>
            <w:r w:rsidRPr="001939E3">
              <w:rPr>
                <w:rFonts w:ascii="Garamond" w:hAnsi="Garamond" w:cs="Times New Roman"/>
                <w:sz w:val="24"/>
                <w:szCs w:val="24"/>
              </w:rPr>
              <w:t xml:space="preserve">) Vetëm për SIGMET për renë radioaktive. </w:t>
            </w:r>
            <w:r w:rsidR="00B85E05" w:rsidRPr="001939E3">
              <w:rPr>
                <w:rFonts w:ascii="Garamond" w:hAnsi="Garamond" w:cs="Times New Roman"/>
                <w:sz w:val="24"/>
                <w:szCs w:val="24"/>
              </w:rPr>
              <w:t>Do të aplikohet n</w:t>
            </w:r>
            <w:r w:rsidRPr="001939E3">
              <w:rPr>
                <w:rFonts w:ascii="Garamond" w:hAnsi="Garamond" w:cs="Times New Roman"/>
                <w:sz w:val="24"/>
                <w:szCs w:val="24"/>
              </w:rPr>
              <w:t>jë rreze deri n</w:t>
            </w:r>
            <w:r w:rsidR="00B85E05" w:rsidRPr="001939E3">
              <w:rPr>
                <w:rFonts w:ascii="Garamond" w:hAnsi="Garamond" w:cs="Times New Roman"/>
                <w:sz w:val="24"/>
                <w:szCs w:val="24"/>
              </w:rPr>
              <w:t>ë</w:t>
            </w:r>
            <w:r w:rsidRPr="001939E3">
              <w:rPr>
                <w:rFonts w:ascii="Garamond" w:hAnsi="Garamond" w:cs="Times New Roman"/>
                <w:sz w:val="24"/>
                <w:szCs w:val="24"/>
              </w:rPr>
              <w:t xml:space="preserve"> 30 kilometra (ose 16 miljeve detare)</w:t>
            </w:r>
            <w:r w:rsidR="00B85E05" w:rsidRPr="001939E3">
              <w:rPr>
                <w:rFonts w:ascii="Garamond" w:hAnsi="Garamond" w:cs="Times New Roman"/>
                <w:sz w:val="24"/>
                <w:szCs w:val="24"/>
              </w:rPr>
              <w:t xml:space="preserve"> nga burimi dhe një zgjatim nga sipërfaqja (SFC) deri në kufirin e sipërm të FIR ose CTA.</w:t>
            </w:r>
          </w:p>
          <w:p w14:paraId="419544A1" w14:textId="77777777" w:rsidR="00B85E05" w:rsidRPr="001939E3" w:rsidRDefault="00B85E05"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9</w:t>
            </w:r>
            <w:r w:rsidRPr="001939E3">
              <w:rPr>
                <w:rFonts w:ascii="Garamond" w:hAnsi="Garamond" w:cs="Times New Roman"/>
                <w:sz w:val="24"/>
                <w:szCs w:val="24"/>
              </w:rPr>
              <w:t>) Elementet 'koha e parashikimit' dhe 'pozicioni i parashikimit' nuk do të përdoren së bashku me elementin 'lëvizje ose lëvizje e pritshme'.</w:t>
            </w:r>
          </w:p>
          <w:p w14:paraId="1676A291" w14:textId="77777777" w:rsidR="00B85E05" w:rsidRPr="001939E3" w:rsidRDefault="00B85E05"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10</w:t>
            </w:r>
            <w:r w:rsidRPr="001939E3">
              <w:rPr>
                <w:rFonts w:ascii="Garamond" w:hAnsi="Garamond" w:cs="Times New Roman"/>
                <w:sz w:val="24"/>
                <w:szCs w:val="24"/>
              </w:rPr>
              <w:t>) Për SIGMET për renë radioaktive, do të përdoret vetëm stacionimi (STNR) për elementet ‘zhvendosje ose zhvendosje e pritshme’.</w:t>
            </w:r>
          </w:p>
          <w:p w14:paraId="6047527D" w14:textId="77777777" w:rsidR="00B85E05" w:rsidRPr="001939E3" w:rsidRDefault="00B85E05"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11</w:t>
            </w:r>
            <w:r w:rsidRPr="001939E3">
              <w:rPr>
                <w:rFonts w:ascii="Garamond" w:hAnsi="Garamond" w:cs="Times New Roman"/>
                <w:sz w:val="24"/>
                <w:szCs w:val="24"/>
              </w:rPr>
              <w:t>) Termi ‘CB’ do të përdoret kur përfshihet pozicioni i parashikimit për renë cumulonimbus.</w:t>
            </w:r>
          </w:p>
          <w:p w14:paraId="2B347FFF" w14:textId="77777777" w:rsidR="00B85E05" w:rsidRPr="001939E3" w:rsidRDefault="00B85E05"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12</w:t>
            </w:r>
            <w:r w:rsidRPr="001939E3">
              <w:rPr>
                <w:rFonts w:ascii="Garamond" w:hAnsi="Garamond" w:cs="Times New Roman"/>
                <w:sz w:val="24"/>
                <w:szCs w:val="24"/>
              </w:rPr>
              <w:t>) Pozicioni i parashikimit p</w:t>
            </w:r>
            <w:r w:rsidR="007635EA" w:rsidRPr="001939E3">
              <w:rPr>
                <w:rFonts w:ascii="Garamond" w:hAnsi="Garamond" w:cs="Times New Roman"/>
                <w:sz w:val="24"/>
                <w:szCs w:val="24"/>
              </w:rPr>
              <w:t>ë</w:t>
            </w:r>
            <w:r w:rsidRPr="001939E3">
              <w:rPr>
                <w:rFonts w:ascii="Garamond" w:hAnsi="Garamond" w:cs="Times New Roman"/>
                <w:sz w:val="24"/>
                <w:szCs w:val="24"/>
              </w:rPr>
              <w:t>r ren</w:t>
            </w:r>
            <w:r w:rsidR="007635EA" w:rsidRPr="001939E3">
              <w:rPr>
                <w:rFonts w:ascii="Garamond" w:hAnsi="Garamond" w:cs="Times New Roman"/>
                <w:sz w:val="24"/>
                <w:szCs w:val="24"/>
              </w:rPr>
              <w:t>ë</w:t>
            </w:r>
            <w:r w:rsidRPr="001939E3">
              <w:rPr>
                <w:rFonts w:ascii="Garamond" w:hAnsi="Garamond" w:cs="Times New Roman"/>
                <w:sz w:val="24"/>
                <w:szCs w:val="24"/>
              </w:rPr>
              <w:t xml:space="preserve"> cumuluminbus (CB) </w:t>
            </w:r>
            <w:r w:rsidR="007635EA" w:rsidRPr="001939E3">
              <w:rPr>
                <w:rFonts w:ascii="Garamond" w:hAnsi="Garamond" w:cs="Times New Roman"/>
                <w:sz w:val="24"/>
                <w:szCs w:val="24"/>
              </w:rPr>
              <w:t xml:space="preserve">që </w:t>
            </w:r>
            <w:r w:rsidRPr="001939E3">
              <w:rPr>
                <w:rFonts w:ascii="Garamond" w:hAnsi="Garamond" w:cs="Times New Roman"/>
                <w:sz w:val="24"/>
                <w:szCs w:val="24"/>
              </w:rPr>
              <w:t>ndodh n</w:t>
            </w:r>
            <w:r w:rsidR="007635EA" w:rsidRPr="001939E3">
              <w:rPr>
                <w:rFonts w:ascii="Garamond" w:hAnsi="Garamond" w:cs="Times New Roman"/>
                <w:sz w:val="24"/>
                <w:szCs w:val="24"/>
              </w:rPr>
              <w:t>ë</w:t>
            </w:r>
            <w:r w:rsidRPr="001939E3">
              <w:rPr>
                <w:rFonts w:ascii="Garamond" w:hAnsi="Garamond" w:cs="Times New Roman"/>
                <w:sz w:val="24"/>
                <w:szCs w:val="24"/>
              </w:rPr>
              <w:t xml:space="preserve"> lidhje me ciklonet tropikale</w:t>
            </w:r>
            <w:r w:rsidR="007635EA" w:rsidRPr="001939E3">
              <w:rPr>
                <w:rFonts w:ascii="Garamond" w:hAnsi="Garamond" w:cs="Times New Roman"/>
                <w:sz w:val="24"/>
                <w:szCs w:val="24"/>
              </w:rPr>
              <w:t xml:space="preserve"> lidhet me kohën e parashikimit të pozicionit të qendrës së ciklonit tropikal, jo deri në fund të periudhës së vlefshmërisë të SIGMET.</w:t>
            </w:r>
          </w:p>
          <w:p w14:paraId="181F1369" w14:textId="77777777" w:rsidR="007635EA" w:rsidRPr="001939E3" w:rsidRDefault="007635EA" w:rsidP="0072026E">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13</w:t>
            </w:r>
            <w:r w:rsidRPr="001939E3">
              <w:rPr>
                <w:rFonts w:ascii="Garamond" w:hAnsi="Garamond" w:cs="Times New Roman"/>
                <w:sz w:val="24"/>
                <w:szCs w:val="24"/>
              </w:rPr>
              <w:t>) Vetëm për SIGMET për hirin vullkanik.</w:t>
            </w:r>
          </w:p>
          <w:p w14:paraId="7B385857" w14:textId="77777777" w:rsidR="0072026E" w:rsidRPr="001939E3" w:rsidRDefault="007635EA" w:rsidP="007635EA">
            <w:pPr>
              <w:spacing w:after="120"/>
              <w:rPr>
                <w:rFonts w:ascii="Garamond" w:hAnsi="Garamond" w:cs="Times New Roman"/>
                <w:sz w:val="24"/>
                <w:szCs w:val="24"/>
              </w:rPr>
            </w:pPr>
            <w:r w:rsidRPr="001939E3">
              <w:rPr>
                <w:rFonts w:ascii="Garamond" w:hAnsi="Garamond" w:cs="Times New Roman"/>
                <w:sz w:val="24"/>
                <w:szCs w:val="24"/>
              </w:rPr>
              <w:t>(</w:t>
            </w:r>
            <w:r w:rsidRPr="001939E3">
              <w:rPr>
                <w:rFonts w:ascii="Garamond" w:hAnsi="Garamond" w:cs="Times New Roman"/>
                <w:sz w:val="24"/>
                <w:szCs w:val="24"/>
                <w:vertAlign w:val="superscript"/>
              </w:rPr>
              <w:t>14</w:t>
            </w:r>
            <w:r w:rsidR="0072026E" w:rsidRPr="001939E3">
              <w:rPr>
                <w:rFonts w:ascii="Garamond" w:hAnsi="Garamond" w:cs="Times New Roman"/>
                <w:sz w:val="24"/>
                <w:szCs w:val="24"/>
              </w:rPr>
              <w:t xml:space="preserve">) Të përdoret për </w:t>
            </w:r>
            <w:r w:rsidRPr="001939E3">
              <w:rPr>
                <w:rFonts w:ascii="Garamond" w:hAnsi="Garamond" w:cs="Times New Roman"/>
                <w:sz w:val="24"/>
                <w:szCs w:val="24"/>
              </w:rPr>
              <w:t>më shumë se një re të hirit vullkanik ose re cumulonimbus shoqëruar me një ciklon tropical të njëkohëshëm qe afekton FIR përkatës.</w:t>
            </w:r>
          </w:p>
        </w:tc>
      </w:tr>
    </w:tbl>
    <w:p w14:paraId="50F87646" w14:textId="77777777" w:rsidR="00390747" w:rsidRPr="001939E3" w:rsidRDefault="00390747" w:rsidP="00390747">
      <w:pPr>
        <w:spacing w:after="120"/>
        <w:rPr>
          <w:rFonts w:ascii="Garamond" w:hAnsi="Garamond"/>
          <w:sz w:val="24"/>
          <w:szCs w:val="24"/>
        </w:rPr>
      </w:pPr>
    </w:p>
    <w:p w14:paraId="66DE393D" w14:textId="77777777" w:rsidR="00390747" w:rsidRPr="001939E3" w:rsidRDefault="00390747" w:rsidP="00390747">
      <w:pPr>
        <w:spacing w:after="120"/>
        <w:rPr>
          <w:rFonts w:ascii="Garamond" w:hAnsi="Garamond"/>
          <w:sz w:val="24"/>
          <w:szCs w:val="24"/>
        </w:rPr>
      </w:pPr>
    </w:p>
    <w:p w14:paraId="7646C2E2" w14:textId="77777777" w:rsidR="00390747" w:rsidRPr="001939E3" w:rsidRDefault="00390747" w:rsidP="00390747">
      <w:pPr>
        <w:spacing w:after="120"/>
        <w:rPr>
          <w:rFonts w:ascii="Garamond" w:hAnsi="Garamond"/>
          <w:sz w:val="24"/>
          <w:szCs w:val="24"/>
        </w:rPr>
      </w:pPr>
    </w:p>
    <w:p w14:paraId="13AF3D42" w14:textId="77777777" w:rsidR="00390747" w:rsidRPr="001939E3" w:rsidRDefault="00390747" w:rsidP="00390747">
      <w:pPr>
        <w:spacing w:after="120"/>
        <w:rPr>
          <w:rFonts w:ascii="Garamond" w:hAnsi="Garamond"/>
          <w:sz w:val="24"/>
          <w:szCs w:val="24"/>
        </w:rPr>
      </w:pPr>
    </w:p>
    <w:p w14:paraId="44CDC8D8" w14:textId="77777777" w:rsidR="00FA5B94" w:rsidRPr="001939E3" w:rsidRDefault="00FA5B94">
      <w:pPr>
        <w:rPr>
          <w:rFonts w:ascii="Garamond" w:hAnsi="Garamond"/>
          <w:sz w:val="24"/>
          <w:szCs w:val="24"/>
        </w:rPr>
      </w:pPr>
    </w:p>
    <w:p w14:paraId="259EE554" w14:textId="77777777" w:rsidR="00FA5B94" w:rsidRPr="001939E3" w:rsidRDefault="00FA5B94">
      <w:pPr>
        <w:rPr>
          <w:rFonts w:ascii="Garamond" w:hAnsi="Garamond"/>
          <w:sz w:val="24"/>
          <w:szCs w:val="24"/>
        </w:rPr>
      </w:pPr>
    </w:p>
    <w:p w14:paraId="5BD09FB4" w14:textId="79EBAA0B" w:rsidR="00FA5B94" w:rsidRPr="001939E3" w:rsidRDefault="00FA5B94" w:rsidP="00CE40FF">
      <w:pPr>
        <w:tabs>
          <w:tab w:val="left" w:pos="3870"/>
        </w:tabs>
        <w:jc w:val="both"/>
        <w:rPr>
          <w:rFonts w:ascii="Garamond" w:hAnsi="Garamond"/>
          <w:sz w:val="24"/>
          <w:szCs w:val="24"/>
        </w:rPr>
      </w:pPr>
    </w:p>
    <w:p w14:paraId="6D8BB493" w14:textId="77777777" w:rsidR="00FA5B94" w:rsidRPr="001939E3" w:rsidRDefault="00FA5B94">
      <w:pPr>
        <w:rPr>
          <w:rFonts w:ascii="Garamond" w:hAnsi="Garamond"/>
          <w:sz w:val="24"/>
          <w:szCs w:val="24"/>
        </w:rPr>
      </w:pPr>
    </w:p>
    <w:p w14:paraId="239B52BB" w14:textId="77777777" w:rsidR="00FA5B94" w:rsidRPr="001939E3" w:rsidRDefault="00FA5B94">
      <w:pPr>
        <w:rPr>
          <w:rFonts w:ascii="Garamond" w:hAnsi="Garamond"/>
          <w:sz w:val="24"/>
          <w:szCs w:val="24"/>
        </w:rPr>
      </w:pPr>
    </w:p>
    <w:p w14:paraId="18C195FF" w14:textId="77777777" w:rsidR="00FA5B94" w:rsidRPr="001939E3" w:rsidRDefault="00FA5B94">
      <w:pPr>
        <w:rPr>
          <w:rFonts w:ascii="Garamond" w:hAnsi="Garamond"/>
          <w:sz w:val="24"/>
          <w:szCs w:val="24"/>
        </w:rPr>
      </w:pPr>
    </w:p>
    <w:p w14:paraId="55A404BE" w14:textId="77777777" w:rsidR="00FA5B94" w:rsidRPr="001939E3" w:rsidRDefault="00FA5B94">
      <w:pPr>
        <w:rPr>
          <w:rFonts w:ascii="Garamond" w:hAnsi="Garamond"/>
          <w:sz w:val="24"/>
          <w:szCs w:val="24"/>
        </w:rPr>
      </w:pPr>
    </w:p>
    <w:p w14:paraId="1056D434" w14:textId="77777777" w:rsidR="00FA5B94" w:rsidRPr="001939E3" w:rsidRDefault="00FA5B94">
      <w:pPr>
        <w:rPr>
          <w:rFonts w:ascii="Garamond" w:hAnsi="Garamond"/>
          <w:sz w:val="24"/>
          <w:szCs w:val="24"/>
        </w:rPr>
      </w:pPr>
    </w:p>
    <w:p w14:paraId="6E1786EF" w14:textId="77777777" w:rsidR="00FA5B94" w:rsidRPr="001939E3" w:rsidRDefault="00FA5B94">
      <w:pPr>
        <w:rPr>
          <w:rFonts w:ascii="Garamond" w:hAnsi="Garamond"/>
          <w:sz w:val="24"/>
          <w:szCs w:val="24"/>
        </w:rPr>
      </w:pPr>
    </w:p>
    <w:p w14:paraId="17A079EF" w14:textId="77777777" w:rsidR="00FA5B94" w:rsidRPr="001939E3" w:rsidRDefault="00FA5B94">
      <w:pPr>
        <w:rPr>
          <w:rFonts w:ascii="Garamond" w:hAnsi="Garamond"/>
          <w:sz w:val="24"/>
          <w:szCs w:val="24"/>
        </w:rPr>
      </w:pPr>
    </w:p>
    <w:p w14:paraId="02728A17" w14:textId="77777777" w:rsidR="00FA5B94" w:rsidRPr="001939E3" w:rsidRDefault="00FA5B94">
      <w:pPr>
        <w:rPr>
          <w:rFonts w:ascii="Garamond" w:hAnsi="Garamond"/>
          <w:sz w:val="24"/>
          <w:szCs w:val="24"/>
        </w:rPr>
      </w:pPr>
    </w:p>
    <w:p w14:paraId="7F2833AC" w14:textId="77777777" w:rsidR="00CE40FF" w:rsidRPr="001939E3" w:rsidRDefault="00CE40FF">
      <w:pPr>
        <w:rPr>
          <w:rFonts w:ascii="Garamond" w:hAnsi="Garamond"/>
          <w:sz w:val="24"/>
          <w:szCs w:val="24"/>
        </w:rPr>
      </w:pPr>
    </w:p>
    <w:p w14:paraId="44534AD8" w14:textId="77777777" w:rsidR="00FA5B94" w:rsidRPr="001939E3" w:rsidRDefault="00FA5B94">
      <w:pPr>
        <w:rPr>
          <w:rFonts w:ascii="Garamond" w:hAnsi="Garamond"/>
          <w:sz w:val="24"/>
          <w:szCs w:val="24"/>
        </w:rPr>
      </w:pPr>
    </w:p>
    <w:p w14:paraId="4A6B0687" w14:textId="77777777" w:rsidR="00FA5B94" w:rsidRPr="001939E3" w:rsidRDefault="00FA5B94">
      <w:pPr>
        <w:rPr>
          <w:rFonts w:ascii="Garamond" w:hAnsi="Garamond"/>
          <w:sz w:val="24"/>
          <w:szCs w:val="24"/>
        </w:rPr>
      </w:pPr>
    </w:p>
    <w:p w14:paraId="06E63C84" w14:textId="1EBB3E45" w:rsidR="00FA5B94" w:rsidRPr="001939E3" w:rsidRDefault="00FA5B94">
      <w:pPr>
        <w:rPr>
          <w:rFonts w:ascii="Garamond" w:hAnsi="Garamond"/>
          <w:sz w:val="24"/>
          <w:szCs w:val="24"/>
        </w:rPr>
      </w:pPr>
    </w:p>
    <w:p w14:paraId="1050AA9F" w14:textId="3AFAACE1" w:rsidR="00EB52CF" w:rsidRPr="001939E3" w:rsidRDefault="00EB52CF">
      <w:pPr>
        <w:rPr>
          <w:rFonts w:ascii="Garamond" w:hAnsi="Garamond"/>
          <w:sz w:val="24"/>
          <w:szCs w:val="24"/>
        </w:rPr>
      </w:pPr>
    </w:p>
    <w:p w14:paraId="3DC71898" w14:textId="4FAC7752" w:rsidR="00EB52CF" w:rsidRPr="001939E3" w:rsidRDefault="00EB52CF">
      <w:pPr>
        <w:rPr>
          <w:rFonts w:ascii="Garamond" w:hAnsi="Garamond"/>
          <w:sz w:val="24"/>
          <w:szCs w:val="24"/>
        </w:rPr>
      </w:pPr>
    </w:p>
    <w:p w14:paraId="266A5E41" w14:textId="57A5BB31" w:rsidR="00EB52CF" w:rsidRPr="001939E3" w:rsidRDefault="00EB52CF">
      <w:pPr>
        <w:rPr>
          <w:rFonts w:ascii="Garamond" w:hAnsi="Garamond"/>
          <w:sz w:val="24"/>
          <w:szCs w:val="24"/>
        </w:rPr>
      </w:pPr>
    </w:p>
    <w:p w14:paraId="0C0B2391" w14:textId="328968A8" w:rsidR="00EB52CF" w:rsidRPr="001939E3" w:rsidRDefault="00EB52CF">
      <w:pPr>
        <w:rPr>
          <w:rFonts w:ascii="Garamond" w:hAnsi="Garamond"/>
          <w:sz w:val="24"/>
          <w:szCs w:val="24"/>
        </w:rPr>
      </w:pPr>
    </w:p>
    <w:p w14:paraId="5C80CE0B" w14:textId="1EF99E47" w:rsidR="00EB52CF" w:rsidRPr="001939E3" w:rsidRDefault="00EB52CF">
      <w:pPr>
        <w:rPr>
          <w:rFonts w:ascii="Garamond" w:hAnsi="Garamond"/>
          <w:sz w:val="24"/>
          <w:szCs w:val="24"/>
        </w:rPr>
      </w:pPr>
    </w:p>
    <w:p w14:paraId="6939D9AA" w14:textId="3F00ECFE" w:rsidR="00EB52CF" w:rsidRPr="001939E3" w:rsidRDefault="00EB52CF">
      <w:pPr>
        <w:rPr>
          <w:rFonts w:ascii="Garamond" w:hAnsi="Garamond"/>
          <w:sz w:val="24"/>
          <w:szCs w:val="24"/>
        </w:rPr>
      </w:pPr>
    </w:p>
    <w:p w14:paraId="2190B4CD" w14:textId="3C6BEA9F" w:rsidR="00EB52CF" w:rsidRPr="001939E3" w:rsidRDefault="00EB52CF">
      <w:pPr>
        <w:rPr>
          <w:rFonts w:ascii="Garamond" w:hAnsi="Garamond"/>
          <w:sz w:val="24"/>
          <w:szCs w:val="24"/>
        </w:rPr>
      </w:pPr>
    </w:p>
    <w:p w14:paraId="1314A8A3" w14:textId="03E8D4BD" w:rsidR="00EB52CF" w:rsidRPr="001939E3" w:rsidRDefault="00EB52CF">
      <w:pPr>
        <w:rPr>
          <w:rFonts w:ascii="Garamond" w:hAnsi="Garamond"/>
          <w:sz w:val="24"/>
          <w:szCs w:val="24"/>
        </w:rPr>
      </w:pPr>
    </w:p>
    <w:p w14:paraId="1635F9CE" w14:textId="25DE6A4C" w:rsidR="00EB52CF" w:rsidRPr="001939E3" w:rsidRDefault="00EB52CF">
      <w:pPr>
        <w:rPr>
          <w:rFonts w:ascii="Garamond" w:hAnsi="Garamond"/>
          <w:sz w:val="24"/>
          <w:szCs w:val="24"/>
        </w:rPr>
      </w:pPr>
    </w:p>
    <w:p w14:paraId="60A09A49" w14:textId="2E6DB83A" w:rsidR="00EB52CF" w:rsidRPr="001939E3" w:rsidRDefault="00EB52CF">
      <w:pPr>
        <w:rPr>
          <w:rFonts w:ascii="Garamond" w:hAnsi="Garamond"/>
          <w:sz w:val="24"/>
          <w:szCs w:val="24"/>
        </w:rPr>
      </w:pPr>
    </w:p>
    <w:p w14:paraId="424160BD" w14:textId="7B2719D0" w:rsidR="00EB52CF" w:rsidRPr="001939E3" w:rsidRDefault="00EB52CF">
      <w:pPr>
        <w:rPr>
          <w:rFonts w:ascii="Garamond" w:hAnsi="Garamond"/>
          <w:sz w:val="24"/>
          <w:szCs w:val="24"/>
        </w:rPr>
      </w:pPr>
    </w:p>
    <w:p w14:paraId="26164C28" w14:textId="6261B40A" w:rsidR="00EB52CF" w:rsidRPr="001939E3" w:rsidRDefault="00EB52CF">
      <w:pPr>
        <w:rPr>
          <w:rFonts w:ascii="Garamond" w:hAnsi="Garamond"/>
          <w:sz w:val="24"/>
          <w:szCs w:val="24"/>
        </w:rPr>
      </w:pPr>
    </w:p>
    <w:p w14:paraId="5944D67F" w14:textId="77777777" w:rsidR="00EB52CF" w:rsidRPr="001939E3" w:rsidRDefault="00EB52CF">
      <w:pPr>
        <w:rPr>
          <w:rFonts w:ascii="Garamond" w:hAnsi="Garamond"/>
          <w:sz w:val="24"/>
          <w:szCs w:val="24"/>
        </w:rPr>
      </w:pPr>
    </w:p>
    <w:p w14:paraId="49AC54C4" w14:textId="77777777" w:rsidR="00FA5B94" w:rsidRPr="001939E3" w:rsidRDefault="00FA5B94">
      <w:pPr>
        <w:rPr>
          <w:rFonts w:ascii="Garamond" w:hAnsi="Garamond"/>
          <w:sz w:val="24"/>
          <w:szCs w:val="24"/>
        </w:rPr>
      </w:pPr>
    </w:p>
    <w:p w14:paraId="733CC19C" w14:textId="77777777" w:rsidR="006D5D2E" w:rsidRPr="001939E3" w:rsidRDefault="006D5D2E" w:rsidP="00571C90">
      <w:pPr>
        <w:spacing w:before="9"/>
        <w:rPr>
          <w:rFonts w:ascii="Garamond" w:hAnsi="Garamond" w:cs="Times New Roman"/>
          <w:i/>
          <w:sz w:val="24"/>
          <w:szCs w:val="24"/>
        </w:rPr>
      </w:pPr>
    </w:p>
    <w:p w14:paraId="7CDC78C7" w14:textId="77777777" w:rsidR="006D5D2E" w:rsidRPr="001939E3" w:rsidRDefault="006912F1" w:rsidP="0013222F">
      <w:pPr>
        <w:spacing w:before="9"/>
        <w:jc w:val="center"/>
        <w:rPr>
          <w:rFonts w:ascii="Garamond" w:hAnsi="Garamond" w:cs="Times New Roman"/>
          <w:i/>
          <w:sz w:val="24"/>
          <w:szCs w:val="24"/>
        </w:rPr>
      </w:pPr>
      <w:r w:rsidRPr="001939E3">
        <w:rPr>
          <w:rFonts w:ascii="Garamond" w:hAnsi="Garamond" w:cs="Times New Roman"/>
          <w:i/>
          <w:color w:val="2B2A29"/>
          <w:sz w:val="24"/>
          <w:szCs w:val="24"/>
        </w:rPr>
        <w:t>Shtojca 6</w:t>
      </w:r>
    </w:p>
    <w:p w14:paraId="311254EB" w14:textId="77777777" w:rsidR="006D5D2E" w:rsidRPr="001939E3" w:rsidRDefault="006D5D2E" w:rsidP="0013222F">
      <w:pPr>
        <w:spacing w:before="9"/>
        <w:jc w:val="center"/>
        <w:rPr>
          <w:rFonts w:ascii="Garamond" w:hAnsi="Garamond" w:cs="Times New Roman"/>
          <w:i/>
          <w:sz w:val="24"/>
          <w:szCs w:val="24"/>
        </w:rPr>
      </w:pPr>
    </w:p>
    <w:p w14:paraId="27508122" w14:textId="77777777" w:rsidR="006D5D2E" w:rsidRPr="001939E3" w:rsidRDefault="006D5D2E" w:rsidP="006D5D2E">
      <w:pPr>
        <w:jc w:val="center"/>
        <w:rPr>
          <w:rFonts w:ascii="Garamond" w:hAnsi="Garamond"/>
          <w:b/>
          <w:sz w:val="24"/>
          <w:szCs w:val="24"/>
        </w:rPr>
      </w:pPr>
      <w:r w:rsidRPr="001939E3">
        <w:rPr>
          <w:rFonts w:ascii="Garamond" w:hAnsi="Garamond"/>
          <w:b/>
          <w:sz w:val="24"/>
          <w:szCs w:val="24"/>
        </w:rPr>
        <w:t>Model për këshillim për hirin vullkanik</w:t>
      </w:r>
    </w:p>
    <w:p w14:paraId="5676ACF3" w14:textId="77777777" w:rsidR="006D5D2E" w:rsidRPr="001939E3" w:rsidRDefault="006D5D2E" w:rsidP="006D5D2E">
      <w:pPr>
        <w:tabs>
          <w:tab w:val="left" w:pos="1766"/>
        </w:tabs>
        <w:rPr>
          <w:rFonts w:ascii="Garamond" w:hAnsi="Garamond"/>
          <w:sz w:val="24"/>
          <w:szCs w:val="24"/>
        </w:rPr>
      </w:pPr>
    </w:p>
    <w:p w14:paraId="21D5B794" w14:textId="77777777" w:rsidR="006D5D2E" w:rsidRPr="001939E3" w:rsidRDefault="006D5D2E" w:rsidP="006D5D2E">
      <w:pPr>
        <w:rPr>
          <w:rFonts w:ascii="Garamond" w:hAnsi="Garamond"/>
          <w:sz w:val="24"/>
          <w:szCs w:val="24"/>
        </w:rPr>
      </w:pPr>
      <w:r w:rsidRPr="001939E3">
        <w:rPr>
          <w:rFonts w:ascii="Garamond" w:hAnsi="Garamond"/>
          <w:sz w:val="24"/>
          <w:szCs w:val="24"/>
        </w:rPr>
        <w:t>Fjalët kyçe:</w:t>
      </w:r>
    </w:p>
    <w:p w14:paraId="1EF05F51" w14:textId="77777777" w:rsidR="006D5D2E" w:rsidRPr="001939E3" w:rsidRDefault="006D5D2E" w:rsidP="006D5D2E">
      <w:pPr>
        <w:tabs>
          <w:tab w:val="left" w:pos="1766"/>
        </w:tabs>
        <w:rPr>
          <w:rFonts w:ascii="Garamond" w:hAnsi="Garamond"/>
          <w:sz w:val="24"/>
          <w:szCs w:val="24"/>
        </w:rPr>
      </w:pPr>
      <w:r w:rsidRPr="001939E3">
        <w:rPr>
          <w:rFonts w:ascii="Garamond" w:hAnsi="Garamond"/>
          <w:sz w:val="24"/>
          <w:szCs w:val="24"/>
        </w:rPr>
        <w:t>M = përfshirja e detyrueshme</w:t>
      </w:r>
    </w:p>
    <w:p w14:paraId="068562E6" w14:textId="77777777" w:rsidR="00EE46D0" w:rsidRPr="001939E3" w:rsidRDefault="00EE46D0" w:rsidP="00EE46D0">
      <w:pPr>
        <w:tabs>
          <w:tab w:val="left" w:pos="1766"/>
        </w:tabs>
        <w:rPr>
          <w:rFonts w:ascii="Garamond" w:hAnsi="Garamond"/>
          <w:sz w:val="24"/>
          <w:szCs w:val="24"/>
        </w:rPr>
      </w:pPr>
      <w:r w:rsidRPr="001939E3">
        <w:rPr>
          <w:rFonts w:ascii="Garamond" w:hAnsi="Garamond"/>
          <w:sz w:val="24"/>
          <w:szCs w:val="24"/>
        </w:rPr>
        <w:t>C = perfshirja opsionale, përfshirë kurdo që është e aplikueshme.</w:t>
      </w:r>
    </w:p>
    <w:p w14:paraId="462FB512" w14:textId="77777777" w:rsidR="00EE46D0" w:rsidRPr="001939E3" w:rsidRDefault="00EE46D0" w:rsidP="00EE46D0">
      <w:pPr>
        <w:tabs>
          <w:tab w:val="left" w:pos="1766"/>
        </w:tabs>
        <w:rPr>
          <w:rFonts w:ascii="Garamond" w:hAnsi="Garamond"/>
          <w:sz w:val="24"/>
          <w:szCs w:val="24"/>
        </w:rPr>
      </w:pPr>
      <w:r w:rsidRPr="001939E3">
        <w:rPr>
          <w:rFonts w:ascii="Garamond" w:hAnsi="Garamond"/>
          <w:sz w:val="24"/>
          <w:szCs w:val="24"/>
        </w:rPr>
        <w:t>O = përfshirja opsionale;</w:t>
      </w:r>
    </w:p>
    <w:p w14:paraId="2F425120" w14:textId="77777777" w:rsidR="006D5D2E" w:rsidRPr="001939E3" w:rsidRDefault="00EE46D0" w:rsidP="00EE46D0">
      <w:pPr>
        <w:tabs>
          <w:tab w:val="left" w:pos="1766"/>
        </w:tabs>
        <w:rPr>
          <w:rFonts w:ascii="Garamond" w:hAnsi="Garamond"/>
          <w:sz w:val="24"/>
          <w:szCs w:val="24"/>
        </w:rPr>
      </w:pPr>
      <w:r w:rsidRPr="001939E3">
        <w:rPr>
          <w:rFonts w:ascii="Garamond" w:hAnsi="Garamond"/>
          <w:sz w:val="24"/>
          <w:szCs w:val="24"/>
        </w:rPr>
        <w:t>= = një rresht i dyfishtë tregon se teksti pas tij do të vendoset në rreshtin pasues.</w:t>
      </w:r>
    </w:p>
    <w:p w14:paraId="1E2F0D7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i/>
          <w:sz w:val="24"/>
          <w:szCs w:val="24"/>
        </w:rPr>
        <w:t>Shënim 1</w:t>
      </w:r>
      <w:r w:rsidRPr="001939E3">
        <w:rPr>
          <w:rFonts w:ascii="Garamond" w:hAnsi="Garamond"/>
          <w:sz w:val="24"/>
          <w:szCs w:val="24"/>
        </w:rPr>
        <w:t>: diapazonet dhe rezolucionet për elementët numerikë të përfshirë në këshillat e hirit vullkanik tregohen në Shtojcën 8.</w:t>
      </w:r>
    </w:p>
    <w:p w14:paraId="0E23999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i/>
          <w:sz w:val="24"/>
          <w:szCs w:val="24"/>
        </w:rPr>
        <w:t>Shënim 2</w:t>
      </w:r>
      <w:r w:rsidRPr="001939E3">
        <w:rPr>
          <w:rFonts w:ascii="Garamond" w:hAnsi="Garamond"/>
          <w:sz w:val="24"/>
          <w:szCs w:val="24"/>
        </w:rPr>
        <w:t>: shpjegimet për shkurtimet mund të gjenden në ICAG Doc 8400 ‘Procedurat për Shërbimet e Navigacionit Ajror - S</w:t>
      </w:r>
      <w:r w:rsidR="00571C90" w:rsidRPr="001939E3">
        <w:rPr>
          <w:rFonts w:ascii="Garamond" w:hAnsi="Garamond"/>
          <w:sz w:val="24"/>
          <w:szCs w:val="24"/>
        </w:rPr>
        <w:t>hkurtimet dhe Kodet (PANS-ABC).</w:t>
      </w:r>
    </w:p>
    <w:p w14:paraId="06C730A3" w14:textId="77777777" w:rsidR="006D5D2E" w:rsidRPr="001939E3" w:rsidRDefault="006D5D2E" w:rsidP="006D5D2E">
      <w:pPr>
        <w:tabs>
          <w:tab w:val="left" w:pos="1766"/>
        </w:tabs>
        <w:spacing w:before="120" w:after="120"/>
        <w:rPr>
          <w:rFonts w:ascii="Garamond" w:hAnsi="Garamond"/>
          <w:sz w:val="24"/>
          <w:szCs w:val="24"/>
        </w:rPr>
      </w:pPr>
      <w:r w:rsidRPr="001939E3">
        <w:rPr>
          <w:rFonts w:ascii="Garamond" w:hAnsi="Garamond"/>
          <w:i/>
          <w:sz w:val="24"/>
          <w:szCs w:val="24"/>
        </w:rPr>
        <w:t>Shënim 3</w:t>
      </w:r>
      <w:r w:rsidR="00571C90" w:rsidRPr="001939E3">
        <w:rPr>
          <w:rFonts w:ascii="Garamond" w:hAnsi="Garamond"/>
          <w:sz w:val="24"/>
          <w:szCs w:val="24"/>
        </w:rPr>
        <w:t>: përfshirja e dy pikave</w:t>
      </w:r>
      <w:r w:rsidRPr="001939E3">
        <w:rPr>
          <w:rFonts w:ascii="Garamond" w:hAnsi="Garamond"/>
          <w:sz w:val="24"/>
          <w:szCs w:val="24"/>
        </w:rPr>
        <w:t xml:space="preserve"> pas secilit titull të elementit është e detyrueshme.</w:t>
      </w:r>
    </w:p>
    <w:p w14:paraId="22A19257" w14:textId="77777777" w:rsidR="00571C90" w:rsidRPr="001939E3" w:rsidRDefault="00571C90" w:rsidP="006D5D2E">
      <w:pPr>
        <w:tabs>
          <w:tab w:val="left" w:pos="1766"/>
        </w:tabs>
        <w:spacing w:before="120" w:after="120"/>
        <w:rPr>
          <w:rFonts w:ascii="Garamond" w:hAnsi="Garamond"/>
          <w:sz w:val="24"/>
          <w:szCs w:val="24"/>
        </w:rPr>
      </w:pPr>
      <w:r w:rsidRPr="001939E3">
        <w:rPr>
          <w:rFonts w:ascii="Garamond" w:hAnsi="Garamond"/>
          <w:i/>
          <w:sz w:val="24"/>
          <w:szCs w:val="24"/>
        </w:rPr>
        <w:t>Shënim 4</w:t>
      </w:r>
      <w:r w:rsidRPr="001939E3">
        <w:rPr>
          <w:rFonts w:ascii="Garamond" w:hAnsi="Garamond"/>
          <w:sz w:val="24"/>
          <w:szCs w:val="24"/>
        </w:rPr>
        <w:t>: Numrat e rreshtit në kolonën ‘Ref.’ janë përfshirë vetëm për qartësi dhe lehtësi reference dhe nuk janë pjesë e këshillimit për hirin vullkanik.</w:t>
      </w:r>
    </w:p>
    <w:p w14:paraId="2B77E521" w14:textId="77777777" w:rsidR="00571C90" w:rsidRPr="001939E3" w:rsidRDefault="00571C90" w:rsidP="006D5D2E">
      <w:pPr>
        <w:tabs>
          <w:tab w:val="left" w:pos="1766"/>
        </w:tabs>
        <w:spacing w:before="120" w:after="120"/>
        <w:rPr>
          <w:rFonts w:ascii="Garamond" w:hAnsi="Garamond"/>
          <w:sz w:val="24"/>
          <w:szCs w:val="24"/>
        </w:rPr>
      </w:pPr>
    </w:p>
    <w:tbl>
      <w:tblPr>
        <w:tblStyle w:val="TableGrid"/>
        <w:tblW w:w="9265" w:type="dxa"/>
        <w:tblLayout w:type="fixed"/>
        <w:tblLook w:val="04A0" w:firstRow="1" w:lastRow="0" w:firstColumn="1" w:lastColumn="0" w:noHBand="0" w:noVBand="1"/>
      </w:tblPr>
      <w:tblGrid>
        <w:gridCol w:w="625"/>
        <w:gridCol w:w="1620"/>
        <w:gridCol w:w="1980"/>
        <w:gridCol w:w="1980"/>
        <w:gridCol w:w="3060"/>
      </w:tblGrid>
      <w:tr w:rsidR="00571C90" w:rsidRPr="001939E3" w14:paraId="1EE77CEE" w14:textId="77777777" w:rsidTr="00E43D63">
        <w:tc>
          <w:tcPr>
            <w:tcW w:w="625" w:type="dxa"/>
          </w:tcPr>
          <w:p w14:paraId="319DEE71" w14:textId="77777777" w:rsidR="00571C90" w:rsidRPr="001939E3" w:rsidRDefault="00571C90" w:rsidP="006D5D2E">
            <w:pPr>
              <w:ind w:left="8"/>
              <w:rPr>
                <w:rFonts w:ascii="Garamond" w:hAnsi="Garamond"/>
                <w:sz w:val="24"/>
                <w:szCs w:val="24"/>
              </w:rPr>
            </w:pPr>
            <w:r w:rsidRPr="001939E3">
              <w:rPr>
                <w:rFonts w:ascii="Garamond" w:hAnsi="Garamond"/>
                <w:sz w:val="24"/>
                <w:szCs w:val="24"/>
              </w:rPr>
              <w:t>Ref.</w:t>
            </w:r>
          </w:p>
        </w:tc>
        <w:tc>
          <w:tcPr>
            <w:tcW w:w="1620" w:type="dxa"/>
          </w:tcPr>
          <w:p w14:paraId="12D13B85" w14:textId="77777777" w:rsidR="00571C90" w:rsidRPr="001939E3" w:rsidRDefault="00571C90" w:rsidP="006D5D2E">
            <w:pPr>
              <w:ind w:left="8"/>
              <w:rPr>
                <w:rFonts w:ascii="Garamond" w:hAnsi="Garamond"/>
                <w:sz w:val="24"/>
                <w:szCs w:val="24"/>
              </w:rPr>
            </w:pPr>
            <w:r w:rsidRPr="001939E3">
              <w:rPr>
                <w:rFonts w:ascii="Garamond" w:hAnsi="Garamond"/>
                <w:sz w:val="24"/>
                <w:szCs w:val="24"/>
              </w:rPr>
              <w:t xml:space="preserve">Element </w:t>
            </w:r>
          </w:p>
        </w:tc>
        <w:tc>
          <w:tcPr>
            <w:tcW w:w="1980" w:type="dxa"/>
          </w:tcPr>
          <w:p w14:paraId="7FE52851" w14:textId="77777777" w:rsidR="00571C90" w:rsidRPr="001939E3" w:rsidRDefault="00571C90" w:rsidP="006D5D2E">
            <w:pPr>
              <w:ind w:left="8"/>
              <w:rPr>
                <w:rFonts w:ascii="Garamond" w:hAnsi="Garamond"/>
                <w:sz w:val="24"/>
                <w:szCs w:val="24"/>
              </w:rPr>
            </w:pPr>
            <w:r w:rsidRPr="001939E3">
              <w:rPr>
                <w:rFonts w:ascii="Garamond" w:hAnsi="Garamond"/>
                <w:sz w:val="24"/>
                <w:szCs w:val="24"/>
              </w:rPr>
              <w:t>Përmbajtje të hollësishme</w:t>
            </w:r>
          </w:p>
        </w:tc>
        <w:tc>
          <w:tcPr>
            <w:tcW w:w="5040" w:type="dxa"/>
            <w:gridSpan w:val="2"/>
          </w:tcPr>
          <w:p w14:paraId="1548A4D0" w14:textId="77777777" w:rsidR="00571C90" w:rsidRPr="001939E3" w:rsidRDefault="00571C90" w:rsidP="006D5D2E">
            <w:pPr>
              <w:ind w:left="8"/>
              <w:rPr>
                <w:rFonts w:ascii="Garamond" w:hAnsi="Garamond"/>
                <w:sz w:val="24"/>
                <w:szCs w:val="24"/>
              </w:rPr>
            </w:pPr>
            <w:r w:rsidRPr="001939E3">
              <w:rPr>
                <w:rFonts w:ascii="Garamond" w:hAnsi="Garamond"/>
                <w:sz w:val="24"/>
                <w:szCs w:val="24"/>
              </w:rPr>
              <w:t>Model (et)</w:t>
            </w:r>
          </w:p>
        </w:tc>
      </w:tr>
      <w:tr w:rsidR="00571C90" w:rsidRPr="001939E3" w14:paraId="01A34CEB" w14:textId="77777777" w:rsidTr="00E43D63">
        <w:trPr>
          <w:trHeight w:val="597"/>
        </w:trPr>
        <w:tc>
          <w:tcPr>
            <w:tcW w:w="625" w:type="dxa"/>
          </w:tcPr>
          <w:p w14:paraId="31B0873C" w14:textId="77777777" w:rsidR="00571C90" w:rsidRPr="001939E3" w:rsidRDefault="00571C90" w:rsidP="006D5D2E">
            <w:pPr>
              <w:ind w:left="8"/>
              <w:rPr>
                <w:rFonts w:ascii="Garamond" w:hAnsi="Garamond"/>
                <w:sz w:val="24"/>
                <w:szCs w:val="24"/>
              </w:rPr>
            </w:pPr>
            <w:r w:rsidRPr="001939E3">
              <w:rPr>
                <w:rFonts w:ascii="Garamond" w:hAnsi="Garamond"/>
                <w:sz w:val="24"/>
                <w:szCs w:val="24"/>
              </w:rPr>
              <w:t>1</w:t>
            </w:r>
          </w:p>
        </w:tc>
        <w:tc>
          <w:tcPr>
            <w:tcW w:w="1620" w:type="dxa"/>
          </w:tcPr>
          <w:p w14:paraId="5C40DB4B" w14:textId="77777777" w:rsidR="00571C90" w:rsidRPr="001939E3" w:rsidRDefault="00571C90" w:rsidP="006D5D2E">
            <w:pPr>
              <w:ind w:left="8"/>
              <w:rPr>
                <w:rFonts w:ascii="Garamond" w:hAnsi="Garamond"/>
                <w:sz w:val="24"/>
                <w:szCs w:val="24"/>
              </w:rPr>
            </w:pPr>
            <w:r w:rsidRPr="001939E3">
              <w:rPr>
                <w:rFonts w:ascii="Garamond" w:hAnsi="Garamond"/>
                <w:sz w:val="24"/>
                <w:szCs w:val="24"/>
              </w:rPr>
              <w:t>Identifikimi i llojit të mesazhit (M)</w:t>
            </w:r>
          </w:p>
        </w:tc>
        <w:tc>
          <w:tcPr>
            <w:tcW w:w="1980" w:type="dxa"/>
          </w:tcPr>
          <w:p w14:paraId="3F29A590" w14:textId="77777777" w:rsidR="00571C90" w:rsidRPr="001939E3" w:rsidRDefault="00571C90" w:rsidP="006D5D2E">
            <w:pPr>
              <w:ind w:left="8"/>
              <w:rPr>
                <w:rFonts w:ascii="Garamond" w:hAnsi="Garamond"/>
                <w:sz w:val="24"/>
                <w:szCs w:val="24"/>
              </w:rPr>
            </w:pPr>
            <w:r w:rsidRPr="001939E3">
              <w:rPr>
                <w:rFonts w:ascii="Garamond" w:hAnsi="Garamond"/>
                <w:sz w:val="24"/>
                <w:szCs w:val="24"/>
              </w:rPr>
              <w:t>Lloji i mesazhit</w:t>
            </w:r>
          </w:p>
        </w:tc>
        <w:tc>
          <w:tcPr>
            <w:tcW w:w="5040" w:type="dxa"/>
            <w:gridSpan w:val="2"/>
          </w:tcPr>
          <w:p w14:paraId="3BC14C92" w14:textId="77777777" w:rsidR="00571C90" w:rsidRPr="001939E3" w:rsidRDefault="00571C90" w:rsidP="006D5D2E">
            <w:pPr>
              <w:spacing w:line="276" w:lineRule="auto"/>
              <w:ind w:left="8"/>
              <w:rPr>
                <w:rFonts w:ascii="Garamond" w:hAnsi="Garamond"/>
                <w:sz w:val="24"/>
                <w:szCs w:val="24"/>
              </w:rPr>
            </w:pPr>
            <w:r w:rsidRPr="001939E3">
              <w:rPr>
                <w:rFonts w:ascii="Garamond" w:hAnsi="Garamond"/>
                <w:sz w:val="24"/>
                <w:szCs w:val="24"/>
              </w:rPr>
              <w:t>VA ADVISORY</w:t>
            </w:r>
          </w:p>
        </w:tc>
      </w:tr>
      <w:tr w:rsidR="00E43D63" w:rsidRPr="001939E3" w14:paraId="6B0B1690" w14:textId="77777777" w:rsidTr="00E43D63">
        <w:trPr>
          <w:trHeight w:val="422"/>
        </w:trPr>
        <w:tc>
          <w:tcPr>
            <w:tcW w:w="625" w:type="dxa"/>
          </w:tcPr>
          <w:p w14:paraId="70CA789C" w14:textId="77777777" w:rsidR="00E43D63" w:rsidRPr="001939E3" w:rsidRDefault="00E43D63" w:rsidP="006D5D2E">
            <w:pPr>
              <w:ind w:left="8"/>
              <w:rPr>
                <w:rFonts w:ascii="Garamond" w:hAnsi="Garamond"/>
                <w:sz w:val="24"/>
                <w:szCs w:val="24"/>
              </w:rPr>
            </w:pPr>
            <w:r w:rsidRPr="001939E3">
              <w:rPr>
                <w:rFonts w:ascii="Garamond" w:hAnsi="Garamond"/>
                <w:sz w:val="24"/>
                <w:szCs w:val="24"/>
              </w:rPr>
              <w:t>2</w:t>
            </w:r>
          </w:p>
        </w:tc>
        <w:tc>
          <w:tcPr>
            <w:tcW w:w="8640" w:type="dxa"/>
            <w:gridSpan w:val="4"/>
          </w:tcPr>
          <w:p w14:paraId="2281DD14" w14:textId="79B1BF72" w:rsidR="00E43D63" w:rsidRPr="001939E3" w:rsidRDefault="00CA5ECA" w:rsidP="006D5D2E">
            <w:pPr>
              <w:spacing w:line="276" w:lineRule="auto"/>
              <w:ind w:left="8"/>
              <w:rPr>
                <w:rFonts w:ascii="Garamond" w:hAnsi="Garamond"/>
                <w:sz w:val="24"/>
                <w:szCs w:val="24"/>
              </w:rPr>
            </w:pPr>
            <w:r w:rsidRPr="001939E3">
              <w:rPr>
                <w:rFonts w:ascii="Garamond" w:hAnsi="Garamond"/>
                <w:sz w:val="24"/>
                <w:szCs w:val="24"/>
              </w:rPr>
              <w:t>Resht i ri</w:t>
            </w:r>
          </w:p>
        </w:tc>
      </w:tr>
      <w:tr w:rsidR="00161A4B" w:rsidRPr="001939E3" w14:paraId="5D2AB518" w14:textId="77777777" w:rsidTr="006657EC">
        <w:trPr>
          <w:trHeight w:val="602"/>
        </w:trPr>
        <w:tc>
          <w:tcPr>
            <w:tcW w:w="625" w:type="dxa"/>
          </w:tcPr>
          <w:p w14:paraId="236D8B66" w14:textId="77777777" w:rsidR="00161A4B" w:rsidRPr="001939E3" w:rsidRDefault="00161A4B" w:rsidP="006D5D2E">
            <w:pPr>
              <w:ind w:left="8"/>
              <w:rPr>
                <w:rFonts w:ascii="Garamond" w:hAnsi="Garamond"/>
                <w:sz w:val="24"/>
                <w:szCs w:val="24"/>
              </w:rPr>
            </w:pPr>
            <w:r w:rsidRPr="001939E3">
              <w:rPr>
                <w:rFonts w:ascii="Garamond" w:hAnsi="Garamond"/>
                <w:sz w:val="24"/>
                <w:szCs w:val="24"/>
              </w:rPr>
              <w:t>3</w:t>
            </w:r>
          </w:p>
        </w:tc>
        <w:tc>
          <w:tcPr>
            <w:tcW w:w="1620" w:type="dxa"/>
          </w:tcPr>
          <w:p w14:paraId="3C898FE9" w14:textId="77777777" w:rsidR="00161A4B" w:rsidRPr="001939E3" w:rsidRDefault="00161A4B" w:rsidP="006D5D2E">
            <w:pPr>
              <w:ind w:left="8"/>
              <w:rPr>
                <w:rFonts w:ascii="Garamond" w:hAnsi="Garamond"/>
                <w:sz w:val="24"/>
                <w:szCs w:val="24"/>
              </w:rPr>
            </w:pPr>
            <w:r w:rsidRPr="001939E3">
              <w:rPr>
                <w:rFonts w:ascii="Garamond" w:hAnsi="Garamond"/>
                <w:sz w:val="24"/>
                <w:szCs w:val="24"/>
              </w:rPr>
              <w:t>Treguesi i statusit (C) (</w:t>
            </w:r>
            <w:r w:rsidRPr="001939E3">
              <w:rPr>
                <w:rFonts w:ascii="Garamond" w:hAnsi="Garamond"/>
                <w:sz w:val="24"/>
                <w:szCs w:val="24"/>
                <w:vertAlign w:val="superscript"/>
              </w:rPr>
              <w:t>1</w:t>
            </w:r>
            <w:r w:rsidRPr="001939E3">
              <w:rPr>
                <w:rFonts w:ascii="Garamond" w:hAnsi="Garamond"/>
                <w:sz w:val="24"/>
                <w:szCs w:val="24"/>
              </w:rPr>
              <w:t>)</w:t>
            </w:r>
          </w:p>
        </w:tc>
        <w:tc>
          <w:tcPr>
            <w:tcW w:w="1980" w:type="dxa"/>
          </w:tcPr>
          <w:p w14:paraId="0462BEE8" w14:textId="77777777" w:rsidR="00161A4B" w:rsidRPr="001939E3" w:rsidRDefault="00161A4B" w:rsidP="006D5D2E">
            <w:pPr>
              <w:ind w:left="8"/>
              <w:rPr>
                <w:rFonts w:ascii="Garamond" w:hAnsi="Garamond"/>
                <w:sz w:val="24"/>
                <w:szCs w:val="24"/>
              </w:rPr>
            </w:pPr>
            <w:r w:rsidRPr="001939E3">
              <w:rPr>
                <w:rFonts w:ascii="Garamond" w:hAnsi="Garamond"/>
                <w:sz w:val="24"/>
                <w:szCs w:val="24"/>
              </w:rPr>
              <w:t>Treguesi i testit ose ushtrimit</w:t>
            </w:r>
          </w:p>
        </w:tc>
        <w:tc>
          <w:tcPr>
            <w:tcW w:w="5040" w:type="dxa"/>
            <w:gridSpan w:val="2"/>
          </w:tcPr>
          <w:p w14:paraId="1F8C1C69" w14:textId="14719C03" w:rsidR="00161A4B" w:rsidRPr="001939E3" w:rsidRDefault="00161A4B" w:rsidP="006D5D2E">
            <w:pPr>
              <w:spacing w:line="276" w:lineRule="auto"/>
              <w:ind w:left="8"/>
              <w:rPr>
                <w:rFonts w:ascii="Garamond" w:hAnsi="Garamond"/>
                <w:sz w:val="24"/>
                <w:szCs w:val="24"/>
              </w:rPr>
            </w:pPr>
            <w:r w:rsidRPr="001939E3">
              <w:rPr>
                <w:rFonts w:ascii="Garamond" w:hAnsi="Garamond"/>
                <w:sz w:val="24"/>
                <w:szCs w:val="24"/>
              </w:rPr>
              <w:t>STATUS:TEST ose EXER</w:t>
            </w:r>
          </w:p>
        </w:tc>
      </w:tr>
      <w:tr w:rsidR="00E43D63" w:rsidRPr="001939E3" w14:paraId="0AFE02A6" w14:textId="77777777" w:rsidTr="00E43D63">
        <w:trPr>
          <w:trHeight w:val="467"/>
        </w:trPr>
        <w:tc>
          <w:tcPr>
            <w:tcW w:w="625" w:type="dxa"/>
          </w:tcPr>
          <w:p w14:paraId="4A724876" w14:textId="77777777" w:rsidR="00E43D63" w:rsidRPr="001939E3" w:rsidRDefault="00E43D63" w:rsidP="006D5D2E">
            <w:pPr>
              <w:ind w:left="8"/>
              <w:rPr>
                <w:rFonts w:ascii="Garamond" w:hAnsi="Garamond"/>
                <w:sz w:val="24"/>
                <w:szCs w:val="24"/>
              </w:rPr>
            </w:pPr>
            <w:r w:rsidRPr="001939E3">
              <w:rPr>
                <w:rFonts w:ascii="Garamond" w:hAnsi="Garamond"/>
                <w:sz w:val="24"/>
                <w:szCs w:val="24"/>
              </w:rPr>
              <w:t>4</w:t>
            </w:r>
          </w:p>
        </w:tc>
        <w:tc>
          <w:tcPr>
            <w:tcW w:w="8640" w:type="dxa"/>
            <w:gridSpan w:val="4"/>
          </w:tcPr>
          <w:p w14:paraId="1D52C28B" w14:textId="6722933A" w:rsidR="00E43D63" w:rsidRPr="001939E3" w:rsidRDefault="00161A4B" w:rsidP="006D5D2E">
            <w:pPr>
              <w:spacing w:line="276" w:lineRule="auto"/>
              <w:ind w:left="8"/>
              <w:rPr>
                <w:rFonts w:ascii="Garamond" w:hAnsi="Garamond"/>
                <w:sz w:val="24"/>
                <w:szCs w:val="24"/>
              </w:rPr>
            </w:pPr>
            <w:r w:rsidRPr="001939E3">
              <w:rPr>
                <w:rFonts w:ascii="Garamond" w:hAnsi="Garamond"/>
                <w:sz w:val="24"/>
                <w:szCs w:val="24"/>
              </w:rPr>
              <w:t>Resht i ri</w:t>
            </w:r>
          </w:p>
        </w:tc>
      </w:tr>
      <w:tr w:rsidR="00161A4B" w:rsidRPr="001939E3" w14:paraId="66534AF3" w14:textId="77777777" w:rsidTr="006657EC">
        <w:trPr>
          <w:trHeight w:val="602"/>
        </w:trPr>
        <w:tc>
          <w:tcPr>
            <w:tcW w:w="625" w:type="dxa"/>
          </w:tcPr>
          <w:p w14:paraId="4DB85DF7" w14:textId="77777777" w:rsidR="00161A4B" w:rsidRPr="001939E3" w:rsidRDefault="00161A4B" w:rsidP="006D5D2E">
            <w:pPr>
              <w:ind w:left="8"/>
              <w:rPr>
                <w:rFonts w:ascii="Garamond" w:hAnsi="Garamond"/>
                <w:sz w:val="24"/>
                <w:szCs w:val="24"/>
              </w:rPr>
            </w:pPr>
            <w:r w:rsidRPr="001939E3">
              <w:rPr>
                <w:rFonts w:ascii="Garamond" w:hAnsi="Garamond"/>
                <w:sz w:val="24"/>
                <w:szCs w:val="24"/>
              </w:rPr>
              <w:t>5</w:t>
            </w:r>
          </w:p>
        </w:tc>
        <w:tc>
          <w:tcPr>
            <w:tcW w:w="1620" w:type="dxa"/>
          </w:tcPr>
          <w:p w14:paraId="34F9A765" w14:textId="77777777" w:rsidR="00161A4B" w:rsidRPr="001939E3" w:rsidRDefault="00161A4B" w:rsidP="006D5D2E">
            <w:pPr>
              <w:ind w:left="8"/>
              <w:rPr>
                <w:rFonts w:ascii="Garamond" w:hAnsi="Garamond"/>
                <w:sz w:val="24"/>
                <w:szCs w:val="24"/>
              </w:rPr>
            </w:pPr>
            <w:r w:rsidRPr="001939E3">
              <w:rPr>
                <w:rFonts w:ascii="Garamond" w:hAnsi="Garamond"/>
                <w:sz w:val="24"/>
                <w:szCs w:val="24"/>
              </w:rPr>
              <w:t>Koha e origjinës (M)</w:t>
            </w:r>
          </w:p>
        </w:tc>
        <w:tc>
          <w:tcPr>
            <w:tcW w:w="1980" w:type="dxa"/>
          </w:tcPr>
          <w:p w14:paraId="68979F49" w14:textId="77777777" w:rsidR="00161A4B" w:rsidRPr="001939E3" w:rsidRDefault="00161A4B" w:rsidP="006D5D2E">
            <w:pPr>
              <w:ind w:left="8"/>
              <w:rPr>
                <w:rFonts w:ascii="Garamond" w:hAnsi="Garamond"/>
                <w:sz w:val="24"/>
                <w:szCs w:val="24"/>
              </w:rPr>
            </w:pPr>
            <w:r w:rsidRPr="001939E3">
              <w:rPr>
                <w:rFonts w:ascii="Garamond" w:hAnsi="Garamond"/>
                <w:sz w:val="24"/>
                <w:szCs w:val="24"/>
              </w:rPr>
              <w:t>Viti, muaji, dita, koha në UTC</w:t>
            </w:r>
          </w:p>
        </w:tc>
        <w:tc>
          <w:tcPr>
            <w:tcW w:w="5040" w:type="dxa"/>
            <w:gridSpan w:val="2"/>
          </w:tcPr>
          <w:p w14:paraId="2FCCFEAF" w14:textId="657AD543" w:rsidR="00161A4B" w:rsidRPr="001939E3" w:rsidRDefault="00161A4B" w:rsidP="006D5D2E">
            <w:pPr>
              <w:spacing w:line="276" w:lineRule="auto"/>
              <w:ind w:left="8"/>
              <w:rPr>
                <w:rFonts w:ascii="Garamond" w:hAnsi="Garamond"/>
                <w:sz w:val="24"/>
                <w:szCs w:val="24"/>
              </w:rPr>
            </w:pPr>
            <w:r w:rsidRPr="001939E3">
              <w:rPr>
                <w:rFonts w:ascii="Garamond" w:hAnsi="Garamond"/>
                <w:sz w:val="24"/>
                <w:szCs w:val="24"/>
              </w:rPr>
              <w:t>DTG:nnnnnnnn/nnnnZ</w:t>
            </w:r>
          </w:p>
        </w:tc>
      </w:tr>
      <w:tr w:rsidR="00E43D63" w:rsidRPr="001939E3" w14:paraId="217E538A" w14:textId="77777777" w:rsidTr="003221C6">
        <w:trPr>
          <w:trHeight w:val="449"/>
        </w:trPr>
        <w:tc>
          <w:tcPr>
            <w:tcW w:w="625" w:type="dxa"/>
          </w:tcPr>
          <w:p w14:paraId="246F4224" w14:textId="77777777" w:rsidR="00E43D63" w:rsidRPr="001939E3" w:rsidRDefault="00E43D63" w:rsidP="006D5D2E">
            <w:pPr>
              <w:ind w:left="8"/>
              <w:rPr>
                <w:rFonts w:ascii="Garamond" w:hAnsi="Garamond"/>
                <w:sz w:val="24"/>
                <w:szCs w:val="24"/>
              </w:rPr>
            </w:pPr>
            <w:r w:rsidRPr="001939E3">
              <w:rPr>
                <w:rFonts w:ascii="Garamond" w:hAnsi="Garamond"/>
                <w:sz w:val="24"/>
                <w:szCs w:val="24"/>
              </w:rPr>
              <w:t>6</w:t>
            </w:r>
          </w:p>
        </w:tc>
        <w:tc>
          <w:tcPr>
            <w:tcW w:w="8640" w:type="dxa"/>
            <w:gridSpan w:val="4"/>
          </w:tcPr>
          <w:p w14:paraId="5B492E33" w14:textId="0DEBBE36" w:rsidR="00E43D63" w:rsidRPr="001939E3" w:rsidRDefault="00161A4B" w:rsidP="006D5D2E">
            <w:pPr>
              <w:spacing w:line="276" w:lineRule="auto"/>
              <w:ind w:left="8"/>
              <w:rPr>
                <w:rFonts w:ascii="Garamond" w:hAnsi="Garamond"/>
                <w:sz w:val="24"/>
                <w:szCs w:val="24"/>
              </w:rPr>
            </w:pPr>
            <w:r w:rsidRPr="001939E3">
              <w:rPr>
                <w:rFonts w:ascii="Garamond" w:hAnsi="Garamond"/>
                <w:sz w:val="24"/>
                <w:szCs w:val="24"/>
              </w:rPr>
              <w:t>Resht i ri</w:t>
            </w:r>
          </w:p>
        </w:tc>
      </w:tr>
      <w:tr w:rsidR="00161A4B" w:rsidRPr="001939E3" w14:paraId="1A40C5AF" w14:textId="77777777" w:rsidTr="006657EC">
        <w:tc>
          <w:tcPr>
            <w:tcW w:w="625" w:type="dxa"/>
          </w:tcPr>
          <w:p w14:paraId="06579606" w14:textId="77777777" w:rsidR="00161A4B" w:rsidRPr="001939E3" w:rsidRDefault="00161A4B" w:rsidP="006D5D2E">
            <w:pPr>
              <w:ind w:left="8"/>
              <w:rPr>
                <w:rFonts w:ascii="Garamond" w:hAnsi="Garamond"/>
                <w:sz w:val="24"/>
                <w:szCs w:val="24"/>
              </w:rPr>
            </w:pPr>
            <w:r w:rsidRPr="001939E3">
              <w:rPr>
                <w:rFonts w:ascii="Garamond" w:hAnsi="Garamond"/>
                <w:sz w:val="24"/>
                <w:szCs w:val="24"/>
              </w:rPr>
              <w:t>7</w:t>
            </w:r>
          </w:p>
        </w:tc>
        <w:tc>
          <w:tcPr>
            <w:tcW w:w="1620" w:type="dxa"/>
          </w:tcPr>
          <w:p w14:paraId="69232331" w14:textId="77777777" w:rsidR="00161A4B" w:rsidRPr="001939E3" w:rsidRDefault="00161A4B" w:rsidP="006D5D2E">
            <w:pPr>
              <w:ind w:left="8"/>
              <w:rPr>
                <w:rFonts w:ascii="Garamond" w:hAnsi="Garamond"/>
                <w:sz w:val="24"/>
                <w:szCs w:val="24"/>
              </w:rPr>
            </w:pPr>
            <w:r w:rsidRPr="001939E3">
              <w:rPr>
                <w:rFonts w:ascii="Garamond" w:hAnsi="Garamond"/>
                <w:sz w:val="24"/>
                <w:szCs w:val="24"/>
              </w:rPr>
              <w:t>Emri VAAC (M)</w:t>
            </w:r>
          </w:p>
        </w:tc>
        <w:tc>
          <w:tcPr>
            <w:tcW w:w="1980" w:type="dxa"/>
          </w:tcPr>
          <w:p w14:paraId="040A05CA" w14:textId="77777777" w:rsidR="00161A4B" w:rsidRPr="001939E3" w:rsidRDefault="00161A4B" w:rsidP="006D5D2E">
            <w:pPr>
              <w:ind w:left="8"/>
              <w:rPr>
                <w:rFonts w:ascii="Garamond" w:hAnsi="Garamond"/>
                <w:sz w:val="24"/>
                <w:szCs w:val="24"/>
              </w:rPr>
            </w:pPr>
            <w:r w:rsidRPr="001939E3">
              <w:rPr>
                <w:rFonts w:ascii="Garamond" w:hAnsi="Garamond"/>
                <w:sz w:val="24"/>
                <w:szCs w:val="24"/>
              </w:rPr>
              <w:t>Emri i VACC</w:t>
            </w:r>
          </w:p>
        </w:tc>
        <w:tc>
          <w:tcPr>
            <w:tcW w:w="5040" w:type="dxa"/>
            <w:gridSpan w:val="2"/>
          </w:tcPr>
          <w:p w14:paraId="4D33907A" w14:textId="77777777" w:rsidR="00161A4B" w:rsidRPr="001939E3" w:rsidRDefault="00161A4B" w:rsidP="006D5D2E">
            <w:pPr>
              <w:spacing w:line="276" w:lineRule="auto"/>
              <w:ind w:left="8"/>
              <w:rPr>
                <w:rFonts w:ascii="Garamond" w:hAnsi="Garamond"/>
                <w:sz w:val="24"/>
                <w:szCs w:val="24"/>
              </w:rPr>
            </w:pPr>
            <w:r w:rsidRPr="001939E3">
              <w:rPr>
                <w:rFonts w:ascii="Garamond" w:hAnsi="Garamond"/>
                <w:sz w:val="24"/>
                <w:szCs w:val="24"/>
              </w:rPr>
              <w:t>VACC:</w:t>
            </w:r>
          </w:p>
          <w:p w14:paraId="29B8311C" w14:textId="67E4BD00" w:rsidR="00161A4B" w:rsidRPr="001939E3" w:rsidRDefault="00161A4B" w:rsidP="006D5D2E">
            <w:pPr>
              <w:spacing w:line="276" w:lineRule="auto"/>
              <w:ind w:left="8"/>
              <w:rPr>
                <w:rFonts w:ascii="Garamond" w:hAnsi="Garamond"/>
                <w:sz w:val="24"/>
                <w:szCs w:val="24"/>
              </w:rPr>
            </w:pPr>
            <w:r w:rsidRPr="001939E3">
              <w:rPr>
                <w:rFonts w:ascii="Garamond" w:hAnsi="Garamond"/>
                <w:sz w:val="24"/>
                <w:szCs w:val="24"/>
              </w:rPr>
              <w:t>nnnnnnnnnnn</w:t>
            </w:r>
          </w:p>
        </w:tc>
      </w:tr>
      <w:tr w:rsidR="00E43D63" w:rsidRPr="001939E3" w14:paraId="318BFC59" w14:textId="77777777" w:rsidTr="00E43D63">
        <w:trPr>
          <w:trHeight w:val="377"/>
        </w:trPr>
        <w:tc>
          <w:tcPr>
            <w:tcW w:w="625" w:type="dxa"/>
          </w:tcPr>
          <w:p w14:paraId="41EC7B21" w14:textId="77777777" w:rsidR="00E43D63" w:rsidRPr="001939E3" w:rsidRDefault="00E43D63" w:rsidP="006D5D2E">
            <w:pPr>
              <w:ind w:left="8"/>
              <w:rPr>
                <w:rFonts w:ascii="Garamond" w:hAnsi="Garamond"/>
                <w:sz w:val="24"/>
                <w:szCs w:val="24"/>
              </w:rPr>
            </w:pPr>
            <w:r w:rsidRPr="001939E3">
              <w:rPr>
                <w:rFonts w:ascii="Garamond" w:hAnsi="Garamond"/>
                <w:sz w:val="24"/>
                <w:szCs w:val="24"/>
              </w:rPr>
              <w:t>8</w:t>
            </w:r>
          </w:p>
        </w:tc>
        <w:tc>
          <w:tcPr>
            <w:tcW w:w="8640" w:type="dxa"/>
            <w:gridSpan w:val="4"/>
          </w:tcPr>
          <w:p w14:paraId="283C6F71" w14:textId="4AA489E3" w:rsidR="00E43D63" w:rsidRPr="001939E3" w:rsidRDefault="00161A4B" w:rsidP="006D5D2E">
            <w:pPr>
              <w:spacing w:line="276" w:lineRule="auto"/>
              <w:ind w:left="8"/>
              <w:rPr>
                <w:rFonts w:ascii="Garamond" w:hAnsi="Garamond"/>
                <w:sz w:val="24"/>
                <w:szCs w:val="24"/>
              </w:rPr>
            </w:pPr>
            <w:r w:rsidRPr="001939E3">
              <w:rPr>
                <w:rFonts w:ascii="Garamond" w:hAnsi="Garamond"/>
                <w:sz w:val="24"/>
                <w:szCs w:val="24"/>
              </w:rPr>
              <w:t>Resht i ri</w:t>
            </w:r>
          </w:p>
        </w:tc>
      </w:tr>
      <w:tr w:rsidR="00161A4B" w:rsidRPr="001939E3" w14:paraId="51368CBC" w14:textId="77777777" w:rsidTr="006657EC">
        <w:tc>
          <w:tcPr>
            <w:tcW w:w="625" w:type="dxa"/>
          </w:tcPr>
          <w:p w14:paraId="625CA1F2" w14:textId="77777777" w:rsidR="00161A4B" w:rsidRPr="001939E3" w:rsidRDefault="00161A4B" w:rsidP="006D5D2E">
            <w:pPr>
              <w:ind w:left="8"/>
              <w:rPr>
                <w:rFonts w:ascii="Garamond" w:hAnsi="Garamond"/>
                <w:sz w:val="24"/>
                <w:szCs w:val="24"/>
              </w:rPr>
            </w:pPr>
            <w:r w:rsidRPr="001939E3">
              <w:rPr>
                <w:rFonts w:ascii="Garamond" w:hAnsi="Garamond"/>
                <w:sz w:val="24"/>
                <w:szCs w:val="24"/>
              </w:rPr>
              <w:t>9</w:t>
            </w:r>
          </w:p>
        </w:tc>
        <w:tc>
          <w:tcPr>
            <w:tcW w:w="1620" w:type="dxa"/>
          </w:tcPr>
          <w:p w14:paraId="16BDA2EC" w14:textId="77777777" w:rsidR="00161A4B" w:rsidRPr="001939E3" w:rsidRDefault="00161A4B" w:rsidP="006D5D2E">
            <w:pPr>
              <w:ind w:left="8"/>
              <w:rPr>
                <w:rFonts w:ascii="Garamond" w:hAnsi="Garamond"/>
                <w:sz w:val="24"/>
                <w:szCs w:val="24"/>
              </w:rPr>
            </w:pPr>
            <w:r w:rsidRPr="001939E3">
              <w:rPr>
                <w:rFonts w:ascii="Garamond" w:hAnsi="Garamond"/>
                <w:sz w:val="24"/>
                <w:szCs w:val="24"/>
              </w:rPr>
              <w:t xml:space="preserve">Emri i </w:t>
            </w:r>
            <w:r w:rsidRPr="001939E3">
              <w:rPr>
                <w:rFonts w:ascii="Garamond" w:hAnsi="Garamond"/>
                <w:sz w:val="24"/>
                <w:szCs w:val="24"/>
              </w:rPr>
              <w:lastRenderedPageBreak/>
              <w:t>vullkanit</w:t>
            </w:r>
          </w:p>
          <w:p w14:paraId="042001B1" w14:textId="77777777" w:rsidR="00161A4B" w:rsidRPr="001939E3" w:rsidRDefault="00161A4B" w:rsidP="006D5D2E">
            <w:pPr>
              <w:ind w:left="8"/>
              <w:rPr>
                <w:rFonts w:ascii="Garamond" w:hAnsi="Garamond"/>
                <w:sz w:val="24"/>
                <w:szCs w:val="24"/>
              </w:rPr>
            </w:pPr>
            <w:r w:rsidRPr="001939E3">
              <w:rPr>
                <w:rFonts w:ascii="Garamond" w:hAnsi="Garamond"/>
                <w:sz w:val="24"/>
                <w:szCs w:val="24"/>
              </w:rPr>
              <w:t>(M)</w:t>
            </w:r>
          </w:p>
        </w:tc>
        <w:tc>
          <w:tcPr>
            <w:tcW w:w="1980" w:type="dxa"/>
          </w:tcPr>
          <w:p w14:paraId="5AEDA17D" w14:textId="77777777" w:rsidR="00161A4B" w:rsidRPr="001939E3" w:rsidRDefault="00161A4B" w:rsidP="006D5D2E">
            <w:pPr>
              <w:ind w:left="8"/>
              <w:rPr>
                <w:rFonts w:ascii="Garamond" w:hAnsi="Garamond"/>
                <w:sz w:val="24"/>
                <w:szCs w:val="24"/>
              </w:rPr>
            </w:pPr>
            <w:r w:rsidRPr="001939E3">
              <w:rPr>
                <w:rFonts w:ascii="Garamond" w:hAnsi="Garamond"/>
                <w:sz w:val="24"/>
                <w:szCs w:val="24"/>
              </w:rPr>
              <w:lastRenderedPageBreak/>
              <w:t xml:space="preserve">Emri dhe Shoqata </w:t>
            </w:r>
            <w:r w:rsidRPr="001939E3">
              <w:rPr>
                <w:rFonts w:ascii="Garamond" w:hAnsi="Garamond"/>
                <w:sz w:val="24"/>
                <w:szCs w:val="24"/>
              </w:rPr>
              <w:lastRenderedPageBreak/>
              <w:t>Ndërkombëtare e Vullkanologjisë dhe Kimisë së Brendshme të Tokës (IAVCEI) numri i vullkanit</w:t>
            </w:r>
          </w:p>
        </w:tc>
        <w:tc>
          <w:tcPr>
            <w:tcW w:w="5040" w:type="dxa"/>
            <w:gridSpan w:val="2"/>
          </w:tcPr>
          <w:p w14:paraId="1DA5CD85" w14:textId="77777777" w:rsidR="00161A4B" w:rsidRPr="001939E3" w:rsidRDefault="00161A4B" w:rsidP="006D5D2E">
            <w:pPr>
              <w:ind w:left="8"/>
              <w:rPr>
                <w:rFonts w:ascii="Garamond" w:hAnsi="Garamond"/>
                <w:sz w:val="24"/>
                <w:szCs w:val="24"/>
              </w:rPr>
            </w:pPr>
            <w:r w:rsidRPr="001939E3">
              <w:rPr>
                <w:rFonts w:ascii="Garamond" w:hAnsi="Garamond"/>
                <w:sz w:val="24"/>
                <w:szCs w:val="24"/>
              </w:rPr>
              <w:lastRenderedPageBreak/>
              <w:t>VOLCANO:</w:t>
            </w:r>
          </w:p>
          <w:p w14:paraId="1D7F007D" w14:textId="10796F0C" w:rsidR="00161A4B" w:rsidRPr="001939E3" w:rsidRDefault="00161A4B" w:rsidP="006D5D2E">
            <w:pPr>
              <w:ind w:left="8"/>
              <w:rPr>
                <w:rFonts w:ascii="Garamond" w:hAnsi="Garamond"/>
                <w:sz w:val="24"/>
                <w:szCs w:val="24"/>
              </w:rPr>
            </w:pPr>
            <w:r w:rsidRPr="001939E3">
              <w:rPr>
                <w:rFonts w:ascii="Garamond" w:hAnsi="Garamond"/>
                <w:sz w:val="24"/>
                <w:szCs w:val="24"/>
              </w:rPr>
              <w:lastRenderedPageBreak/>
              <w:t>nnnnnnnnnnnnnnnnnnnnnn</w:t>
            </w:r>
          </w:p>
          <w:p w14:paraId="2C42727C" w14:textId="77777777" w:rsidR="00161A4B" w:rsidRPr="001939E3" w:rsidRDefault="00161A4B" w:rsidP="006D5D2E">
            <w:pPr>
              <w:ind w:left="8"/>
              <w:rPr>
                <w:rFonts w:ascii="Garamond" w:hAnsi="Garamond"/>
                <w:sz w:val="24"/>
                <w:szCs w:val="24"/>
              </w:rPr>
            </w:pPr>
            <w:r w:rsidRPr="001939E3">
              <w:rPr>
                <w:rFonts w:ascii="Garamond" w:hAnsi="Garamond"/>
                <w:sz w:val="24"/>
                <w:szCs w:val="24"/>
              </w:rPr>
              <w:t>[nnnnnn]</w:t>
            </w:r>
          </w:p>
          <w:p w14:paraId="0C2EC5EF" w14:textId="77777777" w:rsidR="00161A4B" w:rsidRPr="001939E3" w:rsidRDefault="00161A4B" w:rsidP="006D5D2E">
            <w:pPr>
              <w:ind w:left="8"/>
              <w:rPr>
                <w:rFonts w:ascii="Garamond" w:hAnsi="Garamond"/>
                <w:sz w:val="24"/>
                <w:szCs w:val="24"/>
              </w:rPr>
            </w:pPr>
            <w:r w:rsidRPr="001939E3">
              <w:rPr>
                <w:rFonts w:ascii="Garamond" w:hAnsi="Garamond"/>
                <w:sz w:val="24"/>
                <w:szCs w:val="24"/>
              </w:rPr>
              <w:t>ose</w:t>
            </w:r>
          </w:p>
          <w:p w14:paraId="796C0EDA" w14:textId="77777777" w:rsidR="00161A4B" w:rsidRPr="001939E3" w:rsidRDefault="00161A4B" w:rsidP="006D5D2E">
            <w:pPr>
              <w:ind w:left="8"/>
              <w:rPr>
                <w:rFonts w:ascii="Garamond" w:hAnsi="Garamond"/>
                <w:sz w:val="24"/>
                <w:szCs w:val="24"/>
              </w:rPr>
            </w:pPr>
            <w:r w:rsidRPr="001939E3">
              <w:rPr>
                <w:rFonts w:ascii="Garamond" w:hAnsi="Garamond"/>
                <w:sz w:val="24"/>
                <w:szCs w:val="24"/>
              </w:rPr>
              <w:t>PANJOHUR ose</w:t>
            </w:r>
          </w:p>
          <w:p w14:paraId="4182C7C4" w14:textId="77777777" w:rsidR="00161A4B" w:rsidRPr="001939E3" w:rsidRDefault="00161A4B" w:rsidP="006D5D2E">
            <w:pPr>
              <w:ind w:left="8"/>
              <w:rPr>
                <w:rFonts w:ascii="Garamond" w:hAnsi="Garamond"/>
                <w:sz w:val="24"/>
                <w:szCs w:val="24"/>
              </w:rPr>
            </w:pPr>
            <w:r w:rsidRPr="001939E3">
              <w:rPr>
                <w:rFonts w:ascii="Garamond" w:hAnsi="Garamond"/>
                <w:sz w:val="24"/>
                <w:szCs w:val="24"/>
              </w:rPr>
              <w:t>PA EMER</w:t>
            </w:r>
          </w:p>
        </w:tc>
      </w:tr>
      <w:tr w:rsidR="00E43D63" w:rsidRPr="001939E3" w14:paraId="5B0BBF56" w14:textId="77777777" w:rsidTr="003221C6">
        <w:tc>
          <w:tcPr>
            <w:tcW w:w="625" w:type="dxa"/>
          </w:tcPr>
          <w:p w14:paraId="34C1DCAB" w14:textId="77777777" w:rsidR="00E43D63" w:rsidRPr="001939E3" w:rsidRDefault="00E43D63" w:rsidP="006D5D2E">
            <w:pPr>
              <w:ind w:left="8"/>
              <w:rPr>
                <w:rFonts w:ascii="Garamond" w:hAnsi="Garamond"/>
                <w:sz w:val="24"/>
                <w:szCs w:val="24"/>
              </w:rPr>
            </w:pPr>
            <w:r w:rsidRPr="001939E3">
              <w:rPr>
                <w:rFonts w:ascii="Garamond" w:hAnsi="Garamond"/>
                <w:sz w:val="24"/>
                <w:szCs w:val="24"/>
              </w:rPr>
              <w:lastRenderedPageBreak/>
              <w:t>10</w:t>
            </w:r>
          </w:p>
        </w:tc>
        <w:tc>
          <w:tcPr>
            <w:tcW w:w="8640" w:type="dxa"/>
            <w:gridSpan w:val="4"/>
          </w:tcPr>
          <w:p w14:paraId="0C3B53D5" w14:textId="707B5E75" w:rsidR="00E43D63" w:rsidRPr="001939E3" w:rsidRDefault="00161A4B" w:rsidP="006D5D2E">
            <w:pPr>
              <w:ind w:left="8"/>
              <w:rPr>
                <w:rFonts w:ascii="Garamond" w:hAnsi="Garamond"/>
                <w:sz w:val="24"/>
                <w:szCs w:val="24"/>
              </w:rPr>
            </w:pPr>
            <w:r w:rsidRPr="001939E3">
              <w:rPr>
                <w:rFonts w:ascii="Garamond" w:hAnsi="Garamond"/>
                <w:sz w:val="24"/>
                <w:szCs w:val="24"/>
              </w:rPr>
              <w:t>Resht i ri</w:t>
            </w:r>
          </w:p>
        </w:tc>
      </w:tr>
      <w:tr w:rsidR="00161A4B" w:rsidRPr="001939E3" w14:paraId="56DE3E77" w14:textId="77777777" w:rsidTr="006657EC">
        <w:tc>
          <w:tcPr>
            <w:tcW w:w="625" w:type="dxa"/>
          </w:tcPr>
          <w:p w14:paraId="6CB81F7B" w14:textId="77777777" w:rsidR="00161A4B" w:rsidRPr="001939E3" w:rsidRDefault="00161A4B" w:rsidP="006D5D2E">
            <w:pPr>
              <w:ind w:left="8"/>
              <w:rPr>
                <w:rFonts w:ascii="Garamond" w:hAnsi="Garamond"/>
                <w:sz w:val="24"/>
                <w:szCs w:val="24"/>
              </w:rPr>
            </w:pPr>
            <w:r w:rsidRPr="001939E3">
              <w:rPr>
                <w:rFonts w:ascii="Garamond" w:hAnsi="Garamond"/>
                <w:sz w:val="24"/>
                <w:szCs w:val="24"/>
              </w:rPr>
              <w:t>11</w:t>
            </w:r>
          </w:p>
        </w:tc>
        <w:tc>
          <w:tcPr>
            <w:tcW w:w="1620" w:type="dxa"/>
          </w:tcPr>
          <w:p w14:paraId="6E9C9855" w14:textId="77777777" w:rsidR="00161A4B" w:rsidRPr="001939E3" w:rsidRDefault="00161A4B" w:rsidP="006D5D2E">
            <w:pPr>
              <w:ind w:left="8"/>
              <w:rPr>
                <w:rFonts w:ascii="Garamond" w:hAnsi="Garamond"/>
                <w:sz w:val="24"/>
                <w:szCs w:val="24"/>
              </w:rPr>
            </w:pPr>
            <w:r w:rsidRPr="001939E3">
              <w:rPr>
                <w:rFonts w:ascii="Garamond" w:hAnsi="Garamond"/>
                <w:sz w:val="24"/>
                <w:szCs w:val="24"/>
              </w:rPr>
              <w:t>Vendndodhja e vullkanit</w:t>
            </w:r>
          </w:p>
          <w:p w14:paraId="088CEF64" w14:textId="77777777" w:rsidR="00161A4B" w:rsidRPr="001939E3" w:rsidRDefault="00161A4B" w:rsidP="006D5D2E">
            <w:pPr>
              <w:ind w:left="8"/>
              <w:rPr>
                <w:rFonts w:ascii="Garamond" w:hAnsi="Garamond"/>
                <w:sz w:val="24"/>
                <w:szCs w:val="24"/>
              </w:rPr>
            </w:pPr>
            <w:r w:rsidRPr="001939E3">
              <w:rPr>
                <w:rFonts w:ascii="Garamond" w:hAnsi="Garamond"/>
                <w:sz w:val="24"/>
                <w:szCs w:val="24"/>
              </w:rPr>
              <w:t>(M)</w:t>
            </w:r>
          </w:p>
        </w:tc>
        <w:tc>
          <w:tcPr>
            <w:tcW w:w="1980" w:type="dxa"/>
          </w:tcPr>
          <w:p w14:paraId="21C88235" w14:textId="77777777" w:rsidR="00161A4B" w:rsidRPr="001939E3" w:rsidRDefault="00161A4B" w:rsidP="006D5D2E">
            <w:pPr>
              <w:ind w:left="8"/>
              <w:rPr>
                <w:rFonts w:ascii="Garamond" w:hAnsi="Garamond"/>
                <w:sz w:val="24"/>
                <w:szCs w:val="24"/>
              </w:rPr>
            </w:pPr>
            <w:r w:rsidRPr="001939E3">
              <w:rPr>
                <w:rFonts w:ascii="Garamond" w:hAnsi="Garamond"/>
                <w:sz w:val="24"/>
                <w:szCs w:val="24"/>
              </w:rPr>
              <w:t>Vendndodhja e vullkanit në gradë dhe minuta</w:t>
            </w:r>
          </w:p>
        </w:tc>
        <w:tc>
          <w:tcPr>
            <w:tcW w:w="5040" w:type="dxa"/>
            <w:gridSpan w:val="2"/>
          </w:tcPr>
          <w:p w14:paraId="3698B184" w14:textId="77777777" w:rsidR="00161A4B" w:rsidRPr="001939E3" w:rsidRDefault="00161A4B" w:rsidP="006D5D2E">
            <w:pPr>
              <w:spacing w:line="276" w:lineRule="auto"/>
              <w:ind w:left="8"/>
              <w:rPr>
                <w:rFonts w:ascii="Garamond" w:hAnsi="Garamond"/>
                <w:sz w:val="24"/>
                <w:szCs w:val="24"/>
              </w:rPr>
            </w:pPr>
            <w:r w:rsidRPr="001939E3">
              <w:rPr>
                <w:rFonts w:ascii="Garamond" w:hAnsi="Garamond"/>
                <w:sz w:val="24"/>
                <w:szCs w:val="24"/>
              </w:rPr>
              <w:t>PSN:</w:t>
            </w:r>
          </w:p>
          <w:p w14:paraId="1054077E" w14:textId="5139EF28" w:rsidR="00161A4B" w:rsidRPr="001939E3" w:rsidRDefault="00161A4B" w:rsidP="006D5D2E">
            <w:pPr>
              <w:spacing w:line="276" w:lineRule="auto"/>
              <w:ind w:left="8"/>
              <w:rPr>
                <w:rFonts w:ascii="Garamond" w:hAnsi="Garamond"/>
                <w:sz w:val="24"/>
                <w:szCs w:val="24"/>
              </w:rPr>
            </w:pPr>
            <w:r w:rsidRPr="001939E3">
              <w:rPr>
                <w:rFonts w:ascii="Garamond" w:hAnsi="Garamond"/>
                <w:sz w:val="24"/>
                <w:szCs w:val="24"/>
              </w:rPr>
              <w:t>Nnnnn ose Snnnn</w:t>
            </w:r>
          </w:p>
          <w:p w14:paraId="02B03801" w14:textId="345451B1" w:rsidR="00161A4B" w:rsidRPr="001939E3" w:rsidRDefault="00161A4B" w:rsidP="006D5D2E">
            <w:pPr>
              <w:spacing w:line="276" w:lineRule="auto"/>
              <w:ind w:left="8"/>
              <w:rPr>
                <w:rFonts w:ascii="Garamond" w:hAnsi="Garamond"/>
                <w:sz w:val="24"/>
                <w:szCs w:val="24"/>
              </w:rPr>
            </w:pPr>
            <w:r w:rsidRPr="001939E3">
              <w:rPr>
                <w:rFonts w:ascii="Garamond" w:hAnsi="Garamond"/>
                <w:sz w:val="24"/>
                <w:szCs w:val="24"/>
              </w:rPr>
              <w:t>Wnnnnn ose Ennnnn ose</w:t>
            </w:r>
          </w:p>
          <w:p w14:paraId="3D613FED" w14:textId="77777777" w:rsidR="00161A4B" w:rsidRPr="001939E3" w:rsidRDefault="00161A4B" w:rsidP="006D5D2E">
            <w:pPr>
              <w:spacing w:line="276" w:lineRule="auto"/>
              <w:ind w:left="8"/>
              <w:rPr>
                <w:rFonts w:ascii="Garamond" w:hAnsi="Garamond"/>
                <w:sz w:val="24"/>
                <w:szCs w:val="24"/>
              </w:rPr>
            </w:pPr>
            <w:r w:rsidRPr="001939E3">
              <w:rPr>
                <w:rFonts w:ascii="Garamond" w:hAnsi="Garamond"/>
                <w:sz w:val="24"/>
                <w:szCs w:val="24"/>
              </w:rPr>
              <w:t>PA NJOHUR</w:t>
            </w:r>
          </w:p>
        </w:tc>
      </w:tr>
      <w:tr w:rsidR="00E43D63" w:rsidRPr="001939E3" w14:paraId="42AAA608" w14:textId="77777777" w:rsidTr="003221C6">
        <w:tc>
          <w:tcPr>
            <w:tcW w:w="625" w:type="dxa"/>
          </w:tcPr>
          <w:p w14:paraId="270F4422" w14:textId="77777777" w:rsidR="00E43D63" w:rsidRPr="001939E3" w:rsidRDefault="00E43D63" w:rsidP="006D5D2E">
            <w:pPr>
              <w:ind w:left="8"/>
              <w:rPr>
                <w:rFonts w:ascii="Garamond" w:hAnsi="Garamond"/>
                <w:sz w:val="24"/>
                <w:szCs w:val="24"/>
              </w:rPr>
            </w:pPr>
            <w:r w:rsidRPr="001939E3">
              <w:rPr>
                <w:rFonts w:ascii="Garamond" w:hAnsi="Garamond"/>
                <w:sz w:val="24"/>
                <w:szCs w:val="24"/>
              </w:rPr>
              <w:t>12</w:t>
            </w:r>
          </w:p>
        </w:tc>
        <w:tc>
          <w:tcPr>
            <w:tcW w:w="8640" w:type="dxa"/>
            <w:gridSpan w:val="4"/>
          </w:tcPr>
          <w:p w14:paraId="0FB58B38" w14:textId="77777777" w:rsidR="00E43D63" w:rsidRPr="001939E3" w:rsidRDefault="00E43D63" w:rsidP="006D5D2E">
            <w:pPr>
              <w:spacing w:line="276" w:lineRule="auto"/>
              <w:ind w:left="8"/>
              <w:rPr>
                <w:rFonts w:ascii="Garamond" w:hAnsi="Garamond"/>
                <w:sz w:val="24"/>
                <w:szCs w:val="24"/>
              </w:rPr>
            </w:pPr>
          </w:p>
        </w:tc>
      </w:tr>
      <w:tr w:rsidR="00161A4B" w:rsidRPr="001939E3" w14:paraId="1594C21C" w14:textId="77777777" w:rsidTr="006657EC">
        <w:tc>
          <w:tcPr>
            <w:tcW w:w="625" w:type="dxa"/>
          </w:tcPr>
          <w:p w14:paraId="27B04DB6" w14:textId="77777777" w:rsidR="00161A4B" w:rsidRPr="001939E3" w:rsidRDefault="00161A4B" w:rsidP="006D5D2E">
            <w:pPr>
              <w:ind w:left="8"/>
              <w:rPr>
                <w:rFonts w:ascii="Garamond" w:hAnsi="Garamond"/>
                <w:sz w:val="24"/>
                <w:szCs w:val="24"/>
              </w:rPr>
            </w:pPr>
            <w:r w:rsidRPr="001939E3">
              <w:rPr>
                <w:rFonts w:ascii="Garamond" w:hAnsi="Garamond"/>
                <w:sz w:val="24"/>
                <w:szCs w:val="24"/>
              </w:rPr>
              <w:t>13</w:t>
            </w:r>
          </w:p>
        </w:tc>
        <w:tc>
          <w:tcPr>
            <w:tcW w:w="1620" w:type="dxa"/>
          </w:tcPr>
          <w:p w14:paraId="31A1F990" w14:textId="77777777" w:rsidR="00161A4B" w:rsidRPr="001939E3" w:rsidRDefault="00161A4B" w:rsidP="006D5D2E">
            <w:pPr>
              <w:ind w:left="8"/>
              <w:rPr>
                <w:rFonts w:ascii="Garamond" w:hAnsi="Garamond"/>
                <w:sz w:val="24"/>
                <w:szCs w:val="24"/>
              </w:rPr>
            </w:pPr>
            <w:r w:rsidRPr="001939E3">
              <w:rPr>
                <w:rFonts w:ascii="Garamond" w:hAnsi="Garamond"/>
                <w:sz w:val="24"/>
                <w:szCs w:val="24"/>
              </w:rPr>
              <w:t>Shteti ose rajoni (M)</w:t>
            </w:r>
          </w:p>
        </w:tc>
        <w:tc>
          <w:tcPr>
            <w:tcW w:w="1980" w:type="dxa"/>
          </w:tcPr>
          <w:p w14:paraId="2DEFD6DD" w14:textId="77777777" w:rsidR="00161A4B" w:rsidRPr="001939E3" w:rsidRDefault="00161A4B" w:rsidP="006D5D2E">
            <w:pPr>
              <w:ind w:left="8"/>
              <w:rPr>
                <w:rFonts w:ascii="Garamond" w:hAnsi="Garamond"/>
                <w:sz w:val="24"/>
                <w:szCs w:val="24"/>
              </w:rPr>
            </w:pPr>
            <w:r w:rsidRPr="001939E3">
              <w:rPr>
                <w:rFonts w:ascii="Garamond" w:hAnsi="Garamond"/>
                <w:sz w:val="24"/>
                <w:szCs w:val="24"/>
              </w:rPr>
              <w:t>Shteti, ose rajoni nëse hiri nuk raportohet mbi një shtet</w:t>
            </w:r>
          </w:p>
        </w:tc>
        <w:tc>
          <w:tcPr>
            <w:tcW w:w="5040" w:type="dxa"/>
            <w:gridSpan w:val="2"/>
          </w:tcPr>
          <w:p w14:paraId="545D520B" w14:textId="77777777" w:rsidR="00161A4B" w:rsidRPr="001939E3" w:rsidRDefault="00161A4B" w:rsidP="006D5D2E">
            <w:pPr>
              <w:spacing w:line="276" w:lineRule="auto"/>
              <w:ind w:left="8"/>
              <w:rPr>
                <w:rFonts w:ascii="Garamond" w:hAnsi="Garamond"/>
                <w:sz w:val="24"/>
                <w:szCs w:val="24"/>
              </w:rPr>
            </w:pPr>
            <w:r w:rsidRPr="001939E3">
              <w:rPr>
                <w:rFonts w:ascii="Garamond" w:hAnsi="Garamond"/>
                <w:sz w:val="24"/>
                <w:szCs w:val="24"/>
              </w:rPr>
              <w:t>ZONA:</w:t>
            </w:r>
          </w:p>
          <w:p w14:paraId="3C77314F" w14:textId="277526C6" w:rsidR="00161A4B" w:rsidRPr="001939E3" w:rsidRDefault="00161A4B" w:rsidP="00161A4B">
            <w:pPr>
              <w:spacing w:line="276" w:lineRule="auto"/>
              <w:ind w:left="8"/>
              <w:rPr>
                <w:rFonts w:ascii="Garamond" w:hAnsi="Garamond"/>
                <w:sz w:val="24"/>
                <w:szCs w:val="24"/>
              </w:rPr>
            </w:pPr>
            <w:r w:rsidRPr="001939E3">
              <w:rPr>
                <w:rFonts w:ascii="Garamond" w:hAnsi="Garamond"/>
                <w:sz w:val="24"/>
                <w:szCs w:val="24"/>
              </w:rPr>
              <w:t>Nnnnnnnnnnnnnnnn ose</w:t>
            </w:r>
          </w:p>
          <w:p w14:paraId="19DEDB6E" w14:textId="43AB7E5D" w:rsidR="00161A4B" w:rsidRPr="001939E3" w:rsidRDefault="00161A4B" w:rsidP="00161A4B">
            <w:pPr>
              <w:spacing w:line="276" w:lineRule="auto"/>
              <w:ind w:left="8"/>
              <w:rPr>
                <w:rFonts w:ascii="Garamond" w:hAnsi="Garamond"/>
                <w:sz w:val="24"/>
                <w:szCs w:val="24"/>
              </w:rPr>
            </w:pPr>
            <w:r w:rsidRPr="001939E3">
              <w:rPr>
                <w:rFonts w:ascii="Garamond" w:hAnsi="Garamond"/>
                <w:sz w:val="24"/>
                <w:szCs w:val="24"/>
              </w:rPr>
              <w:t>PA NJOHUR</w:t>
            </w:r>
          </w:p>
        </w:tc>
      </w:tr>
      <w:tr w:rsidR="00E43D63" w:rsidRPr="001939E3" w14:paraId="4EC7CDB9" w14:textId="77777777" w:rsidTr="003221C6">
        <w:tc>
          <w:tcPr>
            <w:tcW w:w="625" w:type="dxa"/>
          </w:tcPr>
          <w:p w14:paraId="06E77A07" w14:textId="77777777" w:rsidR="00E43D63" w:rsidRPr="001939E3" w:rsidRDefault="00E43D63" w:rsidP="006D5D2E">
            <w:pPr>
              <w:ind w:left="8"/>
              <w:rPr>
                <w:rFonts w:ascii="Garamond" w:hAnsi="Garamond"/>
                <w:sz w:val="24"/>
                <w:szCs w:val="24"/>
              </w:rPr>
            </w:pPr>
            <w:r w:rsidRPr="001939E3">
              <w:rPr>
                <w:rFonts w:ascii="Garamond" w:hAnsi="Garamond"/>
                <w:sz w:val="24"/>
                <w:szCs w:val="24"/>
              </w:rPr>
              <w:t>14</w:t>
            </w:r>
          </w:p>
        </w:tc>
        <w:tc>
          <w:tcPr>
            <w:tcW w:w="8640" w:type="dxa"/>
            <w:gridSpan w:val="4"/>
          </w:tcPr>
          <w:p w14:paraId="79410773" w14:textId="7DDF5320" w:rsidR="00E43D63" w:rsidRPr="001939E3" w:rsidRDefault="00161A4B" w:rsidP="006D5D2E">
            <w:pPr>
              <w:spacing w:line="276" w:lineRule="auto"/>
              <w:ind w:left="8"/>
              <w:rPr>
                <w:rFonts w:ascii="Garamond" w:hAnsi="Garamond"/>
                <w:sz w:val="24"/>
                <w:szCs w:val="24"/>
              </w:rPr>
            </w:pPr>
            <w:r w:rsidRPr="001939E3">
              <w:rPr>
                <w:rFonts w:ascii="Garamond" w:hAnsi="Garamond"/>
                <w:sz w:val="24"/>
                <w:szCs w:val="24"/>
              </w:rPr>
              <w:t>Resht i ri</w:t>
            </w:r>
          </w:p>
        </w:tc>
      </w:tr>
      <w:tr w:rsidR="00161A4B" w:rsidRPr="001939E3" w14:paraId="778E2701" w14:textId="77777777" w:rsidTr="006657EC">
        <w:tc>
          <w:tcPr>
            <w:tcW w:w="625" w:type="dxa"/>
          </w:tcPr>
          <w:p w14:paraId="622C114A" w14:textId="77777777" w:rsidR="00161A4B" w:rsidRPr="001939E3" w:rsidRDefault="00161A4B" w:rsidP="006D5D2E">
            <w:pPr>
              <w:ind w:left="8"/>
              <w:rPr>
                <w:rFonts w:ascii="Garamond" w:hAnsi="Garamond"/>
                <w:sz w:val="24"/>
                <w:szCs w:val="24"/>
              </w:rPr>
            </w:pPr>
            <w:r w:rsidRPr="001939E3">
              <w:rPr>
                <w:rFonts w:ascii="Garamond" w:hAnsi="Garamond"/>
                <w:sz w:val="24"/>
                <w:szCs w:val="24"/>
              </w:rPr>
              <w:t>15</w:t>
            </w:r>
          </w:p>
        </w:tc>
        <w:tc>
          <w:tcPr>
            <w:tcW w:w="1620" w:type="dxa"/>
          </w:tcPr>
          <w:p w14:paraId="4FA030FA" w14:textId="77777777" w:rsidR="00161A4B" w:rsidRPr="001939E3" w:rsidRDefault="00161A4B" w:rsidP="006D5D2E">
            <w:pPr>
              <w:ind w:left="8"/>
              <w:rPr>
                <w:rFonts w:ascii="Garamond" w:hAnsi="Garamond"/>
                <w:sz w:val="24"/>
                <w:szCs w:val="24"/>
              </w:rPr>
            </w:pPr>
            <w:r w:rsidRPr="001939E3">
              <w:rPr>
                <w:rFonts w:ascii="Garamond" w:hAnsi="Garamond"/>
                <w:sz w:val="24"/>
                <w:szCs w:val="24"/>
              </w:rPr>
              <w:t>Lartësia e majes</w:t>
            </w:r>
          </w:p>
          <w:p w14:paraId="4F83D2A4" w14:textId="77777777" w:rsidR="00161A4B" w:rsidRPr="001939E3" w:rsidRDefault="00161A4B" w:rsidP="006D5D2E">
            <w:pPr>
              <w:ind w:left="8"/>
              <w:rPr>
                <w:rFonts w:ascii="Garamond" w:hAnsi="Garamond"/>
                <w:sz w:val="24"/>
                <w:szCs w:val="24"/>
              </w:rPr>
            </w:pPr>
            <w:r w:rsidRPr="001939E3">
              <w:rPr>
                <w:rFonts w:ascii="Garamond" w:hAnsi="Garamond"/>
                <w:sz w:val="24"/>
                <w:szCs w:val="24"/>
              </w:rPr>
              <w:t>(M)</w:t>
            </w:r>
          </w:p>
        </w:tc>
        <w:tc>
          <w:tcPr>
            <w:tcW w:w="1980" w:type="dxa"/>
          </w:tcPr>
          <w:p w14:paraId="0F34C608" w14:textId="77777777" w:rsidR="00161A4B" w:rsidRPr="001939E3" w:rsidRDefault="00161A4B" w:rsidP="006D5D2E">
            <w:pPr>
              <w:ind w:left="8"/>
              <w:rPr>
                <w:rFonts w:ascii="Garamond" w:hAnsi="Garamond"/>
                <w:sz w:val="24"/>
                <w:szCs w:val="24"/>
              </w:rPr>
            </w:pPr>
            <w:r w:rsidRPr="001939E3">
              <w:rPr>
                <w:rFonts w:ascii="Garamond" w:hAnsi="Garamond"/>
                <w:sz w:val="24"/>
                <w:szCs w:val="24"/>
              </w:rPr>
              <w:t>Lartësia e majes në</w:t>
            </w:r>
          </w:p>
          <w:p w14:paraId="769DDC52" w14:textId="77777777" w:rsidR="00161A4B" w:rsidRPr="001939E3" w:rsidRDefault="00161A4B" w:rsidP="006D5D2E">
            <w:pPr>
              <w:ind w:left="8"/>
              <w:rPr>
                <w:rFonts w:ascii="Garamond" w:hAnsi="Garamond"/>
                <w:sz w:val="24"/>
                <w:szCs w:val="24"/>
              </w:rPr>
            </w:pPr>
            <w:r w:rsidRPr="001939E3">
              <w:rPr>
                <w:rFonts w:ascii="Garamond" w:hAnsi="Garamond"/>
                <w:sz w:val="24"/>
                <w:szCs w:val="24"/>
              </w:rPr>
              <w:t>m (ose ft)</w:t>
            </w:r>
          </w:p>
        </w:tc>
        <w:tc>
          <w:tcPr>
            <w:tcW w:w="5040" w:type="dxa"/>
            <w:gridSpan w:val="2"/>
          </w:tcPr>
          <w:p w14:paraId="1A100094" w14:textId="77777777" w:rsidR="00161A4B" w:rsidRPr="001939E3" w:rsidRDefault="00161A4B" w:rsidP="006D5D2E">
            <w:pPr>
              <w:spacing w:line="276" w:lineRule="auto"/>
              <w:ind w:left="8"/>
              <w:rPr>
                <w:rFonts w:ascii="Garamond" w:hAnsi="Garamond"/>
                <w:sz w:val="24"/>
                <w:szCs w:val="24"/>
              </w:rPr>
            </w:pPr>
            <w:r w:rsidRPr="001939E3">
              <w:rPr>
                <w:rFonts w:ascii="Garamond" w:hAnsi="Garamond"/>
                <w:sz w:val="24"/>
                <w:szCs w:val="24"/>
              </w:rPr>
              <w:t>Lartësia e majes:</w:t>
            </w:r>
          </w:p>
          <w:p w14:paraId="03BEEE50" w14:textId="53034717" w:rsidR="00161A4B" w:rsidRPr="001939E3" w:rsidRDefault="00161A4B" w:rsidP="00696D46">
            <w:pPr>
              <w:pStyle w:val="Default"/>
              <w:rPr>
                <w:rFonts w:ascii="Garamond" w:hAnsi="Garamond" w:cs="EUAlbertina"/>
              </w:rPr>
            </w:pPr>
            <w:r w:rsidRPr="001939E3">
              <w:rPr>
                <w:rFonts w:ascii="Garamond" w:hAnsi="Garamond"/>
              </w:rPr>
              <w:t xml:space="preserve">nnnnM (ose nnnnnFT) </w:t>
            </w:r>
          </w:p>
          <w:tbl>
            <w:tblPr>
              <w:tblW w:w="0" w:type="auto"/>
              <w:tblBorders>
                <w:top w:val="nil"/>
                <w:left w:val="nil"/>
                <w:bottom w:val="nil"/>
                <w:right w:val="nil"/>
              </w:tblBorders>
              <w:tblLayout w:type="fixed"/>
              <w:tblLook w:val="0000" w:firstRow="0" w:lastRow="0" w:firstColumn="0" w:lastColumn="0" w:noHBand="0" w:noVBand="0"/>
            </w:tblPr>
            <w:tblGrid>
              <w:gridCol w:w="1243"/>
            </w:tblGrid>
            <w:tr w:rsidR="00161A4B" w:rsidRPr="001939E3" w14:paraId="76D4B831" w14:textId="77777777" w:rsidTr="00696D46">
              <w:trPr>
                <w:trHeight w:val="223"/>
              </w:trPr>
              <w:tc>
                <w:tcPr>
                  <w:tcW w:w="1243" w:type="dxa"/>
                </w:tcPr>
                <w:p w14:paraId="4EC929FC" w14:textId="216D9D32" w:rsidR="00161A4B" w:rsidRPr="001939E3" w:rsidRDefault="00161A4B" w:rsidP="00161A4B">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i/>
                      <w:iCs/>
                      <w:color w:val="000000"/>
                      <w:sz w:val="24"/>
                      <w:szCs w:val="24"/>
                      <w:lang w:val="en-US"/>
                    </w:rPr>
                    <w:t xml:space="preserve">ose </w:t>
                  </w:r>
                  <w:r w:rsidRPr="001939E3">
                    <w:rPr>
                      <w:rFonts w:ascii="Garamond" w:hAnsi="Garamond" w:cs="EUAlbertina"/>
                      <w:color w:val="000000"/>
                      <w:sz w:val="24"/>
                      <w:szCs w:val="24"/>
                      <w:lang w:val="en-US"/>
                    </w:rPr>
                    <w:t>SFC</w:t>
                  </w:r>
                </w:p>
                <w:p w14:paraId="165C87DC" w14:textId="503A3100" w:rsidR="00161A4B" w:rsidRPr="001939E3" w:rsidRDefault="00161A4B" w:rsidP="00161A4B">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PANJOHUR</w:t>
                  </w:r>
                </w:p>
              </w:tc>
            </w:tr>
          </w:tbl>
          <w:p w14:paraId="05D2803C" w14:textId="0A5C5173" w:rsidR="00161A4B" w:rsidRPr="001939E3" w:rsidRDefault="00161A4B" w:rsidP="006D5D2E">
            <w:pPr>
              <w:spacing w:line="276" w:lineRule="auto"/>
              <w:ind w:left="8"/>
              <w:rPr>
                <w:rFonts w:ascii="Garamond" w:hAnsi="Garamond"/>
                <w:sz w:val="24"/>
                <w:szCs w:val="24"/>
              </w:rPr>
            </w:pPr>
          </w:p>
        </w:tc>
      </w:tr>
      <w:tr w:rsidR="00E43D63" w:rsidRPr="001939E3" w14:paraId="6350D60F" w14:textId="77777777" w:rsidTr="003221C6">
        <w:tc>
          <w:tcPr>
            <w:tcW w:w="625" w:type="dxa"/>
          </w:tcPr>
          <w:p w14:paraId="237B4DD2" w14:textId="77777777" w:rsidR="00E43D63" w:rsidRPr="001939E3" w:rsidRDefault="00E43D63" w:rsidP="006D5D2E">
            <w:pPr>
              <w:ind w:left="8"/>
              <w:rPr>
                <w:rFonts w:ascii="Garamond" w:hAnsi="Garamond"/>
                <w:sz w:val="24"/>
                <w:szCs w:val="24"/>
              </w:rPr>
            </w:pPr>
            <w:r w:rsidRPr="001939E3">
              <w:rPr>
                <w:rFonts w:ascii="Garamond" w:hAnsi="Garamond"/>
                <w:sz w:val="24"/>
                <w:szCs w:val="24"/>
              </w:rPr>
              <w:t>16</w:t>
            </w:r>
          </w:p>
        </w:tc>
        <w:tc>
          <w:tcPr>
            <w:tcW w:w="8640" w:type="dxa"/>
            <w:gridSpan w:val="4"/>
          </w:tcPr>
          <w:p w14:paraId="4C653FE3" w14:textId="185B498B" w:rsidR="00E43D63" w:rsidRPr="001939E3" w:rsidRDefault="00161A4B" w:rsidP="006D5D2E">
            <w:pPr>
              <w:spacing w:line="276" w:lineRule="auto"/>
              <w:ind w:left="8"/>
              <w:rPr>
                <w:rFonts w:ascii="Garamond" w:hAnsi="Garamond"/>
                <w:sz w:val="24"/>
                <w:szCs w:val="24"/>
              </w:rPr>
            </w:pPr>
            <w:r w:rsidRPr="001939E3">
              <w:rPr>
                <w:rFonts w:ascii="Garamond" w:hAnsi="Garamond"/>
                <w:sz w:val="24"/>
                <w:szCs w:val="24"/>
              </w:rPr>
              <w:t>Resht i ri</w:t>
            </w:r>
          </w:p>
        </w:tc>
      </w:tr>
      <w:tr w:rsidR="00161A4B" w:rsidRPr="001939E3" w14:paraId="71135D4C" w14:textId="77777777" w:rsidTr="006657EC">
        <w:tc>
          <w:tcPr>
            <w:tcW w:w="625" w:type="dxa"/>
          </w:tcPr>
          <w:p w14:paraId="2F30DB30" w14:textId="77777777" w:rsidR="00161A4B" w:rsidRPr="001939E3" w:rsidRDefault="00161A4B" w:rsidP="006D5D2E">
            <w:pPr>
              <w:ind w:left="8"/>
              <w:rPr>
                <w:rFonts w:ascii="Garamond" w:hAnsi="Garamond"/>
                <w:sz w:val="24"/>
                <w:szCs w:val="24"/>
              </w:rPr>
            </w:pPr>
            <w:r w:rsidRPr="001939E3">
              <w:rPr>
                <w:rFonts w:ascii="Garamond" w:hAnsi="Garamond"/>
                <w:sz w:val="24"/>
                <w:szCs w:val="24"/>
              </w:rPr>
              <w:t>17</w:t>
            </w:r>
          </w:p>
        </w:tc>
        <w:tc>
          <w:tcPr>
            <w:tcW w:w="1620" w:type="dxa"/>
          </w:tcPr>
          <w:p w14:paraId="00557CD5" w14:textId="77777777" w:rsidR="00161A4B" w:rsidRPr="001939E3" w:rsidRDefault="00161A4B" w:rsidP="006D5D2E">
            <w:pPr>
              <w:ind w:left="8"/>
              <w:rPr>
                <w:rFonts w:ascii="Garamond" w:hAnsi="Garamond"/>
                <w:sz w:val="24"/>
                <w:szCs w:val="24"/>
              </w:rPr>
            </w:pPr>
            <w:r w:rsidRPr="001939E3">
              <w:rPr>
                <w:rFonts w:ascii="Garamond" w:hAnsi="Garamond"/>
                <w:sz w:val="24"/>
                <w:szCs w:val="24"/>
              </w:rPr>
              <w:t>Numri këshillues</w:t>
            </w:r>
          </w:p>
          <w:p w14:paraId="6AA2BA4A" w14:textId="77777777" w:rsidR="00161A4B" w:rsidRPr="001939E3" w:rsidRDefault="00161A4B" w:rsidP="006D5D2E">
            <w:pPr>
              <w:ind w:left="8"/>
              <w:rPr>
                <w:rFonts w:ascii="Garamond" w:hAnsi="Garamond"/>
                <w:sz w:val="24"/>
                <w:szCs w:val="24"/>
              </w:rPr>
            </w:pPr>
            <w:r w:rsidRPr="001939E3">
              <w:rPr>
                <w:rFonts w:ascii="Garamond" w:hAnsi="Garamond"/>
                <w:sz w:val="24"/>
                <w:szCs w:val="24"/>
              </w:rPr>
              <w:t>(M)</w:t>
            </w:r>
          </w:p>
        </w:tc>
        <w:tc>
          <w:tcPr>
            <w:tcW w:w="1980" w:type="dxa"/>
          </w:tcPr>
          <w:p w14:paraId="7FD18A96" w14:textId="77777777" w:rsidR="00161A4B" w:rsidRPr="001939E3" w:rsidRDefault="00161A4B" w:rsidP="006D5D2E">
            <w:pPr>
              <w:ind w:left="8"/>
              <w:rPr>
                <w:rFonts w:ascii="Garamond" w:hAnsi="Garamond"/>
                <w:sz w:val="24"/>
                <w:szCs w:val="24"/>
              </w:rPr>
            </w:pPr>
            <w:r w:rsidRPr="001939E3">
              <w:rPr>
                <w:rFonts w:ascii="Garamond" w:hAnsi="Garamond"/>
                <w:sz w:val="24"/>
                <w:szCs w:val="24"/>
              </w:rPr>
              <w:t>Numri këshillues:</w:t>
            </w:r>
          </w:p>
          <w:p w14:paraId="24BEA5B0" w14:textId="77777777" w:rsidR="00161A4B" w:rsidRPr="001939E3" w:rsidRDefault="00161A4B" w:rsidP="006D5D2E">
            <w:pPr>
              <w:ind w:left="8"/>
              <w:rPr>
                <w:rFonts w:ascii="Garamond" w:hAnsi="Garamond"/>
                <w:sz w:val="24"/>
                <w:szCs w:val="24"/>
              </w:rPr>
            </w:pPr>
            <w:r w:rsidRPr="001939E3">
              <w:rPr>
                <w:rFonts w:ascii="Garamond" w:hAnsi="Garamond"/>
                <w:sz w:val="24"/>
                <w:szCs w:val="24"/>
              </w:rPr>
              <w:t>viti i plotë dhe numri i mesazhit (sekuencë e veçantë për secilin vullkan)</w:t>
            </w:r>
          </w:p>
        </w:tc>
        <w:tc>
          <w:tcPr>
            <w:tcW w:w="5040" w:type="dxa"/>
            <w:gridSpan w:val="2"/>
          </w:tcPr>
          <w:p w14:paraId="7CFF8161" w14:textId="21CED1CA" w:rsidR="00161A4B" w:rsidRPr="001939E3" w:rsidRDefault="00161A4B" w:rsidP="006D5D2E">
            <w:pPr>
              <w:spacing w:line="276" w:lineRule="auto"/>
              <w:ind w:left="8"/>
              <w:rPr>
                <w:rFonts w:ascii="Garamond" w:hAnsi="Garamond"/>
                <w:sz w:val="24"/>
                <w:szCs w:val="24"/>
              </w:rPr>
            </w:pPr>
            <w:r w:rsidRPr="001939E3">
              <w:rPr>
                <w:rFonts w:ascii="Garamond" w:hAnsi="Garamond"/>
                <w:sz w:val="24"/>
                <w:szCs w:val="24"/>
              </w:rPr>
              <w:t>Numri këshillues:nnnn/nnnn</w:t>
            </w:r>
          </w:p>
        </w:tc>
      </w:tr>
      <w:tr w:rsidR="00E43D63" w:rsidRPr="001939E3" w14:paraId="4AA494D5" w14:textId="77777777" w:rsidTr="003221C6">
        <w:tc>
          <w:tcPr>
            <w:tcW w:w="625" w:type="dxa"/>
          </w:tcPr>
          <w:p w14:paraId="0EEF1E94" w14:textId="77777777" w:rsidR="00E43D63" w:rsidRPr="001939E3" w:rsidRDefault="00E43D63" w:rsidP="006D5D2E">
            <w:pPr>
              <w:ind w:left="8"/>
              <w:rPr>
                <w:rFonts w:ascii="Garamond" w:hAnsi="Garamond"/>
                <w:sz w:val="24"/>
                <w:szCs w:val="24"/>
              </w:rPr>
            </w:pPr>
            <w:r w:rsidRPr="001939E3">
              <w:rPr>
                <w:rFonts w:ascii="Garamond" w:hAnsi="Garamond"/>
                <w:sz w:val="24"/>
                <w:szCs w:val="24"/>
              </w:rPr>
              <w:t>18</w:t>
            </w:r>
          </w:p>
        </w:tc>
        <w:tc>
          <w:tcPr>
            <w:tcW w:w="8640" w:type="dxa"/>
            <w:gridSpan w:val="4"/>
          </w:tcPr>
          <w:p w14:paraId="0674D1E3" w14:textId="12112879" w:rsidR="00E43D63" w:rsidRPr="001939E3" w:rsidRDefault="00161A4B" w:rsidP="006D5D2E">
            <w:pPr>
              <w:spacing w:line="276" w:lineRule="auto"/>
              <w:ind w:left="8"/>
              <w:rPr>
                <w:rFonts w:ascii="Garamond" w:hAnsi="Garamond"/>
                <w:sz w:val="24"/>
                <w:szCs w:val="24"/>
              </w:rPr>
            </w:pPr>
            <w:r w:rsidRPr="001939E3">
              <w:rPr>
                <w:rFonts w:ascii="Garamond" w:hAnsi="Garamond"/>
                <w:sz w:val="24"/>
                <w:szCs w:val="24"/>
              </w:rPr>
              <w:t>Resht i ri</w:t>
            </w:r>
          </w:p>
        </w:tc>
      </w:tr>
      <w:tr w:rsidR="00161A4B" w:rsidRPr="001939E3" w14:paraId="1AB292A6" w14:textId="77777777" w:rsidTr="006657EC">
        <w:trPr>
          <w:trHeight w:val="516"/>
        </w:trPr>
        <w:tc>
          <w:tcPr>
            <w:tcW w:w="625" w:type="dxa"/>
          </w:tcPr>
          <w:p w14:paraId="26EE7F08" w14:textId="77777777" w:rsidR="00161A4B" w:rsidRPr="001939E3" w:rsidRDefault="00161A4B" w:rsidP="006D5D2E">
            <w:pPr>
              <w:ind w:left="8"/>
              <w:rPr>
                <w:rFonts w:ascii="Garamond" w:hAnsi="Garamond"/>
                <w:sz w:val="24"/>
                <w:szCs w:val="24"/>
              </w:rPr>
            </w:pPr>
            <w:r w:rsidRPr="001939E3">
              <w:rPr>
                <w:rFonts w:ascii="Garamond" w:hAnsi="Garamond"/>
                <w:sz w:val="24"/>
                <w:szCs w:val="24"/>
              </w:rPr>
              <w:t>19</w:t>
            </w:r>
          </w:p>
        </w:tc>
        <w:tc>
          <w:tcPr>
            <w:tcW w:w="1620" w:type="dxa"/>
          </w:tcPr>
          <w:p w14:paraId="268C0C9B" w14:textId="77777777" w:rsidR="00161A4B" w:rsidRPr="001939E3" w:rsidRDefault="00161A4B" w:rsidP="00E43D63">
            <w:pPr>
              <w:ind w:left="8"/>
              <w:rPr>
                <w:rFonts w:ascii="Garamond" w:hAnsi="Garamond"/>
                <w:sz w:val="24"/>
                <w:szCs w:val="24"/>
              </w:rPr>
            </w:pPr>
            <w:r w:rsidRPr="001939E3">
              <w:rPr>
                <w:rFonts w:ascii="Garamond" w:hAnsi="Garamond"/>
                <w:sz w:val="24"/>
                <w:szCs w:val="24"/>
              </w:rPr>
              <w:t>Burimi i informacionit (M)</w:t>
            </w:r>
          </w:p>
        </w:tc>
        <w:tc>
          <w:tcPr>
            <w:tcW w:w="1980" w:type="dxa"/>
          </w:tcPr>
          <w:p w14:paraId="65CC60B6" w14:textId="77777777" w:rsidR="00161A4B" w:rsidRPr="001939E3" w:rsidRDefault="00161A4B" w:rsidP="006D5D2E">
            <w:pPr>
              <w:ind w:left="8"/>
              <w:rPr>
                <w:rFonts w:ascii="Garamond" w:hAnsi="Garamond"/>
                <w:sz w:val="24"/>
                <w:szCs w:val="24"/>
              </w:rPr>
            </w:pPr>
            <w:r w:rsidRPr="001939E3">
              <w:rPr>
                <w:rFonts w:ascii="Garamond" w:hAnsi="Garamond"/>
                <w:sz w:val="24"/>
                <w:szCs w:val="24"/>
              </w:rPr>
              <w:t>Burimi i informacionit duke përdorur tekstin falas</w:t>
            </w:r>
          </w:p>
        </w:tc>
        <w:tc>
          <w:tcPr>
            <w:tcW w:w="5040" w:type="dxa"/>
            <w:gridSpan w:val="2"/>
          </w:tcPr>
          <w:p w14:paraId="083E4848" w14:textId="7BFEBCD3" w:rsidR="00161A4B" w:rsidRPr="001939E3" w:rsidRDefault="00161A4B" w:rsidP="006D5D2E">
            <w:pPr>
              <w:ind w:left="8"/>
              <w:rPr>
                <w:rFonts w:ascii="Garamond" w:hAnsi="Garamond"/>
                <w:sz w:val="24"/>
                <w:szCs w:val="24"/>
              </w:rPr>
            </w:pPr>
            <w:r w:rsidRPr="001939E3">
              <w:rPr>
                <w:rFonts w:ascii="Garamond" w:hAnsi="Garamond"/>
                <w:sz w:val="24"/>
                <w:szCs w:val="24"/>
              </w:rPr>
              <w:t>burim informacioni:</w:t>
            </w:r>
          </w:p>
          <w:p w14:paraId="5FD5733B" w14:textId="6CD02592" w:rsidR="00161A4B" w:rsidRPr="001939E3" w:rsidRDefault="00161A4B" w:rsidP="006D5D2E">
            <w:pPr>
              <w:ind w:left="8"/>
              <w:rPr>
                <w:rFonts w:ascii="Garamond" w:hAnsi="Garamond"/>
                <w:sz w:val="24"/>
                <w:szCs w:val="24"/>
              </w:rPr>
            </w:pPr>
            <w:r w:rsidRPr="001939E3">
              <w:rPr>
                <w:rFonts w:ascii="Garamond" w:hAnsi="Garamond"/>
                <w:sz w:val="24"/>
                <w:szCs w:val="24"/>
              </w:rPr>
              <w:t>Tekst falas deri në 32 karaktere</w:t>
            </w:r>
          </w:p>
        </w:tc>
      </w:tr>
      <w:tr w:rsidR="00896DD4" w:rsidRPr="001939E3" w14:paraId="3C408C57" w14:textId="77777777" w:rsidTr="00EE46D0">
        <w:trPr>
          <w:trHeight w:val="359"/>
        </w:trPr>
        <w:tc>
          <w:tcPr>
            <w:tcW w:w="625" w:type="dxa"/>
          </w:tcPr>
          <w:p w14:paraId="4FB0B994" w14:textId="77777777" w:rsidR="00896DD4" w:rsidRPr="001939E3" w:rsidRDefault="00896DD4" w:rsidP="006D5D2E">
            <w:pPr>
              <w:ind w:left="8"/>
              <w:rPr>
                <w:rFonts w:ascii="Garamond" w:hAnsi="Garamond"/>
                <w:sz w:val="24"/>
                <w:szCs w:val="24"/>
              </w:rPr>
            </w:pPr>
            <w:r w:rsidRPr="001939E3">
              <w:rPr>
                <w:rFonts w:ascii="Garamond" w:hAnsi="Garamond"/>
                <w:sz w:val="24"/>
                <w:szCs w:val="24"/>
              </w:rPr>
              <w:t>20</w:t>
            </w:r>
          </w:p>
        </w:tc>
        <w:tc>
          <w:tcPr>
            <w:tcW w:w="8640" w:type="dxa"/>
            <w:gridSpan w:val="4"/>
          </w:tcPr>
          <w:p w14:paraId="49CC4359" w14:textId="4E0F5608" w:rsidR="00896DD4" w:rsidRPr="001939E3" w:rsidRDefault="00161A4B" w:rsidP="006D5D2E">
            <w:pPr>
              <w:ind w:left="8"/>
              <w:rPr>
                <w:rFonts w:ascii="Garamond" w:hAnsi="Garamond"/>
                <w:sz w:val="24"/>
                <w:szCs w:val="24"/>
              </w:rPr>
            </w:pPr>
            <w:r w:rsidRPr="001939E3">
              <w:rPr>
                <w:rFonts w:ascii="Garamond" w:hAnsi="Garamond"/>
                <w:sz w:val="24"/>
                <w:szCs w:val="24"/>
              </w:rPr>
              <w:t>Resht i ri</w:t>
            </w:r>
          </w:p>
        </w:tc>
      </w:tr>
      <w:tr w:rsidR="00161A4B" w:rsidRPr="001939E3" w14:paraId="7267C632" w14:textId="77777777" w:rsidTr="006657EC">
        <w:trPr>
          <w:trHeight w:val="513"/>
        </w:trPr>
        <w:tc>
          <w:tcPr>
            <w:tcW w:w="625" w:type="dxa"/>
          </w:tcPr>
          <w:p w14:paraId="1354CBBC" w14:textId="77777777" w:rsidR="00161A4B" w:rsidRPr="001939E3" w:rsidRDefault="00161A4B" w:rsidP="006D5D2E">
            <w:pPr>
              <w:ind w:left="8"/>
              <w:rPr>
                <w:rFonts w:ascii="Garamond" w:hAnsi="Garamond"/>
                <w:sz w:val="24"/>
                <w:szCs w:val="24"/>
              </w:rPr>
            </w:pPr>
            <w:r w:rsidRPr="001939E3">
              <w:rPr>
                <w:rFonts w:ascii="Garamond" w:hAnsi="Garamond"/>
                <w:sz w:val="24"/>
                <w:szCs w:val="24"/>
              </w:rPr>
              <w:t>21</w:t>
            </w:r>
          </w:p>
        </w:tc>
        <w:tc>
          <w:tcPr>
            <w:tcW w:w="1620" w:type="dxa"/>
          </w:tcPr>
          <w:p w14:paraId="3718B4E1" w14:textId="77777777" w:rsidR="00161A4B" w:rsidRPr="001939E3" w:rsidRDefault="00161A4B" w:rsidP="006D5D2E">
            <w:pPr>
              <w:ind w:left="8"/>
              <w:rPr>
                <w:rFonts w:ascii="Garamond" w:hAnsi="Garamond"/>
                <w:sz w:val="24"/>
                <w:szCs w:val="24"/>
              </w:rPr>
            </w:pPr>
            <w:r w:rsidRPr="001939E3">
              <w:rPr>
                <w:rFonts w:ascii="Garamond" w:hAnsi="Garamond"/>
                <w:sz w:val="24"/>
                <w:szCs w:val="24"/>
              </w:rPr>
              <w:t>Kodi i ngjyrës (O)</w:t>
            </w:r>
          </w:p>
        </w:tc>
        <w:tc>
          <w:tcPr>
            <w:tcW w:w="1980" w:type="dxa"/>
          </w:tcPr>
          <w:p w14:paraId="49DFDD73" w14:textId="77777777" w:rsidR="00161A4B" w:rsidRPr="001939E3" w:rsidRDefault="00161A4B" w:rsidP="006D5D2E">
            <w:pPr>
              <w:ind w:left="8"/>
              <w:rPr>
                <w:rFonts w:ascii="Garamond" w:hAnsi="Garamond"/>
                <w:sz w:val="24"/>
                <w:szCs w:val="24"/>
              </w:rPr>
            </w:pPr>
            <w:r w:rsidRPr="001939E3">
              <w:rPr>
                <w:rFonts w:ascii="Garamond" w:hAnsi="Garamond"/>
                <w:sz w:val="24"/>
                <w:szCs w:val="24"/>
              </w:rPr>
              <w:t>Kodi i ngjyrave të aviacionit</w:t>
            </w:r>
          </w:p>
        </w:tc>
        <w:tc>
          <w:tcPr>
            <w:tcW w:w="5040" w:type="dxa"/>
            <w:gridSpan w:val="2"/>
          </w:tcPr>
          <w:p w14:paraId="7D72DC4D" w14:textId="3278D76D" w:rsidR="00161A4B" w:rsidRPr="001939E3" w:rsidRDefault="00161A4B" w:rsidP="006D5D2E">
            <w:pPr>
              <w:ind w:left="8"/>
              <w:rPr>
                <w:rFonts w:ascii="Garamond" w:hAnsi="Garamond"/>
                <w:sz w:val="24"/>
                <w:szCs w:val="24"/>
              </w:rPr>
            </w:pPr>
            <w:r w:rsidRPr="001939E3">
              <w:rPr>
                <w:rFonts w:ascii="Garamond" w:hAnsi="Garamond"/>
                <w:sz w:val="24"/>
                <w:szCs w:val="24"/>
              </w:rPr>
              <w:t xml:space="preserve">KODI I NGJYRAVE TË AVIACIONIT: </w:t>
            </w:r>
          </w:p>
          <w:p w14:paraId="17D57149" w14:textId="61D9D951" w:rsidR="00161A4B" w:rsidRPr="001939E3" w:rsidRDefault="00161A4B" w:rsidP="006D5D2E">
            <w:pPr>
              <w:ind w:left="8"/>
              <w:rPr>
                <w:rFonts w:ascii="Garamond" w:hAnsi="Garamond"/>
                <w:sz w:val="24"/>
                <w:szCs w:val="24"/>
              </w:rPr>
            </w:pPr>
            <w:r w:rsidRPr="001939E3">
              <w:rPr>
                <w:rFonts w:ascii="Garamond" w:hAnsi="Garamond"/>
                <w:sz w:val="24"/>
                <w:szCs w:val="24"/>
              </w:rPr>
              <w:t>E KUQE OSE PORTOKALLI OSE E VERDHË APO JESHILE OSE E PANJOHUR OSE JO E DHËNË OSE ZERO</w:t>
            </w:r>
          </w:p>
        </w:tc>
      </w:tr>
      <w:tr w:rsidR="00896DD4" w:rsidRPr="001939E3" w14:paraId="100771D6" w14:textId="77777777" w:rsidTr="00EE46D0">
        <w:trPr>
          <w:trHeight w:val="332"/>
        </w:trPr>
        <w:tc>
          <w:tcPr>
            <w:tcW w:w="625" w:type="dxa"/>
          </w:tcPr>
          <w:p w14:paraId="122B73B6" w14:textId="77777777" w:rsidR="00896DD4" w:rsidRPr="001939E3" w:rsidRDefault="00896DD4" w:rsidP="006D5D2E">
            <w:pPr>
              <w:ind w:left="8"/>
              <w:rPr>
                <w:rFonts w:ascii="Garamond" w:hAnsi="Garamond"/>
                <w:sz w:val="24"/>
                <w:szCs w:val="24"/>
              </w:rPr>
            </w:pPr>
            <w:r w:rsidRPr="001939E3">
              <w:rPr>
                <w:rFonts w:ascii="Garamond" w:hAnsi="Garamond"/>
                <w:sz w:val="24"/>
                <w:szCs w:val="24"/>
              </w:rPr>
              <w:t>22</w:t>
            </w:r>
          </w:p>
        </w:tc>
        <w:tc>
          <w:tcPr>
            <w:tcW w:w="8640" w:type="dxa"/>
            <w:gridSpan w:val="4"/>
          </w:tcPr>
          <w:p w14:paraId="2802D739" w14:textId="50780266" w:rsidR="00896DD4" w:rsidRPr="001939E3" w:rsidRDefault="00161A4B" w:rsidP="006D5D2E">
            <w:pPr>
              <w:ind w:left="8"/>
              <w:rPr>
                <w:rFonts w:ascii="Garamond" w:hAnsi="Garamond"/>
                <w:sz w:val="24"/>
                <w:szCs w:val="24"/>
              </w:rPr>
            </w:pPr>
            <w:r w:rsidRPr="001939E3">
              <w:rPr>
                <w:rFonts w:ascii="Garamond" w:hAnsi="Garamond"/>
                <w:sz w:val="24"/>
                <w:szCs w:val="24"/>
              </w:rPr>
              <w:t>Resht i ri</w:t>
            </w:r>
          </w:p>
        </w:tc>
      </w:tr>
      <w:tr w:rsidR="00161A4B" w:rsidRPr="001939E3" w14:paraId="2C16E0A7" w14:textId="77777777" w:rsidTr="006657EC">
        <w:trPr>
          <w:trHeight w:val="513"/>
        </w:trPr>
        <w:tc>
          <w:tcPr>
            <w:tcW w:w="625" w:type="dxa"/>
          </w:tcPr>
          <w:p w14:paraId="08A6E734" w14:textId="77777777" w:rsidR="00161A4B" w:rsidRPr="001939E3" w:rsidRDefault="00161A4B" w:rsidP="006D5D2E">
            <w:pPr>
              <w:ind w:right="-81"/>
              <w:rPr>
                <w:rFonts w:ascii="Garamond" w:hAnsi="Garamond"/>
                <w:sz w:val="24"/>
                <w:szCs w:val="24"/>
              </w:rPr>
            </w:pPr>
            <w:r w:rsidRPr="001939E3">
              <w:rPr>
                <w:rFonts w:ascii="Garamond" w:hAnsi="Garamond"/>
                <w:sz w:val="24"/>
                <w:szCs w:val="24"/>
              </w:rPr>
              <w:t>23</w:t>
            </w:r>
          </w:p>
        </w:tc>
        <w:tc>
          <w:tcPr>
            <w:tcW w:w="1620" w:type="dxa"/>
          </w:tcPr>
          <w:p w14:paraId="06005BCF" w14:textId="77777777" w:rsidR="00161A4B" w:rsidRPr="001939E3" w:rsidRDefault="00161A4B" w:rsidP="006D5D2E">
            <w:pPr>
              <w:ind w:left="8"/>
              <w:rPr>
                <w:rFonts w:ascii="Garamond" w:hAnsi="Garamond"/>
                <w:sz w:val="24"/>
                <w:szCs w:val="24"/>
              </w:rPr>
            </w:pPr>
            <w:r w:rsidRPr="001939E3">
              <w:rPr>
                <w:rFonts w:ascii="Garamond" w:hAnsi="Garamond"/>
                <w:sz w:val="24"/>
                <w:szCs w:val="24"/>
              </w:rPr>
              <w:t>Detajet e shpërthimit (M)</w:t>
            </w:r>
          </w:p>
        </w:tc>
        <w:tc>
          <w:tcPr>
            <w:tcW w:w="1980" w:type="dxa"/>
          </w:tcPr>
          <w:p w14:paraId="56CEC43A" w14:textId="77777777" w:rsidR="00161A4B" w:rsidRPr="001939E3" w:rsidRDefault="00161A4B" w:rsidP="006D5D2E">
            <w:pPr>
              <w:rPr>
                <w:rFonts w:ascii="Garamond" w:hAnsi="Garamond"/>
                <w:sz w:val="24"/>
                <w:szCs w:val="24"/>
              </w:rPr>
            </w:pPr>
            <w:r w:rsidRPr="001939E3">
              <w:rPr>
                <w:rFonts w:ascii="Garamond" w:hAnsi="Garamond"/>
                <w:sz w:val="24"/>
                <w:szCs w:val="24"/>
              </w:rPr>
              <w:t>Detajet e shpërthimit (përfshirë datën / kohën e shpërthimit (s))</w:t>
            </w:r>
          </w:p>
        </w:tc>
        <w:tc>
          <w:tcPr>
            <w:tcW w:w="5040" w:type="dxa"/>
            <w:gridSpan w:val="2"/>
          </w:tcPr>
          <w:p w14:paraId="467872B0" w14:textId="1BAB9BA0" w:rsidR="00161A4B" w:rsidRPr="001939E3" w:rsidRDefault="00161A4B" w:rsidP="006D5D2E">
            <w:pPr>
              <w:rPr>
                <w:rFonts w:ascii="Garamond" w:hAnsi="Garamond"/>
                <w:sz w:val="24"/>
                <w:szCs w:val="24"/>
              </w:rPr>
            </w:pPr>
            <w:r w:rsidRPr="001939E3">
              <w:rPr>
                <w:rFonts w:ascii="Garamond" w:hAnsi="Garamond"/>
                <w:sz w:val="24"/>
                <w:szCs w:val="24"/>
              </w:rPr>
              <w:t xml:space="preserve">DETAJET E SHPËRTHIMIT: </w:t>
            </w:r>
          </w:p>
          <w:p w14:paraId="320605BD" w14:textId="1652E7BC" w:rsidR="00161A4B" w:rsidRPr="001939E3" w:rsidRDefault="00161A4B" w:rsidP="006D5D2E">
            <w:pPr>
              <w:rPr>
                <w:rFonts w:ascii="Garamond" w:hAnsi="Garamond"/>
                <w:sz w:val="24"/>
                <w:szCs w:val="24"/>
              </w:rPr>
            </w:pPr>
            <w:r w:rsidRPr="001939E3">
              <w:rPr>
                <w:rFonts w:ascii="Garamond" w:hAnsi="Garamond"/>
                <w:sz w:val="24"/>
                <w:szCs w:val="24"/>
              </w:rPr>
              <w:t>Tekst i lirë deri në 64 karaktere ose I PANJOHUR</w:t>
            </w:r>
          </w:p>
        </w:tc>
      </w:tr>
      <w:tr w:rsidR="00896DD4" w:rsidRPr="001939E3" w14:paraId="2367910A" w14:textId="77777777" w:rsidTr="00EE46D0">
        <w:trPr>
          <w:trHeight w:val="341"/>
        </w:trPr>
        <w:tc>
          <w:tcPr>
            <w:tcW w:w="625" w:type="dxa"/>
          </w:tcPr>
          <w:p w14:paraId="04B53AF7" w14:textId="77777777" w:rsidR="00896DD4" w:rsidRPr="001939E3" w:rsidRDefault="00896DD4" w:rsidP="006D5D2E">
            <w:pPr>
              <w:ind w:right="-81"/>
              <w:rPr>
                <w:rFonts w:ascii="Garamond" w:hAnsi="Garamond"/>
                <w:sz w:val="24"/>
                <w:szCs w:val="24"/>
              </w:rPr>
            </w:pPr>
            <w:r w:rsidRPr="001939E3">
              <w:rPr>
                <w:rFonts w:ascii="Garamond" w:hAnsi="Garamond"/>
                <w:sz w:val="24"/>
                <w:szCs w:val="24"/>
              </w:rPr>
              <w:t>24</w:t>
            </w:r>
          </w:p>
        </w:tc>
        <w:tc>
          <w:tcPr>
            <w:tcW w:w="8640" w:type="dxa"/>
            <w:gridSpan w:val="4"/>
          </w:tcPr>
          <w:p w14:paraId="37A3D678" w14:textId="2135CF39" w:rsidR="00896DD4" w:rsidRPr="001939E3" w:rsidRDefault="00161A4B" w:rsidP="006D5D2E">
            <w:pPr>
              <w:rPr>
                <w:rFonts w:ascii="Garamond" w:hAnsi="Garamond"/>
                <w:sz w:val="24"/>
                <w:szCs w:val="24"/>
              </w:rPr>
            </w:pPr>
            <w:r w:rsidRPr="001939E3">
              <w:rPr>
                <w:rFonts w:ascii="Garamond" w:hAnsi="Garamond"/>
                <w:sz w:val="24"/>
                <w:szCs w:val="24"/>
              </w:rPr>
              <w:t>Resht i ri</w:t>
            </w:r>
          </w:p>
        </w:tc>
      </w:tr>
      <w:tr w:rsidR="002071AF" w:rsidRPr="001939E3" w14:paraId="72CD994A" w14:textId="77777777" w:rsidTr="006657EC">
        <w:trPr>
          <w:trHeight w:val="513"/>
        </w:trPr>
        <w:tc>
          <w:tcPr>
            <w:tcW w:w="625" w:type="dxa"/>
          </w:tcPr>
          <w:p w14:paraId="5733DF22" w14:textId="77777777" w:rsidR="002071AF" w:rsidRPr="001939E3" w:rsidRDefault="002071AF" w:rsidP="00896DD4">
            <w:pPr>
              <w:ind w:right="-81"/>
              <w:rPr>
                <w:rFonts w:ascii="Garamond" w:hAnsi="Garamond"/>
                <w:sz w:val="24"/>
                <w:szCs w:val="24"/>
              </w:rPr>
            </w:pPr>
            <w:r w:rsidRPr="001939E3">
              <w:rPr>
                <w:rFonts w:ascii="Garamond" w:hAnsi="Garamond"/>
                <w:sz w:val="24"/>
                <w:szCs w:val="24"/>
              </w:rPr>
              <w:t>25</w:t>
            </w:r>
          </w:p>
        </w:tc>
        <w:tc>
          <w:tcPr>
            <w:tcW w:w="1620" w:type="dxa"/>
          </w:tcPr>
          <w:p w14:paraId="7C040586" w14:textId="77777777" w:rsidR="002071AF" w:rsidRPr="001939E3" w:rsidRDefault="002071AF" w:rsidP="00896DD4">
            <w:pPr>
              <w:ind w:left="8"/>
              <w:rPr>
                <w:rFonts w:ascii="Garamond" w:hAnsi="Garamond"/>
                <w:sz w:val="24"/>
                <w:szCs w:val="24"/>
              </w:rPr>
            </w:pPr>
            <w:r w:rsidRPr="001939E3">
              <w:rPr>
                <w:rFonts w:ascii="Garamond" w:hAnsi="Garamond"/>
                <w:sz w:val="24"/>
                <w:szCs w:val="24"/>
              </w:rPr>
              <w:t xml:space="preserve">Koha e vëzhgimit (ose vlerësimit) të reve të hirit </w:t>
            </w:r>
            <w:r w:rsidRPr="001939E3">
              <w:rPr>
                <w:rFonts w:ascii="Garamond" w:hAnsi="Garamond"/>
                <w:sz w:val="24"/>
                <w:szCs w:val="24"/>
              </w:rPr>
              <w:lastRenderedPageBreak/>
              <w:t>vullkanik (M)</w:t>
            </w:r>
          </w:p>
        </w:tc>
        <w:tc>
          <w:tcPr>
            <w:tcW w:w="1980" w:type="dxa"/>
          </w:tcPr>
          <w:p w14:paraId="4154CE48" w14:textId="77777777" w:rsidR="002071AF" w:rsidRPr="001939E3" w:rsidRDefault="002071AF" w:rsidP="00896DD4">
            <w:pPr>
              <w:ind w:left="8"/>
              <w:rPr>
                <w:rFonts w:ascii="Garamond" w:hAnsi="Garamond"/>
                <w:sz w:val="24"/>
                <w:szCs w:val="24"/>
              </w:rPr>
            </w:pPr>
            <w:r w:rsidRPr="001939E3">
              <w:rPr>
                <w:rFonts w:ascii="Garamond" w:hAnsi="Garamond"/>
                <w:sz w:val="24"/>
                <w:szCs w:val="24"/>
              </w:rPr>
              <w:lastRenderedPageBreak/>
              <w:t xml:space="preserve">Dita dhe koha (në UTC) e vëzhgimit (ose vlerësimit) të reve të hirit </w:t>
            </w:r>
            <w:r w:rsidRPr="001939E3">
              <w:rPr>
                <w:rFonts w:ascii="Garamond" w:hAnsi="Garamond"/>
                <w:sz w:val="24"/>
                <w:szCs w:val="24"/>
              </w:rPr>
              <w:lastRenderedPageBreak/>
              <w:t>vullkanik</w:t>
            </w:r>
          </w:p>
        </w:tc>
        <w:tc>
          <w:tcPr>
            <w:tcW w:w="5040" w:type="dxa"/>
            <w:gridSpan w:val="2"/>
          </w:tcPr>
          <w:p w14:paraId="3FFE726F" w14:textId="77777777" w:rsidR="002071AF" w:rsidRPr="001939E3" w:rsidRDefault="002071AF" w:rsidP="00896DD4">
            <w:pPr>
              <w:ind w:left="8"/>
              <w:rPr>
                <w:rFonts w:ascii="Garamond" w:hAnsi="Garamond"/>
                <w:sz w:val="24"/>
                <w:szCs w:val="24"/>
              </w:rPr>
            </w:pPr>
            <w:r w:rsidRPr="001939E3">
              <w:rPr>
                <w:rFonts w:ascii="Garamond" w:hAnsi="Garamond"/>
                <w:sz w:val="24"/>
                <w:szCs w:val="24"/>
              </w:rPr>
              <w:lastRenderedPageBreak/>
              <w:t>OBS (ose EST) VA DTG:</w:t>
            </w:r>
          </w:p>
          <w:p w14:paraId="0C2E99C4" w14:textId="0590D75D" w:rsidR="002071AF" w:rsidRPr="001939E3" w:rsidRDefault="002071AF" w:rsidP="00896DD4">
            <w:pPr>
              <w:ind w:left="8"/>
              <w:rPr>
                <w:rFonts w:ascii="Garamond" w:hAnsi="Garamond"/>
                <w:sz w:val="24"/>
                <w:szCs w:val="24"/>
              </w:rPr>
            </w:pPr>
            <w:r w:rsidRPr="001939E3">
              <w:rPr>
                <w:rFonts w:ascii="Garamond" w:hAnsi="Garamond"/>
                <w:sz w:val="24"/>
                <w:szCs w:val="24"/>
              </w:rPr>
              <w:t>nn/nnnnZ</w:t>
            </w:r>
          </w:p>
        </w:tc>
      </w:tr>
      <w:tr w:rsidR="00896DD4" w:rsidRPr="001939E3" w14:paraId="22650AD0" w14:textId="77777777" w:rsidTr="00EE46D0">
        <w:trPr>
          <w:trHeight w:val="431"/>
        </w:trPr>
        <w:tc>
          <w:tcPr>
            <w:tcW w:w="625" w:type="dxa"/>
          </w:tcPr>
          <w:p w14:paraId="547EA8B6" w14:textId="77777777" w:rsidR="00896DD4" w:rsidRPr="001939E3" w:rsidRDefault="00896DD4" w:rsidP="00896DD4">
            <w:pPr>
              <w:ind w:right="-81"/>
              <w:rPr>
                <w:rFonts w:ascii="Garamond" w:hAnsi="Garamond"/>
                <w:sz w:val="24"/>
                <w:szCs w:val="24"/>
              </w:rPr>
            </w:pPr>
            <w:r w:rsidRPr="001939E3">
              <w:rPr>
                <w:rFonts w:ascii="Garamond" w:hAnsi="Garamond"/>
                <w:sz w:val="24"/>
                <w:szCs w:val="24"/>
              </w:rPr>
              <w:t>26</w:t>
            </w:r>
          </w:p>
        </w:tc>
        <w:tc>
          <w:tcPr>
            <w:tcW w:w="8640" w:type="dxa"/>
            <w:gridSpan w:val="4"/>
          </w:tcPr>
          <w:p w14:paraId="1A1B3FA3" w14:textId="26BDAD0F" w:rsidR="00896DD4" w:rsidRPr="001939E3" w:rsidRDefault="00161A4B" w:rsidP="00896DD4">
            <w:pPr>
              <w:ind w:left="8"/>
              <w:rPr>
                <w:rFonts w:ascii="Garamond" w:hAnsi="Garamond"/>
                <w:sz w:val="24"/>
                <w:szCs w:val="24"/>
              </w:rPr>
            </w:pPr>
            <w:r w:rsidRPr="001939E3">
              <w:rPr>
                <w:rFonts w:ascii="Garamond" w:hAnsi="Garamond"/>
                <w:sz w:val="24"/>
                <w:szCs w:val="24"/>
              </w:rPr>
              <w:t>Resht i ri</w:t>
            </w:r>
          </w:p>
        </w:tc>
      </w:tr>
      <w:tr w:rsidR="00896DD4" w:rsidRPr="001939E3" w14:paraId="38E68A99" w14:textId="77777777" w:rsidTr="00E43D63">
        <w:trPr>
          <w:trHeight w:val="513"/>
        </w:trPr>
        <w:tc>
          <w:tcPr>
            <w:tcW w:w="625" w:type="dxa"/>
          </w:tcPr>
          <w:p w14:paraId="195C82B0" w14:textId="77777777" w:rsidR="00896DD4" w:rsidRPr="001939E3" w:rsidRDefault="00896DD4" w:rsidP="00896DD4">
            <w:pPr>
              <w:ind w:right="-81"/>
              <w:rPr>
                <w:rFonts w:ascii="Garamond" w:hAnsi="Garamond"/>
                <w:sz w:val="24"/>
                <w:szCs w:val="24"/>
              </w:rPr>
            </w:pPr>
            <w:r w:rsidRPr="001939E3">
              <w:rPr>
                <w:rFonts w:ascii="Garamond" w:hAnsi="Garamond"/>
                <w:sz w:val="24"/>
                <w:szCs w:val="24"/>
              </w:rPr>
              <w:t>27</w:t>
            </w:r>
          </w:p>
        </w:tc>
        <w:tc>
          <w:tcPr>
            <w:tcW w:w="1620" w:type="dxa"/>
          </w:tcPr>
          <w:p w14:paraId="0D0E6B77" w14:textId="77777777" w:rsidR="00896DD4" w:rsidRPr="001939E3" w:rsidRDefault="00896DD4" w:rsidP="00896DD4">
            <w:pPr>
              <w:ind w:left="8"/>
              <w:rPr>
                <w:rFonts w:ascii="Garamond" w:hAnsi="Garamond"/>
                <w:sz w:val="24"/>
                <w:szCs w:val="24"/>
              </w:rPr>
            </w:pPr>
            <w:r w:rsidRPr="001939E3">
              <w:rPr>
                <w:rFonts w:ascii="Garamond" w:hAnsi="Garamond"/>
                <w:sz w:val="24"/>
                <w:szCs w:val="24"/>
              </w:rPr>
              <w:t xml:space="preserve">Retë e hirit vullkanik të vëzhguara ose të vlerësuara </w:t>
            </w:r>
            <w:r w:rsidR="00990C8F" w:rsidRPr="001939E3">
              <w:rPr>
                <w:rFonts w:ascii="Garamond" w:hAnsi="Garamond"/>
                <w:sz w:val="24"/>
                <w:szCs w:val="24"/>
              </w:rPr>
              <w:t>(M)</w:t>
            </w:r>
          </w:p>
        </w:tc>
        <w:tc>
          <w:tcPr>
            <w:tcW w:w="1980" w:type="dxa"/>
          </w:tcPr>
          <w:p w14:paraId="7D3D5951" w14:textId="77777777" w:rsidR="00896DD4" w:rsidRPr="001939E3" w:rsidRDefault="00896DD4" w:rsidP="00896DD4">
            <w:pPr>
              <w:ind w:left="8"/>
              <w:rPr>
                <w:rFonts w:ascii="Garamond" w:hAnsi="Garamond"/>
                <w:sz w:val="24"/>
                <w:szCs w:val="24"/>
              </w:rPr>
            </w:pPr>
            <w:r w:rsidRPr="001939E3">
              <w:rPr>
                <w:rFonts w:ascii="Garamond" w:hAnsi="Garamond"/>
                <w:sz w:val="24"/>
                <w:szCs w:val="24"/>
              </w:rPr>
              <w:t>Shtrirja horizontale (në gradë dhe minuta) dhe vertikale në kohën e vëzhgimit të reve të hirit vullkanik të vëzhguar ose të vlerësuar ose, nëse baza është e panjohur, maja e reve të hirit vullkanik të vëzhguar ose të vlerësuar;</w:t>
            </w:r>
          </w:p>
          <w:p w14:paraId="35987542" w14:textId="77777777" w:rsidR="00896DD4" w:rsidRPr="001939E3" w:rsidRDefault="00896DD4" w:rsidP="00896DD4">
            <w:pPr>
              <w:ind w:left="8"/>
              <w:rPr>
                <w:rFonts w:ascii="Garamond" w:hAnsi="Garamond"/>
                <w:sz w:val="24"/>
                <w:szCs w:val="24"/>
              </w:rPr>
            </w:pPr>
            <w:r w:rsidRPr="001939E3">
              <w:rPr>
                <w:rFonts w:ascii="Garamond" w:hAnsi="Garamond"/>
                <w:sz w:val="24"/>
                <w:szCs w:val="24"/>
              </w:rPr>
              <w:t>Lëvizja e reve të hirit vullkanik të vëzhguar ose të vlerësuar</w:t>
            </w:r>
          </w:p>
        </w:tc>
        <w:tc>
          <w:tcPr>
            <w:tcW w:w="1980" w:type="dxa"/>
          </w:tcPr>
          <w:p w14:paraId="34D73021" w14:textId="77777777" w:rsidR="00896DD4" w:rsidRPr="001939E3" w:rsidRDefault="00896DD4" w:rsidP="00896DD4">
            <w:pPr>
              <w:ind w:left="8"/>
              <w:rPr>
                <w:rFonts w:ascii="Garamond" w:hAnsi="Garamond"/>
                <w:sz w:val="24"/>
                <w:szCs w:val="24"/>
              </w:rPr>
            </w:pPr>
            <w:r w:rsidRPr="001939E3">
              <w:rPr>
                <w:rFonts w:ascii="Garamond" w:hAnsi="Garamond"/>
                <w:sz w:val="24"/>
                <w:szCs w:val="24"/>
              </w:rPr>
              <w:t>OBS VA CLD ose EST VA CLD:</w:t>
            </w:r>
          </w:p>
        </w:tc>
        <w:tc>
          <w:tcPr>
            <w:tcW w:w="3060" w:type="dxa"/>
          </w:tcPr>
          <w:p w14:paraId="3E5E42F2" w14:textId="77777777" w:rsidR="00896DD4" w:rsidRPr="001939E3" w:rsidRDefault="00896DD4" w:rsidP="00896DD4">
            <w:pPr>
              <w:ind w:left="8"/>
              <w:rPr>
                <w:rFonts w:ascii="Garamond" w:hAnsi="Garamond"/>
                <w:sz w:val="24"/>
                <w:szCs w:val="24"/>
              </w:rPr>
            </w:pPr>
            <w:r w:rsidRPr="001939E3">
              <w:rPr>
                <w:rFonts w:ascii="Garamond" w:hAnsi="Garamond"/>
                <w:sz w:val="24"/>
                <w:szCs w:val="24"/>
              </w:rPr>
              <w:t>TOP FLnnn ose SFC / FLnnn ose</w:t>
            </w:r>
          </w:p>
          <w:p w14:paraId="413B1967" w14:textId="77777777" w:rsidR="00896DD4" w:rsidRPr="001939E3" w:rsidRDefault="00896DD4" w:rsidP="00896DD4">
            <w:pPr>
              <w:ind w:left="8"/>
              <w:rPr>
                <w:rFonts w:ascii="Garamond" w:hAnsi="Garamond"/>
                <w:sz w:val="24"/>
                <w:szCs w:val="24"/>
              </w:rPr>
            </w:pPr>
            <w:r w:rsidRPr="001939E3">
              <w:rPr>
                <w:rFonts w:ascii="Garamond" w:hAnsi="Garamond"/>
                <w:sz w:val="24"/>
                <w:szCs w:val="24"/>
              </w:rPr>
              <w:t>FLnnn / nnn</w:t>
            </w:r>
          </w:p>
          <w:p w14:paraId="134A55F1" w14:textId="77777777" w:rsidR="00896DD4" w:rsidRPr="001939E3" w:rsidRDefault="00896DD4" w:rsidP="00896DD4">
            <w:pPr>
              <w:ind w:left="8"/>
              <w:rPr>
                <w:rFonts w:ascii="Garamond" w:hAnsi="Garamond"/>
                <w:sz w:val="24"/>
                <w:szCs w:val="24"/>
              </w:rPr>
            </w:pPr>
            <w:r w:rsidRPr="001939E3">
              <w:rPr>
                <w:rFonts w:ascii="Garamond" w:hAnsi="Garamond"/>
                <w:sz w:val="24"/>
                <w:szCs w:val="24"/>
              </w:rPr>
              <w:t>[nnKM Linja Gjerësore BTN</w:t>
            </w:r>
          </w:p>
          <w:p w14:paraId="25CFCA01" w14:textId="77777777" w:rsidR="00896DD4" w:rsidRPr="001939E3" w:rsidRDefault="00896DD4" w:rsidP="00896DD4">
            <w:pPr>
              <w:ind w:left="8"/>
              <w:rPr>
                <w:rFonts w:ascii="Garamond" w:hAnsi="Garamond"/>
                <w:sz w:val="24"/>
                <w:szCs w:val="24"/>
              </w:rPr>
            </w:pPr>
            <w:r w:rsidRPr="001939E3">
              <w:rPr>
                <w:rFonts w:ascii="Garamond" w:hAnsi="Garamond"/>
                <w:sz w:val="24"/>
                <w:szCs w:val="24"/>
              </w:rPr>
              <w:t>(nnNM LIDHUR LIDH BTN)]</w:t>
            </w:r>
          </w:p>
          <w:p w14:paraId="2F855ED5" w14:textId="77777777" w:rsidR="00896DD4" w:rsidRPr="001939E3" w:rsidRDefault="00896DD4" w:rsidP="00896DD4">
            <w:pPr>
              <w:ind w:left="8"/>
              <w:rPr>
                <w:rFonts w:ascii="Garamond" w:hAnsi="Garamond"/>
                <w:sz w:val="24"/>
                <w:szCs w:val="24"/>
              </w:rPr>
            </w:pPr>
            <w:r w:rsidRPr="001939E3">
              <w:rPr>
                <w:rFonts w:ascii="Garamond" w:hAnsi="Garamond"/>
                <w:sz w:val="24"/>
                <w:szCs w:val="24"/>
              </w:rPr>
              <w:t>Nnn [nn] ose Snn [nn] Wnnn</w:t>
            </w:r>
          </w:p>
          <w:p w14:paraId="2A93DC62" w14:textId="77777777" w:rsidR="00896DD4" w:rsidRPr="001939E3" w:rsidRDefault="00896DD4" w:rsidP="00896DD4">
            <w:pPr>
              <w:ind w:left="8"/>
              <w:rPr>
                <w:rFonts w:ascii="Garamond" w:hAnsi="Garamond"/>
                <w:sz w:val="24"/>
                <w:szCs w:val="24"/>
              </w:rPr>
            </w:pPr>
            <w:r w:rsidRPr="001939E3">
              <w:rPr>
                <w:rFonts w:ascii="Garamond" w:hAnsi="Garamond"/>
                <w:sz w:val="24"/>
                <w:szCs w:val="24"/>
              </w:rPr>
              <w:t>[nn] ose</w:t>
            </w:r>
          </w:p>
          <w:p w14:paraId="057A6EA0" w14:textId="77777777" w:rsidR="00896DD4" w:rsidRPr="001939E3" w:rsidRDefault="00896DD4" w:rsidP="00896DD4">
            <w:pPr>
              <w:ind w:left="8"/>
              <w:rPr>
                <w:rFonts w:ascii="Garamond" w:hAnsi="Garamond"/>
                <w:sz w:val="24"/>
                <w:szCs w:val="24"/>
              </w:rPr>
            </w:pPr>
            <w:r w:rsidRPr="001939E3">
              <w:rPr>
                <w:rFonts w:ascii="Garamond" w:hAnsi="Garamond"/>
                <w:sz w:val="24"/>
                <w:szCs w:val="24"/>
              </w:rPr>
              <w:t>Ennn [nn] -</w:t>
            </w:r>
          </w:p>
          <w:p w14:paraId="44F2AD7E" w14:textId="77777777" w:rsidR="00896DD4" w:rsidRPr="001939E3" w:rsidRDefault="00896DD4" w:rsidP="00896DD4">
            <w:pPr>
              <w:ind w:left="8"/>
              <w:rPr>
                <w:rFonts w:ascii="Garamond" w:hAnsi="Garamond"/>
                <w:sz w:val="24"/>
                <w:szCs w:val="24"/>
              </w:rPr>
            </w:pPr>
            <w:r w:rsidRPr="001939E3">
              <w:rPr>
                <w:rFonts w:ascii="Garamond" w:hAnsi="Garamond"/>
                <w:sz w:val="24"/>
                <w:szCs w:val="24"/>
              </w:rPr>
              <w:t>Nnn [nn] ose Snn [nn] Wnnn</w:t>
            </w:r>
          </w:p>
          <w:p w14:paraId="2CF68B8C" w14:textId="77777777" w:rsidR="00896DD4" w:rsidRPr="001939E3" w:rsidRDefault="00896DD4" w:rsidP="00896DD4">
            <w:pPr>
              <w:ind w:left="8"/>
              <w:rPr>
                <w:rFonts w:ascii="Garamond" w:hAnsi="Garamond"/>
                <w:sz w:val="24"/>
                <w:szCs w:val="24"/>
              </w:rPr>
            </w:pPr>
            <w:r w:rsidRPr="001939E3">
              <w:rPr>
                <w:rFonts w:ascii="Garamond" w:hAnsi="Garamond"/>
                <w:sz w:val="24"/>
                <w:szCs w:val="24"/>
              </w:rPr>
              <w:t>[nn] ose</w:t>
            </w:r>
          </w:p>
          <w:p w14:paraId="09544C5C" w14:textId="77777777" w:rsidR="00896DD4" w:rsidRPr="001939E3" w:rsidRDefault="00896DD4" w:rsidP="00896DD4">
            <w:pPr>
              <w:ind w:left="8"/>
              <w:rPr>
                <w:rFonts w:ascii="Garamond" w:hAnsi="Garamond"/>
                <w:sz w:val="24"/>
                <w:szCs w:val="24"/>
              </w:rPr>
            </w:pPr>
            <w:r w:rsidRPr="001939E3">
              <w:rPr>
                <w:rFonts w:ascii="Garamond" w:hAnsi="Garamond"/>
                <w:sz w:val="24"/>
                <w:szCs w:val="24"/>
              </w:rPr>
              <w:t>Ennn [nn] [-</w:t>
            </w:r>
          </w:p>
          <w:p w14:paraId="02021861" w14:textId="77777777" w:rsidR="00896DD4" w:rsidRPr="001939E3" w:rsidRDefault="00896DD4" w:rsidP="00896DD4">
            <w:pPr>
              <w:ind w:left="8"/>
              <w:rPr>
                <w:rFonts w:ascii="Garamond" w:hAnsi="Garamond"/>
                <w:sz w:val="24"/>
                <w:szCs w:val="24"/>
              </w:rPr>
            </w:pPr>
            <w:r w:rsidRPr="001939E3">
              <w:rPr>
                <w:rFonts w:ascii="Garamond" w:hAnsi="Garamond"/>
                <w:sz w:val="24"/>
                <w:szCs w:val="24"/>
              </w:rPr>
              <w:t>Nnn [nn] ose Snn [nn] Wnnn</w:t>
            </w:r>
          </w:p>
          <w:p w14:paraId="256DE222" w14:textId="77777777" w:rsidR="00896DD4" w:rsidRPr="001939E3" w:rsidRDefault="00896DD4" w:rsidP="00896DD4">
            <w:pPr>
              <w:ind w:left="8"/>
              <w:rPr>
                <w:rFonts w:ascii="Garamond" w:hAnsi="Garamond"/>
                <w:sz w:val="24"/>
                <w:szCs w:val="24"/>
              </w:rPr>
            </w:pPr>
            <w:r w:rsidRPr="001939E3">
              <w:rPr>
                <w:rFonts w:ascii="Garamond" w:hAnsi="Garamond"/>
                <w:sz w:val="24"/>
                <w:szCs w:val="24"/>
              </w:rPr>
              <w:t>[nn] ose</w:t>
            </w:r>
          </w:p>
          <w:p w14:paraId="0389023B" w14:textId="77777777" w:rsidR="00896DD4" w:rsidRPr="001939E3" w:rsidRDefault="00896DD4" w:rsidP="00896DD4">
            <w:pPr>
              <w:ind w:left="8"/>
              <w:rPr>
                <w:rFonts w:ascii="Garamond" w:hAnsi="Garamond"/>
                <w:sz w:val="24"/>
                <w:szCs w:val="24"/>
              </w:rPr>
            </w:pPr>
            <w:r w:rsidRPr="001939E3">
              <w:rPr>
                <w:rFonts w:ascii="Garamond" w:hAnsi="Garamond"/>
                <w:sz w:val="24"/>
                <w:szCs w:val="24"/>
              </w:rPr>
              <w:t>Ennn [nn] -</w:t>
            </w:r>
          </w:p>
          <w:p w14:paraId="3A274DAD" w14:textId="77777777" w:rsidR="00896DD4" w:rsidRPr="001939E3" w:rsidRDefault="00896DD4" w:rsidP="00896DD4">
            <w:pPr>
              <w:ind w:left="8"/>
              <w:rPr>
                <w:rFonts w:ascii="Garamond" w:hAnsi="Garamond"/>
                <w:sz w:val="24"/>
                <w:szCs w:val="24"/>
              </w:rPr>
            </w:pPr>
            <w:r w:rsidRPr="001939E3">
              <w:rPr>
                <w:rFonts w:ascii="Garamond" w:hAnsi="Garamond"/>
                <w:sz w:val="24"/>
                <w:szCs w:val="24"/>
              </w:rPr>
              <w:t>Nnn [nn] ose Snn [nn] Wnnn</w:t>
            </w:r>
          </w:p>
          <w:p w14:paraId="10DBC130" w14:textId="77777777" w:rsidR="00896DD4" w:rsidRPr="001939E3" w:rsidRDefault="00896DD4" w:rsidP="00896DD4">
            <w:pPr>
              <w:ind w:left="8"/>
              <w:rPr>
                <w:rFonts w:ascii="Garamond" w:hAnsi="Garamond"/>
                <w:sz w:val="24"/>
                <w:szCs w:val="24"/>
              </w:rPr>
            </w:pPr>
            <w:r w:rsidRPr="001939E3">
              <w:rPr>
                <w:rFonts w:ascii="Garamond" w:hAnsi="Garamond"/>
                <w:sz w:val="24"/>
                <w:szCs w:val="24"/>
              </w:rPr>
              <w:t>[nn] ose</w:t>
            </w:r>
          </w:p>
          <w:p w14:paraId="598F1206" w14:textId="77777777" w:rsidR="00896DD4" w:rsidRPr="001939E3" w:rsidRDefault="00896DD4" w:rsidP="00896DD4">
            <w:pPr>
              <w:ind w:left="8"/>
              <w:rPr>
                <w:rFonts w:ascii="Garamond" w:hAnsi="Garamond"/>
                <w:sz w:val="24"/>
                <w:szCs w:val="24"/>
              </w:rPr>
            </w:pPr>
            <w:r w:rsidRPr="001939E3">
              <w:rPr>
                <w:rFonts w:ascii="Garamond" w:hAnsi="Garamond"/>
                <w:sz w:val="24"/>
                <w:szCs w:val="24"/>
              </w:rPr>
              <w:t>Ennn [nn] -</w:t>
            </w:r>
          </w:p>
          <w:p w14:paraId="60B343DF" w14:textId="77777777" w:rsidR="00896DD4" w:rsidRPr="001939E3" w:rsidRDefault="00896DD4" w:rsidP="00896DD4">
            <w:pPr>
              <w:ind w:left="8"/>
              <w:rPr>
                <w:rFonts w:ascii="Garamond" w:hAnsi="Garamond"/>
                <w:sz w:val="24"/>
                <w:szCs w:val="24"/>
              </w:rPr>
            </w:pPr>
            <w:r w:rsidRPr="001939E3">
              <w:rPr>
                <w:rFonts w:ascii="Garamond" w:hAnsi="Garamond"/>
                <w:sz w:val="24"/>
                <w:szCs w:val="24"/>
              </w:rPr>
              <w:t>Nnn [nn] ose Snn [nn] Ennn</w:t>
            </w:r>
          </w:p>
          <w:p w14:paraId="583FBE18" w14:textId="77777777" w:rsidR="00896DD4" w:rsidRPr="001939E3" w:rsidRDefault="00896DD4" w:rsidP="00896DD4">
            <w:pPr>
              <w:ind w:left="8"/>
              <w:rPr>
                <w:rFonts w:ascii="Garamond" w:hAnsi="Garamond"/>
                <w:sz w:val="24"/>
                <w:szCs w:val="24"/>
              </w:rPr>
            </w:pPr>
            <w:r w:rsidRPr="001939E3">
              <w:rPr>
                <w:rFonts w:ascii="Garamond" w:hAnsi="Garamond"/>
                <w:sz w:val="24"/>
                <w:szCs w:val="24"/>
              </w:rPr>
              <w:t>[nn] ose</w:t>
            </w:r>
          </w:p>
          <w:p w14:paraId="206C70C4" w14:textId="77777777" w:rsidR="00896DD4" w:rsidRPr="001939E3" w:rsidRDefault="00896DD4" w:rsidP="00896DD4">
            <w:pPr>
              <w:ind w:left="8"/>
              <w:rPr>
                <w:rFonts w:ascii="Garamond" w:hAnsi="Garamond"/>
                <w:sz w:val="24"/>
                <w:szCs w:val="24"/>
              </w:rPr>
            </w:pPr>
            <w:r w:rsidRPr="001939E3">
              <w:rPr>
                <w:rFonts w:ascii="Garamond" w:hAnsi="Garamond"/>
                <w:sz w:val="24"/>
                <w:szCs w:val="24"/>
              </w:rPr>
              <w:t>Ennn [nn]]</w:t>
            </w:r>
          </w:p>
          <w:p w14:paraId="7B2EE511" w14:textId="77777777" w:rsidR="00896DD4" w:rsidRPr="001939E3" w:rsidRDefault="00896DD4" w:rsidP="00896DD4">
            <w:pPr>
              <w:ind w:left="8"/>
              <w:rPr>
                <w:rFonts w:ascii="Garamond" w:hAnsi="Garamond"/>
                <w:sz w:val="24"/>
                <w:szCs w:val="24"/>
              </w:rPr>
            </w:pPr>
            <w:r w:rsidRPr="001939E3">
              <w:rPr>
                <w:rFonts w:ascii="Garamond" w:hAnsi="Garamond"/>
                <w:sz w:val="24"/>
                <w:szCs w:val="24"/>
              </w:rPr>
              <w:t>MOV N nnKMH (ose KT) ose</w:t>
            </w:r>
          </w:p>
          <w:p w14:paraId="5116C386" w14:textId="77777777" w:rsidR="00896DD4" w:rsidRPr="001939E3" w:rsidRDefault="00896DD4" w:rsidP="00896DD4">
            <w:pPr>
              <w:ind w:left="8"/>
              <w:rPr>
                <w:rFonts w:ascii="Garamond" w:hAnsi="Garamond"/>
                <w:sz w:val="24"/>
                <w:szCs w:val="24"/>
              </w:rPr>
            </w:pPr>
            <w:r w:rsidRPr="001939E3">
              <w:rPr>
                <w:rFonts w:ascii="Garamond" w:hAnsi="Garamond"/>
                <w:sz w:val="24"/>
                <w:szCs w:val="24"/>
              </w:rPr>
              <w:t>MOV NE nnKMH (ose KT) ose</w:t>
            </w:r>
          </w:p>
          <w:p w14:paraId="7157B961" w14:textId="77777777" w:rsidR="00896DD4" w:rsidRPr="001939E3" w:rsidRDefault="00896DD4" w:rsidP="00896DD4">
            <w:pPr>
              <w:ind w:left="8"/>
              <w:rPr>
                <w:rFonts w:ascii="Garamond" w:hAnsi="Garamond"/>
                <w:sz w:val="24"/>
                <w:szCs w:val="24"/>
              </w:rPr>
            </w:pPr>
            <w:r w:rsidRPr="001939E3">
              <w:rPr>
                <w:rFonts w:ascii="Garamond" w:hAnsi="Garamond"/>
                <w:sz w:val="24"/>
                <w:szCs w:val="24"/>
              </w:rPr>
              <w:t>MOV E nnKMH (ose KT) ose</w:t>
            </w:r>
          </w:p>
          <w:p w14:paraId="4D6FA5F0" w14:textId="77777777" w:rsidR="00896DD4" w:rsidRPr="001939E3" w:rsidRDefault="00896DD4" w:rsidP="00896DD4">
            <w:pPr>
              <w:ind w:left="8"/>
              <w:rPr>
                <w:rFonts w:ascii="Garamond" w:hAnsi="Garamond"/>
                <w:sz w:val="24"/>
                <w:szCs w:val="24"/>
              </w:rPr>
            </w:pPr>
            <w:r w:rsidRPr="001939E3">
              <w:rPr>
                <w:rFonts w:ascii="Garamond" w:hAnsi="Garamond"/>
                <w:sz w:val="24"/>
                <w:szCs w:val="24"/>
              </w:rPr>
              <w:t>MOV SE nnKMH (ose KT) ose</w:t>
            </w:r>
          </w:p>
          <w:p w14:paraId="4F3DD103" w14:textId="77777777" w:rsidR="00896DD4" w:rsidRPr="001939E3" w:rsidRDefault="00896DD4" w:rsidP="00896DD4">
            <w:pPr>
              <w:ind w:left="8"/>
              <w:rPr>
                <w:rFonts w:ascii="Garamond" w:hAnsi="Garamond"/>
                <w:sz w:val="24"/>
                <w:szCs w:val="24"/>
              </w:rPr>
            </w:pPr>
            <w:r w:rsidRPr="001939E3">
              <w:rPr>
                <w:rFonts w:ascii="Garamond" w:hAnsi="Garamond"/>
                <w:sz w:val="24"/>
                <w:szCs w:val="24"/>
              </w:rPr>
              <w:t>MOV S nnKMH (ose KT) ose</w:t>
            </w:r>
          </w:p>
          <w:p w14:paraId="11883E5A" w14:textId="77777777" w:rsidR="00896DD4" w:rsidRPr="001939E3" w:rsidRDefault="00896DD4" w:rsidP="00896DD4">
            <w:pPr>
              <w:ind w:left="8"/>
              <w:rPr>
                <w:rFonts w:ascii="Garamond" w:hAnsi="Garamond"/>
                <w:sz w:val="24"/>
                <w:szCs w:val="24"/>
              </w:rPr>
            </w:pPr>
            <w:r w:rsidRPr="001939E3">
              <w:rPr>
                <w:rFonts w:ascii="Garamond" w:hAnsi="Garamond"/>
                <w:sz w:val="24"/>
                <w:szCs w:val="24"/>
              </w:rPr>
              <w:t>MOV SW nnKMH (ose KT) ose</w:t>
            </w:r>
          </w:p>
          <w:p w14:paraId="32CCC981" w14:textId="77777777" w:rsidR="00896DD4" w:rsidRPr="001939E3" w:rsidRDefault="00896DD4" w:rsidP="00896DD4">
            <w:pPr>
              <w:ind w:left="8"/>
              <w:rPr>
                <w:rFonts w:ascii="Garamond" w:hAnsi="Garamond"/>
                <w:sz w:val="24"/>
                <w:szCs w:val="24"/>
              </w:rPr>
            </w:pPr>
            <w:r w:rsidRPr="001939E3">
              <w:rPr>
                <w:rFonts w:ascii="Garamond" w:hAnsi="Garamond"/>
                <w:sz w:val="24"/>
                <w:szCs w:val="24"/>
              </w:rPr>
              <w:t>MOV W nnKMH (ose KT) ose</w:t>
            </w:r>
          </w:p>
          <w:p w14:paraId="755B264A" w14:textId="77777777" w:rsidR="00896DD4" w:rsidRPr="001939E3" w:rsidRDefault="00896DD4" w:rsidP="00896DD4">
            <w:pPr>
              <w:ind w:left="8"/>
              <w:rPr>
                <w:rFonts w:ascii="Garamond" w:hAnsi="Garamond"/>
                <w:sz w:val="24"/>
                <w:szCs w:val="24"/>
              </w:rPr>
            </w:pPr>
            <w:r w:rsidRPr="001939E3">
              <w:rPr>
                <w:rFonts w:ascii="Garamond" w:hAnsi="Garamond"/>
                <w:sz w:val="24"/>
                <w:szCs w:val="24"/>
              </w:rPr>
              <w:t>MOV NW nnKMH (ose KT)</w:t>
            </w:r>
          </w:p>
          <w:p w14:paraId="44D8C936" w14:textId="77777777" w:rsidR="00896DD4" w:rsidRPr="001939E3" w:rsidRDefault="00896DD4" w:rsidP="00896DD4">
            <w:pPr>
              <w:ind w:left="8"/>
              <w:rPr>
                <w:rFonts w:ascii="Garamond" w:hAnsi="Garamond"/>
                <w:sz w:val="24"/>
                <w:szCs w:val="24"/>
              </w:rPr>
            </w:pPr>
            <w:r w:rsidRPr="001939E3">
              <w:rPr>
                <w:rFonts w:ascii="Garamond" w:hAnsi="Garamond"/>
                <w:sz w:val="24"/>
                <w:szCs w:val="24"/>
              </w:rPr>
              <w:t>ose</w:t>
            </w:r>
          </w:p>
          <w:p w14:paraId="4BABFED9" w14:textId="77777777" w:rsidR="00896DD4" w:rsidRPr="001939E3" w:rsidRDefault="00896DD4" w:rsidP="00896DD4">
            <w:pPr>
              <w:ind w:left="8"/>
              <w:rPr>
                <w:rFonts w:ascii="Garamond" w:hAnsi="Garamond"/>
                <w:sz w:val="24"/>
                <w:szCs w:val="24"/>
              </w:rPr>
            </w:pPr>
            <w:r w:rsidRPr="001939E3">
              <w:rPr>
                <w:rFonts w:ascii="Garamond" w:hAnsi="Garamond"/>
                <w:sz w:val="24"/>
                <w:szCs w:val="24"/>
              </w:rPr>
              <w:t>VA JO FM I IDENTIFIKUESHM</w:t>
            </w:r>
          </w:p>
          <w:p w14:paraId="205CA9B2" w14:textId="77777777" w:rsidR="00896DD4" w:rsidRPr="001939E3" w:rsidRDefault="00896DD4" w:rsidP="00896DD4">
            <w:pPr>
              <w:ind w:left="8"/>
              <w:rPr>
                <w:rFonts w:ascii="Garamond" w:hAnsi="Garamond"/>
                <w:sz w:val="24"/>
                <w:szCs w:val="24"/>
              </w:rPr>
            </w:pPr>
            <w:r w:rsidRPr="001939E3">
              <w:rPr>
                <w:rFonts w:ascii="Garamond" w:hAnsi="Garamond"/>
                <w:sz w:val="24"/>
                <w:szCs w:val="24"/>
              </w:rPr>
              <w:t>TE DHENAT SATELITE</w:t>
            </w:r>
          </w:p>
          <w:p w14:paraId="1DE6C37E" w14:textId="77777777" w:rsidR="00896DD4" w:rsidRPr="001939E3" w:rsidRDefault="00896DD4" w:rsidP="00896DD4">
            <w:pPr>
              <w:ind w:left="8"/>
              <w:rPr>
                <w:rFonts w:ascii="Garamond" w:hAnsi="Garamond"/>
                <w:sz w:val="24"/>
                <w:szCs w:val="24"/>
              </w:rPr>
            </w:pPr>
            <w:r w:rsidRPr="001939E3">
              <w:rPr>
                <w:rFonts w:ascii="Garamond" w:hAnsi="Garamond"/>
                <w:sz w:val="24"/>
                <w:szCs w:val="24"/>
              </w:rPr>
              <w:t>WIND FLnnn/nnn nnn/nn[n]MPS (ose KT) (</w:t>
            </w:r>
            <w:r w:rsidRPr="001939E3">
              <w:rPr>
                <w:rFonts w:ascii="Garamond" w:hAnsi="Garamond"/>
                <w:sz w:val="24"/>
                <w:szCs w:val="24"/>
                <w:vertAlign w:val="superscript"/>
              </w:rPr>
              <w:t>2</w:t>
            </w:r>
            <w:r w:rsidRPr="001939E3">
              <w:rPr>
                <w:rFonts w:ascii="Garamond" w:hAnsi="Garamond"/>
                <w:sz w:val="24"/>
                <w:szCs w:val="24"/>
              </w:rPr>
              <w:t>) ose WIND FLnnn/nnn VRBnnMPS (ose KT) ose WIND SFC/FLnnn nnn/nn[n]MPS (ose KT) ose WIND SFC/FLnnn VRBnnMPS (ose KT)</w:t>
            </w:r>
          </w:p>
        </w:tc>
      </w:tr>
      <w:tr w:rsidR="00896DD4" w:rsidRPr="001939E3" w14:paraId="67BA3B1E" w14:textId="77777777" w:rsidTr="00EE46D0">
        <w:trPr>
          <w:trHeight w:val="449"/>
        </w:trPr>
        <w:tc>
          <w:tcPr>
            <w:tcW w:w="625" w:type="dxa"/>
          </w:tcPr>
          <w:p w14:paraId="7F5FD08B" w14:textId="77777777" w:rsidR="00896DD4" w:rsidRPr="001939E3" w:rsidRDefault="00896DD4" w:rsidP="006D5D2E">
            <w:pPr>
              <w:ind w:right="-81"/>
              <w:rPr>
                <w:rFonts w:ascii="Garamond" w:hAnsi="Garamond"/>
                <w:sz w:val="24"/>
                <w:szCs w:val="24"/>
              </w:rPr>
            </w:pPr>
            <w:r w:rsidRPr="001939E3">
              <w:rPr>
                <w:rFonts w:ascii="Garamond" w:hAnsi="Garamond"/>
                <w:sz w:val="24"/>
                <w:szCs w:val="24"/>
              </w:rPr>
              <w:t>28</w:t>
            </w:r>
          </w:p>
        </w:tc>
        <w:tc>
          <w:tcPr>
            <w:tcW w:w="8640" w:type="dxa"/>
            <w:gridSpan w:val="4"/>
          </w:tcPr>
          <w:p w14:paraId="19D050D8" w14:textId="0D2982AA" w:rsidR="00896DD4" w:rsidRPr="001939E3" w:rsidRDefault="00161A4B" w:rsidP="006D5D2E">
            <w:pPr>
              <w:ind w:left="8"/>
              <w:rPr>
                <w:rFonts w:ascii="Garamond" w:hAnsi="Garamond"/>
                <w:sz w:val="24"/>
                <w:szCs w:val="24"/>
              </w:rPr>
            </w:pPr>
            <w:r w:rsidRPr="001939E3">
              <w:rPr>
                <w:rFonts w:ascii="Garamond" w:hAnsi="Garamond"/>
                <w:sz w:val="24"/>
                <w:szCs w:val="24"/>
              </w:rPr>
              <w:t>Resht i ri</w:t>
            </w:r>
          </w:p>
        </w:tc>
      </w:tr>
      <w:tr w:rsidR="00571C90" w:rsidRPr="001939E3" w14:paraId="6EB4B36B" w14:textId="77777777" w:rsidTr="00E43D63">
        <w:trPr>
          <w:trHeight w:val="513"/>
        </w:trPr>
        <w:tc>
          <w:tcPr>
            <w:tcW w:w="625" w:type="dxa"/>
          </w:tcPr>
          <w:p w14:paraId="6E7AE721" w14:textId="77777777" w:rsidR="00571C90" w:rsidRPr="001939E3" w:rsidRDefault="00896DD4" w:rsidP="006D5D2E">
            <w:pPr>
              <w:ind w:right="-81"/>
              <w:rPr>
                <w:rFonts w:ascii="Garamond" w:hAnsi="Garamond"/>
                <w:sz w:val="24"/>
                <w:szCs w:val="24"/>
              </w:rPr>
            </w:pPr>
            <w:r w:rsidRPr="001939E3">
              <w:rPr>
                <w:rFonts w:ascii="Garamond" w:hAnsi="Garamond"/>
                <w:sz w:val="24"/>
                <w:szCs w:val="24"/>
              </w:rPr>
              <w:lastRenderedPageBreak/>
              <w:t>29</w:t>
            </w:r>
          </w:p>
        </w:tc>
        <w:tc>
          <w:tcPr>
            <w:tcW w:w="1620" w:type="dxa"/>
          </w:tcPr>
          <w:p w14:paraId="7C01D924" w14:textId="77777777" w:rsidR="00571C90" w:rsidRPr="001939E3" w:rsidRDefault="00571C90" w:rsidP="006D5D2E">
            <w:pPr>
              <w:ind w:left="8"/>
              <w:rPr>
                <w:rFonts w:ascii="Garamond" w:hAnsi="Garamond"/>
                <w:sz w:val="24"/>
                <w:szCs w:val="24"/>
              </w:rPr>
            </w:pPr>
            <w:r w:rsidRPr="001939E3">
              <w:rPr>
                <w:rFonts w:ascii="Garamond" w:hAnsi="Garamond"/>
                <w:sz w:val="24"/>
                <w:szCs w:val="24"/>
              </w:rPr>
              <w:t>Lartësia dhe pozicioni i parashikimit të reve të hirit vullkanik (+ 6 HR) (M)</w:t>
            </w:r>
          </w:p>
        </w:tc>
        <w:tc>
          <w:tcPr>
            <w:tcW w:w="1980" w:type="dxa"/>
          </w:tcPr>
          <w:p w14:paraId="6DF43987" w14:textId="77777777" w:rsidR="00571C90" w:rsidRPr="001939E3" w:rsidRDefault="00571C90" w:rsidP="006D5D2E">
            <w:pPr>
              <w:ind w:left="8"/>
              <w:rPr>
                <w:rFonts w:ascii="Garamond" w:hAnsi="Garamond"/>
                <w:sz w:val="24"/>
                <w:szCs w:val="24"/>
              </w:rPr>
            </w:pPr>
            <w:r w:rsidRPr="001939E3">
              <w:rPr>
                <w:rFonts w:ascii="Garamond" w:hAnsi="Garamond"/>
                <w:sz w:val="24"/>
                <w:szCs w:val="24"/>
              </w:rPr>
              <w:t>Dita dhe koha (në UTC) (6 orë nga ‘Koha e vëzhgimit (ose vlerësimit) të reve të hirit vullkanik 'dhënë në pikën 12); Lartësia dhe pozicioni i parashikimit (në gradë dhe minuta) për çdo masë të hirit vullkanik për atë kohë të vlefshme fikse</w:t>
            </w:r>
          </w:p>
        </w:tc>
        <w:tc>
          <w:tcPr>
            <w:tcW w:w="1980" w:type="dxa"/>
          </w:tcPr>
          <w:p w14:paraId="4D4FEF32" w14:textId="77777777" w:rsidR="00571C90" w:rsidRPr="001939E3" w:rsidRDefault="00571C90" w:rsidP="006D5D2E">
            <w:pPr>
              <w:ind w:left="8"/>
              <w:rPr>
                <w:rFonts w:ascii="Garamond" w:hAnsi="Garamond"/>
                <w:sz w:val="24"/>
                <w:szCs w:val="24"/>
              </w:rPr>
            </w:pPr>
            <w:r w:rsidRPr="001939E3">
              <w:rPr>
                <w:rFonts w:ascii="Garamond" w:hAnsi="Garamond"/>
                <w:sz w:val="24"/>
                <w:szCs w:val="24"/>
              </w:rPr>
              <w:t>FCST VA CLD +6 orë:</w:t>
            </w:r>
          </w:p>
        </w:tc>
        <w:tc>
          <w:tcPr>
            <w:tcW w:w="3060" w:type="dxa"/>
          </w:tcPr>
          <w:p w14:paraId="0E983473" w14:textId="77777777" w:rsidR="00571C90" w:rsidRPr="001939E3" w:rsidRDefault="00571C90" w:rsidP="006D5D2E">
            <w:pPr>
              <w:ind w:left="8"/>
              <w:rPr>
                <w:rFonts w:ascii="Garamond" w:hAnsi="Garamond"/>
                <w:sz w:val="24"/>
                <w:szCs w:val="24"/>
              </w:rPr>
            </w:pPr>
            <w:r w:rsidRPr="001939E3">
              <w:rPr>
                <w:rFonts w:ascii="Garamond" w:hAnsi="Garamond"/>
                <w:sz w:val="24"/>
                <w:szCs w:val="24"/>
              </w:rPr>
              <w:t>nn / nnnnZ</w:t>
            </w:r>
          </w:p>
          <w:p w14:paraId="0020C6BF" w14:textId="77777777" w:rsidR="00571C90" w:rsidRPr="001939E3" w:rsidRDefault="00571C90" w:rsidP="006D5D2E">
            <w:pPr>
              <w:ind w:left="8"/>
              <w:rPr>
                <w:rFonts w:ascii="Garamond" w:hAnsi="Garamond"/>
                <w:sz w:val="24"/>
                <w:szCs w:val="24"/>
              </w:rPr>
            </w:pPr>
            <w:r w:rsidRPr="001939E3">
              <w:rPr>
                <w:rFonts w:ascii="Garamond" w:hAnsi="Garamond"/>
                <w:sz w:val="24"/>
                <w:szCs w:val="24"/>
              </w:rPr>
              <w:t>SFC ose FLnnn / [FL] nnn [nnKM WID LINE BTN (nnNM WID LINE BTN)] Nnn [nn] ose Snn [nn] Wnnn [nn] ose Ennn [nn] -</w:t>
            </w:r>
          </w:p>
          <w:p w14:paraId="04752BE3" w14:textId="77777777" w:rsidR="00571C90" w:rsidRPr="001939E3" w:rsidRDefault="00571C90" w:rsidP="006D5D2E">
            <w:pPr>
              <w:ind w:left="8"/>
              <w:rPr>
                <w:rFonts w:ascii="Garamond" w:hAnsi="Garamond"/>
                <w:sz w:val="24"/>
                <w:szCs w:val="24"/>
              </w:rPr>
            </w:pPr>
            <w:r w:rsidRPr="001939E3">
              <w:rPr>
                <w:rFonts w:ascii="Garamond" w:hAnsi="Garamond"/>
                <w:sz w:val="24"/>
                <w:szCs w:val="24"/>
              </w:rPr>
              <w:t>Nnn [nn] ose Snn [nn] Wnnn</w:t>
            </w:r>
          </w:p>
          <w:p w14:paraId="1E21542C" w14:textId="77777777" w:rsidR="00571C90" w:rsidRPr="001939E3" w:rsidRDefault="00571C90" w:rsidP="006D5D2E">
            <w:pPr>
              <w:ind w:left="8"/>
              <w:rPr>
                <w:rFonts w:ascii="Garamond" w:hAnsi="Garamond"/>
                <w:sz w:val="24"/>
                <w:szCs w:val="24"/>
              </w:rPr>
            </w:pPr>
            <w:r w:rsidRPr="001939E3">
              <w:rPr>
                <w:rFonts w:ascii="Garamond" w:hAnsi="Garamond"/>
                <w:sz w:val="24"/>
                <w:szCs w:val="24"/>
              </w:rPr>
              <w:t>[nn] ose</w:t>
            </w:r>
          </w:p>
          <w:p w14:paraId="7FA6E060" w14:textId="77777777" w:rsidR="00571C90" w:rsidRPr="001939E3" w:rsidRDefault="00571C90" w:rsidP="006D5D2E">
            <w:pPr>
              <w:ind w:left="8"/>
              <w:rPr>
                <w:rFonts w:ascii="Garamond" w:hAnsi="Garamond"/>
                <w:sz w:val="24"/>
                <w:szCs w:val="24"/>
              </w:rPr>
            </w:pPr>
            <w:r w:rsidRPr="001939E3">
              <w:rPr>
                <w:rFonts w:ascii="Garamond" w:hAnsi="Garamond"/>
                <w:sz w:val="24"/>
                <w:szCs w:val="24"/>
              </w:rPr>
              <w:t>Ennn [nn] [-</w:t>
            </w:r>
          </w:p>
          <w:p w14:paraId="3FFACC55" w14:textId="77777777" w:rsidR="00571C90" w:rsidRPr="001939E3" w:rsidRDefault="00571C90" w:rsidP="006D5D2E">
            <w:pPr>
              <w:ind w:left="8"/>
              <w:rPr>
                <w:rFonts w:ascii="Garamond" w:hAnsi="Garamond"/>
                <w:sz w:val="24"/>
                <w:szCs w:val="24"/>
              </w:rPr>
            </w:pPr>
            <w:r w:rsidRPr="001939E3">
              <w:rPr>
                <w:rFonts w:ascii="Garamond" w:hAnsi="Garamond"/>
                <w:sz w:val="24"/>
                <w:szCs w:val="24"/>
              </w:rPr>
              <w:t>Nnn [nn] ose Snn [nn] Wnnn [nn] ose Ennn [nn] -</w:t>
            </w:r>
          </w:p>
          <w:p w14:paraId="137DA815" w14:textId="77777777" w:rsidR="00571C90" w:rsidRPr="001939E3" w:rsidRDefault="00571C90" w:rsidP="006D5D2E">
            <w:pPr>
              <w:ind w:left="8"/>
              <w:rPr>
                <w:rFonts w:ascii="Garamond" w:hAnsi="Garamond"/>
                <w:sz w:val="24"/>
                <w:szCs w:val="24"/>
              </w:rPr>
            </w:pPr>
            <w:r w:rsidRPr="001939E3">
              <w:rPr>
                <w:rFonts w:ascii="Garamond" w:hAnsi="Garamond"/>
                <w:sz w:val="24"/>
                <w:szCs w:val="24"/>
              </w:rPr>
              <w:t>Nnn [nn] ose Snn [nn] Wnnn</w:t>
            </w:r>
          </w:p>
          <w:p w14:paraId="56A5E0E1" w14:textId="77777777" w:rsidR="00571C90" w:rsidRPr="001939E3" w:rsidRDefault="00571C90" w:rsidP="006D5D2E">
            <w:pPr>
              <w:ind w:left="8"/>
              <w:rPr>
                <w:rFonts w:ascii="Garamond" w:hAnsi="Garamond"/>
                <w:sz w:val="24"/>
                <w:szCs w:val="24"/>
              </w:rPr>
            </w:pPr>
            <w:r w:rsidRPr="001939E3">
              <w:rPr>
                <w:rFonts w:ascii="Garamond" w:hAnsi="Garamond"/>
                <w:sz w:val="24"/>
                <w:szCs w:val="24"/>
              </w:rPr>
              <w:t>[nn] ose</w:t>
            </w:r>
          </w:p>
          <w:p w14:paraId="34B0FADF" w14:textId="77777777" w:rsidR="00571C90" w:rsidRPr="001939E3" w:rsidRDefault="00571C90" w:rsidP="006D5D2E">
            <w:pPr>
              <w:ind w:left="8"/>
              <w:rPr>
                <w:rFonts w:ascii="Garamond" w:hAnsi="Garamond"/>
                <w:sz w:val="24"/>
                <w:szCs w:val="24"/>
              </w:rPr>
            </w:pPr>
            <w:r w:rsidRPr="001939E3">
              <w:rPr>
                <w:rFonts w:ascii="Garamond" w:hAnsi="Garamond"/>
                <w:sz w:val="24"/>
                <w:szCs w:val="24"/>
              </w:rPr>
              <w:t>Ennn [nn] -</w:t>
            </w:r>
          </w:p>
          <w:p w14:paraId="0494FC68" w14:textId="77777777" w:rsidR="00571C90" w:rsidRPr="001939E3" w:rsidRDefault="00571C90" w:rsidP="006D5D2E">
            <w:pPr>
              <w:ind w:left="8"/>
              <w:rPr>
                <w:rFonts w:ascii="Garamond" w:hAnsi="Garamond"/>
                <w:sz w:val="24"/>
                <w:szCs w:val="24"/>
              </w:rPr>
            </w:pPr>
            <w:r w:rsidRPr="001939E3">
              <w:rPr>
                <w:rFonts w:ascii="Garamond" w:hAnsi="Garamond"/>
                <w:sz w:val="24"/>
                <w:szCs w:val="24"/>
              </w:rPr>
              <w:t>Nnn [nn] ose Snn [nn] Wnnn [nn] ose Ennn [nn]] (1) ose</w:t>
            </w:r>
          </w:p>
          <w:p w14:paraId="62A3C884" w14:textId="77777777" w:rsidR="00571C90" w:rsidRPr="001939E3" w:rsidRDefault="00571C90" w:rsidP="006D5D2E">
            <w:pPr>
              <w:ind w:left="8"/>
              <w:rPr>
                <w:rFonts w:ascii="Garamond" w:hAnsi="Garamond"/>
                <w:sz w:val="24"/>
                <w:szCs w:val="24"/>
              </w:rPr>
            </w:pPr>
            <w:r w:rsidRPr="001939E3">
              <w:rPr>
                <w:rFonts w:ascii="Garamond" w:hAnsi="Garamond"/>
                <w:sz w:val="24"/>
                <w:szCs w:val="24"/>
              </w:rPr>
              <w:t>JO VA EXP ose</w:t>
            </w:r>
          </w:p>
          <w:p w14:paraId="40506CA2" w14:textId="77777777" w:rsidR="00571C90" w:rsidRPr="001939E3" w:rsidRDefault="00571C90" w:rsidP="006D5D2E">
            <w:pPr>
              <w:ind w:left="8"/>
              <w:rPr>
                <w:rFonts w:ascii="Garamond" w:hAnsi="Garamond"/>
                <w:sz w:val="24"/>
                <w:szCs w:val="24"/>
              </w:rPr>
            </w:pPr>
            <w:r w:rsidRPr="001939E3">
              <w:rPr>
                <w:rFonts w:ascii="Garamond" w:hAnsi="Garamond"/>
                <w:sz w:val="24"/>
                <w:szCs w:val="24"/>
              </w:rPr>
              <w:t>NOTAVBL ose</w:t>
            </w:r>
          </w:p>
          <w:p w14:paraId="68646647" w14:textId="77777777" w:rsidR="00571C90" w:rsidRPr="001939E3" w:rsidRDefault="00571C90" w:rsidP="006D5D2E">
            <w:pPr>
              <w:ind w:left="8"/>
              <w:rPr>
                <w:rFonts w:ascii="Garamond" w:hAnsi="Garamond"/>
                <w:sz w:val="24"/>
                <w:szCs w:val="24"/>
              </w:rPr>
            </w:pPr>
            <w:r w:rsidRPr="001939E3">
              <w:rPr>
                <w:rFonts w:ascii="Garamond" w:hAnsi="Garamond"/>
                <w:sz w:val="24"/>
                <w:szCs w:val="24"/>
              </w:rPr>
              <w:t>NUK OFROHET</w:t>
            </w:r>
          </w:p>
        </w:tc>
      </w:tr>
      <w:tr w:rsidR="00896DD4" w:rsidRPr="001939E3" w14:paraId="129DC14F" w14:textId="77777777" w:rsidTr="00EE46D0">
        <w:trPr>
          <w:trHeight w:val="332"/>
        </w:trPr>
        <w:tc>
          <w:tcPr>
            <w:tcW w:w="625" w:type="dxa"/>
          </w:tcPr>
          <w:p w14:paraId="2553F2DA" w14:textId="77777777" w:rsidR="00896DD4" w:rsidRPr="001939E3" w:rsidRDefault="00896DD4" w:rsidP="006D5D2E">
            <w:pPr>
              <w:ind w:right="-81"/>
              <w:rPr>
                <w:rFonts w:ascii="Garamond" w:hAnsi="Garamond"/>
                <w:sz w:val="24"/>
                <w:szCs w:val="24"/>
              </w:rPr>
            </w:pPr>
            <w:r w:rsidRPr="001939E3">
              <w:rPr>
                <w:rFonts w:ascii="Garamond" w:hAnsi="Garamond"/>
                <w:sz w:val="24"/>
                <w:szCs w:val="24"/>
              </w:rPr>
              <w:t>30</w:t>
            </w:r>
          </w:p>
        </w:tc>
        <w:tc>
          <w:tcPr>
            <w:tcW w:w="8640" w:type="dxa"/>
            <w:gridSpan w:val="4"/>
          </w:tcPr>
          <w:p w14:paraId="20986D17" w14:textId="46319DC8" w:rsidR="00896DD4" w:rsidRPr="001939E3" w:rsidRDefault="00161A4B" w:rsidP="006D5D2E">
            <w:pPr>
              <w:ind w:left="8"/>
              <w:rPr>
                <w:rFonts w:ascii="Garamond" w:hAnsi="Garamond"/>
                <w:sz w:val="24"/>
                <w:szCs w:val="24"/>
              </w:rPr>
            </w:pPr>
            <w:r w:rsidRPr="001939E3">
              <w:rPr>
                <w:rFonts w:ascii="Garamond" w:hAnsi="Garamond"/>
                <w:sz w:val="24"/>
                <w:szCs w:val="24"/>
              </w:rPr>
              <w:t>Resht i ri</w:t>
            </w:r>
          </w:p>
        </w:tc>
      </w:tr>
      <w:tr w:rsidR="00571C90" w:rsidRPr="001939E3" w14:paraId="4388B848" w14:textId="77777777" w:rsidTr="00E43D63">
        <w:trPr>
          <w:trHeight w:val="513"/>
        </w:trPr>
        <w:tc>
          <w:tcPr>
            <w:tcW w:w="625" w:type="dxa"/>
          </w:tcPr>
          <w:p w14:paraId="490D9EC8" w14:textId="77777777" w:rsidR="00571C90" w:rsidRPr="001939E3" w:rsidRDefault="00896DD4" w:rsidP="006D5D2E">
            <w:pPr>
              <w:ind w:right="-81"/>
              <w:rPr>
                <w:rFonts w:ascii="Garamond" w:hAnsi="Garamond"/>
                <w:sz w:val="24"/>
                <w:szCs w:val="24"/>
              </w:rPr>
            </w:pPr>
            <w:r w:rsidRPr="001939E3">
              <w:rPr>
                <w:rFonts w:ascii="Garamond" w:hAnsi="Garamond"/>
                <w:sz w:val="24"/>
                <w:szCs w:val="24"/>
              </w:rPr>
              <w:t>31</w:t>
            </w:r>
          </w:p>
        </w:tc>
        <w:tc>
          <w:tcPr>
            <w:tcW w:w="1620" w:type="dxa"/>
          </w:tcPr>
          <w:p w14:paraId="2A914981" w14:textId="77777777" w:rsidR="00571C90" w:rsidRPr="001939E3" w:rsidRDefault="00571C90" w:rsidP="006D5D2E">
            <w:pPr>
              <w:ind w:right="-81"/>
              <w:rPr>
                <w:rFonts w:ascii="Garamond" w:hAnsi="Garamond"/>
                <w:sz w:val="24"/>
                <w:szCs w:val="24"/>
              </w:rPr>
            </w:pPr>
            <w:r w:rsidRPr="001939E3">
              <w:rPr>
                <w:rFonts w:ascii="Garamond" w:hAnsi="Garamond"/>
                <w:sz w:val="24"/>
                <w:szCs w:val="24"/>
              </w:rPr>
              <w:t>Lartësia dhe pozicioni i parashikimit të reve të hirit vullkanik (+ 12 orë) (M)</w:t>
            </w:r>
          </w:p>
        </w:tc>
        <w:tc>
          <w:tcPr>
            <w:tcW w:w="1980" w:type="dxa"/>
          </w:tcPr>
          <w:p w14:paraId="22BDB474" w14:textId="77777777" w:rsidR="00571C90" w:rsidRPr="001939E3" w:rsidRDefault="00571C90" w:rsidP="006D5D2E">
            <w:pPr>
              <w:ind w:right="-81"/>
              <w:rPr>
                <w:rFonts w:ascii="Garamond" w:hAnsi="Garamond"/>
                <w:sz w:val="24"/>
                <w:szCs w:val="24"/>
              </w:rPr>
            </w:pPr>
            <w:r w:rsidRPr="001939E3">
              <w:rPr>
                <w:rFonts w:ascii="Garamond" w:hAnsi="Garamond"/>
                <w:sz w:val="24"/>
                <w:szCs w:val="24"/>
              </w:rPr>
              <w:t>Dita dhe koha (në UTC) (12 orë nga ‘Koha e mbivendosjes (ose vlerësimit) të reve të hirit vullkanik 'dhënë në Pikën 12); Lartësia dhe pozicioni i parashikimit (në gradë dhe minuta) për çdo masë të hirit vullkanik për atë kohë të vlefshme fikse</w:t>
            </w:r>
          </w:p>
        </w:tc>
        <w:tc>
          <w:tcPr>
            <w:tcW w:w="1980" w:type="dxa"/>
          </w:tcPr>
          <w:p w14:paraId="62C090C4" w14:textId="77777777" w:rsidR="00571C90" w:rsidRPr="001939E3" w:rsidRDefault="00571C90" w:rsidP="006D5D2E">
            <w:pPr>
              <w:ind w:right="-81"/>
              <w:rPr>
                <w:rFonts w:ascii="Garamond" w:hAnsi="Garamond"/>
                <w:sz w:val="24"/>
                <w:szCs w:val="24"/>
              </w:rPr>
            </w:pPr>
            <w:r w:rsidRPr="001939E3">
              <w:rPr>
                <w:rFonts w:ascii="Garamond" w:hAnsi="Garamond"/>
                <w:sz w:val="24"/>
                <w:szCs w:val="24"/>
              </w:rPr>
              <w:t>FCST VA CLD +12 orë:</w:t>
            </w:r>
          </w:p>
        </w:tc>
        <w:tc>
          <w:tcPr>
            <w:tcW w:w="3060" w:type="dxa"/>
          </w:tcPr>
          <w:p w14:paraId="107EAC1D" w14:textId="77777777" w:rsidR="00571C90" w:rsidRPr="001939E3" w:rsidRDefault="00571C90" w:rsidP="006D5D2E">
            <w:pPr>
              <w:ind w:right="-81"/>
              <w:rPr>
                <w:rFonts w:ascii="Garamond" w:hAnsi="Garamond"/>
                <w:sz w:val="24"/>
                <w:szCs w:val="24"/>
              </w:rPr>
            </w:pPr>
            <w:r w:rsidRPr="001939E3">
              <w:rPr>
                <w:rFonts w:ascii="Garamond" w:hAnsi="Garamond"/>
                <w:sz w:val="24"/>
                <w:szCs w:val="24"/>
              </w:rPr>
              <w:t>nn / nnnnZ</w:t>
            </w:r>
          </w:p>
          <w:p w14:paraId="669D8024" w14:textId="77777777" w:rsidR="00571C90" w:rsidRPr="001939E3" w:rsidRDefault="00571C90" w:rsidP="006D5D2E">
            <w:pPr>
              <w:ind w:right="-81"/>
              <w:rPr>
                <w:rFonts w:ascii="Garamond" w:hAnsi="Garamond"/>
                <w:sz w:val="24"/>
                <w:szCs w:val="24"/>
              </w:rPr>
            </w:pPr>
            <w:r w:rsidRPr="001939E3">
              <w:rPr>
                <w:rFonts w:ascii="Garamond" w:hAnsi="Garamond"/>
                <w:sz w:val="24"/>
                <w:szCs w:val="24"/>
              </w:rPr>
              <w:t>SFC ose FLnnn / [FL] nnn [nnKM ËID LINE BTN (nnNM WID LINE BTN)] Nnn [nn] ose Snn [nn] Wnnn [nn] ose Ennn [nn] -</w:t>
            </w:r>
          </w:p>
          <w:p w14:paraId="4349DA57" w14:textId="77777777" w:rsidR="00571C90" w:rsidRPr="001939E3" w:rsidRDefault="00571C90" w:rsidP="006D5D2E">
            <w:pPr>
              <w:ind w:right="-81"/>
              <w:rPr>
                <w:rFonts w:ascii="Garamond" w:hAnsi="Garamond"/>
                <w:sz w:val="24"/>
                <w:szCs w:val="24"/>
              </w:rPr>
            </w:pPr>
            <w:r w:rsidRPr="001939E3">
              <w:rPr>
                <w:rFonts w:ascii="Garamond" w:hAnsi="Garamond"/>
                <w:sz w:val="24"/>
                <w:szCs w:val="24"/>
              </w:rPr>
              <w:t>Nnn [nn] ose Snn [nn] Wnnn</w:t>
            </w:r>
          </w:p>
          <w:p w14:paraId="034A1FB7" w14:textId="77777777" w:rsidR="00571C90" w:rsidRPr="001939E3" w:rsidRDefault="00571C90" w:rsidP="006D5D2E">
            <w:pPr>
              <w:ind w:right="-81"/>
              <w:rPr>
                <w:rFonts w:ascii="Garamond" w:hAnsi="Garamond"/>
                <w:sz w:val="24"/>
                <w:szCs w:val="24"/>
              </w:rPr>
            </w:pPr>
            <w:r w:rsidRPr="001939E3">
              <w:rPr>
                <w:rFonts w:ascii="Garamond" w:hAnsi="Garamond"/>
                <w:sz w:val="24"/>
                <w:szCs w:val="24"/>
              </w:rPr>
              <w:t>[nn] ose</w:t>
            </w:r>
          </w:p>
          <w:p w14:paraId="4DAF565E" w14:textId="77777777" w:rsidR="00571C90" w:rsidRPr="001939E3" w:rsidRDefault="00571C90" w:rsidP="006D5D2E">
            <w:pPr>
              <w:ind w:right="-81"/>
              <w:rPr>
                <w:rFonts w:ascii="Garamond" w:hAnsi="Garamond"/>
                <w:sz w:val="24"/>
                <w:szCs w:val="24"/>
              </w:rPr>
            </w:pPr>
            <w:r w:rsidRPr="001939E3">
              <w:rPr>
                <w:rFonts w:ascii="Garamond" w:hAnsi="Garamond"/>
                <w:sz w:val="24"/>
                <w:szCs w:val="24"/>
              </w:rPr>
              <w:t>Ennn [nn] -</w:t>
            </w:r>
          </w:p>
          <w:p w14:paraId="5A913867" w14:textId="77777777" w:rsidR="00571C90" w:rsidRPr="001939E3" w:rsidRDefault="00571C90" w:rsidP="006D5D2E">
            <w:pPr>
              <w:ind w:right="-81"/>
              <w:rPr>
                <w:rFonts w:ascii="Garamond" w:hAnsi="Garamond"/>
                <w:sz w:val="24"/>
                <w:szCs w:val="24"/>
              </w:rPr>
            </w:pPr>
            <w:r w:rsidRPr="001939E3">
              <w:rPr>
                <w:rFonts w:ascii="Garamond" w:hAnsi="Garamond"/>
                <w:sz w:val="24"/>
                <w:szCs w:val="24"/>
              </w:rPr>
              <w:t>Nnn [nn] ose Snn [nn] Wnnn</w:t>
            </w:r>
          </w:p>
          <w:p w14:paraId="102DB99D" w14:textId="77777777" w:rsidR="00571C90" w:rsidRPr="001939E3" w:rsidRDefault="00571C90" w:rsidP="006D5D2E">
            <w:pPr>
              <w:ind w:right="-81"/>
              <w:rPr>
                <w:rFonts w:ascii="Garamond" w:hAnsi="Garamond"/>
                <w:sz w:val="24"/>
                <w:szCs w:val="24"/>
              </w:rPr>
            </w:pPr>
            <w:r w:rsidRPr="001939E3">
              <w:rPr>
                <w:rFonts w:ascii="Garamond" w:hAnsi="Garamond"/>
                <w:sz w:val="24"/>
                <w:szCs w:val="24"/>
              </w:rPr>
              <w:t>[nn] ose</w:t>
            </w:r>
          </w:p>
          <w:p w14:paraId="4536689E" w14:textId="77777777" w:rsidR="00571C90" w:rsidRPr="001939E3" w:rsidRDefault="00571C90" w:rsidP="006D5D2E">
            <w:pPr>
              <w:ind w:right="-81"/>
              <w:rPr>
                <w:rFonts w:ascii="Garamond" w:hAnsi="Garamond"/>
                <w:sz w:val="24"/>
                <w:szCs w:val="24"/>
              </w:rPr>
            </w:pPr>
            <w:r w:rsidRPr="001939E3">
              <w:rPr>
                <w:rFonts w:ascii="Garamond" w:hAnsi="Garamond"/>
                <w:sz w:val="24"/>
                <w:szCs w:val="24"/>
              </w:rPr>
              <w:t>Ennn [nn] -</w:t>
            </w:r>
          </w:p>
          <w:p w14:paraId="53585229" w14:textId="77777777" w:rsidR="00571C90" w:rsidRPr="001939E3" w:rsidRDefault="00571C90" w:rsidP="006D5D2E">
            <w:pPr>
              <w:ind w:right="-81"/>
              <w:rPr>
                <w:rFonts w:ascii="Garamond" w:hAnsi="Garamond"/>
                <w:sz w:val="24"/>
                <w:szCs w:val="24"/>
              </w:rPr>
            </w:pPr>
            <w:r w:rsidRPr="001939E3">
              <w:rPr>
                <w:rFonts w:ascii="Garamond" w:hAnsi="Garamond"/>
                <w:sz w:val="24"/>
                <w:szCs w:val="24"/>
              </w:rPr>
              <w:t>Nnn [nn] ose Snn [nn] Wnnn [nn] ose Ennn [nn] -</w:t>
            </w:r>
          </w:p>
          <w:p w14:paraId="7E54C3C9" w14:textId="77777777" w:rsidR="00571C90" w:rsidRPr="001939E3" w:rsidRDefault="00571C90" w:rsidP="006D5D2E">
            <w:pPr>
              <w:ind w:right="-81"/>
              <w:rPr>
                <w:rFonts w:ascii="Garamond" w:hAnsi="Garamond"/>
                <w:sz w:val="24"/>
                <w:szCs w:val="24"/>
              </w:rPr>
            </w:pPr>
            <w:r w:rsidRPr="001939E3">
              <w:rPr>
                <w:rFonts w:ascii="Garamond" w:hAnsi="Garamond"/>
                <w:sz w:val="24"/>
                <w:szCs w:val="24"/>
              </w:rPr>
              <w:t>Nnn [nn] ose Snn [nn] Wnnn [nn] ose</w:t>
            </w:r>
          </w:p>
          <w:p w14:paraId="14E7EE82" w14:textId="77777777" w:rsidR="00571C90" w:rsidRPr="001939E3" w:rsidRDefault="00571C90" w:rsidP="006D5D2E">
            <w:pPr>
              <w:ind w:right="-81"/>
              <w:rPr>
                <w:rFonts w:ascii="Garamond" w:hAnsi="Garamond"/>
                <w:sz w:val="24"/>
                <w:szCs w:val="24"/>
              </w:rPr>
            </w:pPr>
            <w:r w:rsidRPr="001939E3">
              <w:rPr>
                <w:rFonts w:ascii="Garamond" w:hAnsi="Garamond"/>
                <w:sz w:val="24"/>
                <w:szCs w:val="24"/>
              </w:rPr>
              <w:t>Ennn [nn]]</w:t>
            </w:r>
          </w:p>
          <w:p w14:paraId="20B5A7B4" w14:textId="77777777" w:rsidR="00571C90" w:rsidRPr="001939E3" w:rsidRDefault="00571C90" w:rsidP="006D5D2E">
            <w:pPr>
              <w:ind w:right="-81"/>
              <w:rPr>
                <w:rFonts w:ascii="Garamond" w:hAnsi="Garamond"/>
                <w:sz w:val="24"/>
                <w:szCs w:val="24"/>
              </w:rPr>
            </w:pPr>
            <w:r w:rsidRPr="001939E3">
              <w:rPr>
                <w:rFonts w:ascii="Garamond" w:hAnsi="Garamond"/>
                <w:sz w:val="24"/>
                <w:szCs w:val="24"/>
              </w:rPr>
              <w:t>ose</w:t>
            </w:r>
          </w:p>
          <w:p w14:paraId="73EF59E3" w14:textId="77777777" w:rsidR="00571C90" w:rsidRPr="001939E3" w:rsidRDefault="00571C90" w:rsidP="006D5D2E">
            <w:pPr>
              <w:ind w:right="-81"/>
              <w:rPr>
                <w:rFonts w:ascii="Garamond" w:hAnsi="Garamond"/>
                <w:sz w:val="24"/>
                <w:szCs w:val="24"/>
              </w:rPr>
            </w:pPr>
            <w:r w:rsidRPr="001939E3">
              <w:rPr>
                <w:rFonts w:ascii="Garamond" w:hAnsi="Garamond"/>
                <w:sz w:val="24"/>
                <w:szCs w:val="24"/>
              </w:rPr>
              <w:t>JO VA EXP ose</w:t>
            </w:r>
          </w:p>
          <w:p w14:paraId="40584DD4" w14:textId="77777777" w:rsidR="00571C90" w:rsidRPr="001939E3" w:rsidRDefault="00571C90" w:rsidP="006D5D2E">
            <w:pPr>
              <w:ind w:right="-81"/>
              <w:rPr>
                <w:rFonts w:ascii="Garamond" w:hAnsi="Garamond"/>
                <w:sz w:val="24"/>
                <w:szCs w:val="24"/>
              </w:rPr>
            </w:pPr>
            <w:r w:rsidRPr="001939E3">
              <w:rPr>
                <w:rFonts w:ascii="Garamond" w:hAnsi="Garamond"/>
                <w:sz w:val="24"/>
                <w:szCs w:val="24"/>
              </w:rPr>
              <w:t>NOTAVBL ose</w:t>
            </w:r>
          </w:p>
          <w:p w14:paraId="16AE9B4E" w14:textId="77777777" w:rsidR="00571C90" w:rsidRPr="001939E3" w:rsidRDefault="00571C90" w:rsidP="006D5D2E">
            <w:pPr>
              <w:ind w:right="-81"/>
              <w:rPr>
                <w:rFonts w:ascii="Garamond" w:hAnsi="Garamond"/>
                <w:sz w:val="24"/>
                <w:szCs w:val="24"/>
              </w:rPr>
            </w:pPr>
            <w:r w:rsidRPr="001939E3">
              <w:rPr>
                <w:rFonts w:ascii="Garamond" w:hAnsi="Garamond"/>
                <w:sz w:val="24"/>
                <w:szCs w:val="24"/>
              </w:rPr>
              <w:t>NUK OFROHET</w:t>
            </w:r>
          </w:p>
        </w:tc>
      </w:tr>
      <w:tr w:rsidR="00896DD4" w:rsidRPr="001939E3" w14:paraId="05BE189E" w14:textId="77777777" w:rsidTr="00EE46D0">
        <w:trPr>
          <w:trHeight w:val="422"/>
        </w:trPr>
        <w:tc>
          <w:tcPr>
            <w:tcW w:w="625" w:type="dxa"/>
          </w:tcPr>
          <w:p w14:paraId="6F127DCA" w14:textId="77777777" w:rsidR="00896DD4" w:rsidRPr="001939E3" w:rsidRDefault="00896DD4" w:rsidP="006D5D2E">
            <w:pPr>
              <w:ind w:right="-81"/>
              <w:rPr>
                <w:rFonts w:ascii="Garamond" w:hAnsi="Garamond"/>
                <w:sz w:val="24"/>
                <w:szCs w:val="24"/>
              </w:rPr>
            </w:pPr>
            <w:r w:rsidRPr="001939E3">
              <w:rPr>
                <w:rFonts w:ascii="Garamond" w:hAnsi="Garamond"/>
                <w:sz w:val="24"/>
                <w:szCs w:val="24"/>
              </w:rPr>
              <w:t>32</w:t>
            </w:r>
          </w:p>
        </w:tc>
        <w:tc>
          <w:tcPr>
            <w:tcW w:w="8640" w:type="dxa"/>
            <w:gridSpan w:val="4"/>
          </w:tcPr>
          <w:p w14:paraId="3370B435" w14:textId="20BBFD98" w:rsidR="00896DD4" w:rsidRPr="001939E3" w:rsidRDefault="00161A4B" w:rsidP="006D5D2E">
            <w:pPr>
              <w:ind w:right="-81"/>
              <w:rPr>
                <w:rFonts w:ascii="Garamond" w:hAnsi="Garamond"/>
                <w:sz w:val="24"/>
                <w:szCs w:val="24"/>
              </w:rPr>
            </w:pPr>
            <w:r w:rsidRPr="001939E3">
              <w:rPr>
                <w:rFonts w:ascii="Garamond" w:hAnsi="Garamond"/>
                <w:sz w:val="24"/>
                <w:szCs w:val="24"/>
              </w:rPr>
              <w:t>Resht i ri</w:t>
            </w:r>
          </w:p>
        </w:tc>
      </w:tr>
      <w:tr w:rsidR="00571C90" w:rsidRPr="001939E3" w14:paraId="451957E5" w14:textId="77777777" w:rsidTr="00E43D63">
        <w:trPr>
          <w:trHeight w:val="513"/>
        </w:trPr>
        <w:tc>
          <w:tcPr>
            <w:tcW w:w="625" w:type="dxa"/>
          </w:tcPr>
          <w:p w14:paraId="68C32430" w14:textId="77777777" w:rsidR="00571C90" w:rsidRPr="001939E3" w:rsidRDefault="00896DD4" w:rsidP="006D5D2E">
            <w:pPr>
              <w:ind w:right="-81"/>
              <w:rPr>
                <w:rFonts w:ascii="Garamond" w:hAnsi="Garamond"/>
                <w:sz w:val="24"/>
                <w:szCs w:val="24"/>
              </w:rPr>
            </w:pPr>
            <w:r w:rsidRPr="001939E3">
              <w:rPr>
                <w:rFonts w:ascii="Garamond" w:hAnsi="Garamond"/>
                <w:sz w:val="24"/>
                <w:szCs w:val="24"/>
              </w:rPr>
              <w:t>33</w:t>
            </w:r>
          </w:p>
        </w:tc>
        <w:tc>
          <w:tcPr>
            <w:tcW w:w="1620" w:type="dxa"/>
          </w:tcPr>
          <w:p w14:paraId="21502785" w14:textId="77777777" w:rsidR="00571C90" w:rsidRPr="001939E3" w:rsidRDefault="00571C90" w:rsidP="006D5D2E">
            <w:pPr>
              <w:rPr>
                <w:rFonts w:ascii="Garamond" w:hAnsi="Garamond"/>
                <w:sz w:val="24"/>
                <w:szCs w:val="24"/>
              </w:rPr>
            </w:pPr>
            <w:r w:rsidRPr="001939E3">
              <w:rPr>
                <w:rFonts w:ascii="Garamond" w:hAnsi="Garamond"/>
                <w:sz w:val="24"/>
                <w:szCs w:val="24"/>
              </w:rPr>
              <w:t>Lartësia dhe pozicioni i parashikimit të reve të hirit vullkanik (+ 18 HR) (M)</w:t>
            </w:r>
          </w:p>
        </w:tc>
        <w:tc>
          <w:tcPr>
            <w:tcW w:w="1980" w:type="dxa"/>
          </w:tcPr>
          <w:p w14:paraId="1B08EA3E" w14:textId="77777777" w:rsidR="00571C90" w:rsidRPr="001939E3" w:rsidRDefault="00571C90" w:rsidP="006D5D2E">
            <w:pPr>
              <w:rPr>
                <w:rFonts w:ascii="Garamond" w:hAnsi="Garamond"/>
                <w:sz w:val="24"/>
                <w:szCs w:val="24"/>
              </w:rPr>
            </w:pPr>
            <w:r w:rsidRPr="001939E3">
              <w:rPr>
                <w:rFonts w:ascii="Garamond" w:hAnsi="Garamond"/>
                <w:sz w:val="24"/>
                <w:szCs w:val="24"/>
              </w:rPr>
              <w:t xml:space="preserve">Dita dhe koha (në UTC) (18 orë nga ‘Koha e vëzhgimit (ose vlerësimit) të reve të hirit vullkanik 'dhënë në pikën 12); Lartësia dhe pozicioni i parashikimit (në </w:t>
            </w:r>
            <w:r w:rsidRPr="001939E3">
              <w:rPr>
                <w:rFonts w:ascii="Garamond" w:hAnsi="Garamond"/>
                <w:sz w:val="24"/>
                <w:szCs w:val="24"/>
              </w:rPr>
              <w:lastRenderedPageBreak/>
              <w:t>gradë dhe minuta) për secilën masë të hirit vullkanik për atë kohë të vlefshme fikse</w:t>
            </w:r>
          </w:p>
        </w:tc>
        <w:tc>
          <w:tcPr>
            <w:tcW w:w="1980" w:type="dxa"/>
          </w:tcPr>
          <w:p w14:paraId="400F0698" w14:textId="77777777" w:rsidR="00571C90" w:rsidRPr="001939E3" w:rsidRDefault="00571C90" w:rsidP="006D5D2E">
            <w:pPr>
              <w:rPr>
                <w:rFonts w:ascii="Garamond" w:hAnsi="Garamond"/>
                <w:sz w:val="24"/>
                <w:szCs w:val="24"/>
              </w:rPr>
            </w:pPr>
            <w:r w:rsidRPr="001939E3">
              <w:rPr>
                <w:rFonts w:ascii="Garamond" w:hAnsi="Garamond"/>
                <w:sz w:val="24"/>
                <w:szCs w:val="24"/>
              </w:rPr>
              <w:lastRenderedPageBreak/>
              <w:t>FCST VA CLD +18 orë:</w:t>
            </w:r>
          </w:p>
        </w:tc>
        <w:tc>
          <w:tcPr>
            <w:tcW w:w="3060" w:type="dxa"/>
          </w:tcPr>
          <w:p w14:paraId="1B7CC64B" w14:textId="77777777" w:rsidR="00571C90" w:rsidRPr="001939E3" w:rsidRDefault="00571C90" w:rsidP="006D5D2E">
            <w:pPr>
              <w:rPr>
                <w:rFonts w:ascii="Garamond" w:hAnsi="Garamond"/>
                <w:sz w:val="24"/>
                <w:szCs w:val="24"/>
              </w:rPr>
            </w:pPr>
            <w:r w:rsidRPr="001939E3">
              <w:rPr>
                <w:rFonts w:ascii="Garamond" w:hAnsi="Garamond"/>
                <w:sz w:val="24"/>
                <w:szCs w:val="24"/>
              </w:rPr>
              <w:t>nn / nnnnZ</w:t>
            </w:r>
          </w:p>
          <w:p w14:paraId="1CCFF341" w14:textId="77777777" w:rsidR="00571C90" w:rsidRPr="001939E3" w:rsidRDefault="00571C90" w:rsidP="006D5D2E">
            <w:pPr>
              <w:rPr>
                <w:rFonts w:ascii="Garamond" w:hAnsi="Garamond"/>
                <w:sz w:val="24"/>
                <w:szCs w:val="24"/>
              </w:rPr>
            </w:pPr>
            <w:r w:rsidRPr="001939E3">
              <w:rPr>
                <w:rFonts w:ascii="Garamond" w:hAnsi="Garamond"/>
                <w:sz w:val="24"/>
                <w:szCs w:val="24"/>
              </w:rPr>
              <w:t>SFC ose FLnnn / [FL] nnn [nnKM WID LINE BTN (nnNM ËID LINE BTN)] Nnn [nn] ose Snn [nn] Ënnn [nn] ose Ennn [nn] -</w:t>
            </w:r>
          </w:p>
          <w:p w14:paraId="70B3CD71" w14:textId="77777777" w:rsidR="00571C90" w:rsidRPr="001939E3" w:rsidRDefault="00571C90" w:rsidP="006D5D2E">
            <w:pPr>
              <w:rPr>
                <w:rFonts w:ascii="Garamond" w:hAnsi="Garamond"/>
                <w:sz w:val="24"/>
                <w:szCs w:val="24"/>
              </w:rPr>
            </w:pPr>
            <w:r w:rsidRPr="001939E3">
              <w:rPr>
                <w:rFonts w:ascii="Garamond" w:hAnsi="Garamond"/>
                <w:sz w:val="24"/>
                <w:szCs w:val="24"/>
              </w:rPr>
              <w:t>Nnn [nn] ose Snn [nn] Wnnn [nn] ose Ennn [nn] -</w:t>
            </w:r>
          </w:p>
          <w:p w14:paraId="3CDD572C" w14:textId="77777777" w:rsidR="00571C90" w:rsidRPr="001939E3" w:rsidRDefault="00571C90" w:rsidP="006D5D2E">
            <w:pPr>
              <w:rPr>
                <w:rFonts w:ascii="Garamond" w:hAnsi="Garamond"/>
                <w:sz w:val="24"/>
                <w:szCs w:val="24"/>
              </w:rPr>
            </w:pPr>
            <w:r w:rsidRPr="001939E3">
              <w:rPr>
                <w:rFonts w:ascii="Garamond" w:hAnsi="Garamond"/>
                <w:sz w:val="24"/>
                <w:szCs w:val="24"/>
              </w:rPr>
              <w:t>Nnn [nn] ose Snn [nn] Wnnn [nn] ose Ennn [nn] -</w:t>
            </w:r>
          </w:p>
          <w:p w14:paraId="1265F4D9" w14:textId="77777777" w:rsidR="00571C90" w:rsidRPr="001939E3" w:rsidRDefault="00571C90" w:rsidP="006D5D2E">
            <w:pPr>
              <w:rPr>
                <w:rFonts w:ascii="Garamond" w:hAnsi="Garamond"/>
                <w:sz w:val="24"/>
                <w:szCs w:val="24"/>
              </w:rPr>
            </w:pPr>
            <w:r w:rsidRPr="001939E3">
              <w:rPr>
                <w:rFonts w:ascii="Garamond" w:hAnsi="Garamond"/>
                <w:sz w:val="24"/>
                <w:szCs w:val="24"/>
              </w:rPr>
              <w:lastRenderedPageBreak/>
              <w:t>Nnn [nn] ose Snn [nn] Wnnn</w:t>
            </w:r>
          </w:p>
          <w:p w14:paraId="6C6EF5B5" w14:textId="77777777" w:rsidR="00571C90" w:rsidRPr="001939E3" w:rsidRDefault="00571C90" w:rsidP="006D5D2E">
            <w:pPr>
              <w:rPr>
                <w:rFonts w:ascii="Garamond" w:hAnsi="Garamond"/>
                <w:sz w:val="24"/>
                <w:szCs w:val="24"/>
              </w:rPr>
            </w:pPr>
            <w:r w:rsidRPr="001939E3">
              <w:rPr>
                <w:rFonts w:ascii="Garamond" w:hAnsi="Garamond"/>
                <w:sz w:val="24"/>
                <w:szCs w:val="24"/>
              </w:rPr>
              <w:t>[nn] ose</w:t>
            </w:r>
          </w:p>
          <w:p w14:paraId="77D50887" w14:textId="77777777" w:rsidR="00571C90" w:rsidRPr="001939E3" w:rsidRDefault="00571C90" w:rsidP="006D5D2E">
            <w:pPr>
              <w:rPr>
                <w:rFonts w:ascii="Garamond" w:hAnsi="Garamond"/>
                <w:sz w:val="24"/>
                <w:szCs w:val="24"/>
              </w:rPr>
            </w:pPr>
            <w:r w:rsidRPr="001939E3">
              <w:rPr>
                <w:rFonts w:ascii="Garamond" w:hAnsi="Garamond"/>
                <w:sz w:val="24"/>
                <w:szCs w:val="24"/>
              </w:rPr>
              <w:t>Ennn [nn] -</w:t>
            </w:r>
          </w:p>
          <w:p w14:paraId="42B512E9" w14:textId="77777777" w:rsidR="00571C90" w:rsidRPr="001939E3" w:rsidRDefault="00571C90" w:rsidP="006D5D2E">
            <w:pPr>
              <w:rPr>
                <w:rFonts w:ascii="Garamond" w:hAnsi="Garamond"/>
                <w:sz w:val="24"/>
                <w:szCs w:val="24"/>
              </w:rPr>
            </w:pPr>
            <w:r w:rsidRPr="001939E3">
              <w:rPr>
                <w:rFonts w:ascii="Garamond" w:hAnsi="Garamond"/>
                <w:sz w:val="24"/>
                <w:szCs w:val="24"/>
              </w:rPr>
              <w:t>Nnn [nn] ose Snn [nn] Wnnn [nn] ose Ennn [nn]] ose</w:t>
            </w:r>
          </w:p>
          <w:p w14:paraId="37A355D4" w14:textId="77777777" w:rsidR="00571C90" w:rsidRPr="001939E3" w:rsidRDefault="00571C90" w:rsidP="006D5D2E">
            <w:pPr>
              <w:rPr>
                <w:rFonts w:ascii="Garamond" w:hAnsi="Garamond"/>
                <w:sz w:val="24"/>
                <w:szCs w:val="24"/>
              </w:rPr>
            </w:pPr>
            <w:r w:rsidRPr="001939E3">
              <w:rPr>
                <w:rFonts w:ascii="Garamond" w:hAnsi="Garamond"/>
                <w:sz w:val="24"/>
                <w:szCs w:val="24"/>
              </w:rPr>
              <w:t>JO VA EXP ose</w:t>
            </w:r>
          </w:p>
          <w:p w14:paraId="1020700C" w14:textId="77777777" w:rsidR="00571C90" w:rsidRPr="001939E3" w:rsidRDefault="00571C90" w:rsidP="006D5D2E">
            <w:pPr>
              <w:rPr>
                <w:rFonts w:ascii="Garamond" w:hAnsi="Garamond"/>
                <w:sz w:val="24"/>
                <w:szCs w:val="24"/>
              </w:rPr>
            </w:pPr>
            <w:r w:rsidRPr="001939E3">
              <w:rPr>
                <w:rFonts w:ascii="Garamond" w:hAnsi="Garamond"/>
                <w:sz w:val="24"/>
                <w:szCs w:val="24"/>
              </w:rPr>
              <w:t>NOTAVBL ose</w:t>
            </w:r>
          </w:p>
          <w:p w14:paraId="47774185" w14:textId="77777777" w:rsidR="00571C90" w:rsidRPr="001939E3" w:rsidRDefault="00571C90" w:rsidP="006D5D2E">
            <w:pPr>
              <w:rPr>
                <w:rFonts w:ascii="Garamond" w:hAnsi="Garamond"/>
                <w:sz w:val="24"/>
                <w:szCs w:val="24"/>
              </w:rPr>
            </w:pPr>
            <w:r w:rsidRPr="001939E3">
              <w:rPr>
                <w:rFonts w:ascii="Garamond" w:hAnsi="Garamond"/>
                <w:sz w:val="24"/>
                <w:szCs w:val="24"/>
              </w:rPr>
              <w:t>NUK OFROHET</w:t>
            </w:r>
          </w:p>
        </w:tc>
      </w:tr>
      <w:tr w:rsidR="00896DD4" w:rsidRPr="001939E3" w14:paraId="7EE8017D" w14:textId="77777777" w:rsidTr="00EE46D0">
        <w:trPr>
          <w:trHeight w:val="377"/>
        </w:trPr>
        <w:tc>
          <w:tcPr>
            <w:tcW w:w="625" w:type="dxa"/>
          </w:tcPr>
          <w:p w14:paraId="784DB817" w14:textId="77777777" w:rsidR="00896DD4" w:rsidRPr="001939E3" w:rsidRDefault="00896DD4" w:rsidP="006D5D2E">
            <w:pPr>
              <w:ind w:right="-81"/>
              <w:rPr>
                <w:rFonts w:ascii="Garamond" w:hAnsi="Garamond"/>
                <w:sz w:val="24"/>
                <w:szCs w:val="24"/>
              </w:rPr>
            </w:pPr>
            <w:r w:rsidRPr="001939E3">
              <w:rPr>
                <w:rFonts w:ascii="Garamond" w:hAnsi="Garamond"/>
                <w:sz w:val="24"/>
                <w:szCs w:val="24"/>
              </w:rPr>
              <w:lastRenderedPageBreak/>
              <w:t>34</w:t>
            </w:r>
          </w:p>
        </w:tc>
        <w:tc>
          <w:tcPr>
            <w:tcW w:w="8640" w:type="dxa"/>
            <w:gridSpan w:val="4"/>
          </w:tcPr>
          <w:p w14:paraId="589C4AA2" w14:textId="75E15141" w:rsidR="00896DD4" w:rsidRPr="001939E3" w:rsidRDefault="00161A4B" w:rsidP="006D5D2E">
            <w:pPr>
              <w:rPr>
                <w:rFonts w:ascii="Garamond" w:hAnsi="Garamond"/>
                <w:sz w:val="24"/>
                <w:szCs w:val="24"/>
              </w:rPr>
            </w:pPr>
            <w:r w:rsidRPr="001939E3">
              <w:rPr>
                <w:rFonts w:ascii="Garamond" w:hAnsi="Garamond"/>
                <w:sz w:val="24"/>
                <w:szCs w:val="24"/>
              </w:rPr>
              <w:t>Resht i ri</w:t>
            </w:r>
          </w:p>
        </w:tc>
      </w:tr>
      <w:tr w:rsidR="00571C90" w:rsidRPr="001939E3" w14:paraId="6095C7CC" w14:textId="77777777" w:rsidTr="00E43D63">
        <w:trPr>
          <w:trHeight w:val="513"/>
        </w:trPr>
        <w:tc>
          <w:tcPr>
            <w:tcW w:w="625" w:type="dxa"/>
          </w:tcPr>
          <w:p w14:paraId="258E140B" w14:textId="77777777" w:rsidR="00571C90" w:rsidRPr="001939E3" w:rsidRDefault="00896DD4" w:rsidP="006D5D2E">
            <w:pPr>
              <w:ind w:right="-81"/>
              <w:rPr>
                <w:rFonts w:ascii="Garamond" w:hAnsi="Garamond"/>
                <w:sz w:val="24"/>
                <w:szCs w:val="24"/>
              </w:rPr>
            </w:pPr>
            <w:r w:rsidRPr="001939E3">
              <w:rPr>
                <w:rFonts w:ascii="Garamond" w:hAnsi="Garamond"/>
                <w:sz w:val="24"/>
                <w:szCs w:val="24"/>
              </w:rPr>
              <w:t>35</w:t>
            </w:r>
          </w:p>
        </w:tc>
        <w:tc>
          <w:tcPr>
            <w:tcW w:w="1620" w:type="dxa"/>
          </w:tcPr>
          <w:p w14:paraId="56A3B8BF" w14:textId="77777777" w:rsidR="00571C90" w:rsidRPr="001939E3" w:rsidRDefault="00571C90" w:rsidP="006D5D2E">
            <w:pPr>
              <w:ind w:left="8"/>
              <w:rPr>
                <w:rFonts w:ascii="Garamond" w:hAnsi="Garamond"/>
                <w:sz w:val="24"/>
                <w:szCs w:val="24"/>
              </w:rPr>
            </w:pPr>
            <w:r w:rsidRPr="001939E3">
              <w:rPr>
                <w:rFonts w:ascii="Garamond" w:hAnsi="Garamond"/>
                <w:sz w:val="24"/>
                <w:szCs w:val="24"/>
              </w:rPr>
              <w:t>Vërejtje (M)</w:t>
            </w:r>
          </w:p>
        </w:tc>
        <w:tc>
          <w:tcPr>
            <w:tcW w:w="1980" w:type="dxa"/>
          </w:tcPr>
          <w:p w14:paraId="61F34D8D" w14:textId="77777777" w:rsidR="00571C90" w:rsidRPr="001939E3" w:rsidRDefault="00571C90" w:rsidP="006D5D2E">
            <w:pPr>
              <w:ind w:left="8"/>
              <w:rPr>
                <w:rFonts w:ascii="Garamond" w:hAnsi="Garamond"/>
                <w:sz w:val="24"/>
                <w:szCs w:val="24"/>
              </w:rPr>
            </w:pPr>
            <w:r w:rsidRPr="001939E3">
              <w:rPr>
                <w:rFonts w:ascii="Garamond" w:hAnsi="Garamond"/>
                <w:sz w:val="24"/>
                <w:szCs w:val="24"/>
              </w:rPr>
              <w:t>Vërejtje, sipas nevojës</w:t>
            </w:r>
          </w:p>
        </w:tc>
        <w:tc>
          <w:tcPr>
            <w:tcW w:w="1980" w:type="dxa"/>
          </w:tcPr>
          <w:p w14:paraId="4DF31614" w14:textId="77777777" w:rsidR="00571C90" w:rsidRPr="001939E3" w:rsidRDefault="00571C90" w:rsidP="006D5D2E">
            <w:pPr>
              <w:ind w:left="8"/>
              <w:rPr>
                <w:rFonts w:ascii="Garamond" w:hAnsi="Garamond"/>
                <w:sz w:val="24"/>
                <w:szCs w:val="24"/>
              </w:rPr>
            </w:pPr>
            <w:r w:rsidRPr="001939E3">
              <w:rPr>
                <w:rFonts w:ascii="Garamond" w:hAnsi="Garamond"/>
                <w:sz w:val="24"/>
                <w:szCs w:val="24"/>
              </w:rPr>
              <w:t>RMK:</w:t>
            </w:r>
          </w:p>
        </w:tc>
        <w:tc>
          <w:tcPr>
            <w:tcW w:w="3060" w:type="dxa"/>
          </w:tcPr>
          <w:p w14:paraId="01A2E0C6" w14:textId="77777777" w:rsidR="00571C90" w:rsidRPr="001939E3" w:rsidRDefault="00571C90" w:rsidP="006D5D2E">
            <w:pPr>
              <w:ind w:left="8"/>
              <w:rPr>
                <w:rFonts w:ascii="Garamond" w:hAnsi="Garamond"/>
                <w:sz w:val="24"/>
                <w:szCs w:val="24"/>
              </w:rPr>
            </w:pPr>
            <w:r w:rsidRPr="001939E3">
              <w:rPr>
                <w:rFonts w:ascii="Garamond" w:hAnsi="Garamond"/>
                <w:sz w:val="24"/>
                <w:szCs w:val="24"/>
              </w:rPr>
              <w:t>Tekst i lirë deri në 256 karaktere ose NIL</w:t>
            </w:r>
          </w:p>
        </w:tc>
      </w:tr>
      <w:tr w:rsidR="00896DD4" w:rsidRPr="001939E3" w14:paraId="4C761BB4" w14:textId="77777777" w:rsidTr="00EE46D0">
        <w:trPr>
          <w:trHeight w:val="404"/>
        </w:trPr>
        <w:tc>
          <w:tcPr>
            <w:tcW w:w="625" w:type="dxa"/>
          </w:tcPr>
          <w:p w14:paraId="6D1EBBF8" w14:textId="77777777" w:rsidR="00896DD4" w:rsidRPr="001939E3" w:rsidRDefault="00896DD4" w:rsidP="006D5D2E">
            <w:pPr>
              <w:ind w:right="-81"/>
              <w:rPr>
                <w:rFonts w:ascii="Garamond" w:hAnsi="Garamond"/>
                <w:sz w:val="24"/>
                <w:szCs w:val="24"/>
              </w:rPr>
            </w:pPr>
            <w:r w:rsidRPr="001939E3">
              <w:rPr>
                <w:rFonts w:ascii="Garamond" w:hAnsi="Garamond"/>
                <w:sz w:val="24"/>
                <w:szCs w:val="24"/>
              </w:rPr>
              <w:t>36</w:t>
            </w:r>
          </w:p>
        </w:tc>
        <w:tc>
          <w:tcPr>
            <w:tcW w:w="8640" w:type="dxa"/>
            <w:gridSpan w:val="4"/>
          </w:tcPr>
          <w:p w14:paraId="4F1DFCBF" w14:textId="3EDECD38" w:rsidR="00896DD4" w:rsidRPr="001939E3" w:rsidRDefault="00161A4B" w:rsidP="006D5D2E">
            <w:pPr>
              <w:ind w:left="8"/>
              <w:rPr>
                <w:rFonts w:ascii="Garamond" w:hAnsi="Garamond"/>
                <w:sz w:val="24"/>
                <w:szCs w:val="24"/>
              </w:rPr>
            </w:pPr>
            <w:r w:rsidRPr="001939E3">
              <w:rPr>
                <w:rFonts w:ascii="Garamond" w:hAnsi="Garamond"/>
                <w:sz w:val="24"/>
                <w:szCs w:val="24"/>
              </w:rPr>
              <w:t>Resht i ri</w:t>
            </w:r>
          </w:p>
        </w:tc>
      </w:tr>
      <w:tr w:rsidR="00571C90" w:rsidRPr="001939E3" w14:paraId="04EC4D9B" w14:textId="77777777" w:rsidTr="00E43D63">
        <w:trPr>
          <w:trHeight w:val="513"/>
        </w:trPr>
        <w:tc>
          <w:tcPr>
            <w:tcW w:w="625" w:type="dxa"/>
          </w:tcPr>
          <w:p w14:paraId="6A11ACF1" w14:textId="77777777" w:rsidR="00571C90" w:rsidRPr="001939E3" w:rsidRDefault="00896DD4" w:rsidP="006D5D2E">
            <w:pPr>
              <w:ind w:right="-81"/>
              <w:rPr>
                <w:rFonts w:ascii="Garamond" w:hAnsi="Garamond"/>
                <w:sz w:val="24"/>
                <w:szCs w:val="24"/>
              </w:rPr>
            </w:pPr>
            <w:r w:rsidRPr="001939E3">
              <w:rPr>
                <w:rFonts w:ascii="Garamond" w:hAnsi="Garamond"/>
                <w:sz w:val="24"/>
                <w:szCs w:val="24"/>
              </w:rPr>
              <w:t>37</w:t>
            </w:r>
          </w:p>
        </w:tc>
        <w:tc>
          <w:tcPr>
            <w:tcW w:w="1620" w:type="dxa"/>
          </w:tcPr>
          <w:p w14:paraId="4324909D" w14:textId="77777777" w:rsidR="00571C90" w:rsidRPr="001939E3" w:rsidRDefault="00571C90" w:rsidP="006D5D2E">
            <w:pPr>
              <w:ind w:left="151"/>
              <w:rPr>
                <w:rFonts w:ascii="Garamond" w:hAnsi="Garamond"/>
                <w:sz w:val="24"/>
                <w:szCs w:val="24"/>
              </w:rPr>
            </w:pPr>
            <w:r w:rsidRPr="001939E3">
              <w:rPr>
                <w:rFonts w:ascii="Garamond" w:hAnsi="Garamond"/>
                <w:sz w:val="24"/>
                <w:szCs w:val="24"/>
              </w:rPr>
              <w:t>Këshillimi tjetër (M)</w:t>
            </w:r>
          </w:p>
        </w:tc>
        <w:tc>
          <w:tcPr>
            <w:tcW w:w="1980" w:type="dxa"/>
          </w:tcPr>
          <w:p w14:paraId="6CCCA28F" w14:textId="77777777" w:rsidR="00571C90" w:rsidRPr="001939E3" w:rsidRDefault="00571C90" w:rsidP="006D5D2E">
            <w:pPr>
              <w:rPr>
                <w:rFonts w:ascii="Garamond" w:hAnsi="Garamond"/>
                <w:sz w:val="24"/>
                <w:szCs w:val="24"/>
              </w:rPr>
            </w:pPr>
            <w:r w:rsidRPr="001939E3">
              <w:rPr>
                <w:rFonts w:ascii="Garamond" w:hAnsi="Garamond"/>
                <w:sz w:val="24"/>
                <w:szCs w:val="24"/>
              </w:rPr>
              <w:t>Viti, muaji, dita dhe koha në UTC</w:t>
            </w:r>
          </w:p>
        </w:tc>
        <w:tc>
          <w:tcPr>
            <w:tcW w:w="1980" w:type="dxa"/>
          </w:tcPr>
          <w:p w14:paraId="01854BC1" w14:textId="77777777" w:rsidR="00571C90" w:rsidRPr="001939E3" w:rsidRDefault="00571C90" w:rsidP="006D5D2E">
            <w:pPr>
              <w:rPr>
                <w:rFonts w:ascii="Garamond" w:hAnsi="Garamond"/>
                <w:sz w:val="24"/>
                <w:szCs w:val="24"/>
              </w:rPr>
            </w:pPr>
            <w:r w:rsidRPr="001939E3">
              <w:rPr>
                <w:rFonts w:ascii="Garamond" w:hAnsi="Garamond"/>
                <w:sz w:val="24"/>
                <w:szCs w:val="24"/>
              </w:rPr>
              <w:t>Këshillimi tjetër</w:t>
            </w:r>
          </w:p>
        </w:tc>
        <w:tc>
          <w:tcPr>
            <w:tcW w:w="3060" w:type="dxa"/>
          </w:tcPr>
          <w:p w14:paraId="71B7CBB4" w14:textId="77777777" w:rsidR="00571C90" w:rsidRPr="001939E3" w:rsidRDefault="00571C90" w:rsidP="006D5D2E">
            <w:pPr>
              <w:rPr>
                <w:rFonts w:ascii="Garamond" w:hAnsi="Garamond"/>
                <w:sz w:val="24"/>
                <w:szCs w:val="24"/>
              </w:rPr>
            </w:pPr>
            <w:r w:rsidRPr="001939E3">
              <w:rPr>
                <w:rFonts w:ascii="Garamond" w:hAnsi="Garamond"/>
                <w:sz w:val="24"/>
                <w:szCs w:val="24"/>
              </w:rPr>
              <w:t>nnnnnnnn/nnnnZ</w:t>
            </w:r>
          </w:p>
          <w:p w14:paraId="330EB91F" w14:textId="77777777" w:rsidR="00571C90" w:rsidRPr="001939E3" w:rsidRDefault="00571C90" w:rsidP="006D5D2E">
            <w:pPr>
              <w:rPr>
                <w:rFonts w:ascii="Garamond" w:hAnsi="Garamond"/>
                <w:sz w:val="24"/>
                <w:szCs w:val="24"/>
              </w:rPr>
            </w:pPr>
            <w:r w:rsidRPr="001939E3">
              <w:rPr>
                <w:rFonts w:ascii="Garamond" w:hAnsi="Garamond"/>
                <w:sz w:val="24"/>
                <w:szCs w:val="24"/>
              </w:rPr>
              <w:t>ose</w:t>
            </w:r>
          </w:p>
          <w:p w14:paraId="56E09B86" w14:textId="77777777" w:rsidR="00571C90" w:rsidRPr="001939E3" w:rsidRDefault="00571C90" w:rsidP="006D5D2E">
            <w:pPr>
              <w:rPr>
                <w:rFonts w:ascii="Garamond" w:hAnsi="Garamond"/>
                <w:sz w:val="24"/>
                <w:szCs w:val="24"/>
              </w:rPr>
            </w:pPr>
            <w:r w:rsidRPr="001939E3">
              <w:rPr>
                <w:rFonts w:ascii="Garamond" w:hAnsi="Garamond"/>
                <w:sz w:val="24"/>
                <w:szCs w:val="24"/>
              </w:rPr>
              <w:t>JO MË VONË SE nnnnnnnn/nnnnZ</w:t>
            </w:r>
          </w:p>
          <w:p w14:paraId="01BB458A" w14:textId="77777777" w:rsidR="00571C90" w:rsidRPr="001939E3" w:rsidRDefault="00571C90" w:rsidP="006D5D2E">
            <w:pPr>
              <w:rPr>
                <w:rFonts w:ascii="Garamond" w:hAnsi="Garamond"/>
                <w:sz w:val="24"/>
                <w:szCs w:val="24"/>
              </w:rPr>
            </w:pPr>
            <w:r w:rsidRPr="001939E3">
              <w:rPr>
                <w:rFonts w:ascii="Garamond" w:hAnsi="Garamond"/>
                <w:sz w:val="24"/>
                <w:szCs w:val="24"/>
              </w:rPr>
              <w:t>ose</w:t>
            </w:r>
          </w:p>
          <w:p w14:paraId="08677B27" w14:textId="20A2C9E1" w:rsidR="00571C90" w:rsidRPr="001939E3" w:rsidRDefault="00571C90" w:rsidP="002071AF">
            <w:pPr>
              <w:rPr>
                <w:rFonts w:ascii="Garamond" w:hAnsi="Garamond"/>
                <w:sz w:val="24"/>
                <w:szCs w:val="24"/>
              </w:rPr>
            </w:pPr>
            <w:r w:rsidRPr="001939E3">
              <w:rPr>
                <w:rFonts w:ascii="Garamond" w:hAnsi="Garamond"/>
                <w:sz w:val="24"/>
                <w:szCs w:val="24"/>
              </w:rPr>
              <w:t>ASNJË KËSHILLIM I MËTEJSHËM OSE DO TË LËSHOHET NGA nnnnnnnn/nnnnZ</w:t>
            </w:r>
          </w:p>
        </w:tc>
      </w:tr>
      <w:tr w:rsidR="00896DD4" w:rsidRPr="001939E3" w14:paraId="442DFEA2" w14:textId="77777777" w:rsidTr="003221C6">
        <w:trPr>
          <w:trHeight w:val="513"/>
        </w:trPr>
        <w:tc>
          <w:tcPr>
            <w:tcW w:w="9265" w:type="dxa"/>
            <w:gridSpan w:val="5"/>
          </w:tcPr>
          <w:p w14:paraId="7869F3E2" w14:textId="77777777" w:rsidR="00896DD4" w:rsidRPr="001939E3" w:rsidRDefault="00896DD4" w:rsidP="00896DD4">
            <w:pPr>
              <w:tabs>
                <w:tab w:val="left" w:pos="1766"/>
              </w:tabs>
              <w:spacing w:before="12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1</w:t>
            </w:r>
            <w:r w:rsidRPr="001939E3">
              <w:rPr>
                <w:rFonts w:ascii="Garamond" w:hAnsi="Garamond"/>
                <w:sz w:val="24"/>
                <w:szCs w:val="24"/>
              </w:rPr>
              <w:t xml:space="preserve">) </w:t>
            </w:r>
            <w:r w:rsidR="001021C4" w:rsidRPr="001939E3">
              <w:rPr>
                <w:rFonts w:ascii="Garamond" w:hAnsi="Garamond"/>
                <w:sz w:val="24"/>
                <w:szCs w:val="24"/>
              </w:rPr>
              <w:t>Përdoret vetëm kur mesazhi lëshohet për të treguar që një test ose një ushtrim është duke ndodhur. Kur përfshihet fjala ‘TEST’ ose shkurtimi ‘EXER’, mesazhi mund të përmbajë informacion që nuk duhet të përdoret nga ana operacionale ose ndryshe do të përfundojë menjëherë pas fjalës ‘TEST’.</w:t>
            </w:r>
          </w:p>
          <w:p w14:paraId="13BE2C14" w14:textId="77777777" w:rsidR="001021C4" w:rsidRPr="001939E3" w:rsidRDefault="001021C4" w:rsidP="00896DD4">
            <w:pPr>
              <w:tabs>
                <w:tab w:val="left" w:pos="1766"/>
              </w:tabs>
              <w:spacing w:before="12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2</w:t>
            </w:r>
            <w:r w:rsidRPr="001939E3">
              <w:rPr>
                <w:rFonts w:ascii="Garamond" w:hAnsi="Garamond"/>
                <w:sz w:val="24"/>
                <w:szCs w:val="24"/>
              </w:rPr>
              <w:t>) Termi’ ripezullim’ do të përdoret për depozitimet e hirit vullkanik që ngrihen nga era.</w:t>
            </w:r>
          </w:p>
          <w:p w14:paraId="01ADBB55" w14:textId="77777777" w:rsidR="001021C4" w:rsidRPr="001939E3" w:rsidRDefault="001021C4" w:rsidP="00896DD4">
            <w:pPr>
              <w:tabs>
                <w:tab w:val="left" w:pos="1766"/>
              </w:tabs>
              <w:spacing w:before="12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3</w:t>
            </w:r>
            <w:r w:rsidRPr="001939E3">
              <w:rPr>
                <w:rFonts w:ascii="Garamond" w:hAnsi="Garamond"/>
                <w:sz w:val="24"/>
                <w:szCs w:val="24"/>
              </w:rPr>
              <w:t>) Nëse është raportuar një re hiri vullkanik (e.g. AIREP) por që nuk është i</w:t>
            </w:r>
            <w:r w:rsidR="00EE46D0" w:rsidRPr="001939E3">
              <w:rPr>
                <w:rFonts w:ascii="Garamond" w:hAnsi="Garamond"/>
                <w:sz w:val="24"/>
                <w:szCs w:val="24"/>
              </w:rPr>
              <w:t xml:space="preserve"> i</w:t>
            </w:r>
            <w:r w:rsidRPr="001939E3">
              <w:rPr>
                <w:rFonts w:ascii="Garamond" w:hAnsi="Garamond"/>
                <w:sz w:val="24"/>
                <w:szCs w:val="24"/>
              </w:rPr>
              <w:t>dentifikueshëm nga të dhënat staelitore.</w:t>
            </w:r>
          </w:p>
          <w:p w14:paraId="00F86AF9" w14:textId="77777777" w:rsidR="001021C4" w:rsidRPr="001939E3" w:rsidRDefault="001021C4" w:rsidP="00896DD4">
            <w:pPr>
              <w:tabs>
                <w:tab w:val="left" w:pos="1766"/>
              </w:tabs>
              <w:spacing w:before="12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4</w:t>
            </w:r>
            <w:r w:rsidRPr="001939E3">
              <w:rPr>
                <w:rFonts w:ascii="Garamond" w:hAnsi="Garamond"/>
                <w:sz w:val="24"/>
                <w:szCs w:val="24"/>
              </w:rPr>
              <w:t>) Nj</w:t>
            </w:r>
            <w:r w:rsidR="00EE46D0" w:rsidRPr="001939E3">
              <w:rPr>
                <w:rFonts w:ascii="Garamond" w:hAnsi="Garamond"/>
                <w:sz w:val="24"/>
                <w:szCs w:val="24"/>
              </w:rPr>
              <w:t>ë</w:t>
            </w:r>
            <w:r w:rsidRPr="001939E3">
              <w:rPr>
                <w:rFonts w:ascii="Garamond" w:hAnsi="Garamond"/>
                <w:sz w:val="24"/>
                <w:szCs w:val="24"/>
              </w:rPr>
              <w:t xml:space="preserve"> vij</w:t>
            </w:r>
            <w:r w:rsidR="00EE46D0" w:rsidRPr="001939E3">
              <w:rPr>
                <w:rFonts w:ascii="Garamond" w:hAnsi="Garamond"/>
                <w:sz w:val="24"/>
                <w:szCs w:val="24"/>
              </w:rPr>
              <w:t>ë</w:t>
            </w:r>
            <w:r w:rsidRPr="001939E3">
              <w:rPr>
                <w:rFonts w:ascii="Garamond" w:hAnsi="Garamond"/>
                <w:sz w:val="24"/>
                <w:szCs w:val="24"/>
              </w:rPr>
              <w:t xml:space="preserve"> e drejt</w:t>
            </w:r>
            <w:r w:rsidR="00EE46D0" w:rsidRPr="001939E3">
              <w:rPr>
                <w:rFonts w:ascii="Garamond" w:hAnsi="Garamond"/>
                <w:sz w:val="24"/>
                <w:szCs w:val="24"/>
              </w:rPr>
              <w:t>ë</w:t>
            </w:r>
            <w:r w:rsidRPr="001939E3">
              <w:rPr>
                <w:rFonts w:ascii="Garamond" w:hAnsi="Garamond"/>
                <w:sz w:val="24"/>
                <w:szCs w:val="24"/>
              </w:rPr>
              <w:t xml:space="preserve"> nd</w:t>
            </w:r>
            <w:r w:rsidR="00EE46D0" w:rsidRPr="001939E3">
              <w:rPr>
                <w:rFonts w:ascii="Garamond" w:hAnsi="Garamond"/>
                <w:sz w:val="24"/>
                <w:szCs w:val="24"/>
              </w:rPr>
              <w:t>ë</w:t>
            </w:r>
            <w:r w:rsidRPr="001939E3">
              <w:rPr>
                <w:rFonts w:ascii="Garamond" w:hAnsi="Garamond"/>
                <w:sz w:val="24"/>
                <w:szCs w:val="24"/>
              </w:rPr>
              <w:t>rmjet dy pikave t</w:t>
            </w:r>
            <w:r w:rsidR="00EE46D0" w:rsidRPr="001939E3">
              <w:rPr>
                <w:rFonts w:ascii="Garamond" w:hAnsi="Garamond"/>
                <w:sz w:val="24"/>
                <w:szCs w:val="24"/>
              </w:rPr>
              <w:t>ë</w:t>
            </w:r>
            <w:r w:rsidRPr="001939E3">
              <w:rPr>
                <w:rFonts w:ascii="Garamond" w:hAnsi="Garamond"/>
                <w:sz w:val="24"/>
                <w:szCs w:val="24"/>
              </w:rPr>
              <w:t xml:space="preserve"> vizatuara n</w:t>
            </w:r>
            <w:r w:rsidR="00EE46D0" w:rsidRPr="001939E3">
              <w:rPr>
                <w:rFonts w:ascii="Garamond" w:hAnsi="Garamond"/>
                <w:sz w:val="24"/>
                <w:szCs w:val="24"/>
              </w:rPr>
              <w:t>ë</w:t>
            </w:r>
            <w:r w:rsidRPr="001939E3">
              <w:rPr>
                <w:rFonts w:ascii="Garamond" w:hAnsi="Garamond"/>
                <w:sz w:val="24"/>
                <w:szCs w:val="24"/>
              </w:rPr>
              <w:t xml:space="preserve"> nj</w:t>
            </w:r>
            <w:r w:rsidR="00EE46D0" w:rsidRPr="001939E3">
              <w:rPr>
                <w:rFonts w:ascii="Garamond" w:hAnsi="Garamond"/>
                <w:sz w:val="24"/>
                <w:szCs w:val="24"/>
              </w:rPr>
              <w:t>ë</w:t>
            </w:r>
            <w:r w:rsidRPr="001939E3">
              <w:rPr>
                <w:rFonts w:ascii="Garamond" w:hAnsi="Garamond"/>
                <w:sz w:val="24"/>
                <w:szCs w:val="24"/>
              </w:rPr>
              <w:t xml:space="preserve"> hart</w:t>
            </w:r>
            <w:r w:rsidR="00EE46D0" w:rsidRPr="001939E3">
              <w:rPr>
                <w:rFonts w:ascii="Garamond" w:hAnsi="Garamond"/>
                <w:sz w:val="24"/>
                <w:szCs w:val="24"/>
              </w:rPr>
              <w:t>ë</w:t>
            </w:r>
            <w:r w:rsidRPr="001939E3">
              <w:rPr>
                <w:rFonts w:ascii="Garamond" w:hAnsi="Garamond"/>
                <w:sz w:val="24"/>
                <w:szCs w:val="24"/>
              </w:rPr>
              <w:t xml:space="preserve"> n</w:t>
            </w:r>
            <w:r w:rsidR="00EE46D0" w:rsidRPr="001939E3">
              <w:rPr>
                <w:rFonts w:ascii="Garamond" w:hAnsi="Garamond"/>
                <w:sz w:val="24"/>
                <w:szCs w:val="24"/>
              </w:rPr>
              <w:t>ë</w:t>
            </w:r>
            <w:r w:rsidRPr="001939E3">
              <w:rPr>
                <w:rFonts w:ascii="Garamond" w:hAnsi="Garamond"/>
                <w:sz w:val="24"/>
                <w:szCs w:val="24"/>
              </w:rPr>
              <w:t xml:space="preserve"> projeksionin Mercator ose nj</w:t>
            </w:r>
            <w:r w:rsidR="00EE46D0" w:rsidRPr="001939E3">
              <w:rPr>
                <w:rFonts w:ascii="Garamond" w:hAnsi="Garamond"/>
                <w:sz w:val="24"/>
                <w:szCs w:val="24"/>
              </w:rPr>
              <w:t>ë</w:t>
            </w:r>
            <w:r w:rsidRPr="001939E3">
              <w:rPr>
                <w:rFonts w:ascii="Garamond" w:hAnsi="Garamond"/>
                <w:sz w:val="24"/>
                <w:szCs w:val="24"/>
              </w:rPr>
              <w:t xml:space="preserve"> vij</w:t>
            </w:r>
            <w:r w:rsidR="00EE46D0" w:rsidRPr="001939E3">
              <w:rPr>
                <w:rFonts w:ascii="Garamond" w:hAnsi="Garamond"/>
                <w:sz w:val="24"/>
                <w:szCs w:val="24"/>
              </w:rPr>
              <w:t>ë</w:t>
            </w:r>
            <w:r w:rsidRPr="001939E3">
              <w:rPr>
                <w:rFonts w:ascii="Garamond" w:hAnsi="Garamond"/>
                <w:sz w:val="24"/>
                <w:szCs w:val="24"/>
              </w:rPr>
              <w:t xml:space="preserve"> e drejt</w:t>
            </w:r>
            <w:r w:rsidR="00EE46D0" w:rsidRPr="001939E3">
              <w:rPr>
                <w:rFonts w:ascii="Garamond" w:hAnsi="Garamond"/>
                <w:sz w:val="24"/>
                <w:szCs w:val="24"/>
              </w:rPr>
              <w:t>ë</w:t>
            </w:r>
            <w:r w:rsidRPr="001939E3">
              <w:rPr>
                <w:rFonts w:ascii="Garamond" w:hAnsi="Garamond"/>
                <w:sz w:val="24"/>
                <w:szCs w:val="24"/>
              </w:rPr>
              <w:t xml:space="preserve"> nd</w:t>
            </w:r>
            <w:r w:rsidR="00EE46D0" w:rsidRPr="001939E3">
              <w:rPr>
                <w:rFonts w:ascii="Garamond" w:hAnsi="Garamond"/>
                <w:sz w:val="24"/>
                <w:szCs w:val="24"/>
              </w:rPr>
              <w:t>ë</w:t>
            </w:r>
            <w:r w:rsidRPr="001939E3">
              <w:rPr>
                <w:rFonts w:ascii="Garamond" w:hAnsi="Garamond"/>
                <w:sz w:val="24"/>
                <w:szCs w:val="24"/>
              </w:rPr>
              <w:t>rmjet dy pikave</w:t>
            </w:r>
            <w:r w:rsidR="00EE46D0" w:rsidRPr="001939E3">
              <w:rPr>
                <w:rFonts w:ascii="Garamond" w:hAnsi="Garamond"/>
                <w:sz w:val="24"/>
                <w:szCs w:val="24"/>
              </w:rPr>
              <w:t xml:space="preserve"> që krosojnë vijat e gjatësive gjeografike me një kënd konstant.</w:t>
            </w:r>
          </w:p>
          <w:p w14:paraId="27C4CE60" w14:textId="2EF6AEAD" w:rsidR="00B639A7" w:rsidRPr="001939E3" w:rsidRDefault="001021C4" w:rsidP="00EE46D0">
            <w:pPr>
              <w:tabs>
                <w:tab w:val="left" w:pos="1766"/>
              </w:tabs>
              <w:spacing w:before="12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5</w:t>
            </w:r>
            <w:r w:rsidRPr="001939E3">
              <w:rPr>
                <w:rFonts w:ascii="Garamond" w:hAnsi="Garamond"/>
                <w:sz w:val="24"/>
                <w:szCs w:val="24"/>
              </w:rPr>
              <w:t xml:space="preserve">) </w:t>
            </w:r>
            <w:r w:rsidR="00896DD4" w:rsidRPr="001939E3">
              <w:rPr>
                <w:rFonts w:ascii="Garamond" w:hAnsi="Garamond"/>
                <w:sz w:val="24"/>
                <w:szCs w:val="24"/>
              </w:rPr>
              <w:t>Deri në 4 shtresa të zgjedhura.</w:t>
            </w:r>
          </w:p>
        </w:tc>
      </w:tr>
    </w:tbl>
    <w:p w14:paraId="338E6AD0" w14:textId="77777777" w:rsidR="006D5D2E" w:rsidRPr="001939E3" w:rsidRDefault="006D5D2E" w:rsidP="006D5D2E">
      <w:pPr>
        <w:tabs>
          <w:tab w:val="left" w:pos="1766"/>
        </w:tabs>
        <w:rPr>
          <w:rFonts w:ascii="Garamond" w:hAnsi="Garamond"/>
          <w:sz w:val="24"/>
          <w:szCs w:val="24"/>
        </w:rPr>
      </w:pPr>
    </w:p>
    <w:p w14:paraId="3615A17F" w14:textId="77777777" w:rsidR="006D5D2E" w:rsidRPr="001939E3" w:rsidRDefault="006D5D2E" w:rsidP="006D5D2E">
      <w:pPr>
        <w:tabs>
          <w:tab w:val="left" w:pos="1766"/>
        </w:tabs>
        <w:jc w:val="center"/>
        <w:rPr>
          <w:rFonts w:ascii="Garamond" w:hAnsi="Garamond"/>
          <w:i/>
          <w:sz w:val="24"/>
          <w:szCs w:val="24"/>
        </w:rPr>
      </w:pPr>
      <w:r w:rsidRPr="001939E3">
        <w:rPr>
          <w:rFonts w:ascii="Garamond" w:hAnsi="Garamond"/>
          <w:i/>
          <w:sz w:val="24"/>
          <w:szCs w:val="24"/>
        </w:rPr>
        <w:t>Shtojca 7</w:t>
      </w:r>
    </w:p>
    <w:p w14:paraId="76E162B8" w14:textId="77777777" w:rsidR="006D5D2E" w:rsidRPr="001939E3" w:rsidRDefault="006D5D2E" w:rsidP="006D5D2E">
      <w:pPr>
        <w:tabs>
          <w:tab w:val="left" w:pos="1766"/>
        </w:tabs>
        <w:jc w:val="center"/>
        <w:rPr>
          <w:rFonts w:ascii="Garamond" w:hAnsi="Garamond"/>
          <w:b/>
          <w:sz w:val="24"/>
          <w:szCs w:val="24"/>
        </w:rPr>
      </w:pPr>
      <w:r w:rsidRPr="001939E3">
        <w:rPr>
          <w:rFonts w:ascii="Garamond" w:hAnsi="Garamond"/>
          <w:b/>
          <w:sz w:val="24"/>
          <w:szCs w:val="24"/>
        </w:rPr>
        <w:t>Model për këshillim për ciklonet tropikale</w:t>
      </w:r>
    </w:p>
    <w:p w14:paraId="3F95280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Fjalët kyçe:</w:t>
      </w:r>
    </w:p>
    <w:p w14:paraId="582D5FB2" w14:textId="77777777" w:rsidR="00EE46D0" w:rsidRPr="001939E3" w:rsidRDefault="00EE46D0" w:rsidP="00EE46D0">
      <w:pPr>
        <w:tabs>
          <w:tab w:val="left" w:pos="1766"/>
        </w:tabs>
        <w:rPr>
          <w:rFonts w:ascii="Garamond" w:hAnsi="Garamond"/>
          <w:sz w:val="24"/>
          <w:szCs w:val="24"/>
        </w:rPr>
      </w:pPr>
      <w:r w:rsidRPr="001939E3">
        <w:rPr>
          <w:rFonts w:ascii="Garamond" w:hAnsi="Garamond"/>
          <w:sz w:val="24"/>
          <w:szCs w:val="24"/>
        </w:rPr>
        <w:t>M = përfshirja e detyrueshme</w:t>
      </w:r>
    </w:p>
    <w:p w14:paraId="5FBD109F" w14:textId="77777777" w:rsidR="00EE46D0" w:rsidRPr="001939E3" w:rsidRDefault="00EE46D0" w:rsidP="00EE46D0">
      <w:pPr>
        <w:tabs>
          <w:tab w:val="left" w:pos="1766"/>
        </w:tabs>
        <w:rPr>
          <w:rFonts w:ascii="Garamond" w:hAnsi="Garamond"/>
          <w:sz w:val="24"/>
          <w:szCs w:val="24"/>
        </w:rPr>
      </w:pPr>
      <w:r w:rsidRPr="001939E3">
        <w:rPr>
          <w:rFonts w:ascii="Garamond" w:hAnsi="Garamond"/>
          <w:sz w:val="24"/>
          <w:szCs w:val="24"/>
        </w:rPr>
        <w:t>C = perfshirja opsionale, përfshirë kurdo që është e aplikueshme.</w:t>
      </w:r>
    </w:p>
    <w:p w14:paraId="73337F3F" w14:textId="77777777" w:rsidR="00EE46D0" w:rsidRPr="001939E3" w:rsidRDefault="00EE46D0" w:rsidP="00EE46D0">
      <w:pPr>
        <w:tabs>
          <w:tab w:val="left" w:pos="1766"/>
        </w:tabs>
        <w:rPr>
          <w:rFonts w:ascii="Garamond" w:hAnsi="Garamond"/>
          <w:sz w:val="24"/>
          <w:szCs w:val="24"/>
        </w:rPr>
      </w:pPr>
      <w:r w:rsidRPr="001939E3">
        <w:rPr>
          <w:rFonts w:ascii="Garamond" w:hAnsi="Garamond"/>
          <w:sz w:val="24"/>
          <w:szCs w:val="24"/>
        </w:rPr>
        <w:t>O = përfshirja opsionale;</w:t>
      </w:r>
    </w:p>
    <w:p w14:paraId="19A58BC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 = një rresht i dyfishtë tregon se teksti pas tij do të vendoset në rreshtin pasues.</w:t>
      </w:r>
    </w:p>
    <w:p w14:paraId="7EEFF66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i/>
          <w:sz w:val="24"/>
          <w:szCs w:val="24"/>
        </w:rPr>
        <w:t>Shënim 1</w:t>
      </w:r>
      <w:r w:rsidRPr="001939E3">
        <w:rPr>
          <w:rFonts w:ascii="Garamond" w:hAnsi="Garamond"/>
          <w:sz w:val="24"/>
          <w:szCs w:val="24"/>
        </w:rPr>
        <w:t>: diapazonet dhe rezolucionet për elementët numerikë të përfshirë në këshillat e ciklit tropikal tregohen në Shtojcën 8.</w:t>
      </w:r>
    </w:p>
    <w:p w14:paraId="56CBE41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i/>
          <w:sz w:val="24"/>
          <w:szCs w:val="24"/>
        </w:rPr>
        <w:t>Shënim 2</w:t>
      </w:r>
      <w:r w:rsidRPr="001939E3">
        <w:rPr>
          <w:rFonts w:ascii="Garamond" w:hAnsi="Garamond"/>
          <w:sz w:val="24"/>
          <w:szCs w:val="24"/>
        </w:rPr>
        <w:t>: shpjegimet për shkurtimet mund të gjenden në ICAO Doc 8400 ‘Procedurat për Shërbimet e Navigacionit Ajror - Shkurtesat dhe Kodet (PANS-ABC).</w:t>
      </w:r>
    </w:p>
    <w:p w14:paraId="66F951B1" w14:textId="77777777" w:rsidR="006D5D2E" w:rsidRPr="001939E3" w:rsidRDefault="00EE46D0" w:rsidP="006D5D2E">
      <w:pPr>
        <w:tabs>
          <w:tab w:val="left" w:pos="1766"/>
        </w:tabs>
        <w:spacing w:before="120"/>
        <w:rPr>
          <w:rFonts w:ascii="Garamond" w:hAnsi="Garamond"/>
          <w:sz w:val="24"/>
          <w:szCs w:val="24"/>
        </w:rPr>
      </w:pPr>
      <w:r w:rsidRPr="001939E3">
        <w:rPr>
          <w:rFonts w:ascii="Garamond" w:hAnsi="Garamond"/>
          <w:i/>
          <w:sz w:val="24"/>
          <w:szCs w:val="24"/>
        </w:rPr>
        <w:t>Shënim 3</w:t>
      </w:r>
      <w:r w:rsidRPr="001939E3">
        <w:rPr>
          <w:rFonts w:ascii="Garamond" w:hAnsi="Garamond"/>
          <w:sz w:val="24"/>
          <w:szCs w:val="24"/>
        </w:rPr>
        <w:t>: përfshirja e dy pikave</w:t>
      </w:r>
      <w:r w:rsidR="006D5D2E" w:rsidRPr="001939E3">
        <w:rPr>
          <w:rFonts w:ascii="Garamond" w:hAnsi="Garamond"/>
          <w:sz w:val="24"/>
          <w:szCs w:val="24"/>
        </w:rPr>
        <w:t xml:space="preserve"> pas secilit titull të elementit është e detyrueshme.</w:t>
      </w:r>
    </w:p>
    <w:p w14:paraId="05BFD443" w14:textId="77777777" w:rsidR="00EE46D0" w:rsidRPr="001939E3" w:rsidRDefault="00EE46D0" w:rsidP="006D5D2E">
      <w:pPr>
        <w:tabs>
          <w:tab w:val="left" w:pos="1766"/>
        </w:tabs>
        <w:spacing w:before="120" w:after="120"/>
        <w:rPr>
          <w:rFonts w:ascii="Garamond" w:hAnsi="Garamond"/>
          <w:sz w:val="24"/>
          <w:szCs w:val="24"/>
        </w:rPr>
      </w:pPr>
      <w:r w:rsidRPr="001939E3">
        <w:rPr>
          <w:rFonts w:ascii="Garamond" w:hAnsi="Garamond"/>
          <w:i/>
          <w:sz w:val="24"/>
          <w:szCs w:val="24"/>
        </w:rPr>
        <w:t>Shënim 4</w:t>
      </w:r>
      <w:r w:rsidRPr="001939E3">
        <w:rPr>
          <w:rFonts w:ascii="Garamond" w:hAnsi="Garamond"/>
          <w:sz w:val="24"/>
          <w:szCs w:val="24"/>
        </w:rPr>
        <w:t>: Numrat e rreshtit në kolonën ‘Ref.’ janë përfshirë vetëm për qartësi dhe lehtësi reference dhe nuk janë pjesë e këshillimit për hirin vullkanik.</w:t>
      </w:r>
    </w:p>
    <w:p w14:paraId="2B3EC377" w14:textId="77777777" w:rsidR="00EE46D0" w:rsidRPr="001939E3" w:rsidRDefault="00EE46D0" w:rsidP="006D5D2E">
      <w:pPr>
        <w:tabs>
          <w:tab w:val="left" w:pos="1766"/>
        </w:tabs>
        <w:spacing w:before="120" w:after="120"/>
        <w:rPr>
          <w:rFonts w:ascii="Garamond" w:hAnsi="Garamond"/>
          <w:sz w:val="24"/>
          <w:szCs w:val="24"/>
        </w:rPr>
      </w:pPr>
    </w:p>
    <w:tbl>
      <w:tblPr>
        <w:tblStyle w:val="TableGrid"/>
        <w:tblW w:w="9445" w:type="dxa"/>
        <w:tblLayout w:type="fixed"/>
        <w:tblLook w:val="04A0" w:firstRow="1" w:lastRow="0" w:firstColumn="1" w:lastColumn="0" w:noHBand="0" w:noVBand="1"/>
      </w:tblPr>
      <w:tblGrid>
        <w:gridCol w:w="535"/>
        <w:gridCol w:w="1440"/>
        <w:gridCol w:w="2430"/>
        <w:gridCol w:w="1800"/>
        <w:gridCol w:w="3240"/>
      </w:tblGrid>
      <w:tr w:rsidR="003221C6" w:rsidRPr="001939E3" w14:paraId="02A29F70" w14:textId="77777777" w:rsidTr="004E2BE1">
        <w:tc>
          <w:tcPr>
            <w:tcW w:w="535" w:type="dxa"/>
          </w:tcPr>
          <w:p w14:paraId="21DD7DC1" w14:textId="77777777" w:rsidR="003221C6" w:rsidRPr="001939E3" w:rsidRDefault="004E2BE1" w:rsidP="006D5D2E">
            <w:pPr>
              <w:ind w:right="-81"/>
              <w:rPr>
                <w:rFonts w:ascii="Garamond" w:hAnsi="Garamond"/>
                <w:sz w:val="24"/>
                <w:szCs w:val="24"/>
              </w:rPr>
            </w:pPr>
            <w:r w:rsidRPr="001939E3">
              <w:rPr>
                <w:rFonts w:ascii="Garamond" w:hAnsi="Garamond"/>
                <w:sz w:val="24"/>
                <w:szCs w:val="24"/>
              </w:rPr>
              <w:lastRenderedPageBreak/>
              <w:t>Ref.</w:t>
            </w:r>
          </w:p>
        </w:tc>
        <w:tc>
          <w:tcPr>
            <w:tcW w:w="1440" w:type="dxa"/>
          </w:tcPr>
          <w:p w14:paraId="492E2091" w14:textId="77777777" w:rsidR="003221C6" w:rsidRPr="001939E3" w:rsidRDefault="003221C6" w:rsidP="006D5D2E">
            <w:pPr>
              <w:ind w:left="8"/>
              <w:rPr>
                <w:rFonts w:ascii="Garamond" w:hAnsi="Garamond"/>
                <w:sz w:val="24"/>
                <w:szCs w:val="24"/>
              </w:rPr>
            </w:pPr>
            <w:r w:rsidRPr="001939E3">
              <w:rPr>
                <w:rFonts w:ascii="Garamond" w:hAnsi="Garamond"/>
                <w:sz w:val="24"/>
                <w:szCs w:val="24"/>
              </w:rPr>
              <w:t xml:space="preserve">Element </w:t>
            </w:r>
          </w:p>
        </w:tc>
        <w:tc>
          <w:tcPr>
            <w:tcW w:w="2430" w:type="dxa"/>
          </w:tcPr>
          <w:p w14:paraId="09A43126" w14:textId="77777777" w:rsidR="003221C6" w:rsidRPr="001939E3" w:rsidRDefault="003221C6" w:rsidP="006D5D2E">
            <w:pPr>
              <w:ind w:left="8"/>
              <w:rPr>
                <w:rFonts w:ascii="Garamond" w:hAnsi="Garamond"/>
                <w:sz w:val="24"/>
                <w:szCs w:val="24"/>
              </w:rPr>
            </w:pPr>
            <w:r w:rsidRPr="001939E3">
              <w:rPr>
                <w:rFonts w:ascii="Garamond" w:hAnsi="Garamond"/>
                <w:sz w:val="24"/>
                <w:szCs w:val="24"/>
              </w:rPr>
              <w:t>Përmbajtje të hollësishme</w:t>
            </w:r>
          </w:p>
        </w:tc>
        <w:tc>
          <w:tcPr>
            <w:tcW w:w="5040" w:type="dxa"/>
            <w:gridSpan w:val="2"/>
          </w:tcPr>
          <w:p w14:paraId="7AFE2371" w14:textId="77777777" w:rsidR="003221C6" w:rsidRPr="001939E3" w:rsidRDefault="003221C6" w:rsidP="006D5D2E">
            <w:pPr>
              <w:ind w:left="8"/>
              <w:rPr>
                <w:rFonts w:ascii="Garamond" w:hAnsi="Garamond"/>
                <w:sz w:val="24"/>
                <w:szCs w:val="24"/>
              </w:rPr>
            </w:pPr>
            <w:r w:rsidRPr="001939E3">
              <w:rPr>
                <w:rFonts w:ascii="Garamond" w:hAnsi="Garamond"/>
                <w:sz w:val="24"/>
                <w:szCs w:val="24"/>
              </w:rPr>
              <w:t>Model (et)</w:t>
            </w:r>
          </w:p>
        </w:tc>
      </w:tr>
      <w:tr w:rsidR="004E2BE1" w:rsidRPr="001939E3" w14:paraId="434CCF21" w14:textId="77777777" w:rsidTr="004E2BE1">
        <w:trPr>
          <w:trHeight w:val="597"/>
        </w:trPr>
        <w:tc>
          <w:tcPr>
            <w:tcW w:w="535" w:type="dxa"/>
          </w:tcPr>
          <w:p w14:paraId="33CB490E" w14:textId="77777777" w:rsidR="004E2BE1" w:rsidRPr="001939E3" w:rsidRDefault="004E2BE1" w:rsidP="006D5D2E">
            <w:pPr>
              <w:ind w:right="-81"/>
              <w:rPr>
                <w:rFonts w:ascii="Garamond" w:hAnsi="Garamond"/>
                <w:sz w:val="24"/>
                <w:szCs w:val="24"/>
              </w:rPr>
            </w:pPr>
            <w:r w:rsidRPr="001939E3">
              <w:rPr>
                <w:rFonts w:ascii="Garamond" w:hAnsi="Garamond"/>
                <w:sz w:val="24"/>
                <w:szCs w:val="24"/>
              </w:rPr>
              <w:t>1</w:t>
            </w:r>
          </w:p>
        </w:tc>
        <w:tc>
          <w:tcPr>
            <w:tcW w:w="1440" w:type="dxa"/>
          </w:tcPr>
          <w:p w14:paraId="18BE6EDD" w14:textId="77777777" w:rsidR="004E2BE1" w:rsidRPr="001939E3" w:rsidRDefault="004E2BE1" w:rsidP="006D5D2E">
            <w:pPr>
              <w:ind w:right="-81"/>
              <w:rPr>
                <w:rFonts w:ascii="Garamond" w:hAnsi="Garamond"/>
                <w:sz w:val="24"/>
                <w:szCs w:val="24"/>
              </w:rPr>
            </w:pPr>
            <w:r w:rsidRPr="001939E3">
              <w:rPr>
                <w:rFonts w:ascii="Garamond" w:hAnsi="Garamond"/>
                <w:sz w:val="24"/>
                <w:szCs w:val="24"/>
              </w:rPr>
              <w:t>Identifikimi i llojit të mesazhit (M)</w:t>
            </w:r>
          </w:p>
        </w:tc>
        <w:tc>
          <w:tcPr>
            <w:tcW w:w="2430" w:type="dxa"/>
          </w:tcPr>
          <w:p w14:paraId="5CAFD76B" w14:textId="77777777" w:rsidR="004E2BE1" w:rsidRPr="001939E3" w:rsidRDefault="004E2BE1" w:rsidP="006D5D2E">
            <w:pPr>
              <w:ind w:left="8"/>
              <w:rPr>
                <w:rFonts w:ascii="Garamond" w:hAnsi="Garamond"/>
                <w:sz w:val="24"/>
                <w:szCs w:val="24"/>
              </w:rPr>
            </w:pPr>
            <w:r w:rsidRPr="001939E3">
              <w:rPr>
                <w:rFonts w:ascii="Garamond" w:hAnsi="Garamond"/>
                <w:sz w:val="24"/>
                <w:szCs w:val="24"/>
              </w:rPr>
              <w:t>Lloji i mesazhit</w:t>
            </w:r>
          </w:p>
        </w:tc>
        <w:tc>
          <w:tcPr>
            <w:tcW w:w="5040" w:type="dxa"/>
            <w:gridSpan w:val="2"/>
          </w:tcPr>
          <w:p w14:paraId="60E81A7B" w14:textId="77777777" w:rsidR="004E2BE1" w:rsidRPr="001939E3" w:rsidRDefault="004E2BE1" w:rsidP="006D5D2E">
            <w:pPr>
              <w:spacing w:line="276" w:lineRule="auto"/>
              <w:ind w:left="8"/>
              <w:rPr>
                <w:rFonts w:ascii="Garamond" w:hAnsi="Garamond"/>
                <w:sz w:val="24"/>
                <w:szCs w:val="24"/>
              </w:rPr>
            </w:pPr>
            <w:r w:rsidRPr="001939E3">
              <w:rPr>
                <w:rFonts w:ascii="Garamond" w:hAnsi="Garamond"/>
                <w:sz w:val="24"/>
                <w:szCs w:val="24"/>
              </w:rPr>
              <w:t>TC ADVISORY</w:t>
            </w:r>
          </w:p>
        </w:tc>
      </w:tr>
      <w:tr w:rsidR="004E2BE1" w:rsidRPr="001939E3" w14:paraId="27D1B7FB" w14:textId="77777777" w:rsidTr="00DB33CC">
        <w:trPr>
          <w:trHeight w:val="597"/>
        </w:trPr>
        <w:tc>
          <w:tcPr>
            <w:tcW w:w="535" w:type="dxa"/>
          </w:tcPr>
          <w:p w14:paraId="74B2F4C9" w14:textId="77777777" w:rsidR="004E2BE1" w:rsidRPr="001939E3" w:rsidRDefault="004E2BE1" w:rsidP="006D5D2E">
            <w:pPr>
              <w:ind w:right="-81"/>
              <w:rPr>
                <w:rFonts w:ascii="Garamond" w:hAnsi="Garamond"/>
                <w:sz w:val="24"/>
                <w:szCs w:val="24"/>
              </w:rPr>
            </w:pPr>
            <w:r w:rsidRPr="001939E3">
              <w:rPr>
                <w:rFonts w:ascii="Garamond" w:hAnsi="Garamond"/>
                <w:sz w:val="24"/>
                <w:szCs w:val="24"/>
              </w:rPr>
              <w:t>2</w:t>
            </w:r>
          </w:p>
        </w:tc>
        <w:tc>
          <w:tcPr>
            <w:tcW w:w="8910" w:type="dxa"/>
            <w:gridSpan w:val="4"/>
          </w:tcPr>
          <w:p w14:paraId="1065AE05" w14:textId="77777777" w:rsidR="004E2BE1" w:rsidRPr="001939E3" w:rsidRDefault="004E2BE1" w:rsidP="006D5D2E">
            <w:pPr>
              <w:spacing w:line="276" w:lineRule="auto"/>
              <w:ind w:left="8"/>
              <w:rPr>
                <w:rFonts w:ascii="Garamond" w:hAnsi="Garamond"/>
                <w:sz w:val="24"/>
                <w:szCs w:val="24"/>
              </w:rPr>
            </w:pPr>
          </w:p>
        </w:tc>
      </w:tr>
      <w:tr w:rsidR="004E2BE1" w:rsidRPr="001939E3" w14:paraId="5CB67EB6" w14:textId="77777777" w:rsidTr="004E2BE1">
        <w:trPr>
          <w:trHeight w:val="597"/>
        </w:trPr>
        <w:tc>
          <w:tcPr>
            <w:tcW w:w="535" w:type="dxa"/>
          </w:tcPr>
          <w:p w14:paraId="338BDA92" w14:textId="77777777" w:rsidR="004E2BE1" w:rsidRPr="001939E3" w:rsidRDefault="004E2BE1" w:rsidP="004E2BE1">
            <w:pPr>
              <w:ind w:left="8"/>
              <w:rPr>
                <w:rFonts w:ascii="Garamond" w:hAnsi="Garamond"/>
                <w:sz w:val="24"/>
                <w:szCs w:val="24"/>
              </w:rPr>
            </w:pPr>
            <w:r w:rsidRPr="001939E3">
              <w:rPr>
                <w:rFonts w:ascii="Garamond" w:hAnsi="Garamond"/>
                <w:sz w:val="24"/>
                <w:szCs w:val="24"/>
              </w:rPr>
              <w:t>3</w:t>
            </w:r>
          </w:p>
        </w:tc>
        <w:tc>
          <w:tcPr>
            <w:tcW w:w="1440" w:type="dxa"/>
          </w:tcPr>
          <w:p w14:paraId="174CEA55" w14:textId="77777777" w:rsidR="004E2BE1" w:rsidRPr="001939E3" w:rsidRDefault="004E2BE1" w:rsidP="004E2BE1">
            <w:pPr>
              <w:ind w:left="8"/>
              <w:rPr>
                <w:rFonts w:ascii="Garamond" w:hAnsi="Garamond"/>
                <w:sz w:val="24"/>
                <w:szCs w:val="24"/>
              </w:rPr>
            </w:pPr>
            <w:r w:rsidRPr="001939E3">
              <w:rPr>
                <w:rFonts w:ascii="Garamond" w:hAnsi="Garamond"/>
                <w:sz w:val="24"/>
                <w:szCs w:val="24"/>
              </w:rPr>
              <w:t>Treguesi i statusit (C) (</w:t>
            </w:r>
            <w:r w:rsidRPr="001939E3">
              <w:rPr>
                <w:rFonts w:ascii="Garamond" w:hAnsi="Garamond"/>
                <w:sz w:val="24"/>
                <w:szCs w:val="24"/>
                <w:vertAlign w:val="superscript"/>
              </w:rPr>
              <w:t>1</w:t>
            </w:r>
            <w:r w:rsidRPr="001939E3">
              <w:rPr>
                <w:rFonts w:ascii="Garamond" w:hAnsi="Garamond"/>
                <w:sz w:val="24"/>
                <w:szCs w:val="24"/>
              </w:rPr>
              <w:t>)</w:t>
            </w:r>
          </w:p>
        </w:tc>
        <w:tc>
          <w:tcPr>
            <w:tcW w:w="2430" w:type="dxa"/>
          </w:tcPr>
          <w:p w14:paraId="7CC689CE" w14:textId="77777777" w:rsidR="004E2BE1" w:rsidRPr="001939E3" w:rsidRDefault="004E2BE1" w:rsidP="004E2BE1">
            <w:pPr>
              <w:ind w:left="8"/>
              <w:rPr>
                <w:rFonts w:ascii="Garamond" w:hAnsi="Garamond"/>
                <w:sz w:val="24"/>
                <w:szCs w:val="24"/>
              </w:rPr>
            </w:pPr>
            <w:r w:rsidRPr="001939E3">
              <w:rPr>
                <w:rFonts w:ascii="Garamond" w:hAnsi="Garamond"/>
                <w:sz w:val="24"/>
                <w:szCs w:val="24"/>
              </w:rPr>
              <w:t>Treguesi i testit ose ushtrimit</w:t>
            </w:r>
          </w:p>
        </w:tc>
        <w:tc>
          <w:tcPr>
            <w:tcW w:w="1800" w:type="dxa"/>
          </w:tcPr>
          <w:p w14:paraId="67A19640" w14:textId="77777777" w:rsidR="004E2BE1" w:rsidRPr="001939E3" w:rsidRDefault="004E2BE1" w:rsidP="004E2BE1">
            <w:pPr>
              <w:spacing w:line="276" w:lineRule="auto"/>
              <w:ind w:left="8"/>
              <w:rPr>
                <w:rFonts w:ascii="Garamond" w:hAnsi="Garamond"/>
                <w:sz w:val="24"/>
                <w:szCs w:val="24"/>
              </w:rPr>
            </w:pPr>
            <w:r w:rsidRPr="001939E3">
              <w:rPr>
                <w:rFonts w:ascii="Garamond" w:hAnsi="Garamond"/>
                <w:sz w:val="24"/>
                <w:szCs w:val="24"/>
              </w:rPr>
              <w:t>STATUS:</w:t>
            </w:r>
          </w:p>
        </w:tc>
        <w:tc>
          <w:tcPr>
            <w:tcW w:w="3240" w:type="dxa"/>
          </w:tcPr>
          <w:p w14:paraId="3D0DFD2D" w14:textId="77777777" w:rsidR="004E2BE1" w:rsidRPr="001939E3" w:rsidRDefault="004E2BE1" w:rsidP="004E2BE1">
            <w:pPr>
              <w:spacing w:line="276" w:lineRule="auto"/>
              <w:ind w:left="8"/>
              <w:rPr>
                <w:rFonts w:ascii="Garamond" w:hAnsi="Garamond"/>
                <w:sz w:val="24"/>
                <w:szCs w:val="24"/>
              </w:rPr>
            </w:pPr>
            <w:r w:rsidRPr="001939E3">
              <w:rPr>
                <w:rFonts w:ascii="Garamond" w:hAnsi="Garamond"/>
                <w:sz w:val="24"/>
                <w:szCs w:val="24"/>
              </w:rPr>
              <w:t>TEST ose EXER</w:t>
            </w:r>
          </w:p>
        </w:tc>
      </w:tr>
      <w:tr w:rsidR="004E2BE1" w:rsidRPr="001939E3" w14:paraId="0864EADA" w14:textId="77777777" w:rsidTr="00DB33CC">
        <w:trPr>
          <w:trHeight w:val="597"/>
        </w:trPr>
        <w:tc>
          <w:tcPr>
            <w:tcW w:w="535" w:type="dxa"/>
          </w:tcPr>
          <w:p w14:paraId="60280460" w14:textId="77777777" w:rsidR="004E2BE1" w:rsidRPr="001939E3" w:rsidRDefault="004E2BE1" w:rsidP="004E2BE1">
            <w:pPr>
              <w:ind w:left="8"/>
              <w:rPr>
                <w:rFonts w:ascii="Garamond" w:hAnsi="Garamond"/>
                <w:sz w:val="24"/>
                <w:szCs w:val="24"/>
              </w:rPr>
            </w:pPr>
            <w:r w:rsidRPr="001939E3">
              <w:rPr>
                <w:rFonts w:ascii="Garamond" w:hAnsi="Garamond"/>
                <w:sz w:val="24"/>
                <w:szCs w:val="24"/>
              </w:rPr>
              <w:t>4</w:t>
            </w:r>
          </w:p>
        </w:tc>
        <w:tc>
          <w:tcPr>
            <w:tcW w:w="8910" w:type="dxa"/>
            <w:gridSpan w:val="4"/>
          </w:tcPr>
          <w:p w14:paraId="7A3CC52B" w14:textId="77777777" w:rsidR="004E2BE1" w:rsidRPr="001939E3" w:rsidRDefault="004E2BE1" w:rsidP="004E2BE1">
            <w:pPr>
              <w:spacing w:line="276" w:lineRule="auto"/>
              <w:ind w:left="8"/>
              <w:rPr>
                <w:rFonts w:ascii="Garamond" w:hAnsi="Garamond"/>
                <w:sz w:val="24"/>
                <w:szCs w:val="24"/>
              </w:rPr>
            </w:pPr>
          </w:p>
        </w:tc>
      </w:tr>
      <w:tr w:rsidR="003221C6" w:rsidRPr="001939E3" w14:paraId="1A10D055" w14:textId="77777777" w:rsidTr="004E2BE1">
        <w:trPr>
          <w:trHeight w:val="604"/>
        </w:trPr>
        <w:tc>
          <w:tcPr>
            <w:tcW w:w="535" w:type="dxa"/>
          </w:tcPr>
          <w:p w14:paraId="229253C9" w14:textId="77777777" w:rsidR="003221C6" w:rsidRPr="001939E3" w:rsidRDefault="004E2BE1" w:rsidP="006D5D2E">
            <w:pPr>
              <w:ind w:right="-81"/>
              <w:rPr>
                <w:rFonts w:ascii="Garamond" w:hAnsi="Garamond"/>
                <w:sz w:val="24"/>
                <w:szCs w:val="24"/>
              </w:rPr>
            </w:pPr>
            <w:r w:rsidRPr="001939E3">
              <w:rPr>
                <w:rFonts w:ascii="Garamond" w:hAnsi="Garamond"/>
                <w:sz w:val="24"/>
                <w:szCs w:val="24"/>
              </w:rPr>
              <w:t>5</w:t>
            </w:r>
          </w:p>
        </w:tc>
        <w:tc>
          <w:tcPr>
            <w:tcW w:w="1440" w:type="dxa"/>
          </w:tcPr>
          <w:p w14:paraId="62A50E66" w14:textId="77777777" w:rsidR="003221C6" w:rsidRPr="001939E3" w:rsidRDefault="003221C6" w:rsidP="006D5D2E">
            <w:pPr>
              <w:ind w:right="-81"/>
              <w:rPr>
                <w:rFonts w:ascii="Garamond" w:hAnsi="Garamond"/>
                <w:sz w:val="24"/>
                <w:szCs w:val="24"/>
              </w:rPr>
            </w:pPr>
            <w:r w:rsidRPr="001939E3">
              <w:rPr>
                <w:rFonts w:ascii="Garamond" w:hAnsi="Garamond"/>
                <w:sz w:val="24"/>
                <w:szCs w:val="24"/>
              </w:rPr>
              <w:t>Koha e origjinës</w:t>
            </w:r>
            <w:r w:rsidR="00990C8F" w:rsidRPr="001939E3">
              <w:rPr>
                <w:rFonts w:ascii="Garamond" w:hAnsi="Garamond"/>
                <w:sz w:val="24"/>
                <w:szCs w:val="24"/>
              </w:rPr>
              <w:t xml:space="preserve"> (M)</w:t>
            </w:r>
          </w:p>
        </w:tc>
        <w:tc>
          <w:tcPr>
            <w:tcW w:w="2430" w:type="dxa"/>
          </w:tcPr>
          <w:p w14:paraId="71264AB9" w14:textId="77777777" w:rsidR="003221C6" w:rsidRPr="001939E3" w:rsidRDefault="003221C6" w:rsidP="006D5D2E">
            <w:pPr>
              <w:ind w:left="8"/>
              <w:rPr>
                <w:rFonts w:ascii="Garamond" w:hAnsi="Garamond"/>
                <w:sz w:val="24"/>
                <w:szCs w:val="24"/>
              </w:rPr>
            </w:pPr>
            <w:r w:rsidRPr="001939E3">
              <w:rPr>
                <w:rFonts w:ascii="Garamond" w:hAnsi="Garamond"/>
                <w:sz w:val="24"/>
                <w:szCs w:val="24"/>
              </w:rPr>
              <w:t>Viti, muaji, dita dhe koha në UTC të lëshuar</w:t>
            </w:r>
          </w:p>
        </w:tc>
        <w:tc>
          <w:tcPr>
            <w:tcW w:w="1800" w:type="dxa"/>
          </w:tcPr>
          <w:p w14:paraId="650D9C15" w14:textId="77777777" w:rsidR="003221C6" w:rsidRPr="001939E3" w:rsidRDefault="003221C6" w:rsidP="006D5D2E">
            <w:pPr>
              <w:spacing w:line="276" w:lineRule="auto"/>
              <w:ind w:left="8"/>
              <w:rPr>
                <w:rFonts w:ascii="Garamond" w:hAnsi="Garamond"/>
                <w:sz w:val="24"/>
                <w:szCs w:val="24"/>
              </w:rPr>
            </w:pPr>
            <w:r w:rsidRPr="001939E3">
              <w:rPr>
                <w:rFonts w:ascii="Garamond" w:hAnsi="Garamond"/>
                <w:sz w:val="24"/>
                <w:szCs w:val="24"/>
              </w:rPr>
              <w:t>DTG:</w:t>
            </w:r>
          </w:p>
        </w:tc>
        <w:tc>
          <w:tcPr>
            <w:tcW w:w="3240" w:type="dxa"/>
          </w:tcPr>
          <w:p w14:paraId="5629BBA7" w14:textId="77777777" w:rsidR="003221C6" w:rsidRPr="001939E3" w:rsidRDefault="003221C6" w:rsidP="006D5D2E">
            <w:pPr>
              <w:spacing w:line="276" w:lineRule="auto"/>
              <w:ind w:left="8"/>
              <w:rPr>
                <w:rFonts w:ascii="Garamond" w:hAnsi="Garamond"/>
                <w:sz w:val="24"/>
                <w:szCs w:val="24"/>
              </w:rPr>
            </w:pPr>
            <w:r w:rsidRPr="001939E3">
              <w:rPr>
                <w:rFonts w:ascii="Garamond" w:hAnsi="Garamond"/>
                <w:sz w:val="24"/>
                <w:szCs w:val="24"/>
              </w:rPr>
              <w:t>nnnnnnnn/nnnnZ</w:t>
            </w:r>
          </w:p>
        </w:tc>
      </w:tr>
      <w:tr w:rsidR="004E2BE1" w:rsidRPr="001939E3" w14:paraId="3F0C4B5F" w14:textId="77777777" w:rsidTr="00DB33CC">
        <w:trPr>
          <w:trHeight w:val="604"/>
        </w:trPr>
        <w:tc>
          <w:tcPr>
            <w:tcW w:w="535" w:type="dxa"/>
          </w:tcPr>
          <w:p w14:paraId="12151E7B" w14:textId="77777777" w:rsidR="004E2BE1" w:rsidRPr="001939E3" w:rsidRDefault="004E2BE1" w:rsidP="006D5D2E">
            <w:pPr>
              <w:ind w:right="-81"/>
              <w:rPr>
                <w:rFonts w:ascii="Garamond" w:hAnsi="Garamond"/>
                <w:sz w:val="24"/>
                <w:szCs w:val="24"/>
              </w:rPr>
            </w:pPr>
            <w:r w:rsidRPr="001939E3">
              <w:rPr>
                <w:rFonts w:ascii="Garamond" w:hAnsi="Garamond"/>
                <w:sz w:val="24"/>
                <w:szCs w:val="24"/>
              </w:rPr>
              <w:t>6</w:t>
            </w:r>
          </w:p>
        </w:tc>
        <w:tc>
          <w:tcPr>
            <w:tcW w:w="8910" w:type="dxa"/>
            <w:gridSpan w:val="4"/>
          </w:tcPr>
          <w:p w14:paraId="4F3F00BE" w14:textId="77777777" w:rsidR="004E2BE1" w:rsidRPr="001939E3" w:rsidRDefault="004E2BE1" w:rsidP="006D5D2E">
            <w:pPr>
              <w:spacing w:line="276" w:lineRule="auto"/>
              <w:ind w:left="8"/>
              <w:rPr>
                <w:rFonts w:ascii="Garamond" w:hAnsi="Garamond"/>
                <w:sz w:val="24"/>
                <w:szCs w:val="24"/>
              </w:rPr>
            </w:pPr>
          </w:p>
        </w:tc>
      </w:tr>
      <w:tr w:rsidR="003221C6" w:rsidRPr="001939E3" w14:paraId="6E1C80DE" w14:textId="77777777" w:rsidTr="004E2BE1">
        <w:tc>
          <w:tcPr>
            <w:tcW w:w="535" w:type="dxa"/>
          </w:tcPr>
          <w:p w14:paraId="55B446E3" w14:textId="77777777" w:rsidR="003221C6" w:rsidRPr="001939E3" w:rsidRDefault="004E2BE1" w:rsidP="006D5D2E">
            <w:pPr>
              <w:ind w:right="-81"/>
              <w:rPr>
                <w:rFonts w:ascii="Garamond" w:hAnsi="Garamond"/>
                <w:sz w:val="24"/>
                <w:szCs w:val="24"/>
              </w:rPr>
            </w:pPr>
            <w:r w:rsidRPr="001939E3">
              <w:rPr>
                <w:rFonts w:ascii="Garamond" w:hAnsi="Garamond"/>
                <w:sz w:val="24"/>
                <w:szCs w:val="24"/>
              </w:rPr>
              <w:t>7</w:t>
            </w:r>
          </w:p>
        </w:tc>
        <w:tc>
          <w:tcPr>
            <w:tcW w:w="1440" w:type="dxa"/>
          </w:tcPr>
          <w:p w14:paraId="00106855" w14:textId="77777777" w:rsidR="003221C6" w:rsidRPr="001939E3" w:rsidRDefault="003221C6" w:rsidP="006D5D2E">
            <w:pPr>
              <w:ind w:right="-81"/>
              <w:rPr>
                <w:rFonts w:ascii="Garamond" w:hAnsi="Garamond"/>
                <w:sz w:val="24"/>
                <w:szCs w:val="24"/>
              </w:rPr>
            </w:pPr>
            <w:r w:rsidRPr="001939E3">
              <w:rPr>
                <w:rFonts w:ascii="Garamond" w:hAnsi="Garamond"/>
                <w:sz w:val="24"/>
                <w:szCs w:val="24"/>
              </w:rPr>
              <w:t>Emri i TCAC</w:t>
            </w:r>
            <w:r w:rsidR="00990C8F" w:rsidRPr="001939E3">
              <w:rPr>
                <w:rFonts w:ascii="Garamond" w:hAnsi="Garamond"/>
                <w:sz w:val="24"/>
                <w:szCs w:val="24"/>
              </w:rPr>
              <w:t xml:space="preserve"> (M)</w:t>
            </w:r>
          </w:p>
        </w:tc>
        <w:tc>
          <w:tcPr>
            <w:tcW w:w="2430" w:type="dxa"/>
          </w:tcPr>
          <w:p w14:paraId="107F2DA5" w14:textId="77777777" w:rsidR="003221C6" w:rsidRPr="001939E3" w:rsidRDefault="003221C6" w:rsidP="006D5D2E">
            <w:pPr>
              <w:rPr>
                <w:rFonts w:ascii="Garamond" w:hAnsi="Garamond"/>
                <w:sz w:val="24"/>
                <w:szCs w:val="24"/>
              </w:rPr>
            </w:pPr>
            <w:r w:rsidRPr="001939E3">
              <w:rPr>
                <w:rFonts w:ascii="Garamond" w:hAnsi="Garamond"/>
                <w:sz w:val="24"/>
                <w:szCs w:val="24"/>
              </w:rPr>
              <w:t>Emri i TCAC (treguesi i vendndodhjes ose emri i plotë)</w:t>
            </w:r>
          </w:p>
        </w:tc>
        <w:tc>
          <w:tcPr>
            <w:tcW w:w="1800" w:type="dxa"/>
          </w:tcPr>
          <w:p w14:paraId="7A06BF39" w14:textId="77777777" w:rsidR="003221C6" w:rsidRPr="001939E3" w:rsidRDefault="003221C6" w:rsidP="006D5D2E">
            <w:pPr>
              <w:spacing w:line="276" w:lineRule="auto"/>
              <w:rPr>
                <w:rFonts w:ascii="Garamond" w:hAnsi="Garamond"/>
                <w:sz w:val="24"/>
                <w:szCs w:val="24"/>
              </w:rPr>
            </w:pPr>
            <w:r w:rsidRPr="001939E3">
              <w:rPr>
                <w:rFonts w:ascii="Garamond" w:hAnsi="Garamond"/>
                <w:sz w:val="24"/>
                <w:szCs w:val="24"/>
              </w:rPr>
              <w:t>TCAC:</w:t>
            </w:r>
          </w:p>
        </w:tc>
        <w:tc>
          <w:tcPr>
            <w:tcW w:w="3240" w:type="dxa"/>
          </w:tcPr>
          <w:p w14:paraId="6FE2E29C" w14:textId="77777777" w:rsidR="003221C6" w:rsidRPr="001939E3" w:rsidRDefault="003221C6" w:rsidP="006D5D2E">
            <w:pPr>
              <w:spacing w:line="276" w:lineRule="auto"/>
              <w:rPr>
                <w:rFonts w:ascii="Garamond" w:hAnsi="Garamond"/>
                <w:sz w:val="24"/>
                <w:szCs w:val="24"/>
              </w:rPr>
            </w:pPr>
            <w:r w:rsidRPr="001939E3">
              <w:rPr>
                <w:rFonts w:ascii="Garamond" w:hAnsi="Garamond"/>
                <w:sz w:val="24"/>
                <w:szCs w:val="24"/>
              </w:rPr>
              <w:t>nnnn ose nnnnnnnnnn</w:t>
            </w:r>
          </w:p>
        </w:tc>
      </w:tr>
      <w:tr w:rsidR="004E2BE1" w:rsidRPr="001939E3" w14:paraId="797CFBF4" w14:textId="77777777" w:rsidTr="00DB33CC">
        <w:tc>
          <w:tcPr>
            <w:tcW w:w="535" w:type="dxa"/>
          </w:tcPr>
          <w:p w14:paraId="5688AAC6" w14:textId="77777777" w:rsidR="004E2BE1" w:rsidRPr="001939E3" w:rsidRDefault="004E2BE1" w:rsidP="006D5D2E">
            <w:pPr>
              <w:ind w:right="-81"/>
              <w:rPr>
                <w:rFonts w:ascii="Garamond" w:hAnsi="Garamond"/>
                <w:sz w:val="24"/>
                <w:szCs w:val="24"/>
              </w:rPr>
            </w:pPr>
            <w:r w:rsidRPr="001939E3">
              <w:rPr>
                <w:rFonts w:ascii="Garamond" w:hAnsi="Garamond"/>
                <w:sz w:val="24"/>
                <w:szCs w:val="24"/>
              </w:rPr>
              <w:t>8</w:t>
            </w:r>
          </w:p>
        </w:tc>
        <w:tc>
          <w:tcPr>
            <w:tcW w:w="8910" w:type="dxa"/>
            <w:gridSpan w:val="4"/>
          </w:tcPr>
          <w:p w14:paraId="540C5DF2" w14:textId="77777777" w:rsidR="004E2BE1" w:rsidRPr="001939E3" w:rsidRDefault="004E2BE1" w:rsidP="006D5D2E">
            <w:pPr>
              <w:spacing w:line="276" w:lineRule="auto"/>
              <w:rPr>
                <w:rFonts w:ascii="Garamond" w:hAnsi="Garamond"/>
                <w:sz w:val="24"/>
                <w:szCs w:val="24"/>
              </w:rPr>
            </w:pPr>
          </w:p>
        </w:tc>
      </w:tr>
      <w:tr w:rsidR="003221C6" w:rsidRPr="001939E3" w14:paraId="4958A42C" w14:textId="77777777" w:rsidTr="004E2BE1">
        <w:tc>
          <w:tcPr>
            <w:tcW w:w="535" w:type="dxa"/>
          </w:tcPr>
          <w:p w14:paraId="4ADAC730" w14:textId="77777777" w:rsidR="003221C6" w:rsidRPr="001939E3" w:rsidRDefault="004E2BE1" w:rsidP="006D5D2E">
            <w:pPr>
              <w:ind w:right="-81"/>
              <w:rPr>
                <w:rFonts w:ascii="Garamond" w:hAnsi="Garamond"/>
                <w:sz w:val="24"/>
                <w:szCs w:val="24"/>
              </w:rPr>
            </w:pPr>
            <w:r w:rsidRPr="001939E3">
              <w:rPr>
                <w:rFonts w:ascii="Garamond" w:hAnsi="Garamond"/>
                <w:sz w:val="24"/>
                <w:szCs w:val="24"/>
              </w:rPr>
              <w:t>9</w:t>
            </w:r>
          </w:p>
        </w:tc>
        <w:tc>
          <w:tcPr>
            <w:tcW w:w="1440" w:type="dxa"/>
          </w:tcPr>
          <w:p w14:paraId="4618468B" w14:textId="77777777" w:rsidR="003221C6" w:rsidRPr="001939E3" w:rsidRDefault="003221C6" w:rsidP="006D5D2E">
            <w:pPr>
              <w:ind w:right="-81"/>
              <w:rPr>
                <w:rFonts w:ascii="Garamond" w:hAnsi="Garamond"/>
                <w:sz w:val="24"/>
                <w:szCs w:val="24"/>
              </w:rPr>
            </w:pPr>
            <w:r w:rsidRPr="001939E3">
              <w:rPr>
                <w:rFonts w:ascii="Garamond" w:hAnsi="Garamond"/>
                <w:sz w:val="24"/>
                <w:szCs w:val="24"/>
              </w:rPr>
              <w:t>Emri i ciklonit tropikal</w:t>
            </w:r>
            <w:r w:rsidR="00990C8F" w:rsidRPr="001939E3">
              <w:rPr>
                <w:rFonts w:ascii="Garamond" w:hAnsi="Garamond"/>
                <w:sz w:val="24"/>
                <w:szCs w:val="24"/>
              </w:rPr>
              <w:t xml:space="preserve"> (M)</w:t>
            </w:r>
          </w:p>
        </w:tc>
        <w:tc>
          <w:tcPr>
            <w:tcW w:w="2430" w:type="dxa"/>
          </w:tcPr>
          <w:p w14:paraId="2C570EA0" w14:textId="77777777" w:rsidR="003221C6" w:rsidRPr="001939E3" w:rsidRDefault="003221C6" w:rsidP="006D5D2E">
            <w:pPr>
              <w:ind w:right="-81"/>
              <w:rPr>
                <w:rFonts w:ascii="Garamond" w:hAnsi="Garamond"/>
                <w:sz w:val="24"/>
                <w:szCs w:val="24"/>
              </w:rPr>
            </w:pPr>
            <w:r w:rsidRPr="001939E3">
              <w:rPr>
                <w:rFonts w:ascii="Garamond" w:hAnsi="Garamond"/>
                <w:sz w:val="24"/>
                <w:szCs w:val="24"/>
              </w:rPr>
              <w:t>Emri i ciklonit tropikal ose ‘NN’ për ciklon tropikal pa emër</w:t>
            </w:r>
          </w:p>
        </w:tc>
        <w:tc>
          <w:tcPr>
            <w:tcW w:w="1800" w:type="dxa"/>
          </w:tcPr>
          <w:p w14:paraId="22D8D895" w14:textId="77777777" w:rsidR="003221C6" w:rsidRPr="001939E3" w:rsidRDefault="003221C6" w:rsidP="006D5D2E">
            <w:pPr>
              <w:ind w:right="-81"/>
              <w:rPr>
                <w:rFonts w:ascii="Garamond" w:hAnsi="Garamond"/>
                <w:sz w:val="24"/>
                <w:szCs w:val="24"/>
              </w:rPr>
            </w:pPr>
            <w:r w:rsidRPr="001939E3">
              <w:rPr>
                <w:rFonts w:ascii="Garamond" w:hAnsi="Garamond"/>
                <w:sz w:val="24"/>
                <w:szCs w:val="24"/>
              </w:rPr>
              <w:t>TC:</w:t>
            </w:r>
          </w:p>
        </w:tc>
        <w:tc>
          <w:tcPr>
            <w:tcW w:w="3240" w:type="dxa"/>
          </w:tcPr>
          <w:p w14:paraId="73F99867" w14:textId="77777777" w:rsidR="003221C6" w:rsidRPr="001939E3" w:rsidRDefault="003221C6" w:rsidP="006D5D2E">
            <w:pPr>
              <w:ind w:right="-81"/>
              <w:rPr>
                <w:rFonts w:ascii="Garamond" w:hAnsi="Garamond"/>
                <w:sz w:val="24"/>
                <w:szCs w:val="24"/>
              </w:rPr>
            </w:pPr>
            <w:r w:rsidRPr="001939E3">
              <w:rPr>
                <w:rFonts w:ascii="Garamond" w:hAnsi="Garamond"/>
                <w:sz w:val="24"/>
                <w:szCs w:val="24"/>
              </w:rPr>
              <w:t>nnnnnnnnnnnn ose NN</w:t>
            </w:r>
          </w:p>
        </w:tc>
      </w:tr>
      <w:tr w:rsidR="004E2BE1" w:rsidRPr="001939E3" w14:paraId="7A79BA44" w14:textId="77777777" w:rsidTr="00DB33CC">
        <w:tc>
          <w:tcPr>
            <w:tcW w:w="535" w:type="dxa"/>
          </w:tcPr>
          <w:p w14:paraId="689F1675" w14:textId="77777777" w:rsidR="004E2BE1" w:rsidRPr="001939E3" w:rsidRDefault="004E2BE1" w:rsidP="006D5D2E">
            <w:pPr>
              <w:ind w:right="-81"/>
              <w:rPr>
                <w:rFonts w:ascii="Garamond" w:hAnsi="Garamond"/>
                <w:sz w:val="24"/>
                <w:szCs w:val="24"/>
              </w:rPr>
            </w:pPr>
            <w:r w:rsidRPr="001939E3">
              <w:rPr>
                <w:rFonts w:ascii="Garamond" w:hAnsi="Garamond"/>
                <w:sz w:val="24"/>
                <w:szCs w:val="24"/>
              </w:rPr>
              <w:t>10</w:t>
            </w:r>
          </w:p>
        </w:tc>
        <w:tc>
          <w:tcPr>
            <w:tcW w:w="8910" w:type="dxa"/>
            <w:gridSpan w:val="4"/>
          </w:tcPr>
          <w:p w14:paraId="3A2D649D" w14:textId="77777777" w:rsidR="004E2BE1" w:rsidRPr="001939E3" w:rsidRDefault="004E2BE1" w:rsidP="006D5D2E">
            <w:pPr>
              <w:ind w:right="-81"/>
              <w:rPr>
                <w:rFonts w:ascii="Garamond" w:hAnsi="Garamond"/>
                <w:sz w:val="24"/>
                <w:szCs w:val="24"/>
              </w:rPr>
            </w:pPr>
          </w:p>
        </w:tc>
      </w:tr>
      <w:tr w:rsidR="003221C6" w:rsidRPr="001939E3" w14:paraId="28236BFB" w14:textId="77777777" w:rsidTr="004E2BE1">
        <w:tc>
          <w:tcPr>
            <w:tcW w:w="535" w:type="dxa"/>
          </w:tcPr>
          <w:p w14:paraId="2AEBBDBD" w14:textId="77777777" w:rsidR="003221C6" w:rsidRPr="001939E3" w:rsidRDefault="004E2BE1" w:rsidP="006D5D2E">
            <w:pPr>
              <w:ind w:right="-81"/>
              <w:rPr>
                <w:rFonts w:ascii="Garamond" w:hAnsi="Garamond"/>
                <w:sz w:val="24"/>
                <w:szCs w:val="24"/>
              </w:rPr>
            </w:pPr>
            <w:r w:rsidRPr="001939E3">
              <w:rPr>
                <w:rFonts w:ascii="Garamond" w:hAnsi="Garamond"/>
                <w:sz w:val="24"/>
                <w:szCs w:val="24"/>
              </w:rPr>
              <w:t>11</w:t>
            </w:r>
          </w:p>
        </w:tc>
        <w:tc>
          <w:tcPr>
            <w:tcW w:w="1440" w:type="dxa"/>
          </w:tcPr>
          <w:p w14:paraId="30DAB907" w14:textId="77777777" w:rsidR="003221C6" w:rsidRPr="001939E3" w:rsidRDefault="003221C6" w:rsidP="006D5D2E">
            <w:pPr>
              <w:ind w:right="-81"/>
              <w:rPr>
                <w:rFonts w:ascii="Garamond" w:hAnsi="Garamond"/>
                <w:sz w:val="24"/>
                <w:szCs w:val="24"/>
              </w:rPr>
            </w:pPr>
            <w:r w:rsidRPr="001939E3">
              <w:rPr>
                <w:rFonts w:ascii="Garamond" w:hAnsi="Garamond"/>
                <w:sz w:val="24"/>
                <w:szCs w:val="24"/>
              </w:rPr>
              <w:t>Numri këshillues</w:t>
            </w:r>
            <w:r w:rsidR="004E2BE1" w:rsidRPr="001939E3">
              <w:rPr>
                <w:rFonts w:ascii="Garamond" w:hAnsi="Garamond"/>
                <w:sz w:val="24"/>
                <w:szCs w:val="24"/>
              </w:rPr>
              <w:t xml:space="preserve"> (M)</w:t>
            </w:r>
          </w:p>
        </w:tc>
        <w:tc>
          <w:tcPr>
            <w:tcW w:w="2430" w:type="dxa"/>
          </w:tcPr>
          <w:p w14:paraId="51F91251" w14:textId="77777777" w:rsidR="003221C6" w:rsidRPr="001939E3" w:rsidRDefault="003221C6" w:rsidP="006D5D2E">
            <w:pPr>
              <w:ind w:right="-81"/>
              <w:rPr>
                <w:rFonts w:ascii="Garamond" w:hAnsi="Garamond"/>
                <w:sz w:val="24"/>
                <w:szCs w:val="24"/>
              </w:rPr>
            </w:pPr>
            <w:r w:rsidRPr="001939E3">
              <w:rPr>
                <w:rFonts w:ascii="Garamond" w:hAnsi="Garamond"/>
                <w:sz w:val="24"/>
                <w:szCs w:val="24"/>
              </w:rPr>
              <w:t>Numri këshillues (duke filluar me ‘01 'për secilin ciklon tropikal)</w:t>
            </w:r>
          </w:p>
        </w:tc>
        <w:tc>
          <w:tcPr>
            <w:tcW w:w="1800" w:type="dxa"/>
          </w:tcPr>
          <w:p w14:paraId="5B407FEC" w14:textId="77777777" w:rsidR="003221C6" w:rsidRPr="001939E3" w:rsidRDefault="004E2BE1" w:rsidP="006D5D2E">
            <w:pPr>
              <w:spacing w:line="276" w:lineRule="auto"/>
              <w:ind w:right="-81"/>
              <w:rPr>
                <w:rFonts w:ascii="Garamond" w:hAnsi="Garamond"/>
                <w:sz w:val="24"/>
                <w:szCs w:val="24"/>
              </w:rPr>
            </w:pPr>
            <w:r w:rsidRPr="001939E3">
              <w:rPr>
                <w:rFonts w:ascii="Garamond" w:hAnsi="Garamond"/>
                <w:sz w:val="24"/>
                <w:szCs w:val="24"/>
              </w:rPr>
              <w:t xml:space="preserve">ADVISORY </w:t>
            </w:r>
            <w:r w:rsidR="003221C6" w:rsidRPr="001939E3">
              <w:rPr>
                <w:rFonts w:ascii="Garamond" w:hAnsi="Garamond"/>
                <w:sz w:val="24"/>
                <w:szCs w:val="24"/>
              </w:rPr>
              <w:t>NR:</w:t>
            </w:r>
          </w:p>
        </w:tc>
        <w:tc>
          <w:tcPr>
            <w:tcW w:w="3240" w:type="dxa"/>
          </w:tcPr>
          <w:p w14:paraId="54785A0C" w14:textId="23B28389" w:rsidR="003221C6" w:rsidRPr="001939E3" w:rsidRDefault="00B52EB3" w:rsidP="006D5D2E">
            <w:pPr>
              <w:spacing w:line="276" w:lineRule="auto"/>
              <w:ind w:right="-81"/>
              <w:rPr>
                <w:rFonts w:ascii="Garamond" w:hAnsi="Garamond"/>
                <w:sz w:val="24"/>
                <w:szCs w:val="24"/>
              </w:rPr>
            </w:pPr>
            <w:r w:rsidRPr="001939E3">
              <w:rPr>
                <w:rFonts w:ascii="Garamond" w:hAnsi="Garamond"/>
                <w:sz w:val="24"/>
                <w:szCs w:val="24"/>
              </w:rPr>
              <w:t>nnnn</w:t>
            </w:r>
            <w:r w:rsidR="003221C6" w:rsidRPr="001939E3">
              <w:rPr>
                <w:rFonts w:ascii="Garamond" w:hAnsi="Garamond"/>
                <w:sz w:val="24"/>
                <w:szCs w:val="24"/>
              </w:rPr>
              <w:t>/[n] [n] [n]n</w:t>
            </w:r>
          </w:p>
        </w:tc>
      </w:tr>
      <w:tr w:rsidR="004E2BE1" w:rsidRPr="001939E3" w14:paraId="38818234" w14:textId="77777777" w:rsidTr="00DB33CC">
        <w:tc>
          <w:tcPr>
            <w:tcW w:w="535" w:type="dxa"/>
          </w:tcPr>
          <w:p w14:paraId="71F24C0E" w14:textId="77777777" w:rsidR="004E2BE1" w:rsidRPr="001939E3" w:rsidRDefault="004E2BE1" w:rsidP="006D5D2E">
            <w:pPr>
              <w:ind w:right="-81"/>
              <w:rPr>
                <w:rFonts w:ascii="Garamond" w:hAnsi="Garamond"/>
                <w:sz w:val="24"/>
                <w:szCs w:val="24"/>
              </w:rPr>
            </w:pPr>
            <w:r w:rsidRPr="001939E3">
              <w:rPr>
                <w:rFonts w:ascii="Garamond" w:hAnsi="Garamond"/>
                <w:sz w:val="24"/>
                <w:szCs w:val="24"/>
              </w:rPr>
              <w:t>12</w:t>
            </w:r>
          </w:p>
        </w:tc>
        <w:tc>
          <w:tcPr>
            <w:tcW w:w="8910" w:type="dxa"/>
            <w:gridSpan w:val="4"/>
          </w:tcPr>
          <w:p w14:paraId="775CA70C" w14:textId="77777777" w:rsidR="004E2BE1" w:rsidRPr="001939E3" w:rsidRDefault="004E2BE1" w:rsidP="006D5D2E">
            <w:pPr>
              <w:spacing w:line="276" w:lineRule="auto"/>
              <w:ind w:right="-81"/>
              <w:rPr>
                <w:rFonts w:ascii="Garamond" w:hAnsi="Garamond"/>
                <w:sz w:val="24"/>
                <w:szCs w:val="24"/>
              </w:rPr>
            </w:pPr>
          </w:p>
        </w:tc>
      </w:tr>
      <w:tr w:rsidR="003221C6" w:rsidRPr="001939E3" w14:paraId="698767A7" w14:textId="77777777" w:rsidTr="004E2BE1">
        <w:tc>
          <w:tcPr>
            <w:tcW w:w="535" w:type="dxa"/>
          </w:tcPr>
          <w:p w14:paraId="5B6CCEB2" w14:textId="77777777" w:rsidR="003221C6" w:rsidRPr="001939E3" w:rsidRDefault="004E2BE1" w:rsidP="006D5D2E">
            <w:pPr>
              <w:ind w:right="-81"/>
              <w:rPr>
                <w:rFonts w:ascii="Garamond" w:hAnsi="Garamond"/>
                <w:sz w:val="24"/>
                <w:szCs w:val="24"/>
              </w:rPr>
            </w:pPr>
            <w:r w:rsidRPr="001939E3">
              <w:rPr>
                <w:rFonts w:ascii="Garamond" w:hAnsi="Garamond"/>
                <w:sz w:val="24"/>
                <w:szCs w:val="24"/>
              </w:rPr>
              <w:t>13</w:t>
            </w:r>
          </w:p>
        </w:tc>
        <w:tc>
          <w:tcPr>
            <w:tcW w:w="1440" w:type="dxa"/>
          </w:tcPr>
          <w:p w14:paraId="78425947" w14:textId="77777777" w:rsidR="003221C6" w:rsidRPr="001939E3" w:rsidRDefault="003221C6" w:rsidP="006D5D2E">
            <w:pPr>
              <w:ind w:right="-81"/>
              <w:rPr>
                <w:rFonts w:ascii="Garamond" w:hAnsi="Garamond"/>
                <w:sz w:val="24"/>
                <w:szCs w:val="24"/>
              </w:rPr>
            </w:pPr>
            <w:r w:rsidRPr="001939E3">
              <w:rPr>
                <w:rFonts w:ascii="Garamond" w:hAnsi="Garamond"/>
                <w:sz w:val="24"/>
                <w:szCs w:val="24"/>
              </w:rPr>
              <w:t>Pozicioni i vrojtimit të qendrës</w:t>
            </w:r>
            <w:r w:rsidR="004E2BE1" w:rsidRPr="001939E3">
              <w:rPr>
                <w:rFonts w:ascii="Garamond" w:hAnsi="Garamond"/>
                <w:sz w:val="24"/>
                <w:szCs w:val="24"/>
              </w:rPr>
              <w:t xml:space="preserve"> (M)</w:t>
            </w:r>
          </w:p>
        </w:tc>
        <w:tc>
          <w:tcPr>
            <w:tcW w:w="2430" w:type="dxa"/>
          </w:tcPr>
          <w:p w14:paraId="2467F819" w14:textId="77777777" w:rsidR="003221C6" w:rsidRPr="001939E3" w:rsidRDefault="003221C6" w:rsidP="006D5D2E">
            <w:pPr>
              <w:ind w:right="-81"/>
              <w:rPr>
                <w:rFonts w:ascii="Garamond" w:hAnsi="Garamond"/>
                <w:sz w:val="24"/>
                <w:szCs w:val="24"/>
              </w:rPr>
            </w:pPr>
            <w:r w:rsidRPr="001939E3">
              <w:rPr>
                <w:rFonts w:ascii="Garamond" w:hAnsi="Garamond"/>
                <w:sz w:val="24"/>
                <w:szCs w:val="24"/>
              </w:rPr>
              <w:t>Pozicioni i qendrës së ciklonit tropikal (në gradë dhe minuta)</w:t>
            </w:r>
          </w:p>
        </w:tc>
        <w:tc>
          <w:tcPr>
            <w:tcW w:w="1800" w:type="dxa"/>
          </w:tcPr>
          <w:p w14:paraId="43A5A1EF" w14:textId="77777777" w:rsidR="003221C6" w:rsidRPr="001939E3" w:rsidRDefault="004E2BE1" w:rsidP="006D5D2E">
            <w:pPr>
              <w:spacing w:line="276" w:lineRule="auto"/>
              <w:ind w:right="-81"/>
              <w:rPr>
                <w:rFonts w:ascii="Garamond" w:hAnsi="Garamond"/>
                <w:sz w:val="24"/>
                <w:szCs w:val="24"/>
              </w:rPr>
            </w:pPr>
            <w:r w:rsidRPr="001939E3">
              <w:rPr>
                <w:rFonts w:ascii="Garamond" w:hAnsi="Garamond"/>
                <w:sz w:val="24"/>
                <w:szCs w:val="24"/>
              </w:rPr>
              <w:t xml:space="preserve">OBS </w:t>
            </w:r>
            <w:r w:rsidR="003221C6" w:rsidRPr="001939E3">
              <w:rPr>
                <w:rFonts w:ascii="Garamond" w:hAnsi="Garamond"/>
                <w:sz w:val="24"/>
                <w:szCs w:val="24"/>
              </w:rPr>
              <w:t>PSN:</w:t>
            </w:r>
          </w:p>
        </w:tc>
        <w:tc>
          <w:tcPr>
            <w:tcW w:w="3240" w:type="dxa"/>
          </w:tcPr>
          <w:p w14:paraId="44423945" w14:textId="41027273" w:rsidR="003221C6" w:rsidRPr="001939E3" w:rsidRDefault="00B52EB3" w:rsidP="006D5D2E">
            <w:pPr>
              <w:spacing w:line="276" w:lineRule="auto"/>
              <w:ind w:right="-81"/>
              <w:rPr>
                <w:rFonts w:ascii="Garamond" w:hAnsi="Garamond"/>
                <w:sz w:val="24"/>
                <w:szCs w:val="24"/>
              </w:rPr>
            </w:pPr>
            <w:r w:rsidRPr="001939E3">
              <w:rPr>
                <w:rFonts w:ascii="Garamond" w:hAnsi="Garamond"/>
                <w:sz w:val="24"/>
                <w:szCs w:val="24"/>
              </w:rPr>
              <w:t xml:space="preserve">nn/nnnnZ </w:t>
            </w:r>
            <w:r w:rsidR="003221C6" w:rsidRPr="001939E3">
              <w:rPr>
                <w:rFonts w:ascii="Garamond" w:hAnsi="Garamond"/>
                <w:sz w:val="24"/>
                <w:szCs w:val="24"/>
              </w:rPr>
              <w:t>Nnn[nn] or Snn[nn]</w:t>
            </w:r>
          </w:p>
          <w:p w14:paraId="3B9BF80A" w14:textId="77777777" w:rsidR="003221C6" w:rsidRPr="001939E3" w:rsidRDefault="003221C6" w:rsidP="006D5D2E">
            <w:pPr>
              <w:spacing w:line="276" w:lineRule="auto"/>
              <w:ind w:right="-81"/>
              <w:rPr>
                <w:rFonts w:ascii="Garamond" w:hAnsi="Garamond"/>
                <w:sz w:val="24"/>
                <w:szCs w:val="24"/>
              </w:rPr>
            </w:pPr>
            <w:r w:rsidRPr="001939E3">
              <w:rPr>
                <w:rFonts w:ascii="Garamond" w:hAnsi="Garamond"/>
                <w:sz w:val="24"/>
                <w:szCs w:val="24"/>
              </w:rPr>
              <w:t>Wnnn[nn] or Ennn[nn]</w:t>
            </w:r>
          </w:p>
        </w:tc>
      </w:tr>
      <w:tr w:rsidR="004E2BE1" w:rsidRPr="001939E3" w14:paraId="3926F067" w14:textId="77777777" w:rsidTr="00DB33CC">
        <w:tc>
          <w:tcPr>
            <w:tcW w:w="535" w:type="dxa"/>
          </w:tcPr>
          <w:p w14:paraId="0AA07193" w14:textId="77777777" w:rsidR="004E2BE1" w:rsidRPr="001939E3" w:rsidRDefault="004E2BE1" w:rsidP="006D5D2E">
            <w:pPr>
              <w:ind w:right="-81"/>
              <w:rPr>
                <w:rFonts w:ascii="Garamond" w:hAnsi="Garamond"/>
                <w:sz w:val="24"/>
                <w:szCs w:val="24"/>
              </w:rPr>
            </w:pPr>
            <w:r w:rsidRPr="001939E3">
              <w:rPr>
                <w:rFonts w:ascii="Garamond" w:hAnsi="Garamond"/>
                <w:sz w:val="24"/>
                <w:szCs w:val="24"/>
              </w:rPr>
              <w:t>14</w:t>
            </w:r>
          </w:p>
        </w:tc>
        <w:tc>
          <w:tcPr>
            <w:tcW w:w="8910" w:type="dxa"/>
            <w:gridSpan w:val="4"/>
          </w:tcPr>
          <w:p w14:paraId="4831CA33" w14:textId="77777777" w:rsidR="004E2BE1" w:rsidRPr="001939E3" w:rsidRDefault="004E2BE1" w:rsidP="006D5D2E">
            <w:pPr>
              <w:spacing w:line="276" w:lineRule="auto"/>
              <w:ind w:right="-81"/>
              <w:rPr>
                <w:rFonts w:ascii="Garamond" w:hAnsi="Garamond"/>
                <w:sz w:val="24"/>
                <w:szCs w:val="24"/>
              </w:rPr>
            </w:pPr>
          </w:p>
        </w:tc>
      </w:tr>
      <w:tr w:rsidR="003221C6" w:rsidRPr="001939E3" w14:paraId="106ABA62" w14:textId="77777777" w:rsidTr="004E2BE1">
        <w:tc>
          <w:tcPr>
            <w:tcW w:w="535" w:type="dxa"/>
          </w:tcPr>
          <w:p w14:paraId="25E16C25" w14:textId="77777777" w:rsidR="003221C6" w:rsidRPr="001939E3" w:rsidRDefault="004E2BE1" w:rsidP="006D5D2E">
            <w:pPr>
              <w:ind w:right="-81"/>
              <w:rPr>
                <w:rFonts w:ascii="Garamond" w:hAnsi="Garamond"/>
                <w:sz w:val="24"/>
                <w:szCs w:val="24"/>
              </w:rPr>
            </w:pPr>
            <w:r w:rsidRPr="001939E3">
              <w:rPr>
                <w:rFonts w:ascii="Garamond" w:hAnsi="Garamond"/>
                <w:sz w:val="24"/>
                <w:szCs w:val="24"/>
              </w:rPr>
              <w:t>15</w:t>
            </w:r>
          </w:p>
        </w:tc>
        <w:tc>
          <w:tcPr>
            <w:tcW w:w="1440" w:type="dxa"/>
          </w:tcPr>
          <w:p w14:paraId="53FEA148" w14:textId="77777777" w:rsidR="003221C6" w:rsidRPr="001939E3" w:rsidRDefault="003221C6" w:rsidP="006D5D2E">
            <w:pPr>
              <w:ind w:right="-81"/>
              <w:rPr>
                <w:rFonts w:ascii="Garamond" w:hAnsi="Garamond"/>
                <w:sz w:val="24"/>
                <w:szCs w:val="24"/>
              </w:rPr>
            </w:pPr>
            <w:r w:rsidRPr="001939E3">
              <w:rPr>
                <w:rFonts w:ascii="Garamond" w:hAnsi="Garamond"/>
                <w:sz w:val="24"/>
                <w:szCs w:val="24"/>
              </w:rPr>
              <w:t>Reja CB e vrojtuar (O) (</w:t>
            </w:r>
            <w:r w:rsidRPr="001939E3">
              <w:rPr>
                <w:rFonts w:ascii="Garamond" w:hAnsi="Garamond"/>
                <w:sz w:val="24"/>
                <w:szCs w:val="24"/>
                <w:vertAlign w:val="superscript"/>
              </w:rPr>
              <w:t>2</w:t>
            </w:r>
            <w:r w:rsidRPr="001939E3">
              <w:rPr>
                <w:rFonts w:ascii="Garamond" w:hAnsi="Garamond"/>
                <w:sz w:val="24"/>
                <w:szCs w:val="24"/>
              </w:rPr>
              <w:t>)</w:t>
            </w:r>
          </w:p>
        </w:tc>
        <w:tc>
          <w:tcPr>
            <w:tcW w:w="2430" w:type="dxa"/>
          </w:tcPr>
          <w:p w14:paraId="6A7E18D3" w14:textId="17C3AA98" w:rsidR="003221C6" w:rsidRPr="001939E3" w:rsidRDefault="00B52EB3" w:rsidP="006D5D2E">
            <w:pPr>
              <w:ind w:right="-81"/>
              <w:rPr>
                <w:rFonts w:ascii="Garamond" w:hAnsi="Garamond"/>
                <w:sz w:val="24"/>
                <w:szCs w:val="24"/>
              </w:rPr>
            </w:pPr>
            <w:r w:rsidRPr="001939E3">
              <w:rPr>
                <w:rFonts w:ascii="Garamond" w:hAnsi="Garamond"/>
                <w:sz w:val="24"/>
                <w:szCs w:val="24"/>
              </w:rPr>
              <w:t>Vendndodhja e resë CB (duke iu referuar gjerësisë dhe gjatësisë (në gradë dhe minuta)) dhe shtrirjes vertikale (niveli i fluturimit)</w:t>
            </w:r>
          </w:p>
        </w:tc>
        <w:tc>
          <w:tcPr>
            <w:tcW w:w="1800" w:type="dxa"/>
          </w:tcPr>
          <w:p w14:paraId="028B5669" w14:textId="77777777" w:rsidR="003221C6" w:rsidRPr="001939E3" w:rsidRDefault="003221C6" w:rsidP="006D5D2E">
            <w:pPr>
              <w:spacing w:line="276" w:lineRule="auto"/>
              <w:ind w:right="-81"/>
              <w:rPr>
                <w:rFonts w:ascii="Garamond" w:hAnsi="Garamond"/>
                <w:sz w:val="24"/>
                <w:szCs w:val="24"/>
              </w:rPr>
            </w:pPr>
            <w:r w:rsidRPr="001939E3">
              <w:rPr>
                <w:rFonts w:ascii="Garamond" w:hAnsi="Garamond"/>
                <w:sz w:val="24"/>
                <w:szCs w:val="24"/>
              </w:rPr>
              <w:t>CB:</w:t>
            </w:r>
          </w:p>
        </w:tc>
        <w:tc>
          <w:tcPr>
            <w:tcW w:w="3240" w:type="dxa"/>
          </w:tcPr>
          <w:p w14:paraId="367EA202" w14:textId="77777777" w:rsidR="003221C6" w:rsidRPr="001939E3" w:rsidRDefault="003221C6" w:rsidP="006D5D2E">
            <w:pPr>
              <w:spacing w:line="276" w:lineRule="auto"/>
              <w:ind w:right="-81"/>
              <w:rPr>
                <w:rFonts w:ascii="Garamond" w:hAnsi="Garamond"/>
                <w:sz w:val="24"/>
                <w:szCs w:val="24"/>
              </w:rPr>
            </w:pPr>
            <w:r w:rsidRPr="001939E3">
              <w:rPr>
                <w:rFonts w:ascii="Garamond" w:hAnsi="Garamond"/>
                <w:sz w:val="24"/>
                <w:szCs w:val="24"/>
              </w:rPr>
              <w:t>W1nnnKM (ose nnnNM) OF TC CENTRE ose</w:t>
            </w:r>
          </w:p>
          <w:p w14:paraId="3319F27C" w14:textId="77777777" w:rsidR="003221C6" w:rsidRPr="001939E3" w:rsidRDefault="003221C6" w:rsidP="006D5D2E">
            <w:pPr>
              <w:spacing w:line="276" w:lineRule="auto"/>
              <w:ind w:right="-81"/>
              <w:rPr>
                <w:rFonts w:ascii="Garamond" w:hAnsi="Garamond"/>
                <w:sz w:val="24"/>
                <w:szCs w:val="24"/>
              </w:rPr>
            </w:pPr>
            <w:r w:rsidRPr="001939E3">
              <w:rPr>
                <w:rFonts w:ascii="Garamond" w:hAnsi="Garamond"/>
                <w:sz w:val="24"/>
                <w:szCs w:val="24"/>
              </w:rPr>
              <w:t>W1 (</w:t>
            </w:r>
            <w:r w:rsidRPr="001939E3">
              <w:rPr>
                <w:rFonts w:ascii="Garamond" w:hAnsi="Garamond"/>
                <w:sz w:val="24"/>
                <w:szCs w:val="24"/>
                <w:vertAlign w:val="superscript"/>
              </w:rPr>
              <w:t>3</w:t>
            </w:r>
            <w:r w:rsidRPr="001939E3">
              <w:rPr>
                <w:rFonts w:ascii="Garamond" w:hAnsi="Garamond"/>
                <w:sz w:val="24"/>
                <w:szCs w:val="24"/>
              </w:rPr>
              <w:t>) Nnn[nn]</w:t>
            </w:r>
            <w:r w:rsidR="00382C9B" w:rsidRPr="001939E3">
              <w:rPr>
                <w:rFonts w:ascii="Garamond" w:hAnsi="Garamond"/>
                <w:sz w:val="24"/>
                <w:szCs w:val="24"/>
              </w:rPr>
              <w:t xml:space="preserve"> ose Snn[nn] Wnnn[nn] ose Ennn[nn]-</w:t>
            </w:r>
          </w:p>
          <w:p w14:paraId="05783BAB" w14:textId="77777777" w:rsidR="00382C9B" w:rsidRPr="001939E3" w:rsidRDefault="00382C9B" w:rsidP="006D5D2E">
            <w:pPr>
              <w:spacing w:line="276" w:lineRule="auto"/>
              <w:ind w:right="-81"/>
              <w:rPr>
                <w:rFonts w:ascii="Garamond" w:hAnsi="Garamond"/>
                <w:sz w:val="24"/>
                <w:szCs w:val="24"/>
              </w:rPr>
            </w:pPr>
            <w:r w:rsidRPr="001939E3">
              <w:rPr>
                <w:rFonts w:ascii="Garamond" w:hAnsi="Garamond"/>
                <w:sz w:val="24"/>
                <w:szCs w:val="24"/>
              </w:rPr>
              <w:t>Nnn[nn] ose Snn[nn] Wnnn[nn] ose Ennn[nn]-</w:t>
            </w:r>
          </w:p>
          <w:p w14:paraId="7095C092" w14:textId="77777777" w:rsidR="00382C9B" w:rsidRPr="001939E3" w:rsidRDefault="00382C9B" w:rsidP="006D5D2E">
            <w:pPr>
              <w:spacing w:line="276" w:lineRule="auto"/>
              <w:ind w:right="-81"/>
              <w:rPr>
                <w:rFonts w:ascii="Garamond" w:hAnsi="Garamond"/>
                <w:sz w:val="24"/>
                <w:szCs w:val="24"/>
              </w:rPr>
            </w:pPr>
            <w:r w:rsidRPr="001939E3">
              <w:rPr>
                <w:rFonts w:ascii="Garamond" w:hAnsi="Garamond"/>
                <w:sz w:val="24"/>
                <w:szCs w:val="24"/>
              </w:rPr>
              <w:t>Nnn[nn] ose Snn[nn] Wnnn[nn] ose Ennn[nn]-</w:t>
            </w:r>
          </w:p>
          <w:p w14:paraId="3C099CBF" w14:textId="77777777" w:rsidR="00382C9B" w:rsidRPr="001939E3" w:rsidRDefault="00382C9B" w:rsidP="006D5D2E">
            <w:pPr>
              <w:spacing w:line="276" w:lineRule="auto"/>
              <w:ind w:right="-81"/>
              <w:rPr>
                <w:rFonts w:ascii="Garamond" w:hAnsi="Garamond"/>
                <w:sz w:val="24"/>
                <w:szCs w:val="24"/>
              </w:rPr>
            </w:pPr>
            <w:r w:rsidRPr="001939E3">
              <w:rPr>
                <w:rFonts w:ascii="Garamond" w:hAnsi="Garamond"/>
                <w:sz w:val="24"/>
                <w:szCs w:val="24"/>
              </w:rPr>
              <w:t>Nnn[nn] ose Snn[nn] Wnnn[nn] ose Ennn[nn]-</w:t>
            </w:r>
          </w:p>
          <w:p w14:paraId="57CF2107" w14:textId="77777777" w:rsidR="00382C9B" w:rsidRPr="001939E3" w:rsidRDefault="00382C9B" w:rsidP="00382C9B">
            <w:pPr>
              <w:spacing w:line="276" w:lineRule="auto"/>
              <w:ind w:right="-81"/>
              <w:rPr>
                <w:rFonts w:ascii="Garamond" w:hAnsi="Garamond"/>
                <w:sz w:val="24"/>
                <w:szCs w:val="24"/>
              </w:rPr>
            </w:pPr>
            <w:r w:rsidRPr="001939E3">
              <w:rPr>
                <w:rFonts w:ascii="Garamond" w:hAnsi="Garamond"/>
                <w:sz w:val="24"/>
                <w:szCs w:val="24"/>
              </w:rPr>
              <w:t xml:space="preserve">Nnn[nn] ose Snn[nn] Wnnn[nn] ose Ennn[nn]] </w:t>
            </w:r>
          </w:p>
          <w:p w14:paraId="4032FAFC" w14:textId="77777777" w:rsidR="00382C9B" w:rsidRPr="001939E3" w:rsidRDefault="00382C9B" w:rsidP="00382C9B">
            <w:pPr>
              <w:spacing w:line="276" w:lineRule="auto"/>
              <w:ind w:right="-81"/>
              <w:rPr>
                <w:rFonts w:ascii="Garamond" w:hAnsi="Garamond"/>
                <w:sz w:val="24"/>
                <w:szCs w:val="24"/>
              </w:rPr>
            </w:pPr>
            <w:r w:rsidRPr="001939E3">
              <w:rPr>
                <w:rFonts w:ascii="Garamond" w:hAnsi="Garamond"/>
                <w:sz w:val="24"/>
                <w:szCs w:val="24"/>
              </w:rPr>
              <w:t>TOP [ABV ose BLW] FLnnn</w:t>
            </w:r>
          </w:p>
          <w:p w14:paraId="7ED36F88" w14:textId="77777777" w:rsidR="00382C9B" w:rsidRPr="001939E3" w:rsidRDefault="00382C9B" w:rsidP="00382C9B">
            <w:pPr>
              <w:spacing w:line="276" w:lineRule="auto"/>
              <w:ind w:right="-81"/>
              <w:rPr>
                <w:rFonts w:ascii="Garamond" w:hAnsi="Garamond"/>
                <w:sz w:val="24"/>
                <w:szCs w:val="24"/>
              </w:rPr>
            </w:pPr>
            <w:r w:rsidRPr="001939E3">
              <w:rPr>
                <w:rFonts w:ascii="Garamond" w:hAnsi="Garamond"/>
                <w:sz w:val="24"/>
                <w:szCs w:val="24"/>
              </w:rPr>
              <w:t>NIL</w:t>
            </w:r>
          </w:p>
        </w:tc>
      </w:tr>
      <w:tr w:rsidR="004E2BE1" w:rsidRPr="001939E3" w14:paraId="2FE4C243" w14:textId="77777777" w:rsidTr="00DB33CC">
        <w:tc>
          <w:tcPr>
            <w:tcW w:w="535" w:type="dxa"/>
          </w:tcPr>
          <w:p w14:paraId="697CEC62" w14:textId="77777777" w:rsidR="004E2BE1" w:rsidRPr="001939E3" w:rsidRDefault="004E2BE1" w:rsidP="006D5D2E">
            <w:pPr>
              <w:ind w:right="-81"/>
              <w:rPr>
                <w:rFonts w:ascii="Garamond" w:hAnsi="Garamond"/>
                <w:sz w:val="24"/>
                <w:szCs w:val="24"/>
              </w:rPr>
            </w:pPr>
            <w:r w:rsidRPr="001939E3">
              <w:rPr>
                <w:rFonts w:ascii="Garamond" w:hAnsi="Garamond"/>
                <w:sz w:val="24"/>
                <w:szCs w:val="24"/>
              </w:rPr>
              <w:t>16</w:t>
            </w:r>
          </w:p>
        </w:tc>
        <w:tc>
          <w:tcPr>
            <w:tcW w:w="8910" w:type="dxa"/>
            <w:gridSpan w:val="4"/>
          </w:tcPr>
          <w:p w14:paraId="788560F0" w14:textId="77777777" w:rsidR="004E2BE1" w:rsidRPr="001939E3" w:rsidRDefault="004E2BE1" w:rsidP="006D5D2E">
            <w:pPr>
              <w:spacing w:line="276" w:lineRule="auto"/>
              <w:ind w:right="-81"/>
              <w:rPr>
                <w:rFonts w:ascii="Garamond" w:hAnsi="Garamond"/>
                <w:sz w:val="24"/>
                <w:szCs w:val="24"/>
              </w:rPr>
            </w:pPr>
          </w:p>
        </w:tc>
      </w:tr>
      <w:tr w:rsidR="003221C6" w:rsidRPr="001939E3" w14:paraId="073B3E9F" w14:textId="77777777" w:rsidTr="004E2BE1">
        <w:tc>
          <w:tcPr>
            <w:tcW w:w="535" w:type="dxa"/>
          </w:tcPr>
          <w:p w14:paraId="75FD4D8B" w14:textId="77777777" w:rsidR="003221C6" w:rsidRPr="001939E3" w:rsidRDefault="004E2BE1" w:rsidP="006D5D2E">
            <w:pPr>
              <w:ind w:right="-81"/>
              <w:rPr>
                <w:rFonts w:ascii="Garamond" w:hAnsi="Garamond"/>
                <w:sz w:val="24"/>
                <w:szCs w:val="24"/>
              </w:rPr>
            </w:pPr>
            <w:r w:rsidRPr="001939E3">
              <w:rPr>
                <w:rFonts w:ascii="Garamond" w:hAnsi="Garamond"/>
                <w:sz w:val="24"/>
                <w:szCs w:val="24"/>
              </w:rPr>
              <w:t>17</w:t>
            </w:r>
          </w:p>
        </w:tc>
        <w:tc>
          <w:tcPr>
            <w:tcW w:w="1440" w:type="dxa"/>
          </w:tcPr>
          <w:p w14:paraId="1194B919" w14:textId="77777777" w:rsidR="003221C6" w:rsidRPr="001939E3" w:rsidRDefault="003221C6" w:rsidP="006D5D2E">
            <w:pPr>
              <w:ind w:right="-81"/>
              <w:rPr>
                <w:rFonts w:ascii="Garamond" w:hAnsi="Garamond"/>
                <w:sz w:val="24"/>
                <w:szCs w:val="24"/>
              </w:rPr>
            </w:pPr>
            <w:r w:rsidRPr="001939E3">
              <w:rPr>
                <w:rFonts w:ascii="Garamond" w:hAnsi="Garamond"/>
                <w:sz w:val="24"/>
                <w:szCs w:val="24"/>
              </w:rPr>
              <w:t xml:space="preserve">Drejtimi dhe </w:t>
            </w:r>
            <w:r w:rsidRPr="001939E3">
              <w:rPr>
                <w:rFonts w:ascii="Garamond" w:hAnsi="Garamond"/>
                <w:sz w:val="24"/>
                <w:szCs w:val="24"/>
              </w:rPr>
              <w:lastRenderedPageBreak/>
              <w:t>shpejtësia e lëvizjes</w:t>
            </w:r>
            <w:r w:rsidR="004E2BE1" w:rsidRPr="001939E3">
              <w:rPr>
                <w:rFonts w:ascii="Garamond" w:hAnsi="Garamond"/>
                <w:sz w:val="24"/>
                <w:szCs w:val="24"/>
              </w:rPr>
              <w:t xml:space="preserve"> (M)</w:t>
            </w:r>
          </w:p>
        </w:tc>
        <w:tc>
          <w:tcPr>
            <w:tcW w:w="2430" w:type="dxa"/>
          </w:tcPr>
          <w:p w14:paraId="118DA144" w14:textId="126CDA57" w:rsidR="003221C6" w:rsidRPr="001939E3" w:rsidRDefault="003221C6" w:rsidP="00B52EB3">
            <w:pPr>
              <w:ind w:right="-81"/>
              <w:rPr>
                <w:rFonts w:ascii="Garamond" w:hAnsi="Garamond"/>
                <w:sz w:val="24"/>
                <w:szCs w:val="24"/>
              </w:rPr>
            </w:pPr>
            <w:r w:rsidRPr="001939E3">
              <w:rPr>
                <w:rFonts w:ascii="Garamond" w:hAnsi="Garamond"/>
                <w:sz w:val="24"/>
                <w:szCs w:val="24"/>
              </w:rPr>
              <w:lastRenderedPageBreak/>
              <w:t xml:space="preserve">Drejtimi dhe shpejtësia </w:t>
            </w:r>
            <w:r w:rsidRPr="001939E3">
              <w:rPr>
                <w:rFonts w:ascii="Garamond" w:hAnsi="Garamond"/>
                <w:sz w:val="24"/>
                <w:szCs w:val="24"/>
              </w:rPr>
              <w:lastRenderedPageBreak/>
              <w:t>e lëvizjes dhënë përkatësisht në 16 pika busulle dhe km / orë (ose kt), ose lëviz ngadalë (&lt;6 km / orë (</w:t>
            </w:r>
            <w:r w:rsidR="00B52EB3" w:rsidRPr="001939E3">
              <w:rPr>
                <w:rFonts w:ascii="Garamond" w:hAnsi="Garamond"/>
                <w:sz w:val="24"/>
                <w:szCs w:val="24"/>
              </w:rPr>
              <w:t>ose</w:t>
            </w:r>
            <w:r w:rsidRPr="001939E3">
              <w:rPr>
                <w:rFonts w:ascii="Garamond" w:hAnsi="Garamond"/>
                <w:sz w:val="24"/>
                <w:szCs w:val="24"/>
              </w:rPr>
              <w:t xml:space="preserve"> kt)) </w:t>
            </w:r>
            <w:r w:rsidR="00B52EB3" w:rsidRPr="001939E3">
              <w:rPr>
                <w:rFonts w:ascii="Garamond" w:hAnsi="Garamond"/>
                <w:sz w:val="24"/>
                <w:szCs w:val="24"/>
              </w:rPr>
              <w:t xml:space="preserve">përkatësisht </w:t>
            </w:r>
            <w:r w:rsidRPr="001939E3">
              <w:rPr>
                <w:rFonts w:ascii="Garamond" w:hAnsi="Garamond"/>
                <w:sz w:val="24"/>
                <w:szCs w:val="24"/>
              </w:rPr>
              <w:t>ose stacionare (&lt;2 km / orë (1 kt))</w:t>
            </w:r>
          </w:p>
        </w:tc>
        <w:tc>
          <w:tcPr>
            <w:tcW w:w="1800" w:type="dxa"/>
          </w:tcPr>
          <w:p w14:paraId="0170757D" w14:textId="77777777" w:rsidR="003221C6" w:rsidRPr="001939E3" w:rsidRDefault="00382C9B" w:rsidP="006D5D2E">
            <w:pPr>
              <w:spacing w:line="276" w:lineRule="auto"/>
              <w:ind w:right="-81"/>
              <w:rPr>
                <w:rFonts w:ascii="Garamond" w:hAnsi="Garamond"/>
                <w:sz w:val="24"/>
                <w:szCs w:val="24"/>
              </w:rPr>
            </w:pPr>
            <w:r w:rsidRPr="001939E3">
              <w:rPr>
                <w:rFonts w:ascii="Garamond" w:hAnsi="Garamond"/>
                <w:sz w:val="24"/>
                <w:szCs w:val="24"/>
              </w:rPr>
              <w:lastRenderedPageBreak/>
              <w:t>MOV:</w:t>
            </w:r>
          </w:p>
        </w:tc>
        <w:tc>
          <w:tcPr>
            <w:tcW w:w="3240" w:type="dxa"/>
          </w:tcPr>
          <w:p w14:paraId="64256BED"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p>
          <w:p w14:paraId="0AAA549E"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p>
          <w:tbl>
            <w:tblPr>
              <w:tblW w:w="0" w:type="auto"/>
              <w:tblBorders>
                <w:top w:val="nil"/>
                <w:left w:val="nil"/>
                <w:bottom w:val="nil"/>
                <w:right w:val="nil"/>
              </w:tblBorders>
              <w:tblLayout w:type="fixed"/>
              <w:tblLook w:val="0000" w:firstRow="0" w:lastRow="0" w:firstColumn="0" w:lastColumn="0" w:noHBand="0" w:noVBand="0"/>
            </w:tblPr>
            <w:tblGrid>
              <w:gridCol w:w="1852"/>
            </w:tblGrid>
            <w:tr w:rsidR="00B52EB3" w:rsidRPr="001939E3" w14:paraId="2C3B377D" w14:textId="77777777">
              <w:trPr>
                <w:trHeight w:val="1823"/>
              </w:trPr>
              <w:tc>
                <w:tcPr>
                  <w:tcW w:w="1852" w:type="dxa"/>
                </w:tcPr>
                <w:p w14:paraId="437CEBFE"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N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2A764AC3"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NNE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171EEC5D"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NE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185E773E"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ENE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7B1135A0"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E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5E432C7D"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ESE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520EB0DE"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SE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18A41F59"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SSE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6B5365FB"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S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797C476A"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SSW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2FCCA9D1"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SW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599B7796"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WSW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3C47AC54"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W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24AAEF81"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WNW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4CB2EB4C"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NW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06F9AEBC"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NNW nnKMH (</w:t>
                  </w:r>
                  <w:r w:rsidRPr="001939E3">
                    <w:rPr>
                      <w:rFonts w:ascii="Garamond" w:hAnsi="Garamond" w:cs="EUAlbertina"/>
                      <w:i/>
                      <w:iCs/>
                      <w:color w:val="000000"/>
                      <w:sz w:val="24"/>
                      <w:szCs w:val="24"/>
                      <w:lang w:val="en-US"/>
                    </w:rPr>
                    <w:t xml:space="preserve">or </w:t>
                  </w:r>
                  <w:r w:rsidRPr="001939E3">
                    <w:rPr>
                      <w:rFonts w:ascii="Garamond" w:hAnsi="Garamond" w:cs="EUAlbertina"/>
                      <w:color w:val="000000"/>
                      <w:sz w:val="24"/>
                      <w:szCs w:val="24"/>
                      <w:lang w:val="en-US"/>
                    </w:rPr>
                    <w:t xml:space="preserve">KT) </w:t>
                  </w:r>
                  <w:r w:rsidRPr="001939E3">
                    <w:rPr>
                      <w:rFonts w:ascii="Garamond" w:hAnsi="Garamond" w:cs="EUAlbertina"/>
                      <w:i/>
                      <w:iCs/>
                      <w:color w:val="000000"/>
                      <w:sz w:val="24"/>
                      <w:szCs w:val="24"/>
                      <w:lang w:val="en-US"/>
                    </w:rPr>
                    <w:t>or</w:t>
                  </w:r>
                </w:p>
                <w:p w14:paraId="33B119E5" w14:textId="77777777" w:rsidR="00B52EB3" w:rsidRPr="001939E3" w:rsidRDefault="00B52EB3" w:rsidP="00B52EB3">
                  <w:pPr>
                    <w:widowControl/>
                    <w:autoSpaceDE w:val="0"/>
                    <w:autoSpaceDN w:val="0"/>
                    <w:adjustRightInd w:val="0"/>
                    <w:rPr>
                      <w:rFonts w:ascii="Garamond" w:hAnsi="Garamond" w:cs="EUAlbertina"/>
                      <w:color w:val="000000"/>
                      <w:sz w:val="24"/>
                      <w:szCs w:val="24"/>
                      <w:lang w:val="en-US"/>
                    </w:rPr>
                  </w:pPr>
                  <w:r w:rsidRPr="001939E3">
                    <w:rPr>
                      <w:rFonts w:ascii="Garamond" w:hAnsi="Garamond" w:cs="EUAlbertina"/>
                      <w:color w:val="000000"/>
                      <w:sz w:val="24"/>
                      <w:szCs w:val="24"/>
                      <w:lang w:val="en-US"/>
                    </w:rPr>
                    <w:t>STNR</w:t>
                  </w:r>
                </w:p>
              </w:tc>
            </w:tr>
          </w:tbl>
          <w:p w14:paraId="015DD183" w14:textId="4233CF88" w:rsidR="003221C6" w:rsidRPr="001939E3" w:rsidRDefault="003221C6" w:rsidP="006D5D2E">
            <w:pPr>
              <w:spacing w:line="276" w:lineRule="auto"/>
              <w:ind w:right="-81"/>
              <w:rPr>
                <w:rFonts w:ascii="Garamond" w:hAnsi="Garamond"/>
                <w:sz w:val="24"/>
                <w:szCs w:val="24"/>
              </w:rPr>
            </w:pPr>
          </w:p>
        </w:tc>
      </w:tr>
      <w:tr w:rsidR="004E2BE1" w:rsidRPr="001939E3" w14:paraId="6FF8A0C0" w14:textId="77777777" w:rsidTr="00DB33CC">
        <w:tc>
          <w:tcPr>
            <w:tcW w:w="535" w:type="dxa"/>
          </w:tcPr>
          <w:p w14:paraId="06DE1DCD" w14:textId="77777777" w:rsidR="004E2BE1" w:rsidRPr="001939E3" w:rsidRDefault="004E2BE1" w:rsidP="006D5D2E">
            <w:pPr>
              <w:ind w:right="-81"/>
              <w:rPr>
                <w:rFonts w:ascii="Garamond" w:hAnsi="Garamond"/>
                <w:sz w:val="24"/>
                <w:szCs w:val="24"/>
              </w:rPr>
            </w:pPr>
            <w:r w:rsidRPr="001939E3">
              <w:rPr>
                <w:rFonts w:ascii="Garamond" w:hAnsi="Garamond"/>
                <w:sz w:val="24"/>
                <w:szCs w:val="24"/>
              </w:rPr>
              <w:lastRenderedPageBreak/>
              <w:t>18</w:t>
            </w:r>
          </w:p>
        </w:tc>
        <w:tc>
          <w:tcPr>
            <w:tcW w:w="8910" w:type="dxa"/>
            <w:gridSpan w:val="4"/>
          </w:tcPr>
          <w:p w14:paraId="1229FDC1" w14:textId="77777777" w:rsidR="004E2BE1" w:rsidRPr="001939E3" w:rsidRDefault="004E2BE1" w:rsidP="006D5D2E">
            <w:pPr>
              <w:spacing w:line="276" w:lineRule="auto"/>
              <w:ind w:right="-81"/>
              <w:rPr>
                <w:rFonts w:ascii="Garamond" w:hAnsi="Garamond"/>
                <w:sz w:val="24"/>
                <w:szCs w:val="24"/>
              </w:rPr>
            </w:pPr>
          </w:p>
        </w:tc>
      </w:tr>
      <w:tr w:rsidR="00382C9B" w:rsidRPr="001939E3" w14:paraId="6C1B63DB" w14:textId="77777777" w:rsidTr="004E2BE1">
        <w:tc>
          <w:tcPr>
            <w:tcW w:w="535" w:type="dxa"/>
          </w:tcPr>
          <w:p w14:paraId="303BE0D2" w14:textId="77777777" w:rsidR="00382C9B" w:rsidRPr="001939E3" w:rsidRDefault="004E2BE1" w:rsidP="006D5D2E">
            <w:pPr>
              <w:ind w:right="-81"/>
              <w:rPr>
                <w:rFonts w:ascii="Garamond" w:hAnsi="Garamond"/>
                <w:sz w:val="24"/>
                <w:szCs w:val="24"/>
              </w:rPr>
            </w:pPr>
            <w:r w:rsidRPr="001939E3">
              <w:rPr>
                <w:rFonts w:ascii="Garamond" w:hAnsi="Garamond"/>
                <w:sz w:val="24"/>
                <w:szCs w:val="24"/>
              </w:rPr>
              <w:t>19</w:t>
            </w:r>
          </w:p>
        </w:tc>
        <w:tc>
          <w:tcPr>
            <w:tcW w:w="1440" w:type="dxa"/>
          </w:tcPr>
          <w:p w14:paraId="042CAC4A" w14:textId="77777777" w:rsidR="00382C9B" w:rsidRPr="001939E3" w:rsidRDefault="00382C9B" w:rsidP="006D5D2E">
            <w:pPr>
              <w:ind w:right="-81"/>
              <w:rPr>
                <w:rFonts w:ascii="Garamond" w:hAnsi="Garamond"/>
                <w:sz w:val="24"/>
                <w:szCs w:val="24"/>
              </w:rPr>
            </w:pPr>
            <w:r w:rsidRPr="001939E3">
              <w:rPr>
                <w:rFonts w:ascii="Garamond" w:hAnsi="Garamond"/>
                <w:sz w:val="24"/>
                <w:szCs w:val="24"/>
              </w:rPr>
              <w:t>Ndryshim në inesitet (M)</w:t>
            </w:r>
          </w:p>
        </w:tc>
        <w:tc>
          <w:tcPr>
            <w:tcW w:w="2430" w:type="dxa"/>
          </w:tcPr>
          <w:p w14:paraId="40DA37BF" w14:textId="77777777" w:rsidR="00382C9B" w:rsidRPr="001939E3" w:rsidRDefault="00382C9B" w:rsidP="006D5D2E">
            <w:pPr>
              <w:ind w:right="-81"/>
              <w:rPr>
                <w:rFonts w:ascii="Garamond" w:hAnsi="Garamond"/>
                <w:sz w:val="24"/>
                <w:szCs w:val="24"/>
              </w:rPr>
            </w:pPr>
            <w:r w:rsidRPr="001939E3">
              <w:rPr>
                <w:rFonts w:ascii="Garamond" w:hAnsi="Garamond"/>
                <w:sz w:val="24"/>
                <w:szCs w:val="24"/>
              </w:rPr>
              <w:t>Ndryshimet e shpejtesise së erës sipërfaqësore maksimale në kohën e vrojtimit</w:t>
            </w:r>
          </w:p>
        </w:tc>
        <w:tc>
          <w:tcPr>
            <w:tcW w:w="1800" w:type="dxa"/>
          </w:tcPr>
          <w:p w14:paraId="0E998251" w14:textId="77777777" w:rsidR="00382C9B" w:rsidRPr="001939E3" w:rsidRDefault="004859D2" w:rsidP="006D5D2E">
            <w:pPr>
              <w:spacing w:line="276" w:lineRule="auto"/>
              <w:ind w:right="-81"/>
              <w:rPr>
                <w:rFonts w:ascii="Garamond" w:hAnsi="Garamond"/>
                <w:sz w:val="24"/>
                <w:szCs w:val="24"/>
              </w:rPr>
            </w:pPr>
            <w:r w:rsidRPr="001939E3">
              <w:rPr>
                <w:rFonts w:ascii="Garamond" w:hAnsi="Garamond"/>
                <w:sz w:val="24"/>
                <w:szCs w:val="24"/>
              </w:rPr>
              <w:t>INTST CHANGE</w:t>
            </w:r>
            <w:r w:rsidR="00382C9B" w:rsidRPr="001939E3">
              <w:rPr>
                <w:rFonts w:ascii="Garamond" w:hAnsi="Garamond"/>
                <w:sz w:val="24"/>
                <w:szCs w:val="24"/>
              </w:rPr>
              <w:t>:</w:t>
            </w:r>
          </w:p>
        </w:tc>
        <w:tc>
          <w:tcPr>
            <w:tcW w:w="3240" w:type="dxa"/>
          </w:tcPr>
          <w:p w14:paraId="32290E6E" w14:textId="77777777" w:rsidR="00382C9B" w:rsidRPr="001939E3" w:rsidRDefault="004859D2" w:rsidP="006D5D2E">
            <w:pPr>
              <w:spacing w:line="276" w:lineRule="auto"/>
              <w:ind w:right="-81"/>
              <w:rPr>
                <w:rFonts w:ascii="Garamond" w:hAnsi="Garamond"/>
                <w:sz w:val="24"/>
                <w:szCs w:val="24"/>
              </w:rPr>
            </w:pPr>
            <w:r w:rsidRPr="001939E3">
              <w:rPr>
                <w:rFonts w:ascii="Garamond" w:hAnsi="Garamond"/>
                <w:sz w:val="24"/>
                <w:szCs w:val="24"/>
              </w:rPr>
              <w:t>INTSF ose WKN ose NC</w:t>
            </w:r>
          </w:p>
        </w:tc>
      </w:tr>
      <w:tr w:rsidR="004E2BE1" w:rsidRPr="001939E3" w14:paraId="774C492F" w14:textId="77777777" w:rsidTr="00DB33CC">
        <w:tc>
          <w:tcPr>
            <w:tcW w:w="535" w:type="dxa"/>
          </w:tcPr>
          <w:p w14:paraId="71D2B6DA" w14:textId="77777777" w:rsidR="004E2BE1" w:rsidRPr="001939E3" w:rsidRDefault="004E2BE1" w:rsidP="006D5D2E">
            <w:pPr>
              <w:ind w:right="-81"/>
              <w:rPr>
                <w:rFonts w:ascii="Garamond" w:hAnsi="Garamond"/>
                <w:sz w:val="24"/>
                <w:szCs w:val="24"/>
              </w:rPr>
            </w:pPr>
            <w:r w:rsidRPr="001939E3">
              <w:rPr>
                <w:rFonts w:ascii="Garamond" w:hAnsi="Garamond"/>
                <w:sz w:val="24"/>
                <w:szCs w:val="24"/>
              </w:rPr>
              <w:t>20</w:t>
            </w:r>
          </w:p>
        </w:tc>
        <w:tc>
          <w:tcPr>
            <w:tcW w:w="8910" w:type="dxa"/>
            <w:gridSpan w:val="4"/>
          </w:tcPr>
          <w:p w14:paraId="3BBDB16C" w14:textId="77777777" w:rsidR="004E2BE1" w:rsidRPr="001939E3" w:rsidRDefault="004E2BE1" w:rsidP="006D5D2E">
            <w:pPr>
              <w:spacing w:line="276" w:lineRule="auto"/>
              <w:ind w:right="-81"/>
              <w:rPr>
                <w:rFonts w:ascii="Garamond" w:hAnsi="Garamond"/>
                <w:sz w:val="24"/>
                <w:szCs w:val="24"/>
              </w:rPr>
            </w:pPr>
          </w:p>
        </w:tc>
      </w:tr>
      <w:tr w:rsidR="003221C6" w:rsidRPr="001939E3" w14:paraId="0F695425" w14:textId="77777777" w:rsidTr="004E2BE1">
        <w:tc>
          <w:tcPr>
            <w:tcW w:w="535" w:type="dxa"/>
          </w:tcPr>
          <w:p w14:paraId="44A07ED1" w14:textId="77777777" w:rsidR="003221C6" w:rsidRPr="001939E3" w:rsidRDefault="004E2BE1" w:rsidP="006D5D2E">
            <w:pPr>
              <w:ind w:right="-81"/>
              <w:rPr>
                <w:rFonts w:ascii="Garamond" w:hAnsi="Garamond"/>
                <w:sz w:val="24"/>
                <w:szCs w:val="24"/>
              </w:rPr>
            </w:pPr>
            <w:r w:rsidRPr="001939E3">
              <w:rPr>
                <w:rFonts w:ascii="Garamond" w:hAnsi="Garamond"/>
                <w:sz w:val="24"/>
                <w:szCs w:val="24"/>
              </w:rPr>
              <w:t>21</w:t>
            </w:r>
          </w:p>
        </w:tc>
        <w:tc>
          <w:tcPr>
            <w:tcW w:w="1440" w:type="dxa"/>
          </w:tcPr>
          <w:p w14:paraId="5C2E03BF" w14:textId="77777777" w:rsidR="003221C6" w:rsidRPr="001939E3" w:rsidRDefault="003221C6" w:rsidP="006D5D2E">
            <w:pPr>
              <w:ind w:right="-81"/>
              <w:rPr>
                <w:rFonts w:ascii="Garamond" w:hAnsi="Garamond"/>
                <w:sz w:val="24"/>
                <w:szCs w:val="24"/>
              </w:rPr>
            </w:pPr>
            <w:r w:rsidRPr="001939E3">
              <w:rPr>
                <w:rFonts w:ascii="Garamond" w:hAnsi="Garamond"/>
                <w:sz w:val="24"/>
                <w:szCs w:val="24"/>
              </w:rPr>
              <w:t>Presioni qendror</w:t>
            </w:r>
            <w:r w:rsidR="004E2BE1" w:rsidRPr="001939E3">
              <w:rPr>
                <w:rFonts w:ascii="Garamond" w:hAnsi="Garamond"/>
                <w:sz w:val="24"/>
                <w:szCs w:val="24"/>
              </w:rPr>
              <w:t xml:space="preserve"> (M)</w:t>
            </w:r>
          </w:p>
        </w:tc>
        <w:tc>
          <w:tcPr>
            <w:tcW w:w="2430" w:type="dxa"/>
          </w:tcPr>
          <w:p w14:paraId="6C529ED6" w14:textId="77777777" w:rsidR="003221C6" w:rsidRPr="001939E3" w:rsidRDefault="003221C6" w:rsidP="006D5D2E">
            <w:pPr>
              <w:ind w:right="-81"/>
              <w:rPr>
                <w:rFonts w:ascii="Garamond" w:hAnsi="Garamond"/>
                <w:sz w:val="24"/>
                <w:szCs w:val="24"/>
              </w:rPr>
            </w:pPr>
            <w:r w:rsidRPr="001939E3">
              <w:rPr>
                <w:rFonts w:ascii="Garamond" w:hAnsi="Garamond"/>
                <w:sz w:val="24"/>
                <w:szCs w:val="24"/>
              </w:rPr>
              <w:t>Presioni qendror (në hPa)</w:t>
            </w:r>
          </w:p>
        </w:tc>
        <w:tc>
          <w:tcPr>
            <w:tcW w:w="1800" w:type="dxa"/>
          </w:tcPr>
          <w:p w14:paraId="38A45986" w14:textId="77777777" w:rsidR="003221C6" w:rsidRPr="001939E3" w:rsidRDefault="00382C9B" w:rsidP="006D5D2E">
            <w:pPr>
              <w:spacing w:line="276" w:lineRule="auto"/>
              <w:ind w:right="-81"/>
              <w:rPr>
                <w:rFonts w:ascii="Garamond" w:hAnsi="Garamond"/>
                <w:sz w:val="24"/>
                <w:szCs w:val="24"/>
              </w:rPr>
            </w:pPr>
            <w:r w:rsidRPr="001939E3">
              <w:rPr>
                <w:rFonts w:ascii="Garamond" w:hAnsi="Garamond"/>
                <w:sz w:val="24"/>
                <w:szCs w:val="24"/>
              </w:rPr>
              <w:t>C:</w:t>
            </w:r>
          </w:p>
        </w:tc>
        <w:tc>
          <w:tcPr>
            <w:tcW w:w="3240" w:type="dxa"/>
          </w:tcPr>
          <w:p w14:paraId="140B452C" w14:textId="77777777" w:rsidR="003221C6" w:rsidRPr="001939E3" w:rsidRDefault="003221C6" w:rsidP="006D5D2E">
            <w:pPr>
              <w:spacing w:line="276" w:lineRule="auto"/>
              <w:ind w:right="-81"/>
              <w:rPr>
                <w:rFonts w:ascii="Garamond" w:hAnsi="Garamond"/>
                <w:sz w:val="24"/>
                <w:szCs w:val="24"/>
              </w:rPr>
            </w:pPr>
            <w:r w:rsidRPr="001939E3">
              <w:rPr>
                <w:rFonts w:ascii="Garamond" w:hAnsi="Garamond"/>
                <w:sz w:val="24"/>
                <w:szCs w:val="24"/>
              </w:rPr>
              <w:t>nnnHPA</w:t>
            </w:r>
          </w:p>
        </w:tc>
      </w:tr>
      <w:tr w:rsidR="004859D2" w:rsidRPr="001939E3" w14:paraId="42A37366" w14:textId="77777777" w:rsidTr="00DB33CC">
        <w:tc>
          <w:tcPr>
            <w:tcW w:w="535" w:type="dxa"/>
          </w:tcPr>
          <w:p w14:paraId="56CDDAE5" w14:textId="77777777" w:rsidR="004859D2" w:rsidRPr="001939E3" w:rsidRDefault="004859D2" w:rsidP="006D5D2E">
            <w:pPr>
              <w:ind w:right="-81"/>
              <w:rPr>
                <w:rFonts w:ascii="Garamond" w:hAnsi="Garamond"/>
                <w:sz w:val="24"/>
                <w:szCs w:val="24"/>
              </w:rPr>
            </w:pPr>
            <w:r w:rsidRPr="001939E3">
              <w:rPr>
                <w:rFonts w:ascii="Garamond" w:hAnsi="Garamond"/>
                <w:sz w:val="24"/>
                <w:szCs w:val="24"/>
              </w:rPr>
              <w:t>22</w:t>
            </w:r>
          </w:p>
        </w:tc>
        <w:tc>
          <w:tcPr>
            <w:tcW w:w="8910" w:type="dxa"/>
            <w:gridSpan w:val="4"/>
          </w:tcPr>
          <w:p w14:paraId="325359A9" w14:textId="77777777" w:rsidR="004859D2" w:rsidRPr="001939E3" w:rsidRDefault="004859D2" w:rsidP="006D5D2E">
            <w:pPr>
              <w:spacing w:line="276" w:lineRule="auto"/>
              <w:ind w:right="-81"/>
              <w:rPr>
                <w:rFonts w:ascii="Garamond" w:hAnsi="Garamond"/>
                <w:sz w:val="24"/>
                <w:szCs w:val="24"/>
              </w:rPr>
            </w:pPr>
          </w:p>
        </w:tc>
      </w:tr>
      <w:tr w:rsidR="003221C6" w:rsidRPr="001939E3" w14:paraId="2B4A952D" w14:textId="77777777" w:rsidTr="004E2BE1">
        <w:trPr>
          <w:trHeight w:val="516"/>
        </w:trPr>
        <w:tc>
          <w:tcPr>
            <w:tcW w:w="535" w:type="dxa"/>
          </w:tcPr>
          <w:p w14:paraId="138EE314" w14:textId="77777777" w:rsidR="003221C6" w:rsidRPr="001939E3" w:rsidRDefault="004859D2" w:rsidP="006D5D2E">
            <w:pPr>
              <w:ind w:right="-81"/>
              <w:rPr>
                <w:rFonts w:ascii="Garamond" w:hAnsi="Garamond"/>
                <w:sz w:val="24"/>
                <w:szCs w:val="24"/>
              </w:rPr>
            </w:pPr>
            <w:r w:rsidRPr="001939E3">
              <w:rPr>
                <w:rFonts w:ascii="Garamond" w:hAnsi="Garamond"/>
                <w:sz w:val="24"/>
                <w:szCs w:val="24"/>
              </w:rPr>
              <w:t>23</w:t>
            </w:r>
          </w:p>
        </w:tc>
        <w:tc>
          <w:tcPr>
            <w:tcW w:w="1440" w:type="dxa"/>
          </w:tcPr>
          <w:p w14:paraId="6BAA33A1" w14:textId="77777777" w:rsidR="003221C6" w:rsidRPr="001939E3" w:rsidRDefault="003221C6" w:rsidP="006D5D2E">
            <w:pPr>
              <w:ind w:right="-81"/>
              <w:rPr>
                <w:rFonts w:ascii="Garamond" w:hAnsi="Garamond"/>
                <w:sz w:val="24"/>
                <w:szCs w:val="24"/>
              </w:rPr>
            </w:pPr>
            <w:r w:rsidRPr="001939E3">
              <w:rPr>
                <w:rFonts w:ascii="Garamond" w:hAnsi="Garamond"/>
                <w:sz w:val="24"/>
                <w:szCs w:val="24"/>
              </w:rPr>
              <w:t>Era sipërfaqësore maksimale</w:t>
            </w:r>
            <w:r w:rsidR="004E2BE1" w:rsidRPr="001939E3">
              <w:rPr>
                <w:rFonts w:ascii="Garamond" w:hAnsi="Garamond"/>
                <w:sz w:val="24"/>
                <w:szCs w:val="24"/>
              </w:rPr>
              <w:t xml:space="preserve"> (M)</w:t>
            </w:r>
          </w:p>
        </w:tc>
        <w:tc>
          <w:tcPr>
            <w:tcW w:w="2430" w:type="dxa"/>
          </w:tcPr>
          <w:p w14:paraId="7B8B9E9F" w14:textId="77777777" w:rsidR="003221C6" w:rsidRPr="001939E3" w:rsidRDefault="003221C6" w:rsidP="006D5D2E">
            <w:pPr>
              <w:ind w:right="-81"/>
              <w:rPr>
                <w:rFonts w:ascii="Garamond" w:hAnsi="Garamond"/>
                <w:sz w:val="24"/>
                <w:szCs w:val="24"/>
              </w:rPr>
            </w:pPr>
            <w:r w:rsidRPr="001939E3">
              <w:rPr>
                <w:rFonts w:ascii="Garamond" w:hAnsi="Garamond"/>
                <w:sz w:val="24"/>
                <w:szCs w:val="24"/>
              </w:rPr>
              <w:t>Era sipërfaqësore maksimale afër qendrës (era mesatare sipërfaqësore mbi 10 minuta, në m / s (ose kt))</w:t>
            </w:r>
          </w:p>
        </w:tc>
        <w:tc>
          <w:tcPr>
            <w:tcW w:w="1800" w:type="dxa"/>
          </w:tcPr>
          <w:p w14:paraId="365132C6" w14:textId="77777777" w:rsidR="003221C6" w:rsidRPr="001939E3" w:rsidRDefault="00382C9B" w:rsidP="006D5D2E">
            <w:pPr>
              <w:ind w:right="-81"/>
              <w:rPr>
                <w:rFonts w:ascii="Garamond" w:hAnsi="Garamond"/>
                <w:sz w:val="24"/>
                <w:szCs w:val="24"/>
              </w:rPr>
            </w:pPr>
            <w:r w:rsidRPr="001939E3">
              <w:rPr>
                <w:rFonts w:ascii="Garamond" w:hAnsi="Garamond"/>
                <w:sz w:val="24"/>
                <w:szCs w:val="24"/>
              </w:rPr>
              <w:t>MAX ERË:</w:t>
            </w:r>
          </w:p>
        </w:tc>
        <w:tc>
          <w:tcPr>
            <w:tcW w:w="3240" w:type="dxa"/>
          </w:tcPr>
          <w:p w14:paraId="641596E4" w14:textId="77777777" w:rsidR="003221C6" w:rsidRPr="001939E3" w:rsidRDefault="003221C6" w:rsidP="006D5D2E">
            <w:pPr>
              <w:ind w:right="-81"/>
              <w:rPr>
                <w:rFonts w:ascii="Garamond" w:hAnsi="Garamond"/>
                <w:sz w:val="24"/>
                <w:szCs w:val="24"/>
              </w:rPr>
            </w:pPr>
            <w:r w:rsidRPr="001939E3">
              <w:rPr>
                <w:rFonts w:ascii="Garamond" w:hAnsi="Garamond"/>
                <w:sz w:val="24"/>
                <w:szCs w:val="24"/>
              </w:rPr>
              <w:t>nn[n]KT)</w:t>
            </w:r>
          </w:p>
        </w:tc>
      </w:tr>
      <w:tr w:rsidR="004859D2" w:rsidRPr="001939E3" w14:paraId="4A49C306" w14:textId="77777777" w:rsidTr="00DB33CC">
        <w:trPr>
          <w:trHeight w:val="516"/>
        </w:trPr>
        <w:tc>
          <w:tcPr>
            <w:tcW w:w="535" w:type="dxa"/>
          </w:tcPr>
          <w:p w14:paraId="6749ABD9" w14:textId="77777777" w:rsidR="004859D2" w:rsidRPr="001939E3" w:rsidRDefault="004859D2" w:rsidP="004859D2">
            <w:pPr>
              <w:ind w:right="-81"/>
              <w:rPr>
                <w:rFonts w:ascii="Garamond" w:hAnsi="Garamond"/>
                <w:sz w:val="24"/>
                <w:szCs w:val="24"/>
              </w:rPr>
            </w:pPr>
            <w:r w:rsidRPr="001939E3">
              <w:rPr>
                <w:rFonts w:ascii="Garamond" w:hAnsi="Garamond"/>
                <w:sz w:val="24"/>
                <w:szCs w:val="24"/>
              </w:rPr>
              <w:t>24</w:t>
            </w:r>
          </w:p>
        </w:tc>
        <w:tc>
          <w:tcPr>
            <w:tcW w:w="8910" w:type="dxa"/>
            <w:gridSpan w:val="4"/>
          </w:tcPr>
          <w:p w14:paraId="10528F22" w14:textId="77777777" w:rsidR="004859D2" w:rsidRPr="001939E3" w:rsidRDefault="004859D2" w:rsidP="006D5D2E">
            <w:pPr>
              <w:ind w:right="-81"/>
              <w:rPr>
                <w:rFonts w:ascii="Garamond" w:hAnsi="Garamond"/>
                <w:sz w:val="24"/>
                <w:szCs w:val="24"/>
              </w:rPr>
            </w:pPr>
          </w:p>
        </w:tc>
      </w:tr>
      <w:tr w:rsidR="003221C6" w:rsidRPr="001939E3" w14:paraId="7D4E147D" w14:textId="77777777" w:rsidTr="004E2BE1">
        <w:trPr>
          <w:trHeight w:val="513"/>
        </w:trPr>
        <w:tc>
          <w:tcPr>
            <w:tcW w:w="535" w:type="dxa"/>
          </w:tcPr>
          <w:p w14:paraId="0ACB9573" w14:textId="77777777" w:rsidR="003221C6" w:rsidRPr="001939E3" w:rsidRDefault="004859D2" w:rsidP="004859D2">
            <w:pPr>
              <w:ind w:right="-81"/>
              <w:rPr>
                <w:rFonts w:ascii="Garamond" w:hAnsi="Garamond"/>
                <w:sz w:val="24"/>
                <w:szCs w:val="24"/>
              </w:rPr>
            </w:pPr>
            <w:r w:rsidRPr="001939E3">
              <w:rPr>
                <w:rFonts w:ascii="Garamond" w:hAnsi="Garamond"/>
                <w:sz w:val="24"/>
                <w:szCs w:val="24"/>
              </w:rPr>
              <w:t>25</w:t>
            </w:r>
          </w:p>
        </w:tc>
        <w:tc>
          <w:tcPr>
            <w:tcW w:w="1440" w:type="dxa"/>
          </w:tcPr>
          <w:p w14:paraId="3F310F34" w14:textId="77777777" w:rsidR="003221C6" w:rsidRPr="001939E3" w:rsidRDefault="003221C6" w:rsidP="006D5D2E">
            <w:pPr>
              <w:ind w:right="-81"/>
              <w:rPr>
                <w:rFonts w:ascii="Garamond" w:hAnsi="Garamond"/>
                <w:sz w:val="24"/>
                <w:szCs w:val="24"/>
              </w:rPr>
            </w:pPr>
            <w:r w:rsidRPr="001939E3">
              <w:rPr>
                <w:rFonts w:ascii="Garamond" w:hAnsi="Garamond"/>
                <w:sz w:val="24"/>
                <w:szCs w:val="24"/>
              </w:rPr>
              <w:t xml:space="preserve">Parashikimi i pozicionit të </w:t>
            </w:r>
            <w:r w:rsidRPr="001939E3">
              <w:rPr>
                <w:rFonts w:ascii="Garamond" w:hAnsi="Garamond"/>
                <w:sz w:val="24"/>
                <w:szCs w:val="24"/>
              </w:rPr>
              <w:lastRenderedPageBreak/>
              <w:t>qendrës</w:t>
            </w:r>
          </w:p>
          <w:p w14:paraId="58212118" w14:textId="77777777" w:rsidR="003221C6" w:rsidRPr="001939E3" w:rsidRDefault="003221C6" w:rsidP="006D5D2E">
            <w:pPr>
              <w:ind w:right="-81"/>
              <w:rPr>
                <w:rFonts w:ascii="Garamond" w:hAnsi="Garamond"/>
                <w:sz w:val="24"/>
                <w:szCs w:val="24"/>
              </w:rPr>
            </w:pPr>
            <w:r w:rsidRPr="001939E3">
              <w:rPr>
                <w:rFonts w:ascii="Garamond" w:hAnsi="Garamond"/>
                <w:sz w:val="24"/>
                <w:szCs w:val="24"/>
              </w:rPr>
              <w:t>(+ 6 orë)</w:t>
            </w:r>
            <w:r w:rsidR="004E2BE1" w:rsidRPr="001939E3">
              <w:rPr>
                <w:rFonts w:ascii="Garamond" w:hAnsi="Garamond"/>
                <w:sz w:val="24"/>
                <w:szCs w:val="24"/>
              </w:rPr>
              <w:t xml:space="preserve"> (M)</w:t>
            </w:r>
          </w:p>
        </w:tc>
        <w:tc>
          <w:tcPr>
            <w:tcW w:w="2430" w:type="dxa"/>
          </w:tcPr>
          <w:p w14:paraId="09FF8271" w14:textId="77777777" w:rsidR="003221C6" w:rsidRPr="001939E3" w:rsidRDefault="003221C6" w:rsidP="006D5D2E">
            <w:pPr>
              <w:ind w:right="-81"/>
              <w:rPr>
                <w:rFonts w:ascii="Garamond" w:hAnsi="Garamond"/>
                <w:sz w:val="24"/>
                <w:szCs w:val="24"/>
              </w:rPr>
            </w:pPr>
            <w:r w:rsidRPr="001939E3">
              <w:rPr>
                <w:rFonts w:ascii="Garamond" w:hAnsi="Garamond"/>
                <w:sz w:val="24"/>
                <w:szCs w:val="24"/>
              </w:rPr>
              <w:lastRenderedPageBreak/>
              <w:t xml:space="preserve">Dita dhe koha (në UTC) (6 orë nga DTG dhënë </w:t>
            </w:r>
            <w:r w:rsidRPr="001939E3">
              <w:rPr>
                <w:rFonts w:ascii="Garamond" w:hAnsi="Garamond"/>
                <w:sz w:val="24"/>
                <w:szCs w:val="24"/>
              </w:rPr>
              <w:lastRenderedPageBreak/>
              <w:t>në Pika 2); pozicioni i parashikimit (në gradë dhe minuta) të qendrës së ciklonit tropikal</w:t>
            </w:r>
          </w:p>
        </w:tc>
        <w:tc>
          <w:tcPr>
            <w:tcW w:w="1800" w:type="dxa"/>
          </w:tcPr>
          <w:p w14:paraId="2A3BF208" w14:textId="77777777" w:rsidR="003221C6" w:rsidRPr="001939E3" w:rsidRDefault="00382C9B" w:rsidP="006D5D2E">
            <w:pPr>
              <w:ind w:right="-81"/>
              <w:rPr>
                <w:rFonts w:ascii="Garamond" w:hAnsi="Garamond"/>
                <w:sz w:val="24"/>
                <w:szCs w:val="24"/>
              </w:rPr>
            </w:pPr>
            <w:r w:rsidRPr="001939E3">
              <w:rPr>
                <w:rFonts w:ascii="Garamond" w:hAnsi="Garamond"/>
                <w:sz w:val="24"/>
                <w:szCs w:val="24"/>
              </w:rPr>
              <w:lastRenderedPageBreak/>
              <w:t>FCST PSN +6 orë:</w:t>
            </w:r>
          </w:p>
        </w:tc>
        <w:tc>
          <w:tcPr>
            <w:tcW w:w="3240" w:type="dxa"/>
          </w:tcPr>
          <w:p w14:paraId="58C0F399" w14:textId="77777777" w:rsidR="003221C6" w:rsidRPr="001939E3" w:rsidRDefault="00382C9B" w:rsidP="006D5D2E">
            <w:pPr>
              <w:ind w:right="-81"/>
              <w:rPr>
                <w:rFonts w:ascii="Garamond" w:hAnsi="Garamond"/>
                <w:sz w:val="24"/>
                <w:szCs w:val="24"/>
              </w:rPr>
            </w:pPr>
            <w:r w:rsidRPr="001939E3">
              <w:rPr>
                <w:rFonts w:ascii="Garamond" w:hAnsi="Garamond"/>
                <w:sz w:val="24"/>
                <w:szCs w:val="24"/>
              </w:rPr>
              <w:t>Nn/nnnnZ Nnn[n</w:t>
            </w:r>
            <w:r w:rsidR="00990C8F" w:rsidRPr="001939E3">
              <w:rPr>
                <w:rFonts w:ascii="Garamond" w:hAnsi="Garamond"/>
                <w:sz w:val="24"/>
                <w:szCs w:val="24"/>
              </w:rPr>
              <w:t>n</w:t>
            </w:r>
            <w:r w:rsidRPr="001939E3">
              <w:rPr>
                <w:rFonts w:ascii="Garamond" w:hAnsi="Garamond"/>
                <w:sz w:val="24"/>
                <w:szCs w:val="24"/>
              </w:rPr>
              <w:t>]</w:t>
            </w:r>
            <w:r w:rsidR="00990C8F" w:rsidRPr="001939E3">
              <w:rPr>
                <w:rFonts w:ascii="Garamond" w:hAnsi="Garamond"/>
                <w:sz w:val="24"/>
                <w:szCs w:val="24"/>
              </w:rPr>
              <w:t xml:space="preserve"> ose Snn[nn] Wnnn[nn] ose Ennn[nn]</w:t>
            </w:r>
          </w:p>
        </w:tc>
      </w:tr>
      <w:tr w:rsidR="004859D2" w:rsidRPr="001939E3" w14:paraId="42242401" w14:textId="77777777" w:rsidTr="00DB33CC">
        <w:trPr>
          <w:trHeight w:val="513"/>
        </w:trPr>
        <w:tc>
          <w:tcPr>
            <w:tcW w:w="535" w:type="dxa"/>
          </w:tcPr>
          <w:p w14:paraId="3774EC6F" w14:textId="77777777" w:rsidR="004859D2" w:rsidRPr="001939E3" w:rsidRDefault="004859D2" w:rsidP="004859D2">
            <w:pPr>
              <w:ind w:right="-81"/>
              <w:rPr>
                <w:rFonts w:ascii="Garamond" w:hAnsi="Garamond"/>
                <w:sz w:val="24"/>
                <w:szCs w:val="24"/>
              </w:rPr>
            </w:pPr>
            <w:r w:rsidRPr="001939E3">
              <w:rPr>
                <w:rFonts w:ascii="Garamond" w:hAnsi="Garamond"/>
                <w:sz w:val="24"/>
                <w:szCs w:val="24"/>
              </w:rPr>
              <w:t>26</w:t>
            </w:r>
          </w:p>
        </w:tc>
        <w:tc>
          <w:tcPr>
            <w:tcW w:w="8910" w:type="dxa"/>
            <w:gridSpan w:val="4"/>
          </w:tcPr>
          <w:p w14:paraId="1B9F1CE4" w14:textId="77777777" w:rsidR="004859D2" w:rsidRPr="001939E3" w:rsidRDefault="004859D2" w:rsidP="006D5D2E">
            <w:pPr>
              <w:ind w:right="-81"/>
              <w:rPr>
                <w:rFonts w:ascii="Garamond" w:hAnsi="Garamond"/>
                <w:sz w:val="24"/>
                <w:szCs w:val="24"/>
              </w:rPr>
            </w:pPr>
          </w:p>
        </w:tc>
      </w:tr>
      <w:tr w:rsidR="003221C6" w:rsidRPr="001939E3" w14:paraId="1AFCF423" w14:textId="77777777" w:rsidTr="004E2BE1">
        <w:trPr>
          <w:trHeight w:val="513"/>
        </w:trPr>
        <w:tc>
          <w:tcPr>
            <w:tcW w:w="535" w:type="dxa"/>
          </w:tcPr>
          <w:p w14:paraId="7F8617A5" w14:textId="77777777" w:rsidR="003221C6" w:rsidRPr="001939E3" w:rsidRDefault="004859D2" w:rsidP="006D5D2E">
            <w:pPr>
              <w:ind w:right="-81"/>
              <w:rPr>
                <w:rFonts w:ascii="Garamond" w:hAnsi="Garamond"/>
                <w:sz w:val="24"/>
                <w:szCs w:val="24"/>
              </w:rPr>
            </w:pPr>
            <w:r w:rsidRPr="001939E3">
              <w:rPr>
                <w:rFonts w:ascii="Garamond" w:hAnsi="Garamond"/>
                <w:sz w:val="24"/>
                <w:szCs w:val="24"/>
              </w:rPr>
              <w:t>27</w:t>
            </w:r>
          </w:p>
        </w:tc>
        <w:tc>
          <w:tcPr>
            <w:tcW w:w="1440" w:type="dxa"/>
          </w:tcPr>
          <w:p w14:paraId="56461A9D" w14:textId="77777777" w:rsidR="003221C6" w:rsidRPr="001939E3" w:rsidRDefault="003221C6" w:rsidP="006D5D2E">
            <w:pPr>
              <w:ind w:right="-81"/>
              <w:rPr>
                <w:rFonts w:ascii="Garamond" w:hAnsi="Garamond"/>
                <w:sz w:val="24"/>
                <w:szCs w:val="24"/>
              </w:rPr>
            </w:pPr>
            <w:r w:rsidRPr="001939E3">
              <w:rPr>
                <w:rFonts w:ascii="Garamond" w:hAnsi="Garamond"/>
                <w:sz w:val="24"/>
                <w:szCs w:val="24"/>
              </w:rPr>
              <w:t>Parashikimi i erës maksimale sipërfaqësore</w:t>
            </w:r>
          </w:p>
          <w:p w14:paraId="5A77D4AC" w14:textId="77777777" w:rsidR="003221C6" w:rsidRPr="001939E3" w:rsidRDefault="003221C6" w:rsidP="006D5D2E">
            <w:pPr>
              <w:ind w:right="-81"/>
              <w:rPr>
                <w:rFonts w:ascii="Garamond" w:hAnsi="Garamond"/>
                <w:sz w:val="24"/>
                <w:szCs w:val="24"/>
              </w:rPr>
            </w:pPr>
            <w:r w:rsidRPr="001939E3">
              <w:rPr>
                <w:rFonts w:ascii="Garamond" w:hAnsi="Garamond"/>
                <w:sz w:val="24"/>
                <w:szCs w:val="24"/>
              </w:rPr>
              <w:t>(+ 6 orë)</w:t>
            </w:r>
            <w:r w:rsidR="00990C8F" w:rsidRPr="001939E3">
              <w:rPr>
                <w:rFonts w:ascii="Garamond" w:hAnsi="Garamond"/>
                <w:sz w:val="24"/>
                <w:szCs w:val="24"/>
              </w:rPr>
              <w:t xml:space="preserve"> (M)</w:t>
            </w:r>
          </w:p>
        </w:tc>
        <w:tc>
          <w:tcPr>
            <w:tcW w:w="2430" w:type="dxa"/>
          </w:tcPr>
          <w:p w14:paraId="4226A9F1" w14:textId="77777777" w:rsidR="003221C6" w:rsidRPr="001939E3" w:rsidRDefault="003221C6" w:rsidP="006D5D2E">
            <w:pPr>
              <w:ind w:right="-81"/>
              <w:rPr>
                <w:rFonts w:ascii="Garamond" w:hAnsi="Garamond"/>
                <w:sz w:val="24"/>
                <w:szCs w:val="24"/>
              </w:rPr>
            </w:pPr>
            <w:r w:rsidRPr="001939E3">
              <w:rPr>
                <w:rFonts w:ascii="Garamond" w:hAnsi="Garamond"/>
                <w:sz w:val="24"/>
                <w:szCs w:val="24"/>
              </w:rPr>
              <w:t>Parashikimi i erës maksimale sipërfaqësore (6 orë pas DTG dhënë në pikën 2)</w:t>
            </w:r>
          </w:p>
        </w:tc>
        <w:tc>
          <w:tcPr>
            <w:tcW w:w="1800" w:type="dxa"/>
          </w:tcPr>
          <w:p w14:paraId="60526C20" w14:textId="77777777" w:rsidR="00382C9B" w:rsidRPr="001939E3" w:rsidRDefault="00382C9B" w:rsidP="00382C9B">
            <w:pPr>
              <w:ind w:right="-81"/>
              <w:rPr>
                <w:rFonts w:ascii="Garamond" w:hAnsi="Garamond"/>
                <w:sz w:val="24"/>
                <w:szCs w:val="24"/>
              </w:rPr>
            </w:pPr>
            <w:r w:rsidRPr="001939E3">
              <w:rPr>
                <w:rFonts w:ascii="Garamond" w:hAnsi="Garamond"/>
                <w:sz w:val="24"/>
                <w:szCs w:val="24"/>
              </w:rPr>
              <w:t xml:space="preserve">FCST MAX </w:t>
            </w:r>
          </w:p>
          <w:p w14:paraId="550ADED7" w14:textId="77777777" w:rsidR="003221C6" w:rsidRPr="001939E3" w:rsidRDefault="00382C9B" w:rsidP="00382C9B">
            <w:pPr>
              <w:ind w:right="-81"/>
              <w:rPr>
                <w:rFonts w:ascii="Garamond" w:hAnsi="Garamond"/>
                <w:sz w:val="24"/>
                <w:szCs w:val="24"/>
              </w:rPr>
            </w:pPr>
            <w:r w:rsidRPr="001939E3">
              <w:rPr>
                <w:rFonts w:ascii="Garamond" w:hAnsi="Garamond"/>
                <w:sz w:val="24"/>
                <w:szCs w:val="24"/>
              </w:rPr>
              <w:t>Erë  +6 orë:</w:t>
            </w:r>
          </w:p>
        </w:tc>
        <w:tc>
          <w:tcPr>
            <w:tcW w:w="3240" w:type="dxa"/>
          </w:tcPr>
          <w:p w14:paraId="1D13C86E" w14:textId="77777777" w:rsidR="003221C6" w:rsidRPr="001939E3" w:rsidRDefault="00382C9B" w:rsidP="006D5D2E">
            <w:pPr>
              <w:ind w:right="-81"/>
              <w:rPr>
                <w:rFonts w:ascii="Garamond" w:hAnsi="Garamond"/>
                <w:sz w:val="24"/>
                <w:szCs w:val="24"/>
              </w:rPr>
            </w:pPr>
            <w:r w:rsidRPr="001939E3">
              <w:rPr>
                <w:rFonts w:ascii="Garamond" w:hAnsi="Garamond"/>
                <w:sz w:val="24"/>
                <w:szCs w:val="24"/>
              </w:rPr>
              <w:t xml:space="preserve"> </w:t>
            </w:r>
            <w:r w:rsidR="003221C6" w:rsidRPr="001939E3">
              <w:rPr>
                <w:rFonts w:ascii="Garamond" w:hAnsi="Garamond"/>
                <w:sz w:val="24"/>
                <w:szCs w:val="24"/>
              </w:rPr>
              <w:t>nn[n]KT)</w:t>
            </w:r>
          </w:p>
        </w:tc>
      </w:tr>
      <w:tr w:rsidR="004859D2" w:rsidRPr="001939E3" w14:paraId="25E8EE73" w14:textId="77777777" w:rsidTr="00DB33CC">
        <w:trPr>
          <w:trHeight w:val="513"/>
        </w:trPr>
        <w:tc>
          <w:tcPr>
            <w:tcW w:w="535" w:type="dxa"/>
          </w:tcPr>
          <w:p w14:paraId="752EA3D3" w14:textId="77777777" w:rsidR="004859D2" w:rsidRPr="001939E3" w:rsidRDefault="004859D2" w:rsidP="004859D2">
            <w:pPr>
              <w:ind w:right="-81"/>
              <w:rPr>
                <w:rFonts w:ascii="Garamond" w:hAnsi="Garamond"/>
                <w:sz w:val="24"/>
                <w:szCs w:val="24"/>
              </w:rPr>
            </w:pPr>
            <w:r w:rsidRPr="001939E3">
              <w:rPr>
                <w:rFonts w:ascii="Garamond" w:hAnsi="Garamond"/>
                <w:sz w:val="24"/>
                <w:szCs w:val="24"/>
              </w:rPr>
              <w:t>28</w:t>
            </w:r>
          </w:p>
        </w:tc>
        <w:tc>
          <w:tcPr>
            <w:tcW w:w="8910" w:type="dxa"/>
            <w:gridSpan w:val="4"/>
          </w:tcPr>
          <w:p w14:paraId="194FCFF0" w14:textId="77777777" w:rsidR="004859D2" w:rsidRPr="001939E3" w:rsidRDefault="004859D2" w:rsidP="006D5D2E">
            <w:pPr>
              <w:ind w:right="-81"/>
              <w:rPr>
                <w:rFonts w:ascii="Garamond" w:hAnsi="Garamond"/>
                <w:sz w:val="24"/>
                <w:szCs w:val="24"/>
              </w:rPr>
            </w:pPr>
          </w:p>
        </w:tc>
      </w:tr>
      <w:tr w:rsidR="003221C6" w:rsidRPr="001939E3" w14:paraId="15C9F880" w14:textId="77777777" w:rsidTr="004E2BE1">
        <w:trPr>
          <w:trHeight w:val="513"/>
        </w:trPr>
        <w:tc>
          <w:tcPr>
            <w:tcW w:w="535" w:type="dxa"/>
          </w:tcPr>
          <w:p w14:paraId="74107775" w14:textId="77777777" w:rsidR="003221C6" w:rsidRPr="001939E3" w:rsidRDefault="004859D2" w:rsidP="006D5D2E">
            <w:pPr>
              <w:ind w:right="-81"/>
              <w:rPr>
                <w:rFonts w:ascii="Garamond" w:hAnsi="Garamond"/>
                <w:sz w:val="24"/>
                <w:szCs w:val="24"/>
              </w:rPr>
            </w:pPr>
            <w:r w:rsidRPr="001939E3">
              <w:rPr>
                <w:rFonts w:ascii="Garamond" w:hAnsi="Garamond"/>
                <w:sz w:val="24"/>
                <w:szCs w:val="24"/>
              </w:rPr>
              <w:t>29</w:t>
            </w:r>
          </w:p>
        </w:tc>
        <w:tc>
          <w:tcPr>
            <w:tcW w:w="1440" w:type="dxa"/>
          </w:tcPr>
          <w:p w14:paraId="36C3C0DC" w14:textId="77777777" w:rsidR="003221C6" w:rsidRPr="001939E3" w:rsidRDefault="003221C6" w:rsidP="006D5D2E">
            <w:pPr>
              <w:ind w:right="-81"/>
              <w:rPr>
                <w:rFonts w:ascii="Garamond" w:hAnsi="Garamond"/>
                <w:sz w:val="24"/>
                <w:szCs w:val="24"/>
              </w:rPr>
            </w:pPr>
            <w:r w:rsidRPr="001939E3">
              <w:rPr>
                <w:rFonts w:ascii="Garamond" w:hAnsi="Garamond"/>
                <w:sz w:val="24"/>
                <w:szCs w:val="24"/>
              </w:rPr>
              <w:t>Parashikimi i pozicionit të qendrës</w:t>
            </w:r>
          </w:p>
          <w:p w14:paraId="0ECA8D6B" w14:textId="77777777" w:rsidR="003221C6" w:rsidRPr="001939E3" w:rsidRDefault="003221C6" w:rsidP="006D5D2E">
            <w:pPr>
              <w:ind w:right="-81"/>
              <w:rPr>
                <w:rFonts w:ascii="Garamond" w:hAnsi="Garamond"/>
                <w:sz w:val="24"/>
                <w:szCs w:val="24"/>
              </w:rPr>
            </w:pPr>
            <w:r w:rsidRPr="001939E3">
              <w:rPr>
                <w:rFonts w:ascii="Garamond" w:hAnsi="Garamond"/>
                <w:sz w:val="24"/>
                <w:szCs w:val="24"/>
              </w:rPr>
              <w:t>(+ 12 orë)</w:t>
            </w:r>
            <w:r w:rsidR="00990C8F" w:rsidRPr="001939E3">
              <w:rPr>
                <w:rFonts w:ascii="Garamond" w:hAnsi="Garamond"/>
                <w:sz w:val="24"/>
                <w:szCs w:val="24"/>
              </w:rPr>
              <w:t xml:space="preserve"> (M)</w:t>
            </w:r>
          </w:p>
        </w:tc>
        <w:tc>
          <w:tcPr>
            <w:tcW w:w="2430" w:type="dxa"/>
          </w:tcPr>
          <w:p w14:paraId="0B9FFF04" w14:textId="77777777" w:rsidR="003221C6" w:rsidRPr="001939E3" w:rsidRDefault="003221C6" w:rsidP="006D5D2E">
            <w:pPr>
              <w:ind w:right="-81"/>
              <w:rPr>
                <w:rFonts w:ascii="Garamond" w:hAnsi="Garamond"/>
                <w:sz w:val="24"/>
                <w:szCs w:val="24"/>
              </w:rPr>
            </w:pPr>
            <w:r w:rsidRPr="001939E3">
              <w:rPr>
                <w:rFonts w:ascii="Garamond" w:hAnsi="Garamond"/>
                <w:sz w:val="24"/>
                <w:szCs w:val="24"/>
              </w:rPr>
              <w:t>Dita dhe koha (në UTC) (12 orë nga DTG dhënë në Pika 2); pozicioni i parashikimit (në gradë dhe minuta) të qendrës së ciklonit tropikal</w:t>
            </w:r>
          </w:p>
        </w:tc>
        <w:tc>
          <w:tcPr>
            <w:tcW w:w="1800" w:type="dxa"/>
          </w:tcPr>
          <w:p w14:paraId="1406F853" w14:textId="77777777" w:rsidR="003221C6" w:rsidRPr="001939E3" w:rsidRDefault="00990C8F" w:rsidP="006D5D2E">
            <w:pPr>
              <w:ind w:right="-81"/>
              <w:rPr>
                <w:rFonts w:ascii="Garamond" w:hAnsi="Garamond"/>
                <w:sz w:val="24"/>
                <w:szCs w:val="24"/>
              </w:rPr>
            </w:pPr>
            <w:r w:rsidRPr="001939E3">
              <w:rPr>
                <w:rFonts w:ascii="Garamond" w:hAnsi="Garamond"/>
                <w:sz w:val="24"/>
                <w:szCs w:val="24"/>
              </w:rPr>
              <w:t>FCST PSN +12 orë:</w:t>
            </w:r>
          </w:p>
        </w:tc>
        <w:tc>
          <w:tcPr>
            <w:tcW w:w="3240" w:type="dxa"/>
          </w:tcPr>
          <w:p w14:paraId="6A7140A5" w14:textId="77777777" w:rsidR="003221C6" w:rsidRPr="001939E3" w:rsidRDefault="00990C8F" w:rsidP="006D5D2E">
            <w:pPr>
              <w:ind w:right="-81"/>
              <w:rPr>
                <w:rFonts w:ascii="Garamond" w:hAnsi="Garamond"/>
                <w:sz w:val="24"/>
                <w:szCs w:val="24"/>
              </w:rPr>
            </w:pPr>
            <w:r w:rsidRPr="001939E3">
              <w:rPr>
                <w:rFonts w:ascii="Garamond" w:hAnsi="Garamond"/>
                <w:sz w:val="24"/>
                <w:szCs w:val="24"/>
              </w:rPr>
              <w:t>nn/nnnnZ Nnn[nn] ose</w:t>
            </w:r>
            <w:r w:rsidR="003221C6" w:rsidRPr="001939E3">
              <w:rPr>
                <w:rFonts w:ascii="Garamond" w:hAnsi="Garamond"/>
                <w:sz w:val="24"/>
                <w:szCs w:val="24"/>
              </w:rPr>
              <w:t xml:space="preserve"> Snn[nn] </w:t>
            </w:r>
            <w:r w:rsidRPr="001939E3">
              <w:rPr>
                <w:rFonts w:ascii="Garamond" w:hAnsi="Garamond"/>
                <w:sz w:val="24"/>
                <w:szCs w:val="24"/>
              </w:rPr>
              <w:t>ose W</w:t>
            </w:r>
            <w:r w:rsidR="003221C6" w:rsidRPr="001939E3">
              <w:rPr>
                <w:rFonts w:ascii="Garamond" w:hAnsi="Garamond"/>
                <w:sz w:val="24"/>
                <w:szCs w:val="24"/>
              </w:rPr>
              <w:t>nnn[nn] or Ennn[nn]</w:t>
            </w:r>
          </w:p>
        </w:tc>
      </w:tr>
      <w:tr w:rsidR="004859D2" w:rsidRPr="001939E3" w14:paraId="2E7C21DD" w14:textId="77777777" w:rsidTr="00DB33CC">
        <w:trPr>
          <w:trHeight w:val="513"/>
        </w:trPr>
        <w:tc>
          <w:tcPr>
            <w:tcW w:w="535" w:type="dxa"/>
          </w:tcPr>
          <w:p w14:paraId="004EF1F6" w14:textId="77777777" w:rsidR="004859D2" w:rsidRPr="001939E3" w:rsidRDefault="004859D2" w:rsidP="006D5D2E">
            <w:pPr>
              <w:ind w:right="-81"/>
              <w:rPr>
                <w:rFonts w:ascii="Garamond" w:hAnsi="Garamond"/>
                <w:sz w:val="24"/>
                <w:szCs w:val="24"/>
              </w:rPr>
            </w:pPr>
            <w:r w:rsidRPr="001939E3">
              <w:rPr>
                <w:rFonts w:ascii="Garamond" w:hAnsi="Garamond"/>
                <w:sz w:val="24"/>
                <w:szCs w:val="24"/>
              </w:rPr>
              <w:t>30</w:t>
            </w:r>
          </w:p>
        </w:tc>
        <w:tc>
          <w:tcPr>
            <w:tcW w:w="8910" w:type="dxa"/>
            <w:gridSpan w:val="4"/>
          </w:tcPr>
          <w:p w14:paraId="6FA52B54" w14:textId="77777777" w:rsidR="004859D2" w:rsidRPr="001939E3" w:rsidRDefault="004859D2" w:rsidP="006D5D2E">
            <w:pPr>
              <w:ind w:right="-81"/>
              <w:rPr>
                <w:rFonts w:ascii="Garamond" w:hAnsi="Garamond"/>
                <w:sz w:val="24"/>
                <w:szCs w:val="24"/>
              </w:rPr>
            </w:pPr>
          </w:p>
        </w:tc>
      </w:tr>
      <w:tr w:rsidR="003221C6" w:rsidRPr="001939E3" w14:paraId="4B9A2E2F" w14:textId="77777777" w:rsidTr="004E2BE1">
        <w:trPr>
          <w:trHeight w:val="513"/>
        </w:trPr>
        <w:tc>
          <w:tcPr>
            <w:tcW w:w="535" w:type="dxa"/>
          </w:tcPr>
          <w:p w14:paraId="6B2BF62C" w14:textId="77777777" w:rsidR="003221C6" w:rsidRPr="001939E3" w:rsidRDefault="004859D2" w:rsidP="006D5D2E">
            <w:pPr>
              <w:ind w:right="-81"/>
              <w:rPr>
                <w:rFonts w:ascii="Garamond" w:hAnsi="Garamond"/>
                <w:sz w:val="24"/>
                <w:szCs w:val="24"/>
              </w:rPr>
            </w:pPr>
            <w:r w:rsidRPr="001939E3">
              <w:rPr>
                <w:rFonts w:ascii="Garamond" w:hAnsi="Garamond"/>
                <w:sz w:val="24"/>
                <w:szCs w:val="24"/>
              </w:rPr>
              <w:t>31</w:t>
            </w:r>
          </w:p>
        </w:tc>
        <w:tc>
          <w:tcPr>
            <w:tcW w:w="1440" w:type="dxa"/>
          </w:tcPr>
          <w:p w14:paraId="108FDC7D" w14:textId="77777777" w:rsidR="003221C6" w:rsidRPr="001939E3" w:rsidRDefault="003221C6" w:rsidP="006D5D2E">
            <w:pPr>
              <w:ind w:right="-81"/>
              <w:rPr>
                <w:rFonts w:ascii="Garamond" w:hAnsi="Garamond"/>
                <w:sz w:val="24"/>
                <w:szCs w:val="24"/>
              </w:rPr>
            </w:pPr>
            <w:r w:rsidRPr="001939E3">
              <w:rPr>
                <w:rFonts w:ascii="Garamond" w:hAnsi="Garamond"/>
                <w:sz w:val="24"/>
                <w:szCs w:val="24"/>
              </w:rPr>
              <w:t xml:space="preserve">Parashikimi i erës </w:t>
            </w:r>
            <w:r w:rsidR="004E2BE1" w:rsidRPr="001939E3">
              <w:rPr>
                <w:rFonts w:ascii="Garamond" w:hAnsi="Garamond"/>
                <w:sz w:val="24"/>
                <w:szCs w:val="24"/>
              </w:rPr>
              <w:t xml:space="preserve"> </w:t>
            </w:r>
            <w:r w:rsidRPr="001939E3">
              <w:rPr>
                <w:rFonts w:ascii="Garamond" w:hAnsi="Garamond"/>
                <w:sz w:val="24"/>
                <w:szCs w:val="24"/>
              </w:rPr>
              <w:t xml:space="preserve">maksimale sipërfaqësore </w:t>
            </w:r>
          </w:p>
          <w:p w14:paraId="7A0A6D77" w14:textId="77777777" w:rsidR="003221C6" w:rsidRPr="001939E3" w:rsidRDefault="003221C6" w:rsidP="006D5D2E">
            <w:pPr>
              <w:ind w:right="-81"/>
              <w:rPr>
                <w:rFonts w:ascii="Garamond" w:hAnsi="Garamond"/>
                <w:sz w:val="24"/>
                <w:szCs w:val="24"/>
              </w:rPr>
            </w:pPr>
            <w:r w:rsidRPr="001939E3">
              <w:rPr>
                <w:rFonts w:ascii="Garamond" w:hAnsi="Garamond"/>
                <w:sz w:val="24"/>
                <w:szCs w:val="24"/>
              </w:rPr>
              <w:t>(+ 12 orë)</w:t>
            </w:r>
            <w:r w:rsidR="00990C8F" w:rsidRPr="001939E3">
              <w:rPr>
                <w:rFonts w:ascii="Garamond" w:hAnsi="Garamond"/>
                <w:sz w:val="24"/>
                <w:szCs w:val="24"/>
              </w:rPr>
              <w:t xml:space="preserve"> (M)</w:t>
            </w:r>
          </w:p>
        </w:tc>
        <w:tc>
          <w:tcPr>
            <w:tcW w:w="2430" w:type="dxa"/>
          </w:tcPr>
          <w:p w14:paraId="7D16680F" w14:textId="77777777" w:rsidR="003221C6" w:rsidRPr="001939E3" w:rsidRDefault="003221C6" w:rsidP="006D5D2E">
            <w:pPr>
              <w:ind w:right="-81"/>
              <w:rPr>
                <w:rFonts w:ascii="Garamond" w:hAnsi="Garamond"/>
                <w:sz w:val="24"/>
                <w:szCs w:val="24"/>
              </w:rPr>
            </w:pPr>
            <w:r w:rsidRPr="001939E3">
              <w:rPr>
                <w:rFonts w:ascii="Garamond" w:hAnsi="Garamond"/>
                <w:sz w:val="24"/>
                <w:szCs w:val="24"/>
              </w:rPr>
              <w:t>Parashikimi i erës maksimale sipërfaqësore (12 orë pas DTG dhënë në pikën 2)</w:t>
            </w:r>
          </w:p>
        </w:tc>
        <w:tc>
          <w:tcPr>
            <w:tcW w:w="1800" w:type="dxa"/>
          </w:tcPr>
          <w:p w14:paraId="5FA31523" w14:textId="7C594E71" w:rsidR="003221C6" w:rsidRPr="001939E3" w:rsidRDefault="00990C8F" w:rsidP="006D5D2E">
            <w:pPr>
              <w:ind w:right="-81"/>
              <w:rPr>
                <w:rFonts w:ascii="Garamond" w:hAnsi="Garamond"/>
                <w:sz w:val="24"/>
                <w:szCs w:val="24"/>
              </w:rPr>
            </w:pPr>
            <w:r w:rsidRPr="001939E3">
              <w:rPr>
                <w:rFonts w:ascii="Garamond" w:hAnsi="Garamond"/>
                <w:sz w:val="24"/>
                <w:szCs w:val="24"/>
              </w:rPr>
              <w:t xml:space="preserve">FCST MAX </w:t>
            </w:r>
            <w:r w:rsidR="00B97ED8" w:rsidRPr="001939E3">
              <w:rPr>
                <w:rFonts w:ascii="Garamond" w:hAnsi="Garamond"/>
                <w:sz w:val="24"/>
                <w:szCs w:val="24"/>
              </w:rPr>
              <w:t xml:space="preserve">WIND </w:t>
            </w:r>
            <w:r w:rsidRPr="001939E3">
              <w:rPr>
                <w:rFonts w:ascii="Garamond" w:hAnsi="Garamond"/>
                <w:sz w:val="24"/>
                <w:szCs w:val="24"/>
              </w:rPr>
              <w:t>+12 orë:</w:t>
            </w:r>
          </w:p>
        </w:tc>
        <w:tc>
          <w:tcPr>
            <w:tcW w:w="3240" w:type="dxa"/>
          </w:tcPr>
          <w:p w14:paraId="0E6ECC24" w14:textId="77777777" w:rsidR="003221C6" w:rsidRPr="001939E3" w:rsidRDefault="00990C8F" w:rsidP="00990C8F">
            <w:pPr>
              <w:ind w:right="-81"/>
              <w:rPr>
                <w:rFonts w:ascii="Garamond" w:hAnsi="Garamond"/>
                <w:sz w:val="24"/>
                <w:szCs w:val="24"/>
              </w:rPr>
            </w:pPr>
            <w:r w:rsidRPr="001939E3">
              <w:rPr>
                <w:rFonts w:ascii="Garamond" w:hAnsi="Garamond"/>
                <w:sz w:val="24"/>
                <w:szCs w:val="24"/>
              </w:rPr>
              <w:t>nn [n] KT</w:t>
            </w:r>
            <w:r w:rsidR="003221C6" w:rsidRPr="001939E3">
              <w:rPr>
                <w:rFonts w:ascii="Garamond" w:hAnsi="Garamond"/>
                <w:sz w:val="24"/>
                <w:szCs w:val="24"/>
              </w:rPr>
              <w:t xml:space="preserve"> </w:t>
            </w:r>
          </w:p>
        </w:tc>
      </w:tr>
      <w:tr w:rsidR="004859D2" w:rsidRPr="001939E3" w14:paraId="29F29124" w14:textId="77777777" w:rsidTr="00DB33CC">
        <w:trPr>
          <w:trHeight w:val="513"/>
        </w:trPr>
        <w:tc>
          <w:tcPr>
            <w:tcW w:w="535" w:type="dxa"/>
          </w:tcPr>
          <w:p w14:paraId="74EAA83F" w14:textId="77777777" w:rsidR="004859D2" w:rsidRPr="001939E3" w:rsidRDefault="004859D2" w:rsidP="004859D2">
            <w:pPr>
              <w:ind w:right="-81"/>
              <w:rPr>
                <w:rFonts w:ascii="Garamond" w:hAnsi="Garamond"/>
                <w:sz w:val="24"/>
                <w:szCs w:val="24"/>
              </w:rPr>
            </w:pPr>
            <w:r w:rsidRPr="001939E3">
              <w:rPr>
                <w:rFonts w:ascii="Garamond" w:hAnsi="Garamond"/>
                <w:sz w:val="24"/>
                <w:szCs w:val="24"/>
              </w:rPr>
              <w:t>32</w:t>
            </w:r>
          </w:p>
        </w:tc>
        <w:tc>
          <w:tcPr>
            <w:tcW w:w="8910" w:type="dxa"/>
            <w:gridSpan w:val="4"/>
          </w:tcPr>
          <w:p w14:paraId="69457DA8" w14:textId="77777777" w:rsidR="004859D2" w:rsidRPr="001939E3" w:rsidRDefault="004859D2" w:rsidP="00990C8F">
            <w:pPr>
              <w:ind w:right="-81"/>
              <w:rPr>
                <w:rFonts w:ascii="Garamond" w:hAnsi="Garamond"/>
                <w:sz w:val="24"/>
                <w:szCs w:val="24"/>
              </w:rPr>
            </w:pPr>
          </w:p>
        </w:tc>
      </w:tr>
      <w:tr w:rsidR="003221C6" w:rsidRPr="001939E3" w14:paraId="0D24AACC" w14:textId="77777777" w:rsidTr="004E2BE1">
        <w:trPr>
          <w:trHeight w:val="513"/>
        </w:trPr>
        <w:tc>
          <w:tcPr>
            <w:tcW w:w="535" w:type="dxa"/>
          </w:tcPr>
          <w:p w14:paraId="59B6D643" w14:textId="77777777" w:rsidR="003221C6" w:rsidRPr="001939E3" w:rsidRDefault="004859D2" w:rsidP="004859D2">
            <w:pPr>
              <w:ind w:right="-81"/>
              <w:rPr>
                <w:rFonts w:ascii="Garamond" w:hAnsi="Garamond"/>
                <w:sz w:val="24"/>
                <w:szCs w:val="24"/>
              </w:rPr>
            </w:pPr>
            <w:r w:rsidRPr="001939E3">
              <w:rPr>
                <w:rFonts w:ascii="Garamond" w:hAnsi="Garamond"/>
                <w:sz w:val="24"/>
                <w:szCs w:val="24"/>
              </w:rPr>
              <w:t>33</w:t>
            </w:r>
          </w:p>
        </w:tc>
        <w:tc>
          <w:tcPr>
            <w:tcW w:w="1440" w:type="dxa"/>
          </w:tcPr>
          <w:p w14:paraId="5646AD6B" w14:textId="77777777" w:rsidR="003221C6" w:rsidRPr="001939E3" w:rsidRDefault="003221C6" w:rsidP="006D5D2E">
            <w:pPr>
              <w:ind w:right="-81"/>
              <w:rPr>
                <w:rFonts w:ascii="Garamond" w:hAnsi="Garamond"/>
                <w:sz w:val="24"/>
                <w:szCs w:val="24"/>
              </w:rPr>
            </w:pPr>
            <w:r w:rsidRPr="001939E3">
              <w:rPr>
                <w:rFonts w:ascii="Garamond" w:hAnsi="Garamond"/>
                <w:sz w:val="24"/>
                <w:szCs w:val="24"/>
              </w:rPr>
              <w:t>Parashikimi i pozicionit të qendrës</w:t>
            </w:r>
          </w:p>
          <w:p w14:paraId="7077BCFB" w14:textId="77777777" w:rsidR="003221C6" w:rsidRPr="001939E3" w:rsidRDefault="003221C6" w:rsidP="006D5D2E">
            <w:pPr>
              <w:ind w:right="-81"/>
              <w:rPr>
                <w:rFonts w:ascii="Garamond" w:hAnsi="Garamond"/>
                <w:sz w:val="24"/>
                <w:szCs w:val="24"/>
              </w:rPr>
            </w:pPr>
            <w:r w:rsidRPr="001939E3">
              <w:rPr>
                <w:rFonts w:ascii="Garamond" w:hAnsi="Garamond"/>
                <w:sz w:val="24"/>
                <w:szCs w:val="24"/>
              </w:rPr>
              <w:t>(+ 18 orë)</w:t>
            </w:r>
            <w:r w:rsidR="00990C8F" w:rsidRPr="001939E3">
              <w:rPr>
                <w:rFonts w:ascii="Garamond" w:hAnsi="Garamond"/>
                <w:sz w:val="24"/>
                <w:szCs w:val="24"/>
              </w:rPr>
              <w:t xml:space="preserve"> (M)</w:t>
            </w:r>
          </w:p>
        </w:tc>
        <w:tc>
          <w:tcPr>
            <w:tcW w:w="2430" w:type="dxa"/>
          </w:tcPr>
          <w:p w14:paraId="3C99E497" w14:textId="77777777" w:rsidR="003221C6" w:rsidRPr="001939E3" w:rsidRDefault="003221C6" w:rsidP="006D5D2E">
            <w:pPr>
              <w:ind w:right="-81"/>
              <w:rPr>
                <w:rFonts w:ascii="Garamond" w:hAnsi="Garamond"/>
                <w:sz w:val="24"/>
                <w:szCs w:val="24"/>
              </w:rPr>
            </w:pPr>
            <w:r w:rsidRPr="001939E3">
              <w:rPr>
                <w:rFonts w:ascii="Garamond" w:hAnsi="Garamond"/>
                <w:sz w:val="24"/>
                <w:szCs w:val="24"/>
              </w:rPr>
              <w:t>Dita dhe ora (në UTC)</w:t>
            </w:r>
          </w:p>
          <w:p w14:paraId="76E354FC" w14:textId="77777777" w:rsidR="003221C6" w:rsidRPr="001939E3" w:rsidRDefault="003221C6" w:rsidP="006D5D2E">
            <w:pPr>
              <w:ind w:right="-81"/>
              <w:rPr>
                <w:rFonts w:ascii="Garamond" w:hAnsi="Garamond"/>
                <w:sz w:val="24"/>
                <w:szCs w:val="24"/>
              </w:rPr>
            </w:pPr>
            <w:r w:rsidRPr="001939E3">
              <w:rPr>
                <w:rFonts w:ascii="Garamond" w:hAnsi="Garamond"/>
                <w:sz w:val="24"/>
                <w:szCs w:val="24"/>
              </w:rPr>
              <w:t>(18 orë nga DTG dhënë në pikën 2); pozicioni i parashikimit (në gradë dhe minuta) të qendrës së ciklonit tropikal</w:t>
            </w:r>
          </w:p>
        </w:tc>
        <w:tc>
          <w:tcPr>
            <w:tcW w:w="1800" w:type="dxa"/>
          </w:tcPr>
          <w:p w14:paraId="0A40497A" w14:textId="77777777" w:rsidR="003221C6" w:rsidRPr="001939E3" w:rsidRDefault="00990C8F" w:rsidP="006D5D2E">
            <w:pPr>
              <w:ind w:right="-81"/>
              <w:rPr>
                <w:rFonts w:ascii="Garamond" w:hAnsi="Garamond"/>
                <w:sz w:val="24"/>
                <w:szCs w:val="24"/>
              </w:rPr>
            </w:pPr>
            <w:r w:rsidRPr="001939E3">
              <w:rPr>
                <w:rFonts w:ascii="Garamond" w:hAnsi="Garamond"/>
                <w:sz w:val="24"/>
                <w:szCs w:val="24"/>
              </w:rPr>
              <w:t>FCST PSN +18 orë:</w:t>
            </w:r>
          </w:p>
        </w:tc>
        <w:tc>
          <w:tcPr>
            <w:tcW w:w="3240" w:type="dxa"/>
          </w:tcPr>
          <w:p w14:paraId="5F4F7F98" w14:textId="77777777" w:rsidR="003221C6" w:rsidRPr="001939E3" w:rsidRDefault="00990C8F" w:rsidP="006D5D2E">
            <w:pPr>
              <w:ind w:right="-81"/>
              <w:rPr>
                <w:rFonts w:ascii="Garamond" w:hAnsi="Garamond"/>
                <w:sz w:val="24"/>
                <w:szCs w:val="24"/>
              </w:rPr>
            </w:pPr>
            <w:r w:rsidRPr="001939E3">
              <w:rPr>
                <w:rFonts w:ascii="Garamond" w:hAnsi="Garamond"/>
                <w:sz w:val="24"/>
                <w:szCs w:val="24"/>
              </w:rPr>
              <w:t xml:space="preserve">nn/nnnnZ </w:t>
            </w:r>
            <w:r w:rsidR="003221C6" w:rsidRPr="001939E3">
              <w:rPr>
                <w:rFonts w:ascii="Garamond" w:hAnsi="Garamond"/>
                <w:sz w:val="24"/>
                <w:szCs w:val="24"/>
              </w:rPr>
              <w:t>Nnn[nn] or Snn[nn]</w:t>
            </w:r>
          </w:p>
          <w:p w14:paraId="07DEE5DB" w14:textId="77777777" w:rsidR="003221C6" w:rsidRPr="001939E3" w:rsidRDefault="00990C8F" w:rsidP="006D5D2E">
            <w:pPr>
              <w:ind w:right="-81"/>
              <w:rPr>
                <w:rFonts w:ascii="Garamond" w:hAnsi="Garamond"/>
                <w:sz w:val="24"/>
                <w:szCs w:val="24"/>
              </w:rPr>
            </w:pPr>
            <w:r w:rsidRPr="001939E3">
              <w:rPr>
                <w:rFonts w:ascii="Garamond" w:hAnsi="Garamond"/>
                <w:sz w:val="24"/>
                <w:szCs w:val="24"/>
              </w:rPr>
              <w:t>W</w:t>
            </w:r>
            <w:r w:rsidR="003221C6" w:rsidRPr="001939E3">
              <w:rPr>
                <w:rFonts w:ascii="Garamond" w:hAnsi="Garamond"/>
                <w:sz w:val="24"/>
                <w:szCs w:val="24"/>
              </w:rPr>
              <w:t>nnn[nn] or Ennn[nn]</w:t>
            </w:r>
          </w:p>
        </w:tc>
      </w:tr>
      <w:tr w:rsidR="004859D2" w:rsidRPr="001939E3" w14:paraId="4CCFD35C" w14:textId="77777777" w:rsidTr="00DB33CC">
        <w:trPr>
          <w:trHeight w:val="513"/>
        </w:trPr>
        <w:tc>
          <w:tcPr>
            <w:tcW w:w="535" w:type="dxa"/>
          </w:tcPr>
          <w:p w14:paraId="52B91C57" w14:textId="77777777" w:rsidR="004859D2" w:rsidRPr="001939E3" w:rsidRDefault="004859D2" w:rsidP="004859D2">
            <w:pPr>
              <w:ind w:right="-81"/>
              <w:rPr>
                <w:rFonts w:ascii="Garamond" w:hAnsi="Garamond"/>
                <w:sz w:val="24"/>
                <w:szCs w:val="24"/>
              </w:rPr>
            </w:pPr>
            <w:r w:rsidRPr="001939E3">
              <w:rPr>
                <w:rFonts w:ascii="Garamond" w:hAnsi="Garamond"/>
                <w:sz w:val="24"/>
                <w:szCs w:val="24"/>
              </w:rPr>
              <w:t>34</w:t>
            </w:r>
          </w:p>
        </w:tc>
        <w:tc>
          <w:tcPr>
            <w:tcW w:w="8910" w:type="dxa"/>
            <w:gridSpan w:val="4"/>
          </w:tcPr>
          <w:p w14:paraId="22811358" w14:textId="77777777" w:rsidR="004859D2" w:rsidRPr="001939E3" w:rsidRDefault="004859D2" w:rsidP="006D5D2E">
            <w:pPr>
              <w:ind w:right="-81"/>
              <w:rPr>
                <w:rFonts w:ascii="Garamond" w:hAnsi="Garamond"/>
                <w:sz w:val="24"/>
                <w:szCs w:val="24"/>
              </w:rPr>
            </w:pPr>
          </w:p>
        </w:tc>
      </w:tr>
      <w:tr w:rsidR="003221C6" w:rsidRPr="001939E3" w14:paraId="125A1810" w14:textId="77777777" w:rsidTr="004E2BE1">
        <w:trPr>
          <w:trHeight w:val="513"/>
        </w:trPr>
        <w:tc>
          <w:tcPr>
            <w:tcW w:w="535" w:type="dxa"/>
          </w:tcPr>
          <w:p w14:paraId="5BEC59B2" w14:textId="77777777" w:rsidR="003221C6" w:rsidRPr="001939E3" w:rsidRDefault="004859D2" w:rsidP="004859D2">
            <w:pPr>
              <w:ind w:right="-81"/>
              <w:rPr>
                <w:rFonts w:ascii="Garamond" w:hAnsi="Garamond"/>
                <w:sz w:val="24"/>
                <w:szCs w:val="24"/>
              </w:rPr>
            </w:pPr>
            <w:r w:rsidRPr="001939E3">
              <w:rPr>
                <w:rFonts w:ascii="Garamond" w:hAnsi="Garamond"/>
                <w:sz w:val="24"/>
                <w:szCs w:val="24"/>
              </w:rPr>
              <w:t>35</w:t>
            </w:r>
          </w:p>
        </w:tc>
        <w:tc>
          <w:tcPr>
            <w:tcW w:w="1440" w:type="dxa"/>
          </w:tcPr>
          <w:p w14:paraId="1539E360" w14:textId="77777777" w:rsidR="003221C6" w:rsidRPr="001939E3" w:rsidRDefault="003221C6" w:rsidP="006D5D2E">
            <w:pPr>
              <w:ind w:right="-81"/>
              <w:rPr>
                <w:rFonts w:ascii="Garamond" w:hAnsi="Garamond"/>
                <w:sz w:val="24"/>
                <w:szCs w:val="24"/>
              </w:rPr>
            </w:pPr>
            <w:r w:rsidRPr="001939E3">
              <w:rPr>
                <w:rFonts w:ascii="Garamond" w:hAnsi="Garamond"/>
                <w:sz w:val="24"/>
                <w:szCs w:val="24"/>
              </w:rPr>
              <w:t>Parashikimi i erës maksimale sipërfaqësore</w:t>
            </w:r>
          </w:p>
          <w:p w14:paraId="68D487F4" w14:textId="77777777" w:rsidR="003221C6" w:rsidRPr="001939E3" w:rsidRDefault="003221C6" w:rsidP="006D5D2E">
            <w:pPr>
              <w:ind w:right="-81"/>
              <w:rPr>
                <w:rFonts w:ascii="Garamond" w:hAnsi="Garamond"/>
                <w:sz w:val="24"/>
                <w:szCs w:val="24"/>
              </w:rPr>
            </w:pPr>
            <w:r w:rsidRPr="001939E3">
              <w:rPr>
                <w:rFonts w:ascii="Garamond" w:hAnsi="Garamond"/>
                <w:sz w:val="24"/>
                <w:szCs w:val="24"/>
              </w:rPr>
              <w:t>(+ 18 orë)</w:t>
            </w:r>
            <w:r w:rsidR="00990C8F" w:rsidRPr="001939E3">
              <w:rPr>
                <w:rFonts w:ascii="Garamond" w:hAnsi="Garamond"/>
                <w:sz w:val="24"/>
                <w:szCs w:val="24"/>
              </w:rPr>
              <w:t xml:space="preserve"> (M)</w:t>
            </w:r>
          </w:p>
        </w:tc>
        <w:tc>
          <w:tcPr>
            <w:tcW w:w="2430" w:type="dxa"/>
          </w:tcPr>
          <w:p w14:paraId="3C7090AE" w14:textId="77777777" w:rsidR="003221C6" w:rsidRPr="001939E3" w:rsidRDefault="003221C6" w:rsidP="006D5D2E">
            <w:pPr>
              <w:ind w:right="-81"/>
              <w:rPr>
                <w:rFonts w:ascii="Garamond" w:hAnsi="Garamond"/>
                <w:sz w:val="24"/>
                <w:szCs w:val="24"/>
              </w:rPr>
            </w:pPr>
            <w:r w:rsidRPr="001939E3">
              <w:rPr>
                <w:rFonts w:ascii="Garamond" w:hAnsi="Garamond"/>
                <w:sz w:val="24"/>
                <w:szCs w:val="24"/>
              </w:rPr>
              <w:t>Parashikimi i erës maksimale sipërfaqësore (18 orë pas DTG dhënë në pikën 2)</w:t>
            </w:r>
          </w:p>
        </w:tc>
        <w:tc>
          <w:tcPr>
            <w:tcW w:w="1800" w:type="dxa"/>
          </w:tcPr>
          <w:p w14:paraId="456B3269" w14:textId="77777777" w:rsidR="003221C6" w:rsidRPr="001939E3" w:rsidRDefault="00990C8F" w:rsidP="006D5D2E">
            <w:pPr>
              <w:ind w:right="-81"/>
              <w:rPr>
                <w:rFonts w:ascii="Garamond" w:hAnsi="Garamond"/>
                <w:sz w:val="24"/>
                <w:szCs w:val="24"/>
              </w:rPr>
            </w:pPr>
            <w:r w:rsidRPr="001939E3">
              <w:rPr>
                <w:rFonts w:ascii="Garamond" w:hAnsi="Garamond"/>
                <w:sz w:val="24"/>
                <w:szCs w:val="24"/>
              </w:rPr>
              <w:t>FCST MAX +18 orë:</w:t>
            </w:r>
          </w:p>
        </w:tc>
        <w:tc>
          <w:tcPr>
            <w:tcW w:w="3240" w:type="dxa"/>
          </w:tcPr>
          <w:p w14:paraId="3C79BFC2" w14:textId="77777777" w:rsidR="003221C6" w:rsidRPr="001939E3" w:rsidRDefault="003221C6" w:rsidP="006D5D2E">
            <w:pPr>
              <w:ind w:right="-81"/>
              <w:rPr>
                <w:rFonts w:ascii="Garamond" w:hAnsi="Garamond"/>
                <w:sz w:val="24"/>
                <w:szCs w:val="24"/>
              </w:rPr>
            </w:pPr>
            <w:r w:rsidRPr="001939E3">
              <w:rPr>
                <w:rFonts w:ascii="Garamond" w:hAnsi="Garamond"/>
                <w:sz w:val="24"/>
                <w:szCs w:val="24"/>
              </w:rPr>
              <w:t>nn [n] KT)</w:t>
            </w:r>
          </w:p>
          <w:p w14:paraId="25BE589C" w14:textId="77777777" w:rsidR="003221C6" w:rsidRPr="001939E3" w:rsidRDefault="003221C6" w:rsidP="006D5D2E">
            <w:pPr>
              <w:ind w:right="-81"/>
              <w:rPr>
                <w:rFonts w:ascii="Garamond" w:hAnsi="Garamond"/>
                <w:sz w:val="24"/>
                <w:szCs w:val="24"/>
              </w:rPr>
            </w:pPr>
            <w:r w:rsidRPr="001939E3">
              <w:rPr>
                <w:rFonts w:ascii="Garamond" w:hAnsi="Garamond"/>
                <w:sz w:val="24"/>
                <w:szCs w:val="24"/>
              </w:rPr>
              <w:t>:</w:t>
            </w:r>
          </w:p>
        </w:tc>
      </w:tr>
      <w:tr w:rsidR="004859D2" w:rsidRPr="001939E3" w14:paraId="6324F895" w14:textId="77777777" w:rsidTr="00DB33CC">
        <w:trPr>
          <w:trHeight w:val="513"/>
        </w:trPr>
        <w:tc>
          <w:tcPr>
            <w:tcW w:w="535" w:type="dxa"/>
          </w:tcPr>
          <w:p w14:paraId="2559EAEA" w14:textId="77777777" w:rsidR="004859D2" w:rsidRPr="001939E3" w:rsidRDefault="004859D2" w:rsidP="004859D2">
            <w:pPr>
              <w:ind w:right="-81"/>
              <w:rPr>
                <w:rFonts w:ascii="Garamond" w:hAnsi="Garamond"/>
                <w:sz w:val="24"/>
                <w:szCs w:val="24"/>
              </w:rPr>
            </w:pPr>
            <w:r w:rsidRPr="001939E3">
              <w:rPr>
                <w:rFonts w:ascii="Garamond" w:hAnsi="Garamond"/>
                <w:sz w:val="24"/>
                <w:szCs w:val="24"/>
              </w:rPr>
              <w:t>36</w:t>
            </w:r>
          </w:p>
        </w:tc>
        <w:tc>
          <w:tcPr>
            <w:tcW w:w="8910" w:type="dxa"/>
            <w:gridSpan w:val="4"/>
          </w:tcPr>
          <w:p w14:paraId="0595E954" w14:textId="77777777" w:rsidR="004859D2" w:rsidRPr="001939E3" w:rsidRDefault="004859D2" w:rsidP="006D5D2E">
            <w:pPr>
              <w:ind w:right="-81"/>
              <w:rPr>
                <w:rFonts w:ascii="Garamond" w:hAnsi="Garamond"/>
                <w:sz w:val="24"/>
                <w:szCs w:val="24"/>
              </w:rPr>
            </w:pPr>
          </w:p>
        </w:tc>
      </w:tr>
      <w:tr w:rsidR="003221C6" w:rsidRPr="001939E3" w14:paraId="0AFC73B4" w14:textId="77777777" w:rsidTr="004E2BE1">
        <w:trPr>
          <w:trHeight w:val="513"/>
        </w:trPr>
        <w:tc>
          <w:tcPr>
            <w:tcW w:w="535" w:type="dxa"/>
          </w:tcPr>
          <w:p w14:paraId="1C614765" w14:textId="77777777" w:rsidR="003221C6" w:rsidRPr="001939E3" w:rsidRDefault="004859D2" w:rsidP="004859D2">
            <w:pPr>
              <w:ind w:right="-81"/>
              <w:rPr>
                <w:rFonts w:ascii="Garamond" w:hAnsi="Garamond"/>
                <w:sz w:val="24"/>
                <w:szCs w:val="24"/>
              </w:rPr>
            </w:pPr>
            <w:r w:rsidRPr="001939E3">
              <w:rPr>
                <w:rFonts w:ascii="Garamond" w:hAnsi="Garamond"/>
                <w:sz w:val="24"/>
                <w:szCs w:val="24"/>
              </w:rPr>
              <w:t>37</w:t>
            </w:r>
          </w:p>
        </w:tc>
        <w:tc>
          <w:tcPr>
            <w:tcW w:w="1440" w:type="dxa"/>
          </w:tcPr>
          <w:p w14:paraId="5AFCAA4F" w14:textId="77777777" w:rsidR="003221C6" w:rsidRPr="001939E3" w:rsidRDefault="003221C6" w:rsidP="006D5D2E">
            <w:pPr>
              <w:ind w:right="-81"/>
              <w:rPr>
                <w:rFonts w:ascii="Garamond" w:hAnsi="Garamond"/>
                <w:sz w:val="24"/>
                <w:szCs w:val="24"/>
              </w:rPr>
            </w:pPr>
            <w:r w:rsidRPr="001939E3">
              <w:rPr>
                <w:rFonts w:ascii="Garamond" w:hAnsi="Garamond"/>
                <w:sz w:val="24"/>
                <w:szCs w:val="24"/>
              </w:rPr>
              <w:t>Parashikimi i pozicionit të qendrës</w:t>
            </w:r>
          </w:p>
          <w:p w14:paraId="2A1E7084" w14:textId="77777777" w:rsidR="003221C6" w:rsidRPr="001939E3" w:rsidRDefault="003221C6" w:rsidP="006D5D2E">
            <w:pPr>
              <w:ind w:right="-81"/>
              <w:rPr>
                <w:rFonts w:ascii="Garamond" w:hAnsi="Garamond"/>
                <w:sz w:val="24"/>
                <w:szCs w:val="24"/>
              </w:rPr>
            </w:pPr>
            <w:r w:rsidRPr="001939E3">
              <w:rPr>
                <w:rFonts w:ascii="Garamond" w:hAnsi="Garamond"/>
                <w:sz w:val="24"/>
                <w:szCs w:val="24"/>
              </w:rPr>
              <w:t>(+ 24 orë)</w:t>
            </w:r>
            <w:r w:rsidR="00990C8F" w:rsidRPr="001939E3">
              <w:rPr>
                <w:rFonts w:ascii="Garamond" w:hAnsi="Garamond"/>
                <w:sz w:val="24"/>
                <w:szCs w:val="24"/>
              </w:rPr>
              <w:t xml:space="preserve"> (M)</w:t>
            </w:r>
          </w:p>
        </w:tc>
        <w:tc>
          <w:tcPr>
            <w:tcW w:w="2430" w:type="dxa"/>
          </w:tcPr>
          <w:p w14:paraId="6CCF4D4B" w14:textId="77777777" w:rsidR="003221C6" w:rsidRPr="001939E3" w:rsidRDefault="003221C6" w:rsidP="006D5D2E">
            <w:pPr>
              <w:ind w:right="-81"/>
              <w:rPr>
                <w:rFonts w:ascii="Garamond" w:hAnsi="Garamond"/>
                <w:sz w:val="24"/>
                <w:szCs w:val="24"/>
              </w:rPr>
            </w:pPr>
            <w:r w:rsidRPr="001939E3">
              <w:rPr>
                <w:rFonts w:ascii="Garamond" w:hAnsi="Garamond"/>
                <w:sz w:val="24"/>
                <w:szCs w:val="24"/>
              </w:rPr>
              <w:t>Dita dhe ora (në UTC)</w:t>
            </w:r>
          </w:p>
          <w:p w14:paraId="67D5322D" w14:textId="77777777" w:rsidR="003221C6" w:rsidRPr="001939E3" w:rsidRDefault="003221C6" w:rsidP="006D5D2E">
            <w:pPr>
              <w:ind w:right="-81"/>
              <w:rPr>
                <w:rFonts w:ascii="Garamond" w:hAnsi="Garamond"/>
                <w:sz w:val="24"/>
                <w:szCs w:val="24"/>
              </w:rPr>
            </w:pPr>
            <w:r w:rsidRPr="001939E3">
              <w:rPr>
                <w:rFonts w:ascii="Garamond" w:hAnsi="Garamond"/>
                <w:sz w:val="24"/>
                <w:szCs w:val="24"/>
              </w:rPr>
              <w:t>(24 orë në ditë dhe shtatë ditë në javë nga DTG dhënë në Pika 2); pozicioni i parashikimit (në gradë dhe minuta) të qendrës së ciklonit tropikal</w:t>
            </w:r>
          </w:p>
        </w:tc>
        <w:tc>
          <w:tcPr>
            <w:tcW w:w="1800" w:type="dxa"/>
          </w:tcPr>
          <w:p w14:paraId="78F2D2F8" w14:textId="77777777" w:rsidR="003221C6" w:rsidRPr="001939E3" w:rsidRDefault="00990C8F" w:rsidP="006D5D2E">
            <w:pPr>
              <w:ind w:right="-81"/>
              <w:rPr>
                <w:rFonts w:ascii="Garamond" w:hAnsi="Garamond"/>
                <w:sz w:val="24"/>
                <w:szCs w:val="24"/>
              </w:rPr>
            </w:pPr>
            <w:r w:rsidRPr="001939E3">
              <w:rPr>
                <w:rFonts w:ascii="Garamond" w:hAnsi="Garamond"/>
                <w:sz w:val="24"/>
                <w:szCs w:val="24"/>
              </w:rPr>
              <w:t>FCST PSN +24 orë:</w:t>
            </w:r>
          </w:p>
        </w:tc>
        <w:tc>
          <w:tcPr>
            <w:tcW w:w="3240" w:type="dxa"/>
          </w:tcPr>
          <w:p w14:paraId="16946025" w14:textId="77777777" w:rsidR="003221C6" w:rsidRPr="001939E3" w:rsidRDefault="00990C8F" w:rsidP="006D5D2E">
            <w:pPr>
              <w:ind w:right="-81"/>
              <w:rPr>
                <w:rFonts w:ascii="Garamond" w:hAnsi="Garamond"/>
                <w:sz w:val="24"/>
                <w:szCs w:val="24"/>
              </w:rPr>
            </w:pPr>
            <w:r w:rsidRPr="001939E3">
              <w:rPr>
                <w:rFonts w:ascii="Garamond" w:hAnsi="Garamond"/>
                <w:sz w:val="24"/>
                <w:szCs w:val="24"/>
              </w:rPr>
              <w:t xml:space="preserve">nn/nnnnZ </w:t>
            </w:r>
            <w:r w:rsidR="003221C6" w:rsidRPr="001939E3">
              <w:rPr>
                <w:rFonts w:ascii="Garamond" w:hAnsi="Garamond"/>
                <w:sz w:val="24"/>
                <w:szCs w:val="24"/>
              </w:rPr>
              <w:t>Nnn[nn] or Snn[nn]</w:t>
            </w:r>
          </w:p>
          <w:p w14:paraId="55391C38" w14:textId="77777777" w:rsidR="003221C6" w:rsidRPr="001939E3" w:rsidRDefault="00990C8F" w:rsidP="006D5D2E">
            <w:pPr>
              <w:ind w:right="-81"/>
              <w:rPr>
                <w:rFonts w:ascii="Garamond" w:hAnsi="Garamond"/>
                <w:sz w:val="24"/>
                <w:szCs w:val="24"/>
              </w:rPr>
            </w:pPr>
            <w:r w:rsidRPr="001939E3">
              <w:rPr>
                <w:rFonts w:ascii="Garamond" w:hAnsi="Garamond"/>
                <w:sz w:val="24"/>
                <w:szCs w:val="24"/>
              </w:rPr>
              <w:t>W</w:t>
            </w:r>
            <w:r w:rsidR="003221C6" w:rsidRPr="001939E3">
              <w:rPr>
                <w:rFonts w:ascii="Garamond" w:hAnsi="Garamond"/>
                <w:sz w:val="24"/>
                <w:szCs w:val="24"/>
              </w:rPr>
              <w:t>nnn[nn] or Ennn[nn]</w:t>
            </w:r>
          </w:p>
        </w:tc>
      </w:tr>
      <w:tr w:rsidR="004859D2" w:rsidRPr="001939E3" w14:paraId="1BA8D046" w14:textId="77777777" w:rsidTr="00DB33CC">
        <w:trPr>
          <w:trHeight w:val="513"/>
        </w:trPr>
        <w:tc>
          <w:tcPr>
            <w:tcW w:w="535" w:type="dxa"/>
          </w:tcPr>
          <w:p w14:paraId="11EF6E53" w14:textId="77777777" w:rsidR="004859D2" w:rsidRPr="001939E3" w:rsidRDefault="004859D2" w:rsidP="004859D2">
            <w:pPr>
              <w:ind w:right="-81"/>
              <w:rPr>
                <w:rFonts w:ascii="Garamond" w:hAnsi="Garamond"/>
                <w:sz w:val="24"/>
                <w:szCs w:val="24"/>
              </w:rPr>
            </w:pPr>
            <w:r w:rsidRPr="001939E3">
              <w:rPr>
                <w:rFonts w:ascii="Garamond" w:hAnsi="Garamond"/>
                <w:sz w:val="24"/>
                <w:szCs w:val="24"/>
              </w:rPr>
              <w:lastRenderedPageBreak/>
              <w:t>38</w:t>
            </w:r>
          </w:p>
        </w:tc>
        <w:tc>
          <w:tcPr>
            <w:tcW w:w="8910" w:type="dxa"/>
            <w:gridSpan w:val="4"/>
          </w:tcPr>
          <w:p w14:paraId="296826E4" w14:textId="77777777" w:rsidR="004859D2" w:rsidRPr="001939E3" w:rsidRDefault="004859D2" w:rsidP="006D5D2E">
            <w:pPr>
              <w:ind w:right="-81"/>
              <w:rPr>
                <w:rFonts w:ascii="Garamond" w:hAnsi="Garamond"/>
                <w:sz w:val="24"/>
                <w:szCs w:val="24"/>
              </w:rPr>
            </w:pPr>
          </w:p>
        </w:tc>
      </w:tr>
      <w:tr w:rsidR="003221C6" w:rsidRPr="001939E3" w14:paraId="11C8DBB5" w14:textId="77777777" w:rsidTr="004E2BE1">
        <w:trPr>
          <w:trHeight w:val="513"/>
        </w:trPr>
        <w:tc>
          <w:tcPr>
            <w:tcW w:w="535" w:type="dxa"/>
          </w:tcPr>
          <w:p w14:paraId="364ABFEF" w14:textId="77777777" w:rsidR="003221C6" w:rsidRPr="001939E3" w:rsidRDefault="004859D2" w:rsidP="004859D2">
            <w:pPr>
              <w:ind w:right="-81"/>
              <w:rPr>
                <w:rFonts w:ascii="Garamond" w:hAnsi="Garamond"/>
                <w:sz w:val="24"/>
                <w:szCs w:val="24"/>
              </w:rPr>
            </w:pPr>
            <w:r w:rsidRPr="001939E3">
              <w:rPr>
                <w:rFonts w:ascii="Garamond" w:hAnsi="Garamond"/>
                <w:sz w:val="24"/>
                <w:szCs w:val="24"/>
              </w:rPr>
              <w:t>39</w:t>
            </w:r>
          </w:p>
        </w:tc>
        <w:tc>
          <w:tcPr>
            <w:tcW w:w="1440" w:type="dxa"/>
          </w:tcPr>
          <w:p w14:paraId="6CB1F7A2" w14:textId="77777777" w:rsidR="003221C6" w:rsidRPr="001939E3" w:rsidRDefault="003221C6" w:rsidP="006D5D2E">
            <w:pPr>
              <w:ind w:right="-81"/>
              <w:rPr>
                <w:rFonts w:ascii="Garamond" w:hAnsi="Garamond"/>
                <w:sz w:val="24"/>
                <w:szCs w:val="24"/>
              </w:rPr>
            </w:pPr>
            <w:r w:rsidRPr="001939E3">
              <w:rPr>
                <w:rFonts w:ascii="Garamond" w:hAnsi="Garamond"/>
                <w:sz w:val="24"/>
                <w:szCs w:val="24"/>
              </w:rPr>
              <w:t>Parashikimi i erës maksimale sipërfaqësore (+ 24 HR)</w:t>
            </w:r>
            <w:r w:rsidR="00990C8F" w:rsidRPr="001939E3">
              <w:rPr>
                <w:rFonts w:ascii="Garamond" w:hAnsi="Garamond"/>
                <w:sz w:val="24"/>
                <w:szCs w:val="24"/>
              </w:rPr>
              <w:t xml:space="preserve"> (M)</w:t>
            </w:r>
          </w:p>
        </w:tc>
        <w:tc>
          <w:tcPr>
            <w:tcW w:w="2430" w:type="dxa"/>
          </w:tcPr>
          <w:p w14:paraId="0275EA75" w14:textId="77777777" w:rsidR="003221C6" w:rsidRPr="001939E3" w:rsidRDefault="003221C6" w:rsidP="006D5D2E">
            <w:pPr>
              <w:ind w:right="-81"/>
              <w:rPr>
                <w:rFonts w:ascii="Garamond" w:hAnsi="Garamond"/>
                <w:sz w:val="24"/>
                <w:szCs w:val="24"/>
              </w:rPr>
            </w:pPr>
            <w:r w:rsidRPr="001939E3">
              <w:rPr>
                <w:rFonts w:ascii="Garamond" w:hAnsi="Garamond"/>
                <w:sz w:val="24"/>
                <w:szCs w:val="24"/>
              </w:rPr>
              <w:t>Parashikimi i erës maksimale sipërfaqësore (24 orë në ditë dhe shtatë ditë në javë pas DTG dhënë në pikën 2)</w:t>
            </w:r>
          </w:p>
        </w:tc>
        <w:tc>
          <w:tcPr>
            <w:tcW w:w="1800" w:type="dxa"/>
          </w:tcPr>
          <w:p w14:paraId="00B02D80" w14:textId="77777777" w:rsidR="00990C8F" w:rsidRPr="001939E3" w:rsidRDefault="00990C8F" w:rsidP="00990C8F">
            <w:pPr>
              <w:ind w:right="-81"/>
              <w:rPr>
                <w:rFonts w:ascii="Garamond" w:hAnsi="Garamond"/>
                <w:sz w:val="24"/>
                <w:szCs w:val="24"/>
              </w:rPr>
            </w:pPr>
            <w:r w:rsidRPr="001939E3">
              <w:rPr>
                <w:rFonts w:ascii="Garamond" w:hAnsi="Garamond"/>
                <w:sz w:val="24"/>
                <w:szCs w:val="24"/>
              </w:rPr>
              <w:t>FCST MAX</w:t>
            </w:r>
          </w:p>
          <w:p w14:paraId="01CE3450" w14:textId="77777777" w:rsidR="003221C6" w:rsidRPr="001939E3" w:rsidRDefault="00990C8F" w:rsidP="00990C8F">
            <w:pPr>
              <w:ind w:right="-81"/>
              <w:rPr>
                <w:rFonts w:ascii="Garamond" w:hAnsi="Garamond"/>
                <w:sz w:val="24"/>
                <w:szCs w:val="24"/>
              </w:rPr>
            </w:pPr>
            <w:r w:rsidRPr="001939E3">
              <w:rPr>
                <w:rFonts w:ascii="Garamond" w:hAnsi="Garamond"/>
                <w:sz w:val="24"/>
                <w:szCs w:val="24"/>
              </w:rPr>
              <w:t>Erë +24 orë:</w:t>
            </w:r>
          </w:p>
        </w:tc>
        <w:tc>
          <w:tcPr>
            <w:tcW w:w="3240" w:type="dxa"/>
          </w:tcPr>
          <w:p w14:paraId="5EB99CFF" w14:textId="77777777" w:rsidR="003221C6" w:rsidRPr="001939E3" w:rsidRDefault="003221C6" w:rsidP="006D5D2E">
            <w:pPr>
              <w:ind w:right="-81"/>
              <w:rPr>
                <w:rFonts w:ascii="Garamond" w:hAnsi="Garamond"/>
                <w:sz w:val="24"/>
                <w:szCs w:val="24"/>
              </w:rPr>
            </w:pPr>
            <w:r w:rsidRPr="001939E3">
              <w:rPr>
                <w:rFonts w:ascii="Garamond" w:hAnsi="Garamond"/>
                <w:sz w:val="24"/>
                <w:szCs w:val="24"/>
              </w:rPr>
              <w:t>nn[n]KT)</w:t>
            </w:r>
          </w:p>
        </w:tc>
      </w:tr>
      <w:tr w:rsidR="004859D2" w:rsidRPr="001939E3" w14:paraId="2B646165" w14:textId="77777777" w:rsidTr="00DB33CC">
        <w:trPr>
          <w:trHeight w:val="513"/>
        </w:trPr>
        <w:tc>
          <w:tcPr>
            <w:tcW w:w="535" w:type="dxa"/>
          </w:tcPr>
          <w:p w14:paraId="61A16F1E" w14:textId="77777777" w:rsidR="004859D2" w:rsidRPr="001939E3" w:rsidRDefault="004859D2" w:rsidP="006D5D2E">
            <w:pPr>
              <w:ind w:right="-81"/>
              <w:rPr>
                <w:rFonts w:ascii="Garamond" w:hAnsi="Garamond"/>
                <w:sz w:val="24"/>
                <w:szCs w:val="24"/>
              </w:rPr>
            </w:pPr>
            <w:r w:rsidRPr="001939E3">
              <w:rPr>
                <w:rFonts w:ascii="Garamond" w:hAnsi="Garamond"/>
                <w:sz w:val="24"/>
                <w:szCs w:val="24"/>
              </w:rPr>
              <w:t>40</w:t>
            </w:r>
          </w:p>
        </w:tc>
        <w:tc>
          <w:tcPr>
            <w:tcW w:w="8910" w:type="dxa"/>
            <w:gridSpan w:val="4"/>
          </w:tcPr>
          <w:p w14:paraId="0930ACDD" w14:textId="77777777" w:rsidR="004859D2" w:rsidRPr="001939E3" w:rsidRDefault="004859D2" w:rsidP="006D5D2E">
            <w:pPr>
              <w:ind w:right="-81"/>
              <w:rPr>
                <w:rFonts w:ascii="Garamond" w:hAnsi="Garamond"/>
                <w:sz w:val="24"/>
                <w:szCs w:val="24"/>
              </w:rPr>
            </w:pPr>
          </w:p>
        </w:tc>
      </w:tr>
      <w:tr w:rsidR="003221C6" w:rsidRPr="001939E3" w14:paraId="2958B8C2" w14:textId="77777777" w:rsidTr="004E2BE1">
        <w:trPr>
          <w:trHeight w:val="513"/>
        </w:trPr>
        <w:tc>
          <w:tcPr>
            <w:tcW w:w="535" w:type="dxa"/>
          </w:tcPr>
          <w:p w14:paraId="44F921A1" w14:textId="77777777" w:rsidR="003221C6" w:rsidRPr="001939E3" w:rsidRDefault="004859D2" w:rsidP="006D5D2E">
            <w:pPr>
              <w:ind w:right="-81"/>
              <w:rPr>
                <w:rFonts w:ascii="Garamond" w:hAnsi="Garamond"/>
                <w:sz w:val="24"/>
                <w:szCs w:val="24"/>
              </w:rPr>
            </w:pPr>
            <w:r w:rsidRPr="001939E3">
              <w:rPr>
                <w:rFonts w:ascii="Garamond" w:hAnsi="Garamond"/>
                <w:sz w:val="24"/>
                <w:szCs w:val="24"/>
              </w:rPr>
              <w:t>41</w:t>
            </w:r>
          </w:p>
        </w:tc>
        <w:tc>
          <w:tcPr>
            <w:tcW w:w="1440" w:type="dxa"/>
          </w:tcPr>
          <w:p w14:paraId="248BF156" w14:textId="77777777" w:rsidR="003221C6" w:rsidRPr="001939E3" w:rsidRDefault="003221C6" w:rsidP="006D5D2E">
            <w:pPr>
              <w:ind w:right="-81"/>
              <w:rPr>
                <w:rFonts w:ascii="Garamond" w:hAnsi="Garamond"/>
                <w:sz w:val="24"/>
                <w:szCs w:val="24"/>
              </w:rPr>
            </w:pPr>
            <w:r w:rsidRPr="001939E3">
              <w:rPr>
                <w:rFonts w:ascii="Garamond" w:hAnsi="Garamond"/>
                <w:sz w:val="24"/>
                <w:szCs w:val="24"/>
              </w:rPr>
              <w:t>Vërejtje</w:t>
            </w:r>
            <w:r w:rsidR="00990C8F" w:rsidRPr="001939E3">
              <w:rPr>
                <w:rFonts w:ascii="Garamond" w:hAnsi="Garamond"/>
                <w:sz w:val="24"/>
                <w:szCs w:val="24"/>
              </w:rPr>
              <w:t xml:space="preserve"> (M)</w:t>
            </w:r>
          </w:p>
        </w:tc>
        <w:tc>
          <w:tcPr>
            <w:tcW w:w="2430" w:type="dxa"/>
          </w:tcPr>
          <w:p w14:paraId="27B62D89" w14:textId="77777777" w:rsidR="003221C6" w:rsidRPr="001939E3" w:rsidRDefault="003221C6" w:rsidP="006D5D2E">
            <w:pPr>
              <w:ind w:right="-81"/>
              <w:rPr>
                <w:rFonts w:ascii="Garamond" w:hAnsi="Garamond"/>
                <w:sz w:val="24"/>
                <w:szCs w:val="24"/>
              </w:rPr>
            </w:pPr>
            <w:r w:rsidRPr="001939E3">
              <w:rPr>
                <w:rFonts w:ascii="Garamond" w:hAnsi="Garamond"/>
                <w:sz w:val="24"/>
                <w:szCs w:val="24"/>
              </w:rPr>
              <w:t>Vërejtje, sipas nevojës</w:t>
            </w:r>
          </w:p>
        </w:tc>
        <w:tc>
          <w:tcPr>
            <w:tcW w:w="1800" w:type="dxa"/>
          </w:tcPr>
          <w:p w14:paraId="12FDAA94" w14:textId="77777777" w:rsidR="003221C6" w:rsidRPr="001939E3" w:rsidRDefault="00990C8F" w:rsidP="006D5D2E">
            <w:pPr>
              <w:ind w:right="-81"/>
              <w:rPr>
                <w:rFonts w:ascii="Garamond" w:hAnsi="Garamond"/>
                <w:sz w:val="24"/>
                <w:szCs w:val="24"/>
              </w:rPr>
            </w:pPr>
            <w:r w:rsidRPr="001939E3">
              <w:rPr>
                <w:rFonts w:ascii="Garamond" w:hAnsi="Garamond"/>
                <w:sz w:val="24"/>
                <w:szCs w:val="24"/>
              </w:rPr>
              <w:t>RMK:</w:t>
            </w:r>
          </w:p>
        </w:tc>
        <w:tc>
          <w:tcPr>
            <w:tcW w:w="3240" w:type="dxa"/>
          </w:tcPr>
          <w:p w14:paraId="2885A005" w14:textId="77777777" w:rsidR="003221C6" w:rsidRPr="001939E3" w:rsidRDefault="003221C6" w:rsidP="006D5D2E">
            <w:pPr>
              <w:ind w:right="-81"/>
              <w:rPr>
                <w:rFonts w:ascii="Garamond" w:hAnsi="Garamond"/>
                <w:sz w:val="24"/>
                <w:szCs w:val="24"/>
              </w:rPr>
            </w:pPr>
            <w:r w:rsidRPr="001939E3">
              <w:rPr>
                <w:rFonts w:ascii="Garamond" w:hAnsi="Garamond"/>
                <w:sz w:val="24"/>
                <w:szCs w:val="24"/>
              </w:rPr>
              <w:t>Tekst i lirë deri në 256 karaktere ose NIL</w:t>
            </w:r>
          </w:p>
        </w:tc>
      </w:tr>
      <w:tr w:rsidR="004859D2" w:rsidRPr="001939E3" w14:paraId="33D85973" w14:textId="77777777" w:rsidTr="00DB33CC">
        <w:trPr>
          <w:trHeight w:val="513"/>
        </w:trPr>
        <w:tc>
          <w:tcPr>
            <w:tcW w:w="535" w:type="dxa"/>
          </w:tcPr>
          <w:p w14:paraId="4BB4B541" w14:textId="77777777" w:rsidR="004859D2" w:rsidRPr="001939E3" w:rsidRDefault="004859D2" w:rsidP="006D5D2E">
            <w:pPr>
              <w:ind w:right="-81"/>
              <w:rPr>
                <w:rFonts w:ascii="Garamond" w:hAnsi="Garamond"/>
                <w:sz w:val="24"/>
                <w:szCs w:val="24"/>
              </w:rPr>
            </w:pPr>
            <w:r w:rsidRPr="001939E3">
              <w:rPr>
                <w:rFonts w:ascii="Garamond" w:hAnsi="Garamond"/>
                <w:sz w:val="24"/>
                <w:szCs w:val="24"/>
              </w:rPr>
              <w:t>42</w:t>
            </w:r>
          </w:p>
        </w:tc>
        <w:tc>
          <w:tcPr>
            <w:tcW w:w="8910" w:type="dxa"/>
            <w:gridSpan w:val="4"/>
          </w:tcPr>
          <w:p w14:paraId="6E9A6317" w14:textId="77777777" w:rsidR="004859D2" w:rsidRPr="001939E3" w:rsidRDefault="004859D2" w:rsidP="006D5D2E">
            <w:pPr>
              <w:ind w:right="-81"/>
              <w:rPr>
                <w:rFonts w:ascii="Garamond" w:hAnsi="Garamond"/>
                <w:sz w:val="24"/>
                <w:szCs w:val="24"/>
              </w:rPr>
            </w:pPr>
          </w:p>
        </w:tc>
      </w:tr>
      <w:tr w:rsidR="003221C6" w:rsidRPr="001939E3" w14:paraId="0799BCAC" w14:textId="77777777" w:rsidTr="004E2BE1">
        <w:trPr>
          <w:trHeight w:val="513"/>
        </w:trPr>
        <w:tc>
          <w:tcPr>
            <w:tcW w:w="535" w:type="dxa"/>
          </w:tcPr>
          <w:p w14:paraId="0DEC606E" w14:textId="77777777" w:rsidR="003221C6" w:rsidRPr="001939E3" w:rsidRDefault="004859D2" w:rsidP="006D5D2E">
            <w:pPr>
              <w:ind w:right="-81"/>
              <w:rPr>
                <w:rFonts w:ascii="Garamond" w:hAnsi="Garamond"/>
                <w:sz w:val="24"/>
                <w:szCs w:val="24"/>
              </w:rPr>
            </w:pPr>
            <w:r w:rsidRPr="001939E3">
              <w:rPr>
                <w:rFonts w:ascii="Garamond" w:hAnsi="Garamond"/>
                <w:sz w:val="24"/>
                <w:szCs w:val="24"/>
              </w:rPr>
              <w:t>43</w:t>
            </w:r>
          </w:p>
        </w:tc>
        <w:tc>
          <w:tcPr>
            <w:tcW w:w="1440" w:type="dxa"/>
          </w:tcPr>
          <w:p w14:paraId="403C12A9" w14:textId="77777777" w:rsidR="003221C6" w:rsidRPr="001939E3" w:rsidRDefault="003221C6" w:rsidP="006D5D2E">
            <w:pPr>
              <w:ind w:right="-81"/>
              <w:rPr>
                <w:rFonts w:ascii="Garamond" w:hAnsi="Garamond"/>
                <w:sz w:val="24"/>
                <w:szCs w:val="24"/>
              </w:rPr>
            </w:pPr>
            <w:r w:rsidRPr="001939E3">
              <w:rPr>
                <w:rFonts w:ascii="Garamond" w:hAnsi="Garamond"/>
                <w:sz w:val="24"/>
                <w:szCs w:val="24"/>
              </w:rPr>
              <w:t>Koha e pritshme e lëshimit të këshillimit tjetër</w:t>
            </w:r>
            <w:r w:rsidR="00990C8F" w:rsidRPr="001939E3">
              <w:rPr>
                <w:rFonts w:ascii="Garamond" w:hAnsi="Garamond"/>
                <w:sz w:val="24"/>
                <w:szCs w:val="24"/>
              </w:rPr>
              <w:t xml:space="preserve"> (M)</w:t>
            </w:r>
          </w:p>
        </w:tc>
        <w:tc>
          <w:tcPr>
            <w:tcW w:w="2430" w:type="dxa"/>
          </w:tcPr>
          <w:p w14:paraId="5BA4A7CC" w14:textId="77777777" w:rsidR="003221C6" w:rsidRPr="001939E3" w:rsidRDefault="003221C6" w:rsidP="006D5D2E">
            <w:pPr>
              <w:ind w:right="-81"/>
              <w:rPr>
                <w:rFonts w:ascii="Garamond" w:hAnsi="Garamond"/>
                <w:sz w:val="24"/>
                <w:szCs w:val="24"/>
              </w:rPr>
            </w:pPr>
            <w:r w:rsidRPr="001939E3">
              <w:rPr>
                <w:rFonts w:ascii="Garamond" w:hAnsi="Garamond"/>
                <w:sz w:val="24"/>
                <w:szCs w:val="24"/>
              </w:rPr>
              <w:t>Viti, muaji, dita dhe koha e pritshme (në UTC) e lëshimit të këshillimit tjetër</w:t>
            </w:r>
          </w:p>
        </w:tc>
        <w:tc>
          <w:tcPr>
            <w:tcW w:w="1800" w:type="dxa"/>
          </w:tcPr>
          <w:p w14:paraId="56C6251C" w14:textId="77777777" w:rsidR="003221C6" w:rsidRPr="001939E3" w:rsidRDefault="00990C8F" w:rsidP="006D5D2E">
            <w:pPr>
              <w:ind w:right="-81"/>
              <w:rPr>
                <w:rFonts w:ascii="Garamond" w:hAnsi="Garamond"/>
                <w:sz w:val="24"/>
                <w:szCs w:val="24"/>
              </w:rPr>
            </w:pPr>
            <w:r w:rsidRPr="001939E3">
              <w:rPr>
                <w:rFonts w:ascii="Garamond" w:hAnsi="Garamond"/>
                <w:sz w:val="24"/>
                <w:szCs w:val="24"/>
              </w:rPr>
              <w:t>NXT MSG:</w:t>
            </w:r>
          </w:p>
        </w:tc>
        <w:tc>
          <w:tcPr>
            <w:tcW w:w="3240" w:type="dxa"/>
          </w:tcPr>
          <w:p w14:paraId="0A8A8183" w14:textId="77777777" w:rsidR="003221C6" w:rsidRPr="001939E3" w:rsidRDefault="00990C8F" w:rsidP="006D5D2E">
            <w:pPr>
              <w:ind w:right="-81"/>
              <w:rPr>
                <w:rFonts w:ascii="Garamond" w:hAnsi="Garamond"/>
                <w:sz w:val="24"/>
                <w:szCs w:val="24"/>
              </w:rPr>
            </w:pPr>
            <w:r w:rsidRPr="001939E3">
              <w:rPr>
                <w:rFonts w:ascii="Garamond" w:hAnsi="Garamond"/>
                <w:sz w:val="24"/>
                <w:szCs w:val="24"/>
              </w:rPr>
              <w:t xml:space="preserve"> [BFR] </w:t>
            </w:r>
            <w:r w:rsidR="003221C6" w:rsidRPr="001939E3">
              <w:rPr>
                <w:rFonts w:ascii="Garamond" w:hAnsi="Garamond"/>
                <w:sz w:val="24"/>
                <w:szCs w:val="24"/>
              </w:rPr>
              <w:t>nnnnnnnn/nnnnZ</w:t>
            </w:r>
          </w:p>
          <w:p w14:paraId="7E972600" w14:textId="77777777" w:rsidR="003221C6" w:rsidRPr="001939E3" w:rsidRDefault="00990C8F" w:rsidP="006D5D2E">
            <w:pPr>
              <w:ind w:right="-81"/>
              <w:rPr>
                <w:rFonts w:ascii="Garamond" w:hAnsi="Garamond"/>
                <w:sz w:val="24"/>
                <w:szCs w:val="24"/>
              </w:rPr>
            </w:pPr>
            <w:r w:rsidRPr="001939E3">
              <w:rPr>
                <w:rFonts w:ascii="Garamond" w:hAnsi="Garamond"/>
                <w:sz w:val="24"/>
                <w:szCs w:val="24"/>
              </w:rPr>
              <w:t xml:space="preserve">ose </w:t>
            </w:r>
            <w:r w:rsidR="003221C6" w:rsidRPr="001939E3">
              <w:rPr>
                <w:rFonts w:ascii="Garamond" w:hAnsi="Garamond"/>
                <w:sz w:val="24"/>
                <w:szCs w:val="24"/>
              </w:rPr>
              <w:t>NO MSG EXP</w:t>
            </w:r>
          </w:p>
        </w:tc>
      </w:tr>
      <w:tr w:rsidR="00B639A7" w:rsidRPr="001939E3" w14:paraId="0EB09A5B" w14:textId="77777777" w:rsidTr="00DB33CC">
        <w:trPr>
          <w:trHeight w:val="513"/>
        </w:trPr>
        <w:tc>
          <w:tcPr>
            <w:tcW w:w="9445" w:type="dxa"/>
            <w:gridSpan w:val="5"/>
          </w:tcPr>
          <w:p w14:paraId="2FE7D0E7" w14:textId="77777777" w:rsidR="00B639A7" w:rsidRPr="001939E3" w:rsidRDefault="00B639A7" w:rsidP="00B639A7">
            <w:pPr>
              <w:tabs>
                <w:tab w:val="left" w:pos="1766"/>
              </w:tabs>
              <w:spacing w:before="12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1</w:t>
            </w:r>
            <w:r w:rsidRPr="001939E3">
              <w:rPr>
                <w:rFonts w:ascii="Garamond" w:hAnsi="Garamond"/>
                <w:sz w:val="24"/>
                <w:szCs w:val="24"/>
              </w:rPr>
              <w:t>) Përdoret vetëm kur mesazhi lëshohet për të treguar që një test ose një ushtrim është duke ndodhur. Kur përfshihet fjala ‘TEST’ ose shkurtimi ‘EXER’, mesazhi mund të përmbajë informacion që nuk duhet të përdoret nga ana operacionale ose ndryshe do të përfundojë menjëherë pas fjalës ‘TEST’.</w:t>
            </w:r>
          </w:p>
          <w:p w14:paraId="6B45ED28" w14:textId="77777777" w:rsidR="00B639A7" w:rsidRPr="001939E3" w:rsidRDefault="00B639A7" w:rsidP="00B639A7">
            <w:pPr>
              <w:tabs>
                <w:tab w:val="left" w:pos="1766"/>
              </w:tabs>
              <w:spacing w:before="12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2</w:t>
            </w:r>
            <w:r w:rsidRPr="001939E3">
              <w:rPr>
                <w:rFonts w:ascii="Garamond" w:hAnsi="Garamond"/>
                <w:sz w:val="24"/>
                <w:szCs w:val="24"/>
              </w:rPr>
              <w:t>) Në rastin e reve CB shoqëruar me një ciklon tropikal që mbulon më shumë se një zonë brenda zonës së përgjegjësisë, ky element mund të përseritet si të jetë e nevojshme.</w:t>
            </w:r>
          </w:p>
          <w:p w14:paraId="6BA40715" w14:textId="21A3C735" w:rsidR="00B639A7" w:rsidRPr="001939E3" w:rsidRDefault="00B639A7" w:rsidP="00B639A7">
            <w:pPr>
              <w:tabs>
                <w:tab w:val="left" w:pos="1766"/>
              </w:tabs>
              <w:spacing w:before="120"/>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3</w:t>
            </w:r>
            <w:r w:rsidRPr="001939E3">
              <w:rPr>
                <w:rFonts w:ascii="Garamond" w:hAnsi="Garamond"/>
                <w:sz w:val="24"/>
                <w:szCs w:val="24"/>
              </w:rPr>
              <w:t>) Numri i koordinatave duhet të mbahet në një minimum dhe normalisht nuk duhet të kalojë shtatë</w:t>
            </w:r>
            <w:r w:rsidR="000E1C8E" w:rsidRPr="001939E3">
              <w:rPr>
                <w:rFonts w:ascii="Garamond" w:hAnsi="Garamond"/>
                <w:sz w:val="24"/>
                <w:szCs w:val="24"/>
              </w:rPr>
              <w:t>.</w:t>
            </w:r>
          </w:p>
        </w:tc>
      </w:tr>
    </w:tbl>
    <w:p w14:paraId="281E53ED" w14:textId="77777777" w:rsidR="006D5D2E" w:rsidRPr="001939E3" w:rsidRDefault="006D5D2E" w:rsidP="006D5D2E">
      <w:pPr>
        <w:tabs>
          <w:tab w:val="left" w:pos="1766"/>
        </w:tabs>
        <w:rPr>
          <w:rFonts w:ascii="Garamond" w:hAnsi="Garamond"/>
          <w:sz w:val="24"/>
          <w:szCs w:val="24"/>
        </w:rPr>
      </w:pPr>
    </w:p>
    <w:p w14:paraId="71AA4D18" w14:textId="77777777" w:rsidR="006D5D2E" w:rsidRPr="001939E3" w:rsidRDefault="006D5D2E" w:rsidP="006D5D2E">
      <w:pPr>
        <w:tabs>
          <w:tab w:val="left" w:pos="1766"/>
        </w:tabs>
        <w:jc w:val="center"/>
        <w:rPr>
          <w:rFonts w:ascii="Garamond" w:hAnsi="Garamond"/>
          <w:i/>
          <w:sz w:val="24"/>
          <w:szCs w:val="24"/>
        </w:rPr>
      </w:pPr>
      <w:r w:rsidRPr="001939E3">
        <w:rPr>
          <w:rFonts w:ascii="Garamond" w:hAnsi="Garamond"/>
          <w:i/>
          <w:sz w:val="24"/>
          <w:szCs w:val="24"/>
        </w:rPr>
        <w:t>Shtojca 8</w:t>
      </w:r>
    </w:p>
    <w:p w14:paraId="2D5C85A2" w14:textId="77777777" w:rsidR="006D5D2E" w:rsidRPr="001939E3" w:rsidRDefault="006D5D2E" w:rsidP="006D5D2E">
      <w:pPr>
        <w:tabs>
          <w:tab w:val="left" w:pos="1766"/>
        </w:tabs>
        <w:jc w:val="center"/>
        <w:rPr>
          <w:rFonts w:ascii="Garamond" w:hAnsi="Garamond"/>
          <w:b/>
          <w:sz w:val="24"/>
          <w:szCs w:val="24"/>
        </w:rPr>
      </w:pPr>
      <w:r w:rsidRPr="001939E3">
        <w:rPr>
          <w:rFonts w:ascii="Garamond" w:hAnsi="Garamond"/>
          <w:b/>
          <w:sz w:val="24"/>
          <w:szCs w:val="24"/>
        </w:rPr>
        <w:t>Diapazonet dhe rezolucionet për elementët numerikë të përfshirë në këshillimin e hirit vullkanik, këshillimin për ciklin tropikal, SIGMET, AIRMET, paralajmërimin e aerodromit dhe paralajmërimin e prerjes së erës</w:t>
      </w:r>
    </w:p>
    <w:tbl>
      <w:tblPr>
        <w:tblStyle w:val="TableGrid"/>
        <w:tblW w:w="0" w:type="auto"/>
        <w:tblLook w:val="04A0" w:firstRow="1" w:lastRow="0" w:firstColumn="1" w:lastColumn="0" w:noHBand="0" w:noVBand="1"/>
      </w:tblPr>
      <w:tblGrid>
        <w:gridCol w:w="805"/>
        <w:gridCol w:w="4215"/>
        <w:gridCol w:w="2296"/>
        <w:gridCol w:w="1636"/>
      </w:tblGrid>
      <w:tr w:rsidR="00B639A7" w:rsidRPr="001939E3" w14:paraId="16BE5734" w14:textId="77777777" w:rsidTr="00B639A7">
        <w:tc>
          <w:tcPr>
            <w:tcW w:w="805" w:type="dxa"/>
          </w:tcPr>
          <w:p w14:paraId="517F71B1"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Ref.</w:t>
            </w:r>
          </w:p>
        </w:tc>
        <w:tc>
          <w:tcPr>
            <w:tcW w:w="4215" w:type="dxa"/>
          </w:tcPr>
          <w:p w14:paraId="213964FA"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 xml:space="preserve">Elementët </w:t>
            </w:r>
          </w:p>
        </w:tc>
        <w:tc>
          <w:tcPr>
            <w:tcW w:w="2296" w:type="dxa"/>
          </w:tcPr>
          <w:p w14:paraId="31E37DD9"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Diapazoni</w:t>
            </w:r>
          </w:p>
        </w:tc>
        <w:tc>
          <w:tcPr>
            <w:tcW w:w="1636" w:type="dxa"/>
          </w:tcPr>
          <w:p w14:paraId="7F5FBC0E"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Rezolucioni</w:t>
            </w:r>
          </w:p>
        </w:tc>
      </w:tr>
      <w:tr w:rsidR="00E3691C" w:rsidRPr="001939E3" w14:paraId="3BD5C779" w14:textId="77777777" w:rsidTr="00B639A7">
        <w:tc>
          <w:tcPr>
            <w:tcW w:w="805" w:type="dxa"/>
            <w:vMerge w:val="restart"/>
          </w:tcPr>
          <w:p w14:paraId="1F2431F2"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w:t>
            </w:r>
          </w:p>
        </w:tc>
        <w:tc>
          <w:tcPr>
            <w:tcW w:w="4215" w:type="dxa"/>
          </w:tcPr>
          <w:p w14:paraId="4A9CD267" w14:textId="60226B76" w:rsidR="00E3691C" w:rsidRPr="001939E3" w:rsidRDefault="00E3691C" w:rsidP="00B97ED8">
            <w:pPr>
              <w:tabs>
                <w:tab w:val="left" w:pos="1766"/>
              </w:tabs>
              <w:rPr>
                <w:rFonts w:ascii="Garamond" w:hAnsi="Garamond"/>
                <w:sz w:val="24"/>
                <w:szCs w:val="24"/>
              </w:rPr>
            </w:pPr>
            <w:r w:rsidRPr="001939E3">
              <w:rPr>
                <w:rFonts w:ascii="Garamond" w:hAnsi="Garamond"/>
                <w:sz w:val="24"/>
                <w:szCs w:val="24"/>
              </w:rPr>
              <w:t xml:space="preserve">Lartësia e </w:t>
            </w:r>
            <w:r w:rsidR="00B97ED8" w:rsidRPr="001939E3">
              <w:rPr>
                <w:rFonts w:ascii="Garamond" w:hAnsi="Garamond"/>
                <w:sz w:val="24"/>
                <w:szCs w:val="24"/>
              </w:rPr>
              <w:t>majës</w:t>
            </w:r>
            <w:r w:rsidRPr="001939E3">
              <w:rPr>
                <w:rFonts w:ascii="Garamond" w:hAnsi="Garamond"/>
                <w:sz w:val="24"/>
                <w:szCs w:val="24"/>
              </w:rPr>
              <w:t>:</w:t>
            </w:r>
            <w:r w:rsidR="0004037A" w:rsidRPr="001939E3">
              <w:rPr>
                <w:rFonts w:ascii="Garamond" w:hAnsi="Garamond"/>
                <w:sz w:val="24"/>
                <w:szCs w:val="24"/>
              </w:rPr>
              <w:t xml:space="preserve"> </w:t>
            </w:r>
            <w:r w:rsidR="00B97ED8" w:rsidRPr="001939E3">
              <w:rPr>
                <w:rFonts w:ascii="Garamond" w:hAnsi="Garamond"/>
                <w:sz w:val="24"/>
                <w:szCs w:val="24"/>
              </w:rPr>
              <w:t>FT</w:t>
            </w:r>
            <w:r w:rsidRPr="001939E3">
              <w:rPr>
                <w:rFonts w:ascii="Garamond" w:hAnsi="Garamond"/>
                <w:sz w:val="24"/>
                <w:szCs w:val="24"/>
              </w:rPr>
              <w:t xml:space="preserve">     </w:t>
            </w:r>
          </w:p>
        </w:tc>
        <w:tc>
          <w:tcPr>
            <w:tcW w:w="2296" w:type="dxa"/>
          </w:tcPr>
          <w:p w14:paraId="7D4089D0" w14:textId="1E5E5B1F" w:rsidR="00E3691C" w:rsidRPr="001939E3" w:rsidRDefault="00B97ED8" w:rsidP="00B639A7">
            <w:pPr>
              <w:tabs>
                <w:tab w:val="left" w:pos="1766"/>
              </w:tabs>
              <w:rPr>
                <w:rFonts w:ascii="Garamond" w:hAnsi="Garamond"/>
                <w:sz w:val="24"/>
                <w:szCs w:val="24"/>
              </w:rPr>
            </w:pPr>
            <w:r w:rsidRPr="001939E3">
              <w:rPr>
                <w:rFonts w:ascii="Garamond" w:hAnsi="Garamond"/>
                <w:sz w:val="24"/>
                <w:szCs w:val="24"/>
              </w:rPr>
              <w:t>000-27 000</w:t>
            </w:r>
          </w:p>
        </w:tc>
        <w:tc>
          <w:tcPr>
            <w:tcW w:w="1636" w:type="dxa"/>
          </w:tcPr>
          <w:p w14:paraId="2FF3ECF2"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w:t>
            </w:r>
          </w:p>
        </w:tc>
      </w:tr>
      <w:tr w:rsidR="00E3691C" w:rsidRPr="001939E3" w14:paraId="4EF68395" w14:textId="77777777" w:rsidTr="00B639A7">
        <w:tc>
          <w:tcPr>
            <w:tcW w:w="805" w:type="dxa"/>
            <w:vMerge/>
          </w:tcPr>
          <w:p w14:paraId="13523258" w14:textId="77777777" w:rsidR="00E3691C" w:rsidRPr="001939E3" w:rsidRDefault="00E3691C" w:rsidP="00B639A7">
            <w:pPr>
              <w:tabs>
                <w:tab w:val="left" w:pos="1766"/>
              </w:tabs>
              <w:rPr>
                <w:rFonts w:ascii="Garamond" w:hAnsi="Garamond"/>
                <w:sz w:val="24"/>
                <w:szCs w:val="24"/>
              </w:rPr>
            </w:pPr>
          </w:p>
        </w:tc>
        <w:tc>
          <w:tcPr>
            <w:tcW w:w="4215" w:type="dxa"/>
          </w:tcPr>
          <w:p w14:paraId="53621516" w14:textId="7704E1D2" w:rsidR="00E3691C" w:rsidRPr="001939E3" w:rsidRDefault="00E3691C" w:rsidP="00B97ED8">
            <w:pPr>
              <w:tabs>
                <w:tab w:val="left" w:pos="1766"/>
              </w:tabs>
              <w:rPr>
                <w:rFonts w:ascii="Garamond" w:hAnsi="Garamond"/>
                <w:sz w:val="24"/>
                <w:szCs w:val="24"/>
              </w:rPr>
            </w:pPr>
            <w:r w:rsidRPr="001939E3">
              <w:rPr>
                <w:rFonts w:ascii="Garamond" w:hAnsi="Garamond"/>
                <w:sz w:val="24"/>
                <w:szCs w:val="24"/>
              </w:rPr>
              <w:t xml:space="preserve">    </w:t>
            </w:r>
            <w:r w:rsidR="0004037A" w:rsidRPr="001939E3">
              <w:rPr>
                <w:rFonts w:ascii="Garamond" w:hAnsi="Garamond"/>
                <w:sz w:val="24"/>
                <w:szCs w:val="24"/>
              </w:rPr>
              <w:t xml:space="preserve">                        </w:t>
            </w:r>
            <w:r w:rsidR="00B97ED8" w:rsidRPr="001939E3">
              <w:rPr>
                <w:rFonts w:ascii="Garamond" w:hAnsi="Garamond"/>
                <w:sz w:val="24"/>
                <w:szCs w:val="24"/>
              </w:rPr>
              <w:t>M</w:t>
            </w:r>
          </w:p>
        </w:tc>
        <w:tc>
          <w:tcPr>
            <w:tcW w:w="2296" w:type="dxa"/>
          </w:tcPr>
          <w:p w14:paraId="74CFD2E4" w14:textId="69F88D43" w:rsidR="00E3691C" w:rsidRPr="001939E3" w:rsidRDefault="00B97ED8" w:rsidP="00B639A7">
            <w:pPr>
              <w:tabs>
                <w:tab w:val="left" w:pos="1766"/>
              </w:tabs>
              <w:rPr>
                <w:rFonts w:ascii="Garamond" w:hAnsi="Garamond"/>
                <w:sz w:val="24"/>
                <w:szCs w:val="24"/>
              </w:rPr>
            </w:pPr>
            <w:r w:rsidRPr="001939E3">
              <w:rPr>
                <w:rFonts w:ascii="Garamond" w:hAnsi="Garamond"/>
                <w:sz w:val="24"/>
                <w:szCs w:val="24"/>
              </w:rPr>
              <w:t>000-8 100</w:t>
            </w:r>
          </w:p>
        </w:tc>
        <w:tc>
          <w:tcPr>
            <w:tcW w:w="1636" w:type="dxa"/>
          </w:tcPr>
          <w:p w14:paraId="63DA763A"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w:t>
            </w:r>
          </w:p>
        </w:tc>
      </w:tr>
      <w:tr w:rsidR="00E3691C" w:rsidRPr="001939E3" w14:paraId="12193B68" w14:textId="77777777" w:rsidTr="00B639A7">
        <w:tc>
          <w:tcPr>
            <w:tcW w:w="805" w:type="dxa"/>
            <w:vMerge w:val="restart"/>
          </w:tcPr>
          <w:p w14:paraId="6222D646"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2</w:t>
            </w:r>
          </w:p>
        </w:tc>
        <w:tc>
          <w:tcPr>
            <w:tcW w:w="4215" w:type="dxa"/>
          </w:tcPr>
          <w:p w14:paraId="6D8331E4"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Numri këshillues:            për VA (indeksi) (</w:t>
            </w:r>
            <w:r w:rsidRPr="001939E3">
              <w:rPr>
                <w:rFonts w:ascii="Garamond" w:hAnsi="Garamond"/>
                <w:sz w:val="24"/>
                <w:szCs w:val="24"/>
                <w:vertAlign w:val="superscript"/>
              </w:rPr>
              <w:t>1</w:t>
            </w:r>
            <w:r w:rsidRPr="001939E3">
              <w:rPr>
                <w:rFonts w:ascii="Garamond" w:hAnsi="Garamond"/>
                <w:sz w:val="24"/>
                <w:szCs w:val="24"/>
              </w:rPr>
              <w:t>)</w:t>
            </w:r>
          </w:p>
        </w:tc>
        <w:tc>
          <w:tcPr>
            <w:tcW w:w="2296" w:type="dxa"/>
          </w:tcPr>
          <w:p w14:paraId="5D1DD856"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000-2 000</w:t>
            </w:r>
          </w:p>
        </w:tc>
        <w:tc>
          <w:tcPr>
            <w:tcW w:w="1636" w:type="dxa"/>
          </w:tcPr>
          <w:p w14:paraId="5D013348"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w:t>
            </w:r>
          </w:p>
        </w:tc>
      </w:tr>
      <w:tr w:rsidR="00E3691C" w:rsidRPr="001939E3" w14:paraId="02094398" w14:textId="77777777" w:rsidTr="00B639A7">
        <w:tc>
          <w:tcPr>
            <w:tcW w:w="805" w:type="dxa"/>
            <w:vMerge/>
          </w:tcPr>
          <w:p w14:paraId="6D08CDFC" w14:textId="77777777" w:rsidR="00E3691C" w:rsidRPr="001939E3" w:rsidRDefault="00E3691C" w:rsidP="00B639A7">
            <w:pPr>
              <w:tabs>
                <w:tab w:val="left" w:pos="1766"/>
              </w:tabs>
              <w:rPr>
                <w:rFonts w:ascii="Garamond" w:hAnsi="Garamond"/>
                <w:sz w:val="24"/>
                <w:szCs w:val="24"/>
              </w:rPr>
            </w:pPr>
          </w:p>
        </w:tc>
        <w:tc>
          <w:tcPr>
            <w:tcW w:w="4215" w:type="dxa"/>
          </w:tcPr>
          <w:p w14:paraId="05D32826"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 xml:space="preserve">                                        për TC (indeksi) (</w:t>
            </w:r>
            <w:r w:rsidRPr="001939E3">
              <w:rPr>
                <w:rFonts w:ascii="Garamond" w:hAnsi="Garamond"/>
                <w:sz w:val="24"/>
                <w:szCs w:val="24"/>
                <w:vertAlign w:val="superscript"/>
              </w:rPr>
              <w:t>1</w:t>
            </w:r>
            <w:r w:rsidRPr="001939E3">
              <w:rPr>
                <w:rFonts w:ascii="Garamond" w:hAnsi="Garamond"/>
                <w:sz w:val="24"/>
                <w:szCs w:val="24"/>
              </w:rPr>
              <w:t>)</w:t>
            </w:r>
          </w:p>
        </w:tc>
        <w:tc>
          <w:tcPr>
            <w:tcW w:w="2296" w:type="dxa"/>
          </w:tcPr>
          <w:p w14:paraId="10B7E6FD"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00-99</w:t>
            </w:r>
          </w:p>
        </w:tc>
        <w:tc>
          <w:tcPr>
            <w:tcW w:w="1636" w:type="dxa"/>
          </w:tcPr>
          <w:p w14:paraId="7A253FB0"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w:t>
            </w:r>
          </w:p>
        </w:tc>
      </w:tr>
      <w:tr w:rsidR="00B639A7" w:rsidRPr="001939E3" w14:paraId="4B2CF293" w14:textId="77777777" w:rsidTr="00B639A7">
        <w:tc>
          <w:tcPr>
            <w:tcW w:w="805" w:type="dxa"/>
          </w:tcPr>
          <w:p w14:paraId="3872CD0D" w14:textId="77777777" w:rsidR="00B639A7" w:rsidRPr="001939E3" w:rsidRDefault="00E3691C" w:rsidP="00B639A7">
            <w:pPr>
              <w:tabs>
                <w:tab w:val="left" w:pos="1766"/>
              </w:tabs>
              <w:rPr>
                <w:rFonts w:ascii="Garamond" w:hAnsi="Garamond"/>
                <w:sz w:val="24"/>
                <w:szCs w:val="24"/>
              </w:rPr>
            </w:pPr>
            <w:r w:rsidRPr="001939E3">
              <w:rPr>
                <w:rFonts w:ascii="Garamond" w:hAnsi="Garamond"/>
                <w:sz w:val="24"/>
                <w:szCs w:val="24"/>
              </w:rPr>
              <w:t>3</w:t>
            </w:r>
          </w:p>
        </w:tc>
        <w:tc>
          <w:tcPr>
            <w:tcW w:w="4215" w:type="dxa"/>
          </w:tcPr>
          <w:p w14:paraId="2731335C"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Era sipërfaqësore maksimale:                    KT</w:t>
            </w:r>
          </w:p>
        </w:tc>
        <w:tc>
          <w:tcPr>
            <w:tcW w:w="2296" w:type="dxa"/>
          </w:tcPr>
          <w:p w14:paraId="258C0D6A"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00-99</w:t>
            </w:r>
          </w:p>
        </w:tc>
        <w:tc>
          <w:tcPr>
            <w:tcW w:w="1636" w:type="dxa"/>
          </w:tcPr>
          <w:p w14:paraId="08EB6FCE"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1</w:t>
            </w:r>
          </w:p>
        </w:tc>
      </w:tr>
      <w:tr w:rsidR="00B639A7" w:rsidRPr="001939E3" w14:paraId="29674282" w14:textId="77777777" w:rsidTr="00B639A7">
        <w:tc>
          <w:tcPr>
            <w:tcW w:w="805" w:type="dxa"/>
          </w:tcPr>
          <w:p w14:paraId="1662C8D9" w14:textId="77777777" w:rsidR="00B639A7" w:rsidRPr="001939E3" w:rsidRDefault="00E3691C" w:rsidP="00B639A7">
            <w:pPr>
              <w:tabs>
                <w:tab w:val="left" w:pos="1766"/>
              </w:tabs>
              <w:rPr>
                <w:rFonts w:ascii="Garamond" w:hAnsi="Garamond"/>
                <w:sz w:val="24"/>
                <w:szCs w:val="24"/>
              </w:rPr>
            </w:pPr>
            <w:r w:rsidRPr="001939E3">
              <w:rPr>
                <w:rFonts w:ascii="Garamond" w:hAnsi="Garamond"/>
                <w:sz w:val="24"/>
                <w:szCs w:val="24"/>
              </w:rPr>
              <w:t>4</w:t>
            </w:r>
          </w:p>
        </w:tc>
        <w:tc>
          <w:tcPr>
            <w:tcW w:w="4215" w:type="dxa"/>
          </w:tcPr>
          <w:p w14:paraId="66BFDF55"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Presioni qendror:                                       hPa</w:t>
            </w:r>
          </w:p>
        </w:tc>
        <w:tc>
          <w:tcPr>
            <w:tcW w:w="2296" w:type="dxa"/>
          </w:tcPr>
          <w:p w14:paraId="69E7AA0D"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850-1 050</w:t>
            </w:r>
          </w:p>
        </w:tc>
        <w:tc>
          <w:tcPr>
            <w:tcW w:w="1636" w:type="dxa"/>
          </w:tcPr>
          <w:p w14:paraId="77739D52"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1</w:t>
            </w:r>
          </w:p>
        </w:tc>
      </w:tr>
      <w:tr w:rsidR="00B639A7" w:rsidRPr="001939E3" w14:paraId="24E67DE3" w14:textId="77777777" w:rsidTr="00B639A7">
        <w:tc>
          <w:tcPr>
            <w:tcW w:w="805" w:type="dxa"/>
          </w:tcPr>
          <w:p w14:paraId="796F4878" w14:textId="77777777" w:rsidR="00B639A7" w:rsidRPr="001939E3" w:rsidRDefault="00E3691C" w:rsidP="00B639A7">
            <w:pPr>
              <w:tabs>
                <w:tab w:val="left" w:pos="1766"/>
              </w:tabs>
              <w:rPr>
                <w:rFonts w:ascii="Garamond" w:hAnsi="Garamond"/>
                <w:sz w:val="24"/>
                <w:szCs w:val="24"/>
              </w:rPr>
            </w:pPr>
            <w:r w:rsidRPr="001939E3">
              <w:rPr>
                <w:rFonts w:ascii="Garamond" w:hAnsi="Garamond"/>
                <w:sz w:val="24"/>
                <w:szCs w:val="24"/>
              </w:rPr>
              <w:t>5</w:t>
            </w:r>
          </w:p>
        </w:tc>
        <w:tc>
          <w:tcPr>
            <w:tcW w:w="4215" w:type="dxa"/>
          </w:tcPr>
          <w:p w14:paraId="3D3C1C3B"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Shpejtësia e erës sipërfaqësore:                 KT</w:t>
            </w:r>
          </w:p>
        </w:tc>
        <w:tc>
          <w:tcPr>
            <w:tcW w:w="2296" w:type="dxa"/>
          </w:tcPr>
          <w:p w14:paraId="4613C7FE"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30-99</w:t>
            </w:r>
          </w:p>
        </w:tc>
        <w:tc>
          <w:tcPr>
            <w:tcW w:w="1636" w:type="dxa"/>
          </w:tcPr>
          <w:p w14:paraId="7FEC3CD4"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1</w:t>
            </w:r>
          </w:p>
        </w:tc>
      </w:tr>
      <w:tr w:rsidR="00E3691C" w:rsidRPr="001939E3" w14:paraId="5516EF5B" w14:textId="77777777" w:rsidTr="00B639A7">
        <w:tc>
          <w:tcPr>
            <w:tcW w:w="805" w:type="dxa"/>
            <w:vMerge w:val="restart"/>
          </w:tcPr>
          <w:p w14:paraId="39784475"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6</w:t>
            </w:r>
          </w:p>
        </w:tc>
        <w:tc>
          <w:tcPr>
            <w:tcW w:w="4215" w:type="dxa"/>
          </w:tcPr>
          <w:p w14:paraId="55E711EC"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Shikueshmëria e sipërfaqes:                        M</w:t>
            </w:r>
          </w:p>
        </w:tc>
        <w:tc>
          <w:tcPr>
            <w:tcW w:w="2296" w:type="dxa"/>
          </w:tcPr>
          <w:p w14:paraId="1CA76746"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0000-0750</w:t>
            </w:r>
          </w:p>
        </w:tc>
        <w:tc>
          <w:tcPr>
            <w:tcW w:w="1636" w:type="dxa"/>
          </w:tcPr>
          <w:p w14:paraId="5D31A86B"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50</w:t>
            </w:r>
          </w:p>
        </w:tc>
      </w:tr>
      <w:tr w:rsidR="00E3691C" w:rsidRPr="001939E3" w14:paraId="2CB26576" w14:textId="77777777" w:rsidTr="00B639A7">
        <w:tc>
          <w:tcPr>
            <w:tcW w:w="805" w:type="dxa"/>
            <w:vMerge/>
          </w:tcPr>
          <w:p w14:paraId="6BE951C5" w14:textId="77777777" w:rsidR="00E3691C" w:rsidRPr="001939E3" w:rsidRDefault="00E3691C" w:rsidP="00B639A7">
            <w:pPr>
              <w:tabs>
                <w:tab w:val="left" w:pos="1766"/>
              </w:tabs>
              <w:rPr>
                <w:rFonts w:ascii="Garamond" w:hAnsi="Garamond"/>
                <w:sz w:val="24"/>
                <w:szCs w:val="24"/>
              </w:rPr>
            </w:pPr>
          </w:p>
        </w:tc>
        <w:tc>
          <w:tcPr>
            <w:tcW w:w="4215" w:type="dxa"/>
          </w:tcPr>
          <w:p w14:paraId="70F2D8FE"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 xml:space="preserve">                                                                     M</w:t>
            </w:r>
          </w:p>
        </w:tc>
        <w:tc>
          <w:tcPr>
            <w:tcW w:w="2296" w:type="dxa"/>
          </w:tcPr>
          <w:p w14:paraId="2F7B6DCD"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0800-5 000</w:t>
            </w:r>
          </w:p>
        </w:tc>
        <w:tc>
          <w:tcPr>
            <w:tcW w:w="1636" w:type="dxa"/>
          </w:tcPr>
          <w:p w14:paraId="2D30301C"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100</w:t>
            </w:r>
          </w:p>
        </w:tc>
      </w:tr>
      <w:tr w:rsidR="00B639A7" w:rsidRPr="001939E3" w14:paraId="3E784CF2" w14:textId="77777777" w:rsidTr="00B639A7">
        <w:tc>
          <w:tcPr>
            <w:tcW w:w="805" w:type="dxa"/>
          </w:tcPr>
          <w:p w14:paraId="52EB17B0" w14:textId="77777777" w:rsidR="00B639A7" w:rsidRPr="001939E3" w:rsidRDefault="00E3691C" w:rsidP="00B639A7">
            <w:pPr>
              <w:tabs>
                <w:tab w:val="left" w:pos="1766"/>
              </w:tabs>
              <w:rPr>
                <w:rFonts w:ascii="Garamond" w:hAnsi="Garamond"/>
                <w:sz w:val="24"/>
                <w:szCs w:val="24"/>
              </w:rPr>
            </w:pPr>
            <w:r w:rsidRPr="001939E3">
              <w:rPr>
                <w:rFonts w:ascii="Garamond" w:hAnsi="Garamond"/>
                <w:sz w:val="24"/>
                <w:szCs w:val="24"/>
              </w:rPr>
              <w:t>7</w:t>
            </w:r>
          </w:p>
        </w:tc>
        <w:tc>
          <w:tcPr>
            <w:tcW w:w="4215" w:type="dxa"/>
          </w:tcPr>
          <w:p w14:paraId="1FF8A124" w14:textId="77777777" w:rsidR="00B639A7" w:rsidRPr="001939E3" w:rsidRDefault="00B639A7" w:rsidP="00E3691C">
            <w:pPr>
              <w:tabs>
                <w:tab w:val="left" w:pos="1766"/>
              </w:tabs>
              <w:rPr>
                <w:rFonts w:ascii="Garamond" w:hAnsi="Garamond"/>
                <w:sz w:val="24"/>
                <w:szCs w:val="24"/>
              </w:rPr>
            </w:pPr>
            <w:r w:rsidRPr="001939E3">
              <w:rPr>
                <w:rFonts w:ascii="Garamond" w:hAnsi="Garamond"/>
                <w:sz w:val="24"/>
                <w:szCs w:val="24"/>
              </w:rPr>
              <w:t xml:space="preserve">Re: lartësia e bazës: </w:t>
            </w:r>
            <w:r w:rsidR="00E3691C" w:rsidRPr="001939E3">
              <w:rPr>
                <w:rFonts w:ascii="Garamond" w:hAnsi="Garamond"/>
                <w:sz w:val="24"/>
                <w:szCs w:val="24"/>
              </w:rPr>
              <w:t xml:space="preserve">                                   FT</w:t>
            </w:r>
          </w:p>
        </w:tc>
        <w:tc>
          <w:tcPr>
            <w:tcW w:w="2296" w:type="dxa"/>
          </w:tcPr>
          <w:p w14:paraId="204AB2A1"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0</w:t>
            </w:r>
            <w:r w:rsidR="00E3691C" w:rsidRPr="001939E3">
              <w:rPr>
                <w:rFonts w:ascii="Garamond" w:hAnsi="Garamond"/>
                <w:sz w:val="24"/>
                <w:szCs w:val="24"/>
              </w:rPr>
              <w:t>00-1 0</w:t>
            </w:r>
            <w:r w:rsidRPr="001939E3">
              <w:rPr>
                <w:rFonts w:ascii="Garamond" w:hAnsi="Garamond"/>
                <w:sz w:val="24"/>
                <w:szCs w:val="24"/>
              </w:rPr>
              <w:t>00</w:t>
            </w:r>
          </w:p>
        </w:tc>
        <w:tc>
          <w:tcPr>
            <w:tcW w:w="1636" w:type="dxa"/>
          </w:tcPr>
          <w:p w14:paraId="6CB38814" w14:textId="77777777" w:rsidR="00B639A7" w:rsidRPr="001939E3" w:rsidRDefault="00E3691C" w:rsidP="00B639A7">
            <w:pPr>
              <w:tabs>
                <w:tab w:val="left" w:pos="1766"/>
              </w:tabs>
              <w:rPr>
                <w:rFonts w:ascii="Garamond" w:hAnsi="Garamond"/>
                <w:sz w:val="24"/>
                <w:szCs w:val="24"/>
              </w:rPr>
            </w:pPr>
            <w:r w:rsidRPr="001939E3">
              <w:rPr>
                <w:rFonts w:ascii="Garamond" w:hAnsi="Garamond"/>
                <w:sz w:val="24"/>
                <w:szCs w:val="24"/>
              </w:rPr>
              <w:t>10</w:t>
            </w:r>
            <w:r w:rsidR="00B639A7" w:rsidRPr="001939E3">
              <w:rPr>
                <w:rFonts w:ascii="Garamond" w:hAnsi="Garamond"/>
                <w:sz w:val="24"/>
                <w:szCs w:val="24"/>
              </w:rPr>
              <w:t>0</w:t>
            </w:r>
          </w:p>
        </w:tc>
      </w:tr>
      <w:tr w:rsidR="00E3691C" w:rsidRPr="001939E3" w14:paraId="53983196" w14:textId="77777777" w:rsidTr="00B639A7">
        <w:tc>
          <w:tcPr>
            <w:tcW w:w="805" w:type="dxa"/>
            <w:vMerge w:val="restart"/>
          </w:tcPr>
          <w:p w14:paraId="282CA620"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8</w:t>
            </w:r>
          </w:p>
        </w:tc>
        <w:tc>
          <w:tcPr>
            <w:tcW w:w="4215" w:type="dxa"/>
          </w:tcPr>
          <w:p w14:paraId="53EDD4AB" w14:textId="77777777" w:rsidR="00E3691C" w:rsidRPr="001939E3" w:rsidRDefault="00E3691C" w:rsidP="00E3691C">
            <w:pPr>
              <w:tabs>
                <w:tab w:val="left" w:pos="1766"/>
              </w:tabs>
              <w:rPr>
                <w:rFonts w:ascii="Garamond" w:hAnsi="Garamond"/>
                <w:sz w:val="24"/>
                <w:szCs w:val="24"/>
              </w:rPr>
            </w:pPr>
            <w:r w:rsidRPr="001939E3">
              <w:rPr>
                <w:rFonts w:ascii="Garamond" w:hAnsi="Garamond"/>
                <w:sz w:val="24"/>
                <w:szCs w:val="24"/>
              </w:rPr>
              <w:t xml:space="preserve">Re: lartësia e majës:                                   </w:t>
            </w:r>
            <w:r w:rsidRPr="001939E3">
              <w:rPr>
                <w:rFonts w:ascii="Garamond" w:hAnsi="Garamond"/>
                <w:sz w:val="24"/>
                <w:szCs w:val="24"/>
              </w:rPr>
              <w:lastRenderedPageBreak/>
              <w:t>FT</w:t>
            </w:r>
          </w:p>
        </w:tc>
        <w:tc>
          <w:tcPr>
            <w:tcW w:w="2296" w:type="dxa"/>
          </w:tcPr>
          <w:p w14:paraId="6604830E"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lastRenderedPageBreak/>
              <w:t>000-9 900</w:t>
            </w:r>
          </w:p>
        </w:tc>
        <w:tc>
          <w:tcPr>
            <w:tcW w:w="1636" w:type="dxa"/>
          </w:tcPr>
          <w:p w14:paraId="56248F3E"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100</w:t>
            </w:r>
          </w:p>
        </w:tc>
      </w:tr>
      <w:tr w:rsidR="00E3691C" w:rsidRPr="001939E3" w14:paraId="6C575B5B" w14:textId="77777777" w:rsidTr="00B639A7">
        <w:tc>
          <w:tcPr>
            <w:tcW w:w="805" w:type="dxa"/>
            <w:vMerge/>
          </w:tcPr>
          <w:p w14:paraId="10B32F32" w14:textId="77777777" w:rsidR="00E3691C" w:rsidRPr="001939E3" w:rsidRDefault="00E3691C" w:rsidP="00B639A7">
            <w:pPr>
              <w:tabs>
                <w:tab w:val="left" w:pos="1766"/>
              </w:tabs>
              <w:rPr>
                <w:rFonts w:ascii="Garamond" w:hAnsi="Garamond"/>
                <w:sz w:val="24"/>
                <w:szCs w:val="24"/>
              </w:rPr>
            </w:pPr>
          </w:p>
        </w:tc>
        <w:tc>
          <w:tcPr>
            <w:tcW w:w="4215" w:type="dxa"/>
          </w:tcPr>
          <w:p w14:paraId="452653A0"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 xml:space="preserve">                                                                    FT</w:t>
            </w:r>
          </w:p>
        </w:tc>
        <w:tc>
          <w:tcPr>
            <w:tcW w:w="2296" w:type="dxa"/>
          </w:tcPr>
          <w:p w14:paraId="6A62FF62"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10 000-60 000</w:t>
            </w:r>
          </w:p>
        </w:tc>
        <w:tc>
          <w:tcPr>
            <w:tcW w:w="1636" w:type="dxa"/>
          </w:tcPr>
          <w:p w14:paraId="72EC3FC5"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1 000</w:t>
            </w:r>
          </w:p>
        </w:tc>
      </w:tr>
      <w:tr w:rsidR="00E3691C" w:rsidRPr="001939E3" w14:paraId="68309139" w14:textId="77777777" w:rsidTr="00B639A7">
        <w:tc>
          <w:tcPr>
            <w:tcW w:w="805" w:type="dxa"/>
            <w:vMerge w:val="restart"/>
          </w:tcPr>
          <w:p w14:paraId="6E589663"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9</w:t>
            </w:r>
          </w:p>
        </w:tc>
        <w:tc>
          <w:tcPr>
            <w:tcW w:w="4215" w:type="dxa"/>
          </w:tcPr>
          <w:p w14:paraId="578E3632"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Gjerësitë gjeografike:                       ° (gradë)</w:t>
            </w:r>
          </w:p>
        </w:tc>
        <w:tc>
          <w:tcPr>
            <w:tcW w:w="2296" w:type="dxa"/>
          </w:tcPr>
          <w:p w14:paraId="05C1FB1A"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00-90</w:t>
            </w:r>
          </w:p>
        </w:tc>
        <w:tc>
          <w:tcPr>
            <w:tcW w:w="1636" w:type="dxa"/>
          </w:tcPr>
          <w:p w14:paraId="7DCACD3D"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w:t>
            </w:r>
          </w:p>
        </w:tc>
      </w:tr>
      <w:tr w:rsidR="00E3691C" w:rsidRPr="001939E3" w14:paraId="4E11507F" w14:textId="77777777" w:rsidTr="00B639A7">
        <w:tc>
          <w:tcPr>
            <w:tcW w:w="805" w:type="dxa"/>
            <w:vMerge/>
          </w:tcPr>
          <w:p w14:paraId="2A401F7C" w14:textId="77777777" w:rsidR="00E3691C" w:rsidRPr="001939E3" w:rsidRDefault="00E3691C" w:rsidP="00B639A7">
            <w:pPr>
              <w:tabs>
                <w:tab w:val="left" w:pos="1766"/>
              </w:tabs>
              <w:rPr>
                <w:rFonts w:ascii="Garamond" w:hAnsi="Garamond"/>
                <w:sz w:val="24"/>
                <w:szCs w:val="24"/>
              </w:rPr>
            </w:pPr>
          </w:p>
        </w:tc>
        <w:tc>
          <w:tcPr>
            <w:tcW w:w="4215" w:type="dxa"/>
          </w:tcPr>
          <w:p w14:paraId="7904A179"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 xml:space="preserve">                                                          (minuta)</w:t>
            </w:r>
          </w:p>
        </w:tc>
        <w:tc>
          <w:tcPr>
            <w:tcW w:w="2296" w:type="dxa"/>
          </w:tcPr>
          <w:p w14:paraId="41B39F76"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00-60</w:t>
            </w:r>
          </w:p>
        </w:tc>
        <w:tc>
          <w:tcPr>
            <w:tcW w:w="1636" w:type="dxa"/>
          </w:tcPr>
          <w:p w14:paraId="22F93920"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w:t>
            </w:r>
          </w:p>
        </w:tc>
      </w:tr>
      <w:tr w:rsidR="00E3691C" w:rsidRPr="001939E3" w14:paraId="78A0367C" w14:textId="77777777" w:rsidTr="00B639A7">
        <w:tc>
          <w:tcPr>
            <w:tcW w:w="805" w:type="dxa"/>
            <w:vMerge w:val="restart"/>
          </w:tcPr>
          <w:p w14:paraId="094A0A1B"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10</w:t>
            </w:r>
          </w:p>
        </w:tc>
        <w:tc>
          <w:tcPr>
            <w:tcW w:w="4215" w:type="dxa"/>
          </w:tcPr>
          <w:p w14:paraId="78726BD9"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Gjatësitë gjeografike:                       ° (gradë)</w:t>
            </w:r>
          </w:p>
        </w:tc>
        <w:tc>
          <w:tcPr>
            <w:tcW w:w="2296" w:type="dxa"/>
          </w:tcPr>
          <w:p w14:paraId="58A04CF5"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000-180</w:t>
            </w:r>
          </w:p>
        </w:tc>
        <w:tc>
          <w:tcPr>
            <w:tcW w:w="1636" w:type="dxa"/>
          </w:tcPr>
          <w:p w14:paraId="18B526DA"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w:t>
            </w:r>
          </w:p>
        </w:tc>
      </w:tr>
      <w:tr w:rsidR="00E3691C" w:rsidRPr="001939E3" w14:paraId="42FC2D30" w14:textId="77777777" w:rsidTr="00B639A7">
        <w:tc>
          <w:tcPr>
            <w:tcW w:w="805" w:type="dxa"/>
            <w:vMerge/>
          </w:tcPr>
          <w:p w14:paraId="35572337" w14:textId="77777777" w:rsidR="00E3691C" w:rsidRPr="001939E3" w:rsidRDefault="00E3691C" w:rsidP="00B639A7">
            <w:pPr>
              <w:tabs>
                <w:tab w:val="left" w:pos="1766"/>
              </w:tabs>
              <w:rPr>
                <w:rFonts w:ascii="Garamond" w:hAnsi="Garamond"/>
                <w:sz w:val="24"/>
                <w:szCs w:val="24"/>
              </w:rPr>
            </w:pPr>
          </w:p>
        </w:tc>
        <w:tc>
          <w:tcPr>
            <w:tcW w:w="4215" w:type="dxa"/>
          </w:tcPr>
          <w:p w14:paraId="6AEECBAC"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 xml:space="preserve">                                                          (minuta)</w:t>
            </w:r>
          </w:p>
        </w:tc>
        <w:tc>
          <w:tcPr>
            <w:tcW w:w="2296" w:type="dxa"/>
          </w:tcPr>
          <w:p w14:paraId="66086564"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00-60</w:t>
            </w:r>
          </w:p>
        </w:tc>
        <w:tc>
          <w:tcPr>
            <w:tcW w:w="1636" w:type="dxa"/>
          </w:tcPr>
          <w:p w14:paraId="6B269A59"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w:t>
            </w:r>
          </w:p>
        </w:tc>
      </w:tr>
      <w:tr w:rsidR="00B639A7" w:rsidRPr="001939E3" w14:paraId="0FC201BA" w14:textId="77777777" w:rsidTr="00B639A7">
        <w:tc>
          <w:tcPr>
            <w:tcW w:w="805" w:type="dxa"/>
          </w:tcPr>
          <w:p w14:paraId="5F5E50CB" w14:textId="77777777" w:rsidR="00B639A7" w:rsidRPr="001939E3" w:rsidRDefault="00E3691C" w:rsidP="00B639A7">
            <w:pPr>
              <w:tabs>
                <w:tab w:val="left" w:pos="1766"/>
              </w:tabs>
              <w:rPr>
                <w:rFonts w:ascii="Garamond" w:hAnsi="Garamond"/>
                <w:sz w:val="24"/>
                <w:szCs w:val="24"/>
              </w:rPr>
            </w:pPr>
            <w:r w:rsidRPr="001939E3">
              <w:rPr>
                <w:rFonts w:ascii="Garamond" w:hAnsi="Garamond"/>
                <w:sz w:val="24"/>
                <w:szCs w:val="24"/>
              </w:rPr>
              <w:t>11</w:t>
            </w:r>
          </w:p>
        </w:tc>
        <w:tc>
          <w:tcPr>
            <w:tcW w:w="4215" w:type="dxa"/>
          </w:tcPr>
          <w:p w14:paraId="404E6B17"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Nivelet e fluturimit:</w:t>
            </w:r>
          </w:p>
        </w:tc>
        <w:tc>
          <w:tcPr>
            <w:tcW w:w="2296" w:type="dxa"/>
          </w:tcPr>
          <w:p w14:paraId="1B6F280D"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000-650</w:t>
            </w:r>
          </w:p>
        </w:tc>
        <w:tc>
          <w:tcPr>
            <w:tcW w:w="1636" w:type="dxa"/>
          </w:tcPr>
          <w:p w14:paraId="12603445" w14:textId="77777777" w:rsidR="00B639A7" w:rsidRPr="001939E3" w:rsidRDefault="00B639A7" w:rsidP="00B639A7">
            <w:pPr>
              <w:tabs>
                <w:tab w:val="left" w:pos="1766"/>
              </w:tabs>
              <w:rPr>
                <w:rFonts w:ascii="Garamond" w:hAnsi="Garamond"/>
                <w:sz w:val="24"/>
                <w:szCs w:val="24"/>
              </w:rPr>
            </w:pPr>
            <w:r w:rsidRPr="001939E3">
              <w:rPr>
                <w:rFonts w:ascii="Garamond" w:hAnsi="Garamond"/>
                <w:sz w:val="24"/>
                <w:szCs w:val="24"/>
              </w:rPr>
              <w:t>10</w:t>
            </w:r>
          </w:p>
        </w:tc>
      </w:tr>
      <w:tr w:rsidR="00E3691C" w:rsidRPr="001939E3" w14:paraId="32D0C7BD" w14:textId="77777777" w:rsidTr="00B639A7">
        <w:tc>
          <w:tcPr>
            <w:tcW w:w="805" w:type="dxa"/>
            <w:vMerge w:val="restart"/>
          </w:tcPr>
          <w:p w14:paraId="20C8FB10"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12</w:t>
            </w:r>
          </w:p>
        </w:tc>
        <w:tc>
          <w:tcPr>
            <w:tcW w:w="4215" w:type="dxa"/>
          </w:tcPr>
          <w:p w14:paraId="59545B05"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Lëvizja:                                                  KMH</w:t>
            </w:r>
          </w:p>
        </w:tc>
        <w:tc>
          <w:tcPr>
            <w:tcW w:w="2296" w:type="dxa"/>
          </w:tcPr>
          <w:p w14:paraId="1434B03A"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0-300</w:t>
            </w:r>
          </w:p>
        </w:tc>
        <w:tc>
          <w:tcPr>
            <w:tcW w:w="1636" w:type="dxa"/>
          </w:tcPr>
          <w:p w14:paraId="445959A4"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10</w:t>
            </w:r>
          </w:p>
        </w:tc>
      </w:tr>
      <w:tr w:rsidR="00E3691C" w:rsidRPr="001939E3" w14:paraId="1B7D146C" w14:textId="77777777" w:rsidTr="00B639A7">
        <w:tc>
          <w:tcPr>
            <w:tcW w:w="805" w:type="dxa"/>
            <w:vMerge/>
          </w:tcPr>
          <w:p w14:paraId="0E8B6B5D" w14:textId="77777777" w:rsidR="00E3691C" w:rsidRPr="001939E3" w:rsidRDefault="00E3691C" w:rsidP="00B639A7">
            <w:pPr>
              <w:tabs>
                <w:tab w:val="left" w:pos="1766"/>
              </w:tabs>
              <w:rPr>
                <w:rFonts w:ascii="Garamond" w:hAnsi="Garamond"/>
                <w:sz w:val="24"/>
                <w:szCs w:val="24"/>
              </w:rPr>
            </w:pPr>
          </w:p>
        </w:tc>
        <w:tc>
          <w:tcPr>
            <w:tcW w:w="4215" w:type="dxa"/>
          </w:tcPr>
          <w:p w14:paraId="15A29020"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 xml:space="preserve">                                                                   KT</w:t>
            </w:r>
          </w:p>
        </w:tc>
        <w:tc>
          <w:tcPr>
            <w:tcW w:w="2296" w:type="dxa"/>
          </w:tcPr>
          <w:p w14:paraId="187FDE17"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0-150</w:t>
            </w:r>
          </w:p>
        </w:tc>
        <w:tc>
          <w:tcPr>
            <w:tcW w:w="1636" w:type="dxa"/>
          </w:tcPr>
          <w:p w14:paraId="7C77D040" w14:textId="77777777" w:rsidR="00E3691C" w:rsidRPr="001939E3" w:rsidRDefault="00E3691C" w:rsidP="00B639A7">
            <w:pPr>
              <w:tabs>
                <w:tab w:val="left" w:pos="1766"/>
              </w:tabs>
              <w:rPr>
                <w:rFonts w:ascii="Garamond" w:hAnsi="Garamond"/>
                <w:sz w:val="24"/>
                <w:szCs w:val="24"/>
              </w:rPr>
            </w:pPr>
            <w:r w:rsidRPr="001939E3">
              <w:rPr>
                <w:rFonts w:ascii="Garamond" w:hAnsi="Garamond"/>
                <w:sz w:val="24"/>
                <w:szCs w:val="24"/>
              </w:rPr>
              <w:t>5</w:t>
            </w:r>
          </w:p>
        </w:tc>
      </w:tr>
      <w:tr w:rsidR="00B639A7" w:rsidRPr="001939E3" w14:paraId="1AEAFA99" w14:textId="77777777" w:rsidTr="00DB33CC">
        <w:trPr>
          <w:trHeight w:val="291"/>
        </w:trPr>
        <w:tc>
          <w:tcPr>
            <w:tcW w:w="8952" w:type="dxa"/>
            <w:gridSpan w:val="4"/>
          </w:tcPr>
          <w:p w14:paraId="28853FBD" w14:textId="77777777" w:rsidR="00B639A7" w:rsidRPr="001939E3" w:rsidRDefault="00B639A7" w:rsidP="006D5D2E">
            <w:pPr>
              <w:tabs>
                <w:tab w:val="left" w:pos="1766"/>
              </w:tabs>
              <w:rPr>
                <w:rFonts w:ascii="Garamond" w:hAnsi="Garamond"/>
                <w:sz w:val="24"/>
                <w:szCs w:val="24"/>
              </w:rPr>
            </w:pPr>
            <w:r w:rsidRPr="001939E3">
              <w:rPr>
                <w:rFonts w:ascii="Garamond" w:hAnsi="Garamond"/>
                <w:sz w:val="24"/>
                <w:szCs w:val="24"/>
              </w:rPr>
              <w:t>(</w:t>
            </w:r>
            <w:r w:rsidRPr="001939E3">
              <w:rPr>
                <w:rFonts w:ascii="Garamond" w:hAnsi="Garamond"/>
                <w:sz w:val="24"/>
                <w:szCs w:val="24"/>
                <w:vertAlign w:val="superscript"/>
              </w:rPr>
              <w:t>1</w:t>
            </w:r>
            <w:r w:rsidRPr="001939E3">
              <w:rPr>
                <w:rFonts w:ascii="Garamond" w:hAnsi="Garamond"/>
                <w:sz w:val="24"/>
                <w:szCs w:val="24"/>
              </w:rPr>
              <w:t>) Jo-dimensionale.</w:t>
            </w:r>
          </w:p>
        </w:tc>
      </w:tr>
    </w:tbl>
    <w:p w14:paraId="6497D0E0" w14:textId="77777777" w:rsidR="00101E8F" w:rsidRPr="001939E3" w:rsidRDefault="00101E8F" w:rsidP="0013222F">
      <w:pPr>
        <w:spacing w:line="20" w:lineRule="exact"/>
        <w:ind w:left="106"/>
        <w:rPr>
          <w:rFonts w:ascii="Garamond" w:eastAsia="Book Antiqua" w:hAnsi="Garamond" w:cs="Times New Roman"/>
          <w:sz w:val="24"/>
          <w:szCs w:val="24"/>
        </w:rPr>
      </w:pPr>
    </w:p>
    <w:p w14:paraId="2F352088" w14:textId="77777777" w:rsidR="009F77CB" w:rsidRPr="001939E3" w:rsidRDefault="009F77CB" w:rsidP="0013222F">
      <w:pPr>
        <w:widowControl/>
        <w:spacing w:after="160" w:line="259" w:lineRule="auto"/>
        <w:rPr>
          <w:rFonts w:ascii="Garamond" w:hAnsi="Garamond" w:cs="Times New Roman"/>
          <w:sz w:val="24"/>
          <w:szCs w:val="24"/>
        </w:rPr>
      </w:pPr>
      <w:r w:rsidRPr="001939E3">
        <w:rPr>
          <w:rFonts w:ascii="Garamond" w:hAnsi="Garamond" w:cs="Times New Roman"/>
          <w:i/>
          <w:sz w:val="24"/>
          <w:szCs w:val="24"/>
        </w:rPr>
        <w:br w:type="page"/>
      </w:r>
    </w:p>
    <w:p w14:paraId="242DBE40" w14:textId="77777777" w:rsidR="00101E8F" w:rsidRPr="001939E3" w:rsidRDefault="005A4BE3" w:rsidP="005A4BE3">
      <w:pPr>
        <w:spacing w:before="73"/>
        <w:jc w:val="center"/>
        <w:rPr>
          <w:rFonts w:ascii="Garamond" w:hAnsi="Garamond" w:cs="Times New Roman"/>
          <w:i/>
          <w:sz w:val="24"/>
          <w:szCs w:val="24"/>
        </w:rPr>
      </w:pPr>
      <w:r w:rsidRPr="001939E3">
        <w:rPr>
          <w:rFonts w:ascii="Garamond" w:hAnsi="Garamond" w:cs="Times New Roman"/>
          <w:i/>
          <w:sz w:val="24"/>
          <w:szCs w:val="24"/>
        </w:rPr>
        <w:lastRenderedPageBreak/>
        <w:t>ANEKSI</w:t>
      </w:r>
      <w:r w:rsidR="00101E8F" w:rsidRPr="001939E3">
        <w:rPr>
          <w:rFonts w:ascii="Garamond" w:hAnsi="Garamond" w:cs="Times New Roman"/>
          <w:i/>
          <w:sz w:val="24"/>
          <w:szCs w:val="24"/>
        </w:rPr>
        <w:t xml:space="preserve"> VI</w:t>
      </w:r>
    </w:p>
    <w:p w14:paraId="09E8639C" w14:textId="77777777" w:rsidR="00101E8F" w:rsidRPr="001939E3" w:rsidRDefault="00101E8F" w:rsidP="0013222F">
      <w:pPr>
        <w:spacing w:before="10"/>
        <w:rPr>
          <w:rFonts w:ascii="Garamond" w:eastAsia="Cambria" w:hAnsi="Garamond" w:cs="Times New Roman"/>
          <w:i/>
          <w:sz w:val="24"/>
          <w:szCs w:val="24"/>
        </w:rPr>
      </w:pPr>
    </w:p>
    <w:p w14:paraId="334220A7" w14:textId="77777777" w:rsidR="006D5D2E" w:rsidRPr="001939E3" w:rsidRDefault="006D5D2E" w:rsidP="006D5D2E">
      <w:pPr>
        <w:tabs>
          <w:tab w:val="left" w:pos="1766"/>
        </w:tabs>
        <w:jc w:val="center"/>
        <w:rPr>
          <w:rFonts w:ascii="Garamond" w:hAnsi="Garamond"/>
          <w:b/>
          <w:sz w:val="24"/>
          <w:szCs w:val="24"/>
        </w:rPr>
      </w:pPr>
      <w:r w:rsidRPr="001939E3">
        <w:rPr>
          <w:rFonts w:ascii="Garamond" w:hAnsi="Garamond"/>
          <w:b/>
          <w:sz w:val="24"/>
          <w:szCs w:val="24"/>
        </w:rPr>
        <w:t>KËRKESAT SPECIFIKE PËR OFRUESIT E SHËRBIMEVE TË INFORMACIONIT AERONAUTIK</w:t>
      </w:r>
    </w:p>
    <w:p w14:paraId="0AEB7D5D" w14:textId="77777777" w:rsidR="006D5D2E" w:rsidRPr="001939E3" w:rsidRDefault="006D5D2E" w:rsidP="006D5D2E">
      <w:pPr>
        <w:tabs>
          <w:tab w:val="left" w:pos="1766"/>
        </w:tabs>
        <w:jc w:val="center"/>
        <w:rPr>
          <w:rFonts w:ascii="Garamond" w:hAnsi="Garamond"/>
          <w:b/>
          <w:sz w:val="24"/>
          <w:szCs w:val="24"/>
        </w:rPr>
      </w:pPr>
      <w:r w:rsidRPr="001939E3">
        <w:rPr>
          <w:rFonts w:ascii="Garamond" w:hAnsi="Garamond"/>
          <w:b/>
          <w:sz w:val="24"/>
          <w:szCs w:val="24"/>
        </w:rPr>
        <w:t>(Pjesa-AIS)</w:t>
      </w:r>
    </w:p>
    <w:p w14:paraId="07351255" w14:textId="77777777" w:rsidR="006D5D2E" w:rsidRPr="001939E3" w:rsidRDefault="006D5D2E" w:rsidP="006D5D2E">
      <w:pPr>
        <w:tabs>
          <w:tab w:val="left" w:pos="1766"/>
        </w:tabs>
        <w:jc w:val="center"/>
        <w:rPr>
          <w:rFonts w:ascii="Garamond" w:hAnsi="Garamond"/>
          <w:i/>
          <w:sz w:val="24"/>
          <w:szCs w:val="24"/>
        </w:rPr>
      </w:pPr>
    </w:p>
    <w:p w14:paraId="1A0D0D8A" w14:textId="77777777" w:rsidR="006D5D2E" w:rsidRPr="001939E3" w:rsidRDefault="00DE538B" w:rsidP="006D5D2E">
      <w:pPr>
        <w:tabs>
          <w:tab w:val="left" w:pos="1766"/>
        </w:tabs>
        <w:jc w:val="center"/>
        <w:rPr>
          <w:rFonts w:ascii="Garamond" w:hAnsi="Garamond"/>
          <w:i/>
          <w:sz w:val="24"/>
          <w:szCs w:val="24"/>
        </w:rPr>
      </w:pPr>
      <w:r w:rsidRPr="001939E3">
        <w:rPr>
          <w:rFonts w:ascii="Garamond" w:hAnsi="Garamond"/>
          <w:i/>
          <w:sz w:val="24"/>
          <w:szCs w:val="24"/>
        </w:rPr>
        <w:t>NËNPJESA A - KËRKESAT SHTESË ORGANIZATIVE</w:t>
      </w:r>
      <w:r w:rsidR="006D5D2E" w:rsidRPr="001939E3">
        <w:rPr>
          <w:rFonts w:ascii="Garamond" w:hAnsi="Garamond"/>
          <w:i/>
          <w:sz w:val="24"/>
          <w:szCs w:val="24"/>
        </w:rPr>
        <w:t xml:space="preserve"> PËR OFRUESIT E SHËRBIMEVE TË INFORMACIONIT AERONAUTIK (AIS.OR)</w:t>
      </w:r>
    </w:p>
    <w:p w14:paraId="01CD25A1" w14:textId="77777777" w:rsidR="006D5D2E" w:rsidRPr="001939E3" w:rsidRDefault="006D5D2E" w:rsidP="006D5D2E">
      <w:pPr>
        <w:tabs>
          <w:tab w:val="left" w:pos="1766"/>
        </w:tabs>
        <w:jc w:val="center"/>
        <w:rPr>
          <w:rFonts w:ascii="Garamond" w:hAnsi="Garamond"/>
          <w:i/>
          <w:sz w:val="24"/>
          <w:szCs w:val="24"/>
        </w:rPr>
      </w:pPr>
    </w:p>
    <w:p w14:paraId="36293155" w14:textId="77777777" w:rsidR="006D5D2E" w:rsidRPr="001939E3" w:rsidRDefault="006D5D2E" w:rsidP="006D5D2E">
      <w:pPr>
        <w:tabs>
          <w:tab w:val="left" w:pos="1766"/>
        </w:tabs>
        <w:jc w:val="center"/>
        <w:rPr>
          <w:rFonts w:ascii="Garamond" w:hAnsi="Garamond"/>
          <w:i/>
          <w:sz w:val="24"/>
          <w:szCs w:val="24"/>
        </w:rPr>
      </w:pPr>
      <w:r w:rsidRPr="001939E3">
        <w:rPr>
          <w:rFonts w:ascii="Garamond" w:hAnsi="Garamond"/>
          <w:i/>
          <w:sz w:val="24"/>
          <w:szCs w:val="24"/>
        </w:rPr>
        <w:t>SEKSIONI 1- KËRKESAT E PËRGJITHSHME</w:t>
      </w:r>
    </w:p>
    <w:p w14:paraId="65566B49" w14:textId="77777777" w:rsidR="006D5D2E" w:rsidRPr="001939E3" w:rsidRDefault="006D5D2E" w:rsidP="006D5D2E">
      <w:pPr>
        <w:tabs>
          <w:tab w:val="left" w:pos="1766"/>
        </w:tabs>
        <w:jc w:val="center"/>
        <w:rPr>
          <w:rFonts w:ascii="Garamond" w:hAnsi="Garamond"/>
          <w:i/>
          <w:sz w:val="24"/>
          <w:szCs w:val="24"/>
        </w:rPr>
      </w:pPr>
    </w:p>
    <w:p w14:paraId="3F5EC575" w14:textId="77777777" w:rsidR="006D5D2E" w:rsidRPr="001939E3" w:rsidRDefault="006D5D2E" w:rsidP="006D5D2E">
      <w:pPr>
        <w:tabs>
          <w:tab w:val="left" w:pos="1766"/>
        </w:tabs>
        <w:rPr>
          <w:rFonts w:ascii="Garamond" w:hAnsi="Garamond"/>
          <w:b/>
          <w:sz w:val="24"/>
          <w:szCs w:val="24"/>
        </w:rPr>
      </w:pPr>
      <w:r w:rsidRPr="001939E3">
        <w:rPr>
          <w:rFonts w:ascii="Garamond" w:hAnsi="Garamond"/>
          <w:b/>
          <w:sz w:val="24"/>
          <w:szCs w:val="24"/>
        </w:rPr>
        <w:t>AIS.OR.100 Menaxhimi i informacionit aeronautik</w:t>
      </w:r>
    </w:p>
    <w:p w14:paraId="31C9EF99" w14:textId="77777777" w:rsidR="006D5D2E" w:rsidRPr="001939E3" w:rsidRDefault="006D5D2E" w:rsidP="00DE538B">
      <w:pPr>
        <w:tabs>
          <w:tab w:val="left" w:pos="1766"/>
        </w:tabs>
        <w:jc w:val="both"/>
        <w:rPr>
          <w:rFonts w:ascii="Garamond" w:hAnsi="Garamond"/>
          <w:sz w:val="24"/>
          <w:szCs w:val="24"/>
        </w:rPr>
      </w:pPr>
      <w:r w:rsidRPr="001939E3">
        <w:rPr>
          <w:rFonts w:ascii="Garamond" w:hAnsi="Garamond"/>
          <w:sz w:val="24"/>
          <w:szCs w:val="24"/>
        </w:rPr>
        <w:t>Një ofrues i shërbimeve të informacionit aeronautik (AIS) do të krijojë burime dhe procese të menaxhimit të informacionit që janë të përshtatshme për të siguruar mbledhjen, përpunimin, ruajtjen, integrimin, shkëmbimin dhe shpërndarjen në kohë të të dhënave aeronautike dhe informacionit aeronautik që përmbushin kërkesat e cilësisë brenda sistemit ATM.</w:t>
      </w:r>
    </w:p>
    <w:p w14:paraId="2AF98F1C" w14:textId="77777777" w:rsidR="006D5D2E" w:rsidRPr="001939E3" w:rsidRDefault="006D5D2E" w:rsidP="006D5D2E">
      <w:pPr>
        <w:tabs>
          <w:tab w:val="left" w:pos="1766"/>
        </w:tabs>
        <w:rPr>
          <w:rFonts w:ascii="Garamond" w:hAnsi="Garamond"/>
          <w:sz w:val="24"/>
          <w:szCs w:val="24"/>
        </w:rPr>
      </w:pPr>
    </w:p>
    <w:p w14:paraId="42F3E66F" w14:textId="77777777" w:rsidR="006D5D2E" w:rsidRPr="001939E3" w:rsidRDefault="006D5D2E" w:rsidP="006D5D2E">
      <w:pPr>
        <w:tabs>
          <w:tab w:val="left" w:pos="1766"/>
        </w:tabs>
        <w:rPr>
          <w:rFonts w:ascii="Garamond" w:hAnsi="Garamond"/>
          <w:b/>
          <w:sz w:val="24"/>
          <w:szCs w:val="24"/>
        </w:rPr>
      </w:pPr>
      <w:r w:rsidRPr="001939E3">
        <w:rPr>
          <w:rFonts w:ascii="Garamond" w:hAnsi="Garamond"/>
          <w:b/>
          <w:sz w:val="24"/>
          <w:szCs w:val="24"/>
        </w:rPr>
        <w:t>AIS.OR.105 Përgjegjësitë e ofruesve të shërbimeve të informacionit aeronautik (AIS)</w:t>
      </w:r>
    </w:p>
    <w:p w14:paraId="21DC122F" w14:textId="77777777" w:rsidR="006D5D2E" w:rsidRPr="001939E3" w:rsidRDefault="006D5D2E" w:rsidP="00DE538B">
      <w:pPr>
        <w:tabs>
          <w:tab w:val="left" w:pos="1766"/>
        </w:tabs>
        <w:jc w:val="both"/>
        <w:rPr>
          <w:rFonts w:ascii="Garamond" w:hAnsi="Garamond"/>
          <w:sz w:val="24"/>
          <w:szCs w:val="24"/>
        </w:rPr>
      </w:pPr>
      <w:r w:rsidRPr="001939E3">
        <w:rPr>
          <w:rFonts w:ascii="Garamond" w:hAnsi="Garamond"/>
          <w:sz w:val="24"/>
          <w:szCs w:val="24"/>
        </w:rPr>
        <w:t xml:space="preserve">Një ofrues i AIS do të sigurojë ofrimin e të dhënave aeronautike dhe informacionit aeronautik të nevojshëm për sigurinë, rregullsinë dhe efikasitetin e lundrimit ajror. </w:t>
      </w:r>
    </w:p>
    <w:p w14:paraId="12B25118" w14:textId="77777777" w:rsidR="00DE538B" w:rsidRPr="001939E3" w:rsidRDefault="00DE538B" w:rsidP="00DE538B">
      <w:pPr>
        <w:tabs>
          <w:tab w:val="left" w:pos="1766"/>
        </w:tabs>
        <w:jc w:val="both"/>
        <w:rPr>
          <w:rFonts w:ascii="Garamond" w:hAnsi="Garamond"/>
          <w:sz w:val="24"/>
          <w:szCs w:val="24"/>
        </w:rPr>
      </w:pPr>
    </w:p>
    <w:p w14:paraId="5DDDCC26" w14:textId="77777777" w:rsidR="006D5D2E" w:rsidRPr="001939E3" w:rsidRDefault="00DE538B" w:rsidP="00DE538B">
      <w:pPr>
        <w:tabs>
          <w:tab w:val="left" w:pos="1766"/>
        </w:tabs>
        <w:jc w:val="both"/>
        <w:rPr>
          <w:rFonts w:ascii="Garamond" w:hAnsi="Garamond"/>
          <w:sz w:val="24"/>
          <w:szCs w:val="24"/>
        </w:rPr>
      </w:pPr>
      <w:r w:rsidRPr="001939E3">
        <w:rPr>
          <w:rFonts w:ascii="Garamond" w:hAnsi="Garamond"/>
          <w:sz w:val="24"/>
          <w:szCs w:val="24"/>
        </w:rPr>
        <w:t>Një ofrues i AIS</w:t>
      </w:r>
      <w:r w:rsidR="006D5D2E" w:rsidRPr="001939E3">
        <w:rPr>
          <w:rFonts w:ascii="Garamond" w:hAnsi="Garamond"/>
          <w:sz w:val="24"/>
          <w:szCs w:val="24"/>
        </w:rPr>
        <w:t xml:space="preserve"> do të marrë, </w:t>
      </w:r>
      <w:r w:rsidRPr="001939E3">
        <w:rPr>
          <w:rFonts w:ascii="Garamond" w:hAnsi="Garamond"/>
          <w:sz w:val="24"/>
          <w:szCs w:val="24"/>
        </w:rPr>
        <w:t>mbledhë ose grumbullojë, edit</w:t>
      </w:r>
      <w:r w:rsidR="006D5D2E" w:rsidRPr="001939E3">
        <w:rPr>
          <w:rFonts w:ascii="Garamond" w:hAnsi="Garamond"/>
          <w:sz w:val="24"/>
          <w:szCs w:val="24"/>
        </w:rPr>
        <w:t>ojë, formatojë, publikojë, ruajë dhe shpërndajë të dhëna aeronautike dhe informacion aeronautik për të gjithë territorin e   Shqipërisë si dhe ato zon</w:t>
      </w:r>
      <w:r w:rsidRPr="001939E3">
        <w:rPr>
          <w:rFonts w:ascii="Garamond" w:hAnsi="Garamond"/>
          <w:sz w:val="24"/>
          <w:szCs w:val="24"/>
        </w:rPr>
        <w:t>a mbi det të hapur në të cilat Shteti S</w:t>
      </w:r>
      <w:r w:rsidR="006D5D2E" w:rsidRPr="001939E3">
        <w:rPr>
          <w:rFonts w:ascii="Garamond" w:hAnsi="Garamond"/>
          <w:sz w:val="24"/>
          <w:szCs w:val="24"/>
        </w:rPr>
        <w:t>hqiptar është përgjegjës për sigurimin  e shërbimeve të trafikut ajror.</w:t>
      </w:r>
    </w:p>
    <w:p w14:paraId="20EDC41E" w14:textId="77777777" w:rsidR="00DE538B" w:rsidRPr="001939E3" w:rsidRDefault="00DE538B" w:rsidP="00DE538B">
      <w:pPr>
        <w:tabs>
          <w:tab w:val="left" w:pos="1766"/>
        </w:tabs>
        <w:jc w:val="both"/>
        <w:rPr>
          <w:rFonts w:ascii="Garamond" w:hAnsi="Garamond"/>
          <w:sz w:val="24"/>
          <w:szCs w:val="24"/>
        </w:rPr>
      </w:pPr>
    </w:p>
    <w:p w14:paraId="5C898578" w14:textId="77777777" w:rsidR="006D5D2E" w:rsidRPr="001939E3" w:rsidRDefault="006D5D2E" w:rsidP="00DE538B">
      <w:pPr>
        <w:tabs>
          <w:tab w:val="left" w:pos="1766"/>
        </w:tabs>
        <w:jc w:val="both"/>
        <w:rPr>
          <w:rFonts w:ascii="Garamond" w:hAnsi="Garamond"/>
          <w:sz w:val="24"/>
          <w:szCs w:val="24"/>
        </w:rPr>
      </w:pPr>
      <w:r w:rsidRPr="001939E3">
        <w:rPr>
          <w:rFonts w:ascii="Garamond" w:hAnsi="Garamond"/>
          <w:sz w:val="24"/>
          <w:szCs w:val="24"/>
        </w:rPr>
        <w:t>Një ofrues i AIS do të sigurojë që të dhënat aeronautike dhe informacioni aeronautik të jenë në dispozicion për:</w:t>
      </w:r>
    </w:p>
    <w:p w14:paraId="22D22CE1" w14:textId="77777777" w:rsidR="006D5D2E" w:rsidRPr="001939E3" w:rsidRDefault="006D5D2E" w:rsidP="00DE538B">
      <w:pPr>
        <w:pStyle w:val="ListParagraph"/>
        <w:widowControl/>
        <w:numPr>
          <w:ilvl w:val="0"/>
          <w:numId w:val="206"/>
        </w:numPr>
        <w:tabs>
          <w:tab w:val="left" w:pos="1766"/>
        </w:tabs>
        <w:ind w:left="851" w:hanging="425"/>
        <w:contextualSpacing/>
        <w:jc w:val="both"/>
        <w:rPr>
          <w:rFonts w:ascii="Garamond" w:hAnsi="Garamond"/>
          <w:sz w:val="24"/>
          <w:szCs w:val="24"/>
        </w:rPr>
      </w:pPr>
      <w:r w:rsidRPr="001939E3">
        <w:rPr>
          <w:rFonts w:ascii="Garamond" w:hAnsi="Garamond"/>
          <w:sz w:val="24"/>
          <w:szCs w:val="24"/>
        </w:rPr>
        <w:t>personelin e përfshirë në operimet e fluturimit, duke përfshirë ekuipazhet e fluturimit, planifikimin e fluturimit dhe simulatorët e fluturimit;</w:t>
      </w:r>
    </w:p>
    <w:p w14:paraId="741076DF" w14:textId="77777777" w:rsidR="006D5D2E" w:rsidRPr="001939E3" w:rsidRDefault="006D5D2E" w:rsidP="00DE538B">
      <w:pPr>
        <w:pStyle w:val="ListParagraph"/>
        <w:widowControl/>
        <w:numPr>
          <w:ilvl w:val="0"/>
          <w:numId w:val="206"/>
        </w:numPr>
        <w:tabs>
          <w:tab w:val="left" w:pos="1766"/>
        </w:tabs>
        <w:ind w:left="851" w:hanging="425"/>
        <w:contextualSpacing/>
        <w:jc w:val="both"/>
        <w:rPr>
          <w:rFonts w:ascii="Garamond" w:hAnsi="Garamond"/>
          <w:sz w:val="24"/>
          <w:szCs w:val="24"/>
        </w:rPr>
      </w:pPr>
      <w:r w:rsidRPr="001939E3">
        <w:rPr>
          <w:rFonts w:ascii="Garamond" w:hAnsi="Garamond"/>
          <w:sz w:val="24"/>
          <w:szCs w:val="24"/>
        </w:rPr>
        <w:t>ofruesit e ATS-ve përgjegjës për shërbimin e informacionit të fluturimit, dhe</w:t>
      </w:r>
    </w:p>
    <w:p w14:paraId="36AD3FA0" w14:textId="77777777" w:rsidR="006D5D2E" w:rsidRPr="001939E3" w:rsidRDefault="006D5D2E" w:rsidP="00DE538B">
      <w:pPr>
        <w:pStyle w:val="ListParagraph"/>
        <w:widowControl/>
        <w:numPr>
          <w:ilvl w:val="0"/>
          <w:numId w:val="206"/>
        </w:numPr>
        <w:tabs>
          <w:tab w:val="left" w:pos="1766"/>
        </w:tabs>
        <w:ind w:left="851" w:hanging="425"/>
        <w:contextualSpacing/>
        <w:jc w:val="both"/>
        <w:rPr>
          <w:rFonts w:ascii="Garamond" w:hAnsi="Garamond"/>
          <w:sz w:val="24"/>
          <w:szCs w:val="24"/>
        </w:rPr>
      </w:pPr>
      <w:r w:rsidRPr="001939E3">
        <w:rPr>
          <w:rFonts w:ascii="Garamond" w:hAnsi="Garamond"/>
          <w:sz w:val="24"/>
          <w:szCs w:val="24"/>
        </w:rPr>
        <w:t>shërbimet përgjegjëse për informacionin para fluturimit.</w:t>
      </w:r>
    </w:p>
    <w:p w14:paraId="2F6EA548" w14:textId="77777777" w:rsidR="00DE538B" w:rsidRPr="001939E3" w:rsidRDefault="006D5D2E" w:rsidP="00DE538B">
      <w:pPr>
        <w:tabs>
          <w:tab w:val="left" w:pos="1766"/>
        </w:tabs>
        <w:spacing w:before="120"/>
        <w:jc w:val="both"/>
        <w:rPr>
          <w:rFonts w:ascii="Garamond" w:hAnsi="Garamond"/>
          <w:sz w:val="24"/>
          <w:szCs w:val="24"/>
        </w:rPr>
      </w:pPr>
      <w:r w:rsidRPr="001939E3">
        <w:rPr>
          <w:rFonts w:ascii="Garamond" w:hAnsi="Garamond"/>
          <w:sz w:val="24"/>
          <w:szCs w:val="24"/>
        </w:rPr>
        <w:t>Një ofrues i AIS do të sigurojë shërbime 24-orëshe për krijimin dhe lëshimin e NOTAM në zonën e tij të përgjegjësisë dhe për informacionin para fluturimit që nevojitet në lidhje me fazat e itinerarit që nisin nga aerodromi / heliporti në zonën e tij të përgjegjësisë.</w:t>
      </w:r>
    </w:p>
    <w:p w14:paraId="42C791EC" w14:textId="77777777" w:rsidR="00DE538B" w:rsidRPr="001939E3" w:rsidRDefault="00DE538B" w:rsidP="00DE538B">
      <w:pPr>
        <w:tabs>
          <w:tab w:val="left" w:pos="1766"/>
        </w:tabs>
        <w:spacing w:before="120"/>
        <w:jc w:val="both"/>
        <w:rPr>
          <w:rFonts w:ascii="Garamond" w:hAnsi="Garamond"/>
          <w:sz w:val="24"/>
          <w:szCs w:val="24"/>
        </w:rPr>
      </w:pPr>
    </w:p>
    <w:p w14:paraId="7D35F19C" w14:textId="77777777" w:rsidR="006D5D2E" w:rsidRPr="001939E3" w:rsidRDefault="006D5D2E" w:rsidP="00DE538B">
      <w:pPr>
        <w:tabs>
          <w:tab w:val="left" w:pos="1766"/>
        </w:tabs>
        <w:jc w:val="both"/>
        <w:rPr>
          <w:rFonts w:ascii="Garamond" w:hAnsi="Garamond"/>
          <w:sz w:val="24"/>
          <w:szCs w:val="24"/>
        </w:rPr>
      </w:pPr>
      <w:r w:rsidRPr="001939E3">
        <w:rPr>
          <w:rFonts w:ascii="Garamond" w:hAnsi="Garamond"/>
          <w:sz w:val="24"/>
          <w:szCs w:val="24"/>
        </w:rPr>
        <w:t>Një ofrues i AIS do të vërë në dispozicion të ofruesve të tjerë të AIS-it të dhëna aeronautike dhe informacion aeronautik të kërkuar prej tyre.</w:t>
      </w:r>
    </w:p>
    <w:p w14:paraId="1982D693" w14:textId="77777777" w:rsidR="00DE538B" w:rsidRPr="001939E3" w:rsidRDefault="00DE538B" w:rsidP="00DE538B">
      <w:pPr>
        <w:tabs>
          <w:tab w:val="left" w:pos="1766"/>
        </w:tabs>
        <w:jc w:val="both"/>
        <w:rPr>
          <w:rFonts w:ascii="Garamond" w:hAnsi="Garamond"/>
          <w:sz w:val="24"/>
          <w:szCs w:val="24"/>
        </w:rPr>
      </w:pPr>
    </w:p>
    <w:p w14:paraId="4B6E8444" w14:textId="77777777" w:rsidR="006D5D2E" w:rsidRPr="001939E3" w:rsidRDefault="006D5D2E" w:rsidP="00DE538B">
      <w:pPr>
        <w:tabs>
          <w:tab w:val="left" w:pos="1766"/>
        </w:tabs>
        <w:jc w:val="both"/>
        <w:rPr>
          <w:rFonts w:ascii="Garamond" w:hAnsi="Garamond"/>
          <w:sz w:val="24"/>
          <w:szCs w:val="24"/>
        </w:rPr>
      </w:pPr>
      <w:r w:rsidRPr="001939E3">
        <w:rPr>
          <w:rFonts w:ascii="Garamond" w:hAnsi="Garamond"/>
          <w:sz w:val="24"/>
          <w:szCs w:val="24"/>
        </w:rPr>
        <w:t>Një ofrues i AIS do të sigurojë që ekzistojnë procedurat për të vlerësuar dhe zbutur rreziqet e sigurisë për aviacionin që vijnë nga gabimet e të dhënave dhe informacionit.</w:t>
      </w:r>
    </w:p>
    <w:p w14:paraId="69D50DC0" w14:textId="77777777" w:rsidR="00DE538B" w:rsidRPr="001939E3" w:rsidRDefault="00DE538B" w:rsidP="00DE538B">
      <w:pPr>
        <w:tabs>
          <w:tab w:val="left" w:pos="1766"/>
        </w:tabs>
        <w:jc w:val="both"/>
        <w:rPr>
          <w:rFonts w:ascii="Garamond" w:hAnsi="Garamond"/>
          <w:sz w:val="24"/>
          <w:szCs w:val="24"/>
        </w:rPr>
      </w:pPr>
    </w:p>
    <w:p w14:paraId="2D7D71EB" w14:textId="77777777" w:rsidR="006D5D2E" w:rsidRPr="001939E3" w:rsidRDefault="006D5D2E" w:rsidP="00DE538B">
      <w:pPr>
        <w:tabs>
          <w:tab w:val="left" w:pos="1766"/>
        </w:tabs>
        <w:jc w:val="both"/>
        <w:rPr>
          <w:rFonts w:ascii="Garamond" w:hAnsi="Garamond"/>
          <w:sz w:val="24"/>
          <w:szCs w:val="24"/>
        </w:rPr>
      </w:pPr>
      <w:r w:rsidRPr="001939E3">
        <w:rPr>
          <w:rFonts w:ascii="Garamond" w:hAnsi="Garamond"/>
          <w:sz w:val="24"/>
          <w:szCs w:val="24"/>
        </w:rPr>
        <w:t>Një ofrues i AIS do të tregojë qartë që të dhënat aeronautike dhe informacioni aeronautik i siguruar për/ dhe në emër të Shtetit Shqiptar, sigurohen nën autoritetin e tij, pavarësisht nga formati në të cilin sigurohet.</w:t>
      </w:r>
    </w:p>
    <w:p w14:paraId="4087FED1" w14:textId="77777777" w:rsidR="006D5D2E" w:rsidRPr="001939E3" w:rsidRDefault="006D5D2E" w:rsidP="006D5D2E">
      <w:pPr>
        <w:tabs>
          <w:tab w:val="left" w:pos="1766"/>
        </w:tabs>
        <w:jc w:val="center"/>
        <w:rPr>
          <w:rFonts w:ascii="Garamond" w:hAnsi="Garamond"/>
          <w:i/>
          <w:sz w:val="24"/>
          <w:szCs w:val="24"/>
        </w:rPr>
      </w:pPr>
    </w:p>
    <w:p w14:paraId="3C47657A" w14:textId="77777777" w:rsidR="006D5D2E" w:rsidRPr="001939E3" w:rsidRDefault="006D5D2E" w:rsidP="006D5D2E">
      <w:pPr>
        <w:tabs>
          <w:tab w:val="left" w:pos="1766"/>
        </w:tabs>
        <w:jc w:val="center"/>
        <w:rPr>
          <w:rFonts w:ascii="Garamond" w:hAnsi="Garamond"/>
          <w:i/>
          <w:sz w:val="24"/>
          <w:szCs w:val="24"/>
        </w:rPr>
      </w:pPr>
      <w:r w:rsidRPr="001939E3">
        <w:rPr>
          <w:rFonts w:ascii="Garamond" w:hAnsi="Garamond"/>
          <w:i/>
          <w:sz w:val="24"/>
          <w:szCs w:val="24"/>
        </w:rPr>
        <w:t>SEKSIONI 2 - MENAXHIMI I CILËSISË SË TË DHËNAVE</w:t>
      </w:r>
    </w:p>
    <w:p w14:paraId="1A0CD316"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AIS.OR.200 Të përgjithshme</w:t>
      </w:r>
    </w:p>
    <w:p w14:paraId="790ABDB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sigurojë që:</w:t>
      </w:r>
    </w:p>
    <w:p w14:paraId="2C1C332D"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 xml:space="preserve">të dhënat aeronautike dhe informacioni aeronautik janë ofruar në përputhje me specifikimet e përcaktuara në katalogun e të dhënave aeronautike, të specifikuara në Shtojcën 1 të Shtojcës III </w:t>
      </w:r>
      <w:r w:rsidRPr="001939E3">
        <w:rPr>
          <w:rFonts w:ascii="Garamond" w:hAnsi="Garamond"/>
          <w:sz w:val="24"/>
          <w:szCs w:val="24"/>
        </w:rPr>
        <w:lastRenderedPageBreak/>
        <w:t>(Pjesa-ATM / ANS.OR);</w:t>
      </w:r>
    </w:p>
    <w:p w14:paraId="50E41333"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r>
      <w:r w:rsidR="006667B6" w:rsidRPr="001939E3">
        <w:rPr>
          <w:rFonts w:ascii="Garamond" w:hAnsi="Garamond"/>
          <w:sz w:val="24"/>
          <w:szCs w:val="24"/>
        </w:rPr>
        <w:t xml:space="preserve">të </w:t>
      </w:r>
      <w:r w:rsidRPr="001939E3">
        <w:rPr>
          <w:rFonts w:ascii="Garamond" w:hAnsi="Garamond"/>
          <w:sz w:val="24"/>
          <w:szCs w:val="24"/>
        </w:rPr>
        <w:t>ruhet cilësia e të dhënave; dhe</w:t>
      </w:r>
    </w:p>
    <w:p w14:paraId="58C15ACD"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r>
      <w:r w:rsidR="006667B6" w:rsidRPr="001939E3">
        <w:rPr>
          <w:rFonts w:ascii="Garamond" w:hAnsi="Garamond"/>
          <w:sz w:val="24"/>
          <w:szCs w:val="24"/>
        </w:rPr>
        <w:t xml:space="preserve">të </w:t>
      </w:r>
      <w:r w:rsidRPr="001939E3">
        <w:rPr>
          <w:rFonts w:ascii="Garamond" w:hAnsi="Garamond"/>
          <w:sz w:val="24"/>
          <w:szCs w:val="24"/>
        </w:rPr>
        <w:t>aplikohet automatizimi për të mundësuar përpunimin dhe shkëmbimin e të dhënave aeronautike dixhitale.</w:t>
      </w:r>
    </w:p>
    <w:p w14:paraId="0CC54B0F"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AIS.OR.205 Marrëveshjet zyrtare</w:t>
      </w:r>
    </w:p>
    <w:p w14:paraId="07DD371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sigurojë që marrëveshjet zyrtare të vendosen me:</w:t>
      </w:r>
    </w:p>
    <w:p w14:paraId="4C9779D8"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të gjitha palët që u transmetojnë të dhëna atyre; dhe</w:t>
      </w:r>
    </w:p>
    <w:p w14:paraId="6A2A4369"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ofruesit e tjerë të AIS, kur shkëmbejnë të dhëna aeronautike dhe informacione aeronautike me ta.</w:t>
      </w:r>
    </w:p>
    <w:p w14:paraId="7268FB38"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AIS.OR.210 Shkëmbimi i të dhënave aeronautike dhe informacionit aeronautik</w:t>
      </w:r>
    </w:p>
    <w:p w14:paraId="407A78A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sigurojë që:</w:t>
      </w:r>
    </w:p>
    <w:p w14:paraId="357341F6"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formati i të dhënave aeronautike bazohet në një model të shkëmbimit të informacionit aeronautik të krijuar për të qenë ndërveprues globalisht; dhe</w:t>
      </w:r>
    </w:p>
    <w:p w14:paraId="21B6430D"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të dhënat aeronautike shkëmbehen përmes mjeteve elektronike.</w:t>
      </w:r>
    </w:p>
    <w:p w14:paraId="6837048A"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AIS.OR.215 Mjetet dhe softuerët</w:t>
      </w:r>
    </w:p>
    <w:p w14:paraId="21B61287" w14:textId="77777777" w:rsidR="006D5D2E" w:rsidRPr="001939E3" w:rsidRDefault="006D5D2E" w:rsidP="006667B6">
      <w:pPr>
        <w:tabs>
          <w:tab w:val="left" w:pos="1766"/>
        </w:tabs>
        <w:spacing w:before="120"/>
        <w:jc w:val="both"/>
        <w:rPr>
          <w:rFonts w:ascii="Garamond" w:hAnsi="Garamond"/>
          <w:sz w:val="24"/>
          <w:szCs w:val="24"/>
        </w:rPr>
      </w:pPr>
      <w:r w:rsidRPr="001939E3">
        <w:rPr>
          <w:rFonts w:ascii="Garamond" w:hAnsi="Garamond"/>
          <w:sz w:val="24"/>
          <w:szCs w:val="24"/>
        </w:rPr>
        <w:t>Një ofrues i AIS do të sigurojë që mjetet dhe softuerët e përdorur për të mbështetur ose automatizuar të dhënat aeronautike dhe proceset e informacionit aeronautik kryejnë funksionet e tyre pa ndikuar negativisht në cilësinë e të dhënave aeronautike dhe informacionit aeronautik.</w:t>
      </w:r>
    </w:p>
    <w:p w14:paraId="60F18A33"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AIS.OR.220 Validimi dhe verifikimi</w:t>
      </w:r>
    </w:p>
    <w:p w14:paraId="2D4FB978" w14:textId="77777777" w:rsidR="006D5D2E" w:rsidRPr="001939E3" w:rsidRDefault="006D5D2E" w:rsidP="006667B6">
      <w:pPr>
        <w:tabs>
          <w:tab w:val="left" w:pos="1766"/>
        </w:tabs>
        <w:spacing w:before="120"/>
        <w:jc w:val="both"/>
        <w:rPr>
          <w:rFonts w:ascii="Garamond" w:hAnsi="Garamond"/>
          <w:sz w:val="24"/>
          <w:szCs w:val="24"/>
        </w:rPr>
      </w:pPr>
      <w:r w:rsidRPr="001939E3">
        <w:rPr>
          <w:rFonts w:ascii="Garamond" w:hAnsi="Garamond"/>
          <w:sz w:val="24"/>
          <w:szCs w:val="24"/>
        </w:rPr>
        <w:t>Një ofrues i AIS do të sigurojë që teknikat e verifikimit dhe validimit janë përdorur në mënyrë që të dhënat aeronautike të përmbushin kërkesat e lidhura me cilësinë e të dhënave (DQR) të specifikuara në pikën AIS.TR.200.</w:t>
      </w:r>
    </w:p>
    <w:p w14:paraId="668AFC7E"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AIS.OR.225 Metadatat</w:t>
      </w:r>
    </w:p>
    <w:p w14:paraId="7D056E0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mbledhë dhe ruajë metadatat.</w:t>
      </w:r>
    </w:p>
    <w:p w14:paraId="545BC15D"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AIS.OR.230  Zbulimi i gabimit të të dhënave dhe autenticitetit</w:t>
      </w:r>
    </w:p>
    <w:p w14:paraId="5F15E22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sigurojë që:</w:t>
      </w:r>
    </w:p>
    <w:p w14:paraId="6590E18E"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teknikat digjitale të zbulimit të gabimeve të të dhënave përdoren gjatë transmetimit dhe / ose ruajtjes së të dhënave aeronautike në mënyrë që të mbështesin nivelet e zbatueshme të integritetit të të dhënave të specifikuara në pikën AIS.TR.200 (c); dhe</w:t>
      </w:r>
    </w:p>
    <w:p w14:paraId="0229EF10"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transferimi i të dhënave aeronautike i nënshtrohet një procesi të përshtatshëm vërtetimi të tillë që marrësit të jenë në gjendje të konfirmojnë që të dhënat ose informacioni është transmetuar nga një burim i autorizuar.</w:t>
      </w:r>
    </w:p>
    <w:p w14:paraId="1DC4F090"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AIS.OR.235 Raportimi i gabimit të të dhënave dhe veprimet korrigjuese</w:t>
      </w:r>
    </w:p>
    <w:p w14:paraId="274D7D30" w14:textId="77777777" w:rsidR="006D5D2E" w:rsidRPr="001939E3" w:rsidRDefault="006D5D2E" w:rsidP="006667B6">
      <w:pPr>
        <w:tabs>
          <w:tab w:val="left" w:pos="1766"/>
        </w:tabs>
        <w:spacing w:before="120"/>
        <w:jc w:val="both"/>
        <w:rPr>
          <w:rFonts w:ascii="Garamond" w:hAnsi="Garamond"/>
          <w:sz w:val="24"/>
          <w:szCs w:val="24"/>
        </w:rPr>
      </w:pPr>
      <w:r w:rsidRPr="001939E3">
        <w:rPr>
          <w:rFonts w:ascii="Garamond" w:hAnsi="Garamond"/>
          <w:sz w:val="24"/>
          <w:szCs w:val="24"/>
        </w:rPr>
        <w:t>Një ofrues i AIS-it do të sigurojë që raportimi i gabimit dhe mekanizmat e veprimit korrigjues janë vendosur dhe mirëmbajtur.</w:t>
      </w:r>
    </w:p>
    <w:p w14:paraId="62C85FBF"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AIS.OR.240 Kufizimet e të dhënave</w:t>
      </w:r>
    </w:p>
    <w:p w14:paraId="3C0DFCE7" w14:textId="77777777" w:rsidR="006D5D2E" w:rsidRPr="001939E3" w:rsidRDefault="006D5D2E" w:rsidP="006667B6">
      <w:pPr>
        <w:tabs>
          <w:tab w:val="left" w:pos="1766"/>
        </w:tabs>
        <w:spacing w:before="120"/>
        <w:jc w:val="both"/>
        <w:rPr>
          <w:rFonts w:ascii="Garamond" w:hAnsi="Garamond"/>
          <w:sz w:val="24"/>
          <w:szCs w:val="24"/>
        </w:rPr>
      </w:pPr>
      <w:r w:rsidRPr="001939E3">
        <w:rPr>
          <w:rFonts w:ascii="Garamond" w:hAnsi="Garamond"/>
          <w:sz w:val="24"/>
          <w:szCs w:val="24"/>
        </w:rPr>
        <w:t>Një ofrues i AIS-it do të identifikojë, në produktet e informacionit aeronautik, përveç NOTAM, të dhënat aeronautike dhe informacionin aeronautik që nuk plotësojnë DQR-të.</w:t>
      </w:r>
    </w:p>
    <w:p w14:paraId="7FABED93"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 xml:space="preserve">AIS.OR.250 Kërkesat për qëndrueshmëri </w:t>
      </w:r>
    </w:p>
    <w:p w14:paraId="01C6216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Kur të dhënat aeronautike ose informacioni aeronautik dublikohen në AIP-et e më shumë se një Shteti veç Shqipërisë, ofruesit e AIS përgjegjës për ato AIP-e do të krijojnë mekanizma për të siguruar qëndrueshmëri  midis informacionit të  dublikuar.</w:t>
      </w:r>
    </w:p>
    <w:p w14:paraId="28FD4AB6" w14:textId="77777777" w:rsidR="006D5D2E" w:rsidRPr="001939E3" w:rsidRDefault="006D5D2E" w:rsidP="006D5D2E">
      <w:pPr>
        <w:tabs>
          <w:tab w:val="left" w:pos="1766"/>
        </w:tabs>
        <w:spacing w:before="120"/>
        <w:rPr>
          <w:rFonts w:ascii="Garamond" w:hAnsi="Garamond"/>
          <w:i/>
          <w:sz w:val="24"/>
          <w:szCs w:val="24"/>
        </w:rPr>
      </w:pPr>
    </w:p>
    <w:p w14:paraId="1827E21E" w14:textId="77777777" w:rsidR="006D5D2E" w:rsidRPr="001939E3" w:rsidRDefault="006D5D2E" w:rsidP="006D5D2E">
      <w:pPr>
        <w:tabs>
          <w:tab w:val="left" w:pos="1766"/>
        </w:tabs>
        <w:spacing w:before="120"/>
        <w:jc w:val="center"/>
        <w:rPr>
          <w:rFonts w:ascii="Garamond" w:hAnsi="Garamond"/>
          <w:i/>
          <w:sz w:val="24"/>
          <w:szCs w:val="24"/>
        </w:rPr>
      </w:pPr>
      <w:r w:rsidRPr="001939E3">
        <w:rPr>
          <w:rFonts w:ascii="Garamond" w:hAnsi="Garamond"/>
          <w:i/>
          <w:sz w:val="24"/>
          <w:szCs w:val="24"/>
        </w:rPr>
        <w:t>SEKSIONI 3 - PRODUKTET E INFORMACIONIT AERONAUTIK</w:t>
      </w:r>
    </w:p>
    <w:p w14:paraId="4D1A53A4"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AIS.OR.300 TË PËRGJITHSHME - PRODUKTE TË INFORMACIONIT AERONAUTIK</w:t>
      </w:r>
    </w:p>
    <w:p w14:paraId="0607A402" w14:textId="77777777" w:rsidR="006D5D2E" w:rsidRPr="001939E3" w:rsidRDefault="006D5D2E" w:rsidP="006912F1">
      <w:pPr>
        <w:tabs>
          <w:tab w:val="left" w:pos="1766"/>
        </w:tabs>
        <w:spacing w:before="120"/>
        <w:jc w:val="both"/>
        <w:rPr>
          <w:rFonts w:ascii="Garamond" w:hAnsi="Garamond"/>
          <w:sz w:val="24"/>
          <w:szCs w:val="24"/>
        </w:rPr>
      </w:pPr>
      <w:r w:rsidRPr="001939E3">
        <w:rPr>
          <w:rFonts w:ascii="Garamond" w:hAnsi="Garamond"/>
          <w:sz w:val="24"/>
          <w:szCs w:val="24"/>
        </w:rPr>
        <w:t>Kur ofron të dhëna aeronautike dhe informacione aeronautike në formate të shumëfishta, një ofrues i AIS  do të sigurojë që proceset të zbatohen për qëndrueshmërinë e të dhënave dhe informacionit ndërmjet atyre formateve.</w:t>
      </w:r>
    </w:p>
    <w:p w14:paraId="6E2B83A4" w14:textId="77777777" w:rsidR="006D5D2E" w:rsidRPr="001939E3" w:rsidRDefault="006D5D2E" w:rsidP="006D5D2E">
      <w:pPr>
        <w:tabs>
          <w:tab w:val="left" w:pos="1766"/>
        </w:tabs>
        <w:spacing w:before="120"/>
        <w:rPr>
          <w:rFonts w:ascii="Garamond" w:hAnsi="Garamond"/>
          <w:sz w:val="24"/>
          <w:szCs w:val="24"/>
        </w:rPr>
      </w:pPr>
    </w:p>
    <w:p w14:paraId="16661D25" w14:textId="77777777" w:rsidR="006D5D2E" w:rsidRPr="001939E3" w:rsidRDefault="006D5D2E" w:rsidP="006D5D2E">
      <w:pPr>
        <w:tabs>
          <w:tab w:val="left" w:pos="1766"/>
        </w:tabs>
        <w:spacing w:before="120"/>
        <w:jc w:val="center"/>
        <w:rPr>
          <w:rFonts w:ascii="Garamond" w:hAnsi="Garamond"/>
          <w:b/>
          <w:i/>
          <w:sz w:val="24"/>
          <w:szCs w:val="24"/>
        </w:rPr>
      </w:pPr>
      <w:r w:rsidRPr="001939E3">
        <w:rPr>
          <w:rFonts w:ascii="Garamond" w:hAnsi="Garamond"/>
          <w:b/>
          <w:i/>
          <w:sz w:val="24"/>
          <w:szCs w:val="24"/>
        </w:rPr>
        <w:t>Kapitulli 1 - Informacioni aeronautik në një prezantim të standardizuar</w:t>
      </w:r>
    </w:p>
    <w:p w14:paraId="6678E3F0" w14:textId="77777777" w:rsidR="006D5D2E" w:rsidRPr="001939E3" w:rsidRDefault="006D5D2E" w:rsidP="006D5D2E">
      <w:pPr>
        <w:tabs>
          <w:tab w:val="left" w:pos="1766"/>
        </w:tabs>
        <w:spacing w:before="120"/>
        <w:rPr>
          <w:rFonts w:ascii="Garamond" w:hAnsi="Garamond"/>
          <w:sz w:val="24"/>
          <w:szCs w:val="24"/>
        </w:rPr>
      </w:pPr>
    </w:p>
    <w:p w14:paraId="46CD63AD"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AIS.OR.305 Publikimi i informacionit aeronautik (AIP)</w:t>
      </w:r>
    </w:p>
    <w:p w14:paraId="5075B67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lëshojë një AIP.</w:t>
      </w:r>
    </w:p>
    <w:p w14:paraId="4EE6E706"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AIS.OR.310 Ndryshimet e AIP</w:t>
      </w:r>
    </w:p>
    <w:p w14:paraId="0B39B69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w:t>
      </w:r>
    </w:p>
    <w:p w14:paraId="401D5C93"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lëshojë ndryshime të përhershme të AIP si ndryshime të AIP; dhe</w:t>
      </w:r>
    </w:p>
    <w:p w14:paraId="417537F6"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sigurojë që AIP të ndryshohet ose ribotohet në intervale të tilla të rregullta, siç është e nevojshme për të siguruar që informacioni është i plotë dhe i përditësuar.</w:t>
      </w:r>
    </w:p>
    <w:p w14:paraId="48F0B9EC"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 xml:space="preserve">AIS.OR.315 Shtesat e AIP </w:t>
      </w:r>
    </w:p>
    <w:p w14:paraId="56197F9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w:t>
      </w:r>
    </w:p>
    <w:p w14:paraId="2B41343A"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lëshojë, si shtesa të AIP, ndryshime të përkohshme me kohëzgjatje  - tre muaj ose më shumë - dhe informacione me kohëzgjatje të shkurtër që përmbajnë tekst të zgjeruar dhe / ose grafikë;</w:t>
      </w:r>
    </w:p>
    <w:p w14:paraId="7F7D6384"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rregullisht të sigurojë një listë kontrolli të suplementeve të vlefshme të AIP; dhe</w:t>
      </w:r>
    </w:p>
    <w:p w14:paraId="085FC5FA"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publikojë një suplement të ri të AIP si një zëvendësim kur ndodh një gabim në një shtesë  të AIP ose kur periudha e vlefshmërisë së një shtese  të AIP ndryshohet.</w:t>
      </w:r>
    </w:p>
    <w:p w14:paraId="5D3AC795"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AIS.OR.320 Qarkorja e informacionit aeronautik (AIC)</w:t>
      </w:r>
    </w:p>
    <w:p w14:paraId="33078F1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lëshojë si AIC ndonjë nga sa vijon:</w:t>
      </w:r>
    </w:p>
    <w:p w14:paraId="44088D9D"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 xml:space="preserve">një parashikim afatgjatë të çdo ndryshimi të madh në legjislacion, rregullore, procedura ose </w:t>
      </w:r>
      <w:r w:rsidRPr="001939E3">
        <w:rPr>
          <w:rFonts w:ascii="Garamond" w:hAnsi="Garamond"/>
          <w:strike/>
          <w:sz w:val="24"/>
          <w:szCs w:val="24"/>
        </w:rPr>
        <w:t xml:space="preserve"> </w:t>
      </w:r>
      <w:r w:rsidRPr="001939E3">
        <w:rPr>
          <w:rFonts w:ascii="Garamond" w:hAnsi="Garamond"/>
          <w:sz w:val="24"/>
          <w:szCs w:val="24"/>
        </w:rPr>
        <w:t>infrastrukturë;</w:t>
      </w:r>
    </w:p>
    <w:p w14:paraId="172DA557"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informacion i një natyre thjesht sqaruese ose këshilluese që ndikon në sigurinë e fluturimit;</w:t>
      </w:r>
    </w:p>
    <w:p w14:paraId="4D2CC442"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informacion ose njoftim i një natyre shpjeguese ose këshilluese, në lidhje me çështjet teknike, legjislative ose thjesht administrative.</w:t>
      </w:r>
    </w:p>
    <w:p w14:paraId="49720705"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rishikojë të paktën një herë në vit vlefshmërinë e një AIC në fuqi.</w:t>
      </w:r>
    </w:p>
    <w:p w14:paraId="36842C00"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AIS.OR.325 Hartat aeronautike</w:t>
      </w:r>
    </w:p>
    <w:p w14:paraId="0798C60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sigurojë që hartat e mëposhtme aeronautike, kur vihen në dispozicion të:</w:t>
      </w:r>
    </w:p>
    <w:p w14:paraId="0AF1E612" w14:textId="77777777" w:rsidR="006D5D2E" w:rsidRPr="001939E3" w:rsidRDefault="006D5D2E" w:rsidP="00334C2A">
      <w:pPr>
        <w:pStyle w:val="ListParagraph"/>
        <w:widowControl/>
        <w:numPr>
          <w:ilvl w:val="0"/>
          <w:numId w:val="193"/>
        </w:numPr>
        <w:tabs>
          <w:tab w:val="left" w:pos="426"/>
          <w:tab w:val="left" w:pos="1766"/>
        </w:tabs>
        <w:spacing w:before="120" w:line="259" w:lineRule="auto"/>
        <w:ind w:left="0" w:firstLine="0"/>
        <w:rPr>
          <w:rFonts w:ascii="Garamond" w:hAnsi="Garamond"/>
          <w:sz w:val="24"/>
          <w:szCs w:val="24"/>
        </w:rPr>
      </w:pPr>
      <w:r w:rsidRPr="001939E3">
        <w:rPr>
          <w:rFonts w:ascii="Garamond" w:hAnsi="Garamond"/>
          <w:sz w:val="24"/>
          <w:szCs w:val="24"/>
        </w:rPr>
        <w:t>formojnë pjesë të AIP ose u jepen veçmas marrësve të AIP:</w:t>
      </w:r>
    </w:p>
    <w:p w14:paraId="7D13E6C0"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t>(1) Harta e pengesave të aerodromit - Lloji A;</w:t>
      </w:r>
    </w:p>
    <w:p w14:paraId="7F884603"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t>(2) Harta e aerodromit / heliportit;</w:t>
      </w:r>
    </w:p>
    <w:p w14:paraId="29F2E172"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t>(3) Harta e lëvizjes në tokë të aerodromit;</w:t>
      </w:r>
    </w:p>
    <w:p w14:paraId="65BF8BBB"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t>(4) Harta e parkimit / ngarkimit të avionëve;</w:t>
      </w:r>
    </w:p>
    <w:p w14:paraId="0060836B"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lastRenderedPageBreak/>
        <w:t>(5) Harta e terrenit të afrimit me preçizion;</w:t>
      </w:r>
    </w:p>
    <w:p w14:paraId="119E445D"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t>(6) Harta e lartësive minimale të survejimit ATC;</w:t>
      </w:r>
    </w:p>
    <w:p w14:paraId="7FB168DE"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t>(7) Harta e zonës;</w:t>
      </w:r>
    </w:p>
    <w:p w14:paraId="541106FD"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t>(8) Harta e mbërritjes standarde – instrumentale (STAR);</w:t>
      </w:r>
    </w:p>
    <w:p w14:paraId="2C45EB02"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t>(9) Harta e nisjes standarde – instrumentale (SID);</w:t>
      </w:r>
    </w:p>
    <w:p w14:paraId="11557010"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t>(10) Harta e afrimit instrumental;</w:t>
      </w:r>
    </w:p>
    <w:p w14:paraId="15B8E278"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t>(11) Harta e afrimit vizual; dhe</w:t>
      </w:r>
    </w:p>
    <w:p w14:paraId="70D4C219" w14:textId="77777777" w:rsidR="006D5D2E" w:rsidRPr="001939E3" w:rsidRDefault="006D5D2E" w:rsidP="006D5D2E">
      <w:pPr>
        <w:tabs>
          <w:tab w:val="left" w:pos="1766"/>
        </w:tabs>
        <w:spacing w:before="120"/>
        <w:ind w:firstLine="720"/>
        <w:rPr>
          <w:rFonts w:ascii="Garamond" w:hAnsi="Garamond"/>
          <w:sz w:val="24"/>
          <w:szCs w:val="24"/>
        </w:rPr>
      </w:pPr>
      <w:r w:rsidRPr="001939E3">
        <w:rPr>
          <w:rFonts w:ascii="Garamond" w:hAnsi="Garamond"/>
          <w:sz w:val="24"/>
          <w:szCs w:val="24"/>
        </w:rPr>
        <w:t>(12) Harta e rrugëve ajrore (en-route); dhe</w:t>
      </w:r>
    </w:p>
    <w:p w14:paraId="2D27353D" w14:textId="77777777" w:rsidR="006D5D2E" w:rsidRPr="001939E3" w:rsidRDefault="006D5D2E" w:rsidP="00334C2A">
      <w:pPr>
        <w:pStyle w:val="ListParagraph"/>
        <w:widowControl/>
        <w:numPr>
          <w:ilvl w:val="0"/>
          <w:numId w:val="193"/>
        </w:numPr>
        <w:tabs>
          <w:tab w:val="left" w:pos="426"/>
          <w:tab w:val="left" w:pos="1766"/>
        </w:tabs>
        <w:spacing w:before="120" w:line="259" w:lineRule="auto"/>
        <w:ind w:left="0" w:firstLine="0"/>
        <w:rPr>
          <w:rFonts w:ascii="Garamond" w:hAnsi="Garamond"/>
          <w:sz w:val="24"/>
          <w:szCs w:val="24"/>
        </w:rPr>
      </w:pPr>
      <w:r w:rsidRPr="001939E3">
        <w:rPr>
          <w:rFonts w:ascii="Garamond" w:hAnsi="Garamond"/>
          <w:sz w:val="24"/>
          <w:szCs w:val="24"/>
        </w:rPr>
        <w:t>sigurohen si pjesë e produkteve të informacionit aeronautik:</w:t>
      </w:r>
    </w:p>
    <w:p w14:paraId="54323E40" w14:textId="77777777" w:rsidR="006D5D2E" w:rsidRPr="001939E3" w:rsidRDefault="006D5D2E" w:rsidP="006D5D2E">
      <w:pPr>
        <w:pStyle w:val="ListParagraph"/>
        <w:tabs>
          <w:tab w:val="left" w:pos="1766"/>
        </w:tabs>
        <w:spacing w:before="120"/>
        <w:rPr>
          <w:rFonts w:ascii="Garamond" w:hAnsi="Garamond"/>
          <w:sz w:val="24"/>
          <w:szCs w:val="24"/>
        </w:rPr>
      </w:pPr>
      <w:r w:rsidRPr="001939E3">
        <w:rPr>
          <w:rFonts w:ascii="Garamond" w:hAnsi="Garamond"/>
          <w:sz w:val="24"/>
          <w:szCs w:val="24"/>
        </w:rPr>
        <w:t>(1) Harta e pengesave të aerodromit - Lloji B;</w:t>
      </w:r>
    </w:p>
    <w:p w14:paraId="268AF5F8" w14:textId="77777777" w:rsidR="006D5D2E" w:rsidRPr="001939E3" w:rsidRDefault="006D5D2E" w:rsidP="006D5D2E">
      <w:pPr>
        <w:pStyle w:val="ListParagraph"/>
        <w:tabs>
          <w:tab w:val="left" w:pos="1766"/>
        </w:tabs>
        <w:spacing w:before="120"/>
        <w:rPr>
          <w:rFonts w:ascii="Garamond" w:hAnsi="Garamond"/>
          <w:sz w:val="24"/>
          <w:szCs w:val="24"/>
        </w:rPr>
      </w:pPr>
      <w:r w:rsidRPr="001939E3">
        <w:rPr>
          <w:rFonts w:ascii="Garamond" w:hAnsi="Garamond"/>
          <w:sz w:val="24"/>
          <w:szCs w:val="24"/>
        </w:rPr>
        <w:t>(2) Harta aeronautike botërore 1: 1 000 000;</w:t>
      </w:r>
    </w:p>
    <w:p w14:paraId="3C0AE0F8" w14:textId="77777777" w:rsidR="006D5D2E" w:rsidRPr="001939E3" w:rsidRDefault="006D5D2E" w:rsidP="006D5D2E">
      <w:pPr>
        <w:pStyle w:val="ListParagraph"/>
        <w:tabs>
          <w:tab w:val="left" w:pos="1766"/>
        </w:tabs>
        <w:spacing w:before="120"/>
        <w:rPr>
          <w:rFonts w:ascii="Garamond" w:hAnsi="Garamond"/>
          <w:sz w:val="24"/>
          <w:szCs w:val="24"/>
        </w:rPr>
      </w:pPr>
      <w:r w:rsidRPr="001939E3">
        <w:rPr>
          <w:rFonts w:ascii="Garamond" w:hAnsi="Garamond"/>
          <w:sz w:val="24"/>
          <w:szCs w:val="24"/>
        </w:rPr>
        <w:t>(3) Harta aeronautike botërore 1: 500 000;</w:t>
      </w:r>
    </w:p>
    <w:p w14:paraId="08655494" w14:textId="77777777" w:rsidR="006D5D2E" w:rsidRPr="001939E3" w:rsidRDefault="006D5D2E" w:rsidP="006D5D2E">
      <w:pPr>
        <w:pStyle w:val="ListParagraph"/>
        <w:tabs>
          <w:tab w:val="left" w:pos="1766"/>
        </w:tabs>
        <w:spacing w:before="120"/>
        <w:rPr>
          <w:rFonts w:ascii="Garamond" w:hAnsi="Garamond"/>
          <w:sz w:val="24"/>
          <w:szCs w:val="24"/>
        </w:rPr>
      </w:pPr>
      <w:r w:rsidRPr="001939E3">
        <w:rPr>
          <w:rFonts w:ascii="Garamond" w:hAnsi="Garamond"/>
          <w:sz w:val="24"/>
          <w:szCs w:val="24"/>
        </w:rPr>
        <w:t>(4) Harta e lundrimit aeronautik - shkallë e vogël; dhe</w:t>
      </w:r>
    </w:p>
    <w:p w14:paraId="326A5402" w14:textId="77777777" w:rsidR="006D5D2E" w:rsidRPr="001939E3" w:rsidRDefault="006D5D2E" w:rsidP="006D5D2E">
      <w:pPr>
        <w:pStyle w:val="ListParagraph"/>
        <w:tabs>
          <w:tab w:val="left" w:pos="1766"/>
        </w:tabs>
        <w:spacing w:before="120"/>
        <w:rPr>
          <w:rFonts w:ascii="Garamond" w:hAnsi="Garamond"/>
          <w:sz w:val="24"/>
          <w:szCs w:val="24"/>
        </w:rPr>
      </w:pPr>
      <w:r w:rsidRPr="001939E3">
        <w:rPr>
          <w:rFonts w:ascii="Garamond" w:hAnsi="Garamond"/>
          <w:sz w:val="24"/>
          <w:szCs w:val="24"/>
        </w:rPr>
        <w:t>(5) Harta e plotimit (plotting chart).</w:t>
      </w:r>
    </w:p>
    <w:p w14:paraId="3425AAF1"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AIS.OR.330 NOTAM</w:t>
      </w:r>
    </w:p>
    <w:p w14:paraId="241BADB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w:t>
      </w:r>
    </w:p>
    <w:p w14:paraId="54E3972D" w14:textId="77777777" w:rsidR="006D5D2E" w:rsidRPr="001939E3" w:rsidRDefault="006D5D2E" w:rsidP="006667B6">
      <w:pPr>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lëshojë menjëherë një NOTAM sa herë që informacioni që do të shpërndahet është i një natyre të përkohshme dhe me kohëzgjatje të shkurtër ose kur ndryshimet e përhershme operacionale të rëndësishme, ose ndryshimet e përkohshme me kohëzgjatje të gjatë, bëhen me njoftim të shkurtër, përveç tekstit të zgjeruar dhe / ose grafikëve; dhe</w:t>
      </w:r>
    </w:p>
    <w:p w14:paraId="3A2B6972" w14:textId="77777777" w:rsidR="006D5D2E" w:rsidRPr="001939E3" w:rsidRDefault="006D5D2E" w:rsidP="006667B6">
      <w:pPr>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lëshojë, si një NOTAM, informacion mbi vendosjen, gjendjen ose ndryshimin e ndonjë strukture, shërbimi, procedure apo rreziku aeronautik, njohja në kohë e së cilës është thelbësore për personelin e përfshirë në operimet e fluturimit;</w:t>
      </w:r>
    </w:p>
    <w:p w14:paraId="2E791AEC" w14:textId="77777777" w:rsidR="006D5D2E" w:rsidRPr="001939E3" w:rsidRDefault="006D5D2E" w:rsidP="006667B6">
      <w:pPr>
        <w:tabs>
          <w:tab w:val="left" w:pos="1766"/>
        </w:tabs>
        <w:spacing w:before="120"/>
        <w:jc w:val="both"/>
        <w:rPr>
          <w:rFonts w:ascii="Garamond" w:hAnsi="Garamond"/>
          <w:sz w:val="24"/>
          <w:szCs w:val="24"/>
        </w:rPr>
      </w:pPr>
      <w:r w:rsidRPr="001939E3">
        <w:rPr>
          <w:rFonts w:ascii="Garamond" w:hAnsi="Garamond"/>
          <w:sz w:val="24"/>
          <w:szCs w:val="24"/>
        </w:rPr>
        <w:t>Pajtueshmëria me pikën AIS.OR.200 nuk do të pengojë shpërndarjen urgjente të informacionit aeronautik të nevojshëm për të garantuar sigurinë e fluturimit.</w:t>
      </w:r>
    </w:p>
    <w:p w14:paraId="770AA7C6" w14:textId="77777777" w:rsidR="006D5D2E" w:rsidRPr="001939E3" w:rsidRDefault="006D5D2E" w:rsidP="006D5D2E">
      <w:pPr>
        <w:tabs>
          <w:tab w:val="left" w:pos="1766"/>
        </w:tabs>
        <w:spacing w:before="120"/>
        <w:rPr>
          <w:rFonts w:ascii="Garamond" w:hAnsi="Garamond"/>
          <w:sz w:val="24"/>
          <w:szCs w:val="24"/>
        </w:rPr>
      </w:pPr>
    </w:p>
    <w:p w14:paraId="6ED3412D" w14:textId="77777777" w:rsidR="006D5D2E" w:rsidRPr="001939E3" w:rsidRDefault="006D5D2E" w:rsidP="006D5D2E">
      <w:pPr>
        <w:tabs>
          <w:tab w:val="left" w:pos="1766"/>
        </w:tabs>
        <w:spacing w:before="120"/>
        <w:jc w:val="center"/>
        <w:rPr>
          <w:rFonts w:ascii="Garamond" w:hAnsi="Garamond"/>
          <w:b/>
          <w:i/>
          <w:sz w:val="24"/>
          <w:szCs w:val="24"/>
        </w:rPr>
      </w:pPr>
      <w:r w:rsidRPr="001939E3">
        <w:rPr>
          <w:rFonts w:ascii="Garamond" w:hAnsi="Garamond"/>
          <w:b/>
          <w:i/>
          <w:sz w:val="24"/>
          <w:szCs w:val="24"/>
        </w:rPr>
        <w:t>Kapitulli 2 - Setet e të dhënave dixhitale</w:t>
      </w:r>
    </w:p>
    <w:p w14:paraId="39784B11"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AIS.OR.335 Të përgjithshme – sete të të dhënave dixhitale</w:t>
      </w:r>
    </w:p>
    <w:p w14:paraId="56E49E6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Nëse është në dispozicion, një ofrues i AIS do të sigurojë që të dhënat dixhitale të jenë në formën e  seteve të të dhënave të mëposhtme:</w:t>
      </w:r>
    </w:p>
    <w:p w14:paraId="1B9E678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seti i të dhënave të AIP;</w:t>
      </w:r>
    </w:p>
    <w:p w14:paraId="26F5AAA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seti i të dhënave të terrenit;</w:t>
      </w:r>
    </w:p>
    <w:p w14:paraId="39A002D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setet e të dhënave të pengesave;</w:t>
      </w:r>
    </w:p>
    <w:p w14:paraId="4A999A7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 xml:space="preserve">(4) setet e të dhënave të </w:t>
      </w:r>
      <w:r w:rsidRPr="001939E3">
        <w:rPr>
          <w:rFonts w:ascii="Garamond" w:hAnsi="Garamond"/>
          <w:strike/>
          <w:sz w:val="24"/>
          <w:szCs w:val="24"/>
        </w:rPr>
        <w:t xml:space="preserve"> </w:t>
      </w:r>
      <w:r w:rsidRPr="001939E3">
        <w:rPr>
          <w:rFonts w:ascii="Garamond" w:hAnsi="Garamond"/>
          <w:sz w:val="24"/>
          <w:szCs w:val="24"/>
        </w:rPr>
        <w:t>gjeohapësinore të aerodromit; dhe</w:t>
      </w:r>
    </w:p>
    <w:p w14:paraId="01C8A9F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setet e të dhënave të procedurës instrumentale të fluturimit.</w:t>
      </w:r>
    </w:p>
    <w:p w14:paraId="0A2C580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Kur janë të disponueshme, të dhënat e terrenit do të sigurohen në formën e setit të të dhënave të terrenit.</w:t>
      </w:r>
    </w:p>
    <w:p w14:paraId="623A818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kontrolli e seteve të të dhënave valide do të sigurohet rregullisht.</w:t>
      </w:r>
    </w:p>
    <w:p w14:paraId="798704B9"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AIS.OR.340 Metadatat</w:t>
      </w:r>
    </w:p>
    <w:p w14:paraId="4BCD1A1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 xml:space="preserve">Çdo grup i të dhënave duhet të përfshijë një grup minimal të metadatave që do t'i ofrohen </w:t>
      </w:r>
      <w:r w:rsidRPr="001939E3">
        <w:rPr>
          <w:rFonts w:ascii="Garamond" w:hAnsi="Garamond"/>
          <w:sz w:val="24"/>
          <w:szCs w:val="24"/>
        </w:rPr>
        <w:lastRenderedPageBreak/>
        <w:t>përdoruesit të ardhshëm.</w:t>
      </w:r>
    </w:p>
    <w:p w14:paraId="166E4843"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AIS.OR.345 Seti i të dhënave AIP</w:t>
      </w:r>
    </w:p>
    <w:p w14:paraId="1FD6E166" w14:textId="77777777" w:rsidR="006D5D2E" w:rsidRPr="001939E3" w:rsidRDefault="006D5D2E" w:rsidP="006667B6">
      <w:pPr>
        <w:tabs>
          <w:tab w:val="left" w:pos="1766"/>
        </w:tabs>
        <w:spacing w:before="120"/>
        <w:jc w:val="both"/>
        <w:rPr>
          <w:rFonts w:ascii="Garamond" w:hAnsi="Garamond"/>
          <w:sz w:val="24"/>
          <w:szCs w:val="24"/>
        </w:rPr>
      </w:pPr>
      <w:r w:rsidRPr="001939E3">
        <w:rPr>
          <w:rFonts w:ascii="Garamond" w:hAnsi="Garamond"/>
          <w:sz w:val="24"/>
          <w:szCs w:val="24"/>
        </w:rPr>
        <w:t>Një ofrues i AIS do të sigurojë që seti i të dhënave AIP, nëse është i disponueshëm, të përmbajë përfaqësimin dixhital të informacionit aeronautik me karakter të qëndrueshëm, përfshirë informacionin e përhershëm dhe ndryshimet e përkohshme për një kohë të gjatë.</w:t>
      </w:r>
    </w:p>
    <w:p w14:paraId="1191BC3B"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AIS.OR.350 Të dhënat për terrenin dhe pengesat - Kërkesa të përgjithshme</w:t>
      </w:r>
    </w:p>
    <w:p w14:paraId="1EEEE36D" w14:textId="77777777" w:rsidR="006D5D2E" w:rsidRPr="001939E3" w:rsidRDefault="006D5D2E" w:rsidP="006667B6">
      <w:pPr>
        <w:tabs>
          <w:tab w:val="left" w:pos="1766"/>
        </w:tabs>
        <w:spacing w:before="120"/>
        <w:jc w:val="both"/>
        <w:rPr>
          <w:rFonts w:ascii="Garamond" w:hAnsi="Garamond"/>
          <w:sz w:val="24"/>
          <w:szCs w:val="24"/>
        </w:rPr>
      </w:pPr>
      <w:r w:rsidRPr="001939E3">
        <w:rPr>
          <w:rFonts w:ascii="Garamond" w:hAnsi="Garamond"/>
          <w:sz w:val="24"/>
          <w:szCs w:val="24"/>
        </w:rPr>
        <w:t>Një ofrues i AIS do të sigurojë që të dhënat për terrenin dhe pengesat, nëse janë të disponueshme, të sigurohen në përputhje me pikën AIS. TR.350.</w:t>
      </w:r>
    </w:p>
    <w:p w14:paraId="4D9784B8"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 xml:space="preserve">AIS.OR.355 </w:t>
      </w:r>
      <w:r w:rsidRPr="001939E3">
        <w:rPr>
          <w:rFonts w:ascii="Garamond" w:hAnsi="Garamond"/>
          <w:b/>
          <w:strike/>
          <w:sz w:val="24"/>
          <w:szCs w:val="24"/>
        </w:rPr>
        <w:t xml:space="preserve"> </w:t>
      </w:r>
      <w:r w:rsidRPr="001939E3">
        <w:rPr>
          <w:rFonts w:ascii="Garamond" w:hAnsi="Garamond"/>
          <w:b/>
          <w:sz w:val="24"/>
          <w:szCs w:val="24"/>
        </w:rPr>
        <w:t>Seti i të dhënave të terrenit</w:t>
      </w:r>
    </w:p>
    <w:p w14:paraId="48CB628E" w14:textId="77777777" w:rsidR="006D5D2E" w:rsidRPr="001939E3" w:rsidRDefault="006D5D2E" w:rsidP="006667B6">
      <w:pPr>
        <w:tabs>
          <w:tab w:val="left" w:pos="0"/>
        </w:tabs>
        <w:spacing w:before="120"/>
        <w:jc w:val="both"/>
        <w:rPr>
          <w:rFonts w:ascii="Garamond" w:hAnsi="Garamond"/>
          <w:sz w:val="24"/>
          <w:szCs w:val="24"/>
        </w:rPr>
      </w:pPr>
      <w:r w:rsidRPr="001939E3">
        <w:rPr>
          <w:rFonts w:ascii="Garamond" w:hAnsi="Garamond"/>
          <w:sz w:val="24"/>
          <w:szCs w:val="24"/>
        </w:rPr>
        <w:t>Një ofrues i AIS  do të sigurojë që të dhënat e terrenit, nëse janë të disponueshme, të sigurohen:</w:t>
      </w:r>
    </w:p>
    <w:p w14:paraId="3D90C803"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për Zonën 1, siç përcaktohet në pikën AIS.TR.350; dhe</w:t>
      </w:r>
    </w:p>
    <w:p w14:paraId="7656008A"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që aerodromet të mbulojnë:</w:t>
      </w:r>
    </w:p>
    <w:p w14:paraId="5C5FAC16" w14:textId="77777777" w:rsidR="006D5D2E" w:rsidRPr="001939E3" w:rsidRDefault="006D5D2E" w:rsidP="006D5D2E">
      <w:pPr>
        <w:tabs>
          <w:tab w:val="left" w:pos="851"/>
        </w:tabs>
        <w:spacing w:before="120"/>
        <w:ind w:left="709"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Zona 2a ose pjesët e saj, siç përcaktohet në pikën AIS.TR.350 (b) (1);</w:t>
      </w:r>
    </w:p>
    <w:p w14:paraId="5D59AEDE" w14:textId="77777777" w:rsidR="006D5D2E" w:rsidRPr="001939E3" w:rsidRDefault="006D5D2E" w:rsidP="006D5D2E">
      <w:pPr>
        <w:tabs>
          <w:tab w:val="left" w:pos="851"/>
        </w:tabs>
        <w:spacing w:before="120"/>
        <w:ind w:left="709"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Zonat 2b, 2c dhe 2d ose pjesët e tyre, siç përcaktohet në pikat AIS.TR.350 (b) (2), (3) dhe (4), për terrenin:</w:t>
      </w:r>
    </w:p>
    <w:p w14:paraId="5496638C" w14:textId="77777777" w:rsidR="006D5D2E" w:rsidRPr="001939E3" w:rsidRDefault="006D5D2E" w:rsidP="006D5D2E">
      <w:pPr>
        <w:tabs>
          <w:tab w:val="left" w:pos="1766"/>
        </w:tabs>
        <w:spacing w:before="120"/>
        <w:ind w:left="1134" w:hanging="425"/>
        <w:rPr>
          <w:rFonts w:ascii="Garamond" w:hAnsi="Garamond"/>
          <w:sz w:val="24"/>
          <w:szCs w:val="24"/>
        </w:rPr>
      </w:pPr>
      <w:r w:rsidRPr="001939E3">
        <w:rPr>
          <w:rFonts w:ascii="Garamond" w:hAnsi="Garamond"/>
          <w:sz w:val="24"/>
          <w:szCs w:val="24"/>
        </w:rPr>
        <w:t>(i)</w:t>
      </w:r>
      <w:r w:rsidRPr="001939E3">
        <w:rPr>
          <w:rFonts w:ascii="Garamond" w:hAnsi="Garamond"/>
          <w:sz w:val="24"/>
          <w:szCs w:val="24"/>
        </w:rPr>
        <w:tab/>
        <w:t>brenda 10 km nga pika referuese e aerodromit (ARP); dhe</w:t>
      </w:r>
    </w:p>
    <w:p w14:paraId="2875D717" w14:textId="77777777" w:rsidR="006D5D2E" w:rsidRPr="001939E3" w:rsidRDefault="006D5D2E" w:rsidP="006D5D2E">
      <w:pPr>
        <w:tabs>
          <w:tab w:val="left" w:pos="1766"/>
        </w:tabs>
        <w:spacing w:before="120"/>
        <w:ind w:left="1134" w:hanging="425"/>
        <w:rPr>
          <w:rFonts w:ascii="Garamond" w:hAnsi="Garamond"/>
          <w:sz w:val="24"/>
          <w:szCs w:val="24"/>
        </w:rPr>
      </w:pPr>
      <w:r w:rsidRPr="001939E3">
        <w:rPr>
          <w:rFonts w:ascii="Garamond" w:hAnsi="Garamond"/>
          <w:sz w:val="24"/>
          <w:szCs w:val="24"/>
        </w:rPr>
        <w:t>(ii)</w:t>
      </w:r>
      <w:r w:rsidRPr="001939E3">
        <w:rPr>
          <w:rFonts w:ascii="Garamond" w:hAnsi="Garamond"/>
          <w:sz w:val="24"/>
          <w:szCs w:val="24"/>
        </w:rPr>
        <w:tab/>
        <w:t>përtej 10 km nga ARP nëse terreni depërton në rrafshin horizontal 120 m mbi lartësinë më të ulët të pistës;</w:t>
      </w:r>
    </w:p>
    <w:p w14:paraId="4BC9500B"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zona e  rrugës të ngritjes të fluturimit ose pjesët e saj;</w:t>
      </w:r>
    </w:p>
    <w:p w14:paraId="051082CD" w14:textId="77777777" w:rsidR="006D5D2E" w:rsidRPr="001939E3" w:rsidRDefault="006D5D2E" w:rsidP="006667B6">
      <w:pPr>
        <w:tabs>
          <w:tab w:val="left" w:pos="1766"/>
        </w:tabs>
        <w:spacing w:before="120"/>
        <w:ind w:left="709"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një zonë, ose pjesë të saj, të kufizuara nga shtrirja anësore e sipërfaqeve të kufizimit të pengesës së aerodromit;</w:t>
      </w:r>
    </w:p>
    <w:p w14:paraId="6576ACEA" w14:textId="77777777" w:rsidR="006D5D2E" w:rsidRPr="001939E3" w:rsidRDefault="006D5D2E" w:rsidP="006667B6">
      <w:pPr>
        <w:tabs>
          <w:tab w:val="left" w:pos="1766"/>
        </w:tabs>
        <w:spacing w:before="120"/>
        <w:ind w:left="709" w:hanging="425"/>
        <w:jc w:val="both"/>
        <w:rPr>
          <w:rFonts w:ascii="Garamond" w:hAnsi="Garamond"/>
          <w:sz w:val="24"/>
          <w:szCs w:val="24"/>
        </w:rPr>
      </w:pPr>
      <w:r w:rsidRPr="001939E3">
        <w:rPr>
          <w:rFonts w:ascii="Garamond" w:hAnsi="Garamond"/>
          <w:sz w:val="24"/>
          <w:szCs w:val="24"/>
        </w:rPr>
        <w:t>(5)</w:t>
      </w:r>
      <w:r w:rsidRPr="001939E3">
        <w:rPr>
          <w:rFonts w:ascii="Garamond" w:hAnsi="Garamond"/>
          <w:sz w:val="24"/>
          <w:szCs w:val="24"/>
        </w:rPr>
        <w:tab/>
        <w:t>Zona 3 ose pjesët e saj, siç përcaktohet në pikën AIS.TR.350 (c), për terrenin që shtrihet 0,5 m mbi planin horizontal, duke kaluar nëpër pikën më të afërt në zonën e lëvizjes së aerodromit; dhe</w:t>
      </w:r>
    </w:p>
    <w:p w14:paraId="14D480ED" w14:textId="77777777" w:rsidR="006D5D2E" w:rsidRPr="001939E3" w:rsidRDefault="006D5D2E" w:rsidP="006667B6">
      <w:pPr>
        <w:tabs>
          <w:tab w:val="left" w:pos="1766"/>
        </w:tabs>
        <w:spacing w:before="120"/>
        <w:ind w:left="709" w:hanging="425"/>
        <w:jc w:val="both"/>
        <w:rPr>
          <w:rFonts w:ascii="Garamond" w:hAnsi="Garamond"/>
          <w:sz w:val="24"/>
          <w:szCs w:val="24"/>
        </w:rPr>
      </w:pPr>
      <w:r w:rsidRPr="001939E3">
        <w:rPr>
          <w:rFonts w:ascii="Garamond" w:hAnsi="Garamond"/>
          <w:sz w:val="24"/>
          <w:szCs w:val="24"/>
        </w:rPr>
        <w:t>(6)</w:t>
      </w:r>
      <w:r w:rsidRPr="001939E3">
        <w:rPr>
          <w:rFonts w:ascii="Garamond" w:hAnsi="Garamond"/>
          <w:sz w:val="24"/>
          <w:szCs w:val="24"/>
        </w:rPr>
        <w:tab/>
        <w:t>Zona 4 ose pjesët e saj, siç përcaktohet në pikën AIS.TR.350 (d), për të gjitha pistat ku operimet e afrimit me preçizion të Kategorisë II ose III janë vendosur dhe ku informacioni i detajuar i terrenit kërkohet nga operatorët për t'i mundësuar atyre që të vlerësojnë efektin e terrenit në përcaktimin e lartësisë së vendimit (decision height) duke përdorur radio-altimetrin.</w:t>
      </w:r>
    </w:p>
    <w:p w14:paraId="3762B780"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 xml:space="preserve">AIS.OR.360 </w:t>
      </w:r>
      <w:r w:rsidRPr="001939E3">
        <w:rPr>
          <w:rFonts w:ascii="Garamond" w:hAnsi="Garamond"/>
          <w:b/>
          <w:strike/>
          <w:sz w:val="24"/>
          <w:szCs w:val="24"/>
        </w:rPr>
        <w:t xml:space="preserve"> </w:t>
      </w:r>
      <w:r w:rsidRPr="001939E3">
        <w:rPr>
          <w:rFonts w:ascii="Garamond" w:hAnsi="Garamond"/>
          <w:b/>
          <w:sz w:val="24"/>
          <w:szCs w:val="24"/>
        </w:rPr>
        <w:t>Seti i të dhënave të pengesave</w:t>
      </w:r>
    </w:p>
    <w:p w14:paraId="61267434" w14:textId="77777777" w:rsidR="006D5D2E" w:rsidRPr="001939E3" w:rsidRDefault="006D5D2E" w:rsidP="006667B6">
      <w:pPr>
        <w:tabs>
          <w:tab w:val="left" w:pos="1766"/>
        </w:tabs>
        <w:spacing w:before="120"/>
        <w:jc w:val="both"/>
        <w:rPr>
          <w:rFonts w:ascii="Garamond" w:hAnsi="Garamond"/>
          <w:sz w:val="24"/>
          <w:szCs w:val="24"/>
        </w:rPr>
      </w:pPr>
      <w:r w:rsidRPr="001939E3">
        <w:rPr>
          <w:rFonts w:ascii="Garamond" w:hAnsi="Garamond"/>
          <w:sz w:val="24"/>
          <w:szCs w:val="24"/>
        </w:rPr>
        <w:t>Një ofrues i AIS</w:t>
      </w:r>
      <w:r w:rsidRPr="001939E3">
        <w:rPr>
          <w:rFonts w:ascii="Garamond" w:hAnsi="Garamond"/>
          <w:strike/>
          <w:sz w:val="24"/>
          <w:szCs w:val="24"/>
        </w:rPr>
        <w:t xml:space="preserve"> </w:t>
      </w:r>
      <w:r w:rsidRPr="001939E3">
        <w:rPr>
          <w:rFonts w:ascii="Garamond" w:hAnsi="Garamond"/>
          <w:sz w:val="24"/>
          <w:szCs w:val="24"/>
        </w:rPr>
        <w:t>do të sigurojë që të dhënat e pengesave, nëse janë të disponueshme, të sigurohen:</w:t>
      </w:r>
    </w:p>
    <w:p w14:paraId="1B44CC67"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për pengesat në Zonën 1, lartësia e të cilave është 100 m ose më e lartë mbi tokë;</w:t>
      </w:r>
    </w:p>
    <w:p w14:paraId="39625945"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për aerodromet, për të gjitha pengesat brenda Zonës 2 që vlerësohen si të rrezikshme për lundrimin ajror; dhe</w:t>
      </w:r>
    </w:p>
    <w:p w14:paraId="0D077B58"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për aerodromet, për të mbuluar:</w:t>
      </w:r>
    </w:p>
    <w:p w14:paraId="7313992F"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zonën 2a ose pjesët e saj, për ato pengesa që depërtojnë në sipërfaqen përkatëse të mbledhjes së të dhënave të pengesave;</w:t>
      </w:r>
    </w:p>
    <w:p w14:paraId="51E8A572"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 xml:space="preserve">objektet në zonën e </w:t>
      </w:r>
      <w:r w:rsidRPr="001939E3">
        <w:rPr>
          <w:rFonts w:ascii="Garamond" w:hAnsi="Garamond"/>
          <w:strike/>
          <w:sz w:val="24"/>
          <w:szCs w:val="24"/>
        </w:rPr>
        <w:t xml:space="preserve"> </w:t>
      </w:r>
      <w:r w:rsidRPr="001939E3">
        <w:rPr>
          <w:rFonts w:ascii="Garamond" w:hAnsi="Garamond"/>
          <w:sz w:val="24"/>
          <w:szCs w:val="24"/>
        </w:rPr>
        <w:t>rrugës të fluturimit të ngritjes ose pjesë të saj, të cilat projektojnë mbi një sipërfaqe aeroplani me një pjerrësi 1,2% dhe që kanë një origjinë të përbashkët me zonën e shtegut të fluturimit të ngritjes (take-off flight path area);</w:t>
      </w:r>
    </w:p>
    <w:p w14:paraId="651FEC8A"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depërtimet e sipërfaqeve të kufizimit të pengesave të aerodromit ose pjesëve të tyre;</w:t>
      </w:r>
    </w:p>
    <w:p w14:paraId="14C25A14"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(4)</w:t>
      </w:r>
      <w:r w:rsidRPr="001939E3">
        <w:rPr>
          <w:rFonts w:ascii="Garamond" w:hAnsi="Garamond"/>
          <w:sz w:val="24"/>
          <w:szCs w:val="24"/>
        </w:rPr>
        <w:tab/>
        <w:t xml:space="preserve">Zonat 2b, 2c dhe 2d, për pengesat që depërtojnë në sipërfaqet përkatëse të mbledhjes së </w:t>
      </w:r>
      <w:r w:rsidRPr="001939E3">
        <w:rPr>
          <w:rFonts w:ascii="Garamond" w:hAnsi="Garamond"/>
          <w:sz w:val="24"/>
          <w:szCs w:val="24"/>
        </w:rPr>
        <w:lastRenderedPageBreak/>
        <w:t>të dhënave të pengesave;</w:t>
      </w:r>
    </w:p>
    <w:p w14:paraId="7F0672F9"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(5)</w:t>
      </w:r>
      <w:r w:rsidRPr="001939E3">
        <w:rPr>
          <w:rFonts w:ascii="Garamond" w:hAnsi="Garamond"/>
          <w:sz w:val="24"/>
          <w:szCs w:val="24"/>
        </w:rPr>
        <w:tab/>
        <w:t>zonën 3 ose pjesët e saj, për pengesat që depërtojnë në sipërfaqen përkatëse të mbledhjes së të dhënave të pengesave; dhe</w:t>
      </w:r>
    </w:p>
    <w:p w14:paraId="3575C620"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(6)</w:t>
      </w:r>
      <w:r w:rsidRPr="001939E3">
        <w:rPr>
          <w:rFonts w:ascii="Garamond" w:hAnsi="Garamond"/>
          <w:sz w:val="24"/>
          <w:szCs w:val="24"/>
        </w:rPr>
        <w:tab/>
        <w:t>zonën 4 ose pjesët e saj, për të gjitha pistat ku operimet e afrimit me preçizion të Kategorisë II ose III janë vendosur.</w:t>
      </w:r>
    </w:p>
    <w:p w14:paraId="023E8349"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AIS.OR.365 Setet e të dhënave  gjeohapësinore të aerodromit</w:t>
      </w:r>
    </w:p>
    <w:p w14:paraId="333F29D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sigurojë që  setet e të dhënave gjeohapësinore të aerodromit, nëse janë të disponueshme, të sigurohen në përputhje me pikën AIS. TR.365.</w:t>
      </w:r>
    </w:p>
    <w:p w14:paraId="1934D7EE"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 xml:space="preserve">AIS.OR.370 Setet e të dhënave të procedurës instrumentale të fluturimit </w:t>
      </w:r>
    </w:p>
    <w:p w14:paraId="1B4C802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sigurojë që setet e të dhënave të procedurës instrumentale të fluturimit, nëse janë të disponueshme, të sigurohen në përputhje me pikën AIS.TR.370.</w:t>
      </w:r>
    </w:p>
    <w:p w14:paraId="60DC5471" w14:textId="77777777" w:rsidR="006D5D2E" w:rsidRPr="001939E3" w:rsidRDefault="006D5D2E" w:rsidP="006D5D2E">
      <w:pPr>
        <w:tabs>
          <w:tab w:val="left" w:pos="1766"/>
        </w:tabs>
        <w:spacing w:before="120"/>
        <w:rPr>
          <w:rFonts w:ascii="Garamond" w:hAnsi="Garamond"/>
          <w:sz w:val="24"/>
          <w:szCs w:val="24"/>
        </w:rPr>
      </w:pPr>
    </w:p>
    <w:p w14:paraId="7FA066D0" w14:textId="77777777" w:rsidR="006D5D2E" w:rsidRPr="001939E3" w:rsidRDefault="006D5D2E" w:rsidP="006667B6">
      <w:pPr>
        <w:tabs>
          <w:tab w:val="left" w:pos="1766"/>
        </w:tabs>
        <w:spacing w:before="120"/>
        <w:jc w:val="both"/>
        <w:rPr>
          <w:rFonts w:ascii="Garamond" w:hAnsi="Garamond"/>
          <w:i/>
          <w:sz w:val="24"/>
          <w:szCs w:val="24"/>
        </w:rPr>
      </w:pPr>
      <w:r w:rsidRPr="001939E3">
        <w:rPr>
          <w:rFonts w:ascii="Garamond" w:hAnsi="Garamond"/>
          <w:i/>
          <w:sz w:val="24"/>
          <w:szCs w:val="24"/>
        </w:rPr>
        <w:t>SEKSIONI 4 - SHPËRNDARJA DHE SHËRBIMET E INFORMACIONIT PARA FLUTURIMIT</w:t>
      </w:r>
    </w:p>
    <w:p w14:paraId="47952BC1"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AIS.OR.400 Shërbimet e shpërndarjes</w:t>
      </w:r>
    </w:p>
    <w:p w14:paraId="40BC5E0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w:t>
      </w:r>
    </w:p>
    <w:p w14:paraId="15714237"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shpërndajë produktet e disponueshme të informacionit aeronautik për ata përdorues që i kërkojnë ato;</w:t>
      </w:r>
    </w:p>
    <w:p w14:paraId="3505E683"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vërë në dispozicion AIP, ndryshimet e AIP, shtesat  e AIP, NOTAM dhe AIC me mënyrat më të shpejta;</w:t>
      </w:r>
    </w:p>
    <w:p w14:paraId="3E6901B6"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sigurojë që NOTAM shpërndahen përmes shërbimit fiks aeronautik (AFS), kurdoherë që është e mundur;</w:t>
      </w:r>
    </w:p>
    <w:p w14:paraId="5D737FF4"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sigurojë që shkëmbimi ndërkombëtar i NOTAM të bëhet vetëm ashtu siç është rënë dakord reciprokisht midis zyrave ndërkombëtare të NOTAM dhe njësive shumëkombëshe të përpunimit të NOTAM në fjalë; dhe</w:t>
      </w:r>
    </w:p>
    <w:p w14:paraId="33008F81"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(e)</w:t>
      </w:r>
      <w:r w:rsidRPr="001939E3">
        <w:rPr>
          <w:rFonts w:ascii="Garamond" w:hAnsi="Garamond"/>
          <w:sz w:val="24"/>
          <w:szCs w:val="24"/>
        </w:rPr>
        <w:tab/>
        <w:t>rregullojë, sipas nevojës, lëshimin dhe marrjen e NOTAM të shpërndarë nëpërmjet telekomunikacionit për të përmbushur kërkesat operacionale.</w:t>
      </w:r>
    </w:p>
    <w:p w14:paraId="378E15DD"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AIS.OR.405 Shërbimet e informacionit para fluturimit</w:t>
      </w:r>
    </w:p>
    <w:p w14:paraId="60E99C7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sigurojë që:</w:t>
      </w:r>
    </w:p>
    <w:p w14:paraId="7D258C79"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për çdo aerodrom / heliport, informacioni aeronautik në lidhje me fazat e rrugës  që fillojnë në aerodrom / heliport vihet në dispozicion të personelit të operimeve të fluturimit, duke përfshirë ekuipazhin e fluturimit dhe shërbimet përgjegjëse për informacionin para fluturimit; dhe</w:t>
      </w:r>
    </w:p>
    <w:p w14:paraId="248B0415"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informacioni aeronautik i siguruar për qëllime të planifikimit para fluturimit përfshin informacion me rëndësi operacionale nga elementët e produkteve të informacionit aeronautik.</w:t>
      </w:r>
    </w:p>
    <w:p w14:paraId="19F1CD2C" w14:textId="77777777" w:rsidR="006D5D2E" w:rsidRPr="001939E3" w:rsidRDefault="006D5D2E" w:rsidP="006D5D2E">
      <w:pPr>
        <w:tabs>
          <w:tab w:val="left" w:pos="1766"/>
        </w:tabs>
        <w:spacing w:before="120"/>
        <w:jc w:val="center"/>
        <w:rPr>
          <w:rFonts w:ascii="Garamond" w:hAnsi="Garamond"/>
          <w:i/>
          <w:sz w:val="24"/>
          <w:szCs w:val="24"/>
        </w:rPr>
      </w:pPr>
    </w:p>
    <w:p w14:paraId="6C58CE33" w14:textId="77777777" w:rsidR="006D5D2E" w:rsidRPr="001939E3" w:rsidRDefault="006D5D2E" w:rsidP="006D5D2E">
      <w:pPr>
        <w:tabs>
          <w:tab w:val="left" w:pos="1766"/>
        </w:tabs>
        <w:spacing w:before="120"/>
        <w:rPr>
          <w:rFonts w:ascii="Garamond" w:hAnsi="Garamond"/>
          <w:i/>
          <w:sz w:val="24"/>
          <w:szCs w:val="24"/>
        </w:rPr>
      </w:pPr>
      <w:r w:rsidRPr="001939E3">
        <w:rPr>
          <w:rFonts w:ascii="Garamond" w:hAnsi="Garamond"/>
          <w:i/>
          <w:sz w:val="24"/>
          <w:szCs w:val="24"/>
        </w:rPr>
        <w:t>SEKSIONI 5 - PËRDITËSIMET E PRODUKTEVE TË INFORMACIONIT AERONAUTIK</w:t>
      </w:r>
    </w:p>
    <w:p w14:paraId="25EB63BB"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AIS.OR.500 Të Përgjithshme - Përditësimet e produkteve të informacionit aeronautik</w:t>
      </w:r>
    </w:p>
    <w:p w14:paraId="525DB14F" w14:textId="77777777" w:rsidR="006D5D2E" w:rsidRPr="001939E3" w:rsidRDefault="006D5D2E" w:rsidP="006667B6">
      <w:pPr>
        <w:tabs>
          <w:tab w:val="left" w:pos="1766"/>
        </w:tabs>
        <w:spacing w:before="120"/>
        <w:jc w:val="both"/>
        <w:rPr>
          <w:rFonts w:ascii="Garamond" w:hAnsi="Garamond"/>
          <w:sz w:val="24"/>
          <w:szCs w:val="24"/>
        </w:rPr>
      </w:pPr>
      <w:r w:rsidRPr="001939E3">
        <w:rPr>
          <w:rFonts w:ascii="Garamond" w:hAnsi="Garamond"/>
          <w:sz w:val="24"/>
          <w:szCs w:val="24"/>
        </w:rPr>
        <w:t>Një ofrues i AIS do të sigurojë që të dhënat aeronautike dhe informacioni aeronautik të ndryshohen  ose ribotohen për t'i mbajtur ato të përditësuara.</w:t>
      </w:r>
    </w:p>
    <w:p w14:paraId="6F67FC43"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AIS.OR.505 Rregullimi dhe kontrolli i informacionit aeronautik (AIRAC)</w:t>
      </w:r>
    </w:p>
    <w:p w14:paraId="03458B0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 sigurojë që informacioni në lidhje me rrethanat e renditura në pikën AIS.TR.505 (a) shpërndahet sipas sistemit AIRAC.</w:t>
      </w:r>
    </w:p>
    <w:p w14:paraId="1DF2782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lastRenderedPageBreak/>
        <w:t>Një ofrues i AIS do të sigurojë që:</w:t>
      </w:r>
    </w:p>
    <w:p w14:paraId="79F88BB8"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informacioni i njoftuar sipas sistemit AIRAC nuk ndryshohet më tej për të paktën 28 ditë të tjera pas datës efektive të AIRAC përveç kur rrethana e njoftuar është e një natyre të përkohshme dhe nuk do të vazhdojë për tërë periudhën;</w:t>
      </w:r>
    </w:p>
    <w:p w14:paraId="4F1505FB"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informacioni i ofruar sipas sistemit AIRAC shpërndahet / vihet në dispozicion në mënyrë që të arrijë tek marrësit të paktën 28 ditë përpara datës efektive të AIRAC; dhe</w:t>
      </w:r>
    </w:p>
    <w:p w14:paraId="74935D00" w14:textId="77777777" w:rsidR="006D5D2E" w:rsidRPr="001939E3" w:rsidRDefault="006D5D2E" w:rsidP="006667B6">
      <w:pPr>
        <w:tabs>
          <w:tab w:val="left" w:pos="1766"/>
        </w:tabs>
        <w:spacing w:before="120"/>
        <w:ind w:left="709"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datat e zbatimit përveç datave efektive të AIRAC nuk përdoren për ndryshime të rëndësishme operative të planifikuara paraprakisht që kërkojnë punë hartografike dhe / ose për  përditësimin e bazave të të dhënave të navigimit.</w:t>
      </w:r>
    </w:p>
    <w:p w14:paraId="5463BBA4"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AIS.OR.510 NOTAM</w:t>
      </w:r>
    </w:p>
    <w:p w14:paraId="1122592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w:t>
      </w:r>
    </w:p>
    <w:p w14:paraId="6DC1CC3B" w14:textId="77777777" w:rsidR="006D5D2E" w:rsidRPr="001939E3" w:rsidRDefault="006D5D2E" w:rsidP="006D5D2E">
      <w:pPr>
        <w:tabs>
          <w:tab w:val="left" w:pos="0"/>
          <w:tab w:val="left" w:pos="42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sigurojë që NOTAM janë dhënë në përputhje me pikën AIS.TR.510; dhe</w:t>
      </w:r>
    </w:p>
    <w:p w14:paraId="3EC4E8B2" w14:textId="77777777" w:rsidR="006D5D2E" w:rsidRPr="001939E3" w:rsidRDefault="006D5D2E" w:rsidP="006667B6">
      <w:pPr>
        <w:tabs>
          <w:tab w:val="left" w:pos="0"/>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 xml:space="preserve">sigurojë një 'Trigger NOTAM ', siç përcaktohet në pikën AIS.TR.510 (f), kur një ndryshim  i AIP ose një shtesë  i AIP </w:t>
      </w:r>
      <w:r w:rsidRPr="001939E3">
        <w:rPr>
          <w:rFonts w:ascii="Garamond" w:hAnsi="Garamond"/>
          <w:strike/>
          <w:sz w:val="24"/>
          <w:szCs w:val="24"/>
        </w:rPr>
        <w:t xml:space="preserve"> </w:t>
      </w:r>
      <w:r w:rsidRPr="001939E3">
        <w:rPr>
          <w:rFonts w:ascii="Garamond" w:hAnsi="Garamond"/>
          <w:sz w:val="24"/>
          <w:szCs w:val="24"/>
        </w:rPr>
        <w:t>publikohet në përputhje me procedurat e AIRAC.</w:t>
      </w:r>
    </w:p>
    <w:p w14:paraId="231FD8D8"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AIS.OR.515 Përditësimet e seteve të të dhënave</w:t>
      </w:r>
    </w:p>
    <w:p w14:paraId="17CEAAB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ofrues i AIS do të:</w:t>
      </w:r>
    </w:p>
    <w:p w14:paraId="6E770211"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ndryshojë ose ribotojë grupe sete të dhënash në intervale të tilla të rregullta që mund të jenë të nevojshme për t'i mbajtur ato të përditësuara; dhe</w:t>
      </w:r>
    </w:p>
    <w:p w14:paraId="66974819"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 xml:space="preserve">lëshojë ndryshime të përhershme dhe ndryshime të përkohshme me kohëzgjatje të gjatë - tre muaj ose më gjatë - të vëna në dispozicion si të dhëna dixhitale në formën e një seti të plotë të dhënash dhe / ose një nënset që përfshin vetëm ndryshimet nga </w:t>
      </w:r>
      <w:r w:rsidRPr="001939E3">
        <w:rPr>
          <w:rFonts w:ascii="Garamond" w:hAnsi="Garamond"/>
          <w:strike/>
          <w:sz w:val="24"/>
          <w:szCs w:val="24"/>
        </w:rPr>
        <w:t xml:space="preserve"> </w:t>
      </w:r>
      <w:r w:rsidRPr="001939E3">
        <w:rPr>
          <w:rFonts w:ascii="Garamond" w:hAnsi="Garamond"/>
          <w:sz w:val="24"/>
          <w:szCs w:val="24"/>
        </w:rPr>
        <w:t>seti i plotë i të dhënave të lëshuar më parë.</w:t>
      </w:r>
    </w:p>
    <w:p w14:paraId="54B5E616" w14:textId="77777777" w:rsidR="006D5D2E" w:rsidRPr="001939E3" w:rsidRDefault="006D5D2E" w:rsidP="006D5D2E">
      <w:pPr>
        <w:tabs>
          <w:tab w:val="left" w:pos="1766"/>
        </w:tabs>
        <w:spacing w:before="120"/>
        <w:jc w:val="center"/>
        <w:rPr>
          <w:rFonts w:ascii="Garamond" w:hAnsi="Garamond"/>
          <w:i/>
          <w:sz w:val="24"/>
          <w:szCs w:val="24"/>
        </w:rPr>
      </w:pPr>
      <w:r w:rsidRPr="001939E3">
        <w:rPr>
          <w:rFonts w:ascii="Garamond" w:hAnsi="Garamond"/>
          <w:i/>
          <w:sz w:val="24"/>
          <w:szCs w:val="24"/>
        </w:rPr>
        <w:t>SEKSIONI 6 - KËRKESAT E PERSONELIT</w:t>
      </w:r>
    </w:p>
    <w:p w14:paraId="6148AF42"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AIS.OR.600 KËRKESA TË PËRGJITHSHME</w:t>
      </w:r>
    </w:p>
    <w:p w14:paraId="3C786BF1" w14:textId="77777777" w:rsidR="006D5D2E" w:rsidRPr="001939E3" w:rsidRDefault="006D5D2E" w:rsidP="006667B6">
      <w:pPr>
        <w:tabs>
          <w:tab w:val="left" w:pos="1766"/>
        </w:tabs>
        <w:spacing w:before="120"/>
        <w:jc w:val="both"/>
        <w:rPr>
          <w:rFonts w:ascii="Garamond" w:hAnsi="Garamond"/>
          <w:sz w:val="24"/>
          <w:szCs w:val="24"/>
        </w:rPr>
      </w:pPr>
      <w:r w:rsidRPr="001939E3">
        <w:rPr>
          <w:rFonts w:ascii="Garamond" w:hAnsi="Garamond"/>
          <w:sz w:val="24"/>
          <w:szCs w:val="24"/>
        </w:rPr>
        <w:t>Përveç pikës ATM / ANS.OR.B.005 (a) (6) të Aneksit III, ofruesi i AIS siguron që personeli përgjegjës për sigurimin e të dhënave aeronautike dhe informacionit aeronautik:</w:t>
      </w:r>
    </w:p>
    <w:p w14:paraId="72D1C4C7"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është vënë në dijeni dhe zbaton sa vijon:</w:t>
      </w:r>
    </w:p>
    <w:p w14:paraId="74770A64" w14:textId="77777777" w:rsidR="006D5D2E" w:rsidRPr="001939E3" w:rsidRDefault="006D5D2E" w:rsidP="006667B6">
      <w:pPr>
        <w:tabs>
          <w:tab w:val="left" w:pos="1766"/>
        </w:tabs>
        <w:spacing w:before="120"/>
        <w:ind w:left="709"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kërkesat për produktet dhe shërbimet e informacionit aeronautik, siç specifikohet në nenet 2 deri 5;</w:t>
      </w:r>
    </w:p>
    <w:p w14:paraId="15D68129" w14:textId="77777777" w:rsidR="006D5D2E" w:rsidRPr="001939E3" w:rsidRDefault="006D5D2E" w:rsidP="006667B6">
      <w:pPr>
        <w:tabs>
          <w:tab w:val="left" w:pos="1766"/>
        </w:tabs>
        <w:spacing w:before="120"/>
        <w:ind w:left="709"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ciklet e përditësimit të zbatueshme për lëshimin e ndryshimeve të AIP dhe suplementeve AIP për zonat për të cilat ato ofrojnë të dhëna aeronautike ose informacione aeronautike;</w:t>
      </w:r>
    </w:p>
    <w:p w14:paraId="6125CBD9"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ësh</w:t>
      </w:r>
      <w:r w:rsidR="006667B6" w:rsidRPr="001939E3">
        <w:rPr>
          <w:rFonts w:ascii="Garamond" w:hAnsi="Garamond"/>
          <w:sz w:val="24"/>
          <w:szCs w:val="24"/>
        </w:rPr>
        <w:t>të i trajnuar në mënyrë të përshtatshme, kompetent</w:t>
      </w:r>
      <w:r w:rsidRPr="001939E3">
        <w:rPr>
          <w:rFonts w:ascii="Garamond" w:hAnsi="Garamond"/>
          <w:sz w:val="24"/>
          <w:szCs w:val="24"/>
        </w:rPr>
        <w:t xml:space="preserve"> dhe i autorizuar për punën që i kërkohet të kryejë.</w:t>
      </w:r>
    </w:p>
    <w:p w14:paraId="020A2864" w14:textId="77777777" w:rsidR="006D5D2E" w:rsidRPr="001939E3" w:rsidRDefault="006D5D2E" w:rsidP="006D5D2E">
      <w:pPr>
        <w:tabs>
          <w:tab w:val="left" w:pos="1766"/>
        </w:tabs>
        <w:spacing w:before="120"/>
        <w:jc w:val="center"/>
        <w:rPr>
          <w:rFonts w:ascii="Garamond" w:hAnsi="Garamond"/>
          <w:i/>
          <w:sz w:val="24"/>
          <w:szCs w:val="24"/>
        </w:rPr>
      </w:pPr>
    </w:p>
    <w:p w14:paraId="5ABC2EA9" w14:textId="77777777" w:rsidR="006D5D2E" w:rsidRPr="001939E3" w:rsidRDefault="006D5D2E" w:rsidP="006D5D2E">
      <w:pPr>
        <w:tabs>
          <w:tab w:val="left" w:pos="1766"/>
        </w:tabs>
        <w:spacing w:before="120"/>
        <w:jc w:val="center"/>
        <w:rPr>
          <w:rFonts w:ascii="Garamond" w:hAnsi="Garamond"/>
          <w:i/>
          <w:sz w:val="24"/>
          <w:szCs w:val="24"/>
        </w:rPr>
      </w:pPr>
      <w:r w:rsidRPr="001939E3">
        <w:rPr>
          <w:rFonts w:ascii="Garamond" w:hAnsi="Garamond"/>
          <w:i/>
          <w:sz w:val="24"/>
          <w:szCs w:val="24"/>
        </w:rPr>
        <w:t>NËNPJESA B - KËRKESA TEKNIKE SHTESË PËR OFRUESIT E SHËRBIMEVE TË INFORMACIONIT AERONAUTIK (AIS.TR)</w:t>
      </w:r>
    </w:p>
    <w:p w14:paraId="0056FB4B" w14:textId="77777777" w:rsidR="006D5D2E" w:rsidRPr="001939E3" w:rsidRDefault="006D5D2E" w:rsidP="006D5D2E">
      <w:pPr>
        <w:tabs>
          <w:tab w:val="left" w:pos="1766"/>
        </w:tabs>
        <w:spacing w:before="120"/>
        <w:rPr>
          <w:rFonts w:ascii="Garamond" w:hAnsi="Garamond"/>
          <w:i/>
          <w:sz w:val="24"/>
          <w:szCs w:val="24"/>
        </w:rPr>
      </w:pPr>
    </w:p>
    <w:p w14:paraId="23F313F6" w14:textId="77777777" w:rsidR="006D5D2E" w:rsidRPr="001939E3" w:rsidRDefault="006D5D2E" w:rsidP="006D5D2E">
      <w:pPr>
        <w:tabs>
          <w:tab w:val="left" w:pos="1766"/>
        </w:tabs>
        <w:spacing w:before="120"/>
        <w:jc w:val="center"/>
        <w:rPr>
          <w:rFonts w:ascii="Garamond" w:hAnsi="Garamond"/>
          <w:i/>
          <w:sz w:val="24"/>
          <w:szCs w:val="24"/>
        </w:rPr>
      </w:pPr>
      <w:r w:rsidRPr="001939E3">
        <w:rPr>
          <w:rFonts w:ascii="Garamond" w:hAnsi="Garamond"/>
          <w:i/>
          <w:sz w:val="24"/>
          <w:szCs w:val="24"/>
        </w:rPr>
        <w:t>SEKSIONI 2 - MENAXHIMI I CILËSISË SË TË DHËNAVE</w:t>
      </w:r>
    </w:p>
    <w:p w14:paraId="3F51822F"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AIS.TR.200 Të Përgjithshme</w:t>
      </w:r>
    </w:p>
    <w:p w14:paraId="34FC27AE"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Saktësia e të dhënave aeronautike do të jetë siç përcaktohet në katalogun e të dhënave aeronautike (katalogu i të dhënave’), i specifikuar në Shtojcën 1 të Aneksit III (Pjesa-ATM / ANS.OR).</w:t>
      </w:r>
    </w:p>
    <w:p w14:paraId="488B198C"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lastRenderedPageBreak/>
        <w:t>(b)</w:t>
      </w:r>
      <w:r w:rsidRPr="001939E3">
        <w:rPr>
          <w:rFonts w:ascii="Garamond" w:hAnsi="Garamond"/>
          <w:sz w:val="24"/>
          <w:szCs w:val="24"/>
        </w:rPr>
        <w:tab/>
        <w:t>Rezolucioni i të dhënave aeronautike do të jetë në përpjesëtim me saktësinë aktuale të të dhënave.</w:t>
      </w:r>
    </w:p>
    <w:p w14:paraId="1B5FF9CF"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Integriteti i të dhënave aeronautike do të ruhet. Bazuar në klasifikimin e integritetit të specifikuar në katalogun e të dhënave, procedurat do të vendosen në mënyrë që:</w:t>
      </w:r>
    </w:p>
    <w:p w14:paraId="4BFF4DE5" w14:textId="77777777" w:rsidR="006D5D2E" w:rsidRPr="001939E3" w:rsidRDefault="006D5D2E" w:rsidP="006D5D2E">
      <w:pPr>
        <w:tabs>
          <w:tab w:val="left" w:pos="1766"/>
        </w:tabs>
        <w:spacing w:before="120"/>
        <w:ind w:left="851" w:hanging="387"/>
        <w:rPr>
          <w:rFonts w:ascii="Garamond" w:hAnsi="Garamond"/>
          <w:sz w:val="24"/>
          <w:szCs w:val="24"/>
        </w:rPr>
      </w:pPr>
      <w:r w:rsidRPr="001939E3">
        <w:rPr>
          <w:rFonts w:ascii="Garamond" w:hAnsi="Garamond"/>
          <w:sz w:val="24"/>
          <w:szCs w:val="24"/>
        </w:rPr>
        <w:t>(1)</w:t>
      </w:r>
      <w:r w:rsidRPr="001939E3">
        <w:rPr>
          <w:rFonts w:ascii="Garamond" w:hAnsi="Garamond"/>
          <w:sz w:val="24"/>
          <w:szCs w:val="24"/>
        </w:rPr>
        <w:tab/>
        <w:t>për të dhënat rutinë,  manipulimi shmanget gjatë gjithë përpunimit të të dhënave;</w:t>
      </w:r>
    </w:p>
    <w:p w14:paraId="1C5C1FE9" w14:textId="77777777" w:rsidR="006D5D2E" w:rsidRPr="001939E3" w:rsidRDefault="006D5D2E" w:rsidP="006667B6">
      <w:pPr>
        <w:tabs>
          <w:tab w:val="left" w:pos="1766"/>
        </w:tabs>
        <w:spacing w:before="120"/>
        <w:ind w:left="851" w:hanging="387"/>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për të dhënat thelbësore, manipulimi nuk ndodh në asnjë fazë të tërë procesit dhe përfshihen procese shtesë, sipas nevojës, për të adresuar rreziqet e mundshme në arkitekturën e përgjithshme të sistemit për të siguruar më tej integritetin e të dhënave në këtë nivel;</w:t>
      </w:r>
    </w:p>
    <w:p w14:paraId="1540FFB2" w14:textId="77777777" w:rsidR="006D5D2E" w:rsidRPr="001939E3" w:rsidRDefault="006D5D2E" w:rsidP="006667B6">
      <w:pPr>
        <w:tabs>
          <w:tab w:val="left" w:pos="1766"/>
        </w:tabs>
        <w:spacing w:before="120"/>
        <w:ind w:left="851" w:hanging="387"/>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për të dhënat kritike, manipulimi nuk ndodh në asnjë fazë të tërë procesit dhe përfshihen procese shtesë të sigurimit të integritetit për të zbutur plotësisht efektet e gabimeve të identifikuara nga analiza e hollësishme e arkitekturës së përgjithshme të sistemit si rreziqe të mundshme të integritetit të të dhënave.</w:t>
      </w:r>
    </w:p>
    <w:p w14:paraId="799DFF2A"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Duhet të sigurohet gjurmueshmëria e të dhënave aeronautike.</w:t>
      </w:r>
    </w:p>
    <w:p w14:paraId="3D52F49B"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(e)</w:t>
      </w:r>
      <w:r w:rsidRPr="001939E3">
        <w:rPr>
          <w:rFonts w:ascii="Garamond" w:hAnsi="Garamond"/>
          <w:sz w:val="24"/>
          <w:szCs w:val="24"/>
        </w:rPr>
        <w:tab/>
        <w:t>Duhet të të sigurohen afatet kohore të të dhënave aeronautike, përfshirë çdo kufizim në periudhën efektive të të dhënave.</w:t>
      </w:r>
    </w:p>
    <w:p w14:paraId="327EAC03"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(f)</w:t>
      </w:r>
      <w:r w:rsidRPr="001939E3">
        <w:rPr>
          <w:rFonts w:ascii="Garamond" w:hAnsi="Garamond"/>
          <w:sz w:val="24"/>
          <w:szCs w:val="24"/>
        </w:rPr>
        <w:tab/>
        <w:t>Duhet  të sigurohet tërësia e të dhënave aeronautike.</w:t>
      </w:r>
    </w:p>
    <w:p w14:paraId="4099B06D"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(g)</w:t>
      </w:r>
      <w:r w:rsidRPr="001939E3">
        <w:rPr>
          <w:rFonts w:ascii="Garamond" w:hAnsi="Garamond"/>
          <w:sz w:val="24"/>
          <w:szCs w:val="24"/>
        </w:rPr>
        <w:tab/>
        <w:t>Formati i të dhënave të dorëzuara është i përshtatshëm për të siguruar që të dhënat interpretohen në një mënyrë që është në përputhje me përdorimin e tyre të synuar.</w:t>
      </w:r>
    </w:p>
    <w:p w14:paraId="63122E6C"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AIS.TR.210 Shkëmbimi i të dhënave aeronautike dhe informacionit aeronautik</w:t>
      </w:r>
    </w:p>
    <w:p w14:paraId="4B8BC37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Me përjashtim të të dhënave të terrenit, formati i shkëmbimit të të dhënave aeronautike duhet të:</w:t>
      </w:r>
    </w:p>
    <w:p w14:paraId="4BD7A5F2"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mundësojë shkëmbimin e të dhënave si për veçoritë individuale ashtu edhe për koleksionet e veçorive;</w:t>
      </w:r>
    </w:p>
    <w:p w14:paraId="2B060158"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mundësojë shkëmbimin e informacionit bazë si rezultat i ndryshimeve të përhershme;</w:t>
      </w:r>
    </w:p>
    <w:p w14:paraId="206E4AF0"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strukturohet në përputhje me subjektet dhe vetitë e katalogut të të dhënave aeronautike dhe të dokumentohet përmes një lidhje midis formatit të shkëmbimit dhe katalogut të të dhënave aeronautike.</w:t>
      </w:r>
    </w:p>
    <w:p w14:paraId="423D94FB"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AIS.TR.220 Verifikimi</w:t>
      </w:r>
    </w:p>
    <w:p w14:paraId="4F893913"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Verifikimi siguron që:</w:t>
      </w:r>
    </w:p>
    <w:p w14:paraId="5E5F6A3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të dhënat aeronautike janë marrë të pa manipuluara;</w:t>
      </w:r>
    </w:p>
    <w:p w14:paraId="0D7A916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procesi i të dhënave aeronautike nuk paraqet manipulim.</w:t>
      </w:r>
    </w:p>
    <w:p w14:paraId="3229ED72" w14:textId="77777777" w:rsidR="006D5D2E" w:rsidRPr="001939E3" w:rsidRDefault="006D5D2E" w:rsidP="006667B6">
      <w:pPr>
        <w:tabs>
          <w:tab w:val="left" w:pos="426"/>
          <w:tab w:val="left" w:pos="176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Të dhënat aeronautike dhe informacioni aeronautik i hedhur manualisht do t'i nënshtrohen verifikimit të pavarur për të identifikuar çdo gabim që mund të jetë hedhur.</w:t>
      </w:r>
    </w:p>
    <w:p w14:paraId="0D870901"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AIS.TR.225  Metadatat</w:t>
      </w:r>
    </w:p>
    <w:p w14:paraId="107135F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Metadatat që do të mblidhen duhet të përfshijnë, minimumi:</w:t>
      </w:r>
    </w:p>
    <w:p w14:paraId="623127D0"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identifikimin e organizatave ose subjekteve që kryejnë ndonjë veprim të inicimit, transmetimit ose manipulimit të të dhënave aeronautike;</w:t>
      </w:r>
    </w:p>
    <w:p w14:paraId="12D14EE7"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veprimin e kryer;</w:t>
      </w:r>
    </w:p>
    <w:p w14:paraId="02CC9C75"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datën dhe kohën e kryerjes së veprimit.</w:t>
      </w:r>
    </w:p>
    <w:p w14:paraId="7E9AF23E"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AIS.TR.235 Raportimi i gabimit, matja e gabimit dhe veprimet korrigjuese</w:t>
      </w:r>
    </w:p>
    <w:p w14:paraId="194C2825"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Raportimi i gabimit, matja e gabimit dhe mekanizmat korrigjues do të sigurojnë që:</w:t>
      </w:r>
    </w:p>
    <w:p w14:paraId="19ACC1F9"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lastRenderedPageBreak/>
        <w:t>(a)</w:t>
      </w:r>
      <w:r w:rsidRPr="001939E3">
        <w:rPr>
          <w:rFonts w:ascii="Garamond" w:hAnsi="Garamond"/>
          <w:sz w:val="24"/>
          <w:szCs w:val="24"/>
        </w:rPr>
        <w:tab/>
        <w:t>të regjistrohen problemet e identifikuara gjatë inicimit, prodhimit, ruajtjes, trajtimit dhe përpunimit, ose problemet e raportuara nga përdoruesit pas publikimit;</w:t>
      </w:r>
    </w:p>
    <w:p w14:paraId="139A3F95" w14:textId="77777777" w:rsidR="006D5D2E" w:rsidRPr="001939E3" w:rsidRDefault="006D5D2E" w:rsidP="003F4775">
      <w:pPr>
        <w:tabs>
          <w:tab w:val="left" w:pos="426"/>
          <w:tab w:val="left" w:pos="176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të gjitha problemet e raportuara në lidhje me të dhënat aeronautike dhe informacionin aeronautik janë analizuar nga ofruesi i AIS dhe janë kryer veprimet e nevojshme korrigjuese;</w:t>
      </w:r>
    </w:p>
    <w:p w14:paraId="1F85ED9B" w14:textId="77777777" w:rsidR="006D5D2E" w:rsidRPr="001939E3" w:rsidRDefault="006D5D2E" w:rsidP="003F4775">
      <w:pPr>
        <w:tabs>
          <w:tab w:val="left" w:pos="426"/>
          <w:tab w:val="left" w:pos="176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përparësi i jepet zgjidhjes së të gjitha gabimeve, mospërputhjeve dhe anomalive të zbuluara në të dhënat kritike dhe thelbësore aeronautike;</w:t>
      </w:r>
    </w:p>
    <w:p w14:paraId="6FF908CE" w14:textId="77777777" w:rsidR="006D5D2E" w:rsidRPr="001939E3" w:rsidRDefault="006D5D2E" w:rsidP="003F4775">
      <w:pPr>
        <w:tabs>
          <w:tab w:val="left" w:pos="426"/>
          <w:tab w:val="left" w:pos="1766"/>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përdoruesit e prekur paralajmërohen për gabime me mjetet më efektive, duke marrë parasysh nivelin e integritetit të të dhënave aeronautike dhe informacionit aeronautik;</w:t>
      </w:r>
    </w:p>
    <w:p w14:paraId="3FD3BB33"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(e)</w:t>
      </w:r>
      <w:r w:rsidRPr="001939E3">
        <w:rPr>
          <w:rFonts w:ascii="Garamond" w:hAnsi="Garamond"/>
          <w:sz w:val="24"/>
          <w:szCs w:val="24"/>
        </w:rPr>
        <w:tab/>
        <w:t>të lehtësohet dhe inkurajohet raportimi i gabimit.</w:t>
      </w:r>
    </w:p>
    <w:p w14:paraId="38C170D0"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AIS.TR.240 Kufizimet e të dhënave</w:t>
      </w:r>
    </w:p>
    <w:p w14:paraId="7011BAD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Identifikimi i të dhënave që nuk përmbushin DQR do të bëhet me një shënim ose duke siguruar në mënyrë të qartë vlerën e cilësisë.</w:t>
      </w:r>
    </w:p>
    <w:p w14:paraId="733AD8A5" w14:textId="77777777" w:rsidR="006D5D2E" w:rsidRPr="001939E3" w:rsidRDefault="006D5D2E" w:rsidP="006D5D2E">
      <w:pPr>
        <w:tabs>
          <w:tab w:val="left" w:pos="1766"/>
        </w:tabs>
        <w:spacing w:before="120"/>
        <w:rPr>
          <w:rFonts w:ascii="Garamond" w:hAnsi="Garamond"/>
          <w:sz w:val="24"/>
          <w:szCs w:val="24"/>
        </w:rPr>
      </w:pPr>
    </w:p>
    <w:p w14:paraId="339637D7" w14:textId="77777777" w:rsidR="006D5D2E" w:rsidRPr="001939E3" w:rsidRDefault="006D5D2E" w:rsidP="003F4775">
      <w:pPr>
        <w:tabs>
          <w:tab w:val="left" w:pos="1766"/>
        </w:tabs>
        <w:spacing w:before="120"/>
        <w:jc w:val="center"/>
        <w:rPr>
          <w:rFonts w:ascii="Garamond" w:hAnsi="Garamond"/>
          <w:i/>
          <w:sz w:val="24"/>
          <w:szCs w:val="24"/>
        </w:rPr>
      </w:pPr>
      <w:r w:rsidRPr="001939E3">
        <w:rPr>
          <w:rFonts w:ascii="Garamond" w:hAnsi="Garamond"/>
          <w:i/>
          <w:sz w:val="24"/>
          <w:szCs w:val="24"/>
        </w:rPr>
        <w:t>SEKSIONI 3 - PRODU</w:t>
      </w:r>
      <w:r w:rsidR="003F4775" w:rsidRPr="001939E3">
        <w:rPr>
          <w:rFonts w:ascii="Garamond" w:hAnsi="Garamond"/>
          <w:i/>
          <w:sz w:val="24"/>
          <w:szCs w:val="24"/>
        </w:rPr>
        <w:t>KTET E INFORMACIONIT AERONAUTIK</w:t>
      </w:r>
    </w:p>
    <w:p w14:paraId="24E8FD5D"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AIS.TR.300 Të përgjithshme - Produktet e informacionit aeronautik</w:t>
      </w:r>
    </w:p>
    <w:p w14:paraId="194C8C7D" w14:textId="77777777" w:rsidR="006D5D2E" w:rsidRPr="001939E3" w:rsidRDefault="006D5D2E" w:rsidP="003F4775">
      <w:pPr>
        <w:tabs>
          <w:tab w:val="left" w:pos="426"/>
          <w:tab w:val="left" w:pos="176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Produktet e informacionit aeronautik të destinuara për shpërndarje do të përfshijnë tekstin anglisht për ato pjesë të shprehura në gjuhë të thjeshtë, përveç atyre produkteve që synojnë të shpërndahen vetëm brenda Shtetit Shqiptar.</w:t>
      </w:r>
    </w:p>
    <w:p w14:paraId="28B657A0"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Emrat e vendeve duhet të shkruhen në përputhje me përdorimin lokal dhe të transliterohen, kur është e nevojshme, në alfabetin bazë Latin të Organizatës Ndërkombëtare për Standardizim (ISO).</w:t>
      </w:r>
    </w:p>
    <w:p w14:paraId="764C6226"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Shkurtimet e Organizatës Ndërkombëtare të Aviacionit Civil (ICAO) do të përdoren në produktet e informacionit aeronautik kur të jenë të përshtatshme.</w:t>
      </w:r>
    </w:p>
    <w:p w14:paraId="6B5E4184" w14:textId="77777777" w:rsidR="006D5D2E" w:rsidRPr="001939E3" w:rsidRDefault="006D5D2E" w:rsidP="006D5D2E">
      <w:pPr>
        <w:tabs>
          <w:tab w:val="left" w:pos="1766"/>
        </w:tabs>
        <w:spacing w:before="120"/>
        <w:rPr>
          <w:rFonts w:ascii="Garamond" w:hAnsi="Garamond"/>
          <w:sz w:val="24"/>
          <w:szCs w:val="24"/>
        </w:rPr>
      </w:pPr>
    </w:p>
    <w:p w14:paraId="1A044C95" w14:textId="77777777" w:rsidR="006D5D2E" w:rsidRPr="001939E3" w:rsidRDefault="006D5D2E" w:rsidP="006D5D2E">
      <w:pPr>
        <w:tabs>
          <w:tab w:val="left" w:pos="1766"/>
        </w:tabs>
        <w:spacing w:before="120"/>
        <w:jc w:val="center"/>
        <w:rPr>
          <w:rFonts w:ascii="Garamond" w:hAnsi="Garamond"/>
          <w:b/>
          <w:i/>
          <w:sz w:val="24"/>
          <w:szCs w:val="24"/>
        </w:rPr>
      </w:pPr>
      <w:r w:rsidRPr="001939E3">
        <w:rPr>
          <w:rFonts w:ascii="Garamond" w:hAnsi="Garamond"/>
          <w:b/>
          <w:i/>
          <w:sz w:val="24"/>
          <w:szCs w:val="24"/>
        </w:rPr>
        <w:t>Kapitulli 1 - Informacioni aeronautik në një prezantim të standardizuar</w:t>
      </w:r>
    </w:p>
    <w:p w14:paraId="31FAABB3"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AIS.TR.305 Publikimi i informacionit aeronautik (AIP)</w:t>
      </w:r>
    </w:p>
    <w:p w14:paraId="7899B503" w14:textId="77777777" w:rsidR="006D5D2E" w:rsidRPr="001939E3" w:rsidRDefault="006D5D2E" w:rsidP="00334C2A">
      <w:pPr>
        <w:pStyle w:val="ListParagraph"/>
        <w:widowControl/>
        <w:numPr>
          <w:ilvl w:val="1"/>
          <w:numId w:val="157"/>
        </w:numPr>
        <w:tabs>
          <w:tab w:val="left" w:pos="426"/>
        </w:tabs>
        <w:spacing w:before="120" w:line="276" w:lineRule="auto"/>
        <w:ind w:left="0" w:firstLine="0"/>
        <w:contextualSpacing/>
        <w:rPr>
          <w:rFonts w:ascii="Garamond" w:hAnsi="Garamond"/>
          <w:sz w:val="24"/>
          <w:szCs w:val="24"/>
        </w:rPr>
      </w:pPr>
      <w:r w:rsidRPr="001939E3">
        <w:rPr>
          <w:rFonts w:ascii="Garamond" w:hAnsi="Garamond"/>
          <w:sz w:val="24"/>
          <w:szCs w:val="24"/>
        </w:rPr>
        <w:t xml:space="preserve">AIP, amendamentet e AIP dhe suplementet e AIP do të </w:t>
      </w:r>
      <w:r w:rsidRPr="001939E3">
        <w:rPr>
          <w:rFonts w:ascii="Garamond" w:hAnsi="Garamond"/>
          <w:strike/>
          <w:sz w:val="24"/>
          <w:szCs w:val="24"/>
        </w:rPr>
        <w:t xml:space="preserve"> </w:t>
      </w:r>
      <w:r w:rsidRPr="001939E3">
        <w:rPr>
          <w:rFonts w:ascii="Garamond" w:hAnsi="Garamond"/>
          <w:sz w:val="24"/>
          <w:szCs w:val="24"/>
        </w:rPr>
        <w:t>ofrohen si një AIP elektronik (eAIP). eAIP do të mundesoje shfaqjen në ekranin e kompjuterit, si  dhe printimin në letër.</w:t>
      </w:r>
    </w:p>
    <w:p w14:paraId="3BC21CC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Përveç kësaj, AIP, amendamentet e AIP dhe suplementet e AIP mund të jepen gjithashtu në letër.</w:t>
      </w:r>
    </w:p>
    <w:p w14:paraId="20D65B9A" w14:textId="77777777" w:rsidR="006D5D2E" w:rsidRPr="001939E3" w:rsidRDefault="006D5D2E" w:rsidP="00334C2A">
      <w:pPr>
        <w:pStyle w:val="ListParagraph"/>
        <w:widowControl/>
        <w:numPr>
          <w:ilvl w:val="1"/>
          <w:numId w:val="157"/>
        </w:numPr>
        <w:tabs>
          <w:tab w:val="left" w:pos="426"/>
        </w:tabs>
        <w:spacing w:before="120" w:line="276" w:lineRule="auto"/>
        <w:ind w:left="0" w:firstLine="0"/>
        <w:contextualSpacing/>
        <w:rPr>
          <w:rFonts w:ascii="Garamond" w:hAnsi="Garamond"/>
          <w:sz w:val="24"/>
          <w:szCs w:val="24"/>
        </w:rPr>
      </w:pPr>
      <w:r w:rsidRPr="001939E3">
        <w:rPr>
          <w:rFonts w:ascii="Garamond" w:hAnsi="Garamond"/>
          <w:sz w:val="24"/>
          <w:szCs w:val="24"/>
        </w:rPr>
        <w:t>AIP do të përfshijë:</w:t>
      </w:r>
    </w:p>
    <w:p w14:paraId="5A84F8F6" w14:textId="77777777" w:rsidR="006D5D2E" w:rsidRPr="001939E3" w:rsidRDefault="006D5D2E" w:rsidP="006D5D2E">
      <w:pPr>
        <w:tabs>
          <w:tab w:val="left" w:pos="464"/>
          <w:tab w:val="left" w:pos="851"/>
        </w:tabs>
        <w:spacing w:before="120"/>
        <w:ind w:left="851" w:hanging="387"/>
        <w:rPr>
          <w:rFonts w:ascii="Garamond" w:hAnsi="Garamond"/>
          <w:sz w:val="24"/>
          <w:szCs w:val="24"/>
        </w:rPr>
      </w:pPr>
      <w:r w:rsidRPr="001939E3">
        <w:rPr>
          <w:rFonts w:ascii="Garamond" w:hAnsi="Garamond"/>
          <w:sz w:val="24"/>
          <w:szCs w:val="24"/>
        </w:rPr>
        <w:t>(1)</w:t>
      </w:r>
      <w:r w:rsidRPr="001939E3">
        <w:rPr>
          <w:rFonts w:ascii="Garamond" w:hAnsi="Garamond"/>
          <w:sz w:val="24"/>
          <w:szCs w:val="24"/>
        </w:rPr>
        <w:tab/>
        <w:t>një deklaratë të autoritetit kompetent përgjegjës për pajisjet, shërbimet ose procedurat e lundrimit ajror të mbuluara nga AIP;</w:t>
      </w:r>
    </w:p>
    <w:p w14:paraId="3A4FE34A" w14:textId="77777777" w:rsidR="006D5D2E" w:rsidRPr="001939E3" w:rsidRDefault="006D5D2E" w:rsidP="006D5D2E">
      <w:pPr>
        <w:tabs>
          <w:tab w:val="left" w:pos="464"/>
          <w:tab w:val="left" w:pos="851"/>
        </w:tabs>
        <w:spacing w:before="120"/>
        <w:ind w:left="851" w:hanging="387"/>
        <w:rPr>
          <w:rFonts w:ascii="Garamond" w:hAnsi="Garamond"/>
          <w:sz w:val="24"/>
          <w:szCs w:val="24"/>
        </w:rPr>
      </w:pPr>
      <w:r w:rsidRPr="001939E3">
        <w:rPr>
          <w:rFonts w:ascii="Garamond" w:hAnsi="Garamond"/>
          <w:sz w:val="24"/>
          <w:szCs w:val="24"/>
        </w:rPr>
        <w:t>(2)</w:t>
      </w:r>
      <w:r w:rsidRPr="001939E3">
        <w:rPr>
          <w:rFonts w:ascii="Garamond" w:hAnsi="Garamond"/>
          <w:sz w:val="24"/>
          <w:szCs w:val="24"/>
        </w:rPr>
        <w:tab/>
        <w:t>kushtet e përgjithshme nën të cilat shërbimet ose pajisjet janë në dispozicion për përdorim;</w:t>
      </w:r>
    </w:p>
    <w:p w14:paraId="25CF5345" w14:textId="77777777" w:rsidR="006D5D2E" w:rsidRPr="001939E3" w:rsidRDefault="006D5D2E" w:rsidP="006D5D2E">
      <w:pPr>
        <w:tabs>
          <w:tab w:val="left" w:pos="464"/>
          <w:tab w:val="left" w:pos="851"/>
        </w:tabs>
        <w:spacing w:before="120"/>
        <w:ind w:left="851" w:hanging="387"/>
        <w:rPr>
          <w:rFonts w:ascii="Garamond" w:hAnsi="Garamond"/>
          <w:sz w:val="24"/>
          <w:szCs w:val="24"/>
        </w:rPr>
      </w:pPr>
      <w:r w:rsidRPr="001939E3">
        <w:rPr>
          <w:rFonts w:ascii="Garamond" w:hAnsi="Garamond"/>
          <w:sz w:val="24"/>
          <w:szCs w:val="24"/>
        </w:rPr>
        <w:t>(3)</w:t>
      </w:r>
      <w:r w:rsidRPr="001939E3">
        <w:rPr>
          <w:rFonts w:ascii="Garamond" w:hAnsi="Garamond"/>
          <w:sz w:val="24"/>
          <w:szCs w:val="24"/>
        </w:rPr>
        <w:tab/>
        <w:t>një listë e diferencave të rëndësishme midis rregulloreve dhe praktikave të Shtetit Shqiptar dhe Standardeve e Praktikave të Rekomanduara (SARP-eve) dhe Procedurave përkatëse të ICAO-s;</w:t>
      </w:r>
    </w:p>
    <w:p w14:paraId="1DBA3930" w14:textId="77777777" w:rsidR="006D5D2E" w:rsidRPr="001939E3" w:rsidRDefault="006D5D2E" w:rsidP="006D5D2E">
      <w:pPr>
        <w:tabs>
          <w:tab w:val="left" w:pos="464"/>
          <w:tab w:val="left" w:pos="851"/>
        </w:tabs>
        <w:spacing w:before="120"/>
        <w:ind w:left="851" w:hanging="387"/>
        <w:rPr>
          <w:rFonts w:ascii="Garamond" w:hAnsi="Garamond"/>
          <w:sz w:val="24"/>
          <w:szCs w:val="24"/>
        </w:rPr>
      </w:pPr>
      <w:r w:rsidRPr="001939E3">
        <w:rPr>
          <w:rFonts w:ascii="Garamond" w:hAnsi="Garamond"/>
          <w:sz w:val="24"/>
          <w:szCs w:val="24"/>
        </w:rPr>
        <w:t>(4)</w:t>
      </w:r>
      <w:r w:rsidRPr="001939E3">
        <w:rPr>
          <w:rFonts w:ascii="Garamond" w:hAnsi="Garamond"/>
          <w:sz w:val="24"/>
          <w:szCs w:val="24"/>
        </w:rPr>
        <w:tab/>
        <w:t>zgjedhja e bërë nga  Shteti Shqiptar në secilin rast domethënës kur parashikohet një rrugë alternative veprimi në SARP-et dhe procedurat e ICAO-s.</w:t>
      </w:r>
    </w:p>
    <w:p w14:paraId="0C30A5FB" w14:textId="77777777" w:rsidR="006D5D2E" w:rsidRPr="001939E3"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1939E3">
        <w:rPr>
          <w:rFonts w:ascii="Garamond" w:hAnsi="Garamond"/>
          <w:sz w:val="24"/>
          <w:szCs w:val="24"/>
        </w:rPr>
        <w:t>AIP do të përmbajë informacion në lidhje me, dhe rregulluar nën, titujt e temave të renditura në Shtojcën 1;</w:t>
      </w:r>
    </w:p>
    <w:p w14:paraId="415C42DC" w14:textId="7DFC6E54" w:rsidR="006D5D2E" w:rsidRPr="001939E3"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1939E3">
        <w:rPr>
          <w:rFonts w:ascii="Garamond" w:hAnsi="Garamond"/>
          <w:sz w:val="24"/>
          <w:szCs w:val="24"/>
        </w:rPr>
        <w:lastRenderedPageBreak/>
        <w:t>Shteti lëshues dhe ofruesi i AIS duhet të tregohen qartë;</w:t>
      </w:r>
    </w:p>
    <w:p w14:paraId="0B7DC000" w14:textId="483CC7DF" w:rsidR="006D5D2E" w:rsidRPr="001939E3"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1939E3">
        <w:rPr>
          <w:rFonts w:ascii="Garamond" w:hAnsi="Garamond"/>
          <w:sz w:val="24"/>
          <w:szCs w:val="24"/>
        </w:rPr>
        <w:t>Kur dy ose më shumë Shtete publikojnë së bashku një AIP, ata do të tregohen qartë;</w:t>
      </w:r>
    </w:p>
    <w:p w14:paraId="723B7DD0" w14:textId="77777777" w:rsidR="006D5D2E" w:rsidRPr="001939E3"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1939E3">
        <w:rPr>
          <w:rFonts w:ascii="Garamond" w:hAnsi="Garamond"/>
          <w:sz w:val="24"/>
          <w:szCs w:val="24"/>
        </w:rPr>
        <w:t>Çdo AIP do të jetë i plotë dhe do të përfshijë një tabelë të përmbajtjes;</w:t>
      </w:r>
    </w:p>
    <w:p w14:paraId="6F568F25" w14:textId="77777777" w:rsidR="006D5D2E" w:rsidRPr="001939E3" w:rsidRDefault="006D5D2E" w:rsidP="003F4775">
      <w:pPr>
        <w:pStyle w:val="ListParagraph"/>
        <w:widowControl/>
        <w:numPr>
          <w:ilvl w:val="1"/>
          <w:numId w:val="157"/>
        </w:numPr>
        <w:tabs>
          <w:tab w:val="left" w:pos="426"/>
        </w:tabs>
        <w:spacing w:before="120" w:line="276" w:lineRule="auto"/>
        <w:ind w:left="0" w:firstLine="0"/>
        <w:jc w:val="both"/>
        <w:rPr>
          <w:rFonts w:ascii="Garamond" w:hAnsi="Garamond"/>
          <w:sz w:val="24"/>
          <w:szCs w:val="24"/>
        </w:rPr>
      </w:pPr>
      <w:r w:rsidRPr="001939E3">
        <w:rPr>
          <w:rFonts w:ascii="Garamond" w:hAnsi="Garamond"/>
          <w:sz w:val="24"/>
          <w:szCs w:val="24"/>
        </w:rPr>
        <w:t xml:space="preserve">Një AIP do të organizohet në tre pjesë (GEN, ENR dhe AD), seksionet dhe nënseksionet, përveç kur AIP, ose një vëllim i AIP, është krijuar për të lehtësuar përdorimin operativ gjatë fluturimit, rast ne te cilin formati i saktë dhe rregullimi mund të lihen në diskrecionin e Shtetit Shqiptar me kusht që të përfshihet një tabelë </w:t>
      </w:r>
      <w:r w:rsidRPr="001939E3">
        <w:rPr>
          <w:rFonts w:ascii="Garamond" w:hAnsi="Garamond"/>
          <w:strike/>
          <w:sz w:val="24"/>
          <w:szCs w:val="24"/>
        </w:rPr>
        <w:t xml:space="preserve"> </w:t>
      </w:r>
      <w:r w:rsidRPr="001939E3">
        <w:rPr>
          <w:rFonts w:ascii="Garamond" w:hAnsi="Garamond"/>
          <w:sz w:val="24"/>
          <w:szCs w:val="24"/>
        </w:rPr>
        <w:t>përmbajtjeje e përshtatshme;</w:t>
      </w:r>
    </w:p>
    <w:p w14:paraId="66BE5E93" w14:textId="77777777" w:rsidR="006D5D2E" w:rsidRPr="001939E3"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1939E3">
        <w:rPr>
          <w:rFonts w:ascii="Garamond" w:hAnsi="Garamond"/>
          <w:sz w:val="24"/>
          <w:szCs w:val="24"/>
        </w:rPr>
        <w:t>Çdo AIP do të ketë datën përkatëse;</w:t>
      </w:r>
    </w:p>
    <w:p w14:paraId="303F090A" w14:textId="77777777" w:rsidR="006D5D2E" w:rsidRPr="001939E3"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1939E3">
        <w:rPr>
          <w:rFonts w:ascii="Garamond" w:hAnsi="Garamond"/>
          <w:sz w:val="24"/>
          <w:szCs w:val="24"/>
        </w:rPr>
        <w:t>Data e AIP që përfshin: ditën, muajin (sipas emrit) dhe vitin, do të jetë data e publikimit dhe/ose data efektive (AIRAC) e informacionit;</w:t>
      </w:r>
    </w:p>
    <w:p w14:paraId="7D4AA417" w14:textId="77777777" w:rsidR="006D5D2E" w:rsidRPr="001939E3"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1939E3">
        <w:rPr>
          <w:rFonts w:ascii="Garamond" w:hAnsi="Garamond"/>
          <w:sz w:val="24"/>
          <w:szCs w:val="24"/>
        </w:rPr>
        <w:t>Kur përcaktohen periudhat e aktivitetit, disponueshmëria apo operimi, duhet të specifikohen ditët e aplikueshme dhe koha;</w:t>
      </w:r>
    </w:p>
    <w:p w14:paraId="3385EFEE" w14:textId="77777777" w:rsidR="006D5D2E" w:rsidRPr="001939E3"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1939E3">
        <w:rPr>
          <w:rFonts w:ascii="Garamond" w:hAnsi="Garamond"/>
          <w:sz w:val="24"/>
          <w:szCs w:val="24"/>
        </w:rPr>
        <w:t>Çdo AIP i lëshuar në formë të printuar dhe çdo faqe e AIP e nxjerrë në formën e faqeve të ndara (loose-leaf) do të përcaktojë qartësisht:</w:t>
      </w:r>
    </w:p>
    <w:p w14:paraId="345254C1"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(1)</w:t>
      </w:r>
      <w:r w:rsidRPr="001939E3">
        <w:rPr>
          <w:rFonts w:ascii="Garamond" w:hAnsi="Garamond"/>
          <w:sz w:val="24"/>
          <w:szCs w:val="24"/>
        </w:rPr>
        <w:tab/>
        <w:t>identifikimin e AIP;</w:t>
      </w:r>
    </w:p>
    <w:p w14:paraId="558A3B0A"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(2)</w:t>
      </w:r>
      <w:r w:rsidRPr="001939E3">
        <w:rPr>
          <w:rFonts w:ascii="Garamond" w:hAnsi="Garamond"/>
          <w:sz w:val="24"/>
          <w:szCs w:val="24"/>
        </w:rPr>
        <w:tab/>
        <w:t>hapësirën territoriale që mbulon si dhe nëndarjet e saj, kur është e nevojshme;</w:t>
      </w:r>
    </w:p>
    <w:p w14:paraId="3307E10D"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(3)</w:t>
      </w:r>
      <w:r w:rsidRPr="001939E3">
        <w:rPr>
          <w:rFonts w:ascii="Garamond" w:hAnsi="Garamond"/>
          <w:sz w:val="24"/>
          <w:szCs w:val="24"/>
        </w:rPr>
        <w:tab/>
        <w:t>identifikimin e Shtetit Shqiptar si lëshues i tij , si dhe organizatën (autoritetin) qe e prodhon, gjithashtu;</w:t>
      </w:r>
    </w:p>
    <w:p w14:paraId="50517136"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(4)</w:t>
      </w:r>
      <w:r w:rsidRPr="001939E3">
        <w:rPr>
          <w:rFonts w:ascii="Garamond" w:hAnsi="Garamond"/>
          <w:sz w:val="24"/>
          <w:szCs w:val="24"/>
        </w:rPr>
        <w:tab/>
        <w:t>numrin e faqeve/ titujt e hartave.</w:t>
      </w:r>
    </w:p>
    <w:p w14:paraId="5F70F503" w14:textId="77777777" w:rsidR="006D5D2E" w:rsidRPr="001939E3"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1939E3">
        <w:rPr>
          <w:rFonts w:ascii="Garamond" w:hAnsi="Garamond"/>
          <w:sz w:val="24"/>
          <w:szCs w:val="24"/>
        </w:rPr>
        <w:t>çdo amendament i volumit të printuar të AIP do të bëhet duke zëvendësuar fletët përkatëse.</w:t>
      </w:r>
    </w:p>
    <w:p w14:paraId="0B747079"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AIS.TR.310 Ndryshimet e AIP</w:t>
      </w:r>
    </w:p>
    <w:p w14:paraId="0D0B9984"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Çdo ndryshim i rëndësishëm operacional në AIP, në përputhje me pikën AIS.OR.505, do të lëshohet  sipas sistemit AIRAC dhe do të identifikohet qartë si i tillë.</w:t>
      </w:r>
    </w:p>
    <w:p w14:paraId="110D2257"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Çdo amendamenti të AIP do t’i caktohet një numër serial, i cili do të jetë radhazi i njëpasnjëshëm.</w:t>
      </w:r>
    </w:p>
    <w:p w14:paraId="3FEB1EB9"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Kur lëshohet një amendament i AIP, ai do të përfshijë referenca në numrin rendor të NOTAM të cilat janë përfshirë në ndryshim .</w:t>
      </w:r>
    </w:p>
    <w:p w14:paraId="3A06851C"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Ciklet më aktuale të përditësimit të zbatueshme për amendamentet e AIP do të bëhen të njohura publikisht.</w:t>
      </w:r>
    </w:p>
    <w:p w14:paraId="272D5E36"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(e)</w:t>
      </w:r>
      <w:r w:rsidRPr="001939E3">
        <w:rPr>
          <w:rFonts w:ascii="Garamond" w:hAnsi="Garamond"/>
          <w:sz w:val="24"/>
          <w:szCs w:val="24"/>
        </w:rPr>
        <w:tab/>
        <w:t>Rekursi për ndryshime /njoftime të bëra manualisht do të mbahet në minimum; metoda normale e ndryshimit  do të bëhet duke  ri publikuar ose zëvendësuar faqet.</w:t>
      </w:r>
    </w:p>
    <w:p w14:paraId="12840BB2"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(f)</w:t>
      </w:r>
      <w:r w:rsidRPr="001939E3">
        <w:rPr>
          <w:rFonts w:ascii="Garamond" w:hAnsi="Garamond"/>
          <w:sz w:val="24"/>
          <w:szCs w:val="24"/>
        </w:rPr>
        <w:tab/>
        <w:t>Çdo amendament i AIP do të:</w:t>
      </w:r>
    </w:p>
    <w:p w14:paraId="6EC1697A"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përfshijë një listë kontrolli me datat dhe numrat aktualë të secilës faqe me fletë të ndara në AIP; dhe</w:t>
      </w:r>
    </w:p>
    <w:p w14:paraId="0CF867E8"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sigurojë një përmbledhje të çdo ndryshimi  thelbësor  të bërë manualisht.</w:t>
      </w:r>
    </w:p>
    <w:p w14:paraId="30B6E90D"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(g)</w:t>
      </w:r>
      <w:r w:rsidRPr="001939E3">
        <w:rPr>
          <w:rFonts w:ascii="Garamond" w:hAnsi="Garamond"/>
          <w:sz w:val="24"/>
          <w:szCs w:val="24"/>
        </w:rPr>
        <w:tab/>
        <w:t>Informacioni i ri ose i rishikuar do të identifikohet me një shenjë përkundrejt tij jashtë kornizës së tekstit.</w:t>
      </w:r>
    </w:p>
    <w:p w14:paraId="74177348"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(h)</w:t>
      </w:r>
      <w:r w:rsidRPr="001939E3">
        <w:rPr>
          <w:rFonts w:ascii="Garamond" w:hAnsi="Garamond"/>
          <w:sz w:val="24"/>
          <w:szCs w:val="24"/>
        </w:rPr>
        <w:tab/>
        <w:t>Çdo faqe e amendamentit të AIP, përfshirë  kopertinën, do të përmbajë një datë të publikimit dhe, kur është e zbatueshme, një datë efektive.</w:t>
      </w:r>
    </w:p>
    <w:p w14:paraId="42AE9003"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(i)</w:t>
      </w:r>
      <w:r w:rsidRPr="001939E3">
        <w:rPr>
          <w:rFonts w:ascii="Garamond" w:hAnsi="Garamond"/>
          <w:sz w:val="24"/>
          <w:szCs w:val="24"/>
        </w:rPr>
        <w:tab/>
        <w:t>Intervalet e rregullta ndërmjet ndryshimeve të AIP do të specifikohen në Pjesën 1 - Të Përgjithshme (GEN) të AIP.</w:t>
      </w:r>
    </w:p>
    <w:p w14:paraId="3DD78A7F"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lastRenderedPageBreak/>
        <w:t>AIS.TR.315 Suplementet e AIP</w:t>
      </w:r>
    </w:p>
    <w:p w14:paraId="10E907F3"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Suplementet e AIP të lëshuar në formë të printuar do të sigurohen me anë të faqeve dalluese;</w:t>
      </w:r>
    </w:p>
    <w:p w14:paraId="56E2B8A3"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Ciklet më aktuale të përditësimit të zbatueshme për suplementet e AIP do të bëhen të disponueshme për publikun;</w:t>
      </w:r>
    </w:p>
    <w:p w14:paraId="52D22A5E"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Çdo Suplementi të AIP do të caktohet një numër serial i cili do të jetë në vijimësi dhe bazuar në vitin kalendarik;</w:t>
      </w:r>
    </w:p>
    <w:p w14:paraId="63B03A3A"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Kurdoherë që lëshohet një Suplement i AIP si zëvendësim i një NOTAM-i, do të përfshihet një referencë e serisë dhe numrit të  NOTAM-it;</w:t>
      </w:r>
    </w:p>
    <w:p w14:paraId="7AB6BA5A"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(e)</w:t>
      </w:r>
      <w:r w:rsidRPr="001939E3">
        <w:rPr>
          <w:rFonts w:ascii="Garamond" w:hAnsi="Garamond"/>
          <w:sz w:val="24"/>
          <w:szCs w:val="24"/>
        </w:rPr>
        <w:tab/>
        <w:t>Një listë kontrolli e suplementeve të vlefshme të AIP do të lëshohet në intervale jo më shumë se një muaj, si pjesë e listës së kontrollit të NOTAM-eve dhe gjithashtu me shpërndarje si suplementet e AIP.</w:t>
      </w:r>
    </w:p>
    <w:p w14:paraId="4F18157E"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(f)</w:t>
      </w:r>
      <w:r w:rsidRPr="001939E3">
        <w:rPr>
          <w:rFonts w:ascii="Garamond" w:hAnsi="Garamond"/>
          <w:sz w:val="24"/>
          <w:szCs w:val="24"/>
        </w:rPr>
        <w:tab/>
        <w:t>Çdo faqe shtesë e AIP do të ketë një datë publikimi. Çdo faqe shtesë e  AIRAC të AIP do të ketë një datë   publikimi dhe një datë efektive.</w:t>
      </w:r>
    </w:p>
    <w:p w14:paraId="69FD53EB"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AIS.TR.320 Qarkorja e informacionit aeronautik (AIC)</w:t>
      </w:r>
    </w:p>
    <w:p w14:paraId="368953B6"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AIC do të sigurohet si një dokument elektronik.</w:t>
      </w:r>
    </w:p>
    <w:p w14:paraId="4D5D31D3"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 xml:space="preserve">AIC do të sigurohet kurdoherë që është e dëshirueshme të </w:t>
      </w:r>
      <w:r w:rsidRPr="001939E3">
        <w:rPr>
          <w:rFonts w:ascii="Garamond" w:hAnsi="Garamond"/>
          <w:strike/>
          <w:sz w:val="24"/>
          <w:szCs w:val="24"/>
        </w:rPr>
        <w:t xml:space="preserve"> </w:t>
      </w:r>
      <w:r w:rsidRPr="001939E3">
        <w:rPr>
          <w:rFonts w:ascii="Garamond" w:hAnsi="Garamond"/>
          <w:sz w:val="24"/>
          <w:szCs w:val="24"/>
        </w:rPr>
        <w:t>njoftohen:</w:t>
      </w:r>
    </w:p>
    <w:p w14:paraId="0B4D5B26"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parashikimet e ndryshimeve të rëndësishme në procedurat, shërbimet dhe pajisjet e lundrimit ajror;</w:t>
      </w:r>
    </w:p>
    <w:p w14:paraId="31AE7F12"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parashikimet e zbatimit të sistemeve të reja të lundrimit;</w:t>
      </w:r>
    </w:p>
    <w:p w14:paraId="0E4DAD35"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informacion i rëndësishëm që rrjedh nga hetimi i aksidentit / incidentit të avionit i cili ka lidhje me sigurinë e fluturimit;</w:t>
      </w:r>
    </w:p>
    <w:p w14:paraId="54FA91A9"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(4)</w:t>
      </w:r>
      <w:r w:rsidRPr="001939E3">
        <w:rPr>
          <w:rFonts w:ascii="Garamond" w:hAnsi="Garamond"/>
          <w:sz w:val="24"/>
          <w:szCs w:val="24"/>
        </w:rPr>
        <w:tab/>
        <w:t>informacion mbi rregulloret që lidhen me ruajtjen e aviacionit civil kundër akteve të ndërhyrjeve të paligjshme që rrezikojnë sigurinë e aviacionit civil;</w:t>
      </w:r>
    </w:p>
    <w:p w14:paraId="2BB2DE35"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(5)</w:t>
      </w:r>
      <w:r w:rsidRPr="001939E3">
        <w:rPr>
          <w:rFonts w:ascii="Garamond" w:hAnsi="Garamond"/>
          <w:sz w:val="24"/>
          <w:szCs w:val="24"/>
        </w:rPr>
        <w:tab/>
        <w:t>këshilla për çështje mjekësore me interes të veçantë për pilotët;</w:t>
      </w:r>
    </w:p>
    <w:p w14:paraId="08035A9E"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(6)</w:t>
      </w:r>
      <w:r w:rsidRPr="001939E3">
        <w:rPr>
          <w:rFonts w:ascii="Garamond" w:hAnsi="Garamond"/>
          <w:sz w:val="24"/>
          <w:szCs w:val="24"/>
        </w:rPr>
        <w:tab/>
        <w:t>paralajmërime për pilotët në lidhje me shmangien e rreziqeve fizike;</w:t>
      </w:r>
    </w:p>
    <w:p w14:paraId="03B81E31"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(7)</w:t>
      </w:r>
      <w:r w:rsidRPr="001939E3">
        <w:rPr>
          <w:rFonts w:ascii="Garamond" w:hAnsi="Garamond"/>
          <w:sz w:val="24"/>
          <w:szCs w:val="24"/>
        </w:rPr>
        <w:tab/>
        <w:t>informacion mbi efektin e disa fenomeneve të motit në operimet e avionëve;</w:t>
      </w:r>
    </w:p>
    <w:p w14:paraId="496AF985"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(8)</w:t>
      </w:r>
      <w:r w:rsidRPr="001939E3">
        <w:rPr>
          <w:rFonts w:ascii="Garamond" w:hAnsi="Garamond"/>
          <w:sz w:val="24"/>
          <w:szCs w:val="24"/>
        </w:rPr>
        <w:tab/>
        <w:t>informacion mbi rreziqet e reja që prekin teknikat e përpunimit të avionëve;</w:t>
      </w:r>
    </w:p>
    <w:p w14:paraId="27F3343E"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(9)</w:t>
      </w:r>
      <w:r w:rsidRPr="001939E3">
        <w:rPr>
          <w:rFonts w:ascii="Garamond" w:hAnsi="Garamond"/>
          <w:sz w:val="24"/>
          <w:szCs w:val="24"/>
        </w:rPr>
        <w:tab/>
        <w:t>informacion mbi rregulloret në lidhje me transportimin e artikujve të kufizuar nga ajri;</w:t>
      </w:r>
    </w:p>
    <w:p w14:paraId="3827E898"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(10)</w:t>
      </w:r>
      <w:r w:rsidRPr="001939E3">
        <w:rPr>
          <w:rFonts w:ascii="Garamond" w:hAnsi="Garamond"/>
          <w:sz w:val="24"/>
          <w:szCs w:val="24"/>
        </w:rPr>
        <w:tab/>
        <w:t>referencat për kërkesat e legjislacionit kombëtar dhe BE dhe për publikimin e ndryshimeve në të;</w:t>
      </w:r>
    </w:p>
    <w:p w14:paraId="6E12E04A"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(11)</w:t>
      </w:r>
      <w:r w:rsidRPr="001939E3">
        <w:rPr>
          <w:rFonts w:ascii="Garamond" w:hAnsi="Garamond"/>
          <w:sz w:val="24"/>
          <w:szCs w:val="24"/>
        </w:rPr>
        <w:tab/>
        <w:t>informacion mbi rregullat e licencimit të ekuipazhit;</w:t>
      </w:r>
    </w:p>
    <w:p w14:paraId="65336540"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(12)</w:t>
      </w:r>
      <w:r w:rsidRPr="001939E3">
        <w:rPr>
          <w:rFonts w:ascii="Garamond" w:hAnsi="Garamond"/>
          <w:sz w:val="24"/>
          <w:szCs w:val="24"/>
        </w:rPr>
        <w:tab/>
        <w:t>informacion mbi trajnimin e personelit të aviacionit;</w:t>
      </w:r>
    </w:p>
    <w:p w14:paraId="7FC03784"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(13)</w:t>
      </w:r>
      <w:r w:rsidRPr="001939E3">
        <w:rPr>
          <w:rFonts w:ascii="Garamond" w:hAnsi="Garamond"/>
          <w:sz w:val="24"/>
          <w:szCs w:val="24"/>
        </w:rPr>
        <w:tab/>
        <w:t>informacion mbi zbatimin ose përjashtimin nga kërkesat në legjislacionin kombëtar dhe atë të BE-së;</w:t>
      </w:r>
    </w:p>
    <w:p w14:paraId="0C1EB90B"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(14)</w:t>
      </w:r>
      <w:r w:rsidRPr="001939E3">
        <w:rPr>
          <w:rFonts w:ascii="Garamond" w:hAnsi="Garamond"/>
          <w:sz w:val="24"/>
          <w:szCs w:val="24"/>
        </w:rPr>
        <w:tab/>
        <w:t>këshilla për përdorimin dhe mirëmbajtjen e llojeve specifike të pajisjeve;</w:t>
      </w:r>
    </w:p>
    <w:p w14:paraId="11AD98AA"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(15)</w:t>
      </w:r>
      <w:r w:rsidRPr="001939E3">
        <w:rPr>
          <w:rFonts w:ascii="Garamond" w:hAnsi="Garamond"/>
          <w:sz w:val="24"/>
          <w:szCs w:val="24"/>
        </w:rPr>
        <w:tab/>
        <w:t>disponueshmëria aktuale ose e planifikuar e botimeve të reja ose të rishikuara të hartave aeronautike;</w:t>
      </w:r>
    </w:p>
    <w:p w14:paraId="4BC6780A"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(16)</w:t>
      </w:r>
      <w:r w:rsidRPr="001939E3">
        <w:rPr>
          <w:rFonts w:ascii="Garamond" w:hAnsi="Garamond"/>
          <w:sz w:val="24"/>
          <w:szCs w:val="24"/>
        </w:rPr>
        <w:tab/>
        <w:t>informacion mbi pasjen e pajisjeve të komunikimit;</w:t>
      </w:r>
    </w:p>
    <w:p w14:paraId="17F80003"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(17)</w:t>
      </w:r>
      <w:r w:rsidRPr="001939E3">
        <w:rPr>
          <w:rFonts w:ascii="Garamond" w:hAnsi="Garamond"/>
          <w:sz w:val="24"/>
          <w:szCs w:val="24"/>
        </w:rPr>
        <w:tab/>
        <w:t>informacion shpjegues në lidhje me zvogëlimin e zhurmës;</w:t>
      </w:r>
    </w:p>
    <w:p w14:paraId="2025278B"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(18)</w:t>
      </w:r>
      <w:r w:rsidRPr="001939E3">
        <w:rPr>
          <w:rFonts w:ascii="Garamond" w:hAnsi="Garamond"/>
          <w:sz w:val="24"/>
          <w:szCs w:val="24"/>
        </w:rPr>
        <w:tab/>
        <w:t>direktivat e zgjedhura të vlefshmërisë ajrore;</w:t>
      </w:r>
    </w:p>
    <w:p w14:paraId="4C6AB8AA"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lastRenderedPageBreak/>
        <w:t>(19)</w:t>
      </w:r>
      <w:r w:rsidRPr="001939E3">
        <w:rPr>
          <w:rFonts w:ascii="Garamond" w:hAnsi="Garamond"/>
          <w:sz w:val="24"/>
          <w:szCs w:val="24"/>
        </w:rPr>
        <w:tab/>
        <w:t>informacion mbi ndryshimet në serinë ose shpërndarjen e NOTAM, edicionet e reja të AIP ose ndryshimet kryesore në përmbajtjen, mbulimin ose formatin e tyre;</w:t>
      </w:r>
    </w:p>
    <w:p w14:paraId="353B424D"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(20)</w:t>
      </w:r>
      <w:r w:rsidRPr="001939E3">
        <w:rPr>
          <w:rFonts w:ascii="Garamond" w:hAnsi="Garamond"/>
          <w:sz w:val="24"/>
          <w:szCs w:val="24"/>
        </w:rPr>
        <w:tab/>
        <w:t>informacion paraprak për planin e borës; dhe</w:t>
      </w:r>
    </w:p>
    <w:p w14:paraId="3D6B5712" w14:textId="77777777" w:rsidR="006D5D2E" w:rsidRPr="001939E3" w:rsidRDefault="006D5D2E" w:rsidP="006D5D2E">
      <w:pPr>
        <w:tabs>
          <w:tab w:val="left" w:pos="709"/>
        </w:tabs>
        <w:spacing w:before="120"/>
        <w:ind w:left="709" w:hanging="425"/>
        <w:rPr>
          <w:rFonts w:ascii="Garamond" w:hAnsi="Garamond"/>
          <w:sz w:val="24"/>
          <w:szCs w:val="24"/>
        </w:rPr>
      </w:pPr>
      <w:r w:rsidRPr="001939E3">
        <w:rPr>
          <w:rFonts w:ascii="Garamond" w:hAnsi="Garamond"/>
          <w:sz w:val="24"/>
          <w:szCs w:val="24"/>
        </w:rPr>
        <w:t>(21)</w:t>
      </w:r>
      <w:r w:rsidRPr="001939E3">
        <w:rPr>
          <w:rFonts w:ascii="Garamond" w:hAnsi="Garamond"/>
          <w:sz w:val="24"/>
          <w:szCs w:val="24"/>
        </w:rPr>
        <w:tab/>
        <w:t>informacione të tjera të një natyre të ngjashme.</w:t>
      </w:r>
    </w:p>
    <w:p w14:paraId="59F811DF"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AIC nuk do të përdoret për informacionin që kualifikohet për t'u përfshirë në AIP ose NOTAM.</w:t>
      </w:r>
    </w:p>
    <w:p w14:paraId="1CD28B07" w14:textId="77777777" w:rsidR="006D5D2E" w:rsidRPr="001939E3" w:rsidRDefault="006D5D2E" w:rsidP="003F4775">
      <w:pPr>
        <w:tabs>
          <w:tab w:val="left" w:pos="426"/>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Plani i dëborës i lëshuar në përputhje me pikën AD 1.2.2 të AIP do të plotësohet me informacionin sezonal që do të lëshohet si AIC shumë përpara fillimit të çdo dimri - jo më pak se një muaj para fillimit normal të kushteve të dimrit.</w:t>
      </w:r>
    </w:p>
    <w:p w14:paraId="542C5E6A"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(e)</w:t>
      </w:r>
      <w:r w:rsidRPr="001939E3">
        <w:rPr>
          <w:rFonts w:ascii="Garamond" w:hAnsi="Garamond"/>
          <w:sz w:val="24"/>
          <w:szCs w:val="24"/>
        </w:rPr>
        <w:tab/>
        <w:t>Kur AIC zgjidhet nga Shteti për shpërndarje përtej territorit të tij, ai do të ketë të njëjtën shpërndarje si AIP.</w:t>
      </w:r>
    </w:p>
    <w:p w14:paraId="452EDE4D"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(f)</w:t>
      </w:r>
      <w:r w:rsidRPr="001939E3">
        <w:rPr>
          <w:rFonts w:ascii="Garamond" w:hAnsi="Garamond"/>
          <w:sz w:val="24"/>
          <w:szCs w:val="24"/>
        </w:rPr>
        <w:tab/>
        <w:t>Secilit AIC do t'i caktohet një numër serial i cili do të jetë  i njëpasnjëshëm dhe i bazuar në vitin kalendarik.</w:t>
      </w:r>
    </w:p>
    <w:p w14:paraId="321308FD"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(g)</w:t>
      </w:r>
      <w:r w:rsidRPr="001939E3">
        <w:rPr>
          <w:rFonts w:ascii="Garamond" w:hAnsi="Garamond"/>
          <w:sz w:val="24"/>
          <w:szCs w:val="24"/>
        </w:rPr>
        <w:tab/>
        <w:t>Në rast se një AIC do të sigurohet në më shumë se një seri, secila seri do të identifikohet veçmas me një letër.</w:t>
      </w:r>
    </w:p>
    <w:p w14:paraId="1F4CA3A9"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(h)</w:t>
      </w:r>
      <w:r w:rsidRPr="001939E3">
        <w:rPr>
          <w:rFonts w:ascii="Garamond" w:hAnsi="Garamond"/>
          <w:sz w:val="24"/>
          <w:szCs w:val="24"/>
        </w:rPr>
        <w:tab/>
        <w:t>Një listë kontrolli e AIC aktualisht në fuqi do të lëshohet të paktën një herë në vit, me shpërndarje si për AIC.</w:t>
      </w:r>
    </w:p>
    <w:p w14:paraId="5A2F4463"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(i)</w:t>
      </w:r>
      <w:r w:rsidRPr="001939E3">
        <w:rPr>
          <w:rFonts w:ascii="Garamond" w:hAnsi="Garamond"/>
          <w:sz w:val="24"/>
          <w:szCs w:val="24"/>
        </w:rPr>
        <w:tab/>
        <w:t>Një listë kontrolli e AIC e siguruar përtej territorit të Shtetit  do të përfshihet në listën e kontrollit të NOTAM.</w:t>
      </w:r>
    </w:p>
    <w:p w14:paraId="625F7A6E"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AIS.TR.330 NOTAM</w:t>
      </w:r>
    </w:p>
    <w:p w14:paraId="03E8C075"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 xml:space="preserve">Një NOTAM </w:t>
      </w:r>
      <w:r w:rsidR="003F4775" w:rsidRPr="001939E3">
        <w:rPr>
          <w:rFonts w:ascii="Garamond" w:hAnsi="Garamond"/>
          <w:sz w:val="24"/>
          <w:szCs w:val="24"/>
        </w:rPr>
        <w:t xml:space="preserve">do të </w:t>
      </w:r>
      <w:r w:rsidRPr="001939E3">
        <w:rPr>
          <w:rFonts w:ascii="Garamond" w:hAnsi="Garamond"/>
          <w:sz w:val="24"/>
          <w:szCs w:val="24"/>
        </w:rPr>
        <w:t>lëshohet kur është e nevojshme të jepet informacioni i mëposhtëm:</w:t>
      </w:r>
    </w:p>
    <w:p w14:paraId="132BEA99"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vendosja, mbyllja ose ndryshimet e rëndësishme në funksionimin e aerodromeve ose heliporteve ose pistave;</w:t>
      </w:r>
    </w:p>
    <w:p w14:paraId="16D3BBDD"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vendosja, tërheqja dhe ndryshime të rëndësishme në funksionimin e shërbimeve aeronautike;</w:t>
      </w:r>
    </w:p>
    <w:p w14:paraId="53DABD50"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vendosja, heqja dhe ndryshimet e rëndësishme në aftësinë operacionale të shërbimeve të radio-navigimit  të komunikimit  tokë-ajër;</w:t>
      </w:r>
    </w:p>
    <w:p w14:paraId="099D9077"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(4)</w:t>
      </w:r>
      <w:r w:rsidRPr="001939E3">
        <w:rPr>
          <w:rFonts w:ascii="Garamond" w:hAnsi="Garamond"/>
          <w:sz w:val="24"/>
          <w:szCs w:val="24"/>
        </w:rPr>
        <w:tab/>
        <w:t>mungesa e sistemeve rezervë dhe sekondarë, që kanë një ndikim të drejtpërdrejtë operacional;</w:t>
      </w:r>
    </w:p>
    <w:p w14:paraId="7CBBD601"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(5)</w:t>
      </w:r>
      <w:r w:rsidRPr="001939E3">
        <w:rPr>
          <w:rFonts w:ascii="Garamond" w:hAnsi="Garamond"/>
          <w:sz w:val="24"/>
          <w:szCs w:val="24"/>
        </w:rPr>
        <w:tab/>
        <w:t>vendosja, tërheqja ose ndryshimet e rëndësishme të mjeteve vizuale;</w:t>
      </w:r>
    </w:p>
    <w:p w14:paraId="4D0DEE15"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(6)</w:t>
      </w:r>
      <w:r w:rsidRPr="001939E3">
        <w:rPr>
          <w:rFonts w:ascii="Garamond" w:hAnsi="Garamond"/>
          <w:sz w:val="24"/>
          <w:szCs w:val="24"/>
        </w:rPr>
        <w:tab/>
        <w:t>ndërprerja, ose kthimi në funksionim i përbërësve kryesorë të sistemeve të ndriçimit të aerodromit;</w:t>
      </w:r>
    </w:p>
    <w:p w14:paraId="2A737013"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(7)</w:t>
      </w:r>
      <w:r w:rsidRPr="001939E3">
        <w:rPr>
          <w:rFonts w:ascii="Garamond" w:hAnsi="Garamond"/>
          <w:sz w:val="24"/>
          <w:szCs w:val="24"/>
        </w:rPr>
        <w:tab/>
        <w:t>vendosja, tërheqja ose ndryshimet e rëndësishme të procedurave për shërbimet e lundrimit ajror;</w:t>
      </w:r>
    </w:p>
    <w:p w14:paraId="299F5794"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(8)</w:t>
      </w:r>
      <w:r w:rsidRPr="001939E3">
        <w:rPr>
          <w:rFonts w:ascii="Garamond" w:hAnsi="Garamond"/>
          <w:sz w:val="24"/>
          <w:szCs w:val="24"/>
        </w:rPr>
        <w:tab/>
        <w:t>ndodhja ose korrigjimi i defekteve të mëdha ose pengesave në zonën e manovrimit;</w:t>
      </w:r>
    </w:p>
    <w:p w14:paraId="60EF97F7"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(9)</w:t>
      </w:r>
      <w:r w:rsidRPr="001939E3">
        <w:rPr>
          <w:rFonts w:ascii="Garamond" w:hAnsi="Garamond"/>
          <w:sz w:val="24"/>
          <w:szCs w:val="24"/>
        </w:rPr>
        <w:tab/>
        <w:t>ndryshimet dhe kufizimet në disponueshmërinë e karburantit, vajit dhe oksigjenit;</w:t>
      </w:r>
    </w:p>
    <w:p w14:paraId="62A5B858"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(10)</w:t>
      </w:r>
      <w:r w:rsidRPr="001939E3">
        <w:rPr>
          <w:rFonts w:ascii="Garamond" w:hAnsi="Garamond"/>
          <w:sz w:val="24"/>
          <w:szCs w:val="24"/>
        </w:rPr>
        <w:tab/>
        <w:t>ndryshimet kryesore në pajisjet dhe shërbimet e kërkim-shpëtimit (SAR) në dispozicion;</w:t>
      </w:r>
    </w:p>
    <w:p w14:paraId="0A9DEB1A"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(11)</w:t>
      </w:r>
      <w:r w:rsidRPr="001939E3">
        <w:rPr>
          <w:rFonts w:ascii="Garamond" w:hAnsi="Garamond"/>
          <w:sz w:val="24"/>
          <w:szCs w:val="24"/>
        </w:rPr>
        <w:tab/>
        <w:t>vendosja, tërheqja ose kthimi i tyre në funksionimin e fenerëve të rrezikut që shënojnë pengesa për lundrimin ajror;</w:t>
      </w:r>
    </w:p>
    <w:p w14:paraId="675103D5"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(12)</w:t>
      </w:r>
      <w:r w:rsidRPr="001939E3">
        <w:rPr>
          <w:rFonts w:ascii="Garamond" w:hAnsi="Garamond"/>
          <w:sz w:val="24"/>
          <w:szCs w:val="24"/>
        </w:rPr>
        <w:tab/>
        <w:t>ndryshimet në rregulloret e zbatueshme në Shtetin Shqiptar që kërkojnë veprim të menjëhershëm nga perspektiva operacionale;</w:t>
      </w:r>
    </w:p>
    <w:p w14:paraId="2A0CF5D8"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(13)</w:t>
      </w:r>
      <w:r w:rsidRPr="001939E3">
        <w:rPr>
          <w:rFonts w:ascii="Garamond" w:hAnsi="Garamond"/>
          <w:sz w:val="24"/>
          <w:szCs w:val="24"/>
        </w:rPr>
        <w:tab/>
        <w:t>direktivat operacionale që kërkojnë veprim të menjëhershëm ose ndryshime të tyre;</w:t>
      </w:r>
    </w:p>
    <w:p w14:paraId="4E4035C9"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lastRenderedPageBreak/>
        <w:t>(14)</w:t>
      </w:r>
      <w:r w:rsidRPr="001939E3">
        <w:rPr>
          <w:rFonts w:ascii="Garamond" w:hAnsi="Garamond"/>
          <w:sz w:val="24"/>
          <w:szCs w:val="24"/>
        </w:rPr>
        <w:tab/>
        <w:t>prania e rreziqeve që ndikojnë në lundrimin ajror;</w:t>
      </w:r>
    </w:p>
    <w:p w14:paraId="105C4374"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(15)</w:t>
      </w:r>
      <w:r w:rsidRPr="001939E3">
        <w:rPr>
          <w:rFonts w:ascii="Garamond" w:hAnsi="Garamond"/>
          <w:sz w:val="24"/>
          <w:szCs w:val="24"/>
        </w:rPr>
        <w:tab/>
        <w:t>emetimet e planifikuara të lazerit, ekranet me lazer dhe dritat e kërkimit nëse shikimi i natës i pilotëve ka të ngjarë të dëmtohet;</w:t>
      </w:r>
    </w:p>
    <w:p w14:paraId="3E946E0A"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(16)</w:t>
      </w:r>
      <w:r w:rsidRPr="001939E3">
        <w:rPr>
          <w:rFonts w:ascii="Garamond" w:hAnsi="Garamond"/>
          <w:sz w:val="24"/>
          <w:szCs w:val="24"/>
        </w:rPr>
        <w:tab/>
        <w:t>ngritja ose heqja, ose ndryshimi i, pengesave për lundrimin ajror gjatë ngritjes / ngjitjes, afrimit të humbur, zonave të afrimit si dhe në brezin jeshil të pistës;</w:t>
      </w:r>
    </w:p>
    <w:p w14:paraId="5F4E589D"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(17)</w:t>
      </w:r>
      <w:r w:rsidRPr="001939E3">
        <w:rPr>
          <w:rFonts w:ascii="Garamond" w:hAnsi="Garamond"/>
          <w:sz w:val="24"/>
          <w:szCs w:val="24"/>
        </w:rPr>
        <w:tab/>
        <w:t>vendosja ose ndërprerja e, përfshirë aktivizimin ose çaktivizimin, siç është e zbatueshme, ose ndryshimeve në statusin e zonave të ndaluara, të kufizuara ose të rrezikshme;</w:t>
      </w:r>
    </w:p>
    <w:p w14:paraId="5BAA56DA"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(18)</w:t>
      </w:r>
      <w:r w:rsidRPr="001939E3">
        <w:rPr>
          <w:rFonts w:ascii="Garamond" w:hAnsi="Garamond"/>
          <w:sz w:val="24"/>
          <w:szCs w:val="24"/>
        </w:rPr>
        <w:tab/>
        <w:t>vendosja ose ndërprerja e zonave ose rrugëve, ose pjesëve të tyre, aty ku ekziston mundësia e interceptimit dhe kur kërkohet mbajtja në përgjim e frekuencës së emergjencës me frekuencë shumë të lartë (VHF) 121.500 MHz;</w:t>
      </w:r>
    </w:p>
    <w:p w14:paraId="30D2BE8A"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(19)</w:t>
      </w:r>
      <w:r w:rsidRPr="001939E3">
        <w:rPr>
          <w:rFonts w:ascii="Garamond" w:hAnsi="Garamond"/>
          <w:sz w:val="24"/>
          <w:szCs w:val="24"/>
        </w:rPr>
        <w:tab/>
        <w:t>alokimi, anulimi ose ndryshimi i treguesve të vendndodhjes;</w:t>
      </w:r>
    </w:p>
    <w:p w14:paraId="1FE489B4"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(20)</w:t>
      </w:r>
      <w:r w:rsidRPr="001939E3">
        <w:rPr>
          <w:rFonts w:ascii="Garamond" w:hAnsi="Garamond"/>
          <w:sz w:val="24"/>
          <w:szCs w:val="24"/>
        </w:rPr>
        <w:tab/>
        <w:t>ndryshimet në kategorinë e shpëtimit dhe zjarrfikjes në aerodrom / heliport (RFF);</w:t>
      </w:r>
    </w:p>
    <w:p w14:paraId="1D838281"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(21)</w:t>
      </w:r>
      <w:r w:rsidRPr="001939E3">
        <w:rPr>
          <w:rFonts w:ascii="Garamond" w:hAnsi="Garamond"/>
          <w:sz w:val="24"/>
          <w:szCs w:val="24"/>
        </w:rPr>
        <w:tab/>
        <w:t>prania, heqja ose ndryshimet e  rëndësishme të kushteve të rrezikshme për shkak të borës, borës së shkrirë, akullit, materialit radioaktiv, kimikateve toksike, depozitimit të hirit vullkanik ose ujit në zonën e lëvizjes;</w:t>
      </w:r>
    </w:p>
    <w:p w14:paraId="5932469C"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(22)</w:t>
      </w:r>
      <w:r w:rsidRPr="001939E3">
        <w:rPr>
          <w:rFonts w:ascii="Garamond" w:hAnsi="Garamond"/>
          <w:sz w:val="24"/>
          <w:szCs w:val="24"/>
        </w:rPr>
        <w:tab/>
        <w:t>shpërthime të epidemive që kërkojnë ndryshime në kërkesat e njoftuara për masat e karantinimit dhe vaksinimeve;</w:t>
      </w:r>
    </w:p>
    <w:p w14:paraId="78CBADE7"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(23)</w:t>
      </w:r>
      <w:r w:rsidRPr="001939E3">
        <w:rPr>
          <w:rFonts w:ascii="Garamond" w:hAnsi="Garamond"/>
          <w:sz w:val="24"/>
          <w:szCs w:val="24"/>
        </w:rPr>
        <w:tab/>
        <w:t>parashikimet e rrezatimit kozmik diellor, kur sigurohen;</w:t>
      </w:r>
    </w:p>
    <w:p w14:paraId="38DB71F3"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(24)</w:t>
      </w:r>
      <w:r w:rsidRPr="001939E3">
        <w:rPr>
          <w:rFonts w:ascii="Garamond" w:hAnsi="Garamond"/>
          <w:sz w:val="24"/>
          <w:szCs w:val="24"/>
        </w:rPr>
        <w:tab/>
        <w:t>një ndryshim i rëndësishëm operacional në aktivitetin vullkanik, vendndodhjen, datën dhe kohën e shpërthimeve vullkanike dhe / ose shtrirjen horizontale dhe vertikale të një reje hiri vullkanik, duke përfshirë drejtimin e lëvizjes, nivelet e fluturimit dhe rrugët ose pjesët e rrugëve që mund të jenë prekur;</w:t>
      </w:r>
    </w:p>
    <w:p w14:paraId="55AF5B02"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(25)</w:t>
      </w:r>
      <w:r w:rsidRPr="001939E3">
        <w:rPr>
          <w:rFonts w:ascii="Garamond" w:hAnsi="Garamond"/>
          <w:sz w:val="24"/>
          <w:szCs w:val="24"/>
        </w:rPr>
        <w:tab/>
        <w:t>lëshimi në atmosferë i materialeve radioaktive ose kimikateve toksike pas një incidenti bërthamor ose kimik, vendndodhja, data dhe koha e incidentit, nivelet e fluturimit dhe rrugët, ose pjesë të tyre, që mund të preken, si dhe drejtimi i lëvizjes;</w:t>
      </w:r>
    </w:p>
    <w:p w14:paraId="43432C80"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(26)</w:t>
      </w:r>
      <w:r w:rsidRPr="001939E3">
        <w:rPr>
          <w:rFonts w:ascii="Garamond" w:hAnsi="Garamond"/>
          <w:sz w:val="24"/>
          <w:szCs w:val="24"/>
        </w:rPr>
        <w:tab/>
        <w:t>vendosja e operacioneve të misioneve humanitare të ndihmës, së bashku me procedurat dhe / ose kufizimet që ndikojnë në lundrimin ajror;</w:t>
      </w:r>
    </w:p>
    <w:p w14:paraId="030EFD00"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(27)</w:t>
      </w:r>
      <w:r w:rsidRPr="001939E3">
        <w:rPr>
          <w:rFonts w:ascii="Garamond" w:hAnsi="Garamond"/>
          <w:sz w:val="24"/>
          <w:szCs w:val="24"/>
        </w:rPr>
        <w:tab/>
        <w:t>zbatimi i masave afatshkurtra të kontigjencës në rastet e ndërprerjes, ose ndërprerjes së pjesshme, të ATS-ve dhe shërbimeve mbështetëse përkatëse;</w:t>
      </w:r>
    </w:p>
    <w:p w14:paraId="710C9BF3"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(28)</w:t>
      </w:r>
      <w:r w:rsidRPr="001939E3">
        <w:rPr>
          <w:rFonts w:ascii="Garamond" w:hAnsi="Garamond"/>
          <w:sz w:val="24"/>
          <w:szCs w:val="24"/>
        </w:rPr>
        <w:tab/>
        <w:t>humbja specifike e integritetit të sistemeve të navigimit me bazë satelitore.</w:t>
      </w:r>
    </w:p>
    <w:p w14:paraId="0BC7A6E7" w14:textId="77777777" w:rsidR="006D5D2E" w:rsidRPr="001939E3" w:rsidRDefault="006D5D2E" w:rsidP="006D5D2E">
      <w:pPr>
        <w:spacing w:before="120"/>
        <w:ind w:left="709" w:hanging="425"/>
        <w:rPr>
          <w:rFonts w:ascii="Garamond" w:hAnsi="Garamond"/>
          <w:sz w:val="24"/>
          <w:szCs w:val="24"/>
        </w:rPr>
      </w:pPr>
      <w:r w:rsidRPr="001939E3">
        <w:rPr>
          <w:rFonts w:ascii="Garamond" w:hAnsi="Garamond"/>
          <w:sz w:val="24"/>
          <w:szCs w:val="24"/>
        </w:rPr>
        <w:t>(29)</w:t>
      </w:r>
      <w:r w:rsidRPr="001939E3">
        <w:rPr>
          <w:rFonts w:ascii="Garamond" w:hAnsi="Garamond"/>
          <w:sz w:val="24"/>
          <w:szCs w:val="24"/>
        </w:rPr>
        <w:tab/>
        <w:t>mosdisponueshmëria e një piste për shkak të punimeve të shënjimit të pistës ose, nëse pajisja e përdorur për ato punë mund të hiqet, një vonesë kohore e nevojshme për vënien në dispozicion të pistës. '</w:t>
      </w:r>
    </w:p>
    <w:p w14:paraId="055AAC6F"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Një NOTAM nuk do të lëshohet për të dhënë ndonjë nga informacionet e mëposhtme:</w:t>
      </w:r>
    </w:p>
    <w:p w14:paraId="0295E0DD"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punë të mirëmbajtjes rutinë në vendqëndrimin e avionëve dhe rrugët lidhëse që nuk cenojnë lëvizjen e sigurt të avionëve;</w:t>
      </w:r>
    </w:p>
    <w:p w14:paraId="4AE03D26"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pengesa të përkohshme në afërsi të aerodromeve / heliporteve që nuk cenojnë funksionimin e sigurt të avionëve;</w:t>
      </w:r>
    </w:p>
    <w:p w14:paraId="1796C3DC"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mosfunksionim i pjesshëm i pajisjeve të ndriçimit të aerodromit / heliportit kur një gjë e tillë nuk ndikon drejtpërdrejt në operacionet e avionit;</w:t>
      </w:r>
    </w:p>
    <w:p w14:paraId="0DE48C5E"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(4)</w:t>
      </w:r>
      <w:r w:rsidRPr="001939E3">
        <w:rPr>
          <w:rFonts w:ascii="Garamond" w:hAnsi="Garamond"/>
          <w:sz w:val="24"/>
          <w:szCs w:val="24"/>
        </w:rPr>
        <w:tab/>
        <w:t>mosfunksionim i pjesshëm i përkohshëm i komunikimeve ajër-tokë kur frekuencat e përshtatshme alternative janë në dispozicion dhe janë funksionale;</w:t>
      </w:r>
    </w:p>
    <w:p w14:paraId="13E9A387"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(5)</w:t>
      </w:r>
      <w:r w:rsidRPr="001939E3">
        <w:rPr>
          <w:rFonts w:ascii="Garamond" w:hAnsi="Garamond"/>
          <w:sz w:val="24"/>
          <w:szCs w:val="24"/>
        </w:rPr>
        <w:tab/>
        <w:t>mungesa e shërbimeve të marshallimit të platformave, mbylljet e trafikut rrugor, kufizimet dhe kontrolli;</w:t>
      </w:r>
    </w:p>
    <w:p w14:paraId="0533406C"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lastRenderedPageBreak/>
        <w:t>(6)</w:t>
      </w:r>
      <w:r w:rsidRPr="001939E3">
        <w:rPr>
          <w:rFonts w:ascii="Garamond" w:hAnsi="Garamond"/>
          <w:sz w:val="24"/>
          <w:szCs w:val="24"/>
        </w:rPr>
        <w:tab/>
        <w:t>mosshërbyeshmëria e vendndodhjes, destinacionit ose shenjave të tjera udhëzuese në zonën e lëvizjes në aerodrom;</w:t>
      </w:r>
    </w:p>
    <w:p w14:paraId="1A3B2290"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(7)</w:t>
      </w:r>
      <w:r w:rsidRPr="001939E3">
        <w:rPr>
          <w:rFonts w:ascii="Garamond" w:hAnsi="Garamond"/>
          <w:sz w:val="24"/>
          <w:szCs w:val="24"/>
        </w:rPr>
        <w:tab/>
        <w:t>parashutimi kur ndodhet në hapësirën ajrore të pakontrolluar sipas rregullave</w:t>
      </w:r>
      <w:r w:rsidR="003F4775" w:rsidRPr="001939E3">
        <w:rPr>
          <w:rFonts w:ascii="Garamond" w:hAnsi="Garamond"/>
          <w:sz w:val="24"/>
          <w:szCs w:val="24"/>
        </w:rPr>
        <w:t xml:space="preserve"> vizuale të fluturimit (VFR), ose</w:t>
      </w:r>
      <w:r w:rsidRPr="001939E3">
        <w:rPr>
          <w:rFonts w:ascii="Garamond" w:hAnsi="Garamond"/>
          <w:sz w:val="24"/>
          <w:szCs w:val="24"/>
        </w:rPr>
        <w:t xml:space="preserve"> kur ndodhet në hapësirën ajrore të kontrolluar në vendet e shpallura ose brenda zonave të rrezikshme ose të ndaluara;</w:t>
      </w:r>
    </w:p>
    <w:p w14:paraId="69A9B20C"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(8)</w:t>
      </w:r>
      <w:r w:rsidRPr="001939E3">
        <w:rPr>
          <w:rFonts w:ascii="Garamond" w:hAnsi="Garamond"/>
          <w:sz w:val="24"/>
          <w:szCs w:val="24"/>
        </w:rPr>
        <w:tab/>
        <w:t>aktivitetet trajnuese të kryera nga njësitë tokësore;</w:t>
      </w:r>
    </w:p>
    <w:p w14:paraId="2E2057FE"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(9)</w:t>
      </w:r>
      <w:r w:rsidRPr="001939E3">
        <w:rPr>
          <w:rFonts w:ascii="Garamond" w:hAnsi="Garamond"/>
          <w:sz w:val="24"/>
          <w:szCs w:val="24"/>
        </w:rPr>
        <w:tab/>
        <w:t>mosdisponueshmëria e sistemeve rezervë dhe sekondare nëse këto nuk kanë një efekt operacional;</w:t>
      </w:r>
    </w:p>
    <w:p w14:paraId="29DC78C0"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(10)</w:t>
      </w:r>
      <w:r w:rsidRPr="001939E3">
        <w:rPr>
          <w:rFonts w:ascii="Garamond" w:hAnsi="Garamond"/>
          <w:sz w:val="24"/>
          <w:szCs w:val="24"/>
        </w:rPr>
        <w:tab/>
        <w:t>kufizimet në objektet e aeroportit ose shërbimet e përgjithshme, pa ndonjë efekt operacional;</w:t>
      </w:r>
    </w:p>
    <w:p w14:paraId="0A11308D"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(11)</w:t>
      </w:r>
      <w:r w:rsidRPr="001939E3">
        <w:rPr>
          <w:rFonts w:ascii="Garamond" w:hAnsi="Garamond"/>
          <w:sz w:val="24"/>
          <w:szCs w:val="24"/>
        </w:rPr>
        <w:tab/>
        <w:t>rregulloret kombëtare që nuk ndikojnë në aviacionin e përgjithshëm;</w:t>
      </w:r>
    </w:p>
    <w:p w14:paraId="508039AF"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(12)</w:t>
      </w:r>
      <w:r w:rsidRPr="001939E3">
        <w:rPr>
          <w:rFonts w:ascii="Garamond" w:hAnsi="Garamond"/>
          <w:sz w:val="24"/>
          <w:szCs w:val="24"/>
        </w:rPr>
        <w:tab/>
        <w:t>njoftime ose paralajmërime për kufizime të mundshme / të mundshme, pa ndonjë ndikim operacional;</w:t>
      </w:r>
    </w:p>
    <w:p w14:paraId="6231CBB5"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(13)</w:t>
      </w:r>
      <w:r w:rsidRPr="001939E3">
        <w:rPr>
          <w:rFonts w:ascii="Garamond" w:hAnsi="Garamond"/>
          <w:sz w:val="24"/>
          <w:szCs w:val="24"/>
        </w:rPr>
        <w:tab/>
        <w:t>përkujtesa të përgjithshme mbi informacionin e botuar tashmë;</w:t>
      </w:r>
    </w:p>
    <w:p w14:paraId="2B60D67E"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(14)</w:t>
      </w:r>
      <w:r w:rsidRPr="001939E3">
        <w:rPr>
          <w:rFonts w:ascii="Garamond" w:hAnsi="Garamond"/>
          <w:sz w:val="24"/>
          <w:szCs w:val="24"/>
        </w:rPr>
        <w:tab/>
        <w:t>disponueshmëria e pajisjeve për njësitë tokësore, pa informacion mbi ndikimin operacional në hapësirën ajrore dhe përdoruesit e pajisjes;</w:t>
      </w:r>
    </w:p>
    <w:p w14:paraId="3D115D4A"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(15)</w:t>
      </w:r>
      <w:r w:rsidRPr="001939E3">
        <w:rPr>
          <w:rFonts w:ascii="Garamond" w:hAnsi="Garamond"/>
          <w:sz w:val="24"/>
          <w:szCs w:val="24"/>
        </w:rPr>
        <w:tab/>
        <w:t>informacion në lidhje me emetimet e lazerit pa ndonjë ndikim operacional dhe për fishekzjarrët nën lartësitë minimale të fluturimit;</w:t>
      </w:r>
    </w:p>
    <w:p w14:paraId="5E34BE97"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(16)</w:t>
      </w:r>
      <w:r w:rsidRPr="001939E3">
        <w:rPr>
          <w:rFonts w:ascii="Garamond" w:hAnsi="Garamond"/>
          <w:sz w:val="24"/>
          <w:szCs w:val="24"/>
        </w:rPr>
        <w:tab/>
        <w:t>mbyllja e pjesëve të zonës së lëvizjes në lidhje me punën e planifikuar të koordinuar në vend, me kohëzgjatje më pak se një orë;</w:t>
      </w:r>
    </w:p>
    <w:p w14:paraId="28809779"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(17)</w:t>
      </w:r>
      <w:r w:rsidRPr="001939E3">
        <w:rPr>
          <w:rFonts w:ascii="Garamond" w:hAnsi="Garamond"/>
          <w:sz w:val="24"/>
          <w:szCs w:val="24"/>
        </w:rPr>
        <w:tab/>
        <w:t>mbyllja, ndryshimet, mungesa e disponueshmërisë në funksionimin e aerodromit (aeroporteve) / heliportit (eve) përveçse në orët e operimit të aerodromit (ve) / heliportit (ve); dhe</w:t>
      </w:r>
    </w:p>
    <w:p w14:paraId="683FD705"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(18)</w:t>
      </w:r>
      <w:r w:rsidRPr="001939E3">
        <w:rPr>
          <w:rFonts w:ascii="Garamond" w:hAnsi="Garamond"/>
          <w:sz w:val="24"/>
          <w:szCs w:val="24"/>
        </w:rPr>
        <w:tab/>
        <w:t>informacione të tjera jo-operacionale të një natyre të ngjashme të përkohshme.</w:t>
      </w:r>
    </w:p>
    <w:p w14:paraId="7428C164"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Përveç siç parashikohet në pikat AIS.TR.330 (f) dhe AIS.TR.330 (g), secili NOTAM do të përmbajë informacionin në rendin e treguar në formatin NOTAM të Shtojcës 2.</w:t>
      </w:r>
    </w:p>
    <w:p w14:paraId="5A900CB7"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Teksti NOTAM do të përbëhet nga shenjat / frazeologjia e shkurtuar uniforme e caktuar për Kodin NOTAM të ICAO-s, e plotësuar me shkurtesa, indikatorë, identifikues, përcaktues, shenja thirrjeje, frekuenca, figura dhe gjuhë të thjeshtë.</w:t>
      </w:r>
    </w:p>
    <w:p w14:paraId="6344BE31"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(e)</w:t>
      </w:r>
      <w:r w:rsidRPr="001939E3">
        <w:rPr>
          <w:rFonts w:ascii="Garamond" w:hAnsi="Garamond"/>
          <w:sz w:val="24"/>
          <w:szCs w:val="24"/>
        </w:rPr>
        <w:tab/>
        <w:t>Të gjithë NOTAM do të lëshohen në gjuhën angleze. Nëse është e nevojshme për përdoruesit vendas, NOTAM mund të lëshohet edhe në gjuhën kombëtare.</w:t>
      </w:r>
    </w:p>
    <w:p w14:paraId="5F41455A"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(f)</w:t>
      </w:r>
      <w:r w:rsidRPr="001939E3">
        <w:rPr>
          <w:rFonts w:ascii="Garamond" w:hAnsi="Garamond"/>
          <w:sz w:val="24"/>
          <w:szCs w:val="24"/>
        </w:rPr>
        <w:tab/>
        <w:t>Informacioni në lidhje me borën, llumin, akullin, acarin, pellgjet e ujit ose ujin   shoqëruar me borën, borën e shkrirë, akullin ose acarin në zonën e lëvizjes do të shpërndahen me anë të SNOWTAM dhe do të përmbajë informacionin në rendin e treguar në formatin SNOWTAM. të Shtojcës 3a.</w:t>
      </w:r>
    </w:p>
    <w:p w14:paraId="660E6895"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(g)</w:t>
      </w:r>
      <w:r w:rsidRPr="001939E3">
        <w:rPr>
          <w:rFonts w:ascii="Garamond" w:hAnsi="Garamond"/>
          <w:sz w:val="24"/>
          <w:szCs w:val="24"/>
        </w:rPr>
        <w:tab/>
        <w:t>Informacioni në lidhje me një ndryshim të rëndësishëm operacional të aktivitetit vullkanik, shpërthimit vullkanik dhe / ose reve të hirit vullkanik, kur raportohet me anë të një ASHTAM, duhet të përmbajë informacionin në rendin e treguar në formatin ASHTAM të Shtojcës 4.</w:t>
      </w:r>
    </w:p>
    <w:p w14:paraId="51CF02A1"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(h)</w:t>
      </w:r>
      <w:r w:rsidRPr="001939E3">
        <w:rPr>
          <w:rFonts w:ascii="Garamond" w:hAnsi="Garamond"/>
          <w:sz w:val="24"/>
          <w:szCs w:val="24"/>
        </w:rPr>
        <w:tab/>
        <w:t>Kur ndodhin gabime në një NOTAM, një NOTAM me një numër të ri do të lëshohet për të zëvendësuar NOTAM-in e gabuar ose NOTAM-i i gabuar do të anulohet dhe do të lëshohet një NOTAM i ri.</w:t>
      </w:r>
    </w:p>
    <w:p w14:paraId="0DA4C6EA"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(i)</w:t>
      </w:r>
      <w:r w:rsidRPr="001939E3">
        <w:rPr>
          <w:rFonts w:ascii="Garamond" w:hAnsi="Garamond"/>
          <w:sz w:val="24"/>
          <w:szCs w:val="24"/>
        </w:rPr>
        <w:tab/>
        <w:t>Kur lëshohet një NOTAM që anulon ose zëvendëson një NOTAM të mëparshëm:</w:t>
      </w:r>
    </w:p>
    <w:p w14:paraId="056FAC1E"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do të tregohet seria dhe numri / viti i NOTAM-it të mëparshëm;</w:t>
      </w:r>
    </w:p>
    <w:p w14:paraId="282ABBB7" w14:textId="77777777" w:rsidR="006D5D2E" w:rsidRPr="001939E3" w:rsidRDefault="006D5D2E" w:rsidP="006D5D2E">
      <w:pPr>
        <w:tabs>
          <w:tab w:val="left" w:pos="1766"/>
        </w:tabs>
        <w:spacing w:before="120"/>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seria, treguesi i vendndodhjes dhe subjekti i të dy NOTAM do të jenë të njëjtat.</w:t>
      </w:r>
    </w:p>
    <w:p w14:paraId="0A701388"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lastRenderedPageBreak/>
        <w:t>(j)</w:t>
      </w:r>
      <w:r w:rsidRPr="001939E3">
        <w:rPr>
          <w:rFonts w:ascii="Garamond" w:hAnsi="Garamond"/>
          <w:sz w:val="24"/>
          <w:szCs w:val="24"/>
        </w:rPr>
        <w:tab/>
        <w:t>Vetëm një NOTAM do të anulohet ose zëvendësohet nga një NOTAM.</w:t>
      </w:r>
    </w:p>
    <w:p w14:paraId="08A9F6CA"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(k)</w:t>
      </w:r>
      <w:r w:rsidRPr="001939E3">
        <w:rPr>
          <w:rFonts w:ascii="Garamond" w:hAnsi="Garamond"/>
          <w:sz w:val="24"/>
          <w:szCs w:val="24"/>
        </w:rPr>
        <w:tab/>
        <w:t>Secili NOTAM merret me vetëm një subjekt dhe një rrethanë të subjektit.</w:t>
      </w:r>
    </w:p>
    <w:p w14:paraId="7B6D6790"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(l)</w:t>
      </w:r>
      <w:r w:rsidRPr="001939E3">
        <w:rPr>
          <w:rFonts w:ascii="Garamond" w:hAnsi="Garamond"/>
          <w:sz w:val="24"/>
          <w:szCs w:val="24"/>
        </w:rPr>
        <w:tab/>
        <w:t>Secili NOTAM duhet të jetë sa më i shkurtër që të jetë e mundur dhe të përpilohet në mënyrë që kuptimi i tij të jetë i qartë pa pasur nevojë të referohet në një dokumenti tjetër.</w:t>
      </w:r>
    </w:p>
    <w:p w14:paraId="2F2B0AC1"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(m)</w:t>
      </w:r>
      <w:r w:rsidRPr="001939E3">
        <w:rPr>
          <w:rFonts w:ascii="Garamond" w:hAnsi="Garamond"/>
          <w:sz w:val="24"/>
          <w:szCs w:val="24"/>
        </w:rPr>
        <w:tab/>
        <w:t>Një NOTAM që përmban informacion të përhershëm ose të përkohshëm me kohëzgjatje të madhe do të përfshijë referencat e duhura të AIP ose suplementit të AIP.</w:t>
      </w:r>
    </w:p>
    <w:p w14:paraId="2148694E"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(n)</w:t>
      </w:r>
      <w:r w:rsidRPr="001939E3">
        <w:rPr>
          <w:rFonts w:ascii="Garamond" w:hAnsi="Garamond"/>
          <w:sz w:val="24"/>
          <w:szCs w:val="24"/>
        </w:rPr>
        <w:tab/>
        <w:t>Treguesit e vendndodhjes të përfshirë në tekstin e një NOTAM do të jenë ata që përmbahen në Dok. 7910 ‘Treguesit e vendndodhjes’ të ICAO-s. Një formë e shkurtuar e treguesve të tillë nuk do të përdoret. Kur vendndodhjes nuk i është caktuar asnjë tregues i vendndodhjes të ICAO-s, emri i vendndodhjes së tij do të futet në gjuhë të thjeshtë.</w:t>
      </w:r>
    </w:p>
    <w:p w14:paraId="71FC8AFB"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(o)</w:t>
      </w:r>
      <w:r w:rsidRPr="001939E3">
        <w:rPr>
          <w:rFonts w:ascii="Garamond" w:hAnsi="Garamond"/>
          <w:sz w:val="24"/>
          <w:szCs w:val="24"/>
        </w:rPr>
        <w:tab/>
        <w:t>Një seri e identifikuar nga një shkronjë dhe një numër katër shifror i ndjekur nga simboli ‘\’ dhe një numër dyshifror për vitin do t'i caktohet secilit NOTAM. Numri me katër shifra do të jetë i njëpasnjëshëm dhe do të bazohet në vitin kalendarik.</w:t>
      </w:r>
    </w:p>
    <w:p w14:paraId="006CC17D"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(p)</w:t>
      </w:r>
      <w:r w:rsidRPr="001939E3">
        <w:rPr>
          <w:rFonts w:ascii="Garamond" w:hAnsi="Garamond"/>
          <w:sz w:val="24"/>
          <w:szCs w:val="24"/>
        </w:rPr>
        <w:tab/>
        <w:t>Të gjithë NOTAM do të ndahen në seri bazuar në subjektin, trafikun ose vendndodhjen ose një kombinim të tyre, në varësi të nevojave të përdoruesit përfundimtar. NOTAM për aerodromet që lejojnë trafik ndërkombëtar ajror do të lëshohet në seritë e NOTAM ndërkombëtare.</w:t>
      </w:r>
    </w:p>
    <w:p w14:paraId="67478717"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(q)</w:t>
      </w:r>
      <w:r w:rsidRPr="001939E3">
        <w:rPr>
          <w:rFonts w:ascii="Garamond" w:hAnsi="Garamond"/>
          <w:sz w:val="24"/>
          <w:szCs w:val="24"/>
        </w:rPr>
        <w:tab/>
        <w:t>Nëse NOTAM lëshohet në të dy anglisht dhe gjuhë kombëtare, seria e NOTAM do të organizohet në mënyrë që seria e gjuhës kombëtare të jenë ekuivalente me serinë në gjuhën angleze për nga përmbajtja dhe numërimi.</w:t>
      </w:r>
    </w:p>
    <w:p w14:paraId="3E165D6A"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(r)</w:t>
      </w:r>
      <w:r w:rsidRPr="001939E3">
        <w:rPr>
          <w:rFonts w:ascii="Garamond" w:hAnsi="Garamond"/>
          <w:sz w:val="24"/>
          <w:szCs w:val="24"/>
        </w:rPr>
        <w:tab/>
        <w:t>Përmbajtja dhe shtrirja gjeografike e secilës seri të NOTAM do të përcaktohet në detaje në AIP, në pikën GEN 3.</w:t>
      </w:r>
    </w:p>
    <w:p w14:paraId="7B0A8B90"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(s)</w:t>
      </w:r>
      <w:r w:rsidRPr="001939E3">
        <w:rPr>
          <w:rFonts w:ascii="Garamond" w:hAnsi="Garamond"/>
          <w:sz w:val="24"/>
          <w:szCs w:val="24"/>
        </w:rPr>
        <w:tab/>
        <w:t>Një listë e kontrollit të NOTAM-eve të vlefshëm duhet të sigurohet rregullisht.</w:t>
      </w:r>
    </w:p>
    <w:p w14:paraId="5E990E45"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(t)</w:t>
      </w:r>
      <w:r w:rsidRPr="001939E3">
        <w:rPr>
          <w:rFonts w:ascii="Garamond" w:hAnsi="Garamond"/>
          <w:sz w:val="24"/>
          <w:szCs w:val="24"/>
        </w:rPr>
        <w:tab/>
        <w:t>Një listë kontrolli e NOTAM-eve do të lëshohet për secilën seri.</w:t>
      </w:r>
    </w:p>
    <w:p w14:paraId="30C549C1"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(u)</w:t>
      </w:r>
      <w:r w:rsidRPr="001939E3">
        <w:rPr>
          <w:rFonts w:ascii="Garamond" w:hAnsi="Garamond"/>
          <w:sz w:val="24"/>
          <w:szCs w:val="24"/>
        </w:rPr>
        <w:tab/>
        <w:t>Një listë kontrolli e NOTAM-eve do t'i referohet gjithashtu ndryshimeve  të fundit të AIP, shtojcave suplementeve të AIP,  seteve të të dhënave dhe, të paktën, AIC të shpërndarë.</w:t>
      </w:r>
    </w:p>
    <w:p w14:paraId="1BAB3F0B"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(v)</w:t>
      </w:r>
      <w:r w:rsidRPr="001939E3">
        <w:rPr>
          <w:rFonts w:ascii="Garamond" w:hAnsi="Garamond"/>
          <w:sz w:val="24"/>
          <w:szCs w:val="24"/>
        </w:rPr>
        <w:tab/>
        <w:t>Një listë kontrolli e NOTAM do të ketë të njëjtën shpërndarje si seria aktuale e mesazheve të cilës i referohet dhe do të identifikohet qartë si një listë kontrolli.</w:t>
      </w:r>
    </w:p>
    <w:p w14:paraId="139E38E1"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(ë)</w:t>
      </w:r>
      <w:r w:rsidRPr="001939E3">
        <w:rPr>
          <w:rFonts w:ascii="Garamond" w:hAnsi="Garamond"/>
          <w:sz w:val="24"/>
          <w:szCs w:val="24"/>
        </w:rPr>
        <w:tab/>
        <w:t>Alokimi i serive do të monitorohet dhe, nëse kërkohet, do të merren masat e duhura për të siguruar që asnjë seri të mos arrijë numrin maksimal të mundshëm të NOTAM të lëshuar para fundit të një viti kalendarik.</w:t>
      </w:r>
    </w:p>
    <w:p w14:paraId="37F8C5D6" w14:textId="77777777" w:rsidR="006D5D2E" w:rsidRPr="001939E3" w:rsidRDefault="006D5D2E" w:rsidP="006D5D2E">
      <w:pPr>
        <w:tabs>
          <w:tab w:val="left" w:pos="1766"/>
        </w:tabs>
        <w:spacing w:before="120"/>
        <w:rPr>
          <w:rFonts w:ascii="Garamond" w:hAnsi="Garamond"/>
          <w:sz w:val="24"/>
          <w:szCs w:val="24"/>
        </w:rPr>
      </w:pPr>
    </w:p>
    <w:p w14:paraId="5DCA8220" w14:textId="77777777" w:rsidR="006D5D2E" w:rsidRPr="001939E3" w:rsidRDefault="006D5D2E" w:rsidP="006D5D2E">
      <w:pPr>
        <w:tabs>
          <w:tab w:val="left" w:pos="0"/>
        </w:tabs>
        <w:spacing w:before="120" w:after="120"/>
        <w:jc w:val="center"/>
        <w:rPr>
          <w:rFonts w:ascii="Garamond" w:hAnsi="Garamond"/>
          <w:b/>
          <w:i/>
          <w:sz w:val="24"/>
          <w:szCs w:val="24"/>
        </w:rPr>
      </w:pPr>
      <w:r w:rsidRPr="001939E3">
        <w:rPr>
          <w:rFonts w:ascii="Garamond" w:hAnsi="Garamond"/>
          <w:b/>
          <w:i/>
          <w:sz w:val="24"/>
          <w:szCs w:val="24"/>
        </w:rPr>
        <w:t>Kapitulli 2 -  Setet e të dhënave dixhitale</w:t>
      </w:r>
    </w:p>
    <w:p w14:paraId="3CEEE83B"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AIS.TR.335 Të Përgjithshme - sete të të dhënave dixhitale</w:t>
      </w:r>
    </w:p>
    <w:p w14:paraId="344FFAC6"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Një standard për informacionin gjeografik do të përdoret si një kornizë referimi.</w:t>
      </w:r>
    </w:p>
    <w:p w14:paraId="7B544183"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Një përshkrim i secilit set të dhënash në dispozicion do të sigurohet në formën e specifikimit të produktit të të dhënave.</w:t>
      </w:r>
    </w:p>
    <w:p w14:paraId="6A6238A5"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Një listë kontrolli e seteve të të dhënave në dispozicion, përfshirë datat e tyre efektive dhe të publikimit, do t'u vihet në dispozicion përdoruesve për të siguruar që të dhënat aktuale janë duke u përdorur.</w:t>
      </w:r>
    </w:p>
    <w:tbl>
      <w:tblPr>
        <w:tblStyle w:val="TableGrid"/>
        <w:tblpPr w:leftFromText="180" w:rightFromText="180" w:vertAnchor="text" w:tblpY="393"/>
        <w:tblW w:w="0" w:type="auto"/>
        <w:tblLook w:val="04A0" w:firstRow="1" w:lastRow="0" w:firstColumn="1" w:lastColumn="0" w:noHBand="0" w:noVBand="1"/>
      </w:tblPr>
      <w:tblGrid>
        <w:gridCol w:w="3628"/>
        <w:gridCol w:w="5324"/>
      </w:tblGrid>
      <w:tr w:rsidR="006D5D2E" w:rsidRPr="001939E3" w14:paraId="504CC6D4" w14:textId="77777777" w:rsidTr="006D5D2E">
        <w:tc>
          <w:tcPr>
            <w:tcW w:w="3651" w:type="dxa"/>
          </w:tcPr>
          <w:p w14:paraId="55240E19"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Subjektet e të dhënave</w:t>
            </w:r>
          </w:p>
        </w:tc>
        <w:tc>
          <w:tcPr>
            <w:tcW w:w="5359" w:type="dxa"/>
          </w:tcPr>
          <w:p w14:paraId="633DAE18"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Veçoritë shoqëruese si minimum</w:t>
            </w:r>
          </w:p>
        </w:tc>
      </w:tr>
      <w:tr w:rsidR="006D5D2E" w:rsidRPr="001939E3" w14:paraId="21A7D050" w14:textId="77777777" w:rsidTr="006D5D2E">
        <w:tc>
          <w:tcPr>
            <w:tcW w:w="3651" w:type="dxa"/>
          </w:tcPr>
          <w:p w14:paraId="2C749360"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Hapësira ajrore e ATS</w:t>
            </w:r>
          </w:p>
        </w:tc>
        <w:tc>
          <w:tcPr>
            <w:tcW w:w="5359" w:type="dxa"/>
          </w:tcPr>
          <w:p w14:paraId="0F4693FB"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Lloji, emri, kufijtë anësorë, kufijtë vertikalë, klasa e hapësirës ajrore</w:t>
            </w:r>
          </w:p>
        </w:tc>
      </w:tr>
      <w:tr w:rsidR="006D5D2E" w:rsidRPr="001939E3" w14:paraId="0F4DEC9D" w14:textId="77777777" w:rsidTr="006D5D2E">
        <w:tc>
          <w:tcPr>
            <w:tcW w:w="3651" w:type="dxa"/>
          </w:tcPr>
          <w:p w14:paraId="3DEF5585"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lastRenderedPageBreak/>
              <w:t>Hapësira ajrore e operimeve speciale</w:t>
            </w:r>
          </w:p>
        </w:tc>
        <w:tc>
          <w:tcPr>
            <w:tcW w:w="5359" w:type="dxa"/>
          </w:tcPr>
          <w:p w14:paraId="21B09B98"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Lloji, emri, kufijtë anësorë , kufijtë vertikalë, kufizimi, aktivizimi</w:t>
            </w:r>
          </w:p>
        </w:tc>
      </w:tr>
      <w:tr w:rsidR="006D5D2E" w:rsidRPr="001939E3" w14:paraId="7EE53A90" w14:textId="77777777" w:rsidTr="006D5D2E">
        <w:tc>
          <w:tcPr>
            <w:tcW w:w="3651" w:type="dxa"/>
          </w:tcPr>
          <w:p w14:paraId="3B7B0712"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Rruga</w:t>
            </w:r>
          </w:p>
        </w:tc>
        <w:tc>
          <w:tcPr>
            <w:tcW w:w="5359" w:type="dxa"/>
          </w:tcPr>
          <w:p w14:paraId="79CB14AD"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Prefiksi identifikues, rregullat e fluturimit, përcaktuesi</w:t>
            </w:r>
          </w:p>
        </w:tc>
      </w:tr>
      <w:tr w:rsidR="006D5D2E" w:rsidRPr="001939E3" w14:paraId="681BD641" w14:textId="77777777" w:rsidTr="006D5D2E">
        <w:tc>
          <w:tcPr>
            <w:tcW w:w="3651" w:type="dxa"/>
          </w:tcPr>
          <w:p w14:paraId="3B04A11F"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Segmenti i rrugës</w:t>
            </w:r>
          </w:p>
        </w:tc>
        <w:tc>
          <w:tcPr>
            <w:tcW w:w="5359" w:type="dxa"/>
          </w:tcPr>
          <w:p w14:paraId="3BA5F103"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Specifikimi i lundrimit, pika e fillimit, pika e fundit,  rrugë lëvizja, distanca, kufiri i sipërm, kufiri i poshtëm, lartësia minimale në rrugë (MEA), lartësia altimetrike minimale e lejimit të pengesave (MOCA), drejtimi i nivelit optimal të lundrimit, drejtimi i kundërt i nivelit optimal të lundrimit, performanca e kërkuar e lundrimit</w:t>
            </w:r>
          </w:p>
        </w:tc>
      </w:tr>
      <w:tr w:rsidR="006D5D2E" w:rsidRPr="001939E3" w14:paraId="46891350" w14:textId="77777777" w:rsidTr="006D5D2E">
        <w:tc>
          <w:tcPr>
            <w:tcW w:w="3651" w:type="dxa"/>
          </w:tcPr>
          <w:p w14:paraId="0EF77779"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Pika e raportimit - në rrugë</w:t>
            </w:r>
          </w:p>
        </w:tc>
        <w:tc>
          <w:tcPr>
            <w:tcW w:w="5359" w:type="dxa"/>
          </w:tcPr>
          <w:p w14:paraId="46AF1A19"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Kërkesa për raportim, identifikimi, vendndodhja,   formacioni</w:t>
            </w:r>
          </w:p>
        </w:tc>
      </w:tr>
      <w:tr w:rsidR="006D5D2E" w:rsidRPr="001939E3" w14:paraId="4949E8EB" w14:textId="77777777" w:rsidTr="006D5D2E">
        <w:tc>
          <w:tcPr>
            <w:tcW w:w="3651" w:type="dxa"/>
          </w:tcPr>
          <w:p w14:paraId="13B6C2ED"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Aerodrom / heliport</w:t>
            </w:r>
          </w:p>
        </w:tc>
        <w:tc>
          <w:tcPr>
            <w:tcW w:w="5359" w:type="dxa"/>
          </w:tcPr>
          <w:p w14:paraId="6560AFEC"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Treguesi i vendndodhjes, emri, përcaktuesi i Shoqatës Ndërkombëtare të Transportit Ajror (IATA), qyteti i shërbyer, data e certifikimit, data e skadimit të certifikimit, nëse aplikohet, lloji i kontrollit, lartësia e ortometrike, temperatura e referencë, ndryshimi magnetik, pika e referimit të aeroportit</w:t>
            </w:r>
          </w:p>
        </w:tc>
      </w:tr>
    </w:tbl>
    <w:p w14:paraId="337966B3" w14:textId="77777777" w:rsidR="003F4775" w:rsidRPr="001939E3" w:rsidRDefault="003F4775" w:rsidP="006D5D2E">
      <w:pPr>
        <w:tabs>
          <w:tab w:val="left" w:pos="426"/>
        </w:tabs>
        <w:spacing w:before="120"/>
        <w:rPr>
          <w:rFonts w:ascii="Garamond" w:hAnsi="Garamond"/>
          <w:sz w:val="24"/>
          <w:szCs w:val="24"/>
        </w:rPr>
      </w:pPr>
    </w:p>
    <w:p w14:paraId="5365A702"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Lista e kontrollit të seteve të të dhënave do të vihet në dispozicion përmes të njëjtit mekanizëm shpërndarjeje si ai i përdorur për setet e të dhënave.</w:t>
      </w:r>
    </w:p>
    <w:p w14:paraId="7DC4EA97"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AIS.TR.340 Kërkesat e metadatave</w:t>
      </w:r>
    </w:p>
    <w:p w14:paraId="06688E2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Metadatat minimale për secilin set të të dhënave duhet të përfshijnë:</w:t>
      </w:r>
    </w:p>
    <w:p w14:paraId="74224C33"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emrin e organizatave ose subjekteve që ofrojnë  setin e të dhënave;</w:t>
      </w:r>
    </w:p>
    <w:p w14:paraId="62D23F28"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datën dhe kohën kur është dhënë  seti i të dhënave;</w:t>
      </w:r>
    </w:p>
    <w:p w14:paraId="36CDBA79"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vlefshmëria e setit të të dhënave; dhe</w:t>
      </w:r>
    </w:p>
    <w:p w14:paraId="0D777EBD"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çdo kufizim në përdorimin e setit të të dhënave.</w:t>
      </w:r>
    </w:p>
    <w:p w14:paraId="3C45D6C7"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 xml:space="preserve">AIS.TR.345 AIP Grupi i të dhënave </w:t>
      </w:r>
    </w:p>
    <w:p w14:paraId="5E4D5A05" w14:textId="77777777" w:rsidR="006D5D2E" w:rsidRPr="001939E3" w:rsidRDefault="006D5D2E" w:rsidP="00334C2A">
      <w:pPr>
        <w:pStyle w:val="ListParagraph"/>
        <w:widowControl/>
        <w:numPr>
          <w:ilvl w:val="0"/>
          <w:numId w:val="194"/>
        </w:numPr>
        <w:tabs>
          <w:tab w:val="left" w:pos="426"/>
          <w:tab w:val="left" w:pos="1766"/>
        </w:tabs>
        <w:spacing w:before="120" w:after="120" w:line="259" w:lineRule="auto"/>
        <w:ind w:left="0" w:firstLine="0"/>
        <w:jc w:val="both"/>
        <w:rPr>
          <w:rFonts w:ascii="Garamond" w:hAnsi="Garamond"/>
          <w:sz w:val="24"/>
          <w:szCs w:val="24"/>
        </w:rPr>
      </w:pPr>
      <w:r w:rsidRPr="001939E3">
        <w:rPr>
          <w:rFonts w:ascii="Garamond" w:hAnsi="Garamond"/>
          <w:sz w:val="24"/>
          <w:szCs w:val="24"/>
        </w:rPr>
        <w:t>Seti i të dhënave AIP do të përfshijë të dhëna për subjektet e mëposhtme, duke përfshirë veçoritë e treguara, nëse aplikohet:</w:t>
      </w:r>
    </w:p>
    <w:tbl>
      <w:tblPr>
        <w:tblStyle w:val="TableGrid"/>
        <w:tblW w:w="0" w:type="auto"/>
        <w:tblLook w:val="04A0" w:firstRow="1" w:lastRow="0" w:firstColumn="1" w:lastColumn="0" w:noHBand="0" w:noVBand="1"/>
      </w:tblPr>
      <w:tblGrid>
        <w:gridCol w:w="3574"/>
        <w:gridCol w:w="5378"/>
      </w:tblGrid>
      <w:tr w:rsidR="006D5D2E" w:rsidRPr="001939E3" w14:paraId="758982AB" w14:textId="77777777" w:rsidTr="006912F1">
        <w:trPr>
          <w:trHeight w:val="476"/>
        </w:trPr>
        <w:tc>
          <w:tcPr>
            <w:tcW w:w="3594" w:type="dxa"/>
          </w:tcPr>
          <w:p w14:paraId="588367D4"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Subjektet e të dhënave</w:t>
            </w:r>
          </w:p>
        </w:tc>
        <w:tc>
          <w:tcPr>
            <w:tcW w:w="5416" w:type="dxa"/>
          </w:tcPr>
          <w:p w14:paraId="44330D14"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Veçoritë shoqëruese si minimum</w:t>
            </w:r>
          </w:p>
        </w:tc>
      </w:tr>
      <w:tr w:rsidR="006D5D2E" w:rsidRPr="001939E3" w14:paraId="24DAA45C" w14:textId="77777777" w:rsidTr="006D5D2E">
        <w:tc>
          <w:tcPr>
            <w:tcW w:w="3594" w:type="dxa"/>
          </w:tcPr>
          <w:p w14:paraId="3766C21F"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Pista</w:t>
            </w:r>
          </w:p>
        </w:tc>
        <w:tc>
          <w:tcPr>
            <w:tcW w:w="5416" w:type="dxa"/>
          </w:tcPr>
          <w:p w14:paraId="7C31FD98"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Përcaktuesi, gjatësia nominale, gjerësia nominale, lloji i sipërfaqes,   fortësia</w:t>
            </w:r>
          </w:p>
        </w:tc>
      </w:tr>
      <w:tr w:rsidR="006D5D2E" w:rsidRPr="001939E3" w14:paraId="2AD970FF" w14:textId="77777777" w:rsidTr="006D5D2E">
        <w:tc>
          <w:tcPr>
            <w:tcW w:w="3594" w:type="dxa"/>
          </w:tcPr>
          <w:p w14:paraId="72E025E0"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Drejtimi i pistës</w:t>
            </w:r>
          </w:p>
        </w:tc>
        <w:tc>
          <w:tcPr>
            <w:tcW w:w="5416" w:type="dxa"/>
          </w:tcPr>
          <w:p w14:paraId="1C19F505"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Përcaktuesi, drejtimi i vërtetë, pragu, gjatësia e pistës në dispozicion të ngritjes (TORA), distanca  në dispozicion të ngritjes (TODA), distanca në dispozicion të ndalimit të përshpejtimit (ASDA), distanca   në dispozicion të uljes (LDA), TODA e refuzuar (për helikopterët)</w:t>
            </w:r>
          </w:p>
        </w:tc>
      </w:tr>
      <w:tr w:rsidR="006D5D2E" w:rsidRPr="001939E3" w14:paraId="5BFA5038" w14:textId="77777777" w:rsidTr="006D5D2E">
        <w:tc>
          <w:tcPr>
            <w:tcW w:w="3594" w:type="dxa"/>
          </w:tcPr>
          <w:p w14:paraId="72D0B89B"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Zona e afrimit dhe ngritjes përfundimtare (FATO)</w:t>
            </w:r>
          </w:p>
        </w:tc>
        <w:tc>
          <w:tcPr>
            <w:tcW w:w="5416" w:type="dxa"/>
          </w:tcPr>
          <w:p w14:paraId="4C470792"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Përcaktimi, gjatësia, gjerësia, pika e pragut</w:t>
            </w:r>
          </w:p>
        </w:tc>
      </w:tr>
      <w:tr w:rsidR="006D5D2E" w:rsidRPr="001939E3" w14:paraId="143E9CFB" w14:textId="77777777" w:rsidTr="006D5D2E">
        <w:tc>
          <w:tcPr>
            <w:tcW w:w="3594" w:type="dxa"/>
          </w:tcPr>
          <w:p w14:paraId="2CE44891"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Zona e prekjes dhe ngritjes (TLOF)</w:t>
            </w:r>
          </w:p>
        </w:tc>
        <w:tc>
          <w:tcPr>
            <w:tcW w:w="5416" w:type="dxa"/>
          </w:tcPr>
          <w:p w14:paraId="4CC09C72"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Përcaktuesi, pika qendrore, gjatësia, gjerësia, lloji i sipërfaqes</w:t>
            </w:r>
          </w:p>
        </w:tc>
      </w:tr>
      <w:tr w:rsidR="006D5D2E" w:rsidRPr="001939E3" w14:paraId="731F4088" w14:textId="77777777" w:rsidTr="006D5D2E">
        <w:tc>
          <w:tcPr>
            <w:tcW w:w="3594" w:type="dxa"/>
          </w:tcPr>
          <w:p w14:paraId="4118FB50"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lastRenderedPageBreak/>
              <w:t>Pajisjet ndihmese radio-navigacionale</w:t>
            </w:r>
          </w:p>
        </w:tc>
        <w:tc>
          <w:tcPr>
            <w:tcW w:w="5416" w:type="dxa"/>
          </w:tcPr>
          <w:p w14:paraId="766DF364" w14:textId="77777777" w:rsidR="006D5D2E" w:rsidRPr="001939E3" w:rsidRDefault="006D5D2E" w:rsidP="006D5D2E">
            <w:pPr>
              <w:tabs>
                <w:tab w:val="left" w:pos="1766"/>
              </w:tabs>
              <w:spacing w:line="276" w:lineRule="auto"/>
              <w:rPr>
                <w:rFonts w:ascii="Garamond" w:hAnsi="Garamond"/>
                <w:sz w:val="24"/>
                <w:szCs w:val="24"/>
              </w:rPr>
            </w:pPr>
            <w:r w:rsidRPr="001939E3">
              <w:rPr>
                <w:rFonts w:ascii="Garamond" w:hAnsi="Garamond"/>
                <w:sz w:val="24"/>
                <w:szCs w:val="24"/>
              </w:rPr>
              <w:t>Identifikimi i tipit, emri, aerodromi i shërbyer, orët e funksionimit, ndryshimi magnetik, frekuenca / kanali, pozicioni, lartësia ortometrike, mbajtja drejtimi magnetik, drejtimi i vërtetë, leximi zero i drejtimit</w:t>
            </w:r>
          </w:p>
        </w:tc>
      </w:tr>
    </w:tbl>
    <w:p w14:paraId="10FB8F54" w14:textId="77777777" w:rsidR="006D5D2E" w:rsidRPr="001939E3" w:rsidRDefault="006D5D2E" w:rsidP="00334C2A">
      <w:pPr>
        <w:pStyle w:val="ListParagraph"/>
        <w:widowControl/>
        <w:numPr>
          <w:ilvl w:val="0"/>
          <w:numId w:val="194"/>
        </w:numPr>
        <w:tabs>
          <w:tab w:val="left" w:pos="426"/>
          <w:tab w:val="left" w:pos="1766"/>
        </w:tabs>
        <w:spacing w:before="120" w:after="120" w:line="259" w:lineRule="auto"/>
        <w:ind w:left="0" w:firstLine="0"/>
        <w:jc w:val="both"/>
        <w:rPr>
          <w:rFonts w:ascii="Garamond" w:hAnsi="Garamond"/>
          <w:sz w:val="24"/>
          <w:szCs w:val="24"/>
        </w:rPr>
      </w:pPr>
      <w:r w:rsidRPr="001939E3">
        <w:rPr>
          <w:rFonts w:ascii="Garamond" w:hAnsi="Garamond"/>
          <w:sz w:val="24"/>
          <w:szCs w:val="24"/>
        </w:rPr>
        <w:t>Kur një tipar nuk përcaktohet për një dukuri të veçantë të subjekteve të renditura në (a), nëngrupi i të dhënave AIP do të përfshijë një tregues të qartë: 'nuk zbatohet'.</w:t>
      </w:r>
    </w:p>
    <w:p w14:paraId="1DB64EFA"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AIS.TR.350 Të dhëna për terrenin dhe pengesat - Kërkesa të përgjithshme</w:t>
      </w:r>
    </w:p>
    <w:p w14:paraId="76008EE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 xml:space="preserve">Zonat e mbulimit për sete të të dhënave të terrenit dhe pengesave </w:t>
      </w:r>
      <w:r w:rsidRPr="001939E3">
        <w:rPr>
          <w:rFonts w:ascii="Garamond" w:hAnsi="Garamond"/>
          <w:strike/>
          <w:sz w:val="24"/>
          <w:szCs w:val="24"/>
        </w:rPr>
        <w:t xml:space="preserve"> </w:t>
      </w:r>
      <w:r w:rsidRPr="001939E3">
        <w:rPr>
          <w:rFonts w:ascii="Garamond" w:hAnsi="Garamond"/>
          <w:sz w:val="24"/>
          <w:szCs w:val="24"/>
        </w:rPr>
        <w:t>do të specifikohen si:</w:t>
      </w:r>
    </w:p>
    <w:p w14:paraId="0E773C11"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Zona 1: i gjithë territori i Shtetit;</w:t>
      </w:r>
    </w:p>
    <w:p w14:paraId="0F480D4E"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Zona 2: brenda afërsisë së një aerodromi, të ndarë si më poshtë:</w:t>
      </w:r>
    </w:p>
    <w:p w14:paraId="5A33147E"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 xml:space="preserve">Zona 2a: një zonë drejtkëndëshe rreth një piste e cila përfshin brezin jeshil të pistës plus çdo </w:t>
      </w:r>
      <w:r w:rsidRPr="001939E3">
        <w:rPr>
          <w:rFonts w:ascii="Garamond" w:hAnsi="Garamond"/>
          <w:strike/>
          <w:sz w:val="24"/>
          <w:szCs w:val="24"/>
        </w:rPr>
        <w:t xml:space="preserve"> </w:t>
      </w:r>
      <w:r w:rsidRPr="001939E3">
        <w:rPr>
          <w:rFonts w:ascii="Garamond" w:hAnsi="Garamond"/>
          <w:sz w:val="24"/>
          <w:szCs w:val="24"/>
        </w:rPr>
        <w:t xml:space="preserve"> zonë të pastër që ekziston;</w:t>
      </w:r>
    </w:p>
    <w:p w14:paraId="74A61796"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Zona 2b: një zonë që shtrihet nga skajet e Zonës 2a në drejtim të nisjes, me një gjatësi prej 10 km dhe një hapje prej 15% në secilën anë;</w:t>
      </w:r>
      <w:r w:rsidRPr="001939E3">
        <w:rPr>
          <w:rFonts w:ascii="Garamond" w:hAnsi="Garamond"/>
          <w:sz w:val="24"/>
          <w:szCs w:val="24"/>
        </w:rPr>
        <w:tab/>
      </w:r>
    </w:p>
    <w:p w14:paraId="22E3D253"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Zona 2c: një zonë që shtrihet jashtë Zonave 2a dhe 2b në një distancë prej jo më shumë se 10 km nga kufiri i Zonës 2a; dhe</w:t>
      </w:r>
    </w:p>
    <w:p w14:paraId="1908854F"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(4)</w:t>
      </w:r>
      <w:r w:rsidRPr="001939E3">
        <w:rPr>
          <w:rFonts w:ascii="Garamond" w:hAnsi="Garamond"/>
          <w:sz w:val="24"/>
          <w:szCs w:val="24"/>
        </w:rPr>
        <w:tab/>
        <w:t>Zona 2d: një zonë jashtë Zonave 2a, 2b dhe 2c deri në një distancë prej 45 km nga pika referuese e aerodromit, ose në një kufi ekzistues të zonës terminale (TMA) të manovrimit, cilado që është më e afërt;</w:t>
      </w:r>
    </w:p>
    <w:p w14:paraId="76EEE24A"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Zona 3: zona në kufi me një zonë të lëvizjes së aerodromit e cila shtrihet horizontalisht nga buza e një piste në 90 m nga vija qendrore e pistës dhe 50 m nga buza e të gjitha pjesëve të tjera të zonës së lëvizjes së aerodromit; dhe</w:t>
      </w:r>
    </w:p>
    <w:p w14:paraId="456C32BC"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Zona 4: zona që shtrihet 900 m para pragut të pistës dhe 60 m në secilën anë të vijës qendrore të pistës së zgjatur në drejtim të afrimit në një pistë afrimi me preçizion, Kategoria II ose III.</w:t>
      </w:r>
    </w:p>
    <w:p w14:paraId="62E327E4"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AIS.TR.355 Setet e të dhënave të terrenit</w:t>
      </w:r>
    </w:p>
    <w:p w14:paraId="3F7E4E9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Kur setet e të dhënave të terrenit sigurohen në përputhje me pikën AIS.OR.355:</w:t>
      </w:r>
    </w:p>
    <w:p w14:paraId="6B9AAF61"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setet e të dhënave të terrenit do të përmbajnë paraqitjen dixhitale të sipërfaqes së terrenit në formën e vlerave të lartësive ortometrike të vazhdueshme në të gjitha ndërprerjet e vijave të një rrjeti të përcaktuar, referuar një të dhëne të përbashkët;</w:t>
      </w:r>
    </w:p>
    <w:p w14:paraId="28470DFB"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një rrjet i terrenit do të jetë këndor ose linear dhe të ketë një formë të rregullt ose të parregullt;</w:t>
      </w:r>
    </w:p>
    <w:p w14:paraId="48F025D5"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setet e të dhënave të terrenit do të përfshijnë aspektet hapësinore (pozicioni dhe lartësia), tematike dhe kohore të sipërfaqes së Tokës, që përmbajnë tipare që ndodhin natyrshëm, duke përjashtuar pengesat;</w:t>
      </w:r>
    </w:p>
    <w:p w14:paraId="3FE83971"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do të sigurohet vetëm një lloj tipari, d.m.th. terreni;</w:t>
      </w:r>
    </w:p>
    <w:p w14:paraId="4AF06E74"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(e)</w:t>
      </w:r>
      <w:r w:rsidRPr="001939E3">
        <w:rPr>
          <w:rFonts w:ascii="Garamond" w:hAnsi="Garamond"/>
          <w:sz w:val="24"/>
          <w:szCs w:val="24"/>
        </w:rPr>
        <w:tab/>
        <w:t>atributet e mëposhtme të karakteristikave të terrenit do të regjistrohen në setin e të dhënave të terrenit:</w:t>
      </w:r>
    </w:p>
    <w:p w14:paraId="04CA4025"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(1) zona e mbulimit;</w:t>
      </w:r>
    </w:p>
    <w:p w14:paraId="5E0B8369"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(2) identifikimi i krijuesit të të dhënave;</w:t>
      </w:r>
    </w:p>
    <w:p w14:paraId="7ABD4748"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3) identifikuesi i burimit të të dhënave;</w:t>
      </w:r>
    </w:p>
    <w:p w14:paraId="4A6483D3"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4) metoda e matjes;</w:t>
      </w:r>
    </w:p>
    <w:p w14:paraId="0D221A6F"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lastRenderedPageBreak/>
        <w:t>5) hapësira  ndërmjet dy pikave të rrjetit;</w:t>
      </w:r>
    </w:p>
    <w:p w14:paraId="705CD390"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6) sistemi i referencës horizontale;</w:t>
      </w:r>
    </w:p>
    <w:p w14:paraId="342D20D7"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7) rezolucioni horizontal;</w:t>
      </w:r>
    </w:p>
    <w:p w14:paraId="4251B6BD"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8) saktësia horizontale;</w:t>
      </w:r>
    </w:p>
    <w:p w14:paraId="53DC5A4F"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9) niveli horizontal I</w:t>
      </w:r>
      <w:r w:rsidRPr="001939E3">
        <w:rPr>
          <w:rFonts w:ascii="Garamond" w:hAnsi="Garamond"/>
          <w:strike/>
          <w:sz w:val="24"/>
          <w:szCs w:val="24"/>
        </w:rPr>
        <w:t xml:space="preserve"> </w:t>
      </w:r>
      <w:r w:rsidRPr="001939E3">
        <w:rPr>
          <w:rFonts w:ascii="Garamond" w:hAnsi="Garamond"/>
          <w:sz w:val="24"/>
          <w:szCs w:val="24"/>
        </w:rPr>
        <w:t>besueshmërisë;</w:t>
      </w:r>
    </w:p>
    <w:p w14:paraId="478166E2"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10) pozicioni horizontal;</w:t>
      </w:r>
    </w:p>
    <w:p w14:paraId="4A54D24E"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 xml:space="preserve">11) lartësia ortometrike ( </w:t>
      </w:r>
      <w:r w:rsidRPr="001939E3">
        <w:rPr>
          <w:rFonts w:ascii="Garamond" w:hAnsi="Garamond"/>
          <w:i/>
          <w:sz w:val="24"/>
          <w:szCs w:val="24"/>
        </w:rPr>
        <w:t>elevation</w:t>
      </w:r>
      <w:r w:rsidRPr="001939E3">
        <w:rPr>
          <w:rFonts w:ascii="Garamond" w:hAnsi="Garamond"/>
          <w:sz w:val="24"/>
          <w:szCs w:val="24"/>
        </w:rPr>
        <w:t>)</w:t>
      </w:r>
    </w:p>
    <w:p w14:paraId="3314CAE3"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12) referenca e lartësisë ortometrike;</w:t>
      </w:r>
    </w:p>
    <w:p w14:paraId="3FB8240E"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13) sistemi i referencës vertikale;</w:t>
      </w:r>
    </w:p>
    <w:p w14:paraId="164C12C4"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14) rezolucioni vertikal;</w:t>
      </w:r>
    </w:p>
    <w:p w14:paraId="7F78AF55"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15) saktësia vertikale;</w:t>
      </w:r>
    </w:p>
    <w:p w14:paraId="53EB50AE"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16) niveli vertikal i besueshmërisë;</w:t>
      </w:r>
    </w:p>
    <w:p w14:paraId="05830658"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17) sipërfaqja e regjistruar;</w:t>
      </w:r>
    </w:p>
    <w:p w14:paraId="0E971D5D"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18) integriteti;</w:t>
      </w:r>
    </w:p>
    <w:p w14:paraId="564E1F86"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19) data dhe ora e  matjes; dhe</w:t>
      </w:r>
    </w:p>
    <w:p w14:paraId="0E1C2E00" w14:textId="77777777" w:rsidR="006D5D2E" w:rsidRPr="001939E3" w:rsidRDefault="006D5D2E" w:rsidP="006D5D2E">
      <w:pPr>
        <w:tabs>
          <w:tab w:val="left" w:pos="1766"/>
        </w:tabs>
        <w:spacing w:before="120"/>
        <w:ind w:left="180"/>
        <w:rPr>
          <w:rFonts w:ascii="Garamond" w:hAnsi="Garamond"/>
          <w:sz w:val="24"/>
          <w:szCs w:val="24"/>
        </w:rPr>
      </w:pPr>
      <w:r w:rsidRPr="001939E3">
        <w:rPr>
          <w:rFonts w:ascii="Garamond" w:hAnsi="Garamond"/>
          <w:sz w:val="24"/>
          <w:szCs w:val="24"/>
        </w:rPr>
        <w:t>20) njësia e matjes së përdorur;</w:t>
      </w:r>
    </w:p>
    <w:p w14:paraId="6A1D7310"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(f)</w:t>
      </w:r>
      <w:r w:rsidRPr="001939E3">
        <w:rPr>
          <w:rFonts w:ascii="Garamond" w:hAnsi="Garamond"/>
          <w:sz w:val="24"/>
          <w:szCs w:val="24"/>
        </w:rPr>
        <w:tab/>
        <w:t>Brenda zonës së mbuluar nga një rreze prej 10 km nga ARP, të dhënat e terrenit duhet të jenë në përputhje me kërkesat numerike të Zonës 2;</w:t>
      </w:r>
    </w:p>
    <w:p w14:paraId="06D42E71"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(g)</w:t>
      </w:r>
      <w:r w:rsidRPr="001939E3">
        <w:rPr>
          <w:rFonts w:ascii="Garamond" w:hAnsi="Garamond"/>
          <w:sz w:val="24"/>
          <w:szCs w:val="24"/>
        </w:rPr>
        <w:tab/>
        <w:t>në zonën midis 10 km dhe kufirit TMA ose një rreze prej 45 km, cilado qoftë më e vogël, të dhënat për terrenin që depërton në rrafshin horizontal 120 m mbi lartësinë më të ulët të pistës  do të jenë në përputhje me kërkesat numerike të Zonës-2;</w:t>
      </w:r>
    </w:p>
    <w:p w14:paraId="150661AC"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(h)</w:t>
      </w:r>
      <w:r w:rsidRPr="001939E3">
        <w:rPr>
          <w:rFonts w:ascii="Garamond" w:hAnsi="Garamond"/>
          <w:sz w:val="24"/>
          <w:szCs w:val="24"/>
        </w:rPr>
        <w:tab/>
        <w:t>në zonën midis 10 km dhe kufirit TMA ose një rreze prej 45 km, cilado qoftë më e vogël, të dhënat për terrenin që nuk depërton në planin horizontal 120 m mbi lartësinë më të ulët të pistës   do të jenë në përputhje me kërkesat numerike të Zonës-1 ; dhe</w:t>
      </w:r>
    </w:p>
    <w:p w14:paraId="30DDB4F0"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(i)</w:t>
      </w:r>
      <w:r w:rsidRPr="001939E3">
        <w:rPr>
          <w:rFonts w:ascii="Garamond" w:hAnsi="Garamond"/>
          <w:sz w:val="24"/>
          <w:szCs w:val="24"/>
        </w:rPr>
        <w:tab/>
        <w:t>në ato pjesë të Zonës 2 ku operacionet e fluturimit janë të ndaluara për shkak të terrenit shumë të lartë ose kufizimeve dhe / ose rregulloreve të tjera lokale, të dhënat e terrenit do të jenë në përputhje me kërkesat numerike të Zonës-1.</w:t>
      </w:r>
    </w:p>
    <w:p w14:paraId="44733088" w14:textId="77777777" w:rsidR="006D5D2E" w:rsidRPr="001939E3" w:rsidRDefault="006D5D2E" w:rsidP="006D5D2E">
      <w:pPr>
        <w:tabs>
          <w:tab w:val="left" w:pos="1766"/>
        </w:tabs>
        <w:spacing w:before="120"/>
        <w:rPr>
          <w:rFonts w:ascii="Garamond" w:hAnsi="Garamond"/>
          <w:sz w:val="24"/>
          <w:szCs w:val="24"/>
        </w:rPr>
      </w:pPr>
    </w:p>
    <w:p w14:paraId="1219A6FA" w14:textId="77777777" w:rsidR="006D5D2E" w:rsidRPr="001939E3" w:rsidRDefault="006D5D2E" w:rsidP="006D5D2E">
      <w:pPr>
        <w:tabs>
          <w:tab w:val="left" w:pos="1766"/>
        </w:tabs>
        <w:jc w:val="center"/>
        <w:rPr>
          <w:rFonts w:ascii="Garamond" w:hAnsi="Garamond"/>
          <w:b/>
          <w:sz w:val="24"/>
          <w:szCs w:val="24"/>
        </w:rPr>
      </w:pPr>
      <w:r w:rsidRPr="001939E3">
        <w:rPr>
          <w:rFonts w:ascii="Garamond" w:hAnsi="Garamond"/>
          <w:b/>
          <w:sz w:val="24"/>
          <w:szCs w:val="24"/>
        </w:rPr>
        <w:t>Sipërfaqet e mbledhjes së të dhënave të terrenit - Zona 1 dhe Zona 2</w:t>
      </w:r>
    </w:p>
    <w:p w14:paraId="7D2788ED" w14:textId="77777777" w:rsidR="006D5D2E" w:rsidRPr="001939E3" w:rsidRDefault="006D5D2E" w:rsidP="006D5D2E">
      <w:pPr>
        <w:tabs>
          <w:tab w:val="left" w:pos="1766"/>
        </w:tabs>
        <w:jc w:val="center"/>
        <w:rPr>
          <w:rFonts w:ascii="Garamond" w:hAnsi="Garamond"/>
          <w:b/>
          <w:sz w:val="24"/>
          <w:szCs w:val="24"/>
        </w:rPr>
      </w:pPr>
    </w:p>
    <w:p w14:paraId="70BCF091" w14:textId="77777777" w:rsidR="006D5D2E" w:rsidRPr="001939E3" w:rsidRDefault="006D5D2E" w:rsidP="006D5D2E">
      <w:pPr>
        <w:tabs>
          <w:tab w:val="left" w:pos="1766"/>
        </w:tabs>
        <w:jc w:val="center"/>
        <w:rPr>
          <w:rFonts w:ascii="Garamond" w:hAnsi="Garamond"/>
          <w:b/>
          <w:sz w:val="24"/>
          <w:szCs w:val="24"/>
        </w:rPr>
      </w:pPr>
      <w:r w:rsidRPr="001939E3">
        <w:rPr>
          <w:rFonts w:ascii="Garamond" w:hAnsi="Garamond"/>
          <w:noProof/>
          <w:sz w:val="24"/>
          <w:szCs w:val="24"/>
          <w:lang w:eastAsia="sq-AL"/>
        </w:rPr>
        <w:drawing>
          <wp:inline distT="0" distB="0" distL="0" distR="0" wp14:anchorId="62EAB5E1" wp14:editId="6150629C">
            <wp:extent cx="2567940" cy="2567940"/>
            <wp:effectExtent l="0" t="0" r="3810" b="3810"/>
            <wp:docPr id="20" name="Picture 1" descr="C:\Users\AG\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AppData\Local\Temp\FineReader11\media\image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67940" cy="2567940"/>
                    </a:xfrm>
                    <a:prstGeom prst="rect">
                      <a:avLst/>
                    </a:prstGeom>
                    <a:noFill/>
                    <a:ln>
                      <a:noFill/>
                    </a:ln>
                  </pic:spPr>
                </pic:pic>
              </a:graphicData>
            </a:graphic>
          </wp:inline>
        </w:drawing>
      </w:r>
    </w:p>
    <w:p w14:paraId="1B65F047" w14:textId="77777777" w:rsidR="006D5D2E" w:rsidRPr="001939E3" w:rsidRDefault="006D5D2E" w:rsidP="006D5D2E">
      <w:pPr>
        <w:tabs>
          <w:tab w:val="left" w:pos="1766"/>
        </w:tabs>
        <w:rPr>
          <w:rFonts w:ascii="Garamond" w:hAnsi="Garamond"/>
          <w:sz w:val="24"/>
          <w:szCs w:val="24"/>
        </w:rPr>
      </w:pPr>
    </w:p>
    <w:p w14:paraId="30BF822D" w14:textId="77777777" w:rsidR="006D5D2E" w:rsidRPr="001939E3" w:rsidRDefault="006D5D2E" w:rsidP="006D5D2E">
      <w:pPr>
        <w:tabs>
          <w:tab w:val="left" w:pos="1766"/>
        </w:tabs>
        <w:rPr>
          <w:rFonts w:ascii="Garamond" w:hAnsi="Garamond"/>
          <w:b/>
          <w:sz w:val="24"/>
          <w:szCs w:val="24"/>
        </w:rPr>
      </w:pPr>
      <w:r w:rsidRPr="001939E3">
        <w:rPr>
          <w:rFonts w:ascii="Garamond" w:hAnsi="Garamond"/>
          <w:b/>
          <w:sz w:val="24"/>
          <w:szCs w:val="24"/>
        </w:rPr>
        <w:t>AIS.TR.360 Setet e të dhënave të pengesave</w:t>
      </w:r>
    </w:p>
    <w:p w14:paraId="3DF1BC88" w14:textId="77777777" w:rsidR="006D5D2E" w:rsidRPr="001939E3" w:rsidRDefault="006D5D2E" w:rsidP="006D5D2E">
      <w:pPr>
        <w:tabs>
          <w:tab w:val="left" w:pos="1766"/>
        </w:tabs>
        <w:rPr>
          <w:rFonts w:ascii="Garamond" w:hAnsi="Garamond"/>
          <w:sz w:val="24"/>
          <w:szCs w:val="24"/>
        </w:rPr>
      </w:pPr>
      <w:r w:rsidRPr="001939E3">
        <w:rPr>
          <w:rFonts w:ascii="Garamond" w:hAnsi="Garamond"/>
          <w:sz w:val="24"/>
          <w:szCs w:val="24"/>
        </w:rPr>
        <w:t>Kur setet e të dhënave të pengesave sigurohen në përputhje me pikën AIS.OR.360:</w:t>
      </w:r>
    </w:p>
    <w:p w14:paraId="7DDA927B" w14:textId="77777777" w:rsidR="006D5D2E" w:rsidRPr="001939E3" w:rsidRDefault="006D5D2E" w:rsidP="006D5D2E">
      <w:pPr>
        <w:tabs>
          <w:tab w:val="left" w:pos="426"/>
          <w:tab w:val="left" w:pos="1766"/>
        </w:tabs>
        <w:rPr>
          <w:rFonts w:ascii="Garamond" w:hAnsi="Garamond"/>
          <w:sz w:val="24"/>
          <w:szCs w:val="24"/>
        </w:rPr>
      </w:pPr>
      <w:r w:rsidRPr="001939E3">
        <w:rPr>
          <w:rFonts w:ascii="Garamond" w:hAnsi="Garamond"/>
          <w:sz w:val="24"/>
          <w:szCs w:val="24"/>
        </w:rPr>
        <w:t>(a)</w:t>
      </w:r>
      <w:r w:rsidRPr="001939E3">
        <w:rPr>
          <w:rFonts w:ascii="Garamond" w:hAnsi="Garamond"/>
          <w:sz w:val="24"/>
          <w:szCs w:val="24"/>
        </w:rPr>
        <w:tab/>
        <w:t>elementet e të dhënave të pengesave janë karakteristikat që duhet të përfaqësohen në setet e të dhënave nga pikat, vijat ose poligonet;</w:t>
      </w:r>
    </w:p>
    <w:p w14:paraId="45327A29" w14:textId="77777777" w:rsidR="006D5D2E" w:rsidRPr="001939E3" w:rsidRDefault="006D5D2E" w:rsidP="006D5D2E">
      <w:pPr>
        <w:tabs>
          <w:tab w:val="left" w:pos="426"/>
          <w:tab w:val="left" w:pos="1766"/>
        </w:tabs>
        <w:rPr>
          <w:rFonts w:ascii="Garamond" w:hAnsi="Garamond"/>
          <w:sz w:val="24"/>
          <w:szCs w:val="24"/>
        </w:rPr>
      </w:pPr>
      <w:r w:rsidRPr="001939E3">
        <w:rPr>
          <w:rFonts w:ascii="Garamond" w:hAnsi="Garamond"/>
          <w:sz w:val="24"/>
          <w:szCs w:val="24"/>
        </w:rPr>
        <w:t>(b)</w:t>
      </w:r>
      <w:r w:rsidRPr="001939E3">
        <w:rPr>
          <w:rFonts w:ascii="Garamond" w:hAnsi="Garamond"/>
          <w:sz w:val="24"/>
          <w:szCs w:val="24"/>
        </w:rPr>
        <w:tab/>
        <w:t>të gjitha llojet e përcaktuara të karakteristikave të pengesave duhet të sigurohen dhe secila prej tyre do të përshkruhet në përputhje me listën e mëposhtme të atributeve:</w:t>
      </w:r>
    </w:p>
    <w:p w14:paraId="3C854BF0"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zona e mbulimit;</w:t>
      </w:r>
    </w:p>
    <w:p w14:paraId="60BF163E"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(2) identifikimi i krijuesit të të dhënave;</w:t>
      </w:r>
    </w:p>
    <w:p w14:paraId="1DC5437C"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(3) identifikuesi i burimit të të dhënave;</w:t>
      </w:r>
    </w:p>
    <w:p w14:paraId="33BAA24C"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(4) identifikuesi i pengesës;</w:t>
      </w:r>
    </w:p>
    <w:p w14:paraId="19F10492"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(5) saktësia horizontale;</w:t>
      </w:r>
    </w:p>
    <w:p w14:paraId="4E49090A"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(6) niveli horizontal i besueshmërisë;</w:t>
      </w:r>
    </w:p>
    <w:p w14:paraId="62ECA0B8"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(7) pozicioni horizontal;</w:t>
      </w:r>
    </w:p>
    <w:p w14:paraId="2ADE95C0"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(8) rezolucioni horizontal;</w:t>
      </w:r>
    </w:p>
    <w:p w14:paraId="3823B799"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(9) shtrirja horizontale;</w:t>
      </w:r>
    </w:p>
    <w:p w14:paraId="4D47420C"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(10) sistemi i referencës horizontale;</w:t>
      </w:r>
    </w:p>
    <w:p w14:paraId="41BD9B8E"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(11) lartësia ortometrike;</w:t>
      </w:r>
    </w:p>
    <w:p w14:paraId="22055E38"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(12) saktësia vertikale;</w:t>
      </w:r>
    </w:p>
    <w:p w14:paraId="42FC56B2"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(13) niveli vertikal i besueshmërisë;</w:t>
      </w:r>
    </w:p>
    <w:p w14:paraId="6596C806"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(14) rezolucion vertikal;</w:t>
      </w:r>
    </w:p>
    <w:p w14:paraId="64847474"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(15) sistemi vertikal i referimit;</w:t>
      </w:r>
    </w:p>
    <w:p w14:paraId="48748405"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(16) lloji i pengesës;</w:t>
      </w:r>
    </w:p>
    <w:p w14:paraId="38F993A7"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(17) lloji i gjeometrisë;</w:t>
      </w:r>
    </w:p>
    <w:p w14:paraId="59A22D5B"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(18) integriteti;</w:t>
      </w:r>
    </w:p>
    <w:p w14:paraId="3DB2E509"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(19) data dhe ora e matjes;</w:t>
      </w:r>
    </w:p>
    <w:p w14:paraId="1309501B"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(20) njësia e matjes së përdorur;</w:t>
      </w:r>
    </w:p>
    <w:p w14:paraId="6752DA5F"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(21) ndriçimi; dhe</w:t>
      </w:r>
    </w:p>
    <w:p w14:paraId="7090620C"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(22) shënjimi;</w:t>
      </w:r>
    </w:p>
    <w:p w14:paraId="6E0E6A02"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të dhënat e pengesave për Zonat 2 dhe 3 duhet   të mblidhen në përputhje me sipërfaqet e mëposhtme të mbledhjes së pengesave:</w:t>
      </w:r>
    </w:p>
    <w:p w14:paraId="3A05AE1C" w14:textId="77777777" w:rsidR="006D5D2E" w:rsidRPr="001939E3" w:rsidRDefault="006D5D2E" w:rsidP="006D5D2E">
      <w:pPr>
        <w:tabs>
          <w:tab w:val="left" w:pos="993"/>
          <w:tab w:val="left" w:pos="1766"/>
        </w:tabs>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sipërfaqja e mbledhjes së pengesave Zona 2a ka një lartësi prej 3m mbi lartësinë ortometrike më të afërt të pistës e matur përgjatë vijës qendrore të pistës dhe për ato pjesë të lidhura me zonën e pastër, nëse ka, në lartësinë ortometrike më të afërt me fundin e pistës;</w:t>
      </w:r>
    </w:p>
    <w:p w14:paraId="06F54ADB" w14:textId="77777777" w:rsidR="006D5D2E" w:rsidRPr="001939E3" w:rsidRDefault="006D5D2E" w:rsidP="006D5D2E">
      <w:pPr>
        <w:tabs>
          <w:tab w:val="left" w:pos="993"/>
          <w:tab w:val="left" w:pos="1766"/>
        </w:tabs>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 xml:space="preserve">sipërfaqja e mbledhjes së pengesave Zona 2b ka një pjerrësi 1,2% që shtrihet nga skajet e Zonës 2a në lartësinë e skajit të pistës në drejtim të nisjes, me një gjatësi prej 10 km dhe një </w:t>
      </w:r>
      <w:r w:rsidRPr="001939E3">
        <w:rPr>
          <w:rFonts w:ascii="Garamond" w:hAnsi="Garamond"/>
          <w:strike/>
          <w:sz w:val="24"/>
          <w:szCs w:val="24"/>
        </w:rPr>
        <w:t xml:space="preserve"> </w:t>
      </w:r>
      <w:r w:rsidRPr="001939E3">
        <w:rPr>
          <w:rFonts w:ascii="Garamond" w:hAnsi="Garamond"/>
          <w:sz w:val="24"/>
          <w:szCs w:val="24"/>
        </w:rPr>
        <w:t xml:space="preserve"> hapje prej 15% në secilën anë; pengesat më pak se 3 m  mbi tokë nuk ka nevojë të mblidhen;</w:t>
      </w:r>
    </w:p>
    <w:p w14:paraId="0B456F81" w14:textId="77777777" w:rsidR="006D5D2E" w:rsidRPr="001939E3" w:rsidRDefault="006D5D2E" w:rsidP="006D5D2E">
      <w:pPr>
        <w:tabs>
          <w:tab w:val="left" w:pos="993"/>
          <w:tab w:val="left" w:pos="1766"/>
        </w:tabs>
        <w:ind w:left="851"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sipërfaqja e mbledhjes së pengesave Zona 2c ka një pjerrësi 1,2% që shtrihet jashtë Zonave 2a dhe 2b në një distancë prej jo më shumë se 10 km nga kufiri i Zonës 2a; lartësia ortometrike fillestare e zonës 2c do të jetë lartësia ortometrike e pikës së zonës 2a në të cilën fillon; pengesat më pak se 15 m mbi tokë nuk ka nevojë të mblidhen;</w:t>
      </w:r>
    </w:p>
    <w:p w14:paraId="01D36755" w14:textId="77777777" w:rsidR="006D5D2E" w:rsidRPr="001939E3" w:rsidRDefault="006D5D2E" w:rsidP="006D5D2E">
      <w:pPr>
        <w:tabs>
          <w:tab w:val="left" w:pos="993"/>
          <w:tab w:val="left" w:pos="1766"/>
        </w:tabs>
        <w:ind w:left="851" w:hanging="425"/>
        <w:rPr>
          <w:rFonts w:ascii="Garamond" w:hAnsi="Garamond"/>
          <w:sz w:val="24"/>
          <w:szCs w:val="24"/>
        </w:rPr>
      </w:pPr>
      <w:r w:rsidRPr="001939E3">
        <w:rPr>
          <w:rFonts w:ascii="Garamond" w:hAnsi="Garamond"/>
          <w:sz w:val="24"/>
          <w:szCs w:val="24"/>
        </w:rPr>
        <w:t>(4)</w:t>
      </w:r>
      <w:r w:rsidRPr="001939E3">
        <w:rPr>
          <w:rFonts w:ascii="Garamond" w:hAnsi="Garamond"/>
          <w:sz w:val="24"/>
          <w:szCs w:val="24"/>
        </w:rPr>
        <w:tab/>
        <w:t>Sipërfaqja e mbledhjes së pengesave Zona 2d ka një lartësi prej 100 m mbi tokë; dhe</w:t>
      </w:r>
    </w:p>
    <w:p w14:paraId="262FD596" w14:textId="77777777" w:rsidR="006D5D2E" w:rsidRPr="001939E3" w:rsidRDefault="006D5D2E" w:rsidP="006D5D2E">
      <w:pPr>
        <w:tabs>
          <w:tab w:val="left" w:pos="993"/>
          <w:tab w:val="left" w:pos="1766"/>
        </w:tabs>
        <w:ind w:left="851" w:hanging="425"/>
        <w:rPr>
          <w:rFonts w:ascii="Garamond" w:hAnsi="Garamond"/>
          <w:sz w:val="24"/>
          <w:szCs w:val="24"/>
        </w:rPr>
      </w:pPr>
      <w:r w:rsidRPr="001939E3">
        <w:rPr>
          <w:rFonts w:ascii="Garamond" w:hAnsi="Garamond"/>
          <w:sz w:val="24"/>
          <w:szCs w:val="24"/>
        </w:rPr>
        <w:t>(5)</w:t>
      </w:r>
      <w:r w:rsidRPr="001939E3">
        <w:rPr>
          <w:rFonts w:ascii="Garamond" w:hAnsi="Garamond"/>
          <w:sz w:val="24"/>
          <w:szCs w:val="24"/>
        </w:rPr>
        <w:tab/>
        <w:t>sipërfaqja e grumbullimit të pengesave në Zonën 3 shtrihet 0.5 m mbi rrafshin horizontal që kalon përmes pikës më të afërt në zonën e lëvizjes së aerodromit;</w:t>
      </w:r>
    </w:p>
    <w:p w14:paraId="1421ADB2"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në ato pjesë të Zonës 2 ku operimet e fluturimit janë të ndaluara për shkak të terrenit shumë të lartë ose kufizimeve dhe / ose rregullave  të tjera lokale, të dhënat e pengesave duhet   të mblidhen dhe regjistrohen në përputhje me kërkesat numerike të Zonës 1;</w:t>
      </w:r>
    </w:p>
    <w:p w14:paraId="6B1133BE" w14:textId="77777777" w:rsidR="006D5D2E" w:rsidRPr="001939E3" w:rsidRDefault="006D5D2E" w:rsidP="006D5D2E">
      <w:pPr>
        <w:tabs>
          <w:tab w:val="left" w:pos="1766"/>
        </w:tabs>
        <w:rPr>
          <w:rFonts w:ascii="Garamond" w:hAnsi="Garamond"/>
          <w:sz w:val="24"/>
          <w:szCs w:val="24"/>
        </w:rPr>
      </w:pPr>
    </w:p>
    <w:p w14:paraId="0DFAF511"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(e)</w:t>
      </w:r>
      <w:r w:rsidRPr="001939E3">
        <w:rPr>
          <w:rFonts w:ascii="Garamond" w:hAnsi="Garamond"/>
          <w:sz w:val="24"/>
          <w:szCs w:val="24"/>
        </w:rPr>
        <w:tab/>
        <w:t xml:space="preserve">specifikimi i produktit për të dhënat e pengesave, i mbështetur nga koordinatat gjeografike për secilin aerodrom të përfshirë në setin e të dhënave, duhet të përshkruajë fushat e </w:t>
      </w:r>
      <w:r w:rsidRPr="001939E3">
        <w:rPr>
          <w:rFonts w:ascii="Garamond" w:hAnsi="Garamond"/>
          <w:sz w:val="24"/>
          <w:szCs w:val="24"/>
        </w:rPr>
        <w:lastRenderedPageBreak/>
        <w:t>mëposhtme:</w:t>
      </w:r>
    </w:p>
    <w:p w14:paraId="6F983629"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Zonat 2a, 2b, 2c dhe 2d;</w:t>
      </w:r>
    </w:p>
    <w:p w14:paraId="3D62AA72"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zona e rrugës të fluturimit të ngritjes; dhe</w:t>
      </w:r>
    </w:p>
    <w:p w14:paraId="0D31B275" w14:textId="77777777" w:rsidR="006D5D2E" w:rsidRPr="001939E3" w:rsidRDefault="006D5D2E" w:rsidP="006D5D2E">
      <w:pPr>
        <w:tabs>
          <w:tab w:val="left" w:pos="1766"/>
        </w:tabs>
        <w:ind w:left="851"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sipërfaqet e kufizimit prej pengesave;</w:t>
      </w:r>
    </w:p>
    <w:p w14:paraId="4697DA37"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(f)</w:t>
      </w:r>
      <w:r w:rsidRPr="001939E3">
        <w:rPr>
          <w:rFonts w:ascii="Garamond" w:hAnsi="Garamond"/>
          <w:sz w:val="24"/>
          <w:szCs w:val="24"/>
        </w:rPr>
        <w:tab/>
        <w:t>grupet e të dhënave të pengesave përmbajnë përfaqësimin dixhital të shtrirjes vertikale dhe horizontale të pengesave; dhe</w:t>
      </w:r>
    </w:p>
    <w:p w14:paraId="4A9B5429"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(g)</w:t>
      </w:r>
      <w:r w:rsidRPr="001939E3">
        <w:rPr>
          <w:rFonts w:ascii="Garamond" w:hAnsi="Garamond"/>
          <w:sz w:val="24"/>
          <w:szCs w:val="24"/>
        </w:rPr>
        <w:tab/>
        <w:t>pengesat nuk do të përfshihen në setet e të dhënave të terrenit.</w:t>
      </w:r>
    </w:p>
    <w:p w14:paraId="43F87D1D" w14:textId="77777777" w:rsidR="006D5D2E" w:rsidRPr="001939E3" w:rsidRDefault="006D5D2E" w:rsidP="006D5D2E">
      <w:pPr>
        <w:tabs>
          <w:tab w:val="left" w:pos="1766"/>
        </w:tabs>
        <w:rPr>
          <w:rFonts w:ascii="Garamond" w:hAnsi="Garamond"/>
          <w:sz w:val="24"/>
          <w:szCs w:val="24"/>
        </w:rPr>
      </w:pPr>
    </w:p>
    <w:p w14:paraId="2EE4A1AB" w14:textId="77777777" w:rsidR="006D5D2E" w:rsidRPr="001939E3" w:rsidRDefault="006D5D2E" w:rsidP="006D5D2E">
      <w:pPr>
        <w:tabs>
          <w:tab w:val="left" w:pos="1766"/>
        </w:tabs>
        <w:jc w:val="center"/>
        <w:rPr>
          <w:rFonts w:ascii="Garamond" w:hAnsi="Garamond"/>
          <w:b/>
          <w:sz w:val="24"/>
          <w:szCs w:val="24"/>
        </w:rPr>
      </w:pPr>
    </w:p>
    <w:p w14:paraId="141AF8B0" w14:textId="77777777" w:rsidR="006D5D2E" w:rsidRPr="001939E3" w:rsidRDefault="006D5D2E" w:rsidP="006D5D2E">
      <w:pPr>
        <w:tabs>
          <w:tab w:val="left" w:pos="1766"/>
        </w:tabs>
        <w:jc w:val="center"/>
        <w:rPr>
          <w:rFonts w:ascii="Garamond" w:hAnsi="Garamond"/>
          <w:b/>
          <w:sz w:val="24"/>
          <w:szCs w:val="24"/>
        </w:rPr>
      </w:pPr>
    </w:p>
    <w:p w14:paraId="69C32A10" w14:textId="77777777" w:rsidR="006D5D2E" w:rsidRPr="001939E3" w:rsidRDefault="006D5D2E" w:rsidP="006D5D2E">
      <w:pPr>
        <w:tabs>
          <w:tab w:val="left" w:pos="1766"/>
        </w:tabs>
        <w:jc w:val="center"/>
        <w:rPr>
          <w:rFonts w:ascii="Garamond" w:hAnsi="Garamond"/>
          <w:b/>
          <w:sz w:val="24"/>
          <w:szCs w:val="24"/>
        </w:rPr>
      </w:pPr>
    </w:p>
    <w:p w14:paraId="7F319581" w14:textId="77777777" w:rsidR="006D5D2E" w:rsidRPr="001939E3" w:rsidRDefault="006D5D2E" w:rsidP="006D5D2E">
      <w:pPr>
        <w:tabs>
          <w:tab w:val="left" w:pos="1766"/>
        </w:tabs>
        <w:jc w:val="center"/>
        <w:rPr>
          <w:rFonts w:ascii="Garamond" w:hAnsi="Garamond"/>
          <w:b/>
          <w:sz w:val="24"/>
          <w:szCs w:val="24"/>
        </w:rPr>
      </w:pPr>
    </w:p>
    <w:p w14:paraId="2C417312" w14:textId="77777777" w:rsidR="006D5D2E" w:rsidRPr="001939E3" w:rsidRDefault="006D5D2E" w:rsidP="006D5D2E">
      <w:pPr>
        <w:tabs>
          <w:tab w:val="left" w:pos="1766"/>
        </w:tabs>
        <w:jc w:val="center"/>
        <w:rPr>
          <w:rFonts w:ascii="Garamond" w:hAnsi="Garamond"/>
          <w:b/>
          <w:sz w:val="24"/>
          <w:szCs w:val="24"/>
        </w:rPr>
      </w:pPr>
    </w:p>
    <w:p w14:paraId="65E84118" w14:textId="77777777" w:rsidR="006D5D2E" w:rsidRPr="001939E3" w:rsidRDefault="006D5D2E" w:rsidP="006D5D2E">
      <w:pPr>
        <w:tabs>
          <w:tab w:val="left" w:pos="1766"/>
        </w:tabs>
        <w:jc w:val="center"/>
        <w:rPr>
          <w:rFonts w:ascii="Garamond" w:hAnsi="Garamond"/>
          <w:b/>
          <w:sz w:val="24"/>
          <w:szCs w:val="24"/>
        </w:rPr>
      </w:pPr>
    </w:p>
    <w:p w14:paraId="1A162178" w14:textId="77777777" w:rsidR="006D5D2E" w:rsidRPr="001939E3" w:rsidRDefault="006D5D2E" w:rsidP="006D5D2E">
      <w:pPr>
        <w:tabs>
          <w:tab w:val="left" w:pos="1766"/>
        </w:tabs>
        <w:jc w:val="center"/>
        <w:rPr>
          <w:rFonts w:ascii="Garamond" w:hAnsi="Garamond"/>
          <w:b/>
          <w:sz w:val="24"/>
          <w:szCs w:val="24"/>
        </w:rPr>
      </w:pPr>
    </w:p>
    <w:p w14:paraId="5E0EB3B6" w14:textId="77777777" w:rsidR="006D5D2E" w:rsidRPr="001939E3" w:rsidRDefault="006D5D2E" w:rsidP="006D5D2E">
      <w:pPr>
        <w:tabs>
          <w:tab w:val="left" w:pos="1766"/>
        </w:tabs>
        <w:jc w:val="center"/>
        <w:rPr>
          <w:rFonts w:ascii="Garamond" w:hAnsi="Garamond"/>
          <w:b/>
          <w:sz w:val="24"/>
          <w:szCs w:val="24"/>
        </w:rPr>
      </w:pPr>
    </w:p>
    <w:p w14:paraId="75113304" w14:textId="77777777" w:rsidR="006D5D2E" w:rsidRPr="001939E3" w:rsidRDefault="006D5D2E" w:rsidP="006D5D2E">
      <w:pPr>
        <w:tabs>
          <w:tab w:val="left" w:pos="1766"/>
        </w:tabs>
        <w:jc w:val="center"/>
        <w:rPr>
          <w:rFonts w:ascii="Garamond" w:hAnsi="Garamond"/>
          <w:b/>
          <w:sz w:val="24"/>
          <w:szCs w:val="24"/>
        </w:rPr>
      </w:pPr>
    </w:p>
    <w:p w14:paraId="2FDF21DB" w14:textId="77777777" w:rsidR="006D5D2E" w:rsidRPr="001939E3" w:rsidRDefault="006D5D2E" w:rsidP="006D5D2E">
      <w:pPr>
        <w:tabs>
          <w:tab w:val="left" w:pos="1766"/>
        </w:tabs>
        <w:jc w:val="center"/>
        <w:rPr>
          <w:rFonts w:ascii="Garamond" w:hAnsi="Garamond"/>
          <w:b/>
          <w:sz w:val="24"/>
          <w:szCs w:val="24"/>
        </w:rPr>
      </w:pPr>
    </w:p>
    <w:p w14:paraId="1E229CB6" w14:textId="77777777" w:rsidR="006D5D2E" w:rsidRPr="001939E3" w:rsidRDefault="006D5D2E" w:rsidP="006D5D2E">
      <w:pPr>
        <w:tabs>
          <w:tab w:val="left" w:pos="1766"/>
        </w:tabs>
        <w:jc w:val="center"/>
        <w:rPr>
          <w:rFonts w:ascii="Garamond" w:hAnsi="Garamond"/>
          <w:b/>
          <w:sz w:val="24"/>
          <w:szCs w:val="24"/>
        </w:rPr>
      </w:pPr>
    </w:p>
    <w:p w14:paraId="30E2B6E7" w14:textId="77777777" w:rsidR="006D5D2E" w:rsidRPr="001939E3" w:rsidRDefault="006D5D2E" w:rsidP="006D5D2E">
      <w:pPr>
        <w:tabs>
          <w:tab w:val="left" w:pos="1766"/>
        </w:tabs>
        <w:jc w:val="center"/>
        <w:rPr>
          <w:rFonts w:ascii="Garamond" w:hAnsi="Garamond"/>
          <w:b/>
          <w:sz w:val="24"/>
          <w:szCs w:val="24"/>
        </w:rPr>
      </w:pPr>
    </w:p>
    <w:p w14:paraId="048F8C05" w14:textId="77777777" w:rsidR="006D5D2E" w:rsidRPr="001939E3" w:rsidRDefault="006D5D2E" w:rsidP="006D5D2E">
      <w:pPr>
        <w:tabs>
          <w:tab w:val="left" w:pos="1766"/>
        </w:tabs>
        <w:jc w:val="center"/>
        <w:rPr>
          <w:rFonts w:ascii="Garamond" w:hAnsi="Garamond"/>
          <w:b/>
          <w:sz w:val="24"/>
          <w:szCs w:val="24"/>
        </w:rPr>
      </w:pPr>
    </w:p>
    <w:p w14:paraId="11FB55F7" w14:textId="77777777" w:rsidR="006D5D2E" w:rsidRPr="001939E3" w:rsidRDefault="006D5D2E" w:rsidP="006D5D2E">
      <w:pPr>
        <w:tabs>
          <w:tab w:val="left" w:pos="1766"/>
        </w:tabs>
        <w:jc w:val="center"/>
        <w:rPr>
          <w:rFonts w:ascii="Garamond" w:hAnsi="Garamond"/>
          <w:b/>
          <w:sz w:val="24"/>
          <w:szCs w:val="24"/>
        </w:rPr>
      </w:pPr>
    </w:p>
    <w:p w14:paraId="721D9668" w14:textId="77777777" w:rsidR="006D5D2E" w:rsidRPr="001939E3" w:rsidRDefault="006D5D2E" w:rsidP="006D5D2E">
      <w:pPr>
        <w:tabs>
          <w:tab w:val="left" w:pos="1766"/>
        </w:tabs>
        <w:jc w:val="center"/>
        <w:rPr>
          <w:rFonts w:ascii="Garamond" w:hAnsi="Garamond"/>
          <w:b/>
          <w:sz w:val="24"/>
          <w:szCs w:val="24"/>
        </w:rPr>
      </w:pPr>
    </w:p>
    <w:p w14:paraId="741FFE07" w14:textId="77777777" w:rsidR="006912F1" w:rsidRPr="001939E3" w:rsidRDefault="006912F1" w:rsidP="006D5D2E">
      <w:pPr>
        <w:tabs>
          <w:tab w:val="left" w:pos="1766"/>
        </w:tabs>
        <w:jc w:val="center"/>
        <w:rPr>
          <w:rFonts w:ascii="Garamond" w:hAnsi="Garamond"/>
          <w:b/>
          <w:sz w:val="24"/>
          <w:szCs w:val="24"/>
        </w:rPr>
      </w:pPr>
    </w:p>
    <w:p w14:paraId="0A614244" w14:textId="77777777" w:rsidR="006912F1" w:rsidRPr="001939E3" w:rsidRDefault="006912F1" w:rsidP="006D5D2E">
      <w:pPr>
        <w:tabs>
          <w:tab w:val="left" w:pos="1766"/>
        </w:tabs>
        <w:jc w:val="center"/>
        <w:rPr>
          <w:rFonts w:ascii="Garamond" w:hAnsi="Garamond"/>
          <w:b/>
          <w:sz w:val="24"/>
          <w:szCs w:val="24"/>
        </w:rPr>
      </w:pPr>
    </w:p>
    <w:p w14:paraId="5037D796" w14:textId="77777777" w:rsidR="006912F1" w:rsidRPr="001939E3" w:rsidRDefault="006912F1" w:rsidP="006D5D2E">
      <w:pPr>
        <w:tabs>
          <w:tab w:val="left" w:pos="1766"/>
        </w:tabs>
        <w:jc w:val="center"/>
        <w:rPr>
          <w:rFonts w:ascii="Garamond" w:hAnsi="Garamond"/>
          <w:b/>
          <w:sz w:val="24"/>
          <w:szCs w:val="24"/>
        </w:rPr>
      </w:pPr>
    </w:p>
    <w:p w14:paraId="52D78E9D" w14:textId="77777777" w:rsidR="006D5D2E" w:rsidRPr="001939E3" w:rsidRDefault="006D5D2E" w:rsidP="006D5D2E">
      <w:pPr>
        <w:tabs>
          <w:tab w:val="left" w:pos="1766"/>
        </w:tabs>
        <w:jc w:val="center"/>
        <w:rPr>
          <w:rFonts w:ascii="Garamond" w:hAnsi="Garamond"/>
          <w:b/>
          <w:sz w:val="24"/>
          <w:szCs w:val="24"/>
        </w:rPr>
      </w:pPr>
      <w:r w:rsidRPr="001939E3">
        <w:rPr>
          <w:rFonts w:ascii="Garamond" w:hAnsi="Garamond"/>
          <w:b/>
          <w:sz w:val="24"/>
          <w:szCs w:val="24"/>
        </w:rPr>
        <w:t>Sipërfaqet e mbledhjes së të dhënave të pengesave - Zona 1 dhe Zona 2</w:t>
      </w:r>
    </w:p>
    <w:p w14:paraId="3286F0A8" w14:textId="77777777" w:rsidR="006D5D2E" w:rsidRPr="001939E3" w:rsidRDefault="006D5D2E" w:rsidP="006D5D2E">
      <w:pPr>
        <w:tabs>
          <w:tab w:val="left" w:pos="1766"/>
        </w:tabs>
        <w:jc w:val="center"/>
        <w:rPr>
          <w:rFonts w:ascii="Garamond" w:hAnsi="Garamond"/>
          <w:b/>
          <w:sz w:val="24"/>
          <w:szCs w:val="24"/>
        </w:rPr>
      </w:pPr>
    </w:p>
    <w:p w14:paraId="7DCB2BC7" w14:textId="77777777" w:rsidR="006D5D2E" w:rsidRPr="001939E3" w:rsidRDefault="006D5D2E" w:rsidP="006D5D2E">
      <w:pPr>
        <w:tabs>
          <w:tab w:val="left" w:pos="1766"/>
        </w:tabs>
        <w:jc w:val="center"/>
        <w:rPr>
          <w:rFonts w:ascii="Garamond" w:hAnsi="Garamond"/>
          <w:b/>
          <w:sz w:val="24"/>
          <w:szCs w:val="24"/>
        </w:rPr>
      </w:pPr>
      <w:r w:rsidRPr="001939E3">
        <w:rPr>
          <w:rFonts w:ascii="Garamond" w:hAnsi="Garamond"/>
          <w:noProof/>
          <w:sz w:val="24"/>
          <w:szCs w:val="24"/>
          <w:lang w:eastAsia="sq-AL"/>
        </w:rPr>
        <w:drawing>
          <wp:inline distT="0" distB="0" distL="0" distR="0" wp14:anchorId="63E3EDC3" wp14:editId="3A252BAE">
            <wp:extent cx="3277235" cy="3759835"/>
            <wp:effectExtent l="0" t="0" r="0" b="0"/>
            <wp:docPr id="19" name="Picture 2" descr="C:\Users\AG\AppData\Local\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G\AppData\Local\Temp\FineReader11\media\image2.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77235" cy="3759835"/>
                    </a:xfrm>
                    <a:prstGeom prst="rect">
                      <a:avLst/>
                    </a:prstGeom>
                    <a:noFill/>
                    <a:ln>
                      <a:noFill/>
                    </a:ln>
                  </pic:spPr>
                </pic:pic>
              </a:graphicData>
            </a:graphic>
          </wp:inline>
        </w:drawing>
      </w:r>
    </w:p>
    <w:p w14:paraId="765B6DD2" w14:textId="77777777" w:rsidR="006D5D2E" w:rsidRPr="001939E3" w:rsidRDefault="006D5D2E" w:rsidP="006D5D2E">
      <w:pPr>
        <w:tabs>
          <w:tab w:val="left" w:pos="1766"/>
        </w:tabs>
        <w:rPr>
          <w:rFonts w:ascii="Garamond" w:hAnsi="Garamond"/>
          <w:sz w:val="24"/>
          <w:szCs w:val="24"/>
        </w:rPr>
      </w:pPr>
    </w:p>
    <w:p w14:paraId="2C910D4C"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AIS.TR.365 Setet e të dhënave  gjeohapësinore të aerodromit</w:t>
      </w:r>
    </w:p>
    <w:p w14:paraId="53B7E7C3"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lastRenderedPageBreak/>
        <w:t>(a)</w:t>
      </w:r>
      <w:r w:rsidRPr="001939E3">
        <w:rPr>
          <w:rFonts w:ascii="Garamond" w:hAnsi="Garamond"/>
          <w:sz w:val="24"/>
          <w:szCs w:val="24"/>
        </w:rPr>
        <w:tab/>
        <w:t>Setet e të dhënave gjeohapësinore të aerodromit duhet të përmbajnë paraqitjen dixhitale të karakteristikave të aerodromit.</w:t>
      </w:r>
    </w:p>
    <w:p w14:paraId="514304CC"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Standardet ISO për informacionin gjeografik do të përdoren si kornizë (sistem) referimi.</w:t>
      </w:r>
    </w:p>
    <w:p w14:paraId="131BE19A"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Produktet e të dhënave gjeohapësinore të aerodromit duhet të përshkruhen duke ndjekur standardin përkatës të specifikimit të produktit të të dhënave.</w:t>
      </w:r>
    </w:p>
    <w:p w14:paraId="2FAA7C1B" w14:textId="77777777" w:rsidR="006D5D2E" w:rsidRPr="001939E3" w:rsidRDefault="006D5D2E" w:rsidP="006D5D2E">
      <w:pPr>
        <w:tabs>
          <w:tab w:val="left" w:pos="42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Përmbajtja dhe struktura e seteve të të dhënave gjeohapësinore të aerodromit do të përcaktohen në terma të skemës së aplikimit dhe katalogut të tipareve.</w:t>
      </w:r>
    </w:p>
    <w:p w14:paraId="3A67E343"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 xml:space="preserve">AIS.TR.370 Setet e të dhënave të procedurës instrumentale të fluturimit </w:t>
      </w:r>
    </w:p>
    <w:p w14:paraId="3E8657CF"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Setet e të dhënave të procedurave instrumentale të fluturimit duhet të përmbajnë  paraqitjen dixhitale të procedurave të fluturimit instrumental.</w:t>
      </w:r>
    </w:p>
    <w:p w14:paraId="42E36B34"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Setet e të dhënave të procedurës instrumentale të fluturimit do të përfshijnë të dhëna për subjektet vijuese, duke përfshirë të gjitha vetitë e tyre:</w:t>
      </w:r>
    </w:p>
    <w:p w14:paraId="29947CEA"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procedura;</w:t>
      </w:r>
    </w:p>
    <w:p w14:paraId="4088DA60"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segmenti i procedurës;</w:t>
      </w:r>
    </w:p>
    <w:p w14:paraId="5D2E65A5"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segmenti i afrimit final;</w:t>
      </w:r>
    </w:p>
    <w:p w14:paraId="57FE63CD"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(4)</w:t>
      </w:r>
      <w:r w:rsidRPr="001939E3">
        <w:rPr>
          <w:rFonts w:ascii="Garamond" w:hAnsi="Garamond"/>
          <w:sz w:val="24"/>
          <w:szCs w:val="24"/>
        </w:rPr>
        <w:tab/>
        <w:t>pikë kontrolli e procedurës;</w:t>
      </w:r>
    </w:p>
    <w:p w14:paraId="554788C9"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(5)</w:t>
      </w:r>
      <w:r w:rsidRPr="001939E3">
        <w:rPr>
          <w:rFonts w:ascii="Garamond" w:hAnsi="Garamond"/>
          <w:sz w:val="24"/>
          <w:szCs w:val="24"/>
        </w:rPr>
        <w:tab/>
        <w:t>procedura e mbajtjes në ajër;</w:t>
      </w:r>
    </w:p>
    <w:p w14:paraId="345774A4"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(6)</w:t>
      </w:r>
      <w:r w:rsidRPr="001939E3">
        <w:rPr>
          <w:rFonts w:ascii="Garamond" w:hAnsi="Garamond"/>
          <w:sz w:val="24"/>
          <w:szCs w:val="24"/>
        </w:rPr>
        <w:tab/>
        <w:t>specifikat e procedurës së helikopterit.</w:t>
      </w:r>
    </w:p>
    <w:p w14:paraId="1A228774" w14:textId="77777777" w:rsidR="006D5D2E" w:rsidRPr="001939E3" w:rsidRDefault="006D5D2E" w:rsidP="006D5D2E">
      <w:pPr>
        <w:tabs>
          <w:tab w:val="left" w:pos="1766"/>
        </w:tabs>
        <w:spacing w:before="120"/>
        <w:jc w:val="center"/>
        <w:rPr>
          <w:rFonts w:ascii="Garamond" w:hAnsi="Garamond"/>
          <w:i/>
          <w:sz w:val="24"/>
          <w:szCs w:val="24"/>
        </w:rPr>
      </w:pPr>
    </w:p>
    <w:p w14:paraId="39B338BE" w14:textId="77777777" w:rsidR="006D5D2E" w:rsidRPr="001939E3" w:rsidRDefault="006D5D2E" w:rsidP="006D5D2E">
      <w:pPr>
        <w:tabs>
          <w:tab w:val="left" w:pos="1766"/>
        </w:tabs>
        <w:spacing w:before="120"/>
        <w:jc w:val="center"/>
        <w:rPr>
          <w:rFonts w:ascii="Garamond" w:hAnsi="Garamond"/>
          <w:i/>
          <w:sz w:val="24"/>
          <w:szCs w:val="24"/>
        </w:rPr>
      </w:pPr>
    </w:p>
    <w:p w14:paraId="2B94B56E" w14:textId="77777777" w:rsidR="006D5D2E" w:rsidRPr="001939E3" w:rsidRDefault="006D5D2E" w:rsidP="006D5D2E">
      <w:pPr>
        <w:tabs>
          <w:tab w:val="left" w:pos="1766"/>
        </w:tabs>
        <w:spacing w:before="120"/>
        <w:jc w:val="center"/>
        <w:rPr>
          <w:rFonts w:ascii="Garamond" w:hAnsi="Garamond"/>
          <w:i/>
          <w:sz w:val="24"/>
          <w:szCs w:val="24"/>
        </w:rPr>
      </w:pPr>
      <w:r w:rsidRPr="001939E3">
        <w:rPr>
          <w:rFonts w:ascii="Garamond" w:hAnsi="Garamond"/>
          <w:i/>
          <w:sz w:val="24"/>
          <w:szCs w:val="24"/>
        </w:rPr>
        <w:t>SEKSIONI 4 - SHPËRNDARJA DHE SHËRBIMET E INFORMACIONIT PËRPARA FLUTURIMIT</w:t>
      </w:r>
    </w:p>
    <w:p w14:paraId="0300FFBA" w14:textId="77777777" w:rsidR="006D5D2E" w:rsidRPr="001939E3" w:rsidRDefault="006D5D2E" w:rsidP="006D5D2E">
      <w:pPr>
        <w:tabs>
          <w:tab w:val="left" w:pos="1766"/>
        </w:tabs>
        <w:spacing w:before="120"/>
        <w:rPr>
          <w:rFonts w:ascii="Garamond" w:hAnsi="Garamond"/>
          <w:i/>
          <w:sz w:val="24"/>
          <w:szCs w:val="24"/>
        </w:rPr>
      </w:pPr>
    </w:p>
    <w:p w14:paraId="585F2FFA"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 xml:space="preserve">AIS.TR.400 Shërbimet e shpërndarjes </w:t>
      </w:r>
    </w:p>
    <w:p w14:paraId="56C06682"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Një sistem shpërndarje i paracaktuar për NOTAM-et e transmetuara në AFS do të përdoret kur është e mundur.</w:t>
      </w:r>
    </w:p>
    <w:p w14:paraId="2E296E28"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Shpërndarja e serive të NOTAM-eve përveç atyre të shpërndara ndërkombëtarisht do të sigurohet sipas kërkesës.</w:t>
      </w:r>
    </w:p>
    <w:p w14:paraId="0673C1B6"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NOTAM do të përgatitet në përputhje me procedurat e komunikimit ICAO të përcaktuara në Aneksin 10 të ICAO, Vëllimi II.</w:t>
      </w:r>
    </w:p>
    <w:p w14:paraId="21DB1A0B"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Secili NOTAM do të transmetohet si një mesazh i vetëm telekomunikimi.</w:t>
      </w:r>
    </w:p>
    <w:p w14:paraId="6D82D0F0"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(e)</w:t>
      </w:r>
      <w:r w:rsidRPr="001939E3">
        <w:rPr>
          <w:rFonts w:ascii="Garamond" w:hAnsi="Garamond"/>
          <w:sz w:val="24"/>
          <w:szCs w:val="24"/>
        </w:rPr>
        <w:tab/>
        <w:t>Shkëmbimi i ASHTAM përtej territorit të Shtetit Shqiptar dhe NOTAM-et kur përdoret NOTAM për shpërndarjen e informacionit mbi aktivitetin vullkanik, do të përfshijnë qendrat këshilluese të hirit vullkanik dhe qendrat botërore për parashikimet, dhe të marrë parasysh kërkesat e operimeve me rreze të gjatë.</w:t>
      </w:r>
    </w:p>
    <w:p w14:paraId="4E968930"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AIS.TR.405 Shërbimet e informacionit para fluturimit</w:t>
      </w:r>
    </w:p>
    <w:p w14:paraId="0019D5FA"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Sistemet e automatizuara të informacionit para fluturimit do të përdoren për të vënë në dispozicion të personelit të operimeve, përfshirë anëtarët e ekuipazhit të fluturimit, të dhëna aeronautike dhe informacion aeronautik për vetë-informim dhe qëllime të planifikimit të fluturimit dhe shërbimit të informacionit të fluturimit.</w:t>
      </w:r>
    </w:p>
    <w:p w14:paraId="7A327BA2"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 xml:space="preserve">Ndërfaqja e përdoruesit në pajisjet e shërbimeve të informacionit para fluturimit do të sigurojë akses të lehtë në të gjitha informacionet / të dhënat përkatëse shoqëruar me </w:t>
      </w:r>
      <w:r w:rsidRPr="001939E3">
        <w:rPr>
          <w:rFonts w:ascii="Garamond" w:hAnsi="Garamond"/>
          <w:sz w:val="24"/>
          <w:szCs w:val="24"/>
        </w:rPr>
        <w:lastRenderedPageBreak/>
        <w:t>instruksionet përkatëse.</w:t>
      </w:r>
    </w:p>
    <w:p w14:paraId="7DBDEF4F"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Pajisjet e vetë-informimit të një sistemi të automatizuar të informacionit para fluturimit do të sigurojnë qasje, sipas nevojës, në shërbimin e informacionit aeronautik për konsultim me telefon ose mjete të tjera të përshtatshme  telekomunikimi.</w:t>
      </w:r>
    </w:p>
    <w:p w14:paraId="7A92A21B"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Sistemet e automatizuara të informacionit para fluturimit për furnizimin e të dhënave aeronautike dhe informacionit aeronautik për vetë-informimin, planifikimin e fluturimit dhe shërbimin e informacionit të fluturimit do të:</w:t>
      </w:r>
    </w:p>
    <w:p w14:paraId="6661E21D"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sigurojë përditësimin e vazhdueshëm dhe në kohë të bazës së të dhënave të sistemit dhe monitorimin e vlefshmërisë dhe cilësisë së të dhënave të ruajtura aeronautike ;</w:t>
      </w:r>
    </w:p>
    <w:p w14:paraId="542C5990"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lejojë hyrjen në sistem nga personeli i operimeve, përfshirë anëtarët e ekuipazhit të fluturimit, personelin aeronautik të interesuar dhe përdoruesit e tjerë të aeronautikës, përmes mjeteve të përshtatshme telekomunikimit;</w:t>
      </w:r>
    </w:p>
    <w:p w14:paraId="4474B9C9"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sigurojnë ofrimin e të dhënave aeronautike dhe informacionit aeronautik të aksesuar, në letër, siç kërkohet;</w:t>
      </w:r>
    </w:p>
    <w:p w14:paraId="4D083101"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(4)</w:t>
      </w:r>
      <w:r w:rsidRPr="001939E3">
        <w:rPr>
          <w:rFonts w:ascii="Garamond" w:hAnsi="Garamond"/>
          <w:sz w:val="24"/>
          <w:szCs w:val="24"/>
        </w:rPr>
        <w:tab/>
        <w:t>përdorin procedurat e hyrjes dhe kërkimit bazuar në një gjuhë të thjeshtë, të shkurtuar, dhe treguesit e vendndodhjes së ICAO-së të përcaktuara në Dok. 7910 të ICAO-s, sipas rastit, ose bazuar në një ndërfaqe me menu përdorimi të drejtuar nga menuja ose mekanizëm tjetër i përshtatshëm;</w:t>
      </w:r>
    </w:p>
    <w:p w14:paraId="4E4CDD29" w14:textId="77777777" w:rsidR="006D5D2E" w:rsidRPr="001939E3" w:rsidRDefault="006D5D2E" w:rsidP="006D5D2E">
      <w:pPr>
        <w:tabs>
          <w:tab w:val="left" w:pos="1766"/>
        </w:tabs>
        <w:spacing w:before="120"/>
        <w:ind w:left="709" w:hanging="425"/>
        <w:rPr>
          <w:rFonts w:ascii="Garamond" w:hAnsi="Garamond"/>
          <w:sz w:val="24"/>
          <w:szCs w:val="24"/>
        </w:rPr>
      </w:pPr>
      <w:r w:rsidRPr="001939E3">
        <w:rPr>
          <w:rFonts w:ascii="Garamond" w:hAnsi="Garamond"/>
          <w:sz w:val="24"/>
          <w:szCs w:val="24"/>
        </w:rPr>
        <w:t>(5)</w:t>
      </w:r>
      <w:r w:rsidRPr="001939E3">
        <w:rPr>
          <w:rFonts w:ascii="Garamond" w:hAnsi="Garamond"/>
          <w:sz w:val="24"/>
          <w:szCs w:val="24"/>
        </w:rPr>
        <w:tab/>
        <w:t>sigurojë një përgjigje në kohë të një kërkese të përdoruesit për informacion.</w:t>
      </w:r>
    </w:p>
    <w:p w14:paraId="75CD5A03"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(e)</w:t>
      </w:r>
      <w:r w:rsidRPr="001939E3">
        <w:rPr>
          <w:rFonts w:ascii="Garamond" w:hAnsi="Garamond"/>
          <w:sz w:val="24"/>
          <w:szCs w:val="24"/>
        </w:rPr>
        <w:tab/>
        <w:t>Të gjithë NOTAM-et do të vihen në dispozicion për informim si parazgjedhje, dhe  reduktimi i përmbajtjes do të jetë në diskrecionin e përdoruesit.</w:t>
      </w:r>
    </w:p>
    <w:p w14:paraId="62032969" w14:textId="77777777" w:rsidR="006D5D2E" w:rsidRPr="001939E3" w:rsidRDefault="006D5D2E" w:rsidP="006D5D2E">
      <w:pPr>
        <w:tabs>
          <w:tab w:val="left" w:pos="1766"/>
        </w:tabs>
        <w:spacing w:before="120"/>
        <w:jc w:val="center"/>
        <w:rPr>
          <w:rFonts w:ascii="Garamond" w:hAnsi="Garamond"/>
          <w:i/>
          <w:sz w:val="24"/>
          <w:szCs w:val="24"/>
        </w:rPr>
      </w:pPr>
    </w:p>
    <w:p w14:paraId="2E5898F5" w14:textId="77777777" w:rsidR="006D5D2E" w:rsidRPr="001939E3" w:rsidRDefault="006D5D2E" w:rsidP="006D5D2E">
      <w:pPr>
        <w:tabs>
          <w:tab w:val="left" w:pos="1766"/>
        </w:tabs>
        <w:spacing w:before="120"/>
        <w:jc w:val="center"/>
        <w:rPr>
          <w:rFonts w:ascii="Garamond" w:hAnsi="Garamond"/>
          <w:i/>
          <w:sz w:val="24"/>
          <w:szCs w:val="24"/>
        </w:rPr>
      </w:pPr>
      <w:r w:rsidRPr="001939E3">
        <w:rPr>
          <w:rFonts w:ascii="Garamond" w:hAnsi="Garamond"/>
          <w:i/>
          <w:sz w:val="24"/>
          <w:szCs w:val="24"/>
        </w:rPr>
        <w:t>SEKSIONI 5 - PERDITËSIMET E PRODUKTEVE TË INFORMACIONIT AERONAUTIK</w:t>
      </w:r>
    </w:p>
    <w:p w14:paraId="17F0B37E" w14:textId="77777777" w:rsidR="006D5D2E" w:rsidRPr="001939E3" w:rsidRDefault="006D5D2E" w:rsidP="006D5D2E">
      <w:pPr>
        <w:tabs>
          <w:tab w:val="left" w:pos="1766"/>
        </w:tabs>
        <w:spacing w:before="120"/>
        <w:rPr>
          <w:rFonts w:ascii="Garamond" w:hAnsi="Garamond"/>
          <w:i/>
          <w:sz w:val="24"/>
          <w:szCs w:val="24"/>
        </w:rPr>
      </w:pPr>
    </w:p>
    <w:p w14:paraId="08229D01"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AIS.TR.500 I Përgjithshëm - Përditësimet e produkteve të informacionit aeronautic</w:t>
      </w:r>
    </w:p>
    <w:p w14:paraId="32EDD3A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 xml:space="preserve">I njëjti cikël AIRAC përditësimi do të zbatohet për amendamentet e AIP, suplementet e AIP, </w:t>
      </w:r>
      <w:r w:rsidRPr="001939E3">
        <w:rPr>
          <w:rFonts w:ascii="Garamond" w:hAnsi="Garamond"/>
          <w:strike/>
          <w:sz w:val="24"/>
          <w:szCs w:val="24"/>
        </w:rPr>
        <w:t xml:space="preserve"> </w:t>
      </w:r>
      <w:r w:rsidRPr="001939E3">
        <w:rPr>
          <w:rFonts w:ascii="Garamond" w:hAnsi="Garamond"/>
          <w:sz w:val="24"/>
          <w:szCs w:val="24"/>
        </w:rPr>
        <w:t xml:space="preserve">setin e të dhënave të AIP dhe </w:t>
      </w:r>
      <w:r w:rsidRPr="001939E3">
        <w:rPr>
          <w:rFonts w:ascii="Garamond" w:hAnsi="Garamond"/>
          <w:strike/>
          <w:sz w:val="24"/>
          <w:szCs w:val="24"/>
        </w:rPr>
        <w:t xml:space="preserve"> </w:t>
      </w:r>
      <w:r w:rsidRPr="001939E3">
        <w:rPr>
          <w:rFonts w:ascii="Garamond" w:hAnsi="Garamond"/>
          <w:sz w:val="24"/>
          <w:szCs w:val="24"/>
        </w:rPr>
        <w:t>setet e të dhënave të procedurës instrumentale të fluturimit në mënyrë që të sigurohet qëndrueshmëria e elementeve të të dhënave që shfaqen në shumë produkte të informacionit aeronautik.</w:t>
      </w:r>
    </w:p>
    <w:p w14:paraId="68DC9E07"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AIS.TR.505 AIRAC</w:t>
      </w:r>
    </w:p>
    <w:p w14:paraId="72A76AE0"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Informacioni në lidhje me faktorët e mëposhtëm do të shpërndahet sipas sistemit AIRAC:</w:t>
      </w:r>
    </w:p>
    <w:p w14:paraId="1BBC08A4"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(1)</w:t>
      </w:r>
      <w:r w:rsidRPr="001939E3">
        <w:rPr>
          <w:rFonts w:ascii="Garamond" w:hAnsi="Garamond"/>
          <w:sz w:val="24"/>
          <w:szCs w:val="24"/>
        </w:rPr>
        <w:tab/>
        <w:t>kufijtë horizontalë dhe vertikalë, rregullat dhe procedurat  të zbatueshme për:</w:t>
      </w:r>
    </w:p>
    <w:p w14:paraId="17A43966" w14:textId="77777777" w:rsidR="006D5D2E" w:rsidRPr="001939E3" w:rsidRDefault="006D5D2E" w:rsidP="006D5D2E">
      <w:pPr>
        <w:tabs>
          <w:tab w:val="left" w:pos="1134"/>
          <w:tab w:val="left" w:pos="1766"/>
        </w:tabs>
        <w:spacing w:before="120"/>
        <w:ind w:left="851"/>
        <w:rPr>
          <w:rFonts w:ascii="Garamond" w:hAnsi="Garamond"/>
          <w:sz w:val="24"/>
          <w:szCs w:val="24"/>
        </w:rPr>
      </w:pPr>
      <w:r w:rsidRPr="001939E3">
        <w:rPr>
          <w:rFonts w:ascii="Garamond" w:hAnsi="Garamond"/>
          <w:sz w:val="24"/>
          <w:szCs w:val="24"/>
        </w:rPr>
        <w:t>(i)</w:t>
      </w:r>
      <w:r w:rsidRPr="001939E3">
        <w:rPr>
          <w:rFonts w:ascii="Garamond" w:hAnsi="Garamond"/>
          <w:sz w:val="24"/>
          <w:szCs w:val="24"/>
        </w:rPr>
        <w:tab/>
        <w:t>rajonet e informacionit të fluturimit (FIR-et);</w:t>
      </w:r>
    </w:p>
    <w:p w14:paraId="123AABEA" w14:textId="77777777" w:rsidR="006D5D2E" w:rsidRPr="001939E3" w:rsidRDefault="006D5D2E" w:rsidP="006D5D2E">
      <w:pPr>
        <w:tabs>
          <w:tab w:val="left" w:pos="1134"/>
          <w:tab w:val="left" w:pos="1766"/>
        </w:tabs>
        <w:spacing w:before="120"/>
        <w:ind w:left="851"/>
        <w:rPr>
          <w:rFonts w:ascii="Garamond" w:hAnsi="Garamond"/>
          <w:sz w:val="24"/>
          <w:szCs w:val="24"/>
        </w:rPr>
      </w:pPr>
      <w:r w:rsidRPr="001939E3">
        <w:rPr>
          <w:rFonts w:ascii="Garamond" w:hAnsi="Garamond"/>
          <w:sz w:val="24"/>
          <w:szCs w:val="24"/>
        </w:rPr>
        <w:t>(ii) hapësirat e kontrolluara (CTA-të);</w:t>
      </w:r>
    </w:p>
    <w:p w14:paraId="6FE1E9C6" w14:textId="77777777" w:rsidR="006D5D2E" w:rsidRPr="001939E3" w:rsidRDefault="006D5D2E" w:rsidP="006D5D2E">
      <w:pPr>
        <w:tabs>
          <w:tab w:val="left" w:pos="1134"/>
          <w:tab w:val="left" w:pos="1766"/>
        </w:tabs>
        <w:spacing w:before="120"/>
        <w:ind w:left="851"/>
        <w:rPr>
          <w:rFonts w:ascii="Garamond" w:hAnsi="Garamond"/>
          <w:sz w:val="24"/>
          <w:szCs w:val="24"/>
        </w:rPr>
      </w:pPr>
      <w:r w:rsidRPr="001939E3">
        <w:rPr>
          <w:rFonts w:ascii="Garamond" w:hAnsi="Garamond"/>
          <w:sz w:val="24"/>
          <w:szCs w:val="24"/>
        </w:rPr>
        <w:t>(iii) zonat e kontrollit;</w:t>
      </w:r>
    </w:p>
    <w:p w14:paraId="48D252DB" w14:textId="77777777" w:rsidR="006D5D2E" w:rsidRPr="001939E3" w:rsidRDefault="006D5D2E" w:rsidP="006D5D2E">
      <w:pPr>
        <w:tabs>
          <w:tab w:val="left" w:pos="1134"/>
          <w:tab w:val="left" w:pos="1766"/>
        </w:tabs>
        <w:spacing w:before="120"/>
        <w:ind w:left="851"/>
        <w:rPr>
          <w:rFonts w:ascii="Garamond" w:hAnsi="Garamond"/>
          <w:sz w:val="24"/>
          <w:szCs w:val="24"/>
        </w:rPr>
      </w:pPr>
      <w:r w:rsidRPr="001939E3">
        <w:rPr>
          <w:rFonts w:ascii="Garamond" w:hAnsi="Garamond"/>
          <w:sz w:val="24"/>
          <w:szCs w:val="24"/>
        </w:rPr>
        <w:t>(iv) zonat  e këshillimit;</w:t>
      </w:r>
    </w:p>
    <w:p w14:paraId="47C17433" w14:textId="77777777" w:rsidR="006D5D2E" w:rsidRPr="001939E3" w:rsidRDefault="006D5D2E" w:rsidP="006D5D2E">
      <w:pPr>
        <w:tabs>
          <w:tab w:val="left" w:pos="1134"/>
          <w:tab w:val="left" w:pos="1766"/>
        </w:tabs>
        <w:spacing w:before="120"/>
        <w:ind w:left="851"/>
        <w:rPr>
          <w:rFonts w:ascii="Garamond" w:hAnsi="Garamond"/>
          <w:sz w:val="24"/>
          <w:szCs w:val="24"/>
        </w:rPr>
      </w:pPr>
      <w:r w:rsidRPr="001939E3">
        <w:rPr>
          <w:rFonts w:ascii="Garamond" w:hAnsi="Garamond"/>
          <w:sz w:val="24"/>
          <w:szCs w:val="24"/>
        </w:rPr>
        <w:t>(v) rrugët ATS;</w:t>
      </w:r>
    </w:p>
    <w:p w14:paraId="63939DCB" w14:textId="77777777" w:rsidR="006D5D2E" w:rsidRPr="001939E3" w:rsidRDefault="006D5D2E" w:rsidP="006D5D2E">
      <w:pPr>
        <w:tabs>
          <w:tab w:val="left" w:pos="1134"/>
          <w:tab w:val="left" w:pos="1766"/>
        </w:tabs>
        <w:spacing w:before="120"/>
        <w:ind w:left="851"/>
        <w:rPr>
          <w:rFonts w:ascii="Garamond" w:hAnsi="Garamond"/>
          <w:sz w:val="24"/>
          <w:szCs w:val="24"/>
        </w:rPr>
      </w:pPr>
      <w:r w:rsidRPr="001939E3">
        <w:rPr>
          <w:rFonts w:ascii="Garamond" w:hAnsi="Garamond"/>
          <w:sz w:val="24"/>
          <w:szCs w:val="24"/>
        </w:rPr>
        <w:t>(vi) zonat e përhershme të rrezikshme, të ndaluara dhe të kufizuara (përfshirë llojin dhe periudhat e aktivitetit, kur dihen) dhe zonat identifikuese të mbrojtjes ajrore (ADIZs);</w:t>
      </w:r>
    </w:p>
    <w:p w14:paraId="311969B6" w14:textId="77777777" w:rsidR="006D5D2E" w:rsidRPr="001939E3" w:rsidRDefault="006D5D2E" w:rsidP="006D5D2E">
      <w:pPr>
        <w:tabs>
          <w:tab w:val="left" w:pos="1134"/>
          <w:tab w:val="left" w:pos="1766"/>
        </w:tabs>
        <w:spacing w:before="120"/>
        <w:ind w:left="851"/>
        <w:rPr>
          <w:rFonts w:ascii="Garamond" w:hAnsi="Garamond"/>
          <w:sz w:val="24"/>
          <w:szCs w:val="24"/>
        </w:rPr>
      </w:pPr>
      <w:r w:rsidRPr="001939E3">
        <w:rPr>
          <w:rFonts w:ascii="Garamond" w:hAnsi="Garamond"/>
          <w:sz w:val="24"/>
          <w:szCs w:val="24"/>
        </w:rPr>
        <w:t>(vii) zona ose rrugë të përhershme, ose pjesë të tyre, aty ku ekziston mundësia e interceptimit;</w:t>
      </w:r>
    </w:p>
    <w:p w14:paraId="36F93359" w14:textId="77777777" w:rsidR="006D5D2E" w:rsidRPr="001939E3" w:rsidRDefault="006D5D2E" w:rsidP="006D5D2E">
      <w:pPr>
        <w:tabs>
          <w:tab w:val="left" w:pos="1134"/>
          <w:tab w:val="left" w:pos="1766"/>
        </w:tabs>
        <w:spacing w:before="120"/>
        <w:ind w:left="851"/>
        <w:rPr>
          <w:rFonts w:ascii="Garamond" w:hAnsi="Garamond"/>
          <w:sz w:val="24"/>
          <w:szCs w:val="24"/>
        </w:rPr>
      </w:pPr>
      <w:r w:rsidRPr="001939E3">
        <w:rPr>
          <w:rFonts w:ascii="Garamond" w:hAnsi="Garamond"/>
          <w:sz w:val="24"/>
          <w:szCs w:val="24"/>
        </w:rPr>
        <w:t>(viii) RMZ dhe / ose TMZ;</w:t>
      </w:r>
    </w:p>
    <w:p w14:paraId="1133BB12"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lastRenderedPageBreak/>
        <w:t>(2)</w:t>
      </w:r>
      <w:r w:rsidRPr="001939E3">
        <w:rPr>
          <w:rFonts w:ascii="Garamond" w:hAnsi="Garamond"/>
          <w:sz w:val="24"/>
          <w:szCs w:val="24"/>
        </w:rPr>
        <w:tab/>
        <w:t>pozicionet, frekuencat, shenjat e thirrjeve, identifikuesit, parregullsitë e njohura dhe periudhat e mirëmbajtjes së mjeteve ndihmëse të radio-navigimit, pajisjeve të komunikimit dhe mbikëqyrjes;</w:t>
      </w:r>
    </w:p>
    <w:p w14:paraId="089C5DEF"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(3)</w:t>
      </w:r>
      <w:r w:rsidRPr="001939E3">
        <w:rPr>
          <w:rFonts w:ascii="Garamond" w:hAnsi="Garamond"/>
          <w:sz w:val="24"/>
          <w:szCs w:val="24"/>
        </w:rPr>
        <w:tab/>
        <w:t>procedurat e mbajtjes në ajër dhe afrimit, procedurat e mbërritjes dhe largimit, procedurat e zvogëlimit të zhurmës dhe çdo procedurë tjetër përkatëse të ATS;</w:t>
      </w:r>
    </w:p>
    <w:p w14:paraId="71CC5CBC"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(4)</w:t>
      </w:r>
      <w:r w:rsidRPr="001939E3">
        <w:rPr>
          <w:rFonts w:ascii="Garamond" w:hAnsi="Garamond"/>
          <w:sz w:val="24"/>
          <w:szCs w:val="24"/>
        </w:rPr>
        <w:tab/>
        <w:t>nivelet e tranzitimit, lartësitë altimetrike të tranzitimit dhe lartësitë altimetrike minimale të sektorit;</w:t>
      </w:r>
    </w:p>
    <w:p w14:paraId="480E7A01"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(5)</w:t>
      </w:r>
      <w:r w:rsidRPr="001939E3">
        <w:rPr>
          <w:rFonts w:ascii="Garamond" w:hAnsi="Garamond"/>
          <w:sz w:val="24"/>
          <w:szCs w:val="24"/>
        </w:rPr>
        <w:tab/>
        <w:t>pajisjet (përfshirë transmetimet) dhe procedurat meteorologjike;</w:t>
      </w:r>
    </w:p>
    <w:p w14:paraId="6E6B4CCE"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(6)</w:t>
      </w:r>
      <w:r w:rsidRPr="001939E3">
        <w:rPr>
          <w:rFonts w:ascii="Garamond" w:hAnsi="Garamond"/>
          <w:sz w:val="24"/>
          <w:szCs w:val="24"/>
        </w:rPr>
        <w:tab/>
        <w:t>pistat dhe zonat e ndalimit;</w:t>
      </w:r>
    </w:p>
    <w:p w14:paraId="256E6FE0"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(7)</w:t>
      </w:r>
      <w:r w:rsidRPr="001939E3">
        <w:rPr>
          <w:rFonts w:ascii="Garamond" w:hAnsi="Garamond"/>
          <w:sz w:val="24"/>
          <w:szCs w:val="24"/>
        </w:rPr>
        <w:tab/>
        <w:t>rrugët lidhëse dhe vendqëndrimet;</w:t>
      </w:r>
    </w:p>
    <w:p w14:paraId="18C6B3BA"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(8)</w:t>
      </w:r>
      <w:r w:rsidRPr="001939E3">
        <w:rPr>
          <w:rFonts w:ascii="Garamond" w:hAnsi="Garamond"/>
          <w:sz w:val="24"/>
          <w:szCs w:val="24"/>
        </w:rPr>
        <w:tab/>
        <w:t>procedurat e operimit në tokë të aerodromit (përfshirë procedurat me shikim të ulët);</w:t>
      </w:r>
    </w:p>
    <w:p w14:paraId="19E9A7C3"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(9)</w:t>
      </w:r>
      <w:r w:rsidRPr="001939E3">
        <w:rPr>
          <w:rFonts w:ascii="Garamond" w:hAnsi="Garamond"/>
          <w:sz w:val="24"/>
          <w:szCs w:val="24"/>
        </w:rPr>
        <w:tab/>
        <w:t>ndriçimi i pistës dhe afrimit; dhe</w:t>
      </w:r>
    </w:p>
    <w:p w14:paraId="33D5985E" w14:textId="77777777" w:rsidR="006D5D2E" w:rsidRPr="001939E3" w:rsidRDefault="006D5D2E" w:rsidP="006D5D2E">
      <w:pPr>
        <w:tabs>
          <w:tab w:val="left" w:pos="851"/>
        </w:tabs>
        <w:spacing w:before="120"/>
        <w:ind w:left="426"/>
        <w:rPr>
          <w:rFonts w:ascii="Garamond" w:hAnsi="Garamond"/>
          <w:sz w:val="24"/>
          <w:szCs w:val="24"/>
        </w:rPr>
      </w:pPr>
      <w:r w:rsidRPr="001939E3">
        <w:rPr>
          <w:rFonts w:ascii="Garamond" w:hAnsi="Garamond"/>
          <w:sz w:val="24"/>
          <w:szCs w:val="24"/>
        </w:rPr>
        <w:t>(10)</w:t>
      </w:r>
      <w:r w:rsidRPr="001939E3">
        <w:rPr>
          <w:rFonts w:ascii="Garamond" w:hAnsi="Garamond"/>
          <w:sz w:val="24"/>
          <w:szCs w:val="24"/>
        </w:rPr>
        <w:tab/>
        <w:t>minimumet e operimit të aerodromit, nëse aplikohe</w:t>
      </w:r>
      <w:r w:rsidRPr="001939E3">
        <w:rPr>
          <w:rFonts w:ascii="Garamond" w:hAnsi="Garamond"/>
          <w:strike/>
          <w:sz w:val="24"/>
          <w:szCs w:val="24"/>
        </w:rPr>
        <w:t>t</w:t>
      </w:r>
      <w:r w:rsidRPr="001939E3">
        <w:rPr>
          <w:rFonts w:ascii="Garamond" w:hAnsi="Garamond"/>
          <w:sz w:val="24"/>
          <w:szCs w:val="24"/>
        </w:rPr>
        <w:t xml:space="preserve">  nga Shteti.</w:t>
      </w:r>
    </w:p>
    <w:p w14:paraId="24430E4A"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Marrëveshjet e veçanta do të bëhen sa herë që planifikohen ndryshime të mëdha dhe kur njoftimi paraprak është i dëshirueshëm dhe i praktikueshëm.</w:t>
      </w:r>
    </w:p>
    <w:p w14:paraId="3B87F2F1"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Kur informacioni nuk është dorëzuar në një datë AIRAC, një njoftim NIL do të shpërndahet përmes një NOTAM ose mjeteve të tjera të përshtatshme, jo më vonë se një cikël para datës efektive të AIRAC në fjalë.</w:t>
      </w:r>
    </w:p>
    <w:p w14:paraId="697FDB05"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AIS.TR.510 NOTAM</w:t>
      </w:r>
    </w:p>
    <w:p w14:paraId="690235FE"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NOTAM-i do të publikohet me kohë të mjaftueshme për palët e afektuara për të ndërmarrë çdo veprim të kërkuar, me përjashtim të rastit të mungesës së shërbimit, aktivitetit vullkanik, lëshimit të materialit radioaktiv, kimikateve toksike dhe ngjarjeve të tjera që nuk mund të parashikohen.</w:t>
      </w:r>
    </w:p>
    <w:p w14:paraId="14DE2FB0"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NOTAM-et që njoftojnë daljen jashtë shërbimit të pajisjeve ndihmëse për navigimin ajror, pajisjet ose shërbimet e komunikimit duhet të sigurojnë një vlerësim të periudhës së mungesës së shërbimit ose të kohës në të cilën pritet rivendosja e shërbimit.</w:t>
      </w:r>
    </w:p>
    <w:p w14:paraId="2AD82152"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Brenda tre muajve nga lëshimi i një NOTAM të përhershëm, informacioni që përmbahet në NOTAM do të përfshihet në produktet e informacionit aeronautik të prekur .</w:t>
      </w:r>
    </w:p>
    <w:p w14:paraId="40830AF9"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Brenda tre muajve nga lëshimi i një NOTAM të përkohshëm me kohëzgjatje të gjatë, informacioni që përmbahet në NOTAM do të përfshihet në një suplement të AIP.</w:t>
      </w:r>
    </w:p>
    <w:p w14:paraId="7E48D788"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(e)</w:t>
      </w:r>
      <w:r w:rsidRPr="001939E3">
        <w:rPr>
          <w:rFonts w:ascii="Garamond" w:hAnsi="Garamond"/>
          <w:sz w:val="24"/>
          <w:szCs w:val="24"/>
        </w:rPr>
        <w:tab/>
        <w:t>Kur një NOTAM me një afat vlefshmërie të parashikuar, papritur tejkalon papritur periudhën tre-mujore, një NOTAM zëvendësues do të lëshohet përveç nëse kushti pritet të zgjasë për një periudhë  të mëtejshme më shumë se tre muaj; në atë rast, do të lëshohet një suplement i AIP-it.</w:t>
      </w:r>
    </w:p>
    <w:p w14:paraId="4B817DE2"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(f)</w:t>
      </w:r>
      <w:r w:rsidRPr="001939E3">
        <w:rPr>
          <w:rFonts w:ascii="Garamond" w:hAnsi="Garamond"/>
          <w:sz w:val="24"/>
          <w:szCs w:val="24"/>
        </w:rPr>
        <w:tab/>
        <w:t>Një 'trigger NOTAM' do të përshkruajë shkurtimisht përmbajtjen, datën dhe kohën efektive, si dhe numrin e referencës së amendamentit, ose suplementit.</w:t>
      </w:r>
    </w:p>
    <w:p w14:paraId="41C71C25"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(g)</w:t>
      </w:r>
      <w:r w:rsidRPr="001939E3">
        <w:rPr>
          <w:rFonts w:ascii="Garamond" w:hAnsi="Garamond"/>
          <w:sz w:val="24"/>
          <w:szCs w:val="24"/>
        </w:rPr>
        <w:tab/>
        <w:t>Një 'trigger NOTAM ' do të hyjë në fuqi në të njëjtën datë dhe kohë efektive si amendamenti ose suplementi i AIP.</w:t>
      </w:r>
    </w:p>
    <w:p w14:paraId="0E8F9781"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(h)</w:t>
      </w:r>
      <w:r w:rsidRPr="001939E3">
        <w:rPr>
          <w:rFonts w:ascii="Garamond" w:hAnsi="Garamond"/>
          <w:sz w:val="24"/>
          <w:szCs w:val="24"/>
        </w:rPr>
        <w:tab/>
        <w:t>Në rastin e një amendamenti të AIP, një 'trigger NOTAM' do të mbetet i vlefshëm për një periudhë prej 14 ditësh.</w:t>
      </w:r>
    </w:p>
    <w:p w14:paraId="35B3DE18"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(i)</w:t>
      </w:r>
      <w:r w:rsidRPr="001939E3">
        <w:rPr>
          <w:rFonts w:ascii="Garamond" w:hAnsi="Garamond"/>
          <w:sz w:val="24"/>
          <w:szCs w:val="24"/>
        </w:rPr>
        <w:tab/>
        <w:t>Në rastin e një suplementi të AIP që është i vlefshëm për më pak se 14 ditë, 'trigger NOTAM' do të mbetet i vlefshëm për periudhën e plotë të vlefshmërisë së suplementit të AIP.</w:t>
      </w:r>
    </w:p>
    <w:p w14:paraId="505C1B54"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(j)</w:t>
      </w:r>
      <w:r w:rsidRPr="001939E3">
        <w:rPr>
          <w:rFonts w:ascii="Garamond" w:hAnsi="Garamond"/>
          <w:sz w:val="24"/>
          <w:szCs w:val="24"/>
        </w:rPr>
        <w:tab/>
        <w:t>Në rastin e një suplementi të AIP që është i vlefshëm për 14 ditë ose më shumë, 'trigger NOTAM' do të mbetet i vlefshëm për të paktën 14 ditë.</w:t>
      </w:r>
    </w:p>
    <w:p w14:paraId="789152D5"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lastRenderedPageBreak/>
        <w:t>AIS.TR.515 Përditësimet e të dhënave</w:t>
      </w:r>
    </w:p>
    <w:p w14:paraId="7A23B61A"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Intervali i përditësimit për setin e të dhënave AIP dhe setet e të dhënave të procedurës së fluturimit  instrumental do të specifikohen në specifikimet e produktit të të dhënave.</w:t>
      </w:r>
    </w:p>
    <w:p w14:paraId="470E060C" w14:textId="77777777" w:rsidR="006D5D2E" w:rsidRPr="001939E3" w:rsidRDefault="006D5D2E" w:rsidP="006D5D2E">
      <w:pPr>
        <w:tabs>
          <w:tab w:val="left" w:pos="426"/>
          <w:tab w:val="left" w:pos="176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Setet e të dhënave që janë bërë të disponueshme paraprakisht, sipas ciklit AIRAC, do të përditësohen me ndryshimet jo-AIRAC që kanë ndodhur midis datës së publikimit dhe datës efektive.</w:t>
      </w:r>
    </w:p>
    <w:p w14:paraId="000AC4EB" w14:textId="77777777" w:rsidR="006D5D2E" w:rsidRPr="001939E3" w:rsidRDefault="006D5D2E" w:rsidP="006D5D2E">
      <w:pPr>
        <w:tabs>
          <w:tab w:val="left" w:pos="1766"/>
        </w:tabs>
        <w:spacing w:before="120"/>
        <w:rPr>
          <w:rFonts w:ascii="Garamond" w:hAnsi="Garamond"/>
          <w:sz w:val="24"/>
          <w:szCs w:val="24"/>
        </w:rPr>
      </w:pPr>
    </w:p>
    <w:p w14:paraId="38311495" w14:textId="77777777" w:rsidR="006D5D2E" w:rsidRPr="001939E3" w:rsidRDefault="006D5D2E" w:rsidP="006D5D2E">
      <w:pPr>
        <w:tabs>
          <w:tab w:val="left" w:pos="1766"/>
        </w:tabs>
        <w:spacing w:before="120"/>
        <w:rPr>
          <w:rFonts w:ascii="Garamond" w:hAnsi="Garamond"/>
          <w:sz w:val="24"/>
          <w:szCs w:val="24"/>
        </w:rPr>
      </w:pPr>
    </w:p>
    <w:p w14:paraId="4DEF6E39" w14:textId="77777777" w:rsidR="006D5D2E" w:rsidRPr="001939E3" w:rsidRDefault="006D5D2E" w:rsidP="006D5D2E">
      <w:pPr>
        <w:tabs>
          <w:tab w:val="left" w:pos="1766"/>
        </w:tabs>
        <w:spacing w:before="120"/>
        <w:rPr>
          <w:rFonts w:ascii="Garamond" w:hAnsi="Garamond"/>
          <w:sz w:val="24"/>
          <w:szCs w:val="24"/>
        </w:rPr>
      </w:pPr>
    </w:p>
    <w:p w14:paraId="75645CDE" w14:textId="77777777" w:rsidR="006D5D2E" w:rsidRPr="001939E3" w:rsidRDefault="006D5D2E" w:rsidP="006D5D2E">
      <w:pPr>
        <w:tabs>
          <w:tab w:val="left" w:pos="1766"/>
        </w:tabs>
        <w:spacing w:before="120"/>
        <w:rPr>
          <w:rFonts w:ascii="Garamond" w:hAnsi="Garamond"/>
          <w:sz w:val="24"/>
          <w:szCs w:val="24"/>
        </w:rPr>
      </w:pPr>
    </w:p>
    <w:p w14:paraId="264B9A86" w14:textId="77777777" w:rsidR="006D5D2E" w:rsidRPr="001939E3" w:rsidRDefault="006D5D2E" w:rsidP="006D5D2E">
      <w:pPr>
        <w:tabs>
          <w:tab w:val="left" w:pos="1766"/>
        </w:tabs>
        <w:spacing w:before="120"/>
        <w:rPr>
          <w:rFonts w:ascii="Garamond" w:hAnsi="Garamond"/>
          <w:sz w:val="24"/>
          <w:szCs w:val="24"/>
        </w:rPr>
      </w:pPr>
    </w:p>
    <w:p w14:paraId="3D73D37B" w14:textId="77777777" w:rsidR="006D5D2E" w:rsidRPr="001939E3" w:rsidRDefault="006D5D2E" w:rsidP="006D5D2E">
      <w:pPr>
        <w:tabs>
          <w:tab w:val="left" w:pos="1766"/>
        </w:tabs>
        <w:spacing w:before="120"/>
        <w:rPr>
          <w:rFonts w:ascii="Garamond" w:hAnsi="Garamond"/>
          <w:sz w:val="24"/>
          <w:szCs w:val="24"/>
        </w:rPr>
      </w:pPr>
    </w:p>
    <w:p w14:paraId="1F84F67E" w14:textId="77777777" w:rsidR="006D5D2E" w:rsidRPr="001939E3" w:rsidRDefault="006D5D2E" w:rsidP="006D5D2E">
      <w:pPr>
        <w:tabs>
          <w:tab w:val="left" w:pos="1766"/>
        </w:tabs>
        <w:spacing w:before="120"/>
        <w:rPr>
          <w:rFonts w:ascii="Garamond" w:hAnsi="Garamond"/>
          <w:sz w:val="24"/>
          <w:szCs w:val="24"/>
        </w:rPr>
      </w:pPr>
    </w:p>
    <w:p w14:paraId="4AF10D53" w14:textId="77777777" w:rsidR="006D5D2E" w:rsidRPr="001939E3" w:rsidRDefault="006D5D2E" w:rsidP="006D5D2E">
      <w:pPr>
        <w:tabs>
          <w:tab w:val="left" w:pos="1766"/>
        </w:tabs>
        <w:spacing w:before="120"/>
        <w:rPr>
          <w:rFonts w:ascii="Garamond" w:hAnsi="Garamond"/>
          <w:sz w:val="24"/>
          <w:szCs w:val="24"/>
        </w:rPr>
      </w:pPr>
    </w:p>
    <w:p w14:paraId="1C9902EB" w14:textId="77777777" w:rsidR="006D5D2E" w:rsidRPr="001939E3" w:rsidRDefault="006D5D2E" w:rsidP="006D5D2E">
      <w:pPr>
        <w:tabs>
          <w:tab w:val="left" w:pos="1766"/>
        </w:tabs>
        <w:spacing w:before="120"/>
        <w:rPr>
          <w:rFonts w:ascii="Garamond" w:hAnsi="Garamond"/>
          <w:sz w:val="24"/>
          <w:szCs w:val="24"/>
        </w:rPr>
      </w:pPr>
    </w:p>
    <w:p w14:paraId="3511BC13" w14:textId="77777777" w:rsidR="006D5D2E" w:rsidRPr="001939E3" w:rsidRDefault="006D5D2E" w:rsidP="006D5D2E">
      <w:pPr>
        <w:tabs>
          <w:tab w:val="left" w:pos="1766"/>
        </w:tabs>
        <w:spacing w:before="120"/>
        <w:jc w:val="center"/>
        <w:rPr>
          <w:rFonts w:ascii="Garamond" w:hAnsi="Garamond"/>
          <w:i/>
          <w:sz w:val="24"/>
          <w:szCs w:val="24"/>
        </w:rPr>
      </w:pPr>
      <w:r w:rsidRPr="001939E3">
        <w:rPr>
          <w:rFonts w:ascii="Garamond" w:hAnsi="Garamond"/>
          <w:i/>
          <w:sz w:val="24"/>
          <w:szCs w:val="24"/>
        </w:rPr>
        <w:t>Shtojca 1</w:t>
      </w:r>
    </w:p>
    <w:p w14:paraId="0469026B" w14:textId="77777777" w:rsidR="006D5D2E" w:rsidRPr="001939E3" w:rsidRDefault="006D5D2E" w:rsidP="006D5D2E">
      <w:pPr>
        <w:tabs>
          <w:tab w:val="left" w:pos="1766"/>
        </w:tabs>
        <w:spacing w:before="120"/>
        <w:jc w:val="center"/>
        <w:rPr>
          <w:rFonts w:ascii="Garamond" w:hAnsi="Garamond"/>
          <w:b/>
          <w:sz w:val="24"/>
          <w:szCs w:val="24"/>
        </w:rPr>
      </w:pPr>
      <w:r w:rsidRPr="001939E3">
        <w:rPr>
          <w:rFonts w:ascii="Garamond" w:hAnsi="Garamond"/>
          <w:b/>
          <w:sz w:val="24"/>
          <w:szCs w:val="24"/>
        </w:rPr>
        <w:t>PËRMBAJTJA E PUBLIKIMIT TË INFORMACIONIT AERONAUTIK (AIP)</w:t>
      </w:r>
    </w:p>
    <w:p w14:paraId="4B8E6A5C" w14:textId="77777777" w:rsidR="006D5D2E" w:rsidRPr="001939E3" w:rsidRDefault="006D5D2E" w:rsidP="006D5D2E">
      <w:pPr>
        <w:tabs>
          <w:tab w:val="left" w:pos="1766"/>
        </w:tabs>
        <w:spacing w:before="120"/>
        <w:rPr>
          <w:rFonts w:ascii="Garamond" w:hAnsi="Garamond"/>
          <w:b/>
          <w:sz w:val="24"/>
          <w:szCs w:val="24"/>
        </w:rPr>
      </w:pPr>
    </w:p>
    <w:p w14:paraId="31931AB2" w14:textId="77777777" w:rsidR="006D5D2E" w:rsidRPr="001939E3" w:rsidRDefault="006D5D2E" w:rsidP="006D5D2E">
      <w:pPr>
        <w:tabs>
          <w:tab w:val="left" w:pos="1766"/>
        </w:tabs>
        <w:spacing w:before="120"/>
        <w:jc w:val="center"/>
        <w:rPr>
          <w:rFonts w:ascii="Garamond" w:hAnsi="Garamond"/>
          <w:sz w:val="24"/>
          <w:szCs w:val="24"/>
        </w:rPr>
      </w:pPr>
      <w:r w:rsidRPr="001939E3">
        <w:rPr>
          <w:rFonts w:ascii="Garamond" w:hAnsi="Garamond"/>
          <w:sz w:val="24"/>
          <w:szCs w:val="24"/>
        </w:rPr>
        <w:t>PJESA 1- E PERGJITHSHME (GEN)</w:t>
      </w:r>
    </w:p>
    <w:p w14:paraId="7373FF3E" w14:textId="77777777" w:rsidR="006D5D2E" w:rsidRPr="001939E3" w:rsidRDefault="006D5D2E" w:rsidP="006D5D2E">
      <w:pPr>
        <w:tabs>
          <w:tab w:val="left" w:pos="1766"/>
        </w:tabs>
        <w:spacing w:before="120"/>
        <w:rPr>
          <w:rFonts w:ascii="Garamond" w:hAnsi="Garamond"/>
          <w:sz w:val="24"/>
          <w:szCs w:val="24"/>
        </w:rPr>
      </w:pPr>
    </w:p>
    <w:p w14:paraId="4413F2E5" w14:textId="77777777" w:rsidR="006D5D2E" w:rsidRPr="001939E3" w:rsidRDefault="006D5D2E" w:rsidP="00685454">
      <w:pPr>
        <w:tabs>
          <w:tab w:val="left" w:pos="1766"/>
        </w:tabs>
        <w:spacing w:before="120"/>
        <w:jc w:val="both"/>
        <w:rPr>
          <w:rFonts w:ascii="Garamond" w:hAnsi="Garamond"/>
          <w:sz w:val="24"/>
          <w:szCs w:val="24"/>
        </w:rPr>
      </w:pPr>
      <w:r w:rsidRPr="001939E3">
        <w:rPr>
          <w:rFonts w:ascii="Garamond" w:hAnsi="Garamond"/>
          <w:sz w:val="24"/>
          <w:szCs w:val="24"/>
        </w:rPr>
        <w:t>Kur AIP prodhohet si një vëllim i vetëm, parathënia, rekordi i Amendamenteve të AIP, rekordi i Suplementeve të AIP, lista  e kontrollit të faqeve të AIP dhe lista e ndryshimeve aktuale të bëra manulaisht do të shfaqen vetëm në Pjesën 1 - GEN, dhe shënimi ‘nuk zbatohet" do të shënohet përkundër secilës prej atyre nënseksioneve në Pjesët 2 dhe 3.</w:t>
      </w:r>
    </w:p>
    <w:p w14:paraId="4C5A2151" w14:textId="77777777" w:rsidR="006D5D2E" w:rsidRPr="001939E3" w:rsidRDefault="006D5D2E" w:rsidP="00685454">
      <w:pPr>
        <w:tabs>
          <w:tab w:val="left" w:pos="1766"/>
        </w:tabs>
        <w:spacing w:before="120"/>
        <w:jc w:val="both"/>
        <w:rPr>
          <w:rFonts w:ascii="Garamond" w:hAnsi="Garamond"/>
          <w:sz w:val="24"/>
          <w:szCs w:val="24"/>
        </w:rPr>
      </w:pPr>
      <w:r w:rsidRPr="001939E3">
        <w:rPr>
          <w:rFonts w:ascii="Garamond" w:hAnsi="Garamond"/>
          <w:sz w:val="24"/>
          <w:szCs w:val="24"/>
        </w:rPr>
        <w:t>Nëse një AIP prodhohet dhe vihet në dispozicion në më shumë se një vëllim me secilin që ka një ndryshim të veçantë dhe një shërbim shtesë, një parathënie të veçantë, rekordet e ndryshimeve, rekordet e shtesave të AIP, lista e kontrollit të faqeve të AIP dhe lista e ndryshimeve aktuale të bërë manualisht do të përfshihen në secilin vëllim.</w:t>
      </w:r>
    </w:p>
    <w:p w14:paraId="38BD105F"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0.1 Parathënie</w:t>
      </w:r>
    </w:p>
    <w:p w14:paraId="4829CE3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AIP, duke përfshirë:</w:t>
      </w:r>
    </w:p>
    <w:p w14:paraId="06D9460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organizatës botuese;</w:t>
      </w:r>
    </w:p>
    <w:p w14:paraId="585FAAB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dokumentet e zbatueshme të ICAO-s;</w:t>
      </w:r>
    </w:p>
    <w:p w14:paraId="69262A1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mënyrën e publikimit (d.m.th. media e shkruar, në internet ose media të tjera elektronike);</w:t>
      </w:r>
    </w:p>
    <w:p w14:paraId="7828AF5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strukturën e AIP dhe intervalin e rregullit të vendosur të amendamenteve;</w:t>
      </w:r>
    </w:p>
    <w:p w14:paraId="4BDC267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politikën e të drejtës së kopjimit, nëse aplikohet;</w:t>
      </w:r>
    </w:p>
    <w:p w14:paraId="57BBF54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shërbimin për të kontaktuar në rast të zbulimit të gabimeve ose  mungesave të AIP.</w:t>
      </w:r>
    </w:p>
    <w:p w14:paraId="60BE578C"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0.2 Regjistrimi i Amendamenteve të AIP</w:t>
      </w:r>
    </w:p>
    <w:p w14:paraId="0131882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regjistrim i ndryshimeve të AIP dhe ndryshimeve AIRAC të AIP (publikuar në përputhje me sistemin AIRAC) që përmban:</w:t>
      </w:r>
    </w:p>
    <w:p w14:paraId="64400D8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numrin e amendamentit;</w:t>
      </w:r>
    </w:p>
    <w:p w14:paraId="08543FC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lastRenderedPageBreak/>
        <w:t>2. datën e publikimit;</w:t>
      </w:r>
    </w:p>
    <w:p w14:paraId="231F6FA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datën e futjes (për Amendamentet AIRAC të AIP, datën efektive);</w:t>
      </w:r>
    </w:p>
    <w:p w14:paraId="080B935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inicialet e punonjësit i cili futi ndryshimin.</w:t>
      </w:r>
    </w:p>
    <w:p w14:paraId="3F204E7E"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0.3 Regjistrimi i Suplementëve të AIP</w:t>
      </w:r>
    </w:p>
    <w:p w14:paraId="5570021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regjistrim i Suplementëve</w:t>
      </w:r>
      <w:r w:rsidRPr="001939E3">
        <w:rPr>
          <w:rFonts w:ascii="Garamond" w:hAnsi="Garamond"/>
          <w:b/>
          <w:sz w:val="24"/>
          <w:szCs w:val="24"/>
        </w:rPr>
        <w:t xml:space="preserve"> </w:t>
      </w:r>
      <w:r w:rsidRPr="001939E3">
        <w:rPr>
          <w:rFonts w:ascii="Garamond" w:hAnsi="Garamond"/>
          <w:sz w:val="24"/>
          <w:szCs w:val="24"/>
        </w:rPr>
        <w:t>AIP të lëshuara që përmbajnë:</w:t>
      </w:r>
    </w:p>
    <w:p w14:paraId="450D807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Numrin e suplementit;</w:t>
      </w:r>
    </w:p>
    <w:p w14:paraId="3206AAC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Subjektin e suplementit;</w:t>
      </w:r>
    </w:p>
    <w:p w14:paraId="44D261B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Seksionin (et) e afektuara të AIP-it;</w:t>
      </w:r>
    </w:p>
    <w:p w14:paraId="55FAB57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Periudhën e vlefshmërisë;</w:t>
      </w:r>
    </w:p>
    <w:p w14:paraId="0E1175B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Rekordin e anulimit</w:t>
      </w:r>
    </w:p>
    <w:p w14:paraId="4EDDF09B"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0.4 Lista e kontrollit të faqeve të AIP</w:t>
      </w:r>
    </w:p>
    <w:p w14:paraId="33643F3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kontrolli e faqeve të AIP që përmban:</w:t>
      </w:r>
    </w:p>
    <w:p w14:paraId="27D9800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Numrin e faqes / titullin e hartës;</w:t>
      </w:r>
    </w:p>
    <w:p w14:paraId="5E10CFE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Datën e publikimit ose datën e hyrjes në fuqi (dita, muaji me emër dhe viti) i informacionit aeronautik.</w:t>
      </w:r>
    </w:p>
    <w:p w14:paraId="460592F6"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0.5 Lista e ndryshimeve të kryera manualisht në AIP</w:t>
      </w:r>
    </w:p>
    <w:p w14:paraId="5EE3B55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ndryshimeve aktuale të kryera manulisht në AIP që përmban:</w:t>
      </w:r>
    </w:p>
    <w:p w14:paraId="60B1B45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Faqen (et) e AIP të prekura;</w:t>
      </w:r>
    </w:p>
    <w:p w14:paraId="1C6105C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Tekstin e ndryshimit; dhe</w:t>
      </w:r>
    </w:p>
    <w:p w14:paraId="5126E99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Numrin e ndryshimit të AIP me të cilin u prezantua në mënyre manuale.</w:t>
      </w:r>
    </w:p>
    <w:p w14:paraId="5CDC71AA"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0.6 Tabela e përmbajtjes në Pjesën 1</w:t>
      </w:r>
    </w:p>
    <w:p w14:paraId="100173D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seksioneve dhe nënseksioneve që përmbahen në Pjesën 1 - Të Përgjithshme (GEN).</w:t>
      </w:r>
    </w:p>
    <w:p w14:paraId="22C65E05"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GEN1. RREGULLAT DHE KËRKESAT KOMBËTARE</w:t>
      </w:r>
    </w:p>
    <w:p w14:paraId="2F11A7E8"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1.1 Autoritetet e Përcaktuara</w:t>
      </w:r>
    </w:p>
    <w:p w14:paraId="53632AB3" w14:textId="77777777" w:rsidR="006D5D2E" w:rsidRPr="001939E3" w:rsidRDefault="006D5D2E" w:rsidP="00685454">
      <w:pPr>
        <w:tabs>
          <w:tab w:val="left" w:pos="1766"/>
        </w:tabs>
        <w:spacing w:before="120"/>
        <w:jc w:val="both"/>
        <w:rPr>
          <w:rFonts w:ascii="Garamond" w:hAnsi="Garamond"/>
          <w:sz w:val="24"/>
          <w:szCs w:val="24"/>
        </w:rPr>
      </w:pPr>
      <w:r w:rsidRPr="001939E3">
        <w:rPr>
          <w:rFonts w:ascii="Garamond" w:hAnsi="Garamond"/>
          <w:sz w:val="24"/>
          <w:szCs w:val="24"/>
        </w:rPr>
        <w:t>Adresat e autoriteteve të përcaktuara që kanë të bëjnë me lehtësimin e lundrimit ndërkombëtar ajror (aviacioni civil, meteorologjia, doganat, imigracioni, shëndetësia, tarifat gjatë rrugës dhe të aerodromit / heliportit, karantina bujqësore dhe hetimi i aksidenteve ajrore) që përmban, për secilin autoritet:</w:t>
      </w:r>
    </w:p>
    <w:p w14:paraId="1E69F07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autoritetin e caktuar;</w:t>
      </w:r>
    </w:p>
    <w:p w14:paraId="6139E99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emrin e autoritetit;</w:t>
      </w:r>
    </w:p>
    <w:p w14:paraId="05C3AEE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adresën postare;</w:t>
      </w:r>
    </w:p>
    <w:p w14:paraId="3F18EA3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numrin e telefonit;</w:t>
      </w:r>
    </w:p>
    <w:p w14:paraId="39DD4EB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numrin e faksit;</w:t>
      </w:r>
    </w:p>
    <w:p w14:paraId="7A209D8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adresën e postës elektronike;</w:t>
      </w:r>
    </w:p>
    <w:p w14:paraId="50497F2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adresën e shërbimit fiks aeronautik (AFS); dhe</w:t>
      </w:r>
    </w:p>
    <w:p w14:paraId="2EA0772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8. adresën e internetit, nëse është e disponueshme.</w:t>
      </w:r>
    </w:p>
    <w:p w14:paraId="5D07E789"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1.2 Hyrja, tranziti dhe nisja e avionëve</w:t>
      </w:r>
    </w:p>
    <w:p w14:paraId="134A60D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Rregullat dhe kërkesat për njoftim paraprak dhe aplikimet për leje në lidhje me hyrjen, tranzitin dhe nisjen e avionëve në fluturimet ndërkombëtare.</w:t>
      </w:r>
    </w:p>
    <w:p w14:paraId="2771EB6D"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lastRenderedPageBreak/>
        <w:t>GEN 1.3 Hyrja, tranziti dhe nisja e udhëtarëve dhe ekuipazhit</w:t>
      </w:r>
    </w:p>
    <w:p w14:paraId="58618DD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trike/>
          <w:sz w:val="24"/>
          <w:szCs w:val="24"/>
        </w:rPr>
        <w:t xml:space="preserve"> </w:t>
      </w:r>
      <w:r w:rsidRPr="001939E3">
        <w:rPr>
          <w:rFonts w:ascii="Garamond" w:hAnsi="Garamond"/>
          <w:sz w:val="24"/>
          <w:szCs w:val="24"/>
        </w:rPr>
        <w:t xml:space="preserve">Rregullat (përfshirë doganat, imigracionin dhe karantinën, dhe kërkesat për njoftim paraprak dhe </w:t>
      </w:r>
      <w:r w:rsidRPr="001939E3">
        <w:rPr>
          <w:rFonts w:ascii="Garamond" w:hAnsi="Garamond"/>
          <w:strike/>
          <w:sz w:val="24"/>
          <w:szCs w:val="24"/>
        </w:rPr>
        <w:t xml:space="preserve"> </w:t>
      </w:r>
      <w:r w:rsidRPr="001939E3">
        <w:rPr>
          <w:rFonts w:ascii="Garamond" w:hAnsi="Garamond"/>
          <w:sz w:val="24"/>
          <w:szCs w:val="24"/>
        </w:rPr>
        <w:t>aplikimet për leje) në lidhje me hyrjen, tranzitin dhe largimin e pasagjerëve dhe ekuipazhit jo-imigrant.</w:t>
      </w:r>
    </w:p>
    <w:p w14:paraId="318B3165"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1.4 Hyrja, tranziti dhe nisja e ngarkesave</w:t>
      </w:r>
    </w:p>
    <w:p w14:paraId="43F2C3B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Rregullat (përfshirë doganat, dhe kërkesat për njoftim paraprak dhe aplikimet për leje) në lidhje me hyrjen, tranzitin dhe nisjen e ngarkesave.</w:t>
      </w:r>
    </w:p>
    <w:p w14:paraId="534A022A"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1.5 Instrumentet e avionit, pajisjet dhe dokumentet e fluturimit</w:t>
      </w:r>
    </w:p>
    <w:p w14:paraId="5941ED2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instrumenteve të avionit, pajisjeve dhe dokumenteve të fluturimit, përfshirë:</w:t>
      </w:r>
    </w:p>
    <w:p w14:paraId="5134FB71" w14:textId="77777777" w:rsidR="006D5D2E" w:rsidRPr="001939E3" w:rsidRDefault="006D5D2E" w:rsidP="00685454">
      <w:pPr>
        <w:tabs>
          <w:tab w:val="left" w:pos="1766"/>
        </w:tabs>
        <w:spacing w:before="120"/>
        <w:jc w:val="both"/>
        <w:rPr>
          <w:rFonts w:ascii="Garamond" w:hAnsi="Garamond"/>
          <w:sz w:val="24"/>
          <w:szCs w:val="24"/>
        </w:rPr>
      </w:pPr>
      <w:r w:rsidRPr="001939E3">
        <w:rPr>
          <w:rFonts w:ascii="Garamond" w:hAnsi="Garamond"/>
          <w:sz w:val="24"/>
          <w:szCs w:val="24"/>
        </w:rPr>
        <w:t xml:space="preserve">1. instrumentet, pajisjet (përfshirë komunikimin e avionit, pajisjet e lundrimit dhe mbikëqyrjes) dhe dokumentet e fluturimit që do të mbahen në avion, përfshirë çdo kërkesë të veçantë përveç dispozitave të specifikuara në nënpjesën D të shtojcës IV (Pjesa-CAT) të </w:t>
      </w:r>
      <w:r w:rsidR="003470B7" w:rsidRPr="001939E3">
        <w:rPr>
          <w:rFonts w:ascii="Garamond" w:hAnsi="Garamond"/>
          <w:sz w:val="24"/>
          <w:szCs w:val="24"/>
        </w:rPr>
        <w:t xml:space="preserve">U.M Nr 59/2020 transpozim i </w:t>
      </w:r>
      <w:r w:rsidRPr="001939E3">
        <w:rPr>
          <w:rFonts w:ascii="Garamond" w:hAnsi="Garamond"/>
          <w:sz w:val="24"/>
          <w:szCs w:val="24"/>
        </w:rPr>
        <w:t>rregullores (BE) Nr. 965/2012; dhe</w:t>
      </w:r>
    </w:p>
    <w:p w14:paraId="789EEFF2" w14:textId="77777777" w:rsidR="006D5D2E" w:rsidRPr="001939E3" w:rsidRDefault="006D5D2E" w:rsidP="00685454">
      <w:pPr>
        <w:tabs>
          <w:tab w:val="left" w:pos="1766"/>
        </w:tabs>
        <w:spacing w:before="120"/>
        <w:jc w:val="both"/>
        <w:rPr>
          <w:rFonts w:ascii="Garamond" w:hAnsi="Garamond"/>
          <w:sz w:val="24"/>
          <w:szCs w:val="24"/>
        </w:rPr>
      </w:pPr>
      <w:r w:rsidRPr="001939E3">
        <w:rPr>
          <w:rFonts w:ascii="Garamond" w:hAnsi="Garamond"/>
          <w:sz w:val="24"/>
          <w:szCs w:val="24"/>
        </w:rPr>
        <w:t>2. transmetuesin e lokalizimit të emergjencave (ELT), pajisjet e sinjalizimit dhe pajisjet e shpëtimit të jetës siç paraqiten në pikën CAT.IDE. A.280 të Aneksit IV (Pjesa-CAT) dhe pika NCC.IDE.A.215 e Aneksit VI (Pje</w:t>
      </w:r>
      <w:r w:rsidR="00694E24" w:rsidRPr="001939E3">
        <w:rPr>
          <w:rFonts w:ascii="Garamond" w:hAnsi="Garamond"/>
          <w:sz w:val="24"/>
          <w:szCs w:val="24"/>
        </w:rPr>
        <w:t>sa-NCC) e Urdhrit të Ministrit n</w:t>
      </w:r>
      <w:r w:rsidRPr="001939E3">
        <w:rPr>
          <w:rFonts w:ascii="Garamond" w:hAnsi="Garamond"/>
          <w:sz w:val="24"/>
          <w:szCs w:val="24"/>
        </w:rPr>
        <w:t>r. 59, datë 30.1.2020 “Për miratimin e rregullores për kërkesat teknike dhe procedurat administrative për operimet ajrore”, kur përcaktohet kështu nga takimet rajonale të lundrimit ajror, për fluturimet mbi zonat e përcaktuara të uljes në tokë.</w:t>
      </w:r>
    </w:p>
    <w:p w14:paraId="04680536" w14:textId="77777777" w:rsidR="006D5D2E" w:rsidRPr="001939E3" w:rsidRDefault="006D5D2E" w:rsidP="00696D46">
      <w:pPr>
        <w:tabs>
          <w:tab w:val="left" w:pos="1766"/>
        </w:tabs>
        <w:spacing w:before="120"/>
        <w:jc w:val="both"/>
        <w:rPr>
          <w:rFonts w:ascii="Garamond" w:hAnsi="Garamond"/>
          <w:b/>
          <w:sz w:val="24"/>
          <w:szCs w:val="24"/>
        </w:rPr>
      </w:pPr>
      <w:r w:rsidRPr="001939E3">
        <w:rPr>
          <w:rFonts w:ascii="Garamond" w:hAnsi="Garamond"/>
          <w:b/>
          <w:sz w:val="24"/>
          <w:szCs w:val="24"/>
        </w:rPr>
        <w:t>GEN 1.6 Përmbledhje e rregulloreve kombëtare dhe marrëveshjeve / konventave ndërkombëtare</w:t>
      </w:r>
    </w:p>
    <w:p w14:paraId="259CAA7B"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Një listë e titujve dhe referencave dhe, kur është e zbatueshme, përmbledhje e rregulloreve kombëtare që ndikojnë në lundrimin ajror, së bashku me një listë të marrëveshjeve / konventave ndërkombëtare të ratifikuara nga Shteti Shqiptar.</w:t>
      </w:r>
    </w:p>
    <w:p w14:paraId="0644FD90"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1.7 Diferencat nga Standardet, Praktikat dhe Procedurat e Rekomanduara të ICAO-s</w:t>
      </w:r>
    </w:p>
    <w:p w14:paraId="1FC03EB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ndryshimeve domethënëse midis rregulloreve dhe praktikave kombëtare të Shtetit Shqiptar dhe dispozitave përkatëse të ICAO, duke përfshirë:</w:t>
      </w:r>
    </w:p>
    <w:p w14:paraId="2D332F00" w14:textId="77777777" w:rsidR="006D5D2E" w:rsidRPr="001939E3" w:rsidRDefault="006D5D2E" w:rsidP="006D5D2E">
      <w:pPr>
        <w:tabs>
          <w:tab w:val="left" w:pos="1766"/>
        </w:tabs>
        <w:spacing w:before="120"/>
        <w:ind w:firstLine="90"/>
        <w:rPr>
          <w:rFonts w:ascii="Garamond" w:hAnsi="Garamond"/>
          <w:sz w:val="24"/>
          <w:szCs w:val="24"/>
        </w:rPr>
      </w:pPr>
      <w:r w:rsidRPr="001939E3">
        <w:rPr>
          <w:rFonts w:ascii="Garamond" w:hAnsi="Garamond"/>
          <w:sz w:val="24"/>
          <w:szCs w:val="24"/>
        </w:rPr>
        <w:t>1. dispozitën e prekur (Aneksi dhe numri i botimit, paragrafi); dhe</w:t>
      </w:r>
    </w:p>
    <w:p w14:paraId="1F9EED24" w14:textId="77777777" w:rsidR="006D5D2E" w:rsidRPr="001939E3" w:rsidRDefault="006D5D2E" w:rsidP="006D5D2E">
      <w:pPr>
        <w:tabs>
          <w:tab w:val="left" w:pos="1766"/>
        </w:tabs>
        <w:spacing w:before="120"/>
        <w:ind w:firstLine="90"/>
        <w:rPr>
          <w:rFonts w:ascii="Garamond" w:hAnsi="Garamond"/>
          <w:sz w:val="24"/>
          <w:szCs w:val="24"/>
        </w:rPr>
      </w:pPr>
      <w:r w:rsidRPr="001939E3">
        <w:rPr>
          <w:rFonts w:ascii="Garamond" w:hAnsi="Garamond"/>
          <w:sz w:val="24"/>
          <w:szCs w:val="24"/>
        </w:rPr>
        <w:t>2. ndryshimi në tekstin e plotë.</w:t>
      </w:r>
    </w:p>
    <w:p w14:paraId="2EFC454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Të gjitha ndryshimet e rëndësishme do të renditen në këtë nënseksion. Të gjitha Anekset do të renditen në renditje numerike edhe nëse nuk ka asnjë ndryshim nga një  Aneks i ICAO-s, në këtë rast do të  jepet një njoftim NIL. Dallimet kombëtare ose shkalla e mos-aplikimit të procedurave plotësuese rajonale (SUPP) do të njoftohen menjëherë pas Aneksit me të cilin lidhet procedura shtesë.</w:t>
      </w:r>
    </w:p>
    <w:p w14:paraId="1EF9E43F"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2. TABELAT DHE KODET</w:t>
      </w:r>
    </w:p>
    <w:p w14:paraId="73B6149C"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2.1 Sistemi i matjes, shenjat e avionëve, pushimet</w:t>
      </w:r>
    </w:p>
    <w:p w14:paraId="2B4188B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2.1.1 Njësitë e matjes</w:t>
      </w:r>
    </w:p>
    <w:p w14:paraId="0C2627C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njësive të matjes të përdorura përfshirë tabelën e njësive të matjes.</w:t>
      </w:r>
    </w:p>
    <w:p w14:paraId="2ECFB9B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2.1.2 Sistemi i referimit  kohor</w:t>
      </w:r>
    </w:p>
    <w:p w14:paraId="7215119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sistemit të referimit  kohor (sistemi i kalendarit dhe kohës) i përdorur, së bashku me një tregues nëse orët e ditës përdoren ose jo dhe si paraqitet sistemi i referimit kohor në të gjithë AIP.</w:t>
      </w:r>
    </w:p>
    <w:p w14:paraId="2D52070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lastRenderedPageBreak/>
        <w:t>GEN 2.1.3 Sistemi i referencës horizontale</w:t>
      </w:r>
    </w:p>
    <w:p w14:paraId="3EE4AAE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sistemit referues horizontal (gjeodezik) të përdorur, përfshirë:</w:t>
      </w:r>
    </w:p>
    <w:p w14:paraId="657E2AF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 emërtimin e sistemit të referencës;</w:t>
      </w:r>
    </w:p>
    <w:p w14:paraId="344298D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identifikimin dhe parametrat e projeksionit;</w:t>
      </w:r>
    </w:p>
    <w:p w14:paraId="79EE9E3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identifikimin e elipsoidit të përdorur;</w:t>
      </w:r>
    </w:p>
    <w:p w14:paraId="5239691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identifikimin e të dhënave referencë të përdorura;</w:t>
      </w:r>
    </w:p>
    <w:p w14:paraId="7F819CF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zonën (at) e aplikimit; dhe</w:t>
      </w:r>
    </w:p>
    <w:p w14:paraId="2A6F115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një shpjegim, nëse është i zbatueshëm, i asteriksit që përdoret për të identifikuar ato koordinata që nuk plotësojnë kërkesat e saktësisë të Aneksit 11 dhe 14 të ICAO-s.</w:t>
      </w:r>
    </w:p>
    <w:p w14:paraId="01F7E76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2.1.4 Sistemi i referencës vertikale</w:t>
      </w:r>
    </w:p>
    <w:p w14:paraId="1E7637B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sistemit të referencës vertikale të përdorur, përfshirë:</w:t>
      </w:r>
    </w:p>
    <w:p w14:paraId="3844F9C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 emërtimin e sistemit të referencës;</w:t>
      </w:r>
    </w:p>
    <w:p w14:paraId="492FD11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përshkrimin e modelit gjeoid të përdorur duke përfshirë parametrat e kërkuar për transformimin e lartësisë midis modelit të përdorur dhe EGM-96;</w:t>
      </w:r>
    </w:p>
    <w:p w14:paraId="4A74375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një shpjegim, nëse është i zbatueshëm, i asteriksit që përdoret për të identifikuar ato lartësi ortometrike/ valëzime gjeoide që nuk plotësojnë kërkesat e saktësisë të Aneksit 14 të ICAO-s.</w:t>
      </w:r>
    </w:p>
    <w:p w14:paraId="677CE1D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2.1.5 Kombësia e avionit dhe shenjat e regjistrimit</w:t>
      </w:r>
    </w:p>
    <w:p w14:paraId="3CF10D5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Tregimi i kombësisë së avionit dhe shenjat e regjistrimit të miratuara nga Shteti Shqiptar.</w:t>
      </w:r>
    </w:p>
    <w:p w14:paraId="069A5FD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2.1.6 Pushimet kombëtare</w:t>
      </w:r>
    </w:p>
    <w:p w14:paraId="6B5C41C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festave kombëtare me një tregues të shërbimeve që preken.</w:t>
      </w:r>
    </w:p>
    <w:p w14:paraId="4D554F3B"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2.2 Shkurtimet e përdorura në publikimet e AIS</w:t>
      </w:r>
    </w:p>
    <w:p w14:paraId="5CCD6AB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shkurtesave të rregulluara në mënyrë alfabetike dhe domethëniet e tyre përkatëse të përdorura nga Shteti Shqiptar në AIP-in e tij dhe në shpërndarjen e të dhënave aeronautike dhe informacionit aeronautik me shënim të duhur për ato shkurtime kombëtare që janë të ndryshme nga ato që përmbahen në Dokumentin 8400 të ICAO-s 'Procedurat për Navigimin Ajror Shërbimet - Shkurtimet dhe Kodet e ICAO-s (PANS-ABC) '.</w:t>
      </w:r>
    </w:p>
    <w:p w14:paraId="4F83D7FB"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2.3 Simbolet e hartave</w:t>
      </w:r>
    </w:p>
    <w:p w14:paraId="1001886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simboleve të hartave të renditura sipas serive të hartave ku zbatohen simbolet.</w:t>
      </w:r>
    </w:p>
    <w:p w14:paraId="25DBD268"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2.4 Treguesit e vendndodhjes</w:t>
      </w:r>
    </w:p>
    <w:p w14:paraId="7D23AF9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treguesve të vendosur në mënyrë alfabetike të ICAO-s, të caktuar për vendndodhjet e stacioneve fikse aeronautike që do të përdoren për qëllime të kodimit dhe dekodimit. Duhet të jepet një shënim për vendet që nuk janë të lidhura me shërbimin fiks aeronautik (AFS).</w:t>
      </w:r>
    </w:p>
    <w:p w14:paraId="5D13ABC3"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2.5 Lista e pajisjeve ndihmëse të radio- navigimit</w:t>
      </w:r>
    </w:p>
    <w:p w14:paraId="56B1405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pajisjeve ndihmëse të radio navigimit të rregulluara alfabetikisht, që përmbajnë:</w:t>
      </w:r>
    </w:p>
    <w:p w14:paraId="68FF188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identifikuesin;</w:t>
      </w:r>
    </w:p>
    <w:p w14:paraId="1D5D171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emrin e stacionit;</w:t>
      </w:r>
    </w:p>
    <w:p w14:paraId="174A8BB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llojin e pajisjes / mjetit ndihmës;</w:t>
      </w:r>
    </w:p>
    <w:p w14:paraId="21DFC41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tregimin nëse mjeti ndihmës shërben për në rrugë (E), aerodrom (A) ose për të dyja (AE).</w:t>
      </w:r>
    </w:p>
    <w:p w14:paraId="2071F4C1"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2.6 Konvertimi i njësive të matjes</w:t>
      </w:r>
    </w:p>
    <w:p w14:paraId="4EC7608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Tabelat për konvertim ose, përndryshe, formulat e konvertimit ndërmjet:</w:t>
      </w:r>
    </w:p>
    <w:p w14:paraId="51CE579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lastRenderedPageBreak/>
        <w:t>1. miljeve detare dhe kilometrave dhe anasjelltas;</w:t>
      </w:r>
    </w:p>
    <w:p w14:paraId="7403C33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feet dhe metrave dhe anasjelltas;</w:t>
      </w:r>
    </w:p>
    <w:p w14:paraId="4F6573D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minutave dhjetore të harkut dhe sekondave të harkut dhe anasjelltas;</w:t>
      </w:r>
    </w:p>
    <w:p w14:paraId="0218FA9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shndërrimeve të tjera sipas rastit.</w:t>
      </w:r>
    </w:p>
    <w:p w14:paraId="13510D6E"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2.7 Agimi / perëndimi i diellit</w:t>
      </w:r>
    </w:p>
    <w:p w14:paraId="277CE16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Informacion mbi kohën e lindjes dhe perëndimit të diellit duke përfshirë një përshkrim të shkurtër të kritereve të përdorura për përcaktimin e kohërave të dhëna dhe ose një formulë të thjeshtë ose një tabelë nga e cila kohët mund të llogariten për çdo vend brenda territorit / zonës së tij të përgjegjësisë, ose një listë alfabetike e vendndodhjeve për të cilat kohët janë dhënë në një tabelë duke iu referuar faqes përkatëse në tabelë dhe tabelave të lindjes / perëndimit të diellit për stacionet / vendndodhjet e zgjedhura, duke përfshirë:</w:t>
      </w:r>
    </w:p>
    <w:p w14:paraId="7CDFC58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stacionit;</w:t>
      </w:r>
    </w:p>
    <w:p w14:paraId="2FA9536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Treguesin e vendndodhjes së ICAO-s;</w:t>
      </w:r>
    </w:p>
    <w:p w14:paraId="0DF0CF5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koordinatat gjeografike në gradë dhe minuta;</w:t>
      </w:r>
    </w:p>
    <w:p w14:paraId="6A4DFB7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datën (at) për të cilat jepen kohët;</w:t>
      </w:r>
    </w:p>
    <w:p w14:paraId="4CB3ED8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kohën për fillimin e muzgut civil në mëngjes;</w:t>
      </w:r>
    </w:p>
    <w:p w14:paraId="2DAD095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kohën për lindjen e diellit;</w:t>
      </w:r>
    </w:p>
    <w:p w14:paraId="624C6DF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kohën për perëndimin e diellit; dhe</w:t>
      </w:r>
    </w:p>
    <w:p w14:paraId="2923F71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8. kohën për mbarimin e muzgut civil të mbrëmjes.</w:t>
      </w:r>
    </w:p>
    <w:p w14:paraId="63CA52EA"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3. SHËRBIMET</w:t>
      </w:r>
    </w:p>
    <w:p w14:paraId="63DBD1FE"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3.1 Shërbimet e informacionit aeronautik</w:t>
      </w:r>
    </w:p>
    <w:p w14:paraId="0313E83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3.1.1 Shërbimet përgjegjëse</w:t>
      </w:r>
    </w:p>
    <w:p w14:paraId="2DBFA7B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shërbimit të informacionit aeronautik (AIS) të ofruar dhe përbërësit kryesorë të tij, duke përfshirë:</w:t>
      </w:r>
    </w:p>
    <w:p w14:paraId="2C922AB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shërbimit / emri i njësisë;</w:t>
      </w:r>
    </w:p>
    <w:p w14:paraId="7E7D9C6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adresën postare;</w:t>
      </w:r>
    </w:p>
    <w:p w14:paraId="33E5E0C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numrin e telefonit;</w:t>
      </w:r>
    </w:p>
    <w:p w14:paraId="14EDFA1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numrin e faksit;</w:t>
      </w:r>
    </w:p>
    <w:p w14:paraId="08A0AB4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adresën e postës elektronike;</w:t>
      </w:r>
    </w:p>
    <w:p w14:paraId="16D7E25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adresën e AFS;</w:t>
      </w:r>
    </w:p>
    <w:p w14:paraId="73120C3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adresën e internetit, nëse është e disponueshme;</w:t>
      </w:r>
    </w:p>
    <w:p w14:paraId="166CD06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8. një deklaratë në lidhje me dispozitat mbi të cilat bazohet shërbimi dhe një referencë në vendndodhjen e AIP ku renditen ndryshime</w:t>
      </w:r>
      <w:r w:rsidRPr="001939E3">
        <w:rPr>
          <w:rFonts w:ascii="Garamond" w:hAnsi="Garamond"/>
          <w:strike/>
          <w:sz w:val="24"/>
          <w:szCs w:val="24"/>
        </w:rPr>
        <w:t>t</w:t>
      </w:r>
      <w:r w:rsidRPr="001939E3">
        <w:rPr>
          <w:rFonts w:ascii="Garamond" w:hAnsi="Garamond"/>
          <w:sz w:val="24"/>
          <w:szCs w:val="24"/>
        </w:rPr>
        <w:t>, nëse ka.</w:t>
      </w:r>
    </w:p>
    <w:p w14:paraId="6783376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3.1.2 Zona e përgjegjësisë</w:t>
      </w:r>
    </w:p>
    <w:p w14:paraId="2FF1A1F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Zona e përgjegjësisë për AIS.</w:t>
      </w:r>
    </w:p>
    <w:p w14:paraId="63E067D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3.1.3 Publikimet aeronautike</w:t>
      </w:r>
    </w:p>
    <w:p w14:paraId="32FD53E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elementeve të produkteve të informacionit aeronautik, duke përfshirë:</w:t>
      </w:r>
    </w:p>
    <w:p w14:paraId="3B890E8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AIP dhe shërbimin e lidhur me ndryshimet;</w:t>
      </w:r>
    </w:p>
    <w:p w14:paraId="1400093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Suplementët e AIP;</w:t>
      </w:r>
    </w:p>
    <w:p w14:paraId="606D921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lastRenderedPageBreak/>
        <w:t>3. AIC;</w:t>
      </w:r>
    </w:p>
    <w:p w14:paraId="668953E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NOTAM dhe buletinet e informacionit para fluturimit (PIB);</w:t>
      </w:r>
    </w:p>
    <w:p w14:paraId="3D652B9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listat e kontrollit dhe listat e NOTAM-eve të vlefshëm;</w:t>
      </w:r>
    </w:p>
    <w:p w14:paraId="6D47570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si mund të merren ato.</w:t>
      </w:r>
    </w:p>
    <w:p w14:paraId="64E20FA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Kur një AIC përdoret për të shpallur çmimet e blerjes së publikimeve, kjo do të tregohet në këtë pjesë të AIP.</w:t>
      </w:r>
    </w:p>
    <w:p w14:paraId="4F7EE2A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3.1.4 Sistemi AIRAC</w:t>
      </w:r>
    </w:p>
    <w:p w14:paraId="51CA76A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 i shkurtër i sistemit AIRAC i dhënë duke përfshirë një tabelë të datave të tanishme dhe të afërt të AIRAC.</w:t>
      </w:r>
    </w:p>
    <w:p w14:paraId="5F37289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3.1.5 Shërbimi i informacionit para fluturimit në aerodrome / heliporte</w:t>
      </w:r>
    </w:p>
    <w:p w14:paraId="621D9BC5"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aerodromeve / heliporteve në të cilat informacioni para fluturimit është i disponueshëm në mënyrë rutinore, përfshirë një tregues të rëndësishëm:</w:t>
      </w:r>
    </w:p>
    <w:p w14:paraId="24EDD02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elementet e produkteve të informacionit aeronautik të mbajtura;</w:t>
      </w:r>
    </w:p>
    <w:p w14:paraId="5256234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hartat dhe grafikët e mbajtur;</w:t>
      </w:r>
    </w:p>
    <w:p w14:paraId="4D93675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zonën e përgjithshme të mbulimit të të dhënave të tilla.</w:t>
      </w:r>
    </w:p>
    <w:p w14:paraId="2AEFDEE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3.1.6 Grupet e të dhënave dixhitale</w:t>
      </w:r>
    </w:p>
    <w:p w14:paraId="4F461DA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Përshkrim i grupeve të të dhënave të disponueshme, përfshirë:</w:t>
      </w:r>
    </w:p>
    <w:p w14:paraId="4FEC672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a) titullin e setit të të dhënave;</w:t>
      </w:r>
    </w:p>
    <w:p w14:paraId="3B3F55E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b) përshkrimin e shkurtër;</w:t>
      </w:r>
    </w:p>
    <w:p w14:paraId="07CF8B5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c) subjektet e të dhënave të përfshira;</w:t>
      </w:r>
    </w:p>
    <w:p w14:paraId="402124D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d) shtrirjen gjeografike;</w:t>
      </w:r>
    </w:p>
    <w:p w14:paraId="528FAB6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e) nëse është e zbatueshme, kufizimet në lidhje me përdorimin e tij.</w:t>
      </w:r>
    </w:p>
    <w:p w14:paraId="6CAF004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Detajet e kontaktit se si mund të merren setet e të dhënave, që përmbajnë:</w:t>
      </w:r>
    </w:p>
    <w:p w14:paraId="10A9B12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a) emrin e individit, shërbimit ose organizatës përgjegjëse;</w:t>
      </w:r>
    </w:p>
    <w:p w14:paraId="58FE029A" w14:textId="77777777" w:rsidR="006D5D2E" w:rsidRPr="001939E3" w:rsidRDefault="006D5D2E" w:rsidP="006D5D2E">
      <w:pPr>
        <w:tabs>
          <w:tab w:val="left" w:pos="1766"/>
        </w:tabs>
        <w:spacing w:before="120"/>
        <w:ind w:left="567" w:hanging="283"/>
        <w:rPr>
          <w:rFonts w:ascii="Garamond" w:hAnsi="Garamond"/>
          <w:sz w:val="24"/>
          <w:szCs w:val="24"/>
        </w:rPr>
      </w:pPr>
      <w:r w:rsidRPr="001939E3">
        <w:rPr>
          <w:rFonts w:ascii="Garamond" w:hAnsi="Garamond"/>
          <w:sz w:val="24"/>
          <w:szCs w:val="24"/>
        </w:rPr>
        <w:t>b) adresën e rrugës dhe adresën e postës elektronike të individit, shërbimit ose organizatës përgjegjëse;</w:t>
      </w:r>
    </w:p>
    <w:p w14:paraId="23B6BB3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c) numrin e faksit të individit, shërbimit ose organizatës përgjegjëse;</w:t>
      </w:r>
    </w:p>
    <w:p w14:paraId="34381A3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d) numrin e telefonit të kontaktit të individit, shërbimit ose organizatës përgjegjëse;</w:t>
      </w:r>
    </w:p>
    <w:p w14:paraId="6751D05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e) orët e shërbimit (periudha kohore përfshirë zonën kohore kur mund të bëhet kontakti);</w:t>
      </w:r>
    </w:p>
    <w:p w14:paraId="48B3AF0B" w14:textId="77777777" w:rsidR="006D5D2E" w:rsidRPr="001939E3" w:rsidRDefault="006D5D2E" w:rsidP="006D5D2E">
      <w:pPr>
        <w:tabs>
          <w:tab w:val="left" w:pos="1766"/>
        </w:tabs>
        <w:spacing w:before="120"/>
        <w:ind w:left="426" w:hanging="142"/>
        <w:rPr>
          <w:rFonts w:ascii="Garamond" w:hAnsi="Garamond"/>
          <w:sz w:val="24"/>
          <w:szCs w:val="24"/>
        </w:rPr>
      </w:pPr>
      <w:r w:rsidRPr="001939E3">
        <w:rPr>
          <w:rFonts w:ascii="Garamond" w:hAnsi="Garamond"/>
          <w:sz w:val="24"/>
          <w:szCs w:val="24"/>
        </w:rPr>
        <w:t>f) informacion në internet që mund të përdoret për të kontaktuar individin, shërbimin ose organizatën; dhe</w:t>
      </w:r>
    </w:p>
    <w:p w14:paraId="304F0D5E" w14:textId="77777777" w:rsidR="006D5D2E" w:rsidRPr="001939E3" w:rsidRDefault="006D5D2E" w:rsidP="006D5D2E">
      <w:pPr>
        <w:tabs>
          <w:tab w:val="left" w:pos="1766"/>
        </w:tabs>
        <w:spacing w:before="120"/>
        <w:ind w:left="426" w:hanging="142"/>
        <w:rPr>
          <w:rFonts w:ascii="Garamond" w:hAnsi="Garamond"/>
          <w:sz w:val="24"/>
          <w:szCs w:val="24"/>
        </w:rPr>
      </w:pPr>
      <w:r w:rsidRPr="001939E3">
        <w:rPr>
          <w:rFonts w:ascii="Garamond" w:hAnsi="Garamond"/>
          <w:sz w:val="24"/>
          <w:szCs w:val="24"/>
        </w:rPr>
        <w:t>g) informacionin shtesë, nëse është e nevojshme, se si dhe kur të kontaktohet me individin, shërbimin ose organizatën.</w:t>
      </w:r>
    </w:p>
    <w:p w14:paraId="63C096DA"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3.2 Hartat aeronautike</w:t>
      </w:r>
    </w:p>
    <w:p w14:paraId="6E6822E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3.2.1 Shërbimin (et) përgjegjës</w:t>
      </w:r>
    </w:p>
    <w:p w14:paraId="2C0EEAF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 i shërbimit (eve) përgjegjës për prodhimin e hartave aeronautike, përfshirë:</w:t>
      </w:r>
    </w:p>
    <w:p w14:paraId="53595F8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shërbimit;</w:t>
      </w:r>
    </w:p>
    <w:p w14:paraId="26B358D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adresën postare;</w:t>
      </w:r>
    </w:p>
    <w:p w14:paraId="49635DC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numrin e telefonit;</w:t>
      </w:r>
    </w:p>
    <w:p w14:paraId="0410C3C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lastRenderedPageBreak/>
        <w:t>4. numrin e faksit;</w:t>
      </w:r>
    </w:p>
    <w:p w14:paraId="12337D2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adresën e postës elektronike;</w:t>
      </w:r>
    </w:p>
    <w:p w14:paraId="5C548B5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adresën e AFS-ve;</w:t>
      </w:r>
    </w:p>
    <w:p w14:paraId="3273855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adresën e internetit, nëse është e disponueshme; dhe</w:t>
      </w:r>
    </w:p>
    <w:p w14:paraId="14CE4B0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8. një deklaratë në lidhje me dispozitat mbi të cilat bazohet shërbimi dhe një referencë në vendndodhjen e AIP ku renditen ndryshimet nga ICAO, nëse ka.</w:t>
      </w:r>
    </w:p>
    <w:p w14:paraId="4921BDF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3.2.2 Mirëmbajtja e hartave</w:t>
      </w:r>
    </w:p>
    <w:p w14:paraId="2E806AF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 i shkurtër se si rishikohen dhe ndryshohen hartat aeronautike.</w:t>
      </w:r>
    </w:p>
    <w:p w14:paraId="0F946A3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3.2.3 Marrëveshjet e blerjes</w:t>
      </w:r>
    </w:p>
    <w:p w14:paraId="4BBB635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Detaje se si mund të merren hartat, që përmbajnë:</w:t>
      </w:r>
    </w:p>
    <w:p w14:paraId="6EDF1CF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shërbimin / agjencinë e shitjes (ve);</w:t>
      </w:r>
    </w:p>
    <w:p w14:paraId="0067A64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adresën postare;</w:t>
      </w:r>
    </w:p>
    <w:p w14:paraId="2361897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numrin e telefonit;</w:t>
      </w:r>
    </w:p>
    <w:p w14:paraId="6FE283A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numrin e faksit;</w:t>
      </w:r>
    </w:p>
    <w:p w14:paraId="5FE0759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adresën e postës elektronike;</w:t>
      </w:r>
    </w:p>
    <w:p w14:paraId="410C851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adresën e AFS-ve;</w:t>
      </w:r>
    </w:p>
    <w:p w14:paraId="185B802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adresën e internetit, nëse është e disponueshme.</w:t>
      </w:r>
    </w:p>
    <w:p w14:paraId="0950311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3.2.4 Seria e hartave aeronautike në dispozicion</w:t>
      </w:r>
    </w:p>
    <w:p w14:paraId="6478C9F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serive të hartave aeronautike në dispozicion e ndjekur nga një përshkrim i përgjithshëm i secilës seri dhe një tregues i përdorimit të synuar.</w:t>
      </w:r>
    </w:p>
    <w:p w14:paraId="08E853C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3.2.5 Lista e hartave aeronautike të disponueshme.</w:t>
      </w:r>
    </w:p>
    <w:p w14:paraId="53E20335"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hartave aeronautike të disponueshme, përfshirë:</w:t>
      </w:r>
    </w:p>
    <w:p w14:paraId="20A1D7E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titullin e serisë;</w:t>
      </w:r>
    </w:p>
    <w:p w14:paraId="7BE495F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shkallën e serisë;</w:t>
      </w:r>
    </w:p>
    <w:p w14:paraId="0B5A889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emrin dhe / ose numrin e secilës hartë ose secilës fletë në një seri;</w:t>
      </w:r>
    </w:p>
    <w:p w14:paraId="2B36CA9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çmimin për fletë;</w:t>
      </w:r>
    </w:p>
    <w:p w14:paraId="700601F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datën e rishikimit të fundit.</w:t>
      </w:r>
    </w:p>
    <w:p w14:paraId="3186C3D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3.2.6 Indeksi në Hartën Botërore Aeronautike (WAC) - ICAO 1: 1 000 000</w:t>
      </w:r>
    </w:p>
    <w:p w14:paraId="1A13D7D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 xml:space="preserve">Një hartë indeks që tregon mbulimin dhe paraqitjen e fletëve për WAC 1: 1 000 000 të prodhuara nga </w:t>
      </w:r>
      <w:r w:rsidRPr="001939E3">
        <w:rPr>
          <w:rFonts w:ascii="Garamond" w:hAnsi="Garamond"/>
          <w:strike/>
          <w:sz w:val="24"/>
          <w:szCs w:val="24"/>
        </w:rPr>
        <w:t>një</w:t>
      </w:r>
      <w:r w:rsidRPr="001939E3">
        <w:rPr>
          <w:rFonts w:ascii="Garamond" w:hAnsi="Garamond"/>
          <w:sz w:val="24"/>
          <w:szCs w:val="24"/>
        </w:rPr>
        <w:t xml:space="preserve"> Shteti Shqiptar. Nëse prodhohet një Hartë Aeronautike - ICAO 1: 500 000 në vend të WAC 1: 1 000 000, do të përdoren hartat indeks për të treguar mbulimin dhe paraqitjen e fletës për Hartën Aeronautike - ICAO 1: 500 000.</w:t>
      </w:r>
    </w:p>
    <w:p w14:paraId="064CFB1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3.2.7 Hartat topografike</w:t>
      </w:r>
    </w:p>
    <w:p w14:paraId="5248CDC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Detaje se si mund të merren hartat topografike, që përmbajnë:</w:t>
      </w:r>
    </w:p>
    <w:p w14:paraId="4E0C6A1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shërbimit / agjencisë (ve);</w:t>
      </w:r>
    </w:p>
    <w:p w14:paraId="4D4F0A2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adresën postare;</w:t>
      </w:r>
    </w:p>
    <w:p w14:paraId="6C44BE5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numrin e telefonit;</w:t>
      </w:r>
    </w:p>
    <w:p w14:paraId="244844A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numrin e faksit;</w:t>
      </w:r>
    </w:p>
    <w:p w14:paraId="037EF4D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adresën e postës elektronike;</w:t>
      </w:r>
    </w:p>
    <w:p w14:paraId="3884AA9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lastRenderedPageBreak/>
        <w:t>6. adresën e AFS-ve;</w:t>
      </w:r>
    </w:p>
    <w:p w14:paraId="5491105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adresën e internetit, nëse është e disponueshme.</w:t>
      </w:r>
    </w:p>
    <w:p w14:paraId="5C2C96E5"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3.2.8 Korrigjimet në hartat që nuk përmbahen në AIP</w:t>
      </w:r>
    </w:p>
    <w:p w14:paraId="35A5BF5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korrigjimesh në hartat aeronautike që nuk përmbahen në AIP, ose një tregues se ku mund të merren informacione të tilla.</w:t>
      </w:r>
    </w:p>
    <w:p w14:paraId="32AB030A"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3.3 Shërbimet e trafikut ajror (ATS)</w:t>
      </w:r>
    </w:p>
    <w:p w14:paraId="65A06F9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3.3.1 Shërbimi përgjegjës</w:t>
      </w:r>
    </w:p>
    <w:p w14:paraId="56E5252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shërbimit të trafikut ajror dhe përbërësve kryesorë të tij, përfshirë:</w:t>
      </w:r>
    </w:p>
    <w:p w14:paraId="2FD03A3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shërbimit;</w:t>
      </w:r>
    </w:p>
    <w:p w14:paraId="6255338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adresën postare;</w:t>
      </w:r>
    </w:p>
    <w:p w14:paraId="79A6B80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numrin e telefonit;</w:t>
      </w:r>
    </w:p>
    <w:p w14:paraId="0BEFCE2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numrin e faksit;</w:t>
      </w:r>
    </w:p>
    <w:p w14:paraId="09C4525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adresën e postës elektronike;</w:t>
      </w:r>
    </w:p>
    <w:p w14:paraId="4B9862F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adresën e AFS-ve;</w:t>
      </w:r>
    </w:p>
    <w:p w14:paraId="301AA6B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adresa e internetit, nëse është e disponueshme;</w:t>
      </w:r>
    </w:p>
    <w:p w14:paraId="097B227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8. një deklaratë në lidhje me dispozitat mbi të cilat bazohet shërbimi dhe një referencë për vendndodhjen në AIP ku renditen ndryshimet nga ICAO, nëse ka;</w:t>
      </w:r>
    </w:p>
    <w:p w14:paraId="53E5CA2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9. një tregues nëse shërbimi nuk është i disponueshëm për 24 orë në ditë dhe shtatë ditë në javë.</w:t>
      </w:r>
    </w:p>
    <w:p w14:paraId="318835D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3.3.2 Fusha e përgjegjësisë</w:t>
      </w:r>
    </w:p>
    <w:p w14:paraId="518681D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zonës së përgjegjësisë për të cilën sigurohen ATS.</w:t>
      </w:r>
    </w:p>
    <w:p w14:paraId="30304EA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GJENI 3.3.3 Llojet e shërbimeve</w:t>
      </w:r>
    </w:p>
    <w:p w14:paraId="4845467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llojeve kryesore të shërbimeve të trafikut ajror të ofruara.</w:t>
      </w:r>
    </w:p>
    <w:p w14:paraId="24AC094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3.3.4 Koordinimi midis operatorit dhe ATS</w:t>
      </w:r>
    </w:p>
    <w:p w14:paraId="76EC094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Kushtet e përgjithshme nën të cilat ndikohet koordinimi midis operatorit dhe shërbimeve të trafikut ajror.</w:t>
      </w:r>
    </w:p>
    <w:p w14:paraId="582C127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3.3.5 Lartësia altimetrike minimale e fluturimit</w:t>
      </w:r>
    </w:p>
    <w:p w14:paraId="2DCDA29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Kriteret e përdorura për përcaktimin e lartësive altimetrike minimale të fluturimit.</w:t>
      </w:r>
    </w:p>
    <w:p w14:paraId="44E2831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3.3.6 Lista e adresave të njësive ATS</w:t>
      </w:r>
    </w:p>
    <w:p w14:paraId="40CD0C1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njësive ATS dhe adresat e tyre të renditura sipas alfabetit, që përmbajnë:</w:t>
      </w:r>
    </w:p>
    <w:p w14:paraId="1554867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njësisë;</w:t>
      </w:r>
    </w:p>
    <w:p w14:paraId="66B6ABF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adresën postare;</w:t>
      </w:r>
    </w:p>
    <w:p w14:paraId="08EEFEF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numrin e telefonit;</w:t>
      </w:r>
    </w:p>
    <w:p w14:paraId="53B7147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numrin e faksit;</w:t>
      </w:r>
    </w:p>
    <w:p w14:paraId="31997D9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adresën e postës elektronike;</w:t>
      </w:r>
    </w:p>
    <w:p w14:paraId="6874BC1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adresën e AFS-ve;</w:t>
      </w:r>
    </w:p>
    <w:p w14:paraId="61607FD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adresën e internetit, nëse është e disponueshme.</w:t>
      </w:r>
    </w:p>
    <w:p w14:paraId="4E1551DE"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3.4 Shërbimet e komunikimit</w:t>
      </w:r>
    </w:p>
    <w:p w14:paraId="22F287A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3.4.1 Shërbimi me përgjegjës</w:t>
      </w:r>
    </w:p>
    <w:p w14:paraId="4D4B72A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lastRenderedPageBreak/>
        <w:t>Përshkrimi i shërbimit përgjegjës për sigurimin e pajisjeve telekomunikuese dhe të lundrimit, duke përfshirë:</w:t>
      </w:r>
    </w:p>
    <w:p w14:paraId="627B429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shërbimit;</w:t>
      </w:r>
    </w:p>
    <w:p w14:paraId="2DB6A2B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adresën postare;</w:t>
      </w:r>
    </w:p>
    <w:p w14:paraId="528C92E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numrin e telefonit;</w:t>
      </w:r>
    </w:p>
    <w:p w14:paraId="75ED8F7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numrin e faksit;</w:t>
      </w:r>
    </w:p>
    <w:p w14:paraId="35A6EF9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adresën e postës elektronike;</w:t>
      </w:r>
    </w:p>
    <w:p w14:paraId="6041BEB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adresën e AFS-ve;</w:t>
      </w:r>
    </w:p>
    <w:p w14:paraId="553EEE1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adresën e internetit, nëse është e disponueshme;</w:t>
      </w:r>
    </w:p>
    <w:p w14:paraId="6A40C03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8. një deklaratë në lidhje me dispozitat mbi të cilat bazohet shërbimi dhe një referencë për vendndodhjen në AIP ku renditen ndryshimet nga ICAO, nëse ka;</w:t>
      </w:r>
    </w:p>
    <w:p w14:paraId="511C0D3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9. një tregues nëse shërbimi nuk është i disponueshëm për 24 orë në ditë dhe shtatë ditë në javë.</w:t>
      </w:r>
    </w:p>
    <w:p w14:paraId="3C332EF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3.4.2 Fusha e përgjegjësisë</w:t>
      </w:r>
    </w:p>
    <w:p w14:paraId="129DF14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fushës së përgjegjësisë për të cilën ofrohet shërbimi i telekomunikimit.</w:t>
      </w:r>
    </w:p>
    <w:p w14:paraId="503F17E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3.4.3 Llojet e shërbimit</w:t>
      </w:r>
    </w:p>
    <w:p w14:paraId="1F85A9B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llojeve kryesore të shërbimit dhe lehtësirave të ofruara, përfshirë:</w:t>
      </w:r>
    </w:p>
    <w:p w14:paraId="65CD1B1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shërbimet e radio navigimit;</w:t>
      </w:r>
    </w:p>
    <w:p w14:paraId="0895F98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shërbimet e lidhjes zanore dhe / ose të të dhënave;</w:t>
      </w:r>
    </w:p>
    <w:p w14:paraId="7C91BF1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shërbimi i transmetimit;</w:t>
      </w:r>
    </w:p>
    <w:p w14:paraId="7E5E12B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gjuhën (gjuhët) e përdorura; dhe</w:t>
      </w:r>
    </w:p>
    <w:p w14:paraId="7A015D2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një tregues se ku mund të merren informacione të hollësishme.</w:t>
      </w:r>
    </w:p>
    <w:p w14:paraId="2160B86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3.4.4 Kërkesat dhe kushtet</w:t>
      </w:r>
    </w:p>
    <w:p w14:paraId="168F29A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në lidhje me kërkesat dhe kushtet në të cilat shërbimi i komunikimit është i disponueshëm.</w:t>
      </w:r>
    </w:p>
    <w:p w14:paraId="0D3DA42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3.4.5 Të Ndryshme</w:t>
      </w:r>
    </w:p>
    <w:p w14:paraId="10CFB77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Çdo informacion shtesë (p.sh. stacionet e zgjedhura të transmetimit të radios, diagrama e telekomunikimeve).</w:t>
      </w:r>
    </w:p>
    <w:p w14:paraId="0BBD889A"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3.5 Shërbime meteorologjike</w:t>
      </w:r>
    </w:p>
    <w:p w14:paraId="012E3CE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3.5.1 Shërbimi përgjegjës</w:t>
      </w:r>
    </w:p>
    <w:p w14:paraId="65E37CA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shërbimit meteorologjik përgjegjës për sigurimin e informacionit meteorologjik, përfshirë:</w:t>
      </w:r>
    </w:p>
    <w:p w14:paraId="6330F8F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shërbimit;</w:t>
      </w:r>
    </w:p>
    <w:p w14:paraId="68CCF8A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adresën postare;</w:t>
      </w:r>
    </w:p>
    <w:p w14:paraId="1A6CB48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numrin e telefonit;</w:t>
      </w:r>
    </w:p>
    <w:p w14:paraId="5755806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numrin e faksit;</w:t>
      </w:r>
    </w:p>
    <w:p w14:paraId="062C749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adresën e postës elektronike;</w:t>
      </w:r>
    </w:p>
    <w:p w14:paraId="7282B2E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adresën e AFS-ve;</w:t>
      </w:r>
    </w:p>
    <w:p w14:paraId="1B1547A5"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adresën e internetit, nëse është e disponueshme;</w:t>
      </w:r>
    </w:p>
    <w:p w14:paraId="1A6A399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 xml:space="preserve">8. një deklaratë në lidhje me dispozitat mbi të cilat bazohet shërbimi dhe një referencë për </w:t>
      </w:r>
      <w:r w:rsidRPr="001939E3">
        <w:rPr>
          <w:rFonts w:ascii="Garamond" w:hAnsi="Garamond"/>
          <w:sz w:val="24"/>
          <w:szCs w:val="24"/>
        </w:rPr>
        <w:lastRenderedPageBreak/>
        <w:t>vendndodhjen në AIP ku renditen ndryshimet, nëse ka;</w:t>
      </w:r>
    </w:p>
    <w:p w14:paraId="7831307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9. një tregues nëse shërbimi nuk është i disponueshëm për 24 orë në ditë dhe shtatë ditë në javë.</w:t>
      </w:r>
    </w:p>
    <w:p w14:paraId="121D762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3.5.2 Fusha e përgjegjësisë</w:t>
      </w:r>
    </w:p>
    <w:p w14:paraId="0F49F10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zonës dhe / ose rrugëve ajrore për të cilat ofrohet shërbimi meteorologjik.</w:t>
      </w:r>
    </w:p>
    <w:p w14:paraId="22AFC0D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3.5.3 Vëzhgimet dhe raportet meteorologjike</w:t>
      </w:r>
    </w:p>
    <w:p w14:paraId="4B855C75"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hollësishëm i vëzhgimeve dhe raporteve meteorologjike të dhëna për lundrimin ajror ndërkombëtar, duke përfshirë:</w:t>
      </w:r>
    </w:p>
    <w:p w14:paraId="5638CD5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stacionit dhe treguesin e vendndodhjes të ICAO-s;</w:t>
      </w:r>
    </w:p>
    <w:p w14:paraId="5C2B795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llojin dhe frekuencën e vëzhgimit duke përfshirë një tregues të pajisjeve automatike të vëzhgimit;</w:t>
      </w:r>
    </w:p>
    <w:p w14:paraId="0ADA276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llojet e raporteve meteorologjike dhe disponueshmërinë e një parashikimi TREND;</w:t>
      </w:r>
    </w:p>
    <w:p w14:paraId="6E25F0A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llojin specifik të sistemit të vëzhgimit dhe numrin e vendeve të vëzhgimit të përdorura për të vëzhguar dhe raportuar erën sipërfaqësore, shikueshmërinë, diapazonin vizual të pistës, bazën e reve, temperaturën dhe, kur është e zbatueshme, prerjen ndryshimet e erës (p.sh. anemometër në kryqëzimin e pistave, transmetuesometra pranë zonës së prekjes , etj.);</w:t>
      </w:r>
    </w:p>
    <w:p w14:paraId="408F3CB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orët e operimit;</w:t>
      </w:r>
    </w:p>
    <w:p w14:paraId="521A36D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treguesin e informacionit klimatologjik aeronautik në dispozicion.</w:t>
      </w:r>
    </w:p>
    <w:p w14:paraId="52B6AC9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3.5.4 Llojet e shërbimeve</w:t>
      </w:r>
    </w:p>
    <w:p w14:paraId="45074E6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llojeve kryesore të shërbimit të ofruar, duke përfshirë detajet e informimit, konsultimit, shfaqjes së informacionit meteorologjik, dokumentacionit të fluturimit në dispozicion për operatorët dhe anëtarëve të ekuipazhit të fluturimit, dhe të metodave dhe mjeteve të përdorura për furnizimin e informacionit meteorologjik.</w:t>
      </w:r>
    </w:p>
    <w:p w14:paraId="4457BEC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3.5.5 Njoftimi i kërkuar nga operatorët</w:t>
      </w:r>
    </w:p>
    <w:p w14:paraId="753FA23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Sasia minimale e njoftimit paraprak të kërkuar nga ofruesi i shërbimit meteorologjik nga operatorët në lidhje me informimin, konsultimin dhe dokumentacionin e fluturimit dhe informacionin tjetër meteorologjik që ata kërkojnë ose ndryshojnë.</w:t>
      </w:r>
    </w:p>
    <w:p w14:paraId="253E75A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3.5.6 Raportimet nga avionët</w:t>
      </w:r>
    </w:p>
    <w:p w14:paraId="6834CD6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Sipas nevojës, kërkesat e ofruesit të shërbimit meteorologjik për bërjen dhe transmetimin e raportimeve të avionëve.</w:t>
      </w:r>
    </w:p>
    <w:p w14:paraId="4CB8CFA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3.5.7 Shërbimi VOLMET</w:t>
      </w:r>
    </w:p>
    <w:p w14:paraId="6903B87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shërbimit VOLMET dhe/ose shërbimit D-VOLMET, përfshirë:</w:t>
      </w:r>
    </w:p>
    <w:p w14:paraId="4EC9D71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stacionit transmetues;</w:t>
      </w:r>
    </w:p>
    <w:p w14:paraId="304EAB3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shenjën e thirrjes ose identifikimin dhe shkurtimin për transmetimin e radio komunikimit;</w:t>
      </w:r>
    </w:p>
    <w:p w14:paraId="550A0BA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periudhën e transmetimit;</w:t>
      </w:r>
    </w:p>
    <w:p w14:paraId="7D6D0C5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frekuencën ose frekuencat e përdorura për transmetim;</w:t>
      </w:r>
    </w:p>
    <w:p w14:paraId="5B7FFC5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orët e shërbimit;</w:t>
      </w:r>
    </w:p>
    <w:p w14:paraId="5800640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listën e aerodromeve/heliporteve për të cilat përfshihen raportet dhe/ose parashikimet; dhe</w:t>
      </w:r>
    </w:p>
    <w:p w14:paraId="220B4DB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raportet, parashikimet dhe informacionin SIGMET të përfshira si dhe vërejtjet.</w:t>
      </w:r>
    </w:p>
    <w:p w14:paraId="26B2580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3.5.8 Shërbimi SIGMET dhe AIRMET</w:t>
      </w:r>
    </w:p>
    <w:p w14:paraId="22E6DA0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 xml:space="preserve">Përshkrimi i vrojtimit meteorologjik të siguruar brenda rajoneve të informacionit të fluturimit </w:t>
      </w:r>
      <w:r w:rsidRPr="001939E3">
        <w:rPr>
          <w:rFonts w:ascii="Garamond" w:hAnsi="Garamond"/>
          <w:sz w:val="24"/>
          <w:szCs w:val="24"/>
        </w:rPr>
        <w:lastRenderedPageBreak/>
        <w:t>ose zonave të kontrollit për të cilat ofrohen shërbime të trafikut ajror, përfshirë një listë të zyrave të vrojtimit meteorologjik me:</w:t>
      </w:r>
    </w:p>
    <w:p w14:paraId="0D4648A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zyrës së vrojtimit meteorologjik, treguesi i vendndodhjes të ICAO-s;</w:t>
      </w:r>
    </w:p>
    <w:p w14:paraId="5C5F1FC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orët e shërbimit;</w:t>
      </w:r>
    </w:p>
    <w:p w14:paraId="485272E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rajonin (et) e informacionit të fluturimit ose zonën (at) e kontrollit të shërbyer;</w:t>
      </w:r>
    </w:p>
    <w:p w14:paraId="1E0ED37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periudhën e vlefshmërisë së SIGMET;</w:t>
      </w:r>
    </w:p>
    <w:p w14:paraId="39D299D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procedurat specifike të aplikuara për informacionin SIGMET (p.sh. për hirin vullkanik dhe ciklonet tropikale);</w:t>
      </w:r>
    </w:p>
    <w:p w14:paraId="5F65071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procedurat e aplikuara për informacionin AIRMET (në përputhje me marrëveshjet përkatëse rajonale të lundrimit ajror);</w:t>
      </w:r>
    </w:p>
    <w:p w14:paraId="41CD5DA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njësinë (të) e ATS-së të pajisur me informacionin SIGMET dhe AIRMET;</w:t>
      </w:r>
    </w:p>
    <w:p w14:paraId="7E8EFC9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8. informacion shtesë, të tilla si çdo kufizim i shërbimit, etj.</w:t>
      </w:r>
    </w:p>
    <w:p w14:paraId="4E7D827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3.5.9 Shërbime të tjera të automatizuara meteorologjike</w:t>
      </w:r>
    </w:p>
    <w:p w14:paraId="400356C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shërbimeve të disponueshme të automatizuara për sigurimin e informacionit meteorologjik (p.sh. shërbimi i automatizuar i informacionit para fluturimit i arritshëm nga telefoni dhe / ose modemi kompjuterik) duke përfshirë:</w:t>
      </w:r>
    </w:p>
    <w:p w14:paraId="5B246BE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shërbimit;</w:t>
      </w:r>
    </w:p>
    <w:p w14:paraId="1F4B65F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informacioni i disponueshëm;</w:t>
      </w:r>
    </w:p>
    <w:p w14:paraId="2A9281C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zonat, rrugët dhe aerodromet e mbuluara;</w:t>
      </w:r>
    </w:p>
    <w:p w14:paraId="518A789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numrin (at) e telefonit dhe telefaksit, adresën e postës elektronike dhe, nëse ekziston, adresën e faqes në internet.</w:t>
      </w:r>
    </w:p>
    <w:p w14:paraId="484191B3"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3.6 Kërkimi dhe shpëtimi (SAR)</w:t>
      </w:r>
    </w:p>
    <w:p w14:paraId="167F4D2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3.6.1 Shërbimi (et) përgjegjës</w:t>
      </w:r>
    </w:p>
    <w:p w14:paraId="2CBEC14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shërbimit (eve) përgjegjës për sigurimin e kërkimit dhe shpëtimit (SAR), përfshirë:</w:t>
      </w:r>
    </w:p>
    <w:p w14:paraId="2D0AB0C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shërbimit / njësisë;</w:t>
      </w:r>
    </w:p>
    <w:p w14:paraId="0E2C2A7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adresën postare;</w:t>
      </w:r>
    </w:p>
    <w:p w14:paraId="4F65FA3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numrin e telefonit;</w:t>
      </w:r>
    </w:p>
    <w:p w14:paraId="163CC17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numrin e faksit;</w:t>
      </w:r>
    </w:p>
    <w:p w14:paraId="33D594A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adresën e postës elektronike;</w:t>
      </w:r>
    </w:p>
    <w:p w14:paraId="23B539B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adresën e AFS-ve;</w:t>
      </w:r>
    </w:p>
    <w:p w14:paraId="7A72FF6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adresën e internetit, nëse është e disponueshme; dhe</w:t>
      </w:r>
    </w:p>
    <w:p w14:paraId="28BD3D4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8. një deklaratë në lidhje me dispozitat mbi të cilat bazohet shërbimi dhe një referencë për vendndodhjen në AIP ku renditen ndryshimet nga ICAO, nëse ka.</w:t>
      </w:r>
    </w:p>
    <w:p w14:paraId="7EE3C5D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GJENI 3.6.2 Fusha e përgjegjësisë</w:t>
      </w:r>
    </w:p>
    <w:p w14:paraId="0329EA8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zonës së përgjegjësisë brenda së cilës ofrohen shërbimet e SAR.</w:t>
      </w:r>
    </w:p>
    <w:p w14:paraId="7A16143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GJENI 3.6.3 Llojet e shërbimit</w:t>
      </w:r>
    </w:p>
    <w:p w14:paraId="3C12EC36"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Përshkrimi i shkurtër dhe pasqyrimi gjeografik, kur është e përshtatshme, i llojit të shërbimit dhe pajisjeve të ofruara, përfshirë indikacionet ku mbulimi ajror i SAR varet nga vendosja e konsiderueshme e avionëve.</w:t>
      </w:r>
    </w:p>
    <w:p w14:paraId="3CFC96D4"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lastRenderedPageBreak/>
        <w:t>GEN 3.6.4 Marrëveshjet SAR</w:t>
      </w:r>
    </w:p>
    <w:p w14:paraId="41331A3B"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Përshkrimi i shkurtër i marrëveshjeve të SAR-it në fuqi, duke përfshirë dispozitat për lehtësimin e hyrjes dhe largimit të avionëve të Shteteve të tjera për kërkim, shpëtim, rikuperim, riparim ose rikuperim në lidhje me avionët e humbur ose të dëmtuar, qoftë vetëm me njoftim ajror ose pas njoftimit të planit të fluturimit.</w:t>
      </w:r>
    </w:p>
    <w:p w14:paraId="608233C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GEN 3.6.5 Kushtet e disponueshmërisë</w:t>
      </w:r>
    </w:p>
    <w:p w14:paraId="7E0869A5"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Përshkrimi i shkurtër i dispozitave për SAR, duke përfshirë kushtet e përgjithshme nën të cilat shërbimi dhe pajisjet janë në dispozicion për përdorim ndërkombëtar, duke përfshirë një tregues nëse një strukturë në dispozicion për SAR është e specializuar në teknikat dhe funksionet e SAR, ose është përdorur posaçërisht për qëllime të tjera, por i përshtatur për qëllime të SAR përmes trajnimit dhe pajisjeve, ose është i disponueshëm vetëm me raste dhe nuk ka ndonjë trajnim ose përgatitje të veçantë për punën e SAR.</w:t>
      </w:r>
    </w:p>
    <w:p w14:paraId="23C9ECC8"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GEN 3.6.6 Procedurat dhe sinjalet e përdorura</w:t>
      </w:r>
    </w:p>
    <w:p w14:paraId="148D88A7"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Përshkrimi i shkurtër i procedurave dhe sinjaleve të përdorura nga avionët e shpëtimit dhe një tabelë që tregon sinjalet që do të përdoren nga të mbijetuarit.</w:t>
      </w:r>
    </w:p>
    <w:p w14:paraId="14C039E6"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GEN 4. TARIFAT PËR AERODROMET / HELIKOPTERËT DHE SHËRBIMET E LUNDRIMIT AJROR (ANS)</w:t>
      </w:r>
    </w:p>
    <w:p w14:paraId="2D79EE1E"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Referenca mund të bëhet aty ku mund të gjenden detajet e tarifave aktuale, nëse nuk përcaktohet në këtë kapitull.</w:t>
      </w:r>
    </w:p>
    <w:p w14:paraId="39B0CC44"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GEN 4.1 Tarifat e aerodromit / heliportit</w:t>
      </w:r>
    </w:p>
    <w:p w14:paraId="4E991E99"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Përshkrimi i shkurtër i llojit të tarifave që mund të zbatohen në aerodromet / helikopterët në dispozicion për përdorim ndërkombëtar, përfshirë:</w:t>
      </w:r>
    </w:p>
    <w:p w14:paraId="6337C1E0"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1. uljen e avionëve;</w:t>
      </w:r>
    </w:p>
    <w:p w14:paraId="6D159699"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2. parkimin, futjen në hangar dhe ruajtjen afatgjatë të avionëve;</w:t>
      </w:r>
    </w:p>
    <w:p w14:paraId="703F5ED2"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3. shërbimin e udhëtarëve;</w:t>
      </w:r>
    </w:p>
    <w:p w14:paraId="4A258637"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4. sigurinë;</w:t>
      </w:r>
    </w:p>
    <w:p w14:paraId="1C9AC36D"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5. sendet që lidhen me zhurmën;</w:t>
      </w:r>
    </w:p>
    <w:p w14:paraId="7847DF19"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6. të tjera (doganat, shëndetin, emigracionit, etj.);</w:t>
      </w:r>
    </w:p>
    <w:p w14:paraId="7846AC41"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7. përjashtimet / uljet; dhe</w:t>
      </w:r>
    </w:p>
    <w:p w14:paraId="4A4B224A"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8. mënyrat e pagesës.</w:t>
      </w:r>
    </w:p>
    <w:p w14:paraId="3F6F4148"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GEN 4.2 Tarifat e shërbimeve të lundrimit ajror</w:t>
      </w:r>
    </w:p>
    <w:p w14:paraId="2A283D2D"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Përshkrimi i shkurtër i tarifave që mund të zbatohen për ANS të parashikuara për përdorim ndërkombëtar, përfshirë:</w:t>
      </w:r>
    </w:p>
    <w:p w14:paraId="64BFAEE7"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1. kontrollin e afrimit;</w:t>
      </w:r>
    </w:p>
    <w:p w14:paraId="28A5BFAB"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2. rrugën ANS;</w:t>
      </w:r>
    </w:p>
    <w:p w14:paraId="79B6BE3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koston bazë për ANS dhe përjashtimet / uljet;</w:t>
      </w:r>
    </w:p>
    <w:p w14:paraId="72AD100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mënyrat e pagesës.</w:t>
      </w:r>
    </w:p>
    <w:p w14:paraId="744E10D9" w14:textId="77777777" w:rsidR="006D5D2E" w:rsidRPr="001939E3" w:rsidRDefault="006D5D2E" w:rsidP="006D5D2E">
      <w:pPr>
        <w:tabs>
          <w:tab w:val="left" w:pos="1766"/>
        </w:tabs>
        <w:spacing w:before="120"/>
        <w:rPr>
          <w:rFonts w:ascii="Garamond" w:hAnsi="Garamond"/>
          <w:sz w:val="24"/>
          <w:szCs w:val="24"/>
        </w:rPr>
      </w:pPr>
    </w:p>
    <w:p w14:paraId="71E94958" w14:textId="77777777" w:rsidR="006D5D2E" w:rsidRPr="001939E3" w:rsidRDefault="006D5D2E" w:rsidP="006D5D2E">
      <w:pPr>
        <w:tabs>
          <w:tab w:val="left" w:pos="1766"/>
        </w:tabs>
        <w:spacing w:before="120"/>
        <w:jc w:val="center"/>
        <w:rPr>
          <w:rFonts w:ascii="Garamond" w:hAnsi="Garamond"/>
          <w:sz w:val="24"/>
          <w:szCs w:val="24"/>
        </w:rPr>
      </w:pPr>
      <w:r w:rsidRPr="001939E3">
        <w:rPr>
          <w:rFonts w:ascii="Garamond" w:hAnsi="Garamond"/>
          <w:sz w:val="24"/>
          <w:szCs w:val="24"/>
        </w:rPr>
        <w:t>PJESA 2 - NË RRUGË (ENR)</w:t>
      </w:r>
    </w:p>
    <w:p w14:paraId="1DAFA032"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 xml:space="preserve">Nëse një AIP prodhohet dhe vihet në dispozicion në më shumë se një vëllim me secilin që ka një shërbim ndryshimi dhe shtese të veçantë, një parathënie të veçantë, rekorde të Amendamenteve të AIP, regjistër të Suplementeve të AIP, listë kontrolli të faqeve AIP dhe listë të ndryshimeve </w:t>
      </w:r>
      <w:r w:rsidRPr="001939E3">
        <w:rPr>
          <w:rFonts w:ascii="Garamond" w:hAnsi="Garamond"/>
          <w:sz w:val="24"/>
          <w:szCs w:val="24"/>
        </w:rPr>
        <w:lastRenderedPageBreak/>
        <w:t>aktuale të bëra manualisht do të përfshihen në secilin vëllim. Në rastin e botimit të një AIP si një vëllim, shënimi ‘jo i zbatueshëm’ do të futet në secilën nga nënseksionet e mësipërme.</w:t>
      </w:r>
    </w:p>
    <w:p w14:paraId="75A14EF0"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0.6 Përmbajtja në Pjesën 2</w:t>
      </w:r>
    </w:p>
    <w:p w14:paraId="485E56E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seksioneve dhe nënseksioneve të përfshira në Pjesën 2 - Në rrugë.</w:t>
      </w:r>
    </w:p>
    <w:p w14:paraId="6638D6B9"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1. RREGULLAT DHE PROCEDURAT E PËRGJITHSHME</w:t>
      </w:r>
    </w:p>
    <w:p w14:paraId="2D926C3F"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1.1 Rregullat e përgjithshme</w:t>
      </w:r>
    </w:p>
    <w:p w14:paraId="654F7C15"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Rregullat e përgjithshme do të publikohen siç zbatohen brenda Shtetit Shqiptar.</w:t>
      </w:r>
    </w:p>
    <w:p w14:paraId="3558319B" w14:textId="77777777" w:rsidR="006D5D2E" w:rsidRPr="001939E3" w:rsidRDefault="006D5D2E" w:rsidP="00696D46">
      <w:pPr>
        <w:tabs>
          <w:tab w:val="left" w:pos="1766"/>
        </w:tabs>
        <w:spacing w:before="120"/>
        <w:jc w:val="both"/>
        <w:rPr>
          <w:rFonts w:ascii="Garamond" w:hAnsi="Garamond"/>
          <w:b/>
          <w:sz w:val="24"/>
          <w:szCs w:val="24"/>
        </w:rPr>
      </w:pPr>
      <w:r w:rsidRPr="001939E3">
        <w:rPr>
          <w:rFonts w:ascii="Garamond" w:hAnsi="Garamond"/>
          <w:b/>
          <w:sz w:val="24"/>
          <w:szCs w:val="24"/>
        </w:rPr>
        <w:t>ENR 1.2 Rregullat e fluturimit vizual</w:t>
      </w:r>
    </w:p>
    <w:p w14:paraId="1373EA71"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Rregullat e fluturimit vizual do të publikohen siç zbatohen brenda Shtetit Shqiptar.</w:t>
      </w:r>
    </w:p>
    <w:p w14:paraId="60F5B070" w14:textId="77777777" w:rsidR="006D5D2E" w:rsidRPr="001939E3" w:rsidRDefault="006D5D2E" w:rsidP="00696D46">
      <w:pPr>
        <w:tabs>
          <w:tab w:val="left" w:pos="1766"/>
        </w:tabs>
        <w:spacing w:before="120"/>
        <w:jc w:val="both"/>
        <w:rPr>
          <w:rFonts w:ascii="Garamond" w:hAnsi="Garamond"/>
          <w:b/>
          <w:sz w:val="24"/>
          <w:szCs w:val="24"/>
        </w:rPr>
      </w:pPr>
      <w:r w:rsidRPr="001939E3">
        <w:rPr>
          <w:rFonts w:ascii="Garamond" w:hAnsi="Garamond"/>
          <w:b/>
          <w:sz w:val="24"/>
          <w:szCs w:val="24"/>
        </w:rPr>
        <w:t>ENR 1.3 Rregullat e fluturimit instrumental</w:t>
      </w:r>
    </w:p>
    <w:p w14:paraId="4C7EAC27"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Rregullat e fluturimit instrumental do të publikohen siç zbatohen brenda Shtetit Shqiptar.</w:t>
      </w:r>
    </w:p>
    <w:p w14:paraId="329F2A7D"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 xml:space="preserve">ENR 1.3.1 Rregullat e zbatueshme për të gjitha fluturimet IFR </w:t>
      </w:r>
    </w:p>
    <w:p w14:paraId="1F2DBA7B"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 xml:space="preserve">ENR 1.3.2 Rregullat e zbatueshme për fluturimet IFR brenda hapësirës ajrore të kontrolluar </w:t>
      </w:r>
    </w:p>
    <w:p w14:paraId="3857B595"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ENR 1.3.3 Rregullat e zbatueshme për fluturimet IFR jashtë hapësirës ajrore të kontrolluar</w:t>
      </w:r>
    </w:p>
    <w:p w14:paraId="17DDF81D"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ENR 1.3.4 Procedurat e përgjithshme të hapësirës ajrore të rrugës së lirë (FRA)</w:t>
      </w:r>
    </w:p>
    <w:p w14:paraId="398421FD"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Procedurat në lidhje me hapësirën ajrore të rrugës të lirë, përfshirë shpjegimin dhe përkufizimet e pikave përkatëse të aplikuara të FRA. Në rast të zbatimit ndërkufitar të FRA, FIR / UIR ose CTA / UTA të përfshira do të tregohen në pikën ENR 1.3.</w:t>
      </w:r>
    </w:p>
    <w:p w14:paraId="1D18BC42" w14:textId="77777777" w:rsidR="006D5D2E" w:rsidRPr="001939E3" w:rsidRDefault="006D5D2E" w:rsidP="00696D46">
      <w:pPr>
        <w:tabs>
          <w:tab w:val="left" w:pos="1766"/>
        </w:tabs>
        <w:spacing w:before="120"/>
        <w:jc w:val="both"/>
        <w:rPr>
          <w:rFonts w:ascii="Garamond" w:hAnsi="Garamond"/>
          <w:b/>
          <w:sz w:val="24"/>
          <w:szCs w:val="24"/>
        </w:rPr>
      </w:pPr>
      <w:r w:rsidRPr="001939E3">
        <w:rPr>
          <w:rFonts w:ascii="Garamond" w:hAnsi="Garamond"/>
          <w:b/>
          <w:sz w:val="24"/>
          <w:szCs w:val="24"/>
        </w:rPr>
        <w:t>ENR 1.4 Klasifikimi dhe përshkrimi i hapësirës ajrore ATS</w:t>
      </w:r>
    </w:p>
    <w:p w14:paraId="58FADF2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ENR 1.4.1 Klasifikimi i hapësirës ajrore ATS</w:t>
      </w:r>
    </w:p>
    <w:p w14:paraId="2B50D230"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Përshkrimi i klasave të hapësirës ajrore ATS në formën e tabelës së klasifikimit të hapësirës ajrore ATS në Shtojcën 4 të Rregullores miratuar me Urdhrin të Ministrit që përafron Rregulloren e Zbatimit (BE) nr. 923/2012, të ndryshuar, shënuar në mënyrë të përshtatshme për të treguar ato klasa të hapësirës ajrore që nuk përdoren nga Shteti Shqiptar.</w:t>
      </w:r>
    </w:p>
    <w:p w14:paraId="569C332F"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ENR 1.4.2 ATS përshkrimi i hapësirës ajrore</w:t>
      </w:r>
    </w:p>
    <w:p w14:paraId="4164714F"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Përshkrime të tjera të hapësirës ajrore të ATS-ve, sipas rastit, përfshirë përshkrimet e përgjithshme tekstuale.</w:t>
      </w:r>
    </w:p>
    <w:p w14:paraId="455BB85E" w14:textId="77777777" w:rsidR="006D5D2E" w:rsidRPr="001939E3" w:rsidRDefault="006D5D2E" w:rsidP="00696D46">
      <w:pPr>
        <w:tabs>
          <w:tab w:val="left" w:pos="1766"/>
        </w:tabs>
        <w:spacing w:before="120"/>
        <w:jc w:val="both"/>
        <w:rPr>
          <w:rFonts w:ascii="Garamond" w:hAnsi="Garamond"/>
          <w:b/>
          <w:sz w:val="24"/>
          <w:szCs w:val="24"/>
        </w:rPr>
      </w:pPr>
      <w:r w:rsidRPr="001939E3">
        <w:rPr>
          <w:rFonts w:ascii="Garamond" w:hAnsi="Garamond"/>
          <w:b/>
          <w:sz w:val="24"/>
          <w:szCs w:val="24"/>
        </w:rPr>
        <w:t>ENR 1.5 Procedurat e mbajtjes, afrimit dhe largimit</w:t>
      </w:r>
    </w:p>
    <w:p w14:paraId="6ABCD1BA"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ENR 1.5.1 Të përgjithshme</w:t>
      </w:r>
    </w:p>
    <w:p w14:paraId="68C6B5C4"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Kërkesa është për një deklaratë në lidhje me kriteret mbi të cilat vendosen procedurat e mbajtjes, afrimit dhe largimit.</w:t>
      </w:r>
    </w:p>
    <w:p w14:paraId="2A38214E"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ENR 1.5.2 Fluturimet në ardhje</w:t>
      </w:r>
    </w:p>
    <w:p w14:paraId="466285E7"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Do të paraqiten procedurat (lundrimi konvencional ose i zonës ose të dyja) për fluturimet e mbërritura, të cilat janë të zakonshme për fluturimet brenda ose brenda të njëjtit lloj hapësire ajrore. Nëse zbatohen procedura të ndryshme brenda një hapësire ajrore të terminalit, një shënim për këtë efekt do të jepet së bashku me një referencë se ku mund të gjenden procedurat specifike.</w:t>
      </w:r>
    </w:p>
    <w:p w14:paraId="4CB7BD38"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ENR 1.5.3 Fluturimet në nisje</w:t>
      </w:r>
    </w:p>
    <w:p w14:paraId="3FE2E011"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Duhet të paraqiten procedurat (lundrimi konvencional ose i zonës ose të dyja) për fluturimet në nisje, të cilat janë të zakonshme për fluturimet që nisen nga çdo aerodrom / heliport.</w:t>
      </w:r>
    </w:p>
    <w:p w14:paraId="7DBAB407"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ENR 1.5.4 Informacione dhe procedura të tjera të rëndësishme</w:t>
      </w:r>
    </w:p>
    <w:p w14:paraId="7E997829"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 xml:space="preserve">Përshkrimi i shkurtër i informacionit shtesë, p.sh. procedurat e hyrjes, pozicionimi i afrimit final, </w:t>
      </w:r>
      <w:r w:rsidRPr="001939E3">
        <w:rPr>
          <w:rFonts w:ascii="Garamond" w:hAnsi="Garamond"/>
          <w:sz w:val="24"/>
          <w:szCs w:val="24"/>
        </w:rPr>
        <w:lastRenderedPageBreak/>
        <w:t>procedurat dhe zonat e mbajtjes.</w:t>
      </w:r>
    </w:p>
    <w:p w14:paraId="60A3B46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ENR 1.6 Shërbimet dhe procedurat e mbikëqyrjes ATS</w:t>
      </w:r>
    </w:p>
    <w:p w14:paraId="034CC8D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ENR 1.6.1 Radari primar</w:t>
      </w:r>
    </w:p>
    <w:p w14:paraId="33C15F0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shërbimeve dhe procedurave të radarit primar, përfshirë:</w:t>
      </w:r>
    </w:p>
    <w:p w14:paraId="1C68877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shërbimet plotësuese;</w:t>
      </w:r>
    </w:p>
    <w:p w14:paraId="71218F8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aplikimin e shërbimit të kontrollit me radar;</w:t>
      </w:r>
    </w:p>
    <w:p w14:paraId="2F8B5FA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procedurat e mosfunksionimit të radarit dhe komunikimit tokë-ajër;</w:t>
      </w:r>
    </w:p>
    <w:p w14:paraId="10E1FD4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kërkesat e raportimit të pozicionit të komunikimeve kontrollor-pilot me linkun e të dhënave (CPDLC) dhe me zë; dhe</w:t>
      </w:r>
    </w:p>
    <w:p w14:paraId="48BDBA8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portretizimin grafik i zonës së mbulimit të radarëve.</w:t>
      </w:r>
    </w:p>
    <w:p w14:paraId="31A96F9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ENR 1.6.2 Radari i mbikëqyrjes sekondare (SSR)</w:t>
      </w:r>
    </w:p>
    <w:p w14:paraId="4C2A9D3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procedurave të operimit të radarit sekondar (SSR), duke përfshirë:</w:t>
      </w:r>
    </w:p>
    <w:p w14:paraId="19DE2B0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procedurat e urgjencës;</w:t>
      </w:r>
    </w:p>
    <w:p w14:paraId="7B24D85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mosfunksionimin e komunikimit ajër-tokë dhe procedurat e ndërhyrjes së paligjshme;</w:t>
      </w:r>
    </w:p>
    <w:p w14:paraId="4F8D9CE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sistemi i caktimit të kodit SSR;</w:t>
      </w:r>
    </w:p>
    <w:p w14:paraId="06C88B5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kërkesat e raportimit të pozicionit CPDLC dhe zërit; dhe</w:t>
      </w:r>
    </w:p>
    <w:p w14:paraId="5696E23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portretizimin grafik i zonës së mbulimit SSR.</w:t>
      </w:r>
    </w:p>
    <w:p w14:paraId="75708495"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ENR 1.6.3 Mbikëqyrje automatike e varur - transmetim (ADS-B)</w:t>
      </w:r>
    </w:p>
    <w:p w14:paraId="789B41F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procedurave të funksionimit të mbikëqyrjes automatike të varur - transmetimit (ADS-B), duke përfshirë:</w:t>
      </w:r>
    </w:p>
    <w:p w14:paraId="773E61B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procedurat e urgjencës;</w:t>
      </w:r>
    </w:p>
    <w:p w14:paraId="2F36AFB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mosfunksionimin e komunikimit ajër-tokë dhe procedurat e paligjshme të ndërhyrjes;</w:t>
      </w:r>
    </w:p>
    <w:p w14:paraId="60001FC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kërkesat për identifikimin e avionëve;</w:t>
      </w:r>
    </w:p>
    <w:p w14:paraId="7FCEF6E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kërkesat e raportimit pozicionit CPDLC dhe zërit; dhe</w:t>
      </w:r>
    </w:p>
    <w:p w14:paraId="41E2897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portretizimin grafik i zonës së mbulimit ADS-B.</w:t>
      </w:r>
    </w:p>
    <w:p w14:paraId="2AC108E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ENR 1.6.4 Informacione dhe procedura të tjera të rëndësishme</w:t>
      </w:r>
    </w:p>
    <w:p w14:paraId="4A7E675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informacionit dhe procedurave shtesë, p.sh. procedurat e mosfunksionimit të radarit dhe procedurat e mosfunksionimit të transponderit.</w:t>
      </w:r>
    </w:p>
    <w:p w14:paraId="6E5073DC"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1.7 Procedurat e vendosjes së lartësimatësit.</w:t>
      </w:r>
    </w:p>
    <w:p w14:paraId="1F79C2A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Do të publikohet një deklaratë e procedurave të vendosjes së lartësimatësit, që përmban:</w:t>
      </w:r>
    </w:p>
    <w:p w14:paraId="1D2D1A5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paraqitjen e shkurtër me një deklarim në lidhje me dokumentet e ICAO-s mbi të cilat bazohen procedurat së bashku me ndryshimet në me dispozitat e ICAO, nëse ka;</w:t>
      </w:r>
    </w:p>
    <w:p w14:paraId="66596D9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procedurat themelore të vendosjes së lartësimatësit;</w:t>
      </w:r>
    </w:p>
    <w:p w14:paraId="0FCE848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përshkrimi i rajonit (eve) të vendosjes së lartësimatësit;</w:t>
      </w:r>
    </w:p>
    <w:p w14:paraId="00BF629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procedurat e zbatueshme për operatorët (përfshirë pilotët); dhe</w:t>
      </w:r>
    </w:p>
    <w:p w14:paraId="49355CF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tabela e niveleve optimale të lundrimit.</w:t>
      </w:r>
    </w:p>
    <w:p w14:paraId="1F3C7F72"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1.8 Procedurat plotësuese rajonale të ICAO-s</w:t>
      </w:r>
    </w:p>
    <w:p w14:paraId="6EF2063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Do të prezantohen procedurat plotësuese rajonale (SUPP) që prekin të gjithë fushën e përgjegjësisë.</w:t>
      </w:r>
    </w:p>
    <w:p w14:paraId="55E44E1B"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lastRenderedPageBreak/>
        <w:t>ENR 1.9 Menaxhimi i fluksit të trafikut ajror (ATFM) dhe menaxhimi i hapësirës ajrore</w:t>
      </w:r>
    </w:p>
    <w:p w14:paraId="3295469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sistemit ATFM dhe menaxhimit të hapësirës ajrore, duke përfshirë:</w:t>
      </w:r>
    </w:p>
    <w:p w14:paraId="23C1CE1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Strukturën e ATFM, zonën e shërbimit, shërbimin e ofruar, vendndodhjen e njësisë (ve) dhe orët e operimit;</w:t>
      </w:r>
    </w:p>
    <w:p w14:paraId="5D0C543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llojet e mesazheve të fluksit dhe përshkrimet e formateve; dhe</w:t>
      </w:r>
    </w:p>
    <w:p w14:paraId="3D08D37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procedurat e zbatueshme për fluturimet në nisje, që përmbajnë:</w:t>
      </w:r>
    </w:p>
    <w:p w14:paraId="16A49F1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a) shërbimin përgjegjës për sigurimin e informacionit mbi masat e aplikuara të ATFM;</w:t>
      </w:r>
    </w:p>
    <w:p w14:paraId="44783E0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b) kërkesat e planit të fluturimit; dhe</w:t>
      </w:r>
    </w:p>
    <w:p w14:paraId="53F0520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c) caktimin e sloteve.</w:t>
      </w:r>
    </w:p>
    <w:p w14:paraId="4586EAC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informacionin mbi përgjegjësinë e përgjithshme në lidhje me menaxhimin e hapësirës ajrore brenda FIR (s), detajet e caktimit dhe koordinimit të menaxhimit të hapësirës ajrore civile / ushtarake, strukturën e hapësirës ajrore të menaxhueshme (alokimi dhe ndryshimet në alokim) dhe procedurat e përgjithshme të operimit.</w:t>
      </w:r>
    </w:p>
    <w:p w14:paraId="63EA664E"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1.10 Planifikimi i fluturimit</w:t>
      </w:r>
    </w:p>
    <w:p w14:paraId="3263A22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Duhet të tregohet çdo kufizim, kufizim ose informacion këshillues në lidhje me fazën e planifikimit të fluturimit, i cili mund të ndihmojë përdoruesin në prezantimin e operacionit të synuar të fluturimit, duke përfshirë:</w:t>
      </w:r>
    </w:p>
    <w:p w14:paraId="335016D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procedurat për paraqitjen e një plani fluturimi;</w:t>
      </w:r>
    </w:p>
    <w:p w14:paraId="228844A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sistemin e planit të përsëritur të fluturimit; dhe</w:t>
      </w:r>
    </w:p>
    <w:p w14:paraId="60BF077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ndryshimet në planin e paraqitur të fluturimit.</w:t>
      </w:r>
    </w:p>
    <w:p w14:paraId="1B8D8A84"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1.11 Adresimi i mesazheve të planit të fluturimit</w:t>
      </w:r>
    </w:p>
    <w:p w14:paraId="2007A53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Do të përfshihet një tregues, në formë tabele, të adresave të caktuara për planet e fluturimit, duke treguar:</w:t>
      </w:r>
    </w:p>
    <w:p w14:paraId="605A492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kategorinë e fluturimit (IFR, VFR ose të dyja);</w:t>
      </w:r>
    </w:p>
    <w:p w14:paraId="02B662E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rrugën (brenda ose përmes FIR dhe / ose TMA); dhe</w:t>
      </w:r>
    </w:p>
    <w:p w14:paraId="29FBD3D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adresa e mesazhit.</w:t>
      </w:r>
    </w:p>
    <w:p w14:paraId="3CFA95E2"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1.12 Interceptimi i avionëve civilë</w:t>
      </w:r>
    </w:p>
    <w:p w14:paraId="7454C11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deklaratë e plotë e procedurave të interceptimit dhe sinjaleve vizuale që do të përdoren do të tregohet me një tregues të qartë nëse zbatohen dispozitat e ICAO-s dhe, nëse jo, se ekzistojnë ndryshime.</w:t>
      </w:r>
    </w:p>
    <w:p w14:paraId="72815058"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1.13 Ndërhyrje e paligjshme</w:t>
      </w:r>
    </w:p>
    <w:p w14:paraId="65F445D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Do të paraqiten procedurat e duhura për t'u zbatuar në rast të ndërhyrjeve të paligjshme.</w:t>
      </w:r>
    </w:p>
    <w:p w14:paraId="67291FE6"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1.14 Incidentet e trafikut ajror</w:t>
      </w:r>
    </w:p>
    <w:p w14:paraId="2FB9BAF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sistemit të raportimit të incidenteve të trafikut ajror, përfshirë:</w:t>
      </w:r>
    </w:p>
    <w:p w14:paraId="034715C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përkufizimin e incidenteve të trafikut ajror;</w:t>
      </w:r>
    </w:p>
    <w:p w14:paraId="591AA6D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përdorimin e Formularit të Raportimit të Incidenteve të Trafikut Ajror ’;</w:t>
      </w:r>
    </w:p>
    <w:p w14:paraId="6E8061F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procedurat e raportimit (përfshirë procedurat gjatë fluturimit); dhe</w:t>
      </w:r>
    </w:p>
    <w:p w14:paraId="4E3C723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qëllimin e raportimit dhe trajtimit të formularit.</w:t>
      </w:r>
    </w:p>
    <w:p w14:paraId="7FF593B2" w14:textId="77777777" w:rsidR="006D5D2E" w:rsidRPr="001939E3" w:rsidRDefault="006D5D2E" w:rsidP="006D5D2E">
      <w:pPr>
        <w:tabs>
          <w:tab w:val="left" w:pos="1766"/>
        </w:tabs>
        <w:spacing w:before="120"/>
        <w:rPr>
          <w:rFonts w:ascii="Garamond" w:hAnsi="Garamond"/>
          <w:b/>
          <w:sz w:val="24"/>
          <w:szCs w:val="24"/>
        </w:rPr>
      </w:pPr>
    </w:p>
    <w:p w14:paraId="0B3001F6"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 xml:space="preserve">ENR 2. HAPËSIRA AJRORE E SHËRBIMEVE TË TRAFIKUT AJROR </w:t>
      </w:r>
    </w:p>
    <w:p w14:paraId="4BC7FC3B"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lastRenderedPageBreak/>
        <w:t>ENR 2.1 FIR, UIR, TMA dhe CTA</w:t>
      </w:r>
    </w:p>
    <w:p w14:paraId="5224304F" w14:textId="77777777" w:rsidR="006D5D2E" w:rsidRPr="001939E3" w:rsidRDefault="006D5D2E" w:rsidP="006D5D2E">
      <w:pPr>
        <w:tabs>
          <w:tab w:val="left" w:pos="1766"/>
        </w:tabs>
        <w:spacing w:before="120"/>
        <w:rPr>
          <w:rFonts w:ascii="Garamond" w:hAnsi="Garamond"/>
          <w:b/>
          <w:sz w:val="24"/>
          <w:szCs w:val="24"/>
        </w:rPr>
      </w:pPr>
    </w:p>
    <w:p w14:paraId="515E2E7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hollësishëm i rajoneve të informacionit të fluturimit (FIR), rajoneve të sipërme të informacionit të fluturimit (UIR) dhe zonave të kontrollit (CTA) (përfshirë CTA specifike siç janë TMA), duke përfshirë:</w:t>
      </w:r>
    </w:p>
    <w:p w14:paraId="2529C7C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koordinatat gjeografike në gradë dhe minuta të kufijve anësorë FIR / UIR dhe në gradë, minuta dhe sekonda të kufijve anësorë të CTA, kufijve vertikalë dhe klasës së hapësirës ajrore;</w:t>
      </w:r>
    </w:p>
    <w:p w14:paraId="4EE0EAE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identifikimin e njësisë që ofron shërbimin;</w:t>
      </w:r>
    </w:p>
    <w:p w14:paraId="259FF40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shenjën e thirrjes së stacionit aeronautik që shërben për njësinë dhe gjuhën (gjuhët) e përdorura, duke specifikuar zonën dhe kushtet, kur dhe ku do të përdoren, nëse aplikohet;</w:t>
      </w:r>
    </w:p>
    <w:p w14:paraId="0460E00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frekuencat, dhe nëse është e zbatueshme numri i SATVOICE, i plotësuar me indikacione për qëllime specifike; dhe</w:t>
      </w:r>
    </w:p>
    <w:p w14:paraId="137E095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vërejtje.</w:t>
      </w:r>
    </w:p>
    <w:p w14:paraId="6539F273"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 xml:space="preserve">Zonat e kontrollit përreth bazave ajrore ushtarake që nuk përshkruhen ndryshe në AIP do të përfshihen në këtë nënseksion. Kur kërkesat e Urdhrit të Ministrit që përafron Rregulloren e Zbatimit (BE) nr. 923/2012, të ndryshuar “Për miratimin e rregullores mbi përcaktimin e rregullave të përbashkëta të ajrit dhe dispozitat operacionale në lidhje me shërbimet dhe procedurat në lundrimin ajror”, në lidhje me planet e fluturimit, komunikimi i dyanshëm dhe raportimi i pozicionit zbatohen për të gjitha fluturimet në mënyrë që të eliminohen ose zvogëloni nevojën për përgjime dhe / ose kur ekziston mundësia e përgjimit dhe kërkohet mirëmbajtja e mbrojtjes në frekuencën e emergjencës VHF 121.500 MHz, duhet të përfshihet një deklaratë për këtë efekt për zonën (et) përkatëse ose pjesën (të) e tyre. </w:t>
      </w:r>
    </w:p>
    <w:p w14:paraId="7B17126C"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Një përshkrim i zonave të përcaktuara mbi të cilat kërkohet transportimi i një transmetuesi të lokalizimit të emergjencave (ELT) dhe ku avionët duhet të ruajnë vazhdimisht frekuencën e emergjencës VHF 121.500 MHz, përveç atyre periudhave kur avionët po kryejnë komunikime në kanale të tjera VHF ose kur kufizimet e pajisjeve ajrore ose detyrat e kabinës nuk lejojnë ruajtjen e njëkohshme të dy kanaleve.</w:t>
      </w:r>
    </w:p>
    <w:p w14:paraId="3F2AA19C"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2.2 Hapësira tjetër ajrore e rregulluar</w:t>
      </w:r>
    </w:p>
    <w:p w14:paraId="6186B88F"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Përshkrimi i hollësishëm i zonave të detyrueshme radio (RMZ) dhe zonave të detyrueshme të transponderit (TMZ), duke përfshirë:</w:t>
      </w:r>
    </w:p>
    <w:p w14:paraId="08632C74"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1. emrin, koordinatat gjeografike në shkallë dhe minuta të kufijve anësorë të RMZ / TMZ;</w:t>
      </w:r>
    </w:p>
    <w:p w14:paraId="5FAD2432"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2. kufijtë vertikalë në nivele fluturimi, ose feet;</w:t>
      </w:r>
    </w:p>
    <w:p w14:paraId="10528C00"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3. kohën e veprimtarisë; dhe</w:t>
      </w:r>
    </w:p>
    <w:p w14:paraId="49D19CD0"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4. vërejtje.</w:t>
      </w:r>
    </w:p>
    <w:p w14:paraId="0979B5FA"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Aty ku përcaktohet, një përshkrim i hollësishëm i llojeve të tjera të hapësirës ajrore të rregulluar dhe klasifikimit të hapësirës ajrore.</w:t>
      </w:r>
    </w:p>
    <w:p w14:paraId="1D46E634" w14:textId="77777777" w:rsidR="006D5D2E" w:rsidRPr="001939E3" w:rsidRDefault="006D5D2E" w:rsidP="00696D46">
      <w:pPr>
        <w:tabs>
          <w:tab w:val="left" w:pos="1766"/>
        </w:tabs>
        <w:spacing w:before="120"/>
        <w:jc w:val="both"/>
        <w:rPr>
          <w:rFonts w:ascii="Garamond" w:hAnsi="Garamond"/>
          <w:b/>
          <w:sz w:val="24"/>
          <w:szCs w:val="24"/>
        </w:rPr>
      </w:pPr>
      <w:r w:rsidRPr="001939E3">
        <w:rPr>
          <w:rFonts w:ascii="Garamond" w:hAnsi="Garamond"/>
          <w:b/>
          <w:sz w:val="24"/>
          <w:szCs w:val="24"/>
        </w:rPr>
        <w:t>ENR 3. RRUGËT ATS</w:t>
      </w:r>
    </w:p>
    <w:p w14:paraId="43FA1D13" w14:textId="77777777" w:rsidR="006D5D2E" w:rsidRPr="001939E3" w:rsidRDefault="00DF5F3D" w:rsidP="00696D46">
      <w:pPr>
        <w:tabs>
          <w:tab w:val="left" w:pos="1766"/>
        </w:tabs>
        <w:spacing w:before="120"/>
        <w:jc w:val="both"/>
        <w:rPr>
          <w:rFonts w:ascii="Garamond" w:hAnsi="Garamond"/>
          <w:b/>
          <w:sz w:val="24"/>
          <w:szCs w:val="24"/>
        </w:rPr>
      </w:pPr>
      <w:r w:rsidRPr="001939E3">
        <w:rPr>
          <w:rFonts w:ascii="Garamond" w:hAnsi="Garamond"/>
          <w:b/>
          <w:sz w:val="24"/>
          <w:szCs w:val="24"/>
        </w:rPr>
        <w:t>ENR 3.1 Rrugët konvencionale të lundrimit</w:t>
      </w:r>
    </w:p>
    <w:p w14:paraId="6D3A46FA"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Për</w:t>
      </w:r>
      <w:r w:rsidR="00DF5F3D" w:rsidRPr="001939E3">
        <w:rPr>
          <w:rFonts w:ascii="Garamond" w:hAnsi="Garamond"/>
          <w:sz w:val="24"/>
          <w:szCs w:val="24"/>
        </w:rPr>
        <w:t>shkrimi i hollësishëm i rrugëve konvencionale të lundrimit</w:t>
      </w:r>
      <w:r w:rsidRPr="001939E3">
        <w:rPr>
          <w:rFonts w:ascii="Garamond" w:hAnsi="Garamond"/>
          <w:sz w:val="24"/>
          <w:szCs w:val="24"/>
        </w:rPr>
        <w:t>, duke përfshirë:</w:t>
      </w:r>
    </w:p>
    <w:p w14:paraId="6FC1E64B"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 xml:space="preserve">1. përcaktuesin e rrugës, përcaktimin e specifikimit (eve) të performancës së kërkuar të komunikimit (RCP), specifikimit (eve) të navigimit dhe / ose specifikimit (eve) të kërkuar të mbikëqyrjes (RSP) të zbatueshëm për një segment (të) të specifikuar, emrat, përcaktuesit e koduar ose kodet e emrave dhe koordinatat gjeografike në gradë, minuta dhe sekonda të të gjitha pikave të rëndësishme që përcaktojnë rrugën, përfshirë pikat e raportimit 'të detyrueshme' ose 'sipas </w:t>
      </w:r>
      <w:r w:rsidRPr="001939E3">
        <w:rPr>
          <w:rFonts w:ascii="Garamond" w:hAnsi="Garamond"/>
          <w:sz w:val="24"/>
          <w:szCs w:val="24"/>
        </w:rPr>
        <w:lastRenderedPageBreak/>
        <w:t>kërkesës';</w:t>
      </w:r>
    </w:p>
    <w:p w14:paraId="7CACC6A6" w14:textId="77777777" w:rsidR="006D5D2E" w:rsidRPr="001939E3" w:rsidRDefault="00DF5F3D" w:rsidP="00696D46">
      <w:pPr>
        <w:tabs>
          <w:tab w:val="left" w:pos="1766"/>
        </w:tabs>
        <w:spacing w:before="120"/>
        <w:jc w:val="both"/>
        <w:rPr>
          <w:rFonts w:ascii="Garamond" w:hAnsi="Garamond"/>
          <w:sz w:val="24"/>
          <w:szCs w:val="24"/>
        </w:rPr>
      </w:pPr>
      <w:r w:rsidRPr="001939E3">
        <w:rPr>
          <w:rFonts w:ascii="Garamond" w:hAnsi="Garamond"/>
          <w:sz w:val="24"/>
          <w:szCs w:val="24"/>
        </w:rPr>
        <w:t>2. vektor</w:t>
      </w:r>
      <w:r w:rsidR="006D5D2E" w:rsidRPr="001939E3">
        <w:rPr>
          <w:rFonts w:ascii="Garamond" w:hAnsi="Garamond"/>
          <w:sz w:val="24"/>
          <w:szCs w:val="24"/>
        </w:rPr>
        <w:t>ët ose radialet VOR n</w:t>
      </w:r>
      <w:r w:rsidRPr="001939E3">
        <w:rPr>
          <w:rFonts w:ascii="Garamond" w:hAnsi="Garamond"/>
          <w:sz w:val="24"/>
          <w:szCs w:val="24"/>
        </w:rPr>
        <w:t>ë shkallën më të afërt, distancën</w:t>
      </w:r>
      <w:r w:rsidR="006D5D2E" w:rsidRPr="001939E3">
        <w:rPr>
          <w:rFonts w:ascii="Garamond" w:hAnsi="Garamond"/>
          <w:sz w:val="24"/>
          <w:szCs w:val="24"/>
        </w:rPr>
        <w:t xml:space="preserve"> gjeodezike në të dhjetën më të afërt të një kilometri ose të dhjetën e një milje detare midis secilës pikë të caktuar të njëpasnjëshme të rëndësishme dhe, në rastin e radialeve VOR, pikave të kalimit;</w:t>
      </w:r>
    </w:p>
    <w:p w14:paraId="0B4DD4CE"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 xml:space="preserve">3. kufijtë e sipërm dhe të poshtëm ose lartësitë </w:t>
      </w:r>
      <w:r w:rsidR="00DF5F3D" w:rsidRPr="001939E3">
        <w:rPr>
          <w:rFonts w:ascii="Garamond" w:hAnsi="Garamond"/>
          <w:sz w:val="24"/>
          <w:szCs w:val="24"/>
        </w:rPr>
        <w:t xml:space="preserve">ortometrike </w:t>
      </w:r>
      <w:r w:rsidRPr="001939E3">
        <w:rPr>
          <w:rFonts w:ascii="Garamond" w:hAnsi="Garamond"/>
          <w:sz w:val="24"/>
          <w:szCs w:val="24"/>
        </w:rPr>
        <w:t>minimale të rrugës, deri në 50 m ose 100 ft më të afërt, dhe klasifikimi</w:t>
      </w:r>
      <w:r w:rsidR="00DF5F3D" w:rsidRPr="001939E3">
        <w:rPr>
          <w:rFonts w:ascii="Garamond" w:hAnsi="Garamond"/>
          <w:sz w:val="24"/>
          <w:szCs w:val="24"/>
        </w:rPr>
        <w:t>n e</w:t>
      </w:r>
      <w:r w:rsidRPr="001939E3">
        <w:rPr>
          <w:rFonts w:ascii="Garamond" w:hAnsi="Garamond"/>
          <w:sz w:val="24"/>
          <w:szCs w:val="24"/>
        </w:rPr>
        <w:t xml:space="preserve"> hapësirës ajrore;</w:t>
      </w:r>
    </w:p>
    <w:p w14:paraId="43E9981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kufijtë anësorë dhe lartësitë minimale të pastrimit të pengesave;</w:t>
      </w:r>
    </w:p>
    <w:p w14:paraId="737D49A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drejtimin e niveleve të lundrimit;</w:t>
      </w:r>
    </w:p>
    <w:p w14:paraId="1A43301B" w14:textId="0E8D80E8" w:rsidR="006D5D2E" w:rsidRPr="001939E3" w:rsidRDefault="00373A03" w:rsidP="00696D46">
      <w:pPr>
        <w:tabs>
          <w:tab w:val="left" w:pos="1766"/>
        </w:tabs>
        <w:spacing w:before="120"/>
        <w:jc w:val="both"/>
        <w:rPr>
          <w:rFonts w:ascii="Garamond" w:hAnsi="Garamond"/>
          <w:sz w:val="24"/>
          <w:szCs w:val="24"/>
        </w:rPr>
      </w:pPr>
      <w:r w:rsidRPr="001939E3">
        <w:rPr>
          <w:rFonts w:ascii="Garamond" w:hAnsi="Garamond"/>
          <w:sz w:val="24"/>
          <w:szCs w:val="24"/>
        </w:rPr>
        <w:t>6</w:t>
      </w:r>
      <w:r w:rsidR="006D5D2E" w:rsidRPr="001939E3">
        <w:rPr>
          <w:rFonts w:ascii="Garamond" w:hAnsi="Garamond"/>
          <w:sz w:val="24"/>
          <w:szCs w:val="24"/>
        </w:rPr>
        <w:t>. Shënime, duke përfshirë një tregues të njësisë kontrolluese, kanalit të saj të funksionimit dhe, nëse është e zbatueshme, adresën e saj të hyrjes, numrin SATVOICE, dhe çdo kufizim të navigimit, specifikimeve (eve) RCP dhe RSP.</w:t>
      </w:r>
    </w:p>
    <w:p w14:paraId="1E9946BD" w14:textId="77777777" w:rsidR="006D5D2E" w:rsidRPr="001939E3" w:rsidRDefault="00DF5F3D" w:rsidP="006D5D2E">
      <w:pPr>
        <w:tabs>
          <w:tab w:val="left" w:pos="1766"/>
        </w:tabs>
        <w:spacing w:before="120"/>
        <w:rPr>
          <w:rFonts w:ascii="Garamond" w:hAnsi="Garamond"/>
          <w:b/>
          <w:sz w:val="24"/>
          <w:szCs w:val="24"/>
        </w:rPr>
      </w:pPr>
      <w:r w:rsidRPr="001939E3">
        <w:rPr>
          <w:rFonts w:ascii="Garamond" w:hAnsi="Garamond"/>
          <w:b/>
          <w:sz w:val="24"/>
          <w:szCs w:val="24"/>
        </w:rPr>
        <w:t>ENR 3.2</w:t>
      </w:r>
      <w:r w:rsidR="006D5D2E" w:rsidRPr="001939E3">
        <w:rPr>
          <w:rFonts w:ascii="Garamond" w:hAnsi="Garamond"/>
          <w:b/>
          <w:sz w:val="24"/>
          <w:szCs w:val="24"/>
        </w:rPr>
        <w:t xml:space="preserve"> Rrugët e lundrimit në zonë</w:t>
      </w:r>
    </w:p>
    <w:p w14:paraId="793B8CB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w:t>
      </w:r>
      <w:r w:rsidR="00DF5F3D" w:rsidRPr="001939E3">
        <w:rPr>
          <w:rFonts w:ascii="Garamond" w:hAnsi="Garamond"/>
          <w:sz w:val="24"/>
          <w:szCs w:val="24"/>
        </w:rPr>
        <w:t xml:space="preserve">rimi i hollësishëm i rrugëve </w:t>
      </w:r>
      <w:r w:rsidRPr="001939E3">
        <w:rPr>
          <w:rFonts w:ascii="Garamond" w:hAnsi="Garamond"/>
          <w:sz w:val="24"/>
          <w:szCs w:val="24"/>
        </w:rPr>
        <w:t>PBN (RNAV dhe RNP), duke përfshirë:</w:t>
      </w:r>
    </w:p>
    <w:p w14:paraId="7C9209F7"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1. përcaktuesin e rrugës, përcaktimin e specifikimit (eve) të performancës së kërkuar të komunikimit (RCP), specifikimit (eve) të navigimit dhe / ose specifikimit (eve) të kërkuar të mbikëqyrjes (RSP) të zbatueshëm për një segment (të) të specifikuar, emrat, përcaktuesit e koduar ose kodet e emrave dhe koordinatat gjeografike në gradë, minuta dhe sekonda të të gjitha pikave të rëndësishme që përcaktojnë rrugën, përfshirë pikat e raportimit 'të detyrueshme' ose 'sipas kërkesës';</w:t>
      </w:r>
    </w:p>
    <w:p w14:paraId="09953FA5"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në lidhje me pikat e rrugës që përcaktojnë një rrugë të lundrimit në zonë, përveç kësaj siç zbatohet:</w:t>
      </w:r>
    </w:p>
    <w:p w14:paraId="3DB75A9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a) identifikimin e stacionit të referencës VOR / DME;</w:t>
      </w:r>
    </w:p>
    <w:p w14:paraId="3E1BD8F4"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b) drejtimin në gradën më të afërt dhe distancën në të dhjetën më të afërt të një kilometri ose të dhjetën e një milje detare nga referenca VOR / DME nëse pika e rrugës nuk është e bashkuar me të; dhe</w:t>
      </w:r>
    </w:p>
    <w:p w14:paraId="4D5EF10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c) lartësinë ortometrike të antenës transmetuese të DME në 30 m më të afërt (100 ft);</w:t>
      </w:r>
    </w:p>
    <w:p w14:paraId="4E510144"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3. drejtimin magnetik në gradën më të afërt, distancën gjeodezike në të dhjetën më të afërt të një kilometri ose të dhjetën e një milje detare midis pikave përfundimtare të përcaktuara dhe distancës midis secilës pikë të caktuar të njëpasnjëshme të rëndësishme;</w:t>
      </w:r>
    </w:p>
    <w:p w14:paraId="14AA6D3D"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4. kufijtë e sipërm dhe të poshtëm dhe klasifikimin e hapësirës ajrore;</w:t>
      </w:r>
    </w:p>
    <w:p w14:paraId="692D875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drejtimin e niveleve të lundrimit;</w:t>
      </w:r>
    </w:p>
    <w:p w14:paraId="12ADE7B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kërkesa e saktësisë së lundrimit për secilin segment të rrugës PBN (RNAV ose RNP); dhe</w:t>
      </w:r>
    </w:p>
    <w:p w14:paraId="349EA8B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vërejtje, duke përfshirë një tregues të njësisë kontrolluese, kanalit të saj të funksionimit dhe, nëse është e zbatueshme, adresën e saj të hyrjes, numrin SATVOICE dhe çdo kufizim të specifikimit (ve) të RCP dhe RSP.</w:t>
      </w:r>
    </w:p>
    <w:p w14:paraId="45BBB439" w14:textId="77777777" w:rsidR="006D5D2E" w:rsidRPr="001939E3" w:rsidRDefault="00DF5F3D" w:rsidP="006D5D2E">
      <w:pPr>
        <w:tabs>
          <w:tab w:val="left" w:pos="1766"/>
        </w:tabs>
        <w:spacing w:before="120"/>
        <w:rPr>
          <w:rFonts w:ascii="Garamond" w:hAnsi="Garamond"/>
          <w:b/>
          <w:sz w:val="24"/>
          <w:szCs w:val="24"/>
        </w:rPr>
      </w:pPr>
      <w:r w:rsidRPr="001939E3">
        <w:rPr>
          <w:rFonts w:ascii="Garamond" w:hAnsi="Garamond"/>
          <w:b/>
          <w:sz w:val="24"/>
          <w:szCs w:val="24"/>
        </w:rPr>
        <w:t>ENR 3.3</w:t>
      </w:r>
      <w:r w:rsidR="006D5D2E" w:rsidRPr="001939E3">
        <w:rPr>
          <w:rFonts w:ascii="Garamond" w:hAnsi="Garamond"/>
          <w:b/>
          <w:sz w:val="24"/>
          <w:szCs w:val="24"/>
        </w:rPr>
        <w:t xml:space="preserve"> Rrugë të tjera</w:t>
      </w:r>
    </w:p>
    <w:p w14:paraId="4CFDC19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Kërkesa është që të përshkruhen rrugë të tjera të përcaktuara posaçërisht të cilat janë të detyrueshme brenda zonës (ve) së specifikuar.</w:t>
      </w:r>
    </w:p>
    <w:p w14:paraId="3DF8208F" w14:textId="77777777" w:rsidR="006D5D2E" w:rsidRPr="001939E3" w:rsidRDefault="006D5D2E" w:rsidP="000311E1">
      <w:pPr>
        <w:tabs>
          <w:tab w:val="left" w:pos="1766"/>
        </w:tabs>
        <w:spacing w:before="120"/>
        <w:jc w:val="both"/>
        <w:rPr>
          <w:rFonts w:ascii="Garamond" w:hAnsi="Garamond"/>
          <w:sz w:val="24"/>
          <w:szCs w:val="24"/>
        </w:rPr>
      </w:pPr>
      <w:r w:rsidRPr="001939E3">
        <w:rPr>
          <w:rFonts w:ascii="Garamond" w:hAnsi="Garamond"/>
          <w:sz w:val="24"/>
          <w:szCs w:val="24"/>
        </w:rPr>
        <w:t>Përshkrimi i hapësirës ajrore të rrugës së lirë (FRA), siç përcaktohet hapësira ajrore brenda së cilës përdoruesit mun</w:t>
      </w:r>
      <w:r w:rsidR="00DF5F3D" w:rsidRPr="001939E3">
        <w:rPr>
          <w:rFonts w:ascii="Garamond" w:hAnsi="Garamond"/>
          <w:sz w:val="24"/>
          <w:szCs w:val="24"/>
        </w:rPr>
        <w:t>d të planifikojnë lirisht rrugë</w:t>
      </w:r>
      <w:r w:rsidRPr="001939E3">
        <w:rPr>
          <w:rFonts w:ascii="Garamond" w:hAnsi="Garamond"/>
          <w:sz w:val="24"/>
          <w:szCs w:val="24"/>
        </w:rPr>
        <w:t xml:space="preserve"> të drejtpërdrejta midis një pike hyrëse të përcaktuar dhe një pike të përcaktuar të daljes, duke përfshirë informacionin për drejtimin e drejtpërdrejtë, kufizimet në përdorimin e pikave të rrugës për itineraret direkt dhe tregues</w:t>
      </w:r>
      <w:r w:rsidR="00DF5F3D" w:rsidRPr="001939E3">
        <w:rPr>
          <w:rFonts w:ascii="Garamond" w:hAnsi="Garamond"/>
          <w:sz w:val="24"/>
          <w:szCs w:val="24"/>
        </w:rPr>
        <w:t>in</w:t>
      </w:r>
      <w:r w:rsidRPr="001939E3">
        <w:rPr>
          <w:rFonts w:ascii="Garamond" w:hAnsi="Garamond"/>
          <w:sz w:val="24"/>
          <w:szCs w:val="24"/>
        </w:rPr>
        <w:t xml:space="preserve"> në planin e fluturimit (pika 15). Parakushtet për lëshimin e lejeve të ATC do të përshkruhen.</w:t>
      </w:r>
    </w:p>
    <w:p w14:paraId="7305E6F6" w14:textId="77777777" w:rsidR="006D5D2E" w:rsidRPr="001939E3" w:rsidRDefault="00DF5F3D" w:rsidP="006D5D2E">
      <w:pPr>
        <w:tabs>
          <w:tab w:val="left" w:pos="1766"/>
        </w:tabs>
        <w:spacing w:before="120"/>
        <w:rPr>
          <w:rFonts w:ascii="Garamond" w:hAnsi="Garamond"/>
          <w:b/>
          <w:sz w:val="24"/>
          <w:szCs w:val="24"/>
        </w:rPr>
      </w:pPr>
      <w:r w:rsidRPr="001939E3">
        <w:rPr>
          <w:rFonts w:ascii="Garamond" w:hAnsi="Garamond"/>
          <w:b/>
          <w:sz w:val="24"/>
          <w:szCs w:val="24"/>
        </w:rPr>
        <w:t>ENR 3.4</w:t>
      </w:r>
      <w:r w:rsidR="006D5D2E" w:rsidRPr="001939E3">
        <w:rPr>
          <w:rFonts w:ascii="Garamond" w:hAnsi="Garamond"/>
          <w:b/>
          <w:sz w:val="24"/>
          <w:szCs w:val="24"/>
        </w:rPr>
        <w:t xml:space="preserve"> Mbajtja në rrugë</w:t>
      </w:r>
    </w:p>
    <w:p w14:paraId="447A637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lastRenderedPageBreak/>
        <w:t>Kërkesa është për një përshkrim të hollësishëm të procedurave të mbajtjes në rrugë, që përmban:</w:t>
      </w:r>
    </w:p>
    <w:p w14:paraId="26471FC1"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1. identifikimin e mbajtjes (nëse ka) dhe pikën fikse të mbajtjes (mjetin ndihmës të lundrimit) ose pikën e rrugës me koordinatat gjeografike në gradë, minuta dhe sekonda;</w:t>
      </w:r>
    </w:p>
    <w:p w14:paraId="119A0030"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2. rrugë fluturimi hyrës;</w:t>
      </w:r>
    </w:p>
    <w:p w14:paraId="5C05F971"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3. drejtimin e kthesës së procedurës;</w:t>
      </w:r>
    </w:p>
    <w:p w14:paraId="6C3F533E"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4. shpejtësinë e ajrit maksimale në ajër të treguar;</w:t>
      </w:r>
    </w:p>
    <w:p w14:paraId="546960A4" w14:textId="77777777" w:rsidR="006D5D2E" w:rsidRPr="001939E3" w:rsidRDefault="006D5D2E" w:rsidP="00696D46">
      <w:pPr>
        <w:tabs>
          <w:tab w:val="left" w:pos="1766"/>
        </w:tabs>
        <w:spacing w:before="120"/>
        <w:jc w:val="both"/>
        <w:rPr>
          <w:rFonts w:ascii="Garamond" w:hAnsi="Garamond"/>
          <w:sz w:val="24"/>
          <w:szCs w:val="24"/>
        </w:rPr>
      </w:pPr>
      <w:r w:rsidRPr="001939E3">
        <w:rPr>
          <w:rFonts w:ascii="Garamond" w:hAnsi="Garamond"/>
          <w:sz w:val="24"/>
          <w:szCs w:val="24"/>
        </w:rPr>
        <w:t>5. nivelin minimal dhe maksimal të mbajtjes;</w:t>
      </w:r>
    </w:p>
    <w:p w14:paraId="69AD5BCD" w14:textId="77777777" w:rsidR="006D5D2E" w:rsidRPr="001939E3" w:rsidRDefault="00DF5F3D" w:rsidP="00696D46">
      <w:pPr>
        <w:tabs>
          <w:tab w:val="left" w:pos="1766"/>
        </w:tabs>
        <w:spacing w:before="120"/>
        <w:jc w:val="both"/>
        <w:rPr>
          <w:rFonts w:ascii="Garamond" w:hAnsi="Garamond"/>
          <w:sz w:val="24"/>
          <w:szCs w:val="24"/>
        </w:rPr>
      </w:pPr>
      <w:r w:rsidRPr="001939E3">
        <w:rPr>
          <w:rFonts w:ascii="Garamond" w:hAnsi="Garamond"/>
          <w:sz w:val="24"/>
          <w:szCs w:val="24"/>
        </w:rPr>
        <w:t>6. kohën / distancën</w:t>
      </w:r>
      <w:r w:rsidR="006D5D2E" w:rsidRPr="001939E3">
        <w:rPr>
          <w:rFonts w:ascii="Garamond" w:hAnsi="Garamond"/>
          <w:sz w:val="24"/>
          <w:szCs w:val="24"/>
        </w:rPr>
        <w:t xml:space="preserve"> </w:t>
      </w:r>
      <w:r w:rsidRPr="001939E3">
        <w:rPr>
          <w:rFonts w:ascii="Garamond" w:hAnsi="Garamond"/>
          <w:sz w:val="24"/>
          <w:szCs w:val="24"/>
        </w:rPr>
        <w:t>e jashtme</w:t>
      </w:r>
      <w:r w:rsidR="006D5D2E" w:rsidRPr="001939E3">
        <w:rPr>
          <w:rFonts w:ascii="Garamond" w:hAnsi="Garamond"/>
          <w:sz w:val="24"/>
          <w:szCs w:val="24"/>
        </w:rPr>
        <w:t>; dhe</w:t>
      </w:r>
    </w:p>
    <w:p w14:paraId="3AA7BAB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paraqitjen e njësisë kontrolluese dhe frekuencës së operimit të saj.</w:t>
      </w:r>
    </w:p>
    <w:p w14:paraId="4FB2BFE4" w14:textId="77777777" w:rsidR="000311E1" w:rsidRPr="001939E3" w:rsidRDefault="000311E1" w:rsidP="006D5D2E">
      <w:pPr>
        <w:tabs>
          <w:tab w:val="left" w:pos="1766"/>
        </w:tabs>
        <w:spacing w:before="120"/>
        <w:rPr>
          <w:rFonts w:ascii="Garamond" w:hAnsi="Garamond"/>
          <w:b/>
          <w:sz w:val="24"/>
          <w:szCs w:val="24"/>
        </w:rPr>
      </w:pPr>
    </w:p>
    <w:p w14:paraId="17787DA0"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 xml:space="preserve">ENR 4. SISTEMET/MJETET NDIHMËSE TË RADIO NAVIGIMIT </w:t>
      </w:r>
    </w:p>
    <w:p w14:paraId="047816E8"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4.1 Ndihmat e radio-navigimit - gjatë rrugës</w:t>
      </w:r>
    </w:p>
    <w:p w14:paraId="0E13631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stacioneve që ofrojnë shërbime të radio-navigimit të krijuara për qëllime gjatë rrugës dhe të rregulluara sipas alfabetit me emrin e stacionit, duke përfshirë:</w:t>
      </w:r>
    </w:p>
    <w:p w14:paraId="18CDA55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stacionit dhe variacioni magnetik në gradën më të afërt dhe për VOR, deknilacionin e stacionit në gradën më të afërt, e përdorur për rreshtimin teknik të mjetit ndihmës;</w:t>
      </w:r>
    </w:p>
    <w:p w14:paraId="244D3D6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identifikimin;</w:t>
      </w:r>
    </w:p>
    <w:p w14:paraId="423A15E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frekuencën / kanalin për secilin element;</w:t>
      </w:r>
    </w:p>
    <w:p w14:paraId="4967053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orët e operimit;</w:t>
      </w:r>
    </w:p>
    <w:p w14:paraId="103F5DE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koordinatat gjeografike në gradë, minuta dhe sekonda të pozicionit të antenës transmetuese;</w:t>
      </w:r>
    </w:p>
    <w:p w14:paraId="6A0241B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ngritja ne lartësinë ortometrike të antenës transmetuese të DME në 30 m më të afërt (100 ft); dhe</w:t>
      </w:r>
    </w:p>
    <w:p w14:paraId="73A0827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7. vërejtje.</w:t>
      </w:r>
    </w:p>
    <w:p w14:paraId="6FB9FFC5"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Nëse autoriteti operues i pajisjes është tjetër nga autoriteti i caktuar, emri i autoritetit operues do të tregohet në kolonën e vërejtjeve. Mbulimi i objektit duhet të tr</w:t>
      </w:r>
      <w:r w:rsidR="000311E1" w:rsidRPr="001939E3">
        <w:rPr>
          <w:rFonts w:ascii="Garamond" w:hAnsi="Garamond"/>
          <w:sz w:val="24"/>
          <w:szCs w:val="24"/>
        </w:rPr>
        <w:t>egohet në kolonën e vërejtjeve.</w:t>
      </w:r>
    </w:p>
    <w:p w14:paraId="4D96222D"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4.2 Sisteme speciale të navigimit</w:t>
      </w:r>
    </w:p>
    <w:p w14:paraId="13A9EAB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stacioneve të shoqëruara me sisteme speciale të lundrimit, duke përfshirë:</w:t>
      </w:r>
    </w:p>
    <w:p w14:paraId="789D7A0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stacionit ose zinxhirit;</w:t>
      </w:r>
    </w:p>
    <w:p w14:paraId="4C5FC77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llojin e shërbimit në dispozicion (sinjali kryesor, sinjali ndihmës, ngjyra);</w:t>
      </w:r>
    </w:p>
    <w:p w14:paraId="1175225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frekuencën (numri i kanalit, niveli bazë i pulsimit, shpeshtësia e përsëritjes, siç aplikohet);</w:t>
      </w:r>
    </w:p>
    <w:p w14:paraId="55B316D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orët e operimit;</w:t>
      </w:r>
    </w:p>
    <w:p w14:paraId="5280B2B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koordinatat gjeografike në gradë, minuta dhe sekonda të pozicionit të stacionit transmetues; dhe</w:t>
      </w:r>
    </w:p>
    <w:p w14:paraId="2E53EFB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vërejtje.</w:t>
      </w:r>
    </w:p>
    <w:p w14:paraId="651F2666" w14:textId="77777777" w:rsidR="006D5D2E" w:rsidRPr="001939E3" w:rsidRDefault="006D5D2E" w:rsidP="000311E1">
      <w:pPr>
        <w:tabs>
          <w:tab w:val="left" w:pos="1766"/>
        </w:tabs>
        <w:spacing w:before="120"/>
        <w:jc w:val="both"/>
        <w:rPr>
          <w:rFonts w:ascii="Garamond" w:hAnsi="Garamond"/>
          <w:sz w:val="24"/>
          <w:szCs w:val="24"/>
        </w:rPr>
      </w:pPr>
      <w:r w:rsidRPr="001939E3">
        <w:rPr>
          <w:rFonts w:ascii="Garamond" w:hAnsi="Garamond"/>
          <w:sz w:val="24"/>
          <w:szCs w:val="24"/>
        </w:rPr>
        <w:t>Nëse autoriteti operues i sistemit është tjetër nga autoriteti i caktuar, emri i autoritetit operues duhet të tregohet në kolonën e vërejtjeve. Mbulimi i objektit duhet të tregohet në kolonën e vërejtjeve.</w:t>
      </w:r>
    </w:p>
    <w:p w14:paraId="771113BB" w14:textId="77777777" w:rsidR="006D5D2E" w:rsidRPr="001939E3" w:rsidRDefault="006D5D2E" w:rsidP="006D5D2E">
      <w:pPr>
        <w:tabs>
          <w:tab w:val="left" w:pos="1766"/>
        </w:tabs>
        <w:spacing w:before="120"/>
        <w:rPr>
          <w:rFonts w:ascii="Garamond" w:hAnsi="Garamond"/>
          <w:b/>
          <w:sz w:val="24"/>
          <w:szCs w:val="24"/>
        </w:rPr>
      </w:pPr>
    </w:p>
    <w:p w14:paraId="652EF6BA"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4.3 Sistemi satelitor global i navigimit (GNSS)</w:t>
      </w:r>
    </w:p>
    <w:p w14:paraId="55BC18E8" w14:textId="77777777" w:rsidR="006D5D2E" w:rsidRPr="001939E3" w:rsidRDefault="006D5D2E" w:rsidP="000311E1">
      <w:pPr>
        <w:tabs>
          <w:tab w:val="left" w:pos="1766"/>
        </w:tabs>
        <w:spacing w:before="120"/>
        <w:jc w:val="both"/>
        <w:rPr>
          <w:rFonts w:ascii="Garamond" w:hAnsi="Garamond"/>
          <w:sz w:val="24"/>
          <w:szCs w:val="24"/>
        </w:rPr>
      </w:pPr>
      <w:r w:rsidRPr="001939E3">
        <w:rPr>
          <w:rFonts w:ascii="Garamond" w:hAnsi="Garamond"/>
          <w:sz w:val="24"/>
          <w:szCs w:val="24"/>
        </w:rPr>
        <w:lastRenderedPageBreak/>
        <w:t>Një listë dhe përshkrim i elementeve të sistemit global satelitor të lundrimit (GNSS) që ofron shërbimin e lundrimit të krijuar për qëllime gjatë rrugës dhe rregulluar alfabetikisht me emrin e elementit, duke përfshirë:</w:t>
      </w:r>
    </w:p>
    <w:p w14:paraId="2C14663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elementit GNSS (GPS, GLONASS, EGNOS, MSAS, ËAAS, etj.);</w:t>
      </w:r>
    </w:p>
    <w:p w14:paraId="25A2B92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frekuencën (at), sipas rastit;</w:t>
      </w:r>
    </w:p>
    <w:p w14:paraId="6EA4FCB4"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koordinatat gjeografike në gradë, minuta dhe sekonda të zonës nominale të shërbimit dhe zonës së mbulimit; dhe</w:t>
      </w:r>
    </w:p>
    <w:p w14:paraId="4A7F7DC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vërejtje.</w:t>
      </w:r>
    </w:p>
    <w:p w14:paraId="1809F76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Nëse autoriteti operues i sistemit është tjetër nga autoriteti i caktuar, emri i autoritetit operativ duhet të tregohet në kolonën e vërejtjeve.</w:t>
      </w:r>
    </w:p>
    <w:p w14:paraId="51658475"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4.4 Përcaktuesit e kodit të emrit për pikën domethënëse</w:t>
      </w:r>
    </w:p>
    <w:p w14:paraId="3E976C5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rregulluar në mënyrë alfabetike e përcaktuesve të kodit të emrit (letter kodi i emrit ’i shqiptueshëm me pesë shkronja) i krijuar për pika të rëndësishme në pozicionet që nuk janë shënuar nga vendi i ndihmave të radio-navigimit, duke përfshirë:</w:t>
      </w:r>
    </w:p>
    <w:p w14:paraId="5225599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përcaktuesin e kodit të emrit;</w:t>
      </w:r>
    </w:p>
    <w:p w14:paraId="7DEBEBD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koordinatat gjeografike të pozicionit në gradë, minuta dhe sekonda;</w:t>
      </w:r>
    </w:p>
    <w:p w14:paraId="5EC2C6E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referimin në ATS ose rrugë të tjera ku ndodhet pika; dhe</w:t>
      </w:r>
    </w:p>
    <w:p w14:paraId="71568B2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vërejtjet, duke përfshirë një përkufizim shtesë të pozicioneve, kur kërkohet</w:t>
      </w:r>
    </w:p>
    <w:p w14:paraId="20261AB6"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4.5 Dritat aeronautike tokësore - gjatë rrugës</w:t>
      </w:r>
    </w:p>
    <w:p w14:paraId="70DB782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Një listë e dritave tokësore aeronautike dhe fenerëve të tjerë të dritës që përcaktojnë pozicionet gjeografike që janë zgjedhur nga Shteti Shqiptar si të rëndësishëm, duke përfshirë:</w:t>
      </w:r>
    </w:p>
    <w:p w14:paraId="2E9E622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emrin e qytetit ose qytezës ose identifikimin tjetër i fenerit;</w:t>
      </w:r>
    </w:p>
    <w:p w14:paraId="0D28BD0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llojin e fenerit dhe intensitetin e dritës në mijëra kandila;</w:t>
      </w:r>
    </w:p>
    <w:p w14:paraId="6EE7775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karakteristikat e sinjalit;</w:t>
      </w:r>
    </w:p>
    <w:p w14:paraId="40DB779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orët operacionale; dhe</w:t>
      </w:r>
    </w:p>
    <w:p w14:paraId="3E86B97C"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vërejtje.</w:t>
      </w:r>
    </w:p>
    <w:p w14:paraId="5186B2A5"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5. PARALAJMËRIMET E LUNDRIMIT</w:t>
      </w:r>
    </w:p>
    <w:p w14:paraId="378053A9"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5.1 Zonat e ndaluara, të kufizuara dhe të rrezikshme</w:t>
      </w:r>
    </w:p>
    <w:p w14:paraId="51164D9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plotësuar me portretizim grafik, kur është e përshtatshme, të zonave të ndaluara, të kufizuara dhe të rrezikshme së bashku me informacionin në lidhje me krijimin dhe aktivizimin e tyre, përfshirë:</w:t>
      </w:r>
    </w:p>
    <w:p w14:paraId="5FAA7EF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identifikimin, emrin dhe koordinatat gjeografike të kufijve anësorë në gradë, minuta dhe sekonda, nëse janë brenda, dhe në gradë dhe minuta, nëse janë jashtë kufijve të hapësirës së kontrolluar / zonës së kontrollit;</w:t>
      </w:r>
    </w:p>
    <w:p w14:paraId="2AD62BB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kufijtë e sipërm dhe të poshtëm; dhe</w:t>
      </w:r>
    </w:p>
    <w:p w14:paraId="7557DEB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vërejtjet, përfshirë kohën e aktivitetit.</w:t>
      </w:r>
    </w:p>
    <w:p w14:paraId="470857D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Lloji i kufizimit ose natyra e rrezikut dhe rreziku i përgjimit në rast të depërtimit do të tregohet në kolonën e vërejtjeve.</w:t>
      </w:r>
    </w:p>
    <w:p w14:paraId="261EBE08"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5.2 Zonat e trajnimit dhe stërvitjes ushtarake dhe zona e identifikimit të mbrojtjes ajrore (ADIZ)</w:t>
      </w:r>
    </w:p>
    <w:p w14:paraId="046CF41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 xml:space="preserve">Përshkrimi, i plotësuar me portretizimin grafik, kur është e përshtatshme, të zonave të </w:t>
      </w:r>
      <w:r w:rsidRPr="001939E3">
        <w:rPr>
          <w:rFonts w:ascii="Garamond" w:hAnsi="Garamond"/>
          <w:sz w:val="24"/>
          <w:szCs w:val="24"/>
        </w:rPr>
        <w:lastRenderedPageBreak/>
        <w:t>vendosura të trajnimeve dhe stërvitjeve ushtarake që zhvillohen në intervale të rregullta dhe zonës së themeluar të identifikimit të mbrojtjes ajrore (ADIZ), duke përfshirë:</w:t>
      </w:r>
    </w:p>
    <w:p w14:paraId="62DD4FF3"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koordinatat gjeografike të kufijve anësorë në gradë, minuta dhe sekonda, nëse janë brenda, dhe në gradë dhe minuta, nëse janë jashtë kufijve të hapësirës së kontrolluar / zonës së kontrollit;</w:t>
      </w:r>
    </w:p>
    <w:p w14:paraId="5F511A8E"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kufijtë e sipërm dhe të poshtëm, dhe sistemin dhe mjetet e njoftimeve të aktivizimit së bashku me informacionin që ka të bëjë me fluturimet civile dhe procedurat e zbatueshme të ADIZ; dhe</w:t>
      </w:r>
    </w:p>
    <w:p w14:paraId="4574AE6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vërejtjet, përfshirë kohën e aktivitetit dhe rrezikun e përgjimit në rast të depërtimit të ADIZ.</w:t>
      </w:r>
    </w:p>
    <w:p w14:paraId="28535FB7"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5.3 Aktivitete të tjera të një natyre të rrezikshme dhe rreziqe të tjera të mundshme</w:t>
      </w:r>
    </w:p>
    <w:p w14:paraId="218BAF19"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ENR 5.3.1 Aktivitete të tjera me natyrë të rrezikshme</w:t>
      </w:r>
    </w:p>
    <w:p w14:paraId="06C90DB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plotësuar nga grafikët, kur është e përshtatshme, i aktiviteteve që përbëjnë një rrezik specifik ose të dukshëm për funksionimin e avionit dhe mund të ndikojnë në fluturime, duke përfshirë:</w:t>
      </w:r>
    </w:p>
    <w:p w14:paraId="6A20628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koordinatat gjeografike në gradë dhe minuta të qendrës së zonës dhe gamës së ndikimit;</w:t>
      </w:r>
    </w:p>
    <w:p w14:paraId="7770933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kufijtë vertikalë;</w:t>
      </w:r>
    </w:p>
    <w:p w14:paraId="34CD357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masat këshilluese;</w:t>
      </w:r>
    </w:p>
    <w:p w14:paraId="3F8A14B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autoritetin përgjegjës për sigurimin e informacionit; dhe</w:t>
      </w:r>
    </w:p>
    <w:p w14:paraId="2F4A7B1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vërejtjet, përfshirë kohën e aktivitetit.</w:t>
      </w:r>
    </w:p>
    <w:p w14:paraId="575FFDF0"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5.3.2 Rreziqe të tjera të mundshme</w:t>
      </w:r>
    </w:p>
    <w:p w14:paraId="189DB3F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plotësuar nga grafikët, kur është e përshtatshme, i rreziqeve të tjera të mundshme që mund të ndikojnë në fluturime (p.sh. vullkanet aktive, stacionet e energjisë bërthamore, etj.), Duke përfshirë:</w:t>
      </w:r>
    </w:p>
    <w:p w14:paraId="750D9AB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koordinatat gjeografike në shkallë dhe minuta të vendndodhjes së rrezikut të mundshëm;</w:t>
      </w:r>
    </w:p>
    <w:p w14:paraId="25F4463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kufijtë vertikalë;</w:t>
      </w:r>
    </w:p>
    <w:p w14:paraId="2736F55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masat këshilluese;</w:t>
      </w:r>
    </w:p>
    <w:p w14:paraId="026DDA8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autoritetin përgjegjës për sigurimin e informacionit; dhe</w:t>
      </w:r>
    </w:p>
    <w:p w14:paraId="4B65261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vërejtje.</w:t>
      </w:r>
    </w:p>
    <w:p w14:paraId="0272166D"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5.4 Pengesat e lundrimit ajror</w:t>
      </w:r>
    </w:p>
    <w:p w14:paraId="6DD2F93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Lista e pengesave që ndikojnë në lundrimin ajror në Zonën 1 (i gjithë territori i Shtetit Shqiptar), përfshirë:</w:t>
      </w:r>
    </w:p>
    <w:p w14:paraId="51AF6D8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1. identifikimin ose përcaktimin e pengesës;</w:t>
      </w:r>
    </w:p>
    <w:p w14:paraId="5208B305"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llojin e pengesës;</w:t>
      </w:r>
    </w:p>
    <w:p w14:paraId="32C8B9C2"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pozicionin e pengesës, i përfaqësuar nga koordinatat gjeografike në gradë, minuta dhe sekonda;</w:t>
      </w:r>
    </w:p>
    <w:p w14:paraId="598B136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ngritja lartësinë ortometrike dhe lartësinë e pengesës në metrin ose këmbën më të afërt;</w:t>
      </w:r>
    </w:p>
    <w:p w14:paraId="47734A27"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5. llojin dhe ngjyrën e ndriçimit të pengesës (nëse ka); dhe</w:t>
      </w:r>
    </w:p>
    <w:p w14:paraId="2CF092CF"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6. nëse është e përshtatshme, një tregues që lista e pengesave është në dispozicion në formë elektronike dhe një referencë në pikën GEN 3.1.6.</w:t>
      </w:r>
    </w:p>
    <w:p w14:paraId="243CE478"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5.5 Aktivitete sportive dhe rekreative ajrore</w:t>
      </w:r>
    </w:p>
    <w:p w14:paraId="4F159E31"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shkurtër, i plotësuar me portretizim grafik, kur është e përshtatshme, të aktiviteteve sportive ajrore dhe rekreative intensive, së bashku me kushtet nën të cilat ato kryhen, përfshirë:</w:t>
      </w:r>
    </w:p>
    <w:p w14:paraId="0B62AC66"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lastRenderedPageBreak/>
        <w:t>1. përcaktimin dhe koordinatat gjeografike të kufijve anësorë në gradë, minuta dhe sekonda, nëse janë brenda, dhe në gradë dhe minuta, nëse janë jashtë, kufijtë e hapësirës së kontrolluar / zonës së kontrollit;</w:t>
      </w:r>
    </w:p>
    <w:p w14:paraId="637C7C6D"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2. kufijtë vertikalë;</w:t>
      </w:r>
    </w:p>
    <w:p w14:paraId="39BE445B"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3. numrin e telefonit të operatorit / përdoruesit; dhe</w:t>
      </w:r>
    </w:p>
    <w:p w14:paraId="535119F8"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4. shënime, përfshirë kohën e aktivitetit.</w:t>
      </w:r>
    </w:p>
    <w:p w14:paraId="695E20CC"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5.6 Migrimi i zogjve dhe zonat me faunë të ndjeshme</w:t>
      </w:r>
    </w:p>
    <w:p w14:paraId="5B1D2CEA"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Përshkrimi, i plotësuar nga grafikët, kur është e mundur, i lëvizjeve të zogjve të shoqëruar me migracionin, përfshirë rrugët e migrimit dhe zonat e pushimit të përhershëm dhe zonat me faunë të ndjeshme.</w:t>
      </w:r>
    </w:p>
    <w:p w14:paraId="0951020D" w14:textId="77777777" w:rsidR="006D5D2E" w:rsidRPr="001939E3" w:rsidRDefault="006D5D2E" w:rsidP="006D5D2E">
      <w:pPr>
        <w:tabs>
          <w:tab w:val="left" w:pos="1766"/>
        </w:tabs>
        <w:spacing w:before="120"/>
        <w:rPr>
          <w:rFonts w:ascii="Garamond" w:hAnsi="Garamond"/>
          <w:b/>
          <w:sz w:val="24"/>
          <w:szCs w:val="24"/>
        </w:rPr>
      </w:pPr>
      <w:r w:rsidRPr="001939E3">
        <w:rPr>
          <w:rFonts w:ascii="Garamond" w:hAnsi="Garamond"/>
          <w:b/>
          <w:sz w:val="24"/>
          <w:szCs w:val="24"/>
        </w:rPr>
        <w:t>ENR 6. HARTAT E RRUGËVE (EN-ROUTE)</w:t>
      </w:r>
    </w:p>
    <w:p w14:paraId="03C85590" w14:textId="77777777" w:rsidR="006D5D2E" w:rsidRPr="001939E3" w:rsidRDefault="006D5D2E" w:rsidP="006D5D2E">
      <w:pPr>
        <w:tabs>
          <w:tab w:val="left" w:pos="1766"/>
        </w:tabs>
        <w:spacing w:before="120"/>
        <w:rPr>
          <w:rFonts w:ascii="Garamond" w:hAnsi="Garamond"/>
          <w:sz w:val="24"/>
          <w:szCs w:val="24"/>
        </w:rPr>
      </w:pPr>
      <w:r w:rsidRPr="001939E3">
        <w:rPr>
          <w:rFonts w:ascii="Garamond" w:hAnsi="Garamond"/>
          <w:sz w:val="24"/>
          <w:szCs w:val="24"/>
        </w:rPr>
        <w:t>Harta e Rrugëve e ICAO-s dhe hartat indeks do të përfshihen në këtë seksion.</w:t>
      </w:r>
    </w:p>
    <w:p w14:paraId="37872890" w14:textId="77777777" w:rsidR="006D5D2E" w:rsidRPr="001939E3" w:rsidRDefault="006D5D2E" w:rsidP="006D5D2E">
      <w:pPr>
        <w:tabs>
          <w:tab w:val="left" w:pos="1766"/>
        </w:tabs>
        <w:spacing w:before="120"/>
        <w:rPr>
          <w:rFonts w:ascii="Garamond" w:hAnsi="Garamond"/>
          <w:sz w:val="24"/>
          <w:szCs w:val="24"/>
        </w:rPr>
      </w:pPr>
    </w:p>
    <w:p w14:paraId="572BFF71" w14:textId="77777777" w:rsidR="006D5D2E" w:rsidRPr="001939E3" w:rsidRDefault="006D5D2E" w:rsidP="006D5D2E">
      <w:pPr>
        <w:spacing w:before="120"/>
        <w:jc w:val="center"/>
        <w:rPr>
          <w:rFonts w:ascii="Garamond" w:hAnsi="Garamond"/>
          <w:i/>
          <w:sz w:val="24"/>
          <w:szCs w:val="24"/>
        </w:rPr>
      </w:pPr>
      <w:r w:rsidRPr="001939E3">
        <w:rPr>
          <w:rFonts w:ascii="Garamond" w:hAnsi="Garamond"/>
          <w:i/>
          <w:sz w:val="24"/>
          <w:szCs w:val="24"/>
        </w:rPr>
        <w:t>PJESA 3 - AERODROMET (AD)</w:t>
      </w:r>
    </w:p>
    <w:p w14:paraId="4DF377C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Nëse një AIP prodhohet dhe vihet në dispozicion në më shumë se një vëllim me secilin që ka një ndryshim të veçantë dhe një shërbim për shtesat, një parathënie të veçantë, rekordi i Amendamenteve të AIP, rekordi i Suplementeve AIP, lista e kontrollit të faqeve të AIP dhe lista e ndryshimeve aktuale të bëra manualisht do të përfshihen në secilin vëllim. Në rastin e botimit të një AIP si një vëllim, shënimi ‘jo i zbatueshëm’ do të futet në secilën nga nënseksionet e mësipërme.</w:t>
      </w:r>
    </w:p>
    <w:p w14:paraId="1047E6F1"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0.6 Tabela e përmbajtjes në Pjesën 3</w:t>
      </w:r>
    </w:p>
    <w:p w14:paraId="31735B8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Një listë e seksioneve dhe nënseksioneve të përfshira në Pjesën 3 - Aerodromet (AD).</w:t>
      </w:r>
    </w:p>
    <w:p w14:paraId="318A474B"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1. AERODROMET / HELIKOPTERËT – HYRJE</w:t>
      </w:r>
    </w:p>
    <w:p w14:paraId="20DDE383"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1.1 Disponueshmëria e aerodromit / helikopterit dhe kushtet e përdorimit</w:t>
      </w:r>
    </w:p>
    <w:p w14:paraId="7B6DD534"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1.1.1 Kushtet e përgjithshme</w:t>
      </w:r>
    </w:p>
    <w:p w14:paraId="3F992A1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shkurtër i autoritetit kompetent përgjegjës për aerodromet dhe heliportet, përfshirë:</w:t>
      </w:r>
    </w:p>
    <w:p w14:paraId="71EFC9E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 xml:space="preserve">1. kushtet e përgjithshme nën të </w:t>
      </w:r>
      <w:r w:rsidR="000311E1" w:rsidRPr="001939E3">
        <w:rPr>
          <w:rFonts w:ascii="Garamond" w:hAnsi="Garamond"/>
          <w:sz w:val="24"/>
          <w:szCs w:val="24"/>
        </w:rPr>
        <w:t xml:space="preserve">cilat aerodromet / </w:t>
      </w:r>
      <w:r w:rsidRPr="001939E3">
        <w:rPr>
          <w:rFonts w:ascii="Garamond" w:hAnsi="Garamond"/>
          <w:sz w:val="24"/>
          <w:szCs w:val="24"/>
        </w:rPr>
        <w:t>heliportet dhe fasilitetet shoqëruese janë në dispozicion për përdorim; dhe</w:t>
      </w:r>
    </w:p>
    <w:p w14:paraId="1720B8A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një deklaratë në lidhje me dispozitat mbi të cilat bazohen shërbimet dhe një referencë për vendndodhjen në AIP ku renditen diferencat nga ICAO, nëse ka.</w:t>
      </w:r>
    </w:p>
    <w:p w14:paraId="5D5962BE"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1.1.2 Përdorimi i bazave ajrore ushtarake</w:t>
      </w:r>
    </w:p>
    <w:p w14:paraId="492DFF1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Rregulloret dhe procedurat, nëse ka, në lidhje me përdorimin civil të bazave ajrore ushtarake.</w:t>
      </w:r>
    </w:p>
    <w:p w14:paraId="049F2C89"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1.1.3 Procedurat e shikimit të ulët (LVP</w:t>
      </w:r>
      <w:r w:rsidR="000311E1" w:rsidRPr="001939E3">
        <w:rPr>
          <w:rFonts w:ascii="Garamond" w:hAnsi="Garamond"/>
          <w:b/>
          <w:sz w:val="24"/>
          <w:szCs w:val="24"/>
        </w:rPr>
        <w:t>-ve</w:t>
      </w:r>
      <w:r w:rsidRPr="001939E3">
        <w:rPr>
          <w:rFonts w:ascii="Garamond" w:hAnsi="Garamond"/>
          <w:b/>
          <w:sz w:val="24"/>
          <w:szCs w:val="24"/>
        </w:rPr>
        <w:t>)</w:t>
      </w:r>
    </w:p>
    <w:p w14:paraId="697C32D3" w14:textId="77777777" w:rsidR="006D5D2E" w:rsidRPr="001939E3" w:rsidRDefault="006D5D2E" w:rsidP="000311E1">
      <w:pPr>
        <w:spacing w:before="120"/>
        <w:jc w:val="both"/>
        <w:rPr>
          <w:rFonts w:ascii="Garamond" w:hAnsi="Garamond"/>
          <w:sz w:val="24"/>
          <w:szCs w:val="24"/>
        </w:rPr>
      </w:pPr>
      <w:r w:rsidRPr="001939E3">
        <w:rPr>
          <w:rFonts w:ascii="Garamond" w:hAnsi="Garamond"/>
          <w:sz w:val="24"/>
          <w:szCs w:val="24"/>
        </w:rPr>
        <w:t>Kushtet e për</w:t>
      </w:r>
      <w:r w:rsidR="000311E1" w:rsidRPr="001939E3">
        <w:rPr>
          <w:rFonts w:ascii="Garamond" w:hAnsi="Garamond"/>
          <w:sz w:val="24"/>
          <w:szCs w:val="24"/>
        </w:rPr>
        <w:t xml:space="preserve">gjithshme nën të cilat </w:t>
      </w:r>
      <w:r w:rsidRPr="001939E3">
        <w:rPr>
          <w:rFonts w:ascii="Garamond" w:hAnsi="Garamond"/>
          <w:sz w:val="24"/>
          <w:szCs w:val="24"/>
        </w:rPr>
        <w:t>LVP</w:t>
      </w:r>
      <w:r w:rsidR="000311E1" w:rsidRPr="001939E3">
        <w:rPr>
          <w:rFonts w:ascii="Garamond" w:hAnsi="Garamond"/>
          <w:sz w:val="24"/>
          <w:szCs w:val="24"/>
        </w:rPr>
        <w:t>-të e zbatueshme për operimet ne kushtet e shikueshmerise se ulet,</w:t>
      </w:r>
      <w:r w:rsidRPr="001939E3">
        <w:rPr>
          <w:rFonts w:ascii="Garamond" w:hAnsi="Garamond"/>
          <w:sz w:val="24"/>
          <w:szCs w:val="24"/>
        </w:rPr>
        <w:t xml:space="preserve"> në aerodrom</w:t>
      </w:r>
      <w:r w:rsidR="000311E1" w:rsidRPr="001939E3">
        <w:rPr>
          <w:rFonts w:ascii="Garamond" w:hAnsi="Garamond"/>
          <w:sz w:val="24"/>
          <w:szCs w:val="24"/>
        </w:rPr>
        <w:t>e, nëse ka.</w:t>
      </w:r>
    </w:p>
    <w:p w14:paraId="5CB6A530"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1.1.4 Minimumet e operimit të aerodromit</w:t>
      </w:r>
    </w:p>
    <w:p w14:paraId="65EC08C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Detajet e minimumit të operimit të aerodromit të aplikuara nga shteti.</w:t>
      </w:r>
    </w:p>
    <w:p w14:paraId="2B1A0BDE"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1.1.5 Informacione të tjera</w:t>
      </w:r>
    </w:p>
    <w:p w14:paraId="21461F5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Nëse është e zbatueshme, informacione të tjera të një natyre të ngjashme.</w:t>
      </w:r>
    </w:p>
    <w:p w14:paraId="1A2DF2DA" w14:textId="77777777" w:rsidR="006D5D2E" w:rsidRPr="001939E3" w:rsidRDefault="006D5D2E" w:rsidP="00696D46">
      <w:pPr>
        <w:spacing w:before="120"/>
        <w:jc w:val="both"/>
        <w:rPr>
          <w:rFonts w:ascii="Garamond" w:hAnsi="Garamond"/>
          <w:b/>
          <w:sz w:val="24"/>
          <w:szCs w:val="24"/>
        </w:rPr>
      </w:pPr>
      <w:r w:rsidRPr="001939E3">
        <w:rPr>
          <w:rFonts w:ascii="Garamond" w:hAnsi="Garamond"/>
          <w:b/>
          <w:sz w:val="24"/>
          <w:szCs w:val="24"/>
        </w:rPr>
        <w:t>AD 1.2 Shërbimet e shpëtimit dhe zjarrfikjes (RFFS)</w:t>
      </w:r>
      <w:r w:rsidR="000311E1" w:rsidRPr="001939E3">
        <w:rPr>
          <w:rFonts w:ascii="Garamond" w:hAnsi="Garamond"/>
          <w:b/>
          <w:sz w:val="24"/>
          <w:szCs w:val="24"/>
        </w:rPr>
        <w:t xml:space="preserve">, vlerësimi dhe raportimi i kushteve të sipërfaqes së pistës </w:t>
      </w:r>
      <w:r w:rsidRPr="001939E3">
        <w:rPr>
          <w:rFonts w:ascii="Garamond" w:hAnsi="Garamond"/>
          <w:b/>
          <w:sz w:val="24"/>
          <w:szCs w:val="24"/>
        </w:rPr>
        <w:t>dhe plani i dëborës</w:t>
      </w:r>
    </w:p>
    <w:p w14:paraId="6FCA5448"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lastRenderedPageBreak/>
        <w:t>AD 1.2.1 Shërbimet e shpëtimit dhe zjarrfikjes</w:t>
      </w:r>
    </w:p>
    <w:p w14:paraId="40104C1C"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Përshkrimi i shkurtër i rregullave që rregullojnë krijimin e RFFS-ve në aerodromet / heliportet në dispozicion për përdorim publik së bashku me një tregues të kategorive të shpëtimit dhe zjarrfikjes të vendosura nga Shteti Shqiptar.</w:t>
      </w:r>
    </w:p>
    <w:p w14:paraId="4C44B50C" w14:textId="77777777" w:rsidR="006D5D2E" w:rsidRPr="001939E3" w:rsidRDefault="006D5D2E" w:rsidP="00696D46">
      <w:pPr>
        <w:spacing w:before="120"/>
        <w:jc w:val="both"/>
        <w:rPr>
          <w:rFonts w:ascii="Garamond" w:hAnsi="Garamond"/>
          <w:b/>
          <w:sz w:val="24"/>
          <w:szCs w:val="24"/>
        </w:rPr>
      </w:pPr>
      <w:r w:rsidRPr="001939E3">
        <w:rPr>
          <w:rFonts w:ascii="Garamond" w:hAnsi="Garamond"/>
          <w:b/>
          <w:sz w:val="24"/>
          <w:szCs w:val="24"/>
        </w:rPr>
        <w:t xml:space="preserve">AD 1.2.2 </w:t>
      </w:r>
      <w:r w:rsidR="000311E1" w:rsidRPr="001939E3">
        <w:rPr>
          <w:rFonts w:ascii="Garamond" w:hAnsi="Garamond"/>
          <w:b/>
          <w:sz w:val="24"/>
          <w:szCs w:val="24"/>
        </w:rPr>
        <w:t>Vlerësimi dhe raportimi i kushteve të siperfaqes së pistës dhe p</w:t>
      </w:r>
      <w:r w:rsidRPr="001939E3">
        <w:rPr>
          <w:rFonts w:ascii="Garamond" w:hAnsi="Garamond"/>
          <w:b/>
          <w:sz w:val="24"/>
          <w:szCs w:val="24"/>
        </w:rPr>
        <w:t>lani i dëborës</w:t>
      </w:r>
    </w:p>
    <w:p w14:paraId="02E27643"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 xml:space="preserve">Përshkrimi i </w:t>
      </w:r>
      <w:r w:rsidR="000311E1" w:rsidRPr="001939E3">
        <w:rPr>
          <w:rFonts w:ascii="Garamond" w:hAnsi="Garamond"/>
          <w:sz w:val="24"/>
          <w:szCs w:val="24"/>
        </w:rPr>
        <w:t>vler</w:t>
      </w:r>
      <w:r w:rsidR="002D1A19" w:rsidRPr="001939E3">
        <w:rPr>
          <w:rFonts w:ascii="Garamond" w:hAnsi="Garamond"/>
          <w:sz w:val="24"/>
          <w:szCs w:val="24"/>
        </w:rPr>
        <w:t>ë</w:t>
      </w:r>
      <w:r w:rsidR="000311E1" w:rsidRPr="001939E3">
        <w:rPr>
          <w:rFonts w:ascii="Garamond" w:hAnsi="Garamond"/>
          <w:sz w:val="24"/>
          <w:szCs w:val="24"/>
        </w:rPr>
        <w:t>simit dhe raportimit t</w:t>
      </w:r>
      <w:r w:rsidR="002D1A19" w:rsidRPr="001939E3">
        <w:rPr>
          <w:rFonts w:ascii="Garamond" w:hAnsi="Garamond"/>
          <w:sz w:val="24"/>
          <w:szCs w:val="24"/>
        </w:rPr>
        <w:t>ë</w:t>
      </w:r>
      <w:r w:rsidR="000311E1" w:rsidRPr="001939E3">
        <w:rPr>
          <w:rFonts w:ascii="Garamond" w:hAnsi="Garamond"/>
          <w:sz w:val="24"/>
          <w:szCs w:val="24"/>
        </w:rPr>
        <w:t xml:space="preserve"> kushteve t</w:t>
      </w:r>
      <w:r w:rsidR="002D1A19" w:rsidRPr="001939E3">
        <w:rPr>
          <w:rFonts w:ascii="Garamond" w:hAnsi="Garamond"/>
          <w:sz w:val="24"/>
          <w:szCs w:val="24"/>
        </w:rPr>
        <w:t>ë</w:t>
      </w:r>
      <w:r w:rsidR="000311E1" w:rsidRPr="001939E3">
        <w:rPr>
          <w:rFonts w:ascii="Garamond" w:hAnsi="Garamond"/>
          <w:sz w:val="24"/>
          <w:szCs w:val="24"/>
        </w:rPr>
        <w:t xml:space="preserve"> sip</w:t>
      </w:r>
      <w:r w:rsidR="002D1A19" w:rsidRPr="001939E3">
        <w:rPr>
          <w:rFonts w:ascii="Garamond" w:hAnsi="Garamond"/>
          <w:sz w:val="24"/>
          <w:szCs w:val="24"/>
        </w:rPr>
        <w:t>ë</w:t>
      </w:r>
      <w:r w:rsidR="000311E1" w:rsidRPr="001939E3">
        <w:rPr>
          <w:rFonts w:ascii="Garamond" w:hAnsi="Garamond"/>
          <w:sz w:val="24"/>
          <w:szCs w:val="24"/>
        </w:rPr>
        <w:t>rfaqes s</w:t>
      </w:r>
      <w:r w:rsidR="002D1A19" w:rsidRPr="001939E3">
        <w:rPr>
          <w:rFonts w:ascii="Garamond" w:hAnsi="Garamond"/>
          <w:sz w:val="24"/>
          <w:szCs w:val="24"/>
        </w:rPr>
        <w:t>ë</w:t>
      </w:r>
      <w:r w:rsidR="000311E1" w:rsidRPr="001939E3">
        <w:rPr>
          <w:rFonts w:ascii="Garamond" w:hAnsi="Garamond"/>
          <w:sz w:val="24"/>
          <w:szCs w:val="24"/>
        </w:rPr>
        <w:t xml:space="preserve"> pist</w:t>
      </w:r>
      <w:r w:rsidR="002D1A19" w:rsidRPr="001939E3">
        <w:rPr>
          <w:rFonts w:ascii="Garamond" w:hAnsi="Garamond"/>
          <w:sz w:val="24"/>
          <w:szCs w:val="24"/>
        </w:rPr>
        <w:t>ë</w:t>
      </w:r>
      <w:r w:rsidR="000311E1" w:rsidRPr="001939E3">
        <w:rPr>
          <w:rFonts w:ascii="Garamond" w:hAnsi="Garamond"/>
          <w:sz w:val="24"/>
          <w:szCs w:val="24"/>
        </w:rPr>
        <w:t xml:space="preserve">s; dhe </w:t>
      </w:r>
      <w:r w:rsidRPr="001939E3">
        <w:rPr>
          <w:rFonts w:ascii="Garamond" w:hAnsi="Garamond"/>
          <w:sz w:val="24"/>
          <w:szCs w:val="24"/>
        </w:rPr>
        <w:t>konsideratave të përgjithshme të planit të dëborës për aerodromet / heliportet të disponueshëm</w:t>
      </w:r>
      <w:r w:rsidR="002D1A19" w:rsidRPr="001939E3">
        <w:rPr>
          <w:rFonts w:ascii="Garamond" w:hAnsi="Garamond"/>
          <w:sz w:val="24"/>
          <w:szCs w:val="24"/>
        </w:rPr>
        <w:t xml:space="preserve"> për përdorim publik në të cilat</w:t>
      </w:r>
      <w:r w:rsidRPr="001939E3">
        <w:rPr>
          <w:rFonts w:ascii="Garamond" w:hAnsi="Garamond"/>
          <w:sz w:val="24"/>
          <w:szCs w:val="24"/>
        </w:rPr>
        <w:t xml:space="preserve"> kushtet e borës </w:t>
      </w:r>
      <w:r w:rsidR="002D1A19" w:rsidRPr="001939E3">
        <w:rPr>
          <w:rFonts w:ascii="Garamond" w:hAnsi="Garamond"/>
          <w:sz w:val="24"/>
          <w:szCs w:val="24"/>
        </w:rPr>
        <w:t>jane normal</w:t>
      </w:r>
      <w:r w:rsidRPr="001939E3">
        <w:rPr>
          <w:rFonts w:ascii="Garamond" w:hAnsi="Garamond"/>
          <w:sz w:val="24"/>
          <w:szCs w:val="24"/>
        </w:rPr>
        <w:t xml:space="preserve">isht </w:t>
      </w:r>
      <w:r w:rsidR="002D1A19" w:rsidRPr="001939E3">
        <w:rPr>
          <w:rFonts w:ascii="Garamond" w:hAnsi="Garamond"/>
          <w:sz w:val="24"/>
          <w:szCs w:val="24"/>
        </w:rPr>
        <w:t xml:space="preserve">te </w:t>
      </w:r>
      <w:r w:rsidRPr="001939E3">
        <w:rPr>
          <w:rFonts w:ascii="Garamond" w:hAnsi="Garamond"/>
          <w:sz w:val="24"/>
          <w:szCs w:val="24"/>
        </w:rPr>
        <w:t>mund</w:t>
      </w:r>
      <w:r w:rsidR="002D1A19" w:rsidRPr="001939E3">
        <w:rPr>
          <w:rFonts w:ascii="Garamond" w:hAnsi="Garamond"/>
          <w:sz w:val="24"/>
          <w:szCs w:val="24"/>
        </w:rPr>
        <w:t>shme</w:t>
      </w:r>
      <w:r w:rsidRPr="001939E3">
        <w:rPr>
          <w:rFonts w:ascii="Garamond" w:hAnsi="Garamond"/>
          <w:sz w:val="24"/>
          <w:szCs w:val="24"/>
        </w:rPr>
        <w:t xml:space="preserve"> të ndodhin, duke përfshirë:</w:t>
      </w:r>
    </w:p>
    <w:p w14:paraId="44DFA734"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 xml:space="preserve">1. organizimin e </w:t>
      </w:r>
      <w:r w:rsidR="002D1A19" w:rsidRPr="001939E3">
        <w:rPr>
          <w:rFonts w:ascii="Garamond" w:hAnsi="Garamond"/>
          <w:sz w:val="24"/>
          <w:szCs w:val="24"/>
        </w:rPr>
        <w:t xml:space="preserve">raportimit të kushteve të sipërfaqes së pistës dhe </w:t>
      </w:r>
      <w:r w:rsidRPr="001939E3">
        <w:rPr>
          <w:rFonts w:ascii="Garamond" w:hAnsi="Garamond"/>
          <w:sz w:val="24"/>
          <w:szCs w:val="24"/>
        </w:rPr>
        <w:t>shërbimit dimëror;</w:t>
      </w:r>
    </w:p>
    <w:p w14:paraId="531E5EF1"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2. mbikëqyrjen e zonave të lëvizjes;</w:t>
      </w:r>
    </w:p>
    <w:p w14:paraId="4F2D275B"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 xml:space="preserve">3. metodat e </w:t>
      </w:r>
      <w:r w:rsidR="002D1A19" w:rsidRPr="001939E3">
        <w:rPr>
          <w:rFonts w:ascii="Garamond" w:hAnsi="Garamond"/>
          <w:sz w:val="24"/>
          <w:szCs w:val="24"/>
        </w:rPr>
        <w:t>vlerësimit të kushteve të sipërfaqes të përdorura; operimet në pistat e përgatitura specifikisht per dimrin</w:t>
      </w:r>
      <w:r w:rsidRPr="001939E3">
        <w:rPr>
          <w:rFonts w:ascii="Garamond" w:hAnsi="Garamond"/>
          <w:sz w:val="24"/>
          <w:szCs w:val="24"/>
        </w:rPr>
        <w:t>;</w:t>
      </w:r>
    </w:p>
    <w:p w14:paraId="124BA5CE"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4. veprimet e ndërmarra për të ruajtur përdorshmërinë e zonave të lëvizjes;</w:t>
      </w:r>
    </w:p>
    <w:p w14:paraId="7B2477D8"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5. sistemin dhe mjetet e raportimit;</w:t>
      </w:r>
    </w:p>
    <w:p w14:paraId="41169985"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6. rastet e mbylljes së pistës; dhe</w:t>
      </w:r>
    </w:p>
    <w:p w14:paraId="1B0C6D7E"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7. shpërndarjen e informac</w:t>
      </w:r>
      <w:r w:rsidR="002D1A19" w:rsidRPr="001939E3">
        <w:rPr>
          <w:rFonts w:ascii="Garamond" w:hAnsi="Garamond"/>
          <w:sz w:val="24"/>
          <w:szCs w:val="24"/>
        </w:rPr>
        <w:t>ionit në lidhje me kushtet e sipërfaqes së pistës</w:t>
      </w:r>
      <w:r w:rsidRPr="001939E3">
        <w:rPr>
          <w:rFonts w:ascii="Garamond" w:hAnsi="Garamond"/>
          <w:sz w:val="24"/>
          <w:szCs w:val="24"/>
        </w:rPr>
        <w:t>.</w:t>
      </w:r>
    </w:p>
    <w:p w14:paraId="46D13D03" w14:textId="77777777" w:rsidR="006D5D2E" w:rsidRPr="001939E3" w:rsidRDefault="006D5D2E" w:rsidP="00696D46">
      <w:pPr>
        <w:spacing w:before="120"/>
        <w:jc w:val="both"/>
        <w:rPr>
          <w:rFonts w:ascii="Garamond" w:hAnsi="Garamond"/>
          <w:b/>
          <w:sz w:val="24"/>
          <w:szCs w:val="24"/>
        </w:rPr>
      </w:pPr>
      <w:r w:rsidRPr="001939E3">
        <w:rPr>
          <w:rFonts w:ascii="Garamond" w:hAnsi="Garamond"/>
          <w:b/>
          <w:sz w:val="24"/>
          <w:szCs w:val="24"/>
        </w:rPr>
        <w:t>AD 1.3 Indeksi i aerodromeve dhe heliporteve</w:t>
      </w:r>
    </w:p>
    <w:p w14:paraId="641E6571"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Një listë, e plotësuar me portretizim grafik,</w:t>
      </w:r>
      <w:r w:rsidR="002D1A19" w:rsidRPr="001939E3">
        <w:rPr>
          <w:rFonts w:ascii="Garamond" w:hAnsi="Garamond"/>
          <w:sz w:val="24"/>
          <w:szCs w:val="24"/>
        </w:rPr>
        <w:t xml:space="preserve"> të aerodromeve / </w:t>
      </w:r>
      <w:r w:rsidRPr="001939E3">
        <w:rPr>
          <w:rFonts w:ascii="Garamond" w:hAnsi="Garamond"/>
          <w:sz w:val="24"/>
          <w:szCs w:val="24"/>
        </w:rPr>
        <w:t>heliporteve brenda Shtetit Shqiptar, përfshirë:</w:t>
      </w:r>
    </w:p>
    <w:p w14:paraId="7D269995"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1. emrin e aerodromit / heliportit dhe treguesin e vendndodhjes së ICAO-s;</w:t>
      </w:r>
    </w:p>
    <w:p w14:paraId="4CDEDACB"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2. llojin e trafikut të lejuar për të përdorur aerodromin / heliportin (ndërkombëtar / kombëtar, IFR / VFR, i planifikuar / jo-planifikuar, aviacioni i përgjithshëm, ushtarak dhe të tjera); dhe</w:t>
      </w:r>
    </w:p>
    <w:p w14:paraId="1C7C8CB8"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3. referimin në AIP, Pjesa 3 nënseksionin në të cilin paraqiten detajet e aerodromit / heliportit.</w:t>
      </w:r>
    </w:p>
    <w:p w14:paraId="712F22B1" w14:textId="77777777" w:rsidR="002D1A19" w:rsidRPr="001939E3" w:rsidRDefault="002D1A19" w:rsidP="006D5D2E">
      <w:pPr>
        <w:spacing w:before="120"/>
        <w:rPr>
          <w:rFonts w:ascii="Garamond" w:hAnsi="Garamond"/>
          <w:b/>
          <w:sz w:val="24"/>
          <w:szCs w:val="24"/>
        </w:rPr>
      </w:pPr>
    </w:p>
    <w:p w14:paraId="3852D4D1"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1.4 Grupimi i aerodromeve / heliporteve</w:t>
      </w:r>
    </w:p>
    <w:p w14:paraId="5CBB1AC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shkurtër i kritereve të zbatuara nga Shteti Shqiptar në grupimin e aerodromeve / heliporteve për prodhimin / shpërndarjen / sigurimin e qëllimeve të informacionit.</w:t>
      </w:r>
    </w:p>
    <w:p w14:paraId="10FF6817"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1.5 Statusi i certifikimit të aerodromeve</w:t>
      </w:r>
    </w:p>
    <w:p w14:paraId="3148F06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Një listë e aerodromeve në Shtetin Shqiptar, duke treguar statusin e certifikimit, përfshirë:</w:t>
      </w:r>
    </w:p>
    <w:p w14:paraId="563A91A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emrin e aerodromit dhe treguesin e vendndodhjes së ICAO-s;</w:t>
      </w:r>
    </w:p>
    <w:p w14:paraId="1FF29A6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datën dhe, nëse është e zbatueshme, vlefshmërinë e certifikimit; dhe</w:t>
      </w:r>
    </w:p>
    <w:p w14:paraId="3919EFA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vërejtje, nëse ka.</w:t>
      </w:r>
    </w:p>
    <w:p w14:paraId="330BC724" w14:textId="77777777" w:rsidR="006D5D2E" w:rsidRPr="001939E3" w:rsidRDefault="006D5D2E" w:rsidP="006D5D2E">
      <w:pPr>
        <w:spacing w:before="120"/>
        <w:rPr>
          <w:rFonts w:ascii="Garamond" w:hAnsi="Garamond"/>
          <w:sz w:val="24"/>
          <w:szCs w:val="24"/>
        </w:rPr>
      </w:pPr>
    </w:p>
    <w:p w14:paraId="65E37203"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2. AERODROMET</w:t>
      </w:r>
    </w:p>
    <w:tbl>
      <w:tblPr>
        <w:tblStyle w:val="TableGrid"/>
        <w:tblW w:w="0" w:type="auto"/>
        <w:tblLook w:val="04A0" w:firstRow="1" w:lastRow="0" w:firstColumn="1" w:lastColumn="0" w:noHBand="0" w:noVBand="1"/>
      </w:tblPr>
      <w:tblGrid>
        <w:gridCol w:w="8952"/>
      </w:tblGrid>
      <w:tr w:rsidR="006D5D2E" w:rsidRPr="001939E3" w14:paraId="65E56243" w14:textId="77777777" w:rsidTr="006D5D2E">
        <w:tc>
          <w:tcPr>
            <w:tcW w:w="9054" w:type="dxa"/>
          </w:tcPr>
          <w:p w14:paraId="6199D74C" w14:textId="77777777" w:rsidR="006D5D2E" w:rsidRPr="001939E3" w:rsidRDefault="006D5D2E" w:rsidP="006D5D2E">
            <w:pPr>
              <w:spacing w:before="120" w:line="276" w:lineRule="auto"/>
              <w:jc w:val="center"/>
              <w:rPr>
                <w:rFonts w:ascii="Garamond" w:hAnsi="Garamond"/>
                <w:b/>
                <w:sz w:val="24"/>
                <w:szCs w:val="24"/>
              </w:rPr>
            </w:pPr>
            <w:r w:rsidRPr="001939E3">
              <w:rPr>
                <w:rFonts w:ascii="Garamond" w:hAnsi="Garamond"/>
                <w:b/>
                <w:sz w:val="24"/>
                <w:szCs w:val="24"/>
              </w:rPr>
              <w:t>Shënim. - **** duhet të zëvendësohet nga treguesi përkatës i vendndodhjes ICAO.</w:t>
            </w:r>
          </w:p>
        </w:tc>
      </w:tr>
    </w:tbl>
    <w:p w14:paraId="2BF79482"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2.1 Treguesi dhe emri i vendndodhjes së aerodromit</w:t>
      </w:r>
    </w:p>
    <w:p w14:paraId="540915D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Do të tregohet treguesi i vendndodhjes së ICAO-s i caktuar për aerodromin dhe emrin e aerodromit. Një tregues i vendndodhjes së ICAO do të jetë pjesë integrale e sistemit të referencës të zbatueshëm për të gjitha nënseksionet në seksionin AD 2.</w:t>
      </w:r>
    </w:p>
    <w:p w14:paraId="7B97D868"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2.2 Të dhëna gjeografike dhe administrative të aerodromit</w:t>
      </w:r>
    </w:p>
    <w:p w14:paraId="0B55FEE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lastRenderedPageBreak/>
        <w:t>Të dhënat gjeografike dhe administrative të aerodromit do të publikohen, duke përfshirë:</w:t>
      </w:r>
    </w:p>
    <w:p w14:paraId="7D21885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pikën referuese të aerodromit (koordinatat gjeografike në gradë, minuta dhe sekonda) dhe vendin e saj;</w:t>
      </w:r>
    </w:p>
    <w:p w14:paraId="0A792F7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drejtimin dhe largësinë e pikës referuese të aerodromit nga qendra e qytetit ose qytezës që i shërben aerodromi;</w:t>
      </w:r>
    </w:p>
    <w:p w14:paraId="661E3CB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lartësinë ortometrike të aerodromit në metrin ose këmbën më të afërt dhe temperatura e referencës;</w:t>
      </w:r>
    </w:p>
    <w:p w14:paraId="310B646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kur është e përshtatshme, valëzimin e gjeoidit në pozicionin e ngritjes lartësisë ortometrike së aerodromit në metrin ose këmbën më të afërt;</w:t>
      </w:r>
    </w:p>
    <w:p w14:paraId="1D17F1A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variacionin magnetik në shkallën gradën më të afërt, datën e informacionit dhe ndryshimin vjetor;</w:t>
      </w:r>
    </w:p>
    <w:p w14:paraId="3A9D6D0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emrin e operatorit të aerodromit, adresën, numrat e telefonit dhe të faksit, adresën e postës elektronike, adresën e AFS-ve dhe, nëse është e disponueshme, adresën e internetit;</w:t>
      </w:r>
    </w:p>
    <w:p w14:paraId="446C809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llojet e trafikut të lejuar për të përdorur aerodromin (IFR / VFR); dhe</w:t>
      </w:r>
    </w:p>
    <w:p w14:paraId="118DA23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vërejtje.</w:t>
      </w:r>
    </w:p>
    <w:p w14:paraId="01948913"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2.3 Orët operacionale</w:t>
      </w:r>
    </w:p>
    <w:p w14:paraId="3A5B4BC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orëve të operimit të shërbimeve në aerodrom, duke përfshirë:</w:t>
      </w:r>
    </w:p>
    <w:p w14:paraId="5B76319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operatorin e aerodromit;</w:t>
      </w:r>
    </w:p>
    <w:p w14:paraId="605A14B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doganat dhe imigracionin;</w:t>
      </w:r>
    </w:p>
    <w:p w14:paraId="7AD8E77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shëndetin dhe higjienën;</w:t>
      </w:r>
    </w:p>
    <w:p w14:paraId="6E35F67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zyrën e informacionit të AIS;</w:t>
      </w:r>
    </w:p>
    <w:p w14:paraId="273DDCE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zyrën e raportimit të ATS (ARO);</w:t>
      </w:r>
    </w:p>
    <w:p w14:paraId="0B51168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zyrën e informacionit të MET;</w:t>
      </w:r>
    </w:p>
    <w:p w14:paraId="40DA669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ATS;</w:t>
      </w:r>
    </w:p>
    <w:p w14:paraId="159E095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karburantin;</w:t>
      </w:r>
    </w:p>
    <w:p w14:paraId="6AD84230"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9. përpunimin;</w:t>
      </w:r>
    </w:p>
    <w:p w14:paraId="05701C8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10. sigurinë;</w:t>
      </w:r>
    </w:p>
    <w:p w14:paraId="39025E7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11. procesin e shkrirjes së akullit; dhe</w:t>
      </w:r>
    </w:p>
    <w:p w14:paraId="2AEE369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12. vërejtjet.</w:t>
      </w:r>
    </w:p>
    <w:p w14:paraId="0FB156BD"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2.4 Shërbimet dhe fasilitetet e përpunimit</w:t>
      </w:r>
    </w:p>
    <w:p w14:paraId="21594B4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shërbimeve dhe pajisjeve të trajtimit në dispozicion në aerodrom, duke përfshirë:</w:t>
      </w:r>
    </w:p>
    <w:p w14:paraId="79A8D81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pajisjet ndihmëse të ngarkesave;</w:t>
      </w:r>
    </w:p>
    <w:p w14:paraId="5D772EF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llojet e karburantit dhe vajit;</w:t>
      </w:r>
    </w:p>
    <w:p w14:paraId="4051AB8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pajisjet dhe kapacitetet e karburantit;</w:t>
      </w:r>
    </w:p>
    <w:p w14:paraId="182EF05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pajisjet për shkrirjen e akullit;</w:t>
      </w:r>
    </w:p>
    <w:p w14:paraId="5BC6918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hapësirën e hangarit për avionët e ardhur;</w:t>
      </w:r>
    </w:p>
    <w:p w14:paraId="6BC96E5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fasilitetet e riparimit të avionëve;</w:t>
      </w:r>
    </w:p>
    <w:p w14:paraId="299ABCF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vërejtjet.</w:t>
      </w:r>
    </w:p>
    <w:p w14:paraId="30506D4E"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lastRenderedPageBreak/>
        <w:t>**** AD 2.5 Fasilitetet e pasagjerëve</w:t>
      </w:r>
    </w:p>
    <w:p w14:paraId="187E22C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Fasilitetet e pasagjerëve të disponueshme në aerodrom, të paraqitura si një përshkrim i shkurtër ose referim i burimeve të tjera të informacionit, të tilla si një faqe në internet, duke përfshirë:</w:t>
      </w:r>
    </w:p>
    <w:p w14:paraId="3A09E7A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hotelin (et) në ose në afërsi të aerodromit;</w:t>
      </w:r>
    </w:p>
    <w:p w14:paraId="290952C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restorantin (et) në ose në afërsi të aerodromit;</w:t>
      </w:r>
    </w:p>
    <w:p w14:paraId="65B8827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mundësitë e transportit;</w:t>
      </w:r>
    </w:p>
    <w:p w14:paraId="7271EC9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objektet mjekësore;</w:t>
      </w:r>
    </w:p>
    <w:p w14:paraId="178E432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bankën dhe zyrën postare në ose në afërsi të aerodromit;</w:t>
      </w:r>
    </w:p>
    <w:p w14:paraId="47B246F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zyrat turistike;</w:t>
      </w:r>
    </w:p>
    <w:p w14:paraId="1D58725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vërejtjet.</w:t>
      </w:r>
    </w:p>
    <w:p w14:paraId="6527C8A0"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2.6 Shërbimet e shpëtimit dhe zjarrfikjes</w:t>
      </w:r>
    </w:p>
    <w:p w14:paraId="42488B7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RFFS-ve dhe pajisjeve të disponueshme në aerodrom, përfshirë:</w:t>
      </w:r>
    </w:p>
    <w:p w14:paraId="741B89A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pajisjet e shpëtimit;</w:t>
      </w:r>
    </w:p>
    <w:p w14:paraId="5F7BDC2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aftësinë për largimin e avionëve me defekt; dhe</w:t>
      </w:r>
    </w:p>
    <w:p w14:paraId="2DBA796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vërejtjet.</w:t>
      </w:r>
    </w:p>
    <w:p w14:paraId="65D009BB" w14:textId="77777777" w:rsidR="006D5D2E" w:rsidRPr="001939E3" w:rsidRDefault="002D1A19" w:rsidP="006D5D2E">
      <w:pPr>
        <w:spacing w:before="120"/>
        <w:rPr>
          <w:rFonts w:ascii="Garamond" w:hAnsi="Garamond"/>
          <w:b/>
          <w:sz w:val="24"/>
          <w:szCs w:val="24"/>
        </w:rPr>
      </w:pPr>
      <w:r w:rsidRPr="001939E3">
        <w:rPr>
          <w:rFonts w:ascii="Garamond" w:hAnsi="Garamond"/>
          <w:b/>
          <w:sz w:val="24"/>
          <w:szCs w:val="24"/>
        </w:rPr>
        <w:t>**** AD 2.7 Vlerësimi dhe raportimi i kushteve të sip</w:t>
      </w:r>
      <w:r w:rsidR="007A295D" w:rsidRPr="001939E3">
        <w:rPr>
          <w:rFonts w:ascii="Garamond" w:hAnsi="Garamond"/>
          <w:b/>
          <w:sz w:val="24"/>
          <w:szCs w:val="24"/>
        </w:rPr>
        <w:t>ë</w:t>
      </w:r>
      <w:r w:rsidRPr="001939E3">
        <w:rPr>
          <w:rFonts w:ascii="Garamond" w:hAnsi="Garamond"/>
          <w:b/>
          <w:sz w:val="24"/>
          <w:szCs w:val="24"/>
        </w:rPr>
        <w:t>rfaqes s</w:t>
      </w:r>
      <w:r w:rsidR="007A295D" w:rsidRPr="001939E3">
        <w:rPr>
          <w:rFonts w:ascii="Garamond" w:hAnsi="Garamond"/>
          <w:b/>
          <w:sz w:val="24"/>
          <w:szCs w:val="24"/>
        </w:rPr>
        <w:t>ë</w:t>
      </w:r>
      <w:r w:rsidRPr="001939E3">
        <w:rPr>
          <w:rFonts w:ascii="Garamond" w:hAnsi="Garamond"/>
          <w:b/>
          <w:sz w:val="24"/>
          <w:szCs w:val="24"/>
        </w:rPr>
        <w:t xml:space="preserve"> pist</w:t>
      </w:r>
      <w:r w:rsidR="007A295D" w:rsidRPr="001939E3">
        <w:rPr>
          <w:rFonts w:ascii="Garamond" w:hAnsi="Garamond"/>
          <w:b/>
          <w:sz w:val="24"/>
          <w:szCs w:val="24"/>
        </w:rPr>
        <w:t>ë</w:t>
      </w:r>
      <w:r w:rsidRPr="001939E3">
        <w:rPr>
          <w:rFonts w:ascii="Garamond" w:hAnsi="Garamond"/>
          <w:b/>
          <w:sz w:val="24"/>
          <w:szCs w:val="24"/>
        </w:rPr>
        <w:t>s dhe plani i d</w:t>
      </w:r>
      <w:r w:rsidR="007A295D" w:rsidRPr="001939E3">
        <w:rPr>
          <w:rFonts w:ascii="Garamond" w:hAnsi="Garamond"/>
          <w:b/>
          <w:sz w:val="24"/>
          <w:szCs w:val="24"/>
        </w:rPr>
        <w:t>ë</w:t>
      </w:r>
      <w:r w:rsidRPr="001939E3">
        <w:rPr>
          <w:rFonts w:ascii="Garamond" w:hAnsi="Garamond"/>
          <w:b/>
          <w:sz w:val="24"/>
          <w:szCs w:val="24"/>
        </w:rPr>
        <w:t>bor</w:t>
      </w:r>
      <w:r w:rsidR="007A295D" w:rsidRPr="001939E3">
        <w:rPr>
          <w:rFonts w:ascii="Garamond" w:hAnsi="Garamond"/>
          <w:b/>
          <w:sz w:val="24"/>
          <w:szCs w:val="24"/>
        </w:rPr>
        <w:t>ë</w:t>
      </w:r>
      <w:r w:rsidRPr="001939E3">
        <w:rPr>
          <w:rFonts w:ascii="Garamond" w:hAnsi="Garamond"/>
          <w:b/>
          <w:sz w:val="24"/>
          <w:szCs w:val="24"/>
        </w:rPr>
        <w:t>s</w:t>
      </w:r>
    </w:p>
    <w:p w14:paraId="7912364D" w14:textId="77777777" w:rsidR="007A295D" w:rsidRPr="001939E3" w:rsidRDefault="007A295D" w:rsidP="006D5D2E">
      <w:pPr>
        <w:spacing w:before="120"/>
        <w:rPr>
          <w:rFonts w:ascii="Garamond" w:hAnsi="Garamond"/>
          <w:sz w:val="24"/>
          <w:szCs w:val="24"/>
        </w:rPr>
      </w:pPr>
      <w:r w:rsidRPr="001939E3">
        <w:rPr>
          <w:rFonts w:ascii="Garamond" w:hAnsi="Garamond"/>
          <w:sz w:val="24"/>
          <w:szCs w:val="24"/>
        </w:rPr>
        <w:t>Informacion mbi vlerësimin dhe raportimin e kushteve të sipërfaqes së pistës.</w:t>
      </w:r>
    </w:p>
    <w:p w14:paraId="4ABA335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pajisjeve dhe përparësive operacionale të vendosura për pastrimin e zonave të lëvizjes së aerodromit, duke përfshirë:</w:t>
      </w:r>
    </w:p>
    <w:p w14:paraId="645064C0"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llojin (et) i/e pajisjeve pastruese;</w:t>
      </w:r>
    </w:p>
    <w:p w14:paraId="7B35F2E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prioritetet e pastrimit;</w:t>
      </w:r>
    </w:p>
    <w:p w14:paraId="5FB4DAB1" w14:textId="77777777" w:rsidR="007A295D" w:rsidRPr="001939E3" w:rsidRDefault="006D5D2E" w:rsidP="006D5D2E">
      <w:pPr>
        <w:spacing w:before="120"/>
        <w:rPr>
          <w:rFonts w:ascii="Garamond" w:hAnsi="Garamond"/>
          <w:sz w:val="24"/>
          <w:szCs w:val="24"/>
        </w:rPr>
      </w:pPr>
      <w:r w:rsidRPr="001939E3">
        <w:rPr>
          <w:rFonts w:ascii="Garamond" w:hAnsi="Garamond"/>
          <w:sz w:val="24"/>
          <w:szCs w:val="24"/>
        </w:rPr>
        <w:t xml:space="preserve">3. </w:t>
      </w:r>
      <w:r w:rsidR="007A295D" w:rsidRPr="001939E3">
        <w:rPr>
          <w:rFonts w:ascii="Garamond" w:hAnsi="Garamond"/>
          <w:sz w:val="24"/>
          <w:szCs w:val="24"/>
        </w:rPr>
        <w:t>përdorimin e materialeve për trajtimin e sipërfaqes së zonës së lëvizjes;</w:t>
      </w:r>
    </w:p>
    <w:p w14:paraId="3836907E" w14:textId="77777777" w:rsidR="007A295D" w:rsidRPr="001939E3" w:rsidRDefault="007A295D" w:rsidP="006D5D2E">
      <w:pPr>
        <w:spacing w:before="120"/>
        <w:rPr>
          <w:rFonts w:ascii="Garamond" w:hAnsi="Garamond"/>
          <w:sz w:val="24"/>
          <w:szCs w:val="24"/>
        </w:rPr>
      </w:pPr>
      <w:r w:rsidRPr="001939E3">
        <w:rPr>
          <w:rFonts w:ascii="Garamond" w:hAnsi="Garamond"/>
          <w:sz w:val="24"/>
          <w:szCs w:val="24"/>
        </w:rPr>
        <w:t>4. pistat e përgatitura specifikisht për dimrin;</w:t>
      </w:r>
    </w:p>
    <w:p w14:paraId="20520399" w14:textId="77777777" w:rsidR="006D5D2E" w:rsidRPr="001939E3" w:rsidRDefault="007A295D" w:rsidP="006D5D2E">
      <w:pPr>
        <w:spacing w:before="120"/>
        <w:rPr>
          <w:rFonts w:ascii="Garamond" w:hAnsi="Garamond"/>
          <w:sz w:val="24"/>
          <w:szCs w:val="24"/>
        </w:rPr>
      </w:pPr>
      <w:r w:rsidRPr="001939E3">
        <w:rPr>
          <w:rFonts w:ascii="Garamond" w:hAnsi="Garamond"/>
          <w:sz w:val="24"/>
          <w:szCs w:val="24"/>
        </w:rPr>
        <w:t xml:space="preserve">5. </w:t>
      </w:r>
      <w:r w:rsidR="006D5D2E" w:rsidRPr="001939E3">
        <w:rPr>
          <w:rFonts w:ascii="Garamond" w:hAnsi="Garamond"/>
          <w:sz w:val="24"/>
          <w:szCs w:val="24"/>
        </w:rPr>
        <w:t>vërejtjet.</w:t>
      </w:r>
    </w:p>
    <w:p w14:paraId="0560C58C"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2.8 Vendqëndrimet, rrugët lidhëse dhe të dhëna për vendndodhjet / pozicionet e kontrollit</w:t>
      </w:r>
    </w:p>
    <w:p w14:paraId="6C8751D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Detaje në lidhje me karakteristikat fizike të vendqëndrimeve, rrugëve lidhëse dhe vendndodhjeve / pozicioneve të pikave të përcaktuara të kontrollit, duke përfshirë:</w:t>
      </w:r>
    </w:p>
    <w:p w14:paraId="1E5B97F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përcaktimin, sipërfaqen dhe fortësinë e vendqëndrimeve;</w:t>
      </w:r>
    </w:p>
    <w:p w14:paraId="3AE1F07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përcaktimin, gjerësinë, sipërfaqen dhe fortësinë e rrugës lidhëse;</w:t>
      </w:r>
    </w:p>
    <w:p w14:paraId="08D2EA3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vendndodhjen dhe lartësinë ortometrike në metrin më të afërt ose këmbët e pikave të kontrollit të lartësimatësit;</w:t>
      </w:r>
    </w:p>
    <w:p w14:paraId="1E70D3F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vendndodhjen e pikave të kontrollit VOR;</w:t>
      </w:r>
    </w:p>
    <w:p w14:paraId="697F9DB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pozicionin e pikave të kontrollit INS në gradë, minuta, sekonda dhe të qindtat e sekondave;</w:t>
      </w:r>
    </w:p>
    <w:p w14:paraId="5FD2552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vërejtjet.</w:t>
      </w:r>
    </w:p>
    <w:p w14:paraId="231A0460"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Nëse vendet / pozicionet e kontrollit paraqiten në një tabelë të aerodromit, një shënim për këtë efekt do të sigurohet nën këtë nënseksion.</w:t>
      </w:r>
    </w:p>
    <w:p w14:paraId="3826A1BB"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2.9 Sistemi i drejtimit dhe kontrollit të lëvizjes sipërfaqësore dhe shenjat</w:t>
      </w:r>
    </w:p>
    <w:p w14:paraId="3D17480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lastRenderedPageBreak/>
        <w:t>Përshkrimi i shkurtër i sistemit të drejtimit dhe kontrollit të lëvizjes sipërfaqësore dhe shenjave të pistës dhe rrugëve lidhëse, duke përfshirë:</w:t>
      </w:r>
    </w:p>
    <w:p w14:paraId="4132AD6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përdorimin e shenjave të identifikimit të vend parkimeve të avionëve, vijave udhëzuese të rrugëve lidhëse dhe sistemi i orientimit vizual për vendosjen ngarkimin / parkimin në vend parkimin e avionëve;</w:t>
      </w:r>
    </w:p>
    <w:p w14:paraId="5033FE9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shenjat dhe dritat e pistës dhe rrugës lidhëse;</w:t>
      </w:r>
    </w:p>
    <w:p w14:paraId="75BBF34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dritat ndaluese (nëse ka);</w:t>
      </w:r>
    </w:p>
    <w:p w14:paraId="4671AD2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vërejtjet.</w:t>
      </w:r>
    </w:p>
    <w:p w14:paraId="120BDB61"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2.10 Pengesat e aerodromit</w:t>
      </w:r>
    </w:p>
    <w:p w14:paraId="6BEBCC8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pengesave, duke përfshirë:</w:t>
      </w:r>
    </w:p>
    <w:p w14:paraId="50129BBB" w14:textId="77777777" w:rsidR="006D5D2E" w:rsidRPr="001939E3" w:rsidRDefault="007A295D" w:rsidP="007A295D">
      <w:pPr>
        <w:pStyle w:val="ListParagraph"/>
        <w:widowControl/>
        <w:spacing w:before="120" w:line="276" w:lineRule="auto"/>
        <w:jc w:val="both"/>
        <w:rPr>
          <w:rFonts w:ascii="Garamond" w:hAnsi="Garamond"/>
          <w:sz w:val="24"/>
          <w:szCs w:val="24"/>
        </w:rPr>
      </w:pPr>
      <w:r w:rsidRPr="001939E3">
        <w:rPr>
          <w:rFonts w:ascii="Garamond" w:hAnsi="Garamond"/>
          <w:sz w:val="24"/>
          <w:szCs w:val="24"/>
        </w:rPr>
        <w:t xml:space="preserve">1. </w:t>
      </w:r>
      <w:r w:rsidR="006D5D2E" w:rsidRPr="001939E3">
        <w:rPr>
          <w:rFonts w:ascii="Garamond" w:hAnsi="Garamond"/>
          <w:sz w:val="24"/>
          <w:szCs w:val="24"/>
        </w:rPr>
        <w:t>Pengesat në Zonën 2:</w:t>
      </w:r>
    </w:p>
    <w:p w14:paraId="74ED276D"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a) identifikimin ose përcaktimin e pengesës;</w:t>
      </w:r>
    </w:p>
    <w:p w14:paraId="490E8046"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b) llojin e pengesës;</w:t>
      </w:r>
    </w:p>
    <w:p w14:paraId="4C5BEB0D"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c) pozicionin e pengesës, i përfaqësuar nga koordinatat gjeografike në gradë, minuta, sekonda dhe të dhjetat e sekondave;</w:t>
      </w:r>
    </w:p>
    <w:p w14:paraId="7D552198"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d) lartësinë ortometrike dhe lartësinë e pengesës në metrin ose këmbën më të afërt;</w:t>
      </w:r>
    </w:p>
    <w:p w14:paraId="45F6B62F"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e) shënjimin e pengesës si dhe llojin dhe ngjyrën e ndriçimit të pengesës (nëse ka);</w:t>
      </w:r>
    </w:p>
    <w:p w14:paraId="24B80D8E"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f) nëse është e përshtatshme, një tregues që lista e pengesave është në dispozicion në formë elektronike, dhe një referencë në pikën GEN 3.1.6; dhe</w:t>
      </w:r>
    </w:p>
    <w:p w14:paraId="43ECCA51"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g) treguesi 'NIL', nëse është e përshtatshme.</w:t>
      </w:r>
    </w:p>
    <w:p w14:paraId="6E1A5512" w14:textId="77777777" w:rsidR="006D5D2E" w:rsidRPr="001939E3" w:rsidRDefault="006D5D2E" w:rsidP="00334C2A">
      <w:pPr>
        <w:pStyle w:val="ListParagraph"/>
        <w:widowControl/>
        <w:numPr>
          <w:ilvl w:val="1"/>
          <w:numId w:val="148"/>
        </w:numPr>
        <w:spacing w:before="120" w:line="276" w:lineRule="auto"/>
        <w:ind w:left="0" w:firstLine="0"/>
        <w:jc w:val="both"/>
        <w:rPr>
          <w:rFonts w:ascii="Garamond" w:hAnsi="Garamond"/>
          <w:sz w:val="24"/>
          <w:szCs w:val="24"/>
        </w:rPr>
      </w:pPr>
      <w:r w:rsidRPr="001939E3">
        <w:rPr>
          <w:rFonts w:ascii="Garamond" w:hAnsi="Garamond"/>
          <w:sz w:val="24"/>
          <w:szCs w:val="24"/>
        </w:rPr>
        <w:t>mungesa e një grupi të dhënash të Zonës 2 për aerodromin duhet të deklarohet qartë dhe të dhënat e pengesave duhet të sigurohen për:</w:t>
      </w:r>
    </w:p>
    <w:p w14:paraId="033E96F8"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a) pengesat që depërtojnë në sipërfaqet e kufizimit të pengesave;</w:t>
      </w:r>
    </w:p>
    <w:p w14:paraId="13324C4A"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b) pengesat që depërtojnë në sipërfaqen e identifikimit të pengesave në zonën e rrugës të fluturimit; dhe</w:t>
      </w:r>
    </w:p>
    <w:p w14:paraId="0BA55C1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c) pengesa të tjera të vlerësuara si të rrezikshme për lundrimin ajror.</w:t>
      </w:r>
    </w:p>
    <w:p w14:paraId="61CAF1D0" w14:textId="77777777" w:rsidR="006D5D2E" w:rsidRPr="001939E3" w:rsidRDefault="006D5D2E" w:rsidP="00334C2A">
      <w:pPr>
        <w:pStyle w:val="ListParagraph"/>
        <w:widowControl/>
        <w:numPr>
          <w:ilvl w:val="1"/>
          <w:numId w:val="148"/>
        </w:numPr>
        <w:spacing w:before="120" w:line="276" w:lineRule="auto"/>
        <w:ind w:left="0" w:firstLine="0"/>
        <w:jc w:val="both"/>
        <w:rPr>
          <w:rFonts w:ascii="Garamond" w:hAnsi="Garamond"/>
          <w:sz w:val="24"/>
          <w:szCs w:val="24"/>
        </w:rPr>
      </w:pPr>
      <w:r w:rsidRPr="001939E3">
        <w:rPr>
          <w:rFonts w:ascii="Garamond" w:hAnsi="Garamond"/>
          <w:sz w:val="24"/>
          <w:szCs w:val="24"/>
        </w:rPr>
        <w:t>indikacionin se informacioni mbi pengesat në Zonën 3 nuk është dhënë, ose nëse sigurohet:</w:t>
      </w:r>
    </w:p>
    <w:p w14:paraId="41ABA462"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a) identifikimin ose përcaktimin e pengesës;</w:t>
      </w:r>
    </w:p>
    <w:p w14:paraId="70CE2C0D"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b) llojin e pengesës;</w:t>
      </w:r>
    </w:p>
    <w:p w14:paraId="307CD081"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c) pozicionin e pengesës, i përfaqësuar nga koordinatat gjeografike në gradë, minuta, sekonda dhe të dhjetat e sekondave;</w:t>
      </w:r>
    </w:p>
    <w:p w14:paraId="3F57C05A"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d) lartësinë ortometrike dhe lartësinë e pengesës në të dhjetën më të afërt të metrit ose të dhjetën e këmbës;</w:t>
      </w:r>
    </w:p>
    <w:p w14:paraId="247B0E38"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e) shënjimi e pengesës si dhe llojin dhe ngjyrën e ndriçimit të pengesës (nëse ka);</w:t>
      </w:r>
    </w:p>
    <w:p w14:paraId="1FDD45CD"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f) nëse është e përshtatshme, një tregues që lista e pengesave është në dispozicion në formë elektronike, dhe një referencë në pikën GEN 3.1.6; dhe</w:t>
      </w:r>
    </w:p>
    <w:p w14:paraId="06CB7995" w14:textId="77777777" w:rsidR="006D5D2E" w:rsidRPr="001939E3" w:rsidRDefault="006D5D2E" w:rsidP="006D5D2E">
      <w:pPr>
        <w:spacing w:before="120"/>
        <w:ind w:left="567" w:hanging="283"/>
        <w:rPr>
          <w:rFonts w:ascii="Garamond" w:hAnsi="Garamond"/>
          <w:sz w:val="24"/>
          <w:szCs w:val="24"/>
        </w:rPr>
      </w:pPr>
      <w:r w:rsidRPr="001939E3">
        <w:rPr>
          <w:rFonts w:ascii="Garamond" w:hAnsi="Garamond"/>
          <w:sz w:val="24"/>
          <w:szCs w:val="24"/>
        </w:rPr>
        <w:t>g) treguesi ‘NIL’, nëse është e përshtatshme.</w:t>
      </w:r>
    </w:p>
    <w:p w14:paraId="4703EDC5"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2.11 Informacioni meteorologjik i ofruar</w:t>
      </w:r>
    </w:p>
    <w:p w14:paraId="7CC5719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 xml:space="preserve">Përshkrimi i hollësishëm i informacionit meteorologjik të ofruar në aerodrom dhe një tregues se </w:t>
      </w:r>
      <w:r w:rsidRPr="001939E3">
        <w:rPr>
          <w:rFonts w:ascii="Garamond" w:hAnsi="Garamond"/>
          <w:sz w:val="24"/>
          <w:szCs w:val="24"/>
        </w:rPr>
        <w:lastRenderedPageBreak/>
        <w:t>cila zyrë meteorologjike është përgjegjëse për shërbimin e listuar, përfshirë:</w:t>
      </w:r>
    </w:p>
    <w:p w14:paraId="3DA36B3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Emrin e zyrës përkatëse meteorologjike;</w:t>
      </w:r>
    </w:p>
    <w:p w14:paraId="41553A8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orët e shërbimit dhe, kur është e zbatueshme, caktimin e zyrës përgjegjëse meteorologjike jashtë këtyre orëve;</w:t>
      </w:r>
    </w:p>
    <w:p w14:paraId="7DB4330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zyrën përgjegjëse për përgatitjen e TAF-ve dhe periudhat e vlefshmërisë dhe intervalit të lëshimit të parashikimeve;</w:t>
      </w:r>
    </w:p>
    <w:p w14:paraId="05174EE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disponueshmërinë e parashikimeve të TREND-it për aerodromin dhe intervalin e lëshimit;</w:t>
      </w:r>
    </w:p>
    <w:p w14:paraId="6A3B551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informacionin se si sigurohet informimi dhe / ose konsultimi;</w:t>
      </w:r>
    </w:p>
    <w:p w14:paraId="013BB39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llojet e dokumentacionit të fluturimit të furnizuar dhe gjuha (gjuhët) e përdorura në dokumentacionin e fluturimit;</w:t>
      </w:r>
    </w:p>
    <w:p w14:paraId="6A655AB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grafikët dhe informacionet e tjera të shfaqura ose të disponueshme për informim ose konsultim;</w:t>
      </w:r>
    </w:p>
    <w:p w14:paraId="4D569E9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pajisjet shtesë në dispozicion për sigurimin e informacionit mbi kushtet meteorologjike, siç janë radari i motit dhe marrësi për imazhe satelitore;</w:t>
      </w:r>
    </w:p>
    <w:p w14:paraId="0F0EBFF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 xml:space="preserve">9. njësinë (të) e ATS-së e pajisur me informacion meteorologjik; </w:t>
      </w:r>
    </w:p>
    <w:p w14:paraId="43E6B6D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10) informacionin shtesë të tillë si çdo kufizim i shërbimit,</w:t>
      </w:r>
    </w:p>
    <w:p w14:paraId="0501A06A"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2.12 Karakteristikat fizike të pistës</w:t>
      </w:r>
    </w:p>
    <w:p w14:paraId="2A73C67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karakteristikave fizike të pistës, për secilën pistë, përfshirë:</w:t>
      </w:r>
    </w:p>
    <w:p w14:paraId="3691B9C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emërtimet;</w:t>
      </w:r>
    </w:p>
    <w:p w14:paraId="0F907BA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drejtimin e vërtetë në një të qindtën e gradës;</w:t>
      </w:r>
    </w:p>
    <w:p w14:paraId="34E5962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dimensionet e pistave në metrin ose këmbën më të afërt;</w:t>
      </w:r>
    </w:p>
    <w:p w14:paraId="66BD5A9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forca e trotuarit fortësinë e shtresës (numrin e klasifikimit të trotuarit shtresës (PCN) dhe të dhënat shoqëruese) dhe sipërfaqja e secilës pistë dhe zonave të ndalimit shoqëruese;</w:t>
      </w:r>
    </w:p>
    <w:p w14:paraId="0949FEB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koordinatat gjeografike në gradë, minuta, sekonda dhe të qindtat e sekondave për secilin prag dhe fund të pistës dhe, kur është e përshtatshme, valëzimin e gjeoidit:</w:t>
      </w:r>
    </w:p>
    <w:p w14:paraId="76BDAFD5"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t>- pragjet e një piste afrimi jo preciz në metrin ose këmbën më të afërt; dhe</w:t>
      </w:r>
    </w:p>
    <w:p w14:paraId="660F7A29"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t>- pragjet e një piste afrimi precize deri në të dhjetën më të afërt të metrit ose të dhjetën e këmbës;</w:t>
      </w:r>
    </w:p>
    <w:p w14:paraId="7ACE536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lartësinë ortometrike të:</w:t>
      </w:r>
    </w:p>
    <w:p w14:paraId="58638950"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t>- pragjeve të një piste afrimi jo preciz në metrin ose këmbën më të afërt; dhe</w:t>
      </w:r>
    </w:p>
    <w:p w14:paraId="7D97A0B2"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t>- pragjeve dhe lartësisë ortometrike më të lartë të zonës së prekjes së një piste afrimi preciz deri në të dhjetën më të afërt të metrit ose të dhjetën e këmbës;</w:t>
      </w:r>
    </w:p>
    <w:p w14:paraId="3CFCB650"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pjerrësinë e secilës pistë dhe zonave të ndalimit shoqëruese;</w:t>
      </w:r>
    </w:p>
    <w:p w14:paraId="45EAF96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dimensionet e zonës së ndalimit (nëse ka) në metrin ose këmbën më të afërt;</w:t>
      </w:r>
    </w:p>
    <w:p w14:paraId="626E8BD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9. dimensionet e rrugës së pastër (nëse ka) në njehsorin ose këmbën më të afërt;</w:t>
      </w:r>
    </w:p>
    <w:p w14:paraId="45F732A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10. dimensionet e brezit jeshil;</w:t>
      </w:r>
    </w:p>
    <w:p w14:paraId="3760484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11. dimensionet e zonave të sigurisë në fund të pistës;</w:t>
      </w:r>
    </w:p>
    <w:p w14:paraId="03C1AA6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 xml:space="preserve">12. vendndodhjen (cili fund i pistës) </w:t>
      </w:r>
      <w:r w:rsidRPr="001939E3">
        <w:rPr>
          <w:rFonts w:ascii="Times New Roman" w:hAnsi="Times New Roman" w:cs="Times New Roman"/>
          <w:sz w:val="24"/>
          <w:szCs w:val="24"/>
        </w:rPr>
        <w:t>​​</w:t>
      </w:r>
      <w:r w:rsidRPr="001939E3">
        <w:rPr>
          <w:rFonts w:ascii="Garamond" w:hAnsi="Garamond"/>
          <w:sz w:val="24"/>
          <w:szCs w:val="24"/>
        </w:rPr>
        <w:t>dhe p</w:t>
      </w:r>
      <w:r w:rsidRPr="001939E3">
        <w:rPr>
          <w:rFonts w:ascii="Garamond" w:hAnsi="Garamond" w:cs="Garamond"/>
          <w:sz w:val="24"/>
          <w:szCs w:val="24"/>
        </w:rPr>
        <w:t>ë</w:t>
      </w:r>
      <w:r w:rsidRPr="001939E3">
        <w:rPr>
          <w:rFonts w:ascii="Garamond" w:hAnsi="Garamond"/>
          <w:sz w:val="24"/>
          <w:szCs w:val="24"/>
        </w:rPr>
        <w:t>rshkrimin e sistemit t</w:t>
      </w:r>
      <w:r w:rsidRPr="001939E3">
        <w:rPr>
          <w:rFonts w:ascii="Garamond" w:hAnsi="Garamond" w:cs="Garamond"/>
          <w:sz w:val="24"/>
          <w:szCs w:val="24"/>
        </w:rPr>
        <w:t>ë</w:t>
      </w:r>
      <w:r w:rsidRPr="001939E3">
        <w:rPr>
          <w:rFonts w:ascii="Garamond" w:hAnsi="Garamond"/>
          <w:sz w:val="24"/>
          <w:szCs w:val="24"/>
        </w:rPr>
        <w:t xml:space="preserve"> ngadal</w:t>
      </w:r>
      <w:r w:rsidRPr="001939E3">
        <w:rPr>
          <w:rFonts w:ascii="Garamond" w:hAnsi="Garamond" w:cs="Garamond"/>
          <w:sz w:val="24"/>
          <w:szCs w:val="24"/>
        </w:rPr>
        <w:t>ë</w:t>
      </w:r>
      <w:r w:rsidRPr="001939E3">
        <w:rPr>
          <w:rFonts w:ascii="Garamond" w:hAnsi="Garamond"/>
          <w:sz w:val="24"/>
          <w:szCs w:val="24"/>
        </w:rPr>
        <w:t>simit (n</w:t>
      </w:r>
      <w:r w:rsidRPr="001939E3">
        <w:rPr>
          <w:rFonts w:ascii="Garamond" w:hAnsi="Garamond" w:cs="Garamond"/>
          <w:sz w:val="24"/>
          <w:szCs w:val="24"/>
        </w:rPr>
        <w:t>ë</w:t>
      </w:r>
      <w:r w:rsidRPr="001939E3">
        <w:rPr>
          <w:rFonts w:ascii="Garamond" w:hAnsi="Garamond"/>
          <w:sz w:val="24"/>
          <w:szCs w:val="24"/>
        </w:rPr>
        <w:t>se ka);</w:t>
      </w:r>
    </w:p>
    <w:p w14:paraId="37B4013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13. ekzistencën e një zone të lirë nga pengesat; dhe</w:t>
      </w:r>
    </w:p>
    <w:p w14:paraId="0FA0AC1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14. vërejtje.</w:t>
      </w:r>
    </w:p>
    <w:p w14:paraId="21F614BE"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lastRenderedPageBreak/>
        <w:t>**** AD 2.13  Distancat e deklaruara</w:t>
      </w:r>
    </w:p>
    <w:p w14:paraId="78868D9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distancave të deklaruara deri në metrin ose këmbën më të afërt për secilin drejtim të secilës pistë, përfshirë:</w:t>
      </w:r>
    </w:p>
    <w:p w14:paraId="5CF1FDF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përcaktuesin e pistës;</w:t>
      </w:r>
    </w:p>
    <w:p w14:paraId="4AA9DF1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gjatësinë e pistës në dispozicion për ngritje;</w:t>
      </w:r>
    </w:p>
    <w:p w14:paraId="71E0BC8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distancën e ngritjes në dispozicion dhe, nëse është e zbatueshme, distancën alternative të reduktuar të deklaruar;</w:t>
      </w:r>
    </w:p>
    <w:p w14:paraId="55ACE62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distancën e përshpejtimit të ndalimit e disponueshme;</w:t>
      </w:r>
    </w:p>
    <w:p w14:paraId="650623A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distancën e uljes në dispozicion; dhe</w:t>
      </w:r>
    </w:p>
    <w:p w14:paraId="3793CF4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vërejtjet, përfshirë hyrjen në pistë ose pikënisje ku janë deklaruar distanca alternative të deklaruara të zvogëluara.</w:t>
      </w:r>
    </w:p>
    <w:p w14:paraId="3C83EDC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Nëse një drejtim i pistës nuk mund të përdoret për ngritje ose ulje, ose të dyja sepse është e ndaluar në mënyrë operative, atëherë kjo deklarohet dhe futen fjalët ‘jo të përdorshme’ ose shkurtimi ‘NU’.</w:t>
      </w:r>
    </w:p>
    <w:p w14:paraId="2C459EFF"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2.14 Ndriçimi i afrimit dhe pistës</w:t>
      </w:r>
    </w:p>
    <w:p w14:paraId="05F15CD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ndriçimit të afrimit dhe pistës, duke përfshirë:</w:t>
      </w:r>
    </w:p>
    <w:p w14:paraId="1783E43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përcaktuesin e pistës;</w:t>
      </w:r>
    </w:p>
    <w:p w14:paraId="39D72E0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llojin, gjatësinë dhe intensitetin e sistemit të ndriçimit të afrimit;</w:t>
      </w:r>
    </w:p>
    <w:p w14:paraId="0F0EB6A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dritat e pragut të pistës, ngjyrat dhe dritat e pragut;</w:t>
      </w:r>
    </w:p>
    <w:p w14:paraId="4281661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llojin e sistemit tregues të pjerrësisë së afrimit vizual;</w:t>
      </w:r>
    </w:p>
    <w:p w14:paraId="7936D9F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gjatësinë e dritave të zonës së prekjes së pistës;</w:t>
      </w:r>
    </w:p>
    <w:p w14:paraId="4854055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gjatësinë, hapësirën, ngjyrën dhe intensitetin e dritave të vijës qendrore të pistës;</w:t>
      </w:r>
    </w:p>
    <w:p w14:paraId="5A5D87C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gjatësinë, hapësirën, ngjyrën dhe intensitetin e dritave buzë pistës;</w:t>
      </w:r>
    </w:p>
    <w:p w14:paraId="512F182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ngjyrën e dritave fundore të pistës dhe pragut;</w:t>
      </w:r>
    </w:p>
    <w:p w14:paraId="16BEDD8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9. gjatësinë dhe ngjyrën e dritave të zonës së ndalimit; dhe</w:t>
      </w:r>
    </w:p>
    <w:p w14:paraId="334618F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10. vërejtjet.</w:t>
      </w:r>
    </w:p>
    <w:p w14:paraId="233915D9"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2.15 Ndriçime të tjera, furnizim dytësor i energjisë</w:t>
      </w:r>
    </w:p>
    <w:p w14:paraId="6007F64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ndriçimit dhe furnizimit dytësor të energjisë, përfshirë:</w:t>
      </w:r>
    </w:p>
    <w:p w14:paraId="2C80EB5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vendndodhjen, karakteristikat dhe orët e funksionimit të fenerit të aerodromit / fenerit identifikues (nëse ka);</w:t>
      </w:r>
    </w:p>
    <w:p w14:paraId="68D0929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vendndodhjen dhe ndriçimin (nëse ka) i treguesit të anemometrit / drejtimit të uljes;</w:t>
      </w:r>
    </w:p>
    <w:p w14:paraId="2494709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dritat e vijës qendrore dhe skajeve të rrugëve lidhëse;</w:t>
      </w:r>
    </w:p>
    <w:p w14:paraId="6DB114F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furnizimi dytësor i energjisë duke përfshirë kohën e ndërrimit; dhe</w:t>
      </w:r>
    </w:p>
    <w:p w14:paraId="3D7F4BE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vërejtjet.</w:t>
      </w:r>
    </w:p>
    <w:p w14:paraId="5790ECCF"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2.16 Zona e uljes për helikopterët</w:t>
      </w:r>
    </w:p>
    <w:p w14:paraId="6DD9AAF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zonës së uljes së helikopterit të siguruar në aerodrom, duke përfshirë:</w:t>
      </w:r>
    </w:p>
    <w:p w14:paraId="5281E4C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koordinatat gjeografike në gradë, minuta, sekonda dhe të qindtat e sekondave dhe, kur është e përshtatshme, valëzimi gjeoid i qendrës gjeometrike të prekjes dhe ngritjes (TLOF) ose të secilit prag të zonës së afrimit final dhe ngritjes (FATO):</w:t>
      </w:r>
    </w:p>
    <w:p w14:paraId="5C31C483"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t>- për afrime jo precize, në metrin ose këmbën më të afërt; dhe</w:t>
      </w:r>
    </w:p>
    <w:p w14:paraId="7C4CADDA"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lastRenderedPageBreak/>
        <w:t>- për afrime precize, në të dhjetën më të afërt të metrit ose të dhjetën e këmbës;</w:t>
      </w:r>
    </w:p>
    <w:p w14:paraId="24B6835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lartësia ortometrike e zonës TLOF dhe / ose FATO:</w:t>
      </w:r>
    </w:p>
    <w:p w14:paraId="08D9D09E"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t>- për afrime jo precize, në metrin ose këmbën më të afërt; dhe</w:t>
      </w:r>
    </w:p>
    <w:p w14:paraId="2724E45D"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t>- për afrime precize, në të dhjetën më të afërt të metrit ose të dhjetën e këmbës;</w:t>
      </w:r>
    </w:p>
    <w:p w14:paraId="4D5988A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dimensionet e zonës TLOF dhe FATO në njehsorin metrin ose këmbën më të afërt, llojin e sipërfaqes, forcën mbajtëse dhe shenjat;</w:t>
      </w:r>
    </w:p>
    <w:p w14:paraId="7EDBF90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drejtimi i vërtetë në një të qindtën gradë të FATO;</w:t>
      </w:r>
    </w:p>
    <w:p w14:paraId="57EC9E1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distancat e deklaruara në dispozicion, deri në metrin ose këmbën më të afërt;</w:t>
      </w:r>
    </w:p>
    <w:p w14:paraId="2B7A970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ndriçimin e afrimit dhe FATO; dhe</w:t>
      </w:r>
    </w:p>
    <w:p w14:paraId="1900AEE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vërejtjet.</w:t>
      </w:r>
    </w:p>
    <w:p w14:paraId="4A419E37"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2.17 Hapësira ajrore e shërbimeve të trafikut ajror</w:t>
      </w:r>
    </w:p>
    <w:p w14:paraId="525F91D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hapësirës ajrore ATS të organizuar në aerodrom, duke përfshirë:</w:t>
      </w:r>
    </w:p>
    <w:p w14:paraId="376A306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përcaktimin e hapësirës ajrore dhe koordinatat gjeografike në gradë, minuta dhe sekonda të kufijve anësorë;</w:t>
      </w:r>
    </w:p>
    <w:p w14:paraId="7FD0D18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kufijtë vertikalë;</w:t>
      </w:r>
    </w:p>
    <w:p w14:paraId="090466D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klasifikimin e hapësirës ajrore;</w:t>
      </w:r>
    </w:p>
    <w:p w14:paraId="08EA24B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shenjën e thirrjes dhe gjuhën (ët) e njësisë ATS që ofron shërbimin;</w:t>
      </w:r>
    </w:p>
    <w:p w14:paraId="19905050"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lartësinë altimetrike tranzitore;</w:t>
      </w:r>
    </w:p>
    <w:p w14:paraId="5065C4E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orët e zbatueshmërisë; dhe</w:t>
      </w:r>
    </w:p>
    <w:p w14:paraId="6B3EF84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vërejtjet.</w:t>
      </w:r>
    </w:p>
    <w:p w14:paraId="69C898E2"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2.18 Mjetet e komunikimit të shërbimeve të trafikut ajror</w:t>
      </w:r>
    </w:p>
    <w:p w14:paraId="4F9DFA2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pajisjeve të komunikimit ATS të vendosura në aerodrom, duke përfshirë:</w:t>
      </w:r>
    </w:p>
    <w:p w14:paraId="7A91B0A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përcaktimin e shërbimit;</w:t>
      </w:r>
    </w:p>
    <w:p w14:paraId="42321F3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shenjën e thirrjes;</w:t>
      </w:r>
    </w:p>
    <w:p w14:paraId="17E4CEF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kanalin (et);</w:t>
      </w:r>
    </w:p>
    <w:p w14:paraId="3FE4738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numrin (at) e SATVOICE, nëse është i disponueshëm;</w:t>
      </w:r>
    </w:p>
    <w:p w14:paraId="3A30084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adresën e hyrjes, sipas rastit;</w:t>
      </w:r>
    </w:p>
    <w:p w14:paraId="5FBAABF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orët e operimit; dhe</w:t>
      </w:r>
    </w:p>
    <w:p w14:paraId="1764F01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vërejtjet.</w:t>
      </w:r>
    </w:p>
    <w:p w14:paraId="165B5A68"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2.19 Pajisjet ndihmëse për radio-navigimin dhe uljen</w:t>
      </w:r>
    </w:p>
    <w:p w14:paraId="49A7F62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pajisjeve ndihmëse të radio-navigimit dhe uljes të shoqëruara me afrimin instrumental dhe procedurat e zonës së terminalit në aerodrom, duke përfshirë:</w:t>
      </w:r>
    </w:p>
    <w:p w14:paraId="4B9B6D71" w14:textId="77777777" w:rsidR="007A295D" w:rsidRPr="001939E3" w:rsidRDefault="006D5D2E" w:rsidP="006D5D2E">
      <w:pPr>
        <w:spacing w:before="120"/>
        <w:rPr>
          <w:rFonts w:ascii="Garamond" w:hAnsi="Garamond"/>
          <w:sz w:val="24"/>
          <w:szCs w:val="24"/>
        </w:rPr>
      </w:pPr>
      <w:r w:rsidRPr="001939E3">
        <w:rPr>
          <w:rFonts w:ascii="Garamond" w:hAnsi="Garamond"/>
          <w:sz w:val="24"/>
          <w:szCs w:val="24"/>
        </w:rPr>
        <w:t xml:space="preserve">1. </w:t>
      </w:r>
      <w:r w:rsidR="007A295D" w:rsidRPr="001939E3">
        <w:rPr>
          <w:rFonts w:ascii="Garamond" w:hAnsi="Garamond"/>
          <w:sz w:val="24"/>
          <w:szCs w:val="24"/>
        </w:rPr>
        <w:t xml:space="preserve">(a) </w:t>
      </w:r>
      <w:r w:rsidRPr="001939E3">
        <w:rPr>
          <w:rFonts w:ascii="Garamond" w:hAnsi="Garamond"/>
          <w:sz w:val="24"/>
          <w:szCs w:val="24"/>
        </w:rPr>
        <w:t>llojin e p</w:t>
      </w:r>
      <w:r w:rsidR="007A295D" w:rsidRPr="001939E3">
        <w:rPr>
          <w:rFonts w:ascii="Garamond" w:hAnsi="Garamond"/>
          <w:sz w:val="24"/>
          <w:szCs w:val="24"/>
        </w:rPr>
        <w:t>ajisjeve ndihmëse;</w:t>
      </w:r>
    </w:p>
    <w:p w14:paraId="24C26D22" w14:textId="77777777" w:rsidR="007A295D" w:rsidRPr="001939E3" w:rsidRDefault="006D5D2E" w:rsidP="006D5D2E">
      <w:pPr>
        <w:spacing w:before="120"/>
        <w:rPr>
          <w:rFonts w:ascii="Garamond" w:hAnsi="Garamond"/>
          <w:sz w:val="24"/>
          <w:szCs w:val="24"/>
        </w:rPr>
      </w:pPr>
      <w:r w:rsidRPr="001939E3">
        <w:rPr>
          <w:rFonts w:ascii="Garamond" w:hAnsi="Garamond"/>
          <w:sz w:val="24"/>
          <w:szCs w:val="24"/>
        </w:rPr>
        <w:t xml:space="preserve"> </w:t>
      </w:r>
      <w:r w:rsidR="007A295D" w:rsidRPr="001939E3">
        <w:rPr>
          <w:rFonts w:ascii="Garamond" w:hAnsi="Garamond"/>
          <w:sz w:val="24"/>
          <w:szCs w:val="24"/>
        </w:rPr>
        <w:t xml:space="preserve">   (b) </w:t>
      </w:r>
      <w:r w:rsidRPr="001939E3">
        <w:rPr>
          <w:rFonts w:ascii="Garamond" w:hAnsi="Garamond"/>
          <w:sz w:val="24"/>
          <w:szCs w:val="24"/>
        </w:rPr>
        <w:t>ndryshimin magnetik në gradën më të afërt, siç është e përshtatshme</w:t>
      </w:r>
      <w:r w:rsidR="007A295D" w:rsidRPr="001939E3">
        <w:rPr>
          <w:rFonts w:ascii="Garamond" w:hAnsi="Garamond"/>
          <w:sz w:val="24"/>
          <w:szCs w:val="24"/>
        </w:rPr>
        <w:t>;</w:t>
      </w:r>
    </w:p>
    <w:p w14:paraId="51E1661A" w14:textId="77777777" w:rsidR="000F50C0" w:rsidRPr="001939E3" w:rsidRDefault="007A295D" w:rsidP="006D5D2E">
      <w:pPr>
        <w:spacing w:before="120"/>
        <w:rPr>
          <w:rFonts w:ascii="Garamond" w:hAnsi="Garamond"/>
          <w:sz w:val="24"/>
          <w:szCs w:val="24"/>
        </w:rPr>
      </w:pPr>
      <w:r w:rsidRPr="001939E3">
        <w:rPr>
          <w:rFonts w:ascii="Garamond" w:hAnsi="Garamond"/>
          <w:sz w:val="24"/>
          <w:szCs w:val="24"/>
        </w:rPr>
        <w:t xml:space="preserve">     (c) </w:t>
      </w:r>
      <w:r w:rsidR="006D5D2E" w:rsidRPr="001939E3">
        <w:rPr>
          <w:rFonts w:ascii="Garamond" w:hAnsi="Garamond"/>
          <w:sz w:val="24"/>
          <w:szCs w:val="24"/>
        </w:rPr>
        <w:t xml:space="preserve">llojin e operimit </w:t>
      </w:r>
      <w:r w:rsidR="000F50C0" w:rsidRPr="001939E3">
        <w:rPr>
          <w:rFonts w:ascii="Garamond" w:hAnsi="Garamond"/>
          <w:sz w:val="24"/>
          <w:szCs w:val="24"/>
        </w:rPr>
        <w:t xml:space="preserve">mbështetës për </w:t>
      </w:r>
      <w:r w:rsidR="006D5D2E" w:rsidRPr="001939E3">
        <w:rPr>
          <w:rFonts w:ascii="Garamond" w:hAnsi="Garamond"/>
          <w:sz w:val="24"/>
          <w:szCs w:val="24"/>
        </w:rPr>
        <w:t>ILS) /</w:t>
      </w:r>
      <w:r w:rsidR="000F50C0" w:rsidRPr="001939E3">
        <w:rPr>
          <w:rFonts w:ascii="Garamond" w:hAnsi="Garamond"/>
          <w:sz w:val="24"/>
          <w:szCs w:val="24"/>
        </w:rPr>
        <w:t xml:space="preserve"> MLS /GLS, GNSS bazë dhe SBAS;</w:t>
      </w:r>
    </w:p>
    <w:p w14:paraId="4F16C87D" w14:textId="77777777" w:rsidR="000F50C0" w:rsidRPr="001939E3" w:rsidRDefault="000F50C0" w:rsidP="006D5D2E">
      <w:pPr>
        <w:spacing w:before="120"/>
        <w:rPr>
          <w:rFonts w:ascii="Garamond" w:hAnsi="Garamond"/>
          <w:sz w:val="24"/>
          <w:szCs w:val="24"/>
        </w:rPr>
      </w:pPr>
      <w:r w:rsidRPr="001939E3">
        <w:rPr>
          <w:rFonts w:ascii="Garamond" w:hAnsi="Garamond"/>
          <w:sz w:val="24"/>
          <w:szCs w:val="24"/>
        </w:rPr>
        <w:t xml:space="preserve">     (d) klasifikimin per ILS;</w:t>
      </w:r>
    </w:p>
    <w:p w14:paraId="38164378" w14:textId="77777777" w:rsidR="000F50C0" w:rsidRPr="001939E3" w:rsidRDefault="006D5D2E" w:rsidP="006D5D2E">
      <w:pPr>
        <w:spacing w:before="120"/>
        <w:rPr>
          <w:rFonts w:ascii="Garamond" w:hAnsi="Garamond"/>
          <w:sz w:val="24"/>
          <w:szCs w:val="24"/>
        </w:rPr>
      </w:pPr>
      <w:r w:rsidRPr="001939E3">
        <w:rPr>
          <w:rFonts w:ascii="Garamond" w:hAnsi="Garamond"/>
          <w:sz w:val="24"/>
          <w:szCs w:val="24"/>
        </w:rPr>
        <w:t xml:space="preserve"> </w:t>
      </w:r>
      <w:r w:rsidR="000F50C0" w:rsidRPr="001939E3">
        <w:rPr>
          <w:rFonts w:ascii="Garamond" w:hAnsi="Garamond"/>
          <w:sz w:val="24"/>
          <w:szCs w:val="24"/>
        </w:rPr>
        <w:t xml:space="preserve">    (e) klasifikimin e fasiliteteve dhe përcaktuesin e fasilitetit të afrimit për GBAS;</w:t>
      </w:r>
    </w:p>
    <w:p w14:paraId="49272730" w14:textId="77777777" w:rsidR="006D5D2E" w:rsidRPr="001939E3" w:rsidRDefault="000F50C0" w:rsidP="000F50C0">
      <w:pPr>
        <w:spacing w:before="120"/>
        <w:ind w:left="630" w:hanging="630"/>
        <w:rPr>
          <w:rFonts w:ascii="Garamond" w:hAnsi="Garamond"/>
          <w:sz w:val="24"/>
          <w:szCs w:val="24"/>
        </w:rPr>
      </w:pPr>
      <w:r w:rsidRPr="001939E3">
        <w:rPr>
          <w:rFonts w:ascii="Garamond" w:hAnsi="Garamond"/>
          <w:sz w:val="24"/>
          <w:szCs w:val="24"/>
        </w:rPr>
        <w:lastRenderedPageBreak/>
        <w:t xml:space="preserve">     (f) per VOR / ILS/ MLS gjithashtu edhe</w:t>
      </w:r>
      <w:r w:rsidR="006D5D2E" w:rsidRPr="001939E3">
        <w:rPr>
          <w:rFonts w:ascii="Garamond" w:hAnsi="Garamond"/>
          <w:sz w:val="24"/>
          <w:szCs w:val="24"/>
        </w:rPr>
        <w:t xml:space="preserve"> deklinacio</w:t>
      </w:r>
      <w:r w:rsidRPr="001939E3">
        <w:rPr>
          <w:rFonts w:ascii="Garamond" w:hAnsi="Garamond"/>
          <w:sz w:val="24"/>
          <w:szCs w:val="24"/>
        </w:rPr>
        <w:t xml:space="preserve">nin e stacionit </w:t>
      </w:r>
      <w:r w:rsidR="006D5D2E" w:rsidRPr="001939E3">
        <w:rPr>
          <w:rFonts w:ascii="Garamond" w:hAnsi="Garamond"/>
          <w:sz w:val="24"/>
          <w:szCs w:val="24"/>
        </w:rPr>
        <w:t>në gradën më të afërt, e përdorur për kontrollin teknik të mjetit ndihmës;</w:t>
      </w:r>
    </w:p>
    <w:p w14:paraId="7E17390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identifikimin, nëse kërkohet;</w:t>
      </w:r>
    </w:p>
    <w:p w14:paraId="5BF46EA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frekuencën (at), numrin e kanaleve, ofruesin e shërbimit dhe identifikuesin (at) e rrugës referuese të fluturimit (RPI (s)), sipas rastit;</w:t>
      </w:r>
    </w:p>
    <w:p w14:paraId="4B46E3A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orët e operimit, sipas rastit;</w:t>
      </w:r>
    </w:p>
    <w:p w14:paraId="79983A5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koordinatat gjeografike në gradë, minuta, sekonda dhe të dhjetat e sekondave të pozicionit të antenës transmetuese, sipas rastit;</w:t>
      </w:r>
    </w:p>
    <w:p w14:paraId="6003BA34" w14:textId="77777777" w:rsidR="006D5D2E" w:rsidRPr="001939E3" w:rsidRDefault="006D5D2E" w:rsidP="00351970">
      <w:pPr>
        <w:spacing w:before="120"/>
        <w:jc w:val="both"/>
        <w:rPr>
          <w:rFonts w:ascii="Garamond" w:hAnsi="Garamond"/>
          <w:sz w:val="24"/>
          <w:szCs w:val="24"/>
        </w:rPr>
      </w:pPr>
      <w:r w:rsidRPr="001939E3">
        <w:rPr>
          <w:rFonts w:ascii="Garamond" w:hAnsi="Garamond"/>
          <w:sz w:val="24"/>
          <w:szCs w:val="24"/>
        </w:rPr>
        <w:t>6. lartësinë ortometrike të antenës transmetuese DME në 30 m më të af</w:t>
      </w:r>
      <w:r w:rsidR="00351970" w:rsidRPr="001939E3">
        <w:rPr>
          <w:rFonts w:ascii="Garamond" w:hAnsi="Garamond"/>
          <w:sz w:val="24"/>
          <w:szCs w:val="24"/>
        </w:rPr>
        <w:t xml:space="preserve">ërt (100 ft) dhe e </w:t>
      </w:r>
      <w:r w:rsidRPr="001939E3">
        <w:rPr>
          <w:rFonts w:ascii="Garamond" w:hAnsi="Garamond"/>
          <w:sz w:val="24"/>
          <w:szCs w:val="24"/>
        </w:rPr>
        <w:t xml:space="preserve">pajisjes matëse </w:t>
      </w:r>
      <w:r w:rsidR="00351970" w:rsidRPr="001939E3">
        <w:rPr>
          <w:rFonts w:ascii="Garamond" w:hAnsi="Garamond"/>
          <w:sz w:val="24"/>
          <w:szCs w:val="24"/>
        </w:rPr>
        <w:t xml:space="preserve">precize </w:t>
      </w:r>
      <w:r w:rsidRPr="001939E3">
        <w:rPr>
          <w:rFonts w:ascii="Garamond" w:hAnsi="Garamond"/>
          <w:sz w:val="24"/>
          <w:szCs w:val="24"/>
        </w:rPr>
        <w:t>të distancës (DME / P) në 3 m më të afërt (10 ft), lartësinë ortometrike të pikës referuese GBAS në metrin më të afërt ose këmbën dhe lartësinë elipsoidale të pikës deri në metrin ose këmbën më të afërt; për SBAS, lartësinë elipsoidale të pikës së pragut të uljes (LTP) ose pikës fiktive të pragut (FTP) deri në metrin ose këmbën më të afërt;</w:t>
      </w:r>
    </w:p>
    <w:p w14:paraId="0A0B548E" w14:textId="77777777" w:rsidR="006D5D2E" w:rsidRPr="001939E3" w:rsidRDefault="00FD6959" w:rsidP="006D5D2E">
      <w:pPr>
        <w:spacing w:before="120"/>
        <w:rPr>
          <w:rFonts w:ascii="Garamond" w:hAnsi="Garamond"/>
          <w:sz w:val="24"/>
          <w:szCs w:val="24"/>
        </w:rPr>
      </w:pPr>
      <w:r w:rsidRPr="001939E3">
        <w:rPr>
          <w:rFonts w:ascii="Garamond" w:hAnsi="Garamond"/>
          <w:sz w:val="24"/>
          <w:szCs w:val="24"/>
        </w:rPr>
        <w:t>7. rrezen</w:t>
      </w:r>
      <w:r w:rsidR="006D5D2E" w:rsidRPr="001939E3">
        <w:rPr>
          <w:rFonts w:ascii="Garamond" w:hAnsi="Garamond"/>
          <w:sz w:val="24"/>
          <w:szCs w:val="24"/>
        </w:rPr>
        <w:t xml:space="preserve"> e vëllimit të shërbimit nga pika referuese GBAS në kilometrin ose miljen detare më të afërt; dhe </w:t>
      </w:r>
    </w:p>
    <w:p w14:paraId="6FB7822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vërejtjet.</w:t>
      </w:r>
    </w:p>
    <w:p w14:paraId="6E08352E"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Kur i njëjti mjet ndihmës përdoret për qëllime në rrugë dhe në aerodrom, një përshkrim do të jepet gjithashtu në seksionin ENR 4. Nëse sistemi i përforcimit në tokë (GBAS) i shërben më shumë se një aerodromi, një përshkrim i mjetit ndihmës do të jepet në secilin aerodrom. Nëse autoriteti operues i mjetit është tjetër nga autoriteti i caktuar, emri i autoritetit operues do të tregohet në kolonën e vërejtjeve. Mbulimi i mjetit do të tregohet në kolonën e vërejtjeve.</w:t>
      </w:r>
    </w:p>
    <w:p w14:paraId="4BED1607"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2.20 Rregulloret lokale të aerodromit</w:t>
      </w:r>
    </w:p>
    <w:p w14:paraId="6172EF2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rregulloreve të zbatueshme për përdorimin e aerodromit, duke përfshirë pranueshmërinë e fluturimeve stërvitore, aeroplanëve pa-radio dhe mikrolite dhe të ngjashme, dhe për manovrimin në tokë dhe parkimin, por duke përjashtuar procedurat e fluturimit.</w:t>
      </w:r>
    </w:p>
    <w:p w14:paraId="114E42A7"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2.21 Procedurat e zvogëlimit të zhurmës</w:t>
      </w:r>
    </w:p>
    <w:p w14:paraId="025FC81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procedurave të zvogëlimit të zhurmës të vendosura në aerodrom.</w:t>
      </w:r>
    </w:p>
    <w:p w14:paraId="2F8B5EB7"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2.22 Procedurat e fluturimit</w:t>
      </w:r>
    </w:p>
    <w:p w14:paraId="10BD55D9"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Përshkrimi i hollësishëm i kushteve dhe procedurave të fluturimit, duke përfshirë radarët dhe / ose procedurat ADS-B, të vendosura në bazë të organizimit të hapësirës ajrore në aerodrom. Kur vendoset, përshkrimi i hollë</w:t>
      </w:r>
      <w:r w:rsidR="000F50C0" w:rsidRPr="001939E3">
        <w:rPr>
          <w:rFonts w:ascii="Garamond" w:hAnsi="Garamond"/>
          <w:sz w:val="24"/>
          <w:szCs w:val="24"/>
        </w:rPr>
        <w:t>sishëm i procedurave të shikueshmërisë</w:t>
      </w:r>
      <w:r w:rsidRPr="001939E3">
        <w:rPr>
          <w:rFonts w:ascii="Garamond" w:hAnsi="Garamond"/>
          <w:sz w:val="24"/>
          <w:szCs w:val="24"/>
        </w:rPr>
        <w:t xml:space="preserve"> të ulët në aerodrom, duke përfshirë:</w:t>
      </w:r>
    </w:p>
    <w:p w14:paraId="4A931543"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 xml:space="preserve">1. pistën (at) dhe pajisjet shoqëruese </w:t>
      </w:r>
      <w:r w:rsidR="000F50C0" w:rsidRPr="001939E3">
        <w:rPr>
          <w:rFonts w:ascii="Garamond" w:hAnsi="Garamond"/>
          <w:sz w:val="24"/>
          <w:szCs w:val="24"/>
        </w:rPr>
        <w:t>të autorizuara për përdorim kur procedurat e shikueshmërisë s</w:t>
      </w:r>
      <w:r w:rsidRPr="001939E3">
        <w:rPr>
          <w:rFonts w:ascii="Garamond" w:hAnsi="Garamond"/>
          <w:sz w:val="24"/>
          <w:szCs w:val="24"/>
        </w:rPr>
        <w:t>ë ulët</w:t>
      </w:r>
      <w:r w:rsidR="000F50C0" w:rsidRPr="001939E3">
        <w:rPr>
          <w:rFonts w:ascii="Garamond" w:hAnsi="Garamond"/>
          <w:sz w:val="24"/>
          <w:szCs w:val="24"/>
        </w:rPr>
        <w:t xml:space="preserve"> janë në veprim</w:t>
      </w:r>
      <w:r w:rsidR="006352D9" w:rsidRPr="001939E3">
        <w:rPr>
          <w:rFonts w:ascii="Garamond" w:hAnsi="Garamond"/>
          <w:sz w:val="24"/>
          <w:szCs w:val="24"/>
        </w:rPr>
        <w:t>, duke përfshirë operimet me kreditet operacionale me RVR më të vogël se 550 m, nëse është e zbatueshme</w:t>
      </w:r>
      <w:r w:rsidRPr="001939E3">
        <w:rPr>
          <w:rFonts w:ascii="Garamond" w:hAnsi="Garamond"/>
          <w:sz w:val="24"/>
          <w:szCs w:val="24"/>
        </w:rPr>
        <w:t>;</w:t>
      </w:r>
    </w:p>
    <w:p w14:paraId="07A3845C"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2. kushtet meteorologjike të përcaktuara nën të cilat do të bëhej fillimi, përdorimi dhe pë</w:t>
      </w:r>
      <w:r w:rsidR="006352D9" w:rsidRPr="001939E3">
        <w:rPr>
          <w:rFonts w:ascii="Garamond" w:hAnsi="Garamond"/>
          <w:sz w:val="24"/>
          <w:szCs w:val="24"/>
        </w:rPr>
        <w:t>rfundimi i procedurave me shikueshmëri</w:t>
      </w:r>
      <w:r w:rsidRPr="001939E3">
        <w:rPr>
          <w:rFonts w:ascii="Garamond" w:hAnsi="Garamond"/>
          <w:sz w:val="24"/>
          <w:szCs w:val="24"/>
        </w:rPr>
        <w:t xml:space="preserve"> të ulët</w:t>
      </w:r>
      <w:r w:rsidR="000F50C0" w:rsidRPr="001939E3">
        <w:rPr>
          <w:rFonts w:ascii="Garamond" w:hAnsi="Garamond"/>
          <w:sz w:val="24"/>
          <w:szCs w:val="24"/>
        </w:rPr>
        <w:t>,</w:t>
      </w:r>
      <w:r w:rsidRPr="001939E3">
        <w:rPr>
          <w:rFonts w:ascii="Garamond" w:hAnsi="Garamond"/>
          <w:sz w:val="24"/>
          <w:szCs w:val="24"/>
        </w:rPr>
        <w:t>;</w:t>
      </w:r>
    </w:p>
    <w:p w14:paraId="271968CF"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3. përsh</w:t>
      </w:r>
      <w:r w:rsidR="006352D9" w:rsidRPr="001939E3">
        <w:rPr>
          <w:rFonts w:ascii="Garamond" w:hAnsi="Garamond"/>
          <w:sz w:val="24"/>
          <w:szCs w:val="24"/>
        </w:rPr>
        <w:t>krimin e shënjimit / ndriçimit në tokë</w:t>
      </w:r>
      <w:r w:rsidRPr="001939E3">
        <w:rPr>
          <w:rFonts w:ascii="Garamond" w:hAnsi="Garamond"/>
          <w:sz w:val="24"/>
          <w:szCs w:val="24"/>
        </w:rPr>
        <w:t xml:space="preserve"> për përd</w:t>
      </w:r>
      <w:r w:rsidR="006352D9" w:rsidRPr="001939E3">
        <w:rPr>
          <w:rFonts w:ascii="Garamond" w:hAnsi="Garamond"/>
          <w:sz w:val="24"/>
          <w:szCs w:val="24"/>
        </w:rPr>
        <w:t>orim nën procedurat e shikueshm</w:t>
      </w:r>
      <w:r w:rsidRPr="001939E3">
        <w:rPr>
          <w:rFonts w:ascii="Garamond" w:hAnsi="Garamond"/>
          <w:sz w:val="24"/>
          <w:szCs w:val="24"/>
        </w:rPr>
        <w:t>ë</w:t>
      </w:r>
      <w:r w:rsidR="006352D9" w:rsidRPr="001939E3">
        <w:rPr>
          <w:rFonts w:ascii="Garamond" w:hAnsi="Garamond"/>
          <w:sz w:val="24"/>
          <w:szCs w:val="24"/>
        </w:rPr>
        <w:t>risë së</w:t>
      </w:r>
      <w:r w:rsidRPr="001939E3">
        <w:rPr>
          <w:rFonts w:ascii="Garamond" w:hAnsi="Garamond"/>
          <w:sz w:val="24"/>
          <w:szCs w:val="24"/>
        </w:rPr>
        <w:t xml:space="preserve"> ulët; dhe</w:t>
      </w:r>
    </w:p>
    <w:p w14:paraId="14D68732"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4. vërejtjet.</w:t>
      </w:r>
    </w:p>
    <w:p w14:paraId="050D5346" w14:textId="77777777" w:rsidR="006D5D2E" w:rsidRPr="001939E3" w:rsidRDefault="006D5D2E" w:rsidP="006D5D2E">
      <w:pPr>
        <w:spacing w:before="120"/>
        <w:rPr>
          <w:rFonts w:ascii="Garamond" w:hAnsi="Garamond"/>
          <w:sz w:val="24"/>
          <w:szCs w:val="24"/>
        </w:rPr>
      </w:pPr>
      <w:r w:rsidRPr="001939E3">
        <w:rPr>
          <w:rFonts w:ascii="Garamond" w:hAnsi="Garamond"/>
          <w:b/>
          <w:sz w:val="24"/>
          <w:szCs w:val="24"/>
        </w:rPr>
        <w:t>**** AD 2.23 Informacion shtesë</w:t>
      </w:r>
    </w:p>
    <w:p w14:paraId="6B404A31"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Informacion shtesë në aerodrom, të tillë si tregimi i përqendrimeve të zogjve në aerodrom, së bashku me një tregim të lëvizjes ditore të rëndësishme ndërmjet zonave të ushqimit dhe pushimit, sa të jetë e mundur.</w:t>
      </w:r>
    </w:p>
    <w:p w14:paraId="1C6B289F"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lastRenderedPageBreak/>
        <w:t>Informacion shtesë specifik në lidhje me ATS e aeroportit në distancë:</w:t>
      </w:r>
    </w:p>
    <w:p w14:paraId="5602281D"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1. treguesin që sigurohet ATS e aerodromit në distancë;</w:t>
      </w:r>
    </w:p>
    <w:p w14:paraId="2BC9BDE6"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2. vendndodhjen e llambës së sinjalizimit nga p.sh. fraza ‘llambë sinjalizimi e pozicionuar në [pikë fikse gjeografike] ’si dhe një tregues i qartë i vendndodhjes së llambës sinjalizuese në hartën e aerodromit për secilin aerodrom përkatës;</w:t>
      </w:r>
    </w:p>
    <w:p w14:paraId="7586E077"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3. përshkrimin e çdo metode specifike të komunikimit siç gjykohet e nevojshme në rast të modës së shumëfishtë të operimit, të tilla si p.sh. përfshirja e emrave të aeroportit / shenjës së njësisë ATS për të gjitha transmetimet (d.m.th. jo vetëm për kontaktin e parë) midis pilotëve dhe ATCO / zyrave të shërbimit të informacionit të aerodromit (AFISO);</w:t>
      </w:r>
    </w:p>
    <w:p w14:paraId="525E331C"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4. përshkrimin e çdo veprimi përkatës të kërkuar nga përdoruesit e hapësirës ajrore pas një situate emergjence / anormale dhe masave të mundshme të paparashikuara nga siguruesi i ATS në rast të ndërprerjeve, nëse është e zbatueshme (në pikën AD 2.22 ‘Procedurat e Fluturimit’); dhe</w:t>
      </w:r>
    </w:p>
    <w:p w14:paraId="02DB9902"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5. përshkrimin e ndërvarësisë së disponueshmërisë së shërbimit ose tregimi i aerodromeve jo të përshtatshëm për devijim nga aerodromi (përdoruesit e hapësirës ajrore nuk duhet të planifikojnë një aerodrom si alternativ kur shërbehen nga e njëjta qendër e kullës në distancë), nëse gjykohet e zbatueshme.</w:t>
      </w:r>
    </w:p>
    <w:p w14:paraId="3D89A16B"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2.24 Hartat aeronautike në lidhje me një aerodrom</w:t>
      </w:r>
    </w:p>
    <w:p w14:paraId="6402487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Hartat aeronautike në lidhje me një aerodrom do të përfshihen në rendin vijues:</w:t>
      </w:r>
    </w:p>
    <w:p w14:paraId="46A399E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Harta e Aerodromit / Heliportit - ICAO;</w:t>
      </w:r>
    </w:p>
    <w:p w14:paraId="0D534EF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Harta e Parkimit /</w:t>
      </w:r>
      <w:r w:rsidRPr="001939E3">
        <w:rPr>
          <w:rFonts w:ascii="Garamond" w:hAnsi="Garamond"/>
          <w:strike/>
          <w:sz w:val="24"/>
          <w:szCs w:val="24"/>
        </w:rPr>
        <w:t xml:space="preserve"> </w:t>
      </w:r>
      <w:r w:rsidRPr="001939E3">
        <w:rPr>
          <w:rFonts w:ascii="Garamond" w:hAnsi="Garamond"/>
          <w:sz w:val="24"/>
          <w:szCs w:val="24"/>
        </w:rPr>
        <w:t>Ngarkimit të Avionëve - ICAO;</w:t>
      </w:r>
    </w:p>
    <w:p w14:paraId="500927B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Harta e Lëvizjes Tokësore të Aerodromit - ICAO;</w:t>
      </w:r>
    </w:p>
    <w:p w14:paraId="0A460E2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Harta e Pengesave të Aerodromit - ICAO Tipi A (për secilën pistë);</w:t>
      </w:r>
    </w:p>
    <w:p w14:paraId="3C9979C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Harta e Terrenit dhe Pengesave të Aerodromit - ICAO (Elektronike);</w:t>
      </w:r>
    </w:p>
    <w:p w14:paraId="66E1CD6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Harta e Terrenit të Afrimit Preçiz - ICAO (pistat e afrimit preçiz të Kategorisë II dhe III);</w:t>
      </w:r>
    </w:p>
    <w:p w14:paraId="7F923A9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Harta e Zonës - ICAO (rrugët e nisjes dhe tranzitit);</w:t>
      </w:r>
    </w:p>
    <w:p w14:paraId="27DE9FF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Harta e Nisjes Standarde - Instrumentale - ICAO;</w:t>
      </w:r>
    </w:p>
    <w:p w14:paraId="22AB191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9. Harta e Zonës - ICAO (rrugët e mbërritjes dhe tranzitit);</w:t>
      </w:r>
    </w:p>
    <w:p w14:paraId="18EEBC8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10. Harta e Mbërritjes Standarde - Instrumentale - ICAO;</w:t>
      </w:r>
    </w:p>
    <w:p w14:paraId="19C38F3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11. Harta e Lartësive Altimetrike Minimale të Survejimit ATC - ICAO;</w:t>
      </w:r>
    </w:p>
    <w:p w14:paraId="7E58FFD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12. Harta e Afrimit Instrumental - ICAO (për secilën pistë dhe llojin e procedurës);</w:t>
      </w:r>
    </w:p>
    <w:p w14:paraId="375C18C0"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13. Harta e Afrimit Vizual - ICAO; dhe</w:t>
      </w:r>
    </w:p>
    <w:p w14:paraId="632E4D6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14. përqendrimet e zogjve në afërsi të aerodromit.</w:t>
      </w:r>
    </w:p>
    <w:p w14:paraId="025C1F1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Nëse disa nga hartat aeronautike nuk prodhohen, një deklaratë për këtë efekt do të jepet në seksionin GEN 3.2 ‘Hartat Aeronautike’.</w:t>
      </w:r>
    </w:p>
    <w:p w14:paraId="23228C4E" w14:textId="6596F97A" w:rsidR="006352D9" w:rsidRPr="001939E3" w:rsidRDefault="006352D9" w:rsidP="006D5D2E">
      <w:pPr>
        <w:spacing w:before="120"/>
        <w:rPr>
          <w:rFonts w:ascii="Garamond" w:hAnsi="Garamond"/>
          <w:b/>
          <w:sz w:val="24"/>
          <w:szCs w:val="24"/>
        </w:rPr>
      </w:pPr>
      <w:r w:rsidRPr="001939E3">
        <w:rPr>
          <w:rFonts w:ascii="Garamond" w:hAnsi="Garamond"/>
          <w:b/>
          <w:sz w:val="24"/>
          <w:szCs w:val="24"/>
        </w:rPr>
        <w:t>**** AD 2.</w:t>
      </w:r>
      <w:r w:rsidR="00323CA7" w:rsidRPr="001939E3">
        <w:rPr>
          <w:rFonts w:ascii="Garamond" w:hAnsi="Garamond"/>
          <w:b/>
          <w:sz w:val="24"/>
          <w:szCs w:val="24"/>
        </w:rPr>
        <w:t xml:space="preserve">25 </w:t>
      </w:r>
      <w:r w:rsidRPr="001939E3">
        <w:rPr>
          <w:rFonts w:ascii="Garamond" w:hAnsi="Garamond"/>
          <w:b/>
          <w:sz w:val="24"/>
          <w:szCs w:val="24"/>
        </w:rPr>
        <w:t xml:space="preserve">Penetrimi i sipërfaqes së segmenteve vizuale (VSS) </w:t>
      </w:r>
    </w:p>
    <w:p w14:paraId="7F6D4DF9" w14:textId="77777777" w:rsidR="006352D9" w:rsidRPr="001939E3" w:rsidRDefault="006352D9" w:rsidP="006D5D2E">
      <w:pPr>
        <w:spacing w:before="120"/>
        <w:rPr>
          <w:rFonts w:ascii="Garamond" w:hAnsi="Garamond"/>
          <w:sz w:val="24"/>
          <w:szCs w:val="24"/>
        </w:rPr>
      </w:pPr>
      <w:r w:rsidRPr="001939E3">
        <w:rPr>
          <w:rFonts w:ascii="Garamond" w:hAnsi="Garamond"/>
          <w:sz w:val="24"/>
          <w:szCs w:val="24"/>
        </w:rPr>
        <w:t>Penetrimi i sipërfaqes së segmenteve vizuale (VSS), përfshire procedurën dhe minimumin e procedurës së afektuar.</w:t>
      </w:r>
    </w:p>
    <w:p w14:paraId="1F553ECC" w14:textId="77777777" w:rsidR="006352D9" w:rsidRPr="001939E3" w:rsidRDefault="00323CA7" w:rsidP="00323CA7">
      <w:pPr>
        <w:spacing w:before="120"/>
        <w:rPr>
          <w:rFonts w:ascii="Garamond" w:hAnsi="Garamond"/>
          <w:sz w:val="24"/>
          <w:szCs w:val="24"/>
        </w:rPr>
      </w:pPr>
      <w:r w:rsidRPr="001939E3">
        <w:rPr>
          <w:rFonts w:ascii="Garamond" w:hAnsi="Garamond"/>
          <w:b/>
          <w:sz w:val="24"/>
          <w:szCs w:val="24"/>
        </w:rPr>
        <w:t xml:space="preserve"> </w:t>
      </w:r>
    </w:p>
    <w:p w14:paraId="2456DCF8"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3. HELIPORTET</w:t>
      </w:r>
    </w:p>
    <w:p w14:paraId="3367ED2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Kur sigurohet një zonë e uljes së helikopterit në aerodrom, të dhënat shoqëruese do të jepen vetëm në pikën AD 2.16.</w:t>
      </w:r>
    </w:p>
    <w:tbl>
      <w:tblPr>
        <w:tblStyle w:val="TableGrid"/>
        <w:tblW w:w="0" w:type="auto"/>
        <w:tblLook w:val="04A0" w:firstRow="1" w:lastRow="0" w:firstColumn="1" w:lastColumn="0" w:noHBand="0" w:noVBand="1"/>
      </w:tblPr>
      <w:tblGrid>
        <w:gridCol w:w="8952"/>
      </w:tblGrid>
      <w:tr w:rsidR="006D5D2E" w:rsidRPr="001939E3" w14:paraId="2CB71493" w14:textId="77777777" w:rsidTr="006D5D2E">
        <w:tc>
          <w:tcPr>
            <w:tcW w:w="9010" w:type="dxa"/>
          </w:tcPr>
          <w:p w14:paraId="35021A48" w14:textId="77777777" w:rsidR="006D5D2E" w:rsidRPr="001939E3" w:rsidRDefault="006D5D2E" w:rsidP="006D5D2E">
            <w:pPr>
              <w:spacing w:before="120" w:line="276" w:lineRule="auto"/>
              <w:jc w:val="center"/>
              <w:rPr>
                <w:rFonts w:ascii="Garamond" w:hAnsi="Garamond"/>
                <w:b/>
                <w:sz w:val="24"/>
                <w:szCs w:val="24"/>
              </w:rPr>
            </w:pPr>
            <w:r w:rsidRPr="001939E3">
              <w:rPr>
                <w:rFonts w:ascii="Garamond" w:hAnsi="Garamond"/>
                <w:b/>
                <w:sz w:val="24"/>
                <w:szCs w:val="24"/>
              </w:rPr>
              <w:lastRenderedPageBreak/>
              <w:t>Shënim. - **** duhet të zëvendësohet nga treguesi përkatës i vendndodhjes të ICAO-s.</w:t>
            </w:r>
          </w:p>
        </w:tc>
      </w:tr>
    </w:tbl>
    <w:p w14:paraId="069D0BC5"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3.1 Treguesi i vendndodhjes së heliportit dhe emri</w:t>
      </w:r>
    </w:p>
    <w:p w14:paraId="51D9392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Treguesi i vendndodhjes së ICAO-s i caktuar për heliportin dhe emri i heliportit do të përfshihet në AIP. Një tregues i vendndodhjes së ICAO-s do të jetë një pjesë integrale e sistemit të referencimit të aplikueshëm për të gjithë nënseksionet në seksionin AD 3.</w:t>
      </w:r>
    </w:p>
    <w:p w14:paraId="1572EDBB"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****AD 3.2 Të dhëna gjeografike dhe administrative të heliportit</w:t>
      </w:r>
    </w:p>
    <w:p w14:paraId="7516E0D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Kërkesa është për të dhëna gjeografike dhe administrative të heliportit, duke përfshirë:</w:t>
      </w:r>
    </w:p>
    <w:p w14:paraId="09BD9ED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pikën e referimit të heliportit (koordinatat gjeografike në gradë, minuta dhe sekonda) dhe vendin e saj;</w:t>
      </w:r>
    </w:p>
    <w:p w14:paraId="4A841B4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drejtimin dhe largësinë e pikës referuese të heliportit nga qendra e qytetit ose qytezës që i shërben heliporti;</w:t>
      </w:r>
    </w:p>
    <w:p w14:paraId="4917B6A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ngritja lartësinë ortometrike të heliportit në metrin ose këmbën më të afërt dhe temperatura referuese;</w:t>
      </w:r>
    </w:p>
    <w:p w14:paraId="2DC71D8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kur është e përshtatshme, valëzimin gjeoid në pozicionin e lartësisë ortometrike të heliportit në metrin ose këmbën më të afërt;</w:t>
      </w:r>
    </w:p>
    <w:p w14:paraId="4AC49D5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variacionin magnetik në gradën më të afërt, datën e informacionit dhe ndryshimin vjetor;</w:t>
      </w:r>
    </w:p>
    <w:p w14:paraId="73D599A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emrin e operatorit të heliportit, adresën, numrat e telefonit dhe të telefaksit, adresën e postës elektronike, adresën e AFS-ve dhe, nëse është e disponueshme, adresën e internetit.</w:t>
      </w:r>
    </w:p>
    <w:p w14:paraId="6475781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llojet e trafikut të lejuar për të përdorur heliportin (IFR / VFR); dhe</w:t>
      </w:r>
    </w:p>
    <w:p w14:paraId="098CAFC0"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vërejtjet.</w:t>
      </w:r>
    </w:p>
    <w:p w14:paraId="753EFE5C"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3.3 Orët operacionale</w:t>
      </w:r>
    </w:p>
    <w:p w14:paraId="0CB116A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orëve të operimit të shërbimeve në heliport, duke përfshirë:</w:t>
      </w:r>
    </w:p>
    <w:p w14:paraId="00BF72B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operatorin i heliportit;</w:t>
      </w:r>
    </w:p>
    <w:p w14:paraId="4BA0B31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doganën dhe emigracionin;</w:t>
      </w:r>
    </w:p>
    <w:p w14:paraId="6F0366A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shëndeti dhe higjienën;</w:t>
      </w:r>
    </w:p>
    <w:p w14:paraId="7086E0A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zyrën e informacionit të AIS;</w:t>
      </w:r>
    </w:p>
    <w:p w14:paraId="016620F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zyrën e raportimit të ATS (ARO);</w:t>
      </w:r>
    </w:p>
    <w:p w14:paraId="460C898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zyrën e informacionit të MET;</w:t>
      </w:r>
    </w:p>
    <w:p w14:paraId="6A044D3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ATS;</w:t>
      </w:r>
    </w:p>
    <w:p w14:paraId="421422F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karburantin;</w:t>
      </w:r>
    </w:p>
    <w:p w14:paraId="198EE0C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9. trajtimin;</w:t>
      </w:r>
    </w:p>
    <w:p w14:paraId="195149B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10. sigurinë;</w:t>
      </w:r>
    </w:p>
    <w:p w14:paraId="5E84F59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11. heqjen e akullit; dhe</w:t>
      </w:r>
    </w:p>
    <w:p w14:paraId="2DCFCB4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12. vërejtjet.</w:t>
      </w:r>
    </w:p>
    <w:p w14:paraId="17B70A17" w14:textId="77777777" w:rsidR="006D5D2E" w:rsidRPr="001939E3" w:rsidRDefault="006D5D2E" w:rsidP="006D5D2E">
      <w:pPr>
        <w:spacing w:before="120"/>
        <w:rPr>
          <w:rFonts w:ascii="Garamond" w:hAnsi="Garamond"/>
          <w:sz w:val="24"/>
          <w:szCs w:val="24"/>
        </w:rPr>
      </w:pPr>
      <w:r w:rsidRPr="001939E3">
        <w:rPr>
          <w:rFonts w:ascii="Garamond" w:hAnsi="Garamond"/>
          <w:b/>
          <w:sz w:val="24"/>
          <w:szCs w:val="24"/>
        </w:rPr>
        <w:t>**** AD 3.4 Shërbimet dhe pajisjet e trajtimit</w:t>
      </w:r>
    </w:p>
    <w:p w14:paraId="640AC1E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shërbimeve dhe pajisjeve të trajtimit në dispozicion në heliport, duke përfshirë:</w:t>
      </w:r>
    </w:p>
    <w:p w14:paraId="0BBDF24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pajisjet e trajtimit të ngarkesave;</w:t>
      </w:r>
    </w:p>
    <w:p w14:paraId="110406C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lastRenderedPageBreak/>
        <w:t>2. llojet e karburantit dhe vajit;</w:t>
      </w:r>
    </w:p>
    <w:p w14:paraId="6283CAB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pajisjet dhe kapacitetet e karburantit;</w:t>
      </w:r>
    </w:p>
    <w:p w14:paraId="7505B070"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pajisjet për shkrirjen e akullit;</w:t>
      </w:r>
    </w:p>
    <w:p w14:paraId="764EBB9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hapësirë hangar për helikopterin që ulet;</w:t>
      </w:r>
    </w:p>
    <w:p w14:paraId="457F4FE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pajisjet riparuese për helikopterin që ulet; dhe</w:t>
      </w:r>
    </w:p>
    <w:p w14:paraId="4029CFE6"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3.5 Facilitetet e pasagjerëve</w:t>
      </w:r>
    </w:p>
    <w:p w14:paraId="1F19891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Facilitetet e udhëtarëve të disponueshëm në heliport, të paraqitura si një përshkrim i shkurtër ose si referencë në burime të tjera informacioni, siç është një faqe në internet, duke përfshirë:</w:t>
      </w:r>
    </w:p>
    <w:p w14:paraId="31AE003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hotelin (et) në ose në afërsi të helikopterit;</w:t>
      </w:r>
    </w:p>
    <w:p w14:paraId="7B4B204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restorantin (et) në ose në afërsi të helikopterit;</w:t>
      </w:r>
    </w:p>
    <w:p w14:paraId="0C22765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mundësitë e transportit;</w:t>
      </w:r>
    </w:p>
    <w:p w14:paraId="2123087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infrastrukturën mjekësore;</w:t>
      </w:r>
    </w:p>
    <w:p w14:paraId="5809097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bankën dhe zyrën postare në ose në afërsi të helikopterit;</w:t>
      </w:r>
    </w:p>
    <w:p w14:paraId="6DBDB9B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zyrën turistike; dhe</w:t>
      </w:r>
    </w:p>
    <w:p w14:paraId="228B130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vërejtjet.</w:t>
      </w:r>
    </w:p>
    <w:p w14:paraId="4C66A493"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3.6 Shërbimet e shpëtimit dhe zjarrfikjes</w:t>
      </w:r>
    </w:p>
    <w:p w14:paraId="18C486D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RFFS-ve dhe pajisjeve të disponueshme në heliporte, duke përfshirë:</w:t>
      </w:r>
    </w:p>
    <w:p w14:paraId="46761EC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kategorinë e heliportit për shuarjen e zjarrit;</w:t>
      </w:r>
    </w:p>
    <w:p w14:paraId="3C8894D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pajisjet e shpëtimit;</w:t>
      </w:r>
    </w:p>
    <w:p w14:paraId="5EC3957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aftësinë për heqjen e helikopterit me aftësi të kufizuara; dhe</w:t>
      </w:r>
    </w:p>
    <w:p w14:paraId="1049AC0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vërejtjet.</w:t>
      </w:r>
    </w:p>
    <w:p w14:paraId="7559726A"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3.7 Disponueshmëria sezonale - pastrimi</w:t>
      </w:r>
    </w:p>
    <w:p w14:paraId="03873F9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pajisjeve dhe përparësive operacionale të vendosura për pastrimin e zonave të lëvizjes së heliportit, duke përfshirë:</w:t>
      </w:r>
    </w:p>
    <w:p w14:paraId="769FAA6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llojin (et) e pajisjeve pastruese;</w:t>
      </w:r>
    </w:p>
    <w:p w14:paraId="6659C2E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prioritetet e pastrimit; dhe</w:t>
      </w:r>
    </w:p>
    <w:p w14:paraId="1C9717D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vërejtjet.</w:t>
      </w:r>
    </w:p>
    <w:p w14:paraId="6B79AF73"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3.8 Vendqëndrimet, rrugët lidhëse dhe të dhënat e pozicioneve /vendndodhjeve të pikave të kontrollit</w:t>
      </w:r>
    </w:p>
    <w:p w14:paraId="364CB8A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Detaje në lidhje me karakteristikat fizike të vendqëndrimeve, rrugëve lidhëse dhe vendndodhjeve / pozicioneve të pikave të përcaktuara të kontrollit, duke përfshirë:</w:t>
      </w:r>
    </w:p>
    <w:p w14:paraId="3854AB7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përcaktimin, sipërfaqen dhe fortësinë e vendqëndrimeve, vendparkimeve të helikopterëve;</w:t>
      </w:r>
    </w:p>
    <w:p w14:paraId="2342FB6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përcaktimin, gjerësinë dhe llojin e sipërfaqes së rrugëve lidhëse tokësore të helikopterëve;</w:t>
      </w:r>
    </w:p>
    <w:p w14:paraId="5BB36BF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gjerësinë dhe përcaktimin e rrugëve lidhëse ajrore të helikopterit dhe rrugën e tranzitit ajror;</w:t>
      </w:r>
    </w:p>
    <w:p w14:paraId="0D41E2D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vendndodhjen dhe lartësinë ortometrike në metrin ose këmbën më të afërt të pikave të kontrollit lartësimatëse;</w:t>
      </w:r>
    </w:p>
    <w:p w14:paraId="33A8DCA0"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vendndodhjen e pikave të kontrollit VOR;</w:t>
      </w:r>
    </w:p>
    <w:p w14:paraId="7024C3A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pozicionin e pikave të kontrollit INS në gradë, minuta, sekonda dhe të qindtat e sekondave; dhe</w:t>
      </w:r>
    </w:p>
    <w:p w14:paraId="4D72121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lastRenderedPageBreak/>
        <w:t>7. vërejtjet.</w:t>
      </w:r>
    </w:p>
    <w:p w14:paraId="2C2BE58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Nëse vendndodhjet / pozicionet e pikave të kontrollit paraqiten në një hartë heliporti, një shënim për këtë efekt do të sigurohet nën këtë nënseksion.</w:t>
      </w:r>
    </w:p>
    <w:p w14:paraId="2B112D3B"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3.9 Shenjat dhe shënjuesit</w:t>
      </w:r>
    </w:p>
    <w:p w14:paraId="4D010B5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shkurtër i afrimit final dhe zonës së ngritjes, shenjave dhe shënjuesve të rrugëve lidhëse, duke përfshirë</w:t>
      </w:r>
    </w:p>
    <w:p w14:paraId="3C1C2F4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shenjat e afrimit final dhe ngritjes;</w:t>
      </w:r>
    </w:p>
    <w:p w14:paraId="204F164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shenjat e rrugëve lidhëse, shenjat e rrugëve lidhëse ajrore dhe shënjuesit e rrugëve të tranzitit ajror; dhe</w:t>
      </w:r>
    </w:p>
    <w:p w14:paraId="151781C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vërejtjet.</w:t>
      </w:r>
    </w:p>
    <w:p w14:paraId="41DBA303" w14:textId="77777777" w:rsidR="00351970" w:rsidRPr="001939E3" w:rsidRDefault="00351970" w:rsidP="006D5D2E">
      <w:pPr>
        <w:spacing w:before="120"/>
        <w:rPr>
          <w:rFonts w:ascii="Garamond" w:hAnsi="Garamond"/>
          <w:sz w:val="24"/>
          <w:szCs w:val="24"/>
        </w:rPr>
      </w:pPr>
    </w:p>
    <w:p w14:paraId="22098880"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3.10 Pengesat e heliportit</w:t>
      </w:r>
    </w:p>
    <w:p w14:paraId="62C66B3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pengesave, duke përfshirë:</w:t>
      </w:r>
    </w:p>
    <w:p w14:paraId="710D141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identifikimin ose përcaktimin e pengesës;</w:t>
      </w:r>
    </w:p>
    <w:p w14:paraId="1DC7DB9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llojin e pengesës;</w:t>
      </w:r>
    </w:p>
    <w:p w14:paraId="1741179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pozicionin e pengesës, i përfaqësuar nga koordinatat gjeografike në gradë, minuta, sekonda dhe të dhjetat e sekondave;</w:t>
      </w:r>
    </w:p>
    <w:p w14:paraId="3732B18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lartësinë ortometrike dhe lartësinë e pengesës në metrin ose këmbën më të afërt;</w:t>
      </w:r>
    </w:p>
    <w:p w14:paraId="2ED07DC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shënjimi i pengesës dhe lloji dhe ngjyra e ndriçimit të pengesës (nëse ka);</w:t>
      </w:r>
    </w:p>
    <w:p w14:paraId="0F76F67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nëse është e përshtatshme, një tregues që lista e pengesave është në dispozicion në formë elektronike, dhe një referencë në pikën GEN 3.1.6; dhe</w:t>
      </w:r>
    </w:p>
    <w:p w14:paraId="61D9262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treguesin ‘NIL’, nëse është e përshtatshme.</w:t>
      </w:r>
    </w:p>
    <w:p w14:paraId="62990BCB"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3.11 Informacioni meteorologjik i ofruar</w:t>
      </w:r>
    </w:p>
    <w:p w14:paraId="246646F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informacionit meteorologjik të ofruar në heliport dhe një tregues se cila zyrë meteorologjike është përgjegjëse për shërbimin e listuar, përfshirë:</w:t>
      </w:r>
    </w:p>
    <w:p w14:paraId="02BDFC0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emrin e zyrës përkatëse meteorologjike;</w:t>
      </w:r>
    </w:p>
    <w:p w14:paraId="4D7A612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orët e shërbimit dhe, kur është e zbatueshme, caktimin e zyrës përgjegjëse meteorologjike jashtë këtyre orëve;</w:t>
      </w:r>
    </w:p>
    <w:p w14:paraId="6AEDC90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zyrën përgjegjëse për përgatitjen e TAF, dhe periudhat e vlefshmërisë së parashikimeve;</w:t>
      </w:r>
    </w:p>
    <w:p w14:paraId="3F45A9F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disponueshmërinë e parashikimeve të TREND-it për heliportin dhe intervalin e lëshimit;</w:t>
      </w:r>
    </w:p>
    <w:p w14:paraId="6E96715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informacion se si sigurohet informimi dhe / ose konsultimi;</w:t>
      </w:r>
    </w:p>
    <w:p w14:paraId="1C865C0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llojin e dokumentacionit të fluturimit të furnizuar dhe gjuhën (gjuhët) e përdorura në dokumentacionin e fluturimit;</w:t>
      </w:r>
    </w:p>
    <w:p w14:paraId="6984B76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grafikët dhe informacionet e tjera të shfaqura ose të disponueshme për informim ose konsultim;</w:t>
      </w:r>
    </w:p>
    <w:p w14:paraId="237DD6B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pajisjet shtesë në dispozicion për sigurimin e informacionit mbi kushtet meteorologjike, siç janë radari i motit dhe marrësi për imazhe satelitore;</w:t>
      </w:r>
    </w:p>
    <w:p w14:paraId="2DA32FE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9. njësinë (të) e ATS-së të pajisur me informacion meteorologjik; dhe</w:t>
      </w:r>
    </w:p>
    <w:p w14:paraId="6872843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10. informacione shtesë si çdo kufizim i shërbimit, etj.</w:t>
      </w:r>
    </w:p>
    <w:p w14:paraId="0C4637A0"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3.12 Të dhënat e heliportit</w:t>
      </w:r>
    </w:p>
    <w:p w14:paraId="7CD0B73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lastRenderedPageBreak/>
        <w:t>Përshkrimi i hollësishëm i dimensioneve të heliportit dhe informacionit përkatës, duke përfshirë:</w:t>
      </w:r>
    </w:p>
    <w:p w14:paraId="6E11746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tipin e heliportit - në nivelin e sipërfaqes, të ngritur ose helideck;</w:t>
      </w:r>
    </w:p>
    <w:p w14:paraId="2EAB488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dimensionet e zonës së prekjes dhe ngritjes (TLOF) në metrin ose këmbën më të afërt;</w:t>
      </w:r>
    </w:p>
    <w:p w14:paraId="7C0ACE1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drejtimin e vërtetë në një të qindtën e një grade të zonës së afrimit final dhe ngritjes (FATO);</w:t>
      </w:r>
    </w:p>
    <w:p w14:paraId="4591412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dimensionet në metrin ose këmbën më të afërt të FATO, dhe llojin e sipërfaqes;</w:t>
      </w:r>
    </w:p>
    <w:p w14:paraId="707CD46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sipërfaqen dhe forcën mbajtëse në ton (1 000 kg) TLOF;</w:t>
      </w:r>
    </w:p>
    <w:p w14:paraId="7FEE24F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koordinatat gjeografike në gradë, minuta, sekonda dhe të qindtat e sekondave dhe, kur është e përshtatshme, valëzimi gjeoid i qendrës gjeometrike të TLOF ose i secilit prag të FATO:</w:t>
      </w:r>
    </w:p>
    <w:p w14:paraId="6E0D5A77"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t>- për afrime jo preçize, në metrin ose këmbën më të afërt; dhe</w:t>
      </w:r>
    </w:p>
    <w:p w14:paraId="11548ABC"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t>- për afrime preçize, në të dhjetën më të afërt të metrit ose të dhjetën e këmbës;</w:t>
      </w:r>
    </w:p>
    <w:p w14:paraId="735AF96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Pjerrësia dhe lartësia e TLOF dhe / ose FATO:</w:t>
      </w:r>
    </w:p>
    <w:p w14:paraId="041DE917"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t>- për afrime jo preçize, në metrin ose këmbën më të afërt; dhe</w:t>
      </w:r>
    </w:p>
    <w:p w14:paraId="0A83CBBC" w14:textId="77777777" w:rsidR="006D5D2E" w:rsidRPr="001939E3" w:rsidRDefault="006D5D2E" w:rsidP="006D5D2E">
      <w:pPr>
        <w:spacing w:before="120"/>
        <w:ind w:left="284" w:hanging="142"/>
        <w:rPr>
          <w:rFonts w:ascii="Garamond" w:hAnsi="Garamond"/>
          <w:sz w:val="24"/>
          <w:szCs w:val="24"/>
        </w:rPr>
      </w:pPr>
      <w:r w:rsidRPr="001939E3">
        <w:rPr>
          <w:rFonts w:ascii="Garamond" w:hAnsi="Garamond"/>
          <w:sz w:val="24"/>
          <w:szCs w:val="24"/>
        </w:rPr>
        <w:t>- për afrime preçize, në të dhjetën më të afërt të metrit ose të dhjetën e këmbës;</w:t>
      </w:r>
    </w:p>
    <w:p w14:paraId="7D2B9D7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dimensionet e zonës së sigurisë;</w:t>
      </w:r>
    </w:p>
    <w:p w14:paraId="0D4605C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9. dimensionet në metrin ose këmbën më të afërt të rrugës së lirë të helikopterit;</w:t>
      </w:r>
    </w:p>
    <w:p w14:paraId="52595C4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10. ekzistencën e një sektori pa pengesa; dhe</w:t>
      </w:r>
    </w:p>
    <w:p w14:paraId="493591E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11. vërejtjet.</w:t>
      </w:r>
    </w:p>
    <w:p w14:paraId="272AB4F7"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3.13 Distancat e deklaruara</w:t>
      </w:r>
    </w:p>
    <w:p w14:paraId="2C6D391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distancave të deklaruara deri në metrin ose këmbën më të afërt, kur është e rëndësishme për një helikopter, duke përfshirë:</w:t>
      </w:r>
    </w:p>
    <w:p w14:paraId="75347E5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distancën e ngritjes në dispozicion, dhe nëse është e zbatueshme, distancën alternative të reduktuar të deklaruar;</w:t>
      </w:r>
    </w:p>
    <w:p w14:paraId="79DF14D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distancën e refuzuar të ngritjes në dispozicion;</w:t>
      </w:r>
    </w:p>
    <w:p w14:paraId="7E302C8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distancën e uljes në dispozicion; dhe</w:t>
      </w:r>
    </w:p>
    <w:p w14:paraId="1929844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vërejtjet, përfshirë hyrjen ose pikënisjen ku janë deklaruar distancat alternative të zvogëluara.</w:t>
      </w:r>
    </w:p>
    <w:p w14:paraId="68C438AF"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3.14 Ndriçimi i afrimit dhe FATO-s</w:t>
      </w:r>
    </w:p>
    <w:p w14:paraId="4ABF87D0"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ndriçimit të afrimit dhe FATO-s, duke përfshirë:</w:t>
      </w:r>
    </w:p>
    <w:p w14:paraId="30CA022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llojin, gjatësinë dhe intensitetin e sistemit të ndriçimit të afrimit;</w:t>
      </w:r>
    </w:p>
    <w:p w14:paraId="50C1E9A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llojin e sistemit tregues të pjerrësisë së afrimit vizual;</w:t>
      </w:r>
    </w:p>
    <w:p w14:paraId="3A2DE18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karakteristikat dhe vendndodhjen e dritave të zonës FATO;</w:t>
      </w:r>
    </w:p>
    <w:p w14:paraId="0D317F1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karakteristikat dhe vendndodhjen e dritave të pikave të orientimit natën;</w:t>
      </w:r>
    </w:p>
    <w:p w14:paraId="3EE54BA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karakteristikat dhe vendndodhjen e sistemit të ndriçimit TLOF; dhe</w:t>
      </w:r>
    </w:p>
    <w:p w14:paraId="7D95202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vërejtjet.</w:t>
      </w:r>
    </w:p>
    <w:p w14:paraId="5CFEB4F5"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3.15 Ndriçim tjetër, furnizim dytësor i energjisë</w:t>
      </w:r>
    </w:p>
    <w:p w14:paraId="3270F78B"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ndriçimit dhe furnizimit dytësor të energjisë, përfshirë:</w:t>
      </w:r>
    </w:p>
    <w:p w14:paraId="32D54F7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vendndodhjen, karakteristikat dhe orët e funksionimit të fenerit të heliportit;</w:t>
      </w:r>
    </w:p>
    <w:p w14:paraId="3C57268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vendndodhjen dhe ndriçimin e treguesit të drejtimit të erës (WDI);</w:t>
      </w:r>
    </w:p>
    <w:p w14:paraId="766E0B1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dritat e vijës qendrore të rrugës lidhëse dhe dritat e anëve të rrugës lidhëse;</w:t>
      </w:r>
    </w:p>
    <w:p w14:paraId="76AD645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lastRenderedPageBreak/>
        <w:t>4. furnizimi dytësor i energjisë duke përfshirë kohën e kalimit; dhe</w:t>
      </w:r>
    </w:p>
    <w:p w14:paraId="74EEA9A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vërejtjet.</w:t>
      </w:r>
    </w:p>
    <w:p w14:paraId="02F056D9"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3.16 Hapësira ajrore e shërbimeve të trafikut ajror</w:t>
      </w:r>
    </w:p>
    <w:p w14:paraId="5940863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hapësirës ajrore të ATS-ve të organizuara në heliport, duke përfshirë:</w:t>
      </w:r>
    </w:p>
    <w:p w14:paraId="1B68EAF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përcaktimin e hapësirës ajrore dhe koordinatat gjeografike në gradë, minuta dhe sekonda të kufijve anësorë;</w:t>
      </w:r>
    </w:p>
    <w:p w14:paraId="230A8BB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kufijtë vertikalë;</w:t>
      </w:r>
    </w:p>
    <w:p w14:paraId="669F266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klasifikimin e hapësirës ajrore;</w:t>
      </w:r>
    </w:p>
    <w:p w14:paraId="029204D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shenjën e thirrjes dhe gjuhën (t) e njësisë ATS që ofron shërbimin;</w:t>
      </w:r>
    </w:p>
    <w:p w14:paraId="36D1168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lartësinë altimetrike tranzitore;</w:t>
      </w:r>
    </w:p>
    <w:p w14:paraId="0E5B2CFE"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orët e zbatueshmërisë; dhe</w:t>
      </w:r>
    </w:p>
    <w:p w14:paraId="5AD9C9D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vërejtjet.</w:t>
      </w:r>
    </w:p>
    <w:p w14:paraId="702208F6"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3.17 Mjetet e komunikimit të shërbimeve të trafikut ajror</w:t>
      </w:r>
    </w:p>
    <w:p w14:paraId="64BEB1D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mjeteve të komunikimit ATS të vendosura në heliport, duke përfshirë:</w:t>
      </w:r>
    </w:p>
    <w:p w14:paraId="02BA45BA"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përcaktimin e shërbimit;</w:t>
      </w:r>
    </w:p>
    <w:p w14:paraId="3F11AD4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shenjën e thirrjes;</w:t>
      </w:r>
    </w:p>
    <w:p w14:paraId="2430C221"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frekuencën (at);</w:t>
      </w:r>
    </w:p>
    <w:p w14:paraId="7D942DD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orët e operimit; dhe</w:t>
      </w:r>
    </w:p>
    <w:p w14:paraId="38AFD11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vërejtjet.</w:t>
      </w:r>
    </w:p>
    <w:p w14:paraId="4BF48777"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3.18 Mjetet ndihmëse të radio-navigimit dhe uljes</w:t>
      </w:r>
    </w:p>
    <w:p w14:paraId="7EFDB79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mjeteve ndihmëse të radio-navigimit dhe uljes të shoqëruara me afrimin instrumental dhe procedurat e zonës së terminalit në heliport, duke përfshirë:</w:t>
      </w:r>
    </w:p>
    <w:p w14:paraId="66793A7A" w14:textId="77777777" w:rsidR="006352D9" w:rsidRPr="001939E3" w:rsidRDefault="006D5D2E" w:rsidP="006D5D2E">
      <w:pPr>
        <w:spacing w:before="120"/>
        <w:rPr>
          <w:rFonts w:ascii="Garamond" w:hAnsi="Garamond"/>
          <w:sz w:val="24"/>
          <w:szCs w:val="24"/>
        </w:rPr>
      </w:pPr>
      <w:r w:rsidRPr="001939E3">
        <w:rPr>
          <w:rFonts w:ascii="Garamond" w:hAnsi="Garamond"/>
          <w:sz w:val="24"/>
          <w:szCs w:val="24"/>
        </w:rPr>
        <w:t xml:space="preserve">1. </w:t>
      </w:r>
      <w:r w:rsidR="006352D9" w:rsidRPr="001939E3">
        <w:rPr>
          <w:rFonts w:ascii="Garamond" w:hAnsi="Garamond"/>
          <w:sz w:val="24"/>
          <w:szCs w:val="24"/>
        </w:rPr>
        <w:t>(a) llojin e mjeteve ndihmëse;</w:t>
      </w:r>
    </w:p>
    <w:p w14:paraId="53C548B0" w14:textId="77777777" w:rsidR="00351970" w:rsidRPr="001939E3" w:rsidRDefault="006352D9" w:rsidP="006D5D2E">
      <w:pPr>
        <w:spacing w:before="120"/>
        <w:rPr>
          <w:rFonts w:ascii="Garamond" w:hAnsi="Garamond"/>
          <w:sz w:val="24"/>
          <w:szCs w:val="24"/>
        </w:rPr>
      </w:pPr>
      <w:r w:rsidRPr="001939E3">
        <w:rPr>
          <w:rFonts w:ascii="Garamond" w:hAnsi="Garamond"/>
          <w:sz w:val="24"/>
          <w:szCs w:val="24"/>
        </w:rPr>
        <w:t xml:space="preserve">     (b)</w:t>
      </w:r>
      <w:r w:rsidR="006D5D2E" w:rsidRPr="001939E3">
        <w:rPr>
          <w:rFonts w:ascii="Garamond" w:hAnsi="Garamond"/>
          <w:sz w:val="24"/>
          <w:szCs w:val="24"/>
        </w:rPr>
        <w:t xml:space="preserve"> variacionin magnetik </w:t>
      </w:r>
      <w:r w:rsidR="00351970" w:rsidRPr="001939E3">
        <w:rPr>
          <w:rFonts w:ascii="Garamond" w:hAnsi="Garamond"/>
          <w:sz w:val="24"/>
          <w:szCs w:val="24"/>
        </w:rPr>
        <w:t>në gradën më të afërt;</w:t>
      </w:r>
    </w:p>
    <w:p w14:paraId="52827721" w14:textId="77777777" w:rsidR="00351970" w:rsidRPr="001939E3" w:rsidRDefault="00351970" w:rsidP="006D5D2E">
      <w:pPr>
        <w:spacing w:before="120"/>
        <w:rPr>
          <w:rFonts w:ascii="Garamond" w:hAnsi="Garamond"/>
          <w:sz w:val="24"/>
          <w:szCs w:val="24"/>
        </w:rPr>
      </w:pPr>
      <w:r w:rsidRPr="001939E3">
        <w:rPr>
          <w:rFonts w:ascii="Garamond" w:hAnsi="Garamond"/>
          <w:sz w:val="24"/>
          <w:szCs w:val="24"/>
        </w:rPr>
        <w:t xml:space="preserve">     (c)  llojin e operimit mbështetës për ILS/ MLS/ GLS, GNSS bazë dhe SBAS;</w:t>
      </w:r>
    </w:p>
    <w:p w14:paraId="72211C1B" w14:textId="77777777" w:rsidR="00351970" w:rsidRPr="001939E3" w:rsidRDefault="00351970" w:rsidP="006D5D2E">
      <w:pPr>
        <w:spacing w:before="120"/>
        <w:rPr>
          <w:rFonts w:ascii="Garamond" w:hAnsi="Garamond"/>
          <w:sz w:val="24"/>
          <w:szCs w:val="24"/>
        </w:rPr>
      </w:pPr>
      <w:r w:rsidRPr="001939E3">
        <w:rPr>
          <w:rFonts w:ascii="Garamond" w:hAnsi="Garamond"/>
          <w:sz w:val="24"/>
          <w:szCs w:val="24"/>
        </w:rPr>
        <w:t xml:space="preserve">     (d) klasifikimin për ILS;</w:t>
      </w:r>
    </w:p>
    <w:p w14:paraId="7B401FF5" w14:textId="77777777" w:rsidR="006D5D2E" w:rsidRPr="001939E3" w:rsidRDefault="00351970" w:rsidP="006D5D2E">
      <w:pPr>
        <w:spacing w:before="120"/>
        <w:rPr>
          <w:rFonts w:ascii="Garamond" w:hAnsi="Garamond"/>
          <w:sz w:val="24"/>
          <w:szCs w:val="24"/>
        </w:rPr>
      </w:pPr>
      <w:r w:rsidRPr="001939E3">
        <w:rPr>
          <w:rFonts w:ascii="Garamond" w:hAnsi="Garamond"/>
          <w:sz w:val="24"/>
          <w:szCs w:val="24"/>
        </w:rPr>
        <w:t xml:space="preserve">     (e) </w:t>
      </w:r>
      <w:r w:rsidR="006D5D2E" w:rsidRPr="001939E3">
        <w:rPr>
          <w:rFonts w:ascii="Garamond" w:hAnsi="Garamond"/>
          <w:sz w:val="24"/>
          <w:szCs w:val="24"/>
        </w:rPr>
        <w:t>për VOR</w:t>
      </w:r>
      <w:r w:rsidRPr="001939E3">
        <w:rPr>
          <w:rFonts w:ascii="Garamond" w:hAnsi="Garamond"/>
          <w:sz w:val="24"/>
          <w:szCs w:val="24"/>
        </w:rPr>
        <w:t>/ ILS/ MLS</w:t>
      </w:r>
      <w:r w:rsidR="006D5D2E" w:rsidRPr="001939E3">
        <w:rPr>
          <w:rFonts w:ascii="Garamond" w:hAnsi="Garamond"/>
          <w:sz w:val="24"/>
          <w:szCs w:val="24"/>
        </w:rPr>
        <w:t xml:space="preserve">, </w:t>
      </w:r>
      <w:r w:rsidRPr="001939E3">
        <w:rPr>
          <w:rFonts w:ascii="Garamond" w:hAnsi="Garamond"/>
          <w:sz w:val="24"/>
          <w:szCs w:val="24"/>
        </w:rPr>
        <w:t>gjithashtu edhe deklinacionin e stacionit të</w:t>
      </w:r>
      <w:r w:rsidR="006D5D2E" w:rsidRPr="001939E3">
        <w:rPr>
          <w:rFonts w:ascii="Garamond" w:hAnsi="Garamond"/>
          <w:sz w:val="24"/>
          <w:szCs w:val="24"/>
        </w:rPr>
        <w:t xml:space="preserve"> përdorur për kontr</w:t>
      </w:r>
      <w:r w:rsidRPr="001939E3">
        <w:rPr>
          <w:rFonts w:ascii="Garamond" w:hAnsi="Garamond"/>
          <w:sz w:val="24"/>
          <w:szCs w:val="24"/>
        </w:rPr>
        <w:t>ollin teknik të mjetit ndihmës</w:t>
      </w:r>
      <w:r w:rsidR="006D5D2E" w:rsidRPr="001939E3">
        <w:rPr>
          <w:rFonts w:ascii="Garamond" w:hAnsi="Garamond"/>
          <w:sz w:val="24"/>
          <w:szCs w:val="24"/>
        </w:rPr>
        <w:t>;</w:t>
      </w:r>
    </w:p>
    <w:p w14:paraId="6616E66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identifikimin, nëse kërkohet;</w:t>
      </w:r>
    </w:p>
    <w:p w14:paraId="1792B72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 xml:space="preserve">3. frekuencën (t), </w:t>
      </w:r>
      <w:r w:rsidR="00351970" w:rsidRPr="001939E3">
        <w:rPr>
          <w:rFonts w:ascii="Garamond" w:hAnsi="Garamond"/>
          <w:sz w:val="24"/>
          <w:szCs w:val="24"/>
        </w:rPr>
        <w:t xml:space="preserve">numrin e kanalit (ve), ofruesin e shërbimit dhe identifikuesin (at) e gjurmës referuese (RPI), </w:t>
      </w:r>
      <w:r w:rsidRPr="001939E3">
        <w:rPr>
          <w:rFonts w:ascii="Garamond" w:hAnsi="Garamond"/>
          <w:sz w:val="24"/>
          <w:szCs w:val="24"/>
        </w:rPr>
        <w:t>sipas rastit;</w:t>
      </w:r>
    </w:p>
    <w:p w14:paraId="7288CE3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orët e operimit, sipas rastit;</w:t>
      </w:r>
    </w:p>
    <w:p w14:paraId="055C3B00"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koordinatat gjeografike në gradë, minuta, sekonda dhe të dhjetat e sekondave të pozicionit të antenës transmetuese, sipas rastit;</w:t>
      </w:r>
    </w:p>
    <w:p w14:paraId="3E501DD5" w14:textId="77777777" w:rsidR="006D5D2E" w:rsidRPr="001939E3" w:rsidRDefault="006D5D2E" w:rsidP="00351970">
      <w:pPr>
        <w:spacing w:before="120"/>
        <w:jc w:val="both"/>
        <w:rPr>
          <w:rFonts w:ascii="Garamond" w:hAnsi="Garamond"/>
          <w:sz w:val="24"/>
          <w:szCs w:val="24"/>
        </w:rPr>
      </w:pPr>
      <w:r w:rsidRPr="001939E3">
        <w:rPr>
          <w:rFonts w:ascii="Garamond" w:hAnsi="Garamond"/>
          <w:sz w:val="24"/>
          <w:szCs w:val="24"/>
        </w:rPr>
        <w:t xml:space="preserve">6. </w:t>
      </w:r>
      <w:r w:rsidR="00351970" w:rsidRPr="001939E3">
        <w:rPr>
          <w:rFonts w:ascii="Garamond" w:hAnsi="Garamond"/>
          <w:sz w:val="24"/>
          <w:szCs w:val="24"/>
        </w:rPr>
        <w:t>lartësinë ortometrike të antenës transmetuese DME në 30 m më të afërt (100 ft) dhe pajisjes matëse precize të distancës (DME / P) në 3 m më të afërt (10 ft), lartësinë ortometrike të pikës referuese GBAS në metrin më të afërt ose këmbën dhe lartësinë elipsoidale të pikës deri në metrin ose këmbën më të afërt; për SBAS, lartësinë elipsoidale të pikës së pragut të uljes (LTP) ose pikës fiktive të pragut (FTP) deri në metrin ose këmbën më të afërt;</w:t>
      </w:r>
    </w:p>
    <w:p w14:paraId="22953C03" w14:textId="77777777" w:rsidR="00351970" w:rsidRPr="001939E3" w:rsidRDefault="006D5D2E" w:rsidP="00696D46">
      <w:pPr>
        <w:spacing w:before="120"/>
        <w:jc w:val="both"/>
        <w:rPr>
          <w:rFonts w:ascii="Garamond" w:hAnsi="Garamond"/>
          <w:sz w:val="24"/>
          <w:szCs w:val="24"/>
        </w:rPr>
      </w:pPr>
      <w:r w:rsidRPr="001939E3">
        <w:rPr>
          <w:rFonts w:ascii="Garamond" w:hAnsi="Garamond"/>
          <w:sz w:val="24"/>
          <w:szCs w:val="24"/>
        </w:rPr>
        <w:lastRenderedPageBreak/>
        <w:t xml:space="preserve">7. </w:t>
      </w:r>
      <w:r w:rsidR="00FD6959" w:rsidRPr="001939E3">
        <w:rPr>
          <w:rFonts w:ascii="Garamond" w:hAnsi="Garamond"/>
          <w:sz w:val="24"/>
          <w:szCs w:val="24"/>
        </w:rPr>
        <w:t>rrezen e vëllimit të sherbimit nga pika referencë e GBAS në kilometrin ose miljen detare më të afërt;</w:t>
      </w:r>
    </w:p>
    <w:p w14:paraId="522C0B71" w14:textId="77777777" w:rsidR="006D5D2E" w:rsidRPr="001939E3" w:rsidRDefault="00351970" w:rsidP="006D5D2E">
      <w:pPr>
        <w:spacing w:before="120"/>
        <w:rPr>
          <w:rFonts w:ascii="Garamond" w:hAnsi="Garamond"/>
          <w:sz w:val="24"/>
          <w:szCs w:val="24"/>
        </w:rPr>
      </w:pPr>
      <w:r w:rsidRPr="001939E3">
        <w:rPr>
          <w:rFonts w:ascii="Garamond" w:hAnsi="Garamond"/>
          <w:sz w:val="24"/>
          <w:szCs w:val="24"/>
        </w:rPr>
        <w:t xml:space="preserve">8. </w:t>
      </w:r>
      <w:r w:rsidR="006D5D2E" w:rsidRPr="001939E3">
        <w:rPr>
          <w:rFonts w:ascii="Garamond" w:hAnsi="Garamond"/>
          <w:sz w:val="24"/>
          <w:szCs w:val="24"/>
        </w:rPr>
        <w:t>vërejtjet.</w:t>
      </w:r>
    </w:p>
    <w:p w14:paraId="7EBFCB68" w14:textId="77777777" w:rsidR="006D5D2E" w:rsidRPr="001939E3" w:rsidRDefault="006D5D2E" w:rsidP="00696D46">
      <w:pPr>
        <w:spacing w:before="120"/>
        <w:jc w:val="both"/>
        <w:rPr>
          <w:rFonts w:ascii="Garamond" w:hAnsi="Garamond"/>
          <w:sz w:val="24"/>
          <w:szCs w:val="24"/>
        </w:rPr>
      </w:pPr>
      <w:r w:rsidRPr="001939E3">
        <w:rPr>
          <w:rFonts w:ascii="Garamond" w:hAnsi="Garamond"/>
          <w:sz w:val="24"/>
          <w:szCs w:val="24"/>
        </w:rPr>
        <w:t>Kur i njëjti mjet ndihmës përdoret për qëllime në rrugë dhe në heliport, një përshkrim do të jepet gjithashtu në seksionin ENR 4. Nëse GBAS i shërben më shumë se një heliporti, një përshkrim i mjetit ndihmës do të jepet nën secilin heliport. Nëse autoriteti operues i mjetit është tjetër nga autoriteti i caktuar, emri i autoritetit operues do të tregohet në kolonën e vërejtjeve. Mbulimi i mjetit do të tregohet në kolonën e vërejtjeve.</w:t>
      </w:r>
    </w:p>
    <w:p w14:paraId="1EEB616D"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3.19 Rregulloret lokale të heliportit</w:t>
      </w:r>
    </w:p>
    <w:p w14:paraId="470543D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rregulloreve të zbatueshme për përdorimin e heliportit, duke përfshirë pranueshmërinë e fluturimeve stërvitore, aeroplanëve pa-radio dhe mikrolite dhe të ngjashme, dhe për manovrimin në tokë dhe parkimin, por duke përjashtuar procedurat e fluturimit.</w:t>
      </w:r>
    </w:p>
    <w:p w14:paraId="3007DC75"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3.20 Procedurat e zvogëlimit të zhurmës</w:t>
      </w:r>
    </w:p>
    <w:p w14:paraId="38A1301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procedurave të zvogëlimit të zhurmës të vendosura në heliport.</w:t>
      </w:r>
    </w:p>
    <w:p w14:paraId="1ABE0BE4"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3.21 Procedurat e fluturimit</w:t>
      </w:r>
    </w:p>
    <w:p w14:paraId="07DAEC2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Përshkrimi i hollësishëm i kushteve dhe procedurave të fluturimit, duke përfshirë radarët dhe / ose procedurat ADS-B, të vendosura në bazë të organizimit të hapësirës ajrore të vendosur në heliport. Kur vendoset, përshkrimi i hollësishëm i procedurave të shikimit të ulët në heliport, duke përfshirë:</w:t>
      </w:r>
    </w:p>
    <w:p w14:paraId="74A1F166"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Zonën (et) e prekjes dhe ngritjes (TLOF) dhe pajisjet shoqëruese të autorizuara për përdorim nën procedurat e shikimit të ulët;</w:t>
      </w:r>
    </w:p>
    <w:p w14:paraId="03B6CB7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kushtet meteorologjike të përcaktuara nën të cilat do të bëhej fillimi, përdorimi dhe përfundimi i procedurave me shikim të ulët;</w:t>
      </w:r>
    </w:p>
    <w:p w14:paraId="16A88659"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përshkrimin e shënjimit / ndriçimit në tokë për përdorim nën procedurat e shikimit të ulët; dhe</w:t>
      </w:r>
    </w:p>
    <w:p w14:paraId="5A36D04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vërejtjet.</w:t>
      </w:r>
    </w:p>
    <w:p w14:paraId="03E24796"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3.22 Informacione shtesë</w:t>
      </w:r>
    </w:p>
    <w:p w14:paraId="1AE0F3A7"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Informacion shtesë në lidhje me heliportin, të tilla si një tregues i përqendrimeve të zogjve në heliport së bashku me një tregues të lëvizjes së konsiderueshme ditore midis zonave të pushimit dhe ushqimit, në masën e mundshme.</w:t>
      </w:r>
    </w:p>
    <w:p w14:paraId="42EFFCF3" w14:textId="77777777" w:rsidR="006D5D2E" w:rsidRPr="001939E3" w:rsidRDefault="006D5D2E" w:rsidP="006D5D2E">
      <w:pPr>
        <w:spacing w:before="120"/>
        <w:rPr>
          <w:rFonts w:ascii="Garamond" w:hAnsi="Garamond"/>
          <w:b/>
          <w:sz w:val="24"/>
          <w:szCs w:val="24"/>
        </w:rPr>
      </w:pPr>
      <w:r w:rsidRPr="001939E3">
        <w:rPr>
          <w:rFonts w:ascii="Garamond" w:hAnsi="Garamond"/>
          <w:b/>
          <w:sz w:val="24"/>
          <w:szCs w:val="24"/>
        </w:rPr>
        <w:t>**** AD 3.23 Hartat në lidhje me një heliport</w:t>
      </w:r>
    </w:p>
    <w:p w14:paraId="0BC7C15C"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Hartat aeronautike në lidhje me një heliport do të përfshihen në rendin vijues:</w:t>
      </w:r>
    </w:p>
    <w:p w14:paraId="09519A0D"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1. Harta e Aerodromit / Heliportit - ICAO;</w:t>
      </w:r>
    </w:p>
    <w:p w14:paraId="1A8F9DF8"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2. Harta e Zonës - ICAO (rrugët e nisjes dhe tranzitit);</w:t>
      </w:r>
    </w:p>
    <w:p w14:paraId="12AC043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3. Harta e Nisjes Standarde - Instrumentale - ICAO;</w:t>
      </w:r>
    </w:p>
    <w:p w14:paraId="6C2B8D7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4. Harta e Zonës - ICAO (rrugët e mbërritjes dhe tranzitit);</w:t>
      </w:r>
    </w:p>
    <w:p w14:paraId="5DE02C35"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5. Harta e Mbërritjes Standarde - Instrumentale - ICAO;</w:t>
      </w:r>
    </w:p>
    <w:p w14:paraId="7C0CDCD2"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6. Harta e Lartësive Altimetrike Minimale të Mbikëqyrjes ATC - ICAO;</w:t>
      </w:r>
    </w:p>
    <w:p w14:paraId="14804FE4"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7. Harta e Afrimit Instrumental - ICAO (për secilin lloj të procedurës);</w:t>
      </w:r>
    </w:p>
    <w:p w14:paraId="19858B03"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8. Harta e Afrimit Vizual - ICAO; dhe</w:t>
      </w:r>
    </w:p>
    <w:p w14:paraId="3332B9DF" w14:textId="77777777" w:rsidR="006D5D2E" w:rsidRPr="001939E3" w:rsidRDefault="006D5D2E" w:rsidP="006D5D2E">
      <w:pPr>
        <w:spacing w:before="120"/>
        <w:rPr>
          <w:rFonts w:ascii="Garamond" w:hAnsi="Garamond"/>
          <w:sz w:val="24"/>
          <w:szCs w:val="24"/>
        </w:rPr>
      </w:pPr>
      <w:r w:rsidRPr="001939E3">
        <w:rPr>
          <w:rFonts w:ascii="Garamond" w:hAnsi="Garamond"/>
          <w:sz w:val="24"/>
          <w:szCs w:val="24"/>
        </w:rPr>
        <w:t>9. përqendrimet e zogjve në afërsi të heliportit.</w:t>
      </w:r>
    </w:p>
    <w:p w14:paraId="3C117A4D" w14:textId="77777777" w:rsidR="006D5D2E" w:rsidRPr="001939E3" w:rsidRDefault="006D5D2E" w:rsidP="006D5D2E">
      <w:pPr>
        <w:spacing w:before="120"/>
        <w:rPr>
          <w:rFonts w:ascii="Garamond" w:hAnsi="Garamond"/>
          <w:i/>
          <w:sz w:val="24"/>
          <w:szCs w:val="24"/>
        </w:rPr>
      </w:pPr>
      <w:r w:rsidRPr="001939E3">
        <w:rPr>
          <w:rFonts w:ascii="Garamond" w:hAnsi="Garamond"/>
          <w:sz w:val="24"/>
          <w:szCs w:val="24"/>
        </w:rPr>
        <w:t xml:space="preserve">Nëse disa nga hartat aeronautike nuk prodhohen, një deklaratë për këtë efekt do të jepet në </w:t>
      </w:r>
      <w:r w:rsidRPr="001939E3">
        <w:rPr>
          <w:rFonts w:ascii="Garamond" w:hAnsi="Garamond"/>
          <w:sz w:val="24"/>
          <w:szCs w:val="24"/>
        </w:rPr>
        <w:lastRenderedPageBreak/>
        <w:t>seksionin GEN 3.2 ‘Hartat Aeronautike’.</w:t>
      </w:r>
    </w:p>
    <w:p w14:paraId="058DB118" w14:textId="77777777" w:rsidR="006D5D2E" w:rsidRPr="001939E3" w:rsidRDefault="006D5D2E" w:rsidP="006D5D2E">
      <w:pPr>
        <w:spacing w:before="120"/>
        <w:rPr>
          <w:rFonts w:ascii="Garamond" w:hAnsi="Garamond"/>
          <w:i/>
          <w:sz w:val="24"/>
          <w:szCs w:val="24"/>
        </w:rPr>
      </w:pPr>
    </w:p>
    <w:p w14:paraId="27CFA662" w14:textId="77777777" w:rsidR="006D5D2E" w:rsidRPr="001939E3" w:rsidRDefault="006D5D2E" w:rsidP="006D5D2E">
      <w:pPr>
        <w:spacing w:before="120"/>
        <w:rPr>
          <w:rFonts w:ascii="Garamond" w:hAnsi="Garamond"/>
          <w:i/>
          <w:sz w:val="24"/>
          <w:szCs w:val="24"/>
        </w:rPr>
      </w:pPr>
    </w:p>
    <w:p w14:paraId="642ECE13" w14:textId="77777777" w:rsidR="00FD6959" w:rsidRPr="001939E3" w:rsidRDefault="00FD6959" w:rsidP="006D5D2E">
      <w:pPr>
        <w:spacing w:before="120"/>
        <w:rPr>
          <w:rFonts w:ascii="Garamond" w:hAnsi="Garamond"/>
          <w:i/>
          <w:sz w:val="24"/>
          <w:szCs w:val="24"/>
        </w:rPr>
      </w:pPr>
    </w:p>
    <w:p w14:paraId="72A48BE3" w14:textId="77777777" w:rsidR="00FD6959" w:rsidRPr="001939E3" w:rsidRDefault="00FD6959" w:rsidP="006D5D2E">
      <w:pPr>
        <w:spacing w:before="120"/>
        <w:rPr>
          <w:rFonts w:ascii="Garamond" w:hAnsi="Garamond"/>
          <w:i/>
          <w:sz w:val="24"/>
          <w:szCs w:val="24"/>
        </w:rPr>
      </w:pPr>
    </w:p>
    <w:p w14:paraId="2D976D44" w14:textId="77777777" w:rsidR="00323CA7" w:rsidRPr="001939E3" w:rsidRDefault="00323CA7" w:rsidP="006D5D2E">
      <w:pPr>
        <w:jc w:val="center"/>
        <w:rPr>
          <w:rFonts w:ascii="Garamond" w:hAnsi="Garamond"/>
          <w:i/>
          <w:sz w:val="24"/>
          <w:szCs w:val="24"/>
        </w:rPr>
      </w:pPr>
    </w:p>
    <w:p w14:paraId="25478F77" w14:textId="77777777" w:rsidR="00323CA7" w:rsidRPr="001939E3" w:rsidRDefault="00323CA7" w:rsidP="006D5D2E">
      <w:pPr>
        <w:jc w:val="center"/>
        <w:rPr>
          <w:rFonts w:ascii="Garamond" w:hAnsi="Garamond"/>
          <w:i/>
          <w:sz w:val="24"/>
          <w:szCs w:val="24"/>
        </w:rPr>
      </w:pPr>
    </w:p>
    <w:p w14:paraId="45577FD4" w14:textId="77777777" w:rsidR="00323CA7" w:rsidRPr="001939E3" w:rsidRDefault="00323CA7" w:rsidP="006D5D2E">
      <w:pPr>
        <w:jc w:val="center"/>
        <w:rPr>
          <w:rFonts w:ascii="Garamond" w:hAnsi="Garamond"/>
          <w:i/>
          <w:sz w:val="24"/>
          <w:szCs w:val="24"/>
        </w:rPr>
      </w:pPr>
    </w:p>
    <w:p w14:paraId="48CFB950" w14:textId="77777777" w:rsidR="00323CA7" w:rsidRPr="001939E3" w:rsidRDefault="00323CA7" w:rsidP="006D5D2E">
      <w:pPr>
        <w:jc w:val="center"/>
        <w:rPr>
          <w:rFonts w:ascii="Garamond" w:hAnsi="Garamond"/>
          <w:i/>
          <w:sz w:val="24"/>
          <w:szCs w:val="24"/>
        </w:rPr>
      </w:pPr>
    </w:p>
    <w:p w14:paraId="64050EF9" w14:textId="77777777" w:rsidR="00323CA7" w:rsidRPr="001939E3" w:rsidRDefault="00323CA7" w:rsidP="006D5D2E">
      <w:pPr>
        <w:jc w:val="center"/>
        <w:rPr>
          <w:rFonts w:ascii="Garamond" w:hAnsi="Garamond"/>
          <w:i/>
          <w:sz w:val="24"/>
          <w:szCs w:val="24"/>
        </w:rPr>
      </w:pPr>
    </w:p>
    <w:p w14:paraId="311C494A" w14:textId="77777777" w:rsidR="00323CA7" w:rsidRPr="001939E3" w:rsidRDefault="00323CA7" w:rsidP="006D5D2E">
      <w:pPr>
        <w:jc w:val="center"/>
        <w:rPr>
          <w:rFonts w:ascii="Garamond" w:hAnsi="Garamond"/>
          <w:i/>
          <w:sz w:val="24"/>
          <w:szCs w:val="24"/>
        </w:rPr>
      </w:pPr>
    </w:p>
    <w:p w14:paraId="253465C4" w14:textId="77777777" w:rsidR="00323CA7" w:rsidRPr="001939E3" w:rsidRDefault="00323CA7" w:rsidP="006D5D2E">
      <w:pPr>
        <w:jc w:val="center"/>
        <w:rPr>
          <w:rFonts w:ascii="Garamond" w:hAnsi="Garamond"/>
          <w:i/>
          <w:sz w:val="24"/>
          <w:szCs w:val="24"/>
        </w:rPr>
      </w:pPr>
    </w:p>
    <w:p w14:paraId="6630C76C" w14:textId="5F3EC45A" w:rsidR="00323CA7" w:rsidRPr="001939E3" w:rsidRDefault="00323CA7" w:rsidP="006D5D2E">
      <w:pPr>
        <w:jc w:val="center"/>
        <w:rPr>
          <w:rFonts w:ascii="Garamond" w:hAnsi="Garamond"/>
          <w:i/>
          <w:sz w:val="24"/>
          <w:szCs w:val="24"/>
        </w:rPr>
      </w:pPr>
    </w:p>
    <w:p w14:paraId="05FF9EFE" w14:textId="77777777" w:rsidR="00E15DE0" w:rsidRPr="001939E3" w:rsidRDefault="00E15DE0" w:rsidP="006D5D2E">
      <w:pPr>
        <w:jc w:val="center"/>
        <w:rPr>
          <w:rFonts w:ascii="Garamond" w:hAnsi="Garamond"/>
          <w:i/>
          <w:sz w:val="24"/>
          <w:szCs w:val="24"/>
        </w:rPr>
      </w:pPr>
    </w:p>
    <w:p w14:paraId="785F756A" w14:textId="77777777" w:rsidR="006D5D2E" w:rsidRPr="001939E3" w:rsidRDefault="006D5D2E" w:rsidP="006D5D2E">
      <w:pPr>
        <w:jc w:val="center"/>
        <w:rPr>
          <w:rFonts w:ascii="Garamond" w:hAnsi="Garamond"/>
          <w:i/>
          <w:sz w:val="24"/>
          <w:szCs w:val="24"/>
        </w:rPr>
      </w:pPr>
      <w:r w:rsidRPr="001939E3">
        <w:rPr>
          <w:rFonts w:ascii="Garamond" w:hAnsi="Garamond"/>
          <w:i/>
          <w:sz w:val="24"/>
          <w:szCs w:val="24"/>
        </w:rPr>
        <w:t>Shtojca 2</w:t>
      </w:r>
    </w:p>
    <w:p w14:paraId="01285507" w14:textId="77777777" w:rsidR="006D5D2E" w:rsidRPr="001939E3" w:rsidRDefault="006D5D2E" w:rsidP="006D5D2E">
      <w:pPr>
        <w:jc w:val="center"/>
        <w:rPr>
          <w:rFonts w:ascii="Garamond" w:hAnsi="Garamond"/>
          <w:b/>
          <w:sz w:val="24"/>
          <w:szCs w:val="24"/>
        </w:rPr>
      </w:pPr>
      <w:r w:rsidRPr="001939E3">
        <w:rPr>
          <w:rFonts w:ascii="Garamond" w:hAnsi="Garamond"/>
          <w:b/>
          <w:sz w:val="24"/>
          <w:szCs w:val="24"/>
        </w:rPr>
        <w:t xml:space="preserve">FORMATI I NOTAM </w:t>
      </w:r>
    </w:p>
    <w:p w14:paraId="0352A837" w14:textId="77777777" w:rsidR="006D5D2E" w:rsidRPr="001939E3" w:rsidRDefault="006D5D2E" w:rsidP="006D5D2E">
      <w:pPr>
        <w:jc w:val="center"/>
        <w:rPr>
          <w:rFonts w:ascii="Garamond" w:hAnsi="Garamond"/>
          <w:b/>
          <w:sz w:val="24"/>
          <w:szCs w:val="24"/>
        </w:rPr>
      </w:pPr>
    </w:p>
    <w:tbl>
      <w:tblPr>
        <w:tblStyle w:val="TableGrid"/>
        <w:tblW w:w="10815" w:type="dxa"/>
        <w:tblInd w:w="-650" w:type="dxa"/>
        <w:tblLayout w:type="fixed"/>
        <w:tblLook w:val="04A0" w:firstRow="1" w:lastRow="0" w:firstColumn="1" w:lastColumn="0" w:noHBand="0" w:noVBand="1"/>
      </w:tblPr>
      <w:tblGrid>
        <w:gridCol w:w="434"/>
        <w:gridCol w:w="149"/>
        <w:gridCol w:w="153"/>
        <w:gridCol w:w="163"/>
        <w:gridCol w:w="142"/>
        <w:gridCol w:w="637"/>
        <w:gridCol w:w="171"/>
        <w:gridCol w:w="63"/>
        <w:gridCol w:w="154"/>
        <w:gridCol w:w="185"/>
        <w:gridCol w:w="545"/>
        <w:gridCol w:w="142"/>
        <w:gridCol w:w="385"/>
        <w:gridCol w:w="61"/>
        <w:gridCol w:w="157"/>
        <w:gridCol w:w="319"/>
        <w:gridCol w:w="334"/>
        <w:gridCol w:w="140"/>
        <w:gridCol w:w="17"/>
        <w:gridCol w:w="332"/>
        <w:gridCol w:w="142"/>
        <w:gridCol w:w="453"/>
        <w:gridCol w:w="161"/>
        <w:gridCol w:w="165"/>
        <w:gridCol w:w="489"/>
        <w:gridCol w:w="193"/>
        <w:gridCol w:w="174"/>
        <w:gridCol w:w="362"/>
        <w:gridCol w:w="346"/>
        <w:gridCol w:w="142"/>
        <w:gridCol w:w="132"/>
        <w:gridCol w:w="10"/>
        <w:gridCol w:w="142"/>
        <w:gridCol w:w="486"/>
        <w:gridCol w:w="99"/>
        <w:gridCol w:w="142"/>
        <w:gridCol w:w="302"/>
        <w:gridCol w:w="142"/>
        <w:gridCol w:w="154"/>
        <w:gridCol w:w="354"/>
        <w:gridCol w:w="154"/>
        <w:gridCol w:w="154"/>
        <w:gridCol w:w="552"/>
        <w:gridCol w:w="389"/>
        <w:gridCol w:w="293"/>
      </w:tblGrid>
      <w:tr w:rsidR="006D5D2E" w:rsidRPr="001939E3" w14:paraId="260C8150" w14:textId="77777777" w:rsidTr="00685454">
        <w:tc>
          <w:tcPr>
            <w:tcW w:w="1849" w:type="dxa"/>
            <w:gridSpan w:val="7"/>
            <w:shd w:val="clear" w:color="auto" w:fill="AEAAAA" w:themeFill="background2" w:themeFillShade="BF"/>
          </w:tcPr>
          <w:p w14:paraId="150C0214" w14:textId="77777777" w:rsidR="006D5D2E" w:rsidRPr="001939E3" w:rsidRDefault="006D5D2E" w:rsidP="006D5D2E">
            <w:pPr>
              <w:rPr>
                <w:rFonts w:ascii="Garamond" w:hAnsi="Garamond"/>
                <w:sz w:val="24"/>
                <w:szCs w:val="24"/>
              </w:rPr>
            </w:pPr>
            <w:r w:rsidRPr="001939E3">
              <w:rPr>
                <w:rFonts w:ascii="Garamond" w:hAnsi="Garamond"/>
                <w:sz w:val="24"/>
                <w:szCs w:val="24"/>
              </w:rPr>
              <w:t>Treguesi i Përparësisë</w:t>
            </w:r>
          </w:p>
        </w:tc>
        <w:tc>
          <w:tcPr>
            <w:tcW w:w="8966" w:type="dxa"/>
            <w:gridSpan w:val="38"/>
            <w:shd w:val="clear" w:color="auto" w:fill="D0CECE" w:themeFill="background2" w:themeFillShade="E6"/>
          </w:tcPr>
          <w:p w14:paraId="08B86BCE" w14:textId="77777777" w:rsidR="006D5D2E" w:rsidRPr="001939E3" w:rsidRDefault="006D5D2E" w:rsidP="006D5D2E">
            <w:pPr>
              <w:jc w:val="right"/>
              <w:rPr>
                <w:rFonts w:ascii="Garamond" w:hAnsi="Garamond"/>
                <w:b/>
                <w:sz w:val="24"/>
                <w:szCs w:val="24"/>
              </w:rPr>
            </w:pPr>
            <w:r w:rsidRPr="001939E3">
              <w:rPr>
                <w:rFonts w:ascii="Garamond" w:hAnsi="Garamond"/>
                <w:b/>
                <w:sz w:val="24"/>
                <w:szCs w:val="24"/>
              </w:rPr>
              <w:t>→</w:t>
            </w:r>
          </w:p>
        </w:tc>
      </w:tr>
      <w:tr w:rsidR="006D5D2E" w:rsidRPr="001939E3" w14:paraId="7206D57D" w14:textId="77777777" w:rsidTr="00685454">
        <w:tc>
          <w:tcPr>
            <w:tcW w:w="1849" w:type="dxa"/>
            <w:gridSpan w:val="7"/>
            <w:shd w:val="clear" w:color="auto" w:fill="AEAAAA" w:themeFill="background2" w:themeFillShade="BF"/>
          </w:tcPr>
          <w:p w14:paraId="48C99020" w14:textId="77777777" w:rsidR="006D5D2E" w:rsidRPr="001939E3" w:rsidRDefault="006D5D2E" w:rsidP="006D5D2E">
            <w:pPr>
              <w:rPr>
                <w:rFonts w:ascii="Garamond" w:hAnsi="Garamond"/>
                <w:sz w:val="24"/>
                <w:szCs w:val="24"/>
              </w:rPr>
            </w:pPr>
            <w:r w:rsidRPr="001939E3">
              <w:rPr>
                <w:rFonts w:ascii="Garamond" w:hAnsi="Garamond"/>
                <w:sz w:val="24"/>
                <w:szCs w:val="24"/>
              </w:rPr>
              <w:t xml:space="preserve">Adresa </w:t>
            </w:r>
          </w:p>
        </w:tc>
        <w:tc>
          <w:tcPr>
            <w:tcW w:w="8966" w:type="dxa"/>
            <w:gridSpan w:val="38"/>
            <w:shd w:val="clear" w:color="auto" w:fill="D0CECE" w:themeFill="background2" w:themeFillShade="E6"/>
          </w:tcPr>
          <w:p w14:paraId="77AAE457" w14:textId="77777777" w:rsidR="006D5D2E" w:rsidRPr="001939E3" w:rsidRDefault="006D5D2E" w:rsidP="006D5D2E">
            <w:pPr>
              <w:rPr>
                <w:rFonts w:ascii="Garamond" w:hAnsi="Garamond"/>
                <w:b/>
                <w:sz w:val="24"/>
                <w:szCs w:val="24"/>
              </w:rPr>
            </w:pPr>
          </w:p>
        </w:tc>
      </w:tr>
      <w:tr w:rsidR="006D5D2E" w:rsidRPr="001939E3" w14:paraId="26E39D9D" w14:textId="77777777" w:rsidTr="00685454">
        <w:trPr>
          <w:trHeight w:val="327"/>
        </w:trPr>
        <w:tc>
          <w:tcPr>
            <w:tcW w:w="10815" w:type="dxa"/>
            <w:gridSpan w:val="45"/>
            <w:shd w:val="clear" w:color="auto" w:fill="D0CECE" w:themeFill="background2" w:themeFillShade="E6"/>
          </w:tcPr>
          <w:p w14:paraId="0B390E3B" w14:textId="77777777" w:rsidR="006D5D2E" w:rsidRPr="001939E3" w:rsidRDefault="006D5D2E" w:rsidP="006D5D2E">
            <w:pPr>
              <w:jc w:val="right"/>
              <w:rPr>
                <w:rFonts w:ascii="Garamond" w:hAnsi="Garamond"/>
                <w:b/>
                <w:sz w:val="24"/>
                <w:szCs w:val="24"/>
              </w:rPr>
            </w:pPr>
            <w:r w:rsidRPr="001939E3">
              <w:rPr>
                <w:rFonts w:ascii="Garamond" w:hAnsi="Garamond"/>
                <w:b/>
                <w:sz w:val="24"/>
                <w:szCs w:val="24"/>
              </w:rPr>
              <w:t>&lt;&lt;≡</w:t>
            </w:r>
          </w:p>
        </w:tc>
      </w:tr>
      <w:tr w:rsidR="006D5D2E" w:rsidRPr="001939E3" w14:paraId="1316B5A1" w14:textId="77777777" w:rsidTr="00685454">
        <w:trPr>
          <w:trHeight w:val="264"/>
        </w:trPr>
        <w:tc>
          <w:tcPr>
            <w:tcW w:w="10815" w:type="dxa"/>
            <w:gridSpan w:val="45"/>
            <w:shd w:val="clear" w:color="auto" w:fill="D0CECE" w:themeFill="background2" w:themeFillShade="E6"/>
          </w:tcPr>
          <w:p w14:paraId="05226203" w14:textId="77777777" w:rsidR="006D5D2E" w:rsidRPr="001939E3" w:rsidRDefault="006D5D2E" w:rsidP="006D5D2E">
            <w:pPr>
              <w:jc w:val="right"/>
              <w:rPr>
                <w:rFonts w:ascii="Garamond" w:hAnsi="Garamond"/>
                <w:b/>
                <w:sz w:val="24"/>
                <w:szCs w:val="24"/>
              </w:rPr>
            </w:pPr>
            <w:r w:rsidRPr="001939E3">
              <w:rPr>
                <w:rFonts w:ascii="Garamond" w:hAnsi="Garamond"/>
                <w:b/>
                <w:sz w:val="24"/>
                <w:szCs w:val="24"/>
              </w:rPr>
              <w:t>→</w:t>
            </w:r>
          </w:p>
        </w:tc>
      </w:tr>
      <w:tr w:rsidR="006D5D2E" w:rsidRPr="001939E3" w14:paraId="3BE367AF" w14:textId="77777777" w:rsidTr="00685454">
        <w:tc>
          <w:tcPr>
            <w:tcW w:w="10815" w:type="dxa"/>
            <w:gridSpan w:val="45"/>
            <w:shd w:val="clear" w:color="auto" w:fill="D0CECE" w:themeFill="background2" w:themeFillShade="E6"/>
          </w:tcPr>
          <w:p w14:paraId="69429F3A" w14:textId="77777777" w:rsidR="006D5D2E" w:rsidRPr="001939E3" w:rsidRDefault="006D5D2E" w:rsidP="006D5D2E">
            <w:pPr>
              <w:jc w:val="right"/>
              <w:rPr>
                <w:rFonts w:ascii="Garamond" w:hAnsi="Garamond"/>
                <w:b/>
                <w:sz w:val="24"/>
                <w:szCs w:val="24"/>
              </w:rPr>
            </w:pPr>
            <w:r w:rsidRPr="001939E3">
              <w:rPr>
                <w:rFonts w:ascii="Garamond" w:hAnsi="Garamond"/>
                <w:b/>
                <w:sz w:val="24"/>
                <w:szCs w:val="24"/>
              </w:rPr>
              <w:t>&lt;&lt;≡</w:t>
            </w:r>
            <w:r w:rsidRPr="001939E3">
              <w:rPr>
                <w:rFonts w:ascii="Garamond" w:hAnsi="Garamond"/>
                <w:sz w:val="24"/>
                <w:szCs w:val="24"/>
              </w:rPr>
              <w:t>(</w:t>
            </w:r>
          </w:p>
        </w:tc>
      </w:tr>
      <w:tr w:rsidR="006D5D2E" w:rsidRPr="001939E3" w14:paraId="28128EE8" w14:textId="77777777" w:rsidTr="00685454">
        <w:trPr>
          <w:trHeight w:val="363"/>
        </w:trPr>
        <w:tc>
          <w:tcPr>
            <w:tcW w:w="1849" w:type="dxa"/>
            <w:gridSpan w:val="7"/>
            <w:shd w:val="clear" w:color="auto" w:fill="AEAAAA" w:themeFill="background2" w:themeFillShade="BF"/>
          </w:tcPr>
          <w:p w14:paraId="1E0D88D5" w14:textId="77777777" w:rsidR="006D5D2E" w:rsidRPr="001939E3" w:rsidRDefault="006D5D2E" w:rsidP="006D5D2E">
            <w:pPr>
              <w:rPr>
                <w:rFonts w:ascii="Garamond" w:hAnsi="Garamond"/>
                <w:sz w:val="24"/>
                <w:szCs w:val="24"/>
              </w:rPr>
            </w:pPr>
            <w:r w:rsidRPr="001939E3">
              <w:rPr>
                <w:rFonts w:ascii="Garamond" w:hAnsi="Garamond"/>
                <w:sz w:val="24"/>
                <w:szCs w:val="24"/>
              </w:rPr>
              <w:t>Data dhe koha e regjistrimit</w:t>
            </w:r>
          </w:p>
        </w:tc>
        <w:tc>
          <w:tcPr>
            <w:tcW w:w="8966" w:type="dxa"/>
            <w:gridSpan w:val="38"/>
            <w:shd w:val="clear" w:color="auto" w:fill="D0CECE" w:themeFill="background2" w:themeFillShade="E6"/>
          </w:tcPr>
          <w:p w14:paraId="08470835" w14:textId="77777777" w:rsidR="006D5D2E" w:rsidRPr="001939E3" w:rsidRDefault="006D5D2E" w:rsidP="006D5D2E">
            <w:pPr>
              <w:rPr>
                <w:rFonts w:ascii="Garamond" w:hAnsi="Garamond"/>
                <w:b/>
                <w:sz w:val="24"/>
                <w:szCs w:val="24"/>
              </w:rPr>
            </w:pPr>
          </w:p>
        </w:tc>
      </w:tr>
      <w:tr w:rsidR="006D5D2E" w:rsidRPr="001939E3" w14:paraId="3E422948" w14:textId="77777777" w:rsidTr="00685454">
        <w:tc>
          <w:tcPr>
            <w:tcW w:w="1849" w:type="dxa"/>
            <w:gridSpan w:val="7"/>
            <w:shd w:val="clear" w:color="auto" w:fill="AEAAAA" w:themeFill="background2" w:themeFillShade="BF"/>
          </w:tcPr>
          <w:p w14:paraId="6B010FDA" w14:textId="77777777" w:rsidR="006D5D2E" w:rsidRPr="001939E3" w:rsidRDefault="006D5D2E" w:rsidP="006D5D2E">
            <w:pPr>
              <w:rPr>
                <w:rFonts w:ascii="Garamond" w:hAnsi="Garamond"/>
                <w:sz w:val="24"/>
                <w:szCs w:val="24"/>
              </w:rPr>
            </w:pPr>
            <w:r w:rsidRPr="001939E3">
              <w:rPr>
                <w:rFonts w:ascii="Garamond" w:hAnsi="Garamond"/>
                <w:sz w:val="24"/>
                <w:szCs w:val="24"/>
              </w:rPr>
              <w:t>Treguesi i krijuesit</w:t>
            </w:r>
          </w:p>
        </w:tc>
        <w:tc>
          <w:tcPr>
            <w:tcW w:w="8966" w:type="dxa"/>
            <w:gridSpan w:val="38"/>
            <w:shd w:val="clear" w:color="auto" w:fill="D0CECE" w:themeFill="background2" w:themeFillShade="E6"/>
          </w:tcPr>
          <w:p w14:paraId="22CA1988" w14:textId="77777777" w:rsidR="006D5D2E" w:rsidRPr="001939E3" w:rsidRDefault="006D5D2E" w:rsidP="006D5D2E">
            <w:pPr>
              <w:rPr>
                <w:rFonts w:ascii="Garamond" w:hAnsi="Garamond"/>
                <w:b/>
                <w:sz w:val="24"/>
                <w:szCs w:val="24"/>
              </w:rPr>
            </w:pPr>
          </w:p>
        </w:tc>
      </w:tr>
      <w:tr w:rsidR="006D5D2E" w:rsidRPr="001939E3" w14:paraId="481DFA32" w14:textId="77777777" w:rsidTr="00685454">
        <w:tc>
          <w:tcPr>
            <w:tcW w:w="10815" w:type="dxa"/>
            <w:gridSpan w:val="45"/>
            <w:shd w:val="clear" w:color="auto" w:fill="AEAAAA" w:themeFill="background2" w:themeFillShade="BF"/>
          </w:tcPr>
          <w:p w14:paraId="0B3695D0" w14:textId="77777777" w:rsidR="006D5D2E" w:rsidRPr="001939E3" w:rsidRDefault="006D5D2E" w:rsidP="006D5D2E">
            <w:pPr>
              <w:tabs>
                <w:tab w:val="left" w:pos="2392"/>
              </w:tabs>
              <w:rPr>
                <w:rFonts w:ascii="Garamond" w:hAnsi="Garamond"/>
                <w:b/>
                <w:sz w:val="24"/>
                <w:szCs w:val="24"/>
              </w:rPr>
            </w:pPr>
            <w:r w:rsidRPr="001939E3">
              <w:rPr>
                <w:rFonts w:ascii="Garamond" w:hAnsi="Garamond"/>
                <w:b/>
                <w:sz w:val="24"/>
                <w:szCs w:val="24"/>
              </w:rPr>
              <w:tab/>
              <w:t>Seria e mesazheve, numri dhe identifikuesi</w:t>
            </w:r>
          </w:p>
        </w:tc>
      </w:tr>
      <w:tr w:rsidR="006D5D2E" w:rsidRPr="001939E3" w14:paraId="7D42AC0C" w14:textId="77777777" w:rsidTr="00685454">
        <w:trPr>
          <w:trHeight w:val="1704"/>
        </w:trPr>
        <w:tc>
          <w:tcPr>
            <w:tcW w:w="4194" w:type="dxa"/>
            <w:gridSpan w:val="17"/>
            <w:shd w:val="clear" w:color="auto" w:fill="AEAAAA" w:themeFill="background2" w:themeFillShade="BF"/>
          </w:tcPr>
          <w:p w14:paraId="41141B64"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NOTAM që përmbajnë informacion të ri</w:t>
            </w:r>
          </w:p>
          <w:p w14:paraId="3B6BB341"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NOTAM duke zëvendësuar një NOTAM të mëparshme</w:t>
            </w:r>
          </w:p>
          <w:p w14:paraId="2DC89BFB"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NOTAM duke anuluar një NOTAM të mëparshëm</w:t>
            </w:r>
          </w:p>
        </w:tc>
        <w:tc>
          <w:tcPr>
            <w:tcW w:w="6621" w:type="dxa"/>
            <w:gridSpan w:val="28"/>
            <w:shd w:val="clear" w:color="auto" w:fill="D0CECE" w:themeFill="background2" w:themeFillShade="E6"/>
          </w:tcPr>
          <w:p w14:paraId="0414BE16"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 NOTAMN</w:t>
            </w:r>
          </w:p>
          <w:p w14:paraId="2ACCF390"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(seri dhe numër/viti)</w:t>
            </w:r>
          </w:p>
          <w:p w14:paraId="13A89D2D"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 NOTAMR …………………………….</w:t>
            </w:r>
          </w:p>
          <w:p w14:paraId="46A29439"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(seri dhe numër/viti) (seri dhe numër/viti i NOTAM për tu zëvëndësuar)</w:t>
            </w:r>
          </w:p>
          <w:p w14:paraId="661D367B"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 NOTAMC …………………………….</w:t>
            </w:r>
          </w:p>
          <w:p w14:paraId="09BFFC7B"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(seri dhe numër/viti) (seri dhe numër/viti i NOTAM për tu zëvendësuar)</w:t>
            </w:r>
          </w:p>
          <w:p w14:paraId="2545AE76" w14:textId="77777777" w:rsidR="006D5D2E" w:rsidRPr="001939E3" w:rsidRDefault="006D5D2E" w:rsidP="006D5D2E">
            <w:pPr>
              <w:tabs>
                <w:tab w:val="left" w:pos="2392"/>
              </w:tabs>
              <w:rPr>
                <w:rFonts w:ascii="Garamond" w:hAnsi="Garamond"/>
                <w:sz w:val="24"/>
                <w:szCs w:val="24"/>
              </w:rPr>
            </w:pPr>
          </w:p>
        </w:tc>
      </w:tr>
      <w:tr w:rsidR="006D5D2E" w:rsidRPr="001939E3" w14:paraId="0595EB4A" w14:textId="77777777" w:rsidTr="00685454">
        <w:trPr>
          <w:trHeight w:val="345"/>
        </w:trPr>
        <w:tc>
          <w:tcPr>
            <w:tcW w:w="10815" w:type="dxa"/>
            <w:gridSpan w:val="45"/>
            <w:shd w:val="clear" w:color="auto" w:fill="AEAAAA" w:themeFill="background2" w:themeFillShade="BF"/>
          </w:tcPr>
          <w:p w14:paraId="01CF37A2" w14:textId="77777777" w:rsidR="006D5D2E" w:rsidRPr="001939E3" w:rsidRDefault="006D5D2E" w:rsidP="006D5D2E">
            <w:pPr>
              <w:tabs>
                <w:tab w:val="left" w:pos="2392"/>
              </w:tabs>
              <w:jc w:val="center"/>
              <w:rPr>
                <w:rFonts w:ascii="Garamond" w:hAnsi="Garamond"/>
                <w:b/>
                <w:sz w:val="24"/>
                <w:szCs w:val="24"/>
              </w:rPr>
            </w:pPr>
            <w:r w:rsidRPr="001939E3">
              <w:rPr>
                <w:rFonts w:ascii="Garamond" w:hAnsi="Garamond"/>
                <w:b/>
                <w:sz w:val="24"/>
                <w:szCs w:val="24"/>
              </w:rPr>
              <w:t>Kualifikuesit</w:t>
            </w:r>
          </w:p>
        </w:tc>
      </w:tr>
      <w:tr w:rsidR="006D5D2E" w:rsidRPr="001939E3" w14:paraId="5A1CA6DC" w14:textId="77777777" w:rsidTr="00685454">
        <w:trPr>
          <w:trHeight w:val="444"/>
        </w:trPr>
        <w:tc>
          <w:tcPr>
            <w:tcW w:w="434" w:type="dxa"/>
            <w:shd w:val="clear" w:color="auto" w:fill="AEAAAA" w:themeFill="background2" w:themeFillShade="BF"/>
          </w:tcPr>
          <w:p w14:paraId="63703A85" w14:textId="77777777" w:rsidR="006D5D2E" w:rsidRPr="001939E3" w:rsidRDefault="006D5D2E" w:rsidP="006D5D2E">
            <w:pPr>
              <w:tabs>
                <w:tab w:val="left" w:pos="2392"/>
              </w:tabs>
              <w:rPr>
                <w:rFonts w:ascii="Garamond" w:hAnsi="Garamond"/>
                <w:b/>
                <w:sz w:val="24"/>
                <w:szCs w:val="24"/>
              </w:rPr>
            </w:pPr>
          </w:p>
        </w:tc>
        <w:tc>
          <w:tcPr>
            <w:tcW w:w="1244" w:type="dxa"/>
            <w:gridSpan w:val="5"/>
            <w:shd w:val="clear" w:color="auto" w:fill="AEAAAA" w:themeFill="background2" w:themeFillShade="BF"/>
          </w:tcPr>
          <w:p w14:paraId="6381D978"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FIR</w:t>
            </w:r>
          </w:p>
        </w:tc>
        <w:tc>
          <w:tcPr>
            <w:tcW w:w="1706" w:type="dxa"/>
            <w:gridSpan w:val="8"/>
            <w:tcBorders>
              <w:bottom w:val="nil"/>
            </w:tcBorders>
            <w:shd w:val="clear" w:color="auto" w:fill="AEAAAA" w:themeFill="background2" w:themeFillShade="BF"/>
          </w:tcPr>
          <w:p w14:paraId="0780C75C"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Kodi NOTAM</w:t>
            </w:r>
          </w:p>
        </w:tc>
        <w:tc>
          <w:tcPr>
            <w:tcW w:w="810" w:type="dxa"/>
            <w:gridSpan w:val="3"/>
            <w:shd w:val="clear" w:color="auto" w:fill="AEAAAA" w:themeFill="background2" w:themeFillShade="BF"/>
          </w:tcPr>
          <w:p w14:paraId="726CC413"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 xml:space="preserve">Trafik </w:t>
            </w:r>
          </w:p>
        </w:tc>
        <w:tc>
          <w:tcPr>
            <w:tcW w:w="1084" w:type="dxa"/>
            <w:gridSpan w:val="5"/>
            <w:shd w:val="clear" w:color="auto" w:fill="AEAAAA" w:themeFill="background2" w:themeFillShade="BF"/>
          </w:tcPr>
          <w:p w14:paraId="51AAFAD2"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Qëllimi</w:t>
            </w:r>
          </w:p>
        </w:tc>
        <w:tc>
          <w:tcPr>
            <w:tcW w:w="815" w:type="dxa"/>
            <w:gridSpan w:val="3"/>
            <w:shd w:val="clear" w:color="auto" w:fill="AEAAAA" w:themeFill="background2" w:themeFillShade="BF"/>
          </w:tcPr>
          <w:p w14:paraId="2765361D"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Fushë veprimi</w:t>
            </w:r>
          </w:p>
        </w:tc>
        <w:tc>
          <w:tcPr>
            <w:tcW w:w="1075" w:type="dxa"/>
            <w:gridSpan w:val="4"/>
            <w:shd w:val="clear" w:color="auto" w:fill="AEAAAA" w:themeFill="background2" w:themeFillShade="BF"/>
          </w:tcPr>
          <w:p w14:paraId="70D9B89F"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Limit i ulët</w:t>
            </w:r>
          </w:p>
        </w:tc>
        <w:tc>
          <w:tcPr>
            <w:tcW w:w="1011" w:type="dxa"/>
            <w:gridSpan w:val="6"/>
            <w:shd w:val="clear" w:color="auto" w:fill="AEAAAA" w:themeFill="background2" w:themeFillShade="BF"/>
          </w:tcPr>
          <w:p w14:paraId="6B8C8D8A"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Limit i lartë</w:t>
            </w:r>
          </w:p>
        </w:tc>
        <w:tc>
          <w:tcPr>
            <w:tcW w:w="2343" w:type="dxa"/>
            <w:gridSpan w:val="9"/>
            <w:tcBorders>
              <w:bottom w:val="nil"/>
            </w:tcBorders>
            <w:shd w:val="clear" w:color="auto" w:fill="AEAAAA" w:themeFill="background2" w:themeFillShade="BF"/>
          </w:tcPr>
          <w:p w14:paraId="0A1EE8FD"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Koordinatat, rrezja</w:t>
            </w:r>
          </w:p>
        </w:tc>
        <w:tc>
          <w:tcPr>
            <w:tcW w:w="293" w:type="dxa"/>
            <w:shd w:val="clear" w:color="auto" w:fill="AEAAAA" w:themeFill="background2" w:themeFillShade="BF"/>
          </w:tcPr>
          <w:p w14:paraId="5EDCDD24" w14:textId="77777777" w:rsidR="006D5D2E" w:rsidRPr="001939E3" w:rsidRDefault="006D5D2E" w:rsidP="006D5D2E">
            <w:pPr>
              <w:tabs>
                <w:tab w:val="left" w:pos="2392"/>
              </w:tabs>
              <w:rPr>
                <w:rFonts w:ascii="Garamond" w:hAnsi="Garamond"/>
                <w:sz w:val="24"/>
                <w:szCs w:val="24"/>
              </w:rPr>
            </w:pPr>
          </w:p>
        </w:tc>
      </w:tr>
      <w:tr w:rsidR="002279BA" w:rsidRPr="001939E3" w14:paraId="6698A167" w14:textId="77777777" w:rsidTr="006854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1" w:type="dxa"/>
            <w:right w:w="61" w:type="dxa"/>
          </w:tblCellMar>
        </w:tblPrEx>
        <w:tc>
          <w:tcPr>
            <w:tcW w:w="434" w:type="dxa"/>
            <w:shd w:val="clear" w:color="auto" w:fill="FFFFFF" w:themeFill="background1"/>
          </w:tcPr>
          <w:p w14:paraId="183A3EA2"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Q)</w:t>
            </w:r>
          </w:p>
        </w:tc>
        <w:tc>
          <w:tcPr>
            <w:tcW w:w="149" w:type="dxa"/>
            <w:shd w:val="clear" w:color="auto" w:fill="FFFFFF" w:themeFill="background1"/>
          </w:tcPr>
          <w:p w14:paraId="0D81983C" w14:textId="77777777" w:rsidR="006D5D2E" w:rsidRPr="001939E3" w:rsidRDefault="006D5D2E" w:rsidP="006D5D2E">
            <w:pPr>
              <w:tabs>
                <w:tab w:val="left" w:pos="2392"/>
              </w:tabs>
              <w:rPr>
                <w:rFonts w:ascii="Garamond" w:hAnsi="Garamond"/>
                <w:b/>
                <w:sz w:val="24"/>
                <w:szCs w:val="24"/>
              </w:rPr>
            </w:pPr>
          </w:p>
        </w:tc>
        <w:tc>
          <w:tcPr>
            <w:tcW w:w="153" w:type="dxa"/>
            <w:shd w:val="clear" w:color="auto" w:fill="FFFFFF" w:themeFill="background1"/>
          </w:tcPr>
          <w:p w14:paraId="3FB9DEEF" w14:textId="77777777" w:rsidR="006D5D2E" w:rsidRPr="001939E3" w:rsidRDefault="006D5D2E" w:rsidP="006D5D2E">
            <w:pPr>
              <w:tabs>
                <w:tab w:val="left" w:pos="2392"/>
              </w:tabs>
              <w:rPr>
                <w:rFonts w:ascii="Garamond" w:hAnsi="Garamond"/>
                <w:b/>
                <w:sz w:val="24"/>
                <w:szCs w:val="24"/>
              </w:rPr>
            </w:pPr>
          </w:p>
        </w:tc>
        <w:tc>
          <w:tcPr>
            <w:tcW w:w="163" w:type="dxa"/>
            <w:shd w:val="clear" w:color="auto" w:fill="FFFFFF" w:themeFill="background1"/>
          </w:tcPr>
          <w:p w14:paraId="58AA45F3" w14:textId="77777777" w:rsidR="006D5D2E" w:rsidRPr="001939E3" w:rsidRDefault="006D5D2E" w:rsidP="006D5D2E">
            <w:pPr>
              <w:tabs>
                <w:tab w:val="left" w:pos="2392"/>
              </w:tabs>
              <w:rPr>
                <w:rFonts w:ascii="Garamond" w:hAnsi="Garamond"/>
                <w:b/>
                <w:sz w:val="24"/>
                <w:szCs w:val="24"/>
              </w:rPr>
            </w:pPr>
          </w:p>
        </w:tc>
        <w:tc>
          <w:tcPr>
            <w:tcW w:w="142" w:type="dxa"/>
            <w:shd w:val="clear" w:color="auto" w:fill="FFFFFF" w:themeFill="background1"/>
          </w:tcPr>
          <w:p w14:paraId="174A4DED" w14:textId="77777777" w:rsidR="006D5D2E" w:rsidRPr="001939E3" w:rsidRDefault="006D5D2E" w:rsidP="006D5D2E">
            <w:pPr>
              <w:tabs>
                <w:tab w:val="left" w:pos="2392"/>
              </w:tabs>
              <w:rPr>
                <w:rFonts w:ascii="Garamond" w:hAnsi="Garamond"/>
                <w:b/>
                <w:sz w:val="24"/>
                <w:szCs w:val="24"/>
              </w:rPr>
            </w:pPr>
          </w:p>
        </w:tc>
        <w:tc>
          <w:tcPr>
            <w:tcW w:w="637" w:type="dxa"/>
            <w:tcBorders>
              <w:tr2bl w:val="single" w:sz="4" w:space="0" w:color="auto"/>
            </w:tcBorders>
            <w:shd w:val="clear" w:color="auto" w:fill="FFFFFF" w:themeFill="background1"/>
          </w:tcPr>
          <w:p w14:paraId="189C3DFD" w14:textId="77777777" w:rsidR="006D5D2E" w:rsidRPr="001939E3" w:rsidRDefault="006D5D2E" w:rsidP="006D5D2E">
            <w:pPr>
              <w:tabs>
                <w:tab w:val="left" w:pos="2392"/>
              </w:tabs>
              <w:rPr>
                <w:rFonts w:ascii="Garamond" w:hAnsi="Garamond"/>
                <w:b/>
                <w:sz w:val="24"/>
                <w:szCs w:val="24"/>
              </w:rPr>
            </w:pPr>
          </w:p>
        </w:tc>
        <w:tc>
          <w:tcPr>
            <w:tcW w:w="234" w:type="dxa"/>
            <w:gridSpan w:val="2"/>
            <w:shd w:val="clear" w:color="auto" w:fill="FFFFFF" w:themeFill="background1"/>
          </w:tcPr>
          <w:p w14:paraId="3D02D1ED"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Q</w:t>
            </w:r>
          </w:p>
        </w:tc>
        <w:tc>
          <w:tcPr>
            <w:tcW w:w="154" w:type="dxa"/>
            <w:shd w:val="clear" w:color="auto" w:fill="FFFFFF" w:themeFill="background1"/>
          </w:tcPr>
          <w:p w14:paraId="303C41B9" w14:textId="77777777" w:rsidR="006D5D2E" w:rsidRPr="001939E3" w:rsidRDefault="006D5D2E" w:rsidP="006D5D2E">
            <w:pPr>
              <w:tabs>
                <w:tab w:val="left" w:pos="2392"/>
              </w:tabs>
              <w:rPr>
                <w:rFonts w:ascii="Garamond" w:hAnsi="Garamond"/>
                <w:sz w:val="24"/>
                <w:szCs w:val="24"/>
              </w:rPr>
            </w:pPr>
          </w:p>
        </w:tc>
        <w:tc>
          <w:tcPr>
            <w:tcW w:w="185" w:type="dxa"/>
            <w:shd w:val="clear" w:color="auto" w:fill="FFFFFF" w:themeFill="background1"/>
          </w:tcPr>
          <w:p w14:paraId="12B21AC5" w14:textId="77777777" w:rsidR="006D5D2E" w:rsidRPr="001939E3" w:rsidRDefault="006D5D2E" w:rsidP="006D5D2E">
            <w:pPr>
              <w:tabs>
                <w:tab w:val="left" w:pos="2392"/>
              </w:tabs>
              <w:rPr>
                <w:rFonts w:ascii="Garamond" w:hAnsi="Garamond"/>
                <w:b/>
                <w:sz w:val="24"/>
                <w:szCs w:val="24"/>
              </w:rPr>
            </w:pPr>
          </w:p>
        </w:tc>
        <w:tc>
          <w:tcPr>
            <w:tcW w:w="545" w:type="dxa"/>
            <w:shd w:val="clear" w:color="auto" w:fill="FFFFFF" w:themeFill="background1"/>
          </w:tcPr>
          <w:p w14:paraId="55B9B2C2" w14:textId="77777777" w:rsidR="006D5D2E" w:rsidRPr="001939E3" w:rsidRDefault="006D5D2E" w:rsidP="006D5D2E">
            <w:pPr>
              <w:tabs>
                <w:tab w:val="left" w:pos="2392"/>
              </w:tabs>
              <w:rPr>
                <w:rFonts w:ascii="Garamond" w:hAnsi="Garamond"/>
                <w:b/>
                <w:sz w:val="24"/>
                <w:szCs w:val="24"/>
              </w:rPr>
            </w:pPr>
          </w:p>
        </w:tc>
        <w:tc>
          <w:tcPr>
            <w:tcW w:w="142" w:type="dxa"/>
            <w:shd w:val="clear" w:color="auto" w:fill="FFFFFF" w:themeFill="background1"/>
          </w:tcPr>
          <w:p w14:paraId="500BA959" w14:textId="77777777" w:rsidR="006D5D2E" w:rsidRPr="001939E3" w:rsidRDefault="006D5D2E" w:rsidP="006D5D2E">
            <w:pPr>
              <w:tabs>
                <w:tab w:val="left" w:pos="2392"/>
              </w:tabs>
              <w:rPr>
                <w:rFonts w:ascii="Garamond" w:hAnsi="Garamond"/>
                <w:b/>
                <w:sz w:val="24"/>
                <w:szCs w:val="24"/>
              </w:rPr>
            </w:pPr>
          </w:p>
        </w:tc>
        <w:tc>
          <w:tcPr>
            <w:tcW w:w="446" w:type="dxa"/>
            <w:gridSpan w:val="2"/>
            <w:tcBorders>
              <w:tr2bl w:val="single" w:sz="4" w:space="0" w:color="auto"/>
            </w:tcBorders>
            <w:shd w:val="clear" w:color="auto" w:fill="FFFFFF" w:themeFill="background1"/>
          </w:tcPr>
          <w:p w14:paraId="6A6C923F" w14:textId="77777777" w:rsidR="006D5D2E" w:rsidRPr="001939E3" w:rsidRDefault="006D5D2E" w:rsidP="006D5D2E">
            <w:pPr>
              <w:tabs>
                <w:tab w:val="left" w:pos="2392"/>
              </w:tabs>
              <w:rPr>
                <w:rFonts w:ascii="Garamond" w:hAnsi="Garamond"/>
                <w:b/>
                <w:sz w:val="24"/>
                <w:szCs w:val="24"/>
              </w:rPr>
            </w:pPr>
          </w:p>
        </w:tc>
        <w:tc>
          <w:tcPr>
            <w:tcW w:w="157" w:type="dxa"/>
            <w:shd w:val="clear" w:color="auto" w:fill="FFFFFF" w:themeFill="background1"/>
          </w:tcPr>
          <w:p w14:paraId="62336FB3" w14:textId="77777777" w:rsidR="006D5D2E" w:rsidRPr="001939E3" w:rsidRDefault="006D5D2E" w:rsidP="006D5D2E">
            <w:pPr>
              <w:tabs>
                <w:tab w:val="left" w:pos="2392"/>
              </w:tabs>
              <w:rPr>
                <w:rFonts w:ascii="Garamond" w:hAnsi="Garamond"/>
                <w:b/>
                <w:sz w:val="24"/>
                <w:szCs w:val="24"/>
              </w:rPr>
            </w:pPr>
          </w:p>
        </w:tc>
        <w:tc>
          <w:tcPr>
            <w:tcW w:w="319" w:type="dxa"/>
            <w:shd w:val="clear" w:color="auto" w:fill="FFFFFF" w:themeFill="background1"/>
          </w:tcPr>
          <w:p w14:paraId="6A5106AF" w14:textId="77777777" w:rsidR="006D5D2E" w:rsidRPr="001939E3" w:rsidRDefault="006D5D2E" w:rsidP="006D5D2E">
            <w:pPr>
              <w:tabs>
                <w:tab w:val="left" w:pos="2392"/>
              </w:tabs>
              <w:rPr>
                <w:rFonts w:ascii="Garamond" w:hAnsi="Garamond"/>
                <w:b/>
                <w:sz w:val="24"/>
                <w:szCs w:val="24"/>
              </w:rPr>
            </w:pPr>
          </w:p>
        </w:tc>
        <w:tc>
          <w:tcPr>
            <w:tcW w:w="334" w:type="dxa"/>
            <w:tcBorders>
              <w:tr2bl w:val="single" w:sz="4" w:space="0" w:color="auto"/>
            </w:tcBorders>
            <w:shd w:val="clear" w:color="auto" w:fill="FFFFFF" w:themeFill="background1"/>
          </w:tcPr>
          <w:p w14:paraId="417A4D8D" w14:textId="77777777" w:rsidR="006D5D2E" w:rsidRPr="001939E3" w:rsidRDefault="006D5D2E" w:rsidP="006D5D2E">
            <w:pPr>
              <w:tabs>
                <w:tab w:val="left" w:pos="2392"/>
              </w:tabs>
              <w:rPr>
                <w:rFonts w:ascii="Garamond" w:hAnsi="Garamond"/>
                <w:b/>
                <w:sz w:val="24"/>
                <w:szCs w:val="24"/>
              </w:rPr>
            </w:pPr>
          </w:p>
        </w:tc>
        <w:tc>
          <w:tcPr>
            <w:tcW w:w="157" w:type="dxa"/>
            <w:gridSpan w:val="2"/>
            <w:shd w:val="clear" w:color="auto" w:fill="FFFFFF" w:themeFill="background1"/>
          </w:tcPr>
          <w:p w14:paraId="0BFDFC3B" w14:textId="77777777" w:rsidR="006D5D2E" w:rsidRPr="001939E3" w:rsidRDefault="006D5D2E" w:rsidP="006D5D2E">
            <w:pPr>
              <w:tabs>
                <w:tab w:val="left" w:pos="2392"/>
              </w:tabs>
              <w:rPr>
                <w:rFonts w:ascii="Garamond" w:hAnsi="Garamond"/>
                <w:b/>
                <w:sz w:val="24"/>
                <w:szCs w:val="24"/>
              </w:rPr>
            </w:pPr>
          </w:p>
        </w:tc>
        <w:tc>
          <w:tcPr>
            <w:tcW w:w="332" w:type="dxa"/>
            <w:shd w:val="clear" w:color="auto" w:fill="FFFFFF" w:themeFill="background1"/>
          </w:tcPr>
          <w:p w14:paraId="29C22D64" w14:textId="77777777" w:rsidR="006D5D2E" w:rsidRPr="001939E3" w:rsidRDefault="006D5D2E" w:rsidP="006D5D2E">
            <w:pPr>
              <w:tabs>
                <w:tab w:val="left" w:pos="2392"/>
              </w:tabs>
              <w:rPr>
                <w:rFonts w:ascii="Garamond" w:hAnsi="Garamond"/>
                <w:b/>
                <w:sz w:val="24"/>
                <w:szCs w:val="24"/>
              </w:rPr>
            </w:pPr>
          </w:p>
        </w:tc>
        <w:tc>
          <w:tcPr>
            <w:tcW w:w="142" w:type="dxa"/>
            <w:shd w:val="clear" w:color="auto" w:fill="FFFFFF" w:themeFill="background1"/>
          </w:tcPr>
          <w:p w14:paraId="19541385" w14:textId="77777777" w:rsidR="006D5D2E" w:rsidRPr="001939E3" w:rsidRDefault="006D5D2E" w:rsidP="006D5D2E">
            <w:pPr>
              <w:tabs>
                <w:tab w:val="left" w:pos="2392"/>
              </w:tabs>
              <w:rPr>
                <w:rFonts w:ascii="Garamond" w:hAnsi="Garamond"/>
                <w:b/>
                <w:sz w:val="24"/>
                <w:szCs w:val="24"/>
              </w:rPr>
            </w:pPr>
          </w:p>
        </w:tc>
        <w:tc>
          <w:tcPr>
            <w:tcW w:w="453" w:type="dxa"/>
            <w:tcBorders>
              <w:tr2bl w:val="single" w:sz="4" w:space="0" w:color="auto"/>
            </w:tcBorders>
            <w:shd w:val="clear" w:color="auto" w:fill="FFFFFF" w:themeFill="background1"/>
          </w:tcPr>
          <w:p w14:paraId="497DA604" w14:textId="77777777" w:rsidR="006D5D2E" w:rsidRPr="001939E3" w:rsidRDefault="006D5D2E" w:rsidP="006D5D2E">
            <w:pPr>
              <w:tabs>
                <w:tab w:val="left" w:pos="2392"/>
              </w:tabs>
              <w:rPr>
                <w:rFonts w:ascii="Garamond" w:hAnsi="Garamond"/>
                <w:b/>
                <w:sz w:val="24"/>
                <w:szCs w:val="24"/>
              </w:rPr>
            </w:pPr>
          </w:p>
        </w:tc>
        <w:tc>
          <w:tcPr>
            <w:tcW w:w="161" w:type="dxa"/>
            <w:shd w:val="clear" w:color="auto" w:fill="FFFFFF" w:themeFill="background1"/>
          </w:tcPr>
          <w:p w14:paraId="7456B2FA" w14:textId="77777777" w:rsidR="006D5D2E" w:rsidRPr="001939E3" w:rsidRDefault="006D5D2E" w:rsidP="006D5D2E">
            <w:pPr>
              <w:tabs>
                <w:tab w:val="left" w:pos="2392"/>
              </w:tabs>
              <w:rPr>
                <w:rFonts w:ascii="Garamond" w:hAnsi="Garamond"/>
                <w:b/>
                <w:sz w:val="24"/>
                <w:szCs w:val="24"/>
              </w:rPr>
            </w:pPr>
          </w:p>
        </w:tc>
        <w:tc>
          <w:tcPr>
            <w:tcW w:w="165" w:type="dxa"/>
            <w:shd w:val="clear" w:color="auto" w:fill="FFFFFF" w:themeFill="background1"/>
          </w:tcPr>
          <w:p w14:paraId="3D1D249F" w14:textId="77777777" w:rsidR="006D5D2E" w:rsidRPr="001939E3" w:rsidRDefault="006D5D2E" w:rsidP="006D5D2E">
            <w:pPr>
              <w:tabs>
                <w:tab w:val="left" w:pos="2392"/>
              </w:tabs>
              <w:rPr>
                <w:rFonts w:ascii="Garamond" w:hAnsi="Garamond"/>
                <w:b/>
                <w:sz w:val="24"/>
                <w:szCs w:val="24"/>
              </w:rPr>
            </w:pPr>
          </w:p>
        </w:tc>
        <w:tc>
          <w:tcPr>
            <w:tcW w:w="489" w:type="dxa"/>
            <w:tcBorders>
              <w:tr2bl w:val="single" w:sz="4" w:space="0" w:color="auto"/>
            </w:tcBorders>
            <w:shd w:val="clear" w:color="auto" w:fill="FFFFFF" w:themeFill="background1"/>
          </w:tcPr>
          <w:p w14:paraId="2212AEB9" w14:textId="77777777" w:rsidR="006D5D2E" w:rsidRPr="001939E3" w:rsidRDefault="006D5D2E" w:rsidP="006D5D2E">
            <w:pPr>
              <w:tabs>
                <w:tab w:val="left" w:pos="2392"/>
              </w:tabs>
              <w:rPr>
                <w:rFonts w:ascii="Garamond" w:hAnsi="Garamond"/>
                <w:b/>
                <w:sz w:val="24"/>
                <w:szCs w:val="24"/>
              </w:rPr>
            </w:pPr>
          </w:p>
        </w:tc>
        <w:tc>
          <w:tcPr>
            <w:tcW w:w="193" w:type="dxa"/>
            <w:shd w:val="clear" w:color="auto" w:fill="FFFFFF" w:themeFill="background1"/>
          </w:tcPr>
          <w:p w14:paraId="41C5A335" w14:textId="77777777" w:rsidR="006D5D2E" w:rsidRPr="001939E3" w:rsidRDefault="006D5D2E" w:rsidP="006D5D2E">
            <w:pPr>
              <w:tabs>
                <w:tab w:val="left" w:pos="2392"/>
              </w:tabs>
              <w:rPr>
                <w:rFonts w:ascii="Garamond" w:hAnsi="Garamond"/>
                <w:b/>
                <w:sz w:val="24"/>
                <w:szCs w:val="24"/>
              </w:rPr>
            </w:pPr>
          </w:p>
        </w:tc>
        <w:tc>
          <w:tcPr>
            <w:tcW w:w="174" w:type="dxa"/>
            <w:shd w:val="clear" w:color="auto" w:fill="FFFFFF" w:themeFill="background1"/>
          </w:tcPr>
          <w:p w14:paraId="56130457" w14:textId="77777777" w:rsidR="006D5D2E" w:rsidRPr="001939E3" w:rsidRDefault="006D5D2E" w:rsidP="006D5D2E">
            <w:pPr>
              <w:tabs>
                <w:tab w:val="left" w:pos="2392"/>
              </w:tabs>
              <w:rPr>
                <w:rFonts w:ascii="Garamond" w:hAnsi="Garamond"/>
                <w:b/>
                <w:sz w:val="24"/>
                <w:szCs w:val="24"/>
              </w:rPr>
            </w:pPr>
          </w:p>
        </w:tc>
        <w:tc>
          <w:tcPr>
            <w:tcW w:w="362" w:type="dxa"/>
            <w:shd w:val="clear" w:color="auto" w:fill="FFFFFF" w:themeFill="background1"/>
          </w:tcPr>
          <w:p w14:paraId="329A6083" w14:textId="77777777" w:rsidR="006D5D2E" w:rsidRPr="001939E3" w:rsidRDefault="006D5D2E" w:rsidP="006D5D2E">
            <w:pPr>
              <w:tabs>
                <w:tab w:val="left" w:pos="2392"/>
              </w:tabs>
              <w:rPr>
                <w:rFonts w:ascii="Garamond" w:hAnsi="Garamond"/>
                <w:b/>
                <w:sz w:val="24"/>
                <w:szCs w:val="24"/>
              </w:rPr>
            </w:pPr>
          </w:p>
        </w:tc>
        <w:tc>
          <w:tcPr>
            <w:tcW w:w="346" w:type="dxa"/>
            <w:tcBorders>
              <w:tr2bl w:val="single" w:sz="4" w:space="0" w:color="auto"/>
            </w:tcBorders>
            <w:shd w:val="clear" w:color="auto" w:fill="FFFFFF" w:themeFill="background1"/>
          </w:tcPr>
          <w:p w14:paraId="6775526F" w14:textId="77777777" w:rsidR="006D5D2E" w:rsidRPr="001939E3" w:rsidRDefault="006D5D2E" w:rsidP="006D5D2E">
            <w:pPr>
              <w:tabs>
                <w:tab w:val="left" w:pos="2392"/>
              </w:tabs>
              <w:rPr>
                <w:rFonts w:ascii="Garamond" w:hAnsi="Garamond"/>
                <w:b/>
                <w:sz w:val="24"/>
                <w:szCs w:val="24"/>
              </w:rPr>
            </w:pPr>
          </w:p>
        </w:tc>
        <w:tc>
          <w:tcPr>
            <w:tcW w:w="142" w:type="dxa"/>
            <w:shd w:val="clear" w:color="auto" w:fill="FFFFFF" w:themeFill="background1"/>
          </w:tcPr>
          <w:p w14:paraId="1AE86C28" w14:textId="77777777" w:rsidR="006D5D2E" w:rsidRPr="001939E3" w:rsidRDefault="006D5D2E" w:rsidP="006D5D2E">
            <w:pPr>
              <w:tabs>
                <w:tab w:val="left" w:pos="2392"/>
              </w:tabs>
              <w:rPr>
                <w:rFonts w:ascii="Garamond" w:hAnsi="Garamond"/>
                <w:b/>
                <w:sz w:val="24"/>
                <w:szCs w:val="24"/>
              </w:rPr>
            </w:pPr>
          </w:p>
        </w:tc>
        <w:tc>
          <w:tcPr>
            <w:tcW w:w="142" w:type="dxa"/>
            <w:gridSpan w:val="2"/>
            <w:shd w:val="clear" w:color="auto" w:fill="FFFFFF" w:themeFill="background1"/>
          </w:tcPr>
          <w:p w14:paraId="6189E95C" w14:textId="77777777" w:rsidR="006D5D2E" w:rsidRPr="001939E3" w:rsidRDefault="006D5D2E" w:rsidP="006D5D2E">
            <w:pPr>
              <w:tabs>
                <w:tab w:val="left" w:pos="2392"/>
              </w:tabs>
              <w:rPr>
                <w:rFonts w:ascii="Garamond" w:hAnsi="Garamond"/>
                <w:b/>
                <w:sz w:val="24"/>
                <w:szCs w:val="24"/>
              </w:rPr>
            </w:pPr>
          </w:p>
        </w:tc>
        <w:tc>
          <w:tcPr>
            <w:tcW w:w="142" w:type="dxa"/>
            <w:shd w:val="clear" w:color="auto" w:fill="FFFFFF" w:themeFill="background1"/>
          </w:tcPr>
          <w:p w14:paraId="02CA5C6C" w14:textId="77777777" w:rsidR="006D5D2E" w:rsidRPr="001939E3" w:rsidRDefault="006D5D2E" w:rsidP="006D5D2E">
            <w:pPr>
              <w:tabs>
                <w:tab w:val="left" w:pos="2392"/>
              </w:tabs>
              <w:rPr>
                <w:rFonts w:ascii="Garamond" w:hAnsi="Garamond"/>
                <w:b/>
                <w:sz w:val="24"/>
                <w:szCs w:val="24"/>
              </w:rPr>
            </w:pPr>
          </w:p>
        </w:tc>
        <w:tc>
          <w:tcPr>
            <w:tcW w:w="585" w:type="dxa"/>
            <w:gridSpan w:val="2"/>
            <w:tcBorders>
              <w:tr2bl w:val="single" w:sz="4" w:space="0" w:color="auto"/>
            </w:tcBorders>
            <w:shd w:val="clear" w:color="auto" w:fill="FFFFFF" w:themeFill="background1"/>
          </w:tcPr>
          <w:p w14:paraId="2848413A" w14:textId="77777777" w:rsidR="006D5D2E" w:rsidRPr="001939E3" w:rsidRDefault="006D5D2E" w:rsidP="006D5D2E">
            <w:pPr>
              <w:tabs>
                <w:tab w:val="left" w:pos="2392"/>
              </w:tabs>
              <w:rPr>
                <w:rFonts w:ascii="Garamond" w:hAnsi="Garamond"/>
                <w:b/>
                <w:sz w:val="24"/>
                <w:szCs w:val="24"/>
              </w:rPr>
            </w:pPr>
          </w:p>
        </w:tc>
        <w:tc>
          <w:tcPr>
            <w:tcW w:w="142" w:type="dxa"/>
            <w:tcBorders>
              <w:bottom w:val="nil"/>
            </w:tcBorders>
            <w:shd w:val="clear" w:color="auto" w:fill="FFFFFF" w:themeFill="background1"/>
          </w:tcPr>
          <w:p w14:paraId="76FB0511" w14:textId="77777777" w:rsidR="006D5D2E" w:rsidRPr="001939E3" w:rsidRDefault="006D5D2E" w:rsidP="006D5D2E">
            <w:pPr>
              <w:tabs>
                <w:tab w:val="left" w:pos="2392"/>
              </w:tabs>
              <w:rPr>
                <w:rFonts w:ascii="Garamond" w:hAnsi="Garamond"/>
                <w:b/>
                <w:sz w:val="24"/>
                <w:szCs w:val="24"/>
              </w:rPr>
            </w:pPr>
          </w:p>
        </w:tc>
        <w:tc>
          <w:tcPr>
            <w:tcW w:w="302" w:type="dxa"/>
            <w:shd w:val="clear" w:color="auto" w:fill="FFFFFF" w:themeFill="background1"/>
          </w:tcPr>
          <w:p w14:paraId="16FE5A75" w14:textId="77777777" w:rsidR="006D5D2E" w:rsidRPr="001939E3" w:rsidRDefault="006D5D2E" w:rsidP="006D5D2E">
            <w:pPr>
              <w:tabs>
                <w:tab w:val="left" w:pos="2392"/>
              </w:tabs>
              <w:rPr>
                <w:rFonts w:ascii="Garamond" w:hAnsi="Garamond"/>
                <w:b/>
                <w:sz w:val="24"/>
                <w:szCs w:val="24"/>
              </w:rPr>
            </w:pPr>
          </w:p>
        </w:tc>
        <w:tc>
          <w:tcPr>
            <w:tcW w:w="142" w:type="dxa"/>
            <w:shd w:val="clear" w:color="auto" w:fill="FFFFFF" w:themeFill="background1"/>
          </w:tcPr>
          <w:p w14:paraId="36E108F4" w14:textId="77777777" w:rsidR="006D5D2E" w:rsidRPr="001939E3" w:rsidRDefault="006D5D2E" w:rsidP="006D5D2E">
            <w:pPr>
              <w:tabs>
                <w:tab w:val="left" w:pos="2392"/>
              </w:tabs>
              <w:rPr>
                <w:rFonts w:ascii="Garamond" w:hAnsi="Garamond"/>
                <w:b/>
                <w:sz w:val="24"/>
                <w:szCs w:val="24"/>
              </w:rPr>
            </w:pPr>
          </w:p>
        </w:tc>
        <w:tc>
          <w:tcPr>
            <w:tcW w:w="154" w:type="dxa"/>
            <w:shd w:val="clear" w:color="auto" w:fill="FFFFFF" w:themeFill="background1"/>
          </w:tcPr>
          <w:p w14:paraId="7221594C" w14:textId="77777777" w:rsidR="006D5D2E" w:rsidRPr="001939E3" w:rsidRDefault="006D5D2E" w:rsidP="006D5D2E">
            <w:pPr>
              <w:tabs>
                <w:tab w:val="left" w:pos="2392"/>
              </w:tabs>
              <w:rPr>
                <w:rFonts w:ascii="Garamond" w:hAnsi="Garamond"/>
                <w:b/>
                <w:sz w:val="24"/>
                <w:szCs w:val="24"/>
              </w:rPr>
            </w:pPr>
          </w:p>
        </w:tc>
        <w:tc>
          <w:tcPr>
            <w:tcW w:w="354" w:type="dxa"/>
            <w:shd w:val="clear" w:color="auto" w:fill="FFFFFF" w:themeFill="background1"/>
          </w:tcPr>
          <w:p w14:paraId="046B9E97" w14:textId="77777777" w:rsidR="006D5D2E" w:rsidRPr="001939E3" w:rsidRDefault="006D5D2E" w:rsidP="006D5D2E">
            <w:pPr>
              <w:tabs>
                <w:tab w:val="left" w:pos="2392"/>
              </w:tabs>
              <w:rPr>
                <w:rFonts w:ascii="Garamond" w:hAnsi="Garamond"/>
                <w:b/>
                <w:sz w:val="24"/>
                <w:szCs w:val="24"/>
              </w:rPr>
            </w:pPr>
          </w:p>
        </w:tc>
        <w:tc>
          <w:tcPr>
            <w:tcW w:w="154" w:type="dxa"/>
            <w:shd w:val="clear" w:color="auto" w:fill="FFFFFF" w:themeFill="background1"/>
          </w:tcPr>
          <w:p w14:paraId="2FAFC293" w14:textId="77777777" w:rsidR="006D5D2E" w:rsidRPr="001939E3" w:rsidRDefault="006D5D2E" w:rsidP="006D5D2E">
            <w:pPr>
              <w:tabs>
                <w:tab w:val="left" w:pos="2392"/>
              </w:tabs>
              <w:rPr>
                <w:rFonts w:ascii="Garamond" w:hAnsi="Garamond"/>
                <w:b/>
                <w:sz w:val="24"/>
                <w:szCs w:val="24"/>
              </w:rPr>
            </w:pPr>
          </w:p>
        </w:tc>
        <w:tc>
          <w:tcPr>
            <w:tcW w:w="154" w:type="dxa"/>
            <w:shd w:val="clear" w:color="auto" w:fill="FFFFFF" w:themeFill="background1"/>
          </w:tcPr>
          <w:p w14:paraId="04C85254" w14:textId="77777777" w:rsidR="006D5D2E" w:rsidRPr="001939E3" w:rsidRDefault="006D5D2E" w:rsidP="006D5D2E">
            <w:pPr>
              <w:tabs>
                <w:tab w:val="left" w:pos="2392"/>
              </w:tabs>
              <w:rPr>
                <w:rFonts w:ascii="Garamond" w:hAnsi="Garamond"/>
                <w:b/>
                <w:sz w:val="24"/>
                <w:szCs w:val="24"/>
              </w:rPr>
            </w:pPr>
          </w:p>
        </w:tc>
        <w:tc>
          <w:tcPr>
            <w:tcW w:w="552" w:type="dxa"/>
            <w:shd w:val="clear" w:color="auto" w:fill="FFFFFF" w:themeFill="background1"/>
          </w:tcPr>
          <w:p w14:paraId="140B1A97" w14:textId="77777777" w:rsidR="006D5D2E" w:rsidRPr="001939E3" w:rsidRDefault="006D5D2E" w:rsidP="006D5D2E">
            <w:pPr>
              <w:tabs>
                <w:tab w:val="left" w:pos="2392"/>
              </w:tabs>
              <w:rPr>
                <w:rFonts w:ascii="Garamond" w:hAnsi="Garamond"/>
                <w:b/>
                <w:sz w:val="24"/>
                <w:szCs w:val="24"/>
              </w:rPr>
            </w:pPr>
          </w:p>
        </w:tc>
        <w:tc>
          <w:tcPr>
            <w:tcW w:w="389" w:type="dxa"/>
            <w:shd w:val="clear" w:color="auto" w:fill="FFFFFF" w:themeFill="background1"/>
          </w:tcPr>
          <w:p w14:paraId="0907BD91" w14:textId="77777777" w:rsidR="006D5D2E" w:rsidRPr="001939E3" w:rsidRDefault="006D5D2E" w:rsidP="006D5D2E">
            <w:pPr>
              <w:tabs>
                <w:tab w:val="left" w:pos="2392"/>
              </w:tabs>
              <w:rPr>
                <w:rFonts w:ascii="Garamond" w:hAnsi="Garamond"/>
                <w:b/>
                <w:sz w:val="24"/>
                <w:szCs w:val="24"/>
              </w:rPr>
            </w:pPr>
          </w:p>
        </w:tc>
        <w:tc>
          <w:tcPr>
            <w:tcW w:w="293" w:type="dxa"/>
            <w:shd w:val="clear" w:color="auto" w:fill="FFFFFF" w:themeFill="background1"/>
          </w:tcPr>
          <w:p w14:paraId="09002BB0"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&lt;&lt;≡</w:t>
            </w:r>
          </w:p>
        </w:tc>
      </w:tr>
      <w:tr w:rsidR="006D5D2E" w:rsidRPr="001939E3" w14:paraId="3B3E69A5" w14:textId="77777777" w:rsidTr="00685454">
        <w:trPr>
          <w:trHeight w:val="570"/>
        </w:trPr>
        <w:tc>
          <w:tcPr>
            <w:tcW w:w="8179" w:type="dxa"/>
            <w:gridSpan w:val="35"/>
            <w:shd w:val="clear" w:color="auto" w:fill="AEAAAA" w:themeFill="background2" w:themeFillShade="BF"/>
          </w:tcPr>
          <w:p w14:paraId="0874DB8A"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Identifikimi i treguesit të vendndodhjes ICAO në të cilin ndodhet objekti, hapësira ajrore ose gjendja e raportuar</w:t>
            </w:r>
          </w:p>
        </w:tc>
        <w:tc>
          <w:tcPr>
            <w:tcW w:w="2636" w:type="dxa"/>
            <w:gridSpan w:val="10"/>
            <w:shd w:val="clear" w:color="auto" w:fill="FFFFFF" w:themeFill="background1"/>
          </w:tcPr>
          <w:p w14:paraId="0616FEEC" w14:textId="77777777" w:rsidR="006D5D2E" w:rsidRPr="001939E3" w:rsidRDefault="006D5D2E" w:rsidP="00334C2A">
            <w:pPr>
              <w:pStyle w:val="ListParagraph"/>
              <w:widowControl/>
              <w:numPr>
                <w:ilvl w:val="0"/>
                <w:numId w:val="195"/>
              </w:numPr>
              <w:tabs>
                <w:tab w:val="left" w:pos="2392"/>
              </w:tabs>
              <w:contextualSpacing/>
              <w:rPr>
                <w:rFonts w:ascii="Garamond" w:hAnsi="Garamond"/>
                <w:sz w:val="24"/>
                <w:szCs w:val="24"/>
              </w:rPr>
            </w:pPr>
            <w:r w:rsidRPr="001939E3">
              <w:rPr>
                <w:rFonts w:ascii="Garamond" w:hAnsi="Garamond"/>
                <w:b/>
                <w:sz w:val="24"/>
                <w:szCs w:val="24"/>
              </w:rPr>
              <w:t xml:space="preserve">              →</w:t>
            </w:r>
          </w:p>
        </w:tc>
      </w:tr>
      <w:tr w:rsidR="006D5D2E" w:rsidRPr="001939E3" w14:paraId="771DA55F" w14:textId="77777777" w:rsidTr="00685454">
        <w:tc>
          <w:tcPr>
            <w:tcW w:w="10815" w:type="dxa"/>
            <w:gridSpan w:val="45"/>
            <w:shd w:val="clear" w:color="auto" w:fill="AEAAAA" w:themeFill="background2" w:themeFillShade="BF"/>
          </w:tcPr>
          <w:p w14:paraId="6467A479" w14:textId="77777777" w:rsidR="006D5D2E" w:rsidRPr="001939E3" w:rsidRDefault="006D5D2E" w:rsidP="006D5D2E">
            <w:pPr>
              <w:tabs>
                <w:tab w:val="left" w:pos="2392"/>
              </w:tabs>
              <w:jc w:val="center"/>
              <w:rPr>
                <w:rFonts w:ascii="Garamond" w:hAnsi="Garamond"/>
                <w:b/>
                <w:sz w:val="24"/>
                <w:szCs w:val="24"/>
              </w:rPr>
            </w:pPr>
            <w:r w:rsidRPr="001939E3">
              <w:rPr>
                <w:rFonts w:ascii="Garamond" w:hAnsi="Garamond"/>
                <w:b/>
                <w:sz w:val="24"/>
                <w:szCs w:val="24"/>
              </w:rPr>
              <w:t>Periudha e Vlefshmërisë</w:t>
            </w:r>
          </w:p>
        </w:tc>
      </w:tr>
      <w:tr w:rsidR="006D5D2E" w:rsidRPr="001939E3" w14:paraId="2140F8B3" w14:textId="77777777" w:rsidTr="00685454">
        <w:trPr>
          <w:trHeight w:val="426"/>
        </w:trPr>
        <w:tc>
          <w:tcPr>
            <w:tcW w:w="2796" w:type="dxa"/>
            <w:gridSpan w:val="11"/>
            <w:shd w:val="clear" w:color="auto" w:fill="AEAAAA" w:themeFill="background2" w:themeFillShade="BF"/>
          </w:tcPr>
          <w:p w14:paraId="475E3189" w14:textId="77777777" w:rsidR="006D5D2E" w:rsidRPr="001939E3" w:rsidRDefault="006D5D2E" w:rsidP="006D5D2E">
            <w:pPr>
              <w:rPr>
                <w:rFonts w:ascii="Garamond" w:hAnsi="Garamond"/>
                <w:sz w:val="24"/>
                <w:szCs w:val="24"/>
              </w:rPr>
            </w:pPr>
            <w:r w:rsidRPr="001939E3">
              <w:rPr>
                <w:rFonts w:ascii="Garamond" w:hAnsi="Garamond"/>
                <w:sz w:val="24"/>
                <w:szCs w:val="24"/>
              </w:rPr>
              <w:t>Nga (grupi data-koha)</w:t>
            </w:r>
          </w:p>
        </w:tc>
        <w:tc>
          <w:tcPr>
            <w:tcW w:w="527" w:type="dxa"/>
            <w:gridSpan w:val="2"/>
            <w:shd w:val="clear" w:color="auto" w:fill="FFFFFF" w:themeFill="background1"/>
          </w:tcPr>
          <w:p w14:paraId="039F30B6"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B)</w:t>
            </w:r>
          </w:p>
        </w:tc>
        <w:tc>
          <w:tcPr>
            <w:tcW w:w="537" w:type="dxa"/>
            <w:gridSpan w:val="3"/>
            <w:shd w:val="clear" w:color="auto" w:fill="FFFFFF" w:themeFill="background1"/>
          </w:tcPr>
          <w:p w14:paraId="0D1C64BA" w14:textId="77777777" w:rsidR="006D5D2E" w:rsidRPr="001939E3" w:rsidRDefault="006D5D2E" w:rsidP="006D5D2E">
            <w:pPr>
              <w:tabs>
                <w:tab w:val="left" w:pos="2392"/>
              </w:tabs>
              <w:rPr>
                <w:rFonts w:ascii="Garamond" w:hAnsi="Garamond"/>
                <w:b/>
                <w:sz w:val="24"/>
                <w:szCs w:val="24"/>
              </w:rPr>
            </w:pPr>
          </w:p>
        </w:tc>
        <w:tc>
          <w:tcPr>
            <w:tcW w:w="474" w:type="dxa"/>
            <w:gridSpan w:val="2"/>
            <w:shd w:val="clear" w:color="auto" w:fill="FFFFFF" w:themeFill="background1"/>
          </w:tcPr>
          <w:p w14:paraId="1550E64D" w14:textId="77777777" w:rsidR="006D5D2E" w:rsidRPr="001939E3" w:rsidRDefault="006D5D2E" w:rsidP="006D5D2E">
            <w:pPr>
              <w:tabs>
                <w:tab w:val="left" w:pos="2392"/>
              </w:tabs>
              <w:rPr>
                <w:rFonts w:ascii="Garamond" w:hAnsi="Garamond"/>
                <w:b/>
                <w:sz w:val="24"/>
                <w:szCs w:val="24"/>
              </w:rPr>
            </w:pPr>
          </w:p>
        </w:tc>
        <w:tc>
          <w:tcPr>
            <w:tcW w:w="349" w:type="dxa"/>
            <w:gridSpan w:val="2"/>
            <w:shd w:val="clear" w:color="auto" w:fill="FFFFFF" w:themeFill="background1"/>
          </w:tcPr>
          <w:p w14:paraId="5B9FCA53" w14:textId="77777777" w:rsidR="006D5D2E" w:rsidRPr="001939E3" w:rsidRDefault="006D5D2E" w:rsidP="006D5D2E">
            <w:pPr>
              <w:tabs>
                <w:tab w:val="left" w:pos="2392"/>
              </w:tabs>
              <w:rPr>
                <w:rFonts w:ascii="Garamond" w:hAnsi="Garamond"/>
                <w:b/>
                <w:sz w:val="24"/>
                <w:szCs w:val="24"/>
              </w:rPr>
            </w:pPr>
          </w:p>
        </w:tc>
        <w:tc>
          <w:tcPr>
            <w:tcW w:w="756" w:type="dxa"/>
            <w:gridSpan w:val="3"/>
            <w:shd w:val="clear" w:color="auto" w:fill="FFFFFF" w:themeFill="background1"/>
          </w:tcPr>
          <w:p w14:paraId="1C21AE64" w14:textId="77777777" w:rsidR="006D5D2E" w:rsidRPr="001939E3" w:rsidRDefault="006D5D2E" w:rsidP="006D5D2E">
            <w:pPr>
              <w:tabs>
                <w:tab w:val="left" w:pos="2392"/>
              </w:tabs>
              <w:rPr>
                <w:rFonts w:ascii="Garamond" w:hAnsi="Garamond"/>
                <w:b/>
                <w:sz w:val="24"/>
                <w:szCs w:val="24"/>
              </w:rPr>
            </w:pPr>
          </w:p>
        </w:tc>
        <w:tc>
          <w:tcPr>
            <w:tcW w:w="847" w:type="dxa"/>
            <w:gridSpan w:val="3"/>
            <w:shd w:val="clear" w:color="auto" w:fill="FFFFFF" w:themeFill="background1"/>
          </w:tcPr>
          <w:p w14:paraId="532BFCCE" w14:textId="77777777" w:rsidR="006D5D2E" w:rsidRPr="001939E3" w:rsidRDefault="006D5D2E" w:rsidP="006D5D2E">
            <w:pPr>
              <w:tabs>
                <w:tab w:val="left" w:pos="2392"/>
              </w:tabs>
              <w:rPr>
                <w:rFonts w:ascii="Garamond" w:hAnsi="Garamond"/>
                <w:b/>
                <w:sz w:val="24"/>
                <w:szCs w:val="24"/>
              </w:rPr>
            </w:pPr>
          </w:p>
        </w:tc>
        <w:tc>
          <w:tcPr>
            <w:tcW w:w="536" w:type="dxa"/>
            <w:gridSpan w:val="2"/>
            <w:shd w:val="clear" w:color="auto" w:fill="FFFFFF" w:themeFill="background1"/>
          </w:tcPr>
          <w:p w14:paraId="598E59CE" w14:textId="77777777" w:rsidR="006D5D2E" w:rsidRPr="001939E3" w:rsidRDefault="006D5D2E" w:rsidP="006D5D2E">
            <w:pPr>
              <w:tabs>
                <w:tab w:val="left" w:pos="2392"/>
              </w:tabs>
              <w:rPr>
                <w:rFonts w:ascii="Garamond" w:hAnsi="Garamond"/>
                <w:b/>
                <w:sz w:val="24"/>
                <w:szCs w:val="24"/>
              </w:rPr>
            </w:pPr>
          </w:p>
        </w:tc>
        <w:tc>
          <w:tcPr>
            <w:tcW w:w="620" w:type="dxa"/>
            <w:gridSpan w:val="3"/>
            <w:shd w:val="clear" w:color="auto" w:fill="FFFFFF" w:themeFill="background1"/>
          </w:tcPr>
          <w:p w14:paraId="45180E0D" w14:textId="77777777" w:rsidR="006D5D2E" w:rsidRPr="001939E3" w:rsidRDefault="006D5D2E" w:rsidP="006D5D2E">
            <w:pPr>
              <w:tabs>
                <w:tab w:val="left" w:pos="2392"/>
              </w:tabs>
              <w:rPr>
                <w:rFonts w:ascii="Garamond" w:hAnsi="Garamond"/>
                <w:b/>
                <w:sz w:val="24"/>
                <w:szCs w:val="24"/>
              </w:rPr>
            </w:pPr>
          </w:p>
        </w:tc>
        <w:tc>
          <w:tcPr>
            <w:tcW w:w="638" w:type="dxa"/>
            <w:gridSpan w:val="3"/>
            <w:shd w:val="clear" w:color="auto" w:fill="FFFFFF" w:themeFill="background1"/>
          </w:tcPr>
          <w:p w14:paraId="46DFD6DF" w14:textId="77777777" w:rsidR="006D5D2E" w:rsidRPr="001939E3" w:rsidRDefault="006D5D2E" w:rsidP="006D5D2E">
            <w:pPr>
              <w:tabs>
                <w:tab w:val="left" w:pos="2392"/>
              </w:tabs>
              <w:rPr>
                <w:rFonts w:ascii="Garamond" w:hAnsi="Garamond"/>
                <w:b/>
                <w:sz w:val="24"/>
                <w:szCs w:val="24"/>
              </w:rPr>
            </w:pPr>
          </w:p>
        </w:tc>
        <w:tc>
          <w:tcPr>
            <w:tcW w:w="543" w:type="dxa"/>
            <w:gridSpan w:val="3"/>
            <w:shd w:val="clear" w:color="auto" w:fill="FFFFFF" w:themeFill="background1"/>
          </w:tcPr>
          <w:p w14:paraId="1443142A" w14:textId="77777777" w:rsidR="006D5D2E" w:rsidRPr="001939E3" w:rsidRDefault="006D5D2E" w:rsidP="006D5D2E">
            <w:pPr>
              <w:tabs>
                <w:tab w:val="left" w:pos="2392"/>
              </w:tabs>
              <w:rPr>
                <w:rFonts w:ascii="Garamond" w:hAnsi="Garamond"/>
                <w:b/>
                <w:sz w:val="24"/>
                <w:szCs w:val="24"/>
              </w:rPr>
            </w:pPr>
          </w:p>
        </w:tc>
        <w:tc>
          <w:tcPr>
            <w:tcW w:w="650" w:type="dxa"/>
            <w:gridSpan w:val="3"/>
            <w:shd w:val="clear" w:color="auto" w:fill="FFFFFF" w:themeFill="background1"/>
          </w:tcPr>
          <w:p w14:paraId="6C6938FE" w14:textId="77777777" w:rsidR="006D5D2E" w:rsidRPr="001939E3" w:rsidRDefault="006D5D2E" w:rsidP="006D5D2E">
            <w:pPr>
              <w:tabs>
                <w:tab w:val="left" w:pos="2392"/>
              </w:tabs>
              <w:rPr>
                <w:rFonts w:ascii="Garamond" w:hAnsi="Garamond"/>
                <w:b/>
                <w:sz w:val="24"/>
                <w:szCs w:val="24"/>
              </w:rPr>
            </w:pPr>
          </w:p>
        </w:tc>
        <w:tc>
          <w:tcPr>
            <w:tcW w:w="1542" w:type="dxa"/>
            <w:gridSpan w:val="5"/>
            <w:shd w:val="clear" w:color="auto" w:fill="FFFFFF" w:themeFill="background1"/>
          </w:tcPr>
          <w:p w14:paraId="1BBC48C9" w14:textId="77777777" w:rsidR="006D5D2E" w:rsidRPr="001939E3" w:rsidRDefault="006D5D2E" w:rsidP="006D5D2E">
            <w:pPr>
              <w:tabs>
                <w:tab w:val="left" w:pos="2392"/>
              </w:tabs>
              <w:rPr>
                <w:rFonts w:ascii="Garamond" w:hAnsi="Garamond"/>
                <w:b/>
                <w:sz w:val="24"/>
                <w:szCs w:val="24"/>
              </w:rPr>
            </w:pPr>
            <w:r w:rsidRPr="001939E3">
              <w:rPr>
                <w:rFonts w:ascii="Garamond" w:hAnsi="Garamond"/>
                <w:b/>
                <w:sz w:val="24"/>
                <w:szCs w:val="24"/>
              </w:rPr>
              <w:t xml:space="preserve">          →</w:t>
            </w:r>
          </w:p>
        </w:tc>
      </w:tr>
      <w:tr w:rsidR="006D5D2E" w:rsidRPr="001939E3" w14:paraId="0502BC57" w14:textId="77777777" w:rsidTr="00685454">
        <w:tc>
          <w:tcPr>
            <w:tcW w:w="2796" w:type="dxa"/>
            <w:gridSpan w:val="11"/>
            <w:shd w:val="clear" w:color="auto" w:fill="AEAAAA" w:themeFill="background2" w:themeFillShade="BF"/>
          </w:tcPr>
          <w:p w14:paraId="5491AEE9" w14:textId="77777777" w:rsidR="006D5D2E" w:rsidRPr="001939E3" w:rsidRDefault="006D5D2E" w:rsidP="006D5D2E">
            <w:pPr>
              <w:rPr>
                <w:rFonts w:ascii="Garamond" w:hAnsi="Garamond"/>
                <w:sz w:val="24"/>
                <w:szCs w:val="24"/>
              </w:rPr>
            </w:pPr>
            <w:r w:rsidRPr="001939E3">
              <w:rPr>
                <w:rFonts w:ascii="Garamond" w:hAnsi="Garamond"/>
                <w:sz w:val="24"/>
                <w:szCs w:val="24"/>
              </w:rPr>
              <w:t>Te (PERM ose grupi i datës-kohë)</w:t>
            </w:r>
          </w:p>
        </w:tc>
        <w:tc>
          <w:tcPr>
            <w:tcW w:w="527" w:type="dxa"/>
            <w:gridSpan w:val="2"/>
            <w:shd w:val="clear" w:color="auto" w:fill="FFFFFF" w:themeFill="background1"/>
          </w:tcPr>
          <w:p w14:paraId="73F01036"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C)</w:t>
            </w:r>
          </w:p>
        </w:tc>
        <w:tc>
          <w:tcPr>
            <w:tcW w:w="537" w:type="dxa"/>
            <w:gridSpan w:val="3"/>
            <w:shd w:val="clear" w:color="auto" w:fill="FFFFFF" w:themeFill="background1"/>
          </w:tcPr>
          <w:p w14:paraId="5BAAD336" w14:textId="77777777" w:rsidR="006D5D2E" w:rsidRPr="001939E3" w:rsidRDefault="006D5D2E" w:rsidP="006D5D2E">
            <w:pPr>
              <w:tabs>
                <w:tab w:val="left" w:pos="2392"/>
              </w:tabs>
              <w:rPr>
                <w:rFonts w:ascii="Garamond" w:hAnsi="Garamond"/>
                <w:b/>
                <w:sz w:val="24"/>
                <w:szCs w:val="24"/>
              </w:rPr>
            </w:pPr>
          </w:p>
        </w:tc>
        <w:tc>
          <w:tcPr>
            <w:tcW w:w="474" w:type="dxa"/>
            <w:gridSpan w:val="2"/>
            <w:shd w:val="clear" w:color="auto" w:fill="FFFFFF" w:themeFill="background1"/>
          </w:tcPr>
          <w:p w14:paraId="4375B887" w14:textId="77777777" w:rsidR="006D5D2E" w:rsidRPr="001939E3" w:rsidRDefault="006D5D2E" w:rsidP="006D5D2E">
            <w:pPr>
              <w:tabs>
                <w:tab w:val="left" w:pos="2392"/>
              </w:tabs>
              <w:rPr>
                <w:rFonts w:ascii="Garamond" w:hAnsi="Garamond"/>
                <w:b/>
                <w:sz w:val="24"/>
                <w:szCs w:val="24"/>
              </w:rPr>
            </w:pPr>
          </w:p>
        </w:tc>
        <w:tc>
          <w:tcPr>
            <w:tcW w:w="349" w:type="dxa"/>
            <w:gridSpan w:val="2"/>
            <w:shd w:val="clear" w:color="auto" w:fill="FFFFFF" w:themeFill="background1"/>
          </w:tcPr>
          <w:p w14:paraId="1634DAD4" w14:textId="77777777" w:rsidR="006D5D2E" w:rsidRPr="001939E3" w:rsidRDefault="006D5D2E" w:rsidP="006D5D2E">
            <w:pPr>
              <w:tabs>
                <w:tab w:val="left" w:pos="2392"/>
              </w:tabs>
              <w:rPr>
                <w:rFonts w:ascii="Garamond" w:hAnsi="Garamond"/>
                <w:b/>
                <w:sz w:val="24"/>
                <w:szCs w:val="24"/>
              </w:rPr>
            </w:pPr>
          </w:p>
        </w:tc>
        <w:tc>
          <w:tcPr>
            <w:tcW w:w="756" w:type="dxa"/>
            <w:gridSpan w:val="3"/>
            <w:shd w:val="clear" w:color="auto" w:fill="FFFFFF" w:themeFill="background1"/>
          </w:tcPr>
          <w:p w14:paraId="04BBAAF2" w14:textId="77777777" w:rsidR="006D5D2E" w:rsidRPr="001939E3" w:rsidRDefault="006D5D2E" w:rsidP="006D5D2E">
            <w:pPr>
              <w:tabs>
                <w:tab w:val="left" w:pos="2392"/>
              </w:tabs>
              <w:rPr>
                <w:rFonts w:ascii="Garamond" w:hAnsi="Garamond"/>
                <w:b/>
                <w:sz w:val="24"/>
                <w:szCs w:val="24"/>
              </w:rPr>
            </w:pPr>
          </w:p>
        </w:tc>
        <w:tc>
          <w:tcPr>
            <w:tcW w:w="847" w:type="dxa"/>
            <w:gridSpan w:val="3"/>
            <w:shd w:val="clear" w:color="auto" w:fill="FFFFFF" w:themeFill="background1"/>
          </w:tcPr>
          <w:p w14:paraId="2E99B4AC" w14:textId="77777777" w:rsidR="006D5D2E" w:rsidRPr="001939E3" w:rsidRDefault="006D5D2E" w:rsidP="006D5D2E">
            <w:pPr>
              <w:tabs>
                <w:tab w:val="left" w:pos="2392"/>
              </w:tabs>
              <w:rPr>
                <w:rFonts w:ascii="Garamond" w:hAnsi="Garamond"/>
                <w:b/>
                <w:sz w:val="24"/>
                <w:szCs w:val="24"/>
              </w:rPr>
            </w:pPr>
          </w:p>
        </w:tc>
        <w:tc>
          <w:tcPr>
            <w:tcW w:w="536" w:type="dxa"/>
            <w:gridSpan w:val="2"/>
            <w:shd w:val="clear" w:color="auto" w:fill="FFFFFF" w:themeFill="background1"/>
          </w:tcPr>
          <w:p w14:paraId="59B4EB25" w14:textId="77777777" w:rsidR="006D5D2E" w:rsidRPr="001939E3" w:rsidRDefault="006D5D2E" w:rsidP="006D5D2E">
            <w:pPr>
              <w:tabs>
                <w:tab w:val="left" w:pos="2392"/>
              </w:tabs>
              <w:rPr>
                <w:rFonts w:ascii="Garamond" w:hAnsi="Garamond"/>
                <w:b/>
                <w:sz w:val="24"/>
                <w:szCs w:val="24"/>
              </w:rPr>
            </w:pPr>
          </w:p>
        </w:tc>
        <w:tc>
          <w:tcPr>
            <w:tcW w:w="620" w:type="dxa"/>
            <w:gridSpan w:val="3"/>
            <w:shd w:val="clear" w:color="auto" w:fill="FFFFFF" w:themeFill="background1"/>
          </w:tcPr>
          <w:p w14:paraId="0CADE148" w14:textId="77777777" w:rsidR="006D5D2E" w:rsidRPr="001939E3" w:rsidRDefault="006D5D2E" w:rsidP="006D5D2E">
            <w:pPr>
              <w:tabs>
                <w:tab w:val="left" w:pos="2392"/>
              </w:tabs>
              <w:rPr>
                <w:rFonts w:ascii="Garamond" w:hAnsi="Garamond"/>
                <w:b/>
                <w:sz w:val="24"/>
                <w:szCs w:val="24"/>
              </w:rPr>
            </w:pPr>
          </w:p>
        </w:tc>
        <w:tc>
          <w:tcPr>
            <w:tcW w:w="638" w:type="dxa"/>
            <w:gridSpan w:val="3"/>
            <w:shd w:val="clear" w:color="auto" w:fill="FFFFFF" w:themeFill="background1"/>
          </w:tcPr>
          <w:p w14:paraId="05A83DC8" w14:textId="77777777" w:rsidR="006D5D2E" w:rsidRPr="001939E3" w:rsidRDefault="006D5D2E" w:rsidP="006D5D2E">
            <w:pPr>
              <w:tabs>
                <w:tab w:val="left" w:pos="2392"/>
              </w:tabs>
              <w:rPr>
                <w:rFonts w:ascii="Garamond" w:hAnsi="Garamond"/>
                <w:b/>
                <w:sz w:val="24"/>
                <w:szCs w:val="24"/>
              </w:rPr>
            </w:pPr>
          </w:p>
        </w:tc>
        <w:tc>
          <w:tcPr>
            <w:tcW w:w="543" w:type="dxa"/>
            <w:gridSpan w:val="3"/>
            <w:shd w:val="clear" w:color="auto" w:fill="FFFFFF" w:themeFill="background1"/>
          </w:tcPr>
          <w:p w14:paraId="2256E518" w14:textId="77777777" w:rsidR="006D5D2E" w:rsidRPr="001939E3" w:rsidRDefault="006D5D2E" w:rsidP="006D5D2E">
            <w:pPr>
              <w:tabs>
                <w:tab w:val="left" w:pos="2392"/>
              </w:tabs>
              <w:rPr>
                <w:rFonts w:ascii="Garamond" w:hAnsi="Garamond"/>
                <w:b/>
                <w:sz w:val="24"/>
                <w:szCs w:val="24"/>
              </w:rPr>
            </w:pPr>
          </w:p>
        </w:tc>
        <w:tc>
          <w:tcPr>
            <w:tcW w:w="650" w:type="dxa"/>
            <w:gridSpan w:val="3"/>
            <w:shd w:val="clear" w:color="auto" w:fill="FFFFFF" w:themeFill="background1"/>
          </w:tcPr>
          <w:p w14:paraId="7A9F8F79" w14:textId="77777777" w:rsidR="006D5D2E" w:rsidRPr="001939E3" w:rsidRDefault="006D5D2E" w:rsidP="006D5D2E">
            <w:pPr>
              <w:tabs>
                <w:tab w:val="left" w:pos="2392"/>
              </w:tabs>
              <w:rPr>
                <w:rFonts w:ascii="Garamond" w:hAnsi="Garamond"/>
                <w:b/>
                <w:sz w:val="24"/>
                <w:szCs w:val="24"/>
              </w:rPr>
            </w:pPr>
          </w:p>
        </w:tc>
        <w:tc>
          <w:tcPr>
            <w:tcW w:w="860" w:type="dxa"/>
            <w:gridSpan w:val="3"/>
            <w:shd w:val="clear" w:color="auto" w:fill="FFFFFF" w:themeFill="background1"/>
          </w:tcPr>
          <w:p w14:paraId="56501948" w14:textId="77777777" w:rsidR="006D5D2E" w:rsidRPr="001939E3" w:rsidRDefault="006D5D2E" w:rsidP="006D5D2E">
            <w:pPr>
              <w:tabs>
                <w:tab w:val="left" w:pos="2392"/>
              </w:tabs>
              <w:rPr>
                <w:rFonts w:ascii="Garamond" w:hAnsi="Garamond"/>
                <w:b/>
                <w:sz w:val="24"/>
                <w:szCs w:val="24"/>
              </w:rPr>
            </w:pPr>
            <w:r w:rsidRPr="001939E3">
              <w:rPr>
                <w:rFonts w:ascii="Garamond" w:hAnsi="Garamond"/>
                <w:b/>
                <w:sz w:val="24"/>
                <w:szCs w:val="24"/>
              </w:rPr>
              <w:t>EST*</w:t>
            </w:r>
          </w:p>
          <w:p w14:paraId="59E6B09A" w14:textId="77777777" w:rsidR="006D5D2E" w:rsidRPr="001939E3" w:rsidRDefault="006D5D2E" w:rsidP="006D5D2E">
            <w:pPr>
              <w:tabs>
                <w:tab w:val="left" w:pos="2392"/>
              </w:tabs>
              <w:rPr>
                <w:rFonts w:ascii="Garamond" w:hAnsi="Garamond"/>
                <w:b/>
                <w:sz w:val="24"/>
                <w:szCs w:val="24"/>
              </w:rPr>
            </w:pPr>
            <w:r w:rsidRPr="001939E3">
              <w:rPr>
                <w:rFonts w:ascii="Garamond" w:hAnsi="Garamond"/>
                <w:b/>
                <w:sz w:val="24"/>
                <w:szCs w:val="24"/>
              </w:rPr>
              <w:t>PER</w:t>
            </w:r>
            <w:r w:rsidRPr="001939E3">
              <w:rPr>
                <w:rFonts w:ascii="Garamond" w:hAnsi="Garamond"/>
                <w:b/>
                <w:sz w:val="24"/>
                <w:szCs w:val="24"/>
              </w:rPr>
              <w:lastRenderedPageBreak/>
              <w:t>M*</w:t>
            </w:r>
          </w:p>
        </w:tc>
        <w:tc>
          <w:tcPr>
            <w:tcW w:w="682" w:type="dxa"/>
            <w:gridSpan w:val="2"/>
            <w:shd w:val="clear" w:color="auto" w:fill="FFFFFF" w:themeFill="background1"/>
          </w:tcPr>
          <w:p w14:paraId="0211EECC" w14:textId="77777777" w:rsidR="006D5D2E" w:rsidRPr="001939E3" w:rsidRDefault="006D5D2E" w:rsidP="006D5D2E">
            <w:pPr>
              <w:tabs>
                <w:tab w:val="left" w:pos="2392"/>
              </w:tabs>
              <w:rPr>
                <w:rFonts w:ascii="Garamond" w:hAnsi="Garamond"/>
                <w:b/>
                <w:sz w:val="24"/>
                <w:szCs w:val="24"/>
              </w:rPr>
            </w:pPr>
            <w:r w:rsidRPr="001939E3">
              <w:rPr>
                <w:rFonts w:ascii="Garamond" w:hAnsi="Garamond"/>
                <w:sz w:val="24"/>
                <w:szCs w:val="24"/>
              </w:rPr>
              <w:lastRenderedPageBreak/>
              <w:t>&lt;&lt;≡</w:t>
            </w:r>
          </w:p>
        </w:tc>
      </w:tr>
      <w:tr w:rsidR="006D5D2E" w:rsidRPr="001939E3" w14:paraId="675B8052" w14:textId="77777777" w:rsidTr="00685454">
        <w:trPr>
          <w:trHeight w:val="318"/>
        </w:trPr>
        <w:tc>
          <w:tcPr>
            <w:tcW w:w="2796" w:type="dxa"/>
            <w:gridSpan w:val="11"/>
            <w:vMerge w:val="restart"/>
            <w:shd w:val="clear" w:color="auto" w:fill="AEAAAA" w:themeFill="background2" w:themeFillShade="BF"/>
          </w:tcPr>
          <w:p w14:paraId="54FFF9DF" w14:textId="77777777" w:rsidR="006D5D2E" w:rsidRPr="001939E3" w:rsidRDefault="006D5D2E" w:rsidP="006D5D2E">
            <w:pPr>
              <w:rPr>
                <w:rFonts w:ascii="Garamond" w:hAnsi="Garamond"/>
                <w:sz w:val="24"/>
                <w:szCs w:val="24"/>
              </w:rPr>
            </w:pPr>
            <w:r w:rsidRPr="001939E3">
              <w:rPr>
                <w:rFonts w:ascii="Garamond" w:hAnsi="Garamond"/>
                <w:sz w:val="24"/>
                <w:szCs w:val="24"/>
              </w:rPr>
              <w:t>Orari i Kohës (nëse aplikohet)</w:t>
            </w:r>
          </w:p>
        </w:tc>
        <w:tc>
          <w:tcPr>
            <w:tcW w:w="527" w:type="dxa"/>
            <w:gridSpan w:val="2"/>
            <w:shd w:val="clear" w:color="auto" w:fill="FFFFFF" w:themeFill="background1"/>
          </w:tcPr>
          <w:p w14:paraId="7B21CD8B"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D)</w:t>
            </w:r>
          </w:p>
        </w:tc>
        <w:tc>
          <w:tcPr>
            <w:tcW w:w="6810" w:type="dxa"/>
            <w:gridSpan w:val="30"/>
            <w:shd w:val="clear" w:color="auto" w:fill="FFFFFF" w:themeFill="background1"/>
          </w:tcPr>
          <w:p w14:paraId="5AD753D7" w14:textId="77777777" w:rsidR="006D5D2E" w:rsidRPr="001939E3" w:rsidRDefault="006D5D2E" w:rsidP="006D5D2E">
            <w:pPr>
              <w:tabs>
                <w:tab w:val="left" w:pos="2392"/>
              </w:tabs>
              <w:rPr>
                <w:rFonts w:ascii="Garamond" w:hAnsi="Garamond"/>
                <w:b/>
                <w:sz w:val="24"/>
                <w:szCs w:val="24"/>
              </w:rPr>
            </w:pPr>
          </w:p>
        </w:tc>
        <w:tc>
          <w:tcPr>
            <w:tcW w:w="682" w:type="dxa"/>
            <w:gridSpan w:val="2"/>
            <w:shd w:val="clear" w:color="auto" w:fill="FFFFFF" w:themeFill="background1"/>
          </w:tcPr>
          <w:p w14:paraId="11B8532C" w14:textId="77777777" w:rsidR="006D5D2E" w:rsidRPr="001939E3" w:rsidRDefault="006D5D2E" w:rsidP="006D5D2E">
            <w:pPr>
              <w:tabs>
                <w:tab w:val="left" w:pos="2392"/>
              </w:tabs>
              <w:rPr>
                <w:rFonts w:ascii="Garamond" w:hAnsi="Garamond"/>
                <w:b/>
                <w:sz w:val="24"/>
                <w:szCs w:val="24"/>
              </w:rPr>
            </w:pPr>
            <w:r w:rsidRPr="001939E3">
              <w:rPr>
                <w:rFonts w:ascii="Garamond" w:hAnsi="Garamond"/>
                <w:b/>
                <w:sz w:val="24"/>
                <w:szCs w:val="24"/>
              </w:rPr>
              <w:t>→</w:t>
            </w:r>
          </w:p>
        </w:tc>
      </w:tr>
      <w:tr w:rsidR="006D5D2E" w:rsidRPr="001939E3" w14:paraId="492DEDF0" w14:textId="77777777" w:rsidTr="00685454">
        <w:tc>
          <w:tcPr>
            <w:tcW w:w="2796" w:type="dxa"/>
            <w:gridSpan w:val="11"/>
            <w:vMerge/>
            <w:shd w:val="clear" w:color="auto" w:fill="AEAAAA" w:themeFill="background2" w:themeFillShade="BF"/>
          </w:tcPr>
          <w:p w14:paraId="3C56B29D" w14:textId="77777777" w:rsidR="006D5D2E" w:rsidRPr="001939E3" w:rsidRDefault="006D5D2E" w:rsidP="006D5D2E">
            <w:pPr>
              <w:tabs>
                <w:tab w:val="left" w:pos="2392"/>
              </w:tabs>
              <w:rPr>
                <w:rFonts w:ascii="Garamond" w:hAnsi="Garamond"/>
                <w:b/>
                <w:sz w:val="24"/>
                <w:szCs w:val="24"/>
              </w:rPr>
            </w:pPr>
          </w:p>
        </w:tc>
        <w:tc>
          <w:tcPr>
            <w:tcW w:w="527" w:type="dxa"/>
            <w:gridSpan w:val="2"/>
            <w:shd w:val="clear" w:color="auto" w:fill="FFFFFF" w:themeFill="background1"/>
          </w:tcPr>
          <w:p w14:paraId="650F0F4B" w14:textId="77777777" w:rsidR="006D5D2E" w:rsidRPr="001939E3" w:rsidRDefault="006D5D2E" w:rsidP="006D5D2E">
            <w:pPr>
              <w:tabs>
                <w:tab w:val="left" w:pos="2392"/>
              </w:tabs>
              <w:rPr>
                <w:rFonts w:ascii="Garamond" w:hAnsi="Garamond"/>
                <w:b/>
                <w:sz w:val="24"/>
                <w:szCs w:val="24"/>
              </w:rPr>
            </w:pPr>
          </w:p>
        </w:tc>
        <w:tc>
          <w:tcPr>
            <w:tcW w:w="6810" w:type="dxa"/>
            <w:gridSpan w:val="30"/>
            <w:shd w:val="clear" w:color="auto" w:fill="FFFFFF" w:themeFill="background1"/>
          </w:tcPr>
          <w:p w14:paraId="0DCA9D6C" w14:textId="77777777" w:rsidR="006D5D2E" w:rsidRPr="001939E3" w:rsidRDefault="006D5D2E" w:rsidP="006D5D2E">
            <w:pPr>
              <w:tabs>
                <w:tab w:val="left" w:pos="2392"/>
              </w:tabs>
              <w:rPr>
                <w:rFonts w:ascii="Garamond" w:hAnsi="Garamond"/>
                <w:b/>
                <w:sz w:val="24"/>
                <w:szCs w:val="24"/>
              </w:rPr>
            </w:pPr>
          </w:p>
        </w:tc>
        <w:tc>
          <w:tcPr>
            <w:tcW w:w="682" w:type="dxa"/>
            <w:gridSpan w:val="2"/>
            <w:shd w:val="clear" w:color="auto" w:fill="FFFFFF" w:themeFill="background1"/>
          </w:tcPr>
          <w:p w14:paraId="3105DE4D" w14:textId="77777777" w:rsidR="006D5D2E" w:rsidRPr="001939E3" w:rsidRDefault="006D5D2E" w:rsidP="006D5D2E">
            <w:pPr>
              <w:tabs>
                <w:tab w:val="left" w:pos="2392"/>
              </w:tabs>
              <w:rPr>
                <w:rFonts w:ascii="Garamond" w:hAnsi="Garamond"/>
                <w:b/>
                <w:sz w:val="24"/>
                <w:szCs w:val="24"/>
              </w:rPr>
            </w:pPr>
            <w:r w:rsidRPr="001939E3">
              <w:rPr>
                <w:rFonts w:ascii="Garamond" w:hAnsi="Garamond"/>
                <w:sz w:val="24"/>
                <w:szCs w:val="24"/>
              </w:rPr>
              <w:t>&lt;&lt;≡</w:t>
            </w:r>
          </w:p>
        </w:tc>
      </w:tr>
      <w:tr w:rsidR="006D5D2E" w:rsidRPr="001939E3" w14:paraId="6C16F1DB" w14:textId="77777777" w:rsidTr="00685454">
        <w:trPr>
          <w:trHeight w:val="237"/>
        </w:trPr>
        <w:tc>
          <w:tcPr>
            <w:tcW w:w="10815" w:type="dxa"/>
            <w:gridSpan w:val="45"/>
            <w:shd w:val="clear" w:color="auto" w:fill="AEAAAA" w:themeFill="background2" w:themeFillShade="BF"/>
          </w:tcPr>
          <w:p w14:paraId="020DF259" w14:textId="77777777" w:rsidR="006D5D2E" w:rsidRPr="001939E3" w:rsidRDefault="006D5D2E" w:rsidP="006D5D2E">
            <w:pPr>
              <w:tabs>
                <w:tab w:val="left" w:pos="2392"/>
              </w:tabs>
              <w:jc w:val="center"/>
              <w:rPr>
                <w:rFonts w:ascii="Garamond" w:hAnsi="Garamond"/>
                <w:b/>
                <w:sz w:val="24"/>
                <w:szCs w:val="24"/>
              </w:rPr>
            </w:pPr>
            <w:r w:rsidRPr="001939E3">
              <w:rPr>
                <w:rFonts w:ascii="Garamond" w:hAnsi="Garamond"/>
                <w:b/>
                <w:sz w:val="24"/>
                <w:szCs w:val="24"/>
              </w:rPr>
              <w:t>Teksti i NOTAM; Hyrje në gjuhë të thjeshtë (duke përdorur shkurtesat e ICAO)</w:t>
            </w:r>
          </w:p>
        </w:tc>
      </w:tr>
      <w:tr w:rsidR="006D5D2E" w:rsidRPr="001939E3" w14:paraId="35AF9A97" w14:textId="77777777" w:rsidTr="00685454">
        <w:trPr>
          <w:trHeight w:val="1344"/>
        </w:trPr>
        <w:tc>
          <w:tcPr>
            <w:tcW w:w="10815" w:type="dxa"/>
            <w:gridSpan w:val="45"/>
            <w:shd w:val="clear" w:color="auto" w:fill="FFFFFF" w:themeFill="background1"/>
          </w:tcPr>
          <w:p w14:paraId="4749613C"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 xml:space="preserve">E) </w:t>
            </w:r>
          </w:p>
          <w:p w14:paraId="65242352" w14:textId="77777777" w:rsidR="006D5D2E" w:rsidRPr="001939E3" w:rsidRDefault="006D5D2E" w:rsidP="006D5D2E">
            <w:pPr>
              <w:tabs>
                <w:tab w:val="left" w:pos="2392"/>
              </w:tabs>
              <w:rPr>
                <w:rFonts w:ascii="Garamond" w:hAnsi="Garamond"/>
                <w:sz w:val="24"/>
                <w:szCs w:val="24"/>
              </w:rPr>
            </w:pPr>
          </w:p>
          <w:p w14:paraId="366BE98A" w14:textId="77777777" w:rsidR="006D5D2E" w:rsidRPr="001939E3" w:rsidRDefault="006D5D2E" w:rsidP="006D5D2E">
            <w:pPr>
              <w:tabs>
                <w:tab w:val="left" w:pos="2392"/>
              </w:tabs>
              <w:rPr>
                <w:rFonts w:ascii="Garamond" w:hAnsi="Garamond"/>
                <w:sz w:val="24"/>
                <w:szCs w:val="24"/>
              </w:rPr>
            </w:pPr>
          </w:p>
          <w:p w14:paraId="64EB2A6C" w14:textId="77777777" w:rsidR="006D5D2E" w:rsidRPr="001939E3" w:rsidRDefault="006D5D2E" w:rsidP="006D5D2E">
            <w:pPr>
              <w:tabs>
                <w:tab w:val="left" w:pos="2392"/>
              </w:tabs>
              <w:jc w:val="right"/>
              <w:rPr>
                <w:rFonts w:ascii="Garamond" w:hAnsi="Garamond"/>
                <w:sz w:val="24"/>
                <w:szCs w:val="24"/>
              </w:rPr>
            </w:pPr>
          </w:p>
          <w:p w14:paraId="2CC76287" w14:textId="77777777" w:rsidR="006D5D2E" w:rsidRPr="001939E3" w:rsidRDefault="006D5D2E" w:rsidP="006D5D2E">
            <w:pPr>
              <w:tabs>
                <w:tab w:val="left" w:pos="2392"/>
              </w:tabs>
              <w:jc w:val="right"/>
              <w:rPr>
                <w:rFonts w:ascii="Garamond" w:hAnsi="Garamond"/>
                <w:sz w:val="24"/>
                <w:szCs w:val="24"/>
              </w:rPr>
            </w:pPr>
          </w:p>
          <w:p w14:paraId="781BA118" w14:textId="77777777" w:rsidR="006D5D2E" w:rsidRPr="001939E3" w:rsidRDefault="006D5D2E" w:rsidP="006D5D2E">
            <w:pPr>
              <w:tabs>
                <w:tab w:val="left" w:pos="2392"/>
              </w:tabs>
              <w:jc w:val="right"/>
              <w:rPr>
                <w:rFonts w:ascii="Garamond" w:hAnsi="Garamond"/>
                <w:sz w:val="24"/>
                <w:szCs w:val="24"/>
              </w:rPr>
            </w:pPr>
          </w:p>
          <w:p w14:paraId="56FFFD91" w14:textId="77777777" w:rsidR="006D5D2E" w:rsidRPr="001939E3" w:rsidRDefault="006D5D2E" w:rsidP="006D5D2E">
            <w:pPr>
              <w:tabs>
                <w:tab w:val="left" w:pos="2392"/>
              </w:tabs>
              <w:jc w:val="right"/>
              <w:rPr>
                <w:rFonts w:ascii="Garamond" w:hAnsi="Garamond"/>
                <w:sz w:val="24"/>
                <w:szCs w:val="24"/>
              </w:rPr>
            </w:pPr>
            <w:r w:rsidRPr="001939E3">
              <w:rPr>
                <w:rFonts w:ascii="Garamond" w:hAnsi="Garamond"/>
                <w:sz w:val="24"/>
                <w:szCs w:val="24"/>
              </w:rPr>
              <w:t>&lt;&lt;≡</w:t>
            </w:r>
          </w:p>
        </w:tc>
      </w:tr>
      <w:tr w:rsidR="006D5D2E" w:rsidRPr="001939E3" w14:paraId="201F5DDB" w14:textId="77777777" w:rsidTr="00685454">
        <w:trPr>
          <w:trHeight w:val="391"/>
        </w:trPr>
        <w:tc>
          <w:tcPr>
            <w:tcW w:w="1912" w:type="dxa"/>
            <w:gridSpan w:val="8"/>
            <w:shd w:val="clear" w:color="auto" w:fill="AEAAAA" w:themeFill="background2" w:themeFillShade="BF"/>
          </w:tcPr>
          <w:p w14:paraId="2CCA5073"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Limit i ulët</w:t>
            </w:r>
          </w:p>
        </w:tc>
        <w:tc>
          <w:tcPr>
            <w:tcW w:w="8903" w:type="dxa"/>
            <w:gridSpan w:val="37"/>
            <w:shd w:val="clear" w:color="auto" w:fill="FFFFFF" w:themeFill="background1"/>
          </w:tcPr>
          <w:p w14:paraId="687D0B17"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 xml:space="preserve">F)                                                                                                                                                                   </w:t>
            </w:r>
            <w:r w:rsidRPr="001939E3">
              <w:rPr>
                <w:rFonts w:ascii="Garamond" w:hAnsi="Garamond"/>
                <w:b/>
                <w:sz w:val="24"/>
                <w:szCs w:val="24"/>
              </w:rPr>
              <w:t xml:space="preserve"> →</w:t>
            </w:r>
          </w:p>
        </w:tc>
      </w:tr>
      <w:tr w:rsidR="006D5D2E" w:rsidRPr="001939E3" w14:paraId="70F8C636" w14:textId="77777777" w:rsidTr="00685454">
        <w:trPr>
          <w:trHeight w:val="325"/>
        </w:trPr>
        <w:tc>
          <w:tcPr>
            <w:tcW w:w="1912" w:type="dxa"/>
            <w:gridSpan w:val="8"/>
            <w:shd w:val="clear" w:color="auto" w:fill="AEAAAA" w:themeFill="background2" w:themeFillShade="BF"/>
          </w:tcPr>
          <w:p w14:paraId="6E604EA2"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Limit i lartë</w:t>
            </w:r>
          </w:p>
        </w:tc>
        <w:tc>
          <w:tcPr>
            <w:tcW w:w="8903" w:type="dxa"/>
            <w:gridSpan w:val="37"/>
            <w:shd w:val="clear" w:color="auto" w:fill="FFFFFF" w:themeFill="background1"/>
          </w:tcPr>
          <w:p w14:paraId="7FB57FE7" w14:textId="77777777" w:rsidR="006D5D2E" w:rsidRPr="001939E3" w:rsidRDefault="006D5D2E" w:rsidP="006D5D2E">
            <w:pPr>
              <w:tabs>
                <w:tab w:val="left" w:pos="2392"/>
              </w:tabs>
              <w:rPr>
                <w:rFonts w:ascii="Garamond" w:hAnsi="Garamond"/>
                <w:sz w:val="24"/>
                <w:szCs w:val="24"/>
              </w:rPr>
            </w:pPr>
            <w:r w:rsidRPr="001939E3">
              <w:rPr>
                <w:rFonts w:ascii="Garamond" w:hAnsi="Garamond"/>
                <w:sz w:val="24"/>
                <w:szCs w:val="24"/>
              </w:rPr>
              <w:t>G)                                                                                                                                                                    ) &lt;&lt;≡</w:t>
            </w:r>
          </w:p>
        </w:tc>
      </w:tr>
      <w:tr w:rsidR="006D5D2E" w:rsidRPr="001939E3" w14:paraId="2B9011BA" w14:textId="77777777" w:rsidTr="00685454">
        <w:trPr>
          <w:trHeight w:val="156"/>
        </w:trPr>
        <w:tc>
          <w:tcPr>
            <w:tcW w:w="10815" w:type="dxa"/>
            <w:gridSpan w:val="45"/>
            <w:shd w:val="clear" w:color="auto" w:fill="AEAAAA" w:themeFill="background2" w:themeFillShade="BF"/>
          </w:tcPr>
          <w:p w14:paraId="12D90B38" w14:textId="77777777" w:rsidR="006D5D2E" w:rsidRPr="001939E3" w:rsidRDefault="006D5D2E" w:rsidP="006D5D2E">
            <w:pPr>
              <w:tabs>
                <w:tab w:val="left" w:pos="1453"/>
              </w:tabs>
              <w:rPr>
                <w:rFonts w:ascii="Garamond" w:hAnsi="Garamond"/>
                <w:sz w:val="24"/>
                <w:szCs w:val="24"/>
              </w:rPr>
            </w:pPr>
            <w:r w:rsidRPr="001939E3">
              <w:rPr>
                <w:rFonts w:ascii="Garamond" w:hAnsi="Garamond"/>
                <w:sz w:val="24"/>
                <w:szCs w:val="24"/>
              </w:rPr>
              <w:t>Nënshkrimi</w:t>
            </w:r>
            <w:r w:rsidRPr="001939E3">
              <w:rPr>
                <w:rFonts w:ascii="Garamond" w:hAnsi="Garamond"/>
                <w:sz w:val="24"/>
                <w:szCs w:val="24"/>
              </w:rPr>
              <w:tab/>
            </w:r>
          </w:p>
        </w:tc>
      </w:tr>
      <w:tr w:rsidR="006D5D2E" w:rsidRPr="001939E3" w14:paraId="40C96131" w14:textId="77777777" w:rsidTr="006854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0815" w:type="dxa"/>
            <w:gridSpan w:val="45"/>
          </w:tcPr>
          <w:p w14:paraId="5104D0C1" w14:textId="77777777" w:rsidR="006D5D2E" w:rsidRPr="001939E3" w:rsidRDefault="006D5D2E" w:rsidP="006D5D2E">
            <w:pPr>
              <w:jc w:val="right"/>
              <w:rPr>
                <w:rFonts w:ascii="Garamond" w:hAnsi="Garamond"/>
                <w:b/>
                <w:sz w:val="24"/>
                <w:szCs w:val="24"/>
              </w:rPr>
            </w:pPr>
            <w:r w:rsidRPr="001939E3">
              <w:rPr>
                <w:rFonts w:ascii="Garamond" w:hAnsi="Garamond"/>
                <w:b/>
                <w:sz w:val="24"/>
                <w:szCs w:val="24"/>
              </w:rPr>
              <w:t>*Fshihet sipas rastit</w:t>
            </w:r>
          </w:p>
        </w:tc>
      </w:tr>
    </w:tbl>
    <w:p w14:paraId="08A26FEB" w14:textId="77777777" w:rsidR="006D5D2E" w:rsidRPr="001939E3" w:rsidRDefault="006D5D2E" w:rsidP="006D5D2E">
      <w:pPr>
        <w:rPr>
          <w:rFonts w:ascii="Garamond" w:hAnsi="Garamond"/>
          <w:b/>
          <w:sz w:val="24"/>
          <w:szCs w:val="24"/>
        </w:rPr>
      </w:pPr>
    </w:p>
    <w:p w14:paraId="5AAC390D" w14:textId="77777777" w:rsidR="006D5D2E" w:rsidRPr="001939E3" w:rsidRDefault="006D5D2E" w:rsidP="006D5D2E">
      <w:pPr>
        <w:rPr>
          <w:rFonts w:ascii="Garamond" w:hAnsi="Garamond"/>
          <w:b/>
          <w:sz w:val="24"/>
          <w:szCs w:val="24"/>
        </w:rPr>
      </w:pPr>
    </w:p>
    <w:p w14:paraId="1C1587C9" w14:textId="77777777" w:rsidR="006D5D2E" w:rsidRPr="001939E3" w:rsidRDefault="006D5D2E" w:rsidP="006D5D2E">
      <w:pPr>
        <w:rPr>
          <w:rFonts w:ascii="Garamond" w:hAnsi="Garamond"/>
          <w:b/>
          <w:sz w:val="24"/>
          <w:szCs w:val="24"/>
        </w:rPr>
      </w:pPr>
    </w:p>
    <w:p w14:paraId="0106D841" w14:textId="77777777" w:rsidR="006D5D2E" w:rsidRPr="001939E3" w:rsidRDefault="006D5D2E" w:rsidP="006D5D2E">
      <w:pPr>
        <w:rPr>
          <w:rFonts w:ascii="Garamond" w:hAnsi="Garamond"/>
          <w:b/>
          <w:sz w:val="24"/>
          <w:szCs w:val="24"/>
        </w:rPr>
      </w:pPr>
    </w:p>
    <w:p w14:paraId="7EA2EBDC" w14:textId="77777777" w:rsidR="006D5D2E" w:rsidRPr="001939E3" w:rsidRDefault="006D5D2E" w:rsidP="006D5D2E">
      <w:pPr>
        <w:rPr>
          <w:rFonts w:ascii="Garamond" w:hAnsi="Garamond"/>
          <w:b/>
          <w:sz w:val="24"/>
          <w:szCs w:val="24"/>
        </w:rPr>
      </w:pPr>
    </w:p>
    <w:p w14:paraId="4B3F443E" w14:textId="77777777" w:rsidR="006D5D2E" w:rsidRPr="001939E3" w:rsidRDefault="006D5D2E" w:rsidP="006D5D2E">
      <w:pPr>
        <w:rPr>
          <w:rFonts w:ascii="Garamond" w:hAnsi="Garamond"/>
          <w:b/>
          <w:sz w:val="24"/>
          <w:szCs w:val="24"/>
        </w:rPr>
      </w:pPr>
    </w:p>
    <w:p w14:paraId="5529E480" w14:textId="77777777" w:rsidR="006D5D2E" w:rsidRPr="001939E3" w:rsidRDefault="006D5D2E" w:rsidP="006D5D2E">
      <w:pPr>
        <w:jc w:val="center"/>
        <w:rPr>
          <w:rFonts w:ascii="Garamond" w:hAnsi="Garamond"/>
          <w:b/>
          <w:sz w:val="24"/>
          <w:szCs w:val="24"/>
        </w:rPr>
      </w:pPr>
      <w:r w:rsidRPr="001939E3">
        <w:rPr>
          <w:rFonts w:ascii="Garamond" w:hAnsi="Garamond"/>
          <w:b/>
          <w:sz w:val="24"/>
          <w:szCs w:val="24"/>
        </w:rPr>
        <w:t>UDHËZIME PËR PLOTËSIMIN E FORMATIT TË NOTAM</w:t>
      </w:r>
    </w:p>
    <w:p w14:paraId="432FE482" w14:textId="77777777" w:rsidR="006D5D2E" w:rsidRPr="001939E3" w:rsidRDefault="006D5D2E" w:rsidP="006D5D2E">
      <w:pPr>
        <w:rPr>
          <w:rFonts w:ascii="Garamond" w:hAnsi="Garamond"/>
          <w:b/>
          <w:sz w:val="24"/>
          <w:szCs w:val="24"/>
        </w:rPr>
      </w:pPr>
    </w:p>
    <w:p w14:paraId="1F5E192F" w14:textId="77777777" w:rsidR="006D5D2E" w:rsidRPr="001939E3" w:rsidRDefault="006D5D2E" w:rsidP="006D5D2E">
      <w:pPr>
        <w:rPr>
          <w:rFonts w:ascii="Garamond" w:hAnsi="Garamond"/>
          <w:b/>
          <w:sz w:val="24"/>
          <w:szCs w:val="24"/>
        </w:rPr>
      </w:pPr>
    </w:p>
    <w:p w14:paraId="77F8DE43" w14:textId="77777777" w:rsidR="006D5D2E" w:rsidRPr="001939E3" w:rsidRDefault="006D5D2E" w:rsidP="00334C2A">
      <w:pPr>
        <w:pStyle w:val="ListParagraph"/>
        <w:widowControl/>
        <w:numPr>
          <w:ilvl w:val="0"/>
          <w:numId w:val="196"/>
        </w:numPr>
        <w:ind w:left="0" w:firstLine="0"/>
        <w:contextualSpacing/>
        <w:jc w:val="center"/>
        <w:rPr>
          <w:rFonts w:ascii="Garamond" w:hAnsi="Garamond"/>
          <w:b/>
          <w:sz w:val="24"/>
          <w:szCs w:val="24"/>
        </w:rPr>
      </w:pPr>
      <w:r w:rsidRPr="001939E3">
        <w:rPr>
          <w:rFonts w:ascii="Garamond" w:hAnsi="Garamond"/>
          <w:b/>
          <w:sz w:val="24"/>
          <w:szCs w:val="24"/>
        </w:rPr>
        <w:t>I p</w:t>
      </w:r>
      <w:r w:rsidRPr="001939E3">
        <w:rPr>
          <w:rFonts w:ascii="Garamond" w:hAnsi="Garamond"/>
          <w:sz w:val="24"/>
          <w:szCs w:val="24"/>
        </w:rPr>
        <w:t>ë</w:t>
      </w:r>
      <w:r w:rsidRPr="001939E3">
        <w:rPr>
          <w:rFonts w:ascii="Garamond" w:hAnsi="Garamond"/>
          <w:b/>
          <w:sz w:val="24"/>
          <w:szCs w:val="24"/>
        </w:rPr>
        <w:t>rgjithsh</w:t>
      </w:r>
      <w:r w:rsidRPr="001939E3">
        <w:rPr>
          <w:rFonts w:ascii="Garamond" w:hAnsi="Garamond"/>
          <w:sz w:val="24"/>
          <w:szCs w:val="24"/>
        </w:rPr>
        <w:t>ë</w:t>
      </w:r>
      <w:r w:rsidRPr="001939E3">
        <w:rPr>
          <w:rFonts w:ascii="Garamond" w:hAnsi="Garamond"/>
          <w:b/>
          <w:sz w:val="24"/>
          <w:szCs w:val="24"/>
        </w:rPr>
        <w:t>m</w:t>
      </w:r>
    </w:p>
    <w:p w14:paraId="2173A767" w14:textId="77777777" w:rsidR="006D5D2E" w:rsidRPr="001939E3" w:rsidRDefault="006D5D2E" w:rsidP="006D5D2E">
      <w:pPr>
        <w:rPr>
          <w:rFonts w:ascii="Garamond" w:hAnsi="Garamond"/>
          <w:sz w:val="24"/>
          <w:szCs w:val="24"/>
        </w:rPr>
      </w:pPr>
    </w:p>
    <w:p w14:paraId="6CE9E605" w14:textId="77777777" w:rsidR="006D5D2E" w:rsidRPr="001939E3" w:rsidRDefault="006D5D2E" w:rsidP="006D5D2E">
      <w:pPr>
        <w:rPr>
          <w:rFonts w:ascii="Garamond" w:hAnsi="Garamond"/>
          <w:sz w:val="24"/>
          <w:szCs w:val="24"/>
        </w:rPr>
      </w:pPr>
      <w:r w:rsidRPr="001939E3">
        <w:rPr>
          <w:rFonts w:ascii="Garamond" w:hAnsi="Garamond"/>
          <w:sz w:val="24"/>
          <w:szCs w:val="24"/>
        </w:rPr>
        <w:t>Rreshti i kualifikuesve (Elementi Q) dhe të gjithë identifikuesit (Elementet A deri G përfshirë) secili i ndjekur nga një kllapë mbyllëse, siç tregohet në format, do të transmetohet nëse nuk ka asnjë plotësim për t'u bërë kundër një identifikuesi të veçantë.</w:t>
      </w:r>
    </w:p>
    <w:p w14:paraId="642A3238" w14:textId="77777777" w:rsidR="006D5D2E" w:rsidRPr="001939E3" w:rsidRDefault="006D5D2E" w:rsidP="006D5D2E">
      <w:pPr>
        <w:rPr>
          <w:rFonts w:ascii="Garamond" w:hAnsi="Garamond"/>
          <w:sz w:val="24"/>
          <w:szCs w:val="24"/>
        </w:rPr>
      </w:pPr>
    </w:p>
    <w:p w14:paraId="41D57778" w14:textId="77777777" w:rsidR="006D5D2E" w:rsidRPr="001939E3" w:rsidRDefault="006D5D2E" w:rsidP="00334C2A">
      <w:pPr>
        <w:pStyle w:val="ListParagraph"/>
        <w:widowControl/>
        <w:numPr>
          <w:ilvl w:val="0"/>
          <w:numId w:val="196"/>
        </w:numPr>
        <w:ind w:left="0" w:firstLine="0"/>
        <w:contextualSpacing/>
        <w:jc w:val="center"/>
        <w:rPr>
          <w:rFonts w:ascii="Garamond" w:hAnsi="Garamond"/>
          <w:b/>
          <w:sz w:val="24"/>
          <w:szCs w:val="24"/>
        </w:rPr>
      </w:pPr>
      <w:r w:rsidRPr="001939E3">
        <w:rPr>
          <w:rFonts w:ascii="Garamond" w:hAnsi="Garamond"/>
          <w:b/>
          <w:sz w:val="24"/>
          <w:szCs w:val="24"/>
        </w:rPr>
        <w:t>Numërimi i NOTAM</w:t>
      </w:r>
    </w:p>
    <w:p w14:paraId="35550A5D" w14:textId="77777777" w:rsidR="006D5D2E" w:rsidRPr="001939E3" w:rsidRDefault="006D5D2E" w:rsidP="006D5D2E">
      <w:pPr>
        <w:ind w:left="360"/>
        <w:rPr>
          <w:rFonts w:ascii="Garamond" w:hAnsi="Garamond"/>
          <w:b/>
          <w:sz w:val="24"/>
          <w:szCs w:val="24"/>
        </w:rPr>
      </w:pPr>
    </w:p>
    <w:p w14:paraId="1A7B6E79" w14:textId="77777777" w:rsidR="006D5D2E" w:rsidRPr="001939E3" w:rsidRDefault="006D5D2E" w:rsidP="006D5D2E">
      <w:pPr>
        <w:rPr>
          <w:rFonts w:ascii="Garamond" w:hAnsi="Garamond"/>
          <w:sz w:val="24"/>
          <w:szCs w:val="24"/>
        </w:rPr>
      </w:pPr>
      <w:r w:rsidRPr="001939E3">
        <w:rPr>
          <w:rFonts w:ascii="Garamond" w:hAnsi="Garamond"/>
          <w:sz w:val="24"/>
          <w:szCs w:val="24"/>
        </w:rPr>
        <w:t>Secilit NOTAM do t'i caktohet një seri e identifikuar nga një shkronjë dhe një numër katër shifror i ndjekur nga simboli ‘/’ dhe një numër dyshifror për vitin (p.sh. A0023 / 03). Çdo seri do të fillojë në 1 Janar me numrin 0001.</w:t>
      </w:r>
    </w:p>
    <w:p w14:paraId="0C49E5E3" w14:textId="77777777" w:rsidR="006D5D2E" w:rsidRPr="001939E3" w:rsidRDefault="006D5D2E" w:rsidP="006D5D2E">
      <w:pPr>
        <w:rPr>
          <w:rFonts w:ascii="Garamond" w:hAnsi="Garamond"/>
          <w:sz w:val="24"/>
          <w:szCs w:val="24"/>
        </w:rPr>
      </w:pPr>
    </w:p>
    <w:p w14:paraId="0A04E559" w14:textId="77777777" w:rsidR="006D5D2E" w:rsidRPr="001939E3" w:rsidRDefault="006D5D2E" w:rsidP="00334C2A">
      <w:pPr>
        <w:pStyle w:val="ListParagraph"/>
        <w:widowControl/>
        <w:numPr>
          <w:ilvl w:val="0"/>
          <w:numId w:val="196"/>
        </w:numPr>
        <w:ind w:left="0" w:firstLine="0"/>
        <w:contextualSpacing/>
        <w:jc w:val="center"/>
        <w:rPr>
          <w:rFonts w:ascii="Garamond" w:hAnsi="Garamond"/>
          <w:b/>
          <w:sz w:val="24"/>
          <w:szCs w:val="24"/>
        </w:rPr>
      </w:pPr>
      <w:r w:rsidRPr="001939E3">
        <w:rPr>
          <w:rFonts w:ascii="Garamond" w:hAnsi="Garamond"/>
          <w:b/>
          <w:sz w:val="24"/>
          <w:szCs w:val="24"/>
        </w:rPr>
        <w:t>Kualifikuesit (</w:t>
      </w:r>
      <w:r w:rsidRPr="001939E3">
        <w:rPr>
          <w:rFonts w:ascii="Garamond" w:hAnsi="Garamond"/>
          <w:sz w:val="24"/>
          <w:szCs w:val="24"/>
        </w:rPr>
        <w:t>Elementi</w:t>
      </w:r>
      <w:r w:rsidRPr="001939E3">
        <w:rPr>
          <w:rFonts w:ascii="Garamond" w:hAnsi="Garamond"/>
          <w:b/>
          <w:sz w:val="24"/>
          <w:szCs w:val="24"/>
        </w:rPr>
        <w:t xml:space="preserve"> Q)</w:t>
      </w:r>
    </w:p>
    <w:p w14:paraId="78DF3D6D" w14:textId="77777777" w:rsidR="006D5D2E" w:rsidRPr="001939E3" w:rsidRDefault="006D5D2E" w:rsidP="006D5D2E">
      <w:pPr>
        <w:rPr>
          <w:rFonts w:ascii="Garamond" w:hAnsi="Garamond"/>
          <w:b/>
          <w:sz w:val="24"/>
          <w:szCs w:val="24"/>
        </w:rPr>
      </w:pPr>
    </w:p>
    <w:p w14:paraId="27448459" w14:textId="77777777" w:rsidR="006D5D2E" w:rsidRPr="001939E3" w:rsidRDefault="006D5D2E" w:rsidP="00696D46">
      <w:pPr>
        <w:jc w:val="both"/>
        <w:rPr>
          <w:rFonts w:ascii="Garamond" w:hAnsi="Garamond"/>
          <w:sz w:val="24"/>
          <w:szCs w:val="24"/>
        </w:rPr>
      </w:pPr>
      <w:r w:rsidRPr="001939E3">
        <w:rPr>
          <w:rFonts w:ascii="Garamond" w:hAnsi="Garamond"/>
          <w:sz w:val="24"/>
          <w:szCs w:val="24"/>
        </w:rPr>
        <w:t>Elementi Q është e ndarë në tetë fusha, secila e ndarë nga një goditje simboli ‘/’. Një plotësim do të bëhet në secilën fushë. Shembuj se si duhet të plotësohen fushat tregohen në Manualin e Shërbimeve të Informacionit Aeronautik (ICAO Doc 8126). Përkufizimi i fushës është si më poshtë:</w:t>
      </w:r>
    </w:p>
    <w:p w14:paraId="0A9606A7" w14:textId="77777777" w:rsidR="006D5D2E" w:rsidRPr="001939E3" w:rsidRDefault="006D5D2E" w:rsidP="00696D46">
      <w:pPr>
        <w:jc w:val="both"/>
        <w:rPr>
          <w:rFonts w:ascii="Garamond" w:hAnsi="Garamond"/>
          <w:sz w:val="24"/>
          <w:szCs w:val="24"/>
        </w:rPr>
      </w:pPr>
    </w:p>
    <w:p w14:paraId="3889F09D" w14:textId="77777777" w:rsidR="006D5D2E" w:rsidRPr="001939E3" w:rsidRDefault="006D5D2E" w:rsidP="00334C2A">
      <w:pPr>
        <w:pStyle w:val="ListParagraph"/>
        <w:widowControl/>
        <w:numPr>
          <w:ilvl w:val="0"/>
          <w:numId w:val="197"/>
        </w:numPr>
        <w:ind w:left="426" w:hanging="426"/>
        <w:contextualSpacing/>
        <w:jc w:val="both"/>
        <w:rPr>
          <w:rFonts w:ascii="Garamond" w:hAnsi="Garamond"/>
          <w:sz w:val="24"/>
          <w:szCs w:val="24"/>
        </w:rPr>
      </w:pPr>
      <w:r w:rsidRPr="001939E3">
        <w:rPr>
          <w:rFonts w:ascii="Garamond" w:hAnsi="Garamond"/>
          <w:sz w:val="24"/>
          <w:szCs w:val="24"/>
        </w:rPr>
        <w:t>FIR</w:t>
      </w:r>
    </w:p>
    <w:p w14:paraId="1EE07680" w14:textId="77777777" w:rsidR="006D5D2E" w:rsidRPr="001939E3" w:rsidRDefault="006D5D2E" w:rsidP="006D5D2E">
      <w:pPr>
        <w:ind w:left="360"/>
        <w:rPr>
          <w:rFonts w:ascii="Garamond" w:hAnsi="Garamond"/>
          <w:sz w:val="24"/>
          <w:szCs w:val="24"/>
        </w:rPr>
      </w:pPr>
    </w:p>
    <w:p w14:paraId="242EE092" w14:textId="6E215F6F" w:rsidR="006D5D2E" w:rsidRPr="001939E3" w:rsidRDefault="006D5D2E" w:rsidP="00334C2A">
      <w:pPr>
        <w:pStyle w:val="ListParagraph"/>
        <w:widowControl/>
        <w:numPr>
          <w:ilvl w:val="0"/>
          <w:numId w:val="198"/>
        </w:numPr>
        <w:ind w:hanging="294"/>
        <w:contextualSpacing/>
        <w:jc w:val="both"/>
        <w:rPr>
          <w:rFonts w:ascii="Garamond" w:hAnsi="Garamond"/>
          <w:sz w:val="24"/>
          <w:szCs w:val="24"/>
        </w:rPr>
      </w:pPr>
      <w:r w:rsidRPr="001939E3">
        <w:rPr>
          <w:rFonts w:ascii="Garamond" w:hAnsi="Garamond"/>
          <w:sz w:val="24"/>
          <w:szCs w:val="24"/>
        </w:rPr>
        <w:t xml:space="preserve">Nëse subjekti i informacionit ndodhet gjeografikisht brenda një FIR, treguesi i vendndodhjes së ICAO-s do të jetë ai i FIR-it në fjalë. Kur një aerodrom ndodhet brenda FIR-it që mbikalon, të një Shteti tjetër, sipas përcaktimeve të Marrëveshjes Shumëpalëshe, fusha e parë e Elementit Q do të përmbajë kodin për atë FIR të </w:t>
      </w:r>
      <w:r w:rsidR="00BA029C" w:rsidRPr="001939E3">
        <w:rPr>
          <w:rFonts w:ascii="Garamond" w:hAnsi="Garamond"/>
          <w:sz w:val="24"/>
          <w:szCs w:val="24"/>
        </w:rPr>
        <w:t>mbivendosur (p.sh. Q) LFRR / ..</w:t>
      </w:r>
      <w:r w:rsidRPr="001939E3">
        <w:rPr>
          <w:rFonts w:ascii="Garamond" w:hAnsi="Garamond"/>
          <w:sz w:val="24"/>
          <w:szCs w:val="24"/>
        </w:rPr>
        <w:t>.A) EGJJ);</w:t>
      </w:r>
    </w:p>
    <w:p w14:paraId="356A133D" w14:textId="77777777" w:rsidR="006D5D2E" w:rsidRPr="001939E3" w:rsidRDefault="006D5D2E" w:rsidP="006D5D2E">
      <w:pPr>
        <w:pStyle w:val="ListParagraph"/>
        <w:jc w:val="both"/>
        <w:rPr>
          <w:rFonts w:ascii="Garamond" w:hAnsi="Garamond"/>
          <w:sz w:val="24"/>
          <w:szCs w:val="24"/>
        </w:rPr>
      </w:pPr>
    </w:p>
    <w:p w14:paraId="4170C89A" w14:textId="77777777" w:rsidR="006D5D2E" w:rsidRPr="001939E3" w:rsidRDefault="006D5D2E" w:rsidP="006D5D2E">
      <w:pPr>
        <w:ind w:left="360"/>
        <w:rPr>
          <w:rFonts w:ascii="Garamond" w:hAnsi="Garamond"/>
          <w:sz w:val="24"/>
          <w:szCs w:val="24"/>
        </w:rPr>
      </w:pPr>
      <w:r w:rsidRPr="001939E3">
        <w:rPr>
          <w:rFonts w:ascii="Garamond" w:hAnsi="Garamond"/>
          <w:sz w:val="24"/>
          <w:szCs w:val="24"/>
        </w:rPr>
        <w:t xml:space="preserve">      ose, </w:t>
      </w:r>
    </w:p>
    <w:p w14:paraId="1ECC93B0" w14:textId="77777777" w:rsidR="006D5D2E" w:rsidRPr="001939E3" w:rsidRDefault="006D5D2E" w:rsidP="006D5D2E">
      <w:pPr>
        <w:ind w:left="360"/>
        <w:rPr>
          <w:rFonts w:ascii="Garamond" w:hAnsi="Garamond"/>
          <w:sz w:val="24"/>
          <w:szCs w:val="24"/>
        </w:rPr>
      </w:pPr>
    </w:p>
    <w:p w14:paraId="294A9550" w14:textId="5C70D70D" w:rsidR="006D5D2E" w:rsidRPr="001939E3" w:rsidRDefault="006D5D2E" w:rsidP="00696D46">
      <w:pPr>
        <w:tabs>
          <w:tab w:val="left" w:pos="720"/>
        </w:tabs>
        <w:ind w:left="720" w:hanging="11"/>
        <w:jc w:val="both"/>
        <w:rPr>
          <w:rFonts w:ascii="Garamond" w:hAnsi="Garamond"/>
          <w:sz w:val="24"/>
          <w:szCs w:val="24"/>
        </w:rPr>
      </w:pPr>
      <w:r w:rsidRPr="001939E3">
        <w:rPr>
          <w:rFonts w:ascii="Garamond" w:hAnsi="Garamond"/>
          <w:sz w:val="24"/>
          <w:szCs w:val="24"/>
        </w:rPr>
        <w:t xml:space="preserve">nëse subjekti i informacionit ndodhet gjeografikisht brenda më shumë se një FIR, elementi FIR do të përbëhet nga </w:t>
      </w:r>
      <w:r w:rsidR="00354767" w:rsidRPr="001939E3">
        <w:rPr>
          <w:rFonts w:ascii="Garamond" w:hAnsi="Garamond"/>
          <w:sz w:val="24"/>
          <w:szCs w:val="24"/>
        </w:rPr>
        <w:t>g</w:t>
      </w:r>
      <w:r w:rsidR="00C1155A" w:rsidRPr="001939E3">
        <w:rPr>
          <w:rFonts w:ascii="Garamond" w:hAnsi="Garamond"/>
          <w:sz w:val="24"/>
          <w:szCs w:val="24"/>
        </w:rPr>
        <w:t>ë</w:t>
      </w:r>
      <w:r w:rsidR="00354767" w:rsidRPr="001939E3">
        <w:rPr>
          <w:rFonts w:ascii="Garamond" w:hAnsi="Garamond"/>
          <w:sz w:val="24"/>
          <w:szCs w:val="24"/>
        </w:rPr>
        <w:t xml:space="preserve">rmat </w:t>
      </w:r>
      <w:r w:rsidRPr="001939E3">
        <w:rPr>
          <w:rFonts w:ascii="Garamond" w:hAnsi="Garamond"/>
          <w:sz w:val="24"/>
          <w:szCs w:val="24"/>
        </w:rPr>
        <w:t xml:space="preserve">e kombësisë të ICAO-s të Shtetit i cili lëshon NOTAM të ndjekur nga 'XX'. Treguesi i vendndodhjes së UIR që mbikalon nuk do të përdoret. Treguesit e vendndodhjes së ICAO-s të FIR-eve në fjalë do të renditen pastaj në Elementin A ose treguesi i Shtetit Anëtar, sipas përcaktimeve të Marrëveshjes Shumëpalëshe ose entitetit të deleguar i cili është përgjegjës për sigurimin e një shërbimi navigimi në më shumë se një Shtet </w:t>
      </w:r>
      <w:r w:rsidR="00354767" w:rsidRPr="001939E3">
        <w:rPr>
          <w:rFonts w:ascii="Garamond" w:hAnsi="Garamond"/>
          <w:sz w:val="24"/>
          <w:szCs w:val="24"/>
        </w:rPr>
        <w:t xml:space="preserve"> </w:t>
      </w:r>
      <w:r w:rsidRPr="001939E3">
        <w:rPr>
          <w:rFonts w:ascii="Garamond" w:hAnsi="Garamond"/>
          <w:sz w:val="24"/>
          <w:szCs w:val="24"/>
        </w:rPr>
        <w:t>, sipas përcaktimeve të Marrëveshjes Shumëpalëshe.</w:t>
      </w:r>
    </w:p>
    <w:p w14:paraId="2D4EF7C1" w14:textId="77777777" w:rsidR="006D5D2E" w:rsidRPr="001939E3" w:rsidRDefault="006D5D2E" w:rsidP="00696D46">
      <w:pPr>
        <w:tabs>
          <w:tab w:val="left" w:pos="720"/>
        </w:tabs>
        <w:ind w:left="720"/>
        <w:jc w:val="both"/>
        <w:rPr>
          <w:rFonts w:ascii="Garamond" w:hAnsi="Garamond"/>
          <w:sz w:val="24"/>
          <w:szCs w:val="24"/>
        </w:rPr>
      </w:pPr>
    </w:p>
    <w:p w14:paraId="49836AD9" w14:textId="2856F7C3" w:rsidR="006D5D2E" w:rsidRPr="001939E3" w:rsidRDefault="006D5D2E" w:rsidP="00354767">
      <w:pPr>
        <w:pStyle w:val="ListParagraph"/>
        <w:widowControl/>
        <w:numPr>
          <w:ilvl w:val="0"/>
          <w:numId w:val="198"/>
        </w:numPr>
        <w:contextualSpacing/>
        <w:jc w:val="both"/>
        <w:rPr>
          <w:rFonts w:ascii="Garamond" w:hAnsi="Garamond"/>
          <w:sz w:val="24"/>
          <w:szCs w:val="24"/>
        </w:rPr>
      </w:pPr>
      <w:r w:rsidRPr="001939E3">
        <w:rPr>
          <w:rFonts w:ascii="Garamond" w:hAnsi="Garamond"/>
          <w:sz w:val="24"/>
          <w:szCs w:val="24"/>
        </w:rPr>
        <w:t xml:space="preserve">Nëse </w:t>
      </w:r>
      <w:r w:rsidR="00354767" w:rsidRPr="001939E3">
        <w:rPr>
          <w:rFonts w:ascii="Garamond" w:hAnsi="Garamond"/>
          <w:sz w:val="24"/>
          <w:szCs w:val="24"/>
        </w:rPr>
        <w:t xml:space="preserve">lëshohet </w:t>
      </w:r>
      <w:r w:rsidRPr="001939E3">
        <w:rPr>
          <w:rFonts w:ascii="Garamond" w:hAnsi="Garamond"/>
          <w:sz w:val="24"/>
          <w:szCs w:val="24"/>
        </w:rPr>
        <w:t>një NOTAM që prek FIR-të në një g</w:t>
      </w:r>
      <w:r w:rsidR="00BA029C" w:rsidRPr="001939E3">
        <w:rPr>
          <w:rFonts w:ascii="Garamond" w:hAnsi="Garamond"/>
          <w:sz w:val="24"/>
          <w:szCs w:val="24"/>
        </w:rPr>
        <w:t>rup shtetesh</w:t>
      </w:r>
      <w:r w:rsidRPr="001939E3">
        <w:rPr>
          <w:rFonts w:ascii="Garamond" w:hAnsi="Garamond"/>
          <w:sz w:val="24"/>
          <w:szCs w:val="24"/>
        </w:rPr>
        <w:t>, do të përfshihen dy shkronjat e para të treguesit të vendndodhjes së ICAO-s të shtetit lëshues plus 'XX'. Treguesit e vendndodhjes së FIR-ve në fjalë do të renditen më pas në pikën A ose treguesin e Shtetit ose subjektit të deleguar që është përgjegjës për ofrimin e një shërbimi navigimi në më shumë se një Shtet.</w:t>
      </w:r>
    </w:p>
    <w:p w14:paraId="51A6E876" w14:textId="77777777" w:rsidR="006D5D2E" w:rsidRPr="001939E3" w:rsidRDefault="006D5D2E" w:rsidP="00696D46">
      <w:pPr>
        <w:tabs>
          <w:tab w:val="left" w:pos="720"/>
        </w:tabs>
        <w:jc w:val="both"/>
        <w:rPr>
          <w:rFonts w:ascii="Garamond" w:hAnsi="Garamond"/>
          <w:sz w:val="24"/>
          <w:szCs w:val="24"/>
        </w:rPr>
      </w:pPr>
    </w:p>
    <w:p w14:paraId="0B30EAB6" w14:textId="77777777" w:rsidR="006D5D2E" w:rsidRPr="001939E3" w:rsidRDefault="006D5D2E" w:rsidP="00334C2A">
      <w:pPr>
        <w:pStyle w:val="ListParagraph"/>
        <w:widowControl/>
        <w:numPr>
          <w:ilvl w:val="0"/>
          <w:numId w:val="197"/>
        </w:numPr>
        <w:ind w:left="426" w:hanging="426"/>
        <w:contextualSpacing/>
        <w:jc w:val="both"/>
        <w:rPr>
          <w:rFonts w:ascii="Garamond" w:hAnsi="Garamond"/>
          <w:sz w:val="24"/>
          <w:szCs w:val="24"/>
        </w:rPr>
      </w:pPr>
      <w:r w:rsidRPr="001939E3">
        <w:rPr>
          <w:rFonts w:ascii="Garamond" w:hAnsi="Garamond"/>
          <w:sz w:val="24"/>
          <w:szCs w:val="24"/>
        </w:rPr>
        <w:t>KODI NOTAM</w:t>
      </w:r>
    </w:p>
    <w:p w14:paraId="6EA8F48C" w14:textId="77777777" w:rsidR="006D5D2E" w:rsidRPr="001939E3" w:rsidRDefault="006D5D2E" w:rsidP="006D5D2E">
      <w:pPr>
        <w:tabs>
          <w:tab w:val="left" w:pos="720"/>
        </w:tabs>
        <w:ind w:left="720"/>
        <w:rPr>
          <w:rFonts w:ascii="Garamond" w:hAnsi="Garamond"/>
          <w:b/>
          <w:sz w:val="24"/>
          <w:szCs w:val="24"/>
        </w:rPr>
      </w:pPr>
    </w:p>
    <w:p w14:paraId="62BA940C" w14:textId="77777777" w:rsidR="006D5D2E" w:rsidRPr="001939E3" w:rsidRDefault="006D5D2E" w:rsidP="006D5D2E">
      <w:pPr>
        <w:tabs>
          <w:tab w:val="left" w:pos="720"/>
        </w:tabs>
        <w:ind w:left="360" w:hanging="76"/>
        <w:rPr>
          <w:rFonts w:ascii="Garamond" w:hAnsi="Garamond"/>
          <w:sz w:val="24"/>
          <w:szCs w:val="24"/>
        </w:rPr>
      </w:pPr>
      <w:r w:rsidRPr="001939E3">
        <w:rPr>
          <w:rFonts w:ascii="Garamond" w:hAnsi="Garamond"/>
          <w:sz w:val="24"/>
          <w:szCs w:val="24"/>
        </w:rPr>
        <w:t>Të gjitha grupet e Kodit NOTAM përmbajnë gjithsej pesë shkronja, e para prej të cilave është gjithmonë shkronja ‘Q’. Shkronjat e dyta dhe të treta identifikojnë subjektin, dhe shkronjat e katërt dhe të pestë tregojnë statusin ose gjendjen e subjektit të raportuar. Kodet me dy shkronja për subjektet dhe kushtet janë ato që përmbahen në Dok 8400 të ICAO-s ‘Procedurat për Shërbimet e Lundrimit Ajror - Shkurtimet dhe Kodet e ICAO (PANS-ABC)’. Për kombinime të shkronjave të dyta dhe të treta, dhe të katërt dhe të pestë, referojuni Kritereve të Përzgjedhjes së NOTAM ’që përmbahen në Dok 8126 të ICAO-s ose futni një nga kombinimet e mëposhtme, sipas rastit:</w:t>
      </w:r>
    </w:p>
    <w:p w14:paraId="2ACE6D7F" w14:textId="77777777" w:rsidR="006D5D2E" w:rsidRPr="001939E3" w:rsidRDefault="006D5D2E" w:rsidP="006D5D2E">
      <w:pPr>
        <w:tabs>
          <w:tab w:val="left" w:pos="720"/>
        </w:tabs>
        <w:ind w:left="360"/>
        <w:rPr>
          <w:rFonts w:ascii="Garamond" w:hAnsi="Garamond"/>
          <w:sz w:val="24"/>
          <w:szCs w:val="24"/>
        </w:rPr>
      </w:pPr>
    </w:p>
    <w:p w14:paraId="4C4B7282" w14:textId="77777777" w:rsidR="006D5D2E" w:rsidRPr="001939E3" w:rsidRDefault="006D5D2E" w:rsidP="00334C2A">
      <w:pPr>
        <w:pStyle w:val="ListParagraph"/>
        <w:widowControl/>
        <w:numPr>
          <w:ilvl w:val="0"/>
          <w:numId w:val="199"/>
        </w:numPr>
        <w:tabs>
          <w:tab w:val="left" w:pos="720"/>
        </w:tabs>
        <w:contextualSpacing/>
        <w:jc w:val="both"/>
        <w:rPr>
          <w:rFonts w:ascii="Garamond" w:hAnsi="Garamond"/>
          <w:sz w:val="24"/>
          <w:szCs w:val="24"/>
        </w:rPr>
      </w:pPr>
      <w:r w:rsidRPr="001939E3">
        <w:rPr>
          <w:rFonts w:ascii="Garamond" w:hAnsi="Garamond"/>
          <w:sz w:val="24"/>
          <w:szCs w:val="24"/>
        </w:rPr>
        <w:t>nëse subjekti nuk është i shënuar në Kodin NOTAM (ICAO Dok 8400) ose në Kriteret e Përzgjedhjes së NOTAM (ICAO Dok 8126), futni ‘XX’ si shkronjat e dyta dhe të treta (p.sh. QXXAK); nëse subjekti është ‘XX’, përdorni ‘XX’ edhe për kushtin (p.sh. QXXXX).</w:t>
      </w:r>
    </w:p>
    <w:p w14:paraId="0574C91C" w14:textId="77777777" w:rsidR="006D5D2E" w:rsidRPr="001939E3" w:rsidRDefault="006D5D2E" w:rsidP="00334C2A">
      <w:pPr>
        <w:pStyle w:val="ListParagraph"/>
        <w:widowControl/>
        <w:numPr>
          <w:ilvl w:val="0"/>
          <w:numId w:val="199"/>
        </w:numPr>
        <w:tabs>
          <w:tab w:val="left" w:pos="720"/>
        </w:tabs>
        <w:contextualSpacing/>
        <w:jc w:val="both"/>
        <w:rPr>
          <w:rFonts w:ascii="Garamond" w:hAnsi="Garamond"/>
          <w:sz w:val="24"/>
          <w:szCs w:val="24"/>
        </w:rPr>
      </w:pPr>
      <w:r w:rsidRPr="001939E3">
        <w:rPr>
          <w:rFonts w:ascii="Garamond" w:hAnsi="Garamond"/>
          <w:sz w:val="24"/>
          <w:szCs w:val="24"/>
        </w:rPr>
        <w:t>nëse gjendja e subjektit nuk është e shënuar në Kodin NOTAM (ICAO Dok 8400) ose në Kriteret e Përzgjedhjes së NOTAM (ICAO Dok 8126), futni ‘XX’ si shkronjat e katërt dhe të pestë (p.sh. QFAXX);</w:t>
      </w:r>
    </w:p>
    <w:p w14:paraId="6C53EF84" w14:textId="77777777" w:rsidR="006D5D2E" w:rsidRPr="001939E3" w:rsidRDefault="006D5D2E" w:rsidP="00334C2A">
      <w:pPr>
        <w:pStyle w:val="ListParagraph"/>
        <w:widowControl/>
        <w:numPr>
          <w:ilvl w:val="0"/>
          <w:numId w:val="199"/>
        </w:numPr>
        <w:tabs>
          <w:tab w:val="left" w:pos="720"/>
        </w:tabs>
        <w:contextualSpacing/>
        <w:jc w:val="both"/>
        <w:rPr>
          <w:rFonts w:ascii="Garamond" w:hAnsi="Garamond"/>
          <w:sz w:val="24"/>
          <w:szCs w:val="24"/>
        </w:rPr>
      </w:pPr>
      <w:r w:rsidRPr="001939E3">
        <w:rPr>
          <w:rFonts w:ascii="Garamond" w:hAnsi="Garamond"/>
          <w:sz w:val="24"/>
          <w:szCs w:val="24"/>
        </w:rPr>
        <w:t>kur lëshohet një NOTAM që përmban informacion të rëndësishëm operacional dhe kur përdoret për të njoftuar ekzistencën e ndryshimeve ose plotësimeve AIRAC të AIP, futni ‘TT’ si shkronjat e katërt dhe të pestë të Kodit NOTAM;</w:t>
      </w:r>
    </w:p>
    <w:p w14:paraId="6B188B91" w14:textId="77777777" w:rsidR="006D5D2E" w:rsidRPr="001939E3" w:rsidRDefault="006D5D2E" w:rsidP="00334C2A">
      <w:pPr>
        <w:pStyle w:val="ListParagraph"/>
        <w:widowControl/>
        <w:numPr>
          <w:ilvl w:val="0"/>
          <w:numId w:val="199"/>
        </w:numPr>
        <w:tabs>
          <w:tab w:val="left" w:pos="720"/>
        </w:tabs>
        <w:contextualSpacing/>
        <w:jc w:val="both"/>
        <w:rPr>
          <w:rFonts w:ascii="Garamond" w:hAnsi="Garamond"/>
          <w:sz w:val="24"/>
          <w:szCs w:val="24"/>
        </w:rPr>
      </w:pPr>
      <w:r w:rsidRPr="001939E3">
        <w:rPr>
          <w:rFonts w:ascii="Garamond" w:hAnsi="Garamond"/>
          <w:sz w:val="24"/>
          <w:szCs w:val="24"/>
        </w:rPr>
        <w:t>kur lëshohet një NOTAM që përmban një listë kontrolli të NOTAM-it të vlefshëm, futni ‘KKKK’ si shkronjat e dyta, të treta, të katërta dhe të pesta; dhe</w:t>
      </w:r>
    </w:p>
    <w:p w14:paraId="27AF3A2E" w14:textId="77777777" w:rsidR="006D5D2E" w:rsidRPr="001939E3" w:rsidRDefault="006D5D2E" w:rsidP="00334C2A">
      <w:pPr>
        <w:pStyle w:val="ListParagraph"/>
        <w:widowControl/>
        <w:numPr>
          <w:ilvl w:val="0"/>
          <w:numId w:val="199"/>
        </w:numPr>
        <w:tabs>
          <w:tab w:val="left" w:pos="720"/>
        </w:tabs>
        <w:contextualSpacing/>
        <w:jc w:val="both"/>
        <w:rPr>
          <w:rFonts w:ascii="Garamond" w:hAnsi="Garamond"/>
          <w:sz w:val="24"/>
          <w:szCs w:val="24"/>
        </w:rPr>
      </w:pPr>
      <w:r w:rsidRPr="001939E3">
        <w:rPr>
          <w:rFonts w:ascii="Garamond" w:hAnsi="Garamond"/>
          <w:sz w:val="24"/>
          <w:szCs w:val="24"/>
        </w:rPr>
        <w:t>shkronjat e katërt dhe të pestë të mëposhtme të Kodit NOTAM do të përdoren në anulimet e NOTAM:</w:t>
      </w:r>
    </w:p>
    <w:p w14:paraId="0857BDF9"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AK = RIFILLIM I OPERIMIT NORMAL</w:t>
      </w:r>
    </w:p>
    <w:p w14:paraId="291FA2F8"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AL = OPERATIVE (OSE RI-OPERATIVE) SUBJEKT I KUFIZIMEVE / KUSHTEVE TË PUBLIKUARA MË PARË</w:t>
      </w:r>
    </w:p>
    <w:p w14:paraId="3DBBCFB2"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AO = OPERACIONALE</w:t>
      </w:r>
    </w:p>
    <w:p w14:paraId="691BC411"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CC = E PËRFUNDUAR</w:t>
      </w:r>
    </w:p>
    <w:p w14:paraId="693DA94C"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CN = ANULOHET</w:t>
      </w:r>
    </w:p>
    <w:p w14:paraId="7D94C2BD"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HV = PUNË E PËRFUNDUAR</w:t>
      </w:r>
    </w:p>
    <w:p w14:paraId="4EFFCFB6"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XX = GJUHË E THJESHTË</w:t>
      </w:r>
    </w:p>
    <w:p w14:paraId="46D0471E" w14:textId="77777777" w:rsidR="006D5D2E" w:rsidRPr="001939E3" w:rsidRDefault="006D5D2E" w:rsidP="006D5D2E">
      <w:pPr>
        <w:tabs>
          <w:tab w:val="left" w:pos="720"/>
        </w:tabs>
        <w:ind w:left="360"/>
        <w:rPr>
          <w:rFonts w:ascii="Garamond" w:hAnsi="Garamond"/>
          <w:sz w:val="24"/>
          <w:szCs w:val="24"/>
        </w:rPr>
      </w:pPr>
    </w:p>
    <w:p w14:paraId="3F45271C" w14:textId="77777777" w:rsidR="006D5D2E" w:rsidRPr="001939E3" w:rsidRDefault="006D5D2E" w:rsidP="006D5D2E">
      <w:pPr>
        <w:tabs>
          <w:tab w:val="left" w:pos="567"/>
        </w:tabs>
        <w:ind w:left="567"/>
        <w:rPr>
          <w:rFonts w:ascii="Garamond" w:hAnsi="Garamond"/>
          <w:i/>
          <w:sz w:val="24"/>
          <w:szCs w:val="24"/>
        </w:rPr>
      </w:pPr>
      <w:r w:rsidRPr="001939E3">
        <w:rPr>
          <w:rFonts w:ascii="Garamond" w:hAnsi="Garamond"/>
          <w:i/>
          <w:sz w:val="24"/>
          <w:szCs w:val="24"/>
        </w:rPr>
        <w:t>Ndërsa Q - - AO = Operacional do të përdoret për anulimin e NOTAM dhe NOTAM për shpalljen e pajisjeve ose shërbimeve të reja, përdorni shkronjat e katërt dhe të pestë vijues Q - - CS = Instaluar.</w:t>
      </w:r>
    </w:p>
    <w:p w14:paraId="5AFA3583" w14:textId="77777777" w:rsidR="006D5D2E" w:rsidRPr="001939E3" w:rsidRDefault="006D5D2E" w:rsidP="006D5D2E">
      <w:pPr>
        <w:tabs>
          <w:tab w:val="left" w:pos="567"/>
        </w:tabs>
        <w:ind w:left="567"/>
        <w:rPr>
          <w:rFonts w:ascii="Garamond" w:hAnsi="Garamond"/>
          <w:i/>
          <w:sz w:val="24"/>
          <w:szCs w:val="24"/>
        </w:rPr>
      </w:pPr>
    </w:p>
    <w:p w14:paraId="4BE3C259" w14:textId="77777777" w:rsidR="006D5D2E" w:rsidRPr="001939E3" w:rsidRDefault="006D5D2E" w:rsidP="006D5D2E">
      <w:pPr>
        <w:tabs>
          <w:tab w:val="left" w:pos="567"/>
        </w:tabs>
        <w:ind w:left="567"/>
        <w:rPr>
          <w:rFonts w:ascii="Garamond" w:hAnsi="Garamond"/>
          <w:i/>
          <w:sz w:val="24"/>
          <w:szCs w:val="24"/>
        </w:rPr>
      </w:pPr>
      <w:r w:rsidRPr="001939E3">
        <w:rPr>
          <w:rFonts w:ascii="Garamond" w:hAnsi="Garamond"/>
          <w:i/>
          <w:sz w:val="24"/>
          <w:szCs w:val="24"/>
        </w:rPr>
        <w:t>Q - - CN = I ANULUAR do të përdoret për të anuluar aktivitetet e planifikuara, p.sh. paralajmërime të lundrimit; Q - - HV = puna e përfunduar do të përdoret për të anuluar punën në proces.</w:t>
      </w:r>
    </w:p>
    <w:p w14:paraId="7BA3AF6A" w14:textId="77777777" w:rsidR="006D5D2E" w:rsidRPr="001939E3" w:rsidRDefault="006D5D2E" w:rsidP="006D5D2E">
      <w:pPr>
        <w:tabs>
          <w:tab w:val="left" w:pos="720"/>
        </w:tabs>
        <w:ind w:left="360"/>
        <w:rPr>
          <w:rFonts w:ascii="Garamond" w:hAnsi="Garamond"/>
          <w:i/>
          <w:sz w:val="24"/>
          <w:szCs w:val="24"/>
        </w:rPr>
      </w:pPr>
    </w:p>
    <w:p w14:paraId="518D629A" w14:textId="77777777" w:rsidR="006D5D2E" w:rsidRPr="001939E3" w:rsidRDefault="006D5D2E" w:rsidP="00334C2A">
      <w:pPr>
        <w:pStyle w:val="ListParagraph"/>
        <w:widowControl/>
        <w:numPr>
          <w:ilvl w:val="0"/>
          <w:numId w:val="197"/>
        </w:numPr>
        <w:ind w:left="426" w:hanging="426"/>
        <w:contextualSpacing/>
        <w:jc w:val="both"/>
        <w:rPr>
          <w:rFonts w:ascii="Garamond" w:hAnsi="Garamond"/>
          <w:sz w:val="24"/>
          <w:szCs w:val="24"/>
        </w:rPr>
      </w:pPr>
      <w:r w:rsidRPr="001939E3">
        <w:rPr>
          <w:rFonts w:ascii="Garamond" w:hAnsi="Garamond"/>
          <w:sz w:val="24"/>
          <w:szCs w:val="24"/>
        </w:rPr>
        <w:t>TRAFIKU</w:t>
      </w:r>
    </w:p>
    <w:p w14:paraId="380C99C5" w14:textId="77777777" w:rsidR="006D5D2E" w:rsidRPr="001939E3" w:rsidRDefault="006D5D2E" w:rsidP="006D5D2E">
      <w:pPr>
        <w:tabs>
          <w:tab w:val="left" w:pos="720"/>
        </w:tabs>
        <w:ind w:left="360"/>
        <w:rPr>
          <w:rFonts w:ascii="Garamond" w:hAnsi="Garamond"/>
          <w:sz w:val="24"/>
          <w:szCs w:val="24"/>
        </w:rPr>
      </w:pPr>
    </w:p>
    <w:p w14:paraId="5673DCA7" w14:textId="77777777" w:rsidR="006D5D2E" w:rsidRPr="001939E3" w:rsidRDefault="006D5D2E" w:rsidP="006D5D2E">
      <w:pPr>
        <w:tabs>
          <w:tab w:val="left" w:pos="720"/>
        </w:tabs>
        <w:ind w:left="360"/>
        <w:rPr>
          <w:rFonts w:ascii="Garamond" w:hAnsi="Garamond"/>
          <w:sz w:val="24"/>
          <w:szCs w:val="24"/>
        </w:rPr>
      </w:pPr>
      <w:r w:rsidRPr="001939E3">
        <w:rPr>
          <w:rFonts w:ascii="Garamond" w:hAnsi="Garamond"/>
          <w:sz w:val="24"/>
          <w:szCs w:val="24"/>
        </w:rPr>
        <w:t>I = IFR</w:t>
      </w:r>
    </w:p>
    <w:p w14:paraId="35E4D473" w14:textId="77777777" w:rsidR="006D5D2E" w:rsidRPr="001939E3" w:rsidRDefault="006D5D2E" w:rsidP="006D5D2E">
      <w:pPr>
        <w:tabs>
          <w:tab w:val="left" w:pos="720"/>
        </w:tabs>
        <w:ind w:left="360"/>
        <w:rPr>
          <w:rFonts w:ascii="Garamond" w:hAnsi="Garamond"/>
          <w:sz w:val="24"/>
          <w:szCs w:val="24"/>
        </w:rPr>
      </w:pPr>
      <w:r w:rsidRPr="001939E3">
        <w:rPr>
          <w:rFonts w:ascii="Garamond" w:hAnsi="Garamond"/>
          <w:sz w:val="24"/>
          <w:szCs w:val="24"/>
        </w:rPr>
        <w:t>V = VFR</w:t>
      </w:r>
    </w:p>
    <w:p w14:paraId="26B71B31" w14:textId="77777777" w:rsidR="006D5D2E" w:rsidRPr="001939E3" w:rsidRDefault="006D5D2E" w:rsidP="006D5D2E">
      <w:pPr>
        <w:tabs>
          <w:tab w:val="left" w:pos="720"/>
        </w:tabs>
        <w:ind w:left="360"/>
        <w:rPr>
          <w:rFonts w:ascii="Garamond" w:hAnsi="Garamond"/>
          <w:sz w:val="24"/>
          <w:szCs w:val="24"/>
        </w:rPr>
      </w:pPr>
      <w:r w:rsidRPr="001939E3">
        <w:rPr>
          <w:rFonts w:ascii="Garamond" w:hAnsi="Garamond"/>
          <w:sz w:val="24"/>
          <w:szCs w:val="24"/>
        </w:rPr>
        <w:t>K = NOTAM është një listë kontrolli</w:t>
      </w:r>
    </w:p>
    <w:p w14:paraId="599AF15A" w14:textId="77777777" w:rsidR="006D5D2E" w:rsidRPr="001939E3" w:rsidRDefault="006D5D2E" w:rsidP="006D5D2E">
      <w:pPr>
        <w:tabs>
          <w:tab w:val="left" w:pos="720"/>
        </w:tabs>
        <w:ind w:left="360"/>
        <w:rPr>
          <w:rFonts w:ascii="Garamond" w:hAnsi="Garamond"/>
          <w:sz w:val="24"/>
          <w:szCs w:val="24"/>
        </w:rPr>
      </w:pPr>
    </w:p>
    <w:p w14:paraId="2829FFA2" w14:textId="77777777" w:rsidR="006D5D2E" w:rsidRPr="001939E3" w:rsidRDefault="006D5D2E" w:rsidP="006D5D2E">
      <w:pPr>
        <w:tabs>
          <w:tab w:val="left" w:pos="720"/>
        </w:tabs>
        <w:ind w:left="567" w:firstLine="77"/>
        <w:rPr>
          <w:rFonts w:ascii="Garamond" w:hAnsi="Garamond"/>
          <w:sz w:val="24"/>
          <w:szCs w:val="24"/>
        </w:rPr>
      </w:pPr>
      <w:r w:rsidRPr="001939E3">
        <w:rPr>
          <w:rFonts w:ascii="Garamond" w:hAnsi="Garamond"/>
          <w:sz w:val="24"/>
          <w:szCs w:val="24"/>
        </w:rPr>
        <w:t>Në varësi të subjektit dhe përmbajtjes së NOTAM, fusha e kualifikimit TRAFIKU mund të përmbajë kualifikues të kombinuar.</w:t>
      </w:r>
    </w:p>
    <w:p w14:paraId="6E40BFF1" w14:textId="77777777" w:rsidR="006D5D2E" w:rsidRPr="001939E3" w:rsidRDefault="006D5D2E" w:rsidP="006D5D2E">
      <w:pPr>
        <w:tabs>
          <w:tab w:val="left" w:pos="720"/>
        </w:tabs>
        <w:ind w:left="360"/>
        <w:rPr>
          <w:rFonts w:ascii="Garamond" w:hAnsi="Garamond"/>
          <w:sz w:val="24"/>
          <w:szCs w:val="24"/>
        </w:rPr>
      </w:pPr>
    </w:p>
    <w:p w14:paraId="45107570" w14:textId="77777777" w:rsidR="006D5D2E" w:rsidRPr="001939E3" w:rsidRDefault="006D5D2E" w:rsidP="00334C2A">
      <w:pPr>
        <w:pStyle w:val="ListParagraph"/>
        <w:widowControl/>
        <w:numPr>
          <w:ilvl w:val="0"/>
          <w:numId w:val="197"/>
        </w:numPr>
        <w:ind w:left="426" w:hanging="426"/>
        <w:contextualSpacing/>
        <w:jc w:val="both"/>
        <w:rPr>
          <w:rFonts w:ascii="Garamond" w:hAnsi="Garamond"/>
          <w:sz w:val="24"/>
          <w:szCs w:val="24"/>
        </w:rPr>
      </w:pPr>
      <w:r w:rsidRPr="001939E3">
        <w:rPr>
          <w:rFonts w:ascii="Garamond" w:hAnsi="Garamond"/>
          <w:sz w:val="24"/>
          <w:szCs w:val="24"/>
        </w:rPr>
        <w:t xml:space="preserve">QËLLIMI </w:t>
      </w:r>
    </w:p>
    <w:p w14:paraId="23763151" w14:textId="77777777" w:rsidR="006D5D2E" w:rsidRPr="001939E3" w:rsidRDefault="006D5D2E" w:rsidP="006D5D2E">
      <w:pPr>
        <w:tabs>
          <w:tab w:val="left" w:pos="720"/>
        </w:tabs>
        <w:ind w:left="360"/>
        <w:rPr>
          <w:rFonts w:ascii="Garamond" w:hAnsi="Garamond"/>
          <w:sz w:val="24"/>
          <w:szCs w:val="24"/>
        </w:rPr>
      </w:pPr>
    </w:p>
    <w:p w14:paraId="084EABEC"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N = NOTAM i zgjedhur për vëmendjen e menjëhershme të anëtarëve të ekuipazhit të fluturimit</w:t>
      </w:r>
    </w:p>
    <w:p w14:paraId="4D2638C0"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B = NOTAM me rëndësi operacionale të zgjedhur për hyrjen në PIB</w:t>
      </w:r>
    </w:p>
    <w:p w14:paraId="4E5C0A8C"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O = NOTAM në lidhje me operacionet e fluturimit</w:t>
      </w:r>
    </w:p>
    <w:p w14:paraId="3C0D6CCF"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M = NOTAM i Ndryshëm; jo subjekt për një konferencë, por në dispozicion sipas kërkesës</w:t>
      </w:r>
    </w:p>
    <w:p w14:paraId="6A1413C5" w14:textId="77777777" w:rsidR="006D5D2E" w:rsidRPr="001939E3" w:rsidRDefault="006D5D2E" w:rsidP="006D5D2E">
      <w:pPr>
        <w:tabs>
          <w:tab w:val="left" w:pos="720"/>
        </w:tabs>
        <w:spacing w:before="120"/>
        <w:ind w:left="1134" w:hanging="493"/>
        <w:rPr>
          <w:rFonts w:ascii="Garamond" w:hAnsi="Garamond"/>
          <w:sz w:val="24"/>
          <w:szCs w:val="24"/>
        </w:rPr>
      </w:pPr>
      <w:r w:rsidRPr="001939E3">
        <w:rPr>
          <w:rFonts w:ascii="Garamond" w:hAnsi="Garamond"/>
          <w:sz w:val="24"/>
          <w:szCs w:val="24"/>
        </w:rPr>
        <w:t>K = NOTAM është një listë kontrolli</w:t>
      </w:r>
    </w:p>
    <w:p w14:paraId="1F474CDA" w14:textId="77777777" w:rsidR="006D5D2E" w:rsidRPr="001939E3" w:rsidRDefault="006D5D2E" w:rsidP="006D5D2E">
      <w:pPr>
        <w:tabs>
          <w:tab w:val="left" w:pos="720"/>
        </w:tabs>
        <w:ind w:left="360"/>
        <w:rPr>
          <w:rFonts w:ascii="Garamond" w:hAnsi="Garamond"/>
          <w:sz w:val="24"/>
          <w:szCs w:val="24"/>
        </w:rPr>
      </w:pPr>
    </w:p>
    <w:p w14:paraId="0D5C0A56" w14:textId="77777777" w:rsidR="006D5D2E" w:rsidRPr="001939E3" w:rsidRDefault="006D5D2E" w:rsidP="006D5D2E">
      <w:pPr>
        <w:tabs>
          <w:tab w:val="left" w:pos="567"/>
        </w:tabs>
        <w:ind w:left="567"/>
        <w:rPr>
          <w:rFonts w:ascii="Garamond" w:hAnsi="Garamond"/>
          <w:sz w:val="24"/>
          <w:szCs w:val="24"/>
        </w:rPr>
      </w:pPr>
      <w:r w:rsidRPr="001939E3">
        <w:rPr>
          <w:rFonts w:ascii="Garamond" w:hAnsi="Garamond"/>
          <w:sz w:val="24"/>
          <w:szCs w:val="24"/>
        </w:rPr>
        <w:t>Në varësi të subjektit dhe përmbajtjes së NOTAM, fusha e kualifikuesit QËLLIMI mund të përmbajë kualifikuesit e kombinuar BO ose NBO.</w:t>
      </w:r>
    </w:p>
    <w:p w14:paraId="1F052F21" w14:textId="77777777" w:rsidR="006D5D2E" w:rsidRPr="001939E3" w:rsidRDefault="006D5D2E" w:rsidP="006D5D2E">
      <w:pPr>
        <w:tabs>
          <w:tab w:val="left" w:pos="720"/>
        </w:tabs>
        <w:ind w:left="360"/>
        <w:rPr>
          <w:rFonts w:ascii="Garamond" w:hAnsi="Garamond"/>
          <w:sz w:val="24"/>
          <w:szCs w:val="24"/>
        </w:rPr>
      </w:pPr>
    </w:p>
    <w:p w14:paraId="24EDCD12" w14:textId="77777777" w:rsidR="006D5D2E" w:rsidRPr="001939E3" w:rsidRDefault="006D5D2E" w:rsidP="00334C2A">
      <w:pPr>
        <w:pStyle w:val="ListParagraph"/>
        <w:widowControl/>
        <w:numPr>
          <w:ilvl w:val="0"/>
          <w:numId w:val="197"/>
        </w:numPr>
        <w:ind w:left="426" w:hanging="426"/>
        <w:contextualSpacing/>
        <w:jc w:val="both"/>
        <w:rPr>
          <w:rFonts w:ascii="Garamond" w:hAnsi="Garamond"/>
          <w:sz w:val="24"/>
          <w:szCs w:val="24"/>
        </w:rPr>
      </w:pPr>
      <w:r w:rsidRPr="001939E3">
        <w:rPr>
          <w:rFonts w:ascii="Garamond" w:hAnsi="Garamond"/>
          <w:sz w:val="24"/>
          <w:szCs w:val="24"/>
        </w:rPr>
        <w:t>FUSHA E PËRDORIMIT</w:t>
      </w:r>
    </w:p>
    <w:p w14:paraId="51E0FB56" w14:textId="77777777" w:rsidR="006D5D2E" w:rsidRPr="001939E3" w:rsidRDefault="006D5D2E" w:rsidP="006D5D2E">
      <w:pPr>
        <w:tabs>
          <w:tab w:val="left" w:pos="720"/>
        </w:tabs>
        <w:ind w:left="360"/>
        <w:rPr>
          <w:rFonts w:ascii="Garamond" w:hAnsi="Garamond"/>
          <w:sz w:val="24"/>
          <w:szCs w:val="24"/>
        </w:rPr>
      </w:pPr>
      <w:r w:rsidRPr="001939E3">
        <w:rPr>
          <w:rFonts w:ascii="Garamond" w:hAnsi="Garamond"/>
          <w:sz w:val="24"/>
          <w:szCs w:val="24"/>
        </w:rPr>
        <w:t>A = Aerodrom</w:t>
      </w:r>
    </w:p>
    <w:p w14:paraId="3F16FD3D" w14:textId="77777777" w:rsidR="006D5D2E" w:rsidRPr="001939E3" w:rsidRDefault="006D5D2E" w:rsidP="006D5D2E">
      <w:pPr>
        <w:tabs>
          <w:tab w:val="left" w:pos="720"/>
        </w:tabs>
        <w:ind w:left="360"/>
        <w:rPr>
          <w:rFonts w:ascii="Garamond" w:hAnsi="Garamond"/>
          <w:sz w:val="24"/>
          <w:szCs w:val="24"/>
        </w:rPr>
      </w:pPr>
      <w:r w:rsidRPr="001939E3">
        <w:rPr>
          <w:rFonts w:ascii="Garamond" w:hAnsi="Garamond"/>
          <w:sz w:val="24"/>
          <w:szCs w:val="24"/>
        </w:rPr>
        <w:t>E = Në rrugë</w:t>
      </w:r>
    </w:p>
    <w:p w14:paraId="6FFDF5AF" w14:textId="77777777" w:rsidR="006D5D2E" w:rsidRPr="001939E3" w:rsidRDefault="006D5D2E" w:rsidP="006D5D2E">
      <w:pPr>
        <w:tabs>
          <w:tab w:val="left" w:pos="720"/>
        </w:tabs>
        <w:ind w:left="360"/>
        <w:rPr>
          <w:rFonts w:ascii="Garamond" w:hAnsi="Garamond"/>
          <w:sz w:val="24"/>
          <w:szCs w:val="24"/>
        </w:rPr>
      </w:pPr>
      <w:r w:rsidRPr="001939E3">
        <w:rPr>
          <w:rFonts w:ascii="Garamond" w:hAnsi="Garamond"/>
          <w:sz w:val="24"/>
          <w:szCs w:val="24"/>
        </w:rPr>
        <w:t>Ë = Paralajmërim Nav</w:t>
      </w:r>
    </w:p>
    <w:p w14:paraId="7CC72352" w14:textId="77777777" w:rsidR="006D5D2E" w:rsidRPr="001939E3" w:rsidRDefault="006D5D2E" w:rsidP="006D5D2E">
      <w:pPr>
        <w:tabs>
          <w:tab w:val="left" w:pos="720"/>
        </w:tabs>
        <w:ind w:left="360"/>
        <w:rPr>
          <w:rFonts w:ascii="Garamond" w:hAnsi="Garamond"/>
          <w:sz w:val="24"/>
          <w:szCs w:val="24"/>
        </w:rPr>
      </w:pPr>
      <w:r w:rsidRPr="001939E3">
        <w:rPr>
          <w:rFonts w:ascii="Garamond" w:hAnsi="Garamond"/>
          <w:sz w:val="24"/>
          <w:szCs w:val="24"/>
        </w:rPr>
        <w:t>K = NOTAM është një listë kontrolli</w:t>
      </w:r>
    </w:p>
    <w:p w14:paraId="7EA2FE97" w14:textId="77777777" w:rsidR="006D5D2E" w:rsidRPr="001939E3" w:rsidRDefault="006D5D2E" w:rsidP="006D5D2E">
      <w:pPr>
        <w:tabs>
          <w:tab w:val="left" w:pos="720"/>
        </w:tabs>
        <w:ind w:left="360"/>
        <w:rPr>
          <w:rFonts w:ascii="Garamond" w:hAnsi="Garamond"/>
          <w:sz w:val="24"/>
          <w:szCs w:val="24"/>
        </w:rPr>
      </w:pPr>
    </w:p>
    <w:p w14:paraId="4E0DE628" w14:textId="77777777" w:rsidR="006D5D2E" w:rsidRPr="001939E3" w:rsidRDefault="006D5D2E" w:rsidP="006D5D2E">
      <w:pPr>
        <w:tabs>
          <w:tab w:val="left" w:pos="567"/>
        </w:tabs>
        <w:ind w:left="567"/>
        <w:rPr>
          <w:rFonts w:ascii="Garamond" w:hAnsi="Garamond"/>
          <w:sz w:val="24"/>
          <w:szCs w:val="24"/>
        </w:rPr>
      </w:pPr>
      <w:r w:rsidRPr="001939E3">
        <w:rPr>
          <w:rFonts w:ascii="Garamond" w:hAnsi="Garamond"/>
          <w:sz w:val="24"/>
          <w:szCs w:val="24"/>
        </w:rPr>
        <w:t>Në varësi të subjektit dhe përmbajtjes së NOTAM, fusha e kualifikuesit FUSHA E PËRDORIMIT mund të përmbajë kualifikues të kombinuar.</w:t>
      </w:r>
    </w:p>
    <w:p w14:paraId="06437DC0" w14:textId="77777777" w:rsidR="006D5D2E" w:rsidRPr="001939E3" w:rsidRDefault="006D5D2E" w:rsidP="006D5D2E">
      <w:pPr>
        <w:tabs>
          <w:tab w:val="left" w:pos="720"/>
        </w:tabs>
        <w:ind w:left="360"/>
        <w:rPr>
          <w:rFonts w:ascii="Garamond" w:hAnsi="Garamond"/>
          <w:sz w:val="24"/>
          <w:szCs w:val="24"/>
        </w:rPr>
      </w:pPr>
    </w:p>
    <w:p w14:paraId="663BF3D5" w14:textId="77777777" w:rsidR="006D5D2E" w:rsidRPr="001939E3" w:rsidRDefault="006D5D2E" w:rsidP="00334C2A">
      <w:pPr>
        <w:pStyle w:val="ListParagraph"/>
        <w:widowControl/>
        <w:numPr>
          <w:ilvl w:val="0"/>
          <w:numId w:val="197"/>
        </w:numPr>
        <w:ind w:left="426" w:hanging="426"/>
        <w:contextualSpacing/>
        <w:jc w:val="both"/>
        <w:rPr>
          <w:rFonts w:ascii="Garamond" w:hAnsi="Garamond"/>
          <w:sz w:val="24"/>
          <w:szCs w:val="24"/>
        </w:rPr>
      </w:pPr>
      <w:r w:rsidRPr="001939E3">
        <w:rPr>
          <w:rFonts w:ascii="Garamond" w:hAnsi="Garamond"/>
          <w:sz w:val="24"/>
          <w:szCs w:val="24"/>
        </w:rPr>
        <w:t>dhe 7.  I ULËT/I SIPËRM</w:t>
      </w:r>
    </w:p>
    <w:p w14:paraId="25061E5A" w14:textId="77777777" w:rsidR="006D5D2E" w:rsidRPr="001939E3" w:rsidRDefault="006D5D2E" w:rsidP="006D5D2E">
      <w:pPr>
        <w:tabs>
          <w:tab w:val="left" w:pos="720"/>
        </w:tabs>
        <w:ind w:left="360"/>
        <w:rPr>
          <w:rFonts w:ascii="Garamond" w:hAnsi="Garamond"/>
          <w:sz w:val="24"/>
          <w:szCs w:val="24"/>
        </w:rPr>
      </w:pPr>
    </w:p>
    <w:p w14:paraId="76C732B7" w14:textId="77777777" w:rsidR="006D5D2E" w:rsidRPr="001939E3" w:rsidRDefault="006D5D2E" w:rsidP="006D5D2E">
      <w:pPr>
        <w:tabs>
          <w:tab w:val="left" w:pos="567"/>
        </w:tabs>
        <w:ind w:left="567"/>
        <w:rPr>
          <w:rFonts w:ascii="Garamond" w:hAnsi="Garamond"/>
          <w:sz w:val="24"/>
          <w:szCs w:val="24"/>
        </w:rPr>
      </w:pPr>
      <w:r w:rsidRPr="001939E3">
        <w:rPr>
          <w:rFonts w:ascii="Garamond" w:hAnsi="Garamond"/>
          <w:sz w:val="24"/>
          <w:szCs w:val="24"/>
        </w:rPr>
        <w:t>Kufijtë I ULËT dhe I SIPËRM do të shprehen vetëm me nivele fluturimi (FL) dhe do të shprehin kufijtë vertikalë aktualë të zonës së influencës pa shtimin e zonës së sigurisë. Në rastin e paralajmërimeve të lundrimit dhe kufizimeve të hapësirës ajrore, vlerat e futura do të jenë në përputhje me ato të parashikuara në fushat F dhe G.</w:t>
      </w:r>
    </w:p>
    <w:p w14:paraId="52F19662" w14:textId="77777777" w:rsidR="006D5D2E" w:rsidRPr="001939E3" w:rsidRDefault="006D5D2E" w:rsidP="006D5D2E">
      <w:pPr>
        <w:tabs>
          <w:tab w:val="left" w:pos="720"/>
        </w:tabs>
        <w:ind w:left="360"/>
        <w:rPr>
          <w:rFonts w:ascii="Garamond" w:hAnsi="Garamond"/>
          <w:sz w:val="24"/>
          <w:szCs w:val="24"/>
        </w:rPr>
      </w:pPr>
    </w:p>
    <w:p w14:paraId="192309D7" w14:textId="77777777" w:rsidR="006D5D2E" w:rsidRPr="001939E3" w:rsidRDefault="006D5D2E" w:rsidP="006D5D2E">
      <w:pPr>
        <w:tabs>
          <w:tab w:val="left" w:pos="567"/>
        </w:tabs>
        <w:ind w:left="567"/>
        <w:rPr>
          <w:rFonts w:ascii="Garamond" w:hAnsi="Garamond"/>
          <w:sz w:val="24"/>
          <w:szCs w:val="24"/>
        </w:rPr>
      </w:pPr>
      <w:r w:rsidRPr="001939E3">
        <w:rPr>
          <w:rFonts w:ascii="Garamond" w:hAnsi="Garamond"/>
          <w:sz w:val="24"/>
          <w:szCs w:val="24"/>
        </w:rPr>
        <w:t>Nëse subjekti nuk përmban informacion specifik për lartësinë, futni ‘000’ për I ULËT dhe’999’ për I SIPËRM si vlera të paracaktuara.</w:t>
      </w:r>
    </w:p>
    <w:p w14:paraId="703D4795" w14:textId="77777777" w:rsidR="006D5D2E" w:rsidRPr="001939E3" w:rsidRDefault="006D5D2E" w:rsidP="006D5D2E">
      <w:pPr>
        <w:tabs>
          <w:tab w:val="left" w:pos="720"/>
        </w:tabs>
        <w:ind w:left="360"/>
        <w:rPr>
          <w:rFonts w:ascii="Garamond" w:hAnsi="Garamond"/>
          <w:sz w:val="24"/>
          <w:szCs w:val="24"/>
        </w:rPr>
      </w:pPr>
    </w:p>
    <w:p w14:paraId="79F00E18" w14:textId="77777777" w:rsidR="006D5D2E" w:rsidRPr="001939E3" w:rsidRDefault="006D5D2E" w:rsidP="00334C2A">
      <w:pPr>
        <w:pStyle w:val="ListParagraph"/>
        <w:widowControl/>
        <w:numPr>
          <w:ilvl w:val="0"/>
          <w:numId w:val="197"/>
        </w:numPr>
        <w:ind w:left="426" w:hanging="426"/>
        <w:contextualSpacing/>
        <w:jc w:val="both"/>
        <w:rPr>
          <w:rFonts w:ascii="Garamond" w:hAnsi="Garamond"/>
          <w:sz w:val="24"/>
          <w:szCs w:val="24"/>
        </w:rPr>
      </w:pPr>
      <w:r w:rsidRPr="001939E3">
        <w:rPr>
          <w:rFonts w:ascii="Garamond" w:hAnsi="Garamond"/>
          <w:sz w:val="24"/>
          <w:szCs w:val="24"/>
        </w:rPr>
        <w:t>KOORDINATAT, RREZJA</w:t>
      </w:r>
    </w:p>
    <w:p w14:paraId="0959AF60" w14:textId="77777777" w:rsidR="006D5D2E" w:rsidRPr="001939E3" w:rsidRDefault="006D5D2E" w:rsidP="006D5D2E">
      <w:pPr>
        <w:ind w:left="360"/>
        <w:rPr>
          <w:rFonts w:ascii="Garamond" w:hAnsi="Garamond"/>
          <w:sz w:val="24"/>
          <w:szCs w:val="24"/>
        </w:rPr>
      </w:pPr>
    </w:p>
    <w:p w14:paraId="50A9A4B4" w14:textId="77777777" w:rsidR="006D5D2E" w:rsidRPr="001939E3" w:rsidRDefault="006D5D2E" w:rsidP="006D5D2E">
      <w:pPr>
        <w:tabs>
          <w:tab w:val="left" w:pos="567"/>
        </w:tabs>
        <w:ind w:left="567"/>
        <w:rPr>
          <w:rFonts w:ascii="Garamond" w:hAnsi="Garamond"/>
          <w:sz w:val="24"/>
          <w:szCs w:val="24"/>
        </w:rPr>
      </w:pPr>
      <w:r w:rsidRPr="001939E3">
        <w:rPr>
          <w:rFonts w:ascii="Garamond" w:hAnsi="Garamond"/>
          <w:sz w:val="24"/>
          <w:szCs w:val="24"/>
        </w:rPr>
        <w:lastRenderedPageBreak/>
        <w:t>Gjerësia dhe gjatësia gjeografike e saktë deri në një minutë, si dhe një shifër tre-shifrore e distancës që jep rrezen e ndikimit në NM (p.sh. 4700N01140E043). Koordinatat paraqesin qendrën e përafërt të rrethit rrezja e së cilit përfshin të gjithë zonën e ndikimit dhe nëse NOTAM ndikon në të gjithë FIR / UIR ose më shumë se një FIR / UIR, futni vlerën e paracaktuar ‘999’ për rrezen.</w:t>
      </w:r>
    </w:p>
    <w:p w14:paraId="17207B63" w14:textId="77777777" w:rsidR="006D5D2E" w:rsidRPr="001939E3" w:rsidRDefault="006D5D2E" w:rsidP="006D5D2E">
      <w:pPr>
        <w:rPr>
          <w:rFonts w:ascii="Garamond" w:hAnsi="Garamond"/>
          <w:sz w:val="24"/>
          <w:szCs w:val="24"/>
        </w:rPr>
      </w:pPr>
    </w:p>
    <w:p w14:paraId="542A5151" w14:textId="77777777" w:rsidR="006D5D2E" w:rsidRPr="001939E3"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1939E3">
        <w:rPr>
          <w:rFonts w:ascii="Garamond" w:hAnsi="Garamond"/>
          <w:b/>
          <w:sz w:val="24"/>
          <w:szCs w:val="24"/>
        </w:rPr>
        <w:t>Elementi A</w:t>
      </w:r>
    </w:p>
    <w:p w14:paraId="767E6DC9" w14:textId="77777777" w:rsidR="006D5D2E" w:rsidRPr="001939E3" w:rsidRDefault="006D5D2E" w:rsidP="006D5D2E">
      <w:pPr>
        <w:ind w:left="360"/>
        <w:rPr>
          <w:rFonts w:ascii="Garamond" w:hAnsi="Garamond"/>
          <w:sz w:val="24"/>
          <w:szCs w:val="24"/>
        </w:rPr>
      </w:pPr>
    </w:p>
    <w:p w14:paraId="6B469E4B" w14:textId="77777777" w:rsidR="006D5D2E" w:rsidRPr="001939E3" w:rsidRDefault="006D5D2E" w:rsidP="006D5D2E">
      <w:pPr>
        <w:rPr>
          <w:rFonts w:ascii="Garamond" w:hAnsi="Garamond"/>
          <w:sz w:val="24"/>
          <w:szCs w:val="24"/>
        </w:rPr>
      </w:pPr>
      <w:r w:rsidRPr="001939E3">
        <w:rPr>
          <w:rFonts w:ascii="Garamond" w:hAnsi="Garamond"/>
          <w:sz w:val="24"/>
          <w:szCs w:val="24"/>
        </w:rPr>
        <w:t>Vendosni treguesin e vendndodhjes ICAO siç përmbahet në ICAO Dok 7910 të aerodromit ose FIR në të cilin ndodhet mjeti, hapësira ajrore ose gjendja për të cilën raportohet. Më shumë se një FIR / UIR mund të tregohet, kur është e përshtatshme. Nëse nuk ka tregues të disponueshëm të vendndodhjes të ICAO-s, përdorni letrën e kombësisë të ICAO-s siç jepet në ICAO Dok 7910, Pjesa 2, plus ‘XX’ dhe ndiqet në Elementi E me emrin, në gjuhë të thjeshtë.</w:t>
      </w:r>
    </w:p>
    <w:p w14:paraId="0F33A134" w14:textId="77777777" w:rsidR="006D5D2E" w:rsidRPr="001939E3" w:rsidRDefault="006D5D2E" w:rsidP="006D5D2E">
      <w:pPr>
        <w:rPr>
          <w:rFonts w:ascii="Garamond" w:hAnsi="Garamond"/>
          <w:sz w:val="24"/>
          <w:szCs w:val="24"/>
        </w:rPr>
      </w:pPr>
    </w:p>
    <w:p w14:paraId="4ABC0867" w14:textId="77777777" w:rsidR="006D5D2E" w:rsidRPr="001939E3" w:rsidRDefault="006D5D2E" w:rsidP="006D5D2E">
      <w:pPr>
        <w:rPr>
          <w:rFonts w:ascii="Garamond" w:hAnsi="Garamond"/>
          <w:sz w:val="24"/>
          <w:szCs w:val="24"/>
        </w:rPr>
      </w:pPr>
      <w:r w:rsidRPr="001939E3">
        <w:rPr>
          <w:rFonts w:ascii="Garamond" w:hAnsi="Garamond"/>
          <w:sz w:val="24"/>
          <w:szCs w:val="24"/>
        </w:rPr>
        <w:t>Nëse informacioni ka të bëjë me GNSS, futni treguesin e duhur të vendndodhjes të ICAO-s të caktuar për një element GNSS ose treguesin e zakonshëm të vendndodhjes të alokuar për të gjithë elementët e GNSS (përveç GBAS).</w:t>
      </w:r>
    </w:p>
    <w:p w14:paraId="2A9B4052" w14:textId="77777777" w:rsidR="006D5D2E" w:rsidRPr="001939E3" w:rsidRDefault="006D5D2E" w:rsidP="006D5D2E">
      <w:pPr>
        <w:rPr>
          <w:rFonts w:ascii="Garamond" w:hAnsi="Garamond"/>
          <w:sz w:val="24"/>
          <w:szCs w:val="24"/>
        </w:rPr>
      </w:pPr>
    </w:p>
    <w:p w14:paraId="20FF48A8" w14:textId="77777777" w:rsidR="006D5D2E" w:rsidRPr="001939E3" w:rsidRDefault="006D5D2E" w:rsidP="006D5D2E">
      <w:pPr>
        <w:rPr>
          <w:rFonts w:ascii="Garamond" w:hAnsi="Garamond"/>
          <w:i/>
          <w:sz w:val="24"/>
          <w:szCs w:val="24"/>
        </w:rPr>
      </w:pPr>
      <w:r w:rsidRPr="001939E3">
        <w:rPr>
          <w:rFonts w:ascii="Garamond" w:hAnsi="Garamond"/>
          <w:i/>
          <w:sz w:val="24"/>
          <w:szCs w:val="24"/>
        </w:rPr>
        <w:t>Në rastin e GNSS, treguesi i vendndodhjes mund të përdoret kur identifikoni një ndërprerje të elementit GNSS siç është KNMH për një ndërprerje satelitore GPS.</w:t>
      </w:r>
    </w:p>
    <w:p w14:paraId="7C9317B7" w14:textId="77777777" w:rsidR="006D5D2E" w:rsidRPr="001939E3" w:rsidRDefault="006D5D2E" w:rsidP="006D5D2E">
      <w:pPr>
        <w:rPr>
          <w:rFonts w:ascii="Garamond" w:hAnsi="Garamond"/>
          <w:i/>
          <w:sz w:val="24"/>
          <w:szCs w:val="24"/>
        </w:rPr>
      </w:pPr>
    </w:p>
    <w:p w14:paraId="3201BAA5" w14:textId="77777777" w:rsidR="006D5D2E" w:rsidRPr="001939E3"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1939E3">
        <w:rPr>
          <w:rFonts w:ascii="Garamond" w:hAnsi="Garamond"/>
          <w:b/>
          <w:sz w:val="24"/>
          <w:szCs w:val="24"/>
        </w:rPr>
        <w:t>Elementi B</w:t>
      </w:r>
    </w:p>
    <w:p w14:paraId="07622CD4" w14:textId="77777777" w:rsidR="006D5D2E" w:rsidRPr="001939E3" w:rsidRDefault="006D5D2E" w:rsidP="006D5D2E">
      <w:pPr>
        <w:ind w:left="360"/>
        <w:rPr>
          <w:rFonts w:ascii="Garamond" w:hAnsi="Garamond"/>
          <w:b/>
          <w:sz w:val="24"/>
          <w:szCs w:val="24"/>
        </w:rPr>
      </w:pPr>
    </w:p>
    <w:p w14:paraId="5C5E6F2C" w14:textId="77777777" w:rsidR="006D5D2E" w:rsidRPr="001939E3" w:rsidRDefault="006D5D2E" w:rsidP="006D5D2E">
      <w:pPr>
        <w:rPr>
          <w:rFonts w:ascii="Garamond" w:hAnsi="Garamond"/>
          <w:sz w:val="24"/>
          <w:szCs w:val="24"/>
        </w:rPr>
      </w:pPr>
      <w:r w:rsidRPr="001939E3">
        <w:rPr>
          <w:rFonts w:ascii="Garamond" w:hAnsi="Garamond"/>
          <w:sz w:val="24"/>
          <w:szCs w:val="24"/>
        </w:rPr>
        <w:t>Për grupin me data-koha, përdorni një grup me dhjetë shifra, duke dhënë vitin, muajin, ditën, orët dhe minutat në UTC. Kjo hyrje është data-koha në të cilën NOTAMN hyn në fuqi. Në rastet e NOTAMR dhe NOTAMC, grupi data-koha është data dhe koha aktuale e origjinës lëshimit të NOTAM. Fillimi i një dite do të tregohet me ‘0000’.</w:t>
      </w:r>
    </w:p>
    <w:p w14:paraId="2DDBC0A1" w14:textId="77777777" w:rsidR="006D5D2E" w:rsidRPr="001939E3" w:rsidRDefault="006D5D2E" w:rsidP="006D5D2E">
      <w:pPr>
        <w:rPr>
          <w:rFonts w:ascii="Garamond" w:hAnsi="Garamond"/>
          <w:sz w:val="24"/>
          <w:szCs w:val="24"/>
        </w:rPr>
      </w:pPr>
    </w:p>
    <w:p w14:paraId="6279AB91" w14:textId="77777777" w:rsidR="006D5D2E" w:rsidRPr="001939E3"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1939E3">
        <w:rPr>
          <w:rFonts w:ascii="Garamond" w:hAnsi="Garamond"/>
          <w:b/>
          <w:sz w:val="24"/>
          <w:szCs w:val="24"/>
        </w:rPr>
        <w:t>Elementi C</w:t>
      </w:r>
    </w:p>
    <w:p w14:paraId="70B7B3A9" w14:textId="77777777" w:rsidR="006D5D2E" w:rsidRPr="001939E3" w:rsidRDefault="006D5D2E" w:rsidP="006D5D2E">
      <w:pPr>
        <w:rPr>
          <w:rFonts w:ascii="Garamond" w:hAnsi="Garamond"/>
          <w:sz w:val="24"/>
          <w:szCs w:val="24"/>
        </w:rPr>
      </w:pPr>
    </w:p>
    <w:p w14:paraId="5274605E" w14:textId="77777777" w:rsidR="006D5D2E" w:rsidRPr="001939E3" w:rsidRDefault="006D5D2E" w:rsidP="006D5D2E">
      <w:pPr>
        <w:pStyle w:val="ListParagraph"/>
        <w:jc w:val="both"/>
        <w:rPr>
          <w:rFonts w:ascii="Garamond" w:hAnsi="Garamond"/>
          <w:sz w:val="24"/>
          <w:szCs w:val="24"/>
        </w:rPr>
      </w:pPr>
      <w:r w:rsidRPr="001939E3">
        <w:rPr>
          <w:rFonts w:ascii="Garamond" w:hAnsi="Garamond"/>
          <w:sz w:val="24"/>
          <w:szCs w:val="24"/>
        </w:rPr>
        <w:t>Me përjashtim të NOTAMC, do të përdoret një grup data- kohë (një grup me dhjetë figura duke dhënë vitin, muajin, ditën, orët dhe minutat në UTC) që tregon kohëzgjatjen e informacionit përveç nëse informacioni është i një natyre të përhershme, në këtë rast shkurtimi 'PERM' është futur në vend.</w:t>
      </w:r>
    </w:p>
    <w:p w14:paraId="55A1C74B" w14:textId="77777777" w:rsidR="006D5D2E" w:rsidRPr="001939E3" w:rsidRDefault="006D5D2E" w:rsidP="006D5D2E">
      <w:pPr>
        <w:pStyle w:val="ListParagraph"/>
        <w:jc w:val="both"/>
        <w:rPr>
          <w:rFonts w:ascii="Garamond" w:hAnsi="Garamond"/>
          <w:sz w:val="24"/>
          <w:szCs w:val="24"/>
        </w:rPr>
      </w:pPr>
    </w:p>
    <w:p w14:paraId="3A677D96" w14:textId="77777777" w:rsidR="006D5D2E" w:rsidRPr="001939E3" w:rsidRDefault="006D5D2E" w:rsidP="006D5D2E">
      <w:pPr>
        <w:pStyle w:val="ListParagraph"/>
        <w:jc w:val="both"/>
        <w:rPr>
          <w:rFonts w:ascii="Garamond" w:hAnsi="Garamond"/>
          <w:sz w:val="24"/>
          <w:szCs w:val="24"/>
        </w:rPr>
      </w:pPr>
      <w:r w:rsidRPr="001939E3">
        <w:rPr>
          <w:rFonts w:ascii="Garamond" w:hAnsi="Garamond"/>
          <w:sz w:val="24"/>
          <w:szCs w:val="24"/>
        </w:rPr>
        <w:t>Fundi i një dite do të tregohet me ‘2359’, ‘2400’ nuk do të përdoret. Nëse informacioni për kohën nuk është i sigurt, kohëzgjatja e përafërt duhet të tregohet duke përdorur një grup data-koha të ndjekur nga shkurtesa 'EST'. Çdo NOTAM që përfshin një 'EST' do të anulohet ose zëvendësohet para datës-kohës të specifikuar në Fushën C.</w:t>
      </w:r>
    </w:p>
    <w:p w14:paraId="2F49A834" w14:textId="77777777" w:rsidR="006D5D2E" w:rsidRPr="001939E3" w:rsidRDefault="006D5D2E" w:rsidP="006D5D2E">
      <w:pPr>
        <w:pStyle w:val="ListParagraph"/>
        <w:jc w:val="center"/>
        <w:rPr>
          <w:rFonts w:ascii="Garamond" w:hAnsi="Garamond"/>
          <w:sz w:val="24"/>
          <w:szCs w:val="24"/>
        </w:rPr>
      </w:pPr>
    </w:p>
    <w:p w14:paraId="37C69C05" w14:textId="77777777" w:rsidR="006D5D2E" w:rsidRPr="001939E3"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1939E3">
        <w:rPr>
          <w:rFonts w:ascii="Garamond" w:hAnsi="Garamond"/>
          <w:b/>
          <w:sz w:val="24"/>
          <w:szCs w:val="24"/>
        </w:rPr>
        <w:t>Elementi D</w:t>
      </w:r>
    </w:p>
    <w:p w14:paraId="595C5072" w14:textId="77777777" w:rsidR="006D5D2E" w:rsidRPr="001939E3" w:rsidRDefault="006D5D2E" w:rsidP="006D5D2E">
      <w:pPr>
        <w:rPr>
          <w:rFonts w:ascii="Garamond" w:hAnsi="Garamond"/>
          <w:sz w:val="24"/>
          <w:szCs w:val="24"/>
        </w:rPr>
      </w:pPr>
    </w:p>
    <w:p w14:paraId="4586FD15" w14:textId="77777777" w:rsidR="006D5D2E" w:rsidRPr="001939E3" w:rsidRDefault="006D5D2E" w:rsidP="006D5D2E">
      <w:pPr>
        <w:pStyle w:val="ListParagraph"/>
        <w:jc w:val="both"/>
        <w:rPr>
          <w:rFonts w:ascii="Garamond" w:hAnsi="Garamond"/>
          <w:sz w:val="24"/>
          <w:szCs w:val="24"/>
        </w:rPr>
      </w:pPr>
      <w:r w:rsidRPr="001939E3">
        <w:rPr>
          <w:rFonts w:ascii="Garamond" w:hAnsi="Garamond"/>
          <w:sz w:val="24"/>
          <w:szCs w:val="24"/>
        </w:rPr>
        <w:t>Nëse rreziku, statusi i operimit ose gjendja e pajisjeve që raportohen do të jenë aktive në përputhje me një orar specifik të orës dhe datës ndërmjet datave-kohëve të treguara në fushat B dhe C, futni informacione të tilla nën Elementin D. Nëse Elementi D tejkalon 200 karaktere, duhet të merret parasysh sigurimi i një informacioni të tillë në një NOTAM të veçantë, të njëpasnjëshëm.</w:t>
      </w:r>
    </w:p>
    <w:p w14:paraId="66A7D609" w14:textId="77777777" w:rsidR="006D5D2E" w:rsidRPr="001939E3"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1939E3">
        <w:rPr>
          <w:rFonts w:ascii="Garamond" w:hAnsi="Garamond"/>
          <w:b/>
          <w:sz w:val="24"/>
          <w:szCs w:val="24"/>
        </w:rPr>
        <w:t>Elementi E</w:t>
      </w:r>
    </w:p>
    <w:p w14:paraId="4FCAF514" w14:textId="77777777" w:rsidR="006D5D2E" w:rsidRPr="001939E3" w:rsidRDefault="006D5D2E" w:rsidP="006D5D2E">
      <w:pPr>
        <w:rPr>
          <w:rFonts w:ascii="Garamond" w:hAnsi="Garamond"/>
          <w:b/>
          <w:sz w:val="24"/>
          <w:szCs w:val="24"/>
        </w:rPr>
      </w:pPr>
    </w:p>
    <w:p w14:paraId="3828E9FE" w14:textId="77777777" w:rsidR="006D5D2E" w:rsidRPr="001939E3" w:rsidRDefault="006D5D2E" w:rsidP="006D5D2E">
      <w:pPr>
        <w:pStyle w:val="ListParagraph"/>
        <w:jc w:val="both"/>
        <w:rPr>
          <w:rFonts w:ascii="Garamond" w:hAnsi="Garamond"/>
          <w:sz w:val="24"/>
          <w:szCs w:val="24"/>
        </w:rPr>
      </w:pPr>
      <w:r w:rsidRPr="001939E3">
        <w:rPr>
          <w:rFonts w:ascii="Garamond" w:hAnsi="Garamond"/>
          <w:sz w:val="24"/>
          <w:szCs w:val="24"/>
        </w:rPr>
        <w:t xml:space="preserve">Përdorni Kodin NOTAM të dekoduar të plotësuar, kur është e nevojshme, nga shkurtesat, indikatorët, identifikuesit, përcaktuesit, shenjat e thirrjeve, frekuencat, figurat dhe gjuha e thjeshtë e ICAO-s. Kur NOTAM zgjidhet për shpërndarje ndërkombëtare, teksti anglisht do të përfshihet për ato pjesë të shprehura në gjuhë të thjeshtë. Kjo hyrje do të jetë e qartë dhe koncize në mënyrë që të sigurojë një hyrje të përshtatshme në PIB. Në rastin e NOTAMC, do të përfshihet një </w:t>
      </w:r>
      <w:r w:rsidRPr="001939E3">
        <w:rPr>
          <w:rFonts w:ascii="Garamond" w:hAnsi="Garamond"/>
          <w:sz w:val="24"/>
          <w:szCs w:val="24"/>
        </w:rPr>
        <w:lastRenderedPageBreak/>
        <w:t>referencë e subjektit dhe mesazh i statusit për të mundësuar kontrolle të sakta të besueshmërisë.</w:t>
      </w:r>
    </w:p>
    <w:p w14:paraId="14A57411" w14:textId="77777777" w:rsidR="006D5D2E" w:rsidRPr="001939E3" w:rsidRDefault="006D5D2E" w:rsidP="006D5D2E">
      <w:pPr>
        <w:pStyle w:val="ListParagraph"/>
        <w:jc w:val="both"/>
        <w:rPr>
          <w:rFonts w:ascii="Garamond" w:hAnsi="Garamond"/>
          <w:b/>
          <w:sz w:val="24"/>
          <w:szCs w:val="24"/>
        </w:rPr>
      </w:pPr>
    </w:p>
    <w:p w14:paraId="2A626BE5" w14:textId="77777777" w:rsidR="006D5D2E" w:rsidRPr="001939E3"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1939E3">
        <w:rPr>
          <w:rFonts w:ascii="Garamond" w:hAnsi="Garamond"/>
          <w:b/>
          <w:sz w:val="24"/>
          <w:szCs w:val="24"/>
        </w:rPr>
        <w:t>Elementet F dhe G</w:t>
      </w:r>
    </w:p>
    <w:p w14:paraId="1CD2011E" w14:textId="77777777" w:rsidR="006D5D2E" w:rsidRPr="001939E3" w:rsidRDefault="006D5D2E" w:rsidP="006D5D2E">
      <w:pPr>
        <w:rPr>
          <w:rFonts w:ascii="Garamond" w:hAnsi="Garamond"/>
          <w:b/>
          <w:sz w:val="24"/>
          <w:szCs w:val="24"/>
        </w:rPr>
      </w:pPr>
    </w:p>
    <w:p w14:paraId="3F8195F8" w14:textId="77777777" w:rsidR="006D5D2E" w:rsidRPr="001939E3" w:rsidRDefault="006D5D2E" w:rsidP="006D5D2E">
      <w:pPr>
        <w:rPr>
          <w:rFonts w:ascii="Garamond" w:hAnsi="Garamond"/>
          <w:sz w:val="24"/>
          <w:szCs w:val="24"/>
        </w:rPr>
      </w:pPr>
      <w:r w:rsidRPr="001939E3">
        <w:rPr>
          <w:rFonts w:ascii="Garamond" w:hAnsi="Garamond"/>
          <w:sz w:val="24"/>
          <w:szCs w:val="24"/>
        </w:rPr>
        <w:t>Këto elementet janë normalisht të zbatueshme për paralajmërimet e navigimit ose kufizimet e hapësirës ajrore dhe janë zakonisht pjesë e hyrjes së PIB. Vendosni kufijtë e lartësisë së ulët dhe të sipërme të aktiviteteve ose kufizimeve, duke treguar qartë vetëm një të dhënë referimi dhe njësinë e matjes. Shkurtesat ‘GND’ ose ‘SFC’ do të përdoren në Elementin</w:t>
      </w:r>
      <w:r w:rsidRPr="001939E3">
        <w:rPr>
          <w:rFonts w:ascii="Garamond" w:hAnsi="Garamond"/>
          <w:strike/>
          <w:sz w:val="24"/>
          <w:szCs w:val="24"/>
        </w:rPr>
        <w:t xml:space="preserve"> </w:t>
      </w:r>
      <w:r w:rsidRPr="001939E3">
        <w:rPr>
          <w:rFonts w:ascii="Garamond" w:hAnsi="Garamond"/>
          <w:sz w:val="24"/>
          <w:szCs w:val="24"/>
        </w:rPr>
        <w:t>F për të përcaktuar përkatësisht ‘tokë’ dhe ‘sipërfaqe’. Shkurtesa ‘UNL’ do të përdoret në Elementin G për të përcaktuar ‘të pakufizuar’.</w:t>
      </w:r>
    </w:p>
    <w:p w14:paraId="69631C2A" w14:textId="77777777" w:rsidR="006D5D2E" w:rsidRPr="001939E3" w:rsidRDefault="006D5D2E" w:rsidP="006D5D2E">
      <w:pPr>
        <w:rPr>
          <w:rFonts w:ascii="Garamond" w:hAnsi="Garamond"/>
          <w:sz w:val="24"/>
          <w:szCs w:val="24"/>
        </w:rPr>
      </w:pPr>
    </w:p>
    <w:p w14:paraId="1A3C65A1" w14:textId="77777777" w:rsidR="006D5D2E" w:rsidRPr="001939E3" w:rsidRDefault="006D5D2E" w:rsidP="006D5D2E">
      <w:pPr>
        <w:jc w:val="center"/>
        <w:rPr>
          <w:rFonts w:ascii="Garamond" w:hAnsi="Garamond"/>
          <w:sz w:val="24"/>
          <w:szCs w:val="24"/>
        </w:rPr>
      </w:pPr>
    </w:p>
    <w:p w14:paraId="1A139A52" w14:textId="77777777" w:rsidR="006D5D2E" w:rsidRPr="001939E3" w:rsidRDefault="006D5D2E" w:rsidP="006D5D2E">
      <w:pPr>
        <w:jc w:val="center"/>
        <w:rPr>
          <w:rFonts w:ascii="Garamond" w:hAnsi="Garamond"/>
          <w:sz w:val="24"/>
          <w:szCs w:val="24"/>
        </w:rPr>
      </w:pPr>
    </w:p>
    <w:p w14:paraId="7D14048B" w14:textId="77777777" w:rsidR="006D5D2E" w:rsidRPr="001939E3" w:rsidRDefault="006D5D2E" w:rsidP="006D5D2E">
      <w:pPr>
        <w:jc w:val="center"/>
        <w:rPr>
          <w:rFonts w:ascii="Garamond" w:hAnsi="Garamond"/>
          <w:sz w:val="24"/>
          <w:szCs w:val="24"/>
        </w:rPr>
      </w:pPr>
    </w:p>
    <w:p w14:paraId="03FF30A7" w14:textId="77777777" w:rsidR="006D5D2E" w:rsidRPr="001939E3" w:rsidRDefault="006D5D2E" w:rsidP="006D5D2E">
      <w:pPr>
        <w:jc w:val="center"/>
        <w:rPr>
          <w:rFonts w:ascii="Garamond" w:hAnsi="Garamond"/>
          <w:i/>
          <w:sz w:val="24"/>
          <w:szCs w:val="24"/>
        </w:rPr>
      </w:pPr>
      <w:r w:rsidRPr="001939E3">
        <w:rPr>
          <w:rFonts w:ascii="Garamond" w:hAnsi="Garamond"/>
          <w:i/>
          <w:sz w:val="24"/>
          <w:szCs w:val="24"/>
        </w:rPr>
        <w:t>Shtojca 3</w:t>
      </w:r>
    </w:p>
    <w:p w14:paraId="6FFA165C" w14:textId="77777777" w:rsidR="006D5D2E" w:rsidRPr="001939E3" w:rsidRDefault="006D5D2E" w:rsidP="006D5D2E">
      <w:pPr>
        <w:rPr>
          <w:rFonts w:ascii="Garamond" w:hAnsi="Garamond"/>
          <w:i/>
          <w:sz w:val="24"/>
          <w:szCs w:val="24"/>
        </w:rPr>
      </w:pPr>
    </w:p>
    <w:p w14:paraId="6838C141" w14:textId="77777777" w:rsidR="006D5D2E" w:rsidRPr="001939E3" w:rsidRDefault="006D5D2E" w:rsidP="006D5D2E">
      <w:pPr>
        <w:jc w:val="center"/>
        <w:rPr>
          <w:rFonts w:ascii="Garamond" w:hAnsi="Garamond"/>
          <w:b/>
          <w:sz w:val="24"/>
          <w:szCs w:val="24"/>
        </w:rPr>
      </w:pPr>
      <w:r w:rsidRPr="001939E3">
        <w:rPr>
          <w:rFonts w:ascii="Garamond" w:hAnsi="Garamond"/>
          <w:b/>
          <w:sz w:val="24"/>
          <w:szCs w:val="24"/>
        </w:rPr>
        <w:t>FORMATI I SNOWTAM</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CECE" w:themeFill="background2" w:themeFillShade="E6"/>
        <w:tblLayout w:type="fixed"/>
        <w:tblLook w:val="04A0" w:firstRow="1" w:lastRow="0" w:firstColumn="1" w:lastColumn="0" w:noHBand="0" w:noVBand="1"/>
      </w:tblPr>
      <w:tblGrid>
        <w:gridCol w:w="1075"/>
        <w:gridCol w:w="270"/>
        <w:gridCol w:w="360"/>
        <w:gridCol w:w="208"/>
        <w:gridCol w:w="62"/>
        <w:gridCol w:w="360"/>
        <w:gridCol w:w="270"/>
        <w:gridCol w:w="360"/>
        <w:gridCol w:w="360"/>
        <w:gridCol w:w="275"/>
        <w:gridCol w:w="355"/>
        <w:gridCol w:w="360"/>
        <w:gridCol w:w="270"/>
        <w:gridCol w:w="360"/>
        <w:gridCol w:w="270"/>
        <w:gridCol w:w="208"/>
        <w:gridCol w:w="152"/>
        <w:gridCol w:w="360"/>
        <w:gridCol w:w="360"/>
        <w:gridCol w:w="360"/>
        <w:gridCol w:w="342"/>
        <w:gridCol w:w="18"/>
        <w:gridCol w:w="360"/>
        <w:gridCol w:w="72"/>
        <w:gridCol w:w="288"/>
        <w:gridCol w:w="162"/>
        <w:gridCol w:w="198"/>
        <w:gridCol w:w="360"/>
        <w:gridCol w:w="360"/>
        <w:gridCol w:w="545"/>
      </w:tblGrid>
      <w:tr w:rsidR="006D5D2E" w:rsidRPr="001939E3" w14:paraId="64993F8D" w14:textId="77777777" w:rsidTr="00B04869">
        <w:tc>
          <w:tcPr>
            <w:tcW w:w="1075" w:type="dxa"/>
            <w:vMerge w:val="restart"/>
            <w:shd w:val="clear" w:color="auto" w:fill="D0CECE" w:themeFill="background2" w:themeFillShade="E6"/>
          </w:tcPr>
          <w:p w14:paraId="645AC1F0" w14:textId="77777777" w:rsidR="006D5D2E" w:rsidRPr="001939E3" w:rsidRDefault="006D5D2E" w:rsidP="006D5D2E">
            <w:pPr>
              <w:pStyle w:val="NoSpacing"/>
              <w:rPr>
                <w:rFonts w:ascii="Garamond" w:eastAsia="Arial" w:hAnsi="Garamond"/>
                <w:sz w:val="24"/>
                <w:szCs w:val="24"/>
              </w:rPr>
            </w:pPr>
          </w:p>
          <w:p w14:paraId="08CF008A" w14:textId="77777777" w:rsidR="006D5D2E" w:rsidRPr="001939E3" w:rsidRDefault="006D5D2E" w:rsidP="006D5D2E">
            <w:pPr>
              <w:ind w:left="2"/>
              <w:rPr>
                <w:rFonts w:ascii="Garamond" w:eastAsia="Times New Roman" w:hAnsi="Garamond"/>
                <w:sz w:val="24"/>
                <w:szCs w:val="24"/>
              </w:rPr>
            </w:pPr>
            <w:r w:rsidRPr="001939E3">
              <w:rPr>
                <w:rFonts w:ascii="Garamond" w:eastAsia="Arial" w:hAnsi="Garamond"/>
                <w:sz w:val="24"/>
                <w:szCs w:val="24"/>
              </w:rPr>
              <w:t>(Titulli COM )</w:t>
            </w:r>
          </w:p>
        </w:tc>
        <w:tc>
          <w:tcPr>
            <w:tcW w:w="1260" w:type="dxa"/>
            <w:gridSpan w:val="5"/>
            <w:shd w:val="clear" w:color="auto" w:fill="D0CECE" w:themeFill="background2" w:themeFillShade="E6"/>
          </w:tcPr>
          <w:p w14:paraId="08545446" w14:textId="77777777" w:rsidR="006D5D2E" w:rsidRPr="001939E3" w:rsidRDefault="006D5D2E" w:rsidP="006D5D2E">
            <w:pPr>
              <w:rPr>
                <w:rFonts w:ascii="Garamond" w:eastAsia="Times New Roman" w:hAnsi="Garamond"/>
                <w:sz w:val="24"/>
                <w:szCs w:val="24"/>
              </w:rPr>
            </w:pPr>
            <w:r w:rsidRPr="001939E3">
              <w:rPr>
                <w:rFonts w:ascii="Garamond" w:eastAsia="Arial" w:hAnsi="Garamond"/>
                <w:sz w:val="24"/>
                <w:szCs w:val="24"/>
              </w:rPr>
              <w:t>(TREGUESI I PRIORITETIT)</w:t>
            </w:r>
          </w:p>
        </w:tc>
        <w:tc>
          <w:tcPr>
            <w:tcW w:w="6480" w:type="dxa"/>
            <w:gridSpan w:val="23"/>
            <w:shd w:val="clear" w:color="auto" w:fill="D0CECE" w:themeFill="background2" w:themeFillShade="E6"/>
          </w:tcPr>
          <w:p w14:paraId="2631C65E"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(ADRESAT)</w:t>
            </w:r>
          </w:p>
        </w:tc>
        <w:tc>
          <w:tcPr>
            <w:tcW w:w="545" w:type="dxa"/>
            <w:shd w:val="clear" w:color="auto" w:fill="D0CECE" w:themeFill="background2" w:themeFillShade="E6"/>
          </w:tcPr>
          <w:p w14:paraId="5E93BBD2" w14:textId="77777777" w:rsidR="006D5D2E" w:rsidRPr="001939E3" w:rsidRDefault="006D5D2E" w:rsidP="006D5D2E">
            <w:pPr>
              <w:pStyle w:val="NoSpacing"/>
              <w:jc w:val="right"/>
              <w:rPr>
                <w:rFonts w:ascii="Garamond" w:hAnsi="Garamond"/>
                <w:sz w:val="24"/>
                <w:szCs w:val="24"/>
              </w:rPr>
            </w:pPr>
            <w:r w:rsidRPr="001939E3">
              <w:rPr>
                <w:rFonts w:ascii="Garamond" w:eastAsia="Arial" w:hAnsi="Garamond"/>
                <w:sz w:val="24"/>
                <w:szCs w:val="24"/>
              </w:rPr>
              <w:t>&lt;≡</w:t>
            </w:r>
          </w:p>
        </w:tc>
      </w:tr>
      <w:tr w:rsidR="006D5D2E" w:rsidRPr="001939E3" w14:paraId="401BFFAC" w14:textId="77777777" w:rsidTr="00B04869">
        <w:tc>
          <w:tcPr>
            <w:tcW w:w="1075" w:type="dxa"/>
            <w:vMerge/>
            <w:shd w:val="clear" w:color="auto" w:fill="D0CECE" w:themeFill="background2" w:themeFillShade="E6"/>
          </w:tcPr>
          <w:p w14:paraId="66280360" w14:textId="77777777" w:rsidR="006D5D2E" w:rsidRPr="001939E3" w:rsidRDefault="006D5D2E" w:rsidP="006D5D2E">
            <w:pPr>
              <w:pStyle w:val="NoSpacing"/>
              <w:rPr>
                <w:rFonts w:ascii="Garamond" w:hAnsi="Garamond"/>
                <w:sz w:val="24"/>
                <w:szCs w:val="24"/>
              </w:rPr>
            </w:pPr>
          </w:p>
        </w:tc>
        <w:tc>
          <w:tcPr>
            <w:tcW w:w="2525" w:type="dxa"/>
            <w:gridSpan w:val="9"/>
            <w:shd w:val="clear" w:color="auto" w:fill="D0CECE" w:themeFill="background2" w:themeFillShade="E6"/>
          </w:tcPr>
          <w:p w14:paraId="28165D15" w14:textId="77777777" w:rsidR="006D5D2E" w:rsidRPr="001939E3" w:rsidRDefault="006D5D2E" w:rsidP="006D5D2E">
            <w:pPr>
              <w:rPr>
                <w:rFonts w:ascii="Garamond" w:eastAsia="Times New Roman" w:hAnsi="Garamond"/>
                <w:sz w:val="24"/>
                <w:szCs w:val="24"/>
              </w:rPr>
            </w:pPr>
            <w:r w:rsidRPr="001939E3">
              <w:rPr>
                <w:rFonts w:ascii="Garamond" w:eastAsia="Arial" w:hAnsi="Garamond"/>
                <w:sz w:val="24"/>
                <w:szCs w:val="24"/>
              </w:rPr>
              <w:t>(DATA DHE ORA E PLOTËSIMIT)</w:t>
            </w:r>
          </w:p>
        </w:tc>
        <w:tc>
          <w:tcPr>
            <w:tcW w:w="5215" w:type="dxa"/>
            <w:gridSpan w:val="19"/>
            <w:shd w:val="clear" w:color="auto" w:fill="D0CECE" w:themeFill="background2" w:themeFillShade="E6"/>
          </w:tcPr>
          <w:p w14:paraId="7CFDB4FC" w14:textId="77777777" w:rsidR="006D5D2E" w:rsidRPr="001939E3" w:rsidRDefault="006D5D2E" w:rsidP="006D5D2E">
            <w:pPr>
              <w:rPr>
                <w:rFonts w:ascii="Garamond" w:eastAsia="Times New Roman" w:hAnsi="Garamond"/>
                <w:sz w:val="24"/>
                <w:szCs w:val="24"/>
              </w:rPr>
            </w:pPr>
            <w:r w:rsidRPr="001939E3">
              <w:rPr>
                <w:rFonts w:ascii="Garamond" w:eastAsia="Arial" w:hAnsi="Garamond"/>
                <w:sz w:val="24"/>
                <w:szCs w:val="24"/>
              </w:rPr>
              <w:t>(TREGUESI I LËSHUESIT)</w:t>
            </w:r>
          </w:p>
        </w:tc>
        <w:tc>
          <w:tcPr>
            <w:tcW w:w="545" w:type="dxa"/>
            <w:shd w:val="clear" w:color="auto" w:fill="D0CECE" w:themeFill="background2" w:themeFillShade="E6"/>
          </w:tcPr>
          <w:p w14:paraId="2C1516E4" w14:textId="77777777" w:rsidR="006D5D2E" w:rsidRPr="001939E3" w:rsidRDefault="006D5D2E" w:rsidP="006D5D2E">
            <w:pPr>
              <w:pStyle w:val="NoSpacing"/>
              <w:jc w:val="right"/>
              <w:rPr>
                <w:rFonts w:ascii="Garamond" w:hAnsi="Garamond"/>
                <w:sz w:val="24"/>
                <w:szCs w:val="24"/>
              </w:rPr>
            </w:pPr>
            <w:r w:rsidRPr="001939E3">
              <w:rPr>
                <w:rFonts w:ascii="Garamond" w:eastAsia="Arial" w:hAnsi="Garamond"/>
                <w:sz w:val="24"/>
                <w:szCs w:val="24"/>
              </w:rPr>
              <w:t>&lt;≡</w:t>
            </w:r>
          </w:p>
        </w:tc>
      </w:tr>
      <w:tr w:rsidR="006D5D2E" w:rsidRPr="001939E3" w14:paraId="1C5334C5" w14:textId="77777777" w:rsidTr="00B04869">
        <w:tc>
          <w:tcPr>
            <w:tcW w:w="1075" w:type="dxa"/>
            <w:vMerge w:val="restart"/>
            <w:shd w:val="clear" w:color="auto" w:fill="D0CECE" w:themeFill="background2" w:themeFillShade="E6"/>
          </w:tcPr>
          <w:p w14:paraId="0D2C30F8" w14:textId="77777777" w:rsidR="006D5D2E" w:rsidRPr="001939E3" w:rsidRDefault="006D5D2E" w:rsidP="006D5D2E">
            <w:pPr>
              <w:pStyle w:val="NoSpacing"/>
              <w:ind w:left="39" w:hanging="39"/>
              <w:rPr>
                <w:rFonts w:ascii="Garamond" w:hAnsi="Garamond"/>
                <w:sz w:val="24"/>
                <w:szCs w:val="24"/>
              </w:rPr>
            </w:pPr>
            <w:r w:rsidRPr="001939E3">
              <w:rPr>
                <w:rFonts w:ascii="Garamond" w:eastAsia="Arial" w:hAnsi="Garamond"/>
                <w:sz w:val="24"/>
                <w:szCs w:val="24"/>
              </w:rPr>
              <w:t>(Titulli i shkurtuar)</w:t>
            </w:r>
          </w:p>
        </w:tc>
        <w:tc>
          <w:tcPr>
            <w:tcW w:w="2525" w:type="dxa"/>
            <w:gridSpan w:val="9"/>
            <w:tcBorders>
              <w:bottom w:val="nil"/>
            </w:tcBorders>
            <w:shd w:val="clear" w:color="auto" w:fill="D0CECE" w:themeFill="background2" w:themeFillShade="E6"/>
          </w:tcPr>
          <w:p w14:paraId="735F5882"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(SWAA*            NUMRI SERIAL)</w:t>
            </w:r>
          </w:p>
        </w:tc>
        <w:tc>
          <w:tcPr>
            <w:tcW w:w="1345" w:type="dxa"/>
            <w:gridSpan w:val="4"/>
            <w:tcBorders>
              <w:bottom w:val="nil"/>
            </w:tcBorders>
            <w:shd w:val="clear" w:color="auto" w:fill="D0CECE" w:themeFill="background2" w:themeFillShade="E6"/>
          </w:tcPr>
          <w:p w14:paraId="2BD358D5"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(TREGUESI I VENDODHJES)</w:t>
            </w:r>
          </w:p>
        </w:tc>
        <w:tc>
          <w:tcPr>
            <w:tcW w:w="2790" w:type="dxa"/>
            <w:gridSpan w:val="11"/>
            <w:tcBorders>
              <w:bottom w:val="nil"/>
            </w:tcBorders>
            <w:shd w:val="clear" w:color="auto" w:fill="D0CECE" w:themeFill="background2" w:themeFillShade="E6"/>
          </w:tcPr>
          <w:p w14:paraId="6603A28B"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DATA/ORA E VLERËSIMIT</w:t>
            </w:r>
          </w:p>
        </w:tc>
        <w:tc>
          <w:tcPr>
            <w:tcW w:w="1625" w:type="dxa"/>
            <w:gridSpan w:val="5"/>
            <w:tcBorders>
              <w:bottom w:val="nil"/>
            </w:tcBorders>
            <w:shd w:val="clear" w:color="auto" w:fill="D0CECE" w:themeFill="background2" w:themeFillShade="E6"/>
          </w:tcPr>
          <w:p w14:paraId="347F8D0E"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(GRUPI OPSIONAL)</w:t>
            </w:r>
          </w:p>
        </w:tc>
      </w:tr>
      <w:tr w:rsidR="006D5D2E" w:rsidRPr="001939E3" w14:paraId="423C082A" w14:textId="77777777" w:rsidTr="00B04869">
        <w:tc>
          <w:tcPr>
            <w:tcW w:w="1075" w:type="dxa"/>
            <w:vMerge/>
            <w:shd w:val="clear" w:color="auto" w:fill="D0CECE" w:themeFill="background2" w:themeFillShade="E6"/>
          </w:tcPr>
          <w:p w14:paraId="3F1C2582" w14:textId="77777777" w:rsidR="006D5D2E" w:rsidRPr="001939E3" w:rsidRDefault="006D5D2E" w:rsidP="006D5D2E">
            <w:pPr>
              <w:pStyle w:val="NoSpacing"/>
              <w:rPr>
                <w:rFonts w:ascii="Garamond" w:hAnsi="Garamond"/>
                <w:sz w:val="24"/>
                <w:szCs w:val="24"/>
              </w:rPr>
            </w:pPr>
          </w:p>
        </w:tc>
        <w:tc>
          <w:tcPr>
            <w:tcW w:w="270" w:type="dxa"/>
            <w:tcBorders>
              <w:top w:val="nil"/>
            </w:tcBorders>
            <w:shd w:val="clear" w:color="auto" w:fill="D0CECE" w:themeFill="background2" w:themeFillShade="E6"/>
          </w:tcPr>
          <w:p w14:paraId="35D7D20E"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S </w:t>
            </w:r>
          </w:p>
        </w:tc>
        <w:tc>
          <w:tcPr>
            <w:tcW w:w="360" w:type="dxa"/>
            <w:tcBorders>
              <w:top w:val="nil"/>
            </w:tcBorders>
            <w:shd w:val="clear" w:color="auto" w:fill="D0CECE" w:themeFill="background2" w:themeFillShade="E6"/>
          </w:tcPr>
          <w:p w14:paraId="33A23728"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W </w:t>
            </w:r>
          </w:p>
        </w:tc>
        <w:tc>
          <w:tcPr>
            <w:tcW w:w="270" w:type="dxa"/>
            <w:gridSpan w:val="2"/>
            <w:tcBorders>
              <w:top w:val="nil"/>
            </w:tcBorders>
            <w:shd w:val="clear" w:color="auto" w:fill="D0CECE" w:themeFill="background2" w:themeFillShade="E6"/>
          </w:tcPr>
          <w:p w14:paraId="712ACBBA"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11D68261"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270" w:type="dxa"/>
            <w:tcBorders>
              <w:top w:val="nil"/>
            </w:tcBorders>
            <w:shd w:val="clear" w:color="auto" w:fill="D0CECE" w:themeFill="background2" w:themeFillShade="E6"/>
          </w:tcPr>
          <w:p w14:paraId="6D54749D"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5C0A9FC6"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1EA048C5"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275" w:type="dxa"/>
            <w:tcBorders>
              <w:top w:val="nil"/>
            </w:tcBorders>
            <w:shd w:val="clear" w:color="auto" w:fill="D0CECE" w:themeFill="background2" w:themeFillShade="E6"/>
          </w:tcPr>
          <w:p w14:paraId="06147F3E"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55" w:type="dxa"/>
            <w:tcBorders>
              <w:top w:val="nil"/>
            </w:tcBorders>
            <w:shd w:val="clear" w:color="auto" w:fill="D0CECE" w:themeFill="background2" w:themeFillShade="E6"/>
          </w:tcPr>
          <w:p w14:paraId="5B62208C"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5E878F72"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270" w:type="dxa"/>
            <w:tcBorders>
              <w:top w:val="nil"/>
            </w:tcBorders>
            <w:shd w:val="clear" w:color="auto" w:fill="D0CECE" w:themeFill="background2" w:themeFillShade="E6"/>
          </w:tcPr>
          <w:p w14:paraId="1196FA88"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6815FF62"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270" w:type="dxa"/>
            <w:tcBorders>
              <w:top w:val="nil"/>
            </w:tcBorders>
            <w:shd w:val="clear" w:color="auto" w:fill="D0CECE" w:themeFill="background2" w:themeFillShade="E6"/>
          </w:tcPr>
          <w:p w14:paraId="2EF3337C"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gridSpan w:val="2"/>
            <w:tcBorders>
              <w:top w:val="nil"/>
            </w:tcBorders>
            <w:shd w:val="clear" w:color="auto" w:fill="D0CECE" w:themeFill="background2" w:themeFillShade="E6"/>
          </w:tcPr>
          <w:p w14:paraId="430AF091"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15BBC052"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5ECDD4DE"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196C22A4"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gridSpan w:val="2"/>
            <w:tcBorders>
              <w:top w:val="nil"/>
            </w:tcBorders>
            <w:shd w:val="clear" w:color="auto" w:fill="D0CECE" w:themeFill="background2" w:themeFillShade="E6"/>
          </w:tcPr>
          <w:p w14:paraId="6479A6D2"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2A01BDCD"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gridSpan w:val="2"/>
            <w:tcBorders>
              <w:top w:val="nil"/>
            </w:tcBorders>
            <w:shd w:val="clear" w:color="auto" w:fill="D0CECE" w:themeFill="background2" w:themeFillShade="E6"/>
          </w:tcPr>
          <w:p w14:paraId="1FDB3073"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gridSpan w:val="2"/>
            <w:tcBorders>
              <w:top w:val="nil"/>
            </w:tcBorders>
            <w:shd w:val="clear" w:color="auto" w:fill="D0CECE" w:themeFill="background2" w:themeFillShade="E6"/>
          </w:tcPr>
          <w:p w14:paraId="36DE707D"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0E8E348B"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008276C4"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w:t>
            </w:r>
          </w:p>
        </w:tc>
        <w:tc>
          <w:tcPr>
            <w:tcW w:w="545" w:type="dxa"/>
            <w:tcBorders>
              <w:top w:val="nil"/>
            </w:tcBorders>
            <w:shd w:val="clear" w:color="auto" w:fill="D0CECE" w:themeFill="background2" w:themeFillShade="E6"/>
          </w:tcPr>
          <w:p w14:paraId="2812EE82" w14:textId="77777777" w:rsidR="006D5D2E" w:rsidRPr="001939E3" w:rsidRDefault="006D5D2E" w:rsidP="006D5D2E">
            <w:pPr>
              <w:pStyle w:val="NoSpacing"/>
              <w:rPr>
                <w:rFonts w:ascii="Garamond" w:hAnsi="Garamond"/>
                <w:sz w:val="24"/>
                <w:szCs w:val="24"/>
              </w:rPr>
            </w:pPr>
          </w:p>
          <w:p w14:paraId="7954B8A2" w14:textId="77777777" w:rsidR="006D5D2E" w:rsidRPr="001939E3" w:rsidRDefault="006D5D2E" w:rsidP="006D5D2E">
            <w:pPr>
              <w:pStyle w:val="NoSpacing"/>
              <w:jc w:val="right"/>
              <w:rPr>
                <w:rFonts w:ascii="Garamond" w:hAnsi="Garamond"/>
                <w:sz w:val="24"/>
                <w:szCs w:val="24"/>
              </w:rPr>
            </w:pPr>
            <w:r w:rsidRPr="001939E3">
              <w:rPr>
                <w:rFonts w:ascii="Garamond" w:eastAsia="Arial" w:hAnsi="Garamond"/>
                <w:sz w:val="24"/>
                <w:szCs w:val="24"/>
              </w:rPr>
              <w:t xml:space="preserve"> &lt;≡(</w:t>
            </w:r>
          </w:p>
        </w:tc>
      </w:tr>
      <w:tr w:rsidR="006D5D2E" w:rsidRPr="001939E3" w14:paraId="0A2342F5" w14:textId="77777777" w:rsidTr="00B04869">
        <w:tc>
          <w:tcPr>
            <w:tcW w:w="1913" w:type="dxa"/>
            <w:gridSpan w:val="4"/>
            <w:shd w:val="clear" w:color="auto" w:fill="D0CECE" w:themeFill="background2" w:themeFillShade="E6"/>
          </w:tcPr>
          <w:p w14:paraId="1412054F" w14:textId="77777777" w:rsidR="006D5D2E" w:rsidRPr="001939E3" w:rsidRDefault="006D5D2E" w:rsidP="006D5D2E">
            <w:pPr>
              <w:pStyle w:val="NoSpacing"/>
              <w:rPr>
                <w:rFonts w:ascii="Garamond" w:eastAsia="Arial" w:hAnsi="Garamond"/>
                <w:sz w:val="24"/>
                <w:szCs w:val="24"/>
              </w:rPr>
            </w:pPr>
          </w:p>
          <w:p w14:paraId="12625735"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SNOWTAM </w:t>
            </w:r>
            <w:r w:rsidRPr="001939E3">
              <w:rPr>
                <w:rFonts w:ascii="Garamond" w:hAnsi="Garamond"/>
                <w:noProof/>
                <w:sz w:val="24"/>
                <w:szCs w:val="24"/>
                <w:lang w:val="sq-AL" w:eastAsia="sq-AL"/>
              </w:rPr>
              <mc:AlternateContent>
                <mc:Choice Requires="wpg">
                  <w:drawing>
                    <wp:inline distT="0" distB="0" distL="0" distR="0" wp14:anchorId="3F0983E2" wp14:editId="6B154E7D">
                      <wp:extent cx="379730" cy="92075"/>
                      <wp:effectExtent l="0" t="0" r="1270" b="317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26"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27"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2012A864" id="Group 25"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" path="m,l307848,e" filled="f" strokeweight=".26706mm">
                        <v:stroke miterlimit="83231f" joinstyle="miter" endcap="round"/>
                        <v:path arrowok="t" textboxrect="0,0,307848,0"/>
                      </v:shape>
                      <w10:anchorlock/>
                    </v:group>
                  </w:pict>
                </mc:Fallback>
              </mc:AlternateContent>
            </w:r>
          </w:p>
        </w:tc>
        <w:tc>
          <w:tcPr>
            <w:tcW w:w="3510" w:type="dxa"/>
            <w:gridSpan w:val="12"/>
            <w:shd w:val="clear" w:color="auto" w:fill="D0CECE" w:themeFill="background2" w:themeFillShade="E6"/>
          </w:tcPr>
          <w:p w14:paraId="61B845DF" w14:textId="77777777" w:rsidR="006D5D2E" w:rsidRPr="001939E3" w:rsidRDefault="006D5D2E" w:rsidP="006D5D2E">
            <w:pPr>
              <w:pStyle w:val="NoSpacing"/>
              <w:rPr>
                <w:rFonts w:ascii="Garamond" w:eastAsia="Arial" w:hAnsi="Garamond"/>
                <w:sz w:val="24"/>
                <w:szCs w:val="24"/>
              </w:rPr>
            </w:pPr>
          </w:p>
          <w:p w14:paraId="755D6FFF"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(Numri Serial)                                &lt;≡</w:t>
            </w:r>
          </w:p>
        </w:tc>
        <w:tc>
          <w:tcPr>
            <w:tcW w:w="3937" w:type="dxa"/>
            <w:gridSpan w:val="14"/>
            <w:tcBorders>
              <w:top w:val="nil"/>
              <w:right w:val="nil"/>
            </w:tcBorders>
            <w:shd w:val="clear" w:color="auto" w:fill="D0CECE" w:themeFill="background2" w:themeFillShade="E6"/>
          </w:tcPr>
          <w:p w14:paraId="1C9E90BC" w14:textId="77777777" w:rsidR="006D5D2E" w:rsidRPr="001939E3" w:rsidRDefault="006D5D2E" w:rsidP="006D5D2E">
            <w:pPr>
              <w:pStyle w:val="NoSpacing"/>
              <w:rPr>
                <w:rFonts w:ascii="Garamond" w:hAnsi="Garamond"/>
                <w:sz w:val="24"/>
                <w:szCs w:val="24"/>
              </w:rPr>
            </w:pPr>
          </w:p>
        </w:tc>
      </w:tr>
      <w:tr w:rsidR="006D5D2E" w:rsidRPr="001939E3" w14:paraId="0EDE2159" w14:textId="77777777" w:rsidTr="00B04869">
        <w:tc>
          <w:tcPr>
            <w:tcW w:w="9360" w:type="dxa"/>
            <w:gridSpan w:val="30"/>
            <w:shd w:val="clear" w:color="auto" w:fill="D0CECE" w:themeFill="background2" w:themeFillShade="E6"/>
          </w:tcPr>
          <w:p w14:paraId="05CC6F7F" w14:textId="77777777" w:rsidR="006D5D2E" w:rsidRPr="001939E3" w:rsidRDefault="006D5D2E" w:rsidP="006D5D2E">
            <w:pPr>
              <w:pStyle w:val="NoSpacing"/>
              <w:rPr>
                <w:rFonts w:ascii="Garamond" w:eastAsia="Arial" w:hAnsi="Garamond"/>
                <w:b/>
                <w:sz w:val="24"/>
                <w:szCs w:val="24"/>
              </w:rPr>
            </w:pPr>
            <w:r w:rsidRPr="001939E3">
              <w:rPr>
                <w:rFonts w:ascii="Garamond" w:eastAsia="Arial" w:hAnsi="Garamond"/>
                <w:b/>
                <w:sz w:val="24"/>
                <w:szCs w:val="24"/>
              </w:rPr>
              <w:t xml:space="preserve">                                                  Seksioni i llogaritjes së performancës së aeroplanit</w:t>
            </w:r>
          </w:p>
        </w:tc>
      </w:tr>
      <w:tr w:rsidR="006D5D2E" w:rsidRPr="001939E3" w14:paraId="218488DB" w14:textId="77777777" w:rsidTr="00B04869">
        <w:tc>
          <w:tcPr>
            <w:tcW w:w="6997" w:type="dxa"/>
            <w:gridSpan w:val="21"/>
            <w:shd w:val="clear" w:color="auto" w:fill="D0CECE" w:themeFill="background2" w:themeFillShade="E6"/>
          </w:tcPr>
          <w:p w14:paraId="7AB20E5F" w14:textId="77777777" w:rsidR="006D5D2E" w:rsidRPr="001939E3" w:rsidRDefault="006D5D2E" w:rsidP="006D5D2E">
            <w:pPr>
              <w:pStyle w:val="NoSpacing"/>
              <w:rPr>
                <w:rFonts w:ascii="Garamond" w:eastAsia="Arial" w:hAnsi="Garamond"/>
                <w:sz w:val="24"/>
                <w:szCs w:val="24"/>
              </w:rPr>
            </w:pPr>
            <w:r w:rsidRPr="001939E3">
              <w:rPr>
                <w:rFonts w:ascii="Garamond" w:eastAsia="Arial" w:hAnsi="Garamond"/>
                <w:sz w:val="24"/>
                <w:szCs w:val="24"/>
              </w:rPr>
              <w:t>(TREGUESI I VENDNDODHJES SË AERODROMIT)</w:t>
            </w:r>
          </w:p>
        </w:tc>
        <w:tc>
          <w:tcPr>
            <w:tcW w:w="450" w:type="dxa"/>
            <w:gridSpan w:val="3"/>
            <w:shd w:val="clear" w:color="auto" w:fill="D0CECE" w:themeFill="background2" w:themeFillShade="E6"/>
          </w:tcPr>
          <w:p w14:paraId="1BDE57D0"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M </w:t>
            </w:r>
          </w:p>
        </w:tc>
        <w:tc>
          <w:tcPr>
            <w:tcW w:w="450" w:type="dxa"/>
            <w:gridSpan w:val="2"/>
            <w:shd w:val="clear" w:color="auto" w:fill="D0CECE" w:themeFill="background2" w:themeFillShade="E6"/>
          </w:tcPr>
          <w:p w14:paraId="3BDB7F6F"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A) </w:t>
            </w:r>
          </w:p>
        </w:tc>
        <w:tc>
          <w:tcPr>
            <w:tcW w:w="1463" w:type="dxa"/>
            <w:gridSpan w:val="4"/>
            <w:shd w:val="clear" w:color="auto" w:fill="D0CECE" w:themeFill="background2" w:themeFillShade="E6"/>
          </w:tcPr>
          <w:p w14:paraId="6EB499FE" w14:textId="77777777" w:rsidR="006D5D2E" w:rsidRPr="001939E3" w:rsidRDefault="006D5D2E" w:rsidP="006D5D2E">
            <w:pPr>
              <w:pStyle w:val="NoSpacing"/>
              <w:jc w:val="right"/>
              <w:rPr>
                <w:rFonts w:ascii="Garamond" w:hAnsi="Garamond"/>
                <w:sz w:val="24"/>
                <w:szCs w:val="24"/>
              </w:rPr>
            </w:pPr>
            <w:r w:rsidRPr="001939E3">
              <w:rPr>
                <w:rFonts w:ascii="Garamond" w:eastAsia="Arial" w:hAnsi="Garamond"/>
                <w:sz w:val="24"/>
                <w:szCs w:val="24"/>
              </w:rPr>
              <w:t>&lt;≡</w:t>
            </w:r>
          </w:p>
        </w:tc>
      </w:tr>
      <w:tr w:rsidR="006D5D2E" w:rsidRPr="001939E3" w14:paraId="3FA3C00F" w14:textId="77777777" w:rsidTr="00B04869">
        <w:tc>
          <w:tcPr>
            <w:tcW w:w="6997" w:type="dxa"/>
            <w:gridSpan w:val="21"/>
            <w:shd w:val="clear" w:color="auto" w:fill="D0CECE" w:themeFill="background2" w:themeFillShade="E6"/>
          </w:tcPr>
          <w:p w14:paraId="7482FC77" w14:textId="77777777" w:rsidR="006D5D2E" w:rsidRPr="001939E3" w:rsidRDefault="006D5D2E" w:rsidP="006D5D2E">
            <w:pPr>
              <w:pStyle w:val="NoSpacing"/>
              <w:rPr>
                <w:rFonts w:ascii="Garamond" w:hAnsi="Garamond"/>
                <w:sz w:val="24"/>
                <w:szCs w:val="24"/>
                <w:lang w:val="sq-AL"/>
              </w:rPr>
            </w:pPr>
            <w:r w:rsidRPr="001939E3">
              <w:rPr>
                <w:rFonts w:ascii="Garamond" w:eastAsia="Arial" w:hAnsi="Garamond"/>
                <w:sz w:val="24"/>
                <w:szCs w:val="24"/>
                <w:lang w:val="sq-AL"/>
              </w:rPr>
              <w:t xml:space="preserve">(DATA/ORA E VLERËSIMIT </w:t>
            </w:r>
            <w:r w:rsidRPr="001939E3">
              <w:rPr>
                <w:rFonts w:ascii="Garamond" w:eastAsia="Arial" w:hAnsi="Garamond"/>
                <w:i/>
                <w:sz w:val="24"/>
                <w:szCs w:val="24"/>
                <w:lang w:val="sq-AL"/>
              </w:rPr>
              <w:t>(Ora e plotësimit të vlerësimit në UTC)</w:t>
            </w:r>
            <w:r w:rsidRPr="001939E3">
              <w:rPr>
                <w:rFonts w:ascii="Garamond" w:eastAsia="Arial" w:hAnsi="Garamond"/>
                <w:sz w:val="24"/>
                <w:szCs w:val="24"/>
                <w:lang w:val="sq-AL"/>
              </w:rPr>
              <w:t>)</w:t>
            </w:r>
          </w:p>
        </w:tc>
        <w:tc>
          <w:tcPr>
            <w:tcW w:w="450" w:type="dxa"/>
            <w:gridSpan w:val="3"/>
            <w:shd w:val="clear" w:color="auto" w:fill="D0CECE" w:themeFill="background2" w:themeFillShade="E6"/>
          </w:tcPr>
          <w:p w14:paraId="601C694C"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M </w:t>
            </w:r>
          </w:p>
        </w:tc>
        <w:tc>
          <w:tcPr>
            <w:tcW w:w="450" w:type="dxa"/>
            <w:gridSpan w:val="2"/>
            <w:shd w:val="clear" w:color="auto" w:fill="D0CECE" w:themeFill="background2" w:themeFillShade="E6"/>
          </w:tcPr>
          <w:p w14:paraId="3D00836B"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B) </w:t>
            </w:r>
          </w:p>
        </w:tc>
        <w:tc>
          <w:tcPr>
            <w:tcW w:w="1463" w:type="dxa"/>
            <w:gridSpan w:val="4"/>
            <w:shd w:val="clear" w:color="auto" w:fill="D0CECE" w:themeFill="background2" w:themeFillShade="E6"/>
          </w:tcPr>
          <w:p w14:paraId="57BE6E8B" w14:textId="77777777" w:rsidR="006D5D2E" w:rsidRPr="001939E3" w:rsidRDefault="006D5D2E" w:rsidP="006D5D2E">
            <w:pPr>
              <w:pStyle w:val="NoSpacing"/>
              <w:jc w:val="center"/>
              <w:rPr>
                <w:rFonts w:ascii="Garamond" w:hAnsi="Garamond"/>
                <w:sz w:val="24"/>
                <w:szCs w:val="24"/>
              </w:rPr>
            </w:pPr>
            <w:r w:rsidRPr="001939E3">
              <w:rPr>
                <w:rFonts w:ascii="Garamond" w:hAnsi="Garamond"/>
                <w:sz w:val="24"/>
                <w:szCs w:val="24"/>
              </w:rPr>
              <w:t xml:space="preserve">     </w:t>
            </w:r>
            <w:r w:rsidRPr="001939E3">
              <w:rPr>
                <w:rFonts w:ascii="Garamond" w:hAnsi="Garamond"/>
                <w:noProof/>
                <w:sz w:val="24"/>
                <w:szCs w:val="24"/>
                <w:lang w:val="sq-AL" w:eastAsia="sq-AL"/>
              </w:rPr>
              <mc:AlternateContent>
                <mc:Choice Requires="wpg">
                  <w:drawing>
                    <wp:inline distT="0" distB="0" distL="0" distR="0" wp14:anchorId="2B710600" wp14:editId="29FFF9C1">
                      <wp:extent cx="379730" cy="92075"/>
                      <wp:effectExtent l="0" t="0" r="1270" b="3175"/>
                      <wp:docPr id="10164" name="Group 10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65"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73"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7889FFF4" id="Group 10164"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" path="m,l307848,e" filled="f" strokeweight=".26706mm">
                        <v:stroke miterlimit="83231f" joinstyle="miter" endcap="round"/>
                        <v:path arrowok="t" textboxrect="0,0,307848,0"/>
                      </v:shape>
                      <w10:anchorlock/>
                    </v:group>
                  </w:pict>
                </mc:Fallback>
              </mc:AlternateContent>
            </w:r>
            <w:r w:rsidRPr="001939E3">
              <w:rPr>
                <w:rFonts w:ascii="Garamond" w:hAnsi="Garamond"/>
                <w:sz w:val="24"/>
                <w:szCs w:val="24"/>
              </w:rPr>
              <w:t xml:space="preserve">    </w:t>
            </w:r>
          </w:p>
        </w:tc>
      </w:tr>
      <w:tr w:rsidR="006D5D2E" w:rsidRPr="001939E3" w14:paraId="20CAF402" w14:textId="77777777" w:rsidTr="00B04869">
        <w:tc>
          <w:tcPr>
            <w:tcW w:w="6997" w:type="dxa"/>
            <w:gridSpan w:val="21"/>
            <w:shd w:val="clear" w:color="auto" w:fill="D0CECE" w:themeFill="background2" w:themeFillShade="E6"/>
          </w:tcPr>
          <w:p w14:paraId="080BD911"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(NUMRI MË I ULËT  I PËRCAKTUESIT TË PISTËS)</w:t>
            </w:r>
          </w:p>
        </w:tc>
        <w:tc>
          <w:tcPr>
            <w:tcW w:w="450" w:type="dxa"/>
            <w:gridSpan w:val="3"/>
            <w:shd w:val="clear" w:color="auto" w:fill="D0CECE" w:themeFill="background2" w:themeFillShade="E6"/>
          </w:tcPr>
          <w:p w14:paraId="49931DF1"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M </w:t>
            </w:r>
          </w:p>
        </w:tc>
        <w:tc>
          <w:tcPr>
            <w:tcW w:w="450" w:type="dxa"/>
            <w:gridSpan w:val="2"/>
            <w:shd w:val="clear" w:color="auto" w:fill="D0CECE" w:themeFill="background2" w:themeFillShade="E6"/>
          </w:tcPr>
          <w:p w14:paraId="2BF08C4E"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C) </w:t>
            </w:r>
          </w:p>
        </w:tc>
        <w:tc>
          <w:tcPr>
            <w:tcW w:w="1463" w:type="dxa"/>
            <w:gridSpan w:val="4"/>
            <w:shd w:val="clear" w:color="auto" w:fill="D0CECE" w:themeFill="background2" w:themeFillShade="E6"/>
          </w:tcPr>
          <w:p w14:paraId="46435970" w14:textId="77777777" w:rsidR="006D5D2E" w:rsidRPr="001939E3" w:rsidRDefault="006D5D2E" w:rsidP="006D5D2E">
            <w:pPr>
              <w:pStyle w:val="NoSpacing"/>
              <w:jc w:val="center"/>
              <w:rPr>
                <w:rFonts w:ascii="Garamond" w:hAnsi="Garamond"/>
                <w:sz w:val="24"/>
                <w:szCs w:val="24"/>
              </w:rPr>
            </w:pPr>
            <w:r w:rsidRPr="001939E3">
              <w:rPr>
                <w:rFonts w:ascii="Garamond" w:hAnsi="Garamond"/>
                <w:sz w:val="24"/>
                <w:szCs w:val="24"/>
              </w:rPr>
              <w:t xml:space="preserve">     </w:t>
            </w:r>
            <w:r w:rsidRPr="001939E3">
              <w:rPr>
                <w:rFonts w:ascii="Garamond" w:hAnsi="Garamond"/>
                <w:noProof/>
                <w:sz w:val="24"/>
                <w:szCs w:val="24"/>
                <w:lang w:val="sq-AL" w:eastAsia="sq-AL"/>
              </w:rPr>
              <mc:AlternateContent>
                <mc:Choice Requires="wpg">
                  <w:drawing>
                    <wp:inline distT="0" distB="0" distL="0" distR="0" wp14:anchorId="5C1D2D17" wp14:editId="6657AC3C">
                      <wp:extent cx="379730" cy="92075"/>
                      <wp:effectExtent l="0" t="0" r="1270" b="3175"/>
                      <wp:docPr id="10148" name="Group 10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49"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50"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46549F14" id="Group 10148"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" path="m,l307848,e" filled="f" strokeweight=".26706mm">
                        <v:stroke miterlimit="83231f" joinstyle="miter" endcap="round"/>
                        <v:path arrowok="t" textboxrect="0,0,307848,0"/>
                      </v:shape>
                      <w10:anchorlock/>
                    </v:group>
                  </w:pict>
                </mc:Fallback>
              </mc:AlternateContent>
            </w:r>
          </w:p>
        </w:tc>
      </w:tr>
      <w:tr w:rsidR="006D5D2E" w:rsidRPr="001939E3" w14:paraId="4AE4B54C" w14:textId="77777777" w:rsidTr="00B04869">
        <w:tc>
          <w:tcPr>
            <w:tcW w:w="6997" w:type="dxa"/>
            <w:gridSpan w:val="21"/>
            <w:shd w:val="clear" w:color="auto" w:fill="D0CECE" w:themeFill="background2" w:themeFillShade="E6"/>
          </w:tcPr>
          <w:p w14:paraId="24FFADCC" w14:textId="77777777" w:rsidR="006D5D2E" w:rsidRPr="001939E3" w:rsidRDefault="006D5D2E" w:rsidP="006D5D2E">
            <w:pPr>
              <w:ind w:left="56"/>
              <w:rPr>
                <w:rFonts w:ascii="Garamond" w:eastAsia="Times New Roman" w:hAnsi="Garamond"/>
                <w:sz w:val="24"/>
                <w:szCs w:val="24"/>
              </w:rPr>
            </w:pPr>
            <w:r w:rsidRPr="001939E3">
              <w:rPr>
                <w:rFonts w:ascii="Garamond" w:eastAsia="Arial" w:hAnsi="Garamond"/>
                <w:sz w:val="24"/>
                <w:szCs w:val="24"/>
              </w:rPr>
              <w:t xml:space="preserve">(KODI I KUSHTEVE TE PISTES (RWYCC) PËR ÇDO TË TRETËN E PISTËS) </w:t>
            </w:r>
          </w:p>
          <w:p w14:paraId="7FBB2001" w14:textId="77777777" w:rsidR="006D5D2E" w:rsidRPr="001939E3" w:rsidRDefault="006D5D2E" w:rsidP="006D5D2E">
            <w:pPr>
              <w:pStyle w:val="NoSpacing"/>
              <w:rPr>
                <w:rFonts w:ascii="Garamond" w:hAnsi="Garamond"/>
                <w:sz w:val="24"/>
                <w:szCs w:val="24"/>
                <w:lang w:val="sq-AL"/>
              </w:rPr>
            </w:pPr>
            <w:r w:rsidRPr="001939E3">
              <w:rPr>
                <w:rFonts w:ascii="Garamond" w:eastAsia="Arial" w:hAnsi="Garamond"/>
                <w:i/>
                <w:sz w:val="24"/>
                <w:szCs w:val="24"/>
                <w:lang w:val="sq-AL"/>
              </w:rPr>
              <w:t>(Nga Matrica e Vlerësimit të Kushteve të Pistës (RCAM) 0, 1, 2, 3, 4, 5 ose 6)</w:t>
            </w:r>
          </w:p>
        </w:tc>
        <w:tc>
          <w:tcPr>
            <w:tcW w:w="450" w:type="dxa"/>
            <w:gridSpan w:val="3"/>
            <w:shd w:val="clear" w:color="auto" w:fill="D0CECE" w:themeFill="background2" w:themeFillShade="E6"/>
            <w:vAlign w:val="center"/>
          </w:tcPr>
          <w:p w14:paraId="48C7CFB5"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M </w:t>
            </w:r>
          </w:p>
        </w:tc>
        <w:tc>
          <w:tcPr>
            <w:tcW w:w="450" w:type="dxa"/>
            <w:gridSpan w:val="2"/>
            <w:shd w:val="clear" w:color="auto" w:fill="D0CECE" w:themeFill="background2" w:themeFillShade="E6"/>
            <w:vAlign w:val="center"/>
          </w:tcPr>
          <w:p w14:paraId="34782AA5"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D) </w:t>
            </w:r>
          </w:p>
        </w:tc>
        <w:tc>
          <w:tcPr>
            <w:tcW w:w="1463" w:type="dxa"/>
            <w:gridSpan w:val="4"/>
            <w:shd w:val="clear" w:color="auto" w:fill="D0CECE" w:themeFill="background2" w:themeFillShade="E6"/>
          </w:tcPr>
          <w:p w14:paraId="0108D842" w14:textId="77777777" w:rsidR="006D5D2E" w:rsidRPr="001939E3" w:rsidRDefault="006D5D2E" w:rsidP="006D5D2E">
            <w:pPr>
              <w:pStyle w:val="NoSpacing"/>
              <w:jc w:val="center"/>
              <w:rPr>
                <w:rFonts w:ascii="Garamond" w:eastAsia="Arial" w:hAnsi="Garamond"/>
                <w:sz w:val="24"/>
                <w:szCs w:val="24"/>
              </w:rPr>
            </w:pPr>
          </w:p>
          <w:p w14:paraId="4B5D070F"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   / </w:t>
            </w:r>
            <w:r w:rsidRPr="001939E3">
              <w:rPr>
                <w:rFonts w:ascii="Garamond" w:hAnsi="Garamond"/>
                <w:sz w:val="24"/>
                <w:szCs w:val="24"/>
              </w:rPr>
              <w:t xml:space="preserve"> </w:t>
            </w:r>
            <w:r w:rsidRPr="001939E3">
              <w:rPr>
                <w:rFonts w:ascii="Garamond" w:hAnsi="Garamond"/>
                <w:noProof/>
                <w:sz w:val="24"/>
                <w:szCs w:val="24"/>
                <w:lang w:val="sq-AL" w:eastAsia="sq-AL"/>
              </w:rPr>
              <mc:AlternateContent>
                <mc:Choice Requires="wpg">
                  <w:drawing>
                    <wp:inline distT="0" distB="0" distL="0" distR="0" wp14:anchorId="4C7774AE" wp14:editId="1DC40CDB">
                      <wp:extent cx="379730" cy="92075"/>
                      <wp:effectExtent l="0" t="0" r="1270" b="3175"/>
                      <wp:docPr id="10151" name="Group 10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52"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53"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6A8BF429" id="Group 10151"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1939E3" w14:paraId="38C870BB" w14:textId="77777777" w:rsidTr="00B04869">
        <w:tc>
          <w:tcPr>
            <w:tcW w:w="6997" w:type="dxa"/>
            <w:gridSpan w:val="21"/>
            <w:shd w:val="clear" w:color="auto" w:fill="D0CECE" w:themeFill="background2" w:themeFillShade="E6"/>
          </w:tcPr>
          <w:p w14:paraId="430C0AA9" w14:textId="77777777" w:rsidR="006D5D2E" w:rsidRPr="001939E3" w:rsidRDefault="006D5D2E" w:rsidP="006D5D2E">
            <w:pPr>
              <w:pStyle w:val="NoSpacing"/>
              <w:rPr>
                <w:rFonts w:ascii="Garamond" w:hAnsi="Garamond"/>
                <w:sz w:val="24"/>
                <w:szCs w:val="24"/>
                <w:lang w:val="sq-AL"/>
              </w:rPr>
            </w:pPr>
            <w:r w:rsidRPr="001939E3">
              <w:rPr>
                <w:rFonts w:ascii="Garamond" w:eastAsia="Arial" w:hAnsi="Garamond"/>
                <w:sz w:val="24"/>
                <w:szCs w:val="24"/>
                <w:lang w:val="sq-AL"/>
              </w:rPr>
              <w:t>(PËRQINDJA E MBULIMIT TË NDOTËSIT PËR ÇDO TË TRETËN E PISTËS)</w:t>
            </w:r>
          </w:p>
        </w:tc>
        <w:tc>
          <w:tcPr>
            <w:tcW w:w="450" w:type="dxa"/>
            <w:gridSpan w:val="3"/>
            <w:shd w:val="clear" w:color="auto" w:fill="D0CECE" w:themeFill="background2" w:themeFillShade="E6"/>
          </w:tcPr>
          <w:p w14:paraId="4001DE5F"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C </w:t>
            </w:r>
          </w:p>
        </w:tc>
        <w:tc>
          <w:tcPr>
            <w:tcW w:w="450" w:type="dxa"/>
            <w:gridSpan w:val="2"/>
            <w:shd w:val="clear" w:color="auto" w:fill="D0CECE" w:themeFill="background2" w:themeFillShade="E6"/>
          </w:tcPr>
          <w:p w14:paraId="22BCA859"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E) </w:t>
            </w:r>
          </w:p>
        </w:tc>
        <w:tc>
          <w:tcPr>
            <w:tcW w:w="1463" w:type="dxa"/>
            <w:gridSpan w:val="4"/>
            <w:shd w:val="clear" w:color="auto" w:fill="D0CECE" w:themeFill="background2" w:themeFillShade="E6"/>
          </w:tcPr>
          <w:p w14:paraId="3A931CE6" w14:textId="77777777" w:rsidR="006D5D2E" w:rsidRPr="001939E3" w:rsidRDefault="006D5D2E" w:rsidP="006D5D2E">
            <w:pPr>
              <w:pStyle w:val="NoSpacing"/>
              <w:rPr>
                <w:rFonts w:ascii="Garamond" w:hAnsi="Garamond"/>
                <w:sz w:val="24"/>
                <w:szCs w:val="24"/>
              </w:rPr>
            </w:pPr>
            <w:r w:rsidRPr="001939E3">
              <w:rPr>
                <w:rFonts w:ascii="Garamond" w:hAnsi="Garamond"/>
                <w:sz w:val="24"/>
                <w:szCs w:val="24"/>
              </w:rPr>
              <w:t xml:space="preserve">    </w:t>
            </w:r>
            <w:r w:rsidRPr="001939E3">
              <w:rPr>
                <w:rFonts w:ascii="Garamond" w:eastAsia="Arial" w:hAnsi="Garamond"/>
                <w:sz w:val="24"/>
                <w:szCs w:val="24"/>
              </w:rPr>
              <w:t xml:space="preserve">/   / </w:t>
            </w:r>
            <w:r w:rsidRPr="001939E3">
              <w:rPr>
                <w:rFonts w:ascii="Garamond" w:hAnsi="Garamond"/>
                <w:sz w:val="24"/>
                <w:szCs w:val="24"/>
              </w:rPr>
              <w:t xml:space="preserve"> </w:t>
            </w:r>
            <w:r w:rsidRPr="001939E3">
              <w:rPr>
                <w:rFonts w:ascii="Garamond" w:hAnsi="Garamond"/>
                <w:noProof/>
                <w:sz w:val="24"/>
                <w:szCs w:val="24"/>
                <w:lang w:val="sq-AL" w:eastAsia="sq-AL"/>
              </w:rPr>
              <mc:AlternateContent>
                <mc:Choice Requires="wpg">
                  <w:drawing>
                    <wp:inline distT="0" distB="0" distL="0" distR="0" wp14:anchorId="052DF8A4" wp14:editId="4FA85F34">
                      <wp:extent cx="379730" cy="92075"/>
                      <wp:effectExtent l="0" t="0" r="1270" b="3175"/>
                      <wp:docPr id="10174" name="Group 10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75"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76"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3117E7AF" id="Group 10174"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" path="m,l307848,e" filled="f" strokeweight=".26706mm">
                        <v:stroke miterlimit="83231f" joinstyle="miter" endcap="round"/>
                        <v:path arrowok="t" textboxrect="0,0,307848,0"/>
                      </v:shape>
                      <w10:anchorlock/>
                    </v:group>
                  </w:pict>
                </mc:Fallback>
              </mc:AlternateContent>
            </w:r>
          </w:p>
        </w:tc>
      </w:tr>
      <w:tr w:rsidR="006D5D2E" w:rsidRPr="001939E3" w14:paraId="3F320C78" w14:textId="77777777" w:rsidTr="00B04869">
        <w:tc>
          <w:tcPr>
            <w:tcW w:w="6997" w:type="dxa"/>
            <w:gridSpan w:val="21"/>
            <w:shd w:val="clear" w:color="auto" w:fill="D0CECE" w:themeFill="background2" w:themeFillShade="E6"/>
          </w:tcPr>
          <w:p w14:paraId="7C999337" w14:textId="77777777" w:rsidR="006D5D2E" w:rsidRPr="001939E3" w:rsidRDefault="006D5D2E" w:rsidP="006D5D2E">
            <w:pPr>
              <w:pStyle w:val="NoSpacing"/>
              <w:rPr>
                <w:rFonts w:ascii="Garamond" w:hAnsi="Garamond"/>
                <w:sz w:val="24"/>
                <w:szCs w:val="24"/>
                <w:lang w:val="sq-AL"/>
              </w:rPr>
            </w:pPr>
            <w:r w:rsidRPr="001939E3">
              <w:rPr>
                <w:rFonts w:ascii="Garamond" w:eastAsia="Arial" w:hAnsi="Garamond"/>
                <w:sz w:val="24"/>
                <w:szCs w:val="24"/>
                <w:lang w:val="sq-AL"/>
              </w:rPr>
              <w:t xml:space="preserve">(THËLLËSIA </w:t>
            </w:r>
            <w:r w:rsidRPr="001939E3">
              <w:rPr>
                <w:rFonts w:ascii="Garamond" w:eastAsia="Arial" w:hAnsi="Garamond"/>
                <w:i/>
                <w:sz w:val="24"/>
                <w:szCs w:val="24"/>
                <w:lang w:val="sq-AL"/>
              </w:rPr>
              <w:t xml:space="preserve">(mm) </w:t>
            </w:r>
            <w:r w:rsidRPr="001939E3">
              <w:rPr>
                <w:rFonts w:ascii="Garamond" w:eastAsia="Arial" w:hAnsi="Garamond"/>
                <w:sz w:val="24"/>
                <w:szCs w:val="24"/>
                <w:lang w:val="sq-AL"/>
              </w:rPr>
              <w:t>E NDOTËSIT PËR ÇDO TË TRETËN E PISTËS)</w:t>
            </w:r>
          </w:p>
        </w:tc>
        <w:tc>
          <w:tcPr>
            <w:tcW w:w="450" w:type="dxa"/>
            <w:gridSpan w:val="3"/>
            <w:shd w:val="clear" w:color="auto" w:fill="D0CECE" w:themeFill="background2" w:themeFillShade="E6"/>
          </w:tcPr>
          <w:p w14:paraId="2AB1AAA7"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C </w:t>
            </w:r>
          </w:p>
        </w:tc>
        <w:tc>
          <w:tcPr>
            <w:tcW w:w="450" w:type="dxa"/>
            <w:gridSpan w:val="2"/>
            <w:shd w:val="clear" w:color="auto" w:fill="D0CECE" w:themeFill="background2" w:themeFillShade="E6"/>
          </w:tcPr>
          <w:p w14:paraId="7CECA44D"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F) </w:t>
            </w:r>
          </w:p>
        </w:tc>
        <w:tc>
          <w:tcPr>
            <w:tcW w:w="1463" w:type="dxa"/>
            <w:gridSpan w:val="4"/>
            <w:shd w:val="clear" w:color="auto" w:fill="D0CECE" w:themeFill="background2" w:themeFillShade="E6"/>
          </w:tcPr>
          <w:p w14:paraId="1D6823CC" w14:textId="77777777" w:rsidR="006D5D2E" w:rsidRPr="001939E3" w:rsidRDefault="006D5D2E" w:rsidP="006D5D2E">
            <w:pPr>
              <w:pStyle w:val="NoSpacing"/>
              <w:rPr>
                <w:rFonts w:ascii="Garamond" w:hAnsi="Garamond"/>
                <w:sz w:val="24"/>
                <w:szCs w:val="24"/>
              </w:rPr>
            </w:pPr>
            <w:r w:rsidRPr="001939E3">
              <w:rPr>
                <w:rFonts w:ascii="Garamond" w:hAnsi="Garamond"/>
                <w:sz w:val="24"/>
                <w:szCs w:val="24"/>
              </w:rPr>
              <w:t xml:space="preserve">    </w:t>
            </w:r>
            <w:r w:rsidRPr="001939E3">
              <w:rPr>
                <w:rFonts w:ascii="Garamond" w:eastAsia="Arial" w:hAnsi="Garamond"/>
                <w:sz w:val="24"/>
                <w:szCs w:val="24"/>
              </w:rPr>
              <w:t xml:space="preserve">/   / </w:t>
            </w:r>
            <w:r w:rsidRPr="001939E3">
              <w:rPr>
                <w:rFonts w:ascii="Garamond" w:hAnsi="Garamond"/>
                <w:sz w:val="24"/>
                <w:szCs w:val="24"/>
              </w:rPr>
              <w:t xml:space="preserve"> </w:t>
            </w:r>
            <w:r w:rsidRPr="001939E3">
              <w:rPr>
                <w:rFonts w:ascii="Garamond" w:hAnsi="Garamond"/>
                <w:noProof/>
                <w:sz w:val="24"/>
                <w:szCs w:val="24"/>
                <w:lang w:val="sq-AL" w:eastAsia="sq-AL"/>
              </w:rPr>
              <mc:AlternateContent>
                <mc:Choice Requires="wpg">
                  <w:drawing>
                    <wp:inline distT="0" distB="0" distL="0" distR="0" wp14:anchorId="09592D81" wp14:editId="3D3358A6">
                      <wp:extent cx="379730" cy="92075"/>
                      <wp:effectExtent l="0" t="0" r="1270" b="3175"/>
                      <wp:docPr id="10178" name="Group 10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79"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80"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6DDDEFE5" id="Group 10178"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" path="m,l307848,e" filled="f" strokeweight=".26706mm">
                        <v:stroke miterlimit="83231f" joinstyle="miter" endcap="round"/>
                        <v:path arrowok="t" textboxrect="0,0,307848,0"/>
                      </v:shape>
                      <w10:anchorlock/>
                    </v:group>
                  </w:pict>
                </mc:Fallback>
              </mc:AlternateContent>
            </w:r>
          </w:p>
        </w:tc>
      </w:tr>
      <w:tr w:rsidR="006D5D2E" w:rsidRPr="001939E3" w14:paraId="56E19859" w14:textId="77777777" w:rsidTr="00B04869">
        <w:trPr>
          <w:trHeight w:val="3806"/>
        </w:trPr>
        <w:tc>
          <w:tcPr>
            <w:tcW w:w="6997" w:type="dxa"/>
            <w:gridSpan w:val="21"/>
            <w:shd w:val="clear" w:color="auto" w:fill="D0CECE" w:themeFill="background2" w:themeFillShade="E6"/>
          </w:tcPr>
          <w:p w14:paraId="7E153CBE" w14:textId="77777777" w:rsidR="006D5D2E" w:rsidRPr="001939E3" w:rsidRDefault="006D5D2E" w:rsidP="006D5D2E">
            <w:pPr>
              <w:ind w:left="56"/>
              <w:rPr>
                <w:rFonts w:ascii="Garamond" w:eastAsia="Times New Roman" w:hAnsi="Garamond"/>
                <w:sz w:val="24"/>
                <w:szCs w:val="24"/>
              </w:rPr>
            </w:pPr>
            <w:r w:rsidRPr="001939E3">
              <w:rPr>
                <w:rFonts w:ascii="Garamond" w:eastAsia="Arial" w:hAnsi="Garamond"/>
                <w:sz w:val="24"/>
                <w:szCs w:val="24"/>
              </w:rPr>
              <w:lastRenderedPageBreak/>
              <w:t xml:space="preserve">(PËRSHKRIMI I KUSHTEVE PËR TË GJITHË GJATËSINË TOTALE TË PISTËS) </w:t>
            </w:r>
          </w:p>
          <w:p w14:paraId="0FC84D79" w14:textId="77777777" w:rsidR="006D5D2E" w:rsidRPr="001939E3" w:rsidRDefault="006D5D2E" w:rsidP="006D5D2E">
            <w:pPr>
              <w:spacing w:after="46"/>
              <w:ind w:left="56"/>
              <w:rPr>
                <w:rFonts w:ascii="Garamond" w:eastAsia="Times New Roman" w:hAnsi="Garamond"/>
                <w:sz w:val="24"/>
                <w:szCs w:val="24"/>
              </w:rPr>
            </w:pPr>
            <w:r w:rsidRPr="001939E3">
              <w:rPr>
                <w:rFonts w:ascii="Garamond" w:eastAsia="Arial" w:hAnsi="Garamond"/>
                <w:i/>
                <w:sz w:val="24"/>
                <w:szCs w:val="24"/>
              </w:rPr>
              <w:t xml:space="preserve">(Vëzhguar në çdo të tretën e pistës duke filluar nga pragu që ka numrin më të ulët të përcaktuesit të pistës) </w:t>
            </w:r>
          </w:p>
          <w:p w14:paraId="1250C598"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 xml:space="preserve">BORË KOMPAKTE </w:t>
            </w:r>
          </w:p>
          <w:p w14:paraId="3FB91942"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 xml:space="preserve">E THATË </w:t>
            </w:r>
          </w:p>
          <w:p w14:paraId="3B0AC5EE"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BORË E THATË</w:t>
            </w:r>
          </w:p>
          <w:p w14:paraId="275803D8"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 xml:space="preserve">BORË E THATË MBI BORËN KOMPAKTE </w:t>
            </w:r>
          </w:p>
          <w:p w14:paraId="76983AC6"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 xml:space="preserve">BORË E THATË MBI AKULL  </w:t>
            </w:r>
          </w:p>
          <w:p w14:paraId="4913BECE"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 xml:space="preserve">NGRICË </w:t>
            </w:r>
          </w:p>
          <w:p w14:paraId="158BCEDD" w14:textId="77777777" w:rsidR="00FD6959" w:rsidRPr="001939E3" w:rsidRDefault="006D5D2E" w:rsidP="006D5D2E">
            <w:pPr>
              <w:ind w:left="416"/>
              <w:rPr>
                <w:rFonts w:ascii="Garamond" w:eastAsia="Arial" w:hAnsi="Garamond"/>
                <w:sz w:val="24"/>
                <w:szCs w:val="24"/>
              </w:rPr>
            </w:pPr>
            <w:r w:rsidRPr="001939E3">
              <w:rPr>
                <w:rFonts w:ascii="Garamond" w:eastAsia="Arial" w:hAnsi="Garamond"/>
                <w:sz w:val="24"/>
                <w:szCs w:val="24"/>
              </w:rPr>
              <w:t>AKULL</w:t>
            </w:r>
          </w:p>
          <w:p w14:paraId="2F8BA896"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 xml:space="preserve"> </w:t>
            </w:r>
            <w:r w:rsidR="00FD6959" w:rsidRPr="001939E3">
              <w:rPr>
                <w:rFonts w:ascii="Garamond" w:eastAsia="Arial" w:hAnsi="Garamond"/>
                <w:sz w:val="24"/>
                <w:szCs w:val="24"/>
              </w:rPr>
              <w:t>E LAGËT E RRËSHQITSHME</w:t>
            </w:r>
          </w:p>
          <w:p w14:paraId="1BCF5417"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BORË E SHKRIRË</w:t>
            </w:r>
          </w:p>
          <w:p w14:paraId="7BD9C8C6" w14:textId="77777777" w:rsidR="00FD6959" w:rsidRPr="001939E3" w:rsidRDefault="00FD6959" w:rsidP="006D5D2E">
            <w:pPr>
              <w:ind w:left="416"/>
              <w:rPr>
                <w:rFonts w:ascii="Garamond" w:eastAsia="Arial" w:hAnsi="Garamond"/>
                <w:sz w:val="24"/>
                <w:szCs w:val="24"/>
              </w:rPr>
            </w:pPr>
            <w:r w:rsidRPr="001939E3">
              <w:rPr>
                <w:rFonts w:ascii="Garamond" w:eastAsia="Arial" w:hAnsi="Garamond"/>
                <w:sz w:val="24"/>
                <w:szCs w:val="24"/>
              </w:rPr>
              <w:t>PISTË E PË</w:t>
            </w:r>
            <w:r w:rsidR="005303DA" w:rsidRPr="001939E3">
              <w:rPr>
                <w:rFonts w:ascii="Garamond" w:eastAsia="Arial" w:hAnsi="Garamond"/>
                <w:sz w:val="24"/>
                <w:szCs w:val="24"/>
              </w:rPr>
              <w:t xml:space="preserve">RGATITUR </w:t>
            </w:r>
            <w:r w:rsidRPr="001939E3">
              <w:rPr>
                <w:rFonts w:ascii="Garamond" w:eastAsia="Arial" w:hAnsi="Garamond"/>
                <w:sz w:val="24"/>
                <w:szCs w:val="24"/>
              </w:rPr>
              <w:t>S</w:t>
            </w:r>
            <w:r w:rsidR="005303DA" w:rsidRPr="001939E3">
              <w:rPr>
                <w:rFonts w:ascii="Garamond" w:eastAsia="Arial" w:hAnsi="Garamond"/>
                <w:sz w:val="24"/>
                <w:szCs w:val="24"/>
              </w:rPr>
              <w:t>P</w:t>
            </w:r>
            <w:r w:rsidRPr="001939E3">
              <w:rPr>
                <w:rFonts w:ascii="Garamond" w:eastAsia="Arial" w:hAnsi="Garamond"/>
                <w:sz w:val="24"/>
                <w:szCs w:val="24"/>
              </w:rPr>
              <w:t>ECIFIKISHT P</w:t>
            </w:r>
            <w:r w:rsidR="005303DA" w:rsidRPr="001939E3">
              <w:rPr>
                <w:rFonts w:ascii="Garamond" w:eastAsia="Arial" w:hAnsi="Garamond"/>
                <w:sz w:val="24"/>
                <w:szCs w:val="24"/>
              </w:rPr>
              <w:t>Ë</w:t>
            </w:r>
            <w:r w:rsidRPr="001939E3">
              <w:rPr>
                <w:rFonts w:ascii="Garamond" w:eastAsia="Arial" w:hAnsi="Garamond"/>
                <w:sz w:val="24"/>
                <w:szCs w:val="24"/>
              </w:rPr>
              <w:t>R DIMRIN</w:t>
            </w:r>
          </w:p>
          <w:p w14:paraId="6CF84CA3"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 xml:space="preserve">PELLG UJI </w:t>
            </w:r>
          </w:p>
          <w:p w14:paraId="0CA0FB09"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 xml:space="preserve">UJË MBI BORËN KOMPAKTE </w:t>
            </w:r>
          </w:p>
          <w:p w14:paraId="16CB3874"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E LAGESHT</w:t>
            </w:r>
          </w:p>
          <w:p w14:paraId="0D4165C1"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AKULL I LAGËSHT</w:t>
            </w:r>
          </w:p>
          <w:p w14:paraId="20E945A7" w14:textId="77777777" w:rsidR="006D5D2E" w:rsidRPr="001939E3" w:rsidRDefault="006D5D2E" w:rsidP="006D5D2E">
            <w:pPr>
              <w:ind w:left="416"/>
              <w:rPr>
                <w:rFonts w:ascii="Garamond" w:eastAsia="Arial" w:hAnsi="Garamond"/>
                <w:sz w:val="24"/>
                <w:szCs w:val="24"/>
              </w:rPr>
            </w:pPr>
            <w:r w:rsidRPr="001939E3">
              <w:rPr>
                <w:rFonts w:ascii="Garamond" w:eastAsia="Arial" w:hAnsi="Garamond"/>
                <w:sz w:val="24"/>
                <w:szCs w:val="24"/>
              </w:rPr>
              <w:t xml:space="preserve">BORË E LAGËSHT </w:t>
            </w:r>
          </w:p>
          <w:p w14:paraId="3021D569" w14:textId="77777777" w:rsidR="006D5D2E" w:rsidRPr="001939E3" w:rsidRDefault="006D5D2E" w:rsidP="006D5D2E">
            <w:pPr>
              <w:ind w:left="416"/>
              <w:rPr>
                <w:rFonts w:ascii="Garamond" w:eastAsia="Times New Roman" w:hAnsi="Garamond"/>
                <w:sz w:val="24"/>
                <w:szCs w:val="24"/>
              </w:rPr>
            </w:pPr>
            <w:r w:rsidRPr="001939E3">
              <w:rPr>
                <w:rFonts w:ascii="Garamond" w:eastAsia="Arial" w:hAnsi="Garamond"/>
                <w:sz w:val="24"/>
                <w:szCs w:val="24"/>
              </w:rPr>
              <w:t xml:space="preserve">BORË E LAGËSHT MBI BORËN KOMPAKTE </w:t>
            </w:r>
          </w:p>
          <w:p w14:paraId="1D04EA66" w14:textId="77777777" w:rsidR="006D5D2E" w:rsidRPr="001939E3" w:rsidRDefault="006D5D2E" w:rsidP="006D5D2E">
            <w:pPr>
              <w:ind w:left="416"/>
              <w:rPr>
                <w:rFonts w:ascii="Garamond" w:eastAsia="Arial" w:hAnsi="Garamond"/>
                <w:sz w:val="24"/>
                <w:szCs w:val="24"/>
              </w:rPr>
            </w:pPr>
            <w:r w:rsidRPr="001939E3">
              <w:rPr>
                <w:rFonts w:ascii="Garamond" w:eastAsia="Arial" w:hAnsi="Garamond"/>
                <w:sz w:val="24"/>
                <w:szCs w:val="24"/>
              </w:rPr>
              <w:t>BORË E LAGËSHT MBI AKULL</w:t>
            </w:r>
          </w:p>
        </w:tc>
        <w:tc>
          <w:tcPr>
            <w:tcW w:w="450" w:type="dxa"/>
            <w:gridSpan w:val="3"/>
            <w:shd w:val="clear" w:color="auto" w:fill="D0CECE" w:themeFill="background2" w:themeFillShade="E6"/>
          </w:tcPr>
          <w:p w14:paraId="60A108F2"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M </w:t>
            </w:r>
          </w:p>
        </w:tc>
        <w:tc>
          <w:tcPr>
            <w:tcW w:w="450" w:type="dxa"/>
            <w:gridSpan w:val="2"/>
            <w:shd w:val="clear" w:color="auto" w:fill="D0CECE" w:themeFill="background2" w:themeFillShade="E6"/>
          </w:tcPr>
          <w:p w14:paraId="1CE1071B"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G) </w:t>
            </w:r>
          </w:p>
        </w:tc>
        <w:tc>
          <w:tcPr>
            <w:tcW w:w="1463" w:type="dxa"/>
            <w:gridSpan w:val="4"/>
            <w:shd w:val="clear" w:color="auto" w:fill="D0CECE" w:themeFill="background2" w:themeFillShade="E6"/>
          </w:tcPr>
          <w:p w14:paraId="7FDA4C74" w14:textId="77777777" w:rsidR="006D5D2E" w:rsidRPr="001939E3" w:rsidRDefault="006D5D2E" w:rsidP="006D5D2E">
            <w:pPr>
              <w:pStyle w:val="NoSpacing"/>
              <w:rPr>
                <w:rFonts w:ascii="Garamond" w:hAnsi="Garamond"/>
                <w:sz w:val="24"/>
                <w:szCs w:val="24"/>
              </w:rPr>
            </w:pPr>
            <w:r w:rsidRPr="001939E3">
              <w:rPr>
                <w:rFonts w:ascii="Garamond" w:eastAsia="Arial" w:hAnsi="Garamond"/>
                <w:sz w:val="24"/>
                <w:szCs w:val="24"/>
              </w:rPr>
              <w:t xml:space="preserve">   /   /</w:t>
            </w:r>
          </w:p>
          <w:p w14:paraId="74B40070" w14:textId="77777777" w:rsidR="006D5D2E" w:rsidRPr="001939E3" w:rsidRDefault="006D5D2E" w:rsidP="006D5D2E">
            <w:pPr>
              <w:pStyle w:val="NoSpacing"/>
              <w:rPr>
                <w:rFonts w:ascii="Garamond" w:hAnsi="Garamond"/>
                <w:sz w:val="24"/>
                <w:szCs w:val="24"/>
              </w:rPr>
            </w:pPr>
          </w:p>
          <w:p w14:paraId="3881C418" w14:textId="77777777" w:rsidR="006D5D2E" w:rsidRPr="001939E3" w:rsidRDefault="006D5D2E" w:rsidP="006D5D2E">
            <w:pPr>
              <w:pStyle w:val="NoSpacing"/>
              <w:rPr>
                <w:rFonts w:ascii="Garamond" w:hAnsi="Garamond"/>
                <w:sz w:val="24"/>
                <w:szCs w:val="24"/>
              </w:rPr>
            </w:pPr>
          </w:p>
          <w:p w14:paraId="654CACDA" w14:textId="77777777" w:rsidR="006D5D2E" w:rsidRPr="001939E3" w:rsidRDefault="006D5D2E" w:rsidP="006D5D2E">
            <w:pPr>
              <w:pStyle w:val="NoSpacing"/>
              <w:rPr>
                <w:rFonts w:ascii="Garamond" w:hAnsi="Garamond"/>
                <w:sz w:val="24"/>
                <w:szCs w:val="24"/>
              </w:rPr>
            </w:pPr>
          </w:p>
          <w:p w14:paraId="499002C2" w14:textId="77777777" w:rsidR="006D5D2E" w:rsidRPr="001939E3" w:rsidRDefault="006D5D2E" w:rsidP="006D5D2E">
            <w:pPr>
              <w:pStyle w:val="NoSpacing"/>
              <w:rPr>
                <w:rFonts w:ascii="Garamond" w:hAnsi="Garamond"/>
                <w:sz w:val="24"/>
                <w:szCs w:val="24"/>
              </w:rPr>
            </w:pPr>
          </w:p>
          <w:p w14:paraId="34C6A4F8" w14:textId="77777777" w:rsidR="006D5D2E" w:rsidRPr="001939E3" w:rsidRDefault="006D5D2E" w:rsidP="006D5D2E">
            <w:pPr>
              <w:pStyle w:val="NoSpacing"/>
              <w:rPr>
                <w:rFonts w:ascii="Garamond" w:hAnsi="Garamond"/>
                <w:sz w:val="24"/>
                <w:szCs w:val="24"/>
              </w:rPr>
            </w:pPr>
          </w:p>
          <w:p w14:paraId="43B3856D" w14:textId="77777777" w:rsidR="006D5D2E" w:rsidRPr="001939E3" w:rsidRDefault="006D5D2E" w:rsidP="006D5D2E">
            <w:pPr>
              <w:pStyle w:val="NoSpacing"/>
              <w:rPr>
                <w:rFonts w:ascii="Garamond" w:hAnsi="Garamond"/>
                <w:sz w:val="24"/>
                <w:szCs w:val="24"/>
              </w:rPr>
            </w:pPr>
          </w:p>
          <w:p w14:paraId="59127D70" w14:textId="77777777" w:rsidR="006D5D2E" w:rsidRPr="001939E3" w:rsidRDefault="006D5D2E" w:rsidP="006D5D2E">
            <w:pPr>
              <w:pStyle w:val="NoSpacing"/>
              <w:rPr>
                <w:rFonts w:ascii="Garamond" w:hAnsi="Garamond"/>
                <w:sz w:val="24"/>
                <w:szCs w:val="24"/>
              </w:rPr>
            </w:pPr>
          </w:p>
          <w:p w14:paraId="35631F89" w14:textId="77777777" w:rsidR="006D5D2E" w:rsidRPr="001939E3" w:rsidRDefault="006D5D2E" w:rsidP="006D5D2E">
            <w:pPr>
              <w:pStyle w:val="NoSpacing"/>
              <w:rPr>
                <w:rFonts w:ascii="Garamond" w:hAnsi="Garamond"/>
                <w:sz w:val="24"/>
                <w:szCs w:val="24"/>
              </w:rPr>
            </w:pPr>
          </w:p>
          <w:p w14:paraId="36BD8930" w14:textId="77777777" w:rsidR="006D5D2E" w:rsidRPr="001939E3" w:rsidRDefault="006D5D2E" w:rsidP="006D5D2E">
            <w:pPr>
              <w:pStyle w:val="NoSpacing"/>
              <w:rPr>
                <w:rFonts w:ascii="Garamond" w:hAnsi="Garamond"/>
                <w:sz w:val="24"/>
                <w:szCs w:val="24"/>
              </w:rPr>
            </w:pPr>
          </w:p>
          <w:p w14:paraId="2044B5AE" w14:textId="77777777" w:rsidR="006D5D2E" w:rsidRPr="001939E3" w:rsidRDefault="006D5D2E" w:rsidP="006D5D2E">
            <w:pPr>
              <w:pStyle w:val="NoSpacing"/>
              <w:rPr>
                <w:rFonts w:ascii="Garamond" w:hAnsi="Garamond"/>
                <w:sz w:val="24"/>
                <w:szCs w:val="24"/>
              </w:rPr>
            </w:pPr>
          </w:p>
          <w:p w14:paraId="06FA9361" w14:textId="77777777" w:rsidR="006D5D2E" w:rsidRPr="001939E3" w:rsidRDefault="006D5D2E" w:rsidP="006D5D2E">
            <w:pPr>
              <w:pStyle w:val="NoSpacing"/>
              <w:rPr>
                <w:rFonts w:ascii="Garamond" w:hAnsi="Garamond"/>
                <w:sz w:val="24"/>
                <w:szCs w:val="24"/>
              </w:rPr>
            </w:pPr>
          </w:p>
          <w:p w14:paraId="55F4A86F" w14:textId="77777777" w:rsidR="006D5D2E" w:rsidRPr="001939E3" w:rsidRDefault="006D5D2E" w:rsidP="006D5D2E">
            <w:pPr>
              <w:pStyle w:val="NoSpacing"/>
              <w:rPr>
                <w:rFonts w:ascii="Garamond" w:hAnsi="Garamond"/>
                <w:sz w:val="24"/>
                <w:szCs w:val="24"/>
              </w:rPr>
            </w:pPr>
          </w:p>
          <w:p w14:paraId="25EE8D02" w14:textId="77777777" w:rsidR="006D5D2E" w:rsidRPr="001939E3" w:rsidRDefault="006D5D2E" w:rsidP="006D5D2E">
            <w:pPr>
              <w:pStyle w:val="NoSpacing"/>
              <w:rPr>
                <w:rFonts w:ascii="Garamond" w:hAnsi="Garamond"/>
                <w:sz w:val="24"/>
                <w:szCs w:val="24"/>
              </w:rPr>
            </w:pPr>
          </w:p>
          <w:p w14:paraId="4BA441AB" w14:textId="77777777" w:rsidR="006D5D2E" w:rsidRPr="001939E3" w:rsidRDefault="006D5D2E" w:rsidP="006D5D2E">
            <w:pPr>
              <w:pStyle w:val="NoSpacing"/>
              <w:rPr>
                <w:rFonts w:ascii="Garamond" w:hAnsi="Garamond"/>
                <w:sz w:val="24"/>
                <w:szCs w:val="24"/>
              </w:rPr>
            </w:pPr>
          </w:p>
          <w:p w14:paraId="777822F2" w14:textId="77777777" w:rsidR="006D5D2E" w:rsidRPr="001939E3" w:rsidRDefault="006D5D2E" w:rsidP="006D5D2E">
            <w:pPr>
              <w:pStyle w:val="NoSpacing"/>
              <w:jc w:val="center"/>
              <w:rPr>
                <w:rFonts w:ascii="Garamond" w:hAnsi="Garamond"/>
                <w:sz w:val="24"/>
                <w:szCs w:val="24"/>
              </w:rPr>
            </w:pPr>
            <w:r w:rsidRPr="001939E3">
              <w:rPr>
                <w:rFonts w:ascii="Garamond" w:hAnsi="Garamond"/>
                <w:sz w:val="24"/>
                <w:szCs w:val="24"/>
              </w:rPr>
              <w:t xml:space="preserve">   </w:t>
            </w:r>
            <w:r w:rsidRPr="001939E3">
              <w:rPr>
                <w:rFonts w:ascii="Garamond" w:hAnsi="Garamond"/>
                <w:noProof/>
                <w:sz w:val="24"/>
                <w:szCs w:val="24"/>
                <w:lang w:val="sq-AL" w:eastAsia="sq-AL"/>
              </w:rPr>
              <mc:AlternateContent>
                <mc:Choice Requires="wpg">
                  <w:drawing>
                    <wp:inline distT="0" distB="0" distL="0" distR="0" wp14:anchorId="75DCA747" wp14:editId="2D0A39DE">
                      <wp:extent cx="379730" cy="92075"/>
                      <wp:effectExtent l="0" t="0" r="1270" b="3175"/>
                      <wp:docPr id="10117" name="Group 10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18"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19"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56D6FE47" id="Group 10117"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1939E3" w14:paraId="593D04B9" w14:textId="77777777" w:rsidTr="00B04869">
        <w:tc>
          <w:tcPr>
            <w:tcW w:w="6997" w:type="dxa"/>
            <w:gridSpan w:val="21"/>
            <w:shd w:val="clear" w:color="auto" w:fill="D0CECE" w:themeFill="background2" w:themeFillShade="E6"/>
          </w:tcPr>
          <w:p w14:paraId="279E60AE" w14:textId="77777777" w:rsidR="006D5D2E" w:rsidRPr="001939E3" w:rsidRDefault="006D5D2E" w:rsidP="006D5D2E">
            <w:pPr>
              <w:pStyle w:val="NoSpacing"/>
              <w:rPr>
                <w:rFonts w:ascii="Garamond" w:hAnsi="Garamond"/>
                <w:sz w:val="24"/>
                <w:szCs w:val="24"/>
                <w:lang w:val="sq-AL"/>
              </w:rPr>
            </w:pPr>
            <w:r w:rsidRPr="001939E3">
              <w:rPr>
                <w:rFonts w:ascii="Garamond" w:eastAsia="Arial" w:hAnsi="Garamond"/>
                <w:sz w:val="24"/>
                <w:szCs w:val="24"/>
                <w:lang w:val="sq-AL"/>
              </w:rPr>
              <w:t>(GJERËSIA E PISTËS NË TË CILËN ZBATOHEN KODET E KUSHTEVE TË PISTËS, NËSE ËSHTË MË PAK SE GJERËSIA E PUBLIKUAR)</w:t>
            </w:r>
          </w:p>
        </w:tc>
        <w:tc>
          <w:tcPr>
            <w:tcW w:w="450" w:type="dxa"/>
            <w:gridSpan w:val="3"/>
            <w:shd w:val="clear" w:color="auto" w:fill="D0CECE" w:themeFill="background2" w:themeFillShade="E6"/>
            <w:vAlign w:val="center"/>
          </w:tcPr>
          <w:p w14:paraId="01EFBE98"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vAlign w:val="center"/>
          </w:tcPr>
          <w:p w14:paraId="656F765A" w14:textId="77777777" w:rsidR="006D5D2E" w:rsidRPr="001939E3" w:rsidRDefault="006D5D2E" w:rsidP="006D5D2E">
            <w:pPr>
              <w:pStyle w:val="NoSpacing"/>
              <w:jc w:val="center"/>
              <w:rPr>
                <w:rFonts w:ascii="Garamond" w:hAnsi="Garamond"/>
                <w:sz w:val="24"/>
                <w:szCs w:val="24"/>
              </w:rPr>
            </w:pPr>
            <w:r w:rsidRPr="001939E3">
              <w:rPr>
                <w:rFonts w:ascii="Garamond" w:eastAsia="Arial" w:hAnsi="Garamond"/>
                <w:sz w:val="24"/>
                <w:szCs w:val="24"/>
              </w:rPr>
              <w:t xml:space="preserve">H) </w:t>
            </w:r>
          </w:p>
        </w:tc>
        <w:tc>
          <w:tcPr>
            <w:tcW w:w="1463" w:type="dxa"/>
            <w:gridSpan w:val="4"/>
            <w:shd w:val="clear" w:color="auto" w:fill="D0CECE" w:themeFill="background2" w:themeFillShade="E6"/>
          </w:tcPr>
          <w:p w14:paraId="001C5030" w14:textId="77777777" w:rsidR="006D5D2E" w:rsidRPr="001939E3" w:rsidRDefault="006D5D2E" w:rsidP="006D5D2E">
            <w:pPr>
              <w:pStyle w:val="NoSpacing"/>
              <w:jc w:val="right"/>
              <w:rPr>
                <w:rFonts w:ascii="Garamond" w:hAnsi="Garamond"/>
                <w:sz w:val="24"/>
                <w:szCs w:val="24"/>
              </w:rPr>
            </w:pPr>
            <w:r w:rsidRPr="001939E3">
              <w:rPr>
                <w:rFonts w:ascii="Garamond" w:eastAsia="Arial" w:hAnsi="Garamond"/>
                <w:sz w:val="24"/>
                <w:szCs w:val="24"/>
              </w:rPr>
              <w:t>&lt;≡ ≡</w:t>
            </w:r>
          </w:p>
        </w:tc>
      </w:tr>
      <w:tr w:rsidR="006D5D2E" w:rsidRPr="001939E3" w14:paraId="1820EFEB" w14:textId="77777777" w:rsidTr="00B04869">
        <w:trPr>
          <w:trHeight w:val="152"/>
        </w:trPr>
        <w:tc>
          <w:tcPr>
            <w:tcW w:w="9360" w:type="dxa"/>
            <w:gridSpan w:val="30"/>
            <w:shd w:val="clear" w:color="auto" w:fill="D0CECE" w:themeFill="background2" w:themeFillShade="E6"/>
          </w:tcPr>
          <w:p w14:paraId="14EB0B65" w14:textId="62987B24" w:rsidR="006D5D2E" w:rsidRPr="001939E3" w:rsidRDefault="006D5D2E" w:rsidP="00FC5799">
            <w:pPr>
              <w:pStyle w:val="NoSpacing"/>
              <w:jc w:val="center"/>
              <w:rPr>
                <w:rFonts w:ascii="Garamond" w:hAnsi="Garamond"/>
                <w:sz w:val="24"/>
                <w:szCs w:val="24"/>
              </w:rPr>
            </w:pPr>
            <w:r w:rsidRPr="001939E3">
              <w:rPr>
                <w:rFonts w:ascii="Garamond" w:eastAsia="Arial" w:hAnsi="Garamond"/>
                <w:b/>
                <w:sz w:val="24"/>
                <w:szCs w:val="24"/>
              </w:rPr>
              <w:t xml:space="preserve">Seksioni i njohjes së </w:t>
            </w:r>
            <w:r w:rsidR="00323CA7" w:rsidRPr="001939E3">
              <w:rPr>
                <w:rFonts w:ascii="Garamond" w:eastAsia="Arial" w:hAnsi="Garamond"/>
                <w:b/>
                <w:sz w:val="24"/>
                <w:szCs w:val="24"/>
              </w:rPr>
              <w:t>situat</w:t>
            </w:r>
            <w:r w:rsidR="00FC5799" w:rsidRPr="001939E3">
              <w:rPr>
                <w:rFonts w:ascii="Garamond" w:eastAsia="Arial" w:hAnsi="Garamond"/>
                <w:b/>
                <w:sz w:val="24"/>
                <w:szCs w:val="24"/>
              </w:rPr>
              <w:t>ë</w:t>
            </w:r>
            <w:r w:rsidR="00323CA7" w:rsidRPr="001939E3">
              <w:rPr>
                <w:rFonts w:ascii="Garamond" w:eastAsia="Arial" w:hAnsi="Garamond"/>
                <w:b/>
                <w:sz w:val="24"/>
                <w:szCs w:val="24"/>
              </w:rPr>
              <w:t>s</w:t>
            </w:r>
          </w:p>
        </w:tc>
      </w:tr>
      <w:tr w:rsidR="006D5D2E" w:rsidRPr="001939E3" w14:paraId="15222F6A" w14:textId="77777777" w:rsidTr="00B04869">
        <w:tc>
          <w:tcPr>
            <w:tcW w:w="6997" w:type="dxa"/>
            <w:gridSpan w:val="21"/>
            <w:shd w:val="clear" w:color="auto" w:fill="D0CECE" w:themeFill="background2" w:themeFillShade="E6"/>
          </w:tcPr>
          <w:p w14:paraId="42A0D620" w14:textId="77777777" w:rsidR="006D5D2E" w:rsidRPr="001939E3" w:rsidRDefault="006D5D2E" w:rsidP="006D5D2E">
            <w:pPr>
              <w:pStyle w:val="NoSpacing"/>
              <w:rPr>
                <w:rFonts w:ascii="Garamond" w:eastAsia="Arial" w:hAnsi="Garamond"/>
                <w:sz w:val="24"/>
                <w:szCs w:val="24"/>
                <w:lang w:val="sq-AL"/>
              </w:rPr>
            </w:pPr>
            <w:r w:rsidRPr="001939E3">
              <w:rPr>
                <w:rFonts w:ascii="Garamond" w:eastAsia="Arial" w:hAnsi="Garamond"/>
                <w:sz w:val="24"/>
                <w:szCs w:val="24"/>
                <w:lang w:val="sq-AL"/>
              </w:rPr>
              <w:t xml:space="preserve">(GJATËSIA E REDUKTUAR E PISTËS, NËSE ËSHTË MË PAK SE GJATËSIA E PUBLIKUAR </w:t>
            </w:r>
            <w:r w:rsidRPr="001939E3">
              <w:rPr>
                <w:rFonts w:ascii="Garamond" w:eastAsia="Arial" w:hAnsi="Garamond"/>
                <w:i/>
                <w:sz w:val="24"/>
                <w:szCs w:val="24"/>
                <w:lang w:val="sq-AL"/>
              </w:rPr>
              <w:t>(m)</w:t>
            </w:r>
            <w:r w:rsidRPr="001939E3">
              <w:rPr>
                <w:rFonts w:ascii="Garamond" w:eastAsia="Arial" w:hAnsi="Garamond"/>
                <w:sz w:val="24"/>
                <w:szCs w:val="24"/>
                <w:lang w:val="sq-AL"/>
              </w:rPr>
              <w:t xml:space="preserve">) </w:t>
            </w:r>
          </w:p>
        </w:tc>
        <w:tc>
          <w:tcPr>
            <w:tcW w:w="450" w:type="dxa"/>
            <w:gridSpan w:val="3"/>
            <w:shd w:val="clear" w:color="auto" w:fill="D0CECE" w:themeFill="background2" w:themeFillShade="E6"/>
          </w:tcPr>
          <w:p w14:paraId="2F43559B"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tcPr>
          <w:p w14:paraId="4537D5D4"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I) </w:t>
            </w:r>
          </w:p>
        </w:tc>
        <w:tc>
          <w:tcPr>
            <w:tcW w:w="1463" w:type="dxa"/>
            <w:gridSpan w:val="4"/>
            <w:shd w:val="clear" w:color="auto" w:fill="D0CECE" w:themeFill="background2" w:themeFillShade="E6"/>
          </w:tcPr>
          <w:p w14:paraId="0A12FA8A" w14:textId="77777777" w:rsidR="006D5D2E" w:rsidRPr="001939E3" w:rsidRDefault="006D5D2E" w:rsidP="006D5D2E">
            <w:pPr>
              <w:pStyle w:val="NoSpacing"/>
              <w:jc w:val="center"/>
              <w:rPr>
                <w:rFonts w:ascii="Garamond" w:hAnsi="Garamond"/>
                <w:sz w:val="24"/>
                <w:szCs w:val="24"/>
              </w:rPr>
            </w:pPr>
            <w:r w:rsidRPr="001939E3">
              <w:rPr>
                <w:rFonts w:ascii="Garamond" w:hAnsi="Garamond"/>
                <w:sz w:val="24"/>
                <w:szCs w:val="24"/>
              </w:rPr>
              <w:t xml:space="preserve"> </w:t>
            </w:r>
            <w:r w:rsidRPr="001939E3">
              <w:rPr>
                <w:rFonts w:ascii="Garamond" w:hAnsi="Garamond"/>
                <w:noProof/>
                <w:sz w:val="24"/>
                <w:szCs w:val="24"/>
                <w:lang w:val="sq-AL" w:eastAsia="sq-AL"/>
              </w:rPr>
              <mc:AlternateContent>
                <mc:Choice Requires="wpg">
                  <w:drawing>
                    <wp:inline distT="0" distB="0" distL="0" distR="0" wp14:anchorId="7C5AC2DA" wp14:editId="40F210CB">
                      <wp:extent cx="379730" cy="92075"/>
                      <wp:effectExtent l="0" t="0" r="1270" b="3175"/>
                      <wp:docPr id="10120" name="Group 10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21"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22"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33728C71" id="Group 10120"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" path="m,l307848,e" filled="f" strokeweight=".26706mm">
                        <v:stroke miterlimit="83231f" joinstyle="miter" endcap="round"/>
                        <v:path arrowok="t" textboxrect="0,0,307848,0"/>
                      </v:shape>
                      <w10:anchorlock/>
                    </v:group>
                  </w:pict>
                </mc:Fallback>
              </mc:AlternateContent>
            </w:r>
          </w:p>
        </w:tc>
      </w:tr>
      <w:tr w:rsidR="006D5D2E" w:rsidRPr="001939E3" w14:paraId="6595A9AA" w14:textId="77777777" w:rsidTr="00B04869">
        <w:tc>
          <w:tcPr>
            <w:tcW w:w="6997" w:type="dxa"/>
            <w:gridSpan w:val="21"/>
            <w:shd w:val="clear" w:color="auto" w:fill="D0CECE" w:themeFill="background2" w:themeFillShade="E6"/>
          </w:tcPr>
          <w:p w14:paraId="5B81C096" w14:textId="77777777" w:rsidR="006D5D2E" w:rsidRPr="001939E3" w:rsidRDefault="006D5D2E" w:rsidP="006D5D2E">
            <w:pPr>
              <w:pStyle w:val="NoSpacing"/>
              <w:rPr>
                <w:rFonts w:ascii="Garamond" w:eastAsia="Arial" w:hAnsi="Garamond"/>
                <w:sz w:val="24"/>
                <w:szCs w:val="24"/>
                <w:lang w:val="fr-BE"/>
              </w:rPr>
            </w:pPr>
            <w:r w:rsidRPr="001939E3">
              <w:rPr>
                <w:rFonts w:ascii="Garamond" w:eastAsia="Arial" w:hAnsi="Garamond"/>
                <w:sz w:val="24"/>
                <w:szCs w:val="24"/>
                <w:lang w:val="fr-BE"/>
              </w:rPr>
              <w:t xml:space="preserve">(BORË E GRUMBULLUAR MBI PISTË) </w:t>
            </w:r>
          </w:p>
        </w:tc>
        <w:tc>
          <w:tcPr>
            <w:tcW w:w="450" w:type="dxa"/>
            <w:gridSpan w:val="3"/>
            <w:shd w:val="clear" w:color="auto" w:fill="D0CECE" w:themeFill="background2" w:themeFillShade="E6"/>
          </w:tcPr>
          <w:p w14:paraId="1BC6147C"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tcPr>
          <w:p w14:paraId="190C924B"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J) </w:t>
            </w:r>
          </w:p>
        </w:tc>
        <w:tc>
          <w:tcPr>
            <w:tcW w:w="1463" w:type="dxa"/>
            <w:gridSpan w:val="4"/>
            <w:shd w:val="clear" w:color="auto" w:fill="D0CECE" w:themeFill="background2" w:themeFillShade="E6"/>
          </w:tcPr>
          <w:p w14:paraId="12551866" w14:textId="77777777" w:rsidR="006D5D2E" w:rsidRPr="001939E3" w:rsidRDefault="006D5D2E" w:rsidP="006D5D2E">
            <w:pPr>
              <w:pStyle w:val="NoSpacing"/>
              <w:jc w:val="center"/>
              <w:rPr>
                <w:rFonts w:ascii="Garamond" w:hAnsi="Garamond"/>
                <w:sz w:val="24"/>
                <w:szCs w:val="24"/>
              </w:rPr>
            </w:pPr>
            <w:r w:rsidRPr="001939E3">
              <w:rPr>
                <w:rFonts w:ascii="Garamond" w:hAnsi="Garamond"/>
                <w:noProof/>
                <w:sz w:val="24"/>
                <w:szCs w:val="24"/>
                <w:lang w:val="sq-AL" w:eastAsia="sq-AL"/>
              </w:rPr>
              <mc:AlternateContent>
                <mc:Choice Requires="wpg">
                  <w:drawing>
                    <wp:inline distT="0" distB="0" distL="0" distR="0" wp14:anchorId="217B0F4B" wp14:editId="09067808">
                      <wp:extent cx="379730" cy="92075"/>
                      <wp:effectExtent l="0" t="0" r="1270" b="3175"/>
                      <wp:docPr id="10123" name="Group 10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24"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25"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4E9E423E" id="Group 10123"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1939E3" w14:paraId="140C287C" w14:textId="77777777" w:rsidTr="00B04869">
        <w:tc>
          <w:tcPr>
            <w:tcW w:w="6997" w:type="dxa"/>
            <w:gridSpan w:val="21"/>
            <w:shd w:val="clear" w:color="auto" w:fill="D0CECE" w:themeFill="background2" w:themeFillShade="E6"/>
          </w:tcPr>
          <w:p w14:paraId="399AC9D5" w14:textId="77777777" w:rsidR="006D5D2E" w:rsidRPr="001939E3" w:rsidRDefault="006D5D2E" w:rsidP="006D5D2E">
            <w:pPr>
              <w:pStyle w:val="NoSpacing"/>
              <w:rPr>
                <w:rFonts w:ascii="Garamond" w:eastAsia="Arial" w:hAnsi="Garamond"/>
                <w:sz w:val="24"/>
                <w:szCs w:val="24"/>
                <w:lang w:val="sq-AL"/>
              </w:rPr>
            </w:pPr>
            <w:r w:rsidRPr="001939E3">
              <w:rPr>
                <w:rFonts w:ascii="Garamond" w:eastAsia="Arial" w:hAnsi="Garamond"/>
                <w:sz w:val="24"/>
                <w:szCs w:val="24"/>
                <w:lang w:val="sq-AL"/>
              </w:rPr>
              <w:t xml:space="preserve">(RËRË E HEDHUR MBI PISTË) </w:t>
            </w:r>
          </w:p>
        </w:tc>
        <w:tc>
          <w:tcPr>
            <w:tcW w:w="450" w:type="dxa"/>
            <w:gridSpan w:val="3"/>
            <w:shd w:val="clear" w:color="auto" w:fill="D0CECE" w:themeFill="background2" w:themeFillShade="E6"/>
          </w:tcPr>
          <w:p w14:paraId="023DB983"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tcPr>
          <w:p w14:paraId="150294DC"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K) </w:t>
            </w:r>
          </w:p>
        </w:tc>
        <w:tc>
          <w:tcPr>
            <w:tcW w:w="1463" w:type="dxa"/>
            <w:gridSpan w:val="4"/>
            <w:shd w:val="clear" w:color="auto" w:fill="D0CECE" w:themeFill="background2" w:themeFillShade="E6"/>
          </w:tcPr>
          <w:p w14:paraId="1F156D3B" w14:textId="77777777" w:rsidR="006D5D2E" w:rsidRPr="001939E3" w:rsidRDefault="006D5D2E" w:rsidP="006D5D2E">
            <w:pPr>
              <w:pStyle w:val="NoSpacing"/>
              <w:jc w:val="center"/>
              <w:rPr>
                <w:rFonts w:ascii="Garamond" w:hAnsi="Garamond"/>
                <w:sz w:val="24"/>
                <w:szCs w:val="24"/>
              </w:rPr>
            </w:pPr>
            <w:r w:rsidRPr="001939E3">
              <w:rPr>
                <w:rFonts w:ascii="Garamond" w:hAnsi="Garamond"/>
                <w:noProof/>
                <w:sz w:val="24"/>
                <w:szCs w:val="24"/>
                <w:lang w:val="sq-AL" w:eastAsia="sq-AL"/>
              </w:rPr>
              <mc:AlternateContent>
                <mc:Choice Requires="wpg">
                  <w:drawing>
                    <wp:inline distT="0" distB="0" distL="0" distR="0" wp14:anchorId="58377ED5" wp14:editId="6409867F">
                      <wp:extent cx="379730" cy="92075"/>
                      <wp:effectExtent l="0" t="0" r="1270" b="3175"/>
                      <wp:docPr id="10126" name="Group 10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28"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29"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7E21E39E" id="Group 10126"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1939E3" w14:paraId="28B44102" w14:textId="77777777" w:rsidTr="00B04869">
        <w:tc>
          <w:tcPr>
            <w:tcW w:w="6997" w:type="dxa"/>
            <w:gridSpan w:val="21"/>
            <w:shd w:val="clear" w:color="auto" w:fill="D0CECE" w:themeFill="background2" w:themeFillShade="E6"/>
          </w:tcPr>
          <w:p w14:paraId="3179CB6E" w14:textId="77777777" w:rsidR="006D5D2E" w:rsidRPr="001939E3" w:rsidRDefault="006D5D2E" w:rsidP="006D5D2E">
            <w:pPr>
              <w:pStyle w:val="NoSpacing"/>
              <w:rPr>
                <w:rFonts w:ascii="Garamond" w:eastAsia="Arial" w:hAnsi="Garamond"/>
                <w:sz w:val="24"/>
                <w:szCs w:val="24"/>
              </w:rPr>
            </w:pPr>
            <w:r w:rsidRPr="001939E3">
              <w:rPr>
                <w:rFonts w:ascii="Garamond" w:eastAsia="Arial" w:hAnsi="Garamond"/>
                <w:sz w:val="24"/>
                <w:szCs w:val="24"/>
              </w:rPr>
              <w:t xml:space="preserve">(TRAJTIMI KIMIK MBI PISTË) </w:t>
            </w:r>
          </w:p>
        </w:tc>
        <w:tc>
          <w:tcPr>
            <w:tcW w:w="450" w:type="dxa"/>
            <w:gridSpan w:val="3"/>
            <w:shd w:val="clear" w:color="auto" w:fill="D0CECE" w:themeFill="background2" w:themeFillShade="E6"/>
          </w:tcPr>
          <w:p w14:paraId="287DFF26"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tcPr>
          <w:p w14:paraId="04B21386"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L) </w:t>
            </w:r>
          </w:p>
        </w:tc>
        <w:tc>
          <w:tcPr>
            <w:tcW w:w="1463" w:type="dxa"/>
            <w:gridSpan w:val="4"/>
            <w:shd w:val="clear" w:color="auto" w:fill="D0CECE" w:themeFill="background2" w:themeFillShade="E6"/>
          </w:tcPr>
          <w:p w14:paraId="3EA3B06E" w14:textId="77777777" w:rsidR="006D5D2E" w:rsidRPr="001939E3" w:rsidRDefault="006D5D2E" w:rsidP="006D5D2E">
            <w:pPr>
              <w:pStyle w:val="NoSpacing"/>
              <w:jc w:val="center"/>
              <w:rPr>
                <w:rFonts w:ascii="Garamond" w:hAnsi="Garamond"/>
                <w:sz w:val="24"/>
                <w:szCs w:val="24"/>
              </w:rPr>
            </w:pPr>
            <w:r w:rsidRPr="001939E3">
              <w:rPr>
                <w:rFonts w:ascii="Garamond" w:hAnsi="Garamond"/>
                <w:noProof/>
                <w:sz w:val="24"/>
                <w:szCs w:val="24"/>
                <w:lang w:val="sq-AL" w:eastAsia="sq-AL"/>
              </w:rPr>
              <mc:AlternateContent>
                <mc:Choice Requires="wpg">
                  <w:drawing>
                    <wp:inline distT="0" distB="0" distL="0" distR="0" wp14:anchorId="5C799D29" wp14:editId="408F24BB">
                      <wp:extent cx="379730" cy="92075"/>
                      <wp:effectExtent l="0" t="0" r="1270" b="3175"/>
                      <wp:docPr id="10130" name="Group 10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31"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32"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5E6805B6" id="Group 10130"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" path="m,l307848,e" filled="f" strokeweight=".26706mm">
                        <v:stroke miterlimit="83231f" joinstyle="miter" endcap="round"/>
                        <v:path arrowok="t" textboxrect="0,0,307848,0"/>
                      </v:shape>
                      <w10:anchorlock/>
                    </v:group>
                  </w:pict>
                </mc:Fallback>
              </mc:AlternateContent>
            </w:r>
          </w:p>
        </w:tc>
      </w:tr>
      <w:tr w:rsidR="006D5D2E" w:rsidRPr="001939E3" w14:paraId="78755F60" w14:textId="77777777" w:rsidTr="00B04869">
        <w:tc>
          <w:tcPr>
            <w:tcW w:w="6997" w:type="dxa"/>
            <w:gridSpan w:val="21"/>
            <w:shd w:val="clear" w:color="auto" w:fill="D0CECE" w:themeFill="background2" w:themeFillShade="E6"/>
          </w:tcPr>
          <w:p w14:paraId="262EA36C" w14:textId="77777777" w:rsidR="006D5D2E" w:rsidRPr="001939E3" w:rsidRDefault="006D5D2E" w:rsidP="006D5D2E">
            <w:pPr>
              <w:rPr>
                <w:rFonts w:ascii="Garamond" w:eastAsia="Times New Roman" w:hAnsi="Garamond"/>
                <w:sz w:val="24"/>
                <w:szCs w:val="24"/>
              </w:rPr>
            </w:pPr>
            <w:r w:rsidRPr="001939E3">
              <w:rPr>
                <w:rFonts w:ascii="Garamond" w:eastAsia="Arial" w:hAnsi="Garamond"/>
                <w:sz w:val="24"/>
                <w:szCs w:val="24"/>
              </w:rPr>
              <w:t xml:space="preserve">(PIRGJET E BORËS MBI PISTË) </w:t>
            </w:r>
          </w:p>
          <w:p w14:paraId="66403AD4" w14:textId="77777777" w:rsidR="006D5D2E" w:rsidRPr="001939E3" w:rsidRDefault="006D5D2E" w:rsidP="006D5D2E">
            <w:pPr>
              <w:pStyle w:val="NoSpacing"/>
              <w:rPr>
                <w:rFonts w:ascii="Garamond" w:eastAsia="Arial" w:hAnsi="Garamond"/>
                <w:sz w:val="24"/>
                <w:szCs w:val="24"/>
                <w:lang w:val="sq-AL"/>
              </w:rPr>
            </w:pPr>
            <w:r w:rsidRPr="001939E3">
              <w:rPr>
                <w:rFonts w:ascii="Garamond" w:eastAsia="Arial" w:hAnsi="Garamond"/>
                <w:i/>
                <w:sz w:val="24"/>
                <w:szCs w:val="24"/>
                <w:lang w:val="sq-AL"/>
              </w:rPr>
              <w:t>(Nëse janë present, distanca (m) nga vija qendrore e pistës ndjekur nga “L”, “R” ose “LR” si të jetë e zbatueshme)</w:t>
            </w:r>
          </w:p>
        </w:tc>
        <w:tc>
          <w:tcPr>
            <w:tcW w:w="450" w:type="dxa"/>
            <w:gridSpan w:val="3"/>
            <w:shd w:val="clear" w:color="auto" w:fill="D0CECE" w:themeFill="background2" w:themeFillShade="E6"/>
            <w:vAlign w:val="center"/>
          </w:tcPr>
          <w:p w14:paraId="491DB3A0"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vAlign w:val="center"/>
          </w:tcPr>
          <w:p w14:paraId="1380EE73"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M) </w:t>
            </w:r>
          </w:p>
        </w:tc>
        <w:tc>
          <w:tcPr>
            <w:tcW w:w="1463" w:type="dxa"/>
            <w:gridSpan w:val="4"/>
            <w:shd w:val="clear" w:color="auto" w:fill="D0CECE" w:themeFill="background2" w:themeFillShade="E6"/>
          </w:tcPr>
          <w:p w14:paraId="544865C7" w14:textId="77777777" w:rsidR="006D5D2E" w:rsidRPr="001939E3" w:rsidRDefault="006D5D2E" w:rsidP="006D5D2E">
            <w:pPr>
              <w:pStyle w:val="NoSpacing"/>
              <w:jc w:val="center"/>
              <w:rPr>
                <w:rFonts w:ascii="Garamond" w:hAnsi="Garamond"/>
                <w:sz w:val="24"/>
                <w:szCs w:val="24"/>
              </w:rPr>
            </w:pPr>
            <w:r w:rsidRPr="001939E3">
              <w:rPr>
                <w:rFonts w:ascii="Garamond" w:hAnsi="Garamond"/>
                <w:noProof/>
                <w:sz w:val="24"/>
                <w:szCs w:val="24"/>
                <w:lang w:val="sq-AL" w:eastAsia="sq-AL"/>
              </w:rPr>
              <mc:AlternateContent>
                <mc:Choice Requires="wpg">
                  <w:drawing>
                    <wp:inline distT="0" distB="0" distL="0" distR="0" wp14:anchorId="4E80F6EB" wp14:editId="448D7F2B">
                      <wp:extent cx="379730" cy="92075"/>
                      <wp:effectExtent l="0" t="0" r="1270" b="3175"/>
                      <wp:docPr id="10133" name="Group 10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34"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35"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747BF584" id="Group 10133"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1939E3" w14:paraId="7D7FFCAC" w14:textId="77777777" w:rsidTr="00B04869">
        <w:tc>
          <w:tcPr>
            <w:tcW w:w="6997" w:type="dxa"/>
            <w:gridSpan w:val="21"/>
            <w:shd w:val="clear" w:color="auto" w:fill="D0CECE" w:themeFill="background2" w:themeFillShade="E6"/>
          </w:tcPr>
          <w:p w14:paraId="49D8EF25" w14:textId="77777777" w:rsidR="006D5D2E" w:rsidRPr="001939E3" w:rsidRDefault="006D5D2E" w:rsidP="006D5D2E">
            <w:pPr>
              <w:pStyle w:val="NoSpacing"/>
              <w:rPr>
                <w:rFonts w:ascii="Garamond" w:eastAsia="Arial" w:hAnsi="Garamond"/>
                <w:sz w:val="24"/>
                <w:szCs w:val="24"/>
                <w:lang w:val="sq-AL"/>
              </w:rPr>
            </w:pPr>
            <w:r w:rsidRPr="001939E3">
              <w:rPr>
                <w:rFonts w:ascii="Garamond" w:eastAsia="Arial" w:hAnsi="Garamond"/>
                <w:sz w:val="24"/>
                <w:szCs w:val="24"/>
                <w:lang w:val="sq-AL"/>
              </w:rPr>
              <w:t xml:space="preserve">(PIRGJET E BORËS MBI NJË RRUGË LIDHËSE) </w:t>
            </w:r>
          </w:p>
        </w:tc>
        <w:tc>
          <w:tcPr>
            <w:tcW w:w="450" w:type="dxa"/>
            <w:gridSpan w:val="3"/>
            <w:shd w:val="clear" w:color="auto" w:fill="D0CECE" w:themeFill="background2" w:themeFillShade="E6"/>
          </w:tcPr>
          <w:p w14:paraId="225B2F4B"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tcPr>
          <w:p w14:paraId="1F320359"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N) </w:t>
            </w:r>
          </w:p>
        </w:tc>
        <w:tc>
          <w:tcPr>
            <w:tcW w:w="1463" w:type="dxa"/>
            <w:gridSpan w:val="4"/>
            <w:shd w:val="clear" w:color="auto" w:fill="D0CECE" w:themeFill="background2" w:themeFillShade="E6"/>
          </w:tcPr>
          <w:p w14:paraId="5CB74286" w14:textId="77777777" w:rsidR="006D5D2E" w:rsidRPr="001939E3" w:rsidRDefault="006D5D2E" w:rsidP="006D5D2E">
            <w:pPr>
              <w:pStyle w:val="NoSpacing"/>
              <w:jc w:val="center"/>
              <w:rPr>
                <w:rFonts w:ascii="Garamond" w:hAnsi="Garamond"/>
                <w:sz w:val="24"/>
                <w:szCs w:val="24"/>
              </w:rPr>
            </w:pPr>
            <w:r w:rsidRPr="001939E3">
              <w:rPr>
                <w:rFonts w:ascii="Garamond" w:hAnsi="Garamond"/>
                <w:noProof/>
                <w:sz w:val="24"/>
                <w:szCs w:val="24"/>
                <w:lang w:val="sq-AL" w:eastAsia="sq-AL"/>
              </w:rPr>
              <mc:AlternateContent>
                <mc:Choice Requires="wpg">
                  <w:drawing>
                    <wp:inline distT="0" distB="0" distL="0" distR="0" wp14:anchorId="035480BF" wp14:editId="5BDBD6FB">
                      <wp:extent cx="379730" cy="92075"/>
                      <wp:effectExtent l="0" t="0" r="1270" b="3175"/>
                      <wp:docPr id="10136" name="Group 10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37"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38"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6BB839B0" id="Group 10136"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" path="m,l307848,e" filled="f" strokeweight=".26706mm">
                        <v:stroke miterlimit="83231f" joinstyle="miter" endcap="round"/>
                        <v:path arrowok="t" textboxrect="0,0,307848,0"/>
                      </v:shape>
                      <w10:anchorlock/>
                    </v:group>
                  </w:pict>
                </mc:Fallback>
              </mc:AlternateContent>
            </w:r>
          </w:p>
        </w:tc>
      </w:tr>
      <w:tr w:rsidR="006D5D2E" w:rsidRPr="001939E3" w14:paraId="61AE822B" w14:textId="77777777" w:rsidTr="00B04869">
        <w:tc>
          <w:tcPr>
            <w:tcW w:w="6997" w:type="dxa"/>
            <w:gridSpan w:val="21"/>
            <w:shd w:val="clear" w:color="auto" w:fill="D0CECE" w:themeFill="background2" w:themeFillShade="E6"/>
          </w:tcPr>
          <w:p w14:paraId="320D4533" w14:textId="77777777" w:rsidR="006D5D2E" w:rsidRPr="001939E3" w:rsidRDefault="006D5D2E" w:rsidP="006D5D2E">
            <w:pPr>
              <w:pStyle w:val="NoSpacing"/>
              <w:rPr>
                <w:rFonts w:ascii="Garamond" w:eastAsia="Arial" w:hAnsi="Garamond"/>
                <w:sz w:val="24"/>
                <w:szCs w:val="24"/>
                <w:lang w:val="fr-BE"/>
              </w:rPr>
            </w:pPr>
            <w:r w:rsidRPr="001939E3">
              <w:rPr>
                <w:rFonts w:ascii="Garamond" w:eastAsia="Arial" w:hAnsi="Garamond"/>
                <w:sz w:val="24"/>
                <w:szCs w:val="24"/>
                <w:lang w:val="fr-BE"/>
              </w:rPr>
              <w:t xml:space="preserve">(PIRGJET E BORËS NGJITUR ME PISTËN) </w:t>
            </w:r>
          </w:p>
        </w:tc>
        <w:tc>
          <w:tcPr>
            <w:tcW w:w="450" w:type="dxa"/>
            <w:gridSpan w:val="3"/>
            <w:shd w:val="clear" w:color="auto" w:fill="D0CECE" w:themeFill="background2" w:themeFillShade="E6"/>
          </w:tcPr>
          <w:p w14:paraId="422492F7"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tcPr>
          <w:p w14:paraId="1026D49E"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1463" w:type="dxa"/>
            <w:gridSpan w:val="4"/>
            <w:shd w:val="clear" w:color="auto" w:fill="D0CECE" w:themeFill="background2" w:themeFillShade="E6"/>
          </w:tcPr>
          <w:p w14:paraId="3CB75E6E" w14:textId="77777777" w:rsidR="006D5D2E" w:rsidRPr="001939E3" w:rsidRDefault="006D5D2E" w:rsidP="006D5D2E">
            <w:pPr>
              <w:pStyle w:val="NoSpacing"/>
              <w:jc w:val="right"/>
              <w:rPr>
                <w:rFonts w:ascii="Garamond" w:hAnsi="Garamond"/>
                <w:sz w:val="24"/>
                <w:szCs w:val="24"/>
              </w:rPr>
            </w:pPr>
          </w:p>
        </w:tc>
      </w:tr>
      <w:tr w:rsidR="006D5D2E" w:rsidRPr="001939E3" w14:paraId="07A6289F" w14:textId="77777777" w:rsidTr="00B04869">
        <w:tc>
          <w:tcPr>
            <w:tcW w:w="6997" w:type="dxa"/>
            <w:gridSpan w:val="21"/>
            <w:shd w:val="clear" w:color="auto" w:fill="D0CECE" w:themeFill="background2" w:themeFillShade="E6"/>
          </w:tcPr>
          <w:p w14:paraId="7EC48E26" w14:textId="77777777" w:rsidR="006D5D2E" w:rsidRPr="001939E3" w:rsidRDefault="006D5D2E" w:rsidP="006D5D2E">
            <w:pPr>
              <w:pStyle w:val="NoSpacing"/>
              <w:rPr>
                <w:rFonts w:ascii="Garamond" w:eastAsia="Arial" w:hAnsi="Garamond"/>
                <w:sz w:val="24"/>
                <w:szCs w:val="24"/>
              </w:rPr>
            </w:pPr>
            <w:r w:rsidRPr="001939E3">
              <w:rPr>
                <w:rFonts w:ascii="Garamond" w:eastAsia="Arial" w:hAnsi="Garamond"/>
                <w:sz w:val="24"/>
                <w:szCs w:val="24"/>
              </w:rPr>
              <w:t xml:space="preserve">(KUSHTET E RRUGËVE LIDHËSE) </w:t>
            </w:r>
          </w:p>
        </w:tc>
        <w:tc>
          <w:tcPr>
            <w:tcW w:w="450" w:type="dxa"/>
            <w:gridSpan w:val="3"/>
            <w:shd w:val="clear" w:color="auto" w:fill="D0CECE" w:themeFill="background2" w:themeFillShade="E6"/>
          </w:tcPr>
          <w:p w14:paraId="558E4289"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tcPr>
          <w:p w14:paraId="4D9B6FFD"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P) </w:t>
            </w:r>
          </w:p>
        </w:tc>
        <w:tc>
          <w:tcPr>
            <w:tcW w:w="1463" w:type="dxa"/>
            <w:gridSpan w:val="4"/>
            <w:shd w:val="clear" w:color="auto" w:fill="D0CECE" w:themeFill="background2" w:themeFillShade="E6"/>
          </w:tcPr>
          <w:p w14:paraId="5F241E2A" w14:textId="77777777" w:rsidR="006D5D2E" w:rsidRPr="001939E3" w:rsidRDefault="006D5D2E" w:rsidP="006D5D2E">
            <w:pPr>
              <w:pStyle w:val="NoSpacing"/>
              <w:jc w:val="center"/>
              <w:rPr>
                <w:rFonts w:ascii="Garamond" w:hAnsi="Garamond"/>
                <w:sz w:val="24"/>
                <w:szCs w:val="24"/>
              </w:rPr>
            </w:pPr>
            <w:r w:rsidRPr="001939E3">
              <w:rPr>
                <w:rFonts w:ascii="Garamond" w:hAnsi="Garamond"/>
                <w:noProof/>
                <w:sz w:val="24"/>
                <w:szCs w:val="24"/>
                <w:lang w:val="sq-AL" w:eastAsia="sq-AL"/>
              </w:rPr>
              <mc:AlternateContent>
                <mc:Choice Requires="wpg">
                  <w:drawing>
                    <wp:inline distT="0" distB="0" distL="0" distR="0" wp14:anchorId="1BD352D9" wp14:editId="151E1C63">
                      <wp:extent cx="379730" cy="92075"/>
                      <wp:effectExtent l="0" t="0" r="1270" b="3175"/>
                      <wp:docPr id="10139" name="Group 10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40"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41"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1AB40A34" id="Group 10139"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1939E3" w14:paraId="339B904A" w14:textId="77777777" w:rsidTr="00B04869">
        <w:tc>
          <w:tcPr>
            <w:tcW w:w="6997" w:type="dxa"/>
            <w:gridSpan w:val="21"/>
            <w:shd w:val="clear" w:color="auto" w:fill="D0CECE" w:themeFill="background2" w:themeFillShade="E6"/>
          </w:tcPr>
          <w:p w14:paraId="0C711CCE" w14:textId="77777777" w:rsidR="006D5D2E" w:rsidRPr="001939E3" w:rsidRDefault="006D5D2E" w:rsidP="006D5D2E">
            <w:pPr>
              <w:pStyle w:val="NoSpacing"/>
              <w:rPr>
                <w:rFonts w:ascii="Garamond" w:eastAsia="Arial" w:hAnsi="Garamond"/>
                <w:sz w:val="24"/>
                <w:szCs w:val="24"/>
              </w:rPr>
            </w:pPr>
            <w:r w:rsidRPr="001939E3">
              <w:rPr>
                <w:rFonts w:ascii="Garamond" w:eastAsia="Arial" w:hAnsi="Garamond"/>
                <w:sz w:val="24"/>
                <w:szCs w:val="24"/>
              </w:rPr>
              <w:t xml:space="preserve">(KUSHTET E VENDQENDRIMIT) </w:t>
            </w:r>
          </w:p>
        </w:tc>
        <w:tc>
          <w:tcPr>
            <w:tcW w:w="450" w:type="dxa"/>
            <w:gridSpan w:val="3"/>
            <w:shd w:val="clear" w:color="auto" w:fill="D0CECE" w:themeFill="background2" w:themeFillShade="E6"/>
          </w:tcPr>
          <w:p w14:paraId="6A6AB16C"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tcPr>
          <w:p w14:paraId="1A256AFB"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R) </w:t>
            </w:r>
          </w:p>
        </w:tc>
        <w:tc>
          <w:tcPr>
            <w:tcW w:w="1463" w:type="dxa"/>
            <w:gridSpan w:val="4"/>
            <w:shd w:val="clear" w:color="auto" w:fill="D0CECE" w:themeFill="background2" w:themeFillShade="E6"/>
          </w:tcPr>
          <w:p w14:paraId="2885E47E" w14:textId="77777777" w:rsidR="006D5D2E" w:rsidRPr="001939E3" w:rsidRDefault="006D5D2E" w:rsidP="006D5D2E">
            <w:pPr>
              <w:pStyle w:val="NoSpacing"/>
              <w:jc w:val="center"/>
              <w:rPr>
                <w:rFonts w:ascii="Garamond" w:hAnsi="Garamond"/>
                <w:sz w:val="24"/>
                <w:szCs w:val="24"/>
              </w:rPr>
            </w:pPr>
            <w:r w:rsidRPr="001939E3">
              <w:rPr>
                <w:rFonts w:ascii="Garamond" w:hAnsi="Garamond"/>
                <w:noProof/>
                <w:sz w:val="24"/>
                <w:szCs w:val="24"/>
                <w:lang w:val="sq-AL" w:eastAsia="sq-AL"/>
              </w:rPr>
              <mc:AlternateContent>
                <mc:Choice Requires="wpg">
                  <w:drawing>
                    <wp:inline distT="0" distB="0" distL="0" distR="0" wp14:anchorId="3F33B55E" wp14:editId="3DC1A1DA">
                      <wp:extent cx="379730" cy="92075"/>
                      <wp:effectExtent l="0" t="0" r="1270" b="3175"/>
                      <wp:docPr id="10142" name="Group 10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43"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44"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0E59A3C6" id="Group 10142"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" path="m,l307848,e" filled="f" strokeweight=".26706mm">
                        <v:stroke miterlimit="83231f" joinstyle="miter" endcap="round"/>
                        <v:path arrowok="t" textboxrect="0,0,307848,0"/>
                      </v:shape>
                      <w10:anchorlock/>
                    </v:group>
                  </w:pict>
                </mc:Fallback>
              </mc:AlternateContent>
            </w:r>
          </w:p>
        </w:tc>
      </w:tr>
      <w:tr w:rsidR="006D5D2E" w:rsidRPr="001939E3" w14:paraId="43B2634B" w14:textId="77777777" w:rsidTr="00B04869">
        <w:tc>
          <w:tcPr>
            <w:tcW w:w="6997" w:type="dxa"/>
            <w:gridSpan w:val="21"/>
            <w:shd w:val="clear" w:color="auto" w:fill="D0CECE" w:themeFill="background2" w:themeFillShade="E6"/>
          </w:tcPr>
          <w:p w14:paraId="71FB2A8A" w14:textId="77777777" w:rsidR="006D5D2E" w:rsidRPr="001939E3" w:rsidRDefault="006D5D2E" w:rsidP="006D5D2E">
            <w:pPr>
              <w:pStyle w:val="NoSpacing"/>
              <w:rPr>
                <w:rFonts w:ascii="Garamond" w:eastAsia="Arial" w:hAnsi="Garamond"/>
                <w:sz w:val="24"/>
                <w:szCs w:val="24"/>
              </w:rPr>
            </w:pPr>
            <w:r w:rsidRPr="001939E3">
              <w:rPr>
                <w:rFonts w:ascii="Garamond" w:eastAsia="Arial" w:hAnsi="Garamond"/>
                <w:sz w:val="24"/>
                <w:szCs w:val="24"/>
              </w:rPr>
              <w:t xml:space="preserve">(KOEFICIENTI I FRENIMIT I MATUR) </w:t>
            </w:r>
          </w:p>
        </w:tc>
        <w:tc>
          <w:tcPr>
            <w:tcW w:w="450" w:type="dxa"/>
            <w:gridSpan w:val="3"/>
            <w:shd w:val="clear" w:color="auto" w:fill="D0CECE" w:themeFill="background2" w:themeFillShade="E6"/>
          </w:tcPr>
          <w:p w14:paraId="4B9BF129"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tcPr>
          <w:p w14:paraId="387F83A4"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S) </w:t>
            </w:r>
          </w:p>
        </w:tc>
        <w:tc>
          <w:tcPr>
            <w:tcW w:w="1463" w:type="dxa"/>
            <w:gridSpan w:val="4"/>
            <w:shd w:val="clear" w:color="auto" w:fill="D0CECE" w:themeFill="background2" w:themeFillShade="E6"/>
          </w:tcPr>
          <w:p w14:paraId="0EEA0AF0" w14:textId="77777777" w:rsidR="006D5D2E" w:rsidRPr="001939E3" w:rsidRDefault="006D5D2E" w:rsidP="006D5D2E">
            <w:pPr>
              <w:pStyle w:val="NoSpacing"/>
              <w:jc w:val="center"/>
              <w:rPr>
                <w:rFonts w:ascii="Garamond" w:hAnsi="Garamond"/>
                <w:sz w:val="24"/>
                <w:szCs w:val="24"/>
              </w:rPr>
            </w:pPr>
            <w:r w:rsidRPr="001939E3">
              <w:rPr>
                <w:rFonts w:ascii="Garamond" w:hAnsi="Garamond"/>
                <w:noProof/>
                <w:sz w:val="24"/>
                <w:szCs w:val="24"/>
                <w:lang w:val="sq-AL" w:eastAsia="sq-AL"/>
              </w:rPr>
              <mc:AlternateContent>
                <mc:Choice Requires="wpg">
                  <w:drawing>
                    <wp:inline distT="0" distB="0" distL="0" distR="0" wp14:anchorId="486B05B5" wp14:editId="4CC6BE9B">
                      <wp:extent cx="379730" cy="92075"/>
                      <wp:effectExtent l="0" t="0" r="1270" b="3175"/>
                      <wp:docPr id="10145" name="Group 10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46"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47"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4278E606" id="Group 10145"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" path="m,l307848,e" filled="f" strokeweight=".26706mm">
                        <v:stroke miterlimit="83231f" joinstyle="miter" endcap="round"/>
                        <v:path arrowok="t" textboxrect="0,0,307848,0"/>
                      </v:shape>
                      <w10:anchorlock/>
                    </v:group>
                  </w:pict>
                </mc:Fallback>
              </mc:AlternateContent>
            </w:r>
          </w:p>
        </w:tc>
      </w:tr>
      <w:tr w:rsidR="006D5D2E" w:rsidRPr="001939E3" w14:paraId="27E8B423" w14:textId="77777777" w:rsidTr="00B04869">
        <w:tc>
          <w:tcPr>
            <w:tcW w:w="6997" w:type="dxa"/>
            <w:gridSpan w:val="21"/>
            <w:shd w:val="clear" w:color="auto" w:fill="D0CECE" w:themeFill="background2" w:themeFillShade="E6"/>
          </w:tcPr>
          <w:p w14:paraId="2D980060" w14:textId="77777777" w:rsidR="006D5D2E" w:rsidRPr="001939E3" w:rsidRDefault="006D5D2E" w:rsidP="006D5D2E">
            <w:pPr>
              <w:pStyle w:val="NoSpacing"/>
              <w:rPr>
                <w:rFonts w:ascii="Garamond" w:eastAsia="Arial" w:hAnsi="Garamond"/>
                <w:sz w:val="24"/>
                <w:szCs w:val="24"/>
                <w:lang w:val="sq-AL"/>
              </w:rPr>
            </w:pPr>
            <w:r w:rsidRPr="001939E3">
              <w:rPr>
                <w:rFonts w:ascii="Garamond" w:eastAsia="Arial" w:hAnsi="Garamond"/>
                <w:sz w:val="24"/>
                <w:szCs w:val="24"/>
                <w:lang w:val="sq-AL"/>
              </w:rPr>
              <w:t xml:space="preserve">(VËREJTJE NË GJUHË TË THJESHTË) </w:t>
            </w:r>
          </w:p>
        </w:tc>
        <w:tc>
          <w:tcPr>
            <w:tcW w:w="450" w:type="dxa"/>
            <w:gridSpan w:val="3"/>
            <w:shd w:val="clear" w:color="auto" w:fill="D0CECE" w:themeFill="background2" w:themeFillShade="E6"/>
          </w:tcPr>
          <w:p w14:paraId="3B532B55"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O </w:t>
            </w:r>
          </w:p>
        </w:tc>
        <w:tc>
          <w:tcPr>
            <w:tcW w:w="450" w:type="dxa"/>
            <w:gridSpan w:val="2"/>
            <w:shd w:val="clear" w:color="auto" w:fill="D0CECE" w:themeFill="background2" w:themeFillShade="E6"/>
          </w:tcPr>
          <w:p w14:paraId="00B22829" w14:textId="77777777" w:rsidR="006D5D2E" w:rsidRPr="001939E3" w:rsidRDefault="006D5D2E" w:rsidP="006D5D2E">
            <w:pPr>
              <w:pStyle w:val="NoSpacing"/>
              <w:jc w:val="center"/>
              <w:rPr>
                <w:rFonts w:ascii="Garamond" w:eastAsia="Arial" w:hAnsi="Garamond"/>
                <w:sz w:val="24"/>
                <w:szCs w:val="24"/>
              </w:rPr>
            </w:pPr>
            <w:r w:rsidRPr="001939E3">
              <w:rPr>
                <w:rFonts w:ascii="Garamond" w:eastAsia="Arial" w:hAnsi="Garamond"/>
                <w:sz w:val="24"/>
                <w:szCs w:val="24"/>
              </w:rPr>
              <w:t xml:space="preserve">T) </w:t>
            </w:r>
          </w:p>
        </w:tc>
        <w:tc>
          <w:tcPr>
            <w:tcW w:w="1463" w:type="dxa"/>
            <w:gridSpan w:val="4"/>
            <w:shd w:val="clear" w:color="auto" w:fill="D0CECE" w:themeFill="background2" w:themeFillShade="E6"/>
          </w:tcPr>
          <w:p w14:paraId="4DBB5CEC" w14:textId="77777777" w:rsidR="006D5D2E" w:rsidRPr="001939E3" w:rsidRDefault="006D5D2E" w:rsidP="006D5D2E">
            <w:pPr>
              <w:pStyle w:val="NoSpacing"/>
              <w:jc w:val="right"/>
              <w:rPr>
                <w:rFonts w:ascii="Garamond" w:hAnsi="Garamond"/>
                <w:sz w:val="24"/>
                <w:szCs w:val="24"/>
              </w:rPr>
            </w:pPr>
            <w:r w:rsidRPr="001939E3">
              <w:rPr>
                <w:rFonts w:ascii="Garamond" w:hAnsi="Garamond"/>
                <w:sz w:val="24"/>
                <w:szCs w:val="24"/>
              </w:rPr>
              <w:t>)</w:t>
            </w:r>
          </w:p>
        </w:tc>
      </w:tr>
      <w:tr w:rsidR="006D5D2E" w:rsidRPr="001939E3" w14:paraId="1AEF151B" w14:textId="77777777" w:rsidTr="00B04869">
        <w:tc>
          <w:tcPr>
            <w:tcW w:w="9360" w:type="dxa"/>
            <w:gridSpan w:val="30"/>
            <w:shd w:val="clear" w:color="auto" w:fill="D0CECE" w:themeFill="background2" w:themeFillShade="E6"/>
          </w:tcPr>
          <w:p w14:paraId="25535EF6" w14:textId="77777777" w:rsidR="006D5D2E" w:rsidRPr="001939E3" w:rsidRDefault="006D5D2E" w:rsidP="006D5D2E">
            <w:pPr>
              <w:rPr>
                <w:rFonts w:ascii="Garamond" w:eastAsia="Times New Roman" w:hAnsi="Garamond"/>
                <w:sz w:val="24"/>
                <w:szCs w:val="24"/>
              </w:rPr>
            </w:pPr>
            <w:r w:rsidRPr="001939E3">
              <w:rPr>
                <w:rFonts w:ascii="Garamond" w:eastAsia="Arial" w:hAnsi="Garamond"/>
                <w:sz w:val="24"/>
                <w:szCs w:val="24"/>
              </w:rPr>
              <w:t xml:space="preserve">SHËNIME: </w:t>
            </w:r>
          </w:p>
          <w:p w14:paraId="0A6EB858" w14:textId="77777777" w:rsidR="006D5D2E" w:rsidRPr="001939E3" w:rsidRDefault="006D5D2E" w:rsidP="00334C2A">
            <w:pPr>
              <w:pStyle w:val="ListParagraph"/>
              <w:widowControl/>
              <w:numPr>
                <w:ilvl w:val="0"/>
                <w:numId w:val="205"/>
              </w:numPr>
              <w:spacing w:after="3" w:line="259" w:lineRule="auto"/>
              <w:ind w:left="432" w:hanging="360"/>
              <w:contextualSpacing/>
              <w:rPr>
                <w:rFonts w:ascii="Garamond" w:hAnsi="Garamond"/>
                <w:sz w:val="24"/>
                <w:szCs w:val="24"/>
              </w:rPr>
            </w:pPr>
            <w:r w:rsidRPr="001939E3">
              <w:rPr>
                <w:rFonts w:ascii="Garamond" w:eastAsia="Arial" w:hAnsi="Garamond"/>
                <w:sz w:val="24"/>
                <w:szCs w:val="24"/>
              </w:rPr>
              <w:t>*Futni shkronjat e kombësisë të ICAO-s siç jepen në ICAO Dok 7910, Part 2 ose ndryshe identifikuesi i aerodromit i zbatueshëm.</w:t>
            </w:r>
          </w:p>
          <w:p w14:paraId="54A2CB8E" w14:textId="77777777" w:rsidR="006D5D2E" w:rsidRPr="001939E3" w:rsidRDefault="006D5D2E" w:rsidP="00334C2A">
            <w:pPr>
              <w:widowControl/>
              <w:numPr>
                <w:ilvl w:val="0"/>
                <w:numId w:val="205"/>
              </w:numPr>
              <w:spacing w:after="3" w:line="259" w:lineRule="auto"/>
              <w:ind w:left="427" w:hanging="360"/>
              <w:rPr>
                <w:rFonts w:ascii="Garamond" w:eastAsia="Times New Roman" w:hAnsi="Garamond"/>
                <w:sz w:val="24"/>
                <w:szCs w:val="24"/>
              </w:rPr>
            </w:pPr>
            <w:r w:rsidRPr="001939E3">
              <w:rPr>
                <w:rFonts w:ascii="Garamond" w:eastAsia="Arial" w:hAnsi="Garamond"/>
                <w:sz w:val="24"/>
                <w:szCs w:val="24"/>
              </w:rPr>
              <w:t>Informacioni mbi pistat e tjera, përsëriten nga B te H.</w:t>
            </w:r>
          </w:p>
          <w:p w14:paraId="0467DA49" w14:textId="77777777" w:rsidR="006D5D2E" w:rsidRPr="001939E3" w:rsidRDefault="006D5D2E" w:rsidP="00334C2A">
            <w:pPr>
              <w:widowControl/>
              <w:numPr>
                <w:ilvl w:val="0"/>
                <w:numId w:val="205"/>
              </w:numPr>
              <w:spacing w:after="3" w:line="259" w:lineRule="auto"/>
              <w:ind w:left="427" w:hanging="360"/>
              <w:rPr>
                <w:rFonts w:ascii="Garamond" w:eastAsia="Times New Roman" w:hAnsi="Garamond"/>
                <w:sz w:val="24"/>
                <w:szCs w:val="24"/>
              </w:rPr>
            </w:pPr>
            <w:r w:rsidRPr="001939E3">
              <w:rPr>
                <w:rFonts w:ascii="Garamond" w:eastAsia="Arial" w:hAnsi="Garamond"/>
                <w:sz w:val="24"/>
                <w:szCs w:val="24"/>
              </w:rPr>
              <w:t>Informacioni në seksionin e njohjes së situacionit përsëritet për secilën pistë, rrugë lidhëse dhe vendqëndrim. Përsëriteni si të jetë e zbatueshme kur raportohet.</w:t>
            </w:r>
          </w:p>
          <w:p w14:paraId="1F2DD1E0" w14:textId="77777777" w:rsidR="006D5D2E" w:rsidRPr="001939E3" w:rsidRDefault="006D5D2E" w:rsidP="00334C2A">
            <w:pPr>
              <w:widowControl/>
              <w:numPr>
                <w:ilvl w:val="0"/>
                <w:numId w:val="205"/>
              </w:numPr>
              <w:spacing w:after="3" w:line="259" w:lineRule="auto"/>
              <w:ind w:left="427" w:hanging="360"/>
              <w:rPr>
                <w:rFonts w:ascii="Garamond" w:eastAsia="Times New Roman" w:hAnsi="Garamond"/>
                <w:sz w:val="24"/>
                <w:szCs w:val="24"/>
              </w:rPr>
            </w:pPr>
            <w:r w:rsidRPr="001939E3">
              <w:rPr>
                <w:rFonts w:ascii="Garamond" w:eastAsia="Arial" w:hAnsi="Garamond"/>
                <w:sz w:val="24"/>
                <w:szCs w:val="24"/>
              </w:rPr>
              <w:t>Fjalët në kllapa ( ) nuk do të transmetohen.</w:t>
            </w:r>
          </w:p>
          <w:p w14:paraId="3BD9506C" w14:textId="77777777" w:rsidR="006D5D2E" w:rsidRPr="001939E3" w:rsidRDefault="006D5D2E" w:rsidP="00334C2A">
            <w:pPr>
              <w:widowControl/>
              <w:numPr>
                <w:ilvl w:val="0"/>
                <w:numId w:val="205"/>
              </w:numPr>
              <w:spacing w:after="3" w:line="259" w:lineRule="auto"/>
              <w:ind w:left="427" w:hanging="360"/>
              <w:rPr>
                <w:rFonts w:ascii="Garamond" w:eastAsia="Times New Roman" w:hAnsi="Garamond"/>
                <w:sz w:val="24"/>
                <w:szCs w:val="24"/>
              </w:rPr>
            </w:pPr>
            <w:r w:rsidRPr="001939E3">
              <w:rPr>
                <w:rFonts w:ascii="Garamond" w:eastAsia="Arial" w:hAnsi="Garamond"/>
                <w:sz w:val="24"/>
                <w:szCs w:val="24"/>
              </w:rPr>
              <w:t xml:space="preserve">Për shkronjat A) deri T) referohuni </w:t>
            </w:r>
            <w:r w:rsidRPr="001939E3">
              <w:rPr>
                <w:rFonts w:ascii="Garamond" w:eastAsia="Arial" w:hAnsi="Garamond"/>
                <w:i/>
                <w:sz w:val="24"/>
                <w:szCs w:val="24"/>
              </w:rPr>
              <w:t>Instruksioneve për plotësimin e formatit të SNOWTAM</w:t>
            </w:r>
            <w:r w:rsidRPr="001939E3">
              <w:rPr>
                <w:rFonts w:ascii="Garamond" w:eastAsia="Arial" w:hAnsi="Garamond"/>
                <w:sz w:val="24"/>
                <w:szCs w:val="24"/>
              </w:rPr>
              <w:t xml:space="preserve">, </w:t>
            </w:r>
            <w:r w:rsidRPr="001939E3">
              <w:rPr>
                <w:rFonts w:ascii="Garamond" w:eastAsia="Arial" w:hAnsi="Garamond"/>
                <w:i/>
                <w:sz w:val="24"/>
                <w:szCs w:val="24"/>
              </w:rPr>
              <w:t>paragrafi 1, pika b</w:t>
            </w:r>
            <w:r w:rsidRPr="001939E3">
              <w:rPr>
                <w:rFonts w:ascii="Garamond" w:eastAsia="Arial" w:hAnsi="Garamond"/>
                <w:sz w:val="24"/>
                <w:szCs w:val="24"/>
              </w:rPr>
              <w:t>).</w:t>
            </w:r>
          </w:p>
        </w:tc>
      </w:tr>
    </w:tbl>
    <w:p w14:paraId="6109666D" w14:textId="77777777" w:rsidR="006D5D2E" w:rsidRPr="001939E3" w:rsidRDefault="006D5D2E" w:rsidP="006D5D2E">
      <w:pPr>
        <w:rPr>
          <w:rFonts w:ascii="Garamond" w:hAnsi="Garamond"/>
          <w:sz w:val="24"/>
          <w:szCs w:val="24"/>
        </w:rPr>
      </w:pPr>
    </w:p>
    <w:p w14:paraId="40AB5796" w14:textId="77777777" w:rsidR="006D5D2E" w:rsidRPr="001939E3" w:rsidRDefault="006D5D2E" w:rsidP="006D5D2E">
      <w:pPr>
        <w:rPr>
          <w:rFonts w:ascii="Garamond" w:hAnsi="Garamond"/>
          <w:sz w:val="24"/>
          <w:szCs w:val="24"/>
        </w:rPr>
      </w:pPr>
      <w:r w:rsidRPr="001939E3">
        <w:rPr>
          <w:rFonts w:ascii="Garamond" w:hAnsi="Garamond"/>
          <w:sz w:val="24"/>
          <w:szCs w:val="24"/>
        </w:rPr>
        <w:lastRenderedPageBreak/>
        <w:t>FIRMA E L</w:t>
      </w:r>
      <w:r w:rsidRPr="001939E3">
        <w:rPr>
          <w:rFonts w:ascii="Garamond" w:eastAsia="Arial" w:hAnsi="Garamond"/>
          <w:sz w:val="24"/>
          <w:szCs w:val="24"/>
        </w:rPr>
        <w:t>Ë</w:t>
      </w:r>
      <w:r w:rsidRPr="001939E3">
        <w:rPr>
          <w:rFonts w:ascii="Garamond" w:hAnsi="Garamond"/>
          <w:sz w:val="24"/>
          <w:szCs w:val="24"/>
        </w:rPr>
        <w:t>SHUESIT (jo p</w:t>
      </w:r>
      <w:r w:rsidRPr="001939E3">
        <w:rPr>
          <w:rFonts w:ascii="Garamond" w:eastAsia="Arial" w:hAnsi="Garamond"/>
          <w:sz w:val="24"/>
          <w:szCs w:val="24"/>
        </w:rPr>
        <w:t>ë</w:t>
      </w:r>
      <w:r w:rsidRPr="001939E3">
        <w:rPr>
          <w:rFonts w:ascii="Garamond" w:hAnsi="Garamond"/>
          <w:sz w:val="24"/>
          <w:szCs w:val="24"/>
        </w:rPr>
        <w:t>r transmetim)</w:t>
      </w:r>
    </w:p>
    <w:p w14:paraId="084BF63A" w14:textId="77777777" w:rsidR="006D5D2E" w:rsidRPr="001939E3" w:rsidRDefault="006D5D2E" w:rsidP="006D5D2E">
      <w:pPr>
        <w:rPr>
          <w:rFonts w:ascii="Garamond" w:hAnsi="Garamond"/>
          <w:sz w:val="24"/>
          <w:szCs w:val="24"/>
        </w:rPr>
      </w:pPr>
    </w:p>
    <w:p w14:paraId="6531D5A7" w14:textId="77777777" w:rsidR="006D5D2E" w:rsidRPr="001939E3" w:rsidRDefault="006D5D2E" w:rsidP="006D5D2E">
      <w:pPr>
        <w:jc w:val="center"/>
        <w:rPr>
          <w:rFonts w:ascii="Garamond" w:hAnsi="Garamond"/>
          <w:b/>
          <w:sz w:val="24"/>
          <w:szCs w:val="24"/>
        </w:rPr>
      </w:pPr>
      <w:r w:rsidRPr="001939E3">
        <w:rPr>
          <w:rFonts w:ascii="Garamond" w:hAnsi="Garamond"/>
          <w:b/>
          <w:sz w:val="24"/>
          <w:szCs w:val="24"/>
        </w:rPr>
        <w:t>UDHËZIME PËR PLOTËSIMIN E FORMATIT TË SNOWTAM</w:t>
      </w:r>
    </w:p>
    <w:p w14:paraId="43DE458E" w14:textId="77777777" w:rsidR="006D5D2E" w:rsidRPr="001939E3" w:rsidRDefault="006D5D2E" w:rsidP="006D5D2E">
      <w:pPr>
        <w:rPr>
          <w:rFonts w:ascii="Garamond" w:hAnsi="Garamond"/>
          <w:sz w:val="24"/>
          <w:szCs w:val="24"/>
        </w:rPr>
      </w:pPr>
    </w:p>
    <w:p w14:paraId="411F22EA" w14:textId="77777777" w:rsidR="006D5D2E" w:rsidRPr="001939E3" w:rsidRDefault="006D5D2E" w:rsidP="00334C2A">
      <w:pPr>
        <w:pStyle w:val="ListParagraph"/>
        <w:widowControl/>
        <w:numPr>
          <w:ilvl w:val="0"/>
          <w:numId w:val="200"/>
        </w:numPr>
        <w:spacing w:line="259" w:lineRule="auto"/>
        <w:ind w:left="360"/>
        <w:contextualSpacing/>
        <w:jc w:val="both"/>
        <w:rPr>
          <w:rFonts w:ascii="Garamond" w:hAnsi="Garamond"/>
          <w:b/>
          <w:sz w:val="24"/>
          <w:szCs w:val="24"/>
        </w:rPr>
      </w:pPr>
      <w:r w:rsidRPr="001939E3">
        <w:rPr>
          <w:rFonts w:ascii="Garamond" w:hAnsi="Garamond"/>
          <w:b/>
          <w:sz w:val="24"/>
          <w:szCs w:val="24"/>
        </w:rPr>
        <w:t>Të përgjithshme</w:t>
      </w:r>
    </w:p>
    <w:p w14:paraId="628B4C0A" w14:textId="77777777" w:rsidR="006D5D2E" w:rsidRPr="001939E3" w:rsidRDefault="006D5D2E" w:rsidP="006D5D2E">
      <w:pPr>
        <w:pStyle w:val="ListParagraph"/>
        <w:jc w:val="both"/>
        <w:rPr>
          <w:rFonts w:ascii="Garamond" w:hAnsi="Garamond"/>
          <w:sz w:val="24"/>
          <w:szCs w:val="24"/>
        </w:rPr>
      </w:pPr>
    </w:p>
    <w:p w14:paraId="14F0FE17" w14:textId="77777777" w:rsidR="006D5D2E" w:rsidRPr="001939E3" w:rsidRDefault="006D5D2E" w:rsidP="00334C2A">
      <w:pPr>
        <w:pStyle w:val="ListParagraph"/>
        <w:widowControl/>
        <w:numPr>
          <w:ilvl w:val="0"/>
          <w:numId w:val="201"/>
        </w:numPr>
        <w:spacing w:line="259" w:lineRule="auto"/>
        <w:contextualSpacing/>
        <w:jc w:val="both"/>
        <w:rPr>
          <w:rFonts w:ascii="Garamond" w:hAnsi="Garamond"/>
          <w:sz w:val="24"/>
          <w:szCs w:val="24"/>
        </w:rPr>
      </w:pPr>
      <w:r w:rsidRPr="001939E3">
        <w:rPr>
          <w:rFonts w:ascii="Garamond" w:hAnsi="Garamond"/>
          <w:sz w:val="24"/>
          <w:szCs w:val="24"/>
        </w:rPr>
        <w:t>Kur raportoni për më shumë se një pistë, përsëritni Elementet B deri H (pjesa e seksionit të llogaritjes së performancës së aeroplanit).</w:t>
      </w:r>
    </w:p>
    <w:p w14:paraId="7C5085C1" w14:textId="77777777" w:rsidR="006D5D2E" w:rsidRPr="001939E3" w:rsidRDefault="006D5D2E" w:rsidP="00334C2A">
      <w:pPr>
        <w:pStyle w:val="ListParagraph"/>
        <w:widowControl/>
        <w:numPr>
          <w:ilvl w:val="0"/>
          <w:numId w:val="201"/>
        </w:numPr>
        <w:spacing w:line="259" w:lineRule="auto"/>
        <w:contextualSpacing/>
        <w:jc w:val="both"/>
        <w:rPr>
          <w:rFonts w:ascii="Garamond" w:hAnsi="Garamond"/>
          <w:sz w:val="24"/>
          <w:szCs w:val="24"/>
        </w:rPr>
      </w:pPr>
      <w:r w:rsidRPr="001939E3">
        <w:rPr>
          <w:rFonts w:ascii="Garamond" w:hAnsi="Garamond"/>
          <w:sz w:val="24"/>
          <w:szCs w:val="24"/>
        </w:rPr>
        <w:t>Shkronjat e përdorura për të treguar elementet përdoren vetëm për qëllime referimi dhe nuk do të përfshihen në mesazhe. Shkronjat, M (e detyrueshme), C (me kusht) dhe O (opsionale) shënojnë përdorimin dhe informacionin dhe do të përfshihen siç shpjegohet më poshtë.</w:t>
      </w:r>
    </w:p>
    <w:p w14:paraId="38282F4E" w14:textId="77777777" w:rsidR="006D5D2E" w:rsidRPr="001939E3" w:rsidRDefault="006D5D2E" w:rsidP="00334C2A">
      <w:pPr>
        <w:pStyle w:val="ListParagraph"/>
        <w:widowControl/>
        <w:numPr>
          <w:ilvl w:val="0"/>
          <w:numId w:val="201"/>
        </w:numPr>
        <w:spacing w:line="259" w:lineRule="auto"/>
        <w:contextualSpacing/>
        <w:jc w:val="both"/>
        <w:rPr>
          <w:rFonts w:ascii="Garamond" w:hAnsi="Garamond"/>
          <w:sz w:val="24"/>
          <w:szCs w:val="24"/>
        </w:rPr>
      </w:pPr>
      <w:r w:rsidRPr="001939E3">
        <w:rPr>
          <w:rFonts w:ascii="Garamond" w:hAnsi="Garamond"/>
          <w:sz w:val="24"/>
          <w:szCs w:val="24"/>
        </w:rPr>
        <w:t>Do të përdoren njësitë metrike dhe njësia e matjes nuk do të raportohet.</w:t>
      </w:r>
    </w:p>
    <w:p w14:paraId="78AB9647" w14:textId="77777777" w:rsidR="006D5D2E" w:rsidRPr="001939E3" w:rsidRDefault="006D5D2E" w:rsidP="00334C2A">
      <w:pPr>
        <w:pStyle w:val="ListParagraph"/>
        <w:widowControl/>
        <w:numPr>
          <w:ilvl w:val="0"/>
          <w:numId w:val="201"/>
        </w:numPr>
        <w:spacing w:line="259" w:lineRule="auto"/>
        <w:ind w:left="851" w:hanging="491"/>
        <w:contextualSpacing/>
        <w:jc w:val="both"/>
        <w:rPr>
          <w:rFonts w:ascii="Garamond" w:hAnsi="Garamond"/>
          <w:sz w:val="24"/>
          <w:szCs w:val="24"/>
        </w:rPr>
      </w:pPr>
      <w:r w:rsidRPr="001939E3">
        <w:rPr>
          <w:rFonts w:ascii="Garamond" w:hAnsi="Garamond"/>
          <w:sz w:val="24"/>
          <w:szCs w:val="24"/>
        </w:rPr>
        <w:t>Vlefshmëria maksimale e SNOWTAM është 8 orë. SNOWTAM i ri do të lëshohet sa herë që merret një raport i ri i gjendjes së pistës.</w:t>
      </w:r>
    </w:p>
    <w:p w14:paraId="69B124EA" w14:textId="77777777" w:rsidR="006D5D2E" w:rsidRPr="001939E3" w:rsidRDefault="006D5D2E" w:rsidP="00334C2A">
      <w:pPr>
        <w:pStyle w:val="ListParagraph"/>
        <w:widowControl/>
        <w:numPr>
          <w:ilvl w:val="0"/>
          <w:numId w:val="201"/>
        </w:numPr>
        <w:spacing w:line="259" w:lineRule="auto"/>
        <w:contextualSpacing/>
        <w:jc w:val="both"/>
        <w:rPr>
          <w:rFonts w:ascii="Garamond" w:hAnsi="Garamond"/>
          <w:sz w:val="24"/>
          <w:szCs w:val="24"/>
        </w:rPr>
      </w:pPr>
      <w:r w:rsidRPr="001939E3">
        <w:rPr>
          <w:rFonts w:ascii="Garamond" w:hAnsi="Garamond"/>
          <w:sz w:val="24"/>
          <w:szCs w:val="24"/>
        </w:rPr>
        <w:t>Një SNOWTAM anulon SNOWTAM-in e mëparshëm.</w:t>
      </w:r>
    </w:p>
    <w:p w14:paraId="4BE2206A" w14:textId="77777777" w:rsidR="006D5D2E" w:rsidRPr="001939E3" w:rsidRDefault="006D5D2E" w:rsidP="00334C2A">
      <w:pPr>
        <w:pStyle w:val="ListParagraph"/>
        <w:widowControl/>
        <w:numPr>
          <w:ilvl w:val="0"/>
          <w:numId w:val="201"/>
        </w:numPr>
        <w:spacing w:line="259" w:lineRule="auto"/>
        <w:contextualSpacing/>
        <w:jc w:val="both"/>
        <w:rPr>
          <w:rFonts w:ascii="Garamond" w:hAnsi="Garamond"/>
          <w:sz w:val="24"/>
          <w:szCs w:val="24"/>
        </w:rPr>
      </w:pPr>
      <w:r w:rsidRPr="001939E3">
        <w:rPr>
          <w:rFonts w:ascii="Garamond" w:hAnsi="Garamond"/>
          <w:sz w:val="24"/>
          <w:szCs w:val="24"/>
        </w:rPr>
        <w:t>Titulli i shkurtuar ‘TTAAiiii CCCC MMYYGGgg (BBB)’ është përfshirë për të lehtësuar përpunimin automatik të mesazheve SNOWTAM në bazat e të dhënave kompjuterike. Shpjegimi i këtyre simboleve është:</w:t>
      </w:r>
    </w:p>
    <w:p w14:paraId="3D026291" w14:textId="77777777" w:rsidR="006D5D2E" w:rsidRPr="001939E3" w:rsidRDefault="006D5D2E" w:rsidP="006D5D2E">
      <w:pPr>
        <w:rPr>
          <w:rFonts w:ascii="Garamond" w:hAnsi="Garamond"/>
          <w:sz w:val="24"/>
          <w:szCs w:val="24"/>
        </w:rPr>
      </w:pPr>
    </w:p>
    <w:p w14:paraId="1F8C2946" w14:textId="77777777" w:rsidR="006D5D2E" w:rsidRPr="001939E3" w:rsidRDefault="006D5D2E" w:rsidP="006D5D2E">
      <w:pPr>
        <w:ind w:left="720" w:hanging="11"/>
        <w:rPr>
          <w:rFonts w:ascii="Garamond" w:hAnsi="Garamond"/>
          <w:sz w:val="24"/>
          <w:szCs w:val="24"/>
        </w:rPr>
      </w:pPr>
      <w:r w:rsidRPr="001939E3">
        <w:rPr>
          <w:rFonts w:ascii="Garamond" w:hAnsi="Garamond"/>
          <w:sz w:val="24"/>
          <w:szCs w:val="24"/>
        </w:rPr>
        <w:t>TT = përcaktues i të dhënave për SNOWTAM = SW;</w:t>
      </w:r>
    </w:p>
    <w:p w14:paraId="5F1818AD" w14:textId="2B09F0D6" w:rsidR="006D5D2E" w:rsidRPr="001939E3" w:rsidRDefault="006D5D2E" w:rsidP="006D5D2E">
      <w:pPr>
        <w:ind w:left="1276" w:hanging="567"/>
        <w:rPr>
          <w:rFonts w:ascii="Garamond" w:hAnsi="Garamond"/>
          <w:sz w:val="24"/>
          <w:szCs w:val="24"/>
        </w:rPr>
      </w:pPr>
      <w:r w:rsidRPr="001939E3">
        <w:rPr>
          <w:rFonts w:ascii="Garamond" w:hAnsi="Garamond"/>
          <w:sz w:val="24"/>
          <w:szCs w:val="24"/>
        </w:rPr>
        <w:t xml:space="preserve">AA = përcaktues gjeografik për Shtetet </w:t>
      </w:r>
      <w:r w:rsidR="00FC1084" w:rsidRPr="001939E3">
        <w:rPr>
          <w:rFonts w:ascii="Garamond" w:hAnsi="Garamond"/>
          <w:sz w:val="24"/>
          <w:szCs w:val="24"/>
        </w:rPr>
        <w:t xml:space="preserve"> </w:t>
      </w:r>
      <w:r w:rsidRPr="001939E3">
        <w:rPr>
          <w:rFonts w:ascii="Garamond" w:hAnsi="Garamond"/>
          <w:sz w:val="24"/>
          <w:szCs w:val="24"/>
        </w:rPr>
        <w:t>, p.sh. LF = FRANCE, EG = Mbretëria e Bashkuar;</w:t>
      </w:r>
    </w:p>
    <w:p w14:paraId="3A77922B" w14:textId="77777777" w:rsidR="006D5D2E" w:rsidRPr="001939E3" w:rsidRDefault="006D5D2E" w:rsidP="006D5D2E">
      <w:pPr>
        <w:ind w:left="720" w:hanging="11"/>
        <w:rPr>
          <w:rFonts w:ascii="Garamond" w:hAnsi="Garamond"/>
          <w:sz w:val="24"/>
          <w:szCs w:val="24"/>
        </w:rPr>
      </w:pPr>
      <w:r w:rsidRPr="001939E3">
        <w:rPr>
          <w:rFonts w:ascii="Garamond" w:hAnsi="Garamond"/>
          <w:sz w:val="24"/>
          <w:szCs w:val="24"/>
        </w:rPr>
        <w:t>iiii = numri serial i SNOWTAM në një grup me katër shifra;</w:t>
      </w:r>
    </w:p>
    <w:p w14:paraId="182F55FD" w14:textId="77777777" w:rsidR="006D5D2E" w:rsidRPr="001939E3" w:rsidRDefault="006D5D2E" w:rsidP="006D5D2E">
      <w:pPr>
        <w:ind w:left="720" w:hanging="11"/>
        <w:rPr>
          <w:rFonts w:ascii="Garamond" w:hAnsi="Garamond"/>
          <w:sz w:val="24"/>
          <w:szCs w:val="24"/>
        </w:rPr>
      </w:pPr>
      <w:r w:rsidRPr="001939E3">
        <w:rPr>
          <w:rFonts w:ascii="Garamond" w:hAnsi="Garamond"/>
          <w:sz w:val="24"/>
          <w:szCs w:val="24"/>
        </w:rPr>
        <w:t xml:space="preserve">CCCC = treguesi i vendndodhjes me katër shkronja i aerodromit, të cilit i referohet SNOWTAM; </w:t>
      </w:r>
    </w:p>
    <w:p w14:paraId="6B0280A2" w14:textId="77777777" w:rsidR="006D5D2E" w:rsidRPr="001939E3" w:rsidRDefault="006D5D2E" w:rsidP="006D5D2E">
      <w:pPr>
        <w:ind w:left="720" w:hanging="11"/>
        <w:rPr>
          <w:rFonts w:ascii="Garamond" w:hAnsi="Garamond"/>
          <w:sz w:val="24"/>
          <w:szCs w:val="24"/>
        </w:rPr>
      </w:pPr>
      <w:r w:rsidRPr="001939E3">
        <w:rPr>
          <w:rFonts w:ascii="Garamond" w:hAnsi="Garamond"/>
          <w:sz w:val="24"/>
          <w:szCs w:val="24"/>
        </w:rPr>
        <w:t>MMYYGGgg = data / koha e vëzhgimit / matjes, përmes së cilës:</w:t>
      </w:r>
    </w:p>
    <w:p w14:paraId="5A0DA9C1" w14:textId="77777777" w:rsidR="006D5D2E" w:rsidRPr="001939E3" w:rsidRDefault="006D5D2E" w:rsidP="006D5D2E">
      <w:pPr>
        <w:ind w:left="720" w:hanging="11"/>
        <w:rPr>
          <w:rFonts w:ascii="Garamond" w:hAnsi="Garamond"/>
          <w:sz w:val="24"/>
          <w:szCs w:val="24"/>
        </w:rPr>
      </w:pPr>
      <w:r w:rsidRPr="001939E3">
        <w:rPr>
          <w:rFonts w:ascii="Garamond" w:hAnsi="Garamond"/>
          <w:sz w:val="24"/>
          <w:szCs w:val="24"/>
        </w:rPr>
        <w:t>MM = muaji, p.sh. Janar = 01, Dhjetor = 12;</w:t>
      </w:r>
    </w:p>
    <w:p w14:paraId="59364853" w14:textId="77777777" w:rsidR="006D5D2E" w:rsidRPr="001939E3" w:rsidRDefault="006D5D2E" w:rsidP="006D5D2E">
      <w:pPr>
        <w:ind w:left="720" w:hanging="11"/>
        <w:rPr>
          <w:rFonts w:ascii="Garamond" w:hAnsi="Garamond"/>
          <w:sz w:val="24"/>
          <w:szCs w:val="24"/>
        </w:rPr>
      </w:pPr>
      <w:r w:rsidRPr="001939E3">
        <w:rPr>
          <w:rFonts w:ascii="Garamond" w:hAnsi="Garamond"/>
          <w:sz w:val="24"/>
          <w:szCs w:val="24"/>
        </w:rPr>
        <w:t>YY = dita e muajit;</w:t>
      </w:r>
    </w:p>
    <w:p w14:paraId="1281719F" w14:textId="77777777" w:rsidR="006D5D2E" w:rsidRPr="001939E3" w:rsidRDefault="006D5D2E" w:rsidP="006D5D2E">
      <w:pPr>
        <w:ind w:left="720" w:hanging="11"/>
        <w:rPr>
          <w:rFonts w:ascii="Garamond" w:hAnsi="Garamond"/>
          <w:sz w:val="24"/>
          <w:szCs w:val="24"/>
        </w:rPr>
      </w:pPr>
      <w:r w:rsidRPr="001939E3">
        <w:rPr>
          <w:rFonts w:ascii="Garamond" w:hAnsi="Garamond"/>
          <w:sz w:val="24"/>
          <w:szCs w:val="24"/>
        </w:rPr>
        <w:t>GGgg = koha në orë (GG) dhe minuta (gg) UTC;</w:t>
      </w:r>
    </w:p>
    <w:p w14:paraId="0AF08F98" w14:textId="77777777" w:rsidR="006D5D2E" w:rsidRPr="001939E3" w:rsidRDefault="006D5D2E" w:rsidP="006D5D2E">
      <w:pPr>
        <w:ind w:left="720" w:hanging="11"/>
        <w:rPr>
          <w:rFonts w:ascii="Garamond" w:hAnsi="Garamond"/>
          <w:sz w:val="24"/>
          <w:szCs w:val="24"/>
        </w:rPr>
      </w:pPr>
      <w:r w:rsidRPr="001939E3">
        <w:rPr>
          <w:rFonts w:ascii="Garamond" w:hAnsi="Garamond"/>
          <w:sz w:val="24"/>
          <w:szCs w:val="24"/>
        </w:rPr>
        <w:t>(BBB) = grup opsional për:</w:t>
      </w:r>
    </w:p>
    <w:p w14:paraId="49C181DA" w14:textId="77777777" w:rsidR="006D5D2E" w:rsidRPr="001939E3" w:rsidRDefault="006D5D2E" w:rsidP="006D5D2E">
      <w:pPr>
        <w:rPr>
          <w:rFonts w:ascii="Garamond" w:hAnsi="Garamond"/>
          <w:sz w:val="24"/>
          <w:szCs w:val="24"/>
        </w:rPr>
      </w:pPr>
    </w:p>
    <w:p w14:paraId="1F9F548D" w14:textId="77777777" w:rsidR="006D5D2E" w:rsidRPr="001939E3" w:rsidRDefault="006D5D2E" w:rsidP="00696D46">
      <w:pPr>
        <w:jc w:val="both"/>
        <w:rPr>
          <w:rFonts w:ascii="Garamond" w:hAnsi="Garamond"/>
          <w:sz w:val="24"/>
          <w:szCs w:val="24"/>
        </w:rPr>
      </w:pPr>
      <w:r w:rsidRPr="001939E3">
        <w:rPr>
          <w:rFonts w:ascii="Garamond" w:hAnsi="Garamond"/>
          <w:sz w:val="24"/>
          <w:szCs w:val="24"/>
        </w:rPr>
        <w:t>Korrigjimin, në rast të një gabimi, në një mesazh SNOWTAM të shpërndarë më parë me të njëjtin numër serial = COR.</w:t>
      </w:r>
    </w:p>
    <w:p w14:paraId="3E7B5C38" w14:textId="77777777" w:rsidR="006D5D2E" w:rsidRPr="001939E3" w:rsidRDefault="006D5D2E" w:rsidP="00696D46">
      <w:pPr>
        <w:jc w:val="both"/>
        <w:rPr>
          <w:rFonts w:ascii="Garamond" w:hAnsi="Garamond"/>
          <w:i/>
          <w:sz w:val="24"/>
          <w:szCs w:val="24"/>
        </w:rPr>
      </w:pPr>
      <w:r w:rsidRPr="001939E3">
        <w:rPr>
          <w:rFonts w:ascii="Garamond" w:hAnsi="Garamond"/>
          <w:i/>
          <w:sz w:val="24"/>
          <w:szCs w:val="24"/>
        </w:rPr>
        <w:t>Kllapat në (BBB) do të përdoren për të treguar që ky grup është opsional.</w:t>
      </w:r>
    </w:p>
    <w:p w14:paraId="1D8DB6A0" w14:textId="77777777" w:rsidR="006D5D2E" w:rsidRPr="001939E3" w:rsidRDefault="006D5D2E" w:rsidP="00696D46">
      <w:pPr>
        <w:jc w:val="both"/>
        <w:rPr>
          <w:rFonts w:ascii="Garamond" w:hAnsi="Garamond"/>
          <w:i/>
          <w:sz w:val="24"/>
          <w:szCs w:val="24"/>
        </w:rPr>
      </w:pPr>
      <w:r w:rsidRPr="001939E3">
        <w:rPr>
          <w:rFonts w:ascii="Garamond" w:hAnsi="Garamond"/>
          <w:i/>
          <w:sz w:val="24"/>
          <w:szCs w:val="24"/>
        </w:rPr>
        <w:t>Kur raportoni për më shumë se një pistë dhe datat individuale / kohët e vëzhgimit / vlerësimit tregohen nga Artikulli B e përsëritur, data / koha e fundit e vëzhgimit / vlerësimit futet në kreun e shkurtuar (MMYYGGgg).</w:t>
      </w:r>
    </w:p>
    <w:p w14:paraId="60A3C947" w14:textId="77777777" w:rsidR="006D5D2E" w:rsidRPr="001939E3" w:rsidRDefault="006D5D2E" w:rsidP="006D5D2E">
      <w:pPr>
        <w:rPr>
          <w:rFonts w:ascii="Garamond" w:hAnsi="Garamond"/>
          <w:i/>
          <w:sz w:val="24"/>
          <w:szCs w:val="24"/>
        </w:rPr>
      </w:pPr>
    </w:p>
    <w:p w14:paraId="066D88A1" w14:textId="77777777" w:rsidR="006D5D2E" w:rsidRPr="001939E3" w:rsidRDefault="006D5D2E" w:rsidP="00334C2A">
      <w:pPr>
        <w:pStyle w:val="ListParagraph"/>
        <w:widowControl/>
        <w:numPr>
          <w:ilvl w:val="0"/>
          <w:numId w:val="201"/>
        </w:numPr>
        <w:spacing w:line="259" w:lineRule="auto"/>
        <w:contextualSpacing/>
        <w:jc w:val="both"/>
        <w:rPr>
          <w:rFonts w:ascii="Garamond" w:hAnsi="Garamond"/>
          <w:sz w:val="24"/>
          <w:szCs w:val="24"/>
        </w:rPr>
      </w:pPr>
      <w:r w:rsidRPr="001939E3">
        <w:rPr>
          <w:rFonts w:ascii="Garamond" w:hAnsi="Garamond"/>
          <w:sz w:val="24"/>
          <w:szCs w:val="24"/>
        </w:rPr>
        <w:t>Teksti ‘SNOWTAM’ në Formatin SNOWTAM dhe numri serial i SNOWTAM në një grup me katër shifra do të ndahen nga një hapësirë, p.sh. SNOWTAM 0124.</w:t>
      </w:r>
    </w:p>
    <w:p w14:paraId="331F482E" w14:textId="77777777" w:rsidR="006D5D2E" w:rsidRPr="001939E3" w:rsidRDefault="006D5D2E" w:rsidP="00334C2A">
      <w:pPr>
        <w:pStyle w:val="ListParagraph"/>
        <w:widowControl/>
        <w:numPr>
          <w:ilvl w:val="0"/>
          <w:numId w:val="201"/>
        </w:numPr>
        <w:spacing w:line="259" w:lineRule="auto"/>
        <w:contextualSpacing/>
        <w:jc w:val="both"/>
        <w:rPr>
          <w:rFonts w:ascii="Garamond" w:hAnsi="Garamond"/>
          <w:sz w:val="24"/>
          <w:szCs w:val="24"/>
        </w:rPr>
      </w:pPr>
      <w:r w:rsidRPr="001939E3">
        <w:rPr>
          <w:rFonts w:ascii="Garamond" w:hAnsi="Garamond"/>
          <w:sz w:val="24"/>
          <w:szCs w:val="24"/>
        </w:rPr>
        <w:t>Për qëllime të lexueshmërisë për mesazhin SNOWTAM, një linjë shtesë do të përfshihet pas numrit serial të SNOWTAM, pas Artikullit A dhe pas seksionit të llogaritjes së performancës së aeroplanit.</w:t>
      </w:r>
    </w:p>
    <w:p w14:paraId="5220CF52" w14:textId="77777777" w:rsidR="006D5D2E" w:rsidRPr="001939E3" w:rsidRDefault="006D5D2E" w:rsidP="00334C2A">
      <w:pPr>
        <w:pStyle w:val="ListParagraph"/>
        <w:widowControl/>
        <w:numPr>
          <w:ilvl w:val="0"/>
          <w:numId w:val="201"/>
        </w:numPr>
        <w:spacing w:line="259" w:lineRule="auto"/>
        <w:contextualSpacing/>
        <w:jc w:val="both"/>
        <w:rPr>
          <w:rFonts w:ascii="Garamond" w:hAnsi="Garamond"/>
          <w:sz w:val="24"/>
          <w:szCs w:val="24"/>
        </w:rPr>
      </w:pPr>
      <w:r w:rsidRPr="001939E3">
        <w:rPr>
          <w:rFonts w:ascii="Garamond" w:hAnsi="Garamond"/>
          <w:sz w:val="24"/>
          <w:szCs w:val="24"/>
        </w:rPr>
        <w:t>Kur raportoni për më shumë se një pistë, përsëritni informacionin në seksionin e llogaritjes së performancës së aeroplanit nga data dhe koha e vlerësimit për secilën pistë përpara informacionit në seksionin e njohjes së situacionit.</w:t>
      </w:r>
    </w:p>
    <w:p w14:paraId="4FBE68FC" w14:textId="77777777" w:rsidR="006D5D2E" w:rsidRPr="001939E3" w:rsidRDefault="006D5D2E" w:rsidP="006D5D2E">
      <w:pPr>
        <w:rPr>
          <w:rFonts w:ascii="Garamond" w:eastAsia="Times New Roman" w:hAnsi="Garamond"/>
          <w:sz w:val="24"/>
          <w:szCs w:val="24"/>
        </w:rPr>
      </w:pPr>
      <w:r w:rsidRPr="001939E3">
        <w:rPr>
          <w:rFonts w:ascii="Garamond" w:eastAsia="Times New Roman" w:hAnsi="Garamond"/>
          <w:sz w:val="24"/>
          <w:szCs w:val="24"/>
        </w:rPr>
        <w:t>j) Informacioni i detyrueshëm është:</w:t>
      </w:r>
    </w:p>
    <w:p w14:paraId="56CE7079" w14:textId="77777777" w:rsidR="006D5D2E" w:rsidRPr="001939E3" w:rsidRDefault="006D5D2E" w:rsidP="006D5D2E">
      <w:pPr>
        <w:rPr>
          <w:rFonts w:ascii="Garamond" w:hAnsi="Garamond"/>
          <w:sz w:val="24"/>
          <w:szCs w:val="24"/>
        </w:rPr>
      </w:pPr>
    </w:p>
    <w:p w14:paraId="48BDC57F" w14:textId="77777777" w:rsidR="006D5D2E" w:rsidRPr="001939E3" w:rsidRDefault="006D5D2E" w:rsidP="006D5D2E">
      <w:pPr>
        <w:ind w:left="851" w:hanging="284"/>
        <w:rPr>
          <w:rFonts w:ascii="Garamond" w:hAnsi="Garamond"/>
          <w:sz w:val="24"/>
          <w:szCs w:val="24"/>
        </w:rPr>
      </w:pPr>
      <w:r w:rsidRPr="001939E3">
        <w:rPr>
          <w:rFonts w:ascii="Garamond" w:hAnsi="Garamond"/>
          <w:sz w:val="24"/>
          <w:szCs w:val="24"/>
        </w:rPr>
        <w:t>1) TREGUESI I VENDNDODHJES SË AERODROMIT;</w:t>
      </w:r>
    </w:p>
    <w:p w14:paraId="334E766C" w14:textId="77777777" w:rsidR="006D5D2E" w:rsidRPr="001939E3" w:rsidRDefault="006D5D2E" w:rsidP="006D5D2E">
      <w:pPr>
        <w:ind w:left="851" w:hanging="284"/>
        <w:rPr>
          <w:rFonts w:ascii="Garamond" w:hAnsi="Garamond"/>
          <w:sz w:val="24"/>
          <w:szCs w:val="24"/>
        </w:rPr>
      </w:pPr>
      <w:r w:rsidRPr="001939E3">
        <w:rPr>
          <w:rFonts w:ascii="Garamond" w:hAnsi="Garamond"/>
          <w:sz w:val="24"/>
          <w:szCs w:val="24"/>
        </w:rPr>
        <w:t>2) DATA DHE KOHA E VLERËSIMIT;</w:t>
      </w:r>
    </w:p>
    <w:p w14:paraId="6421EC8B" w14:textId="77777777" w:rsidR="006D5D2E" w:rsidRPr="001939E3" w:rsidRDefault="006D5D2E" w:rsidP="006D5D2E">
      <w:pPr>
        <w:ind w:left="851" w:hanging="284"/>
        <w:rPr>
          <w:rFonts w:ascii="Garamond" w:hAnsi="Garamond"/>
          <w:sz w:val="24"/>
          <w:szCs w:val="24"/>
        </w:rPr>
      </w:pPr>
      <w:r w:rsidRPr="001939E3">
        <w:rPr>
          <w:rFonts w:ascii="Garamond" w:hAnsi="Garamond"/>
          <w:sz w:val="24"/>
          <w:szCs w:val="24"/>
        </w:rPr>
        <w:t>3) NUMRI MË I ULËT I PËRCAKTUESIT TË PISTËS;</w:t>
      </w:r>
    </w:p>
    <w:p w14:paraId="047C6C23" w14:textId="77777777" w:rsidR="006D5D2E" w:rsidRPr="001939E3" w:rsidRDefault="006D5D2E" w:rsidP="006D5D2E">
      <w:pPr>
        <w:ind w:left="851" w:hanging="284"/>
        <w:rPr>
          <w:rFonts w:ascii="Garamond" w:hAnsi="Garamond"/>
          <w:sz w:val="24"/>
          <w:szCs w:val="24"/>
        </w:rPr>
      </w:pPr>
      <w:r w:rsidRPr="001939E3">
        <w:rPr>
          <w:rFonts w:ascii="Garamond" w:hAnsi="Garamond"/>
          <w:sz w:val="24"/>
          <w:szCs w:val="24"/>
        </w:rPr>
        <w:t>4) KODI I KUSHTEVE TË PISTËS PËR SECILËN TË TRETËN E PISTËS; DHE</w:t>
      </w:r>
    </w:p>
    <w:p w14:paraId="344D33D0" w14:textId="77777777" w:rsidR="006D5D2E" w:rsidRPr="001939E3" w:rsidRDefault="006D5D2E" w:rsidP="006D5D2E">
      <w:pPr>
        <w:ind w:left="851" w:hanging="284"/>
        <w:rPr>
          <w:rFonts w:ascii="Garamond" w:hAnsi="Garamond"/>
          <w:sz w:val="24"/>
          <w:szCs w:val="24"/>
        </w:rPr>
      </w:pPr>
      <w:r w:rsidRPr="001939E3">
        <w:rPr>
          <w:rFonts w:ascii="Garamond" w:hAnsi="Garamond"/>
          <w:sz w:val="24"/>
          <w:szCs w:val="24"/>
        </w:rPr>
        <w:lastRenderedPageBreak/>
        <w:t>5) PËRSHKRIMI I GJENDJES PËR SECILËN TË TRETËN E PISTËS (</w:t>
      </w:r>
      <w:r w:rsidR="005303DA" w:rsidRPr="001939E3">
        <w:rPr>
          <w:rFonts w:ascii="Garamond" w:hAnsi="Garamond"/>
          <w:sz w:val="24"/>
          <w:szCs w:val="24"/>
        </w:rPr>
        <w:t>kur kodi i kushteve të pistës (RWYCC) raportohet 0-6</w:t>
      </w:r>
      <w:r w:rsidRPr="001939E3">
        <w:rPr>
          <w:rFonts w:ascii="Garamond" w:hAnsi="Garamond"/>
          <w:sz w:val="24"/>
          <w:szCs w:val="24"/>
        </w:rPr>
        <w:t>.</w:t>
      </w:r>
    </w:p>
    <w:p w14:paraId="10C975C7" w14:textId="77777777" w:rsidR="006D5D2E" w:rsidRPr="001939E3" w:rsidRDefault="006D5D2E" w:rsidP="006D5D2E">
      <w:pPr>
        <w:rPr>
          <w:rFonts w:ascii="Garamond" w:hAnsi="Garamond"/>
          <w:sz w:val="24"/>
          <w:szCs w:val="24"/>
        </w:rPr>
      </w:pPr>
    </w:p>
    <w:p w14:paraId="1BB80426" w14:textId="77777777" w:rsidR="006D5D2E" w:rsidRPr="001939E3" w:rsidRDefault="006D5D2E" w:rsidP="00334C2A">
      <w:pPr>
        <w:pStyle w:val="ListParagraph"/>
        <w:widowControl/>
        <w:numPr>
          <w:ilvl w:val="0"/>
          <w:numId w:val="200"/>
        </w:numPr>
        <w:spacing w:line="259" w:lineRule="auto"/>
        <w:ind w:left="360"/>
        <w:contextualSpacing/>
        <w:jc w:val="both"/>
        <w:rPr>
          <w:rFonts w:ascii="Garamond" w:hAnsi="Garamond"/>
          <w:b/>
          <w:sz w:val="24"/>
          <w:szCs w:val="24"/>
        </w:rPr>
      </w:pPr>
      <w:r w:rsidRPr="001939E3">
        <w:rPr>
          <w:rFonts w:ascii="Garamond" w:hAnsi="Garamond"/>
          <w:b/>
          <w:sz w:val="24"/>
          <w:szCs w:val="24"/>
        </w:rPr>
        <w:t>Seksioni i llogaritjes së performancës së aeroplanit</w:t>
      </w:r>
    </w:p>
    <w:p w14:paraId="7D83E9C3" w14:textId="77777777" w:rsidR="006D5D2E" w:rsidRPr="001939E3" w:rsidRDefault="006D5D2E" w:rsidP="006D5D2E">
      <w:pPr>
        <w:rPr>
          <w:rFonts w:ascii="Garamond" w:hAnsi="Garamond"/>
          <w:sz w:val="24"/>
          <w:szCs w:val="24"/>
        </w:rPr>
      </w:pPr>
    </w:p>
    <w:p w14:paraId="48ABD460"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A -</w:t>
      </w:r>
      <w:r w:rsidRPr="001939E3">
        <w:rPr>
          <w:rFonts w:ascii="Garamond" w:hAnsi="Garamond"/>
          <w:sz w:val="24"/>
          <w:szCs w:val="24"/>
        </w:rPr>
        <w:tab/>
        <w:t>Treguesi i vendndodhjes së aerodromit (treguesi i vendndodhjes me katër shkronja).</w:t>
      </w:r>
    </w:p>
    <w:p w14:paraId="02FF4E81"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B -</w:t>
      </w:r>
      <w:r w:rsidRPr="001939E3">
        <w:rPr>
          <w:rFonts w:ascii="Garamond" w:hAnsi="Garamond"/>
          <w:sz w:val="24"/>
          <w:szCs w:val="24"/>
        </w:rPr>
        <w:tab/>
        <w:t>Data dhe koha e vlerësimit (data / koha e grupit me tetë figura duke dhënë kohën e vëzhgimit si muaj, ditë, orë dhe minutë në UTC).</w:t>
      </w:r>
    </w:p>
    <w:p w14:paraId="1773665C"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C -</w:t>
      </w:r>
      <w:r w:rsidRPr="001939E3">
        <w:rPr>
          <w:rFonts w:ascii="Garamond" w:hAnsi="Garamond"/>
          <w:sz w:val="24"/>
          <w:szCs w:val="24"/>
        </w:rPr>
        <w:tab/>
        <w:t>Numri më i ulët i përcaktuesit të pistës (nn [L] ose nn [C] ose nn [R]).</w:t>
      </w:r>
    </w:p>
    <w:p w14:paraId="412A9371" w14:textId="77777777" w:rsidR="006D5D2E" w:rsidRPr="001939E3" w:rsidRDefault="005303DA" w:rsidP="00696D46">
      <w:pPr>
        <w:ind w:left="1701" w:hanging="1417"/>
        <w:jc w:val="both"/>
        <w:rPr>
          <w:rFonts w:ascii="Garamond" w:hAnsi="Garamond"/>
          <w:i/>
          <w:sz w:val="24"/>
          <w:szCs w:val="24"/>
        </w:rPr>
      </w:pPr>
      <w:r w:rsidRPr="001939E3">
        <w:rPr>
          <w:rFonts w:ascii="Garamond" w:hAnsi="Garamond"/>
          <w:sz w:val="24"/>
          <w:szCs w:val="24"/>
        </w:rPr>
        <w:t xml:space="preserve">                        </w:t>
      </w:r>
      <w:r w:rsidR="006D5D2E" w:rsidRPr="001939E3">
        <w:rPr>
          <w:rFonts w:ascii="Garamond" w:hAnsi="Garamond"/>
          <w:i/>
          <w:sz w:val="24"/>
          <w:szCs w:val="24"/>
        </w:rPr>
        <w:t>Do të futet vetëm një përcaktues i pistës për secilën pistë dhe gjithmonë numri më i ulët.</w:t>
      </w:r>
    </w:p>
    <w:p w14:paraId="1967337D"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D -</w:t>
      </w:r>
      <w:r w:rsidRPr="001939E3">
        <w:rPr>
          <w:rFonts w:ascii="Garamond" w:hAnsi="Garamond"/>
          <w:sz w:val="24"/>
          <w:szCs w:val="24"/>
        </w:rPr>
        <w:tab/>
        <w:t xml:space="preserve">Kodi i kushtit të pistës për çdo të tretën e pistës. Vetëm një shifër (0, 1, 2, 3, 4, 5 ose 6) futet për secilën të tretë të pistës, të </w:t>
      </w:r>
      <w:r w:rsidR="005303DA" w:rsidRPr="001939E3">
        <w:rPr>
          <w:rFonts w:ascii="Garamond" w:hAnsi="Garamond"/>
          <w:sz w:val="24"/>
          <w:szCs w:val="24"/>
        </w:rPr>
        <w:t>ndara me një vijë të pjerrët</w:t>
      </w:r>
      <w:r w:rsidRPr="001939E3">
        <w:rPr>
          <w:rFonts w:ascii="Garamond" w:hAnsi="Garamond"/>
          <w:sz w:val="24"/>
          <w:szCs w:val="24"/>
        </w:rPr>
        <w:t xml:space="preserve"> (n / n / n).</w:t>
      </w:r>
    </w:p>
    <w:p w14:paraId="272F094B"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E -</w:t>
      </w:r>
      <w:r w:rsidRPr="001939E3">
        <w:rPr>
          <w:rFonts w:ascii="Garamond" w:hAnsi="Garamond"/>
          <w:sz w:val="24"/>
          <w:szCs w:val="24"/>
        </w:rPr>
        <w:tab/>
        <w:t>Përqindja e mbulimit për çdo të tretën e pistës. Kur sigurohet, futni 25, 50, 75 ose 100 për secilën të p</w:t>
      </w:r>
      <w:r w:rsidR="005303DA" w:rsidRPr="001939E3">
        <w:rPr>
          <w:rFonts w:ascii="Garamond" w:hAnsi="Garamond"/>
          <w:sz w:val="24"/>
          <w:szCs w:val="24"/>
        </w:rPr>
        <w:t xml:space="preserve">istës të tretë, të ndara me një vijë të pjerrët </w:t>
      </w:r>
      <w:r w:rsidRPr="001939E3">
        <w:rPr>
          <w:rFonts w:ascii="Garamond" w:hAnsi="Garamond"/>
          <w:sz w:val="24"/>
          <w:szCs w:val="24"/>
        </w:rPr>
        <w:t>([n] nn / [n] nn / [n] nn).</w:t>
      </w:r>
    </w:p>
    <w:p w14:paraId="528455A4" w14:textId="77777777" w:rsidR="006D5D2E" w:rsidRPr="001939E3" w:rsidRDefault="006D5D2E" w:rsidP="00696D46">
      <w:pPr>
        <w:ind w:left="1560"/>
        <w:jc w:val="both"/>
        <w:rPr>
          <w:rFonts w:ascii="Garamond" w:hAnsi="Garamond"/>
          <w:i/>
          <w:sz w:val="24"/>
          <w:szCs w:val="24"/>
        </w:rPr>
      </w:pPr>
      <w:r w:rsidRPr="001939E3">
        <w:rPr>
          <w:rFonts w:ascii="Garamond" w:hAnsi="Garamond"/>
          <w:i/>
          <w:sz w:val="24"/>
          <w:szCs w:val="24"/>
        </w:rPr>
        <w:t>Ky informacion do të sigurohet vetëm kur gjendja e pistës për seci</w:t>
      </w:r>
      <w:r w:rsidR="005303DA" w:rsidRPr="001939E3">
        <w:rPr>
          <w:rFonts w:ascii="Garamond" w:hAnsi="Garamond"/>
          <w:i/>
          <w:sz w:val="24"/>
          <w:szCs w:val="24"/>
        </w:rPr>
        <w:t>lin të tretë të pistës (Element</w:t>
      </w:r>
      <w:r w:rsidRPr="001939E3">
        <w:rPr>
          <w:rFonts w:ascii="Garamond" w:hAnsi="Garamond"/>
          <w:i/>
          <w:sz w:val="24"/>
          <w:szCs w:val="24"/>
        </w:rPr>
        <w:t>i D) është raportuar si e ndryshme nga 6 dhe ekziston një përshkrim i kushtit për secilën të tretë të pistës (Elementi G) që është raportuar ndryshe nga 'E thatë'.</w:t>
      </w:r>
    </w:p>
    <w:p w14:paraId="39D654C9" w14:textId="77777777" w:rsidR="006D5D2E" w:rsidRPr="001939E3" w:rsidRDefault="006D5D2E" w:rsidP="00696D46">
      <w:pPr>
        <w:ind w:left="1560"/>
        <w:jc w:val="both"/>
        <w:rPr>
          <w:rFonts w:ascii="Garamond" w:hAnsi="Garamond"/>
          <w:i/>
          <w:sz w:val="24"/>
          <w:szCs w:val="24"/>
        </w:rPr>
      </w:pPr>
      <w:r w:rsidRPr="001939E3">
        <w:rPr>
          <w:rFonts w:ascii="Garamond" w:hAnsi="Garamond"/>
          <w:i/>
          <w:sz w:val="24"/>
          <w:szCs w:val="24"/>
        </w:rPr>
        <w:t>Kur kushtet nuk raportohen, kjo do të shënohet me futjen e 'NR' për të tretën (at) e pistës përkatëse.</w:t>
      </w:r>
    </w:p>
    <w:p w14:paraId="6E7F858C"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F -</w:t>
      </w:r>
      <w:r w:rsidRPr="001939E3">
        <w:rPr>
          <w:rFonts w:ascii="Garamond" w:hAnsi="Garamond"/>
          <w:sz w:val="24"/>
          <w:szCs w:val="24"/>
        </w:rPr>
        <w:tab/>
        <w:t>Thellësia e ndotësit për çdo të tretën e pistës. Kur sigurohet, futni në milimetra për secilën të tretën e pistës, të ndara me një goditje të zhdrejtë (nn / nn / nn ose nnn / nnn / nnn).</w:t>
      </w:r>
    </w:p>
    <w:p w14:paraId="2D334698" w14:textId="77777777" w:rsidR="006D5D2E" w:rsidRPr="001939E3" w:rsidRDefault="006D5D2E" w:rsidP="00696D46">
      <w:pPr>
        <w:ind w:left="1560"/>
        <w:jc w:val="both"/>
        <w:rPr>
          <w:rFonts w:ascii="Garamond" w:hAnsi="Garamond"/>
          <w:sz w:val="24"/>
          <w:szCs w:val="24"/>
        </w:rPr>
      </w:pPr>
      <w:r w:rsidRPr="001939E3">
        <w:rPr>
          <w:rFonts w:ascii="Garamond" w:hAnsi="Garamond"/>
          <w:sz w:val="24"/>
          <w:szCs w:val="24"/>
        </w:rPr>
        <w:t>Ky informacion sigurohet vetëm për llojet e mëposhtme të ndotjes:</w:t>
      </w:r>
    </w:p>
    <w:p w14:paraId="2327FD14" w14:textId="77777777" w:rsidR="006D5D2E" w:rsidRPr="001939E3" w:rsidRDefault="006D5D2E" w:rsidP="00696D46">
      <w:pPr>
        <w:ind w:left="1560"/>
        <w:jc w:val="both"/>
        <w:rPr>
          <w:rFonts w:ascii="Garamond" w:hAnsi="Garamond"/>
          <w:i/>
          <w:sz w:val="24"/>
          <w:szCs w:val="24"/>
        </w:rPr>
      </w:pPr>
      <w:r w:rsidRPr="001939E3">
        <w:rPr>
          <w:rFonts w:ascii="Garamond" w:hAnsi="Garamond"/>
          <w:i/>
          <w:sz w:val="24"/>
          <w:szCs w:val="24"/>
        </w:rPr>
        <w:t>- pellgje uji, vlerat që duhet të raportohen 04, pastaj vlera e vlerësuar. Ndryshime të rëndësishme 3 mm deri dhe duke përfshirë 15 mm;</w:t>
      </w:r>
    </w:p>
    <w:p w14:paraId="5024A329" w14:textId="77777777" w:rsidR="006D5D2E" w:rsidRPr="001939E3" w:rsidRDefault="006D5D2E" w:rsidP="00696D46">
      <w:pPr>
        <w:ind w:left="1560"/>
        <w:jc w:val="both"/>
        <w:rPr>
          <w:rFonts w:ascii="Garamond" w:hAnsi="Garamond"/>
          <w:i/>
          <w:sz w:val="24"/>
          <w:szCs w:val="24"/>
        </w:rPr>
      </w:pPr>
      <w:r w:rsidRPr="001939E3">
        <w:rPr>
          <w:rFonts w:ascii="Garamond" w:hAnsi="Garamond"/>
          <w:i/>
          <w:sz w:val="24"/>
          <w:szCs w:val="24"/>
        </w:rPr>
        <w:t>- llucë, vlerat që do të raportohen 03, pastaj vlerësohet vlera. Ndryshime të rëndësishme 3 mm deri dhe duke përfshirë 15 mm;</w:t>
      </w:r>
    </w:p>
    <w:p w14:paraId="28942CE5" w14:textId="77777777" w:rsidR="006D5D2E" w:rsidRPr="001939E3" w:rsidRDefault="006D5D2E" w:rsidP="00696D46">
      <w:pPr>
        <w:ind w:left="1560"/>
        <w:jc w:val="both"/>
        <w:rPr>
          <w:rFonts w:ascii="Garamond" w:hAnsi="Garamond"/>
          <w:i/>
          <w:sz w:val="24"/>
          <w:szCs w:val="24"/>
        </w:rPr>
      </w:pPr>
      <w:r w:rsidRPr="001939E3">
        <w:rPr>
          <w:rFonts w:ascii="Garamond" w:hAnsi="Garamond"/>
          <w:i/>
          <w:sz w:val="24"/>
          <w:szCs w:val="24"/>
        </w:rPr>
        <w:t>- bora e shkrirë, vlerat që raportohen 03, pastaj vlera e vlerësuar. Ndryshime të rëndësishme 5 mm; dhe</w:t>
      </w:r>
    </w:p>
    <w:p w14:paraId="578B0E3A" w14:textId="77777777" w:rsidR="006D5D2E" w:rsidRPr="001939E3" w:rsidRDefault="006D5D2E" w:rsidP="00696D46">
      <w:pPr>
        <w:ind w:left="1560"/>
        <w:jc w:val="both"/>
        <w:rPr>
          <w:rFonts w:ascii="Garamond" w:hAnsi="Garamond"/>
          <w:i/>
          <w:sz w:val="24"/>
          <w:szCs w:val="24"/>
        </w:rPr>
      </w:pPr>
      <w:r w:rsidRPr="001939E3">
        <w:rPr>
          <w:rFonts w:ascii="Garamond" w:hAnsi="Garamond"/>
          <w:i/>
          <w:sz w:val="24"/>
          <w:szCs w:val="24"/>
        </w:rPr>
        <w:t>- bora e thatë, vlerat që raportohen 03, pastaj vlera e vlerësuar. Ndryshime të rëndësishme 20 mm.</w:t>
      </w:r>
    </w:p>
    <w:p w14:paraId="0CADBA63" w14:textId="77777777" w:rsidR="006D5D2E" w:rsidRPr="001939E3" w:rsidRDefault="006D5D2E" w:rsidP="00696D46">
      <w:pPr>
        <w:ind w:left="1560"/>
        <w:jc w:val="both"/>
        <w:rPr>
          <w:rFonts w:ascii="Garamond" w:hAnsi="Garamond"/>
          <w:i/>
          <w:sz w:val="24"/>
          <w:szCs w:val="24"/>
        </w:rPr>
      </w:pPr>
      <w:r w:rsidRPr="001939E3">
        <w:rPr>
          <w:rFonts w:ascii="Garamond" w:hAnsi="Garamond"/>
          <w:i/>
          <w:sz w:val="24"/>
          <w:szCs w:val="24"/>
        </w:rPr>
        <w:t>Kur kushtet nuk raportohen, kjo do të shënohet me futjen e 'NR' për të tretën (et) e pistës përkatëse.</w:t>
      </w:r>
    </w:p>
    <w:p w14:paraId="7FD43058"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G -</w:t>
      </w:r>
      <w:r w:rsidRPr="001939E3">
        <w:rPr>
          <w:rFonts w:ascii="Garamond" w:hAnsi="Garamond"/>
          <w:sz w:val="24"/>
          <w:szCs w:val="24"/>
        </w:rPr>
        <w:tab/>
        <w:t>Përshkrimi i gjendjes për secilën të tretën e pistës. Duhet të futet cilido nga përshkrimet e mëposhtme të kushteve për secilën pistë të tretë, të ndara me një goditje të zhdrejtë.</w:t>
      </w:r>
    </w:p>
    <w:p w14:paraId="0A4F8BA5" w14:textId="77777777" w:rsidR="006D5D2E" w:rsidRPr="001939E3" w:rsidRDefault="006D5D2E" w:rsidP="00696D46">
      <w:pPr>
        <w:ind w:firstLine="1701"/>
        <w:jc w:val="both"/>
        <w:rPr>
          <w:rFonts w:ascii="Garamond" w:hAnsi="Garamond"/>
          <w:sz w:val="24"/>
          <w:szCs w:val="24"/>
        </w:rPr>
      </w:pPr>
      <w:r w:rsidRPr="001939E3">
        <w:rPr>
          <w:rFonts w:ascii="Garamond" w:hAnsi="Garamond"/>
          <w:sz w:val="24"/>
          <w:szCs w:val="24"/>
        </w:rPr>
        <w:t>BORË KOMPAKTE</w:t>
      </w:r>
    </w:p>
    <w:p w14:paraId="28ACED2B" w14:textId="77777777" w:rsidR="006D5D2E" w:rsidRPr="001939E3" w:rsidRDefault="006D5D2E" w:rsidP="00696D46">
      <w:pPr>
        <w:ind w:firstLine="1701"/>
        <w:jc w:val="both"/>
        <w:rPr>
          <w:rFonts w:ascii="Garamond" w:hAnsi="Garamond"/>
          <w:sz w:val="24"/>
          <w:szCs w:val="24"/>
        </w:rPr>
      </w:pPr>
      <w:r w:rsidRPr="001939E3">
        <w:rPr>
          <w:rFonts w:ascii="Garamond" w:hAnsi="Garamond"/>
          <w:sz w:val="24"/>
          <w:szCs w:val="24"/>
        </w:rPr>
        <w:t>BORË E THATË</w:t>
      </w:r>
    </w:p>
    <w:p w14:paraId="0D135541" w14:textId="77777777" w:rsidR="006D5D2E" w:rsidRPr="001939E3" w:rsidRDefault="006D5D2E" w:rsidP="00696D46">
      <w:pPr>
        <w:ind w:firstLine="1701"/>
        <w:jc w:val="both"/>
        <w:rPr>
          <w:rFonts w:ascii="Garamond" w:hAnsi="Garamond"/>
          <w:sz w:val="24"/>
          <w:szCs w:val="24"/>
        </w:rPr>
      </w:pPr>
      <w:r w:rsidRPr="001939E3">
        <w:rPr>
          <w:rFonts w:ascii="Garamond" w:hAnsi="Garamond"/>
          <w:sz w:val="24"/>
          <w:szCs w:val="24"/>
        </w:rPr>
        <w:t>BORA E THATË MI BORËN KOMPAKTE</w:t>
      </w:r>
    </w:p>
    <w:p w14:paraId="39BA4ECB" w14:textId="77777777" w:rsidR="006D5D2E" w:rsidRPr="001939E3" w:rsidRDefault="006D5D2E" w:rsidP="00696D46">
      <w:pPr>
        <w:ind w:firstLine="1701"/>
        <w:jc w:val="both"/>
        <w:rPr>
          <w:rFonts w:ascii="Garamond" w:hAnsi="Garamond"/>
          <w:sz w:val="24"/>
          <w:szCs w:val="24"/>
        </w:rPr>
      </w:pPr>
      <w:r w:rsidRPr="001939E3">
        <w:rPr>
          <w:rFonts w:ascii="Garamond" w:hAnsi="Garamond"/>
          <w:sz w:val="24"/>
          <w:szCs w:val="24"/>
        </w:rPr>
        <w:t>BORA E THATË MBI AKULL</w:t>
      </w:r>
    </w:p>
    <w:p w14:paraId="3B6D93B8" w14:textId="77777777" w:rsidR="006D5D2E" w:rsidRPr="001939E3" w:rsidRDefault="006D5D2E" w:rsidP="00696D46">
      <w:pPr>
        <w:ind w:firstLine="1701"/>
        <w:jc w:val="both"/>
        <w:rPr>
          <w:rFonts w:ascii="Garamond" w:hAnsi="Garamond"/>
          <w:sz w:val="24"/>
          <w:szCs w:val="24"/>
        </w:rPr>
      </w:pPr>
      <w:r w:rsidRPr="001939E3">
        <w:rPr>
          <w:rFonts w:ascii="Garamond" w:hAnsi="Garamond"/>
          <w:sz w:val="24"/>
          <w:szCs w:val="24"/>
        </w:rPr>
        <w:t>NGRICË</w:t>
      </w:r>
    </w:p>
    <w:p w14:paraId="75C8C8BE" w14:textId="77777777" w:rsidR="006D5D2E" w:rsidRPr="001939E3" w:rsidRDefault="006D5D2E" w:rsidP="00696D46">
      <w:pPr>
        <w:ind w:firstLine="1701"/>
        <w:jc w:val="both"/>
        <w:rPr>
          <w:rFonts w:ascii="Garamond" w:hAnsi="Garamond"/>
          <w:sz w:val="24"/>
          <w:szCs w:val="24"/>
        </w:rPr>
      </w:pPr>
      <w:r w:rsidRPr="001939E3">
        <w:rPr>
          <w:rFonts w:ascii="Garamond" w:hAnsi="Garamond"/>
          <w:sz w:val="24"/>
          <w:szCs w:val="24"/>
        </w:rPr>
        <w:t>AKULL</w:t>
      </w:r>
    </w:p>
    <w:p w14:paraId="32CA0521" w14:textId="77777777" w:rsidR="005303DA" w:rsidRPr="001939E3" w:rsidRDefault="005303DA" w:rsidP="00696D46">
      <w:pPr>
        <w:ind w:firstLine="1701"/>
        <w:jc w:val="both"/>
        <w:rPr>
          <w:rFonts w:ascii="Garamond" w:hAnsi="Garamond"/>
          <w:sz w:val="24"/>
          <w:szCs w:val="24"/>
        </w:rPr>
      </w:pPr>
      <w:r w:rsidRPr="001939E3">
        <w:rPr>
          <w:rFonts w:ascii="Garamond" w:hAnsi="Garamond"/>
          <w:sz w:val="24"/>
          <w:szCs w:val="24"/>
        </w:rPr>
        <w:t>E LAGËT E RRËSHQITSHME</w:t>
      </w:r>
    </w:p>
    <w:p w14:paraId="0B33903E" w14:textId="77777777" w:rsidR="006D5D2E" w:rsidRPr="001939E3" w:rsidRDefault="006D5D2E" w:rsidP="00696D46">
      <w:pPr>
        <w:ind w:firstLine="1701"/>
        <w:jc w:val="both"/>
        <w:rPr>
          <w:rFonts w:ascii="Garamond" w:hAnsi="Garamond"/>
          <w:sz w:val="24"/>
          <w:szCs w:val="24"/>
        </w:rPr>
      </w:pPr>
      <w:r w:rsidRPr="001939E3">
        <w:rPr>
          <w:rFonts w:ascii="Garamond" w:hAnsi="Garamond"/>
          <w:sz w:val="24"/>
          <w:szCs w:val="24"/>
        </w:rPr>
        <w:t>BORE E SHKRIRË</w:t>
      </w:r>
    </w:p>
    <w:p w14:paraId="5431586A" w14:textId="77777777" w:rsidR="00563751" w:rsidRPr="001939E3" w:rsidRDefault="00563751" w:rsidP="00696D46">
      <w:pPr>
        <w:ind w:firstLine="1701"/>
        <w:jc w:val="both"/>
        <w:rPr>
          <w:rFonts w:ascii="Garamond" w:hAnsi="Garamond"/>
          <w:sz w:val="24"/>
          <w:szCs w:val="24"/>
        </w:rPr>
      </w:pPr>
      <w:r w:rsidRPr="001939E3">
        <w:rPr>
          <w:rFonts w:ascii="Garamond" w:hAnsi="Garamond"/>
          <w:sz w:val="24"/>
          <w:szCs w:val="24"/>
        </w:rPr>
        <w:t>PISTË E PËRGATITUR SPECIFIKISHT PËR DIMRIN</w:t>
      </w:r>
    </w:p>
    <w:p w14:paraId="0419B5B3" w14:textId="77777777" w:rsidR="006D5D2E" w:rsidRPr="001939E3" w:rsidRDefault="006D5D2E" w:rsidP="006D5D2E">
      <w:pPr>
        <w:ind w:firstLine="1701"/>
        <w:rPr>
          <w:rFonts w:ascii="Garamond" w:hAnsi="Garamond"/>
          <w:sz w:val="24"/>
          <w:szCs w:val="24"/>
        </w:rPr>
      </w:pPr>
      <w:r w:rsidRPr="001939E3">
        <w:rPr>
          <w:rFonts w:ascii="Garamond" w:hAnsi="Garamond"/>
          <w:sz w:val="24"/>
          <w:szCs w:val="24"/>
        </w:rPr>
        <w:t>PELLG UJI</w:t>
      </w:r>
    </w:p>
    <w:p w14:paraId="695C49AC" w14:textId="77777777" w:rsidR="006D5D2E" w:rsidRPr="001939E3" w:rsidRDefault="006D5D2E" w:rsidP="006D5D2E">
      <w:pPr>
        <w:ind w:firstLine="1701"/>
        <w:rPr>
          <w:rFonts w:ascii="Garamond" w:hAnsi="Garamond"/>
          <w:sz w:val="24"/>
          <w:szCs w:val="24"/>
        </w:rPr>
      </w:pPr>
      <w:r w:rsidRPr="001939E3">
        <w:rPr>
          <w:rFonts w:ascii="Garamond" w:hAnsi="Garamond"/>
          <w:sz w:val="24"/>
          <w:szCs w:val="24"/>
        </w:rPr>
        <w:t>UJË MBI BORËN KOMPAKTE</w:t>
      </w:r>
    </w:p>
    <w:p w14:paraId="14834DCA" w14:textId="77777777" w:rsidR="006D5D2E" w:rsidRPr="001939E3" w:rsidRDefault="006D5D2E" w:rsidP="006D5D2E">
      <w:pPr>
        <w:ind w:firstLine="1701"/>
        <w:rPr>
          <w:rFonts w:ascii="Garamond" w:hAnsi="Garamond"/>
          <w:sz w:val="24"/>
          <w:szCs w:val="24"/>
        </w:rPr>
      </w:pPr>
      <w:r w:rsidRPr="001939E3">
        <w:rPr>
          <w:rFonts w:ascii="Garamond" w:hAnsi="Garamond"/>
          <w:sz w:val="24"/>
          <w:szCs w:val="24"/>
        </w:rPr>
        <w:t>E LAGËSHT</w:t>
      </w:r>
    </w:p>
    <w:p w14:paraId="0C4BECFE" w14:textId="77777777" w:rsidR="006D5D2E" w:rsidRPr="001939E3" w:rsidRDefault="006D5D2E" w:rsidP="006D5D2E">
      <w:pPr>
        <w:ind w:firstLine="1701"/>
        <w:rPr>
          <w:rFonts w:ascii="Garamond" w:hAnsi="Garamond"/>
          <w:sz w:val="24"/>
          <w:szCs w:val="24"/>
        </w:rPr>
      </w:pPr>
      <w:r w:rsidRPr="001939E3">
        <w:rPr>
          <w:rFonts w:ascii="Garamond" w:hAnsi="Garamond"/>
          <w:sz w:val="24"/>
          <w:szCs w:val="24"/>
        </w:rPr>
        <w:t>AKULLI I LAGËSHT</w:t>
      </w:r>
    </w:p>
    <w:p w14:paraId="57CF7F00" w14:textId="77777777" w:rsidR="006D5D2E" w:rsidRPr="001939E3" w:rsidRDefault="006D5D2E" w:rsidP="006D5D2E">
      <w:pPr>
        <w:ind w:firstLine="1701"/>
        <w:rPr>
          <w:rFonts w:ascii="Garamond" w:hAnsi="Garamond"/>
          <w:sz w:val="24"/>
          <w:szCs w:val="24"/>
        </w:rPr>
      </w:pPr>
      <w:r w:rsidRPr="001939E3">
        <w:rPr>
          <w:rFonts w:ascii="Garamond" w:hAnsi="Garamond"/>
          <w:sz w:val="24"/>
          <w:szCs w:val="24"/>
        </w:rPr>
        <w:t>BORË E LAGËSHT</w:t>
      </w:r>
    </w:p>
    <w:p w14:paraId="4E47FBB7" w14:textId="77777777" w:rsidR="006D5D2E" w:rsidRPr="001939E3" w:rsidRDefault="006D5D2E" w:rsidP="006D5D2E">
      <w:pPr>
        <w:ind w:firstLine="1701"/>
        <w:rPr>
          <w:rFonts w:ascii="Garamond" w:hAnsi="Garamond"/>
          <w:sz w:val="24"/>
          <w:szCs w:val="24"/>
        </w:rPr>
      </w:pPr>
      <w:r w:rsidRPr="001939E3">
        <w:rPr>
          <w:rFonts w:ascii="Garamond" w:hAnsi="Garamond"/>
          <w:sz w:val="24"/>
          <w:szCs w:val="24"/>
        </w:rPr>
        <w:lastRenderedPageBreak/>
        <w:t>BORË E LAGËSHT MBI BORËN KOMPAKTE</w:t>
      </w:r>
    </w:p>
    <w:p w14:paraId="3A9077B8" w14:textId="77777777" w:rsidR="006D5D2E" w:rsidRPr="001939E3" w:rsidRDefault="006D5D2E" w:rsidP="006D5D2E">
      <w:pPr>
        <w:ind w:firstLine="1701"/>
        <w:rPr>
          <w:rFonts w:ascii="Garamond" w:hAnsi="Garamond"/>
          <w:sz w:val="24"/>
          <w:szCs w:val="24"/>
        </w:rPr>
      </w:pPr>
      <w:r w:rsidRPr="001939E3">
        <w:rPr>
          <w:rFonts w:ascii="Garamond" w:hAnsi="Garamond"/>
          <w:sz w:val="24"/>
          <w:szCs w:val="24"/>
        </w:rPr>
        <w:t>BORË E LAGËSHT MBI AKULL</w:t>
      </w:r>
    </w:p>
    <w:p w14:paraId="534D9852" w14:textId="77777777" w:rsidR="006D5D2E" w:rsidRPr="001939E3" w:rsidRDefault="006D5D2E" w:rsidP="006D5D2E">
      <w:pPr>
        <w:ind w:firstLine="1701"/>
        <w:rPr>
          <w:rFonts w:ascii="Garamond" w:hAnsi="Garamond"/>
          <w:sz w:val="24"/>
          <w:szCs w:val="24"/>
        </w:rPr>
      </w:pPr>
      <w:r w:rsidRPr="001939E3">
        <w:rPr>
          <w:rFonts w:ascii="Garamond" w:hAnsi="Garamond"/>
          <w:sz w:val="24"/>
          <w:szCs w:val="24"/>
        </w:rPr>
        <w:t>E THATË (raportohet vetëm kur nuk ka ndotës)</w:t>
      </w:r>
    </w:p>
    <w:p w14:paraId="62D970C2" w14:textId="77777777" w:rsidR="006D5D2E" w:rsidRPr="001939E3" w:rsidRDefault="006D5D2E" w:rsidP="006D5D2E">
      <w:pPr>
        <w:ind w:left="1560"/>
        <w:rPr>
          <w:rFonts w:ascii="Garamond" w:hAnsi="Garamond"/>
          <w:i/>
          <w:sz w:val="24"/>
          <w:szCs w:val="24"/>
        </w:rPr>
      </w:pPr>
      <w:r w:rsidRPr="001939E3">
        <w:rPr>
          <w:rFonts w:ascii="Garamond" w:hAnsi="Garamond"/>
          <w:i/>
          <w:sz w:val="24"/>
          <w:szCs w:val="24"/>
        </w:rPr>
        <w:t>Kur kushtet nuk raportohen, kjo do të shënohet me futjen e "NR" për të tretën (et) e pistës përkatëse.</w:t>
      </w:r>
    </w:p>
    <w:p w14:paraId="4AC79CB1" w14:textId="77777777" w:rsidR="006D5D2E" w:rsidRPr="001939E3" w:rsidRDefault="006D5D2E" w:rsidP="006D5D2E">
      <w:pPr>
        <w:rPr>
          <w:rFonts w:ascii="Garamond" w:hAnsi="Garamond"/>
          <w:sz w:val="24"/>
          <w:szCs w:val="24"/>
        </w:rPr>
      </w:pPr>
    </w:p>
    <w:p w14:paraId="66D30073"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H -</w:t>
      </w:r>
      <w:r w:rsidRPr="001939E3">
        <w:rPr>
          <w:rFonts w:ascii="Garamond" w:hAnsi="Garamond"/>
          <w:sz w:val="24"/>
          <w:szCs w:val="24"/>
        </w:rPr>
        <w:tab/>
        <w:t>Gjerësia e pistës për të cilën zbatohen kodet e kushteve të pistës. Gjerësia në metra nëse është më pak se gjerësia e publikuar e pistës duhet të futet.</w:t>
      </w:r>
    </w:p>
    <w:p w14:paraId="47C526ED" w14:textId="77777777" w:rsidR="006D5D2E" w:rsidRPr="001939E3" w:rsidRDefault="006D5D2E" w:rsidP="006D5D2E">
      <w:pPr>
        <w:rPr>
          <w:rFonts w:ascii="Garamond" w:hAnsi="Garamond"/>
          <w:sz w:val="24"/>
          <w:szCs w:val="24"/>
        </w:rPr>
      </w:pPr>
    </w:p>
    <w:p w14:paraId="71732231" w14:textId="77777777" w:rsidR="006D5D2E" w:rsidRPr="001939E3" w:rsidRDefault="006D5D2E" w:rsidP="00334C2A">
      <w:pPr>
        <w:pStyle w:val="ListParagraph"/>
        <w:widowControl/>
        <w:numPr>
          <w:ilvl w:val="0"/>
          <w:numId w:val="200"/>
        </w:numPr>
        <w:spacing w:line="259" w:lineRule="auto"/>
        <w:ind w:left="360"/>
        <w:contextualSpacing/>
        <w:jc w:val="both"/>
        <w:rPr>
          <w:rFonts w:ascii="Garamond" w:hAnsi="Garamond"/>
          <w:b/>
          <w:sz w:val="24"/>
          <w:szCs w:val="24"/>
        </w:rPr>
      </w:pPr>
      <w:r w:rsidRPr="001939E3">
        <w:rPr>
          <w:rFonts w:ascii="Garamond" w:hAnsi="Garamond"/>
          <w:b/>
          <w:sz w:val="24"/>
          <w:szCs w:val="24"/>
        </w:rPr>
        <w:t>Seksioni i ndërgjegjësimit mbi situatën</w:t>
      </w:r>
    </w:p>
    <w:p w14:paraId="68F3B8AB" w14:textId="77777777" w:rsidR="006D5D2E" w:rsidRPr="001939E3" w:rsidRDefault="006D5D2E" w:rsidP="006D5D2E">
      <w:pPr>
        <w:rPr>
          <w:rFonts w:ascii="Garamond" w:hAnsi="Garamond"/>
          <w:sz w:val="24"/>
          <w:szCs w:val="24"/>
        </w:rPr>
      </w:pPr>
    </w:p>
    <w:p w14:paraId="69007686" w14:textId="77777777" w:rsidR="006D5D2E" w:rsidRPr="001939E3" w:rsidRDefault="006D5D2E" w:rsidP="00696D46">
      <w:pPr>
        <w:ind w:left="284"/>
        <w:jc w:val="both"/>
        <w:rPr>
          <w:rFonts w:ascii="Garamond" w:hAnsi="Garamond"/>
          <w:i/>
          <w:sz w:val="24"/>
          <w:szCs w:val="24"/>
        </w:rPr>
      </w:pPr>
      <w:r w:rsidRPr="001939E3">
        <w:rPr>
          <w:rFonts w:ascii="Garamond" w:hAnsi="Garamond"/>
          <w:i/>
          <w:sz w:val="24"/>
          <w:szCs w:val="24"/>
        </w:rPr>
        <w:t xml:space="preserve">Elementet në seksionin e </w:t>
      </w:r>
      <w:r w:rsidRPr="001939E3">
        <w:rPr>
          <w:rFonts w:ascii="Garamond" w:hAnsi="Garamond"/>
          <w:sz w:val="24"/>
          <w:szCs w:val="24"/>
        </w:rPr>
        <w:t>ndërgjegjësimit mbi situatën</w:t>
      </w:r>
      <w:r w:rsidRPr="001939E3">
        <w:rPr>
          <w:rFonts w:ascii="Garamond" w:hAnsi="Garamond"/>
          <w:i/>
          <w:sz w:val="24"/>
          <w:szCs w:val="24"/>
        </w:rPr>
        <w:t xml:space="preserve"> do të përfundojnë me një pikë të plotë.</w:t>
      </w:r>
    </w:p>
    <w:p w14:paraId="51CFDCED" w14:textId="77777777" w:rsidR="006D5D2E" w:rsidRPr="001939E3" w:rsidRDefault="006D5D2E" w:rsidP="00696D46">
      <w:pPr>
        <w:ind w:left="284"/>
        <w:jc w:val="both"/>
        <w:rPr>
          <w:rFonts w:ascii="Garamond" w:hAnsi="Garamond"/>
          <w:i/>
          <w:sz w:val="24"/>
          <w:szCs w:val="24"/>
        </w:rPr>
      </w:pPr>
      <w:r w:rsidRPr="001939E3">
        <w:rPr>
          <w:rFonts w:ascii="Garamond" w:hAnsi="Garamond"/>
          <w:i/>
          <w:sz w:val="24"/>
          <w:szCs w:val="24"/>
        </w:rPr>
        <w:t xml:space="preserve">Elementet në seksionin e </w:t>
      </w:r>
      <w:r w:rsidRPr="001939E3">
        <w:rPr>
          <w:rFonts w:ascii="Garamond" w:hAnsi="Garamond"/>
          <w:sz w:val="24"/>
          <w:szCs w:val="24"/>
        </w:rPr>
        <w:t>ndërgjegjësimit mbi situatën</w:t>
      </w:r>
      <w:r w:rsidRPr="001939E3">
        <w:rPr>
          <w:rFonts w:ascii="Garamond" w:hAnsi="Garamond"/>
          <w:i/>
          <w:sz w:val="24"/>
          <w:szCs w:val="24"/>
        </w:rPr>
        <w:t xml:space="preserve"> për të cilët nuk ekziston asnjë informacion, ose kur nuk plotësohen rrethanat e kushtëzuara për publikim, do të lihen plotësisht jashtë.</w:t>
      </w:r>
    </w:p>
    <w:p w14:paraId="2E5B5FAB" w14:textId="77777777" w:rsidR="006D5D2E" w:rsidRPr="001939E3" w:rsidRDefault="006D5D2E" w:rsidP="006D5D2E">
      <w:pPr>
        <w:rPr>
          <w:rFonts w:ascii="Garamond" w:hAnsi="Garamond"/>
          <w:i/>
          <w:sz w:val="24"/>
          <w:szCs w:val="24"/>
        </w:rPr>
      </w:pPr>
    </w:p>
    <w:p w14:paraId="0271E85C"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I -</w:t>
      </w:r>
      <w:r w:rsidRPr="001939E3">
        <w:rPr>
          <w:rFonts w:ascii="Garamond" w:hAnsi="Garamond"/>
          <w:sz w:val="24"/>
          <w:szCs w:val="24"/>
        </w:rPr>
        <w:tab/>
        <w:t>Gjatësia e zvogëluar e pistës. Duhet futur përcaktuesi i zbatueshëm i pistës dhe gjatësia e disponueshme në metra (p.sh. RWY nn [L] ose nn [C] ose nn [R] ZVOGUAR N [[n] nnn).</w:t>
      </w:r>
    </w:p>
    <w:p w14:paraId="66EBBE9A" w14:textId="77777777" w:rsidR="006D5D2E" w:rsidRPr="001939E3" w:rsidRDefault="006D5D2E" w:rsidP="00696D46">
      <w:pPr>
        <w:jc w:val="both"/>
        <w:rPr>
          <w:rFonts w:ascii="Garamond" w:hAnsi="Garamond"/>
          <w:i/>
          <w:sz w:val="24"/>
          <w:szCs w:val="24"/>
        </w:rPr>
      </w:pPr>
      <w:r w:rsidRPr="001939E3">
        <w:rPr>
          <w:rFonts w:ascii="Garamond" w:hAnsi="Garamond"/>
          <w:i/>
          <w:sz w:val="24"/>
          <w:szCs w:val="24"/>
        </w:rPr>
        <w:t>Ky informacion është i kushtëzuar kur një NOTAM është publikuar me një grup të ri të distancave të deklaruara.</w:t>
      </w:r>
    </w:p>
    <w:p w14:paraId="7CFC0817"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J –</w:t>
      </w:r>
      <w:r w:rsidRPr="001939E3">
        <w:rPr>
          <w:rFonts w:ascii="Garamond" w:hAnsi="Garamond"/>
          <w:sz w:val="24"/>
          <w:szCs w:val="24"/>
        </w:rPr>
        <w:tab/>
        <w:t>pirgu borës në pistë. Kur raportohet, do të futet 'DRIFTING SNOW'.</w:t>
      </w:r>
    </w:p>
    <w:p w14:paraId="6BCF4BA5"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K -</w:t>
      </w:r>
      <w:r w:rsidRPr="001939E3">
        <w:rPr>
          <w:rFonts w:ascii="Garamond" w:hAnsi="Garamond"/>
          <w:sz w:val="24"/>
          <w:szCs w:val="24"/>
        </w:rPr>
        <w:tab/>
        <w:t>Rërë e hedhur në pistë. Kur rëra e hedhur raportohet në pistë, përcaktuesi i pistës së poshtme do të futet me një hapësirë ‘LOOSE RAND’ (RWY nn ose RWY nn [L] ose nn [C] ose nn [R] LOOSE SAND).</w:t>
      </w:r>
    </w:p>
    <w:p w14:paraId="0A95EB5C"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L -</w:t>
      </w:r>
      <w:r w:rsidRPr="001939E3">
        <w:rPr>
          <w:rFonts w:ascii="Garamond" w:hAnsi="Garamond"/>
          <w:sz w:val="24"/>
          <w:szCs w:val="24"/>
        </w:rPr>
        <w:tab/>
        <w:t>Trajtimi kimik në pistë. Kur raportohet trajtimi kimik i aplikuar, përcaktuesi i pistës së poshtme duhet të futet me një hapësirë “TRAJTUAR KIMIKISHT” (RWY nn ose RWY nn [L] ose nn [C] ose nn [R] TRAJTUAR KIMIKISHT).</w:t>
      </w:r>
    </w:p>
    <w:p w14:paraId="3472E9FC"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M -</w:t>
      </w:r>
      <w:r w:rsidRPr="001939E3">
        <w:rPr>
          <w:rFonts w:ascii="Garamond" w:hAnsi="Garamond"/>
          <w:sz w:val="24"/>
          <w:szCs w:val="24"/>
        </w:rPr>
        <w:tab/>
        <w:t>Pirgjet e borës në pistë. Kur pirgjet e borës raportohen të pranishme në pistë, përcaktuesi i pistës së poshtme duhet të futet me një hapësirë 'SNOWBANK' dhe me një hapësirë të majtë 'L' ose të djathtë 'R' ose të dy anët 'LR', e ndjekur nga distanca në metra nga vija qendrore e ndarë nga një hapësirë 'FM CL' (RWY nn ose RWY nn [L] ose nn [C] ose nn [R] SNOWBANK Lnn ose Rnn ose LRnn FM CL).</w:t>
      </w:r>
    </w:p>
    <w:p w14:paraId="37873FEA"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N -</w:t>
      </w:r>
      <w:r w:rsidRPr="001939E3">
        <w:rPr>
          <w:rFonts w:ascii="Garamond" w:hAnsi="Garamond"/>
          <w:sz w:val="24"/>
          <w:szCs w:val="24"/>
        </w:rPr>
        <w:tab/>
        <w:t>pirg bore në një rrugë lidhëse. Kur pirgjet e borës janë të pranishme në një rrugë lidhëse, përcaktuesi i rrugës do të futet me një hapësirë 'SNOWBANK' dhe me një hapësirë të majtë 'L' ose djathtas 'R' ose të dy anët 'LR', e ndjekur nga distanca në metra nga linja qendrore të ndara nga një hapësirë FM CL (TWY [nn] n SNOWBANK Lnn ose Rnn ose LRnn FM CL).</w:t>
      </w:r>
    </w:p>
    <w:p w14:paraId="5AABC5E7" w14:textId="77777777" w:rsidR="006D5D2E" w:rsidRPr="001939E3" w:rsidRDefault="006D5D2E" w:rsidP="00696D46">
      <w:pPr>
        <w:ind w:left="1701" w:hanging="1417"/>
        <w:jc w:val="both"/>
        <w:rPr>
          <w:rFonts w:ascii="Garamond" w:hAnsi="Garamond"/>
          <w:sz w:val="24"/>
          <w:szCs w:val="24"/>
        </w:rPr>
      </w:pPr>
      <w:r w:rsidRPr="001939E3">
        <w:rPr>
          <w:rFonts w:ascii="Garamond" w:hAnsi="Garamond"/>
          <w:sz w:val="24"/>
          <w:szCs w:val="24"/>
        </w:rPr>
        <w:t>Elementi O -</w:t>
      </w:r>
      <w:r w:rsidRPr="001939E3">
        <w:rPr>
          <w:rFonts w:ascii="Garamond" w:hAnsi="Garamond"/>
          <w:sz w:val="24"/>
          <w:szCs w:val="24"/>
        </w:rPr>
        <w:tab/>
        <w:t>pirgjet e borës ngjitur me pistën. Kur pirgjet e borës raportohen të pranishme, duke depërtuar në profilin e lartësisë në planin e dëborës së aerodromit, duhet të futen përcaktuesi i pistës së poshtme dhe 'ADJ SNOWBANKS' (RWY nn ose RWY nn [L] ose nn [C] ose nn [R] SNOWBANKS)</w:t>
      </w:r>
    </w:p>
    <w:p w14:paraId="0AD41D37" w14:textId="77777777" w:rsidR="006D5D2E" w:rsidRPr="001939E3" w:rsidRDefault="006D5D2E" w:rsidP="006D5D2E">
      <w:pPr>
        <w:ind w:left="1701" w:hanging="1417"/>
        <w:rPr>
          <w:rFonts w:ascii="Garamond" w:hAnsi="Garamond"/>
          <w:sz w:val="24"/>
          <w:szCs w:val="24"/>
        </w:rPr>
      </w:pPr>
      <w:r w:rsidRPr="001939E3">
        <w:rPr>
          <w:rFonts w:ascii="Garamond" w:hAnsi="Garamond"/>
          <w:sz w:val="24"/>
          <w:szCs w:val="24"/>
        </w:rPr>
        <w:t>Elementi P -</w:t>
      </w:r>
      <w:r w:rsidRPr="001939E3">
        <w:rPr>
          <w:rFonts w:ascii="Garamond" w:hAnsi="Garamond"/>
          <w:sz w:val="24"/>
          <w:szCs w:val="24"/>
        </w:rPr>
        <w:tab/>
        <w:t>Kushtet e rrugës lidhëse. Kur kushtet e rrugës lidhëse raportohen të rrëshqitshme ose të dobëta, duhet të futet përcaktuesi rrugës lidhëse i ndjekur nga një hapësirë ‘POOR’ (twy [n ose nn] POOR ose ALL TWYS POOR).</w:t>
      </w:r>
    </w:p>
    <w:p w14:paraId="067188D9" w14:textId="77777777" w:rsidR="006D5D2E" w:rsidRPr="001939E3" w:rsidRDefault="00563751" w:rsidP="006D5D2E">
      <w:pPr>
        <w:ind w:left="1701" w:hanging="1417"/>
        <w:rPr>
          <w:rFonts w:ascii="Garamond" w:hAnsi="Garamond"/>
          <w:sz w:val="24"/>
          <w:szCs w:val="24"/>
        </w:rPr>
      </w:pPr>
      <w:r w:rsidRPr="001939E3">
        <w:rPr>
          <w:rFonts w:ascii="Garamond" w:hAnsi="Garamond"/>
          <w:sz w:val="24"/>
          <w:szCs w:val="24"/>
        </w:rPr>
        <w:t>Elementi R -</w:t>
      </w:r>
      <w:r w:rsidRPr="001939E3">
        <w:rPr>
          <w:rFonts w:ascii="Garamond" w:hAnsi="Garamond"/>
          <w:sz w:val="24"/>
          <w:szCs w:val="24"/>
        </w:rPr>
        <w:tab/>
        <w:t>Kushtet e vendqendrimit. Kur kushtet e vendqendrimit</w:t>
      </w:r>
      <w:r w:rsidR="006D5D2E" w:rsidRPr="001939E3">
        <w:rPr>
          <w:rFonts w:ascii="Garamond" w:hAnsi="Garamond"/>
          <w:sz w:val="24"/>
          <w:szCs w:val="24"/>
        </w:rPr>
        <w:t xml:space="preserve"> raportohen të rrëshqitshme ose</w:t>
      </w:r>
      <w:r w:rsidRPr="001939E3">
        <w:rPr>
          <w:rFonts w:ascii="Garamond" w:hAnsi="Garamond"/>
          <w:sz w:val="24"/>
          <w:szCs w:val="24"/>
        </w:rPr>
        <w:t xml:space="preserve"> të dobëta, përcaktuesi i vendqendrimit</w:t>
      </w:r>
      <w:r w:rsidR="006D5D2E" w:rsidRPr="001939E3">
        <w:rPr>
          <w:rFonts w:ascii="Garamond" w:hAnsi="Garamond"/>
          <w:sz w:val="24"/>
          <w:szCs w:val="24"/>
        </w:rPr>
        <w:t xml:space="preserve"> i ndjekur nga një hapësirë 'POOR' duhet të futet (APRON [nnnn] POOR ose ALL TWYS POOR).</w:t>
      </w:r>
    </w:p>
    <w:p w14:paraId="4C9B9358" w14:textId="77777777" w:rsidR="006D5D2E" w:rsidRPr="001939E3" w:rsidRDefault="006D5D2E" w:rsidP="006D5D2E">
      <w:pPr>
        <w:rPr>
          <w:rFonts w:ascii="Garamond" w:hAnsi="Garamond"/>
          <w:sz w:val="24"/>
          <w:szCs w:val="24"/>
        </w:rPr>
      </w:pPr>
      <w:r w:rsidRPr="001939E3">
        <w:rPr>
          <w:rFonts w:ascii="Garamond" w:hAnsi="Garamond"/>
          <w:sz w:val="24"/>
          <w:szCs w:val="24"/>
        </w:rPr>
        <w:t>Elementi S -</w:t>
      </w:r>
      <w:r w:rsidRPr="001939E3">
        <w:rPr>
          <w:rFonts w:ascii="Garamond" w:hAnsi="Garamond"/>
          <w:sz w:val="24"/>
          <w:szCs w:val="24"/>
        </w:rPr>
        <w:tab/>
        <w:t>(NR) Nuk është raportuar.</w:t>
      </w:r>
    </w:p>
    <w:p w14:paraId="07707EC0" w14:textId="77777777" w:rsidR="006D5D2E" w:rsidRPr="001939E3" w:rsidRDefault="006D5D2E" w:rsidP="006D5D2E">
      <w:pPr>
        <w:rPr>
          <w:rFonts w:ascii="Garamond" w:hAnsi="Garamond"/>
          <w:sz w:val="24"/>
          <w:szCs w:val="24"/>
        </w:rPr>
      </w:pPr>
      <w:r w:rsidRPr="001939E3">
        <w:rPr>
          <w:rFonts w:ascii="Garamond" w:hAnsi="Garamond"/>
          <w:sz w:val="24"/>
          <w:szCs w:val="24"/>
        </w:rPr>
        <w:t>Elementi T -</w:t>
      </w:r>
      <w:r w:rsidRPr="001939E3">
        <w:rPr>
          <w:rFonts w:ascii="Garamond" w:hAnsi="Garamond"/>
          <w:sz w:val="24"/>
          <w:szCs w:val="24"/>
        </w:rPr>
        <w:tab/>
        <w:t>Vërejtje në gjuhë të thjeshtë.</w:t>
      </w:r>
    </w:p>
    <w:p w14:paraId="01BB2ED2" w14:textId="77777777" w:rsidR="006D5D2E" w:rsidRPr="001939E3" w:rsidRDefault="006D5D2E" w:rsidP="006D5D2E">
      <w:pPr>
        <w:rPr>
          <w:rFonts w:ascii="Garamond" w:hAnsi="Garamond"/>
          <w:sz w:val="24"/>
          <w:szCs w:val="24"/>
        </w:rPr>
      </w:pPr>
      <w:r w:rsidRPr="001939E3">
        <w:rPr>
          <w:rFonts w:ascii="Garamond" w:hAnsi="Garamond"/>
          <w:sz w:val="24"/>
          <w:szCs w:val="24"/>
        </w:rPr>
        <w:br w:type="page"/>
      </w:r>
    </w:p>
    <w:p w14:paraId="04FFE212" w14:textId="77777777" w:rsidR="006D5D2E" w:rsidRPr="001939E3" w:rsidRDefault="006D5D2E" w:rsidP="006D5D2E">
      <w:pPr>
        <w:rPr>
          <w:rFonts w:ascii="Garamond" w:hAnsi="Garamond"/>
          <w:sz w:val="24"/>
          <w:szCs w:val="24"/>
        </w:rPr>
      </w:pPr>
    </w:p>
    <w:p w14:paraId="67906D5C" w14:textId="77777777" w:rsidR="006D5D2E" w:rsidRPr="001939E3" w:rsidRDefault="006D5D2E" w:rsidP="006D5D2E">
      <w:pPr>
        <w:jc w:val="center"/>
        <w:rPr>
          <w:rFonts w:ascii="Garamond" w:hAnsi="Garamond"/>
          <w:i/>
          <w:sz w:val="24"/>
          <w:szCs w:val="24"/>
        </w:rPr>
      </w:pPr>
      <w:r w:rsidRPr="001939E3">
        <w:rPr>
          <w:rFonts w:ascii="Garamond" w:hAnsi="Garamond"/>
          <w:i/>
          <w:sz w:val="24"/>
          <w:szCs w:val="24"/>
        </w:rPr>
        <w:t>Shtojca 4</w:t>
      </w:r>
    </w:p>
    <w:p w14:paraId="2AC04253" w14:textId="77777777" w:rsidR="006D5D2E" w:rsidRPr="001939E3" w:rsidRDefault="006D5D2E" w:rsidP="006D5D2E">
      <w:pPr>
        <w:rPr>
          <w:rFonts w:ascii="Garamond" w:hAnsi="Garamond"/>
          <w:i/>
          <w:sz w:val="24"/>
          <w:szCs w:val="24"/>
        </w:rPr>
      </w:pPr>
    </w:p>
    <w:p w14:paraId="2CBD2187" w14:textId="77777777" w:rsidR="006D5D2E" w:rsidRPr="001939E3" w:rsidRDefault="006D5D2E" w:rsidP="006D5D2E">
      <w:pPr>
        <w:jc w:val="center"/>
        <w:rPr>
          <w:rFonts w:ascii="Garamond" w:hAnsi="Garamond"/>
          <w:b/>
          <w:sz w:val="24"/>
          <w:szCs w:val="24"/>
        </w:rPr>
      </w:pPr>
      <w:r w:rsidRPr="001939E3">
        <w:rPr>
          <w:rFonts w:ascii="Garamond" w:hAnsi="Garamond"/>
          <w:b/>
          <w:sz w:val="24"/>
          <w:szCs w:val="24"/>
        </w:rPr>
        <w:t>FORMATI I ASHTAM</w:t>
      </w:r>
    </w:p>
    <w:p w14:paraId="6EBBF46F" w14:textId="77777777" w:rsidR="006D5D2E" w:rsidRPr="001939E3" w:rsidRDefault="006D5D2E" w:rsidP="006D5D2E">
      <w:pPr>
        <w:rPr>
          <w:rFonts w:ascii="Garamond" w:hAnsi="Garamond"/>
          <w:sz w:val="24"/>
          <w:szCs w:val="24"/>
        </w:rPr>
      </w:pPr>
    </w:p>
    <w:tbl>
      <w:tblPr>
        <w:tblStyle w:val="TableGrid"/>
        <w:tblW w:w="0" w:type="auto"/>
        <w:tblLook w:val="04A0" w:firstRow="1" w:lastRow="0" w:firstColumn="1" w:lastColumn="0" w:noHBand="0" w:noVBand="1"/>
      </w:tblPr>
      <w:tblGrid>
        <w:gridCol w:w="1206"/>
        <w:gridCol w:w="1736"/>
        <w:gridCol w:w="420"/>
        <w:gridCol w:w="181"/>
        <w:gridCol w:w="1884"/>
        <w:gridCol w:w="1738"/>
        <w:gridCol w:w="1787"/>
      </w:tblGrid>
      <w:tr w:rsidR="006D5D2E" w:rsidRPr="001939E3" w14:paraId="51ACA015" w14:textId="77777777" w:rsidTr="006D5D2E">
        <w:trPr>
          <w:trHeight w:val="476"/>
        </w:trPr>
        <w:tc>
          <w:tcPr>
            <w:tcW w:w="1242" w:type="dxa"/>
            <w:vMerge w:val="restart"/>
            <w:shd w:val="clear" w:color="auto" w:fill="E7E6E6" w:themeFill="background2"/>
          </w:tcPr>
          <w:p w14:paraId="3B9D2F99" w14:textId="77777777" w:rsidR="006D5D2E" w:rsidRPr="001939E3" w:rsidRDefault="006D5D2E" w:rsidP="006D5D2E">
            <w:pPr>
              <w:rPr>
                <w:rFonts w:ascii="Garamond" w:hAnsi="Garamond"/>
                <w:sz w:val="24"/>
                <w:szCs w:val="24"/>
              </w:rPr>
            </w:pPr>
            <w:r w:rsidRPr="001939E3">
              <w:rPr>
                <w:rFonts w:ascii="Garamond" w:hAnsi="Garamond"/>
                <w:sz w:val="24"/>
                <w:szCs w:val="24"/>
              </w:rPr>
              <w:t>(titulli COM)</w:t>
            </w:r>
          </w:p>
        </w:tc>
        <w:tc>
          <w:tcPr>
            <w:tcW w:w="1506" w:type="dxa"/>
            <w:shd w:val="clear" w:color="auto" w:fill="E7E6E6" w:themeFill="background2"/>
          </w:tcPr>
          <w:p w14:paraId="1837E25E" w14:textId="77777777" w:rsidR="006D5D2E" w:rsidRPr="001939E3" w:rsidRDefault="006D5D2E" w:rsidP="006D5D2E">
            <w:pPr>
              <w:rPr>
                <w:rFonts w:ascii="Garamond" w:hAnsi="Garamond"/>
                <w:sz w:val="24"/>
                <w:szCs w:val="24"/>
              </w:rPr>
            </w:pPr>
            <w:r w:rsidRPr="001939E3">
              <w:rPr>
                <w:rFonts w:ascii="Garamond" w:hAnsi="Garamond"/>
                <w:sz w:val="24"/>
                <w:szCs w:val="24"/>
              </w:rPr>
              <w:t>TREGUESI I PËRPARËSISË</w:t>
            </w:r>
          </w:p>
        </w:tc>
        <w:tc>
          <w:tcPr>
            <w:tcW w:w="7048" w:type="dxa"/>
            <w:gridSpan w:val="5"/>
            <w:shd w:val="clear" w:color="auto" w:fill="E7E6E6" w:themeFill="background2"/>
          </w:tcPr>
          <w:p w14:paraId="32F3E533" w14:textId="77777777" w:rsidR="006D5D2E" w:rsidRPr="001939E3" w:rsidRDefault="006D5D2E" w:rsidP="006D5D2E">
            <w:pPr>
              <w:rPr>
                <w:rFonts w:ascii="Garamond" w:hAnsi="Garamond"/>
                <w:sz w:val="24"/>
                <w:szCs w:val="24"/>
              </w:rPr>
            </w:pPr>
            <w:r w:rsidRPr="001939E3">
              <w:rPr>
                <w:rFonts w:ascii="Garamond" w:hAnsi="Garamond"/>
                <w:sz w:val="24"/>
                <w:szCs w:val="24"/>
              </w:rPr>
              <w:t>(ADRESAT E TREGUESVE))</w:t>
            </w:r>
            <w:r w:rsidRPr="001939E3">
              <w:rPr>
                <w:rFonts w:ascii="Garamond" w:hAnsi="Garamond"/>
                <w:sz w:val="24"/>
                <w:szCs w:val="24"/>
                <w:vertAlign w:val="superscript"/>
              </w:rPr>
              <w:t>1</w:t>
            </w:r>
          </w:p>
        </w:tc>
      </w:tr>
      <w:tr w:rsidR="006D5D2E" w:rsidRPr="001939E3" w14:paraId="6B72AD2A" w14:textId="77777777" w:rsidTr="006D5D2E">
        <w:trPr>
          <w:trHeight w:val="513"/>
        </w:trPr>
        <w:tc>
          <w:tcPr>
            <w:tcW w:w="1242" w:type="dxa"/>
            <w:vMerge/>
            <w:shd w:val="clear" w:color="auto" w:fill="E7E6E6" w:themeFill="background2"/>
          </w:tcPr>
          <w:p w14:paraId="66861533" w14:textId="77777777" w:rsidR="006D5D2E" w:rsidRPr="001939E3" w:rsidRDefault="006D5D2E" w:rsidP="006D5D2E">
            <w:pPr>
              <w:rPr>
                <w:rFonts w:ascii="Garamond" w:hAnsi="Garamond"/>
                <w:sz w:val="24"/>
                <w:szCs w:val="24"/>
              </w:rPr>
            </w:pPr>
          </w:p>
        </w:tc>
        <w:tc>
          <w:tcPr>
            <w:tcW w:w="2681" w:type="dxa"/>
            <w:gridSpan w:val="3"/>
            <w:shd w:val="clear" w:color="auto" w:fill="E7E6E6" w:themeFill="background2"/>
          </w:tcPr>
          <w:p w14:paraId="40E841FC" w14:textId="77777777" w:rsidR="006D5D2E" w:rsidRPr="001939E3" w:rsidRDefault="006D5D2E" w:rsidP="006D5D2E">
            <w:pPr>
              <w:rPr>
                <w:rFonts w:ascii="Garamond" w:hAnsi="Garamond"/>
                <w:sz w:val="24"/>
                <w:szCs w:val="24"/>
              </w:rPr>
            </w:pPr>
            <w:r w:rsidRPr="001939E3">
              <w:rPr>
                <w:rFonts w:ascii="Garamond" w:hAnsi="Garamond"/>
                <w:sz w:val="24"/>
                <w:szCs w:val="24"/>
              </w:rPr>
              <w:t>(DATA DHE KOHA E MBUSHJES)</w:t>
            </w:r>
          </w:p>
        </w:tc>
        <w:tc>
          <w:tcPr>
            <w:tcW w:w="5873" w:type="dxa"/>
            <w:gridSpan w:val="3"/>
            <w:shd w:val="clear" w:color="auto" w:fill="E7E6E6" w:themeFill="background2"/>
          </w:tcPr>
          <w:p w14:paraId="29382F13" w14:textId="77777777" w:rsidR="006D5D2E" w:rsidRPr="001939E3" w:rsidRDefault="006D5D2E" w:rsidP="006D5D2E">
            <w:pPr>
              <w:rPr>
                <w:rFonts w:ascii="Garamond" w:hAnsi="Garamond"/>
                <w:sz w:val="24"/>
                <w:szCs w:val="24"/>
              </w:rPr>
            </w:pPr>
            <w:r w:rsidRPr="001939E3">
              <w:rPr>
                <w:rFonts w:ascii="Garamond" w:hAnsi="Garamond"/>
                <w:sz w:val="24"/>
                <w:szCs w:val="24"/>
              </w:rPr>
              <w:t>(TREGUESI I KRIJUESIT)</w:t>
            </w:r>
          </w:p>
        </w:tc>
      </w:tr>
      <w:tr w:rsidR="006D5D2E" w:rsidRPr="001939E3" w14:paraId="1229815A" w14:textId="77777777" w:rsidTr="006D5D2E">
        <w:trPr>
          <w:trHeight w:val="705"/>
        </w:trPr>
        <w:tc>
          <w:tcPr>
            <w:tcW w:w="1242" w:type="dxa"/>
            <w:shd w:val="clear" w:color="auto" w:fill="E7E6E6" w:themeFill="background2"/>
          </w:tcPr>
          <w:p w14:paraId="296A061E" w14:textId="77777777" w:rsidR="006D5D2E" w:rsidRPr="001939E3" w:rsidRDefault="006D5D2E" w:rsidP="006D5D2E">
            <w:pPr>
              <w:rPr>
                <w:rFonts w:ascii="Garamond" w:hAnsi="Garamond"/>
                <w:sz w:val="24"/>
                <w:szCs w:val="24"/>
              </w:rPr>
            </w:pPr>
            <w:r w:rsidRPr="001939E3">
              <w:rPr>
                <w:rFonts w:ascii="Garamond" w:hAnsi="Garamond"/>
                <w:sz w:val="24"/>
                <w:szCs w:val="24"/>
              </w:rPr>
              <w:t>(titulli i shkurtuar)</w:t>
            </w:r>
          </w:p>
        </w:tc>
        <w:tc>
          <w:tcPr>
            <w:tcW w:w="2681" w:type="dxa"/>
            <w:gridSpan w:val="3"/>
            <w:shd w:val="clear" w:color="auto" w:fill="E7E6E6" w:themeFill="background2"/>
          </w:tcPr>
          <w:p w14:paraId="63796910" w14:textId="77777777" w:rsidR="006D5D2E" w:rsidRPr="001939E3" w:rsidRDefault="006D5D2E" w:rsidP="006D5D2E">
            <w:pPr>
              <w:rPr>
                <w:rFonts w:ascii="Garamond" w:hAnsi="Garamond"/>
                <w:sz w:val="24"/>
                <w:szCs w:val="24"/>
              </w:rPr>
            </w:pPr>
            <w:r w:rsidRPr="001939E3">
              <w:rPr>
                <w:rFonts w:ascii="Garamond" w:hAnsi="Garamond"/>
                <w:sz w:val="24"/>
                <w:szCs w:val="24"/>
              </w:rPr>
              <w:t xml:space="preserve">(NUMRI SERIAL VA </w:t>
            </w:r>
            <w:r w:rsidRPr="001939E3">
              <w:rPr>
                <w:rFonts w:ascii="Garamond" w:hAnsi="Garamond"/>
                <w:sz w:val="24"/>
                <w:szCs w:val="24"/>
                <w:vertAlign w:val="superscript"/>
              </w:rPr>
              <w:t>*2</w:t>
            </w:r>
            <w:r w:rsidRPr="001939E3">
              <w:rPr>
                <w:rFonts w:ascii="Garamond" w:hAnsi="Garamond"/>
                <w:sz w:val="24"/>
                <w:szCs w:val="24"/>
              </w:rPr>
              <w:t xml:space="preserve">)     </w:t>
            </w:r>
          </w:p>
          <w:p w14:paraId="43C0858C" w14:textId="77777777" w:rsidR="006D5D2E" w:rsidRPr="001939E3" w:rsidRDefault="006D5D2E" w:rsidP="006D5D2E">
            <w:pPr>
              <w:rPr>
                <w:rFonts w:ascii="Garamond" w:hAnsi="Garamond"/>
                <w:sz w:val="24"/>
                <w:szCs w:val="24"/>
              </w:rPr>
            </w:pPr>
          </w:p>
          <w:p w14:paraId="4BD01391" w14:textId="77777777" w:rsidR="006D5D2E" w:rsidRPr="001939E3" w:rsidRDefault="006D5D2E" w:rsidP="006D5D2E">
            <w:pPr>
              <w:rPr>
                <w:rFonts w:ascii="Garamond" w:hAnsi="Garamond"/>
                <w:sz w:val="24"/>
                <w:szCs w:val="24"/>
              </w:rPr>
            </w:pPr>
            <w:r w:rsidRPr="001939E3">
              <w:rPr>
                <w:rFonts w:ascii="Garamond" w:hAnsi="Garamond"/>
                <w:sz w:val="24"/>
                <w:szCs w:val="24"/>
              </w:rPr>
              <w:t>V   A  *2  *2</w:t>
            </w:r>
          </w:p>
        </w:tc>
        <w:tc>
          <w:tcPr>
            <w:tcW w:w="1583" w:type="dxa"/>
            <w:shd w:val="clear" w:color="auto" w:fill="E7E6E6" w:themeFill="background2"/>
          </w:tcPr>
          <w:p w14:paraId="088B7500" w14:textId="77777777" w:rsidR="006D5D2E" w:rsidRPr="001939E3" w:rsidRDefault="006D5D2E" w:rsidP="006D5D2E">
            <w:pPr>
              <w:rPr>
                <w:rFonts w:ascii="Garamond" w:hAnsi="Garamond"/>
                <w:sz w:val="24"/>
                <w:szCs w:val="24"/>
              </w:rPr>
            </w:pPr>
            <w:r w:rsidRPr="001939E3">
              <w:rPr>
                <w:rFonts w:ascii="Garamond" w:hAnsi="Garamond"/>
                <w:sz w:val="24"/>
                <w:szCs w:val="24"/>
              </w:rPr>
              <w:t>(TREGUESI I VENDODHJES)</w:t>
            </w:r>
          </w:p>
        </w:tc>
        <w:tc>
          <w:tcPr>
            <w:tcW w:w="2138" w:type="dxa"/>
            <w:shd w:val="clear" w:color="auto" w:fill="E7E6E6" w:themeFill="background2"/>
          </w:tcPr>
          <w:p w14:paraId="691433E0" w14:textId="77777777" w:rsidR="006D5D2E" w:rsidRPr="001939E3" w:rsidRDefault="006D5D2E" w:rsidP="006D5D2E">
            <w:pPr>
              <w:rPr>
                <w:rFonts w:ascii="Garamond" w:hAnsi="Garamond"/>
                <w:sz w:val="24"/>
                <w:szCs w:val="24"/>
              </w:rPr>
            </w:pPr>
            <w:r w:rsidRPr="001939E3">
              <w:rPr>
                <w:rFonts w:ascii="Garamond" w:hAnsi="Garamond"/>
                <w:sz w:val="24"/>
                <w:szCs w:val="24"/>
              </w:rPr>
              <w:t>DATA - KOHA E LËSHIMIT</w:t>
            </w:r>
          </w:p>
        </w:tc>
        <w:tc>
          <w:tcPr>
            <w:tcW w:w="2152" w:type="dxa"/>
            <w:shd w:val="clear" w:color="auto" w:fill="E7E6E6" w:themeFill="background2"/>
          </w:tcPr>
          <w:p w14:paraId="4716FF07" w14:textId="77777777" w:rsidR="006D5D2E" w:rsidRPr="001939E3" w:rsidRDefault="006D5D2E" w:rsidP="006D5D2E">
            <w:pPr>
              <w:rPr>
                <w:rFonts w:ascii="Garamond" w:hAnsi="Garamond"/>
                <w:sz w:val="24"/>
                <w:szCs w:val="24"/>
              </w:rPr>
            </w:pPr>
            <w:r w:rsidRPr="001939E3">
              <w:rPr>
                <w:rFonts w:ascii="Garamond" w:hAnsi="Garamond"/>
                <w:sz w:val="24"/>
                <w:szCs w:val="24"/>
              </w:rPr>
              <w:t>GRUP OPSIONAL</w:t>
            </w:r>
          </w:p>
          <w:p w14:paraId="58428389" w14:textId="77777777" w:rsidR="006D5D2E" w:rsidRPr="001939E3" w:rsidRDefault="006D5D2E" w:rsidP="006D5D2E">
            <w:pPr>
              <w:rPr>
                <w:rFonts w:ascii="Garamond" w:hAnsi="Garamond"/>
                <w:sz w:val="24"/>
                <w:szCs w:val="24"/>
              </w:rPr>
            </w:pPr>
          </w:p>
          <w:p w14:paraId="0ABD105D" w14:textId="77777777" w:rsidR="006D5D2E" w:rsidRPr="001939E3" w:rsidRDefault="006D5D2E" w:rsidP="006D5D2E">
            <w:pPr>
              <w:jc w:val="right"/>
              <w:rPr>
                <w:rFonts w:ascii="Garamond" w:hAnsi="Garamond"/>
                <w:sz w:val="24"/>
                <w:szCs w:val="24"/>
              </w:rPr>
            </w:pPr>
          </w:p>
        </w:tc>
      </w:tr>
      <w:tr w:rsidR="006D5D2E" w:rsidRPr="001939E3" w14:paraId="24040072" w14:textId="77777777" w:rsidTr="006D5D2E">
        <w:trPr>
          <w:trHeight w:val="507"/>
        </w:trPr>
        <w:tc>
          <w:tcPr>
            <w:tcW w:w="3571" w:type="dxa"/>
            <w:gridSpan w:val="3"/>
            <w:shd w:val="clear" w:color="auto" w:fill="E7E6E6" w:themeFill="background2"/>
          </w:tcPr>
          <w:p w14:paraId="5D540AB2" w14:textId="77777777" w:rsidR="006D5D2E" w:rsidRPr="001939E3" w:rsidRDefault="006D5D2E" w:rsidP="006D5D2E">
            <w:pPr>
              <w:rPr>
                <w:rFonts w:ascii="Garamond" w:hAnsi="Garamond"/>
                <w:sz w:val="24"/>
                <w:szCs w:val="24"/>
              </w:rPr>
            </w:pPr>
          </w:p>
          <w:p w14:paraId="7C2B46EC" w14:textId="77777777" w:rsidR="006D5D2E" w:rsidRPr="001939E3" w:rsidRDefault="006D5D2E" w:rsidP="006D5D2E">
            <w:pPr>
              <w:rPr>
                <w:rFonts w:ascii="Garamond" w:hAnsi="Garamond"/>
                <w:sz w:val="24"/>
                <w:szCs w:val="24"/>
              </w:rPr>
            </w:pPr>
            <w:r w:rsidRPr="001939E3">
              <w:rPr>
                <w:rFonts w:ascii="Garamond" w:hAnsi="Garamond"/>
                <w:sz w:val="24"/>
                <w:szCs w:val="24"/>
              </w:rPr>
              <w:t>ASHTAM</w:t>
            </w:r>
          </w:p>
        </w:tc>
        <w:tc>
          <w:tcPr>
            <w:tcW w:w="6225" w:type="dxa"/>
            <w:gridSpan w:val="4"/>
            <w:shd w:val="clear" w:color="auto" w:fill="E7E6E6" w:themeFill="background2"/>
          </w:tcPr>
          <w:p w14:paraId="234CBA08" w14:textId="77777777" w:rsidR="006D5D2E" w:rsidRPr="001939E3" w:rsidRDefault="006D5D2E" w:rsidP="006D5D2E">
            <w:pPr>
              <w:rPr>
                <w:rFonts w:ascii="Garamond" w:hAnsi="Garamond"/>
                <w:sz w:val="24"/>
                <w:szCs w:val="24"/>
              </w:rPr>
            </w:pPr>
            <w:r w:rsidRPr="001939E3">
              <w:rPr>
                <w:rFonts w:ascii="Garamond" w:hAnsi="Garamond"/>
                <w:sz w:val="24"/>
                <w:szCs w:val="24"/>
              </w:rPr>
              <w:t xml:space="preserve">  </w:t>
            </w:r>
          </w:p>
          <w:p w14:paraId="518986C4" w14:textId="77777777" w:rsidR="006D5D2E" w:rsidRPr="001939E3" w:rsidRDefault="006D5D2E" w:rsidP="006D5D2E">
            <w:pPr>
              <w:rPr>
                <w:rFonts w:ascii="Garamond" w:hAnsi="Garamond"/>
                <w:sz w:val="24"/>
                <w:szCs w:val="24"/>
              </w:rPr>
            </w:pPr>
            <w:r w:rsidRPr="001939E3">
              <w:rPr>
                <w:rFonts w:ascii="Garamond" w:hAnsi="Garamond"/>
                <w:sz w:val="24"/>
                <w:szCs w:val="24"/>
              </w:rPr>
              <w:t>NUMËR SERIAL</w:t>
            </w:r>
          </w:p>
        </w:tc>
      </w:tr>
      <w:tr w:rsidR="006D5D2E" w:rsidRPr="001939E3" w14:paraId="66E08B8D" w14:textId="77777777" w:rsidTr="006D5D2E">
        <w:tc>
          <w:tcPr>
            <w:tcW w:w="7644" w:type="dxa"/>
            <w:gridSpan w:val="6"/>
            <w:shd w:val="clear" w:color="auto" w:fill="E7E6E6" w:themeFill="background2"/>
          </w:tcPr>
          <w:p w14:paraId="4891D6D4" w14:textId="77777777" w:rsidR="006D5D2E" w:rsidRPr="001939E3" w:rsidRDefault="006D5D2E" w:rsidP="006D5D2E">
            <w:pPr>
              <w:rPr>
                <w:rFonts w:ascii="Garamond" w:hAnsi="Garamond"/>
                <w:sz w:val="24"/>
                <w:szCs w:val="24"/>
              </w:rPr>
            </w:pPr>
            <w:r w:rsidRPr="001939E3">
              <w:rPr>
                <w:rFonts w:ascii="Garamond" w:hAnsi="Garamond"/>
                <w:sz w:val="24"/>
                <w:szCs w:val="24"/>
              </w:rPr>
              <w:t>RAJONI I INFORMACIONIT TË FLUTURIMIT I PREKUR</w:t>
            </w:r>
          </w:p>
        </w:tc>
        <w:tc>
          <w:tcPr>
            <w:tcW w:w="2152" w:type="dxa"/>
            <w:shd w:val="clear" w:color="auto" w:fill="E7E6E6" w:themeFill="background2"/>
          </w:tcPr>
          <w:p w14:paraId="1DEB4C73" w14:textId="77777777" w:rsidR="006D5D2E" w:rsidRPr="001939E3" w:rsidRDefault="006D5D2E" w:rsidP="006D5D2E">
            <w:pPr>
              <w:rPr>
                <w:rFonts w:ascii="Garamond" w:hAnsi="Garamond"/>
                <w:sz w:val="24"/>
                <w:szCs w:val="24"/>
              </w:rPr>
            </w:pPr>
            <w:r w:rsidRPr="001939E3">
              <w:rPr>
                <w:rFonts w:ascii="Garamond" w:hAnsi="Garamond"/>
                <w:sz w:val="24"/>
                <w:szCs w:val="24"/>
              </w:rPr>
              <w:t>A)</w:t>
            </w:r>
          </w:p>
        </w:tc>
      </w:tr>
      <w:tr w:rsidR="006D5D2E" w:rsidRPr="001939E3" w14:paraId="251EFCAF" w14:textId="77777777" w:rsidTr="006D5D2E">
        <w:tc>
          <w:tcPr>
            <w:tcW w:w="7644" w:type="dxa"/>
            <w:gridSpan w:val="6"/>
            <w:shd w:val="clear" w:color="auto" w:fill="E7E6E6" w:themeFill="background2"/>
          </w:tcPr>
          <w:p w14:paraId="4F568DC4" w14:textId="77777777" w:rsidR="006D5D2E" w:rsidRPr="001939E3" w:rsidRDefault="006D5D2E" w:rsidP="006D5D2E">
            <w:pPr>
              <w:rPr>
                <w:rFonts w:ascii="Garamond" w:hAnsi="Garamond"/>
                <w:sz w:val="24"/>
                <w:szCs w:val="24"/>
              </w:rPr>
            </w:pPr>
            <w:r w:rsidRPr="001939E3">
              <w:rPr>
                <w:rFonts w:ascii="Garamond" w:hAnsi="Garamond"/>
                <w:sz w:val="24"/>
                <w:szCs w:val="24"/>
              </w:rPr>
              <w:t>(DATË / KOHË (UTC) E SHPËRTHIMIT)</w:t>
            </w:r>
          </w:p>
        </w:tc>
        <w:tc>
          <w:tcPr>
            <w:tcW w:w="2152" w:type="dxa"/>
            <w:shd w:val="clear" w:color="auto" w:fill="E7E6E6" w:themeFill="background2"/>
          </w:tcPr>
          <w:p w14:paraId="46898779" w14:textId="77777777" w:rsidR="006D5D2E" w:rsidRPr="001939E3" w:rsidRDefault="006D5D2E" w:rsidP="006D5D2E">
            <w:pPr>
              <w:rPr>
                <w:rFonts w:ascii="Garamond" w:hAnsi="Garamond"/>
                <w:sz w:val="24"/>
                <w:szCs w:val="24"/>
              </w:rPr>
            </w:pPr>
            <w:r w:rsidRPr="001939E3">
              <w:rPr>
                <w:rFonts w:ascii="Garamond" w:hAnsi="Garamond"/>
                <w:sz w:val="24"/>
                <w:szCs w:val="24"/>
              </w:rPr>
              <w:t>B)</w:t>
            </w:r>
          </w:p>
        </w:tc>
      </w:tr>
      <w:tr w:rsidR="006D5D2E" w:rsidRPr="001939E3" w14:paraId="39FD7236" w14:textId="77777777" w:rsidTr="006D5D2E">
        <w:tc>
          <w:tcPr>
            <w:tcW w:w="7644" w:type="dxa"/>
            <w:gridSpan w:val="6"/>
            <w:shd w:val="clear" w:color="auto" w:fill="E7E6E6" w:themeFill="background2"/>
          </w:tcPr>
          <w:p w14:paraId="30D0833E" w14:textId="77777777" w:rsidR="006D5D2E" w:rsidRPr="001939E3" w:rsidRDefault="006D5D2E" w:rsidP="006D5D2E">
            <w:pPr>
              <w:rPr>
                <w:rFonts w:ascii="Garamond" w:hAnsi="Garamond"/>
                <w:sz w:val="24"/>
                <w:szCs w:val="24"/>
              </w:rPr>
            </w:pPr>
            <w:r w:rsidRPr="001939E3">
              <w:rPr>
                <w:rFonts w:ascii="Garamond" w:hAnsi="Garamond"/>
                <w:sz w:val="24"/>
                <w:szCs w:val="24"/>
              </w:rPr>
              <w:t>(EMRI DHE NUMRI I VULLKANIT)</w:t>
            </w:r>
          </w:p>
        </w:tc>
        <w:tc>
          <w:tcPr>
            <w:tcW w:w="2152" w:type="dxa"/>
            <w:shd w:val="clear" w:color="auto" w:fill="E7E6E6" w:themeFill="background2"/>
          </w:tcPr>
          <w:p w14:paraId="4A47A7CE" w14:textId="77777777" w:rsidR="006D5D2E" w:rsidRPr="001939E3" w:rsidRDefault="006D5D2E" w:rsidP="006D5D2E">
            <w:pPr>
              <w:rPr>
                <w:rFonts w:ascii="Garamond" w:hAnsi="Garamond"/>
                <w:sz w:val="24"/>
                <w:szCs w:val="24"/>
              </w:rPr>
            </w:pPr>
            <w:r w:rsidRPr="001939E3">
              <w:rPr>
                <w:rFonts w:ascii="Garamond" w:hAnsi="Garamond"/>
                <w:sz w:val="24"/>
                <w:szCs w:val="24"/>
              </w:rPr>
              <w:t>C)</w:t>
            </w:r>
          </w:p>
        </w:tc>
      </w:tr>
      <w:tr w:rsidR="006D5D2E" w:rsidRPr="001939E3" w14:paraId="316B1D51" w14:textId="77777777" w:rsidTr="006D5D2E">
        <w:tc>
          <w:tcPr>
            <w:tcW w:w="7644" w:type="dxa"/>
            <w:gridSpan w:val="6"/>
            <w:shd w:val="clear" w:color="auto" w:fill="E7E6E6" w:themeFill="background2"/>
          </w:tcPr>
          <w:p w14:paraId="4B135C6E" w14:textId="77777777" w:rsidR="006D5D2E" w:rsidRPr="001939E3" w:rsidRDefault="006D5D2E" w:rsidP="006D5D2E">
            <w:pPr>
              <w:rPr>
                <w:rFonts w:ascii="Garamond" w:hAnsi="Garamond"/>
                <w:sz w:val="24"/>
                <w:szCs w:val="24"/>
              </w:rPr>
            </w:pPr>
            <w:r w:rsidRPr="001939E3">
              <w:rPr>
                <w:rFonts w:ascii="Garamond" w:hAnsi="Garamond"/>
                <w:sz w:val="24"/>
                <w:szCs w:val="24"/>
              </w:rPr>
              <w:t>(GJERËSIA / GJATËSIA E VULLKANIT OSE RREZJA E VULLKANIT DHE DISTANCA NGA BRENDA ID)</w:t>
            </w:r>
          </w:p>
        </w:tc>
        <w:tc>
          <w:tcPr>
            <w:tcW w:w="2152" w:type="dxa"/>
            <w:shd w:val="clear" w:color="auto" w:fill="E7E6E6" w:themeFill="background2"/>
          </w:tcPr>
          <w:p w14:paraId="40CDC77F" w14:textId="77777777" w:rsidR="006D5D2E" w:rsidRPr="001939E3" w:rsidRDefault="006D5D2E" w:rsidP="006D5D2E">
            <w:pPr>
              <w:rPr>
                <w:rFonts w:ascii="Garamond" w:hAnsi="Garamond"/>
                <w:sz w:val="24"/>
                <w:szCs w:val="24"/>
              </w:rPr>
            </w:pPr>
            <w:r w:rsidRPr="001939E3">
              <w:rPr>
                <w:rFonts w:ascii="Garamond" w:hAnsi="Garamond"/>
                <w:sz w:val="24"/>
                <w:szCs w:val="24"/>
              </w:rPr>
              <w:t>D)</w:t>
            </w:r>
          </w:p>
        </w:tc>
      </w:tr>
      <w:tr w:rsidR="006D5D2E" w:rsidRPr="001939E3" w14:paraId="2128F21B" w14:textId="77777777" w:rsidTr="006D5D2E">
        <w:tc>
          <w:tcPr>
            <w:tcW w:w="7644" w:type="dxa"/>
            <w:gridSpan w:val="6"/>
            <w:shd w:val="clear" w:color="auto" w:fill="E7E6E6" w:themeFill="background2"/>
          </w:tcPr>
          <w:p w14:paraId="75507F85" w14:textId="77777777" w:rsidR="006D5D2E" w:rsidRPr="001939E3" w:rsidRDefault="006D5D2E" w:rsidP="006D5D2E">
            <w:pPr>
              <w:rPr>
                <w:rFonts w:ascii="Garamond" w:hAnsi="Garamond"/>
                <w:sz w:val="24"/>
                <w:szCs w:val="24"/>
              </w:rPr>
            </w:pPr>
            <w:r w:rsidRPr="001939E3">
              <w:rPr>
                <w:rFonts w:ascii="Garamond" w:hAnsi="Garamond"/>
                <w:sz w:val="24"/>
                <w:szCs w:val="24"/>
              </w:rPr>
              <w:t>(NIVELI I VULLKANIT TË KODIT TË NGJYRËS SË ALARMIT, PËRFSHIRË ÇDO NIVEL PARAPRAK TË KODIT TË NGJYRËS SË ALARMIT)</w:t>
            </w:r>
          </w:p>
        </w:tc>
        <w:tc>
          <w:tcPr>
            <w:tcW w:w="2152" w:type="dxa"/>
            <w:shd w:val="clear" w:color="auto" w:fill="E7E6E6" w:themeFill="background2"/>
          </w:tcPr>
          <w:p w14:paraId="2C38FC04" w14:textId="77777777" w:rsidR="006D5D2E" w:rsidRPr="001939E3" w:rsidRDefault="006D5D2E" w:rsidP="006D5D2E">
            <w:pPr>
              <w:rPr>
                <w:rFonts w:ascii="Garamond" w:hAnsi="Garamond"/>
                <w:sz w:val="24"/>
                <w:szCs w:val="24"/>
              </w:rPr>
            </w:pPr>
            <w:r w:rsidRPr="001939E3">
              <w:rPr>
                <w:rFonts w:ascii="Garamond" w:hAnsi="Garamond"/>
                <w:sz w:val="24"/>
                <w:szCs w:val="24"/>
              </w:rPr>
              <w:t>E)</w:t>
            </w:r>
          </w:p>
        </w:tc>
      </w:tr>
      <w:tr w:rsidR="006D5D2E" w:rsidRPr="001939E3" w14:paraId="2DC6AC61" w14:textId="77777777" w:rsidTr="006D5D2E">
        <w:tc>
          <w:tcPr>
            <w:tcW w:w="7644" w:type="dxa"/>
            <w:gridSpan w:val="6"/>
            <w:shd w:val="clear" w:color="auto" w:fill="E7E6E6" w:themeFill="background2"/>
          </w:tcPr>
          <w:p w14:paraId="3ADCC8AE" w14:textId="77777777" w:rsidR="006D5D2E" w:rsidRPr="001939E3" w:rsidRDefault="006D5D2E" w:rsidP="006D5D2E">
            <w:pPr>
              <w:rPr>
                <w:rFonts w:ascii="Garamond" w:hAnsi="Garamond"/>
                <w:sz w:val="24"/>
                <w:szCs w:val="24"/>
              </w:rPr>
            </w:pPr>
            <w:r w:rsidRPr="001939E3">
              <w:rPr>
                <w:rFonts w:ascii="Garamond" w:hAnsi="Garamond"/>
                <w:sz w:val="24"/>
                <w:szCs w:val="24"/>
              </w:rPr>
              <w:t>(EKZISTENCA DHE SHTRIRJA HORIZONTALE / VERTIKALE E REVE TË HIRIT VULLKANIK) 4</w:t>
            </w:r>
          </w:p>
        </w:tc>
        <w:tc>
          <w:tcPr>
            <w:tcW w:w="2152" w:type="dxa"/>
            <w:shd w:val="clear" w:color="auto" w:fill="E7E6E6" w:themeFill="background2"/>
          </w:tcPr>
          <w:p w14:paraId="430B9101" w14:textId="77777777" w:rsidR="006D5D2E" w:rsidRPr="001939E3" w:rsidRDefault="006D5D2E" w:rsidP="006D5D2E">
            <w:pPr>
              <w:rPr>
                <w:rFonts w:ascii="Garamond" w:hAnsi="Garamond"/>
                <w:sz w:val="24"/>
                <w:szCs w:val="24"/>
              </w:rPr>
            </w:pPr>
            <w:r w:rsidRPr="001939E3">
              <w:rPr>
                <w:rFonts w:ascii="Garamond" w:hAnsi="Garamond"/>
                <w:sz w:val="24"/>
                <w:szCs w:val="24"/>
              </w:rPr>
              <w:t>F)</w:t>
            </w:r>
          </w:p>
        </w:tc>
      </w:tr>
      <w:tr w:rsidR="006D5D2E" w:rsidRPr="001939E3" w14:paraId="7FF3CB62" w14:textId="77777777" w:rsidTr="006D5D2E">
        <w:tc>
          <w:tcPr>
            <w:tcW w:w="7644" w:type="dxa"/>
            <w:gridSpan w:val="6"/>
            <w:shd w:val="clear" w:color="auto" w:fill="E7E6E6" w:themeFill="background2"/>
          </w:tcPr>
          <w:p w14:paraId="39CFD6FC" w14:textId="77777777" w:rsidR="006D5D2E" w:rsidRPr="001939E3" w:rsidRDefault="006D5D2E" w:rsidP="006D5D2E">
            <w:pPr>
              <w:rPr>
                <w:rFonts w:ascii="Garamond" w:hAnsi="Garamond"/>
                <w:sz w:val="24"/>
                <w:szCs w:val="24"/>
              </w:rPr>
            </w:pPr>
            <w:r w:rsidRPr="001939E3">
              <w:rPr>
                <w:rFonts w:ascii="Garamond" w:hAnsi="Garamond"/>
                <w:sz w:val="24"/>
                <w:szCs w:val="24"/>
              </w:rPr>
              <w:t>(DREJTIMI I LËVIZJES SË RESË SË HIRIT) 4</w:t>
            </w:r>
          </w:p>
        </w:tc>
        <w:tc>
          <w:tcPr>
            <w:tcW w:w="2152" w:type="dxa"/>
            <w:tcBorders>
              <w:top w:val="nil"/>
              <w:bottom w:val="single" w:sz="4" w:space="0" w:color="auto"/>
            </w:tcBorders>
            <w:shd w:val="clear" w:color="auto" w:fill="E7E6E6" w:themeFill="background2"/>
          </w:tcPr>
          <w:p w14:paraId="757761E7" w14:textId="77777777" w:rsidR="006D5D2E" w:rsidRPr="001939E3" w:rsidRDefault="006D5D2E" w:rsidP="006D5D2E">
            <w:pPr>
              <w:rPr>
                <w:rFonts w:ascii="Garamond" w:hAnsi="Garamond"/>
                <w:sz w:val="24"/>
                <w:szCs w:val="24"/>
              </w:rPr>
            </w:pPr>
            <w:r w:rsidRPr="001939E3">
              <w:rPr>
                <w:rFonts w:ascii="Garamond" w:hAnsi="Garamond"/>
                <w:sz w:val="24"/>
                <w:szCs w:val="24"/>
              </w:rPr>
              <w:t>G)</w:t>
            </w:r>
          </w:p>
        </w:tc>
      </w:tr>
      <w:tr w:rsidR="006D5D2E" w:rsidRPr="001939E3" w14:paraId="215D3A63" w14:textId="77777777" w:rsidTr="006D5D2E">
        <w:tc>
          <w:tcPr>
            <w:tcW w:w="7644" w:type="dxa"/>
            <w:gridSpan w:val="6"/>
            <w:shd w:val="clear" w:color="auto" w:fill="E7E6E6" w:themeFill="background2"/>
          </w:tcPr>
          <w:p w14:paraId="46CE612B" w14:textId="77777777" w:rsidR="006D5D2E" w:rsidRPr="001939E3" w:rsidRDefault="006D5D2E" w:rsidP="006D5D2E">
            <w:pPr>
              <w:rPr>
                <w:rFonts w:ascii="Garamond" w:hAnsi="Garamond"/>
                <w:sz w:val="24"/>
                <w:szCs w:val="24"/>
              </w:rPr>
            </w:pPr>
            <w:r w:rsidRPr="001939E3">
              <w:rPr>
                <w:rFonts w:ascii="Garamond" w:hAnsi="Garamond"/>
                <w:sz w:val="24"/>
                <w:szCs w:val="24"/>
              </w:rPr>
              <w:t>(RRUGËT AJRORE OSE PJESËT E LINJAVE AJRORE DHE NIVELET E FLUTURIMIT TË PREKURA)</w:t>
            </w:r>
          </w:p>
        </w:tc>
        <w:tc>
          <w:tcPr>
            <w:tcW w:w="2152" w:type="dxa"/>
            <w:tcBorders>
              <w:top w:val="nil"/>
              <w:bottom w:val="single" w:sz="4" w:space="0" w:color="auto"/>
            </w:tcBorders>
            <w:shd w:val="clear" w:color="auto" w:fill="E7E6E6" w:themeFill="background2"/>
          </w:tcPr>
          <w:p w14:paraId="76727E1E" w14:textId="77777777" w:rsidR="006D5D2E" w:rsidRPr="001939E3" w:rsidRDefault="006D5D2E" w:rsidP="006D5D2E">
            <w:pPr>
              <w:rPr>
                <w:rFonts w:ascii="Garamond" w:hAnsi="Garamond"/>
                <w:sz w:val="24"/>
                <w:szCs w:val="24"/>
              </w:rPr>
            </w:pPr>
            <w:r w:rsidRPr="001939E3">
              <w:rPr>
                <w:rFonts w:ascii="Garamond" w:hAnsi="Garamond"/>
                <w:sz w:val="24"/>
                <w:szCs w:val="24"/>
              </w:rPr>
              <w:t>H)</w:t>
            </w:r>
          </w:p>
        </w:tc>
      </w:tr>
      <w:tr w:rsidR="006D5D2E" w:rsidRPr="001939E3" w14:paraId="2FC9181D" w14:textId="77777777" w:rsidTr="006D5D2E">
        <w:tc>
          <w:tcPr>
            <w:tcW w:w="7644" w:type="dxa"/>
            <w:gridSpan w:val="6"/>
            <w:shd w:val="clear" w:color="auto" w:fill="E7E6E6" w:themeFill="background2"/>
          </w:tcPr>
          <w:p w14:paraId="1095BA9D" w14:textId="77777777" w:rsidR="006D5D2E" w:rsidRPr="001939E3" w:rsidRDefault="006D5D2E" w:rsidP="006D5D2E">
            <w:pPr>
              <w:rPr>
                <w:rFonts w:ascii="Garamond" w:hAnsi="Garamond"/>
                <w:sz w:val="24"/>
                <w:szCs w:val="24"/>
              </w:rPr>
            </w:pPr>
            <w:r w:rsidRPr="001939E3">
              <w:rPr>
                <w:rFonts w:ascii="Garamond" w:hAnsi="Garamond"/>
                <w:sz w:val="24"/>
                <w:szCs w:val="24"/>
              </w:rPr>
              <w:t>(MBYLLJA E HAPËSIRËS AJRORE DHE / OSE RRUGËVE AJRORE OSE PJESË E RRUGËVE AJRORE DHE RRUGËVE ALTERNATIVE AJRORE TË DISPONUESHME)</w:t>
            </w:r>
          </w:p>
        </w:tc>
        <w:tc>
          <w:tcPr>
            <w:tcW w:w="2152" w:type="dxa"/>
            <w:tcBorders>
              <w:top w:val="nil"/>
              <w:bottom w:val="single" w:sz="4" w:space="0" w:color="auto"/>
            </w:tcBorders>
            <w:shd w:val="clear" w:color="auto" w:fill="E7E6E6" w:themeFill="background2"/>
          </w:tcPr>
          <w:p w14:paraId="5B24D9EC" w14:textId="77777777" w:rsidR="006D5D2E" w:rsidRPr="001939E3" w:rsidRDefault="006D5D2E" w:rsidP="006D5D2E">
            <w:pPr>
              <w:rPr>
                <w:rFonts w:ascii="Garamond" w:hAnsi="Garamond"/>
                <w:sz w:val="24"/>
                <w:szCs w:val="24"/>
              </w:rPr>
            </w:pPr>
            <w:r w:rsidRPr="001939E3">
              <w:rPr>
                <w:rFonts w:ascii="Garamond" w:hAnsi="Garamond"/>
                <w:sz w:val="24"/>
                <w:szCs w:val="24"/>
              </w:rPr>
              <w:t>I)</w:t>
            </w:r>
          </w:p>
        </w:tc>
      </w:tr>
      <w:tr w:rsidR="006D5D2E" w:rsidRPr="001939E3" w14:paraId="13FE91B3" w14:textId="77777777" w:rsidTr="006D5D2E">
        <w:tc>
          <w:tcPr>
            <w:tcW w:w="7644" w:type="dxa"/>
            <w:gridSpan w:val="6"/>
            <w:shd w:val="clear" w:color="auto" w:fill="E7E6E6" w:themeFill="background2"/>
          </w:tcPr>
          <w:p w14:paraId="50AEE128" w14:textId="77777777" w:rsidR="006D5D2E" w:rsidRPr="001939E3" w:rsidRDefault="006D5D2E" w:rsidP="006D5D2E">
            <w:pPr>
              <w:rPr>
                <w:rFonts w:ascii="Garamond" w:hAnsi="Garamond"/>
                <w:sz w:val="24"/>
                <w:szCs w:val="24"/>
              </w:rPr>
            </w:pPr>
            <w:r w:rsidRPr="001939E3">
              <w:rPr>
                <w:rFonts w:ascii="Garamond" w:hAnsi="Garamond"/>
                <w:sz w:val="24"/>
                <w:szCs w:val="24"/>
              </w:rPr>
              <w:t>(BURIM INFORMACIONI)</w:t>
            </w:r>
          </w:p>
        </w:tc>
        <w:tc>
          <w:tcPr>
            <w:tcW w:w="2152" w:type="dxa"/>
            <w:tcBorders>
              <w:top w:val="nil"/>
              <w:bottom w:val="single" w:sz="4" w:space="0" w:color="auto"/>
            </w:tcBorders>
            <w:shd w:val="clear" w:color="auto" w:fill="E7E6E6" w:themeFill="background2"/>
          </w:tcPr>
          <w:p w14:paraId="6000A674" w14:textId="77777777" w:rsidR="006D5D2E" w:rsidRPr="001939E3" w:rsidRDefault="006D5D2E" w:rsidP="006D5D2E">
            <w:pPr>
              <w:rPr>
                <w:rFonts w:ascii="Garamond" w:hAnsi="Garamond"/>
                <w:sz w:val="24"/>
                <w:szCs w:val="24"/>
              </w:rPr>
            </w:pPr>
            <w:r w:rsidRPr="001939E3">
              <w:rPr>
                <w:rFonts w:ascii="Garamond" w:hAnsi="Garamond"/>
                <w:sz w:val="24"/>
                <w:szCs w:val="24"/>
              </w:rPr>
              <w:t>J)</w:t>
            </w:r>
          </w:p>
        </w:tc>
      </w:tr>
      <w:tr w:rsidR="006D5D2E" w:rsidRPr="001939E3" w14:paraId="67874A63" w14:textId="77777777" w:rsidTr="006D5D2E">
        <w:tc>
          <w:tcPr>
            <w:tcW w:w="7644" w:type="dxa"/>
            <w:gridSpan w:val="6"/>
            <w:shd w:val="clear" w:color="auto" w:fill="E7E6E6" w:themeFill="background2"/>
          </w:tcPr>
          <w:p w14:paraId="28284689" w14:textId="77777777" w:rsidR="006D5D2E" w:rsidRPr="001939E3" w:rsidRDefault="006D5D2E" w:rsidP="006D5D2E">
            <w:pPr>
              <w:rPr>
                <w:rFonts w:ascii="Garamond" w:hAnsi="Garamond"/>
                <w:sz w:val="24"/>
                <w:szCs w:val="24"/>
              </w:rPr>
            </w:pPr>
            <w:r w:rsidRPr="001939E3">
              <w:rPr>
                <w:rFonts w:ascii="Garamond" w:hAnsi="Garamond"/>
                <w:sz w:val="24"/>
                <w:szCs w:val="24"/>
              </w:rPr>
              <w:t>(VËREJTJE NË GJUHË TË THJESHTË)</w:t>
            </w:r>
          </w:p>
        </w:tc>
        <w:tc>
          <w:tcPr>
            <w:tcW w:w="2152" w:type="dxa"/>
            <w:tcBorders>
              <w:top w:val="nil"/>
              <w:bottom w:val="single" w:sz="4" w:space="0" w:color="auto"/>
            </w:tcBorders>
            <w:shd w:val="clear" w:color="auto" w:fill="E7E6E6" w:themeFill="background2"/>
          </w:tcPr>
          <w:p w14:paraId="2C26CCB0" w14:textId="77777777" w:rsidR="006D5D2E" w:rsidRPr="001939E3" w:rsidRDefault="006D5D2E" w:rsidP="006D5D2E">
            <w:pPr>
              <w:rPr>
                <w:rFonts w:ascii="Garamond" w:hAnsi="Garamond"/>
                <w:sz w:val="24"/>
                <w:szCs w:val="24"/>
              </w:rPr>
            </w:pPr>
            <w:r w:rsidRPr="001939E3">
              <w:rPr>
                <w:rFonts w:ascii="Garamond" w:hAnsi="Garamond"/>
                <w:sz w:val="24"/>
                <w:szCs w:val="24"/>
              </w:rPr>
              <w:t>K)</w:t>
            </w:r>
          </w:p>
        </w:tc>
      </w:tr>
      <w:tr w:rsidR="006D5D2E" w:rsidRPr="001939E3" w14:paraId="144C00E1" w14:textId="77777777" w:rsidTr="006D5D2E">
        <w:trPr>
          <w:trHeight w:val="2760"/>
        </w:trPr>
        <w:tc>
          <w:tcPr>
            <w:tcW w:w="9796" w:type="dxa"/>
            <w:gridSpan w:val="7"/>
            <w:shd w:val="clear" w:color="auto" w:fill="E7E6E6" w:themeFill="background2"/>
          </w:tcPr>
          <w:p w14:paraId="4C3D989F" w14:textId="77777777" w:rsidR="006D5D2E" w:rsidRPr="001939E3" w:rsidRDefault="006D5D2E" w:rsidP="006D5D2E">
            <w:pPr>
              <w:rPr>
                <w:rFonts w:ascii="Garamond" w:hAnsi="Garamond"/>
                <w:sz w:val="24"/>
                <w:szCs w:val="24"/>
              </w:rPr>
            </w:pPr>
          </w:p>
          <w:p w14:paraId="7214F1BD" w14:textId="77777777" w:rsidR="006D5D2E" w:rsidRPr="001939E3" w:rsidRDefault="006D5D2E" w:rsidP="006D5D2E">
            <w:pPr>
              <w:rPr>
                <w:rFonts w:ascii="Garamond" w:hAnsi="Garamond"/>
                <w:sz w:val="24"/>
                <w:szCs w:val="24"/>
              </w:rPr>
            </w:pPr>
            <w:r w:rsidRPr="001939E3">
              <w:rPr>
                <w:rFonts w:ascii="Garamond" w:hAnsi="Garamond"/>
                <w:sz w:val="24"/>
                <w:szCs w:val="24"/>
              </w:rPr>
              <w:t>SHENIME:</w:t>
            </w:r>
          </w:p>
          <w:p w14:paraId="288AC1AB" w14:textId="77777777" w:rsidR="006D5D2E" w:rsidRPr="001939E3" w:rsidRDefault="006D5D2E" w:rsidP="006D5D2E">
            <w:pPr>
              <w:rPr>
                <w:rFonts w:ascii="Garamond" w:hAnsi="Garamond"/>
                <w:sz w:val="24"/>
                <w:szCs w:val="24"/>
              </w:rPr>
            </w:pPr>
            <w:r w:rsidRPr="001939E3">
              <w:rPr>
                <w:rFonts w:ascii="Garamond" w:hAnsi="Garamond"/>
                <w:sz w:val="24"/>
                <w:szCs w:val="24"/>
              </w:rPr>
              <w:t>1. Shih gjithashtu AIS.TR.400 në lidhje me treguesit e adresave të përdorura në sistemet e paracaktuara të shpërndarjes,</w:t>
            </w:r>
          </w:p>
          <w:p w14:paraId="6E348713" w14:textId="77777777" w:rsidR="006D5D2E" w:rsidRPr="001939E3" w:rsidRDefault="006D5D2E" w:rsidP="006D5D2E">
            <w:pPr>
              <w:rPr>
                <w:rFonts w:ascii="Garamond" w:hAnsi="Garamond"/>
                <w:sz w:val="24"/>
                <w:szCs w:val="24"/>
              </w:rPr>
            </w:pPr>
            <w:r w:rsidRPr="001939E3">
              <w:rPr>
                <w:rFonts w:ascii="Garamond" w:hAnsi="Garamond"/>
                <w:sz w:val="24"/>
                <w:szCs w:val="24"/>
              </w:rPr>
              <w:t>2. * Futni letrën e kombësisë së ICAO-s siç jepet në ICAO Doc 7910, Pjesa 2.</w:t>
            </w:r>
          </w:p>
          <w:p w14:paraId="702EC874" w14:textId="77777777" w:rsidR="006D5D2E" w:rsidRPr="001939E3" w:rsidRDefault="006D5D2E" w:rsidP="006D5D2E">
            <w:pPr>
              <w:rPr>
                <w:rFonts w:ascii="Garamond" w:hAnsi="Garamond"/>
                <w:sz w:val="24"/>
                <w:szCs w:val="24"/>
              </w:rPr>
            </w:pPr>
            <w:r w:rsidRPr="001939E3">
              <w:rPr>
                <w:rFonts w:ascii="Garamond" w:hAnsi="Garamond"/>
                <w:sz w:val="24"/>
                <w:szCs w:val="24"/>
              </w:rPr>
              <w:t>3. Shih paragrafin 3.5 më poshtë.</w:t>
            </w:r>
          </w:p>
          <w:p w14:paraId="4DCD015A" w14:textId="77777777" w:rsidR="006D5D2E" w:rsidRPr="001939E3" w:rsidRDefault="006D5D2E" w:rsidP="006D5D2E">
            <w:pPr>
              <w:rPr>
                <w:rFonts w:ascii="Garamond" w:hAnsi="Garamond"/>
                <w:sz w:val="24"/>
                <w:szCs w:val="24"/>
              </w:rPr>
            </w:pPr>
            <w:r w:rsidRPr="001939E3">
              <w:rPr>
                <w:rFonts w:ascii="Garamond" w:hAnsi="Garamond"/>
                <w:sz w:val="24"/>
                <w:szCs w:val="24"/>
              </w:rPr>
              <w:t>4. Këshillat për ekzistencën, shtrirjen dhe lëvizjen e resë së hirit vullkanik G) dhe H) mund të merren nga qendra këshilluese e hirit vullkanik përgjegjëse për FIR në fjalë.</w:t>
            </w:r>
          </w:p>
          <w:p w14:paraId="4CB9B33C" w14:textId="77777777" w:rsidR="006D5D2E" w:rsidRPr="001939E3" w:rsidRDefault="006D5D2E" w:rsidP="006D5D2E">
            <w:pPr>
              <w:rPr>
                <w:rFonts w:ascii="Garamond" w:hAnsi="Garamond"/>
                <w:sz w:val="24"/>
                <w:szCs w:val="24"/>
              </w:rPr>
            </w:pPr>
            <w:r w:rsidRPr="001939E3">
              <w:rPr>
                <w:rFonts w:ascii="Garamond" w:hAnsi="Garamond"/>
                <w:sz w:val="24"/>
                <w:szCs w:val="24"/>
              </w:rPr>
              <w:t>5. Titujt e artikujve në kllapa () të mos transmetohen.</w:t>
            </w:r>
          </w:p>
          <w:p w14:paraId="0B1DE0F6" w14:textId="77777777" w:rsidR="006D5D2E" w:rsidRPr="001939E3" w:rsidRDefault="006D5D2E" w:rsidP="006D5D2E">
            <w:pPr>
              <w:rPr>
                <w:rFonts w:ascii="Garamond" w:hAnsi="Garamond"/>
                <w:sz w:val="24"/>
                <w:szCs w:val="24"/>
              </w:rPr>
            </w:pPr>
          </w:p>
        </w:tc>
      </w:tr>
    </w:tbl>
    <w:p w14:paraId="42CA8477" w14:textId="77777777" w:rsidR="006D5D2E" w:rsidRPr="001939E3" w:rsidRDefault="006D5D2E" w:rsidP="006D5D2E">
      <w:pPr>
        <w:rPr>
          <w:rFonts w:ascii="Garamond" w:hAnsi="Garamond"/>
          <w:sz w:val="24"/>
          <w:szCs w:val="24"/>
        </w:rPr>
      </w:pPr>
    </w:p>
    <w:p w14:paraId="6E48A311" w14:textId="77777777" w:rsidR="006D5D2E" w:rsidRPr="001939E3" w:rsidRDefault="006D5D2E" w:rsidP="006D5D2E">
      <w:pPr>
        <w:rPr>
          <w:rFonts w:ascii="Garamond" w:hAnsi="Garamond"/>
          <w:sz w:val="24"/>
          <w:szCs w:val="24"/>
        </w:rPr>
      </w:pPr>
      <w:r w:rsidRPr="001939E3">
        <w:rPr>
          <w:rFonts w:ascii="Garamond" w:hAnsi="Garamond"/>
          <w:sz w:val="24"/>
          <w:szCs w:val="24"/>
        </w:rPr>
        <w:br w:type="page"/>
      </w:r>
    </w:p>
    <w:p w14:paraId="73A4BB35" w14:textId="77777777" w:rsidR="006D5D2E" w:rsidRPr="001939E3" w:rsidRDefault="006D5D2E" w:rsidP="006D5D2E">
      <w:pPr>
        <w:jc w:val="center"/>
        <w:rPr>
          <w:rFonts w:ascii="Garamond" w:hAnsi="Garamond"/>
          <w:b/>
          <w:sz w:val="24"/>
          <w:szCs w:val="24"/>
        </w:rPr>
      </w:pPr>
      <w:r w:rsidRPr="001939E3">
        <w:rPr>
          <w:rFonts w:ascii="Garamond" w:hAnsi="Garamond"/>
          <w:b/>
          <w:sz w:val="24"/>
          <w:szCs w:val="24"/>
        </w:rPr>
        <w:lastRenderedPageBreak/>
        <w:t>UDHËZIME PËR PLOTËSIMIN E FORMATIT TË ASHTAM</w:t>
      </w:r>
    </w:p>
    <w:p w14:paraId="11AEE029" w14:textId="77777777" w:rsidR="006D5D2E" w:rsidRPr="001939E3" w:rsidRDefault="006D5D2E" w:rsidP="006D5D2E">
      <w:pPr>
        <w:rPr>
          <w:rFonts w:ascii="Garamond" w:hAnsi="Garamond"/>
          <w:b/>
          <w:sz w:val="24"/>
          <w:szCs w:val="24"/>
        </w:rPr>
      </w:pPr>
    </w:p>
    <w:p w14:paraId="7CDA3AC4" w14:textId="77777777" w:rsidR="006D5D2E" w:rsidRPr="001939E3" w:rsidRDefault="006D5D2E" w:rsidP="00334C2A">
      <w:pPr>
        <w:pStyle w:val="ListParagraph"/>
        <w:widowControl/>
        <w:numPr>
          <w:ilvl w:val="0"/>
          <w:numId w:val="202"/>
        </w:numPr>
        <w:spacing w:line="259" w:lineRule="auto"/>
        <w:contextualSpacing/>
        <w:jc w:val="both"/>
        <w:rPr>
          <w:rFonts w:ascii="Garamond" w:hAnsi="Garamond"/>
          <w:b/>
          <w:sz w:val="24"/>
          <w:szCs w:val="24"/>
        </w:rPr>
      </w:pPr>
      <w:r w:rsidRPr="001939E3">
        <w:rPr>
          <w:rFonts w:ascii="Garamond" w:hAnsi="Garamond"/>
          <w:b/>
          <w:sz w:val="24"/>
          <w:szCs w:val="24"/>
        </w:rPr>
        <w:t>Të përgjithshme</w:t>
      </w:r>
    </w:p>
    <w:p w14:paraId="5B0D620B" w14:textId="77777777" w:rsidR="006D5D2E" w:rsidRPr="001939E3" w:rsidRDefault="006D5D2E" w:rsidP="006D5D2E">
      <w:pPr>
        <w:rPr>
          <w:rFonts w:ascii="Garamond" w:hAnsi="Garamond"/>
          <w:b/>
          <w:sz w:val="24"/>
          <w:szCs w:val="24"/>
        </w:rPr>
      </w:pPr>
    </w:p>
    <w:p w14:paraId="2B772F1E" w14:textId="77777777" w:rsidR="006D5D2E" w:rsidRPr="001939E3" w:rsidRDefault="006D5D2E" w:rsidP="00334C2A">
      <w:pPr>
        <w:pStyle w:val="ListParagraph"/>
        <w:widowControl/>
        <w:numPr>
          <w:ilvl w:val="1"/>
          <w:numId w:val="202"/>
        </w:numPr>
        <w:spacing w:line="259" w:lineRule="auto"/>
        <w:contextualSpacing/>
        <w:jc w:val="both"/>
        <w:rPr>
          <w:rFonts w:ascii="Garamond" w:hAnsi="Garamond"/>
          <w:sz w:val="24"/>
          <w:szCs w:val="24"/>
        </w:rPr>
      </w:pPr>
      <w:r w:rsidRPr="001939E3">
        <w:rPr>
          <w:rFonts w:ascii="Garamond" w:hAnsi="Garamond"/>
          <w:sz w:val="24"/>
          <w:szCs w:val="24"/>
        </w:rPr>
        <w:t>ASHTAM ofron informacion mbi statusin e aktivitetit të një vullkani kur një ndryshim në aktivitetin e tij është, ose pritet të ketë një rëndësi operacionale. Ky informacion sigurohet duke përdorur nivelin e vullkanit të kodit të ngjyrës së alarmit të dhënë në 3.5 më poshtë.</w:t>
      </w:r>
    </w:p>
    <w:p w14:paraId="165753B0" w14:textId="77777777" w:rsidR="006D5D2E" w:rsidRPr="001939E3" w:rsidRDefault="006D5D2E" w:rsidP="006D5D2E">
      <w:pPr>
        <w:pStyle w:val="ListParagraph"/>
        <w:jc w:val="both"/>
        <w:rPr>
          <w:rFonts w:ascii="Garamond" w:hAnsi="Garamond"/>
          <w:sz w:val="24"/>
          <w:szCs w:val="24"/>
        </w:rPr>
      </w:pPr>
    </w:p>
    <w:p w14:paraId="2F324CD9" w14:textId="77777777" w:rsidR="006D5D2E" w:rsidRPr="001939E3" w:rsidRDefault="006D5D2E" w:rsidP="00334C2A">
      <w:pPr>
        <w:pStyle w:val="ListParagraph"/>
        <w:widowControl/>
        <w:numPr>
          <w:ilvl w:val="1"/>
          <w:numId w:val="202"/>
        </w:numPr>
        <w:spacing w:line="259" w:lineRule="auto"/>
        <w:contextualSpacing/>
        <w:jc w:val="both"/>
        <w:rPr>
          <w:rFonts w:ascii="Garamond" w:hAnsi="Garamond"/>
          <w:sz w:val="24"/>
          <w:szCs w:val="24"/>
        </w:rPr>
      </w:pPr>
      <w:r w:rsidRPr="001939E3">
        <w:rPr>
          <w:rFonts w:ascii="Garamond" w:hAnsi="Garamond"/>
          <w:sz w:val="24"/>
          <w:szCs w:val="24"/>
        </w:rPr>
        <w:t>Në rast të një shpërthimi vullkanik që prodhon re hiri me rëndësi operacionale, ASHTAM gjithashtu ofron informacion mbi vendndodhjen, masën dhe lëvizjen e reve të hirit dhe rrugët ajrore dhe nivelet e fluturimit të prekura.</w:t>
      </w:r>
    </w:p>
    <w:p w14:paraId="37BAE65E" w14:textId="77777777" w:rsidR="006D5D2E" w:rsidRPr="001939E3" w:rsidRDefault="006D5D2E" w:rsidP="006D5D2E">
      <w:pPr>
        <w:pStyle w:val="ListParagraph"/>
        <w:rPr>
          <w:rFonts w:ascii="Garamond" w:hAnsi="Garamond"/>
          <w:sz w:val="24"/>
          <w:szCs w:val="24"/>
        </w:rPr>
      </w:pPr>
    </w:p>
    <w:p w14:paraId="18246D35" w14:textId="77777777" w:rsidR="006D5D2E" w:rsidRPr="001939E3" w:rsidRDefault="006D5D2E" w:rsidP="00334C2A">
      <w:pPr>
        <w:pStyle w:val="ListParagraph"/>
        <w:widowControl/>
        <w:numPr>
          <w:ilvl w:val="1"/>
          <w:numId w:val="202"/>
        </w:numPr>
        <w:spacing w:line="259" w:lineRule="auto"/>
        <w:contextualSpacing/>
        <w:jc w:val="both"/>
        <w:rPr>
          <w:rFonts w:ascii="Garamond" w:hAnsi="Garamond"/>
          <w:sz w:val="24"/>
          <w:szCs w:val="24"/>
        </w:rPr>
      </w:pPr>
      <w:r w:rsidRPr="001939E3">
        <w:rPr>
          <w:rFonts w:ascii="Garamond" w:hAnsi="Garamond"/>
          <w:sz w:val="24"/>
          <w:szCs w:val="24"/>
        </w:rPr>
        <w:t>Lëshimi i një ASHTAM që jep informacion mbi një shpërthim vullkanik, në përputhje me seksionin 3 më poshtë, nuk do të vonohet derisa të jetë i disponueshëm informacioni i plotë A deri K por do të lëshohet menjëherë pas marrjes së njoftimit se një shpërthim ka ndodhur ose pritet të ndodhë, ose ka ndodhur ose pritet të ndodhë një ndryshim në statusin e aktivitetit të një vullkani me rëndësi operacionale, ose raportohet një re e hirit. Në rastin e një shpërthimi të pritshëm, dhe kështu që nuk ka re të hirit të dukshme në atë kohë, artikujt A deri E do të plotësohen dhe artikujt F deri në I të treguar si "të pa zbatueshëm". Në mënyrë të ngjashme, nëse raportohet një re hiri vullkanik, p.sh. me raport të veçantë ajror, por vullkani burim nuk dihet në atë kohë, ASHTAM do të lëshohet fillimisht me pikat A deri E të shënuara si 'të panjohura', dhe artikujt F deri në K të kompletuar, sipas nevojës, bazuar në ajrin e posaçëm- raport, në pritje të marrjes së informacionit të mëtejshëm. Në rrethana të tjera, nëse informacioni për një fushë specifike A deri në K nuk është i disponueshëm tregoni 'NIL'.</w:t>
      </w:r>
    </w:p>
    <w:p w14:paraId="487E418D" w14:textId="77777777" w:rsidR="006D5D2E" w:rsidRPr="001939E3" w:rsidRDefault="006D5D2E" w:rsidP="006D5D2E">
      <w:pPr>
        <w:pStyle w:val="ListParagraph"/>
        <w:rPr>
          <w:rFonts w:ascii="Garamond" w:hAnsi="Garamond"/>
          <w:sz w:val="24"/>
          <w:szCs w:val="24"/>
        </w:rPr>
      </w:pPr>
    </w:p>
    <w:p w14:paraId="2EA59A03" w14:textId="77777777" w:rsidR="006D5D2E" w:rsidRPr="001939E3" w:rsidRDefault="006D5D2E" w:rsidP="00334C2A">
      <w:pPr>
        <w:pStyle w:val="ListParagraph"/>
        <w:widowControl/>
        <w:numPr>
          <w:ilvl w:val="1"/>
          <w:numId w:val="202"/>
        </w:numPr>
        <w:spacing w:line="259" w:lineRule="auto"/>
        <w:contextualSpacing/>
        <w:jc w:val="both"/>
        <w:rPr>
          <w:rFonts w:ascii="Garamond" w:hAnsi="Garamond"/>
          <w:sz w:val="24"/>
          <w:szCs w:val="24"/>
        </w:rPr>
      </w:pPr>
      <w:r w:rsidRPr="001939E3">
        <w:rPr>
          <w:rFonts w:ascii="Garamond" w:hAnsi="Garamond"/>
          <w:sz w:val="24"/>
          <w:szCs w:val="24"/>
        </w:rPr>
        <w:t>Periudha maksimale e vlefshmërisë së ASHTAM është 24 orë në ditë. ASHTAM i ri do të lëshohet sa herë që ka një ndryshim në nivelin e alarmit.</w:t>
      </w:r>
    </w:p>
    <w:p w14:paraId="22122C20" w14:textId="77777777" w:rsidR="006D5D2E" w:rsidRPr="001939E3" w:rsidRDefault="006D5D2E" w:rsidP="006D5D2E">
      <w:pPr>
        <w:pStyle w:val="ListParagraph"/>
        <w:rPr>
          <w:rFonts w:ascii="Garamond" w:hAnsi="Garamond"/>
          <w:sz w:val="24"/>
          <w:szCs w:val="24"/>
        </w:rPr>
      </w:pPr>
    </w:p>
    <w:p w14:paraId="2E338298" w14:textId="77777777" w:rsidR="006D5D2E" w:rsidRPr="001939E3" w:rsidRDefault="006D5D2E" w:rsidP="00334C2A">
      <w:pPr>
        <w:pStyle w:val="ListParagraph"/>
        <w:widowControl/>
        <w:numPr>
          <w:ilvl w:val="0"/>
          <w:numId w:val="202"/>
        </w:numPr>
        <w:spacing w:line="259" w:lineRule="auto"/>
        <w:contextualSpacing/>
        <w:jc w:val="both"/>
        <w:rPr>
          <w:rFonts w:ascii="Garamond" w:hAnsi="Garamond"/>
          <w:b/>
          <w:sz w:val="24"/>
          <w:szCs w:val="24"/>
        </w:rPr>
      </w:pPr>
      <w:r w:rsidRPr="001939E3">
        <w:rPr>
          <w:rFonts w:ascii="Garamond" w:hAnsi="Garamond"/>
          <w:b/>
          <w:sz w:val="24"/>
          <w:szCs w:val="24"/>
        </w:rPr>
        <w:t>Titulli i shkurtuar</w:t>
      </w:r>
    </w:p>
    <w:p w14:paraId="0925D930" w14:textId="77777777" w:rsidR="006D5D2E" w:rsidRPr="001939E3" w:rsidRDefault="006D5D2E" w:rsidP="006D5D2E">
      <w:pPr>
        <w:ind w:left="360"/>
        <w:rPr>
          <w:rFonts w:ascii="Garamond" w:hAnsi="Garamond"/>
          <w:b/>
          <w:sz w:val="24"/>
          <w:szCs w:val="24"/>
        </w:rPr>
      </w:pPr>
    </w:p>
    <w:p w14:paraId="0C09C35C" w14:textId="77777777" w:rsidR="006D5D2E" w:rsidRPr="001939E3" w:rsidRDefault="006D5D2E" w:rsidP="006D5D2E">
      <w:pPr>
        <w:ind w:left="360"/>
        <w:rPr>
          <w:rFonts w:ascii="Garamond" w:hAnsi="Garamond"/>
          <w:sz w:val="24"/>
          <w:szCs w:val="24"/>
        </w:rPr>
      </w:pPr>
      <w:r w:rsidRPr="001939E3">
        <w:rPr>
          <w:rFonts w:ascii="Garamond" w:hAnsi="Garamond"/>
          <w:sz w:val="24"/>
          <w:szCs w:val="24"/>
        </w:rPr>
        <w:t>2.1 Pas ndjekjes së zakonshme të titullit të komunikimit ‘Rrjeti i telekomunikacionit fiks aeronautik (AFTN)’, titulli i shkurtuar ‘TT AAiiii CCCC MMYYGGgg (BBB)’ do të përfshihet për të lehtësuar përpunimin automatik të mesazheve ASHTAM në bazat e të dhënave kompjuterike. Shpjegimi i këtyre simboleve është:</w:t>
      </w:r>
    </w:p>
    <w:p w14:paraId="6D984762" w14:textId="77777777" w:rsidR="006D5D2E" w:rsidRPr="001939E3" w:rsidRDefault="006D5D2E" w:rsidP="006D5D2E">
      <w:pPr>
        <w:ind w:left="1560" w:hanging="993"/>
        <w:rPr>
          <w:rFonts w:ascii="Garamond" w:hAnsi="Garamond"/>
          <w:sz w:val="24"/>
          <w:szCs w:val="24"/>
        </w:rPr>
      </w:pPr>
      <w:r w:rsidRPr="001939E3">
        <w:rPr>
          <w:rFonts w:ascii="Garamond" w:hAnsi="Garamond"/>
          <w:sz w:val="24"/>
          <w:szCs w:val="24"/>
        </w:rPr>
        <w:t>TT =</w:t>
      </w:r>
      <w:r w:rsidRPr="001939E3">
        <w:rPr>
          <w:rFonts w:ascii="Garamond" w:hAnsi="Garamond"/>
          <w:sz w:val="24"/>
          <w:szCs w:val="24"/>
        </w:rPr>
        <w:tab/>
        <w:t>përcaktues i të dhënave për ASHTAM = VA;</w:t>
      </w:r>
    </w:p>
    <w:p w14:paraId="05F765D4" w14:textId="77777777" w:rsidR="006D5D2E" w:rsidRPr="001939E3" w:rsidRDefault="006D5D2E" w:rsidP="006D5D2E">
      <w:pPr>
        <w:ind w:left="1560" w:hanging="993"/>
        <w:rPr>
          <w:rFonts w:ascii="Garamond" w:hAnsi="Garamond"/>
          <w:sz w:val="24"/>
          <w:szCs w:val="24"/>
        </w:rPr>
      </w:pPr>
      <w:r w:rsidRPr="001939E3">
        <w:rPr>
          <w:rFonts w:ascii="Garamond" w:hAnsi="Garamond"/>
          <w:sz w:val="24"/>
          <w:szCs w:val="24"/>
        </w:rPr>
        <w:t>AA =</w:t>
      </w:r>
      <w:r w:rsidRPr="001939E3">
        <w:rPr>
          <w:rFonts w:ascii="Garamond" w:hAnsi="Garamond"/>
          <w:sz w:val="24"/>
          <w:szCs w:val="24"/>
        </w:rPr>
        <w:tab/>
        <w:t>përcaktues gjeografik për shtetet, p.sh. NZ = Zelanda e Re;</w:t>
      </w:r>
    </w:p>
    <w:p w14:paraId="7F0A26CA" w14:textId="77777777" w:rsidR="006D5D2E" w:rsidRPr="001939E3" w:rsidRDefault="006D5D2E" w:rsidP="006D5D2E">
      <w:pPr>
        <w:ind w:left="1560" w:hanging="993"/>
        <w:rPr>
          <w:rFonts w:ascii="Garamond" w:hAnsi="Garamond"/>
          <w:sz w:val="24"/>
          <w:szCs w:val="24"/>
        </w:rPr>
      </w:pPr>
      <w:r w:rsidRPr="001939E3">
        <w:rPr>
          <w:rFonts w:ascii="Garamond" w:hAnsi="Garamond"/>
          <w:sz w:val="24"/>
          <w:szCs w:val="24"/>
        </w:rPr>
        <w:t>iiii =</w:t>
      </w:r>
      <w:r w:rsidRPr="001939E3">
        <w:rPr>
          <w:rFonts w:ascii="Garamond" w:hAnsi="Garamond"/>
          <w:sz w:val="24"/>
          <w:szCs w:val="24"/>
        </w:rPr>
        <w:tab/>
        <w:t>numri serial i ASHTAM në një grup me katër figura;</w:t>
      </w:r>
    </w:p>
    <w:p w14:paraId="437F1D1A" w14:textId="77777777" w:rsidR="006D5D2E" w:rsidRPr="001939E3" w:rsidRDefault="006D5D2E" w:rsidP="006D5D2E">
      <w:pPr>
        <w:ind w:left="1560" w:hanging="993"/>
        <w:rPr>
          <w:rFonts w:ascii="Garamond" w:hAnsi="Garamond"/>
          <w:sz w:val="24"/>
          <w:szCs w:val="24"/>
        </w:rPr>
      </w:pPr>
      <w:r w:rsidRPr="001939E3">
        <w:rPr>
          <w:rFonts w:ascii="Garamond" w:hAnsi="Garamond"/>
          <w:sz w:val="24"/>
          <w:szCs w:val="24"/>
        </w:rPr>
        <w:t>CCCC =</w:t>
      </w:r>
      <w:r w:rsidRPr="001939E3">
        <w:rPr>
          <w:rFonts w:ascii="Garamond" w:hAnsi="Garamond"/>
          <w:sz w:val="24"/>
          <w:szCs w:val="24"/>
        </w:rPr>
        <w:tab/>
        <w:t>treguesi i vendndodhjes me katër shkronja i rajonit të informacionit fluturues në fjalë;</w:t>
      </w:r>
    </w:p>
    <w:p w14:paraId="7E8C42E3" w14:textId="77777777" w:rsidR="006D5D2E" w:rsidRPr="001939E3" w:rsidRDefault="006D5D2E" w:rsidP="006D5D2E">
      <w:pPr>
        <w:ind w:left="1560" w:hanging="993"/>
        <w:rPr>
          <w:rFonts w:ascii="Garamond" w:hAnsi="Garamond"/>
          <w:sz w:val="24"/>
          <w:szCs w:val="24"/>
        </w:rPr>
      </w:pPr>
      <w:r w:rsidRPr="001939E3">
        <w:rPr>
          <w:rFonts w:ascii="Garamond" w:hAnsi="Garamond"/>
          <w:sz w:val="24"/>
          <w:szCs w:val="24"/>
        </w:rPr>
        <w:t>MMYYGGgg =</w:t>
      </w:r>
      <w:r w:rsidRPr="001939E3">
        <w:rPr>
          <w:rFonts w:ascii="Garamond" w:hAnsi="Garamond"/>
          <w:sz w:val="24"/>
          <w:szCs w:val="24"/>
        </w:rPr>
        <w:tab/>
        <w:t>data / koha e raportit, ku:</w:t>
      </w:r>
    </w:p>
    <w:p w14:paraId="65EEF380" w14:textId="77777777" w:rsidR="006D5D2E" w:rsidRPr="001939E3" w:rsidRDefault="006D5D2E" w:rsidP="006D5D2E">
      <w:pPr>
        <w:ind w:left="1560" w:hanging="993"/>
        <w:rPr>
          <w:rFonts w:ascii="Garamond" w:hAnsi="Garamond"/>
          <w:sz w:val="24"/>
          <w:szCs w:val="24"/>
        </w:rPr>
      </w:pPr>
      <w:r w:rsidRPr="001939E3">
        <w:rPr>
          <w:rFonts w:ascii="Garamond" w:hAnsi="Garamond"/>
          <w:sz w:val="24"/>
          <w:szCs w:val="24"/>
        </w:rPr>
        <w:t>MM =</w:t>
      </w:r>
      <w:r w:rsidRPr="001939E3">
        <w:rPr>
          <w:rFonts w:ascii="Garamond" w:hAnsi="Garamond"/>
          <w:sz w:val="24"/>
          <w:szCs w:val="24"/>
        </w:rPr>
        <w:tab/>
        <w:t>muaj, p.sh. Janar = 01, Dhjetor = 12;</w:t>
      </w:r>
    </w:p>
    <w:p w14:paraId="1B006B37" w14:textId="77777777" w:rsidR="006D5D2E" w:rsidRPr="001939E3" w:rsidRDefault="006D5D2E" w:rsidP="006D5D2E">
      <w:pPr>
        <w:ind w:left="1560" w:hanging="993"/>
        <w:rPr>
          <w:rFonts w:ascii="Garamond" w:hAnsi="Garamond"/>
          <w:sz w:val="24"/>
          <w:szCs w:val="24"/>
        </w:rPr>
      </w:pPr>
      <w:r w:rsidRPr="001939E3">
        <w:rPr>
          <w:rFonts w:ascii="Garamond" w:hAnsi="Garamond"/>
          <w:sz w:val="24"/>
          <w:szCs w:val="24"/>
        </w:rPr>
        <w:t>YY =</w:t>
      </w:r>
      <w:r w:rsidRPr="001939E3">
        <w:rPr>
          <w:rFonts w:ascii="Garamond" w:hAnsi="Garamond"/>
          <w:sz w:val="24"/>
          <w:szCs w:val="24"/>
        </w:rPr>
        <w:tab/>
        <w:t>dita e muajit;</w:t>
      </w:r>
    </w:p>
    <w:p w14:paraId="7A1DDE2A" w14:textId="77777777" w:rsidR="006D5D2E" w:rsidRPr="001939E3" w:rsidRDefault="006D5D2E" w:rsidP="006D5D2E">
      <w:pPr>
        <w:ind w:left="1560" w:hanging="993"/>
        <w:rPr>
          <w:rFonts w:ascii="Garamond" w:hAnsi="Garamond"/>
          <w:sz w:val="24"/>
          <w:szCs w:val="24"/>
        </w:rPr>
      </w:pPr>
      <w:r w:rsidRPr="001939E3">
        <w:rPr>
          <w:rFonts w:ascii="Garamond" w:hAnsi="Garamond"/>
          <w:sz w:val="24"/>
          <w:szCs w:val="24"/>
        </w:rPr>
        <w:t>GGgg =</w:t>
      </w:r>
      <w:r w:rsidRPr="001939E3">
        <w:rPr>
          <w:rFonts w:ascii="Garamond" w:hAnsi="Garamond"/>
          <w:sz w:val="24"/>
          <w:szCs w:val="24"/>
        </w:rPr>
        <w:tab/>
        <w:t>koha në orë (GG) dhe minuta (gg) UTC;</w:t>
      </w:r>
    </w:p>
    <w:p w14:paraId="66E0F282" w14:textId="77777777" w:rsidR="006D5D2E" w:rsidRPr="001939E3" w:rsidRDefault="006D5D2E" w:rsidP="006D5D2E">
      <w:pPr>
        <w:ind w:left="1560" w:hanging="993"/>
        <w:rPr>
          <w:rFonts w:ascii="Garamond" w:hAnsi="Garamond"/>
          <w:sz w:val="24"/>
          <w:szCs w:val="24"/>
        </w:rPr>
      </w:pPr>
      <w:r w:rsidRPr="001939E3">
        <w:rPr>
          <w:rFonts w:ascii="Garamond" w:hAnsi="Garamond"/>
          <w:sz w:val="24"/>
          <w:szCs w:val="24"/>
        </w:rPr>
        <w:t>(BBB) =</w:t>
      </w:r>
      <w:r w:rsidRPr="001939E3">
        <w:rPr>
          <w:rFonts w:ascii="Garamond" w:hAnsi="Garamond"/>
          <w:sz w:val="24"/>
          <w:szCs w:val="24"/>
        </w:rPr>
        <w:tab/>
        <w:t>Grup opsional për korrigjim të një mesazhi ASHTAM të shpërndarë më parë me të njëjtin numër serial = COR.</w:t>
      </w:r>
    </w:p>
    <w:p w14:paraId="5EC44BCD" w14:textId="77777777" w:rsidR="006D5D2E" w:rsidRPr="001939E3" w:rsidRDefault="006D5D2E" w:rsidP="006D5D2E">
      <w:pPr>
        <w:ind w:left="360"/>
        <w:rPr>
          <w:rFonts w:ascii="Garamond" w:hAnsi="Garamond"/>
          <w:i/>
          <w:sz w:val="24"/>
          <w:szCs w:val="24"/>
        </w:rPr>
      </w:pPr>
      <w:r w:rsidRPr="001939E3">
        <w:rPr>
          <w:rFonts w:ascii="Garamond" w:hAnsi="Garamond"/>
          <w:i/>
          <w:sz w:val="24"/>
          <w:szCs w:val="24"/>
        </w:rPr>
        <w:t>Kllapat në (BBB) do të përdoren për të treguar që ky grup është opsional.</w:t>
      </w:r>
    </w:p>
    <w:p w14:paraId="2B9CEADD" w14:textId="77777777" w:rsidR="006D5D2E" w:rsidRPr="001939E3" w:rsidRDefault="006D5D2E" w:rsidP="006D5D2E">
      <w:pPr>
        <w:rPr>
          <w:rFonts w:ascii="Garamond" w:hAnsi="Garamond"/>
          <w:i/>
          <w:sz w:val="24"/>
          <w:szCs w:val="24"/>
        </w:rPr>
      </w:pPr>
    </w:p>
    <w:p w14:paraId="3DEAEFA2" w14:textId="77777777" w:rsidR="006D5D2E" w:rsidRPr="001939E3" w:rsidRDefault="006D5D2E" w:rsidP="00334C2A">
      <w:pPr>
        <w:pStyle w:val="ListParagraph"/>
        <w:widowControl/>
        <w:numPr>
          <w:ilvl w:val="0"/>
          <w:numId w:val="202"/>
        </w:numPr>
        <w:spacing w:line="259" w:lineRule="auto"/>
        <w:contextualSpacing/>
        <w:jc w:val="both"/>
        <w:rPr>
          <w:rFonts w:ascii="Garamond" w:hAnsi="Garamond"/>
          <w:b/>
          <w:sz w:val="24"/>
          <w:szCs w:val="24"/>
        </w:rPr>
      </w:pPr>
      <w:r w:rsidRPr="001939E3">
        <w:rPr>
          <w:rFonts w:ascii="Garamond" w:hAnsi="Garamond"/>
          <w:b/>
          <w:sz w:val="24"/>
          <w:szCs w:val="24"/>
        </w:rPr>
        <w:t>Përmbajtja e ASHTAM</w:t>
      </w:r>
    </w:p>
    <w:p w14:paraId="78F80166" w14:textId="77777777" w:rsidR="006D5D2E" w:rsidRPr="001939E3" w:rsidRDefault="006D5D2E" w:rsidP="006D5D2E">
      <w:pPr>
        <w:rPr>
          <w:rFonts w:ascii="Garamond" w:hAnsi="Garamond"/>
          <w:b/>
          <w:sz w:val="24"/>
          <w:szCs w:val="24"/>
        </w:rPr>
      </w:pPr>
    </w:p>
    <w:p w14:paraId="5D5AA74E" w14:textId="77777777" w:rsidR="006D5D2E" w:rsidRPr="001939E3" w:rsidRDefault="006D5D2E" w:rsidP="00334C2A">
      <w:pPr>
        <w:pStyle w:val="ListParagraph"/>
        <w:widowControl/>
        <w:numPr>
          <w:ilvl w:val="1"/>
          <w:numId w:val="202"/>
        </w:numPr>
        <w:spacing w:line="259" w:lineRule="auto"/>
        <w:contextualSpacing/>
        <w:jc w:val="both"/>
        <w:rPr>
          <w:rFonts w:ascii="Garamond" w:hAnsi="Garamond"/>
          <w:sz w:val="24"/>
          <w:szCs w:val="24"/>
        </w:rPr>
      </w:pPr>
      <w:r w:rsidRPr="001939E3">
        <w:rPr>
          <w:rFonts w:ascii="Garamond" w:hAnsi="Garamond"/>
          <w:sz w:val="24"/>
          <w:szCs w:val="24"/>
        </w:rPr>
        <w:lastRenderedPageBreak/>
        <w:t>Elementi A - Rajoni i informacionit të fluturimit i prekur, ekuivalent i gjuhës së thjeshtë të treguesit të vendndodhjes të dhënë në kreun e shkurtuar, në këtë shembull: ‘Auckland Oceanic FIR’.</w:t>
      </w:r>
    </w:p>
    <w:p w14:paraId="79D141E9" w14:textId="77777777" w:rsidR="006D5D2E" w:rsidRPr="001939E3" w:rsidRDefault="006D5D2E" w:rsidP="00334C2A">
      <w:pPr>
        <w:pStyle w:val="ListParagraph"/>
        <w:widowControl/>
        <w:numPr>
          <w:ilvl w:val="1"/>
          <w:numId w:val="202"/>
        </w:numPr>
        <w:spacing w:line="259" w:lineRule="auto"/>
        <w:contextualSpacing/>
        <w:jc w:val="both"/>
        <w:rPr>
          <w:rFonts w:ascii="Garamond" w:hAnsi="Garamond"/>
          <w:sz w:val="24"/>
          <w:szCs w:val="24"/>
        </w:rPr>
      </w:pPr>
      <w:r w:rsidRPr="001939E3">
        <w:rPr>
          <w:rFonts w:ascii="Garamond" w:hAnsi="Garamond"/>
          <w:sz w:val="24"/>
          <w:szCs w:val="24"/>
        </w:rPr>
        <w:t>Elementi B - Data dhe koha (UTC) e shpërthimit të parë.</w:t>
      </w:r>
    </w:p>
    <w:p w14:paraId="6BDA7B08" w14:textId="77777777" w:rsidR="006D5D2E" w:rsidRPr="001939E3" w:rsidRDefault="006D5D2E" w:rsidP="00334C2A">
      <w:pPr>
        <w:pStyle w:val="ListParagraph"/>
        <w:widowControl/>
        <w:numPr>
          <w:ilvl w:val="1"/>
          <w:numId w:val="202"/>
        </w:numPr>
        <w:spacing w:line="259" w:lineRule="auto"/>
        <w:contextualSpacing/>
        <w:jc w:val="both"/>
        <w:rPr>
          <w:rFonts w:ascii="Garamond" w:hAnsi="Garamond"/>
          <w:sz w:val="24"/>
          <w:szCs w:val="24"/>
        </w:rPr>
      </w:pPr>
      <w:r w:rsidRPr="001939E3">
        <w:rPr>
          <w:rFonts w:ascii="Garamond" w:hAnsi="Garamond"/>
          <w:sz w:val="24"/>
          <w:szCs w:val="24"/>
        </w:rPr>
        <w:t>Elementi C - Emri i vullkanit dhe numri i vullkanit siç është renditur në Manualin ICAO Dok 9691 mbi Hirin Vullkanik, Materialin Radioaktiv dhe Retë Kimike Toksike, Shtojca H, dhe në Hartën Botërore të Vullkaneve dhe Karakteristikat Kryesore Aeronautike.</w:t>
      </w:r>
    </w:p>
    <w:p w14:paraId="37AED79F" w14:textId="77777777" w:rsidR="006D5D2E" w:rsidRPr="001939E3" w:rsidRDefault="006D5D2E" w:rsidP="00334C2A">
      <w:pPr>
        <w:pStyle w:val="ListParagraph"/>
        <w:widowControl/>
        <w:numPr>
          <w:ilvl w:val="1"/>
          <w:numId w:val="202"/>
        </w:numPr>
        <w:spacing w:line="259" w:lineRule="auto"/>
        <w:contextualSpacing/>
        <w:jc w:val="both"/>
        <w:rPr>
          <w:rFonts w:ascii="Garamond" w:hAnsi="Garamond"/>
          <w:sz w:val="24"/>
          <w:szCs w:val="24"/>
        </w:rPr>
      </w:pPr>
      <w:r w:rsidRPr="001939E3">
        <w:rPr>
          <w:rFonts w:ascii="Garamond" w:hAnsi="Garamond"/>
          <w:sz w:val="24"/>
          <w:szCs w:val="24"/>
        </w:rPr>
        <w:t>Elementi D - Gjerësia / Gjatësia gjeografike e vullkanit në shkallë të tëra ose rrezja dhe distanca e vullkanit nga NAVAID, siç është renditur në manualin ICAO Dok 9691 mbi hirin vullkanik, materialin radioaktiv dhe retë kimike toksike, shtojca H dhe në hartën botërore të Vullkaneve dhe Karakteristikat Kryesore Aeronautike.</w:t>
      </w:r>
    </w:p>
    <w:p w14:paraId="4992B006" w14:textId="77777777" w:rsidR="006D5D2E" w:rsidRPr="001939E3" w:rsidRDefault="006D5D2E" w:rsidP="00334C2A">
      <w:pPr>
        <w:pStyle w:val="ListParagraph"/>
        <w:widowControl/>
        <w:numPr>
          <w:ilvl w:val="1"/>
          <w:numId w:val="202"/>
        </w:numPr>
        <w:spacing w:line="259" w:lineRule="auto"/>
        <w:contextualSpacing/>
        <w:jc w:val="both"/>
        <w:rPr>
          <w:rFonts w:ascii="Garamond" w:hAnsi="Garamond"/>
          <w:sz w:val="24"/>
          <w:szCs w:val="24"/>
        </w:rPr>
      </w:pPr>
      <w:r w:rsidRPr="001939E3">
        <w:rPr>
          <w:rFonts w:ascii="Garamond" w:hAnsi="Garamond"/>
          <w:sz w:val="24"/>
          <w:szCs w:val="24"/>
        </w:rPr>
        <w:t>Elementi E - Kodi i ngjyrës për nivelin e alarmit që tregon aktivitetin vullkanik, përfshirë çdo nivel të mëparshëm të kodit të ngjyrës së alarmit si më poshtë:</w:t>
      </w:r>
    </w:p>
    <w:p w14:paraId="1B77B80A" w14:textId="77777777" w:rsidR="006D5D2E" w:rsidRPr="001939E3" w:rsidRDefault="006D5D2E" w:rsidP="006D5D2E">
      <w:pPr>
        <w:ind w:left="360"/>
        <w:rPr>
          <w:rFonts w:ascii="Garamond" w:hAnsi="Garamond"/>
          <w:sz w:val="24"/>
          <w:szCs w:val="24"/>
        </w:rPr>
      </w:pPr>
    </w:p>
    <w:tbl>
      <w:tblPr>
        <w:tblStyle w:val="TableGrid"/>
        <w:tblW w:w="0" w:type="auto"/>
        <w:tblInd w:w="360" w:type="dxa"/>
        <w:tblLook w:val="04A0" w:firstRow="1" w:lastRow="0" w:firstColumn="1" w:lastColumn="0" w:noHBand="0" w:noVBand="1"/>
      </w:tblPr>
      <w:tblGrid>
        <w:gridCol w:w="3331"/>
        <w:gridCol w:w="5261"/>
      </w:tblGrid>
      <w:tr w:rsidR="006D5D2E" w:rsidRPr="001939E3" w14:paraId="120C1966" w14:textId="77777777" w:rsidTr="006D5D2E">
        <w:tc>
          <w:tcPr>
            <w:tcW w:w="3595" w:type="dxa"/>
          </w:tcPr>
          <w:p w14:paraId="5ADC13A6" w14:textId="77777777" w:rsidR="006D5D2E" w:rsidRPr="001939E3" w:rsidRDefault="006D5D2E" w:rsidP="006D5D2E">
            <w:pPr>
              <w:rPr>
                <w:rFonts w:ascii="Garamond" w:hAnsi="Garamond"/>
                <w:sz w:val="24"/>
                <w:szCs w:val="24"/>
              </w:rPr>
            </w:pPr>
            <w:r w:rsidRPr="001939E3">
              <w:rPr>
                <w:rFonts w:ascii="Garamond" w:hAnsi="Garamond"/>
                <w:sz w:val="24"/>
                <w:szCs w:val="24"/>
              </w:rPr>
              <w:t>Niveli i kodit të ngjyrave të alarmit</w:t>
            </w:r>
          </w:p>
        </w:tc>
        <w:tc>
          <w:tcPr>
            <w:tcW w:w="5841" w:type="dxa"/>
          </w:tcPr>
          <w:p w14:paraId="47EAB41A" w14:textId="77777777" w:rsidR="006D5D2E" w:rsidRPr="001939E3" w:rsidRDefault="006D5D2E" w:rsidP="006D5D2E">
            <w:pPr>
              <w:rPr>
                <w:rFonts w:ascii="Garamond" w:hAnsi="Garamond"/>
                <w:sz w:val="24"/>
                <w:szCs w:val="24"/>
              </w:rPr>
            </w:pPr>
            <w:r w:rsidRPr="001939E3">
              <w:rPr>
                <w:rFonts w:ascii="Garamond" w:hAnsi="Garamond"/>
                <w:sz w:val="24"/>
                <w:szCs w:val="24"/>
              </w:rPr>
              <w:t>Statusi i aktivitetit të vullkanit</w:t>
            </w:r>
          </w:p>
        </w:tc>
      </w:tr>
      <w:tr w:rsidR="006D5D2E" w:rsidRPr="001939E3" w14:paraId="1AAC25D4" w14:textId="77777777" w:rsidTr="006D5D2E">
        <w:tc>
          <w:tcPr>
            <w:tcW w:w="3595" w:type="dxa"/>
          </w:tcPr>
          <w:p w14:paraId="75370A42" w14:textId="77777777" w:rsidR="006D5D2E" w:rsidRPr="001939E3" w:rsidRDefault="006D5D2E" w:rsidP="006D5D2E">
            <w:pPr>
              <w:rPr>
                <w:rFonts w:ascii="Garamond" w:hAnsi="Garamond"/>
                <w:sz w:val="24"/>
                <w:szCs w:val="24"/>
              </w:rPr>
            </w:pPr>
            <w:r w:rsidRPr="001939E3">
              <w:rPr>
                <w:rFonts w:ascii="Garamond" w:hAnsi="Garamond"/>
                <w:sz w:val="24"/>
                <w:szCs w:val="24"/>
              </w:rPr>
              <w:t>ALARMI JESHIL</w:t>
            </w:r>
          </w:p>
        </w:tc>
        <w:tc>
          <w:tcPr>
            <w:tcW w:w="5841" w:type="dxa"/>
          </w:tcPr>
          <w:p w14:paraId="5B918C9F" w14:textId="77777777" w:rsidR="006D5D2E" w:rsidRPr="001939E3" w:rsidRDefault="006D5D2E" w:rsidP="006D5D2E">
            <w:pPr>
              <w:rPr>
                <w:rFonts w:ascii="Garamond" w:hAnsi="Garamond"/>
                <w:sz w:val="24"/>
                <w:szCs w:val="24"/>
              </w:rPr>
            </w:pPr>
            <w:r w:rsidRPr="001939E3">
              <w:rPr>
                <w:rFonts w:ascii="Garamond" w:hAnsi="Garamond"/>
                <w:sz w:val="24"/>
                <w:szCs w:val="24"/>
              </w:rPr>
              <w:t>Vullkani është në gjendje normale, jo shpërthyese.</w:t>
            </w:r>
          </w:p>
          <w:p w14:paraId="79CC9955" w14:textId="77777777" w:rsidR="006D5D2E" w:rsidRPr="001939E3" w:rsidRDefault="006D5D2E" w:rsidP="006D5D2E">
            <w:pPr>
              <w:rPr>
                <w:rFonts w:ascii="Garamond" w:hAnsi="Garamond"/>
                <w:i/>
                <w:sz w:val="24"/>
                <w:szCs w:val="24"/>
              </w:rPr>
            </w:pPr>
            <w:r w:rsidRPr="001939E3">
              <w:rPr>
                <w:rFonts w:ascii="Garamond" w:hAnsi="Garamond"/>
                <w:i/>
                <w:sz w:val="24"/>
                <w:szCs w:val="24"/>
              </w:rPr>
              <w:t>ose, pas një ndryshimi nga një nivel më i lartë alarmi:</w:t>
            </w:r>
          </w:p>
          <w:p w14:paraId="39234F76" w14:textId="77777777" w:rsidR="006D5D2E" w:rsidRPr="001939E3" w:rsidRDefault="006D5D2E" w:rsidP="006D5D2E">
            <w:pPr>
              <w:rPr>
                <w:rFonts w:ascii="Garamond" w:hAnsi="Garamond"/>
                <w:sz w:val="24"/>
                <w:szCs w:val="24"/>
              </w:rPr>
            </w:pPr>
            <w:r w:rsidRPr="001939E3">
              <w:rPr>
                <w:rFonts w:ascii="Garamond" w:hAnsi="Garamond"/>
                <w:sz w:val="24"/>
                <w:szCs w:val="24"/>
              </w:rPr>
              <w:t>Aktiviteti vullkanik që konsiderohet se ka pushuar dhe vullkani u kthye në gjendjen e tij normale, jo shpërthyese.</w:t>
            </w:r>
          </w:p>
        </w:tc>
      </w:tr>
      <w:tr w:rsidR="006D5D2E" w:rsidRPr="001939E3" w14:paraId="0009D6E5" w14:textId="77777777" w:rsidTr="006D5D2E">
        <w:tc>
          <w:tcPr>
            <w:tcW w:w="3595" w:type="dxa"/>
          </w:tcPr>
          <w:p w14:paraId="59340630" w14:textId="77777777" w:rsidR="006D5D2E" w:rsidRPr="001939E3" w:rsidRDefault="006D5D2E" w:rsidP="006D5D2E">
            <w:pPr>
              <w:rPr>
                <w:rFonts w:ascii="Garamond" w:hAnsi="Garamond"/>
                <w:sz w:val="24"/>
                <w:szCs w:val="24"/>
              </w:rPr>
            </w:pPr>
            <w:r w:rsidRPr="001939E3">
              <w:rPr>
                <w:rFonts w:ascii="Garamond" w:hAnsi="Garamond"/>
                <w:sz w:val="24"/>
                <w:szCs w:val="24"/>
              </w:rPr>
              <w:t>ALARMI I VERDHË</w:t>
            </w:r>
          </w:p>
        </w:tc>
        <w:tc>
          <w:tcPr>
            <w:tcW w:w="5841" w:type="dxa"/>
          </w:tcPr>
          <w:p w14:paraId="3BDE46EA" w14:textId="77777777" w:rsidR="006D5D2E" w:rsidRPr="001939E3" w:rsidRDefault="006D5D2E" w:rsidP="006D5D2E">
            <w:pPr>
              <w:rPr>
                <w:rFonts w:ascii="Garamond" w:hAnsi="Garamond"/>
                <w:sz w:val="24"/>
                <w:szCs w:val="24"/>
              </w:rPr>
            </w:pPr>
            <w:r w:rsidRPr="001939E3">
              <w:rPr>
                <w:rFonts w:ascii="Garamond" w:hAnsi="Garamond"/>
                <w:sz w:val="24"/>
                <w:szCs w:val="24"/>
              </w:rPr>
              <w:t>Vullkani po përjeton shenja të trazirave të ngritura mbi nivelet e njohura të sfondit.</w:t>
            </w:r>
          </w:p>
          <w:p w14:paraId="595352ED" w14:textId="77777777" w:rsidR="006D5D2E" w:rsidRPr="001939E3" w:rsidRDefault="006D5D2E" w:rsidP="006D5D2E">
            <w:pPr>
              <w:rPr>
                <w:rFonts w:ascii="Garamond" w:hAnsi="Garamond"/>
                <w:i/>
                <w:sz w:val="24"/>
                <w:szCs w:val="24"/>
              </w:rPr>
            </w:pPr>
            <w:r w:rsidRPr="001939E3">
              <w:rPr>
                <w:rFonts w:ascii="Garamond" w:hAnsi="Garamond"/>
                <w:i/>
                <w:sz w:val="24"/>
                <w:szCs w:val="24"/>
              </w:rPr>
              <w:t>ose, pas një ndryshimi nga niveli më i lartë i alarmit:</w:t>
            </w:r>
          </w:p>
          <w:p w14:paraId="6CA138B8" w14:textId="77777777" w:rsidR="006D5D2E" w:rsidRPr="001939E3" w:rsidRDefault="006D5D2E" w:rsidP="006D5D2E">
            <w:pPr>
              <w:rPr>
                <w:rFonts w:ascii="Garamond" w:hAnsi="Garamond"/>
                <w:sz w:val="24"/>
                <w:szCs w:val="24"/>
              </w:rPr>
            </w:pPr>
            <w:r w:rsidRPr="001939E3">
              <w:rPr>
                <w:rFonts w:ascii="Garamond" w:hAnsi="Garamond"/>
                <w:sz w:val="24"/>
                <w:szCs w:val="24"/>
              </w:rPr>
              <w:t>Aktiviteti vullkanik është ulur ndjeshëm, por vazhdon të monitorohet nga afër për një rritje të mundshme të rinovuar.</w:t>
            </w:r>
          </w:p>
        </w:tc>
      </w:tr>
      <w:tr w:rsidR="006D5D2E" w:rsidRPr="001939E3" w14:paraId="3F213A0D" w14:textId="77777777" w:rsidTr="006D5D2E">
        <w:tc>
          <w:tcPr>
            <w:tcW w:w="3595" w:type="dxa"/>
          </w:tcPr>
          <w:p w14:paraId="1485BFF9" w14:textId="77777777" w:rsidR="006D5D2E" w:rsidRPr="001939E3" w:rsidRDefault="006D5D2E" w:rsidP="006D5D2E">
            <w:pPr>
              <w:rPr>
                <w:rFonts w:ascii="Garamond" w:hAnsi="Garamond"/>
                <w:sz w:val="24"/>
                <w:szCs w:val="24"/>
              </w:rPr>
            </w:pPr>
            <w:r w:rsidRPr="001939E3">
              <w:rPr>
                <w:rFonts w:ascii="Garamond" w:hAnsi="Garamond"/>
                <w:sz w:val="24"/>
                <w:szCs w:val="24"/>
              </w:rPr>
              <w:t>ALARM PORTOKALLI</w:t>
            </w:r>
          </w:p>
        </w:tc>
        <w:tc>
          <w:tcPr>
            <w:tcW w:w="5841" w:type="dxa"/>
          </w:tcPr>
          <w:p w14:paraId="6A227073" w14:textId="77777777" w:rsidR="006D5D2E" w:rsidRPr="001939E3" w:rsidRDefault="006D5D2E" w:rsidP="006D5D2E">
            <w:pPr>
              <w:rPr>
                <w:rFonts w:ascii="Garamond" w:hAnsi="Garamond"/>
                <w:sz w:val="24"/>
                <w:szCs w:val="24"/>
              </w:rPr>
            </w:pPr>
            <w:r w:rsidRPr="001939E3">
              <w:rPr>
                <w:rFonts w:ascii="Garamond" w:hAnsi="Garamond"/>
                <w:sz w:val="24"/>
                <w:szCs w:val="24"/>
              </w:rPr>
              <w:t>Vullkani po shfaq trazira të shtuara me rritje të gjasave të shpërthimit ose,</w:t>
            </w:r>
          </w:p>
          <w:p w14:paraId="4640CDBA" w14:textId="77777777" w:rsidR="006D5D2E" w:rsidRPr="001939E3" w:rsidRDefault="006D5D2E" w:rsidP="006D5D2E">
            <w:pPr>
              <w:rPr>
                <w:rFonts w:ascii="Garamond" w:hAnsi="Garamond"/>
                <w:sz w:val="24"/>
                <w:szCs w:val="24"/>
              </w:rPr>
            </w:pPr>
            <w:r w:rsidRPr="001939E3">
              <w:rPr>
                <w:rFonts w:ascii="Garamond" w:hAnsi="Garamond"/>
                <w:sz w:val="24"/>
                <w:szCs w:val="24"/>
              </w:rPr>
              <w:t>Shpërthimi vullkanik është duke u zhvilluar pa emetim hiri ose të vogël [</w:t>
            </w:r>
            <w:r w:rsidRPr="001939E3">
              <w:rPr>
                <w:rFonts w:ascii="Garamond" w:hAnsi="Garamond"/>
                <w:i/>
                <w:sz w:val="24"/>
                <w:szCs w:val="24"/>
              </w:rPr>
              <w:t>specifikoni lartësinë e plumbit të hirit, nëse është e mundur</w:t>
            </w:r>
            <w:r w:rsidRPr="001939E3">
              <w:rPr>
                <w:rFonts w:ascii="Garamond" w:hAnsi="Garamond"/>
                <w:sz w:val="24"/>
                <w:szCs w:val="24"/>
              </w:rPr>
              <w:t>].</w:t>
            </w:r>
          </w:p>
        </w:tc>
      </w:tr>
      <w:tr w:rsidR="006D5D2E" w:rsidRPr="001939E3" w14:paraId="637FE58F" w14:textId="77777777" w:rsidTr="006D5D2E">
        <w:trPr>
          <w:trHeight w:val="60"/>
        </w:trPr>
        <w:tc>
          <w:tcPr>
            <w:tcW w:w="3595" w:type="dxa"/>
          </w:tcPr>
          <w:p w14:paraId="78BCEA9F" w14:textId="77777777" w:rsidR="006D5D2E" w:rsidRPr="001939E3" w:rsidRDefault="006D5D2E" w:rsidP="006D5D2E">
            <w:pPr>
              <w:rPr>
                <w:rFonts w:ascii="Garamond" w:hAnsi="Garamond"/>
                <w:sz w:val="24"/>
                <w:szCs w:val="24"/>
              </w:rPr>
            </w:pPr>
            <w:r w:rsidRPr="001939E3">
              <w:rPr>
                <w:rFonts w:ascii="Garamond" w:hAnsi="Garamond"/>
                <w:sz w:val="24"/>
                <w:szCs w:val="24"/>
              </w:rPr>
              <w:t>ALARM I KUQ</w:t>
            </w:r>
          </w:p>
        </w:tc>
        <w:tc>
          <w:tcPr>
            <w:tcW w:w="5841" w:type="dxa"/>
          </w:tcPr>
          <w:p w14:paraId="0281D72B" w14:textId="77777777" w:rsidR="006D5D2E" w:rsidRPr="001939E3" w:rsidRDefault="006D5D2E" w:rsidP="006D5D2E">
            <w:pPr>
              <w:rPr>
                <w:rFonts w:ascii="Garamond" w:hAnsi="Garamond"/>
                <w:sz w:val="24"/>
                <w:szCs w:val="24"/>
              </w:rPr>
            </w:pPr>
            <w:r w:rsidRPr="001939E3">
              <w:rPr>
                <w:rFonts w:ascii="Garamond" w:hAnsi="Garamond"/>
                <w:sz w:val="24"/>
                <w:szCs w:val="24"/>
              </w:rPr>
              <w:t>Shpërthimi parashikohet të jetë i afërt me një shkarkim të konsiderueshëm të hirit në atmosferë të mundshme.</w:t>
            </w:r>
          </w:p>
          <w:p w14:paraId="4A283468" w14:textId="77777777" w:rsidR="006D5D2E" w:rsidRPr="001939E3" w:rsidRDefault="006D5D2E" w:rsidP="006D5D2E">
            <w:pPr>
              <w:rPr>
                <w:rFonts w:ascii="Garamond" w:hAnsi="Garamond"/>
                <w:sz w:val="24"/>
                <w:szCs w:val="24"/>
              </w:rPr>
            </w:pPr>
            <w:r w:rsidRPr="001939E3">
              <w:rPr>
                <w:rFonts w:ascii="Garamond" w:hAnsi="Garamond"/>
                <w:sz w:val="24"/>
                <w:szCs w:val="24"/>
              </w:rPr>
              <w:t>ose,</w:t>
            </w:r>
          </w:p>
          <w:p w14:paraId="036F64EF" w14:textId="77777777" w:rsidR="006D5D2E" w:rsidRPr="001939E3" w:rsidRDefault="006D5D2E" w:rsidP="006D5D2E">
            <w:pPr>
              <w:rPr>
                <w:rFonts w:ascii="Garamond" w:hAnsi="Garamond"/>
                <w:sz w:val="24"/>
                <w:szCs w:val="24"/>
              </w:rPr>
            </w:pPr>
            <w:r w:rsidRPr="001939E3">
              <w:rPr>
                <w:rFonts w:ascii="Garamond" w:hAnsi="Garamond"/>
                <w:sz w:val="24"/>
                <w:szCs w:val="24"/>
              </w:rPr>
              <w:t>Shpërthimi është duke u zhvilluar me emetim të ndjeshëm të hirit në atmosferë [</w:t>
            </w:r>
            <w:r w:rsidRPr="001939E3">
              <w:rPr>
                <w:rFonts w:ascii="Garamond" w:hAnsi="Garamond"/>
                <w:i/>
                <w:sz w:val="24"/>
                <w:szCs w:val="24"/>
              </w:rPr>
              <w:t>specifikoni lartësinë e plumbit të hirit, nëse është e mundur</w:t>
            </w:r>
            <w:r w:rsidRPr="001939E3">
              <w:rPr>
                <w:rFonts w:ascii="Garamond" w:hAnsi="Garamond"/>
                <w:sz w:val="24"/>
                <w:szCs w:val="24"/>
              </w:rPr>
              <w:t>].</w:t>
            </w:r>
          </w:p>
        </w:tc>
      </w:tr>
    </w:tbl>
    <w:p w14:paraId="3C969CC1" w14:textId="77777777" w:rsidR="006D5D2E" w:rsidRPr="001939E3" w:rsidRDefault="006D5D2E" w:rsidP="006D5D2E">
      <w:pPr>
        <w:ind w:left="360"/>
        <w:rPr>
          <w:rFonts w:ascii="Garamond" w:hAnsi="Garamond"/>
          <w:i/>
          <w:sz w:val="24"/>
          <w:szCs w:val="24"/>
        </w:rPr>
      </w:pPr>
    </w:p>
    <w:p w14:paraId="790870FA" w14:textId="3768FEF6" w:rsidR="006D5D2E" w:rsidRPr="001939E3" w:rsidRDefault="006D5D2E" w:rsidP="006D5D2E">
      <w:pPr>
        <w:ind w:left="360" w:firstLine="66"/>
        <w:rPr>
          <w:rFonts w:ascii="Garamond" w:hAnsi="Garamond"/>
          <w:sz w:val="24"/>
          <w:szCs w:val="24"/>
        </w:rPr>
      </w:pPr>
      <w:r w:rsidRPr="001939E3">
        <w:rPr>
          <w:rFonts w:ascii="Garamond" w:hAnsi="Garamond"/>
          <w:i/>
          <w:sz w:val="24"/>
          <w:szCs w:val="24"/>
        </w:rPr>
        <w:t xml:space="preserve">Kodi i ngjyrës për nivelin e alarmit që tregon statusin e aktivitetit të vullkanit dhe çdo ndryshim nga një status i mëparshëm i aktivitetit do t'i sigurohet qendrës së kontrollit të zonës nga agjencia përgjegjëse vullkanologjike në Shtetin </w:t>
      </w:r>
      <w:r w:rsidR="00354767" w:rsidRPr="001939E3">
        <w:rPr>
          <w:rFonts w:ascii="Garamond" w:hAnsi="Garamond"/>
          <w:i/>
          <w:sz w:val="24"/>
          <w:szCs w:val="24"/>
        </w:rPr>
        <w:t>e</w:t>
      </w:r>
      <w:r w:rsidRPr="001939E3">
        <w:rPr>
          <w:rFonts w:ascii="Garamond" w:hAnsi="Garamond"/>
          <w:i/>
          <w:sz w:val="24"/>
          <w:szCs w:val="24"/>
        </w:rPr>
        <w:t xml:space="preserve"> interesuar</w:t>
      </w:r>
      <w:r w:rsidRPr="001939E3">
        <w:rPr>
          <w:rFonts w:ascii="Garamond" w:hAnsi="Garamond"/>
          <w:sz w:val="24"/>
          <w:szCs w:val="24"/>
        </w:rPr>
        <w:t>, p.sh. ‘ALARM I KUQ PAS TË VERDHËS’ ose ‘ALARM JESHIL PAS PORTOKALLI’.</w:t>
      </w:r>
    </w:p>
    <w:p w14:paraId="53E310FE" w14:textId="77777777" w:rsidR="006D5D2E" w:rsidRPr="001939E3" w:rsidRDefault="006D5D2E" w:rsidP="006D5D2E">
      <w:pPr>
        <w:rPr>
          <w:rFonts w:ascii="Garamond" w:hAnsi="Garamond"/>
          <w:sz w:val="24"/>
          <w:szCs w:val="24"/>
        </w:rPr>
      </w:pPr>
    </w:p>
    <w:p w14:paraId="490FC8F3" w14:textId="77777777" w:rsidR="006D5D2E" w:rsidRPr="001939E3" w:rsidRDefault="006D5D2E" w:rsidP="00334C2A">
      <w:pPr>
        <w:pStyle w:val="ListParagraph"/>
        <w:widowControl/>
        <w:numPr>
          <w:ilvl w:val="1"/>
          <w:numId w:val="200"/>
        </w:numPr>
        <w:spacing w:line="259" w:lineRule="auto"/>
        <w:contextualSpacing/>
        <w:jc w:val="both"/>
        <w:rPr>
          <w:rFonts w:ascii="Garamond" w:hAnsi="Garamond"/>
          <w:sz w:val="24"/>
          <w:szCs w:val="24"/>
        </w:rPr>
      </w:pPr>
      <w:r w:rsidRPr="001939E3">
        <w:rPr>
          <w:rFonts w:ascii="Garamond" w:hAnsi="Garamond"/>
          <w:sz w:val="24"/>
          <w:szCs w:val="24"/>
        </w:rPr>
        <w:t>Elementi F - Nëse raportohet re e hirit vullkanik me rëndësi operacionale, shtrirja horizontale dhe baza / maja e reve të hirit duhet të tregohet duke përdorur gjerësinë / gjatësinë (në shkallë të plota) dhe lartësitë në mijëra metra (metra) dhe / ose radiale dhe largësia nga vullkani burimor. Informacioni fillimisht mund të bazohet vetëm në një raport të veçantë ajri, por informacioni pasues mund të jetë më i detajuar bazuar në këshillat nga zyra përgjegjëse e vëzhgimit meteorologjik dhe / ose qendra këshilluese e hirit vullkanik.</w:t>
      </w:r>
    </w:p>
    <w:p w14:paraId="7D9CE299" w14:textId="77777777" w:rsidR="006D5D2E" w:rsidRPr="001939E3" w:rsidRDefault="006D5D2E" w:rsidP="00334C2A">
      <w:pPr>
        <w:pStyle w:val="ListParagraph"/>
        <w:widowControl/>
        <w:numPr>
          <w:ilvl w:val="1"/>
          <w:numId w:val="200"/>
        </w:numPr>
        <w:spacing w:line="259" w:lineRule="auto"/>
        <w:contextualSpacing/>
        <w:jc w:val="both"/>
        <w:rPr>
          <w:rFonts w:ascii="Garamond" w:hAnsi="Garamond"/>
          <w:sz w:val="24"/>
          <w:szCs w:val="24"/>
        </w:rPr>
      </w:pPr>
      <w:r w:rsidRPr="001939E3">
        <w:rPr>
          <w:rFonts w:ascii="Garamond" w:hAnsi="Garamond"/>
          <w:sz w:val="24"/>
          <w:szCs w:val="24"/>
        </w:rPr>
        <w:lastRenderedPageBreak/>
        <w:t>Elementi G - Drejtimi i parashikimit të lëvizjes së resë së hirit në nivelet e zgjedhura do të tregohet bazuar në këshillat nga zyra përgjegjëse e vëzhgimit meteorologjik dhe / ose qendra këshilluese e hirit vullkanik.</w:t>
      </w:r>
    </w:p>
    <w:p w14:paraId="06ADFD00" w14:textId="77777777" w:rsidR="006D5D2E" w:rsidRPr="001939E3" w:rsidRDefault="006D5D2E" w:rsidP="00334C2A">
      <w:pPr>
        <w:pStyle w:val="ListParagraph"/>
        <w:widowControl/>
        <w:numPr>
          <w:ilvl w:val="1"/>
          <w:numId w:val="200"/>
        </w:numPr>
        <w:spacing w:line="259" w:lineRule="auto"/>
        <w:contextualSpacing/>
        <w:jc w:val="both"/>
        <w:rPr>
          <w:rFonts w:ascii="Garamond" w:hAnsi="Garamond"/>
          <w:sz w:val="24"/>
          <w:szCs w:val="24"/>
        </w:rPr>
      </w:pPr>
      <w:r w:rsidRPr="001939E3">
        <w:rPr>
          <w:rFonts w:ascii="Garamond" w:hAnsi="Garamond"/>
          <w:sz w:val="24"/>
          <w:szCs w:val="24"/>
        </w:rPr>
        <w:t>Elementi H - Do të tregohen rrugët ajrore dhe pjesët e rrugëve ajrore dhe nivelet e fluturimit të prekura, ose që pritet të preken.</w:t>
      </w:r>
    </w:p>
    <w:p w14:paraId="5BCF8E63" w14:textId="77777777" w:rsidR="006D5D2E" w:rsidRPr="001939E3" w:rsidRDefault="006D5D2E" w:rsidP="00334C2A">
      <w:pPr>
        <w:pStyle w:val="ListParagraph"/>
        <w:widowControl/>
        <w:numPr>
          <w:ilvl w:val="1"/>
          <w:numId w:val="200"/>
        </w:numPr>
        <w:spacing w:line="259" w:lineRule="auto"/>
        <w:contextualSpacing/>
        <w:jc w:val="both"/>
        <w:rPr>
          <w:rFonts w:ascii="Garamond" w:hAnsi="Garamond"/>
          <w:sz w:val="24"/>
          <w:szCs w:val="24"/>
        </w:rPr>
      </w:pPr>
      <w:r w:rsidRPr="001939E3">
        <w:rPr>
          <w:rFonts w:ascii="Garamond" w:hAnsi="Garamond"/>
          <w:sz w:val="24"/>
          <w:szCs w:val="24"/>
        </w:rPr>
        <w:t>Elementi I - Do të tregohet mbyllja e hapësirës ajrore, rrugëve ajrore ose pjesëve të rrugëve ajrore, dhe disponueshmëria e rrugëve alternative.</w:t>
      </w:r>
    </w:p>
    <w:p w14:paraId="44965E4E" w14:textId="77777777" w:rsidR="006D5D2E" w:rsidRPr="001939E3" w:rsidRDefault="006D5D2E" w:rsidP="00334C2A">
      <w:pPr>
        <w:pStyle w:val="ListParagraph"/>
        <w:widowControl/>
        <w:numPr>
          <w:ilvl w:val="1"/>
          <w:numId w:val="200"/>
        </w:numPr>
        <w:tabs>
          <w:tab w:val="left" w:pos="900"/>
        </w:tabs>
        <w:spacing w:line="259" w:lineRule="auto"/>
        <w:ind w:left="720" w:hanging="360"/>
        <w:contextualSpacing/>
        <w:jc w:val="both"/>
        <w:rPr>
          <w:rFonts w:ascii="Garamond" w:hAnsi="Garamond"/>
          <w:sz w:val="24"/>
          <w:szCs w:val="24"/>
        </w:rPr>
      </w:pPr>
      <w:r w:rsidRPr="001939E3">
        <w:rPr>
          <w:rFonts w:ascii="Garamond" w:hAnsi="Garamond"/>
          <w:sz w:val="24"/>
          <w:szCs w:val="24"/>
        </w:rPr>
        <w:t>Elementi J - Burimi i informacionit, p.sh. 'raport - special ajror ose 'agjenci vullkanologjike', etj. Burimi i informacionit duhet të tregohet gjithmonë, nëse ka ndodhur vërtet një shpërthim ose është raportuar re e hirit, apo jo.</w:t>
      </w:r>
    </w:p>
    <w:p w14:paraId="57ACB738" w14:textId="77777777" w:rsidR="00101E8F" w:rsidRPr="001939E3" w:rsidRDefault="006D5D2E" w:rsidP="006D5D2E">
      <w:pPr>
        <w:pStyle w:val="ListParagraph"/>
        <w:numPr>
          <w:ilvl w:val="0"/>
          <w:numId w:val="17"/>
        </w:numPr>
        <w:tabs>
          <w:tab w:val="left" w:pos="567"/>
          <w:tab w:val="left" w:pos="1560"/>
        </w:tabs>
        <w:ind w:left="567" w:hanging="567"/>
        <w:jc w:val="both"/>
        <w:rPr>
          <w:rFonts w:ascii="Garamond" w:eastAsia="Times New Roman" w:hAnsi="Garamond" w:cs="Times New Roman"/>
          <w:sz w:val="24"/>
          <w:szCs w:val="24"/>
        </w:rPr>
      </w:pPr>
      <w:r w:rsidRPr="001939E3">
        <w:rPr>
          <w:rFonts w:ascii="Garamond" w:hAnsi="Garamond"/>
          <w:sz w:val="24"/>
          <w:szCs w:val="24"/>
        </w:rPr>
        <w:t>Elementi K - Çdo informacion i rëndësishëm operacional, përveç sa më sipër, do të përfshihet në gjuhë të thjeshtë.</w:t>
      </w:r>
    </w:p>
    <w:p w14:paraId="17FDB3DE" w14:textId="77777777" w:rsidR="00101E8F" w:rsidRPr="001939E3" w:rsidRDefault="00101E8F" w:rsidP="0013222F">
      <w:pPr>
        <w:rPr>
          <w:rFonts w:ascii="Garamond" w:eastAsia="Times New Roman" w:hAnsi="Garamond" w:cs="Times New Roman"/>
          <w:sz w:val="24"/>
          <w:szCs w:val="24"/>
        </w:rPr>
      </w:pPr>
    </w:p>
    <w:p w14:paraId="7AE9FAED" w14:textId="77777777" w:rsidR="00101E8F" w:rsidRPr="001939E3" w:rsidRDefault="00101E8F" w:rsidP="0013222F">
      <w:pPr>
        <w:spacing w:line="188" w:lineRule="exact"/>
        <w:rPr>
          <w:rFonts w:ascii="Garamond" w:eastAsia="Times New Roman" w:hAnsi="Garamond" w:cs="Times New Roman"/>
          <w:sz w:val="24"/>
          <w:szCs w:val="24"/>
        </w:rPr>
      </w:pPr>
    </w:p>
    <w:p w14:paraId="7D4C4789" w14:textId="77777777" w:rsidR="00B5080E" w:rsidRPr="001939E3" w:rsidRDefault="00B5080E" w:rsidP="0013222F">
      <w:pPr>
        <w:spacing w:line="188" w:lineRule="exact"/>
        <w:rPr>
          <w:rFonts w:ascii="Garamond" w:eastAsia="Times New Roman" w:hAnsi="Garamond" w:cs="Times New Roman"/>
          <w:sz w:val="24"/>
          <w:szCs w:val="24"/>
        </w:rPr>
      </w:pPr>
    </w:p>
    <w:p w14:paraId="72615345" w14:textId="77777777" w:rsidR="00B5080E" w:rsidRPr="001939E3" w:rsidRDefault="00B5080E" w:rsidP="0013222F">
      <w:pPr>
        <w:spacing w:line="188" w:lineRule="exact"/>
        <w:rPr>
          <w:rFonts w:ascii="Garamond" w:eastAsia="Times New Roman" w:hAnsi="Garamond" w:cs="Times New Roman"/>
          <w:sz w:val="24"/>
          <w:szCs w:val="24"/>
        </w:rPr>
      </w:pPr>
    </w:p>
    <w:p w14:paraId="1AC46BB0" w14:textId="77777777" w:rsidR="00B5080E" w:rsidRPr="001939E3" w:rsidRDefault="00B5080E" w:rsidP="00B5080E">
      <w:pPr>
        <w:spacing w:line="188" w:lineRule="exact"/>
        <w:jc w:val="center"/>
        <w:rPr>
          <w:rFonts w:ascii="Garamond" w:eastAsia="Times New Roman" w:hAnsi="Garamond" w:cs="Times New Roman"/>
          <w:sz w:val="24"/>
          <w:szCs w:val="24"/>
        </w:rPr>
        <w:sectPr w:rsidR="00B5080E" w:rsidRPr="001939E3" w:rsidSect="00A614C2">
          <w:pgSz w:w="11910" w:h="16840"/>
          <w:pgMar w:top="1134" w:right="1474" w:bottom="1134" w:left="1474" w:header="998" w:footer="0" w:gutter="0"/>
          <w:cols w:space="720"/>
        </w:sectPr>
      </w:pPr>
      <w:r w:rsidRPr="001939E3">
        <w:rPr>
          <w:rFonts w:ascii="Garamond" w:eastAsia="Times New Roman" w:hAnsi="Garamond" w:cs="Times New Roman"/>
          <w:noProof/>
          <w:sz w:val="24"/>
          <w:szCs w:val="24"/>
          <w:lang w:eastAsia="sq-AL"/>
        </w:rPr>
        <mc:AlternateContent>
          <mc:Choice Requires="wpg">
            <w:drawing>
              <wp:inline distT="0" distB="0" distL="0" distR="0" wp14:anchorId="7F8B0F94" wp14:editId="14E1A7B7">
                <wp:extent cx="332105" cy="6985"/>
                <wp:effectExtent l="3810" t="8255" r="6985" b="3810"/>
                <wp:docPr id="13" name="6767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105" cy="6985"/>
                          <a:chOff x="0" y="0"/>
                          <a:chExt cx="523" cy="11"/>
                        </a:xfrm>
                      </wpg:grpSpPr>
                      <wpg:grpSp>
                        <wpg:cNvPr id="16" name="6767806"/>
                        <wpg:cNvGrpSpPr>
                          <a:grpSpLocks/>
                        </wpg:cNvGrpSpPr>
                        <wpg:grpSpPr bwMode="auto">
                          <a:xfrm>
                            <a:off x="5" y="5"/>
                            <a:ext cx="513" cy="2"/>
                            <a:chOff x="5" y="5"/>
                            <a:chExt cx="513" cy="2"/>
                          </a:xfrm>
                        </wpg:grpSpPr>
                        <wps:wsp>
                          <wps:cNvPr id="18" name="6767909"/>
                          <wps:cNvSpPr>
                            <a:spLocks/>
                          </wps:cNvSpPr>
                          <wps:spPr bwMode="auto">
                            <a:xfrm>
                              <a:off x="5" y="5"/>
                              <a:ext cx="513" cy="2"/>
                            </a:xfrm>
                            <a:custGeom>
                              <a:avLst/>
                              <a:gdLst>
                                <a:gd name="T0" fmla="+- 0 5 5"/>
                                <a:gd name="T1" fmla="*/ T0 w 513"/>
                                <a:gd name="T2" fmla="+- 0 518 5"/>
                                <a:gd name="T3" fmla="*/ T2 w 513"/>
                              </a:gdLst>
                              <a:ahLst/>
                              <a:cxnLst>
                                <a:cxn ang="0">
                                  <a:pos x="T1" y="0"/>
                                </a:cxn>
                                <a:cxn ang="0">
                                  <a:pos x="T3" y="0"/>
                                </a:cxn>
                              </a:cxnLst>
                              <a:rect l="0" t="0" r="r" b="b"/>
                              <a:pathLst>
                                <a:path w="513">
                                  <a:moveTo>
                                    <a:pt x="0" y="0"/>
                                  </a:moveTo>
                                  <a:lnTo>
                                    <a:pt x="513" y="0"/>
                                  </a:lnTo>
                                </a:path>
                              </a:pathLst>
                            </a:custGeom>
                            <a:noFill/>
                            <a:ln w="64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4BD7DEF" id="6767650" o:spid="_x0000_s1026" style="width:26.15pt;height:.55pt;mso-position-horizontal-relative:char;mso-position-vertical-relative:line" coordsize="5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">
                <v:group id="6767806" o:spid="_x0000_s1027" style="position:absolute;left:5;top:5;width:513;height:2" coordorigin="5,5"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6767909" o:spid="_x0000_s1028" style="position:absolute;left:5;top:5;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" path="m,l513,e" filled="f" strokeweight=".18003mm">
                    <v:path arrowok="t" o:connecttype="custom" o:connectlocs="0,0;513,0" o:connectangles="0,0"/>
                  </v:shape>
                </v:group>
                <w10:anchorlock/>
              </v:group>
            </w:pict>
          </mc:Fallback>
        </mc:AlternateContent>
      </w:r>
    </w:p>
    <w:p w14:paraId="7C640EE2" w14:textId="77777777" w:rsidR="00101E8F" w:rsidRPr="001939E3" w:rsidRDefault="00B35350" w:rsidP="004663FF">
      <w:pPr>
        <w:spacing w:before="73"/>
        <w:jc w:val="center"/>
        <w:rPr>
          <w:rFonts w:ascii="Garamond" w:hAnsi="Garamond" w:cs="Times New Roman"/>
          <w:i/>
          <w:sz w:val="24"/>
          <w:szCs w:val="24"/>
        </w:rPr>
      </w:pPr>
      <w:r w:rsidRPr="001939E3">
        <w:rPr>
          <w:rFonts w:ascii="Garamond" w:hAnsi="Garamond" w:cs="Times New Roman"/>
          <w:i/>
          <w:sz w:val="24"/>
          <w:szCs w:val="24"/>
        </w:rPr>
        <w:lastRenderedPageBreak/>
        <w:t>ANEKSI</w:t>
      </w:r>
      <w:r w:rsidR="00101E8F" w:rsidRPr="001939E3">
        <w:rPr>
          <w:rFonts w:ascii="Garamond" w:hAnsi="Garamond" w:cs="Times New Roman"/>
          <w:i/>
          <w:sz w:val="24"/>
          <w:szCs w:val="24"/>
        </w:rPr>
        <w:t xml:space="preserve"> VII</w:t>
      </w:r>
    </w:p>
    <w:p w14:paraId="259BED0A" w14:textId="77777777" w:rsidR="00101E8F" w:rsidRPr="001939E3" w:rsidRDefault="00101E8F" w:rsidP="0013222F">
      <w:pPr>
        <w:spacing w:before="10"/>
        <w:rPr>
          <w:rFonts w:ascii="Garamond" w:eastAsia="Cambria" w:hAnsi="Garamond" w:cs="Times New Roman"/>
          <w:i/>
          <w:sz w:val="24"/>
          <w:szCs w:val="24"/>
        </w:rPr>
      </w:pPr>
    </w:p>
    <w:p w14:paraId="69E152B3" w14:textId="77777777" w:rsidR="00101E8F" w:rsidRPr="001939E3" w:rsidRDefault="00101E8F" w:rsidP="004663FF">
      <w:pPr>
        <w:spacing w:line="396" w:lineRule="auto"/>
        <w:jc w:val="center"/>
        <w:rPr>
          <w:rFonts w:ascii="Garamond" w:hAnsi="Garamond" w:cs="Times New Roman"/>
          <w:b/>
          <w:sz w:val="24"/>
          <w:szCs w:val="24"/>
        </w:rPr>
      </w:pPr>
      <w:r w:rsidRPr="001939E3">
        <w:rPr>
          <w:rFonts w:ascii="Garamond" w:hAnsi="Garamond" w:cs="Times New Roman"/>
          <w:b/>
          <w:sz w:val="24"/>
          <w:szCs w:val="24"/>
        </w:rPr>
        <w:t>KËRKESAT SPECIFIKE PËR OFRUESIT E SHËRBIMEVE TË TË DHËNAVE</w:t>
      </w:r>
      <w:r w:rsidR="00B70C5C" w:rsidRPr="001939E3">
        <w:rPr>
          <w:rFonts w:ascii="Garamond" w:hAnsi="Garamond" w:cs="Times New Roman"/>
          <w:b/>
          <w:sz w:val="24"/>
          <w:szCs w:val="24"/>
        </w:rPr>
        <w:t xml:space="preserve"> </w:t>
      </w:r>
    </w:p>
    <w:p w14:paraId="042E9478" w14:textId="77777777" w:rsidR="00101E8F" w:rsidRPr="001939E3" w:rsidRDefault="00101E8F" w:rsidP="004663FF">
      <w:pPr>
        <w:spacing w:line="396" w:lineRule="auto"/>
        <w:jc w:val="center"/>
        <w:rPr>
          <w:rFonts w:ascii="Garamond" w:eastAsia="Cambria" w:hAnsi="Garamond" w:cs="Times New Roman"/>
          <w:sz w:val="24"/>
          <w:szCs w:val="24"/>
        </w:rPr>
      </w:pPr>
      <w:r w:rsidRPr="001939E3">
        <w:rPr>
          <w:rFonts w:ascii="Garamond" w:hAnsi="Garamond" w:cs="Times New Roman"/>
          <w:b/>
          <w:sz w:val="24"/>
          <w:szCs w:val="24"/>
        </w:rPr>
        <w:t>(Pjesa-DAT)</w:t>
      </w:r>
    </w:p>
    <w:p w14:paraId="0A02613D" w14:textId="77777777" w:rsidR="00101E8F" w:rsidRPr="001939E3" w:rsidRDefault="00101E8F" w:rsidP="0013222F">
      <w:pPr>
        <w:spacing w:before="8"/>
        <w:rPr>
          <w:rFonts w:ascii="Garamond" w:eastAsia="Cambria" w:hAnsi="Garamond" w:cs="Times New Roman"/>
          <w:b/>
          <w:bCs/>
          <w:sz w:val="24"/>
          <w:szCs w:val="24"/>
        </w:rPr>
      </w:pPr>
    </w:p>
    <w:p w14:paraId="185929FE"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NËNPJESA A - KËRKESAT ORGANIZATIVE SHTESË PËR OFRUESIT E SHËRBIMEVE TË TË DHËNAVE</w:t>
      </w:r>
      <w:r w:rsidR="00B70C5C" w:rsidRPr="001939E3">
        <w:rPr>
          <w:rFonts w:ascii="Garamond" w:hAnsi="Garamond" w:cs="Times New Roman"/>
          <w:sz w:val="24"/>
          <w:szCs w:val="24"/>
        </w:rPr>
        <w:t xml:space="preserve"> </w:t>
      </w:r>
      <w:r w:rsidRPr="001939E3">
        <w:rPr>
          <w:rFonts w:ascii="Garamond" w:hAnsi="Garamond" w:cs="Times New Roman"/>
          <w:sz w:val="24"/>
          <w:szCs w:val="24"/>
        </w:rPr>
        <w:t>(DAT.OR)</w:t>
      </w:r>
    </w:p>
    <w:p w14:paraId="2FACBE08" w14:textId="77777777" w:rsidR="00101E8F" w:rsidRPr="001939E3" w:rsidRDefault="00101E8F" w:rsidP="0013222F">
      <w:pPr>
        <w:rPr>
          <w:rFonts w:ascii="Garamond" w:eastAsia="Times New Roman" w:hAnsi="Garamond" w:cs="Times New Roman"/>
          <w:sz w:val="24"/>
          <w:szCs w:val="24"/>
        </w:rPr>
      </w:pPr>
    </w:p>
    <w:p w14:paraId="1102FAB2" w14:textId="77777777" w:rsidR="00101E8F" w:rsidRPr="001939E3" w:rsidRDefault="00101E8F" w:rsidP="0013222F">
      <w:pPr>
        <w:spacing w:before="8"/>
        <w:rPr>
          <w:rFonts w:ascii="Garamond" w:eastAsia="Times New Roman" w:hAnsi="Garamond" w:cs="Times New Roman"/>
          <w:sz w:val="24"/>
          <w:szCs w:val="24"/>
        </w:rPr>
      </w:pPr>
    </w:p>
    <w:p w14:paraId="3A584493" w14:textId="77777777" w:rsidR="00101E8F" w:rsidRPr="001939E3" w:rsidRDefault="00101E8F" w:rsidP="0013222F">
      <w:pPr>
        <w:ind w:left="1160"/>
        <w:jc w:val="center"/>
        <w:rPr>
          <w:rFonts w:ascii="Garamond" w:eastAsia="Cambria" w:hAnsi="Garamond" w:cs="Times New Roman"/>
          <w:sz w:val="24"/>
          <w:szCs w:val="24"/>
        </w:rPr>
      </w:pPr>
      <w:r w:rsidRPr="001939E3">
        <w:rPr>
          <w:rFonts w:ascii="Garamond" w:hAnsi="Garamond" w:cs="Times New Roman"/>
          <w:i/>
          <w:sz w:val="24"/>
          <w:szCs w:val="24"/>
        </w:rPr>
        <w:t>SEKSIONI 1 — KËRKESA TË PËRGJITHSHME</w:t>
      </w:r>
    </w:p>
    <w:p w14:paraId="674B80EF" w14:textId="77777777" w:rsidR="00101E8F" w:rsidRPr="001939E3" w:rsidRDefault="00101E8F" w:rsidP="0013222F">
      <w:pPr>
        <w:rPr>
          <w:rFonts w:ascii="Garamond" w:eastAsia="Cambria" w:hAnsi="Garamond" w:cs="Times New Roman"/>
          <w:i/>
          <w:sz w:val="24"/>
          <w:szCs w:val="24"/>
        </w:rPr>
      </w:pPr>
    </w:p>
    <w:p w14:paraId="569E403E" w14:textId="77777777" w:rsidR="00101E8F" w:rsidRPr="001939E3" w:rsidRDefault="00101E8F" w:rsidP="0013222F">
      <w:pPr>
        <w:spacing w:before="9"/>
        <w:rPr>
          <w:rFonts w:ascii="Garamond" w:eastAsia="Cambria" w:hAnsi="Garamond" w:cs="Times New Roman"/>
          <w:i/>
          <w:sz w:val="24"/>
          <w:szCs w:val="24"/>
        </w:rPr>
      </w:pPr>
    </w:p>
    <w:p w14:paraId="10136830" w14:textId="77777777" w:rsidR="00101E8F" w:rsidRPr="001939E3" w:rsidRDefault="00101E8F" w:rsidP="004663FF">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DAT.OR.100 Të dhënat dhe informacioni aeronautik</w:t>
      </w:r>
    </w:p>
    <w:p w14:paraId="5390AEDC" w14:textId="77777777" w:rsidR="00101E8F" w:rsidRPr="001939E3" w:rsidRDefault="00101E8F" w:rsidP="0013222F">
      <w:pPr>
        <w:rPr>
          <w:rFonts w:ascii="Garamond" w:eastAsia="Cambria" w:hAnsi="Garamond" w:cs="Times New Roman"/>
          <w:b/>
          <w:bCs/>
          <w:sz w:val="24"/>
          <w:szCs w:val="24"/>
        </w:rPr>
      </w:pPr>
    </w:p>
    <w:p w14:paraId="70911B51" w14:textId="77777777" w:rsidR="00101E8F" w:rsidRPr="001939E3" w:rsidRDefault="00101E8F" w:rsidP="00C841F0">
      <w:pPr>
        <w:pStyle w:val="ListParagraph"/>
        <w:numPr>
          <w:ilvl w:val="2"/>
          <w:numId w:val="17"/>
        </w:numPr>
        <w:tabs>
          <w:tab w:val="left" w:pos="567"/>
        </w:tabs>
        <w:spacing w:before="137"/>
        <w:ind w:left="567" w:hanging="567"/>
        <w:jc w:val="both"/>
        <w:rPr>
          <w:rFonts w:ascii="Garamond" w:eastAsia="Times New Roman" w:hAnsi="Garamond" w:cs="Times New Roman"/>
          <w:sz w:val="24"/>
          <w:szCs w:val="24"/>
        </w:rPr>
      </w:pPr>
      <w:r w:rsidRPr="001939E3">
        <w:rPr>
          <w:rFonts w:ascii="Garamond" w:hAnsi="Garamond" w:cs="Times New Roman"/>
          <w:sz w:val="24"/>
          <w:szCs w:val="24"/>
        </w:rPr>
        <w:t>Ofruesi i DAT-it do të marrë, mbledhë, përkthejë, përzgjedhë, formatojë, shpërndajë dhe/ose integrojë të dhënat dhe informacionin aeronautik që lëshohet nga një burim autorizuar për t’u përdorur në një bazë te të dhënave aeronautike mbi aplikacionet/ pajisjet e certifikuara të avionit.</w:t>
      </w:r>
    </w:p>
    <w:p w14:paraId="09D1D3C3" w14:textId="77777777" w:rsidR="00101E8F" w:rsidRPr="001939E3" w:rsidRDefault="00101E8F" w:rsidP="0013222F">
      <w:pPr>
        <w:spacing w:before="3"/>
        <w:rPr>
          <w:rFonts w:ascii="Garamond" w:eastAsia="Times New Roman" w:hAnsi="Garamond" w:cs="Times New Roman"/>
          <w:sz w:val="24"/>
          <w:szCs w:val="24"/>
        </w:rPr>
      </w:pPr>
    </w:p>
    <w:p w14:paraId="51B59184" w14:textId="77777777" w:rsidR="00101E8F" w:rsidRPr="001939E3" w:rsidRDefault="00101E8F" w:rsidP="004663FF">
      <w:pPr>
        <w:pStyle w:val="BodyText"/>
        <w:tabs>
          <w:tab w:val="left" w:pos="567"/>
        </w:tabs>
        <w:ind w:left="567"/>
        <w:jc w:val="both"/>
        <w:rPr>
          <w:rFonts w:ascii="Garamond" w:eastAsia="Times New Roman" w:hAnsi="Garamond" w:cs="Times New Roman"/>
          <w:sz w:val="24"/>
          <w:szCs w:val="24"/>
        </w:rPr>
      </w:pPr>
      <w:r w:rsidRPr="001939E3">
        <w:rPr>
          <w:rFonts w:ascii="Garamond" w:hAnsi="Garamond" w:cs="Times New Roman"/>
          <w:sz w:val="24"/>
          <w:szCs w:val="24"/>
        </w:rPr>
        <w:t>Në raste specifike, nëse të dhënat aeronautike nuk janë ofruar në publikimin e informacionit aeronautik (AIP) ose nga një burim i autorizuar ose nuk i plotësojnë kërkesat e zbatueshme të cilësisë së të dhënave (DQR-të), të dhënat aeronautike mund të krijohen nga vetë ofruesi i DAT-it dhe/ ose nga ofrues të tjerë të DAT-it. Në këtë kontekst, të dhënat e aeronautikës do të validohen nga ofruesi i DAT-it që i ka krijuar.</w:t>
      </w:r>
    </w:p>
    <w:p w14:paraId="3D9C5F34" w14:textId="77777777" w:rsidR="00101E8F" w:rsidRPr="001939E3" w:rsidRDefault="00101E8F" w:rsidP="0013222F">
      <w:pPr>
        <w:spacing w:before="8"/>
        <w:rPr>
          <w:rFonts w:ascii="Garamond" w:eastAsia="Times New Roman" w:hAnsi="Garamond" w:cs="Times New Roman"/>
          <w:sz w:val="24"/>
          <w:szCs w:val="24"/>
        </w:rPr>
      </w:pPr>
    </w:p>
    <w:p w14:paraId="32FD1719" w14:textId="77777777" w:rsidR="00101E8F" w:rsidRPr="001939E3" w:rsidRDefault="00101E8F" w:rsidP="00C841F0">
      <w:pPr>
        <w:pStyle w:val="ListParagraph"/>
        <w:numPr>
          <w:ilvl w:val="2"/>
          <w:numId w:val="17"/>
        </w:numPr>
        <w:tabs>
          <w:tab w:val="left" w:pos="567"/>
        </w:tabs>
        <w:spacing w:before="137"/>
        <w:ind w:left="567" w:hanging="567"/>
        <w:jc w:val="both"/>
        <w:rPr>
          <w:rFonts w:ascii="Garamond" w:eastAsia="Times New Roman" w:hAnsi="Garamond" w:cs="Times New Roman"/>
          <w:sz w:val="24"/>
          <w:szCs w:val="24"/>
        </w:rPr>
      </w:pPr>
      <w:r w:rsidRPr="001939E3">
        <w:rPr>
          <w:rFonts w:ascii="Garamond" w:hAnsi="Garamond" w:cs="Times New Roman"/>
          <w:sz w:val="24"/>
          <w:szCs w:val="24"/>
        </w:rPr>
        <w:t>Kur e kërkon klienti i tij, ofruesi i DAT-it mund të përpunojë të dhëna të përshtatura të ofruara nga operatori i avionëve ose të krijuara nga ofruesit e tjerë të DAT-it për t'u përdorur nga operatori i avionit.  Përgjegjësia për këto të dhëna dhe përditësimet vijuese i mbeten operatorit të avionëve.</w:t>
      </w:r>
    </w:p>
    <w:p w14:paraId="326BDF51" w14:textId="77777777" w:rsidR="00101E8F" w:rsidRPr="001939E3" w:rsidRDefault="00101E8F" w:rsidP="0013222F">
      <w:pPr>
        <w:rPr>
          <w:rFonts w:ascii="Garamond" w:eastAsia="Times New Roman" w:hAnsi="Garamond" w:cs="Times New Roman"/>
          <w:sz w:val="24"/>
          <w:szCs w:val="24"/>
        </w:rPr>
      </w:pPr>
    </w:p>
    <w:p w14:paraId="6F62F9F8" w14:textId="77777777" w:rsidR="00101E8F" w:rsidRPr="001939E3" w:rsidRDefault="00101E8F" w:rsidP="0013222F">
      <w:pPr>
        <w:spacing w:before="7"/>
        <w:rPr>
          <w:rFonts w:ascii="Garamond" w:eastAsia="Times New Roman" w:hAnsi="Garamond" w:cs="Times New Roman"/>
          <w:sz w:val="24"/>
          <w:szCs w:val="24"/>
        </w:rPr>
      </w:pPr>
    </w:p>
    <w:p w14:paraId="431C8D3D" w14:textId="77777777" w:rsidR="00101E8F" w:rsidRPr="001939E3" w:rsidRDefault="00101E8F" w:rsidP="004663FF">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DAT.OR.105 Kompetencat dhe aftësitë teknike dhe operacionale</w:t>
      </w:r>
    </w:p>
    <w:p w14:paraId="39633799" w14:textId="77777777" w:rsidR="00101E8F" w:rsidRPr="001939E3" w:rsidRDefault="00101E8F" w:rsidP="0013222F">
      <w:pPr>
        <w:rPr>
          <w:rFonts w:ascii="Garamond" w:eastAsia="Cambria" w:hAnsi="Garamond" w:cs="Times New Roman"/>
          <w:b/>
          <w:bCs/>
          <w:sz w:val="24"/>
          <w:szCs w:val="24"/>
        </w:rPr>
      </w:pPr>
    </w:p>
    <w:p w14:paraId="2E58CBA3" w14:textId="77777777" w:rsidR="00101E8F" w:rsidRPr="001939E3" w:rsidRDefault="00101E8F" w:rsidP="00C841F0">
      <w:pPr>
        <w:pStyle w:val="ListParagraph"/>
        <w:numPr>
          <w:ilvl w:val="0"/>
          <w:numId w:val="16"/>
        </w:numPr>
        <w:tabs>
          <w:tab w:val="left" w:pos="567"/>
        </w:tabs>
        <w:spacing w:before="131"/>
        <w:ind w:left="567" w:hanging="567"/>
        <w:rPr>
          <w:rFonts w:ascii="Garamond" w:eastAsia="Times New Roman" w:hAnsi="Garamond" w:cs="Times New Roman"/>
          <w:sz w:val="24"/>
          <w:szCs w:val="24"/>
        </w:rPr>
      </w:pPr>
      <w:r w:rsidRPr="001939E3">
        <w:rPr>
          <w:rFonts w:ascii="Garamond" w:hAnsi="Garamond" w:cs="Times New Roman"/>
          <w:sz w:val="24"/>
          <w:szCs w:val="24"/>
        </w:rPr>
        <w:t>Krahas ATM/ANS.OR.B.001, ofruesi i DAT-it do të:</w:t>
      </w:r>
    </w:p>
    <w:p w14:paraId="1F890B00" w14:textId="77777777" w:rsidR="00101E8F" w:rsidRPr="001939E3" w:rsidRDefault="00101E8F" w:rsidP="0013222F">
      <w:pPr>
        <w:spacing w:before="2"/>
        <w:rPr>
          <w:rFonts w:ascii="Garamond" w:eastAsia="Times New Roman" w:hAnsi="Garamond" w:cs="Times New Roman"/>
          <w:sz w:val="24"/>
          <w:szCs w:val="24"/>
        </w:rPr>
      </w:pPr>
    </w:p>
    <w:p w14:paraId="6777D038" w14:textId="77777777" w:rsidR="00101E8F" w:rsidRPr="001939E3" w:rsidRDefault="00101E8F" w:rsidP="00C841F0">
      <w:pPr>
        <w:pStyle w:val="ListParagraph"/>
        <w:numPr>
          <w:ilvl w:val="1"/>
          <w:numId w:val="16"/>
        </w:numPr>
        <w:spacing w:before="120"/>
        <w:ind w:left="1134" w:hanging="567"/>
        <w:jc w:val="both"/>
        <w:rPr>
          <w:rFonts w:ascii="Garamond" w:eastAsia="Times New Roman" w:hAnsi="Garamond" w:cs="Times New Roman"/>
          <w:sz w:val="24"/>
          <w:szCs w:val="24"/>
        </w:rPr>
      </w:pPr>
      <w:r w:rsidRPr="001939E3">
        <w:rPr>
          <w:rFonts w:ascii="Garamond" w:hAnsi="Garamond" w:cs="Times New Roman"/>
          <w:sz w:val="24"/>
          <w:szCs w:val="24"/>
        </w:rPr>
        <w:t>kryej marrjen, mbledhjen, përkthimin, përzgjedhjen, formatimin, shpërndarjen dhe/ ose integrimin e të dhënave dhe informacionit aeronautik që lëshohet nga ofruesit e burimeve të të dhënave aeronautike në bazat e të dhënave aeronautike për aplikacionet/ pajisjet e certifikuara të avionit sipas kërkesave të zbatueshme. Ofruesi i tipit 2 DAT do të garantojë që DQR-të të jenë në përputhje me përdorimin e menduar të aplikacioneve/ pajisjeve të certifikuara të avionit nëpërmjet një marrëveshjeje të përshtatshme me mbajtësin e miratimit të dizajnit specifik të pajisjes ose me aplikantin për miratimin e atij dizajni specifik;</w:t>
      </w:r>
    </w:p>
    <w:p w14:paraId="7A7BF0A6" w14:textId="77777777" w:rsidR="00101E8F" w:rsidRPr="001939E3" w:rsidRDefault="00101E8F" w:rsidP="00C841F0">
      <w:pPr>
        <w:pStyle w:val="ListParagraph"/>
        <w:numPr>
          <w:ilvl w:val="1"/>
          <w:numId w:val="16"/>
        </w:numPr>
        <w:spacing w:before="120"/>
        <w:ind w:left="1134" w:hanging="567"/>
        <w:jc w:val="both"/>
        <w:rPr>
          <w:rFonts w:ascii="Garamond" w:hAnsi="Garamond" w:cs="Times New Roman"/>
          <w:sz w:val="24"/>
          <w:szCs w:val="24"/>
        </w:rPr>
      </w:pPr>
      <w:r w:rsidRPr="001939E3">
        <w:rPr>
          <w:rFonts w:ascii="Garamond" w:hAnsi="Garamond" w:cs="Times New Roman"/>
          <w:sz w:val="24"/>
          <w:szCs w:val="24"/>
        </w:rPr>
        <w:t>lëshojë një deklaratë përputhshmërie që bazat e të dhënave aeronautike që ajo ka prodhuar, prodhohen në përputhje me këtë Rregullore dhe me standardet e zbatueshme të industrisë;</w:t>
      </w:r>
    </w:p>
    <w:p w14:paraId="7FCBF741" w14:textId="77777777" w:rsidR="00101E8F" w:rsidRPr="001939E3" w:rsidRDefault="00101E8F" w:rsidP="00C841F0">
      <w:pPr>
        <w:pStyle w:val="ListParagraph"/>
        <w:numPr>
          <w:ilvl w:val="1"/>
          <w:numId w:val="16"/>
        </w:numPr>
        <w:spacing w:before="120"/>
        <w:ind w:left="1134" w:hanging="567"/>
        <w:jc w:val="both"/>
        <w:rPr>
          <w:rFonts w:ascii="Garamond" w:hAnsi="Garamond" w:cs="Times New Roman"/>
          <w:sz w:val="24"/>
          <w:szCs w:val="24"/>
        </w:rPr>
      </w:pPr>
      <w:r w:rsidRPr="001939E3">
        <w:rPr>
          <w:rFonts w:ascii="Garamond" w:hAnsi="Garamond" w:cs="Times New Roman"/>
          <w:sz w:val="24"/>
          <w:szCs w:val="24"/>
        </w:rPr>
        <w:t xml:space="preserve">ofrojë asistencë për mbajtësin e miratuar të dizajnit të pajisjes, për trajtimin e veprimeve të përshtatshmërisë së vazhdueshme për fluturim që lidhen me bazat e të </w:t>
      </w:r>
      <w:r w:rsidRPr="001939E3">
        <w:rPr>
          <w:rFonts w:ascii="Garamond" w:hAnsi="Garamond" w:cs="Times New Roman"/>
          <w:sz w:val="24"/>
          <w:szCs w:val="24"/>
        </w:rPr>
        <w:lastRenderedPageBreak/>
        <w:t>dhënave aeronautike që janë prodhuar.</w:t>
      </w:r>
    </w:p>
    <w:p w14:paraId="4ED968A1" w14:textId="77777777" w:rsidR="00101E8F" w:rsidRPr="001939E3" w:rsidRDefault="00101E8F" w:rsidP="0013222F">
      <w:pPr>
        <w:rPr>
          <w:rFonts w:ascii="Garamond" w:eastAsia="Times New Roman" w:hAnsi="Garamond" w:cs="Times New Roman"/>
          <w:sz w:val="24"/>
          <w:szCs w:val="24"/>
        </w:rPr>
      </w:pPr>
    </w:p>
    <w:p w14:paraId="058FD79C" w14:textId="77777777" w:rsidR="00101E8F" w:rsidRPr="001939E3" w:rsidRDefault="00101E8F" w:rsidP="00C841F0">
      <w:pPr>
        <w:pStyle w:val="ListParagraph"/>
        <w:numPr>
          <w:ilvl w:val="0"/>
          <w:numId w:val="16"/>
        </w:numPr>
        <w:tabs>
          <w:tab w:val="left" w:pos="567"/>
        </w:tabs>
        <w:spacing w:before="131"/>
        <w:ind w:left="567" w:hanging="567"/>
        <w:rPr>
          <w:rFonts w:ascii="Garamond" w:eastAsia="Times New Roman" w:hAnsi="Garamond" w:cs="Times New Roman"/>
          <w:sz w:val="24"/>
          <w:szCs w:val="24"/>
        </w:rPr>
      </w:pPr>
      <w:r w:rsidRPr="001939E3">
        <w:rPr>
          <w:rFonts w:ascii="Garamond" w:hAnsi="Garamond" w:cs="Times New Roman"/>
          <w:sz w:val="24"/>
          <w:szCs w:val="24"/>
        </w:rPr>
        <w:t>Për lëshimin e bazave të të dhënave, menaxheri përgjegjës emëron stafin e certifikuar, të parashikuar në pikën DAT.TR.100 (b) dhe ndan përgjegjësitë e tyre në mënyrë të pavarur për të verifikuar përmes deklaratës së përshtatshmërisë se të dhënat i plotësojnë DQR-të dhe proceset zbatohen. Përgjegjësia përfundimtare për deklaratat për lëshimin e bazave të të dhënave të nënshkruara nga stafi certifikues vazhdon të jetë e menaxherit përgjegjës të ofruesit të DAT-it.</w:t>
      </w:r>
    </w:p>
    <w:p w14:paraId="7A4F3D75" w14:textId="77777777" w:rsidR="00101E8F" w:rsidRPr="001939E3" w:rsidRDefault="00101E8F" w:rsidP="0013222F">
      <w:pPr>
        <w:rPr>
          <w:rFonts w:ascii="Garamond" w:eastAsia="Times New Roman" w:hAnsi="Garamond" w:cs="Times New Roman"/>
          <w:sz w:val="24"/>
          <w:szCs w:val="24"/>
        </w:rPr>
      </w:pPr>
    </w:p>
    <w:p w14:paraId="4CF59DC6" w14:textId="77777777" w:rsidR="00101E8F" w:rsidRPr="001939E3" w:rsidRDefault="00101E8F" w:rsidP="0013222F">
      <w:pPr>
        <w:spacing w:before="9"/>
        <w:rPr>
          <w:rFonts w:ascii="Garamond" w:eastAsia="Times New Roman" w:hAnsi="Garamond" w:cs="Times New Roman"/>
          <w:sz w:val="24"/>
          <w:szCs w:val="24"/>
        </w:rPr>
      </w:pPr>
    </w:p>
    <w:p w14:paraId="05B2A0E8" w14:textId="77777777" w:rsidR="00101E8F" w:rsidRPr="001939E3" w:rsidRDefault="00101E8F" w:rsidP="000510A3">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DAT.OR.110 Sistemi i Menaxhimit</w:t>
      </w:r>
    </w:p>
    <w:p w14:paraId="30D38DF1" w14:textId="77777777" w:rsidR="00101E8F" w:rsidRPr="001939E3" w:rsidRDefault="00101E8F" w:rsidP="0013222F">
      <w:pPr>
        <w:rPr>
          <w:rFonts w:ascii="Garamond" w:eastAsia="Cambria" w:hAnsi="Garamond" w:cs="Times New Roman"/>
          <w:b/>
          <w:bCs/>
          <w:sz w:val="24"/>
          <w:szCs w:val="24"/>
        </w:rPr>
      </w:pPr>
    </w:p>
    <w:p w14:paraId="3EF93017" w14:textId="77777777" w:rsidR="00101E8F" w:rsidRPr="001939E3" w:rsidRDefault="00101E8F" w:rsidP="000510A3">
      <w:pPr>
        <w:pStyle w:val="BodyText"/>
        <w:spacing w:before="141" w:line="276" w:lineRule="auto"/>
        <w:ind w:left="0"/>
        <w:jc w:val="both"/>
        <w:rPr>
          <w:rFonts w:ascii="Garamond" w:eastAsia="Times New Roman" w:hAnsi="Garamond" w:cs="Times New Roman"/>
          <w:sz w:val="24"/>
          <w:szCs w:val="24"/>
        </w:rPr>
      </w:pPr>
      <w:r w:rsidRPr="001939E3">
        <w:rPr>
          <w:rFonts w:ascii="Garamond" w:hAnsi="Garamond" w:cs="Times New Roman"/>
          <w:sz w:val="24"/>
          <w:szCs w:val="24"/>
        </w:rPr>
        <w:t>Krahas pikës ATM/ANS.OR.B.005, ofruesi i DAT-it, sipas rastit për llojin e dispozitës DAT, do të krijojë dhe mirëmbajë një sistem menaxhimi që përfshin procedurat e kontrollit për:</w:t>
      </w:r>
    </w:p>
    <w:p w14:paraId="78B6BE84" w14:textId="77777777" w:rsidR="00101E8F" w:rsidRPr="001939E3" w:rsidRDefault="00101E8F" w:rsidP="0013222F">
      <w:pPr>
        <w:spacing w:before="8"/>
        <w:rPr>
          <w:rFonts w:ascii="Garamond" w:eastAsia="Times New Roman" w:hAnsi="Garamond" w:cs="Times New Roman"/>
          <w:sz w:val="24"/>
          <w:szCs w:val="24"/>
        </w:rPr>
      </w:pPr>
    </w:p>
    <w:p w14:paraId="15B7B7D4" w14:textId="77777777" w:rsidR="00101E8F" w:rsidRPr="001939E3" w:rsidRDefault="00101E8F" w:rsidP="00C841F0">
      <w:pPr>
        <w:pStyle w:val="ListParagraph"/>
        <w:numPr>
          <w:ilvl w:val="0"/>
          <w:numId w:val="15"/>
        </w:numPr>
        <w:tabs>
          <w:tab w:val="left" w:pos="567"/>
        </w:tabs>
        <w:spacing w:before="120"/>
        <w:ind w:left="567" w:hanging="567"/>
        <w:rPr>
          <w:rFonts w:ascii="Garamond" w:eastAsia="Times New Roman" w:hAnsi="Garamond" w:cs="Times New Roman"/>
          <w:sz w:val="24"/>
          <w:szCs w:val="24"/>
        </w:rPr>
      </w:pPr>
      <w:r w:rsidRPr="001939E3">
        <w:rPr>
          <w:rFonts w:ascii="Garamond" w:hAnsi="Garamond" w:cs="Times New Roman"/>
          <w:sz w:val="24"/>
          <w:szCs w:val="24"/>
        </w:rPr>
        <w:t>lëshimin, miratimin ose ndryshimin e dokumentit;</w:t>
      </w:r>
    </w:p>
    <w:p w14:paraId="44140CD1" w14:textId="77777777" w:rsidR="00101E8F" w:rsidRPr="001939E3"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ndryshimin e DQR-ve;</w:t>
      </w:r>
    </w:p>
    <w:p w14:paraId="503C8EBC" w14:textId="77777777" w:rsidR="00101E8F" w:rsidRPr="001939E3"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verifikimin se të dhënat hyrëse janë prodhuar në përputhje me standardet e zbatueshme;</w:t>
      </w:r>
    </w:p>
    <w:p w14:paraId="3E3C8FD9" w14:textId="77777777" w:rsidR="00101E8F" w:rsidRPr="001939E3"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përditësimin në kohë të të dhënave të përdorura;</w:t>
      </w:r>
    </w:p>
    <w:p w14:paraId="34675199" w14:textId="77777777" w:rsidR="00101E8F" w:rsidRPr="001939E3"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identifikimin dhe gjurmimin;</w:t>
      </w:r>
    </w:p>
    <w:p w14:paraId="7AB22548" w14:textId="77777777" w:rsidR="00101E8F" w:rsidRPr="001939E3"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proceset për marrjen, mbledhjen, përkthimin, përzgjedhjen, formatimin, shpërndarjen dhe/ ose integrimin e të dhënave në një bazë të përgjithshme të dhënash ose baze të dhënash që përputhet me aplikacionet/ pajisjet specifike të avionit;</w:t>
      </w:r>
    </w:p>
    <w:p w14:paraId="1F4D3F08" w14:textId="77777777" w:rsidR="00101E8F" w:rsidRPr="001939E3"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teknikat e verifikimit dhe validimit të të dhënave;</w:t>
      </w:r>
    </w:p>
    <w:p w14:paraId="7177E3C1" w14:textId="77777777" w:rsidR="00101E8F" w:rsidRPr="001939E3"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identifikimin e mjeteve, duke përfshirë menaxhimin e konfigurimit dhe kualifikimin e mjeteve, sipas nevojës;</w:t>
      </w:r>
    </w:p>
    <w:p w14:paraId="1F6958C1" w14:textId="77777777" w:rsidR="00101E8F" w:rsidRPr="001939E3"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trajtimin e gabimeve/ mangësive;</w:t>
      </w:r>
    </w:p>
    <w:p w14:paraId="277E9E7C" w14:textId="77777777" w:rsidR="00101E8F" w:rsidRPr="001939E3"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koordinimin me ofruesit e burimeve të të dhënave aeronautike dhe/ ose ofruesit e DAT-it, dhe me mbajtësin e miratuar të dizajnit të pajisjes ose me aplikantin për miratimin e atij dizajni specifik gjatë ofrimit të shërbimeve të tipit 2 DAT;</w:t>
      </w:r>
    </w:p>
    <w:p w14:paraId="3F92C1A1" w14:textId="77777777" w:rsidR="00101E8F" w:rsidRPr="001939E3"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lëshimin e deklaratës së përputhshmërisë;</w:t>
      </w:r>
    </w:p>
    <w:p w14:paraId="7C1B1B5F" w14:textId="77777777" w:rsidR="00101E8F" w:rsidRPr="001939E3"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shpërndarjen e kontrolluar të bazave të të dhënave te përdoruesit.</w:t>
      </w:r>
    </w:p>
    <w:p w14:paraId="36F5FC34" w14:textId="77777777" w:rsidR="00101E8F" w:rsidRPr="001939E3" w:rsidRDefault="00101E8F" w:rsidP="0013222F">
      <w:pPr>
        <w:rPr>
          <w:rFonts w:ascii="Garamond" w:eastAsia="Times New Roman" w:hAnsi="Garamond" w:cs="Times New Roman"/>
          <w:sz w:val="24"/>
          <w:szCs w:val="24"/>
        </w:rPr>
      </w:pPr>
    </w:p>
    <w:p w14:paraId="15D937ED" w14:textId="77777777" w:rsidR="00101E8F" w:rsidRPr="001939E3" w:rsidRDefault="00101E8F" w:rsidP="0013222F">
      <w:pPr>
        <w:spacing w:before="2"/>
        <w:rPr>
          <w:rFonts w:ascii="Garamond" w:eastAsia="Times New Roman" w:hAnsi="Garamond" w:cs="Times New Roman"/>
          <w:sz w:val="24"/>
          <w:szCs w:val="24"/>
        </w:rPr>
      </w:pPr>
    </w:p>
    <w:p w14:paraId="49433B31" w14:textId="77777777" w:rsidR="00101E8F" w:rsidRPr="001939E3" w:rsidRDefault="00101E8F" w:rsidP="000510A3">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DAT.OR.115  Regjistrimi i të dhënave</w:t>
      </w:r>
    </w:p>
    <w:p w14:paraId="33429434" w14:textId="77777777" w:rsidR="00101E8F" w:rsidRPr="001939E3" w:rsidRDefault="00101E8F" w:rsidP="0013222F">
      <w:pPr>
        <w:rPr>
          <w:rFonts w:ascii="Garamond" w:eastAsia="Cambria" w:hAnsi="Garamond" w:cs="Times New Roman"/>
          <w:b/>
          <w:bCs/>
          <w:sz w:val="24"/>
          <w:szCs w:val="24"/>
        </w:rPr>
      </w:pPr>
    </w:p>
    <w:p w14:paraId="1C3C5AB8" w14:textId="77777777" w:rsidR="00101E8F" w:rsidRPr="001939E3" w:rsidRDefault="00101E8F" w:rsidP="008520E0">
      <w:pPr>
        <w:pStyle w:val="BodyText"/>
        <w:spacing w:before="113"/>
        <w:ind w:left="0"/>
        <w:jc w:val="both"/>
        <w:rPr>
          <w:rFonts w:ascii="Garamond" w:eastAsia="Times New Roman" w:hAnsi="Garamond" w:cs="Times New Roman"/>
          <w:sz w:val="24"/>
          <w:szCs w:val="24"/>
        </w:rPr>
      </w:pPr>
      <w:r w:rsidRPr="001939E3">
        <w:rPr>
          <w:rFonts w:ascii="Garamond" w:hAnsi="Garamond" w:cs="Times New Roman"/>
          <w:sz w:val="24"/>
          <w:szCs w:val="24"/>
        </w:rPr>
        <w:t>Krahas pikës ATM/ANS.OR.B.001, ofruesi i DAT-it përfshin në sistemin e tij të regjistrimit të të dhënave, elementet e përcaktuar në pikën DAT.OR.110.</w:t>
      </w:r>
    </w:p>
    <w:p w14:paraId="527117CA" w14:textId="77777777" w:rsidR="00101E8F" w:rsidRPr="001939E3" w:rsidRDefault="00101E8F" w:rsidP="0013222F">
      <w:pPr>
        <w:rPr>
          <w:rFonts w:ascii="Garamond" w:eastAsia="Times New Roman" w:hAnsi="Garamond" w:cs="Times New Roman"/>
          <w:sz w:val="24"/>
          <w:szCs w:val="24"/>
        </w:rPr>
      </w:pPr>
    </w:p>
    <w:p w14:paraId="57AA7D25" w14:textId="77777777" w:rsidR="00101E8F" w:rsidRPr="001939E3" w:rsidRDefault="00101E8F" w:rsidP="0013222F">
      <w:pPr>
        <w:spacing w:before="7"/>
        <w:rPr>
          <w:rFonts w:ascii="Garamond" w:eastAsia="Times New Roman" w:hAnsi="Garamond" w:cs="Times New Roman"/>
          <w:sz w:val="24"/>
          <w:szCs w:val="24"/>
        </w:rPr>
      </w:pPr>
    </w:p>
    <w:p w14:paraId="428FC956" w14:textId="77777777" w:rsidR="00101E8F" w:rsidRPr="001939E3" w:rsidRDefault="00101E8F" w:rsidP="008520E0">
      <w:pPr>
        <w:jc w:val="center"/>
        <w:rPr>
          <w:rFonts w:ascii="Garamond" w:hAnsi="Garamond" w:cs="Times New Roman"/>
          <w:i/>
          <w:sz w:val="24"/>
          <w:szCs w:val="24"/>
        </w:rPr>
      </w:pPr>
      <w:r w:rsidRPr="001939E3">
        <w:rPr>
          <w:rFonts w:ascii="Garamond" w:hAnsi="Garamond" w:cs="Times New Roman"/>
          <w:i/>
          <w:sz w:val="24"/>
          <w:szCs w:val="24"/>
        </w:rPr>
        <w:t>SEKSIONI 2 — KËRKESA SPECIFIKE</w:t>
      </w:r>
    </w:p>
    <w:p w14:paraId="212BBA5E" w14:textId="77777777" w:rsidR="00101E8F" w:rsidRPr="001939E3" w:rsidRDefault="00101E8F" w:rsidP="0013222F">
      <w:pPr>
        <w:rPr>
          <w:rFonts w:ascii="Garamond" w:eastAsia="Cambria" w:hAnsi="Garamond" w:cs="Times New Roman"/>
          <w:i/>
          <w:sz w:val="24"/>
          <w:szCs w:val="24"/>
        </w:rPr>
      </w:pPr>
    </w:p>
    <w:p w14:paraId="25995EA0" w14:textId="77777777" w:rsidR="00101E8F" w:rsidRPr="001939E3" w:rsidRDefault="00101E8F" w:rsidP="008520E0">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DAT.OR.200 Kërkesat për raportim</w:t>
      </w:r>
    </w:p>
    <w:p w14:paraId="07CFD5A1" w14:textId="77777777" w:rsidR="00101E8F" w:rsidRPr="001939E3" w:rsidRDefault="00101E8F" w:rsidP="0013222F">
      <w:pPr>
        <w:rPr>
          <w:rFonts w:ascii="Garamond" w:eastAsia="Cambria" w:hAnsi="Garamond" w:cs="Times New Roman"/>
          <w:b/>
          <w:bCs/>
          <w:sz w:val="24"/>
          <w:szCs w:val="24"/>
        </w:rPr>
      </w:pPr>
    </w:p>
    <w:p w14:paraId="4B432920" w14:textId="77777777" w:rsidR="00101E8F" w:rsidRPr="001939E3" w:rsidRDefault="00101E8F" w:rsidP="00C841F0">
      <w:pPr>
        <w:pStyle w:val="ListParagraph"/>
        <w:numPr>
          <w:ilvl w:val="0"/>
          <w:numId w:val="14"/>
        </w:numPr>
        <w:tabs>
          <w:tab w:val="left" w:pos="567"/>
        </w:tabs>
        <w:spacing w:before="120"/>
        <w:ind w:left="567" w:hanging="567"/>
        <w:rPr>
          <w:rFonts w:ascii="Garamond" w:eastAsia="Times New Roman" w:hAnsi="Garamond" w:cs="Times New Roman"/>
          <w:sz w:val="24"/>
          <w:szCs w:val="24"/>
        </w:rPr>
      </w:pPr>
      <w:r w:rsidRPr="001939E3">
        <w:rPr>
          <w:rFonts w:ascii="Garamond" w:hAnsi="Garamond" w:cs="Times New Roman"/>
          <w:sz w:val="24"/>
          <w:szCs w:val="24"/>
        </w:rPr>
        <w:t>Ofruesi i DAT-it:</w:t>
      </w:r>
    </w:p>
    <w:p w14:paraId="6A8D8DD5" w14:textId="77777777" w:rsidR="00101E8F" w:rsidRPr="001939E3" w:rsidRDefault="00101E8F" w:rsidP="00C841F0">
      <w:pPr>
        <w:pStyle w:val="ListParagraph"/>
        <w:numPr>
          <w:ilvl w:val="1"/>
          <w:numId w:val="14"/>
        </w:numPr>
        <w:tabs>
          <w:tab w:val="left" w:pos="993"/>
        </w:tabs>
        <w:spacing w:before="120"/>
        <w:ind w:left="992" w:hanging="425"/>
        <w:jc w:val="both"/>
        <w:rPr>
          <w:rFonts w:ascii="Garamond" w:eastAsia="Times New Roman" w:hAnsi="Garamond" w:cs="Times New Roman"/>
          <w:sz w:val="24"/>
          <w:szCs w:val="24"/>
        </w:rPr>
      </w:pPr>
      <w:r w:rsidRPr="001939E3">
        <w:rPr>
          <w:rFonts w:ascii="Garamond" w:hAnsi="Garamond" w:cs="Times New Roman"/>
          <w:sz w:val="24"/>
          <w:szCs w:val="24"/>
        </w:rPr>
        <w:lastRenderedPageBreak/>
        <w:t>i raporton klientit dhe, sipas rastit, mbajtësit të miratuar të dizajnit të pajisjeve, të gjitha rastet kur bazat e të dhënave aeronautike janë lëshuar nga ofruesi i DAT-it dhe më pas janë identifikuar se kanë mangësi dhe/ ose gabime, duke mos përmbushur kërkesat e zbatueshme të të dhënave.;</w:t>
      </w:r>
    </w:p>
    <w:p w14:paraId="53872315" w14:textId="77777777" w:rsidR="00101E8F" w:rsidRPr="001939E3" w:rsidRDefault="00101E8F" w:rsidP="00C841F0">
      <w:pPr>
        <w:pStyle w:val="ListParagraph"/>
        <w:numPr>
          <w:ilvl w:val="1"/>
          <w:numId w:val="14"/>
        </w:numPr>
        <w:tabs>
          <w:tab w:val="left" w:pos="993"/>
        </w:tabs>
        <w:spacing w:before="120"/>
        <w:ind w:left="992" w:hanging="425"/>
        <w:jc w:val="both"/>
        <w:rPr>
          <w:rFonts w:ascii="Garamond" w:hAnsi="Garamond" w:cs="Times New Roman"/>
          <w:sz w:val="24"/>
          <w:szCs w:val="24"/>
        </w:rPr>
      </w:pPr>
      <w:r w:rsidRPr="001939E3">
        <w:rPr>
          <w:rFonts w:ascii="Garamond" w:hAnsi="Garamond" w:cs="Times New Roman"/>
          <w:sz w:val="24"/>
          <w:szCs w:val="24"/>
        </w:rPr>
        <w:t>i raporton autoritetit kompetent mangësitë dhe/ ose gabimet e identifikuara sipas pikës (1), të cilat mund të çojnë në kushte të pasigurta. Këto raporte do të hartohen në një format dhe mënyrë të pranueshme nga autoriteti kompetent;</w:t>
      </w:r>
    </w:p>
    <w:p w14:paraId="0259BC64" w14:textId="77777777" w:rsidR="00101E8F" w:rsidRPr="001939E3" w:rsidRDefault="00101E8F" w:rsidP="00C841F0">
      <w:pPr>
        <w:pStyle w:val="ListParagraph"/>
        <w:numPr>
          <w:ilvl w:val="1"/>
          <w:numId w:val="14"/>
        </w:numPr>
        <w:tabs>
          <w:tab w:val="left" w:pos="993"/>
        </w:tabs>
        <w:spacing w:before="120"/>
        <w:ind w:left="992" w:hanging="425"/>
        <w:jc w:val="both"/>
        <w:rPr>
          <w:rFonts w:ascii="Garamond" w:hAnsi="Garamond" w:cs="Times New Roman"/>
          <w:sz w:val="24"/>
          <w:szCs w:val="24"/>
        </w:rPr>
      </w:pPr>
      <w:r w:rsidRPr="001939E3">
        <w:rPr>
          <w:rFonts w:ascii="Garamond" w:hAnsi="Garamond" w:cs="Times New Roman"/>
          <w:sz w:val="24"/>
          <w:szCs w:val="24"/>
        </w:rPr>
        <w:t>kur ofruesi i certifikuar i DAT-it vepron si furnizues për një ofrues tjetër DAT-i, i raporton po ashtu organizatës tjetër të gjitha rastet kur ka lëshuar baza të dhënash aeronautike për atë organizatë që më pas janë identifikuar se kanë gabime;</w:t>
      </w:r>
    </w:p>
    <w:p w14:paraId="479D010C" w14:textId="77777777" w:rsidR="00101E8F" w:rsidRPr="001939E3" w:rsidRDefault="00101E8F" w:rsidP="00C841F0">
      <w:pPr>
        <w:pStyle w:val="ListParagraph"/>
        <w:numPr>
          <w:ilvl w:val="1"/>
          <w:numId w:val="14"/>
        </w:numPr>
        <w:tabs>
          <w:tab w:val="left" w:pos="993"/>
        </w:tabs>
        <w:spacing w:before="120"/>
        <w:ind w:left="992" w:hanging="425"/>
        <w:jc w:val="both"/>
        <w:rPr>
          <w:rFonts w:ascii="Garamond" w:hAnsi="Garamond" w:cs="Times New Roman"/>
          <w:sz w:val="24"/>
          <w:szCs w:val="24"/>
        </w:rPr>
      </w:pPr>
      <w:r w:rsidRPr="001939E3">
        <w:rPr>
          <w:rFonts w:ascii="Garamond" w:hAnsi="Garamond" w:cs="Times New Roman"/>
          <w:sz w:val="24"/>
          <w:szCs w:val="24"/>
        </w:rPr>
        <w:t>i raporton ofruesit të burimeve të të dhënave aeronautike rastet e të dhënave të gabuara, kontradiktore, ose që mungojnë në burimin aeronautik.</w:t>
      </w:r>
    </w:p>
    <w:p w14:paraId="6D3E1674" w14:textId="77777777" w:rsidR="00101E8F" w:rsidRPr="001939E3" w:rsidRDefault="00101E8F" w:rsidP="0013222F">
      <w:pPr>
        <w:rPr>
          <w:rFonts w:ascii="Garamond" w:eastAsia="Times New Roman" w:hAnsi="Garamond" w:cs="Times New Roman"/>
          <w:sz w:val="24"/>
          <w:szCs w:val="24"/>
        </w:rPr>
      </w:pPr>
    </w:p>
    <w:p w14:paraId="01F062F8" w14:textId="77777777" w:rsidR="00101E8F" w:rsidRPr="001939E3" w:rsidRDefault="00101E8F" w:rsidP="00C841F0">
      <w:pPr>
        <w:pStyle w:val="ListParagraph"/>
        <w:numPr>
          <w:ilvl w:val="0"/>
          <w:numId w:val="14"/>
        </w:numPr>
        <w:tabs>
          <w:tab w:val="left" w:pos="567"/>
        </w:tabs>
        <w:spacing w:before="120"/>
        <w:ind w:left="567" w:hanging="567"/>
        <w:jc w:val="both"/>
        <w:rPr>
          <w:rFonts w:ascii="Garamond" w:eastAsia="Times New Roman" w:hAnsi="Garamond" w:cs="Times New Roman"/>
          <w:sz w:val="24"/>
          <w:szCs w:val="24"/>
        </w:rPr>
      </w:pPr>
      <w:r w:rsidRPr="001939E3">
        <w:rPr>
          <w:rFonts w:ascii="Garamond" w:hAnsi="Garamond" w:cs="Times New Roman"/>
          <w:sz w:val="24"/>
          <w:szCs w:val="24"/>
        </w:rPr>
        <w:t>Ofruesi i DAT-it do të krijojë dhe mbaj një sistem të brendshëm raportimi, në interes të parrezikshmërisë për të mundësuar mbledhjen dhe vlerësimin e raporteve, në mënyrë që të identifikojë tendencat e pafavorshme ose për të trajtuar mangësitë dhe për të nxjerrë ngjarje dhe veprime të raportueshme.</w:t>
      </w:r>
    </w:p>
    <w:p w14:paraId="7E117D43" w14:textId="77777777" w:rsidR="00101E8F" w:rsidRPr="001939E3" w:rsidRDefault="00101E8F" w:rsidP="0013222F">
      <w:pPr>
        <w:spacing w:before="10"/>
        <w:rPr>
          <w:rFonts w:ascii="Garamond" w:eastAsia="Times New Roman" w:hAnsi="Garamond" w:cs="Times New Roman"/>
          <w:sz w:val="24"/>
          <w:szCs w:val="24"/>
        </w:rPr>
      </w:pPr>
    </w:p>
    <w:p w14:paraId="7FFF63E2" w14:textId="77777777" w:rsidR="00101E8F" w:rsidRPr="001939E3" w:rsidRDefault="00101E8F" w:rsidP="00153765">
      <w:pPr>
        <w:pStyle w:val="BodyText"/>
        <w:ind w:left="567"/>
        <w:jc w:val="both"/>
        <w:rPr>
          <w:rFonts w:ascii="Garamond" w:eastAsia="Times New Roman" w:hAnsi="Garamond" w:cs="Times New Roman"/>
          <w:sz w:val="24"/>
          <w:szCs w:val="24"/>
        </w:rPr>
      </w:pPr>
      <w:r w:rsidRPr="001939E3">
        <w:rPr>
          <w:rFonts w:ascii="Garamond" w:hAnsi="Garamond" w:cs="Times New Roman"/>
          <w:sz w:val="24"/>
          <w:szCs w:val="24"/>
        </w:rPr>
        <w:t>Ky sistem i brendshëm raportimi mund të integrohet në sistemin e menaxhimit siç kërkohet në pikën ATM/ANS.OR. B.005.</w:t>
      </w:r>
    </w:p>
    <w:p w14:paraId="03A7BF47" w14:textId="77777777" w:rsidR="00B70C5C" w:rsidRPr="001939E3" w:rsidRDefault="00B70C5C" w:rsidP="0013222F">
      <w:pPr>
        <w:jc w:val="center"/>
        <w:rPr>
          <w:rFonts w:ascii="Garamond" w:hAnsi="Garamond" w:cs="Times New Roman"/>
          <w:sz w:val="24"/>
          <w:szCs w:val="24"/>
        </w:rPr>
      </w:pPr>
    </w:p>
    <w:p w14:paraId="5561C91B" w14:textId="77777777" w:rsidR="00B70C5C" w:rsidRPr="001939E3" w:rsidRDefault="00B70C5C" w:rsidP="0013222F">
      <w:pPr>
        <w:jc w:val="center"/>
        <w:rPr>
          <w:rFonts w:ascii="Garamond" w:hAnsi="Garamond" w:cs="Times New Roman"/>
          <w:sz w:val="24"/>
          <w:szCs w:val="24"/>
        </w:rPr>
      </w:pPr>
    </w:p>
    <w:p w14:paraId="236CE122" w14:textId="77777777" w:rsidR="00B70C5C" w:rsidRPr="001939E3" w:rsidRDefault="00B70C5C" w:rsidP="0013222F">
      <w:pPr>
        <w:jc w:val="center"/>
        <w:rPr>
          <w:rFonts w:ascii="Garamond" w:hAnsi="Garamond" w:cs="Times New Roman"/>
          <w:sz w:val="24"/>
          <w:szCs w:val="24"/>
        </w:rPr>
      </w:pPr>
    </w:p>
    <w:p w14:paraId="2305A467"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NËNPJESA B - KËRKESAT TEKNIKE PËR OFRUESIT E SHËRBIMEVE TË TË DHËNAVE (DAT.TR)</w:t>
      </w:r>
    </w:p>
    <w:p w14:paraId="2A80CF19" w14:textId="77777777" w:rsidR="00101E8F" w:rsidRPr="001939E3" w:rsidRDefault="00101E8F" w:rsidP="0013222F">
      <w:pPr>
        <w:jc w:val="center"/>
        <w:rPr>
          <w:rFonts w:ascii="Garamond" w:hAnsi="Garamond" w:cs="Times New Roman"/>
          <w:sz w:val="24"/>
          <w:szCs w:val="24"/>
        </w:rPr>
      </w:pPr>
    </w:p>
    <w:p w14:paraId="2A95B718"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SEKSIONI 1 — KËRKESA TË PËRGJITHSHME</w:t>
      </w:r>
    </w:p>
    <w:p w14:paraId="4C9DD25C" w14:textId="77777777" w:rsidR="00101E8F" w:rsidRPr="001939E3" w:rsidRDefault="00101E8F" w:rsidP="0013222F">
      <w:pPr>
        <w:rPr>
          <w:rFonts w:ascii="Garamond" w:eastAsia="Cambria" w:hAnsi="Garamond" w:cs="Times New Roman"/>
          <w:i/>
          <w:sz w:val="24"/>
          <w:szCs w:val="24"/>
        </w:rPr>
      </w:pPr>
    </w:p>
    <w:p w14:paraId="5D9BE791" w14:textId="77777777" w:rsidR="00101E8F" w:rsidRPr="001939E3" w:rsidRDefault="00101E8F" w:rsidP="00560A5B">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DAT.TR.100 Metodat e punës dhe procedurat operacionale</w:t>
      </w:r>
    </w:p>
    <w:p w14:paraId="410F7ED7" w14:textId="77777777" w:rsidR="00101E8F" w:rsidRPr="001939E3" w:rsidRDefault="00101E8F" w:rsidP="0013222F">
      <w:pPr>
        <w:rPr>
          <w:rFonts w:ascii="Garamond" w:eastAsia="Cambria" w:hAnsi="Garamond" w:cs="Times New Roman"/>
          <w:b/>
          <w:bCs/>
          <w:sz w:val="24"/>
          <w:szCs w:val="24"/>
        </w:rPr>
      </w:pPr>
    </w:p>
    <w:p w14:paraId="0A81DDCB" w14:textId="77777777" w:rsidR="00101E8F" w:rsidRPr="001939E3" w:rsidRDefault="00101E8F" w:rsidP="0013222F">
      <w:pPr>
        <w:pStyle w:val="BodyText"/>
        <w:spacing w:before="105"/>
        <w:rPr>
          <w:rFonts w:ascii="Garamond" w:eastAsia="Times New Roman" w:hAnsi="Garamond" w:cs="Times New Roman"/>
          <w:sz w:val="24"/>
          <w:szCs w:val="24"/>
        </w:rPr>
      </w:pPr>
      <w:r w:rsidRPr="001939E3">
        <w:rPr>
          <w:rFonts w:ascii="Garamond" w:hAnsi="Garamond" w:cs="Times New Roman"/>
          <w:sz w:val="24"/>
          <w:szCs w:val="24"/>
        </w:rPr>
        <w:t>Ofruesi i DAT-it do të:</w:t>
      </w:r>
    </w:p>
    <w:p w14:paraId="33266680" w14:textId="77777777" w:rsidR="00101E8F" w:rsidRPr="001939E3" w:rsidRDefault="00101E8F" w:rsidP="0013222F">
      <w:pPr>
        <w:spacing w:before="3"/>
        <w:rPr>
          <w:rFonts w:ascii="Garamond" w:eastAsia="Times New Roman" w:hAnsi="Garamond" w:cs="Times New Roman"/>
          <w:sz w:val="24"/>
          <w:szCs w:val="24"/>
        </w:rPr>
      </w:pPr>
    </w:p>
    <w:p w14:paraId="6337075A" w14:textId="77777777" w:rsidR="00101E8F" w:rsidRPr="001939E3" w:rsidRDefault="00101E8F" w:rsidP="00C841F0">
      <w:pPr>
        <w:pStyle w:val="ListParagraph"/>
        <w:numPr>
          <w:ilvl w:val="0"/>
          <w:numId w:val="13"/>
        </w:numPr>
        <w:tabs>
          <w:tab w:val="left" w:pos="567"/>
        </w:tabs>
        <w:spacing w:before="120"/>
        <w:ind w:left="567" w:hanging="567"/>
        <w:rPr>
          <w:rFonts w:ascii="Garamond" w:eastAsia="Times New Roman" w:hAnsi="Garamond" w:cs="Times New Roman"/>
          <w:sz w:val="24"/>
          <w:szCs w:val="24"/>
        </w:rPr>
      </w:pPr>
      <w:r w:rsidRPr="001939E3">
        <w:rPr>
          <w:rFonts w:ascii="Garamond" w:hAnsi="Garamond" w:cs="Times New Roman"/>
          <w:sz w:val="24"/>
          <w:szCs w:val="24"/>
        </w:rPr>
        <w:t>në lidhje me të gjitha të dhënat e nevojshme aeronautike:</w:t>
      </w:r>
    </w:p>
    <w:p w14:paraId="5121F324" w14:textId="77777777" w:rsidR="00101E8F" w:rsidRPr="001939E3" w:rsidRDefault="00101E8F" w:rsidP="0013222F">
      <w:pPr>
        <w:spacing w:before="8"/>
        <w:rPr>
          <w:rFonts w:ascii="Garamond" w:eastAsia="Times New Roman" w:hAnsi="Garamond" w:cs="Times New Roman"/>
          <w:sz w:val="24"/>
          <w:szCs w:val="24"/>
        </w:rPr>
      </w:pPr>
    </w:p>
    <w:p w14:paraId="1E79980D" w14:textId="77777777" w:rsidR="00101E8F" w:rsidRPr="001939E3" w:rsidRDefault="00101E8F" w:rsidP="00C841F0">
      <w:pPr>
        <w:pStyle w:val="ListParagraph"/>
        <w:numPr>
          <w:ilvl w:val="1"/>
          <w:numId w:val="13"/>
        </w:numPr>
        <w:spacing w:before="120"/>
        <w:ind w:left="992" w:hanging="425"/>
        <w:jc w:val="both"/>
        <w:rPr>
          <w:rFonts w:ascii="Garamond" w:eastAsia="Times New Roman" w:hAnsi="Garamond" w:cs="Times New Roman"/>
          <w:sz w:val="24"/>
          <w:szCs w:val="24"/>
        </w:rPr>
      </w:pPr>
      <w:r w:rsidRPr="001939E3">
        <w:rPr>
          <w:rFonts w:ascii="Garamond" w:hAnsi="Garamond" w:cs="Times New Roman"/>
          <w:sz w:val="24"/>
          <w:szCs w:val="24"/>
        </w:rPr>
        <w:t>krijojë DQR-të për të cilat është rënë dakord me ofruesin tjetër të DAT-it dhe në rast se ka një ofrues të tipit 2 DAT, me mbajtësin e miratuar të dizajnit të pajisjes ose me aplikantin për mbjates të miratuar të atij dizajni specifik, për të përcaktuar përputhshmërinë e këtyre DQR-ve me përdorimin e menduar;</w:t>
      </w:r>
    </w:p>
    <w:p w14:paraId="39CAFABF" w14:textId="77777777" w:rsidR="00101E8F" w:rsidRPr="001939E3" w:rsidRDefault="00101E8F" w:rsidP="00C841F0">
      <w:pPr>
        <w:pStyle w:val="ListParagraph"/>
        <w:numPr>
          <w:ilvl w:val="1"/>
          <w:numId w:val="13"/>
        </w:numPr>
        <w:spacing w:before="120"/>
        <w:ind w:left="992" w:hanging="425"/>
        <w:jc w:val="both"/>
        <w:rPr>
          <w:rFonts w:ascii="Garamond" w:hAnsi="Garamond" w:cs="Times New Roman"/>
          <w:sz w:val="24"/>
          <w:szCs w:val="24"/>
        </w:rPr>
      </w:pPr>
      <w:r w:rsidRPr="001939E3">
        <w:rPr>
          <w:rFonts w:ascii="Garamond" w:hAnsi="Garamond" w:cs="Times New Roman"/>
          <w:sz w:val="24"/>
          <w:szCs w:val="24"/>
        </w:rPr>
        <w:t>përdor të dhëna nga burimet autorizuese dhe, nëse kërkohet, të dhëna të tjera aeronautike të verifikuara dhe të validuara nga vetë ofruesi i DAT-it dhe/ose nga ofruesit e tjerë të DAT-it;</w:t>
      </w:r>
    </w:p>
    <w:p w14:paraId="3B024AED" w14:textId="77777777" w:rsidR="00101E8F" w:rsidRPr="001939E3" w:rsidRDefault="00101E8F" w:rsidP="00C841F0">
      <w:pPr>
        <w:pStyle w:val="ListParagraph"/>
        <w:numPr>
          <w:ilvl w:val="1"/>
          <w:numId w:val="13"/>
        </w:numPr>
        <w:spacing w:before="120"/>
        <w:ind w:left="992" w:hanging="425"/>
        <w:jc w:val="both"/>
        <w:rPr>
          <w:rFonts w:ascii="Garamond" w:hAnsi="Garamond" w:cs="Times New Roman"/>
          <w:sz w:val="24"/>
          <w:szCs w:val="24"/>
        </w:rPr>
      </w:pPr>
      <w:r w:rsidRPr="001939E3">
        <w:rPr>
          <w:rFonts w:ascii="Garamond" w:hAnsi="Garamond" w:cs="Times New Roman"/>
          <w:sz w:val="24"/>
          <w:szCs w:val="24"/>
        </w:rPr>
        <w:t>krijojë një procedurë për të garantuar që të dhënat janë përpunuar në mënyrë korrekte;</w:t>
      </w:r>
    </w:p>
    <w:p w14:paraId="62014242" w14:textId="77777777" w:rsidR="00101E8F" w:rsidRPr="001939E3" w:rsidRDefault="00101E8F" w:rsidP="00C841F0">
      <w:pPr>
        <w:pStyle w:val="ListParagraph"/>
        <w:numPr>
          <w:ilvl w:val="1"/>
          <w:numId w:val="13"/>
        </w:numPr>
        <w:spacing w:before="120"/>
        <w:ind w:left="992" w:hanging="425"/>
        <w:jc w:val="both"/>
        <w:rPr>
          <w:rFonts w:ascii="Garamond" w:hAnsi="Garamond" w:cs="Times New Roman"/>
          <w:sz w:val="24"/>
          <w:szCs w:val="24"/>
        </w:rPr>
      </w:pPr>
      <w:r w:rsidRPr="001939E3">
        <w:rPr>
          <w:rFonts w:ascii="Garamond" w:hAnsi="Garamond" w:cs="Times New Roman"/>
          <w:sz w:val="24"/>
          <w:szCs w:val="24"/>
        </w:rPr>
        <w:t>krijojë dhe zbatojë procese për të garantuar që të dhënat e përshtatura të ofruara ose të kërkuara nga një operator avioni ose një ofrues tjetër i DAT-it, shpërndahen vetëm te kërkuesi; dhe</w:t>
      </w:r>
    </w:p>
    <w:p w14:paraId="6557C7D9" w14:textId="77777777" w:rsidR="00101E8F" w:rsidRPr="001939E3" w:rsidRDefault="00101E8F" w:rsidP="0013222F">
      <w:pPr>
        <w:spacing w:before="9"/>
        <w:rPr>
          <w:rFonts w:ascii="Garamond" w:eastAsia="Times New Roman" w:hAnsi="Garamond" w:cs="Times New Roman"/>
          <w:sz w:val="24"/>
          <w:szCs w:val="24"/>
        </w:rPr>
      </w:pPr>
    </w:p>
    <w:p w14:paraId="739AC2EB" w14:textId="77777777" w:rsidR="00101E8F" w:rsidRPr="001939E3" w:rsidRDefault="00101E8F" w:rsidP="00C841F0">
      <w:pPr>
        <w:pStyle w:val="ListParagraph"/>
        <w:numPr>
          <w:ilvl w:val="0"/>
          <w:numId w:val="13"/>
        </w:numPr>
        <w:tabs>
          <w:tab w:val="left" w:pos="567"/>
        </w:tabs>
        <w:spacing w:before="120"/>
        <w:ind w:left="567" w:hanging="567"/>
        <w:rPr>
          <w:rFonts w:ascii="Garamond" w:eastAsia="Times New Roman" w:hAnsi="Garamond" w:cs="Times New Roman"/>
          <w:sz w:val="24"/>
          <w:szCs w:val="24"/>
        </w:rPr>
      </w:pPr>
      <w:r w:rsidRPr="001939E3">
        <w:rPr>
          <w:rFonts w:ascii="Garamond" w:hAnsi="Garamond" w:cs="Times New Roman"/>
          <w:sz w:val="24"/>
          <w:szCs w:val="24"/>
        </w:rPr>
        <w:t>në lidhje me stafin certifikues që nënshkruan deklaratat e përputhshmërisë të lëshuar sipas pikës DAT.OR.105 (b) garanton që:</w:t>
      </w:r>
    </w:p>
    <w:p w14:paraId="1334B194" w14:textId="77777777" w:rsidR="00101E8F" w:rsidRPr="001939E3" w:rsidRDefault="00101E8F" w:rsidP="0013222F">
      <w:pPr>
        <w:spacing w:before="8"/>
        <w:rPr>
          <w:rFonts w:ascii="Garamond" w:eastAsia="Times New Roman" w:hAnsi="Garamond" w:cs="Times New Roman"/>
          <w:sz w:val="24"/>
          <w:szCs w:val="24"/>
        </w:rPr>
      </w:pPr>
    </w:p>
    <w:p w14:paraId="678D2626" w14:textId="77777777" w:rsidR="00101E8F" w:rsidRPr="001939E3" w:rsidRDefault="00101E8F" w:rsidP="00C841F0">
      <w:pPr>
        <w:pStyle w:val="ListParagraph"/>
        <w:numPr>
          <w:ilvl w:val="1"/>
          <w:numId w:val="13"/>
        </w:numPr>
        <w:tabs>
          <w:tab w:val="left" w:pos="993"/>
        </w:tabs>
        <w:spacing w:before="120"/>
        <w:ind w:left="992" w:hanging="425"/>
        <w:rPr>
          <w:rFonts w:ascii="Garamond" w:eastAsia="Times New Roman" w:hAnsi="Garamond" w:cs="Times New Roman"/>
          <w:sz w:val="24"/>
          <w:szCs w:val="24"/>
        </w:rPr>
      </w:pPr>
      <w:r w:rsidRPr="001939E3">
        <w:rPr>
          <w:rFonts w:ascii="Garamond" w:hAnsi="Garamond" w:cs="Times New Roman"/>
          <w:sz w:val="24"/>
          <w:szCs w:val="24"/>
        </w:rPr>
        <w:t>njohuritë, formimi (duke përfshirë funksionet e tjera në organizatë) dhe përvoja e stafit certifikues janë të përshtatshme për përgjegjësitë që u janë caktuar;</w:t>
      </w:r>
    </w:p>
    <w:p w14:paraId="2CFD602A" w14:textId="77777777" w:rsidR="00101E8F" w:rsidRPr="001939E3" w:rsidRDefault="00101E8F" w:rsidP="00C841F0">
      <w:pPr>
        <w:pStyle w:val="ListParagraph"/>
        <w:numPr>
          <w:ilvl w:val="1"/>
          <w:numId w:val="13"/>
        </w:numPr>
        <w:tabs>
          <w:tab w:val="left" w:pos="993"/>
        </w:tabs>
        <w:spacing w:before="120"/>
        <w:ind w:left="992" w:hanging="425"/>
        <w:rPr>
          <w:rFonts w:ascii="Garamond" w:hAnsi="Garamond" w:cs="Times New Roman"/>
          <w:sz w:val="24"/>
          <w:szCs w:val="24"/>
        </w:rPr>
      </w:pPr>
      <w:r w:rsidRPr="001939E3">
        <w:rPr>
          <w:rFonts w:ascii="Garamond" w:hAnsi="Garamond" w:cs="Times New Roman"/>
          <w:sz w:val="24"/>
          <w:szCs w:val="24"/>
        </w:rPr>
        <w:t>mban të dhëna për të gjithë stafin certifikues, ku përfshihen hollësitë e objektit të autorizimit të tyre;</w:t>
      </w:r>
    </w:p>
    <w:p w14:paraId="0F5EF55D" w14:textId="77777777" w:rsidR="00101E8F" w:rsidRPr="001939E3" w:rsidRDefault="00101E8F" w:rsidP="00C841F0">
      <w:pPr>
        <w:pStyle w:val="ListParagraph"/>
        <w:numPr>
          <w:ilvl w:val="1"/>
          <w:numId w:val="13"/>
        </w:numPr>
        <w:tabs>
          <w:tab w:val="left" w:pos="993"/>
        </w:tabs>
        <w:spacing w:before="120"/>
        <w:ind w:left="992" w:hanging="425"/>
        <w:rPr>
          <w:rFonts w:ascii="Garamond" w:hAnsi="Garamond" w:cs="Times New Roman"/>
          <w:sz w:val="24"/>
          <w:szCs w:val="24"/>
        </w:rPr>
      </w:pPr>
      <w:r w:rsidRPr="001939E3">
        <w:rPr>
          <w:rFonts w:ascii="Garamond" w:hAnsi="Garamond" w:cs="Times New Roman"/>
          <w:sz w:val="24"/>
          <w:szCs w:val="24"/>
        </w:rPr>
        <w:t>stafi certifikues është i pajisur me dëshmi të objektit të autorizimit të tyre.</w:t>
      </w:r>
    </w:p>
    <w:p w14:paraId="48F7BCE9" w14:textId="77777777" w:rsidR="00101E8F" w:rsidRPr="001939E3" w:rsidRDefault="00101E8F" w:rsidP="0013222F">
      <w:pPr>
        <w:spacing w:before="1"/>
        <w:rPr>
          <w:rFonts w:ascii="Garamond" w:eastAsia="Times New Roman" w:hAnsi="Garamond" w:cs="Times New Roman"/>
          <w:sz w:val="24"/>
          <w:szCs w:val="24"/>
        </w:rPr>
      </w:pPr>
    </w:p>
    <w:p w14:paraId="63172576" w14:textId="77777777" w:rsidR="00101E8F" w:rsidRPr="001939E3" w:rsidRDefault="00101E8F" w:rsidP="00560A5B">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DAT.TR.105 Ndërveprimet e kërkuara</w:t>
      </w:r>
    </w:p>
    <w:p w14:paraId="0A051283" w14:textId="77777777" w:rsidR="00101E8F" w:rsidRPr="001939E3" w:rsidRDefault="00101E8F" w:rsidP="0013222F">
      <w:pPr>
        <w:spacing w:before="1"/>
        <w:rPr>
          <w:rFonts w:ascii="Garamond" w:eastAsia="Cambria" w:hAnsi="Garamond" w:cs="Times New Roman"/>
          <w:b/>
          <w:bCs/>
          <w:sz w:val="24"/>
          <w:szCs w:val="24"/>
        </w:rPr>
      </w:pPr>
    </w:p>
    <w:p w14:paraId="7FA3DB9E" w14:textId="77777777" w:rsidR="00101E8F" w:rsidRPr="001939E3" w:rsidRDefault="00101E8F" w:rsidP="00560A5B">
      <w:pPr>
        <w:pStyle w:val="BodyText"/>
        <w:ind w:left="0"/>
        <w:rPr>
          <w:rFonts w:ascii="Garamond" w:eastAsia="Times New Roman" w:hAnsi="Garamond" w:cs="Times New Roman"/>
          <w:sz w:val="24"/>
          <w:szCs w:val="24"/>
        </w:rPr>
      </w:pPr>
      <w:r w:rsidRPr="001939E3">
        <w:rPr>
          <w:rFonts w:ascii="Garamond" w:hAnsi="Garamond" w:cs="Times New Roman"/>
          <w:sz w:val="24"/>
          <w:szCs w:val="24"/>
        </w:rPr>
        <w:t>Ofruesi i DAT-it garanton ndërveprimet e nevojshme zyrtare me:</w:t>
      </w:r>
    </w:p>
    <w:p w14:paraId="4C2D26CC" w14:textId="77777777" w:rsidR="00101E8F" w:rsidRPr="001939E3" w:rsidRDefault="00101E8F" w:rsidP="00C841F0">
      <w:pPr>
        <w:pStyle w:val="ListParagraph"/>
        <w:numPr>
          <w:ilvl w:val="0"/>
          <w:numId w:val="12"/>
        </w:numPr>
        <w:tabs>
          <w:tab w:val="left" w:pos="567"/>
        </w:tabs>
        <w:spacing w:before="120"/>
        <w:ind w:left="567" w:hanging="567"/>
        <w:rPr>
          <w:rFonts w:ascii="Garamond" w:eastAsia="Times New Roman" w:hAnsi="Garamond" w:cs="Times New Roman"/>
          <w:sz w:val="24"/>
          <w:szCs w:val="24"/>
        </w:rPr>
      </w:pPr>
      <w:r w:rsidRPr="001939E3">
        <w:rPr>
          <w:rFonts w:ascii="Garamond" w:hAnsi="Garamond" w:cs="Times New Roman"/>
          <w:sz w:val="24"/>
          <w:szCs w:val="24"/>
        </w:rPr>
        <w:t>burimet e të dhënave aeronautike dhe/ ose ofruesit e tjerë të DAT-it;</w:t>
      </w:r>
    </w:p>
    <w:p w14:paraId="7B36373F" w14:textId="77777777" w:rsidR="00101E8F" w:rsidRPr="001939E3" w:rsidRDefault="00101E8F" w:rsidP="00C841F0">
      <w:pPr>
        <w:pStyle w:val="ListParagraph"/>
        <w:numPr>
          <w:ilvl w:val="0"/>
          <w:numId w:val="12"/>
        </w:numPr>
        <w:tabs>
          <w:tab w:val="left" w:pos="567"/>
        </w:tabs>
        <w:spacing w:before="120"/>
        <w:ind w:left="567" w:hanging="567"/>
        <w:rPr>
          <w:rFonts w:ascii="Garamond" w:eastAsia="Times New Roman" w:hAnsi="Garamond" w:cs="Times New Roman"/>
          <w:sz w:val="24"/>
          <w:szCs w:val="24"/>
        </w:rPr>
      </w:pPr>
      <w:r w:rsidRPr="001939E3">
        <w:rPr>
          <w:rFonts w:ascii="Garamond" w:hAnsi="Garamond" w:cs="Times New Roman"/>
          <w:sz w:val="24"/>
          <w:szCs w:val="24"/>
        </w:rPr>
        <w:t>mbajtësin e miratuar të dizajnit të pajisjes për dispozitën e tipit 2 DAT, ose me aplikantin për miratimin e atij dizajni specifik;</w:t>
      </w:r>
    </w:p>
    <w:p w14:paraId="69F2759A" w14:textId="77777777" w:rsidR="00101E8F" w:rsidRPr="001939E3" w:rsidRDefault="00101E8F" w:rsidP="00C841F0">
      <w:pPr>
        <w:pStyle w:val="ListParagraph"/>
        <w:numPr>
          <w:ilvl w:val="0"/>
          <w:numId w:val="12"/>
        </w:numPr>
        <w:tabs>
          <w:tab w:val="left" w:pos="567"/>
        </w:tabs>
        <w:spacing w:before="120"/>
        <w:ind w:left="567" w:hanging="567"/>
        <w:rPr>
          <w:rFonts w:ascii="Garamond" w:eastAsia="Times New Roman" w:hAnsi="Garamond" w:cs="Times New Roman"/>
          <w:sz w:val="24"/>
          <w:szCs w:val="24"/>
        </w:rPr>
      </w:pPr>
      <w:r w:rsidRPr="001939E3">
        <w:rPr>
          <w:rFonts w:ascii="Garamond" w:hAnsi="Garamond" w:cs="Times New Roman"/>
          <w:sz w:val="24"/>
          <w:szCs w:val="24"/>
        </w:rPr>
        <w:t>operatorët e avionëve; sipas rastit.</w:t>
      </w:r>
    </w:p>
    <w:p w14:paraId="15968FC1" w14:textId="77777777" w:rsidR="00101E8F" w:rsidRPr="001939E3" w:rsidRDefault="00101E8F" w:rsidP="0013222F">
      <w:pPr>
        <w:rPr>
          <w:rFonts w:ascii="Garamond" w:eastAsia="Times New Roman" w:hAnsi="Garamond" w:cs="Times New Roman"/>
          <w:sz w:val="24"/>
          <w:szCs w:val="24"/>
        </w:rPr>
      </w:pPr>
    </w:p>
    <w:p w14:paraId="4C15ADCA" w14:textId="77777777" w:rsidR="00101E8F" w:rsidRPr="001939E3" w:rsidRDefault="00101E8F" w:rsidP="0013222F">
      <w:pPr>
        <w:spacing w:before="11"/>
        <w:rPr>
          <w:rFonts w:ascii="Garamond" w:eastAsia="Times New Roman" w:hAnsi="Garamond" w:cs="Times New Roman"/>
          <w:sz w:val="24"/>
          <w:szCs w:val="24"/>
        </w:rPr>
      </w:pPr>
    </w:p>
    <w:p w14:paraId="76B8ED94" w14:textId="77777777" w:rsidR="00101E8F" w:rsidRPr="001939E3" w:rsidRDefault="00101E8F" w:rsidP="0013222F">
      <w:pPr>
        <w:spacing w:line="20" w:lineRule="exact"/>
        <w:ind w:left="4971"/>
        <w:rPr>
          <w:rFonts w:ascii="Garamond" w:eastAsia="Times New Roman" w:hAnsi="Garamond" w:cs="Times New Roman"/>
          <w:sz w:val="24"/>
          <w:szCs w:val="24"/>
        </w:rPr>
      </w:pPr>
      <w:r w:rsidRPr="001939E3">
        <w:rPr>
          <w:rFonts w:ascii="Garamond" w:eastAsia="Times New Roman" w:hAnsi="Garamond" w:cs="Times New Roman"/>
          <w:noProof/>
          <w:sz w:val="24"/>
          <w:szCs w:val="24"/>
          <w:lang w:eastAsia="sq-AL"/>
        </w:rPr>
        <mc:AlternateContent>
          <mc:Choice Requires="wpg">
            <w:drawing>
              <wp:inline distT="0" distB="0" distL="0" distR="0" wp14:anchorId="2FEBD034" wp14:editId="049F21A0">
                <wp:extent cx="332105" cy="6985"/>
                <wp:effectExtent l="3810" t="8255" r="6985" b="3810"/>
                <wp:docPr id="1236" name="6767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105" cy="6985"/>
                          <a:chOff x="0" y="0"/>
                          <a:chExt cx="523" cy="11"/>
                        </a:xfrm>
                      </wpg:grpSpPr>
                      <wpg:grpSp>
                        <wpg:cNvPr id="1237" name="6767806"/>
                        <wpg:cNvGrpSpPr>
                          <a:grpSpLocks/>
                        </wpg:cNvGrpSpPr>
                        <wpg:grpSpPr bwMode="auto">
                          <a:xfrm>
                            <a:off x="5" y="5"/>
                            <a:ext cx="513" cy="2"/>
                            <a:chOff x="5" y="5"/>
                            <a:chExt cx="513" cy="2"/>
                          </a:xfrm>
                        </wpg:grpSpPr>
                        <wps:wsp>
                          <wps:cNvPr id="1238" name="6767909"/>
                          <wps:cNvSpPr>
                            <a:spLocks/>
                          </wps:cNvSpPr>
                          <wps:spPr bwMode="auto">
                            <a:xfrm>
                              <a:off x="5" y="5"/>
                              <a:ext cx="513" cy="2"/>
                            </a:xfrm>
                            <a:custGeom>
                              <a:avLst/>
                              <a:gdLst>
                                <a:gd name="T0" fmla="+- 0 5 5"/>
                                <a:gd name="T1" fmla="*/ T0 w 513"/>
                                <a:gd name="T2" fmla="+- 0 518 5"/>
                                <a:gd name="T3" fmla="*/ T2 w 513"/>
                              </a:gdLst>
                              <a:ahLst/>
                              <a:cxnLst>
                                <a:cxn ang="0">
                                  <a:pos x="T1" y="0"/>
                                </a:cxn>
                                <a:cxn ang="0">
                                  <a:pos x="T3" y="0"/>
                                </a:cxn>
                              </a:cxnLst>
                              <a:rect l="0" t="0" r="r" b="b"/>
                              <a:pathLst>
                                <a:path w="513">
                                  <a:moveTo>
                                    <a:pt x="0" y="0"/>
                                  </a:moveTo>
                                  <a:lnTo>
                                    <a:pt x="513" y="0"/>
                                  </a:lnTo>
                                </a:path>
                              </a:pathLst>
                            </a:custGeom>
                            <a:noFill/>
                            <a:ln w="64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FEA8AD3" id="6767650" o:spid="_x0000_s1026" style="width:26.15pt;height:.55pt;mso-position-horizontal-relative:char;mso-position-vertical-relative:line" coordsize="5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">
                <v:group id="6767806" o:spid="_x0000_s1027" style="position:absolute;left:5;top:5;width:513;height:2" coordorigin="5,5"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">
                  <v:shape id="6767909" o:spid="_x0000_s1028" style="position:absolute;left:5;top:5;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" path="m,l513,e" filled="f" strokeweight=".18003mm">
                    <v:path arrowok="t" o:connecttype="custom" o:connectlocs="0,0;513,0" o:connectangles="0,0"/>
                  </v:shape>
                </v:group>
                <w10:anchorlock/>
              </v:group>
            </w:pict>
          </mc:Fallback>
        </mc:AlternateContent>
      </w:r>
    </w:p>
    <w:p w14:paraId="2F7F46BF" w14:textId="77777777" w:rsidR="00101E8F" w:rsidRPr="001939E3" w:rsidRDefault="00101E8F" w:rsidP="0013222F">
      <w:pPr>
        <w:spacing w:line="20" w:lineRule="exact"/>
        <w:rPr>
          <w:rFonts w:ascii="Garamond" w:eastAsia="Times New Roman" w:hAnsi="Garamond" w:cs="Times New Roman"/>
          <w:sz w:val="24"/>
          <w:szCs w:val="24"/>
        </w:rPr>
        <w:sectPr w:rsidR="00101E8F" w:rsidRPr="001939E3" w:rsidSect="00A614C2">
          <w:pgSz w:w="11910" w:h="16840"/>
          <w:pgMar w:top="1134" w:right="1474" w:bottom="1134" w:left="1474" w:header="998" w:footer="0" w:gutter="0"/>
          <w:cols w:space="720"/>
        </w:sectPr>
      </w:pPr>
    </w:p>
    <w:p w14:paraId="40C9CA27" w14:textId="77777777" w:rsidR="00101E8F" w:rsidRPr="001939E3" w:rsidRDefault="00B35350" w:rsidP="00711A50">
      <w:pPr>
        <w:spacing w:before="73"/>
        <w:jc w:val="center"/>
        <w:rPr>
          <w:rFonts w:ascii="Garamond" w:hAnsi="Garamond" w:cs="Times New Roman"/>
          <w:i/>
          <w:sz w:val="24"/>
          <w:szCs w:val="24"/>
        </w:rPr>
      </w:pPr>
      <w:r w:rsidRPr="001939E3">
        <w:rPr>
          <w:rFonts w:ascii="Garamond" w:hAnsi="Garamond" w:cs="Times New Roman"/>
          <w:i/>
          <w:sz w:val="24"/>
          <w:szCs w:val="24"/>
        </w:rPr>
        <w:lastRenderedPageBreak/>
        <w:t>ANEKSI</w:t>
      </w:r>
      <w:r w:rsidR="00101E8F" w:rsidRPr="001939E3">
        <w:rPr>
          <w:rFonts w:ascii="Garamond" w:hAnsi="Garamond" w:cs="Times New Roman"/>
          <w:i/>
          <w:sz w:val="24"/>
          <w:szCs w:val="24"/>
        </w:rPr>
        <w:t xml:space="preserve"> VIII</w:t>
      </w:r>
    </w:p>
    <w:p w14:paraId="185D1FEC" w14:textId="77777777" w:rsidR="00101E8F" w:rsidRPr="001939E3" w:rsidRDefault="00101E8F" w:rsidP="0013222F">
      <w:pPr>
        <w:spacing w:before="9"/>
        <w:rPr>
          <w:rFonts w:ascii="Garamond" w:eastAsia="Cambria" w:hAnsi="Garamond" w:cs="Times New Roman"/>
          <w:i/>
          <w:sz w:val="24"/>
          <w:szCs w:val="24"/>
        </w:rPr>
      </w:pPr>
    </w:p>
    <w:p w14:paraId="479E6DD6" w14:textId="77777777" w:rsidR="00101E8F" w:rsidRPr="001939E3" w:rsidRDefault="00101E8F" w:rsidP="00711A50">
      <w:pPr>
        <w:jc w:val="center"/>
        <w:rPr>
          <w:rFonts w:ascii="Garamond" w:eastAsia="Cambria" w:hAnsi="Garamond" w:cs="Times New Roman"/>
          <w:sz w:val="24"/>
          <w:szCs w:val="24"/>
        </w:rPr>
      </w:pPr>
      <w:r w:rsidRPr="001939E3">
        <w:rPr>
          <w:rFonts w:ascii="Garamond" w:hAnsi="Garamond" w:cs="Times New Roman"/>
          <w:b/>
          <w:sz w:val="24"/>
          <w:szCs w:val="24"/>
        </w:rPr>
        <w:t xml:space="preserve">KERKESAT SPECIFIKE PER OFRUESIT E SHERBIMEVE TË KOMUNIKIMIT, NAVIGIMIT dhe SURVEJIMIT </w:t>
      </w:r>
    </w:p>
    <w:p w14:paraId="23E88110" w14:textId="77777777" w:rsidR="00101E8F" w:rsidRPr="001939E3" w:rsidRDefault="00101E8F" w:rsidP="00711A50">
      <w:pPr>
        <w:spacing w:before="129"/>
        <w:jc w:val="center"/>
        <w:rPr>
          <w:rFonts w:ascii="Garamond" w:eastAsia="Cambria" w:hAnsi="Garamond" w:cs="Times New Roman"/>
          <w:sz w:val="24"/>
          <w:szCs w:val="24"/>
        </w:rPr>
      </w:pPr>
      <w:r w:rsidRPr="001939E3">
        <w:rPr>
          <w:rFonts w:ascii="Garamond" w:hAnsi="Garamond" w:cs="Times New Roman"/>
          <w:b/>
          <w:sz w:val="24"/>
          <w:szCs w:val="24"/>
        </w:rPr>
        <w:t>(Pjesa-CNS)</w:t>
      </w:r>
    </w:p>
    <w:p w14:paraId="29ABFFE1" w14:textId="77777777" w:rsidR="00101E8F" w:rsidRPr="001939E3" w:rsidRDefault="00101E8F" w:rsidP="0013222F">
      <w:pPr>
        <w:spacing w:before="9"/>
        <w:rPr>
          <w:rFonts w:ascii="Garamond" w:eastAsia="Cambria" w:hAnsi="Garamond" w:cs="Times New Roman"/>
          <w:b/>
          <w:bCs/>
          <w:sz w:val="24"/>
          <w:szCs w:val="24"/>
        </w:rPr>
      </w:pPr>
    </w:p>
    <w:p w14:paraId="46843600"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NËNPJESA A — KËRKESAT ORGANIZATIVE SHTESË PËR OFRUESIT E SHËRBIMEVE TË KOMUNIKIMIT, NAVIGIMIT DHE S (CNS.OR)</w:t>
      </w:r>
    </w:p>
    <w:p w14:paraId="591880FB" w14:textId="77777777" w:rsidR="00101E8F" w:rsidRPr="001939E3" w:rsidRDefault="00101E8F" w:rsidP="0013222F">
      <w:pPr>
        <w:jc w:val="center"/>
        <w:rPr>
          <w:rFonts w:ascii="Garamond" w:hAnsi="Garamond" w:cs="Times New Roman"/>
          <w:sz w:val="24"/>
          <w:szCs w:val="24"/>
        </w:rPr>
      </w:pPr>
    </w:p>
    <w:p w14:paraId="1C18F501" w14:textId="77777777" w:rsidR="00101E8F" w:rsidRPr="001939E3" w:rsidRDefault="00101E8F" w:rsidP="0013222F">
      <w:pPr>
        <w:jc w:val="center"/>
        <w:rPr>
          <w:rFonts w:ascii="Garamond" w:eastAsia="Cambria" w:hAnsi="Garamond" w:cs="Times New Roman"/>
          <w:sz w:val="24"/>
          <w:szCs w:val="24"/>
        </w:rPr>
      </w:pPr>
      <w:r w:rsidRPr="001939E3">
        <w:rPr>
          <w:rFonts w:ascii="Garamond" w:hAnsi="Garamond" w:cs="Times New Roman"/>
          <w:sz w:val="24"/>
          <w:szCs w:val="24"/>
        </w:rPr>
        <w:t>SEKSIONI 1 — KËRKESA TË PËRGJITHSHME</w:t>
      </w:r>
    </w:p>
    <w:p w14:paraId="047BD659" w14:textId="77777777" w:rsidR="00101E8F" w:rsidRPr="001939E3" w:rsidRDefault="00101E8F" w:rsidP="0013222F">
      <w:pPr>
        <w:spacing w:before="8"/>
        <w:rPr>
          <w:rFonts w:ascii="Garamond" w:eastAsia="Cambria" w:hAnsi="Garamond" w:cs="Times New Roman"/>
          <w:i/>
          <w:sz w:val="24"/>
          <w:szCs w:val="24"/>
        </w:rPr>
      </w:pPr>
    </w:p>
    <w:p w14:paraId="1DDAC38A" w14:textId="77777777" w:rsidR="00101E8F" w:rsidRPr="001939E3" w:rsidRDefault="00101E8F" w:rsidP="00711A50">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CNS.OR.100 Kompetencat dhe aftësitë teknike dhe operacionale</w:t>
      </w:r>
    </w:p>
    <w:p w14:paraId="6C8C493E" w14:textId="77777777" w:rsidR="00101E8F" w:rsidRPr="001939E3" w:rsidRDefault="00101E8F" w:rsidP="0013222F">
      <w:pPr>
        <w:spacing w:before="11"/>
        <w:rPr>
          <w:rFonts w:ascii="Garamond" w:eastAsia="Cambria" w:hAnsi="Garamond" w:cs="Times New Roman"/>
          <w:b/>
          <w:bCs/>
          <w:sz w:val="24"/>
          <w:szCs w:val="24"/>
        </w:rPr>
      </w:pPr>
    </w:p>
    <w:p w14:paraId="5CE2ADA2" w14:textId="77777777" w:rsidR="00101E8F" w:rsidRPr="001939E3" w:rsidRDefault="00101E8F" w:rsidP="00C841F0">
      <w:pPr>
        <w:pStyle w:val="ListParagraph"/>
        <w:numPr>
          <w:ilvl w:val="0"/>
          <w:numId w:val="11"/>
        </w:numPr>
        <w:tabs>
          <w:tab w:val="left" w:pos="567"/>
        </w:tabs>
        <w:spacing w:before="120"/>
        <w:ind w:left="567" w:hanging="567"/>
        <w:jc w:val="both"/>
        <w:rPr>
          <w:rFonts w:ascii="Garamond" w:eastAsia="Times New Roman" w:hAnsi="Garamond" w:cs="Times New Roman"/>
          <w:sz w:val="24"/>
          <w:szCs w:val="24"/>
        </w:rPr>
      </w:pPr>
      <w:r w:rsidRPr="001939E3">
        <w:rPr>
          <w:rFonts w:ascii="Garamond" w:hAnsi="Garamond" w:cs="Times New Roman"/>
          <w:sz w:val="24"/>
          <w:szCs w:val="24"/>
        </w:rPr>
        <w:t>Ofruesi i shërbimeve të komunikimit, navigimit dhe survejimit duhet të garantojë disponueshmërinë, vazhdimësinë, saktësinë dhe integritetin e shërbimeve të tyre.</w:t>
      </w:r>
    </w:p>
    <w:p w14:paraId="7F2BFF15" w14:textId="77777777" w:rsidR="00101E8F" w:rsidRPr="001939E3" w:rsidRDefault="00101E8F" w:rsidP="00C841F0">
      <w:pPr>
        <w:pStyle w:val="ListParagraph"/>
        <w:numPr>
          <w:ilvl w:val="0"/>
          <w:numId w:val="11"/>
        </w:numPr>
        <w:tabs>
          <w:tab w:val="left" w:pos="567"/>
        </w:tabs>
        <w:spacing w:before="120"/>
        <w:ind w:left="567" w:hanging="567"/>
        <w:jc w:val="both"/>
        <w:rPr>
          <w:rFonts w:ascii="Garamond" w:eastAsia="Times New Roman" w:hAnsi="Garamond" w:cs="Times New Roman"/>
          <w:sz w:val="24"/>
          <w:szCs w:val="24"/>
        </w:rPr>
      </w:pPr>
      <w:r w:rsidRPr="001939E3">
        <w:rPr>
          <w:rFonts w:ascii="Garamond" w:hAnsi="Garamond" w:cs="Times New Roman"/>
          <w:sz w:val="24"/>
          <w:szCs w:val="24"/>
        </w:rPr>
        <w:t>Ofruesi i shërbimeve të komunikimit, navigimit dhe survejimit  duhet të konfirmojë nivelin e cilësisë së shërbimeve që ofron, dheduhet të demostrojë se pajisjet e tyre mirëmbahen dhe  kalibrohen regullisht sipas rastit,.</w:t>
      </w:r>
    </w:p>
    <w:p w14:paraId="55E5C3A9" w14:textId="77777777" w:rsidR="00101E8F" w:rsidRPr="001939E3" w:rsidRDefault="00101E8F" w:rsidP="0013222F">
      <w:pPr>
        <w:spacing w:before="2"/>
        <w:rPr>
          <w:rFonts w:ascii="Garamond" w:eastAsia="Times New Roman" w:hAnsi="Garamond" w:cs="Times New Roman"/>
          <w:sz w:val="24"/>
          <w:szCs w:val="24"/>
        </w:rPr>
      </w:pPr>
    </w:p>
    <w:p w14:paraId="6A900E1F" w14:textId="77777777" w:rsidR="00B70C5C" w:rsidRPr="001939E3" w:rsidRDefault="00B70C5C" w:rsidP="0013222F">
      <w:pPr>
        <w:jc w:val="center"/>
        <w:rPr>
          <w:rFonts w:ascii="Garamond" w:hAnsi="Garamond" w:cs="Times New Roman"/>
          <w:sz w:val="24"/>
          <w:szCs w:val="24"/>
        </w:rPr>
      </w:pPr>
    </w:p>
    <w:p w14:paraId="337AB266"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NËNPJESA B — KËRKESAT TEKNIKE PËR OFRUESIT E SHËRBIMEVE TË KOMUNIKIMIT, NAVIGIMIT, OSE SURVEJIMIT (CNS.TR)</w:t>
      </w:r>
    </w:p>
    <w:p w14:paraId="051AC58E" w14:textId="77777777" w:rsidR="00101E8F" w:rsidRPr="001939E3" w:rsidRDefault="00101E8F" w:rsidP="0013222F">
      <w:pPr>
        <w:spacing w:before="3"/>
        <w:rPr>
          <w:rFonts w:ascii="Garamond" w:eastAsia="Times New Roman" w:hAnsi="Garamond" w:cs="Times New Roman"/>
          <w:sz w:val="24"/>
          <w:szCs w:val="24"/>
        </w:rPr>
      </w:pPr>
    </w:p>
    <w:p w14:paraId="6F198B89" w14:textId="77777777" w:rsidR="00101E8F" w:rsidRPr="001939E3" w:rsidRDefault="00101E8F" w:rsidP="0013222F">
      <w:pPr>
        <w:jc w:val="center"/>
        <w:rPr>
          <w:rFonts w:ascii="Garamond" w:eastAsia="Cambria" w:hAnsi="Garamond" w:cs="Times New Roman"/>
          <w:sz w:val="24"/>
          <w:szCs w:val="24"/>
        </w:rPr>
      </w:pPr>
      <w:r w:rsidRPr="001939E3">
        <w:rPr>
          <w:rFonts w:ascii="Garamond" w:hAnsi="Garamond" w:cs="Times New Roman"/>
          <w:sz w:val="24"/>
          <w:szCs w:val="24"/>
        </w:rPr>
        <w:t>SEKSIONI 1 — KËRKESA TË PËRGJITHSHME</w:t>
      </w:r>
    </w:p>
    <w:p w14:paraId="420AF464" w14:textId="77777777" w:rsidR="00101E8F" w:rsidRPr="001939E3" w:rsidRDefault="00101E8F" w:rsidP="0013222F">
      <w:pPr>
        <w:spacing w:before="10"/>
        <w:rPr>
          <w:rFonts w:ascii="Garamond" w:eastAsia="Cambria" w:hAnsi="Garamond" w:cs="Times New Roman"/>
          <w:i/>
          <w:sz w:val="24"/>
          <w:szCs w:val="24"/>
        </w:rPr>
      </w:pPr>
    </w:p>
    <w:p w14:paraId="394E7047" w14:textId="77777777" w:rsidR="00101E8F" w:rsidRPr="001939E3" w:rsidRDefault="00101E8F" w:rsidP="006C1B38">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DAT.TR.100 Metodat e punës dhe procedurat operative për ofruesit e shërbimeve të komunikimit, navigimit, dhe survejimit.</w:t>
      </w:r>
    </w:p>
    <w:p w14:paraId="1136265E" w14:textId="77777777" w:rsidR="00101E8F" w:rsidRPr="001939E3" w:rsidRDefault="00101E8F" w:rsidP="0013222F">
      <w:pPr>
        <w:spacing w:before="7"/>
        <w:rPr>
          <w:rFonts w:ascii="Garamond" w:eastAsia="Cambria" w:hAnsi="Garamond" w:cs="Times New Roman"/>
          <w:b/>
          <w:bCs/>
          <w:sz w:val="24"/>
          <w:szCs w:val="24"/>
        </w:rPr>
      </w:pPr>
    </w:p>
    <w:p w14:paraId="656A9E11" w14:textId="77777777" w:rsidR="00101E8F" w:rsidRPr="001939E3" w:rsidRDefault="00101E8F" w:rsidP="006C1B38">
      <w:pPr>
        <w:pStyle w:val="BodyText"/>
        <w:ind w:left="0"/>
        <w:jc w:val="both"/>
        <w:rPr>
          <w:rFonts w:ascii="Garamond" w:eastAsia="Times New Roman" w:hAnsi="Garamond" w:cs="Times New Roman"/>
          <w:sz w:val="24"/>
          <w:szCs w:val="24"/>
        </w:rPr>
      </w:pPr>
      <w:r w:rsidRPr="001939E3">
        <w:rPr>
          <w:rFonts w:ascii="Garamond" w:hAnsi="Garamond" w:cs="Times New Roman"/>
          <w:sz w:val="24"/>
          <w:szCs w:val="24"/>
        </w:rPr>
        <w:t>Ofruesi i shërbimeve të komunikimit, navigimit dhe survejimit duhet të jetë në gjendje të demostrojë se metodat e punës dhe procedurat operative janë në përputhje me standardet e Aneksit 10 të Konventës së Çikagos për telekomunikacionin aeronautik në versionet e mëposhtme,  në masën që ato janë të përshtatshme për ofrimin e shërbimeve të komunikimit, navigimit dhe mbikëqyrjes në hapësirën ajrore në fjalë:</w:t>
      </w:r>
    </w:p>
    <w:p w14:paraId="463EDBAD" w14:textId="77777777" w:rsidR="00101E8F" w:rsidRPr="001939E3" w:rsidRDefault="00101E8F" w:rsidP="0013222F">
      <w:pPr>
        <w:spacing w:before="9"/>
        <w:rPr>
          <w:rFonts w:ascii="Garamond" w:eastAsia="Times New Roman" w:hAnsi="Garamond" w:cs="Times New Roman"/>
          <w:sz w:val="24"/>
          <w:szCs w:val="24"/>
        </w:rPr>
      </w:pPr>
    </w:p>
    <w:p w14:paraId="747E4C18" w14:textId="77777777" w:rsidR="00101E8F" w:rsidRPr="001939E3" w:rsidRDefault="00101E8F" w:rsidP="00C841F0">
      <w:pPr>
        <w:pStyle w:val="ListParagraph"/>
        <w:numPr>
          <w:ilvl w:val="0"/>
          <w:numId w:val="10"/>
        </w:numPr>
        <w:tabs>
          <w:tab w:val="left" w:pos="567"/>
        </w:tabs>
        <w:spacing w:before="120"/>
        <w:ind w:left="567" w:hanging="567"/>
        <w:jc w:val="both"/>
        <w:rPr>
          <w:rFonts w:ascii="Garamond" w:eastAsia="Times New Roman" w:hAnsi="Garamond" w:cs="Times New Roman"/>
          <w:sz w:val="24"/>
          <w:szCs w:val="24"/>
        </w:rPr>
      </w:pPr>
      <w:r w:rsidRPr="001939E3">
        <w:rPr>
          <w:rFonts w:ascii="Garamond" w:hAnsi="Garamond" w:cs="Times New Roman"/>
          <w:sz w:val="24"/>
          <w:szCs w:val="24"/>
        </w:rPr>
        <w:t>Vëllimi I për mjetet ndihmëse të navigimit me radio në botimin e tij të 6-të të korrikut 2006, duke përfshirë të gjitha ndryshimet deri te dhe duke përfshirë nr 89;</w:t>
      </w:r>
    </w:p>
    <w:p w14:paraId="2C3A232A" w14:textId="77777777" w:rsidR="00101E8F" w:rsidRPr="001939E3" w:rsidRDefault="00101E8F" w:rsidP="00C841F0">
      <w:pPr>
        <w:pStyle w:val="ListParagraph"/>
        <w:numPr>
          <w:ilvl w:val="0"/>
          <w:numId w:val="10"/>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Vëllimi II për procedurat e komunikimit, duke përfshirë ato me statusin e PANS në botimin e tij të 6-të të tetorit 2001, duke përfshirë të gjitha ndryshimet deri te dhe duke përfshirë nr 89;</w:t>
      </w:r>
    </w:p>
    <w:p w14:paraId="4D63D235" w14:textId="77777777" w:rsidR="00101E8F" w:rsidRPr="001939E3" w:rsidRDefault="00101E8F" w:rsidP="00C841F0">
      <w:pPr>
        <w:pStyle w:val="ListParagraph"/>
        <w:numPr>
          <w:ilvl w:val="0"/>
          <w:numId w:val="10"/>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Vëllimi III për sistemet e komunikimit në botimin e tij të 2-të të korrikut 2007, duke përfshirë të gjitha ndryshimet deri te dhe duke përfshirë nr 89;</w:t>
      </w:r>
    </w:p>
    <w:p w14:paraId="09840DD4" w14:textId="77777777" w:rsidR="00101E8F" w:rsidRPr="001939E3" w:rsidRDefault="00101E8F" w:rsidP="00C841F0">
      <w:pPr>
        <w:pStyle w:val="ListParagraph"/>
        <w:numPr>
          <w:ilvl w:val="0"/>
          <w:numId w:val="10"/>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Vëllimi IV për survejimin me radar dhe sistemet e shmangies së përplasjes në botimin e tij të 4-të të korrikut 2007, duke përfshirë të gjitha ndryshimet deri te dhe duke përfshirë nr 89;</w:t>
      </w:r>
    </w:p>
    <w:p w14:paraId="2A1337F0" w14:textId="77777777" w:rsidR="00101E8F" w:rsidRPr="001939E3" w:rsidRDefault="00101E8F" w:rsidP="00C841F0">
      <w:pPr>
        <w:pStyle w:val="ListParagraph"/>
        <w:numPr>
          <w:ilvl w:val="0"/>
          <w:numId w:val="10"/>
        </w:numPr>
        <w:tabs>
          <w:tab w:val="left" w:pos="567"/>
        </w:tabs>
        <w:spacing w:before="120"/>
        <w:ind w:left="567" w:hanging="567"/>
        <w:jc w:val="both"/>
        <w:rPr>
          <w:rFonts w:ascii="Garamond" w:hAnsi="Garamond" w:cs="Times New Roman"/>
          <w:sz w:val="24"/>
          <w:szCs w:val="24"/>
        </w:rPr>
      </w:pPr>
      <w:r w:rsidRPr="001939E3">
        <w:rPr>
          <w:rFonts w:ascii="Garamond" w:hAnsi="Garamond" w:cs="Times New Roman"/>
          <w:sz w:val="24"/>
          <w:szCs w:val="24"/>
        </w:rPr>
        <w:t>Vëllimi V për përdorimin e spektrit të  radio-frekuencave aeronautike në botimin e tij të 3-të të korrikut 2013, duke përfshirë të gjitha ndryshimet deri te dhe duke përfshirë nr 89.</w:t>
      </w:r>
    </w:p>
    <w:p w14:paraId="3E55B553" w14:textId="77777777" w:rsidR="00101E8F" w:rsidRPr="001939E3" w:rsidRDefault="00101E8F" w:rsidP="0013222F">
      <w:pPr>
        <w:rPr>
          <w:rFonts w:ascii="Garamond" w:eastAsia="Times New Roman" w:hAnsi="Garamond" w:cs="Times New Roman"/>
          <w:sz w:val="24"/>
          <w:szCs w:val="24"/>
        </w:rPr>
      </w:pPr>
    </w:p>
    <w:p w14:paraId="7DEF37B7" w14:textId="77777777" w:rsidR="00101E8F" w:rsidRPr="001939E3" w:rsidRDefault="00101E8F" w:rsidP="0013222F">
      <w:pPr>
        <w:rPr>
          <w:rFonts w:ascii="Garamond" w:eastAsia="Times New Roman" w:hAnsi="Garamond" w:cs="Times New Roman"/>
          <w:sz w:val="24"/>
          <w:szCs w:val="24"/>
        </w:rPr>
      </w:pPr>
    </w:p>
    <w:p w14:paraId="0A22FCB3" w14:textId="41E82CC5" w:rsidR="004346E7" w:rsidRPr="001939E3" w:rsidRDefault="004346E7" w:rsidP="004346E7">
      <w:pPr>
        <w:widowControl/>
        <w:autoSpaceDE w:val="0"/>
        <w:autoSpaceDN w:val="0"/>
        <w:adjustRightInd w:val="0"/>
        <w:jc w:val="center"/>
        <w:rPr>
          <w:rFonts w:ascii="Garamond" w:hAnsi="Garamond" w:cs="Garamond"/>
          <w:i/>
          <w:color w:val="000000"/>
          <w:sz w:val="24"/>
          <w:szCs w:val="24"/>
        </w:rPr>
      </w:pPr>
      <w:r w:rsidRPr="001939E3">
        <w:rPr>
          <w:rFonts w:ascii="Garamond" w:hAnsi="Garamond" w:cs="Garamond"/>
          <w:i/>
          <w:color w:val="000000"/>
          <w:sz w:val="24"/>
          <w:szCs w:val="24"/>
        </w:rPr>
        <w:t>SEKSIONI 2</w:t>
      </w:r>
    </w:p>
    <w:p w14:paraId="7B45162C" w14:textId="77777777" w:rsidR="004346E7" w:rsidRPr="001939E3" w:rsidRDefault="004346E7" w:rsidP="004346E7">
      <w:pPr>
        <w:widowControl/>
        <w:autoSpaceDE w:val="0"/>
        <w:autoSpaceDN w:val="0"/>
        <w:adjustRightInd w:val="0"/>
        <w:jc w:val="center"/>
        <w:rPr>
          <w:rFonts w:ascii="Garamond" w:hAnsi="Garamond" w:cs="Garamond"/>
          <w:i/>
          <w:color w:val="000000"/>
          <w:sz w:val="24"/>
          <w:szCs w:val="24"/>
        </w:rPr>
      </w:pPr>
      <w:r w:rsidRPr="001939E3">
        <w:rPr>
          <w:rFonts w:ascii="Garamond" w:hAnsi="Garamond" w:cs="Garamond"/>
          <w:i/>
          <w:color w:val="000000"/>
          <w:sz w:val="24"/>
          <w:szCs w:val="24"/>
        </w:rPr>
        <w:lastRenderedPageBreak/>
        <w:t>KËRKESAT TEKNIKE PËR OFRUESIT E SHËRBIMEVE TË MBIKËQYRJES</w:t>
      </w:r>
    </w:p>
    <w:p w14:paraId="24708A33" w14:textId="77777777" w:rsidR="004346E7" w:rsidRPr="001939E3" w:rsidRDefault="004346E7" w:rsidP="004346E7">
      <w:pPr>
        <w:widowControl/>
        <w:autoSpaceDE w:val="0"/>
        <w:autoSpaceDN w:val="0"/>
        <w:adjustRightInd w:val="0"/>
        <w:ind w:firstLine="284"/>
        <w:jc w:val="both"/>
        <w:rPr>
          <w:rFonts w:ascii="Garamond" w:hAnsi="Garamond" w:cs="Garamond"/>
          <w:b/>
          <w:bCs/>
          <w:i/>
          <w:color w:val="000000"/>
          <w:sz w:val="24"/>
          <w:szCs w:val="24"/>
        </w:rPr>
      </w:pPr>
    </w:p>
    <w:p w14:paraId="0C7295E1" w14:textId="77777777" w:rsidR="004346E7" w:rsidRPr="001939E3" w:rsidRDefault="004346E7" w:rsidP="004346E7">
      <w:pPr>
        <w:widowControl/>
        <w:autoSpaceDE w:val="0"/>
        <w:autoSpaceDN w:val="0"/>
        <w:adjustRightInd w:val="0"/>
        <w:ind w:firstLine="284"/>
        <w:jc w:val="both"/>
        <w:rPr>
          <w:rFonts w:ascii="Garamond" w:hAnsi="Garamond" w:cs="Garamond"/>
          <w:b/>
          <w:bCs/>
          <w:i/>
          <w:color w:val="000000"/>
          <w:sz w:val="24"/>
          <w:szCs w:val="24"/>
        </w:rPr>
      </w:pPr>
      <w:r w:rsidRPr="001939E3">
        <w:rPr>
          <w:rFonts w:ascii="Garamond" w:hAnsi="Garamond" w:cs="Garamond"/>
          <w:b/>
          <w:bCs/>
          <w:i/>
          <w:color w:val="000000"/>
          <w:sz w:val="24"/>
          <w:szCs w:val="24"/>
        </w:rPr>
        <w:t>CNS.TR.205 Shpërndarja dhe përdorimi i kodeve të interogatorëve Mode S</w:t>
      </w:r>
    </w:p>
    <w:p w14:paraId="22EC99EE"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a) Një ofrues i shërbimeve të survejimit do të operojë vetëm me një interogator të përshtatshëm Mode S, duke përdorur një kod interogatori të përshtatshëm IC, nëse ka marrë një kod interogues, për këtë qëllim, nga Autoriteti i Aviacionit Civil.</w:t>
      </w:r>
    </w:p>
    <w:p w14:paraId="69D9F3FC"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b) Një ofrues i shërbimeve të mbikëqyrjes që synon të operojë, ose operon, një interogator të përshtatshëm të Mode S, për të cilin nuk është marrë asnjë caktim i kodit të interogatorit, duhet t’i paraqesë Autoritetit të Aviacionit Civil një aplikim për kodin e interogatorit, i cili përfshin pikat kryesore të mëposhtme, si minimale:</w:t>
      </w:r>
    </w:p>
    <w:p w14:paraId="6971F10C"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Një referencë unike aplikimi nga Autoriteti i Aviacionit Civil;</w:t>
      </w:r>
    </w:p>
    <w:p w14:paraId="533945C8"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Detajet e plota të kontaktit të përfaqësuesit të Shtetit Anëtar përgjegjës për koordinimin e shpërndarjes së kodit të interogatorit Mode S;</w:t>
      </w:r>
    </w:p>
    <w:p w14:paraId="5736DD20"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w:t>
      </w:r>
      <w:r w:rsidRPr="001939E3">
        <w:rPr>
          <w:rFonts w:ascii="Garamond" w:hAnsi="Garamond" w:cs="Garamond"/>
          <w:i/>
          <w:color w:val="000000"/>
          <w:spacing w:val="-4"/>
          <w:sz w:val="24"/>
          <w:szCs w:val="24"/>
        </w:rPr>
        <w:t>) Detajet e plota të kontaktit të pikës së kontaktit të operatorit Mode S për çështjet e shpërndarjes të Mode S IC;</w:t>
      </w:r>
    </w:p>
    <w:p w14:paraId="6ECDFBCC"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Emri i interogatorit Mode S;</w:t>
      </w:r>
    </w:p>
    <w:p w14:paraId="6F41C5E1"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Përdorimi i interogatorit në Mode S operativ ose testues;</w:t>
      </w:r>
    </w:p>
    <w:p w14:paraId="495143D8"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Vendndodhja e interogatorit të Mode S;</w:t>
      </w:r>
    </w:p>
    <w:p w14:paraId="4DA4A017"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7) Interogatori i Mode S datën e planifikuar të transmetimit të parë të Mode S;</w:t>
      </w:r>
    </w:p>
    <w:p w14:paraId="3F9E7E67"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8) Kërkoi mbulim Mode S;</w:t>
      </w:r>
    </w:p>
    <w:p w14:paraId="3E640C69"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9) Kërkesat specifike operative;</w:t>
      </w:r>
    </w:p>
    <w:p w14:paraId="1F3CED91"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10) Aftësia e kodit SI;</w:t>
      </w:r>
    </w:p>
    <w:p w14:paraId="7F7289D8"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11) Aftësia e “operimit të kodit II/SI”;</w:t>
      </w:r>
    </w:p>
    <w:p w14:paraId="681F302F"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12) Aftësia e hartës së mbulimit.</w:t>
      </w:r>
    </w:p>
    <w:p w14:paraId="0F8859B6"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c) Një ofrues i shërbimeve të survejimit duhet të pajtohet me pikat kryesore të alokimeve të kodit të interogatorit që ka marrë, duke përfshirë të paktën artikujt e mëposhtëm:</w:t>
      </w:r>
    </w:p>
    <w:p w14:paraId="7CE65E66"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Referencën përkatëse të aplikimit nga Autoriteti i Aviacionit Civil;</w:t>
      </w:r>
    </w:p>
    <w:p w14:paraId="2CC0739B"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Një referencë unike alokimi nga shërbimi i shpërndarjes së kodit të interogatorit;</w:t>
      </w:r>
    </w:p>
    <w:p w14:paraId="6E1FC138"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Zëvendësohen referencat e shpërndarjes, sipas nevojës;</w:t>
      </w:r>
    </w:p>
    <w:p w14:paraId="53447F39"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4) Kodi i caktuar i interogatorit;</w:t>
      </w:r>
    </w:p>
    <w:p w14:paraId="05D18D8B"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5) Kufizimet e mbulimit të mbikëqyrjes dhe bllokimit nën formën e diapazoneve të sektorizuara ose hartës së mbulimit të Mode S;</w:t>
      </w:r>
    </w:p>
    <w:p w14:paraId="532FCD2F"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6) Periudha e zbatimit gjatë së cilës shpërndarja duhet të regjistrohet në interogatorin Mode S të identifikuar në aplikacion;</w:t>
      </w:r>
    </w:p>
    <w:p w14:paraId="6BDF6D0C"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7) Sekuenca e zbatimit e cila duhet të respektohet;</w:t>
      </w:r>
    </w:p>
    <w:p w14:paraId="7567518E"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8) Opsionale dhe të lidhura me alternativa të tjera: rekomandimi i grupit;</w:t>
      </w:r>
    </w:p>
    <w:p w14:paraId="17B09984"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9) Kufizime specifike operative, sipas nevojës.</w:t>
      </w:r>
    </w:p>
    <w:p w14:paraId="6CFE2A34" w14:textId="77777777" w:rsidR="004346E7" w:rsidRPr="001939E3" w:rsidRDefault="004346E7" w:rsidP="004346E7">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d) Një ofrues i shërbimeve të mbikëqyrjes do të informojë autoritetin në fjalë të paktën çdo 6 muaj për çdo ndryshim në planifikimin e instalimit ose në statusin operacional të interogatorëve të përshtatshëm të Mode S në lidhje me cilindo nga pikat kyçe të caktimit të kodit të interogatorit të listuar në pikën (c).</w:t>
      </w:r>
    </w:p>
    <w:p w14:paraId="15350352" w14:textId="77777777" w:rsidR="004346E7" w:rsidRPr="001939E3" w:rsidRDefault="004346E7" w:rsidP="004346E7">
      <w:pPr>
        <w:ind w:firstLine="284"/>
        <w:rPr>
          <w:rFonts w:ascii="Garamond" w:hAnsi="Garamond" w:cs="Garamond"/>
          <w:i/>
          <w:color w:val="000000"/>
          <w:sz w:val="24"/>
          <w:szCs w:val="24"/>
        </w:rPr>
      </w:pPr>
      <w:r w:rsidRPr="001939E3">
        <w:rPr>
          <w:rFonts w:ascii="Garamond" w:hAnsi="Garamond" w:cs="Garamond"/>
          <w:i/>
          <w:color w:val="000000"/>
          <w:sz w:val="24"/>
          <w:szCs w:val="24"/>
        </w:rPr>
        <w:t>e) Ofruesi i shërbimeve të mbikëqyrjes duhet të sigurojë që secili nga interogatorët e tij në Mode S të përdorë ekskluzivisht kodin e tij të caktuar të interogatorit.</w:t>
      </w:r>
    </w:p>
    <w:p w14:paraId="2FAEE4F4" w14:textId="77777777" w:rsidR="004346E7" w:rsidRPr="001939E3" w:rsidRDefault="004346E7" w:rsidP="004346E7">
      <w:pPr>
        <w:rPr>
          <w:rFonts w:ascii="Garamond" w:eastAsia="Times New Roman" w:hAnsi="Garamond" w:cs="Times New Roman"/>
          <w:sz w:val="24"/>
          <w:szCs w:val="24"/>
        </w:rPr>
      </w:pPr>
    </w:p>
    <w:p w14:paraId="75B4947F" w14:textId="77777777" w:rsidR="00101E8F" w:rsidRPr="001939E3" w:rsidRDefault="00101E8F" w:rsidP="0013222F">
      <w:pPr>
        <w:spacing w:before="73"/>
        <w:ind w:left="1160"/>
        <w:jc w:val="center"/>
        <w:rPr>
          <w:rFonts w:ascii="Garamond" w:hAnsi="Garamond" w:cs="Times New Roman"/>
          <w:i/>
          <w:sz w:val="24"/>
          <w:szCs w:val="24"/>
        </w:rPr>
      </w:pPr>
      <w:r w:rsidRPr="001939E3">
        <w:rPr>
          <w:rFonts w:ascii="Garamond" w:hAnsi="Garamond" w:cs="Times New Roman"/>
          <w:i/>
          <w:sz w:val="24"/>
          <w:szCs w:val="24"/>
        </w:rPr>
        <w:t>A</w:t>
      </w:r>
      <w:r w:rsidR="00B35350" w:rsidRPr="001939E3">
        <w:rPr>
          <w:rFonts w:ascii="Garamond" w:hAnsi="Garamond" w:cs="Times New Roman"/>
          <w:i/>
          <w:sz w:val="24"/>
          <w:szCs w:val="24"/>
        </w:rPr>
        <w:t xml:space="preserve">NEKSI </w:t>
      </w:r>
      <w:r w:rsidRPr="001939E3">
        <w:rPr>
          <w:rFonts w:ascii="Garamond" w:hAnsi="Garamond" w:cs="Times New Roman"/>
          <w:i/>
          <w:sz w:val="24"/>
          <w:szCs w:val="24"/>
        </w:rPr>
        <w:t xml:space="preserve"> IX</w:t>
      </w:r>
    </w:p>
    <w:p w14:paraId="2BB1C273" w14:textId="77777777" w:rsidR="00101E8F" w:rsidRPr="001939E3" w:rsidRDefault="00101E8F" w:rsidP="0013222F">
      <w:pPr>
        <w:spacing w:before="10"/>
        <w:rPr>
          <w:rFonts w:ascii="Garamond" w:eastAsia="Cambria" w:hAnsi="Garamond" w:cs="Times New Roman"/>
          <w:i/>
          <w:sz w:val="24"/>
          <w:szCs w:val="24"/>
        </w:rPr>
      </w:pPr>
    </w:p>
    <w:p w14:paraId="5D7D886C" w14:textId="77777777" w:rsidR="00101E8F" w:rsidRPr="001939E3" w:rsidRDefault="00101E8F" w:rsidP="0013222F">
      <w:pPr>
        <w:ind w:left="630"/>
        <w:jc w:val="center"/>
        <w:rPr>
          <w:rFonts w:ascii="Garamond" w:hAnsi="Garamond" w:cs="Times New Roman"/>
          <w:b/>
          <w:sz w:val="24"/>
          <w:szCs w:val="24"/>
        </w:rPr>
      </w:pPr>
      <w:r w:rsidRPr="001939E3">
        <w:rPr>
          <w:rFonts w:ascii="Garamond" w:hAnsi="Garamond" w:cs="Times New Roman"/>
          <w:b/>
          <w:sz w:val="24"/>
          <w:szCs w:val="24"/>
        </w:rPr>
        <w:t xml:space="preserve">KËRKESAT SPECIFIKE PËR OFRUESIT E MENAXHIMIT TË FLUKSIT TË TRAFIKUT AJROR </w:t>
      </w:r>
    </w:p>
    <w:p w14:paraId="33E77E7D" w14:textId="77777777" w:rsidR="00101E8F" w:rsidRPr="001939E3" w:rsidRDefault="00101E8F" w:rsidP="0013222F">
      <w:pPr>
        <w:ind w:left="630"/>
        <w:jc w:val="center"/>
        <w:rPr>
          <w:rFonts w:ascii="Garamond" w:eastAsia="Cambria" w:hAnsi="Garamond" w:cs="Times New Roman"/>
          <w:sz w:val="24"/>
          <w:szCs w:val="24"/>
        </w:rPr>
      </w:pPr>
      <w:r w:rsidRPr="001939E3">
        <w:rPr>
          <w:rFonts w:ascii="Garamond" w:hAnsi="Garamond" w:cs="Times New Roman"/>
          <w:b/>
          <w:sz w:val="24"/>
          <w:szCs w:val="24"/>
        </w:rPr>
        <w:t>(Pjesa-ATFM)</w:t>
      </w:r>
    </w:p>
    <w:p w14:paraId="52EC406D" w14:textId="77777777" w:rsidR="00101E8F" w:rsidRPr="001939E3" w:rsidRDefault="00101E8F" w:rsidP="0013222F">
      <w:pPr>
        <w:spacing w:before="8"/>
        <w:rPr>
          <w:rFonts w:ascii="Garamond" w:eastAsia="Cambria" w:hAnsi="Garamond" w:cs="Times New Roman"/>
          <w:b/>
          <w:bCs/>
          <w:sz w:val="24"/>
          <w:szCs w:val="24"/>
        </w:rPr>
      </w:pPr>
    </w:p>
    <w:p w14:paraId="4C706638" w14:textId="77777777" w:rsidR="00D6168D" w:rsidRPr="001939E3" w:rsidRDefault="00D6168D" w:rsidP="0013222F">
      <w:pPr>
        <w:spacing w:before="8"/>
        <w:rPr>
          <w:rFonts w:ascii="Garamond" w:eastAsia="Cambria" w:hAnsi="Garamond" w:cs="Times New Roman"/>
          <w:b/>
          <w:bCs/>
          <w:sz w:val="24"/>
          <w:szCs w:val="24"/>
        </w:rPr>
      </w:pPr>
    </w:p>
    <w:p w14:paraId="0F0E5D45"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KËRKESAT TEKNIKE PËR OFRUESIT E MENAXHIMIT TË FLUKSIT TË TRAFIKUT AJROR (ATFM.TR)</w:t>
      </w:r>
    </w:p>
    <w:p w14:paraId="351CDB43" w14:textId="77777777" w:rsidR="00101E8F" w:rsidRPr="001939E3" w:rsidRDefault="00101E8F" w:rsidP="0013222F">
      <w:pPr>
        <w:jc w:val="center"/>
        <w:rPr>
          <w:rFonts w:ascii="Garamond" w:hAnsi="Garamond" w:cs="Times New Roman"/>
          <w:sz w:val="24"/>
          <w:szCs w:val="24"/>
        </w:rPr>
      </w:pPr>
    </w:p>
    <w:p w14:paraId="2F145FD9"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SEKSIONI 1 — KËRKESA TË PËRGJITHSHME</w:t>
      </w:r>
    </w:p>
    <w:p w14:paraId="3BADDEC0" w14:textId="77777777" w:rsidR="00101E8F" w:rsidRPr="001939E3" w:rsidRDefault="00101E8F" w:rsidP="0013222F">
      <w:pPr>
        <w:spacing w:before="8"/>
        <w:rPr>
          <w:rFonts w:ascii="Garamond" w:eastAsia="Cambria" w:hAnsi="Garamond" w:cs="Times New Roman"/>
          <w:i/>
          <w:sz w:val="24"/>
          <w:szCs w:val="24"/>
        </w:rPr>
      </w:pPr>
    </w:p>
    <w:p w14:paraId="18473A34" w14:textId="77777777" w:rsidR="00D6168D" w:rsidRPr="001939E3" w:rsidRDefault="00D6168D" w:rsidP="0013222F">
      <w:pPr>
        <w:spacing w:before="8"/>
        <w:rPr>
          <w:rFonts w:ascii="Garamond" w:eastAsia="Cambria" w:hAnsi="Garamond" w:cs="Times New Roman"/>
          <w:i/>
          <w:sz w:val="24"/>
          <w:szCs w:val="24"/>
        </w:rPr>
      </w:pPr>
    </w:p>
    <w:p w14:paraId="7D5755F0" w14:textId="0E9D3FFE" w:rsidR="00CA41D5" w:rsidRPr="001939E3" w:rsidRDefault="00CA41D5" w:rsidP="00CA41D5">
      <w:pPr>
        <w:widowControl/>
        <w:autoSpaceDE w:val="0"/>
        <w:autoSpaceDN w:val="0"/>
        <w:adjustRightInd w:val="0"/>
        <w:jc w:val="both"/>
        <w:rPr>
          <w:rFonts w:ascii="Garamond" w:hAnsi="Garamond" w:cs="Garamond"/>
          <w:b/>
          <w:bCs/>
          <w:i/>
          <w:color w:val="000000"/>
          <w:sz w:val="24"/>
          <w:szCs w:val="24"/>
        </w:rPr>
      </w:pPr>
      <w:bookmarkStart w:id="1" w:name="_Hlk61523400"/>
      <w:r w:rsidRPr="001939E3">
        <w:rPr>
          <w:rFonts w:ascii="Garamond" w:hAnsi="Garamond" w:cs="Garamond"/>
          <w:b/>
          <w:bCs/>
          <w:i/>
          <w:color w:val="000000"/>
          <w:sz w:val="24"/>
          <w:szCs w:val="24"/>
        </w:rPr>
        <w:t>ATFM.TR.100 Metodat e punës dhe procedurat e funksionimit për ofruesit e menaxhimit të fluksit të trafikut ajror</w:t>
      </w:r>
    </w:p>
    <w:p w14:paraId="1840BD05" w14:textId="77777777" w:rsidR="00CA41D5" w:rsidRPr="001939E3" w:rsidRDefault="00CA41D5" w:rsidP="00CA41D5">
      <w:pPr>
        <w:widowControl/>
        <w:autoSpaceDE w:val="0"/>
        <w:autoSpaceDN w:val="0"/>
        <w:adjustRightInd w:val="0"/>
        <w:jc w:val="both"/>
        <w:rPr>
          <w:rFonts w:ascii="Garamond" w:hAnsi="Garamond" w:cs="Garamond"/>
          <w:i/>
          <w:color w:val="000000"/>
          <w:sz w:val="24"/>
          <w:szCs w:val="24"/>
        </w:rPr>
      </w:pPr>
    </w:p>
    <w:p w14:paraId="1A88CF07" w14:textId="41ACAB9F" w:rsidR="00CA41D5" w:rsidRPr="001939E3" w:rsidRDefault="00CA41D5" w:rsidP="00CA41D5">
      <w:pPr>
        <w:widowControl/>
        <w:autoSpaceDE w:val="0"/>
        <w:autoSpaceDN w:val="0"/>
        <w:adjustRightInd w:val="0"/>
        <w:jc w:val="both"/>
        <w:rPr>
          <w:rFonts w:ascii="Garamond" w:hAnsi="Garamond" w:cs="Garamond"/>
          <w:i/>
          <w:color w:val="000000"/>
          <w:sz w:val="24"/>
          <w:szCs w:val="24"/>
        </w:rPr>
      </w:pPr>
      <w:r w:rsidRPr="001939E3">
        <w:rPr>
          <w:rFonts w:ascii="Garamond" w:hAnsi="Garamond" w:cs="Garamond"/>
          <w:i/>
          <w:color w:val="000000"/>
          <w:sz w:val="24"/>
          <w:szCs w:val="24"/>
        </w:rPr>
        <w:t>Një ofrues i menaxhimit të rrjedhës së trafikut ajror duhet të jetë në gjendje të demonstrojë se metodat e tij të punës dhe procedurat e funksionimit janë në përputhje me urdhrin e ministrit nr. 281, datë 14.10.2014, “Për miratimin e rregullores që përcakton rregullat e përbashkëta mbi menaxhimin e fluksit të trafikut ajror”, që përafron rregulloren BE nr. 255/2010 dhe rregulloren që përcakton rregullat e detajuara për zbatimin e funksioneve të rrjetit ATM, kur të jetë e zbatueshme me përafrimin e rregullores BE 2019/123.</w:t>
      </w:r>
    </w:p>
    <w:p w14:paraId="345A577D" w14:textId="77777777" w:rsidR="00CA41D5" w:rsidRPr="001939E3" w:rsidRDefault="00CA41D5" w:rsidP="00B5080E">
      <w:pPr>
        <w:pStyle w:val="BodyText"/>
        <w:ind w:left="0"/>
        <w:jc w:val="center"/>
        <w:rPr>
          <w:rFonts w:ascii="Garamond" w:hAnsi="Garamond" w:cs="Times New Roman"/>
          <w:i/>
          <w:sz w:val="24"/>
          <w:szCs w:val="24"/>
        </w:rPr>
      </w:pPr>
    </w:p>
    <w:bookmarkEnd w:id="1"/>
    <w:p w14:paraId="53879C93" w14:textId="1C0BD4A5" w:rsidR="00101E8F" w:rsidRPr="001939E3" w:rsidRDefault="00B35350" w:rsidP="00892F6B">
      <w:pPr>
        <w:widowControl/>
        <w:tabs>
          <w:tab w:val="left" w:pos="3345"/>
        </w:tabs>
        <w:spacing w:after="160" w:line="259" w:lineRule="auto"/>
        <w:rPr>
          <w:rFonts w:ascii="Garamond" w:hAnsi="Garamond" w:cs="Times New Roman"/>
          <w:i/>
          <w:sz w:val="24"/>
          <w:szCs w:val="24"/>
        </w:rPr>
      </w:pPr>
      <w:r w:rsidRPr="001939E3">
        <w:rPr>
          <w:rFonts w:ascii="Garamond" w:eastAsia="Times New Roman" w:hAnsi="Garamond" w:cs="Times New Roman"/>
          <w:sz w:val="24"/>
          <w:szCs w:val="24"/>
        </w:rPr>
        <w:br w:type="page"/>
      </w:r>
      <w:r w:rsidR="00B5080E" w:rsidRPr="001939E3">
        <w:rPr>
          <w:rFonts w:ascii="Garamond" w:eastAsia="Times New Roman" w:hAnsi="Garamond" w:cs="Times New Roman"/>
          <w:sz w:val="24"/>
          <w:szCs w:val="24"/>
        </w:rPr>
        <w:lastRenderedPageBreak/>
        <w:tab/>
      </w:r>
      <w:r w:rsidR="00892F6B" w:rsidRPr="001939E3">
        <w:rPr>
          <w:rFonts w:ascii="Garamond" w:eastAsia="Times New Roman" w:hAnsi="Garamond" w:cs="Times New Roman"/>
          <w:sz w:val="24"/>
          <w:szCs w:val="24"/>
        </w:rPr>
        <w:t xml:space="preserve">          </w:t>
      </w:r>
      <w:r w:rsidR="00101E8F" w:rsidRPr="001939E3">
        <w:rPr>
          <w:rFonts w:ascii="Garamond" w:hAnsi="Garamond" w:cs="Times New Roman"/>
          <w:i/>
          <w:sz w:val="24"/>
          <w:szCs w:val="24"/>
        </w:rPr>
        <w:t>A</w:t>
      </w:r>
      <w:r w:rsidRPr="001939E3">
        <w:rPr>
          <w:rFonts w:ascii="Garamond" w:hAnsi="Garamond" w:cs="Times New Roman"/>
          <w:i/>
          <w:sz w:val="24"/>
          <w:szCs w:val="24"/>
        </w:rPr>
        <w:t xml:space="preserve">NEKSI </w:t>
      </w:r>
      <w:r w:rsidR="00101E8F" w:rsidRPr="001939E3">
        <w:rPr>
          <w:rFonts w:ascii="Garamond" w:hAnsi="Garamond" w:cs="Times New Roman"/>
          <w:i/>
          <w:sz w:val="24"/>
          <w:szCs w:val="24"/>
        </w:rPr>
        <w:t xml:space="preserve"> X</w:t>
      </w:r>
    </w:p>
    <w:p w14:paraId="148E9111" w14:textId="77777777" w:rsidR="00101E8F" w:rsidRPr="001939E3" w:rsidRDefault="00101E8F" w:rsidP="0013222F">
      <w:pPr>
        <w:spacing w:before="10"/>
        <w:rPr>
          <w:rFonts w:ascii="Garamond" w:eastAsia="Cambria" w:hAnsi="Garamond" w:cs="Times New Roman"/>
          <w:i/>
          <w:sz w:val="24"/>
          <w:szCs w:val="24"/>
        </w:rPr>
      </w:pPr>
    </w:p>
    <w:p w14:paraId="3C5FEE9A" w14:textId="77777777" w:rsidR="00101E8F" w:rsidRPr="001939E3" w:rsidRDefault="00101E8F" w:rsidP="00B604D8">
      <w:pPr>
        <w:spacing w:line="396" w:lineRule="auto"/>
        <w:jc w:val="center"/>
        <w:rPr>
          <w:rFonts w:ascii="Garamond" w:eastAsia="Cambria" w:hAnsi="Garamond" w:cs="Times New Roman"/>
          <w:sz w:val="24"/>
          <w:szCs w:val="24"/>
        </w:rPr>
      </w:pPr>
      <w:r w:rsidRPr="001939E3">
        <w:rPr>
          <w:rFonts w:ascii="Garamond" w:hAnsi="Garamond" w:cs="Times New Roman"/>
          <w:b/>
          <w:sz w:val="24"/>
          <w:szCs w:val="24"/>
        </w:rPr>
        <w:t>KËRKESAT SPECIFIKE PËR OFRUESIT E MENAXHIMIT TË HAPËSIRËS AJRORE (Pjesa-ASM)</w:t>
      </w:r>
    </w:p>
    <w:p w14:paraId="475150FA" w14:textId="77777777" w:rsidR="00101E8F" w:rsidRPr="001939E3" w:rsidRDefault="00101E8F" w:rsidP="0013222F">
      <w:pPr>
        <w:spacing w:before="8"/>
        <w:rPr>
          <w:rFonts w:ascii="Garamond" w:eastAsia="Cambria" w:hAnsi="Garamond" w:cs="Times New Roman"/>
          <w:b/>
          <w:bCs/>
          <w:sz w:val="24"/>
          <w:szCs w:val="24"/>
        </w:rPr>
      </w:pPr>
    </w:p>
    <w:p w14:paraId="159C6828"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KËRKESAT TEKNIKE PËR OFRUESIT E MENAXHIMIT TË HAPËSIRËS AJRORE (ASM.TR)</w:t>
      </w:r>
    </w:p>
    <w:p w14:paraId="2C547823" w14:textId="77777777" w:rsidR="00101E8F" w:rsidRPr="001939E3" w:rsidRDefault="00101E8F" w:rsidP="0013222F">
      <w:pPr>
        <w:jc w:val="center"/>
        <w:rPr>
          <w:rFonts w:ascii="Garamond" w:hAnsi="Garamond" w:cs="Times New Roman"/>
          <w:sz w:val="24"/>
          <w:szCs w:val="24"/>
        </w:rPr>
      </w:pPr>
    </w:p>
    <w:p w14:paraId="3F9193A2"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SEKSIONI 1 — KËRKESA TË PËRGJITHSHME</w:t>
      </w:r>
    </w:p>
    <w:p w14:paraId="4ED97B2D" w14:textId="77777777" w:rsidR="00101E8F" w:rsidRPr="001939E3" w:rsidRDefault="00101E8F" w:rsidP="0013222F">
      <w:pPr>
        <w:spacing w:before="8"/>
        <w:rPr>
          <w:rFonts w:ascii="Garamond" w:eastAsia="Cambria" w:hAnsi="Garamond" w:cs="Times New Roman"/>
          <w:i/>
          <w:sz w:val="24"/>
          <w:szCs w:val="24"/>
        </w:rPr>
      </w:pPr>
    </w:p>
    <w:p w14:paraId="74476725" w14:textId="0C76D6F0" w:rsidR="00C552E8" w:rsidRPr="001939E3" w:rsidRDefault="00C552E8" w:rsidP="00C552E8">
      <w:pPr>
        <w:widowControl/>
        <w:autoSpaceDE w:val="0"/>
        <w:autoSpaceDN w:val="0"/>
        <w:adjustRightInd w:val="0"/>
        <w:jc w:val="both"/>
        <w:rPr>
          <w:rFonts w:ascii="Garamond" w:hAnsi="Garamond" w:cs="Garamond"/>
          <w:b/>
          <w:bCs/>
          <w:i/>
          <w:color w:val="000000"/>
          <w:sz w:val="24"/>
          <w:szCs w:val="24"/>
        </w:rPr>
      </w:pPr>
      <w:r w:rsidRPr="001939E3">
        <w:rPr>
          <w:rFonts w:ascii="Garamond" w:hAnsi="Garamond" w:cs="Garamond"/>
          <w:b/>
          <w:bCs/>
          <w:i/>
          <w:color w:val="000000"/>
          <w:sz w:val="24"/>
          <w:szCs w:val="24"/>
        </w:rPr>
        <w:t>ASM.TR.100 Metodat e punës dhe procedurat e funksionimit për ofruesit e menaxhimit të hapësirës ajrore</w:t>
      </w:r>
    </w:p>
    <w:p w14:paraId="1937CE95" w14:textId="64AC8FCE" w:rsidR="00193DD0" w:rsidRPr="001939E3" w:rsidRDefault="00C552E8" w:rsidP="00C552E8">
      <w:pPr>
        <w:pStyle w:val="BodyText"/>
        <w:spacing w:line="276" w:lineRule="auto"/>
        <w:ind w:left="0"/>
        <w:jc w:val="both"/>
        <w:rPr>
          <w:rFonts w:ascii="Garamond" w:hAnsi="Garamond" w:cs="Times New Roman"/>
          <w:i/>
          <w:sz w:val="24"/>
          <w:szCs w:val="24"/>
        </w:rPr>
      </w:pPr>
      <w:r w:rsidRPr="001939E3">
        <w:rPr>
          <w:rFonts w:ascii="Garamond" w:eastAsiaTheme="minorHAnsi" w:hAnsi="Garamond" w:cs="Garamond"/>
          <w:i/>
          <w:color w:val="000000"/>
          <w:sz w:val="24"/>
          <w:szCs w:val="24"/>
        </w:rPr>
        <w:t>Një ofrues i menaxhimit të hapësirës ajrore duhet të jetë në gjendje të demonstrojë se metodat e tij të punës dhe procedurat e funksionimit janë në përputhje me VKM nr. 593, datë 18.10.2023, “Për organizimin, funksionimin dhe detyrat e Komitetit të Politikave të Menaxhimit të Hapësirës Ajrore Shqiptare dhe rregullat për koordinimin e bashkëpunimin për organizimin e hapësirës ajrore”, që përafron rregulloren e Komisionit KE nr. 2150/2005 dhe rregulloren që përcakton rregullat e detajuara për zbatimin e funksioneve të rrjetit ATM, kur të jetë e zbatueshme me përafrimin e rregullores BE nr. 2019/123.</w:t>
      </w:r>
    </w:p>
    <w:p w14:paraId="0CFCEA7F" w14:textId="77777777" w:rsidR="00037B43" w:rsidRPr="001939E3" w:rsidRDefault="00037B43">
      <w:pPr>
        <w:widowControl/>
        <w:spacing w:after="160" w:line="259" w:lineRule="auto"/>
        <w:rPr>
          <w:rFonts w:ascii="Garamond" w:eastAsia="PMingLiU" w:hAnsi="Garamond" w:cs="Times New Roman"/>
          <w:i/>
          <w:sz w:val="24"/>
          <w:szCs w:val="24"/>
        </w:rPr>
      </w:pPr>
      <w:r w:rsidRPr="001939E3">
        <w:rPr>
          <w:rFonts w:ascii="Garamond" w:hAnsi="Garamond" w:cs="Times New Roman"/>
          <w:i/>
          <w:sz w:val="24"/>
          <w:szCs w:val="24"/>
        </w:rPr>
        <w:br w:type="page"/>
      </w:r>
    </w:p>
    <w:p w14:paraId="5DBCBEBC" w14:textId="77777777" w:rsidR="00037B43" w:rsidRPr="001939E3" w:rsidRDefault="00037B43" w:rsidP="00B35350">
      <w:pPr>
        <w:pStyle w:val="BodyText"/>
        <w:spacing w:line="276" w:lineRule="auto"/>
        <w:ind w:left="0"/>
        <w:jc w:val="both"/>
        <w:rPr>
          <w:rFonts w:ascii="Garamond" w:eastAsia="Times New Roman" w:hAnsi="Garamond" w:cs="Times New Roman"/>
          <w:sz w:val="24"/>
          <w:szCs w:val="24"/>
        </w:rPr>
      </w:pPr>
    </w:p>
    <w:p w14:paraId="2CEE1FC5" w14:textId="77777777" w:rsidR="00101E8F" w:rsidRPr="001939E3" w:rsidRDefault="00101E8F" w:rsidP="0013222F">
      <w:pPr>
        <w:spacing w:before="73"/>
        <w:ind w:left="1160"/>
        <w:jc w:val="center"/>
        <w:rPr>
          <w:rFonts w:ascii="Garamond" w:hAnsi="Garamond" w:cs="Times New Roman"/>
          <w:i/>
          <w:sz w:val="24"/>
          <w:szCs w:val="24"/>
        </w:rPr>
      </w:pPr>
      <w:r w:rsidRPr="001939E3">
        <w:rPr>
          <w:rFonts w:ascii="Garamond" w:hAnsi="Garamond" w:cs="Times New Roman"/>
          <w:i/>
          <w:sz w:val="24"/>
          <w:szCs w:val="24"/>
        </w:rPr>
        <w:t>A</w:t>
      </w:r>
      <w:r w:rsidR="00037B43" w:rsidRPr="001939E3">
        <w:rPr>
          <w:rFonts w:ascii="Garamond" w:hAnsi="Garamond" w:cs="Times New Roman"/>
          <w:i/>
          <w:sz w:val="24"/>
          <w:szCs w:val="24"/>
        </w:rPr>
        <w:t xml:space="preserve">NEKSI </w:t>
      </w:r>
      <w:r w:rsidRPr="001939E3">
        <w:rPr>
          <w:rFonts w:ascii="Garamond" w:hAnsi="Garamond" w:cs="Times New Roman"/>
          <w:i/>
          <w:sz w:val="24"/>
          <w:szCs w:val="24"/>
        </w:rPr>
        <w:t xml:space="preserve"> XI</w:t>
      </w:r>
    </w:p>
    <w:p w14:paraId="46458A81" w14:textId="77777777" w:rsidR="00101E8F" w:rsidRPr="001939E3" w:rsidRDefault="00101E8F" w:rsidP="0013222F">
      <w:pPr>
        <w:spacing w:before="10"/>
        <w:rPr>
          <w:rFonts w:ascii="Garamond" w:eastAsia="Lucida Sans" w:hAnsi="Garamond" w:cs="Times New Roman"/>
          <w:i/>
          <w:sz w:val="24"/>
          <w:szCs w:val="24"/>
        </w:rPr>
      </w:pPr>
    </w:p>
    <w:p w14:paraId="74DF4AB5" w14:textId="77777777" w:rsidR="00825310" w:rsidRPr="001939E3" w:rsidRDefault="00825310" w:rsidP="00825310">
      <w:pPr>
        <w:tabs>
          <w:tab w:val="left" w:pos="900"/>
        </w:tabs>
        <w:jc w:val="center"/>
        <w:rPr>
          <w:rFonts w:ascii="Garamond" w:hAnsi="Garamond"/>
          <w:b/>
          <w:sz w:val="24"/>
          <w:szCs w:val="24"/>
        </w:rPr>
      </w:pPr>
      <w:r w:rsidRPr="001939E3">
        <w:rPr>
          <w:rFonts w:ascii="Garamond" w:hAnsi="Garamond"/>
          <w:b/>
          <w:sz w:val="24"/>
          <w:szCs w:val="24"/>
        </w:rPr>
        <w:t>KËRKESAT SPECIFIKE PËR OFRUESIT E SHËRBIMEVE TË HARTIMIT TË PROCEDURAVE TË FLUTURIMIT</w:t>
      </w:r>
    </w:p>
    <w:p w14:paraId="3541E569" w14:textId="77777777" w:rsidR="00825310" w:rsidRPr="001939E3" w:rsidRDefault="00825310" w:rsidP="00825310">
      <w:pPr>
        <w:tabs>
          <w:tab w:val="left" w:pos="900"/>
        </w:tabs>
        <w:jc w:val="center"/>
        <w:rPr>
          <w:rFonts w:ascii="Garamond" w:hAnsi="Garamond"/>
          <w:b/>
          <w:sz w:val="24"/>
          <w:szCs w:val="24"/>
        </w:rPr>
      </w:pPr>
      <w:r w:rsidRPr="001939E3">
        <w:rPr>
          <w:rFonts w:ascii="Garamond" w:hAnsi="Garamond"/>
          <w:b/>
          <w:sz w:val="24"/>
          <w:szCs w:val="24"/>
        </w:rPr>
        <w:t>(Pjesa FDP)</w:t>
      </w:r>
    </w:p>
    <w:p w14:paraId="3C0AB719" w14:textId="77777777" w:rsidR="00825310" w:rsidRPr="001939E3" w:rsidRDefault="00825310" w:rsidP="00825310">
      <w:pPr>
        <w:tabs>
          <w:tab w:val="left" w:pos="900"/>
        </w:tabs>
        <w:jc w:val="center"/>
        <w:rPr>
          <w:rFonts w:ascii="Garamond" w:hAnsi="Garamond"/>
          <w:b/>
          <w:sz w:val="24"/>
          <w:szCs w:val="24"/>
        </w:rPr>
      </w:pPr>
    </w:p>
    <w:p w14:paraId="021F1EA4" w14:textId="77777777" w:rsidR="00825310" w:rsidRPr="001939E3" w:rsidRDefault="00825310" w:rsidP="00825310">
      <w:pPr>
        <w:tabs>
          <w:tab w:val="left" w:pos="900"/>
        </w:tabs>
        <w:jc w:val="center"/>
        <w:rPr>
          <w:rFonts w:ascii="Garamond" w:hAnsi="Garamond"/>
          <w:i/>
          <w:sz w:val="24"/>
          <w:szCs w:val="24"/>
        </w:rPr>
      </w:pPr>
      <w:r w:rsidRPr="001939E3">
        <w:rPr>
          <w:rFonts w:ascii="Garamond" w:hAnsi="Garamond"/>
          <w:i/>
          <w:sz w:val="24"/>
          <w:szCs w:val="24"/>
        </w:rPr>
        <w:t>NËNPJESA A - KËRKESAT S</w:t>
      </w:r>
      <w:r w:rsidR="008D3601" w:rsidRPr="001939E3">
        <w:rPr>
          <w:rFonts w:ascii="Garamond" w:hAnsi="Garamond"/>
          <w:i/>
          <w:sz w:val="24"/>
          <w:szCs w:val="24"/>
        </w:rPr>
        <w:t>HTESË ORGANIZATIVE</w:t>
      </w:r>
      <w:r w:rsidRPr="001939E3">
        <w:rPr>
          <w:rFonts w:ascii="Garamond" w:hAnsi="Garamond"/>
          <w:i/>
          <w:sz w:val="24"/>
          <w:szCs w:val="24"/>
        </w:rPr>
        <w:t xml:space="preserve"> PËR OFRUESIT E SHËRBIMEVE TË HARTIMIT TË PROCEDURAVE TË FLUTURIMIT (FPD.OR)</w:t>
      </w:r>
    </w:p>
    <w:p w14:paraId="7EE723E9" w14:textId="77777777" w:rsidR="00825310" w:rsidRPr="001939E3" w:rsidRDefault="00825310" w:rsidP="00825310">
      <w:pPr>
        <w:tabs>
          <w:tab w:val="left" w:pos="900"/>
        </w:tabs>
        <w:jc w:val="center"/>
        <w:rPr>
          <w:rFonts w:ascii="Garamond" w:hAnsi="Garamond"/>
          <w:i/>
          <w:sz w:val="24"/>
          <w:szCs w:val="24"/>
        </w:rPr>
      </w:pPr>
    </w:p>
    <w:p w14:paraId="0459938B" w14:textId="77777777" w:rsidR="00825310" w:rsidRPr="001939E3" w:rsidRDefault="00825310" w:rsidP="00825310">
      <w:pPr>
        <w:tabs>
          <w:tab w:val="left" w:pos="900"/>
        </w:tabs>
        <w:jc w:val="center"/>
        <w:rPr>
          <w:rFonts w:ascii="Garamond" w:hAnsi="Garamond"/>
          <w:i/>
          <w:sz w:val="24"/>
          <w:szCs w:val="24"/>
        </w:rPr>
      </w:pPr>
      <w:r w:rsidRPr="001939E3">
        <w:rPr>
          <w:rFonts w:ascii="Garamond" w:hAnsi="Garamond"/>
          <w:i/>
          <w:sz w:val="24"/>
          <w:szCs w:val="24"/>
        </w:rPr>
        <w:t>SEKSIONI 1- KERKESAT E PËRGJITHSHME</w:t>
      </w:r>
    </w:p>
    <w:p w14:paraId="7B7DE348" w14:textId="77777777" w:rsidR="00825310" w:rsidRPr="001939E3" w:rsidRDefault="00825310" w:rsidP="00825310">
      <w:pPr>
        <w:tabs>
          <w:tab w:val="left" w:pos="900"/>
        </w:tabs>
        <w:spacing w:before="120"/>
        <w:rPr>
          <w:rFonts w:ascii="Garamond" w:hAnsi="Garamond"/>
          <w:i/>
          <w:sz w:val="24"/>
          <w:szCs w:val="24"/>
        </w:rPr>
      </w:pPr>
    </w:p>
    <w:p w14:paraId="27852C4E" w14:textId="77777777" w:rsidR="00825310" w:rsidRPr="001939E3" w:rsidRDefault="00825310" w:rsidP="00825310">
      <w:pPr>
        <w:tabs>
          <w:tab w:val="left" w:pos="900"/>
        </w:tabs>
        <w:spacing w:before="120"/>
        <w:rPr>
          <w:rFonts w:ascii="Garamond" w:hAnsi="Garamond"/>
          <w:b/>
          <w:sz w:val="24"/>
          <w:szCs w:val="24"/>
        </w:rPr>
      </w:pPr>
      <w:r w:rsidRPr="001939E3">
        <w:rPr>
          <w:rFonts w:ascii="Garamond" w:hAnsi="Garamond"/>
          <w:b/>
          <w:sz w:val="24"/>
          <w:szCs w:val="24"/>
        </w:rPr>
        <w:t>FPD.OR.100 Shërbimet e hartimit të procedurës së fluturimit (FPD)</w:t>
      </w:r>
    </w:p>
    <w:p w14:paraId="3B017C96" w14:textId="77777777" w:rsidR="00825310" w:rsidRPr="001939E3" w:rsidRDefault="00825310" w:rsidP="00334C2A">
      <w:pPr>
        <w:pStyle w:val="ListParagraph"/>
        <w:widowControl/>
        <w:numPr>
          <w:ilvl w:val="0"/>
          <w:numId w:val="207"/>
        </w:numPr>
        <w:tabs>
          <w:tab w:val="left" w:pos="426"/>
          <w:tab w:val="left" w:pos="900"/>
        </w:tabs>
        <w:spacing w:before="120" w:line="276" w:lineRule="auto"/>
        <w:ind w:left="0" w:firstLine="0"/>
        <w:jc w:val="both"/>
        <w:rPr>
          <w:rFonts w:ascii="Garamond" w:hAnsi="Garamond"/>
          <w:sz w:val="24"/>
          <w:szCs w:val="24"/>
        </w:rPr>
      </w:pPr>
      <w:r w:rsidRPr="001939E3">
        <w:rPr>
          <w:rFonts w:ascii="Garamond" w:hAnsi="Garamond"/>
          <w:sz w:val="24"/>
          <w:szCs w:val="24"/>
        </w:rPr>
        <w:t>Një ofrues i shërbimeve të dizajnit të procedurës së fluturimit do të kryejë modelimin, dokumentimin dhe validimin e procedurës (ave) të fluturimit subjekt, nëse është e nevojshme, i miratimit nga autoriteti kompetent përpara se të vendoset dhe përdoret.</w:t>
      </w:r>
    </w:p>
    <w:p w14:paraId="43154E93" w14:textId="77777777" w:rsidR="00825310" w:rsidRPr="001939E3" w:rsidRDefault="00825310" w:rsidP="00825310">
      <w:pPr>
        <w:pStyle w:val="ListParagraph"/>
        <w:tabs>
          <w:tab w:val="left" w:pos="900"/>
        </w:tabs>
        <w:spacing w:before="120"/>
        <w:jc w:val="both"/>
        <w:rPr>
          <w:rFonts w:ascii="Garamond" w:hAnsi="Garamond"/>
          <w:sz w:val="24"/>
          <w:szCs w:val="24"/>
        </w:rPr>
      </w:pPr>
      <w:r w:rsidRPr="001939E3">
        <w:rPr>
          <w:rFonts w:ascii="Garamond" w:hAnsi="Garamond"/>
          <w:sz w:val="24"/>
          <w:szCs w:val="24"/>
        </w:rPr>
        <w:t>Në këtë kontekst, të dhënat aeronautike dhe informacioni aeronautik i përdorur nga ofruesi i FPD duhet të plotësojnë kërkesat e saktësisë, rezolucionit dhe integritetit siç specifikohen në katalogun e të dhënave aeronautike në përputhje me Shtojcën 1 të Shtojcës III (Pjesa-ATM / ANS.OR).</w:t>
      </w:r>
    </w:p>
    <w:p w14:paraId="23742D34" w14:textId="77777777" w:rsidR="00825310" w:rsidRPr="001939E3" w:rsidRDefault="00825310" w:rsidP="00334C2A">
      <w:pPr>
        <w:pStyle w:val="ListParagraph"/>
        <w:widowControl/>
        <w:numPr>
          <w:ilvl w:val="0"/>
          <w:numId w:val="207"/>
        </w:numPr>
        <w:tabs>
          <w:tab w:val="left" w:pos="426"/>
          <w:tab w:val="left" w:pos="900"/>
        </w:tabs>
        <w:spacing w:before="120" w:line="276" w:lineRule="auto"/>
        <w:ind w:left="0" w:firstLine="0"/>
        <w:jc w:val="both"/>
        <w:rPr>
          <w:rFonts w:ascii="Garamond" w:hAnsi="Garamond"/>
          <w:sz w:val="24"/>
          <w:szCs w:val="24"/>
        </w:rPr>
      </w:pPr>
      <w:r w:rsidRPr="001939E3">
        <w:rPr>
          <w:rFonts w:ascii="Garamond" w:hAnsi="Garamond"/>
          <w:sz w:val="24"/>
          <w:szCs w:val="24"/>
        </w:rPr>
        <w:t>Nëse të dhënat aeronautike për hartimin e procedurave të fluturimit nuk sigurohen nga një burim autoritativ ose nuk plotësojnë kërkesat e zbatueshme të cilësisë së të dhënave (DQR), të dhëna të tilla aeronautike mund të merren nga burime të tjera nga ofruesi i FPD. Në këtë kontekst, të dhëna të tilla aeronautike do të validohen nga ofruesi i FPD që synon t'i përdorë ato.</w:t>
      </w:r>
    </w:p>
    <w:p w14:paraId="3AF6E887" w14:textId="77777777" w:rsidR="00825310" w:rsidRPr="001939E3" w:rsidRDefault="00825310" w:rsidP="00825310">
      <w:pPr>
        <w:pStyle w:val="ListParagraph"/>
        <w:tabs>
          <w:tab w:val="left" w:pos="900"/>
        </w:tabs>
        <w:spacing w:before="120"/>
        <w:jc w:val="both"/>
        <w:rPr>
          <w:rFonts w:ascii="Garamond" w:hAnsi="Garamond"/>
          <w:b/>
          <w:sz w:val="24"/>
          <w:szCs w:val="24"/>
        </w:rPr>
      </w:pPr>
      <w:r w:rsidRPr="001939E3">
        <w:rPr>
          <w:rFonts w:ascii="Garamond" w:hAnsi="Garamond"/>
          <w:b/>
          <w:sz w:val="24"/>
          <w:szCs w:val="24"/>
        </w:rPr>
        <w:t>FPD.OR.105 Sistemi i menaxhimit</w:t>
      </w:r>
    </w:p>
    <w:p w14:paraId="2D434535" w14:textId="77777777" w:rsidR="00825310" w:rsidRPr="001939E3" w:rsidRDefault="00825310" w:rsidP="00825310">
      <w:pPr>
        <w:pStyle w:val="ListParagraph"/>
        <w:tabs>
          <w:tab w:val="left" w:pos="900"/>
        </w:tabs>
        <w:spacing w:before="120"/>
        <w:jc w:val="both"/>
        <w:rPr>
          <w:rFonts w:ascii="Garamond" w:hAnsi="Garamond"/>
          <w:sz w:val="24"/>
          <w:szCs w:val="24"/>
        </w:rPr>
      </w:pPr>
      <w:r w:rsidRPr="001939E3">
        <w:rPr>
          <w:rFonts w:ascii="Garamond" w:hAnsi="Garamond"/>
          <w:sz w:val="24"/>
          <w:szCs w:val="24"/>
        </w:rPr>
        <w:t>Përveç pikës ATM / ANS.OR.B.005 të Aneksit III, ofruesi i FPD do të krijojë dhe mirëmbajë një sistem menaxhimi që përfshin procedurat e kontrollit për:</w:t>
      </w:r>
    </w:p>
    <w:p w14:paraId="08C2C4A5" w14:textId="77777777" w:rsidR="00825310" w:rsidRPr="001939E3" w:rsidRDefault="00825310" w:rsidP="00825310">
      <w:pPr>
        <w:pStyle w:val="ListParagraph"/>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marrjen e të dhënave;</w:t>
      </w:r>
    </w:p>
    <w:p w14:paraId="32FE9EDF" w14:textId="77777777" w:rsidR="00825310" w:rsidRPr="001939E3" w:rsidRDefault="00825310" w:rsidP="00825310">
      <w:pPr>
        <w:pStyle w:val="ListParagraph"/>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hartimin e procedurës së fluturimit në përputhje me kriteret e hartimit siç përcaktohet në pikën FPD.TR.100;</w:t>
      </w:r>
    </w:p>
    <w:p w14:paraId="6D219BF0" w14:textId="77777777" w:rsidR="00825310" w:rsidRPr="001939E3" w:rsidRDefault="00825310" w:rsidP="00825310">
      <w:pPr>
        <w:pStyle w:val="ListParagraph"/>
        <w:tabs>
          <w:tab w:val="left" w:pos="42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dokumentacionin e hartimit të procedurës së fluturimit;</w:t>
      </w:r>
    </w:p>
    <w:p w14:paraId="3D68389A" w14:textId="77777777" w:rsidR="00825310" w:rsidRPr="001939E3" w:rsidRDefault="00825310" w:rsidP="00825310">
      <w:pPr>
        <w:pStyle w:val="ListParagraph"/>
        <w:tabs>
          <w:tab w:val="left" w:pos="426"/>
        </w:tabs>
        <w:spacing w:before="120"/>
        <w:jc w:val="both"/>
        <w:rPr>
          <w:rFonts w:ascii="Garamond" w:hAnsi="Garamond"/>
          <w:sz w:val="24"/>
          <w:szCs w:val="24"/>
        </w:rPr>
      </w:pPr>
      <w:r w:rsidRPr="001939E3">
        <w:rPr>
          <w:rFonts w:ascii="Garamond" w:hAnsi="Garamond"/>
          <w:sz w:val="24"/>
          <w:szCs w:val="24"/>
        </w:rPr>
        <w:t>(d)</w:t>
      </w:r>
      <w:r w:rsidRPr="001939E3">
        <w:rPr>
          <w:rFonts w:ascii="Garamond" w:hAnsi="Garamond"/>
          <w:sz w:val="24"/>
          <w:szCs w:val="24"/>
        </w:rPr>
        <w:tab/>
        <w:t>konsultimin me palët e interesit;</w:t>
      </w:r>
    </w:p>
    <w:p w14:paraId="625053DE" w14:textId="77777777" w:rsidR="00825310" w:rsidRPr="001939E3" w:rsidRDefault="00825310" w:rsidP="00825310">
      <w:pPr>
        <w:pStyle w:val="ListParagraph"/>
        <w:tabs>
          <w:tab w:val="left" w:pos="426"/>
        </w:tabs>
        <w:spacing w:before="120"/>
        <w:jc w:val="both"/>
        <w:rPr>
          <w:rFonts w:ascii="Garamond" w:hAnsi="Garamond"/>
          <w:sz w:val="24"/>
          <w:szCs w:val="24"/>
        </w:rPr>
      </w:pPr>
      <w:r w:rsidRPr="001939E3">
        <w:rPr>
          <w:rFonts w:ascii="Garamond" w:hAnsi="Garamond"/>
          <w:sz w:val="24"/>
          <w:szCs w:val="24"/>
        </w:rPr>
        <w:t>(e)</w:t>
      </w:r>
      <w:r w:rsidRPr="001939E3">
        <w:rPr>
          <w:rFonts w:ascii="Garamond" w:hAnsi="Garamond"/>
          <w:sz w:val="24"/>
          <w:szCs w:val="24"/>
        </w:rPr>
        <w:tab/>
        <w:t>vlerësimin në tokë dhe, kur është e përshtatshme, validimin me fluturim të procedurës së fluturimit;</w:t>
      </w:r>
    </w:p>
    <w:p w14:paraId="3EAE6961" w14:textId="77777777" w:rsidR="00825310" w:rsidRPr="001939E3" w:rsidRDefault="00825310" w:rsidP="00825310">
      <w:pPr>
        <w:pStyle w:val="ListParagraph"/>
        <w:tabs>
          <w:tab w:val="left" w:pos="426"/>
        </w:tabs>
        <w:spacing w:before="120"/>
        <w:jc w:val="both"/>
        <w:rPr>
          <w:rFonts w:ascii="Garamond" w:hAnsi="Garamond"/>
          <w:sz w:val="24"/>
          <w:szCs w:val="24"/>
        </w:rPr>
      </w:pPr>
      <w:r w:rsidRPr="001939E3">
        <w:rPr>
          <w:rFonts w:ascii="Garamond" w:hAnsi="Garamond"/>
          <w:sz w:val="24"/>
          <w:szCs w:val="24"/>
        </w:rPr>
        <w:t>(f)</w:t>
      </w:r>
      <w:r w:rsidRPr="001939E3">
        <w:rPr>
          <w:rFonts w:ascii="Garamond" w:hAnsi="Garamond"/>
          <w:sz w:val="24"/>
          <w:szCs w:val="24"/>
        </w:rPr>
        <w:tab/>
        <w:t>identifikimin e mjeteve, përfshirë menaxhimin e konfigurimit dhe kualifikimin e tyre, sipas nevojës; dhe</w:t>
      </w:r>
    </w:p>
    <w:p w14:paraId="440D8023" w14:textId="77777777" w:rsidR="00825310" w:rsidRPr="001939E3" w:rsidRDefault="00825310" w:rsidP="00825310">
      <w:pPr>
        <w:pStyle w:val="ListParagraph"/>
        <w:tabs>
          <w:tab w:val="left" w:pos="426"/>
        </w:tabs>
        <w:spacing w:before="120"/>
        <w:jc w:val="both"/>
        <w:rPr>
          <w:rFonts w:ascii="Garamond" w:hAnsi="Garamond"/>
          <w:sz w:val="24"/>
          <w:szCs w:val="24"/>
        </w:rPr>
      </w:pPr>
      <w:r w:rsidRPr="001939E3">
        <w:rPr>
          <w:rFonts w:ascii="Garamond" w:hAnsi="Garamond"/>
          <w:sz w:val="24"/>
          <w:szCs w:val="24"/>
        </w:rPr>
        <w:t>(g)</w:t>
      </w:r>
      <w:r w:rsidRPr="001939E3">
        <w:rPr>
          <w:rFonts w:ascii="Garamond" w:hAnsi="Garamond"/>
          <w:sz w:val="24"/>
          <w:szCs w:val="24"/>
        </w:rPr>
        <w:tab/>
        <w:t>mirëmbajtjen dhe rishikimin periodik të procedurës (ave) të fluturimit, siç është e zbatueshme.</w:t>
      </w:r>
    </w:p>
    <w:p w14:paraId="54F986A5" w14:textId="77777777" w:rsidR="00825310" w:rsidRPr="001939E3" w:rsidRDefault="00825310" w:rsidP="00825310">
      <w:pPr>
        <w:pStyle w:val="ListParagraph"/>
        <w:tabs>
          <w:tab w:val="left" w:pos="900"/>
        </w:tabs>
        <w:spacing w:before="120"/>
        <w:jc w:val="both"/>
        <w:rPr>
          <w:rFonts w:ascii="Garamond" w:hAnsi="Garamond"/>
          <w:b/>
          <w:sz w:val="24"/>
          <w:szCs w:val="24"/>
        </w:rPr>
      </w:pPr>
      <w:r w:rsidRPr="001939E3">
        <w:rPr>
          <w:rFonts w:ascii="Garamond" w:hAnsi="Garamond"/>
          <w:b/>
          <w:sz w:val="24"/>
          <w:szCs w:val="24"/>
        </w:rPr>
        <w:t>FPD.OR.110 Mbajtja e shënimeve</w:t>
      </w:r>
    </w:p>
    <w:p w14:paraId="03AF502C" w14:textId="77777777" w:rsidR="00825310" w:rsidRPr="001939E3" w:rsidRDefault="00825310" w:rsidP="00825310">
      <w:pPr>
        <w:pStyle w:val="ListParagraph"/>
        <w:tabs>
          <w:tab w:val="left" w:pos="900"/>
        </w:tabs>
        <w:spacing w:before="120"/>
        <w:jc w:val="both"/>
        <w:rPr>
          <w:rFonts w:ascii="Garamond" w:hAnsi="Garamond"/>
          <w:sz w:val="24"/>
          <w:szCs w:val="24"/>
        </w:rPr>
      </w:pPr>
      <w:r w:rsidRPr="001939E3">
        <w:rPr>
          <w:rFonts w:ascii="Garamond" w:hAnsi="Garamond"/>
          <w:sz w:val="24"/>
          <w:szCs w:val="24"/>
        </w:rPr>
        <w:t>Përveç pikës ATM / ANS.OR.B.030 të Aneksit III, ofruesi i FPD do të përfshijë në sistemin e tij të mbajtjes së të dhënave elementet e treguara në pikën FPD.OR.105 të kësaj Shtojce.</w:t>
      </w:r>
    </w:p>
    <w:p w14:paraId="77A34E7F" w14:textId="77777777" w:rsidR="00B04869" w:rsidRPr="001939E3" w:rsidRDefault="00B04869" w:rsidP="00825310">
      <w:pPr>
        <w:pStyle w:val="ListParagraph"/>
        <w:tabs>
          <w:tab w:val="left" w:pos="900"/>
        </w:tabs>
        <w:spacing w:before="120"/>
        <w:jc w:val="both"/>
        <w:rPr>
          <w:rFonts w:ascii="Garamond" w:hAnsi="Garamond"/>
          <w:b/>
          <w:sz w:val="24"/>
          <w:szCs w:val="24"/>
        </w:rPr>
      </w:pPr>
    </w:p>
    <w:p w14:paraId="4F0745E9" w14:textId="77777777" w:rsidR="00825310" w:rsidRPr="001939E3" w:rsidRDefault="00825310" w:rsidP="00825310">
      <w:pPr>
        <w:pStyle w:val="ListParagraph"/>
        <w:tabs>
          <w:tab w:val="left" w:pos="900"/>
        </w:tabs>
        <w:spacing w:before="120"/>
        <w:jc w:val="both"/>
        <w:rPr>
          <w:rFonts w:ascii="Garamond" w:hAnsi="Garamond"/>
          <w:b/>
          <w:sz w:val="24"/>
          <w:szCs w:val="24"/>
        </w:rPr>
      </w:pPr>
      <w:r w:rsidRPr="001939E3">
        <w:rPr>
          <w:rFonts w:ascii="Garamond" w:hAnsi="Garamond"/>
          <w:b/>
          <w:sz w:val="24"/>
          <w:szCs w:val="24"/>
        </w:rPr>
        <w:t>FPD.OR.115 Kompetenca dhe aftësia teknike dhe operacionale</w:t>
      </w:r>
    </w:p>
    <w:p w14:paraId="6511EB83" w14:textId="77777777" w:rsidR="00825310" w:rsidRPr="001939E3" w:rsidRDefault="00825310" w:rsidP="00825310">
      <w:pPr>
        <w:pStyle w:val="ListParagraph"/>
        <w:tabs>
          <w:tab w:val="left" w:pos="426"/>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Përveç pikës ATM / ANS.OR.B.005 (a) (6) të Aneksit III, ofruesi i FPD do të sigurojë që projektuesit të procedurave të fluturimit:</w:t>
      </w:r>
    </w:p>
    <w:p w14:paraId="7B84E1B2" w14:textId="77777777" w:rsidR="00825310" w:rsidRPr="001939E3" w:rsidRDefault="00825310" w:rsidP="00825310">
      <w:pPr>
        <w:pStyle w:val="ListParagraph"/>
        <w:tabs>
          <w:tab w:val="left" w:pos="900"/>
        </w:tabs>
        <w:spacing w:before="120"/>
        <w:ind w:left="709" w:hanging="425"/>
        <w:jc w:val="both"/>
        <w:rPr>
          <w:rFonts w:ascii="Garamond" w:hAnsi="Garamond"/>
          <w:sz w:val="24"/>
          <w:szCs w:val="24"/>
        </w:rPr>
      </w:pPr>
      <w:r w:rsidRPr="001939E3">
        <w:rPr>
          <w:rFonts w:ascii="Garamond" w:hAnsi="Garamond"/>
          <w:sz w:val="24"/>
          <w:szCs w:val="24"/>
        </w:rPr>
        <w:lastRenderedPageBreak/>
        <w:t>(1)</w:t>
      </w:r>
      <w:r w:rsidRPr="001939E3">
        <w:rPr>
          <w:rFonts w:ascii="Garamond" w:hAnsi="Garamond"/>
          <w:sz w:val="24"/>
          <w:szCs w:val="24"/>
        </w:rPr>
        <w:tab/>
        <w:t>kanë përfunduar me sukses një kurs trajnimi që siguron aftësi në hartimin e procedurave të fluturimit;</w:t>
      </w:r>
    </w:p>
    <w:p w14:paraId="33D35317" w14:textId="77777777" w:rsidR="00825310" w:rsidRPr="001939E3" w:rsidRDefault="00825310" w:rsidP="00825310">
      <w:pPr>
        <w:pStyle w:val="ListParagraph"/>
        <w:tabs>
          <w:tab w:val="left" w:pos="900"/>
        </w:tabs>
        <w:spacing w:before="120"/>
        <w:ind w:left="709"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janë me përvojë të përshtatshme për të zbatuar me sukses njohuritë teorike; dhe</w:t>
      </w:r>
    </w:p>
    <w:p w14:paraId="4D2762B6" w14:textId="77777777" w:rsidR="00825310" w:rsidRPr="001939E3" w:rsidRDefault="00825310" w:rsidP="00825310">
      <w:pPr>
        <w:pStyle w:val="ListParagraph"/>
        <w:tabs>
          <w:tab w:val="left" w:pos="900"/>
        </w:tabs>
        <w:spacing w:before="120"/>
        <w:ind w:left="709"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përfundojnë me sukses trajnimin e vazhdueshëm.</w:t>
      </w:r>
    </w:p>
    <w:p w14:paraId="7B02B349" w14:textId="77777777" w:rsidR="00825310" w:rsidRPr="001939E3" w:rsidRDefault="00825310" w:rsidP="00825310">
      <w:pPr>
        <w:pStyle w:val="ListParagraph"/>
        <w:tabs>
          <w:tab w:val="left" w:pos="426"/>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Kur validimi i fluturimit konsiderohet i domosdoshëm për t'u kryer, ofruesi i FPD do të sigurojë që kjo të ndërmerret nga një pilot kompetent.</w:t>
      </w:r>
    </w:p>
    <w:p w14:paraId="31A4E930" w14:textId="77777777" w:rsidR="00825310" w:rsidRPr="001939E3" w:rsidRDefault="00825310" w:rsidP="00825310">
      <w:pPr>
        <w:pStyle w:val="ListParagraph"/>
        <w:tabs>
          <w:tab w:val="left" w:pos="426"/>
        </w:tabs>
        <w:spacing w:before="120"/>
        <w:jc w:val="both"/>
        <w:rPr>
          <w:rFonts w:ascii="Garamond" w:hAnsi="Garamond"/>
          <w:sz w:val="24"/>
          <w:szCs w:val="24"/>
        </w:rPr>
      </w:pPr>
      <w:r w:rsidRPr="001939E3">
        <w:rPr>
          <w:rFonts w:ascii="Garamond" w:hAnsi="Garamond"/>
          <w:sz w:val="24"/>
          <w:szCs w:val="24"/>
        </w:rPr>
        <w:t>(c)</w:t>
      </w:r>
      <w:r w:rsidRPr="001939E3">
        <w:rPr>
          <w:rFonts w:ascii="Garamond" w:hAnsi="Garamond"/>
          <w:sz w:val="24"/>
          <w:szCs w:val="24"/>
        </w:rPr>
        <w:tab/>
        <w:t>Përveç pikës ATM / ANS.OR.B.030 të Aneksit III, ofruesi i FPD do të mbajë të dhëna për të gjithë trajnimin, si dhe çdo aktivitet të dizajnit të kryer nga projektuesit e procedurave të fluturimit të punësuar dhe do t'i bëjë të dhënat e tilla të disponueshme me kërkesë:</w:t>
      </w:r>
    </w:p>
    <w:p w14:paraId="1E929F0C" w14:textId="77777777" w:rsidR="00825310" w:rsidRPr="001939E3" w:rsidRDefault="00825310" w:rsidP="00825310">
      <w:pPr>
        <w:pStyle w:val="ListParagraph"/>
        <w:tabs>
          <w:tab w:val="left" w:pos="900"/>
        </w:tabs>
        <w:spacing w:before="120"/>
        <w:ind w:left="709"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për projektuesit e procedurave të fluturimit në fjalë; dhe</w:t>
      </w:r>
    </w:p>
    <w:p w14:paraId="79EC4335" w14:textId="77777777" w:rsidR="00825310" w:rsidRPr="001939E3" w:rsidRDefault="00825310" w:rsidP="00825310">
      <w:pPr>
        <w:pStyle w:val="ListParagraph"/>
        <w:tabs>
          <w:tab w:val="left" w:pos="900"/>
        </w:tabs>
        <w:spacing w:before="120"/>
        <w:ind w:left="709"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në marrëveshje me projektuesit e procedurave të fluturimit, te punëdhënësi i ri kur një projektues i procedurës së fluturimit punësohet nga një entitet i ri.</w:t>
      </w:r>
    </w:p>
    <w:p w14:paraId="77DB3CC4" w14:textId="77777777" w:rsidR="00825310" w:rsidRPr="001939E3" w:rsidRDefault="00825310" w:rsidP="00825310">
      <w:pPr>
        <w:pStyle w:val="ListParagraph"/>
        <w:tabs>
          <w:tab w:val="left" w:pos="900"/>
        </w:tabs>
        <w:spacing w:before="120"/>
        <w:jc w:val="both"/>
        <w:rPr>
          <w:rFonts w:ascii="Garamond" w:hAnsi="Garamond"/>
          <w:b/>
          <w:sz w:val="24"/>
          <w:szCs w:val="24"/>
        </w:rPr>
      </w:pPr>
      <w:r w:rsidRPr="001939E3">
        <w:rPr>
          <w:rFonts w:ascii="Garamond" w:hAnsi="Garamond"/>
          <w:b/>
          <w:sz w:val="24"/>
          <w:szCs w:val="24"/>
        </w:rPr>
        <w:t>FPD.OR.120 Ndërveprimet e kërkuara</w:t>
      </w:r>
    </w:p>
    <w:p w14:paraId="30B7166D" w14:textId="77777777" w:rsidR="00825310" w:rsidRPr="001939E3" w:rsidRDefault="00825310" w:rsidP="00825310">
      <w:pPr>
        <w:pStyle w:val="ListParagraph"/>
        <w:tabs>
          <w:tab w:val="left" w:pos="426"/>
          <w:tab w:val="left" w:pos="900"/>
        </w:tabs>
        <w:spacing w:before="120"/>
        <w:jc w:val="both"/>
        <w:rPr>
          <w:rFonts w:ascii="Garamond" w:hAnsi="Garamond"/>
          <w:sz w:val="24"/>
          <w:szCs w:val="24"/>
        </w:rPr>
      </w:pPr>
      <w:r w:rsidRPr="001939E3">
        <w:rPr>
          <w:rFonts w:ascii="Garamond" w:hAnsi="Garamond"/>
          <w:sz w:val="24"/>
          <w:szCs w:val="24"/>
        </w:rPr>
        <w:t>(a)</w:t>
      </w:r>
      <w:r w:rsidRPr="001939E3">
        <w:rPr>
          <w:rFonts w:ascii="Garamond" w:hAnsi="Garamond"/>
          <w:sz w:val="24"/>
          <w:szCs w:val="24"/>
        </w:rPr>
        <w:tab/>
        <w:t>Kur siguron të dhënat aeronautike dhe informacionin aeronautik në përputhje me pikën FPD.OR.100, ofruesi i FPD duhet të sigurojë vendosjen e rregullimeve të nevojshme zyrtare, siç është e zbatueshme, me:</w:t>
      </w:r>
    </w:p>
    <w:p w14:paraId="7AE42ABC" w14:textId="77777777" w:rsidR="00825310" w:rsidRPr="001939E3" w:rsidRDefault="00825310" w:rsidP="00825310">
      <w:pPr>
        <w:pStyle w:val="ListParagraph"/>
        <w:tabs>
          <w:tab w:val="left" w:pos="900"/>
        </w:tabs>
        <w:spacing w:before="120"/>
        <w:ind w:left="709"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burimet e të dhënave aeronautike;</w:t>
      </w:r>
    </w:p>
    <w:p w14:paraId="1E487804" w14:textId="77777777" w:rsidR="00825310" w:rsidRPr="001939E3" w:rsidRDefault="00825310" w:rsidP="00825310">
      <w:pPr>
        <w:pStyle w:val="ListParagraph"/>
        <w:tabs>
          <w:tab w:val="left" w:pos="900"/>
        </w:tabs>
        <w:spacing w:before="120"/>
        <w:ind w:left="709"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ofrues të tjerë të shërbimeve;</w:t>
      </w:r>
    </w:p>
    <w:p w14:paraId="5D3105E5" w14:textId="77777777" w:rsidR="00825310" w:rsidRPr="001939E3" w:rsidRDefault="00825310" w:rsidP="00825310">
      <w:pPr>
        <w:pStyle w:val="ListParagraph"/>
        <w:tabs>
          <w:tab w:val="left" w:pos="900"/>
        </w:tabs>
        <w:spacing w:before="120"/>
        <w:ind w:left="709" w:hanging="425"/>
        <w:jc w:val="both"/>
        <w:rPr>
          <w:rFonts w:ascii="Garamond" w:hAnsi="Garamond"/>
          <w:sz w:val="24"/>
          <w:szCs w:val="24"/>
        </w:rPr>
      </w:pPr>
      <w:r w:rsidRPr="001939E3">
        <w:rPr>
          <w:rFonts w:ascii="Garamond" w:hAnsi="Garamond"/>
          <w:sz w:val="24"/>
          <w:szCs w:val="24"/>
        </w:rPr>
        <w:t>(3)</w:t>
      </w:r>
      <w:r w:rsidRPr="001939E3">
        <w:rPr>
          <w:rFonts w:ascii="Garamond" w:hAnsi="Garamond"/>
          <w:sz w:val="24"/>
          <w:szCs w:val="24"/>
        </w:rPr>
        <w:tab/>
        <w:t>operatorët e aerodromit; dhe</w:t>
      </w:r>
    </w:p>
    <w:p w14:paraId="3CBC173B" w14:textId="77777777" w:rsidR="00825310" w:rsidRPr="001939E3" w:rsidRDefault="00825310" w:rsidP="00825310">
      <w:pPr>
        <w:pStyle w:val="ListParagraph"/>
        <w:tabs>
          <w:tab w:val="left" w:pos="900"/>
        </w:tabs>
        <w:spacing w:before="120"/>
        <w:ind w:left="709" w:hanging="425"/>
        <w:jc w:val="both"/>
        <w:rPr>
          <w:rFonts w:ascii="Garamond" w:hAnsi="Garamond"/>
          <w:sz w:val="24"/>
          <w:szCs w:val="24"/>
        </w:rPr>
      </w:pPr>
      <w:r w:rsidRPr="001939E3">
        <w:rPr>
          <w:rFonts w:ascii="Garamond" w:hAnsi="Garamond"/>
          <w:sz w:val="24"/>
          <w:szCs w:val="24"/>
        </w:rPr>
        <w:t>(4)</w:t>
      </w:r>
      <w:r w:rsidRPr="001939E3">
        <w:rPr>
          <w:rFonts w:ascii="Garamond" w:hAnsi="Garamond"/>
          <w:sz w:val="24"/>
          <w:szCs w:val="24"/>
        </w:rPr>
        <w:tab/>
        <w:t>operatorët e avionëve.</w:t>
      </w:r>
    </w:p>
    <w:p w14:paraId="16D401A3" w14:textId="77777777" w:rsidR="00825310" w:rsidRPr="001939E3" w:rsidRDefault="00825310" w:rsidP="00825310">
      <w:pPr>
        <w:pStyle w:val="ListParagraph"/>
        <w:tabs>
          <w:tab w:val="left" w:pos="426"/>
          <w:tab w:val="left" w:pos="900"/>
        </w:tabs>
        <w:spacing w:before="120"/>
        <w:jc w:val="both"/>
        <w:rPr>
          <w:rFonts w:ascii="Garamond" w:hAnsi="Garamond"/>
          <w:sz w:val="24"/>
          <w:szCs w:val="24"/>
        </w:rPr>
      </w:pPr>
      <w:r w:rsidRPr="001939E3">
        <w:rPr>
          <w:rFonts w:ascii="Garamond" w:hAnsi="Garamond"/>
          <w:sz w:val="24"/>
          <w:szCs w:val="24"/>
        </w:rPr>
        <w:t>(b)</w:t>
      </w:r>
      <w:r w:rsidRPr="001939E3">
        <w:rPr>
          <w:rFonts w:ascii="Garamond" w:hAnsi="Garamond"/>
          <w:sz w:val="24"/>
          <w:szCs w:val="24"/>
        </w:rPr>
        <w:tab/>
        <w:t>Për të siguruar që kërkesat për hartimin e procedurave të fluturimit janë përcaktuar qartë dhe janë subjekt i rishikimit, ofruesi i shërbimit FPD do të vendosë rregullimet e nevojshme zyrtare me përdoruesin tjetër përkatës.</w:t>
      </w:r>
    </w:p>
    <w:p w14:paraId="5E4F7D77" w14:textId="77777777" w:rsidR="00825310" w:rsidRPr="001939E3" w:rsidRDefault="00825310" w:rsidP="00825310">
      <w:pPr>
        <w:pStyle w:val="ListParagraph"/>
        <w:tabs>
          <w:tab w:val="left" w:pos="900"/>
        </w:tabs>
        <w:spacing w:before="120"/>
        <w:jc w:val="both"/>
        <w:rPr>
          <w:rFonts w:ascii="Garamond" w:hAnsi="Garamond"/>
          <w:sz w:val="24"/>
          <w:szCs w:val="24"/>
        </w:rPr>
      </w:pPr>
    </w:p>
    <w:p w14:paraId="2A8D215D" w14:textId="77777777" w:rsidR="00825310" w:rsidRPr="001939E3" w:rsidRDefault="00825310" w:rsidP="00825310">
      <w:pPr>
        <w:pStyle w:val="ListParagraph"/>
        <w:tabs>
          <w:tab w:val="left" w:pos="0"/>
        </w:tabs>
        <w:spacing w:before="120"/>
        <w:jc w:val="both"/>
        <w:rPr>
          <w:rFonts w:ascii="Garamond" w:hAnsi="Garamond"/>
          <w:sz w:val="24"/>
          <w:szCs w:val="24"/>
        </w:rPr>
      </w:pPr>
      <w:r w:rsidRPr="001939E3">
        <w:rPr>
          <w:rFonts w:ascii="Garamond" w:hAnsi="Garamond"/>
          <w:sz w:val="24"/>
          <w:szCs w:val="24"/>
        </w:rPr>
        <w:t>NËNPJESA B - KËRKESAT TEKNIKE PËR OFRUESIT E SHËRBIMEVE TË HARTIMIT TË PROCEDURAVE TË FLUTURIMIT (FPD.TR)</w:t>
      </w:r>
    </w:p>
    <w:p w14:paraId="0345AC2E" w14:textId="77777777" w:rsidR="00825310" w:rsidRPr="001939E3" w:rsidRDefault="00825310" w:rsidP="00825310">
      <w:pPr>
        <w:pStyle w:val="ListParagraph"/>
        <w:tabs>
          <w:tab w:val="left" w:pos="900"/>
        </w:tabs>
        <w:spacing w:before="120"/>
        <w:jc w:val="both"/>
        <w:rPr>
          <w:rFonts w:ascii="Garamond" w:hAnsi="Garamond"/>
          <w:sz w:val="24"/>
          <w:szCs w:val="24"/>
        </w:rPr>
      </w:pPr>
    </w:p>
    <w:p w14:paraId="22EB0773" w14:textId="77777777" w:rsidR="00825310" w:rsidRPr="001939E3" w:rsidRDefault="00825310" w:rsidP="00825310">
      <w:pPr>
        <w:pStyle w:val="ListParagraph"/>
        <w:tabs>
          <w:tab w:val="left" w:pos="0"/>
        </w:tabs>
        <w:spacing w:before="120"/>
        <w:jc w:val="center"/>
        <w:rPr>
          <w:rFonts w:ascii="Garamond" w:hAnsi="Garamond"/>
          <w:i/>
          <w:sz w:val="24"/>
          <w:szCs w:val="24"/>
        </w:rPr>
      </w:pPr>
      <w:r w:rsidRPr="001939E3">
        <w:rPr>
          <w:rFonts w:ascii="Garamond" w:hAnsi="Garamond"/>
          <w:i/>
          <w:sz w:val="24"/>
          <w:szCs w:val="24"/>
        </w:rPr>
        <w:t>SEKSIONI 1 - KËRKESAT E PËRGJITHSHME</w:t>
      </w:r>
    </w:p>
    <w:p w14:paraId="2D899D19" w14:textId="77777777" w:rsidR="00825310" w:rsidRPr="001939E3" w:rsidRDefault="00825310" w:rsidP="00825310">
      <w:pPr>
        <w:pStyle w:val="ListParagraph"/>
        <w:tabs>
          <w:tab w:val="left" w:pos="900"/>
        </w:tabs>
        <w:spacing w:before="120"/>
        <w:rPr>
          <w:rFonts w:ascii="Garamond" w:hAnsi="Garamond"/>
          <w:b/>
          <w:sz w:val="24"/>
          <w:szCs w:val="24"/>
        </w:rPr>
      </w:pPr>
      <w:r w:rsidRPr="001939E3">
        <w:rPr>
          <w:rFonts w:ascii="Garamond" w:hAnsi="Garamond"/>
          <w:b/>
          <w:sz w:val="24"/>
          <w:szCs w:val="24"/>
        </w:rPr>
        <w:t>FPD.TR.100 Kërkesat për hartimin e procedurës së fluturimit</w:t>
      </w:r>
    </w:p>
    <w:p w14:paraId="135C9C28" w14:textId="77777777" w:rsidR="00825310" w:rsidRPr="001939E3" w:rsidRDefault="00825310" w:rsidP="00825310">
      <w:pPr>
        <w:pStyle w:val="ListParagraph"/>
        <w:tabs>
          <w:tab w:val="left" w:pos="900"/>
        </w:tabs>
        <w:spacing w:before="120"/>
        <w:jc w:val="both"/>
        <w:rPr>
          <w:rFonts w:ascii="Garamond" w:hAnsi="Garamond"/>
          <w:sz w:val="24"/>
          <w:szCs w:val="24"/>
        </w:rPr>
      </w:pPr>
      <w:r w:rsidRPr="001939E3">
        <w:rPr>
          <w:rFonts w:ascii="Garamond" w:hAnsi="Garamond"/>
          <w:sz w:val="24"/>
          <w:szCs w:val="24"/>
        </w:rPr>
        <w:t>Procedurat e fluturimit do të hartohen nga ofruesi i shërbimeve të hartimit të procedurave të fluturimit në përputhje me kërkesat e përcaktuara në Shtojcën 1 dhe me kriteret e hartimit siç përcaktohen nga autoriteti kompetent, në mënyrë që të sigurojnë operime të sigurta të avionit. Kriteret e hartimit lejojnë krijimin e hapësirës së përshtatshme të lejuar të pengesave për procedurat e fluturimit, kur kërkohet.</w:t>
      </w:r>
    </w:p>
    <w:p w14:paraId="62DF565D" w14:textId="77777777" w:rsidR="00825310" w:rsidRPr="001939E3" w:rsidRDefault="00825310" w:rsidP="00825310">
      <w:pPr>
        <w:pStyle w:val="ListParagraph"/>
        <w:tabs>
          <w:tab w:val="left" w:pos="900"/>
        </w:tabs>
        <w:spacing w:before="120"/>
        <w:rPr>
          <w:rFonts w:ascii="Garamond" w:hAnsi="Garamond"/>
          <w:b/>
          <w:sz w:val="24"/>
          <w:szCs w:val="24"/>
        </w:rPr>
      </w:pPr>
      <w:r w:rsidRPr="001939E3">
        <w:rPr>
          <w:rFonts w:ascii="Garamond" w:hAnsi="Garamond"/>
          <w:b/>
          <w:sz w:val="24"/>
          <w:szCs w:val="24"/>
        </w:rPr>
        <w:t>FPD.TR.105 Koordinatat dhe të dhënat aeronautike</w:t>
      </w:r>
    </w:p>
    <w:p w14:paraId="2D011197" w14:textId="77777777" w:rsidR="00825310" w:rsidRPr="001939E3" w:rsidRDefault="00825310" w:rsidP="00334C2A">
      <w:pPr>
        <w:pStyle w:val="ListParagraph"/>
        <w:widowControl/>
        <w:numPr>
          <w:ilvl w:val="0"/>
          <w:numId w:val="203"/>
        </w:numPr>
        <w:tabs>
          <w:tab w:val="left" w:pos="426"/>
        </w:tabs>
        <w:spacing w:before="120" w:line="259" w:lineRule="auto"/>
        <w:ind w:left="0" w:firstLine="0"/>
        <w:jc w:val="both"/>
        <w:rPr>
          <w:rFonts w:ascii="Garamond" w:hAnsi="Garamond"/>
          <w:sz w:val="24"/>
          <w:szCs w:val="24"/>
        </w:rPr>
      </w:pPr>
      <w:r w:rsidRPr="001939E3">
        <w:rPr>
          <w:rFonts w:ascii="Garamond" w:hAnsi="Garamond"/>
          <w:sz w:val="24"/>
          <w:szCs w:val="24"/>
        </w:rPr>
        <w:t>Përveç pikës ATM / ANS.OR.A.090 të Shtojcës III, koordinatat gjeografike që tregojnë gjerësinë dhe gjatësinë duhet të përcaktohen dhe t'i raportohen siguruesit (ve) të shërbimeve të informacionit aeronautik (ofruesi (t) i AIS) në aspektin e Sistemit Gjeodezik Botëror - 1984 (WGS-84) te dhëna bazë e referencës gjeodezike ose ekuivalente e saj.</w:t>
      </w:r>
    </w:p>
    <w:p w14:paraId="1D0CA599" w14:textId="77777777" w:rsidR="00825310" w:rsidRPr="001939E3" w:rsidRDefault="00825310" w:rsidP="00334C2A">
      <w:pPr>
        <w:pStyle w:val="ListParagraph"/>
        <w:widowControl/>
        <w:numPr>
          <w:ilvl w:val="0"/>
          <w:numId w:val="203"/>
        </w:numPr>
        <w:tabs>
          <w:tab w:val="left" w:pos="426"/>
        </w:tabs>
        <w:spacing w:before="120" w:line="259" w:lineRule="auto"/>
        <w:ind w:left="0" w:firstLine="0"/>
        <w:jc w:val="both"/>
        <w:rPr>
          <w:rFonts w:ascii="Garamond" w:hAnsi="Garamond"/>
          <w:sz w:val="24"/>
          <w:szCs w:val="24"/>
        </w:rPr>
      </w:pPr>
      <w:r w:rsidRPr="001939E3">
        <w:rPr>
          <w:rFonts w:ascii="Garamond" w:hAnsi="Garamond"/>
          <w:sz w:val="24"/>
          <w:szCs w:val="24"/>
        </w:rPr>
        <w:t>Rendi i saktësisë së punës në terren si dhe përcaktimet dhe llogaritjet që rrjedhin prej tyre duhet të jenë të tilla që të dhënat operacionale të navigimit për fazat e fluturimit të jenë brenda devijimeve maksimale në lidhje me një kornizë të përshtatshme referimi, siç specifikohet në Shtojcën 1 të Aneksit III (Pjesa-ATM / ANS.OR).</w:t>
      </w:r>
    </w:p>
    <w:p w14:paraId="0939ACF6" w14:textId="77777777" w:rsidR="00825310" w:rsidRPr="001939E3" w:rsidRDefault="00825310" w:rsidP="00825310">
      <w:pPr>
        <w:tabs>
          <w:tab w:val="left" w:pos="900"/>
        </w:tabs>
        <w:spacing w:before="120"/>
        <w:rPr>
          <w:rFonts w:ascii="Garamond" w:hAnsi="Garamond"/>
          <w:i/>
          <w:sz w:val="24"/>
          <w:szCs w:val="24"/>
        </w:rPr>
      </w:pPr>
    </w:p>
    <w:p w14:paraId="04AD0CB2" w14:textId="77777777" w:rsidR="00825310" w:rsidRPr="001939E3" w:rsidRDefault="00825310" w:rsidP="00825310">
      <w:pPr>
        <w:tabs>
          <w:tab w:val="left" w:pos="0"/>
        </w:tabs>
        <w:spacing w:before="120"/>
        <w:jc w:val="center"/>
        <w:rPr>
          <w:rFonts w:ascii="Garamond" w:hAnsi="Garamond"/>
          <w:i/>
          <w:sz w:val="24"/>
          <w:szCs w:val="24"/>
        </w:rPr>
      </w:pPr>
      <w:r w:rsidRPr="001939E3">
        <w:rPr>
          <w:rFonts w:ascii="Garamond" w:hAnsi="Garamond"/>
          <w:i/>
          <w:sz w:val="24"/>
          <w:szCs w:val="24"/>
        </w:rPr>
        <w:t>Shtojca 1</w:t>
      </w:r>
    </w:p>
    <w:p w14:paraId="7DCCCC65" w14:textId="77777777" w:rsidR="00825310" w:rsidRPr="001939E3" w:rsidRDefault="00825310" w:rsidP="00825310">
      <w:pPr>
        <w:tabs>
          <w:tab w:val="left" w:pos="0"/>
        </w:tabs>
        <w:spacing w:before="120"/>
        <w:jc w:val="center"/>
        <w:rPr>
          <w:rFonts w:ascii="Garamond" w:hAnsi="Garamond"/>
          <w:b/>
          <w:sz w:val="24"/>
          <w:szCs w:val="24"/>
        </w:rPr>
      </w:pPr>
      <w:r w:rsidRPr="001939E3">
        <w:rPr>
          <w:rFonts w:ascii="Garamond" w:hAnsi="Garamond"/>
          <w:b/>
          <w:sz w:val="24"/>
          <w:szCs w:val="24"/>
        </w:rPr>
        <w:t>KËRKESAT PËR STRUKTURAT E HAPËSIRËS AJRORE DHE PROCEDURAT E FLUTURIMIT TË PËRFSHIRA NË TË</w:t>
      </w:r>
    </w:p>
    <w:p w14:paraId="34CA46B0" w14:textId="77777777" w:rsidR="00825310" w:rsidRPr="001939E3" w:rsidRDefault="00825310" w:rsidP="00825310">
      <w:pPr>
        <w:tabs>
          <w:tab w:val="left" w:pos="900"/>
        </w:tabs>
        <w:spacing w:before="120"/>
        <w:jc w:val="center"/>
        <w:rPr>
          <w:rFonts w:ascii="Garamond" w:hAnsi="Garamond"/>
          <w:sz w:val="24"/>
          <w:szCs w:val="24"/>
        </w:rPr>
      </w:pPr>
    </w:p>
    <w:p w14:paraId="4F069B7D" w14:textId="77777777" w:rsidR="00825310" w:rsidRPr="001939E3" w:rsidRDefault="00825310" w:rsidP="00825310">
      <w:pPr>
        <w:tabs>
          <w:tab w:val="left" w:pos="0"/>
        </w:tabs>
        <w:spacing w:before="120"/>
        <w:jc w:val="center"/>
        <w:rPr>
          <w:rFonts w:ascii="Garamond" w:hAnsi="Garamond"/>
          <w:sz w:val="24"/>
          <w:szCs w:val="24"/>
        </w:rPr>
      </w:pPr>
      <w:r w:rsidRPr="001939E3">
        <w:rPr>
          <w:rFonts w:ascii="Garamond" w:hAnsi="Garamond"/>
          <w:sz w:val="24"/>
          <w:szCs w:val="24"/>
        </w:rPr>
        <w:t>SEKSIONI 1</w:t>
      </w:r>
    </w:p>
    <w:p w14:paraId="4B87E42D" w14:textId="77777777" w:rsidR="00825310" w:rsidRPr="001939E3" w:rsidRDefault="00825310" w:rsidP="00825310">
      <w:pPr>
        <w:tabs>
          <w:tab w:val="left" w:pos="0"/>
        </w:tabs>
        <w:spacing w:before="120"/>
        <w:jc w:val="center"/>
        <w:rPr>
          <w:rFonts w:ascii="Garamond" w:hAnsi="Garamond"/>
          <w:b/>
          <w:sz w:val="24"/>
          <w:szCs w:val="24"/>
        </w:rPr>
      </w:pPr>
      <w:r w:rsidRPr="001939E3">
        <w:rPr>
          <w:rFonts w:ascii="Garamond" w:hAnsi="Garamond"/>
          <w:b/>
          <w:sz w:val="24"/>
          <w:szCs w:val="24"/>
        </w:rPr>
        <w:t>Specifikimet për rajonet e informacionit të fluturimit, hapësirat e kontrolluara, zonat e kontrollit dhe zonat e informacionit të fluturimit</w:t>
      </w:r>
    </w:p>
    <w:p w14:paraId="37495D0D" w14:textId="77777777" w:rsidR="00825310" w:rsidRPr="001939E3" w:rsidRDefault="00825310" w:rsidP="00334C2A">
      <w:pPr>
        <w:pStyle w:val="ListParagraph"/>
        <w:widowControl/>
        <w:numPr>
          <w:ilvl w:val="0"/>
          <w:numId w:val="208"/>
        </w:numPr>
        <w:tabs>
          <w:tab w:val="left" w:pos="426"/>
        </w:tabs>
        <w:spacing w:before="120" w:line="259" w:lineRule="auto"/>
        <w:ind w:left="0" w:firstLine="0"/>
        <w:contextualSpacing/>
        <w:rPr>
          <w:rFonts w:ascii="Garamond" w:hAnsi="Garamond"/>
          <w:sz w:val="24"/>
          <w:szCs w:val="24"/>
        </w:rPr>
      </w:pPr>
      <w:r w:rsidRPr="001939E3">
        <w:rPr>
          <w:rFonts w:ascii="Garamond" w:hAnsi="Garamond"/>
          <w:sz w:val="24"/>
          <w:szCs w:val="24"/>
        </w:rPr>
        <w:t>RAJONET E INFORMACIONIT TË FLUTURIMIT</w:t>
      </w:r>
    </w:p>
    <w:p w14:paraId="1483993C" w14:textId="77777777" w:rsidR="00825310" w:rsidRPr="001939E3" w:rsidRDefault="00825310" w:rsidP="00696D46">
      <w:pPr>
        <w:tabs>
          <w:tab w:val="left" w:pos="900"/>
        </w:tabs>
        <w:spacing w:before="120"/>
        <w:jc w:val="both"/>
        <w:rPr>
          <w:rFonts w:ascii="Garamond" w:hAnsi="Garamond"/>
          <w:sz w:val="24"/>
          <w:szCs w:val="24"/>
        </w:rPr>
      </w:pPr>
      <w:r w:rsidRPr="001939E3">
        <w:rPr>
          <w:rFonts w:ascii="Garamond" w:hAnsi="Garamond"/>
          <w:sz w:val="24"/>
          <w:szCs w:val="24"/>
        </w:rPr>
        <w:t>Rajonet e informacionit të fluturimit siç përcaktohet në pikën 23 të Nenit 2 të Udhëzimit nr.5, datë 3.6.2010 mbi krijimin e strukturës së qiellit të vetëm evropian (kuadri rregullator):</w:t>
      </w:r>
    </w:p>
    <w:p w14:paraId="179A60A6" w14:textId="77777777" w:rsidR="00825310" w:rsidRPr="001939E3" w:rsidRDefault="00825310" w:rsidP="00696D46">
      <w:pPr>
        <w:tabs>
          <w:tab w:val="left" w:pos="900"/>
        </w:tabs>
        <w:spacing w:before="120"/>
        <w:ind w:left="709" w:hanging="425"/>
        <w:jc w:val="both"/>
        <w:rPr>
          <w:rFonts w:ascii="Garamond" w:hAnsi="Garamond"/>
          <w:sz w:val="24"/>
          <w:szCs w:val="24"/>
        </w:rPr>
      </w:pPr>
      <w:r w:rsidRPr="001939E3">
        <w:rPr>
          <w:rFonts w:ascii="Garamond" w:hAnsi="Garamond"/>
          <w:sz w:val="24"/>
          <w:szCs w:val="24"/>
        </w:rPr>
        <w:t>(1)</w:t>
      </w:r>
      <w:r w:rsidRPr="001939E3">
        <w:rPr>
          <w:rFonts w:ascii="Garamond" w:hAnsi="Garamond"/>
          <w:sz w:val="24"/>
          <w:szCs w:val="24"/>
        </w:rPr>
        <w:tab/>
        <w:t>të mbulojnë tërë strukturën e rrugëve ajrore që do të shërbehet nga rajone të tilla; dhe</w:t>
      </w:r>
    </w:p>
    <w:p w14:paraId="187A8F95" w14:textId="77777777" w:rsidR="00825310" w:rsidRPr="001939E3" w:rsidRDefault="00825310" w:rsidP="00696D46">
      <w:pPr>
        <w:tabs>
          <w:tab w:val="left" w:pos="900"/>
        </w:tabs>
        <w:spacing w:before="120"/>
        <w:ind w:left="709" w:hanging="425"/>
        <w:jc w:val="both"/>
        <w:rPr>
          <w:rFonts w:ascii="Garamond" w:hAnsi="Garamond"/>
          <w:sz w:val="24"/>
          <w:szCs w:val="24"/>
        </w:rPr>
      </w:pPr>
      <w:r w:rsidRPr="001939E3">
        <w:rPr>
          <w:rFonts w:ascii="Garamond" w:hAnsi="Garamond"/>
          <w:sz w:val="24"/>
          <w:szCs w:val="24"/>
        </w:rPr>
        <w:t>(2)</w:t>
      </w:r>
      <w:r w:rsidRPr="001939E3">
        <w:rPr>
          <w:rFonts w:ascii="Garamond" w:hAnsi="Garamond"/>
          <w:sz w:val="24"/>
          <w:szCs w:val="24"/>
        </w:rPr>
        <w:tab/>
        <w:t>përfshijnë të gjithë hapësirën ajrore brenda kufijve të tij horizontalë, përveç kur kufizohet nga një rajon i sipërm i informacionit të fluturimit.</w:t>
      </w:r>
    </w:p>
    <w:p w14:paraId="30E30159" w14:textId="77777777" w:rsidR="00825310" w:rsidRPr="001939E3" w:rsidRDefault="00825310" w:rsidP="00696D46">
      <w:pPr>
        <w:tabs>
          <w:tab w:val="left" w:pos="900"/>
        </w:tabs>
        <w:spacing w:before="120"/>
        <w:jc w:val="both"/>
        <w:rPr>
          <w:rFonts w:ascii="Garamond" w:hAnsi="Garamond"/>
          <w:sz w:val="24"/>
          <w:szCs w:val="24"/>
        </w:rPr>
      </w:pPr>
      <w:r w:rsidRPr="001939E3">
        <w:rPr>
          <w:rFonts w:ascii="Garamond" w:hAnsi="Garamond"/>
          <w:sz w:val="24"/>
          <w:szCs w:val="24"/>
        </w:rPr>
        <w:t>Shteti do të mbajë përgjegjësitë e tij ndaj ICAO-s brenda kufijve gjeografikë të rajoneve të informacionit të fluturimit që i janë besuar atij nga ICAO në datën e hyrjes në fuqi të kësaj rregulloreje.</w:t>
      </w:r>
    </w:p>
    <w:p w14:paraId="0FB79258" w14:textId="77777777" w:rsidR="00825310" w:rsidRPr="001939E3" w:rsidRDefault="00825310" w:rsidP="00696D46">
      <w:pPr>
        <w:pStyle w:val="ListParagraph"/>
        <w:widowControl/>
        <w:numPr>
          <w:ilvl w:val="0"/>
          <w:numId w:val="208"/>
        </w:numPr>
        <w:tabs>
          <w:tab w:val="left" w:pos="426"/>
        </w:tabs>
        <w:spacing w:before="120" w:line="259" w:lineRule="auto"/>
        <w:ind w:left="0" w:firstLine="0"/>
        <w:contextualSpacing/>
        <w:jc w:val="both"/>
        <w:rPr>
          <w:rFonts w:ascii="Garamond" w:hAnsi="Garamond"/>
          <w:sz w:val="24"/>
          <w:szCs w:val="24"/>
        </w:rPr>
      </w:pPr>
      <w:r w:rsidRPr="001939E3">
        <w:rPr>
          <w:rFonts w:ascii="Garamond" w:hAnsi="Garamond"/>
          <w:sz w:val="24"/>
          <w:szCs w:val="24"/>
        </w:rPr>
        <w:t>HAPËSIRAT E KONTROLLIT</w:t>
      </w:r>
    </w:p>
    <w:p w14:paraId="1075F9BC" w14:textId="77777777" w:rsidR="00825310" w:rsidRPr="001939E3" w:rsidRDefault="00825310" w:rsidP="00696D46">
      <w:pPr>
        <w:tabs>
          <w:tab w:val="left" w:pos="900"/>
        </w:tabs>
        <w:spacing w:before="120"/>
        <w:ind w:left="709" w:hanging="283"/>
        <w:jc w:val="both"/>
        <w:rPr>
          <w:rFonts w:ascii="Garamond" w:hAnsi="Garamond"/>
          <w:sz w:val="24"/>
          <w:szCs w:val="24"/>
        </w:rPr>
      </w:pPr>
      <w:r w:rsidRPr="001939E3">
        <w:rPr>
          <w:rFonts w:ascii="Garamond" w:hAnsi="Garamond"/>
          <w:sz w:val="24"/>
          <w:szCs w:val="24"/>
        </w:rPr>
        <w:t>(1) Hapësirat e kontrollit duhet të përcaktohen në mënyrë që të përfshijnë hapësirën ajrore të mjaftueshme për të përfshirë rrugë fluturimet e atyre fluturimeve me rregulla të fluturimit instrumental (IFR) ose pjesët e tyre në të cilat sigurohen pjesët e zbatueshme të shërbimit të kontrollit të trafikut ajror (ATC) duke marrë parasysh aftësitë mjeteve ndihmëse të lundrimit që përdoren normalisht në atë zonë.</w:t>
      </w:r>
    </w:p>
    <w:p w14:paraId="18FA6AE1" w14:textId="77777777" w:rsidR="00825310" w:rsidRPr="001939E3" w:rsidRDefault="00825310" w:rsidP="00696D46">
      <w:pPr>
        <w:tabs>
          <w:tab w:val="left" w:pos="900"/>
        </w:tabs>
        <w:spacing w:before="120"/>
        <w:ind w:left="709" w:hanging="283"/>
        <w:jc w:val="both"/>
        <w:rPr>
          <w:rFonts w:ascii="Garamond" w:hAnsi="Garamond"/>
          <w:sz w:val="24"/>
          <w:szCs w:val="24"/>
        </w:rPr>
      </w:pPr>
      <w:r w:rsidRPr="001939E3">
        <w:rPr>
          <w:rFonts w:ascii="Garamond" w:hAnsi="Garamond"/>
          <w:sz w:val="24"/>
          <w:szCs w:val="24"/>
        </w:rPr>
        <w:t>(2) Një kufi i poshtëm i një hapësire kontrolli vendoset në një lartësi mbi tokë ose ujë jo më pak se 200 m (700 ft), përveç nëse përcaktohet ndryshe nga autoriteti kompetent.</w:t>
      </w:r>
    </w:p>
    <w:p w14:paraId="59E2FB73" w14:textId="77777777" w:rsidR="00825310" w:rsidRPr="001939E3" w:rsidRDefault="00825310" w:rsidP="00696D46">
      <w:pPr>
        <w:tabs>
          <w:tab w:val="left" w:pos="900"/>
        </w:tabs>
        <w:spacing w:before="120"/>
        <w:ind w:left="709" w:hanging="283"/>
        <w:jc w:val="both"/>
        <w:rPr>
          <w:rFonts w:ascii="Garamond" w:hAnsi="Garamond"/>
          <w:sz w:val="24"/>
          <w:szCs w:val="24"/>
        </w:rPr>
      </w:pPr>
      <w:r w:rsidRPr="001939E3">
        <w:rPr>
          <w:rFonts w:ascii="Garamond" w:hAnsi="Garamond"/>
          <w:sz w:val="24"/>
          <w:szCs w:val="24"/>
        </w:rPr>
        <w:t>(3) Një kufi i sipërm i një hapësire të kontrolluar përcaktohet kur:</w:t>
      </w:r>
    </w:p>
    <w:p w14:paraId="73D55014" w14:textId="77777777" w:rsidR="00825310" w:rsidRPr="001939E3" w:rsidRDefault="00825310" w:rsidP="00696D46">
      <w:pPr>
        <w:tabs>
          <w:tab w:val="left" w:pos="900"/>
        </w:tabs>
        <w:spacing w:before="120"/>
        <w:ind w:left="851" w:hanging="142"/>
        <w:jc w:val="both"/>
        <w:rPr>
          <w:rFonts w:ascii="Garamond" w:hAnsi="Garamond"/>
          <w:sz w:val="24"/>
          <w:szCs w:val="24"/>
        </w:rPr>
      </w:pPr>
      <w:r w:rsidRPr="001939E3">
        <w:rPr>
          <w:rFonts w:ascii="Garamond" w:hAnsi="Garamond"/>
          <w:sz w:val="24"/>
          <w:szCs w:val="24"/>
        </w:rPr>
        <w:t>(i) shërbimi ATC nuk do të ofrohet mbi kufirin e sipërm; ose</w:t>
      </w:r>
    </w:p>
    <w:p w14:paraId="596DFF48" w14:textId="77777777" w:rsidR="00825310" w:rsidRPr="001939E3" w:rsidRDefault="00825310" w:rsidP="00696D46">
      <w:pPr>
        <w:tabs>
          <w:tab w:val="left" w:pos="900"/>
        </w:tabs>
        <w:spacing w:before="120"/>
        <w:ind w:left="851" w:hanging="142"/>
        <w:jc w:val="both"/>
        <w:rPr>
          <w:rFonts w:ascii="Garamond" w:hAnsi="Garamond"/>
          <w:sz w:val="24"/>
          <w:szCs w:val="24"/>
        </w:rPr>
      </w:pPr>
      <w:r w:rsidRPr="001939E3">
        <w:rPr>
          <w:rFonts w:ascii="Garamond" w:hAnsi="Garamond"/>
          <w:sz w:val="24"/>
          <w:szCs w:val="24"/>
        </w:rPr>
        <w:t>(ii) hapësira e kontrollit ndodhet poshtë një hapësire të sipërme të kontrollit, në këtë rast, kufiri i sipërm do të përkojë me kufirin e poshtëm të hapësirës së sipërme të kontrollit.</w:t>
      </w:r>
    </w:p>
    <w:p w14:paraId="6BE75C46" w14:textId="77777777" w:rsidR="00825310" w:rsidRPr="001939E3" w:rsidRDefault="00825310" w:rsidP="00696D46">
      <w:pPr>
        <w:pStyle w:val="ListParagraph"/>
        <w:widowControl/>
        <w:numPr>
          <w:ilvl w:val="0"/>
          <w:numId w:val="208"/>
        </w:numPr>
        <w:tabs>
          <w:tab w:val="left" w:pos="426"/>
        </w:tabs>
        <w:spacing w:before="120" w:line="259" w:lineRule="auto"/>
        <w:ind w:left="0" w:firstLine="0"/>
        <w:contextualSpacing/>
        <w:jc w:val="both"/>
        <w:rPr>
          <w:rFonts w:ascii="Garamond" w:hAnsi="Garamond"/>
          <w:sz w:val="24"/>
          <w:szCs w:val="24"/>
        </w:rPr>
      </w:pPr>
      <w:r w:rsidRPr="001939E3">
        <w:rPr>
          <w:rFonts w:ascii="Garamond" w:hAnsi="Garamond"/>
          <w:sz w:val="24"/>
          <w:szCs w:val="24"/>
        </w:rPr>
        <w:t>ZONAT E KONTROLLIT</w:t>
      </w:r>
    </w:p>
    <w:p w14:paraId="25CBD195" w14:textId="77777777" w:rsidR="00825310" w:rsidRPr="001939E3" w:rsidRDefault="00825310" w:rsidP="00696D46">
      <w:pPr>
        <w:tabs>
          <w:tab w:val="left" w:pos="709"/>
        </w:tabs>
        <w:spacing w:before="120"/>
        <w:ind w:left="851" w:hanging="425"/>
        <w:jc w:val="both"/>
        <w:rPr>
          <w:rFonts w:ascii="Garamond" w:hAnsi="Garamond"/>
          <w:sz w:val="24"/>
          <w:szCs w:val="24"/>
        </w:rPr>
      </w:pPr>
      <w:r w:rsidRPr="001939E3">
        <w:rPr>
          <w:rFonts w:ascii="Garamond" w:hAnsi="Garamond"/>
          <w:sz w:val="24"/>
          <w:szCs w:val="24"/>
        </w:rPr>
        <w:t>(1) Kufijtë horizontale të një zone kontrolli përfshijnë të paktën ato pjesë të hapësirës ajrore, të cilat nuk janë brenda hapësirave të kontrollit që përmbajnë rrugë fluturimet e fluturimeve IFR që mbërrijnë dhe largohen nga aerodromet për t'u përdorur në kushtet meteorologjike instrumentale (KMI).</w:t>
      </w:r>
    </w:p>
    <w:p w14:paraId="17340731" w14:textId="77777777" w:rsidR="00825310" w:rsidRPr="001939E3" w:rsidRDefault="00825310" w:rsidP="00696D46">
      <w:pPr>
        <w:tabs>
          <w:tab w:val="left" w:pos="709"/>
        </w:tabs>
        <w:spacing w:before="120"/>
        <w:ind w:left="851" w:hanging="425"/>
        <w:jc w:val="both"/>
        <w:rPr>
          <w:rFonts w:ascii="Garamond" w:hAnsi="Garamond"/>
          <w:sz w:val="24"/>
          <w:szCs w:val="24"/>
        </w:rPr>
      </w:pPr>
      <w:r w:rsidRPr="001939E3">
        <w:rPr>
          <w:rFonts w:ascii="Garamond" w:hAnsi="Garamond"/>
          <w:sz w:val="24"/>
          <w:szCs w:val="24"/>
        </w:rPr>
        <w:t xml:space="preserve">(2) Nëse ndodhet brenda kufijve horizontale të një hapësire kontrolli, zona e kontrollit do të shtrihet lart nga sipërfaqja e tokës deri në të paktën kufirin e poshtëm të </w:t>
      </w:r>
      <w:r w:rsidRPr="001939E3">
        <w:rPr>
          <w:rFonts w:ascii="Garamond" w:hAnsi="Garamond"/>
          <w:strike/>
          <w:sz w:val="24"/>
          <w:szCs w:val="24"/>
        </w:rPr>
        <w:t xml:space="preserve"> </w:t>
      </w:r>
      <w:r w:rsidRPr="001939E3">
        <w:rPr>
          <w:rFonts w:ascii="Garamond" w:hAnsi="Garamond"/>
          <w:sz w:val="24"/>
          <w:szCs w:val="24"/>
        </w:rPr>
        <w:t xml:space="preserve"> hapësirës së kontrollit.</w:t>
      </w:r>
    </w:p>
    <w:p w14:paraId="42048FE8" w14:textId="77777777" w:rsidR="00B04869" w:rsidRPr="001939E3" w:rsidRDefault="00B04869" w:rsidP="00825310">
      <w:pPr>
        <w:tabs>
          <w:tab w:val="left" w:pos="709"/>
        </w:tabs>
        <w:spacing w:before="120"/>
        <w:ind w:left="851" w:hanging="425"/>
        <w:rPr>
          <w:rFonts w:ascii="Garamond" w:hAnsi="Garamond"/>
          <w:sz w:val="24"/>
          <w:szCs w:val="24"/>
        </w:rPr>
      </w:pPr>
    </w:p>
    <w:p w14:paraId="44119E75" w14:textId="77777777" w:rsidR="00825310" w:rsidRPr="001939E3" w:rsidRDefault="00825310" w:rsidP="00334C2A">
      <w:pPr>
        <w:pStyle w:val="ListParagraph"/>
        <w:widowControl/>
        <w:numPr>
          <w:ilvl w:val="0"/>
          <w:numId w:val="208"/>
        </w:numPr>
        <w:tabs>
          <w:tab w:val="left" w:pos="426"/>
        </w:tabs>
        <w:spacing w:before="120" w:line="259" w:lineRule="auto"/>
        <w:ind w:left="0" w:firstLine="0"/>
        <w:contextualSpacing/>
        <w:rPr>
          <w:rFonts w:ascii="Garamond" w:hAnsi="Garamond"/>
          <w:sz w:val="24"/>
          <w:szCs w:val="24"/>
        </w:rPr>
      </w:pPr>
      <w:r w:rsidRPr="001939E3">
        <w:rPr>
          <w:rFonts w:ascii="Garamond" w:hAnsi="Garamond"/>
          <w:sz w:val="24"/>
          <w:szCs w:val="24"/>
        </w:rPr>
        <w:t>ZONAT E INFORMACIONIT TË FLUTURIMIT</w:t>
      </w:r>
    </w:p>
    <w:p w14:paraId="72F8CCE9" w14:textId="77777777" w:rsidR="00825310" w:rsidRPr="001939E3" w:rsidRDefault="00825310" w:rsidP="00825310">
      <w:pPr>
        <w:tabs>
          <w:tab w:val="left" w:pos="900"/>
        </w:tabs>
        <w:spacing w:before="120"/>
        <w:ind w:left="851" w:hanging="425"/>
        <w:rPr>
          <w:rFonts w:ascii="Garamond" w:hAnsi="Garamond"/>
          <w:sz w:val="24"/>
          <w:szCs w:val="24"/>
        </w:rPr>
      </w:pPr>
      <w:r w:rsidRPr="001939E3">
        <w:rPr>
          <w:rFonts w:ascii="Garamond" w:hAnsi="Garamond"/>
          <w:sz w:val="24"/>
          <w:szCs w:val="24"/>
        </w:rPr>
        <w:t>(1) Kufijtë horizontale të një zone të informacionit të fluturimit përfshijnë të paktën ato pjesë të hapësirës ajrore, të cilat nuk janë as brenda hapësirave të kontrollit dhe as brenda zonës së kontrollit, që përmbajnë rrugë fluturimet e fluturimeve IFR dhe / ose VFR që mbërrijnë në dhe largohen nga aerodromet.</w:t>
      </w:r>
    </w:p>
    <w:p w14:paraId="4DDA01C0" w14:textId="77777777" w:rsidR="00825310" w:rsidRPr="001939E3" w:rsidRDefault="00825310" w:rsidP="00825310">
      <w:pPr>
        <w:tabs>
          <w:tab w:val="left" w:pos="900"/>
        </w:tabs>
        <w:spacing w:before="120"/>
        <w:ind w:left="851" w:hanging="425"/>
        <w:rPr>
          <w:rFonts w:ascii="Garamond" w:hAnsi="Garamond"/>
          <w:sz w:val="24"/>
          <w:szCs w:val="24"/>
        </w:rPr>
      </w:pPr>
      <w:r w:rsidRPr="001939E3">
        <w:rPr>
          <w:rFonts w:ascii="Garamond" w:hAnsi="Garamond"/>
          <w:sz w:val="24"/>
          <w:szCs w:val="24"/>
        </w:rPr>
        <w:lastRenderedPageBreak/>
        <w:t>(2) Nëse ndodhet brenda kufijve horizontale të një hapësire kontrolli, zona e informacionit të fluturimit do të shtrihet lart nga sipërfaqja e tokës në të paktën kufirin e poshtëm të hapësirës së kontrollit.</w:t>
      </w:r>
    </w:p>
    <w:p w14:paraId="3F820D60" w14:textId="77777777" w:rsidR="00B04869" w:rsidRPr="001939E3" w:rsidRDefault="00B04869" w:rsidP="00825310">
      <w:pPr>
        <w:spacing w:before="120"/>
        <w:jc w:val="center"/>
        <w:rPr>
          <w:rFonts w:ascii="Garamond" w:hAnsi="Garamond"/>
          <w:i/>
          <w:sz w:val="24"/>
          <w:szCs w:val="24"/>
        </w:rPr>
      </w:pPr>
    </w:p>
    <w:p w14:paraId="7B47E18E" w14:textId="77777777" w:rsidR="00825310" w:rsidRPr="001939E3" w:rsidRDefault="00825310" w:rsidP="00825310">
      <w:pPr>
        <w:spacing w:before="120"/>
        <w:jc w:val="center"/>
        <w:rPr>
          <w:rFonts w:ascii="Garamond" w:hAnsi="Garamond"/>
          <w:i/>
          <w:sz w:val="24"/>
          <w:szCs w:val="24"/>
        </w:rPr>
      </w:pPr>
      <w:r w:rsidRPr="001939E3">
        <w:rPr>
          <w:rFonts w:ascii="Garamond" w:hAnsi="Garamond"/>
          <w:i/>
          <w:sz w:val="24"/>
          <w:szCs w:val="24"/>
        </w:rPr>
        <w:t>SEKSIONI II</w:t>
      </w:r>
    </w:p>
    <w:p w14:paraId="0FA501F2" w14:textId="77777777" w:rsidR="00825310" w:rsidRPr="001939E3" w:rsidRDefault="00825310" w:rsidP="00825310">
      <w:pPr>
        <w:spacing w:before="120"/>
        <w:jc w:val="center"/>
        <w:rPr>
          <w:rFonts w:ascii="Garamond" w:hAnsi="Garamond"/>
          <w:b/>
          <w:sz w:val="24"/>
          <w:szCs w:val="24"/>
        </w:rPr>
      </w:pPr>
      <w:r w:rsidRPr="001939E3">
        <w:rPr>
          <w:rFonts w:ascii="Garamond" w:hAnsi="Garamond"/>
          <w:b/>
          <w:sz w:val="24"/>
          <w:szCs w:val="24"/>
        </w:rPr>
        <w:t>Identifikimi i rrugëve ATS përveç rrugëve standarde të nisjes dhe mbërritjes</w:t>
      </w:r>
    </w:p>
    <w:p w14:paraId="4848500B" w14:textId="77777777" w:rsidR="00825310" w:rsidRPr="001939E3" w:rsidRDefault="00825310" w:rsidP="00825310">
      <w:pPr>
        <w:tabs>
          <w:tab w:val="left" w:pos="42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Kur vendosen rrugët ATS, duhet të sigurohet një hapësirë ajrore e mbrojtur përgjatë secilës rruge ATS dhe një hapësirë e sigurt ndërmjet rrugëve fqinje ATS.</w:t>
      </w:r>
    </w:p>
    <w:p w14:paraId="19339981" w14:textId="77777777" w:rsidR="00825310" w:rsidRPr="001939E3" w:rsidRDefault="00825310" w:rsidP="00825310">
      <w:pPr>
        <w:tabs>
          <w:tab w:val="left" w:pos="42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Rrugët ATS do të identifikohen përmes përcaktuesve.</w:t>
      </w:r>
    </w:p>
    <w:p w14:paraId="6B94A5BB" w14:textId="77777777" w:rsidR="00825310" w:rsidRPr="001939E3" w:rsidRDefault="00825310" w:rsidP="00825310">
      <w:pPr>
        <w:tabs>
          <w:tab w:val="left" w:pos="42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Kur identifikohen rrugët ATS përveç rrugëve standarde të nisjes dhe mbërritjes, sistemi i përcaktimit i përdorur do të:</w:t>
      </w:r>
    </w:p>
    <w:p w14:paraId="40A6D5CB" w14:textId="77777777" w:rsidR="00825310" w:rsidRPr="001939E3" w:rsidRDefault="00825310" w:rsidP="00334C2A">
      <w:pPr>
        <w:pStyle w:val="ListParagraph"/>
        <w:widowControl/>
        <w:numPr>
          <w:ilvl w:val="1"/>
          <w:numId w:val="204"/>
        </w:numPr>
        <w:tabs>
          <w:tab w:val="left" w:pos="900"/>
        </w:tabs>
        <w:spacing w:before="120" w:line="259" w:lineRule="auto"/>
        <w:ind w:left="720" w:firstLine="0"/>
        <w:jc w:val="both"/>
        <w:rPr>
          <w:rFonts w:ascii="Garamond" w:hAnsi="Garamond"/>
          <w:sz w:val="24"/>
          <w:szCs w:val="24"/>
        </w:rPr>
      </w:pPr>
      <w:r w:rsidRPr="001939E3">
        <w:rPr>
          <w:rFonts w:ascii="Garamond" w:hAnsi="Garamond"/>
          <w:sz w:val="24"/>
          <w:szCs w:val="24"/>
        </w:rPr>
        <w:t>lejojë identifikimin e çdo rruge ATS në një mënyrë të thjeshtë dhe unike;</w:t>
      </w:r>
    </w:p>
    <w:p w14:paraId="5B64A516" w14:textId="77777777" w:rsidR="00825310" w:rsidRPr="001939E3" w:rsidRDefault="00825310" w:rsidP="00334C2A">
      <w:pPr>
        <w:pStyle w:val="ListParagraph"/>
        <w:widowControl/>
        <w:numPr>
          <w:ilvl w:val="1"/>
          <w:numId w:val="204"/>
        </w:numPr>
        <w:tabs>
          <w:tab w:val="left" w:pos="900"/>
        </w:tabs>
        <w:spacing w:before="120" w:line="259" w:lineRule="auto"/>
        <w:ind w:left="720" w:firstLine="0"/>
        <w:jc w:val="both"/>
        <w:rPr>
          <w:rFonts w:ascii="Garamond" w:hAnsi="Garamond"/>
          <w:sz w:val="24"/>
          <w:szCs w:val="24"/>
        </w:rPr>
      </w:pPr>
      <w:r w:rsidRPr="001939E3">
        <w:rPr>
          <w:rFonts w:ascii="Garamond" w:hAnsi="Garamond"/>
          <w:sz w:val="24"/>
          <w:szCs w:val="24"/>
        </w:rPr>
        <w:t>shmangin përsëritjen;</w:t>
      </w:r>
    </w:p>
    <w:p w14:paraId="3F1E1CC0" w14:textId="77777777" w:rsidR="00825310" w:rsidRPr="001939E3" w:rsidRDefault="00825310" w:rsidP="00334C2A">
      <w:pPr>
        <w:pStyle w:val="ListParagraph"/>
        <w:widowControl/>
        <w:numPr>
          <w:ilvl w:val="1"/>
          <w:numId w:val="204"/>
        </w:numPr>
        <w:tabs>
          <w:tab w:val="left" w:pos="900"/>
        </w:tabs>
        <w:spacing w:before="120" w:line="259" w:lineRule="auto"/>
        <w:ind w:left="720" w:firstLine="0"/>
        <w:jc w:val="both"/>
        <w:rPr>
          <w:rFonts w:ascii="Garamond" w:hAnsi="Garamond"/>
          <w:sz w:val="24"/>
          <w:szCs w:val="24"/>
        </w:rPr>
      </w:pPr>
      <w:r w:rsidRPr="001939E3">
        <w:rPr>
          <w:rFonts w:ascii="Garamond" w:hAnsi="Garamond"/>
          <w:sz w:val="24"/>
          <w:szCs w:val="24"/>
        </w:rPr>
        <w:t>jetë i përdorshëm nga të dy sistemet e automatizimit tokësor dhe ajror;</w:t>
      </w:r>
    </w:p>
    <w:p w14:paraId="0141D0D7" w14:textId="77777777" w:rsidR="00825310" w:rsidRPr="001939E3" w:rsidRDefault="00825310" w:rsidP="00334C2A">
      <w:pPr>
        <w:pStyle w:val="ListParagraph"/>
        <w:widowControl/>
        <w:numPr>
          <w:ilvl w:val="1"/>
          <w:numId w:val="204"/>
        </w:numPr>
        <w:tabs>
          <w:tab w:val="left" w:pos="900"/>
        </w:tabs>
        <w:spacing w:before="120" w:line="259" w:lineRule="auto"/>
        <w:ind w:left="720" w:firstLine="0"/>
        <w:jc w:val="both"/>
        <w:rPr>
          <w:rFonts w:ascii="Garamond" w:hAnsi="Garamond"/>
          <w:sz w:val="24"/>
          <w:szCs w:val="24"/>
        </w:rPr>
      </w:pPr>
      <w:r w:rsidRPr="001939E3">
        <w:rPr>
          <w:rFonts w:ascii="Garamond" w:hAnsi="Garamond"/>
          <w:sz w:val="24"/>
          <w:szCs w:val="24"/>
        </w:rPr>
        <w:t>lejojë shkurtimin maksimal në përdorimin operacional; dhe</w:t>
      </w:r>
    </w:p>
    <w:p w14:paraId="54F56879" w14:textId="77777777" w:rsidR="00825310" w:rsidRPr="001939E3" w:rsidRDefault="00825310" w:rsidP="00334C2A">
      <w:pPr>
        <w:pStyle w:val="ListParagraph"/>
        <w:widowControl/>
        <w:numPr>
          <w:ilvl w:val="1"/>
          <w:numId w:val="204"/>
        </w:numPr>
        <w:tabs>
          <w:tab w:val="left" w:pos="900"/>
        </w:tabs>
        <w:spacing w:before="120" w:line="259" w:lineRule="auto"/>
        <w:ind w:left="720" w:firstLine="0"/>
        <w:jc w:val="both"/>
        <w:rPr>
          <w:rFonts w:ascii="Garamond" w:hAnsi="Garamond"/>
          <w:sz w:val="24"/>
          <w:szCs w:val="24"/>
        </w:rPr>
      </w:pPr>
      <w:r w:rsidRPr="001939E3">
        <w:rPr>
          <w:rFonts w:ascii="Garamond" w:hAnsi="Garamond"/>
          <w:sz w:val="24"/>
          <w:szCs w:val="24"/>
        </w:rPr>
        <w:t>sigurojë një mundësi të mjaftueshme të zgjerimit për të përmbushur çdo kërkesë në të ardhmen pa patur nevojë për ndryshime themelore;</w:t>
      </w:r>
    </w:p>
    <w:p w14:paraId="65B5D5C7" w14:textId="77777777" w:rsidR="00825310" w:rsidRPr="001939E3" w:rsidRDefault="00825310" w:rsidP="00825310">
      <w:pPr>
        <w:tabs>
          <w:tab w:val="left" w:pos="900"/>
        </w:tabs>
        <w:spacing w:before="120"/>
        <w:rPr>
          <w:rFonts w:ascii="Garamond" w:hAnsi="Garamond"/>
          <w:sz w:val="24"/>
          <w:szCs w:val="24"/>
        </w:rPr>
      </w:pPr>
      <w:r w:rsidRPr="001939E3">
        <w:rPr>
          <w:rFonts w:ascii="Garamond" w:hAnsi="Garamond"/>
          <w:sz w:val="24"/>
          <w:szCs w:val="24"/>
        </w:rPr>
        <w:t>(d) Përcaktuesit  bazë të rrugës ATS caktohen në përputhje me parimet e mëposhtme:</w:t>
      </w:r>
    </w:p>
    <w:p w14:paraId="0BD72736" w14:textId="77777777" w:rsidR="00825310" w:rsidRPr="001939E3" w:rsidRDefault="00825310" w:rsidP="00334C2A">
      <w:pPr>
        <w:pStyle w:val="ListParagraph"/>
        <w:widowControl/>
        <w:numPr>
          <w:ilvl w:val="1"/>
          <w:numId w:val="196"/>
        </w:numPr>
        <w:tabs>
          <w:tab w:val="left" w:pos="709"/>
        </w:tabs>
        <w:spacing w:before="120" w:line="259" w:lineRule="auto"/>
        <w:ind w:left="1134" w:hanging="425"/>
        <w:jc w:val="both"/>
        <w:rPr>
          <w:rFonts w:ascii="Garamond" w:hAnsi="Garamond"/>
          <w:sz w:val="24"/>
          <w:szCs w:val="24"/>
        </w:rPr>
      </w:pPr>
      <w:r w:rsidRPr="001939E3">
        <w:rPr>
          <w:rFonts w:ascii="Garamond" w:hAnsi="Garamond"/>
          <w:sz w:val="24"/>
          <w:szCs w:val="24"/>
        </w:rPr>
        <w:t>i njëjti përcaktues bazë do t’i caktohet një rruge kryesore magjistrale gjatë gjithë gjatësisë së saj, pavarësisht nga zonat kontrollit në terminal, shtetet ose rajonet e përshkuara;</w:t>
      </w:r>
    </w:p>
    <w:p w14:paraId="5807F604" w14:textId="77777777" w:rsidR="00825310" w:rsidRPr="001939E3" w:rsidRDefault="00825310" w:rsidP="00334C2A">
      <w:pPr>
        <w:pStyle w:val="ListParagraph"/>
        <w:widowControl/>
        <w:numPr>
          <w:ilvl w:val="1"/>
          <w:numId w:val="196"/>
        </w:numPr>
        <w:tabs>
          <w:tab w:val="left" w:pos="709"/>
        </w:tabs>
        <w:spacing w:before="120" w:line="259" w:lineRule="auto"/>
        <w:ind w:left="1134" w:hanging="425"/>
        <w:jc w:val="both"/>
        <w:rPr>
          <w:rFonts w:ascii="Garamond" w:hAnsi="Garamond"/>
          <w:sz w:val="24"/>
          <w:szCs w:val="24"/>
        </w:rPr>
      </w:pPr>
      <w:r w:rsidRPr="001939E3">
        <w:rPr>
          <w:rFonts w:ascii="Garamond" w:hAnsi="Garamond"/>
          <w:sz w:val="24"/>
          <w:szCs w:val="24"/>
        </w:rPr>
        <w:t>kur dy ose më shumë rrugë magjistrale kanë një segment të përbashkët, segmentit në fjalë do t'i caktohet secili nga përcaktuesit e rrugëve në fjalë, përveç kur kjo do të paraqiste vështirësi në sigurimin e shërbimeve të trafikut ajror (ATS), në këtë rast, me marrëveshje të përbashkët, caktohet vetëm një emërues; dhe</w:t>
      </w:r>
    </w:p>
    <w:p w14:paraId="4475E885" w14:textId="77777777" w:rsidR="00825310" w:rsidRPr="001939E3" w:rsidRDefault="00825310" w:rsidP="00334C2A">
      <w:pPr>
        <w:pStyle w:val="ListParagraph"/>
        <w:widowControl/>
        <w:numPr>
          <w:ilvl w:val="1"/>
          <w:numId w:val="196"/>
        </w:numPr>
        <w:tabs>
          <w:tab w:val="left" w:pos="709"/>
        </w:tabs>
        <w:spacing w:before="120" w:line="259" w:lineRule="auto"/>
        <w:ind w:left="1134" w:hanging="425"/>
        <w:jc w:val="both"/>
        <w:rPr>
          <w:rFonts w:ascii="Garamond" w:hAnsi="Garamond"/>
          <w:sz w:val="24"/>
          <w:szCs w:val="24"/>
        </w:rPr>
      </w:pPr>
      <w:r w:rsidRPr="001939E3">
        <w:rPr>
          <w:rFonts w:ascii="Garamond" w:hAnsi="Garamond"/>
          <w:sz w:val="24"/>
          <w:szCs w:val="24"/>
        </w:rPr>
        <w:t>një përcaktues bazë i caktuar në një rrugë nuk do t i caktohet në asnjë rruge tjetër.</w:t>
      </w:r>
    </w:p>
    <w:p w14:paraId="7A6613D3" w14:textId="77777777" w:rsidR="00825310" w:rsidRPr="001939E3" w:rsidRDefault="00825310" w:rsidP="00825310">
      <w:pPr>
        <w:tabs>
          <w:tab w:val="left" w:pos="540"/>
        </w:tabs>
        <w:spacing w:before="120"/>
        <w:ind w:left="360"/>
        <w:rPr>
          <w:rFonts w:ascii="Garamond" w:hAnsi="Garamond"/>
          <w:sz w:val="24"/>
          <w:szCs w:val="24"/>
        </w:rPr>
      </w:pPr>
    </w:p>
    <w:p w14:paraId="391379DE" w14:textId="77777777" w:rsidR="00825310" w:rsidRPr="001939E3" w:rsidRDefault="00825310" w:rsidP="00825310">
      <w:pPr>
        <w:tabs>
          <w:tab w:val="left" w:pos="0"/>
        </w:tabs>
        <w:spacing w:before="120"/>
        <w:jc w:val="center"/>
        <w:rPr>
          <w:rFonts w:ascii="Garamond" w:hAnsi="Garamond"/>
          <w:i/>
          <w:sz w:val="24"/>
          <w:szCs w:val="24"/>
        </w:rPr>
      </w:pPr>
      <w:r w:rsidRPr="001939E3">
        <w:rPr>
          <w:rFonts w:ascii="Garamond" w:hAnsi="Garamond"/>
          <w:i/>
          <w:sz w:val="24"/>
          <w:szCs w:val="24"/>
        </w:rPr>
        <w:t>SEKSIONI III</w:t>
      </w:r>
    </w:p>
    <w:p w14:paraId="3B370900" w14:textId="77777777" w:rsidR="00825310" w:rsidRPr="001939E3" w:rsidRDefault="00825310" w:rsidP="00825310">
      <w:pPr>
        <w:tabs>
          <w:tab w:val="left" w:pos="0"/>
        </w:tabs>
        <w:spacing w:before="120"/>
        <w:jc w:val="center"/>
        <w:rPr>
          <w:rFonts w:ascii="Garamond" w:hAnsi="Garamond"/>
          <w:b/>
          <w:sz w:val="24"/>
          <w:szCs w:val="24"/>
        </w:rPr>
      </w:pPr>
      <w:r w:rsidRPr="001939E3">
        <w:rPr>
          <w:rFonts w:ascii="Garamond" w:hAnsi="Garamond"/>
          <w:b/>
          <w:sz w:val="24"/>
          <w:szCs w:val="24"/>
        </w:rPr>
        <w:t>Identifikimi i rrugëve standarde të nisjes dhe mbërritjes standarde dhe procedurave shoqëruese</w:t>
      </w:r>
    </w:p>
    <w:p w14:paraId="49610630" w14:textId="77777777" w:rsidR="00825310" w:rsidRPr="001939E3" w:rsidRDefault="00825310" w:rsidP="00825310">
      <w:pPr>
        <w:tabs>
          <w:tab w:val="left" w:pos="42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Kur identifikohen rrugët standarde të nisjes dhe mbërritjes standarde dhe procedurat shoqëruese, duhet të sigurohet që:</w:t>
      </w:r>
    </w:p>
    <w:p w14:paraId="2A373A54" w14:textId="77777777" w:rsidR="00825310" w:rsidRPr="001939E3" w:rsidRDefault="00825310" w:rsidP="00825310">
      <w:pPr>
        <w:spacing w:before="120"/>
        <w:ind w:left="709" w:hanging="349"/>
        <w:rPr>
          <w:rFonts w:ascii="Garamond" w:hAnsi="Garamond"/>
          <w:sz w:val="24"/>
          <w:szCs w:val="24"/>
        </w:rPr>
      </w:pPr>
      <w:r w:rsidRPr="001939E3">
        <w:rPr>
          <w:rFonts w:ascii="Garamond" w:hAnsi="Garamond"/>
          <w:sz w:val="24"/>
          <w:szCs w:val="24"/>
        </w:rPr>
        <w:t>(1)</w:t>
      </w:r>
      <w:r w:rsidRPr="001939E3">
        <w:rPr>
          <w:rFonts w:ascii="Garamond" w:hAnsi="Garamond"/>
          <w:sz w:val="24"/>
          <w:szCs w:val="24"/>
        </w:rPr>
        <w:tab/>
        <w:t>sistemi i përcaktuesve do të lejojë identifikimin e secilës rrugë në një mënyrë të thjeshtë dhe të qartë;</w:t>
      </w:r>
    </w:p>
    <w:p w14:paraId="23C568A8" w14:textId="77777777" w:rsidR="00825310" w:rsidRPr="001939E3" w:rsidRDefault="00825310" w:rsidP="00825310">
      <w:pPr>
        <w:spacing w:before="120"/>
        <w:ind w:left="709" w:hanging="349"/>
        <w:rPr>
          <w:rFonts w:ascii="Garamond" w:hAnsi="Garamond"/>
          <w:sz w:val="24"/>
          <w:szCs w:val="24"/>
        </w:rPr>
      </w:pPr>
      <w:r w:rsidRPr="001939E3">
        <w:rPr>
          <w:rFonts w:ascii="Garamond" w:hAnsi="Garamond"/>
          <w:sz w:val="24"/>
          <w:szCs w:val="24"/>
        </w:rPr>
        <w:t>(2)</w:t>
      </w:r>
      <w:r w:rsidRPr="001939E3">
        <w:rPr>
          <w:rFonts w:ascii="Garamond" w:hAnsi="Garamond"/>
          <w:sz w:val="24"/>
          <w:szCs w:val="24"/>
        </w:rPr>
        <w:tab/>
        <w:t>secila rrugë duhet të identifikohet nga një përcaktues i gjuhës së thjeshtë dhe një përcaktues i koduar përkatës; dhe</w:t>
      </w:r>
    </w:p>
    <w:p w14:paraId="674CBB16" w14:textId="77777777" w:rsidR="00825310" w:rsidRPr="001939E3" w:rsidRDefault="00825310" w:rsidP="00825310">
      <w:pPr>
        <w:spacing w:before="120"/>
        <w:ind w:left="709" w:hanging="349"/>
        <w:rPr>
          <w:rFonts w:ascii="Garamond" w:hAnsi="Garamond"/>
          <w:sz w:val="24"/>
          <w:szCs w:val="24"/>
        </w:rPr>
      </w:pPr>
      <w:r w:rsidRPr="001939E3">
        <w:rPr>
          <w:rFonts w:ascii="Garamond" w:hAnsi="Garamond"/>
          <w:sz w:val="24"/>
          <w:szCs w:val="24"/>
        </w:rPr>
        <w:t>(3)</w:t>
      </w:r>
      <w:r w:rsidRPr="001939E3">
        <w:rPr>
          <w:rFonts w:ascii="Garamond" w:hAnsi="Garamond"/>
          <w:sz w:val="24"/>
          <w:szCs w:val="24"/>
        </w:rPr>
        <w:tab/>
        <w:t>në komunikimet me zë, përcaktuesit duhet të njihen lehtësisht si të lidhura me një nisje standarde ose rrugë standarde të mbërritjes dhe nuk do të krijojë asnjë vështirësi në shqiptimin e pilotëve dhe personelit të ATS.</w:t>
      </w:r>
    </w:p>
    <w:p w14:paraId="05B234D4" w14:textId="77777777" w:rsidR="00825310" w:rsidRPr="001939E3" w:rsidRDefault="00825310" w:rsidP="00825310">
      <w:pPr>
        <w:tabs>
          <w:tab w:val="left" w:pos="42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Kur kompozohen përcaktuesit për nisjen standarde dhe rrugët standarde të mbërritjes dhe procedurat shoqëruese, do të përdoren si më poshtë:</w:t>
      </w:r>
    </w:p>
    <w:p w14:paraId="20A169D5" w14:textId="77777777" w:rsidR="00825310" w:rsidRPr="001939E3" w:rsidRDefault="00825310" w:rsidP="00825310">
      <w:pPr>
        <w:tabs>
          <w:tab w:val="left" w:pos="540"/>
        </w:tabs>
        <w:spacing w:before="120"/>
        <w:ind w:left="851" w:hanging="491"/>
        <w:rPr>
          <w:rFonts w:ascii="Garamond" w:hAnsi="Garamond"/>
          <w:sz w:val="24"/>
          <w:szCs w:val="24"/>
        </w:rPr>
      </w:pPr>
      <w:r w:rsidRPr="001939E3">
        <w:rPr>
          <w:rFonts w:ascii="Garamond" w:hAnsi="Garamond"/>
          <w:sz w:val="24"/>
          <w:szCs w:val="24"/>
        </w:rPr>
        <w:t>(1)</w:t>
      </w:r>
      <w:r w:rsidRPr="001939E3">
        <w:rPr>
          <w:rFonts w:ascii="Garamond" w:hAnsi="Garamond"/>
          <w:sz w:val="24"/>
          <w:szCs w:val="24"/>
        </w:rPr>
        <w:tab/>
        <w:t>një përcaktues i gjuhës së thjeshtë;</w:t>
      </w:r>
    </w:p>
    <w:p w14:paraId="6B65C86C" w14:textId="77777777" w:rsidR="00825310" w:rsidRPr="001939E3" w:rsidRDefault="00825310" w:rsidP="00825310">
      <w:pPr>
        <w:tabs>
          <w:tab w:val="left" w:pos="540"/>
        </w:tabs>
        <w:spacing w:before="120"/>
        <w:ind w:left="851" w:hanging="491"/>
        <w:rPr>
          <w:rFonts w:ascii="Garamond" w:hAnsi="Garamond"/>
          <w:sz w:val="24"/>
          <w:szCs w:val="24"/>
        </w:rPr>
      </w:pPr>
      <w:r w:rsidRPr="001939E3">
        <w:rPr>
          <w:rFonts w:ascii="Garamond" w:hAnsi="Garamond"/>
          <w:sz w:val="24"/>
          <w:szCs w:val="24"/>
        </w:rPr>
        <w:lastRenderedPageBreak/>
        <w:t>(2)</w:t>
      </w:r>
      <w:r w:rsidRPr="001939E3">
        <w:rPr>
          <w:rFonts w:ascii="Garamond" w:hAnsi="Garamond"/>
          <w:sz w:val="24"/>
          <w:szCs w:val="24"/>
        </w:rPr>
        <w:tab/>
        <w:t>një tregues bazë;</w:t>
      </w:r>
    </w:p>
    <w:p w14:paraId="3AC6D258" w14:textId="77777777" w:rsidR="00825310" w:rsidRPr="001939E3" w:rsidRDefault="00825310" w:rsidP="00825310">
      <w:pPr>
        <w:tabs>
          <w:tab w:val="left" w:pos="540"/>
        </w:tabs>
        <w:spacing w:before="120"/>
        <w:ind w:left="851" w:hanging="491"/>
        <w:rPr>
          <w:rFonts w:ascii="Garamond" w:hAnsi="Garamond"/>
          <w:sz w:val="24"/>
          <w:szCs w:val="24"/>
        </w:rPr>
      </w:pPr>
      <w:r w:rsidRPr="001939E3">
        <w:rPr>
          <w:rFonts w:ascii="Garamond" w:hAnsi="Garamond"/>
          <w:sz w:val="24"/>
          <w:szCs w:val="24"/>
        </w:rPr>
        <w:t>(3)</w:t>
      </w:r>
      <w:r w:rsidRPr="001939E3">
        <w:rPr>
          <w:rFonts w:ascii="Garamond" w:hAnsi="Garamond"/>
          <w:sz w:val="24"/>
          <w:szCs w:val="24"/>
        </w:rPr>
        <w:tab/>
        <w:t>një tregues i vlefshmërisë që do të jetë një numër nga 1 në 9;</w:t>
      </w:r>
    </w:p>
    <w:p w14:paraId="78803E3A" w14:textId="77777777" w:rsidR="00825310" w:rsidRPr="001939E3" w:rsidRDefault="00825310" w:rsidP="00825310">
      <w:pPr>
        <w:tabs>
          <w:tab w:val="left" w:pos="540"/>
        </w:tabs>
        <w:spacing w:before="120"/>
        <w:ind w:left="851" w:hanging="491"/>
        <w:rPr>
          <w:rFonts w:ascii="Garamond" w:hAnsi="Garamond"/>
          <w:sz w:val="24"/>
          <w:szCs w:val="24"/>
        </w:rPr>
      </w:pPr>
      <w:r w:rsidRPr="001939E3">
        <w:rPr>
          <w:rFonts w:ascii="Garamond" w:hAnsi="Garamond"/>
          <w:sz w:val="24"/>
          <w:szCs w:val="24"/>
        </w:rPr>
        <w:t>(4)</w:t>
      </w:r>
      <w:r w:rsidRPr="001939E3">
        <w:rPr>
          <w:rFonts w:ascii="Garamond" w:hAnsi="Garamond"/>
          <w:sz w:val="24"/>
          <w:szCs w:val="24"/>
        </w:rPr>
        <w:tab/>
        <w:t>një tregues i rrugës që duhet të jetë një shkronjë e alfabetit; shkronjat 'I' dhe 'O' nuk do të përdoren; dhe</w:t>
      </w:r>
    </w:p>
    <w:p w14:paraId="6AE0231D" w14:textId="77777777" w:rsidR="00825310" w:rsidRPr="001939E3" w:rsidRDefault="00825310" w:rsidP="00825310">
      <w:pPr>
        <w:tabs>
          <w:tab w:val="left" w:pos="540"/>
        </w:tabs>
        <w:spacing w:before="120"/>
        <w:ind w:left="851" w:hanging="491"/>
        <w:rPr>
          <w:rFonts w:ascii="Garamond" w:hAnsi="Garamond"/>
          <w:sz w:val="24"/>
          <w:szCs w:val="24"/>
        </w:rPr>
      </w:pPr>
      <w:r w:rsidRPr="001939E3">
        <w:rPr>
          <w:rFonts w:ascii="Garamond" w:hAnsi="Garamond"/>
          <w:sz w:val="24"/>
          <w:szCs w:val="24"/>
        </w:rPr>
        <w:t>(5)</w:t>
      </w:r>
      <w:r w:rsidRPr="001939E3">
        <w:rPr>
          <w:rFonts w:ascii="Garamond" w:hAnsi="Garamond"/>
          <w:sz w:val="24"/>
          <w:szCs w:val="24"/>
        </w:rPr>
        <w:tab/>
        <w:t>një përcaktues i koduar i një nisjeje standarde ose rruge standarde të mbërritjes, instrumentale ose vizuale.</w:t>
      </w:r>
    </w:p>
    <w:p w14:paraId="33B00D0B" w14:textId="77777777" w:rsidR="00825310" w:rsidRPr="001939E3" w:rsidRDefault="00825310" w:rsidP="00825310">
      <w:pPr>
        <w:tabs>
          <w:tab w:val="left" w:pos="426"/>
        </w:tabs>
        <w:spacing w:before="120"/>
        <w:rPr>
          <w:rFonts w:ascii="Garamond" w:hAnsi="Garamond"/>
          <w:sz w:val="24"/>
          <w:szCs w:val="24"/>
        </w:rPr>
      </w:pPr>
      <w:r w:rsidRPr="001939E3">
        <w:rPr>
          <w:rFonts w:ascii="Garamond" w:hAnsi="Garamond"/>
          <w:sz w:val="24"/>
          <w:szCs w:val="24"/>
        </w:rPr>
        <w:t>(c)</w:t>
      </w:r>
      <w:r w:rsidRPr="001939E3">
        <w:rPr>
          <w:rFonts w:ascii="Garamond" w:hAnsi="Garamond"/>
          <w:sz w:val="24"/>
          <w:szCs w:val="24"/>
        </w:rPr>
        <w:tab/>
        <w:t>Caktimi i përcaktuesve</w:t>
      </w:r>
    </w:p>
    <w:p w14:paraId="03F11C11" w14:textId="77777777" w:rsidR="00825310" w:rsidRPr="001939E3" w:rsidRDefault="00825310" w:rsidP="00825310">
      <w:pPr>
        <w:tabs>
          <w:tab w:val="left" w:pos="540"/>
        </w:tabs>
        <w:spacing w:before="120"/>
        <w:ind w:left="360"/>
        <w:rPr>
          <w:rFonts w:ascii="Garamond" w:hAnsi="Garamond"/>
          <w:sz w:val="24"/>
          <w:szCs w:val="24"/>
        </w:rPr>
      </w:pPr>
      <w:r w:rsidRPr="001939E3">
        <w:rPr>
          <w:rFonts w:ascii="Garamond" w:hAnsi="Garamond"/>
          <w:sz w:val="24"/>
          <w:szCs w:val="24"/>
        </w:rPr>
        <w:t>(1)</w:t>
      </w:r>
      <w:r w:rsidRPr="001939E3">
        <w:rPr>
          <w:rFonts w:ascii="Garamond" w:hAnsi="Garamond"/>
          <w:sz w:val="24"/>
          <w:szCs w:val="24"/>
        </w:rPr>
        <w:tab/>
        <w:t>Secilës rrugë do ti caktohet një përcaktues i veçantë.</w:t>
      </w:r>
    </w:p>
    <w:p w14:paraId="53CE6D13" w14:textId="77777777" w:rsidR="00825310" w:rsidRPr="001939E3" w:rsidRDefault="00825310" w:rsidP="00825310">
      <w:pPr>
        <w:tabs>
          <w:tab w:val="left" w:pos="540"/>
        </w:tabs>
        <w:spacing w:before="120"/>
        <w:ind w:left="360"/>
        <w:rPr>
          <w:rFonts w:ascii="Garamond" w:hAnsi="Garamond"/>
          <w:sz w:val="24"/>
          <w:szCs w:val="24"/>
        </w:rPr>
      </w:pPr>
      <w:r w:rsidRPr="001939E3">
        <w:rPr>
          <w:rFonts w:ascii="Garamond" w:hAnsi="Garamond"/>
          <w:sz w:val="24"/>
          <w:szCs w:val="24"/>
        </w:rPr>
        <w:t>(2)</w:t>
      </w:r>
      <w:r w:rsidRPr="001939E3">
        <w:rPr>
          <w:rFonts w:ascii="Garamond" w:hAnsi="Garamond"/>
          <w:sz w:val="24"/>
          <w:szCs w:val="24"/>
        </w:rPr>
        <w:tab/>
        <w:t>Për të bërë dallimin midis dy ose më shumë rrugëve që kanë të bëjnë me të njëjtën pikë domethënëse (dhe për këtë arsye u është caktuar i njëjti tregues bazë), një tregues i veçantë i rrugës siç përshkruhet në pikën (b) (4) do të caktohet për secilën rrugë.</w:t>
      </w:r>
    </w:p>
    <w:p w14:paraId="313B54E2" w14:textId="77777777" w:rsidR="00825310" w:rsidRPr="001939E3" w:rsidRDefault="00825310" w:rsidP="00825310">
      <w:pPr>
        <w:tabs>
          <w:tab w:val="left" w:pos="426"/>
        </w:tabs>
        <w:spacing w:before="120"/>
        <w:rPr>
          <w:rFonts w:ascii="Garamond" w:hAnsi="Garamond"/>
          <w:sz w:val="24"/>
          <w:szCs w:val="24"/>
        </w:rPr>
      </w:pPr>
      <w:r w:rsidRPr="001939E3">
        <w:rPr>
          <w:rFonts w:ascii="Garamond" w:hAnsi="Garamond"/>
          <w:sz w:val="24"/>
          <w:szCs w:val="24"/>
        </w:rPr>
        <w:t>(d)</w:t>
      </w:r>
      <w:r w:rsidRPr="001939E3">
        <w:rPr>
          <w:rFonts w:ascii="Garamond" w:hAnsi="Garamond"/>
          <w:sz w:val="24"/>
          <w:szCs w:val="24"/>
        </w:rPr>
        <w:tab/>
        <w:t>Caktimi i treguesve të vlefshmërisë</w:t>
      </w:r>
    </w:p>
    <w:p w14:paraId="4C3439EB" w14:textId="77777777" w:rsidR="00825310" w:rsidRPr="001939E3" w:rsidRDefault="00825310" w:rsidP="00825310">
      <w:pPr>
        <w:tabs>
          <w:tab w:val="left" w:pos="540"/>
        </w:tabs>
        <w:spacing w:before="120"/>
        <w:ind w:left="851" w:hanging="425"/>
        <w:rPr>
          <w:rFonts w:ascii="Garamond" w:hAnsi="Garamond"/>
          <w:sz w:val="24"/>
          <w:szCs w:val="24"/>
        </w:rPr>
      </w:pPr>
      <w:r w:rsidRPr="001939E3">
        <w:rPr>
          <w:rFonts w:ascii="Garamond" w:hAnsi="Garamond"/>
          <w:sz w:val="24"/>
          <w:szCs w:val="24"/>
        </w:rPr>
        <w:t>(1)</w:t>
      </w:r>
      <w:r w:rsidRPr="001939E3">
        <w:rPr>
          <w:rFonts w:ascii="Garamond" w:hAnsi="Garamond"/>
          <w:sz w:val="24"/>
          <w:szCs w:val="24"/>
        </w:rPr>
        <w:tab/>
        <w:t>Secilës rrugë do ti caktohet një tregues i vlefshmërisë për të identifikuar rrugën që është aktualisht në fuqi.</w:t>
      </w:r>
    </w:p>
    <w:p w14:paraId="0A9EC1B8" w14:textId="77777777" w:rsidR="00825310" w:rsidRPr="001939E3" w:rsidRDefault="00825310" w:rsidP="00825310">
      <w:pPr>
        <w:tabs>
          <w:tab w:val="left" w:pos="540"/>
        </w:tabs>
        <w:spacing w:before="120"/>
        <w:ind w:left="851" w:hanging="425"/>
        <w:rPr>
          <w:rFonts w:ascii="Garamond" w:hAnsi="Garamond"/>
          <w:sz w:val="24"/>
          <w:szCs w:val="24"/>
        </w:rPr>
      </w:pPr>
      <w:r w:rsidRPr="001939E3">
        <w:rPr>
          <w:rFonts w:ascii="Garamond" w:hAnsi="Garamond"/>
          <w:sz w:val="24"/>
          <w:szCs w:val="24"/>
        </w:rPr>
        <w:t>(2)</w:t>
      </w:r>
      <w:r w:rsidRPr="001939E3">
        <w:rPr>
          <w:rFonts w:ascii="Garamond" w:hAnsi="Garamond"/>
          <w:sz w:val="24"/>
          <w:szCs w:val="24"/>
        </w:rPr>
        <w:tab/>
        <w:t>Treguesi i parë i vlefshmërisë që do të caktohet do të jetë numri ‘1’.</w:t>
      </w:r>
    </w:p>
    <w:p w14:paraId="077A5F0D" w14:textId="77777777" w:rsidR="00825310" w:rsidRPr="001939E3" w:rsidRDefault="00825310" w:rsidP="00825310">
      <w:pPr>
        <w:tabs>
          <w:tab w:val="left" w:pos="540"/>
        </w:tabs>
        <w:spacing w:before="120"/>
        <w:ind w:left="851" w:hanging="425"/>
        <w:rPr>
          <w:rFonts w:ascii="Garamond" w:hAnsi="Garamond"/>
          <w:sz w:val="24"/>
          <w:szCs w:val="24"/>
        </w:rPr>
      </w:pPr>
      <w:r w:rsidRPr="001939E3">
        <w:rPr>
          <w:rFonts w:ascii="Garamond" w:hAnsi="Garamond"/>
          <w:sz w:val="24"/>
          <w:szCs w:val="24"/>
        </w:rPr>
        <w:t>(3)</w:t>
      </w:r>
      <w:r w:rsidRPr="001939E3">
        <w:rPr>
          <w:rFonts w:ascii="Garamond" w:hAnsi="Garamond"/>
          <w:sz w:val="24"/>
          <w:szCs w:val="24"/>
        </w:rPr>
        <w:tab/>
        <w:t>Sa herë që një rrugë ndryshohet, do të caktohet një tregues i ri i vlefshmërisë, i cili përbëhet nga numri tjetër më i lartë. Numri ‘9’ do të pasohet nga numri 1’.</w:t>
      </w:r>
    </w:p>
    <w:p w14:paraId="7C9D39D4" w14:textId="77777777" w:rsidR="00825310" w:rsidRPr="001939E3" w:rsidRDefault="00825310" w:rsidP="00825310">
      <w:pPr>
        <w:tabs>
          <w:tab w:val="left" w:pos="540"/>
        </w:tabs>
        <w:spacing w:before="120"/>
        <w:ind w:left="851" w:hanging="491"/>
        <w:rPr>
          <w:rFonts w:ascii="Garamond" w:hAnsi="Garamond"/>
          <w:sz w:val="24"/>
          <w:szCs w:val="24"/>
        </w:rPr>
      </w:pPr>
    </w:p>
    <w:p w14:paraId="36C07E7D" w14:textId="77777777" w:rsidR="00825310" w:rsidRPr="001939E3" w:rsidRDefault="00825310" w:rsidP="00825310">
      <w:pPr>
        <w:tabs>
          <w:tab w:val="left" w:pos="0"/>
        </w:tabs>
        <w:spacing w:before="120"/>
        <w:jc w:val="center"/>
        <w:rPr>
          <w:rFonts w:ascii="Garamond" w:hAnsi="Garamond"/>
          <w:i/>
          <w:sz w:val="24"/>
          <w:szCs w:val="24"/>
        </w:rPr>
      </w:pPr>
      <w:r w:rsidRPr="001939E3">
        <w:rPr>
          <w:rFonts w:ascii="Garamond" w:hAnsi="Garamond"/>
          <w:i/>
          <w:sz w:val="24"/>
          <w:szCs w:val="24"/>
        </w:rPr>
        <w:t>SEKSIONI IV</w:t>
      </w:r>
    </w:p>
    <w:p w14:paraId="11C160A6" w14:textId="77777777" w:rsidR="00825310" w:rsidRPr="001939E3" w:rsidRDefault="00825310" w:rsidP="00825310">
      <w:pPr>
        <w:tabs>
          <w:tab w:val="left" w:pos="0"/>
        </w:tabs>
        <w:spacing w:before="120"/>
        <w:jc w:val="center"/>
        <w:rPr>
          <w:rFonts w:ascii="Garamond" w:hAnsi="Garamond"/>
          <w:b/>
          <w:sz w:val="24"/>
          <w:szCs w:val="24"/>
        </w:rPr>
      </w:pPr>
      <w:r w:rsidRPr="001939E3">
        <w:rPr>
          <w:rFonts w:ascii="Garamond" w:hAnsi="Garamond"/>
          <w:b/>
          <w:sz w:val="24"/>
          <w:szCs w:val="24"/>
        </w:rPr>
        <w:t>Vendosja dhe identifikimi i pikave të rëndësishme</w:t>
      </w:r>
    </w:p>
    <w:p w14:paraId="42A56E9C" w14:textId="77777777" w:rsidR="00825310" w:rsidRPr="001939E3" w:rsidRDefault="00825310" w:rsidP="00825310">
      <w:pPr>
        <w:tabs>
          <w:tab w:val="left" w:pos="426"/>
        </w:tabs>
        <w:spacing w:before="120"/>
        <w:rPr>
          <w:rFonts w:ascii="Garamond" w:hAnsi="Garamond"/>
          <w:sz w:val="24"/>
          <w:szCs w:val="24"/>
        </w:rPr>
      </w:pPr>
      <w:r w:rsidRPr="001939E3">
        <w:rPr>
          <w:rFonts w:ascii="Garamond" w:hAnsi="Garamond"/>
          <w:sz w:val="24"/>
          <w:szCs w:val="24"/>
        </w:rPr>
        <w:t>(a)</w:t>
      </w:r>
      <w:r w:rsidRPr="001939E3">
        <w:rPr>
          <w:rFonts w:ascii="Garamond" w:hAnsi="Garamond"/>
          <w:sz w:val="24"/>
          <w:szCs w:val="24"/>
        </w:rPr>
        <w:tab/>
        <w:t>Pika të rëndësishme do të vendosen për qëllimin e përcaktimit të një rruge ATS ose procedurë fluturimi dhe / ose në lidhje me kërkesat e ATS për informacion mbi përparimin e avionëve gjatë fluturimit.</w:t>
      </w:r>
    </w:p>
    <w:p w14:paraId="5F913A40" w14:textId="77777777" w:rsidR="00825310" w:rsidRPr="001939E3" w:rsidRDefault="00825310" w:rsidP="00825310">
      <w:pPr>
        <w:tabs>
          <w:tab w:val="left" w:pos="426"/>
        </w:tabs>
        <w:spacing w:before="120"/>
        <w:rPr>
          <w:rFonts w:ascii="Garamond" w:hAnsi="Garamond"/>
          <w:sz w:val="24"/>
          <w:szCs w:val="24"/>
        </w:rPr>
      </w:pPr>
      <w:r w:rsidRPr="001939E3">
        <w:rPr>
          <w:rFonts w:ascii="Garamond" w:hAnsi="Garamond"/>
          <w:sz w:val="24"/>
          <w:szCs w:val="24"/>
        </w:rPr>
        <w:t>(b)</w:t>
      </w:r>
      <w:r w:rsidRPr="001939E3">
        <w:rPr>
          <w:rFonts w:ascii="Garamond" w:hAnsi="Garamond"/>
          <w:sz w:val="24"/>
          <w:szCs w:val="24"/>
        </w:rPr>
        <w:tab/>
        <w:t>Pikat e rëndësishme do të identifikohen nga përcaktuesit.</w:t>
      </w:r>
    </w:p>
    <w:p w14:paraId="61749273" w14:textId="77777777" w:rsidR="00825310" w:rsidRPr="001939E3" w:rsidRDefault="00825310" w:rsidP="00825310">
      <w:pPr>
        <w:tabs>
          <w:tab w:val="left" w:pos="0"/>
        </w:tabs>
        <w:spacing w:before="120"/>
        <w:jc w:val="center"/>
        <w:rPr>
          <w:rFonts w:ascii="Garamond" w:hAnsi="Garamond"/>
          <w:sz w:val="24"/>
          <w:szCs w:val="24"/>
        </w:rPr>
      </w:pPr>
    </w:p>
    <w:p w14:paraId="50232084" w14:textId="77777777" w:rsidR="00825310" w:rsidRPr="001939E3" w:rsidRDefault="00825310" w:rsidP="00825310">
      <w:pPr>
        <w:tabs>
          <w:tab w:val="left" w:pos="0"/>
        </w:tabs>
        <w:spacing w:before="120"/>
        <w:jc w:val="center"/>
        <w:rPr>
          <w:rFonts w:ascii="Garamond" w:hAnsi="Garamond"/>
          <w:i/>
          <w:sz w:val="24"/>
          <w:szCs w:val="24"/>
        </w:rPr>
      </w:pPr>
      <w:r w:rsidRPr="001939E3">
        <w:rPr>
          <w:rFonts w:ascii="Garamond" w:hAnsi="Garamond"/>
          <w:i/>
          <w:sz w:val="24"/>
          <w:szCs w:val="24"/>
        </w:rPr>
        <w:t>SEKSIONI V</w:t>
      </w:r>
    </w:p>
    <w:p w14:paraId="6EA34084" w14:textId="77777777" w:rsidR="00825310" w:rsidRPr="001939E3" w:rsidRDefault="00825310" w:rsidP="00825310">
      <w:pPr>
        <w:tabs>
          <w:tab w:val="left" w:pos="0"/>
        </w:tabs>
        <w:spacing w:before="120"/>
        <w:jc w:val="center"/>
        <w:rPr>
          <w:rFonts w:ascii="Garamond" w:hAnsi="Garamond"/>
          <w:b/>
          <w:sz w:val="24"/>
          <w:szCs w:val="24"/>
        </w:rPr>
      </w:pPr>
      <w:r w:rsidRPr="001939E3">
        <w:rPr>
          <w:rFonts w:ascii="Garamond" w:hAnsi="Garamond"/>
          <w:b/>
          <w:sz w:val="24"/>
          <w:szCs w:val="24"/>
        </w:rPr>
        <w:t>Lartësitë minimale të fluturimit</w:t>
      </w:r>
    </w:p>
    <w:p w14:paraId="07EEFC9F" w14:textId="77777777" w:rsidR="00825310" w:rsidRPr="001939E3" w:rsidRDefault="00825310" w:rsidP="00825310">
      <w:pPr>
        <w:tabs>
          <w:tab w:val="left" w:pos="540"/>
        </w:tabs>
        <w:spacing w:before="120"/>
        <w:rPr>
          <w:rFonts w:ascii="Garamond" w:hAnsi="Garamond"/>
          <w:sz w:val="24"/>
          <w:szCs w:val="24"/>
        </w:rPr>
      </w:pPr>
      <w:r w:rsidRPr="001939E3">
        <w:rPr>
          <w:rFonts w:ascii="Garamond" w:hAnsi="Garamond"/>
          <w:sz w:val="24"/>
          <w:szCs w:val="24"/>
        </w:rPr>
        <w:t>Lartësitë altimetrike minimale të fluturimit do të përcaktohen për secilën rrugë ATS dhe hapësire kontrolli dhe do të sigurohen për publikimin e tyre. Këto lartësi minimale të fluturimit do të sigurojnë një hapësirë minimale të lejuar të pengesave brenda zonave në fjalë.</w:t>
      </w:r>
    </w:p>
    <w:p w14:paraId="765E0C31" w14:textId="77777777" w:rsidR="00825310" w:rsidRPr="001939E3" w:rsidRDefault="00825310" w:rsidP="00825310">
      <w:pPr>
        <w:tabs>
          <w:tab w:val="left" w:pos="540"/>
        </w:tabs>
        <w:spacing w:before="120"/>
        <w:rPr>
          <w:rFonts w:ascii="Garamond" w:hAnsi="Garamond"/>
          <w:sz w:val="24"/>
          <w:szCs w:val="24"/>
        </w:rPr>
      </w:pPr>
    </w:p>
    <w:p w14:paraId="1106A8FE" w14:textId="77777777" w:rsidR="00825310" w:rsidRPr="001939E3" w:rsidRDefault="00825310" w:rsidP="00825310">
      <w:pPr>
        <w:tabs>
          <w:tab w:val="left" w:pos="0"/>
        </w:tabs>
        <w:spacing w:before="120"/>
        <w:jc w:val="center"/>
        <w:rPr>
          <w:rFonts w:ascii="Garamond" w:hAnsi="Garamond"/>
          <w:i/>
          <w:sz w:val="24"/>
          <w:szCs w:val="24"/>
        </w:rPr>
      </w:pPr>
      <w:r w:rsidRPr="001939E3">
        <w:rPr>
          <w:rFonts w:ascii="Garamond" w:hAnsi="Garamond"/>
          <w:i/>
          <w:sz w:val="24"/>
          <w:szCs w:val="24"/>
        </w:rPr>
        <w:t>SEKSIONI VI</w:t>
      </w:r>
    </w:p>
    <w:p w14:paraId="478DCF0C" w14:textId="77777777" w:rsidR="00825310" w:rsidRPr="001939E3" w:rsidRDefault="00825310" w:rsidP="00825310">
      <w:pPr>
        <w:tabs>
          <w:tab w:val="left" w:pos="0"/>
        </w:tabs>
        <w:spacing w:before="120"/>
        <w:jc w:val="center"/>
        <w:rPr>
          <w:rFonts w:ascii="Garamond" w:hAnsi="Garamond"/>
          <w:b/>
          <w:sz w:val="24"/>
          <w:szCs w:val="24"/>
        </w:rPr>
      </w:pPr>
      <w:r w:rsidRPr="001939E3">
        <w:rPr>
          <w:rFonts w:ascii="Garamond" w:hAnsi="Garamond"/>
          <w:b/>
          <w:sz w:val="24"/>
          <w:szCs w:val="24"/>
        </w:rPr>
        <w:t>Identifikimi dhe përcaktimi i zonave të ndaluara, të kufizuara dhe të rrezikshme</w:t>
      </w:r>
    </w:p>
    <w:p w14:paraId="264CD0BC" w14:textId="77777777" w:rsidR="00825310" w:rsidRPr="001939E3" w:rsidRDefault="00825310" w:rsidP="00825310">
      <w:pPr>
        <w:tabs>
          <w:tab w:val="left" w:pos="540"/>
        </w:tabs>
        <w:spacing w:before="120"/>
        <w:rPr>
          <w:rFonts w:ascii="Garamond" w:hAnsi="Garamond"/>
          <w:sz w:val="24"/>
          <w:szCs w:val="24"/>
        </w:rPr>
      </w:pPr>
      <w:r w:rsidRPr="001939E3">
        <w:rPr>
          <w:rFonts w:ascii="Garamond" w:hAnsi="Garamond"/>
          <w:sz w:val="24"/>
          <w:szCs w:val="24"/>
        </w:rPr>
        <w:t>Kur vendosen zona të ndaluara, zona të kufizuara ose zona të rrezikshme, pas vendosjes fillestare, atyre do t'u jepet një identifikim dhe detajet e plota do të sigurohen për publikimin e tyre. '</w:t>
      </w:r>
    </w:p>
    <w:p w14:paraId="6BF079D0" w14:textId="77777777" w:rsidR="00825310" w:rsidRPr="001939E3" w:rsidRDefault="00825310" w:rsidP="00037B43">
      <w:pPr>
        <w:spacing w:before="73"/>
        <w:jc w:val="center"/>
        <w:rPr>
          <w:rFonts w:ascii="Garamond" w:hAnsi="Garamond" w:cs="Times New Roman"/>
          <w:i/>
          <w:sz w:val="24"/>
          <w:szCs w:val="24"/>
        </w:rPr>
      </w:pPr>
    </w:p>
    <w:p w14:paraId="037DFF47" w14:textId="77777777" w:rsidR="00101E8F" w:rsidRPr="001939E3" w:rsidRDefault="00101E8F" w:rsidP="00037B43">
      <w:pPr>
        <w:spacing w:before="73"/>
        <w:jc w:val="center"/>
        <w:rPr>
          <w:rFonts w:ascii="Garamond" w:hAnsi="Garamond" w:cs="Times New Roman"/>
          <w:i/>
          <w:sz w:val="24"/>
          <w:szCs w:val="24"/>
        </w:rPr>
      </w:pPr>
      <w:r w:rsidRPr="001939E3">
        <w:rPr>
          <w:rFonts w:ascii="Garamond" w:hAnsi="Garamond" w:cs="Times New Roman"/>
          <w:i/>
          <w:sz w:val="24"/>
          <w:szCs w:val="24"/>
        </w:rPr>
        <w:t>A</w:t>
      </w:r>
      <w:r w:rsidR="00037B43" w:rsidRPr="001939E3">
        <w:rPr>
          <w:rFonts w:ascii="Garamond" w:hAnsi="Garamond" w:cs="Times New Roman"/>
          <w:i/>
          <w:sz w:val="24"/>
          <w:szCs w:val="24"/>
        </w:rPr>
        <w:t xml:space="preserve">NEKSI </w:t>
      </w:r>
      <w:r w:rsidRPr="001939E3">
        <w:rPr>
          <w:rFonts w:ascii="Garamond" w:hAnsi="Garamond" w:cs="Times New Roman"/>
          <w:i/>
          <w:sz w:val="24"/>
          <w:szCs w:val="24"/>
        </w:rPr>
        <w:t xml:space="preserve"> XII</w:t>
      </w:r>
    </w:p>
    <w:p w14:paraId="13B6EAB0" w14:textId="77777777" w:rsidR="00101E8F" w:rsidRPr="001939E3" w:rsidRDefault="00101E8F" w:rsidP="00037B43">
      <w:pPr>
        <w:spacing w:before="10"/>
        <w:rPr>
          <w:rFonts w:ascii="Garamond" w:eastAsia="Cambria" w:hAnsi="Garamond" w:cs="Times New Roman"/>
          <w:i/>
          <w:sz w:val="24"/>
          <w:szCs w:val="24"/>
        </w:rPr>
      </w:pPr>
    </w:p>
    <w:p w14:paraId="6B5615A3" w14:textId="77777777" w:rsidR="00101E8F" w:rsidRPr="001939E3" w:rsidRDefault="00101E8F" w:rsidP="00037B43">
      <w:pPr>
        <w:jc w:val="center"/>
        <w:rPr>
          <w:rFonts w:ascii="Garamond" w:eastAsia="Cambria" w:hAnsi="Garamond" w:cs="Times New Roman"/>
          <w:sz w:val="24"/>
          <w:szCs w:val="24"/>
        </w:rPr>
      </w:pPr>
      <w:r w:rsidRPr="001939E3">
        <w:rPr>
          <w:rFonts w:ascii="Garamond" w:hAnsi="Garamond" w:cs="Times New Roman"/>
          <w:b/>
          <w:sz w:val="24"/>
          <w:szCs w:val="24"/>
        </w:rPr>
        <w:t>KËRKESAT SPECIFIKE PËR ADMINISTRATORIN E RRJETIT</w:t>
      </w:r>
    </w:p>
    <w:p w14:paraId="6088F4CA" w14:textId="77777777" w:rsidR="00101E8F" w:rsidRPr="001939E3" w:rsidRDefault="00101E8F" w:rsidP="00037B43">
      <w:pPr>
        <w:spacing w:before="129"/>
        <w:jc w:val="center"/>
        <w:rPr>
          <w:rFonts w:ascii="Garamond" w:eastAsia="Cambria" w:hAnsi="Garamond" w:cs="Times New Roman"/>
          <w:sz w:val="24"/>
          <w:szCs w:val="24"/>
        </w:rPr>
      </w:pPr>
      <w:r w:rsidRPr="001939E3">
        <w:rPr>
          <w:rFonts w:ascii="Garamond" w:hAnsi="Garamond" w:cs="Times New Roman"/>
          <w:b/>
          <w:sz w:val="24"/>
          <w:szCs w:val="24"/>
        </w:rPr>
        <w:t>(Pjesa-NM)</w:t>
      </w:r>
    </w:p>
    <w:p w14:paraId="0123DCDA" w14:textId="77777777" w:rsidR="00101E8F" w:rsidRPr="001939E3" w:rsidRDefault="00101E8F" w:rsidP="00037B43">
      <w:pPr>
        <w:rPr>
          <w:rFonts w:ascii="Garamond" w:eastAsia="Cambria" w:hAnsi="Garamond" w:cs="Times New Roman"/>
          <w:b/>
          <w:bCs/>
          <w:sz w:val="24"/>
          <w:szCs w:val="24"/>
        </w:rPr>
      </w:pPr>
    </w:p>
    <w:p w14:paraId="57DC4726" w14:textId="77777777" w:rsidR="00101E8F" w:rsidRPr="001939E3" w:rsidRDefault="00101E8F" w:rsidP="00037B43">
      <w:pPr>
        <w:jc w:val="center"/>
        <w:rPr>
          <w:rFonts w:ascii="Garamond" w:hAnsi="Garamond" w:cs="Times New Roman"/>
          <w:sz w:val="24"/>
          <w:szCs w:val="24"/>
        </w:rPr>
      </w:pPr>
      <w:r w:rsidRPr="001939E3">
        <w:rPr>
          <w:rFonts w:ascii="Garamond" w:hAnsi="Garamond" w:cs="Times New Roman"/>
          <w:sz w:val="24"/>
          <w:szCs w:val="24"/>
        </w:rPr>
        <w:lastRenderedPageBreak/>
        <w:t>KËRKESAT TEKNIKE PËR ADMINISTRATORIN E RRJETIT(NM.TR)</w:t>
      </w:r>
    </w:p>
    <w:p w14:paraId="38A2603D" w14:textId="77777777" w:rsidR="00101E8F" w:rsidRPr="001939E3" w:rsidRDefault="00101E8F" w:rsidP="00037B43">
      <w:pPr>
        <w:jc w:val="center"/>
        <w:rPr>
          <w:rFonts w:ascii="Garamond" w:hAnsi="Garamond" w:cs="Times New Roman"/>
          <w:sz w:val="24"/>
          <w:szCs w:val="24"/>
        </w:rPr>
      </w:pPr>
    </w:p>
    <w:p w14:paraId="4852C486" w14:textId="77777777" w:rsidR="00101E8F" w:rsidRPr="001939E3" w:rsidRDefault="00101E8F" w:rsidP="00037B43">
      <w:pPr>
        <w:jc w:val="center"/>
        <w:rPr>
          <w:rFonts w:ascii="Garamond" w:hAnsi="Garamond" w:cs="Times New Roman"/>
          <w:sz w:val="24"/>
          <w:szCs w:val="24"/>
        </w:rPr>
      </w:pPr>
      <w:r w:rsidRPr="001939E3">
        <w:rPr>
          <w:rFonts w:ascii="Garamond" w:hAnsi="Garamond" w:cs="Times New Roman"/>
          <w:sz w:val="24"/>
          <w:szCs w:val="24"/>
        </w:rPr>
        <w:t>SEKSIONI 1 — KËRKESA TË PËRGJITHSHME</w:t>
      </w:r>
    </w:p>
    <w:p w14:paraId="2A4A23A5" w14:textId="77777777" w:rsidR="00101E8F" w:rsidRPr="001939E3" w:rsidRDefault="00101E8F" w:rsidP="0013222F">
      <w:pPr>
        <w:spacing w:before="8"/>
        <w:rPr>
          <w:rFonts w:ascii="Garamond" w:eastAsia="Cambria" w:hAnsi="Garamond" w:cs="Times New Roman"/>
          <w:i/>
          <w:sz w:val="24"/>
          <w:szCs w:val="24"/>
        </w:rPr>
      </w:pPr>
    </w:p>
    <w:p w14:paraId="478BBF08" w14:textId="5DB99037" w:rsidR="007043D3" w:rsidRPr="001939E3" w:rsidRDefault="007043D3" w:rsidP="007043D3">
      <w:pPr>
        <w:widowControl/>
        <w:autoSpaceDE w:val="0"/>
        <w:autoSpaceDN w:val="0"/>
        <w:adjustRightInd w:val="0"/>
        <w:jc w:val="both"/>
        <w:rPr>
          <w:rFonts w:ascii="Garamond" w:hAnsi="Garamond" w:cs="Garamond"/>
          <w:b/>
          <w:bCs/>
          <w:i/>
          <w:color w:val="000000"/>
          <w:sz w:val="24"/>
          <w:szCs w:val="24"/>
        </w:rPr>
      </w:pPr>
      <w:r w:rsidRPr="001939E3">
        <w:rPr>
          <w:rFonts w:ascii="Garamond" w:hAnsi="Garamond" w:cs="Garamond"/>
          <w:b/>
          <w:bCs/>
          <w:i/>
          <w:color w:val="000000"/>
          <w:sz w:val="24"/>
          <w:szCs w:val="24"/>
        </w:rPr>
        <w:t>NM.TR.100 Metodat e punës dhe procedurat operative për Menaxherin e Rrjetit</w:t>
      </w:r>
    </w:p>
    <w:p w14:paraId="572C68B3" w14:textId="19C02F46" w:rsidR="007043D3" w:rsidRPr="001939E3" w:rsidRDefault="007043D3" w:rsidP="007043D3">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Menaxheri i Rrjetit do të jetë në gjendje të demonstrojë se metodat e tij të punës dhe procedurat e funksionimit janë në përputhje me urdhrin e ministrit nr. 281, datë 14.10.2014, “Për miratimin e rregullores që përcakton rregullat e përbashkëta mbi menaxhimin e fluksit të trafikut ajror”, që përafron rregulloren BE nr. 255/2010 dhe rregulloren që përcakton rregullat e detajuara për zbatimin e funksioneve të rrjetit ATM, kur të jetë e zbatueshme me përafrimin e rregullores BE nr. 2019/123.</w:t>
      </w:r>
    </w:p>
    <w:p w14:paraId="694A9ED0" w14:textId="77777777" w:rsidR="00101E8F" w:rsidRPr="001939E3" w:rsidRDefault="00101E8F" w:rsidP="0013222F">
      <w:pPr>
        <w:rPr>
          <w:rFonts w:ascii="Garamond" w:eastAsia="PMingLiU" w:hAnsi="Garamond" w:cs="Times New Roman"/>
          <w:sz w:val="24"/>
          <w:szCs w:val="24"/>
        </w:rPr>
      </w:pPr>
    </w:p>
    <w:p w14:paraId="4B02B41A" w14:textId="1E23A7D7" w:rsidR="00C15D91" w:rsidRPr="001939E3" w:rsidRDefault="00C15D91" w:rsidP="00C15D91">
      <w:pPr>
        <w:widowControl/>
        <w:autoSpaceDE w:val="0"/>
        <w:autoSpaceDN w:val="0"/>
        <w:adjustRightInd w:val="0"/>
        <w:ind w:firstLine="284"/>
        <w:jc w:val="center"/>
        <w:rPr>
          <w:rFonts w:ascii="Garamond" w:hAnsi="Garamond" w:cs="Garamond"/>
          <w:i/>
          <w:color w:val="000000"/>
          <w:sz w:val="24"/>
          <w:szCs w:val="24"/>
        </w:rPr>
      </w:pPr>
      <w:r w:rsidRPr="001939E3">
        <w:rPr>
          <w:rFonts w:ascii="Garamond" w:hAnsi="Garamond" w:cs="Garamond"/>
          <w:i/>
          <w:color w:val="000000"/>
          <w:sz w:val="24"/>
          <w:szCs w:val="24"/>
        </w:rPr>
        <w:t>SEKSIONI 2</w:t>
      </w:r>
    </w:p>
    <w:p w14:paraId="41C43438" w14:textId="77777777" w:rsidR="00C15D91" w:rsidRPr="001939E3" w:rsidRDefault="00C15D91" w:rsidP="00C15D91">
      <w:pPr>
        <w:widowControl/>
        <w:autoSpaceDE w:val="0"/>
        <w:autoSpaceDN w:val="0"/>
        <w:adjustRightInd w:val="0"/>
        <w:ind w:firstLine="284"/>
        <w:jc w:val="both"/>
        <w:rPr>
          <w:rFonts w:ascii="Garamond" w:hAnsi="Garamond" w:cs="Garamond"/>
          <w:b/>
          <w:bCs/>
          <w:i/>
          <w:color w:val="000000"/>
          <w:sz w:val="24"/>
          <w:szCs w:val="24"/>
        </w:rPr>
      </w:pPr>
      <w:r w:rsidRPr="001939E3">
        <w:rPr>
          <w:rFonts w:ascii="Garamond" w:hAnsi="Garamond" w:cs="Garamond"/>
          <w:b/>
          <w:bCs/>
          <w:i/>
          <w:color w:val="000000"/>
          <w:sz w:val="24"/>
          <w:szCs w:val="24"/>
        </w:rPr>
        <w:t xml:space="preserve">Kërkesat teknike për ekzekutimin e funksioneve të menaxhimit të rrjetit të trafikut ajror funksionet e rrjetit </w:t>
      </w:r>
    </w:p>
    <w:p w14:paraId="1F141BF7" w14:textId="77777777" w:rsidR="00C15D91" w:rsidRPr="001939E3" w:rsidRDefault="00C15D91" w:rsidP="00C15D91">
      <w:pPr>
        <w:widowControl/>
        <w:autoSpaceDE w:val="0"/>
        <w:autoSpaceDN w:val="0"/>
        <w:adjustRightInd w:val="0"/>
        <w:ind w:firstLine="284"/>
        <w:jc w:val="both"/>
        <w:rPr>
          <w:rFonts w:ascii="Garamond" w:hAnsi="Garamond" w:cs="Garamond"/>
          <w:b/>
          <w:bCs/>
          <w:i/>
          <w:color w:val="000000"/>
          <w:sz w:val="24"/>
          <w:szCs w:val="24"/>
        </w:rPr>
      </w:pPr>
      <w:r w:rsidRPr="001939E3">
        <w:rPr>
          <w:rFonts w:ascii="Garamond" w:hAnsi="Garamond" w:cs="Garamond"/>
          <w:b/>
          <w:bCs/>
          <w:i/>
          <w:color w:val="000000"/>
          <w:sz w:val="24"/>
          <w:szCs w:val="24"/>
        </w:rPr>
        <w:t>NM.TR.105 Ndarja dhe përdorimi i kodeve të interogatorëve të Mode S</w:t>
      </w:r>
    </w:p>
    <w:p w14:paraId="6181A17A"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a) Menaxheri i Rrjetit ka një procedurë të vendosur që siguron që sistemi i shpërndarjes së kodit të interogatorit:</w:t>
      </w:r>
    </w:p>
    <w:p w14:paraId="451CC1DA"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1) Kontrollon aplikacionet e kodit të interogatorit për pajtueshmëri me formatin e aplikueshëm dhe konventat e të dhënave;</w:t>
      </w:r>
    </w:p>
    <w:p w14:paraId="7B459DAF"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2) Kontrollon aplikacionet e kodit të interogatorit për plotësinë, saktësinë dhe afatin kohor;</w:t>
      </w:r>
    </w:p>
    <w:p w14:paraId="38BF4C71"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3) Brenda maksimumit 6 muajsh kalendarikë nga data e aplikimit:</w:t>
      </w:r>
    </w:p>
    <w:p w14:paraId="1DE46D49"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 kryen simulimet e përditësimit të planit të shpërndarjes së kodit të interogatorit në bazë të aplikacioneve në pritje;</w:t>
      </w:r>
    </w:p>
    <w:p w14:paraId="5F414204"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 përgatit një përditësim të propozuar të planit të shpërndarjes së kodit të interogatorit për miratim nga Shtetet Anëtare të prekura prej tij;</w:t>
      </w:r>
    </w:p>
    <w:p w14:paraId="658E6BA4"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iii. siguron që përditësimi i propozuar për planin e shpërndarjes së kodit të interogatorit plotëson, në masën më të madhe të mundshme, kërkesat operative të aplikacioneve të kodit të interogatorit, siç përshkruhet nga pikat kryesore 7, 8 dhe 9 të listuara në pikën (b) të pikës CNS.TR.205;</w:t>
      </w:r>
    </w:p>
    <w:p w14:paraId="23C46AC4"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iv. përditëson dhe u komunikon Shteteve Anëtare planin e shpërndarjes së kodit të interogatorit menjëherë pas miratimit të tij, pa paragjykuar procedurat kombëtare për komunikimin e informacionit mbi interogatorët Mode S të përdorur nga ushtria.</w:t>
      </w:r>
    </w:p>
    <w:p w14:paraId="4140A22B"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b) Menaxheri i Rrjetit merr masat e nevojshme për të siguruar që njësitë ushtarake që përdorin interogatorë të përshtatshëm Mode S në çdo kod të interogatorit të ndryshëm nga kodi II 0, dhe kode të tjera të rezervuara për menaxhimin ushtarak, të jenë në përputhje me kërkesat për caktimin dhe përdorimin e Kodeve të interogatorit Mode S.</w:t>
      </w:r>
    </w:p>
    <w:p w14:paraId="679A119A"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c) Menaxheri i Rrjetit merr masat e nevojshme për të siguruar që njësitë ushtarake që operojnë interogatorët Mode S në kodin II 0, ose kode të tjera të interogatorit të rezervuara për menaxhimin ushtarak, të monitorojnë përdorimin ekskluziv të këtyre kodeve të interogatorit për të shmangur përdorimin e pakoordinuar të ndonjë kodi të pranueshëm të interogatorit IC.</w:t>
      </w:r>
    </w:p>
    <w:p w14:paraId="1CA233D0"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d) Menaxheri i Rrjetit merr masat e nevojshme për të siguruar që caktimi dhe përdorimi i kodeve të interogatorit për njësitë ushtarake të mos ketë ndikim të dëmshëm në sigurinë e trafikut të përgjithshëm ajror.</w:t>
      </w:r>
    </w:p>
    <w:p w14:paraId="15AA7780" w14:textId="77777777" w:rsidR="00C15D91" w:rsidRPr="001939E3" w:rsidRDefault="00C15D91" w:rsidP="00C15D91">
      <w:pPr>
        <w:widowControl/>
        <w:autoSpaceDE w:val="0"/>
        <w:autoSpaceDN w:val="0"/>
        <w:adjustRightInd w:val="0"/>
        <w:ind w:firstLine="284"/>
        <w:jc w:val="both"/>
        <w:rPr>
          <w:rFonts w:ascii="Garamond" w:hAnsi="Garamond" w:cs="Garamond"/>
          <w:b/>
          <w:bCs/>
          <w:i/>
          <w:color w:val="000000"/>
          <w:sz w:val="24"/>
          <w:szCs w:val="24"/>
        </w:rPr>
      </w:pPr>
      <w:r w:rsidRPr="001939E3">
        <w:rPr>
          <w:rFonts w:ascii="Garamond" w:hAnsi="Garamond" w:cs="Garamond"/>
          <w:b/>
          <w:bCs/>
          <w:i/>
          <w:color w:val="000000"/>
          <w:sz w:val="24"/>
          <w:szCs w:val="24"/>
        </w:rPr>
        <w:t>NM.TR.110 Identifikimi i fluturimeve që kualifikohen për identifikim individual, duke përdorur karakteristikën e identifikimit të avionit</w:t>
      </w:r>
    </w:p>
    <w:p w14:paraId="47B7212C" w14:textId="77777777" w:rsidR="00C15D91" w:rsidRPr="001939E3" w:rsidRDefault="00C15D91" w:rsidP="00C15D91">
      <w:pPr>
        <w:widowControl/>
        <w:autoSpaceDE w:val="0"/>
        <w:autoSpaceDN w:val="0"/>
        <w:adjustRightInd w:val="0"/>
        <w:ind w:firstLine="284"/>
        <w:jc w:val="both"/>
        <w:rPr>
          <w:rFonts w:ascii="Garamond" w:hAnsi="Garamond" w:cs="Garamond"/>
          <w:i/>
          <w:color w:val="000000"/>
          <w:sz w:val="24"/>
          <w:szCs w:val="24"/>
        </w:rPr>
      </w:pPr>
      <w:r w:rsidRPr="001939E3">
        <w:rPr>
          <w:rFonts w:ascii="Garamond" w:hAnsi="Garamond" w:cs="Garamond"/>
          <w:i/>
          <w:color w:val="000000"/>
          <w:sz w:val="24"/>
          <w:szCs w:val="24"/>
        </w:rPr>
        <w:t>a) Menaxheri i Rrjetit, bazuar në vëllimin e hapësirës ajrore të deklaruar sipas shtojcës 1 të pikës (b) të pikës ATS.OR.446 të kësaj rregulloreje dhe planet e fluturimit të paraqitura në përputhje me pikën SERA.4013 të urdhrit të ministrit nr. 42, datë 27.3.2023, “Për miratimin e rregullores për përcaktimin e rregullave të përbashkëta të ajrit dhe dispozitat operacionale në lidhje me shërbimet dhe procedurat në lundrimin ajror”, të ndryshuar, që përafron rregulloren zbatuese BE nr. 923/2012 dhe ndryshimet e saj, vlerëson përshtatshmërinë e fluturimit për caktimin e kodit SSR dallues A1000.</w:t>
      </w:r>
    </w:p>
    <w:p w14:paraId="74EC090A" w14:textId="3D740336" w:rsidR="00C15D91" w:rsidRPr="001939E3" w:rsidRDefault="00C15D91" w:rsidP="00C15D91">
      <w:pPr>
        <w:widowControl/>
        <w:autoSpaceDE w:val="0"/>
        <w:autoSpaceDN w:val="0"/>
        <w:adjustRightInd w:val="0"/>
        <w:ind w:firstLine="284"/>
        <w:jc w:val="both"/>
        <w:rPr>
          <w:rFonts w:ascii="Garamond" w:eastAsia="Calibri" w:hAnsi="Garamond" w:cs="Times New Roman"/>
          <w:i/>
          <w:sz w:val="24"/>
          <w:szCs w:val="24"/>
        </w:rPr>
      </w:pPr>
      <w:r w:rsidRPr="001939E3">
        <w:rPr>
          <w:rFonts w:ascii="Garamond" w:hAnsi="Garamond" w:cs="Garamond"/>
          <w:i/>
          <w:color w:val="000000"/>
          <w:sz w:val="24"/>
          <w:szCs w:val="24"/>
        </w:rPr>
        <w:t>b) Menaxheri i rrjetit i komunikon të gjitha njësive të prekura të shërbimeve të trafikut ajror ato fluturime që janë të pranueshme për përdorimin e kodit SSR dallues A1000.</w:t>
      </w:r>
    </w:p>
    <w:p w14:paraId="2A72794B" w14:textId="7CE24DF1" w:rsidR="00101E8F" w:rsidRPr="001939E3" w:rsidRDefault="00101E8F" w:rsidP="0013222F">
      <w:pPr>
        <w:spacing w:line="20" w:lineRule="exact"/>
        <w:ind w:left="4971"/>
        <w:rPr>
          <w:rFonts w:ascii="Garamond" w:eastAsia="PMingLiU" w:hAnsi="Garamond" w:cs="Times New Roman"/>
          <w:i/>
          <w:sz w:val="24"/>
          <w:szCs w:val="24"/>
        </w:rPr>
      </w:pPr>
    </w:p>
    <w:p w14:paraId="04A40319" w14:textId="77777777" w:rsidR="00101E8F" w:rsidRPr="001939E3" w:rsidRDefault="00101E8F" w:rsidP="0013222F">
      <w:pPr>
        <w:spacing w:line="20" w:lineRule="exact"/>
        <w:rPr>
          <w:rFonts w:ascii="Garamond" w:eastAsia="PMingLiU" w:hAnsi="Garamond" w:cs="Times New Roman"/>
          <w:sz w:val="24"/>
          <w:szCs w:val="24"/>
        </w:rPr>
        <w:sectPr w:rsidR="00101E8F" w:rsidRPr="001939E3" w:rsidSect="00A614C2">
          <w:pgSz w:w="11910" w:h="16840"/>
          <w:pgMar w:top="1134" w:right="1474" w:bottom="1134" w:left="1474" w:header="998" w:footer="0" w:gutter="0"/>
          <w:cols w:space="720"/>
          <w:docGrid w:linePitch="299"/>
        </w:sectPr>
      </w:pPr>
    </w:p>
    <w:p w14:paraId="2317892F" w14:textId="77777777" w:rsidR="00101E8F" w:rsidRPr="001939E3" w:rsidRDefault="00101E8F" w:rsidP="008728C4">
      <w:pPr>
        <w:spacing w:before="73"/>
        <w:jc w:val="center"/>
        <w:rPr>
          <w:rFonts w:ascii="Garamond" w:hAnsi="Garamond" w:cs="Times New Roman"/>
          <w:i/>
          <w:sz w:val="24"/>
          <w:szCs w:val="24"/>
        </w:rPr>
      </w:pPr>
      <w:r w:rsidRPr="001939E3">
        <w:rPr>
          <w:rFonts w:ascii="Garamond" w:hAnsi="Garamond" w:cs="Times New Roman"/>
          <w:i/>
          <w:sz w:val="24"/>
          <w:szCs w:val="24"/>
        </w:rPr>
        <w:lastRenderedPageBreak/>
        <w:t>A</w:t>
      </w:r>
      <w:r w:rsidR="008728C4" w:rsidRPr="001939E3">
        <w:rPr>
          <w:rFonts w:ascii="Garamond" w:hAnsi="Garamond" w:cs="Times New Roman"/>
          <w:i/>
          <w:sz w:val="24"/>
          <w:szCs w:val="24"/>
        </w:rPr>
        <w:t xml:space="preserve">NEKSI </w:t>
      </w:r>
      <w:r w:rsidRPr="001939E3">
        <w:rPr>
          <w:rFonts w:ascii="Garamond" w:hAnsi="Garamond" w:cs="Times New Roman"/>
          <w:i/>
          <w:sz w:val="24"/>
          <w:szCs w:val="24"/>
        </w:rPr>
        <w:t xml:space="preserve"> XIII</w:t>
      </w:r>
    </w:p>
    <w:p w14:paraId="58F6A544" w14:textId="77777777" w:rsidR="00101E8F" w:rsidRPr="001939E3" w:rsidRDefault="00101E8F" w:rsidP="008728C4">
      <w:pPr>
        <w:spacing w:before="9"/>
        <w:rPr>
          <w:rFonts w:ascii="Garamond" w:eastAsia="Cambria" w:hAnsi="Garamond" w:cs="Times New Roman"/>
          <w:i/>
          <w:sz w:val="24"/>
          <w:szCs w:val="24"/>
        </w:rPr>
      </w:pPr>
    </w:p>
    <w:p w14:paraId="092F0FB4" w14:textId="77777777" w:rsidR="00101E8F" w:rsidRPr="001939E3" w:rsidRDefault="00101E8F" w:rsidP="008728C4">
      <w:pPr>
        <w:jc w:val="center"/>
        <w:rPr>
          <w:rFonts w:ascii="Garamond" w:eastAsia="Cambria" w:hAnsi="Garamond" w:cs="Times New Roman"/>
          <w:sz w:val="24"/>
          <w:szCs w:val="24"/>
        </w:rPr>
      </w:pPr>
      <w:r w:rsidRPr="001939E3">
        <w:rPr>
          <w:rFonts w:ascii="Garamond" w:hAnsi="Garamond" w:cs="Times New Roman"/>
          <w:b/>
          <w:sz w:val="24"/>
          <w:szCs w:val="24"/>
        </w:rPr>
        <w:t>KËRKESAT PËR OFRUESIT TË SHËRBIMEVE QË LIDHEN ME TRAJNIMIN E PERSONELIT DHE VLERËSIMIN E KOMPETENCAVE</w:t>
      </w:r>
    </w:p>
    <w:p w14:paraId="6D7A1260" w14:textId="77777777" w:rsidR="00101E8F" w:rsidRPr="001939E3" w:rsidRDefault="00101E8F" w:rsidP="008728C4">
      <w:pPr>
        <w:spacing w:before="129"/>
        <w:jc w:val="center"/>
        <w:rPr>
          <w:rFonts w:ascii="Garamond" w:eastAsia="Cambria" w:hAnsi="Garamond" w:cs="Times New Roman"/>
          <w:sz w:val="24"/>
          <w:szCs w:val="24"/>
        </w:rPr>
      </w:pPr>
      <w:r w:rsidRPr="001939E3">
        <w:rPr>
          <w:rFonts w:ascii="Garamond" w:hAnsi="Garamond" w:cs="Times New Roman"/>
          <w:b/>
          <w:sz w:val="24"/>
          <w:szCs w:val="24"/>
        </w:rPr>
        <w:t>(Pjesa-PERS)</w:t>
      </w:r>
    </w:p>
    <w:p w14:paraId="7F1FF098" w14:textId="77777777" w:rsidR="00101E8F" w:rsidRPr="001939E3" w:rsidRDefault="00101E8F" w:rsidP="0013222F">
      <w:pPr>
        <w:rPr>
          <w:rFonts w:ascii="Garamond" w:eastAsia="Cambria" w:hAnsi="Garamond" w:cs="Times New Roman"/>
          <w:b/>
          <w:bCs/>
          <w:sz w:val="24"/>
          <w:szCs w:val="24"/>
        </w:rPr>
      </w:pPr>
    </w:p>
    <w:p w14:paraId="075E0403"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NËNPJESA A — PERSONELI I ELEKTRONIKËS SË PARREZIKSHMËRISË SË TRAFIKUT AJROR</w:t>
      </w:r>
    </w:p>
    <w:p w14:paraId="3CCCA641" w14:textId="77777777" w:rsidR="00101E8F" w:rsidRPr="001939E3" w:rsidRDefault="00101E8F" w:rsidP="0013222F">
      <w:pPr>
        <w:jc w:val="center"/>
        <w:rPr>
          <w:rFonts w:ascii="Garamond" w:hAnsi="Garamond" w:cs="Times New Roman"/>
          <w:sz w:val="24"/>
          <w:szCs w:val="24"/>
        </w:rPr>
      </w:pPr>
    </w:p>
    <w:p w14:paraId="1212EA2D" w14:textId="77777777" w:rsidR="00B70C5C" w:rsidRPr="001939E3" w:rsidRDefault="00B70C5C" w:rsidP="0013222F">
      <w:pPr>
        <w:jc w:val="center"/>
        <w:rPr>
          <w:rFonts w:ascii="Garamond" w:hAnsi="Garamond" w:cs="Times New Roman"/>
          <w:sz w:val="24"/>
          <w:szCs w:val="24"/>
        </w:rPr>
      </w:pPr>
    </w:p>
    <w:p w14:paraId="7AAE7CA9"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SEKSIONI 1 — KËRKESA TË PËRGJITHSHME</w:t>
      </w:r>
    </w:p>
    <w:p w14:paraId="12F16811" w14:textId="77777777" w:rsidR="00101E8F" w:rsidRPr="001939E3" w:rsidRDefault="00101E8F" w:rsidP="0013222F">
      <w:pPr>
        <w:rPr>
          <w:rFonts w:ascii="Garamond" w:eastAsia="Cambria" w:hAnsi="Garamond" w:cs="Times New Roman"/>
          <w:i/>
          <w:sz w:val="24"/>
          <w:szCs w:val="24"/>
        </w:rPr>
      </w:pPr>
    </w:p>
    <w:p w14:paraId="523213A4" w14:textId="77777777" w:rsidR="00101E8F" w:rsidRPr="001939E3" w:rsidRDefault="00101E8F" w:rsidP="0013222F">
      <w:pPr>
        <w:spacing w:before="2"/>
        <w:rPr>
          <w:rFonts w:ascii="Garamond" w:eastAsia="Cambria" w:hAnsi="Garamond" w:cs="Times New Roman"/>
          <w:i/>
          <w:sz w:val="24"/>
          <w:szCs w:val="24"/>
        </w:rPr>
      </w:pPr>
    </w:p>
    <w:p w14:paraId="66284EA5" w14:textId="77777777" w:rsidR="00101E8F" w:rsidRPr="001939E3" w:rsidRDefault="00101E8F" w:rsidP="0013222F">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ATSEP.OR.100  Objekti</w:t>
      </w:r>
    </w:p>
    <w:p w14:paraId="335E0881" w14:textId="77777777" w:rsidR="00101E8F" w:rsidRPr="001939E3" w:rsidRDefault="00101E8F" w:rsidP="0013222F">
      <w:pPr>
        <w:spacing w:before="4"/>
        <w:rPr>
          <w:rFonts w:ascii="Garamond" w:eastAsia="Cambria" w:hAnsi="Garamond" w:cs="Times New Roman"/>
          <w:b/>
          <w:bCs/>
          <w:sz w:val="24"/>
          <w:szCs w:val="24"/>
        </w:rPr>
      </w:pPr>
    </w:p>
    <w:p w14:paraId="3978FA4E" w14:textId="77777777" w:rsidR="00101E8F" w:rsidRPr="001939E3" w:rsidRDefault="00101E8F" w:rsidP="00C841F0">
      <w:pPr>
        <w:pStyle w:val="ListParagraph"/>
        <w:numPr>
          <w:ilvl w:val="1"/>
          <w:numId w:val="9"/>
        </w:numPr>
        <w:tabs>
          <w:tab w:val="left" w:pos="627"/>
        </w:tabs>
        <w:spacing w:before="120"/>
        <w:ind w:left="567" w:hanging="578"/>
        <w:jc w:val="both"/>
        <w:rPr>
          <w:rFonts w:ascii="Garamond" w:eastAsia="PMingLiU" w:hAnsi="Garamond" w:cs="Times New Roman"/>
          <w:sz w:val="24"/>
          <w:szCs w:val="24"/>
        </w:rPr>
      </w:pPr>
      <w:r w:rsidRPr="001939E3">
        <w:rPr>
          <w:rFonts w:ascii="Garamond" w:hAnsi="Garamond" w:cs="Times New Roman"/>
          <w:sz w:val="24"/>
          <w:szCs w:val="24"/>
        </w:rPr>
        <w:t xml:space="preserve">Kjo nënpjesë përcakton kërkesat që duhet të përmbushen nga ofruesi i shërbimeve në lidhje me trajnimin dhe vlerësimin e kompetencave të personeli inxhinjerik i shërbimeve të trafikut ajror (ATSEP). </w:t>
      </w:r>
    </w:p>
    <w:p w14:paraId="71275A13" w14:textId="77777777" w:rsidR="00101E8F" w:rsidRPr="001939E3" w:rsidRDefault="00101E8F" w:rsidP="00C841F0">
      <w:pPr>
        <w:pStyle w:val="ListParagraph"/>
        <w:numPr>
          <w:ilvl w:val="1"/>
          <w:numId w:val="9"/>
        </w:numPr>
        <w:tabs>
          <w:tab w:val="left" w:pos="627"/>
        </w:tabs>
        <w:spacing w:before="120"/>
        <w:ind w:left="567" w:hanging="578"/>
        <w:jc w:val="both"/>
        <w:rPr>
          <w:rFonts w:ascii="Garamond" w:eastAsia="PMingLiU" w:hAnsi="Garamond" w:cs="Times New Roman"/>
          <w:sz w:val="24"/>
          <w:szCs w:val="24"/>
        </w:rPr>
      </w:pPr>
      <w:r w:rsidRPr="001939E3">
        <w:rPr>
          <w:rFonts w:ascii="Garamond" w:hAnsi="Garamond" w:cs="Times New Roman"/>
          <w:sz w:val="24"/>
          <w:szCs w:val="24"/>
        </w:rPr>
        <w:t>Për ofruesit e shërbimeve që aplikojnë për një certifikatë të kufizuar në përputhje me pikat (a) dhe (b) të pikës ATM/ ANS.OR.A.010 dhe/ ose duke deklaruar aktivitetet e tij në përputhje me pikën ATM/ANS.OR.A.015, kërkesat minimale që duhet të përmbushen në lidhje me trajnimin dhe vlerësimin e kompetencave të ATSEP-it mund të përcaktohen nga autoriteti kompetent. Këto kërkesa minimale duhet të bazohen në kualifikimin, përvojën dhe përvojën e kohëve të fundit, për të  mirëmbajtur pajisje specifike ose llojet e pajisjeve dhe për të garantuar një nivel të barabartë parrezikshmërie.</w:t>
      </w:r>
    </w:p>
    <w:p w14:paraId="0DB77FA5" w14:textId="77777777" w:rsidR="00101E8F" w:rsidRPr="001939E3" w:rsidRDefault="00101E8F" w:rsidP="0013222F">
      <w:pPr>
        <w:rPr>
          <w:rFonts w:ascii="Garamond" w:eastAsia="PMingLiU" w:hAnsi="Garamond" w:cs="Times New Roman"/>
          <w:sz w:val="24"/>
          <w:szCs w:val="24"/>
        </w:rPr>
      </w:pPr>
    </w:p>
    <w:p w14:paraId="53A8906B" w14:textId="77777777" w:rsidR="00101E8F" w:rsidRPr="001939E3" w:rsidRDefault="00101E8F" w:rsidP="0013222F">
      <w:pPr>
        <w:spacing w:before="8"/>
        <w:rPr>
          <w:rFonts w:ascii="Garamond" w:eastAsia="PMingLiU" w:hAnsi="Garamond" w:cs="Times New Roman"/>
          <w:sz w:val="24"/>
          <w:szCs w:val="24"/>
        </w:rPr>
      </w:pPr>
    </w:p>
    <w:p w14:paraId="04B92A8C" w14:textId="77777777" w:rsidR="00101E8F" w:rsidRPr="001939E3" w:rsidRDefault="00101E8F" w:rsidP="0013222F">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ATSEP.OR.105 Programi i trajnimit dhe vlerësimit të kompetencave</w:t>
      </w:r>
    </w:p>
    <w:p w14:paraId="4EA1EFE3" w14:textId="77777777" w:rsidR="00101E8F" w:rsidRPr="001939E3" w:rsidRDefault="00101E8F" w:rsidP="0013222F">
      <w:pPr>
        <w:rPr>
          <w:rFonts w:ascii="Garamond" w:eastAsia="Cambria" w:hAnsi="Garamond" w:cs="Times New Roman"/>
          <w:b/>
          <w:bCs/>
          <w:sz w:val="24"/>
          <w:szCs w:val="24"/>
        </w:rPr>
      </w:pPr>
    </w:p>
    <w:p w14:paraId="357CA5B1" w14:textId="77777777" w:rsidR="00101E8F" w:rsidRPr="001939E3" w:rsidRDefault="00101E8F" w:rsidP="0013222F">
      <w:pPr>
        <w:spacing w:before="2"/>
        <w:rPr>
          <w:rFonts w:ascii="Garamond" w:eastAsia="Cambria" w:hAnsi="Garamond" w:cs="Times New Roman"/>
          <w:b/>
          <w:bCs/>
          <w:sz w:val="24"/>
          <w:szCs w:val="24"/>
        </w:rPr>
      </w:pPr>
    </w:p>
    <w:p w14:paraId="09ED430F" w14:textId="77777777" w:rsidR="00101E8F" w:rsidRPr="001939E3" w:rsidRDefault="00101E8F" w:rsidP="0013222F">
      <w:pPr>
        <w:pStyle w:val="BodyText"/>
        <w:ind w:left="0"/>
        <w:jc w:val="both"/>
        <w:rPr>
          <w:rFonts w:ascii="Garamond" w:hAnsi="Garamond" w:cs="Times New Roman"/>
          <w:sz w:val="24"/>
          <w:szCs w:val="24"/>
        </w:rPr>
      </w:pPr>
      <w:r w:rsidRPr="001939E3">
        <w:rPr>
          <w:rFonts w:ascii="Garamond" w:hAnsi="Garamond" w:cs="Times New Roman"/>
          <w:sz w:val="24"/>
          <w:szCs w:val="24"/>
        </w:rPr>
        <w:t>Në përputhje me pikën ATM/ANS.OR.B.005(a)(6), ofruesi i shërbimit që punëson ATSEP-in duhet të krijojë një program trajnimi dhe vlerësimi të kompetencës për të mbuluar detyrat dhe përgjegjësitë që duhet të kryhen nga një ATSEP.</w:t>
      </w:r>
    </w:p>
    <w:p w14:paraId="6E323C10" w14:textId="77777777" w:rsidR="00101E8F" w:rsidRPr="001939E3" w:rsidRDefault="00101E8F" w:rsidP="0013222F">
      <w:pPr>
        <w:jc w:val="both"/>
        <w:rPr>
          <w:rFonts w:ascii="Garamond" w:eastAsia="PMingLiU" w:hAnsi="Garamond" w:cs="Times New Roman"/>
          <w:sz w:val="24"/>
          <w:szCs w:val="24"/>
        </w:rPr>
      </w:pPr>
    </w:p>
    <w:p w14:paraId="183712B3" w14:textId="77777777" w:rsidR="00101E8F" w:rsidRPr="001939E3" w:rsidRDefault="00101E8F" w:rsidP="0013222F">
      <w:pPr>
        <w:pStyle w:val="BodyText"/>
        <w:spacing w:before="155"/>
        <w:ind w:left="0"/>
        <w:jc w:val="both"/>
        <w:rPr>
          <w:rFonts w:ascii="Garamond" w:hAnsi="Garamond" w:cs="Times New Roman"/>
          <w:sz w:val="24"/>
          <w:szCs w:val="24"/>
        </w:rPr>
      </w:pPr>
      <w:r w:rsidRPr="001939E3">
        <w:rPr>
          <w:rFonts w:ascii="Garamond" w:hAnsi="Garamond" w:cs="Times New Roman"/>
          <w:sz w:val="24"/>
          <w:szCs w:val="24"/>
        </w:rPr>
        <w:t>Kur një ATSEP punësohet nga një organizatë e kontraktuar, ofruesi i shërbimeve duhet të garantojë që këta ATSEP të kenë marrë trajnimin dhe kompetencat e zbatueshme të parashikuara në këtë Nënpjesë.</w:t>
      </w:r>
    </w:p>
    <w:p w14:paraId="13D50B43" w14:textId="77777777" w:rsidR="00101E8F" w:rsidRPr="001939E3" w:rsidRDefault="00101E8F" w:rsidP="0013222F">
      <w:pPr>
        <w:rPr>
          <w:rFonts w:ascii="Garamond" w:eastAsia="PMingLiU" w:hAnsi="Garamond" w:cs="Times New Roman"/>
          <w:sz w:val="24"/>
          <w:szCs w:val="24"/>
        </w:rPr>
      </w:pPr>
    </w:p>
    <w:p w14:paraId="6F1DBF96" w14:textId="77777777" w:rsidR="00101E8F" w:rsidRPr="001939E3" w:rsidRDefault="00101E8F" w:rsidP="0013222F">
      <w:pPr>
        <w:spacing w:before="11"/>
        <w:rPr>
          <w:rFonts w:ascii="Garamond" w:eastAsia="PMingLiU" w:hAnsi="Garamond" w:cs="Times New Roman"/>
          <w:sz w:val="24"/>
          <w:szCs w:val="24"/>
        </w:rPr>
      </w:pPr>
    </w:p>
    <w:p w14:paraId="634BCAD0" w14:textId="77777777" w:rsidR="00101E8F" w:rsidRPr="001939E3" w:rsidRDefault="00101E8F" w:rsidP="0013222F">
      <w:pPr>
        <w:pStyle w:val="Heading1"/>
        <w:ind w:left="0"/>
        <w:jc w:val="both"/>
        <w:rPr>
          <w:rFonts w:ascii="Garamond" w:eastAsia="Cambria" w:hAnsi="Garamond" w:cs="Times New Roman"/>
          <w:b w:val="0"/>
          <w:bCs w:val="0"/>
          <w:sz w:val="24"/>
          <w:szCs w:val="24"/>
        </w:rPr>
      </w:pPr>
      <w:r w:rsidRPr="001939E3">
        <w:rPr>
          <w:rFonts w:ascii="Garamond" w:hAnsi="Garamond" w:cs="Times New Roman"/>
          <w:sz w:val="24"/>
          <w:szCs w:val="24"/>
        </w:rPr>
        <w:t>ATSEP.OR.110  Ruajtja e të dhënave</w:t>
      </w:r>
    </w:p>
    <w:p w14:paraId="6DB06800" w14:textId="77777777" w:rsidR="00101E8F" w:rsidRPr="001939E3" w:rsidRDefault="00101E8F" w:rsidP="0013222F">
      <w:pPr>
        <w:jc w:val="both"/>
        <w:rPr>
          <w:rFonts w:ascii="Garamond" w:eastAsia="Cambria" w:hAnsi="Garamond" w:cs="Times New Roman"/>
          <w:b/>
          <w:bCs/>
          <w:sz w:val="24"/>
          <w:szCs w:val="24"/>
        </w:rPr>
      </w:pPr>
    </w:p>
    <w:p w14:paraId="2392AB0F" w14:textId="77777777" w:rsidR="00101E8F" w:rsidRPr="001939E3" w:rsidRDefault="00101E8F" w:rsidP="0013222F">
      <w:pPr>
        <w:spacing w:before="4"/>
        <w:jc w:val="both"/>
        <w:rPr>
          <w:rFonts w:ascii="Garamond" w:eastAsia="Cambria" w:hAnsi="Garamond" w:cs="Times New Roman"/>
          <w:b/>
          <w:bCs/>
          <w:sz w:val="24"/>
          <w:szCs w:val="24"/>
        </w:rPr>
      </w:pPr>
    </w:p>
    <w:p w14:paraId="4CB91705" w14:textId="77777777" w:rsidR="00101E8F" w:rsidRPr="001939E3" w:rsidRDefault="00101E8F" w:rsidP="0013222F">
      <w:pPr>
        <w:pStyle w:val="BodyText"/>
        <w:ind w:left="0"/>
        <w:jc w:val="both"/>
        <w:rPr>
          <w:rFonts w:ascii="Garamond" w:hAnsi="Garamond" w:cs="Times New Roman"/>
          <w:sz w:val="24"/>
          <w:szCs w:val="24"/>
        </w:rPr>
      </w:pPr>
      <w:r w:rsidRPr="001939E3">
        <w:rPr>
          <w:rFonts w:ascii="Garamond" w:hAnsi="Garamond" w:cs="Times New Roman"/>
          <w:sz w:val="24"/>
          <w:szCs w:val="24"/>
        </w:rPr>
        <w:t>Përveç pikës ATM/ANS.OR.B.030, ofruesi i shërbimit që punëson një ATSEP duhet të ruaj të dhënat për të gjithë trajnimin e përfunduar nga ATSEP, si dhe vlerësimin e kompetencës së ATSEP dhe t'i bëjë ato të disponueshme:</w:t>
      </w:r>
    </w:p>
    <w:p w14:paraId="73B4F9F9" w14:textId="77777777" w:rsidR="00101E8F" w:rsidRPr="001939E3" w:rsidRDefault="00101E8F" w:rsidP="0013222F">
      <w:pPr>
        <w:spacing w:before="8"/>
        <w:jc w:val="both"/>
        <w:rPr>
          <w:rFonts w:ascii="Garamond" w:eastAsia="PMingLiU" w:hAnsi="Garamond" w:cs="Times New Roman"/>
          <w:sz w:val="24"/>
          <w:szCs w:val="24"/>
        </w:rPr>
      </w:pPr>
    </w:p>
    <w:p w14:paraId="00E6B986" w14:textId="77777777" w:rsidR="00101E8F" w:rsidRPr="001939E3" w:rsidRDefault="00101E8F" w:rsidP="00C841F0">
      <w:pPr>
        <w:pStyle w:val="ListParagraph"/>
        <w:numPr>
          <w:ilvl w:val="0"/>
          <w:numId w:val="8"/>
        </w:numPr>
        <w:tabs>
          <w:tab w:val="left" w:pos="567"/>
          <w:tab w:val="left" w:pos="922"/>
        </w:tabs>
        <w:spacing w:before="120"/>
        <w:ind w:left="0" w:firstLine="0"/>
        <w:jc w:val="both"/>
        <w:rPr>
          <w:rFonts w:ascii="Garamond" w:eastAsia="PMingLiU" w:hAnsi="Garamond" w:cs="Times New Roman"/>
          <w:sz w:val="24"/>
          <w:szCs w:val="24"/>
        </w:rPr>
      </w:pPr>
      <w:r w:rsidRPr="001939E3">
        <w:rPr>
          <w:rFonts w:ascii="Garamond" w:hAnsi="Garamond" w:cs="Times New Roman"/>
          <w:sz w:val="24"/>
          <w:szCs w:val="24"/>
        </w:rPr>
        <w:t>sipas kërkesës, për ATSEP-in përkatës;</w:t>
      </w:r>
    </w:p>
    <w:p w14:paraId="2E680B18" w14:textId="77777777" w:rsidR="00101E8F" w:rsidRPr="001939E3" w:rsidRDefault="00101E8F" w:rsidP="0013222F">
      <w:pPr>
        <w:spacing w:before="1"/>
        <w:jc w:val="both"/>
        <w:rPr>
          <w:rFonts w:ascii="Garamond" w:eastAsia="PMingLiU" w:hAnsi="Garamond" w:cs="Times New Roman"/>
          <w:sz w:val="24"/>
          <w:szCs w:val="24"/>
        </w:rPr>
      </w:pPr>
    </w:p>
    <w:p w14:paraId="687E6126" w14:textId="77777777" w:rsidR="00101E8F" w:rsidRPr="001939E3" w:rsidRDefault="00101E8F" w:rsidP="00C841F0">
      <w:pPr>
        <w:pStyle w:val="ListParagraph"/>
        <w:numPr>
          <w:ilvl w:val="0"/>
          <w:numId w:val="8"/>
        </w:numPr>
        <w:tabs>
          <w:tab w:val="left" w:pos="567"/>
          <w:tab w:val="left" w:pos="922"/>
        </w:tabs>
        <w:spacing w:before="120"/>
        <w:ind w:left="567" w:hanging="567"/>
        <w:jc w:val="both"/>
        <w:rPr>
          <w:rFonts w:ascii="Garamond" w:eastAsia="PMingLiU" w:hAnsi="Garamond" w:cs="Times New Roman"/>
          <w:sz w:val="24"/>
          <w:szCs w:val="24"/>
        </w:rPr>
      </w:pPr>
      <w:r w:rsidRPr="001939E3">
        <w:rPr>
          <w:rFonts w:ascii="Garamond" w:hAnsi="Garamond" w:cs="Times New Roman"/>
          <w:sz w:val="24"/>
          <w:szCs w:val="24"/>
        </w:rPr>
        <w:t>sipas kërkesës, dhe me marrëveshjen e ATSEP-it, për punëdhënësin e ri kur ATSEP-i është i punësuar nga një subjekt i ri.</w:t>
      </w:r>
    </w:p>
    <w:p w14:paraId="5361D472" w14:textId="77777777" w:rsidR="00101E8F" w:rsidRPr="001939E3" w:rsidRDefault="00101E8F" w:rsidP="009F77CD">
      <w:pPr>
        <w:ind w:left="567" w:hanging="567"/>
        <w:jc w:val="both"/>
        <w:rPr>
          <w:rFonts w:ascii="Garamond" w:eastAsia="PMingLiU" w:hAnsi="Garamond" w:cs="Times New Roman"/>
          <w:sz w:val="24"/>
          <w:szCs w:val="24"/>
        </w:rPr>
      </w:pPr>
    </w:p>
    <w:p w14:paraId="6B1FEF48" w14:textId="77777777" w:rsidR="00101E8F" w:rsidRPr="001939E3" w:rsidRDefault="00101E8F" w:rsidP="0013222F">
      <w:pPr>
        <w:spacing w:before="11"/>
        <w:jc w:val="both"/>
        <w:rPr>
          <w:rFonts w:ascii="Garamond" w:eastAsia="PMingLiU" w:hAnsi="Garamond" w:cs="Times New Roman"/>
          <w:sz w:val="24"/>
          <w:szCs w:val="24"/>
        </w:rPr>
      </w:pPr>
    </w:p>
    <w:p w14:paraId="432B7D24" w14:textId="77777777" w:rsidR="00101E8F" w:rsidRPr="001939E3" w:rsidRDefault="00101E8F" w:rsidP="0013222F">
      <w:pPr>
        <w:pStyle w:val="Heading1"/>
        <w:ind w:left="0"/>
        <w:jc w:val="both"/>
        <w:rPr>
          <w:rFonts w:ascii="Garamond" w:eastAsia="Cambria" w:hAnsi="Garamond" w:cs="Times New Roman"/>
          <w:b w:val="0"/>
          <w:bCs w:val="0"/>
          <w:sz w:val="24"/>
          <w:szCs w:val="24"/>
        </w:rPr>
      </w:pPr>
      <w:r w:rsidRPr="001939E3">
        <w:rPr>
          <w:rFonts w:ascii="Garamond" w:hAnsi="Garamond" w:cs="Times New Roman"/>
          <w:sz w:val="24"/>
          <w:szCs w:val="24"/>
        </w:rPr>
        <w:t>ATSEP.OR.115 Aftësia gjuhësore</w:t>
      </w:r>
    </w:p>
    <w:p w14:paraId="766C9BC7" w14:textId="77777777" w:rsidR="00101E8F" w:rsidRPr="001939E3" w:rsidRDefault="00101E8F" w:rsidP="0013222F">
      <w:pPr>
        <w:jc w:val="both"/>
        <w:rPr>
          <w:rFonts w:ascii="Garamond" w:eastAsia="Cambria" w:hAnsi="Garamond" w:cs="Times New Roman"/>
          <w:b/>
          <w:bCs/>
          <w:sz w:val="24"/>
          <w:szCs w:val="24"/>
        </w:rPr>
      </w:pPr>
    </w:p>
    <w:p w14:paraId="3FA108FE" w14:textId="77777777" w:rsidR="00101E8F" w:rsidRPr="001939E3" w:rsidRDefault="00101E8F" w:rsidP="0013222F">
      <w:pPr>
        <w:pStyle w:val="BodyText"/>
        <w:spacing w:before="137"/>
        <w:ind w:left="0"/>
        <w:jc w:val="both"/>
        <w:rPr>
          <w:rFonts w:ascii="Garamond" w:hAnsi="Garamond" w:cs="Times New Roman"/>
          <w:sz w:val="24"/>
          <w:szCs w:val="24"/>
        </w:rPr>
      </w:pPr>
      <w:r w:rsidRPr="001939E3">
        <w:rPr>
          <w:rFonts w:ascii="Garamond" w:hAnsi="Garamond" w:cs="Times New Roman"/>
          <w:sz w:val="24"/>
          <w:szCs w:val="24"/>
        </w:rPr>
        <w:t>Ofruesi i shërbimit garanton që ATSEP ka aftësinë gjuhësore të kërkuar për ushtrimin e detyrave të tij.</w:t>
      </w:r>
    </w:p>
    <w:p w14:paraId="1FE2E11A" w14:textId="77777777" w:rsidR="00101E8F" w:rsidRPr="001939E3" w:rsidRDefault="00101E8F" w:rsidP="0013222F">
      <w:pPr>
        <w:rPr>
          <w:rFonts w:ascii="Garamond" w:eastAsia="PMingLiU" w:hAnsi="Garamond" w:cs="Times New Roman"/>
          <w:sz w:val="24"/>
          <w:szCs w:val="24"/>
        </w:rPr>
      </w:pPr>
    </w:p>
    <w:p w14:paraId="5DE25A57" w14:textId="77777777" w:rsidR="00101E8F" w:rsidRPr="001939E3" w:rsidRDefault="00101E8F" w:rsidP="0013222F">
      <w:pPr>
        <w:spacing w:before="3"/>
        <w:rPr>
          <w:rFonts w:ascii="Garamond" w:eastAsia="PMingLiU" w:hAnsi="Garamond" w:cs="Times New Roman"/>
          <w:sz w:val="24"/>
          <w:szCs w:val="24"/>
        </w:rPr>
      </w:pPr>
    </w:p>
    <w:p w14:paraId="4FB0A8C6" w14:textId="77777777" w:rsidR="00B70C5C" w:rsidRPr="001939E3" w:rsidRDefault="00B70C5C" w:rsidP="0013222F">
      <w:pPr>
        <w:jc w:val="center"/>
        <w:rPr>
          <w:rFonts w:ascii="Garamond" w:hAnsi="Garamond" w:cs="Times New Roman"/>
          <w:sz w:val="24"/>
          <w:szCs w:val="24"/>
        </w:rPr>
      </w:pPr>
    </w:p>
    <w:p w14:paraId="4747A6B8" w14:textId="77777777" w:rsidR="00101E8F" w:rsidRPr="001939E3" w:rsidRDefault="00101E8F" w:rsidP="0013222F">
      <w:pPr>
        <w:jc w:val="center"/>
        <w:rPr>
          <w:rFonts w:ascii="Garamond" w:eastAsia="Cambria" w:hAnsi="Garamond" w:cs="Times New Roman"/>
          <w:sz w:val="24"/>
          <w:szCs w:val="24"/>
        </w:rPr>
      </w:pPr>
      <w:r w:rsidRPr="001939E3">
        <w:rPr>
          <w:rFonts w:ascii="Garamond" w:hAnsi="Garamond" w:cs="Times New Roman"/>
          <w:sz w:val="24"/>
          <w:szCs w:val="24"/>
        </w:rPr>
        <w:t>SEKSIONI 2 — KËRKESAT E TRAJNIMIT</w:t>
      </w:r>
    </w:p>
    <w:p w14:paraId="22D3C52D" w14:textId="77777777" w:rsidR="00101E8F" w:rsidRPr="001939E3" w:rsidRDefault="00101E8F" w:rsidP="0013222F">
      <w:pPr>
        <w:rPr>
          <w:rFonts w:ascii="Garamond" w:eastAsia="Cambria" w:hAnsi="Garamond" w:cs="Times New Roman"/>
          <w:i/>
          <w:sz w:val="24"/>
          <w:szCs w:val="24"/>
        </w:rPr>
      </w:pPr>
    </w:p>
    <w:p w14:paraId="31400B24" w14:textId="77777777" w:rsidR="00101E8F" w:rsidRPr="001939E3" w:rsidRDefault="00101E8F" w:rsidP="0013222F">
      <w:pPr>
        <w:spacing w:before="2"/>
        <w:rPr>
          <w:rFonts w:ascii="Garamond" w:eastAsia="Cambria" w:hAnsi="Garamond" w:cs="Times New Roman"/>
          <w:i/>
          <w:sz w:val="24"/>
          <w:szCs w:val="24"/>
        </w:rPr>
      </w:pPr>
    </w:p>
    <w:p w14:paraId="00F83BF9" w14:textId="77777777" w:rsidR="00101E8F" w:rsidRPr="001939E3" w:rsidRDefault="00101E8F" w:rsidP="0013222F">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ATSEP.OR.200 Kërkesat e trajnimit — Të përgjithshme</w:t>
      </w:r>
    </w:p>
    <w:p w14:paraId="4E217568" w14:textId="77777777" w:rsidR="00101E8F" w:rsidRPr="001939E3" w:rsidRDefault="00101E8F" w:rsidP="0013222F">
      <w:pPr>
        <w:ind w:left="284"/>
        <w:rPr>
          <w:rFonts w:ascii="Garamond" w:eastAsia="Cambria" w:hAnsi="Garamond" w:cs="Times New Roman"/>
          <w:b/>
          <w:bCs/>
          <w:sz w:val="24"/>
          <w:szCs w:val="24"/>
        </w:rPr>
      </w:pPr>
    </w:p>
    <w:p w14:paraId="74A1E83A" w14:textId="77777777" w:rsidR="00101E8F" w:rsidRPr="001939E3" w:rsidRDefault="00101E8F" w:rsidP="009F77CD">
      <w:pPr>
        <w:pStyle w:val="BodyText"/>
        <w:spacing w:before="137"/>
        <w:ind w:left="0"/>
        <w:rPr>
          <w:rFonts w:ascii="Garamond" w:hAnsi="Garamond" w:cs="Times New Roman"/>
          <w:sz w:val="24"/>
          <w:szCs w:val="24"/>
        </w:rPr>
      </w:pPr>
      <w:r w:rsidRPr="001939E3">
        <w:rPr>
          <w:rFonts w:ascii="Garamond" w:hAnsi="Garamond" w:cs="Times New Roman"/>
          <w:sz w:val="24"/>
          <w:szCs w:val="24"/>
        </w:rPr>
        <w:t>Ofruesi i shërbimit duhet të garantojë që ATSEP:</w:t>
      </w:r>
    </w:p>
    <w:p w14:paraId="0256EF63" w14:textId="77777777" w:rsidR="00101E8F" w:rsidRPr="001939E3" w:rsidRDefault="00101E8F" w:rsidP="0013222F">
      <w:pPr>
        <w:spacing w:before="13"/>
        <w:ind w:left="284"/>
        <w:rPr>
          <w:rFonts w:ascii="Garamond" w:eastAsia="PMingLiU" w:hAnsi="Garamond" w:cs="Times New Roman"/>
          <w:sz w:val="24"/>
          <w:szCs w:val="24"/>
        </w:rPr>
      </w:pPr>
    </w:p>
    <w:p w14:paraId="5C2A553F" w14:textId="77777777" w:rsidR="00101E8F" w:rsidRPr="001939E3" w:rsidRDefault="00101E8F" w:rsidP="00C841F0">
      <w:pPr>
        <w:pStyle w:val="ListParagraph"/>
        <w:numPr>
          <w:ilvl w:val="0"/>
          <w:numId w:val="7"/>
        </w:numPr>
        <w:tabs>
          <w:tab w:val="left" w:pos="922"/>
        </w:tabs>
        <w:spacing w:before="120"/>
        <w:ind w:left="426" w:hanging="437"/>
        <w:rPr>
          <w:rFonts w:ascii="Garamond" w:eastAsia="PMingLiU" w:hAnsi="Garamond" w:cs="Times New Roman"/>
          <w:sz w:val="24"/>
          <w:szCs w:val="24"/>
        </w:rPr>
      </w:pPr>
      <w:r w:rsidRPr="001939E3">
        <w:rPr>
          <w:rFonts w:ascii="Garamond" w:hAnsi="Garamond" w:cs="Times New Roman"/>
          <w:sz w:val="24"/>
          <w:szCs w:val="24"/>
        </w:rPr>
        <w:t>ka përfunduar me sukses:</w:t>
      </w:r>
    </w:p>
    <w:p w14:paraId="5F153924" w14:textId="77777777" w:rsidR="00101E8F" w:rsidRPr="001939E3" w:rsidRDefault="00101E8F" w:rsidP="0013222F">
      <w:pPr>
        <w:spacing w:before="1"/>
        <w:ind w:left="284"/>
        <w:rPr>
          <w:rFonts w:ascii="Garamond" w:eastAsia="PMingLiU" w:hAnsi="Garamond" w:cs="Times New Roman"/>
          <w:sz w:val="24"/>
          <w:szCs w:val="24"/>
        </w:rPr>
      </w:pPr>
    </w:p>
    <w:p w14:paraId="4C3DF018" w14:textId="77777777" w:rsidR="00101E8F" w:rsidRPr="001939E3" w:rsidRDefault="00101E8F" w:rsidP="00C841F0">
      <w:pPr>
        <w:pStyle w:val="ListParagraph"/>
        <w:numPr>
          <w:ilvl w:val="1"/>
          <w:numId w:val="7"/>
        </w:numPr>
        <w:tabs>
          <w:tab w:val="left" w:pos="1224"/>
        </w:tabs>
        <w:spacing w:before="120"/>
        <w:ind w:left="850" w:hanging="442"/>
        <w:rPr>
          <w:rFonts w:ascii="Garamond" w:eastAsia="PMingLiU" w:hAnsi="Garamond" w:cs="Times New Roman"/>
          <w:sz w:val="24"/>
          <w:szCs w:val="24"/>
        </w:rPr>
      </w:pPr>
      <w:r w:rsidRPr="001939E3">
        <w:rPr>
          <w:rFonts w:ascii="Garamond" w:hAnsi="Garamond" w:cs="Times New Roman"/>
          <w:sz w:val="24"/>
          <w:szCs w:val="24"/>
        </w:rPr>
        <w:t>trajnimin bazik siç përcaktohet në pikën ATSEP.OR.205;</w:t>
      </w:r>
    </w:p>
    <w:p w14:paraId="7F30B6A3" w14:textId="77777777" w:rsidR="00101E8F" w:rsidRPr="001939E3" w:rsidRDefault="00101E8F" w:rsidP="00C841F0">
      <w:pPr>
        <w:pStyle w:val="ListParagraph"/>
        <w:numPr>
          <w:ilvl w:val="1"/>
          <w:numId w:val="7"/>
        </w:numPr>
        <w:tabs>
          <w:tab w:val="left" w:pos="1224"/>
        </w:tabs>
        <w:spacing w:before="120"/>
        <w:ind w:left="850" w:hanging="442"/>
        <w:rPr>
          <w:rFonts w:ascii="Garamond" w:hAnsi="Garamond" w:cs="Times New Roman"/>
          <w:sz w:val="24"/>
          <w:szCs w:val="24"/>
        </w:rPr>
      </w:pPr>
      <w:r w:rsidRPr="001939E3">
        <w:rPr>
          <w:rFonts w:ascii="Garamond" w:hAnsi="Garamond" w:cs="Times New Roman"/>
          <w:sz w:val="24"/>
          <w:szCs w:val="24"/>
        </w:rPr>
        <w:t>trajnimin kualifikues siç përcaktohet në pikën ATSEP.OR.210;</w:t>
      </w:r>
    </w:p>
    <w:p w14:paraId="0ADB76F7" w14:textId="77777777" w:rsidR="00101E8F" w:rsidRPr="001939E3" w:rsidRDefault="00101E8F" w:rsidP="00C841F0">
      <w:pPr>
        <w:pStyle w:val="ListParagraph"/>
        <w:numPr>
          <w:ilvl w:val="1"/>
          <w:numId w:val="7"/>
        </w:numPr>
        <w:tabs>
          <w:tab w:val="left" w:pos="1224"/>
        </w:tabs>
        <w:spacing w:before="120"/>
        <w:ind w:left="850" w:hanging="442"/>
        <w:rPr>
          <w:rFonts w:ascii="Garamond" w:hAnsi="Garamond" w:cs="Times New Roman"/>
          <w:sz w:val="24"/>
          <w:szCs w:val="24"/>
        </w:rPr>
      </w:pPr>
      <w:r w:rsidRPr="001939E3">
        <w:rPr>
          <w:rFonts w:ascii="Garamond" w:hAnsi="Garamond" w:cs="Times New Roman"/>
          <w:sz w:val="24"/>
          <w:szCs w:val="24"/>
        </w:rPr>
        <w:t>trajnimin e kategorisë pë sistemet/ pajisjet siç përcaktohet në pikën ATSEP.OR.215;</w:t>
      </w:r>
    </w:p>
    <w:p w14:paraId="206F9D00" w14:textId="77777777" w:rsidR="00101E8F" w:rsidRPr="001939E3" w:rsidRDefault="00101E8F" w:rsidP="00C841F0">
      <w:pPr>
        <w:pStyle w:val="ListParagraph"/>
        <w:numPr>
          <w:ilvl w:val="0"/>
          <w:numId w:val="7"/>
        </w:numPr>
        <w:tabs>
          <w:tab w:val="left" w:pos="922"/>
        </w:tabs>
        <w:spacing w:before="120"/>
        <w:ind w:left="426" w:hanging="437"/>
        <w:rPr>
          <w:rFonts w:ascii="Garamond" w:eastAsia="PMingLiU" w:hAnsi="Garamond" w:cs="Times New Roman"/>
          <w:sz w:val="24"/>
          <w:szCs w:val="24"/>
        </w:rPr>
      </w:pPr>
      <w:r w:rsidRPr="001939E3">
        <w:rPr>
          <w:rFonts w:ascii="Garamond" w:hAnsi="Garamond" w:cs="Times New Roman"/>
          <w:sz w:val="24"/>
          <w:szCs w:val="24"/>
        </w:rPr>
        <w:t>ka përfunduar trajnimin e vazhdueshëm në përputhje me pikën ATSEP.OR.220.</w:t>
      </w:r>
    </w:p>
    <w:p w14:paraId="74E6D679" w14:textId="77777777" w:rsidR="00101E8F" w:rsidRPr="001939E3" w:rsidRDefault="00101E8F" w:rsidP="0013222F">
      <w:pPr>
        <w:rPr>
          <w:rFonts w:ascii="Garamond" w:eastAsia="PMingLiU" w:hAnsi="Garamond" w:cs="Times New Roman"/>
          <w:sz w:val="24"/>
          <w:szCs w:val="24"/>
        </w:rPr>
      </w:pPr>
    </w:p>
    <w:p w14:paraId="56BED91D" w14:textId="77777777" w:rsidR="00101E8F" w:rsidRPr="001939E3" w:rsidRDefault="00101E8F" w:rsidP="0013222F">
      <w:pPr>
        <w:pStyle w:val="Heading1"/>
        <w:spacing w:before="139"/>
        <w:ind w:left="0"/>
        <w:rPr>
          <w:rFonts w:ascii="Garamond" w:eastAsia="Cambria" w:hAnsi="Garamond" w:cs="Times New Roman"/>
          <w:b w:val="0"/>
          <w:bCs w:val="0"/>
          <w:sz w:val="24"/>
          <w:szCs w:val="24"/>
        </w:rPr>
      </w:pPr>
      <w:r w:rsidRPr="001939E3">
        <w:rPr>
          <w:rFonts w:ascii="Garamond" w:hAnsi="Garamond" w:cs="Times New Roman"/>
          <w:sz w:val="24"/>
          <w:szCs w:val="24"/>
        </w:rPr>
        <w:t>ATSEP.OR.205 Trajnimi bazë</w:t>
      </w:r>
    </w:p>
    <w:p w14:paraId="729C22CC" w14:textId="77777777" w:rsidR="00101E8F" w:rsidRPr="001939E3" w:rsidRDefault="00101E8F" w:rsidP="0013222F">
      <w:pPr>
        <w:spacing w:before="3"/>
        <w:jc w:val="both"/>
        <w:rPr>
          <w:rFonts w:ascii="Garamond" w:eastAsia="Cambria" w:hAnsi="Garamond" w:cs="Times New Roman"/>
          <w:b/>
          <w:bCs/>
          <w:sz w:val="24"/>
          <w:szCs w:val="24"/>
        </w:rPr>
      </w:pPr>
    </w:p>
    <w:p w14:paraId="6AEFD036" w14:textId="77777777" w:rsidR="00101E8F" w:rsidRPr="001939E3" w:rsidRDefault="00101E8F" w:rsidP="00C841F0">
      <w:pPr>
        <w:pStyle w:val="ListParagraph"/>
        <w:numPr>
          <w:ilvl w:val="0"/>
          <w:numId w:val="6"/>
        </w:numPr>
        <w:tabs>
          <w:tab w:val="left" w:pos="709"/>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Trajnimi bazik i ATSEP përbëhet nga:</w:t>
      </w:r>
    </w:p>
    <w:p w14:paraId="0D139B3C" w14:textId="77777777" w:rsidR="00101E8F" w:rsidRPr="001939E3" w:rsidRDefault="00101E8F" w:rsidP="0013222F">
      <w:pPr>
        <w:spacing w:before="11"/>
        <w:jc w:val="both"/>
        <w:rPr>
          <w:rFonts w:ascii="Garamond" w:eastAsia="PMingLiU" w:hAnsi="Garamond" w:cs="Times New Roman"/>
          <w:sz w:val="24"/>
          <w:szCs w:val="24"/>
        </w:rPr>
      </w:pPr>
    </w:p>
    <w:p w14:paraId="44370AC3" w14:textId="77777777" w:rsidR="00101E8F" w:rsidRPr="001939E3" w:rsidRDefault="00101E8F" w:rsidP="00C841F0">
      <w:pPr>
        <w:pStyle w:val="ListParagraph"/>
        <w:numPr>
          <w:ilvl w:val="1"/>
          <w:numId w:val="6"/>
        </w:numPr>
        <w:tabs>
          <w:tab w:val="left" w:pos="993"/>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 xml:space="preserve">subjekti, temat dhe nën-temat e përfshira në </w:t>
      </w:r>
      <w:r w:rsidR="00800A18" w:rsidRPr="001939E3">
        <w:rPr>
          <w:rFonts w:ascii="Garamond" w:hAnsi="Garamond" w:cs="Times New Roman"/>
          <w:sz w:val="24"/>
          <w:szCs w:val="24"/>
        </w:rPr>
        <w:t>Shtojcën</w:t>
      </w:r>
      <w:r w:rsidRPr="001939E3">
        <w:rPr>
          <w:rFonts w:ascii="Garamond" w:hAnsi="Garamond" w:cs="Times New Roman"/>
          <w:sz w:val="24"/>
          <w:szCs w:val="24"/>
        </w:rPr>
        <w:t xml:space="preserve"> 1 (Trajnimi bazik - të përgjithshme);</w:t>
      </w:r>
    </w:p>
    <w:p w14:paraId="0EA4BD00" w14:textId="77777777" w:rsidR="00101E8F" w:rsidRPr="001939E3" w:rsidRDefault="00101E8F" w:rsidP="00C841F0">
      <w:pPr>
        <w:pStyle w:val="ListParagraph"/>
        <w:numPr>
          <w:ilvl w:val="1"/>
          <w:numId w:val="6"/>
        </w:numPr>
        <w:tabs>
          <w:tab w:val="left" w:pos="993"/>
        </w:tabs>
        <w:spacing w:before="120"/>
        <w:ind w:left="850" w:hanging="425"/>
        <w:jc w:val="both"/>
        <w:rPr>
          <w:rFonts w:ascii="Garamond" w:eastAsia="PMingLiU" w:hAnsi="Garamond" w:cs="Times New Roman"/>
          <w:sz w:val="24"/>
          <w:szCs w:val="24"/>
        </w:rPr>
      </w:pPr>
      <w:r w:rsidRPr="001939E3">
        <w:rPr>
          <w:rFonts w:ascii="Garamond" w:hAnsi="Garamond" w:cs="Times New Roman"/>
          <w:sz w:val="24"/>
          <w:szCs w:val="24"/>
        </w:rPr>
        <w:t xml:space="preserve">ku është e përshtatshme për aktivitetet e ofruesit të shërbimeve, subjektet e përfshira në </w:t>
      </w:r>
      <w:r w:rsidR="00800A18" w:rsidRPr="001939E3">
        <w:rPr>
          <w:rFonts w:ascii="Garamond" w:hAnsi="Garamond" w:cs="Times New Roman"/>
          <w:sz w:val="24"/>
          <w:szCs w:val="24"/>
        </w:rPr>
        <w:t>Shtojcën</w:t>
      </w:r>
      <w:r w:rsidRPr="001939E3">
        <w:rPr>
          <w:rFonts w:ascii="Garamond" w:hAnsi="Garamond" w:cs="Times New Roman"/>
          <w:sz w:val="24"/>
          <w:szCs w:val="24"/>
        </w:rPr>
        <w:t xml:space="preserve"> 2 (Trajnimi bazë - specifike).</w:t>
      </w:r>
    </w:p>
    <w:p w14:paraId="60F35A87" w14:textId="77777777" w:rsidR="00101E8F" w:rsidRPr="001939E3" w:rsidRDefault="00101E8F" w:rsidP="00C841F0">
      <w:pPr>
        <w:pStyle w:val="ListParagraph"/>
        <w:numPr>
          <w:ilvl w:val="0"/>
          <w:numId w:val="6"/>
        </w:numPr>
        <w:tabs>
          <w:tab w:val="left" w:pos="709"/>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Ofruesi i shërbimit mund të përcaktojë kërkesat arsimore më të përshtatshme për kandidatin e tij ATSEP dhe, rrjedhimisht, të përshtatë numrin dhe/ ose nivelin e subjekteve, temave ose nën-temave, të përmendura në pikën (a), sipas rëndësisë.</w:t>
      </w:r>
    </w:p>
    <w:p w14:paraId="72E4C95A" w14:textId="77777777" w:rsidR="00101E8F" w:rsidRPr="001939E3" w:rsidRDefault="00101E8F" w:rsidP="0013222F">
      <w:pPr>
        <w:rPr>
          <w:rFonts w:ascii="Garamond" w:eastAsia="PMingLiU" w:hAnsi="Garamond" w:cs="Times New Roman"/>
          <w:sz w:val="24"/>
          <w:szCs w:val="24"/>
        </w:rPr>
      </w:pPr>
    </w:p>
    <w:p w14:paraId="4E0D7981" w14:textId="77777777" w:rsidR="00101E8F" w:rsidRPr="001939E3" w:rsidRDefault="00101E8F" w:rsidP="0013222F">
      <w:pPr>
        <w:pStyle w:val="Heading1"/>
        <w:spacing w:before="135"/>
        <w:ind w:left="0"/>
        <w:rPr>
          <w:rFonts w:ascii="Garamond" w:eastAsia="Cambria" w:hAnsi="Garamond" w:cs="Times New Roman"/>
          <w:b w:val="0"/>
          <w:bCs w:val="0"/>
          <w:sz w:val="24"/>
          <w:szCs w:val="24"/>
        </w:rPr>
      </w:pPr>
      <w:r w:rsidRPr="001939E3">
        <w:rPr>
          <w:rFonts w:ascii="Garamond" w:hAnsi="Garamond" w:cs="Times New Roman"/>
          <w:sz w:val="24"/>
          <w:szCs w:val="24"/>
        </w:rPr>
        <w:t>ATSEP.OR.210 Trajnimi kualifikues</w:t>
      </w:r>
    </w:p>
    <w:p w14:paraId="75FB34C8" w14:textId="77777777" w:rsidR="00101E8F" w:rsidRPr="001939E3" w:rsidRDefault="00101E8F" w:rsidP="0013222F">
      <w:pPr>
        <w:spacing w:before="4"/>
        <w:rPr>
          <w:rFonts w:ascii="Garamond" w:eastAsia="Cambria" w:hAnsi="Garamond" w:cs="Times New Roman"/>
          <w:b/>
          <w:bCs/>
          <w:sz w:val="24"/>
          <w:szCs w:val="24"/>
        </w:rPr>
      </w:pPr>
    </w:p>
    <w:p w14:paraId="4124E494" w14:textId="77777777" w:rsidR="00101E8F" w:rsidRPr="001939E3" w:rsidRDefault="00101E8F" w:rsidP="008E4E5B">
      <w:pPr>
        <w:pStyle w:val="BodyText"/>
        <w:ind w:left="0"/>
        <w:rPr>
          <w:rFonts w:ascii="Garamond" w:hAnsi="Garamond" w:cs="Times New Roman"/>
          <w:sz w:val="24"/>
          <w:szCs w:val="24"/>
        </w:rPr>
      </w:pPr>
      <w:r w:rsidRPr="001939E3">
        <w:rPr>
          <w:rFonts w:ascii="Garamond" w:hAnsi="Garamond" w:cs="Times New Roman"/>
          <w:sz w:val="24"/>
          <w:szCs w:val="24"/>
        </w:rPr>
        <w:t>Trajnimi kualifikues i ATSEP duhet të përbëhet nga:</w:t>
      </w:r>
    </w:p>
    <w:p w14:paraId="3F61C86C" w14:textId="77777777" w:rsidR="00101E8F" w:rsidRPr="001939E3" w:rsidRDefault="00101E8F" w:rsidP="0013222F">
      <w:pPr>
        <w:spacing w:before="10"/>
        <w:ind w:left="142"/>
        <w:jc w:val="both"/>
        <w:rPr>
          <w:rFonts w:ascii="Garamond" w:eastAsia="PMingLiU" w:hAnsi="Garamond" w:cs="Times New Roman"/>
          <w:sz w:val="24"/>
          <w:szCs w:val="24"/>
        </w:rPr>
      </w:pPr>
    </w:p>
    <w:p w14:paraId="2552BC17" w14:textId="77777777" w:rsidR="00101E8F" w:rsidRPr="001939E3" w:rsidRDefault="00101E8F" w:rsidP="00C841F0">
      <w:pPr>
        <w:pStyle w:val="ListParagraph"/>
        <w:numPr>
          <w:ilvl w:val="0"/>
          <w:numId w:val="5"/>
        </w:numPr>
        <w:tabs>
          <w:tab w:val="left" w:pos="922"/>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 xml:space="preserve">subjektet, temat dhe nën-temat e përfshira në </w:t>
      </w:r>
      <w:r w:rsidR="00800A18" w:rsidRPr="001939E3">
        <w:rPr>
          <w:rFonts w:ascii="Garamond" w:hAnsi="Garamond" w:cs="Times New Roman"/>
          <w:sz w:val="24"/>
          <w:szCs w:val="24"/>
        </w:rPr>
        <w:t>Shtojcën</w:t>
      </w:r>
      <w:r w:rsidRPr="001939E3">
        <w:rPr>
          <w:rFonts w:ascii="Garamond" w:hAnsi="Garamond" w:cs="Times New Roman"/>
          <w:sz w:val="24"/>
          <w:szCs w:val="24"/>
        </w:rPr>
        <w:t xml:space="preserve"> 3 (Trajnimi kualifikues - të përgjithshme);</w:t>
      </w:r>
    </w:p>
    <w:p w14:paraId="72068490" w14:textId="77777777" w:rsidR="00101E8F" w:rsidRPr="001939E3" w:rsidRDefault="00101E8F" w:rsidP="00C841F0">
      <w:pPr>
        <w:pStyle w:val="ListParagraph"/>
        <w:numPr>
          <w:ilvl w:val="0"/>
          <w:numId w:val="5"/>
        </w:numPr>
        <w:tabs>
          <w:tab w:val="left" w:pos="922"/>
        </w:tabs>
        <w:spacing w:before="120"/>
        <w:ind w:left="425" w:hanging="425"/>
        <w:jc w:val="both"/>
        <w:rPr>
          <w:rFonts w:ascii="Garamond" w:eastAsia="PMingLiU" w:hAnsi="Garamond" w:cs="Times New Roman"/>
          <w:sz w:val="24"/>
          <w:szCs w:val="24"/>
        </w:rPr>
      </w:pPr>
      <w:r w:rsidRPr="001939E3">
        <w:rPr>
          <w:rFonts w:ascii="Garamond" w:hAnsi="Garamond" w:cs="Times New Roman"/>
          <w:sz w:val="24"/>
          <w:szCs w:val="24"/>
        </w:rPr>
        <w:t xml:space="preserve">ku është e përshtatshme me aktivitetet e tij, së paku një nga kualifikimet specifike të përfshira në </w:t>
      </w:r>
      <w:r w:rsidR="00800A18" w:rsidRPr="001939E3">
        <w:rPr>
          <w:rFonts w:ascii="Garamond" w:hAnsi="Garamond" w:cs="Times New Roman"/>
          <w:sz w:val="24"/>
          <w:szCs w:val="24"/>
        </w:rPr>
        <w:t>Shtojcën</w:t>
      </w:r>
      <w:r w:rsidRPr="001939E3">
        <w:rPr>
          <w:rFonts w:ascii="Garamond" w:hAnsi="Garamond" w:cs="Times New Roman"/>
          <w:sz w:val="24"/>
          <w:szCs w:val="24"/>
        </w:rPr>
        <w:t xml:space="preserve"> 4 (Trajnimi kualifikues - të përgjithshme).</w:t>
      </w:r>
    </w:p>
    <w:p w14:paraId="7F1869B7" w14:textId="77777777" w:rsidR="00101E8F" w:rsidRPr="001939E3" w:rsidRDefault="00101E8F" w:rsidP="0013222F">
      <w:pPr>
        <w:ind w:left="142"/>
        <w:jc w:val="both"/>
        <w:rPr>
          <w:rFonts w:ascii="Garamond" w:eastAsia="PMingLiU" w:hAnsi="Garamond" w:cs="Times New Roman"/>
          <w:sz w:val="24"/>
          <w:szCs w:val="24"/>
        </w:rPr>
      </w:pPr>
    </w:p>
    <w:p w14:paraId="669C96C7" w14:textId="77777777" w:rsidR="00101E8F" w:rsidRPr="001939E3" w:rsidRDefault="00101E8F" w:rsidP="008E4E5B">
      <w:pPr>
        <w:pStyle w:val="Heading1"/>
        <w:spacing w:before="135"/>
        <w:ind w:left="0"/>
        <w:jc w:val="both"/>
        <w:rPr>
          <w:rFonts w:ascii="Garamond" w:eastAsia="Cambria" w:hAnsi="Garamond" w:cs="Times New Roman"/>
          <w:b w:val="0"/>
          <w:bCs w:val="0"/>
          <w:sz w:val="24"/>
          <w:szCs w:val="24"/>
        </w:rPr>
      </w:pPr>
      <w:r w:rsidRPr="001939E3">
        <w:rPr>
          <w:rFonts w:ascii="Garamond" w:hAnsi="Garamond" w:cs="Times New Roman"/>
          <w:sz w:val="24"/>
          <w:szCs w:val="24"/>
        </w:rPr>
        <w:t>ATSEP.OR.215 Trajnimi kategorisë për sistemet dhe pajisjet</w:t>
      </w:r>
    </w:p>
    <w:p w14:paraId="20512F87" w14:textId="77777777" w:rsidR="00101E8F" w:rsidRPr="001939E3" w:rsidRDefault="00101E8F" w:rsidP="0013222F">
      <w:pPr>
        <w:ind w:left="142"/>
        <w:jc w:val="both"/>
        <w:rPr>
          <w:rFonts w:ascii="Garamond" w:eastAsia="Cambria" w:hAnsi="Garamond" w:cs="Times New Roman"/>
          <w:b/>
          <w:bCs/>
          <w:sz w:val="24"/>
          <w:szCs w:val="24"/>
        </w:rPr>
      </w:pPr>
    </w:p>
    <w:p w14:paraId="659922B6" w14:textId="77777777" w:rsidR="00101E8F" w:rsidRPr="001939E3" w:rsidRDefault="00101E8F" w:rsidP="00C841F0">
      <w:pPr>
        <w:pStyle w:val="ListParagraph"/>
        <w:numPr>
          <w:ilvl w:val="0"/>
          <w:numId w:val="4"/>
        </w:numPr>
        <w:tabs>
          <w:tab w:val="left" w:pos="567"/>
        </w:tabs>
        <w:spacing w:before="117"/>
        <w:ind w:left="567" w:hanging="567"/>
        <w:jc w:val="both"/>
        <w:rPr>
          <w:rFonts w:ascii="Garamond" w:eastAsia="PMingLiU" w:hAnsi="Garamond" w:cs="Times New Roman"/>
          <w:sz w:val="24"/>
          <w:szCs w:val="24"/>
        </w:rPr>
      </w:pPr>
      <w:r w:rsidRPr="001939E3">
        <w:rPr>
          <w:rFonts w:ascii="Garamond" w:hAnsi="Garamond" w:cs="Times New Roman"/>
          <w:sz w:val="24"/>
          <w:szCs w:val="24"/>
        </w:rPr>
        <w:t>Trajnimi kategorisë për sistemet dhe pajisjet i ATSEP është i zbatueshëm për detyrat që do të kryhen, dhe përfshin një ose disa nga sa më poshtë:</w:t>
      </w:r>
    </w:p>
    <w:p w14:paraId="3ED583B3" w14:textId="77777777" w:rsidR="00101E8F" w:rsidRPr="001939E3" w:rsidRDefault="00101E8F" w:rsidP="0013222F">
      <w:pPr>
        <w:spacing w:before="6"/>
        <w:ind w:left="142"/>
        <w:jc w:val="both"/>
        <w:rPr>
          <w:rFonts w:ascii="Garamond" w:eastAsia="PMingLiU" w:hAnsi="Garamond" w:cs="Times New Roman"/>
          <w:sz w:val="24"/>
          <w:szCs w:val="24"/>
        </w:rPr>
      </w:pPr>
    </w:p>
    <w:p w14:paraId="202A2CDE" w14:textId="77777777" w:rsidR="00101E8F" w:rsidRPr="001939E3" w:rsidRDefault="00101E8F" w:rsidP="00C841F0">
      <w:pPr>
        <w:pStyle w:val="ListParagraph"/>
        <w:numPr>
          <w:ilvl w:val="1"/>
          <w:numId w:val="4"/>
        </w:numPr>
        <w:tabs>
          <w:tab w:val="left" w:pos="993"/>
        </w:tabs>
        <w:spacing w:before="120"/>
        <w:ind w:left="567" w:firstLine="0"/>
        <w:jc w:val="both"/>
        <w:rPr>
          <w:rFonts w:ascii="Garamond" w:eastAsia="PMingLiU" w:hAnsi="Garamond" w:cs="Times New Roman"/>
          <w:sz w:val="24"/>
          <w:szCs w:val="24"/>
        </w:rPr>
      </w:pPr>
      <w:r w:rsidRPr="001939E3">
        <w:rPr>
          <w:rFonts w:ascii="Garamond" w:hAnsi="Garamond" w:cs="Times New Roman"/>
          <w:sz w:val="24"/>
          <w:szCs w:val="24"/>
        </w:rPr>
        <w:t>kurse teorike;</w:t>
      </w:r>
    </w:p>
    <w:p w14:paraId="0D07F507" w14:textId="77777777" w:rsidR="00101E8F" w:rsidRPr="001939E3" w:rsidRDefault="00101E8F" w:rsidP="00C841F0">
      <w:pPr>
        <w:pStyle w:val="ListParagraph"/>
        <w:numPr>
          <w:ilvl w:val="1"/>
          <w:numId w:val="4"/>
        </w:numPr>
        <w:tabs>
          <w:tab w:val="left" w:pos="993"/>
        </w:tabs>
        <w:spacing w:before="120"/>
        <w:ind w:left="567" w:firstLine="0"/>
        <w:jc w:val="both"/>
        <w:rPr>
          <w:rFonts w:ascii="Garamond" w:hAnsi="Garamond" w:cs="Times New Roman"/>
          <w:sz w:val="24"/>
          <w:szCs w:val="24"/>
        </w:rPr>
      </w:pPr>
      <w:r w:rsidRPr="001939E3">
        <w:rPr>
          <w:rFonts w:ascii="Garamond" w:hAnsi="Garamond" w:cs="Times New Roman"/>
          <w:sz w:val="24"/>
          <w:szCs w:val="24"/>
        </w:rPr>
        <w:t>kurse praktike;</w:t>
      </w:r>
    </w:p>
    <w:p w14:paraId="054FBFC0" w14:textId="77777777" w:rsidR="00101E8F" w:rsidRPr="001939E3" w:rsidRDefault="00101E8F" w:rsidP="00C841F0">
      <w:pPr>
        <w:pStyle w:val="ListParagraph"/>
        <w:numPr>
          <w:ilvl w:val="1"/>
          <w:numId w:val="4"/>
        </w:numPr>
        <w:tabs>
          <w:tab w:val="left" w:pos="993"/>
        </w:tabs>
        <w:spacing w:before="120"/>
        <w:ind w:left="567" w:firstLine="0"/>
        <w:jc w:val="both"/>
        <w:rPr>
          <w:rFonts w:ascii="Garamond" w:hAnsi="Garamond" w:cs="Times New Roman"/>
          <w:sz w:val="24"/>
          <w:szCs w:val="24"/>
        </w:rPr>
      </w:pPr>
      <w:r w:rsidRPr="001939E3">
        <w:rPr>
          <w:rFonts w:ascii="Garamond" w:hAnsi="Garamond" w:cs="Times New Roman"/>
          <w:sz w:val="24"/>
          <w:szCs w:val="24"/>
        </w:rPr>
        <w:t>trajnimi në vendin e punës.</w:t>
      </w:r>
    </w:p>
    <w:p w14:paraId="5F7BD0AF" w14:textId="77777777" w:rsidR="00101E8F" w:rsidRPr="001939E3" w:rsidRDefault="00101E8F" w:rsidP="0013222F">
      <w:pPr>
        <w:ind w:left="142"/>
        <w:jc w:val="both"/>
        <w:rPr>
          <w:rFonts w:ascii="Garamond" w:eastAsia="PMingLiU" w:hAnsi="Garamond" w:cs="Times New Roman"/>
          <w:sz w:val="24"/>
          <w:szCs w:val="24"/>
        </w:rPr>
      </w:pPr>
    </w:p>
    <w:p w14:paraId="2C01C2A9" w14:textId="77777777" w:rsidR="00101E8F" w:rsidRPr="001939E3" w:rsidRDefault="00101E8F" w:rsidP="00C841F0">
      <w:pPr>
        <w:pStyle w:val="ListParagraph"/>
        <w:numPr>
          <w:ilvl w:val="0"/>
          <w:numId w:val="4"/>
        </w:numPr>
        <w:tabs>
          <w:tab w:val="left" w:pos="567"/>
        </w:tabs>
        <w:spacing w:before="117"/>
        <w:ind w:left="567" w:hanging="567"/>
        <w:jc w:val="both"/>
        <w:rPr>
          <w:rFonts w:ascii="Garamond" w:eastAsia="PMingLiU" w:hAnsi="Garamond" w:cs="Times New Roman"/>
          <w:sz w:val="24"/>
          <w:szCs w:val="24"/>
        </w:rPr>
      </w:pPr>
      <w:r w:rsidRPr="001939E3">
        <w:rPr>
          <w:rFonts w:ascii="Garamond" w:hAnsi="Garamond" w:cs="Times New Roman"/>
          <w:sz w:val="24"/>
          <w:szCs w:val="24"/>
        </w:rPr>
        <w:t>Trajnimi kategorisë për sistemet dhe pajisjet garanton që kandidati ATSEP fiton njohuri dhe aftësi që kanë të bëjnë me:</w:t>
      </w:r>
    </w:p>
    <w:p w14:paraId="5A959540" w14:textId="77777777" w:rsidR="00101E8F" w:rsidRPr="001939E3" w:rsidRDefault="00101E8F" w:rsidP="0013222F">
      <w:pPr>
        <w:spacing w:before="7"/>
        <w:ind w:left="142"/>
        <w:jc w:val="both"/>
        <w:rPr>
          <w:rFonts w:ascii="Garamond" w:eastAsia="PMingLiU" w:hAnsi="Garamond" w:cs="Times New Roman"/>
          <w:sz w:val="24"/>
          <w:szCs w:val="24"/>
        </w:rPr>
      </w:pPr>
    </w:p>
    <w:p w14:paraId="378B9982" w14:textId="77777777" w:rsidR="00101E8F" w:rsidRPr="001939E3" w:rsidRDefault="00101E8F" w:rsidP="00C841F0">
      <w:pPr>
        <w:pStyle w:val="ListParagraph"/>
        <w:numPr>
          <w:ilvl w:val="1"/>
          <w:numId w:val="4"/>
        </w:numPr>
        <w:tabs>
          <w:tab w:val="left" w:pos="1134"/>
        </w:tabs>
        <w:spacing w:before="120"/>
        <w:ind w:left="142" w:firstLine="425"/>
        <w:jc w:val="both"/>
        <w:rPr>
          <w:rFonts w:ascii="Garamond" w:eastAsia="PMingLiU" w:hAnsi="Garamond" w:cs="Times New Roman"/>
          <w:sz w:val="24"/>
          <w:szCs w:val="24"/>
        </w:rPr>
      </w:pPr>
      <w:r w:rsidRPr="001939E3">
        <w:rPr>
          <w:rFonts w:ascii="Garamond" w:hAnsi="Garamond" w:cs="Times New Roman"/>
          <w:sz w:val="24"/>
          <w:szCs w:val="24"/>
        </w:rPr>
        <w:t>funksionimin e sistemit dhe pajisjeve;</w:t>
      </w:r>
    </w:p>
    <w:p w14:paraId="018CE13A" w14:textId="77777777" w:rsidR="00101E8F" w:rsidRPr="001939E3" w:rsidRDefault="00101E8F" w:rsidP="00C841F0">
      <w:pPr>
        <w:pStyle w:val="ListParagraph"/>
        <w:numPr>
          <w:ilvl w:val="1"/>
          <w:numId w:val="4"/>
        </w:numPr>
        <w:tabs>
          <w:tab w:val="left" w:pos="1134"/>
        </w:tabs>
        <w:spacing w:before="120"/>
        <w:ind w:left="142" w:firstLine="425"/>
        <w:jc w:val="both"/>
        <w:rPr>
          <w:rFonts w:ascii="Garamond" w:hAnsi="Garamond" w:cs="Times New Roman"/>
          <w:sz w:val="24"/>
          <w:szCs w:val="24"/>
        </w:rPr>
      </w:pPr>
      <w:r w:rsidRPr="001939E3">
        <w:rPr>
          <w:rFonts w:ascii="Garamond" w:hAnsi="Garamond" w:cs="Times New Roman"/>
          <w:sz w:val="24"/>
          <w:szCs w:val="24"/>
        </w:rPr>
        <w:t>ndikimin real dhe potencial të veprimeve të ATSEP-ëve në sistem dhe pajisje;</w:t>
      </w:r>
    </w:p>
    <w:p w14:paraId="14A92F1C" w14:textId="77777777" w:rsidR="00101E8F" w:rsidRPr="001939E3" w:rsidRDefault="00101E8F" w:rsidP="00C841F0">
      <w:pPr>
        <w:pStyle w:val="ListParagraph"/>
        <w:numPr>
          <w:ilvl w:val="1"/>
          <w:numId w:val="4"/>
        </w:numPr>
        <w:tabs>
          <w:tab w:val="left" w:pos="1134"/>
        </w:tabs>
        <w:spacing w:before="120"/>
        <w:ind w:left="142" w:firstLine="425"/>
        <w:jc w:val="both"/>
        <w:rPr>
          <w:rFonts w:ascii="Garamond" w:hAnsi="Garamond" w:cs="Times New Roman"/>
          <w:sz w:val="24"/>
          <w:szCs w:val="24"/>
        </w:rPr>
      </w:pPr>
      <w:r w:rsidRPr="001939E3">
        <w:rPr>
          <w:rFonts w:ascii="Garamond" w:hAnsi="Garamond" w:cs="Times New Roman"/>
          <w:sz w:val="24"/>
          <w:szCs w:val="24"/>
        </w:rPr>
        <w:t>ndikimin e sistemit dhe pajisjeve në mjedisin operacional.</w:t>
      </w:r>
    </w:p>
    <w:p w14:paraId="39811220" w14:textId="77777777" w:rsidR="00101E8F" w:rsidRPr="001939E3" w:rsidRDefault="00101E8F" w:rsidP="0013222F">
      <w:pPr>
        <w:ind w:left="142"/>
        <w:jc w:val="both"/>
        <w:rPr>
          <w:rFonts w:ascii="Garamond" w:eastAsia="PMingLiU" w:hAnsi="Garamond" w:cs="Times New Roman"/>
          <w:sz w:val="24"/>
          <w:szCs w:val="24"/>
        </w:rPr>
      </w:pPr>
    </w:p>
    <w:p w14:paraId="27A12982" w14:textId="77777777" w:rsidR="00101E8F" w:rsidRPr="001939E3" w:rsidRDefault="00101E8F" w:rsidP="00B81664">
      <w:pPr>
        <w:pStyle w:val="Heading1"/>
        <w:spacing w:before="139"/>
        <w:ind w:left="0"/>
        <w:jc w:val="both"/>
        <w:rPr>
          <w:rFonts w:ascii="Garamond" w:eastAsia="Cambria" w:hAnsi="Garamond" w:cs="Times New Roman"/>
          <w:b w:val="0"/>
          <w:bCs w:val="0"/>
          <w:sz w:val="24"/>
          <w:szCs w:val="24"/>
        </w:rPr>
      </w:pPr>
      <w:r w:rsidRPr="001939E3">
        <w:rPr>
          <w:rFonts w:ascii="Garamond" w:hAnsi="Garamond" w:cs="Times New Roman"/>
          <w:sz w:val="24"/>
          <w:szCs w:val="24"/>
        </w:rPr>
        <w:t>ATSEP.OR.220 Trajnimi i vazhdueshëm</w:t>
      </w:r>
    </w:p>
    <w:p w14:paraId="6CC23425" w14:textId="77777777" w:rsidR="00101E8F" w:rsidRPr="001939E3" w:rsidRDefault="00101E8F" w:rsidP="0013222F">
      <w:pPr>
        <w:ind w:left="142"/>
        <w:jc w:val="both"/>
        <w:rPr>
          <w:rFonts w:ascii="Garamond" w:eastAsia="Cambria" w:hAnsi="Garamond" w:cs="Times New Roman"/>
          <w:b/>
          <w:bCs/>
          <w:sz w:val="24"/>
          <w:szCs w:val="24"/>
        </w:rPr>
      </w:pPr>
    </w:p>
    <w:p w14:paraId="71575A10" w14:textId="77777777" w:rsidR="00101E8F" w:rsidRPr="001939E3" w:rsidRDefault="00101E8F" w:rsidP="00B81664">
      <w:pPr>
        <w:pStyle w:val="BodyText"/>
        <w:spacing w:before="117"/>
        <w:ind w:left="0"/>
        <w:jc w:val="both"/>
        <w:rPr>
          <w:rFonts w:ascii="Garamond" w:hAnsi="Garamond" w:cs="Times New Roman"/>
          <w:sz w:val="24"/>
          <w:szCs w:val="24"/>
        </w:rPr>
      </w:pPr>
      <w:r w:rsidRPr="001939E3">
        <w:rPr>
          <w:rFonts w:ascii="Garamond" w:hAnsi="Garamond" w:cs="Times New Roman"/>
          <w:sz w:val="24"/>
          <w:szCs w:val="24"/>
        </w:rPr>
        <w:t>Trajnimi i vazhdueshëm i ATSEP përbëhet nga trajnime rifreskuese, p</w:t>
      </w:r>
      <w:r w:rsidR="00AA6D9F" w:rsidRPr="001939E3">
        <w:rPr>
          <w:rFonts w:ascii="Garamond" w:hAnsi="Garamond" w:cs="Times New Roman"/>
          <w:sz w:val="24"/>
          <w:szCs w:val="24"/>
        </w:rPr>
        <w:t>ë</w:t>
      </w:r>
      <w:r w:rsidRPr="001939E3">
        <w:rPr>
          <w:rFonts w:ascii="Garamond" w:hAnsi="Garamond" w:cs="Times New Roman"/>
          <w:sz w:val="24"/>
          <w:szCs w:val="24"/>
        </w:rPr>
        <w:t>rditësim dhe modifikimet e pajisjeve/ sistemeve, dhe/ ose trajnimet e emergjencës.</w:t>
      </w:r>
    </w:p>
    <w:p w14:paraId="3F2703EF" w14:textId="77777777" w:rsidR="00101E8F" w:rsidRPr="001939E3" w:rsidRDefault="00101E8F" w:rsidP="0013222F">
      <w:pPr>
        <w:rPr>
          <w:rFonts w:ascii="Garamond" w:eastAsia="PMingLiU" w:hAnsi="Garamond" w:cs="Times New Roman"/>
          <w:sz w:val="24"/>
          <w:szCs w:val="24"/>
        </w:rPr>
      </w:pPr>
    </w:p>
    <w:p w14:paraId="56CEC5DC" w14:textId="77777777" w:rsidR="00B70C5C" w:rsidRPr="001939E3" w:rsidRDefault="00B70C5C" w:rsidP="0013222F">
      <w:pPr>
        <w:rPr>
          <w:rFonts w:ascii="Garamond" w:hAnsi="Garamond" w:cs="Times New Roman"/>
          <w:sz w:val="24"/>
          <w:szCs w:val="24"/>
        </w:rPr>
      </w:pPr>
    </w:p>
    <w:p w14:paraId="55896130" w14:textId="77777777" w:rsidR="00B70C5C" w:rsidRPr="001939E3" w:rsidRDefault="00B70C5C" w:rsidP="0013222F">
      <w:pPr>
        <w:jc w:val="center"/>
        <w:rPr>
          <w:rFonts w:ascii="Garamond" w:hAnsi="Garamond" w:cs="Times New Roman"/>
          <w:sz w:val="24"/>
          <w:szCs w:val="24"/>
        </w:rPr>
      </w:pPr>
    </w:p>
    <w:p w14:paraId="1262473B"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SEKSIONI 3 — KËRKESAT E VLERËSIMIT TË KOMPETENCËS</w:t>
      </w:r>
    </w:p>
    <w:p w14:paraId="5F535F46" w14:textId="77777777" w:rsidR="00101E8F" w:rsidRPr="001939E3" w:rsidRDefault="00101E8F" w:rsidP="0013222F">
      <w:pPr>
        <w:rPr>
          <w:rFonts w:ascii="Garamond" w:eastAsia="Cambria" w:hAnsi="Garamond" w:cs="Times New Roman"/>
          <w:i/>
          <w:sz w:val="24"/>
          <w:szCs w:val="24"/>
        </w:rPr>
      </w:pPr>
    </w:p>
    <w:p w14:paraId="1C7AED27" w14:textId="77777777" w:rsidR="00101E8F" w:rsidRPr="001939E3" w:rsidRDefault="00101E8F" w:rsidP="0013222F">
      <w:pPr>
        <w:pStyle w:val="Heading1"/>
        <w:spacing w:before="127"/>
        <w:ind w:left="0"/>
        <w:rPr>
          <w:rFonts w:ascii="Garamond" w:eastAsia="Cambria" w:hAnsi="Garamond" w:cs="Times New Roman"/>
          <w:b w:val="0"/>
          <w:bCs w:val="0"/>
          <w:sz w:val="24"/>
          <w:szCs w:val="24"/>
        </w:rPr>
      </w:pPr>
      <w:r w:rsidRPr="001939E3">
        <w:rPr>
          <w:rFonts w:ascii="Garamond" w:hAnsi="Garamond" w:cs="Times New Roman"/>
          <w:sz w:val="24"/>
          <w:szCs w:val="24"/>
        </w:rPr>
        <w:t>ATSEP.OR.300 Vlerësimi i kompetencës —  Të përgjithshme</w:t>
      </w:r>
    </w:p>
    <w:p w14:paraId="32E8BA26" w14:textId="77777777" w:rsidR="00101E8F" w:rsidRPr="001939E3" w:rsidRDefault="00101E8F" w:rsidP="0013222F">
      <w:pPr>
        <w:spacing w:before="4"/>
        <w:rPr>
          <w:rFonts w:ascii="Garamond" w:eastAsia="Cambria" w:hAnsi="Garamond" w:cs="Times New Roman"/>
          <w:b/>
          <w:bCs/>
          <w:sz w:val="24"/>
          <w:szCs w:val="24"/>
        </w:rPr>
      </w:pPr>
    </w:p>
    <w:p w14:paraId="253A1A80" w14:textId="77777777" w:rsidR="00101E8F" w:rsidRPr="001939E3" w:rsidRDefault="00101E8F" w:rsidP="00B81664">
      <w:pPr>
        <w:pStyle w:val="BodyText"/>
        <w:ind w:left="0"/>
        <w:rPr>
          <w:rFonts w:ascii="Garamond" w:hAnsi="Garamond" w:cs="Times New Roman"/>
          <w:sz w:val="24"/>
          <w:szCs w:val="24"/>
        </w:rPr>
      </w:pPr>
      <w:r w:rsidRPr="001939E3">
        <w:rPr>
          <w:rFonts w:ascii="Garamond" w:hAnsi="Garamond" w:cs="Times New Roman"/>
          <w:sz w:val="24"/>
          <w:szCs w:val="24"/>
        </w:rPr>
        <w:t>Ofruesi i shërbimit garanton që ATSEP:</w:t>
      </w:r>
    </w:p>
    <w:p w14:paraId="41175A0C" w14:textId="77777777" w:rsidR="00101E8F" w:rsidRPr="001939E3" w:rsidRDefault="00101E8F" w:rsidP="0013222F">
      <w:pPr>
        <w:spacing w:before="10"/>
        <w:rPr>
          <w:rFonts w:ascii="Garamond" w:eastAsia="PMingLiU" w:hAnsi="Garamond" w:cs="Times New Roman"/>
          <w:sz w:val="24"/>
          <w:szCs w:val="24"/>
        </w:rPr>
      </w:pPr>
    </w:p>
    <w:p w14:paraId="37E64504" w14:textId="77777777" w:rsidR="00101E8F" w:rsidRPr="001939E3" w:rsidRDefault="00101E8F" w:rsidP="00C841F0">
      <w:pPr>
        <w:pStyle w:val="ListParagraph"/>
        <w:numPr>
          <w:ilvl w:val="0"/>
          <w:numId w:val="3"/>
        </w:numPr>
        <w:tabs>
          <w:tab w:val="left" w:pos="567"/>
        </w:tabs>
        <w:spacing w:before="120"/>
        <w:ind w:left="567" w:hanging="567"/>
        <w:rPr>
          <w:rFonts w:ascii="Garamond" w:eastAsia="PMingLiU" w:hAnsi="Garamond" w:cs="Times New Roman"/>
          <w:sz w:val="24"/>
          <w:szCs w:val="24"/>
        </w:rPr>
      </w:pPr>
      <w:r w:rsidRPr="001939E3">
        <w:rPr>
          <w:rFonts w:ascii="Garamond" w:hAnsi="Garamond" w:cs="Times New Roman"/>
          <w:sz w:val="24"/>
          <w:szCs w:val="24"/>
        </w:rPr>
        <w:t>është vlerësuar si kompetent para kryerjes së detyrave;</w:t>
      </w:r>
    </w:p>
    <w:p w14:paraId="17F28F4F" w14:textId="77777777" w:rsidR="00101E8F" w:rsidRPr="001939E3" w:rsidRDefault="00101E8F" w:rsidP="00C841F0">
      <w:pPr>
        <w:pStyle w:val="ListParagraph"/>
        <w:numPr>
          <w:ilvl w:val="0"/>
          <w:numId w:val="3"/>
        </w:numPr>
        <w:tabs>
          <w:tab w:val="left" w:pos="567"/>
        </w:tabs>
        <w:spacing w:before="120"/>
        <w:ind w:left="567" w:hanging="567"/>
        <w:rPr>
          <w:rFonts w:ascii="Garamond" w:eastAsia="PMingLiU" w:hAnsi="Garamond" w:cs="Times New Roman"/>
          <w:sz w:val="24"/>
          <w:szCs w:val="24"/>
        </w:rPr>
      </w:pPr>
      <w:r w:rsidRPr="001939E3">
        <w:rPr>
          <w:rFonts w:ascii="Garamond" w:hAnsi="Garamond" w:cs="Times New Roman"/>
          <w:sz w:val="24"/>
          <w:szCs w:val="24"/>
        </w:rPr>
        <w:t>janë subjekt i vlerësimit të vazhdueshëm të kompetencës në përputhje me pikën ATSEP.OR.305.</w:t>
      </w:r>
    </w:p>
    <w:p w14:paraId="4F708FE8" w14:textId="77777777" w:rsidR="00101E8F" w:rsidRPr="001939E3" w:rsidRDefault="00101E8F" w:rsidP="0013222F">
      <w:pPr>
        <w:spacing w:before="10"/>
        <w:rPr>
          <w:rFonts w:ascii="Garamond" w:eastAsia="PMingLiU" w:hAnsi="Garamond" w:cs="Times New Roman"/>
          <w:sz w:val="24"/>
          <w:szCs w:val="24"/>
        </w:rPr>
      </w:pPr>
    </w:p>
    <w:p w14:paraId="2C4D98B1" w14:textId="77777777" w:rsidR="00101E8F" w:rsidRPr="001939E3" w:rsidRDefault="00101E8F" w:rsidP="00855325">
      <w:pPr>
        <w:pStyle w:val="Heading1"/>
        <w:spacing w:before="71"/>
        <w:ind w:left="0"/>
        <w:rPr>
          <w:rFonts w:ascii="Garamond" w:eastAsia="Cambria" w:hAnsi="Garamond" w:cs="Times New Roman"/>
          <w:b w:val="0"/>
          <w:bCs w:val="0"/>
          <w:sz w:val="24"/>
          <w:szCs w:val="24"/>
        </w:rPr>
      </w:pPr>
      <w:r w:rsidRPr="001939E3">
        <w:rPr>
          <w:rFonts w:ascii="Garamond" w:hAnsi="Garamond" w:cs="Times New Roman"/>
          <w:sz w:val="24"/>
          <w:szCs w:val="24"/>
        </w:rPr>
        <w:t>ATSEP.OR.305 Vlerësimi i kompetencëa fillestare dhe të vazhdueshme</w:t>
      </w:r>
    </w:p>
    <w:p w14:paraId="37E776DF" w14:textId="77777777" w:rsidR="00101E8F" w:rsidRPr="001939E3" w:rsidRDefault="00101E8F" w:rsidP="0013222F">
      <w:pPr>
        <w:spacing w:before="3"/>
        <w:rPr>
          <w:rFonts w:ascii="Garamond" w:eastAsia="Cambria" w:hAnsi="Garamond" w:cs="Times New Roman"/>
          <w:b/>
          <w:bCs/>
          <w:sz w:val="24"/>
          <w:szCs w:val="24"/>
        </w:rPr>
      </w:pPr>
    </w:p>
    <w:p w14:paraId="45C8282C" w14:textId="77777777" w:rsidR="00101E8F" w:rsidRPr="001939E3" w:rsidRDefault="00101E8F" w:rsidP="00855325">
      <w:pPr>
        <w:pStyle w:val="BodyText"/>
        <w:ind w:left="0"/>
        <w:rPr>
          <w:rFonts w:ascii="Garamond" w:hAnsi="Garamond" w:cs="Times New Roman"/>
          <w:sz w:val="24"/>
          <w:szCs w:val="24"/>
        </w:rPr>
      </w:pPr>
      <w:r w:rsidRPr="001939E3">
        <w:rPr>
          <w:rFonts w:ascii="Garamond" w:hAnsi="Garamond" w:cs="Times New Roman"/>
          <w:sz w:val="24"/>
          <w:szCs w:val="24"/>
        </w:rPr>
        <w:t>Ofruesit e shërbimeve që punëson personelin ATSEP duhet të:</w:t>
      </w:r>
    </w:p>
    <w:p w14:paraId="2AB9EDB0" w14:textId="77777777" w:rsidR="00101E8F" w:rsidRPr="001939E3" w:rsidRDefault="00101E8F" w:rsidP="0013222F">
      <w:pPr>
        <w:spacing w:before="5"/>
        <w:rPr>
          <w:rFonts w:ascii="Garamond" w:eastAsia="PMingLiU" w:hAnsi="Garamond" w:cs="Times New Roman"/>
          <w:sz w:val="24"/>
          <w:szCs w:val="24"/>
        </w:rPr>
      </w:pPr>
    </w:p>
    <w:p w14:paraId="39E03A47" w14:textId="77777777" w:rsidR="00101E8F" w:rsidRPr="001939E3" w:rsidRDefault="00101E8F" w:rsidP="00C841F0">
      <w:pPr>
        <w:pStyle w:val="ListParagraph"/>
        <w:numPr>
          <w:ilvl w:val="0"/>
          <w:numId w:val="2"/>
        </w:numPr>
        <w:tabs>
          <w:tab w:val="left" w:pos="567"/>
        </w:tabs>
        <w:spacing w:before="120"/>
        <w:ind w:left="567" w:hanging="567"/>
        <w:rPr>
          <w:rFonts w:ascii="Garamond" w:eastAsia="PMingLiU" w:hAnsi="Garamond" w:cs="Times New Roman"/>
          <w:sz w:val="24"/>
          <w:szCs w:val="24"/>
        </w:rPr>
      </w:pPr>
      <w:r w:rsidRPr="001939E3">
        <w:rPr>
          <w:rFonts w:ascii="Garamond" w:hAnsi="Garamond" w:cs="Times New Roman"/>
          <w:sz w:val="24"/>
          <w:szCs w:val="24"/>
        </w:rPr>
        <w:t>krijojnë, zbatojnë dhe dokumentojnë proceset për:</w:t>
      </w:r>
    </w:p>
    <w:p w14:paraId="6A287841" w14:textId="77777777" w:rsidR="00101E8F" w:rsidRPr="001939E3" w:rsidRDefault="00101E8F" w:rsidP="0013222F">
      <w:pPr>
        <w:spacing w:before="5"/>
        <w:rPr>
          <w:rFonts w:ascii="Garamond" w:eastAsia="PMingLiU" w:hAnsi="Garamond" w:cs="Times New Roman"/>
          <w:sz w:val="24"/>
          <w:szCs w:val="24"/>
        </w:rPr>
      </w:pPr>
    </w:p>
    <w:p w14:paraId="2D9A33E0" w14:textId="77777777" w:rsidR="00101E8F" w:rsidRPr="001939E3" w:rsidRDefault="00101E8F" w:rsidP="00C841F0">
      <w:pPr>
        <w:pStyle w:val="ListParagraph"/>
        <w:numPr>
          <w:ilvl w:val="1"/>
          <w:numId w:val="2"/>
        </w:numPr>
        <w:tabs>
          <w:tab w:val="left" w:pos="993"/>
        </w:tabs>
        <w:spacing w:before="120"/>
        <w:ind w:left="992" w:hanging="425"/>
        <w:jc w:val="both"/>
        <w:rPr>
          <w:rFonts w:ascii="Garamond" w:eastAsia="PMingLiU" w:hAnsi="Garamond" w:cs="Times New Roman"/>
          <w:sz w:val="24"/>
          <w:szCs w:val="24"/>
        </w:rPr>
      </w:pPr>
      <w:r w:rsidRPr="001939E3">
        <w:rPr>
          <w:rFonts w:ascii="Garamond" w:hAnsi="Garamond" w:cs="Times New Roman"/>
          <w:sz w:val="24"/>
          <w:szCs w:val="24"/>
        </w:rPr>
        <w:t>vlerësimin e kompetencëa fillestare dhe të vazhdueshme të ATSEP;</w:t>
      </w:r>
    </w:p>
    <w:p w14:paraId="0FC4DF2F" w14:textId="77777777" w:rsidR="00101E8F" w:rsidRPr="001939E3" w:rsidRDefault="00101E8F" w:rsidP="00C841F0">
      <w:pPr>
        <w:pStyle w:val="ListParagraph"/>
        <w:numPr>
          <w:ilvl w:val="1"/>
          <w:numId w:val="2"/>
        </w:numPr>
        <w:tabs>
          <w:tab w:val="left" w:pos="993"/>
        </w:tabs>
        <w:spacing w:before="120"/>
        <w:ind w:left="992" w:hanging="425"/>
        <w:jc w:val="both"/>
        <w:rPr>
          <w:rFonts w:ascii="Garamond" w:hAnsi="Garamond" w:cs="Times New Roman"/>
          <w:sz w:val="24"/>
          <w:szCs w:val="24"/>
        </w:rPr>
      </w:pPr>
      <w:r w:rsidRPr="001939E3">
        <w:rPr>
          <w:rFonts w:ascii="Garamond" w:hAnsi="Garamond" w:cs="Times New Roman"/>
          <w:sz w:val="24"/>
          <w:szCs w:val="24"/>
        </w:rPr>
        <w:t>trajtimin e një dështimi ose degradimi të kompetencave të ATSEP-it, duke përfshirë një proces ankimimi;</w:t>
      </w:r>
    </w:p>
    <w:p w14:paraId="0EB2DA81" w14:textId="77777777" w:rsidR="00101E8F" w:rsidRPr="001939E3" w:rsidRDefault="00101E8F" w:rsidP="00C841F0">
      <w:pPr>
        <w:pStyle w:val="ListParagraph"/>
        <w:numPr>
          <w:ilvl w:val="1"/>
          <w:numId w:val="2"/>
        </w:numPr>
        <w:tabs>
          <w:tab w:val="left" w:pos="993"/>
        </w:tabs>
        <w:spacing w:before="120"/>
        <w:ind w:left="992" w:hanging="425"/>
        <w:jc w:val="both"/>
        <w:rPr>
          <w:rFonts w:ascii="Garamond" w:hAnsi="Garamond" w:cs="Times New Roman"/>
          <w:sz w:val="24"/>
          <w:szCs w:val="24"/>
        </w:rPr>
      </w:pPr>
      <w:r w:rsidRPr="001939E3">
        <w:rPr>
          <w:rFonts w:ascii="Garamond" w:hAnsi="Garamond" w:cs="Times New Roman"/>
          <w:sz w:val="24"/>
          <w:szCs w:val="24"/>
        </w:rPr>
        <w:t>sigurimin e mbikëqyrjes së personelit që nuk është vlerësuar si kompetent;</w:t>
      </w:r>
    </w:p>
    <w:p w14:paraId="7E7544D3" w14:textId="77777777" w:rsidR="00101E8F" w:rsidRPr="001939E3" w:rsidRDefault="00101E8F" w:rsidP="0013222F">
      <w:pPr>
        <w:spacing w:before="5"/>
        <w:jc w:val="both"/>
        <w:rPr>
          <w:rFonts w:ascii="Garamond" w:eastAsia="PMingLiU" w:hAnsi="Garamond" w:cs="Times New Roman"/>
          <w:sz w:val="24"/>
          <w:szCs w:val="24"/>
        </w:rPr>
      </w:pPr>
    </w:p>
    <w:p w14:paraId="73DE5B2B" w14:textId="77777777" w:rsidR="00101E8F" w:rsidRPr="001939E3" w:rsidRDefault="00101E8F" w:rsidP="00C841F0">
      <w:pPr>
        <w:pStyle w:val="ListParagraph"/>
        <w:numPr>
          <w:ilvl w:val="0"/>
          <w:numId w:val="2"/>
        </w:numPr>
        <w:tabs>
          <w:tab w:val="left" w:pos="567"/>
        </w:tabs>
        <w:spacing w:before="120"/>
        <w:ind w:left="567" w:hanging="567"/>
        <w:rPr>
          <w:rFonts w:ascii="Garamond" w:eastAsia="PMingLiU" w:hAnsi="Garamond" w:cs="Times New Roman"/>
          <w:sz w:val="24"/>
          <w:szCs w:val="24"/>
        </w:rPr>
      </w:pPr>
      <w:r w:rsidRPr="001939E3">
        <w:rPr>
          <w:rFonts w:ascii="Garamond" w:hAnsi="Garamond" w:cs="Times New Roman"/>
          <w:sz w:val="24"/>
          <w:szCs w:val="24"/>
        </w:rPr>
        <w:t xml:space="preserve">përcaktojnë kriteret e mëposhtme në bazë të të cilave vlerësohen kompetencat fillestare </w:t>
      </w:r>
      <w:r w:rsidRPr="001939E3">
        <w:rPr>
          <w:rFonts w:ascii="Garamond" w:hAnsi="Garamond" w:cs="Times New Roman"/>
          <w:sz w:val="24"/>
          <w:szCs w:val="24"/>
        </w:rPr>
        <w:lastRenderedPageBreak/>
        <w:t>dhe e vazhdueshme:</w:t>
      </w:r>
    </w:p>
    <w:p w14:paraId="345C7F07" w14:textId="77777777" w:rsidR="00101E8F" w:rsidRPr="001939E3" w:rsidRDefault="00101E8F" w:rsidP="00C841F0">
      <w:pPr>
        <w:pStyle w:val="ListParagraph"/>
        <w:numPr>
          <w:ilvl w:val="1"/>
          <w:numId w:val="2"/>
        </w:numPr>
        <w:tabs>
          <w:tab w:val="left" w:pos="993"/>
        </w:tabs>
        <w:spacing w:before="120"/>
        <w:ind w:left="992" w:hanging="425"/>
        <w:rPr>
          <w:rFonts w:ascii="Garamond" w:eastAsia="PMingLiU" w:hAnsi="Garamond" w:cs="Times New Roman"/>
          <w:sz w:val="24"/>
          <w:szCs w:val="24"/>
        </w:rPr>
      </w:pPr>
      <w:r w:rsidRPr="001939E3">
        <w:rPr>
          <w:rFonts w:ascii="Garamond" w:hAnsi="Garamond" w:cs="Times New Roman"/>
          <w:sz w:val="24"/>
          <w:szCs w:val="24"/>
        </w:rPr>
        <w:t>aftësitë teknike;</w:t>
      </w:r>
    </w:p>
    <w:p w14:paraId="5B81F380" w14:textId="77777777" w:rsidR="00101E8F" w:rsidRPr="001939E3" w:rsidRDefault="00101E8F" w:rsidP="00C841F0">
      <w:pPr>
        <w:pStyle w:val="ListParagraph"/>
        <w:numPr>
          <w:ilvl w:val="1"/>
          <w:numId w:val="2"/>
        </w:numPr>
        <w:tabs>
          <w:tab w:val="left" w:pos="993"/>
        </w:tabs>
        <w:spacing w:before="120"/>
        <w:ind w:left="992" w:hanging="425"/>
        <w:rPr>
          <w:rFonts w:ascii="Garamond" w:hAnsi="Garamond" w:cs="Times New Roman"/>
          <w:sz w:val="24"/>
          <w:szCs w:val="24"/>
        </w:rPr>
      </w:pPr>
      <w:r w:rsidRPr="001939E3">
        <w:rPr>
          <w:rFonts w:ascii="Garamond" w:hAnsi="Garamond" w:cs="Times New Roman"/>
          <w:sz w:val="24"/>
          <w:szCs w:val="24"/>
        </w:rPr>
        <w:t>sjellja;</w:t>
      </w:r>
    </w:p>
    <w:p w14:paraId="23676C0A" w14:textId="77777777" w:rsidR="00101E8F" w:rsidRPr="001939E3" w:rsidRDefault="00101E8F" w:rsidP="00C841F0">
      <w:pPr>
        <w:pStyle w:val="ListParagraph"/>
        <w:numPr>
          <w:ilvl w:val="1"/>
          <w:numId w:val="2"/>
        </w:numPr>
        <w:tabs>
          <w:tab w:val="left" w:pos="993"/>
        </w:tabs>
        <w:spacing w:before="120"/>
        <w:ind w:left="992" w:hanging="425"/>
        <w:rPr>
          <w:rFonts w:ascii="Garamond" w:hAnsi="Garamond" w:cs="Times New Roman"/>
          <w:sz w:val="24"/>
          <w:szCs w:val="24"/>
        </w:rPr>
      </w:pPr>
      <w:r w:rsidRPr="001939E3">
        <w:rPr>
          <w:rFonts w:ascii="Garamond" w:hAnsi="Garamond" w:cs="Times New Roman"/>
          <w:sz w:val="24"/>
          <w:szCs w:val="24"/>
        </w:rPr>
        <w:t>njohuritë.</w:t>
      </w:r>
    </w:p>
    <w:p w14:paraId="51A87CBF" w14:textId="77777777" w:rsidR="00101E8F" w:rsidRPr="001939E3" w:rsidRDefault="00101E8F" w:rsidP="0013222F">
      <w:pPr>
        <w:spacing w:before="9"/>
        <w:rPr>
          <w:rFonts w:ascii="Garamond" w:eastAsia="PMingLiU" w:hAnsi="Garamond" w:cs="Times New Roman"/>
          <w:sz w:val="24"/>
          <w:szCs w:val="24"/>
        </w:rPr>
      </w:pPr>
    </w:p>
    <w:p w14:paraId="47C67F4E" w14:textId="77777777" w:rsidR="00574D72" w:rsidRPr="001939E3" w:rsidRDefault="00574D72" w:rsidP="0013222F">
      <w:pPr>
        <w:jc w:val="center"/>
        <w:rPr>
          <w:rFonts w:ascii="Garamond" w:hAnsi="Garamond" w:cs="Times New Roman"/>
          <w:sz w:val="24"/>
          <w:szCs w:val="24"/>
        </w:rPr>
      </w:pPr>
    </w:p>
    <w:p w14:paraId="250EBDF6" w14:textId="77777777" w:rsidR="00101E8F" w:rsidRPr="001939E3" w:rsidRDefault="00101E8F" w:rsidP="0013222F">
      <w:pPr>
        <w:jc w:val="center"/>
        <w:rPr>
          <w:rFonts w:ascii="Garamond" w:hAnsi="Garamond" w:cs="Times New Roman"/>
          <w:sz w:val="24"/>
          <w:szCs w:val="24"/>
        </w:rPr>
      </w:pPr>
      <w:r w:rsidRPr="001939E3">
        <w:rPr>
          <w:rFonts w:ascii="Garamond" w:hAnsi="Garamond" w:cs="Times New Roman"/>
          <w:sz w:val="24"/>
          <w:szCs w:val="24"/>
        </w:rPr>
        <w:t>SEKSIONI 4 - KËRKESAT PËR INSTRUKTORËT DHE VLERËSUESIT</w:t>
      </w:r>
    </w:p>
    <w:p w14:paraId="419A4C0D" w14:textId="77777777" w:rsidR="00574D72" w:rsidRPr="001939E3" w:rsidRDefault="00574D72" w:rsidP="0013222F">
      <w:pPr>
        <w:jc w:val="center"/>
        <w:rPr>
          <w:rFonts w:ascii="Garamond" w:hAnsi="Garamond" w:cs="Times New Roman"/>
          <w:sz w:val="24"/>
          <w:szCs w:val="24"/>
        </w:rPr>
      </w:pPr>
    </w:p>
    <w:p w14:paraId="576465B7" w14:textId="77777777" w:rsidR="00101E8F" w:rsidRPr="001939E3" w:rsidRDefault="00101E8F" w:rsidP="0013222F">
      <w:pPr>
        <w:spacing w:before="8"/>
        <w:rPr>
          <w:rFonts w:ascii="Garamond" w:eastAsia="Cambria" w:hAnsi="Garamond" w:cs="Times New Roman"/>
          <w:i/>
          <w:sz w:val="24"/>
          <w:szCs w:val="24"/>
        </w:rPr>
      </w:pPr>
    </w:p>
    <w:p w14:paraId="419EF2E6" w14:textId="77777777" w:rsidR="00101E8F" w:rsidRPr="001939E3" w:rsidRDefault="00101E8F" w:rsidP="0013222F">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ATSEP.OR.400 Instruktorët e trajnimit të personelit ATSEP</w:t>
      </w:r>
    </w:p>
    <w:p w14:paraId="09D93E18" w14:textId="77777777" w:rsidR="00101E8F" w:rsidRPr="001939E3" w:rsidRDefault="00101E8F" w:rsidP="0013222F">
      <w:pPr>
        <w:spacing w:before="3"/>
        <w:jc w:val="both"/>
        <w:rPr>
          <w:rFonts w:ascii="Garamond" w:eastAsia="Cambria" w:hAnsi="Garamond" w:cs="Times New Roman"/>
          <w:b/>
          <w:bCs/>
          <w:sz w:val="24"/>
          <w:szCs w:val="24"/>
        </w:rPr>
      </w:pPr>
    </w:p>
    <w:p w14:paraId="6E2FDEB4" w14:textId="77777777" w:rsidR="00101E8F" w:rsidRPr="001939E3" w:rsidRDefault="00101E8F" w:rsidP="00855325">
      <w:pPr>
        <w:pStyle w:val="BodyText"/>
        <w:ind w:left="0"/>
        <w:jc w:val="both"/>
        <w:rPr>
          <w:rFonts w:ascii="Garamond" w:hAnsi="Garamond" w:cs="Times New Roman"/>
          <w:sz w:val="24"/>
          <w:szCs w:val="24"/>
        </w:rPr>
      </w:pPr>
      <w:r w:rsidRPr="001939E3">
        <w:rPr>
          <w:rFonts w:ascii="Garamond" w:hAnsi="Garamond" w:cs="Times New Roman"/>
          <w:sz w:val="24"/>
          <w:szCs w:val="24"/>
        </w:rPr>
        <w:t>Ofruesit e shërbimeve që punësojnë personelin ATSEP duhet të garantojnë që:</w:t>
      </w:r>
    </w:p>
    <w:p w14:paraId="3D7FA43D" w14:textId="77777777" w:rsidR="00101E8F" w:rsidRPr="001939E3" w:rsidRDefault="00101E8F" w:rsidP="0013222F">
      <w:pPr>
        <w:spacing w:before="5"/>
        <w:jc w:val="both"/>
        <w:rPr>
          <w:rFonts w:ascii="Garamond" w:eastAsia="PMingLiU" w:hAnsi="Garamond" w:cs="Times New Roman"/>
          <w:sz w:val="24"/>
          <w:szCs w:val="24"/>
        </w:rPr>
      </w:pPr>
    </w:p>
    <w:p w14:paraId="64CC93F2" w14:textId="77777777" w:rsidR="00101E8F" w:rsidRPr="001939E3" w:rsidRDefault="00101E8F" w:rsidP="00C841F0">
      <w:pPr>
        <w:pStyle w:val="ListParagraph"/>
        <w:numPr>
          <w:ilvl w:val="0"/>
          <w:numId w:val="1"/>
        </w:numPr>
        <w:tabs>
          <w:tab w:val="left" w:pos="567"/>
        </w:tabs>
        <w:spacing w:before="120"/>
        <w:ind w:left="567" w:hanging="567"/>
        <w:jc w:val="both"/>
        <w:rPr>
          <w:rFonts w:ascii="Garamond" w:eastAsia="PMingLiU" w:hAnsi="Garamond" w:cs="Times New Roman"/>
          <w:sz w:val="24"/>
          <w:szCs w:val="24"/>
        </w:rPr>
      </w:pPr>
      <w:r w:rsidRPr="001939E3">
        <w:rPr>
          <w:rFonts w:ascii="Garamond" w:hAnsi="Garamond" w:cs="Times New Roman"/>
          <w:sz w:val="24"/>
          <w:szCs w:val="24"/>
        </w:rPr>
        <w:t>instruktorët e trajnimit të personelit ATSEP kanë përvojën e duhur në fushën e tyre të trajnimit;</w:t>
      </w:r>
    </w:p>
    <w:p w14:paraId="17549850" w14:textId="77777777" w:rsidR="00101E8F" w:rsidRPr="001939E3" w:rsidRDefault="00101E8F" w:rsidP="00C841F0">
      <w:pPr>
        <w:pStyle w:val="ListParagraph"/>
        <w:numPr>
          <w:ilvl w:val="0"/>
          <w:numId w:val="1"/>
        </w:numPr>
        <w:tabs>
          <w:tab w:val="left" w:pos="567"/>
        </w:tabs>
        <w:spacing w:before="120"/>
        <w:ind w:left="567" w:hanging="567"/>
        <w:jc w:val="both"/>
        <w:rPr>
          <w:rFonts w:ascii="Garamond" w:eastAsia="PMingLiU" w:hAnsi="Garamond" w:cs="Times New Roman"/>
          <w:sz w:val="24"/>
          <w:szCs w:val="24"/>
        </w:rPr>
      </w:pPr>
      <w:r w:rsidRPr="001939E3">
        <w:rPr>
          <w:rFonts w:ascii="Garamond" w:hAnsi="Garamond" w:cs="Times New Roman"/>
          <w:sz w:val="24"/>
          <w:szCs w:val="24"/>
        </w:rPr>
        <w:t>instruktorët për trajnimin në vendin e punës kanë përfunduar me sukses një kurs për trajnimin në vendin e punës dhe kanë aftësitë e duhura për të ndërhyrë në situata ku parrezikshmëria mund të rrezikohet gjatë trajnimit.</w:t>
      </w:r>
    </w:p>
    <w:p w14:paraId="2363F008" w14:textId="77777777" w:rsidR="00101E8F" w:rsidRPr="001939E3" w:rsidRDefault="00101E8F" w:rsidP="0013222F">
      <w:pPr>
        <w:spacing w:before="4"/>
        <w:rPr>
          <w:rFonts w:ascii="Garamond" w:eastAsia="PMingLiU" w:hAnsi="Garamond" w:cs="Times New Roman"/>
          <w:sz w:val="24"/>
          <w:szCs w:val="24"/>
        </w:rPr>
      </w:pPr>
    </w:p>
    <w:p w14:paraId="4BFC3ADF" w14:textId="77777777" w:rsidR="00101E8F" w:rsidRPr="001939E3" w:rsidRDefault="00101E8F" w:rsidP="0013222F">
      <w:pPr>
        <w:pStyle w:val="Heading1"/>
        <w:ind w:left="0"/>
        <w:rPr>
          <w:rFonts w:ascii="Garamond" w:eastAsia="Cambria" w:hAnsi="Garamond" w:cs="Times New Roman"/>
          <w:b w:val="0"/>
          <w:bCs w:val="0"/>
          <w:sz w:val="24"/>
          <w:szCs w:val="24"/>
        </w:rPr>
      </w:pPr>
      <w:r w:rsidRPr="001939E3">
        <w:rPr>
          <w:rFonts w:ascii="Garamond" w:hAnsi="Garamond" w:cs="Times New Roman"/>
          <w:sz w:val="24"/>
          <w:szCs w:val="24"/>
        </w:rPr>
        <w:t>ATSEP.OR.405 Vlerësuesit e aftësive teknike</w:t>
      </w:r>
    </w:p>
    <w:p w14:paraId="266B604B" w14:textId="77777777" w:rsidR="00101E8F" w:rsidRPr="001939E3" w:rsidRDefault="00101E8F" w:rsidP="0013222F">
      <w:pPr>
        <w:spacing w:before="8"/>
        <w:rPr>
          <w:rFonts w:ascii="Garamond" w:eastAsia="Cambria" w:hAnsi="Garamond" w:cs="Times New Roman"/>
          <w:b/>
          <w:bCs/>
          <w:sz w:val="24"/>
          <w:szCs w:val="24"/>
        </w:rPr>
      </w:pPr>
    </w:p>
    <w:p w14:paraId="0059EA94" w14:textId="77777777" w:rsidR="00101E8F" w:rsidRPr="001939E3" w:rsidRDefault="00101E8F" w:rsidP="00855325">
      <w:pPr>
        <w:pStyle w:val="BodyText"/>
        <w:ind w:left="0"/>
        <w:jc w:val="both"/>
        <w:rPr>
          <w:rFonts w:ascii="Garamond" w:hAnsi="Garamond" w:cs="Times New Roman"/>
          <w:sz w:val="24"/>
          <w:szCs w:val="24"/>
        </w:rPr>
      </w:pPr>
      <w:r w:rsidRPr="001939E3">
        <w:rPr>
          <w:rFonts w:ascii="Garamond" w:hAnsi="Garamond" w:cs="Times New Roman"/>
          <w:sz w:val="24"/>
          <w:szCs w:val="24"/>
        </w:rPr>
        <w:t>Ofruesit e shërbimeve që punësojnë personelin ATSEP garantojnë që vlerësuesit e aftësive teknike kanë përfunduar me sukses një kurs vlerësiuesi dhe kanë përvojën e duhur për të vlerësuar kriteret e përcaktuara në pikën ATSEP.OR.305(b).</w:t>
      </w:r>
    </w:p>
    <w:p w14:paraId="1488CE44" w14:textId="77777777" w:rsidR="00101E8F" w:rsidRPr="001939E3" w:rsidRDefault="00101E8F" w:rsidP="0013222F">
      <w:pPr>
        <w:rPr>
          <w:rFonts w:ascii="Garamond" w:eastAsia="PMingLiU" w:hAnsi="Garamond" w:cs="Times New Roman"/>
          <w:sz w:val="24"/>
          <w:szCs w:val="24"/>
        </w:rPr>
      </w:pPr>
    </w:p>
    <w:p w14:paraId="5F5DB768" w14:textId="77777777" w:rsidR="00101E8F" w:rsidRPr="001939E3" w:rsidRDefault="00101E8F" w:rsidP="0013222F">
      <w:pPr>
        <w:spacing w:before="13"/>
        <w:rPr>
          <w:rFonts w:ascii="Garamond" w:eastAsia="PMingLiU" w:hAnsi="Garamond" w:cs="Times New Roman"/>
          <w:sz w:val="24"/>
          <w:szCs w:val="24"/>
        </w:rPr>
      </w:pPr>
    </w:p>
    <w:p w14:paraId="2951FB89" w14:textId="77777777" w:rsidR="00101E8F" w:rsidRPr="001939E3" w:rsidRDefault="00101E8F" w:rsidP="0013222F">
      <w:pPr>
        <w:spacing w:line="20" w:lineRule="exact"/>
        <w:ind w:left="4971"/>
        <w:rPr>
          <w:rFonts w:ascii="Garamond" w:eastAsia="PMingLiU" w:hAnsi="Garamond" w:cs="Times New Roman"/>
          <w:sz w:val="24"/>
          <w:szCs w:val="24"/>
        </w:rPr>
      </w:pPr>
      <w:r w:rsidRPr="001939E3">
        <w:rPr>
          <w:rFonts w:ascii="Garamond" w:eastAsia="PMingLiU" w:hAnsi="Garamond" w:cs="Times New Roman"/>
          <w:noProof/>
          <w:sz w:val="24"/>
          <w:szCs w:val="24"/>
          <w:lang w:eastAsia="sq-AL"/>
        </w:rPr>
        <mc:AlternateContent>
          <mc:Choice Requires="wpg">
            <w:drawing>
              <wp:inline distT="0" distB="0" distL="0" distR="0" wp14:anchorId="43B674FC" wp14:editId="49B2B71F">
                <wp:extent cx="332105" cy="6985"/>
                <wp:effectExtent l="3810" t="6350" r="6985" b="5715"/>
                <wp:docPr id="1287" name="6989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105" cy="6985"/>
                          <a:chOff x="0" y="0"/>
                          <a:chExt cx="523" cy="11"/>
                        </a:xfrm>
                      </wpg:grpSpPr>
                      <wpg:grpSp>
                        <wpg:cNvPr id="1288" name="6989938"/>
                        <wpg:cNvGrpSpPr>
                          <a:grpSpLocks/>
                        </wpg:cNvGrpSpPr>
                        <wpg:grpSpPr bwMode="auto">
                          <a:xfrm>
                            <a:off x="5" y="5"/>
                            <a:ext cx="513" cy="2"/>
                            <a:chOff x="5" y="5"/>
                            <a:chExt cx="513" cy="2"/>
                          </a:xfrm>
                        </wpg:grpSpPr>
                        <wps:wsp>
                          <wps:cNvPr id="1289" name="6990041"/>
                          <wps:cNvSpPr>
                            <a:spLocks/>
                          </wps:cNvSpPr>
                          <wps:spPr bwMode="auto">
                            <a:xfrm>
                              <a:off x="5" y="5"/>
                              <a:ext cx="513" cy="2"/>
                            </a:xfrm>
                            <a:custGeom>
                              <a:avLst/>
                              <a:gdLst>
                                <a:gd name="T0" fmla="+- 0 5 5"/>
                                <a:gd name="T1" fmla="*/ T0 w 513"/>
                                <a:gd name="T2" fmla="+- 0 518 5"/>
                                <a:gd name="T3" fmla="*/ T2 w 513"/>
                              </a:gdLst>
                              <a:ahLst/>
                              <a:cxnLst>
                                <a:cxn ang="0">
                                  <a:pos x="T1" y="0"/>
                                </a:cxn>
                                <a:cxn ang="0">
                                  <a:pos x="T3" y="0"/>
                                </a:cxn>
                              </a:cxnLst>
                              <a:rect l="0" t="0" r="r" b="b"/>
                              <a:pathLst>
                                <a:path w="513">
                                  <a:moveTo>
                                    <a:pt x="0" y="0"/>
                                  </a:moveTo>
                                  <a:lnTo>
                                    <a:pt x="513" y="0"/>
                                  </a:lnTo>
                                </a:path>
                              </a:pathLst>
                            </a:custGeom>
                            <a:noFill/>
                            <a:ln w="64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83901CB" id="6989782" o:spid="_x0000_s1026" style="width:26.15pt;height:.55pt;mso-position-horizontal-relative:char;mso-position-vertical-relative:line" coordsize="5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">
                <v:group id="6989938" o:spid="_x0000_s1027" style="position:absolute;left:5;top:5;width:513;height:2" coordorigin="5,5"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">
                  <v:shape id="6990041" o:spid="_x0000_s1028" style="position:absolute;left:5;top:5;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" path="m,l513,e" filled="f" strokeweight=".18mm">
                    <v:path arrowok="t" o:connecttype="custom" o:connectlocs="0,0;513,0" o:connectangles="0,0"/>
                  </v:shape>
                </v:group>
                <w10:anchorlock/>
              </v:group>
            </w:pict>
          </mc:Fallback>
        </mc:AlternateContent>
      </w:r>
    </w:p>
    <w:p w14:paraId="492B9242" w14:textId="77777777" w:rsidR="00101E8F" w:rsidRPr="001939E3" w:rsidRDefault="00101E8F" w:rsidP="0013222F">
      <w:pPr>
        <w:spacing w:line="20" w:lineRule="exact"/>
        <w:rPr>
          <w:rFonts w:ascii="Garamond" w:eastAsia="PMingLiU" w:hAnsi="Garamond" w:cs="Times New Roman"/>
          <w:sz w:val="24"/>
          <w:szCs w:val="24"/>
        </w:rPr>
        <w:sectPr w:rsidR="00101E8F" w:rsidRPr="001939E3" w:rsidSect="00A614C2">
          <w:pgSz w:w="11910" w:h="16840"/>
          <w:pgMar w:top="1134" w:right="1474" w:bottom="1134" w:left="1474" w:header="998" w:footer="0" w:gutter="0"/>
          <w:cols w:space="720"/>
          <w:docGrid w:linePitch="299"/>
        </w:sectPr>
      </w:pPr>
    </w:p>
    <w:p w14:paraId="2796BF80" w14:textId="77777777" w:rsidR="00101E8F" w:rsidRPr="001939E3" w:rsidRDefault="008728C4" w:rsidP="0013222F">
      <w:pPr>
        <w:spacing w:before="76"/>
        <w:ind w:left="1160"/>
        <w:jc w:val="center"/>
        <w:rPr>
          <w:rFonts w:ascii="Garamond" w:eastAsia="Book Antiqua" w:hAnsi="Garamond" w:cs="Times New Roman"/>
          <w:sz w:val="24"/>
          <w:szCs w:val="24"/>
        </w:rPr>
      </w:pPr>
      <w:r w:rsidRPr="001939E3">
        <w:rPr>
          <w:rFonts w:ascii="Garamond" w:hAnsi="Garamond" w:cs="Times New Roman"/>
          <w:i/>
          <w:sz w:val="24"/>
          <w:szCs w:val="24"/>
        </w:rPr>
        <w:lastRenderedPageBreak/>
        <w:t>Shtojca</w:t>
      </w:r>
      <w:r w:rsidR="00101E8F" w:rsidRPr="001939E3">
        <w:rPr>
          <w:rFonts w:ascii="Garamond" w:hAnsi="Garamond" w:cs="Times New Roman"/>
          <w:i/>
          <w:sz w:val="24"/>
          <w:szCs w:val="24"/>
        </w:rPr>
        <w:t xml:space="preserve"> 1</w:t>
      </w:r>
    </w:p>
    <w:p w14:paraId="5D3D5CF4" w14:textId="77777777" w:rsidR="00101E8F" w:rsidRPr="001939E3" w:rsidRDefault="00101E8F" w:rsidP="0013222F">
      <w:pPr>
        <w:spacing w:before="4"/>
        <w:rPr>
          <w:rFonts w:ascii="Garamond" w:eastAsia="Book Antiqua" w:hAnsi="Garamond" w:cs="Times New Roman"/>
          <w:i/>
          <w:sz w:val="24"/>
          <w:szCs w:val="24"/>
        </w:rPr>
      </w:pPr>
    </w:p>
    <w:p w14:paraId="1623D31C" w14:textId="77777777" w:rsidR="00101E8F" w:rsidRPr="001939E3" w:rsidRDefault="00101E8F" w:rsidP="0013222F">
      <w:pPr>
        <w:pStyle w:val="Heading1"/>
        <w:ind w:left="1160"/>
        <w:jc w:val="center"/>
        <w:rPr>
          <w:rFonts w:ascii="Garamond" w:eastAsia="Cambria" w:hAnsi="Garamond" w:cs="Times New Roman"/>
          <w:b w:val="0"/>
          <w:bCs w:val="0"/>
          <w:sz w:val="24"/>
          <w:szCs w:val="24"/>
        </w:rPr>
      </w:pPr>
      <w:r w:rsidRPr="001939E3">
        <w:rPr>
          <w:rFonts w:ascii="Garamond" w:hAnsi="Garamond" w:cs="Times New Roman"/>
          <w:sz w:val="24"/>
          <w:szCs w:val="24"/>
        </w:rPr>
        <w:t>Trajnimi bazë - Të përgjithshme</w:t>
      </w:r>
    </w:p>
    <w:p w14:paraId="7766A42C" w14:textId="77777777" w:rsidR="00101E8F" w:rsidRPr="001939E3" w:rsidRDefault="00101E8F" w:rsidP="003B6257">
      <w:pPr>
        <w:spacing w:before="8"/>
        <w:rPr>
          <w:rFonts w:ascii="Garamond" w:eastAsia="Cambria" w:hAnsi="Garamond" w:cs="Times New Roman"/>
          <w:b/>
          <w:bCs/>
          <w:sz w:val="24"/>
          <w:szCs w:val="24"/>
        </w:rPr>
      </w:pPr>
    </w:p>
    <w:p w14:paraId="37B5255E" w14:textId="77777777" w:rsidR="00101E8F" w:rsidRPr="001939E3" w:rsidRDefault="00101E8F" w:rsidP="003B6257">
      <w:pPr>
        <w:spacing w:before="71"/>
        <w:rPr>
          <w:rFonts w:ascii="Garamond" w:eastAsia="Cambria" w:hAnsi="Garamond" w:cs="Times New Roman"/>
          <w:sz w:val="24"/>
          <w:szCs w:val="24"/>
        </w:rPr>
      </w:pPr>
      <w:r w:rsidRPr="001939E3">
        <w:rPr>
          <w:rFonts w:ascii="Garamond" w:hAnsi="Garamond" w:cs="Times New Roman"/>
          <w:b/>
          <w:sz w:val="24"/>
          <w:szCs w:val="24"/>
        </w:rPr>
        <w:t>Subjekti 1: HYRJE</w:t>
      </w:r>
    </w:p>
    <w:p w14:paraId="3B676AE1" w14:textId="77777777" w:rsidR="00101E8F" w:rsidRPr="001939E3" w:rsidRDefault="00101E8F" w:rsidP="003B6257">
      <w:pPr>
        <w:spacing w:before="8"/>
        <w:rPr>
          <w:rFonts w:ascii="Garamond" w:eastAsia="Cambria" w:hAnsi="Garamond" w:cs="Times New Roman"/>
          <w:b/>
          <w:bCs/>
          <w:sz w:val="24"/>
          <w:szCs w:val="24"/>
        </w:rPr>
      </w:pPr>
    </w:p>
    <w:p w14:paraId="097C0A84"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6827F65A" wp14:editId="6022CF95">
                <wp:extent cx="5856605" cy="6985"/>
                <wp:effectExtent l="3810" t="4445" r="6985" b="7620"/>
                <wp:docPr id="1290" name="6994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291" name="6994723"/>
                        <wpg:cNvGrpSpPr>
                          <a:grpSpLocks/>
                        </wpg:cNvGrpSpPr>
                        <wpg:grpSpPr bwMode="auto">
                          <a:xfrm>
                            <a:off x="5" y="5"/>
                            <a:ext cx="9212" cy="2"/>
                            <a:chOff x="5" y="5"/>
                            <a:chExt cx="9212" cy="2"/>
                          </a:xfrm>
                        </wpg:grpSpPr>
                        <wps:wsp>
                          <wps:cNvPr id="1363" name="699482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2D890B5" id="699456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">
                <v:group id="6994723"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">
                  <v:shape id="6994828"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76AC1615" w14:textId="77777777" w:rsidR="00101E8F" w:rsidRPr="001939E3" w:rsidRDefault="00101E8F" w:rsidP="003B6257">
      <w:pPr>
        <w:spacing w:before="53"/>
        <w:rPr>
          <w:rFonts w:ascii="Garamond" w:eastAsia="Cambria" w:hAnsi="Garamond" w:cs="Times New Roman"/>
          <w:sz w:val="24"/>
          <w:szCs w:val="24"/>
        </w:rPr>
      </w:pPr>
      <w:r w:rsidRPr="001939E3">
        <w:rPr>
          <w:rFonts w:ascii="Garamond" w:hAnsi="Garamond" w:cs="Times New Roman"/>
          <w:b/>
          <w:bCs/>
          <w:sz w:val="24"/>
          <w:szCs w:val="24"/>
        </w:rPr>
        <w:t>TEMA 1 BASIND - HYRJE</w:t>
      </w:r>
    </w:p>
    <w:p w14:paraId="42D8234F" w14:textId="77777777" w:rsidR="00101E8F" w:rsidRPr="001939E3" w:rsidRDefault="00101E8F" w:rsidP="003B6257">
      <w:pPr>
        <w:spacing w:before="3"/>
        <w:rPr>
          <w:rFonts w:ascii="Garamond" w:eastAsia="Cambria" w:hAnsi="Garamond" w:cs="Times New Roman"/>
          <w:b/>
          <w:bCs/>
          <w:sz w:val="24"/>
          <w:szCs w:val="24"/>
        </w:rPr>
      </w:pPr>
    </w:p>
    <w:p w14:paraId="78CF54F4"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32826EC2" wp14:editId="50DFC3F8">
                <wp:extent cx="5856605" cy="6985"/>
                <wp:effectExtent l="3810" t="2540" r="6985" b="9525"/>
                <wp:docPr id="1364" name="6996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65" name="6997152"/>
                        <wpg:cNvGrpSpPr>
                          <a:grpSpLocks/>
                        </wpg:cNvGrpSpPr>
                        <wpg:grpSpPr bwMode="auto">
                          <a:xfrm>
                            <a:off x="5" y="5"/>
                            <a:ext cx="9212" cy="2"/>
                            <a:chOff x="5" y="5"/>
                            <a:chExt cx="9212" cy="2"/>
                          </a:xfrm>
                        </wpg:grpSpPr>
                        <wps:wsp>
                          <wps:cNvPr id="1366" name="699725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75850C0" id="699699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tv7JsYADAADVCAAADgAAAAAAAAAAAAAAAAAuAgAAZHJzL2Uyb0Rv&#10;Yy54bWxQSwECLQAUAAYACAAAACEAoPW27doAAAADAQAADwAAAAAAAAAAAAAAAADaBQAAZHJzL2Rv&#10;d25yZXYueG1sUEsFBgAAAAAEAAQA8wAAAOEGAAAAAA==&#10;">
                <v:group id="6997152"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">
                  <v:shape id="6997257"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44FB0AE1" w14:textId="77777777" w:rsidR="00101E8F" w:rsidRPr="001939E3" w:rsidRDefault="00101E8F" w:rsidP="003B6257">
      <w:pPr>
        <w:spacing w:before="6"/>
        <w:rPr>
          <w:rFonts w:ascii="Garamond" w:eastAsia="Cambria" w:hAnsi="Garamond" w:cs="Times New Roman"/>
          <w:b/>
          <w:bCs/>
          <w:sz w:val="24"/>
          <w:szCs w:val="24"/>
        </w:rPr>
      </w:pPr>
    </w:p>
    <w:p w14:paraId="6DDD257D" w14:textId="77777777" w:rsidR="00101E8F" w:rsidRPr="001939E3" w:rsidRDefault="00101E8F" w:rsidP="003B6257">
      <w:pPr>
        <w:pStyle w:val="BodyText"/>
        <w:spacing w:line="513" w:lineRule="auto"/>
        <w:ind w:left="0"/>
        <w:rPr>
          <w:rFonts w:ascii="Garamond" w:hAnsi="Garamond" w:cs="Times New Roman"/>
          <w:sz w:val="24"/>
          <w:szCs w:val="24"/>
        </w:rPr>
      </w:pPr>
      <w:r w:rsidRPr="001939E3">
        <w:rPr>
          <w:rFonts w:ascii="Garamond" w:hAnsi="Garamond" w:cs="Times New Roman"/>
          <w:sz w:val="24"/>
          <w:szCs w:val="24"/>
        </w:rPr>
        <w:t xml:space="preserve">Nëntema 1.1 — Përmbledhje e Trajnimit dhe Vlerësimit </w:t>
      </w:r>
    </w:p>
    <w:p w14:paraId="57F41EC0" w14:textId="77777777" w:rsidR="00101E8F" w:rsidRPr="001939E3" w:rsidRDefault="00101E8F" w:rsidP="003B6257">
      <w:pPr>
        <w:pStyle w:val="BodyText"/>
        <w:spacing w:line="513" w:lineRule="auto"/>
        <w:ind w:left="0"/>
        <w:rPr>
          <w:rFonts w:ascii="Garamond" w:eastAsia="Times New Roman" w:hAnsi="Garamond" w:cs="Times New Roman"/>
          <w:sz w:val="24"/>
          <w:szCs w:val="24"/>
        </w:rPr>
      </w:pPr>
      <w:r w:rsidRPr="001939E3">
        <w:rPr>
          <w:rFonts w:ascii="Garamond" w:hAnsi="Garamond" w:cs="Times New Roman"/>
          <w:sz w:val="24"/>
          <w:szCs w:val="24"/>
        </w:rPr>
        <w:t>Nëntema 1.2 — Organizata Kombëtare</w:t>
      </w:r>
    </w:p>
    <w:p w14:paraId="4B4C8CC8" w14:textId="77777777" w:rsidR="00101E8F" w:rsidRPr="001939E3" w:rsidRDefault="00101E8F" w:rsidP="003B6257">
      <w:pPr>
        <w:pStyle w:val="BodyText"/>
        <w:spacing w:before="8" w:line="513" w:lineRule="auto"/>
        <w:ind w:left="0"/>
        <w:rPr>
          <w:rFonts w:ascii="Garamond" w:hAnsi="Garamond" w:cs="Times New Roman"/>
          <w:sz w:val="24"/>
          <w:szCs w:val="24"/>
        </w:rPr>
      </w:pPr>
      <w:r w:rsidRPr="001939E3">
        <w:rPr>
          <w:rFonts w:ascii="Garamond" w:hAnsi="Garamond" w:cs="Times New Roman"/>
          <w:sz w:val="24"/>
          <w:szCs w:val="24"/>
        </w:rPr>
        <w:t xml:space="preserve">Nëntema 1.3 — Vendi i punës </w:t>
      </w:r>
    </w:p>
    <w:p w14:paraId="52C1B71C" w14:textId="77777777" w:rsidR="00101E8F" w:rsidRPr="001939E3" w:rsidRDefault="00101E8F" w:rsidP="003B6257">
      <w:pPr>
        <w:pStyle w:val="BodyText"/>
        <w:spacing w:before="8" w:line="513" w:lineRule="auto"/>
        <w:ind w:left="0"/>
        <w:rPr>
          <w:rFonts w:ascii="Garamond" w:eastAsia="Times New Roman" w:hAnsi="Garamond" w:cs="Times New Roman"/>
          <w:sz w:val="24"/>
          <w:szCs w:val="24"/>
        </w:rPr>
      </w:pPr>
      <w:r w:rsidRPr="001939E3">
        <w:rPr>
          <w:rFonts w:ascii="Garamond" w:hAnsi="Garamond" w:cs="Times New Roman"/>
          <w:sz w:val="24"/>
          <w:szCs w:val="24"/>
        </w:rPr>
        <w:t>Nëntema 1.4 — Roli i ATSEP</w:t>
      </w:r>
    </w:p>
    <w:p w14:paraId="6C9AA0EF" w14:textId="77777777" w:rsidR="00101E8F" w:rsidRPr="001939E3" w:rsidRDefault="00101E8F" w:rsidP="003B6257">
      <w:pPr>
        <w:pStyle w:val="BodyText"/>
        <w:spacing w:before="8"/>
        <w:ind w:left="0"/>
        <w:rPr>
          <w:rFonts w:ascii="Garamond" w:eastAsia="Times New Roman" w:hAnsi="Garamond" w:cs="Times New Roman"/>
          <w:sz w:val="24"/>
          <w:szCs w:val="24"/>
        </w:rPr>
      </w:pPr>
      <w:r w:rsidRPr="001939E3">
        <w:rPr>
          <w:rFonts w:ascii="Garamond" w:hAnsi="Garamond" w:cs="Times New Roman"/>
          <w:sz w:val="24"/>
          <w:szCs w:val="24"/>
        </w:rPr>
        <w:t>Nëntema 1.5 — Dimensioni Evropian/Botëror</w:t>
      </w:r>
    </w:p>
    <w:p w14:paraId="031CE305" w14:textId="77777777" w:rsidR="00101E8F" w:rsidRPr="001939E3" w:rsidRDefault="00101E8F" w:rsidP="003B6257">
      <w:pPr>
        <w:spacing w:before="7"/>
        <w:rPr>
          <w:rFonts w:ascii="Garamond" w:eastAsia="Times New Roman" w:hAnsi="Garamond" w:cs="Times New Roman"/>
          <w:sz w:val="24"/>
          <w:szCs w:val="24"/>
        </w:rPr>
      </w:pPr>
    </w:p>
    <w:p w14:paraId="063DE367" w14:textId="77777777" w:rsidR="00101E8F" w:rsidRPr="001939E3" w:rsidRDefault="00101E8F" w:rsidP="003B6257">
      <w:pPr>
        <w:pStyle w:val="BodyText"/>
        <w:spacing w:line="513" w:lineRule="auto"/>
        <w:ind w:left="0"/>
        <w:rPr>
          <w:rFonts w:ascii="Garamond" w:hAnsi="Garamond" w:cs="Times New Roman"/>
          <w:sz w:val="24"/>
          <w:szCs w:val="24"/>
        </w:rPr>
      </w:pPr>
      <w:r w:rsidRPr="001939E3">
        <w:rPr>
          <w:rFonts w:ascii="Garamond" w:hAnsi="Garamond" w:cs="Times New Roman"/>
          <w:sz w:val="24"/>
          <w:szCs w:val="24"/>
        </w:rPr>
        <w:t xml:space="preserve">Nëntema 1.6 — Standardet Ndërkombëtare dhe Praktikat e Rekomanduara </w:t>
      </w:r>
    </w:p>
    <w:p w14:paraId="0F499CD2" w14:textId="77777777" w:rsidR="00101E8F" w:rsidRPr="001939E3" w:rsidRDefault="00101E8F" w:rsidP="003B6257">
      <w:pPr>
        <w:pStyle w:val="BodyText"/>
        <w:spacing w:line="513" w:lineRule="auto"/>
        <w:ind w:left="0"/>
        <w:rPr>
          <w:rFonts w:ascii="Garamond" w:eastAsia="Times New Roman" w:hAnsi="Garamond" w:cs="Times New Roman"/>
          <w:sz w:val="24"/>
          <w:szCs w:val="24"/>
        </w:rPr>
      </w:pPr>
      <w:r w:rsidRPr="001939E3">
        <w:rPr>
          <w:rFonts w:ascii="Garamond" w:hAnsi="Garamond" w:cs="Times New Roman"/>
          <w:sz w:val="24"/>
          <w:szCs w:val="24"/>
        </w:rPr>
        <w:t>Nëntema 1.7 —Siguria e të Dhënave</w:t>
      </w:r>
    </w:p>
    <w:p w14:paraId="1611E9D1" w14:textId="77777777" w:rsidR="00101E8F" w:rsidRPr="001939E3" w:rsidRDefault="00101E8F" w:rsidP="003B6257">
      <w:pPr>
        <w:pStyle w:val="BodyText"/>
        <w:spacing w:before="7"/>
        <w:ind w:left="0"/>
        <w:rPr>
          <w:rFonts w:ascii="Garamond" w:eastAsia="Times New Roman" w:hAnsi="Garamond" w:cs="Times New Roman"/>
          <w:sz w:val="24"/>
          <w:szCs w:val="24"/>
        </w:rPr>
      </w:pPr>
      <w:r w:rsidRPr="001939E3">
        <w:rPr>
          <w:rFonts w:ascii="Garamond" w:hAnsi="Garamond" w:cs="Times New Roman"/>
          <w:sz w:val="24"/>
          <w:szCs w:val="24"/>
        </w:rPr>
        <w:t>Nëntema 1.8 — Menaxhimi i Cilësisë</w:t>
      </w:r>
    </w:p>
    <w:p w14:paraId="4843B0BC" w14:textId="77777777" w:rsidR="00101E8F" w:rsidRPr="001939E3" w:rsidRDefault="00101E8F" w:rsidP="003B6257">
      <w:pPr>
        <w:spacing w:before="7"/>
        <w:rPr>
          <w:rFonts w:ascii="Garamond" w:eastAsia="Times New Roman" w:hAnsi="Garamond" w:cs="Times New Roman"/>
          <w:sz w:val="24"/>
          <w:szCs w:val="24"/>
        </w:rPr>
      </w:pPr>
    </w:p>
    <w:p w14:paraId="67DFE829" w14:textId="77777777" w:rsidR="00101E8F" w:rsidRPr="001939E3" w:rsidRDefault="00101E8F" w:rsidP="003B6257">
      <w:pPr>
        <w:pStyle w:val="BodyText"/>
        <w:spacing w:line="513" w:lineRule="auto"/>
        <w:ind w:left="0"/>
        <w:rPr>
          <w:rFonts w:ascii="Garamond" w:hAnsi="Garamond" w:cs="Times New Roman"/>
          <w:sz w:val="24"/>
          <w:szCs w:val="24"/>
        </w:rPr>
      </w:pPr>
      <w:r w:rsidRPr="001939E3">
        <w:rPr>
          <w:rFonts w:ascii="Garamond" w:hAnsi="Garamond" w:cs="Times New Roman"/>
          <w:sz w:val="24"/>
          <w:szCs w:val="24"/>
        </w:rPr>
        <w:t xml:space="preserve">Nëntema 1.9 — Sistemi i Menaxhimit të Parrezikshmërisë </w:t>
      </w:r>
    </w:p>
    <w:p w14:paraId="13DA568C" w14:textId="77777777" w:rsidR="00101E8F" w:rsidRPr="001939E3" w:rsidRDefault="00101E8F" w:rsidP="003B6257">
      <w:pPr>
        <w:pStyle w:val="BodyText"/>
        <w:spacing w:line="513" w:lineRule="auto"/>
        <w:ind w:left="0"/>
        <w:rPr>
          <w:rFonts w:ascii="Garamond" w:eastAsia="Times New Roman" w:hAnsi="Garamond" w:cs="Times New Roman"/>
          <w:sz w:val="24"/>
          <w:szCs w:val="24"/>
        </w:rPr>
      </w:pPr>
      <w:r w:rsidRPr="001939E3">
        <w:rPr>
          <w:rFonts w:ascii="Garamond" w:hAnsi="Garamond" w:cs="Times New Roman"/>
          <w:sz w:val="24"/>
          <w:szCs w:val="24"/>
        </w:rPr>
        <w:t>Nëntema 1.10 — Shëndeti dhe Parrezikshmëria</w:t>
      </w:r>
    </w:p>
    <w:p w14:paraId="3A36F0AE" w14:textId="77777777" w:rsidR="00101E8F" w:rsidRPr="001939E3" w:rsidRDefault="00101E8F" w:rsidP="003B6257">
      <w:pPr>
        <w:pStyle w:val="Heading1"/>
        <w:spacing w:before="69"/>
        <w:ind w:left="0"/>
        <w:rPr>
          <w:rFonts w:ascii="Garamond" w:eastAsia="Cambria" w:hAnsi="Garamond" w:cs="Times New Roman"/>
          <w:b w:val="0"/>
          <w:bCs w:val="0"/>
          <w:sz w:val="24"/>
          <w:szCs w:val="24"/>
        </w:rPr>
      </w:pPr>
      <w:r w:rsidRPr="001939E3">
        <w:rPr>
          <w:rFonts w:ascii="Garamond" w:hAnsi="Garamond" w:cs="Times New Roman"/>
          <w:sz w:val="24"/>
          <w:szCs w:val="24"/>
        </w:rPr>
        <w:t>Subjekti 2: FAMILJARIZIM ME TRAFIKUN AJROR</w:t>
      </w:r>
    </w:p>
    <w:p w14:paraId="68BC2969" w14:textId="77777777" w:rsidR="00101E8F" w:rsidRPr="001939E3" w:rsidRDefault="00101E8F" w:rsidP="003B6257">
      <w:pPr>
        <w:spacing w:before="9"/>
        <w:rPr>
          <w:rFonts w:ascii="Garamond" w:eastAsia="Cambria" w:hAnsi="Garamond" w:cs="Times New Roman"/>
          <w:b/>
          <w:bCs/>
          <w:sz w:val="24"/>
          <w:szCs w:val="24"/>
        </w:rPr>
      </w:pPr>
    </w:p>
    <w:p w14:paraId="158D980F"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336DE37A" wp14:editId="19BC85C1">
                <wp:extent cx="5856605" cy="6985"/>
                <wp:effectExtent l="3810" t="5080" r="6985" b="6985"/>
                <wp:docPr id="1367" name="7009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68" name="7009739"/>
                        <wpg:cNvGrpSpPr>
                          <a:grpSpLocks/>
                        </wpg:cNvGrpSpPr>
                        <wpg:grpSpPr bwMode="auto">
                          <a:xfrm>
                            <a:off x="5" y="5"/>
                            <a:ext cx="9212" cy="2"/>
                            <a:chOff x="5" y="5"/>
                            <a:chExt cx="9212" cy="2"/>
                          </a:xfrm>
                        </wpg:grpSpPr>
                        <wps:wsp>
                          <wps:cNvPr id="1369" name="7009844"/>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8C3A08" id="7009581"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">
                <v:group id="7009739"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">
                  <v:shape id="7009844"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740F350A" w14:textId="77777777" w:rsidR="00101E8F" w:rsidRPr="001939E3" w:rsidRDefault="00101E8F" w:rsidP="003B6257">
      <w:pPr>
        <w:spacing w:before="54"/>
        <w:rPr>
          <w:rFonts w:ascii="Garamond" w:eastAsia="Cambria" w:hAnsi="Garamond" w:cs="Times New Roman"/>
          <w:sz w:val="24"/>
          <w:szCs w:val="24"/>
        </w:rPr>
      </w:pPr>
      <w:r w:rsidRPr="001939E3">
        <w:rPr>
          <w:rFonts w:ascii="Garamond" w:hAnsi="Garamond" w:cs="Times New Roman"/>
          <w:b/>
          <w:bCs/>
          <w:sz w:val="24"/>
          <w:szCs w:val="24"/>
        </w:rPr>
        <w:t>TEMA 1 BASATF — Familjarizim me Trafikun Ajror</w:t>
      </w:r>
    </w:p>
    <w:p w14:paraId="0672A650" w14:textId="77777777" w:rsidR="00101E8F" w:rsidRPr="001939E3" w:rsidRDefault="00101E8F" w:rsidP="003B6257">
      <w:pPr>
        <w:spacing w:before="2"/>
        <w:rPr>
          <w:rFonts w:ascii="Garamond" w:eastAsia="Cambria" w:hAnsi="Garamond" w:cs="Times New Roman"/>
          <w:b/>
          <w:bCs/>
          <w:sz w:val="24"/>
          <w:szCs w:val="24"/>
        </w:rPr>
      </w:pPr>
    </w:p>
    <w:p w14:paraId="77631144"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70640D0F" wp14:editId="4955F162">
                <wp:extent cx="5856605" cy="6985"/>
                <wp:effectExtent l="3810" t="3810" r="6985" b="8255"/>
                <wp:docPr id="1370" name="7012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71" name="7012186"/>
                        <wpg:cNvGrpSpPr>
                          <a:grpSpLocks/>
                        </wpg:cNvGrpSpPr>
                        <wpg:grpSpPr bwMode="auto">
                          <a:xfrm>
                            <a:off x="5" y="5"/>
                            <a:ext cx="9212" cy="2"/>
                            <a:chOff x="5" y="5"/>
                            <a:chExt cx="9212" cy="2"/>
                          </a:xfrm>
                        </wpg:grpSpPr>
                        <wps:wsp>
                          <wps:cNvPr id="1372" name="7012291"/>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677955A" id="7012028"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">
                <v:group id="7012186"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">
                  <v:shape id="7012291"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2E9A6579" w14:textId="77777777" w:rsidR="00101E8F" w:rsidRPr="001939E3" w:rsidRDefault="00101E8F" w:rsidP="003B6257">
      <w:pPr>
        <w:spacing w:before="7"/>
        <w:rPr>
          <w:rFonts w:ascii="Garamond" w:eastAsia="Cambria" w:hAnsi="Garamond" w:cs="Times New Roman"/>
          <w:b/>
          <w:bCs/>
          <w:sz w:val="24"/>
          <w:szCs w:val="24"/>
        </w:rPr>
      </w:pPr>
    </w:p>
    <w:p w14:paraId="7433B1E3" w14:textId="77777777" w:rsidR="00101E8F" w:rsidRPr="001939E3" w:rsidRDefault="00101E8F" w:rsidP="003B6257">
      <w:pPr>
        <w:pStyle w:val="BodyText"/>
        <w:spacing w:line="513" w:lineRule="auto"/>
        <w:ind w:left="0"/>
        <w:rPr>
          <w:rFonts w:ascii="Garamond" w:hAnsi="Garamond" w:cs="Times New Roman"/>
          <w:sz w:val="24"/>
          <w:szCs w:val="24"/>
        </w:rPr>
      </w:pPr>
      <w:r w:rsidRPr="001939E3">
        <w:rPr>
          <w:rFonts w:ascii="Garamond" w:hAnsi="Garamond" w:cs="Times New Roman"/>
          <w:sz w:val="24"/>
          <w:szCs w:val="24"/>
        </w:rPr>
        <w:t xml:space="preserve">Nëntema 1.1 — Menaxhimi i Trafikut Ajror </w:t>
      </w:r>
    </w:p>
    <w:p w14:paraId="7E3C56FC" w14:textId="77777777" w:rsidR="00101E8F" w:rsidRPr="001939E3" w:rsidRDefault="00101E8F" w:rsidP="003B6257">
      <w:pPr>
        <w:pStyle w:val="BodyText"/>
        <w:spacing w:line="513" w:lineRule="auto"/>
        <w:ind w:left="0"/>
        <w:rPr>
          <w:rFonts w:ascii="Garamond" w:eastAsia="Times New Roman" w:hAnsi="Garamond" w:cs="Times New Roman"/>
          <w:sz w:val="24"/>
          <w:szCs w:val="24"/>
        </w:rPr>
      </w:pPr>
      <w:r w:rsidRPr="001939E3">
        <w:rPr>
          <w:rFonts w:ascii="Garamond" w:hAnsi="Garamond" w:cs="Times New Roman"/>
          <w:sz w:val="24"/>
          <w:szCs w:val="24"/>
        </w:rPr>
        <w:t>Nëntema  1.2 — Kontrolli i Trafikut Ajror</w:t>
      </w:r>
    </w:p>
    <w:p w14:paraId="6BE1F5C2" w14:textId="77777777" w:rsidR="00101E8F" w:rsidRPr="001939E3" w:rsidRDefault="00101E8F" w:rsidP="003B6257">
      <w:pPr>
        <w:pStyle w:val="BodyText"/>
        <w:spacing w:before="7"/>
        <w:ind w:left="0"/>
        <w:rPr>
          <w:rFonts w:ascii="Garamond" w:eastAsia="Times New Roman" w:hAnsi="Garamond" w:cs="Times New Roman"/>
          <w:sz w:val="24"/>
          <w:szCs w:val="24"/>
        </w:rPr>
      </w:pPr>
      <w:r w:rsidRPr="001939E3">
        <w:rPr>
          <w:rFonts w:ascii="Garamond" w:hAnsi="Garamond" w:cs="Times New Roman"/>
          <w:sz w:val="24"/>
          <w:szCs w:val="24"/>
        </w:rPr>
        <w:t>Nëntema 1.3 — Rrjetet e parrezikshmërisë të instaluara në tokë</w:t>
      </w:r>
    </w:p>
    <w:p w14:paraId="569E0930" w14:textId="77777777" w:rsidR="00101E8F" w:rsidRPr="001939E3" w:rsidRDefault="00101E8F" w:rsidP="003B6257">
      <w:pPr>
        <w:spacing w:before="7"/>
        <w:rPr>
          <w:rFonts w:ascii="Garamond" w:eastAsia="Times New Roman" w:hAnsi="Garamond" w:cs="Times New Roman"/>
          <w:sz w:val="24"/>
          <w:szCs w:val="24"/>
        </w:rPr>
      </w:pPr>
    </w:p>
    <w:p w14:paraId="07D35E11" w14:textId="77777777" w:rsidR="00101E8F" w:rsidRPr="001939E3" w:rsidRDefault="00101E8F" w:rsidP="003B6257">
      <w:pPr>
        <w:pStyle w:val="BodyText"/>
        <w:spacing w:line="513" w:lineRule="auto"/>
        <w:ind w:left="0"/>
        <w:rPr>
          <w:rFonts w:ascii="Garamond" w:hAnsi="Garamond" w:cs="Times New Roman"/>
          <w:sz w:val="24"/>
          <w:szCs w:val="24"/>
        </w:rPr>
      </w:pPr>
      <w:r w:rsidRPr="001939E3">
        <w:rPr>
          <w:rFonts w:ascii="Garamond" w:hAnsi="Garamond" w:cs="Times New Roman"/>
          <w:sz w:val="24"/>
          <w:szCs w:val="24"/>
        </w:rPr>
        <w:t xml:space="preserve">Nëntema 1.4 — Mjetet e kontrollit të trafikut ajror dhe mjetet ndihmëse të monitorimit </w:t>
      </w:r>
    </w:p>
    <w:p w14:paraId="52CC6DAB" w14:textId="77777777" w:rsidR="00101E8F" w:rsidRPr="001939E3" w:rsidRDefault="00101E8F" w:rsidP="003B6257">
      <w:pPr>
        <w:pStyle w:val="BodyText"/>
        <w:spacing w:line="513" w:lineRule="auto"/>
        <w:ind w:left="0"/>
        <w:rPr>
          <w:rFonts w:ascii="Garamond" w:eastAsia="Times New Roman" w:hAnsi="Garamond" w:cs="Times New Roman"/>
          <w:sz w:val="24"/>
          <w:szCs w:val="24"/>
        </w:rPr>
      </w:pPr>
      <w:r w:rsidRPr="001939E3">
        <w:rPr>
          <w:rFonts w:ascii="Garamond" w:hAnsi="Garamond" w:cs="Times New Roman"/>
          <w:sz w:val="24"/>
          <w:szCs w:val="24"/>
        </w:rPr>
        <w:t xml:space="preserve">Nëntema 1.5 — </w:t>
      </w:r>
      <w:r w:rsidRPr="001939E3">
        <w:rPr>
          <w:rFonts w:ascii="Garamond" w:hAnsi="Garamond" w:cs="Times New Roman"/>
          <w:bCs/>
          <w:sz w:val="24"/>
          <w:szCs w:val="24"/>
        </w:rPr>
        <w:t>Familjarizim</w:t>
      </w:r>
    </w:p>
    <w:p w14:paraId="07981B81" w14:textId="77777777" w:rsidR="00101E8F" w:rsidRPr="001939E3" w:rsidRDefault="00101E8F" w:rsidP="0013222F">
      <w:pPr>
        <w:spacing w:before="2"/>
        <w:rPr>
          <w:rFonts w:ascii="Garamond" w:eastAsia="Times New Roman" w:hAnsi="Garamond" w:cs="Times New Roman"/>
          <w:sz w:val="24"/>
          <w:szCs w:val="24"/>
        </w:rPr>
      </w:pPr>
    </w:p>
    <w:p w14:paraId="7163EA4B" w14:textId="77777777" w:rsidR="00101E8F" w:rsidRPr="001939E3" w:rsidRDefault="00101E8F" w:rsidP="0013222F">
      <w:pPr>
        <w:spacing w:line="20" w:lineRule="exact"/>
        <w:ind w:left="4971"/>
        <w:rPr>
          <w:rFonts w:ascii="Garamond" w:eastAsia="Times New Roman" w:hAnsi="Garamond" w:cs="Times New Roman"/>
          <w:sz w:val="24"/>
          <w:szCs w:val="24"/>
        </w:rPr>
      </w:pPr>
      <w:r w:rsidRPr="001939E3">
        <w:rPr>
          <w:rFonts w:ascii="Garamond" w:eastAsia="Times New Roman" w:hAnsi="Garamond" w:cs="Times New Roman"/>
          <w:noProof/>
          <w:sz w:val="24"/>
          <w:szCs w:val="24"/>
          <w:lang w:eastAsia="sq-AL"/>
        </w:rPr>
        <mc:AlternateContent>
          <mc:Choice Requires="wpg">
            <w:drawing>
              <wp:inline distT="0" distB="0" distL="0" distR="0" wp14:anchorId="011A1D0A" wp14:editId="61D8B357">
                <wp:extent cx="332105" cy="6985"/>
                <wp:effectExtent l="3810" t="6350" r="6985" b="5715"/>
                <wp:docPr id="1373" name="7018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105" cy="6985"/>
                          <a:chOff x="0" y="0"/>
                          <a:chExt cx="523" cy="11"/>
                        </a:xfrm>
                      </wpg:grpSpPr>
                      <wpg:grpSp>
                        <wpg:cNvPr id="1374" name="7018251"/>
                        <wpg:cNvGrpSpPr>
                          <a:grpSpLocks/>
                        </wpg:cNvGrpSpPr>
                        <wpg:grpSpPr bwMode="auto">
                          <a:xfrm>
                            <a:off x="5" y="5"/>
                            <a:ext cx="513" cy="2"/>
                            <a:chOff x="5" y="5"/>
                            <a:chExt cx="513" cy="2"/>
                          </a:xfrm>
                        </wpg:grpSpPr>
                        <wps:wsp>
                          <wps:cNvPr id="1375" name="7018354"/>
                          <wps:cNvSpPr>
                            <a:spLocks/>
                          </wps:cNvSpPr>
                          <wps:spPr bwMode="auto">
                            <a:xfrm>
                              <a:off x="5" y="5"/>
                              <a:ext cx="513" cy="2"/>
                            </a:xfrm>
                            <a:custGeom>
                              <a:avLst/>
                              <a:gdLst>
                                <a:gd name="T0" fmla="+- 0 5 5"/>
                                <a:gd name="T1" fmla="*/ T0 w 513"/>
                                <a:gd name="T2" fmla="+- 0 518 5"/>
                                <a:gd name="T3" fmla="*/ T2 w 513"/>
                              </a:gdLst>
                              <a:ahLst/>
                              <a:cxnLst>
                                <a:cxn ang="0">
                                  <a:pos x="T1" y="0"/>
                                </a:cxn>
                                <a:cxn ang="0">
                                  <a:pos x="T3" y="0"/>
                                </a:cxn>
                              </a:cxnLst>
                              <a:rect l="0" t="0" r="r" b="b"/>
                              <a:pathLst>
                                <a:path w="513">
                                  <a:moveTo>
                                    <a:pt x="0" y="0"/>
                                  </a:moveTo>
                                  <a:lnTo>
                                    <a:pt x="513" y="0"/>
                                  </a:lnTo>
                                </a:path>
                              </a:pathLst>
                            </a:custGeom>
                            <a:noFill/>
                            <a:ln w="64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F5A0A33" id="7018095" o:spid="_x0000_s1026" style="width:26.15pt;height:.55pt;mso-position-horizontal-relative:char;mso-position-vertical-relative:line" coordsize="5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">
                <v:group id="7018251" o:spid="_x0000_s1027" style="position:absolute;left:5;top:5;width:513;height:2" coordorigin="5,5"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">
                  <v:shape id="7018354" o:spid="_x0000_s1028" style="position:absolute;left:5;top:5;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" path="m,l513,e" filled="f" strokeweight=".18003mm">
                    <v:path arrowok="t" o:connecttype="custom" o:connectlocs="0,0;513,0" o:connectangles="0,0"/>
                  </v:shape>
                </v:group>
                <w10:anchorlock/>
              </v:group>
            </w:pict>
          </mc:Fallback>
        </mc:AlternateContent>
      </w:r>
    </w:p>
    <w:p w14:paraId="2120358F" w14:textId="77777777" w:rsidR="00101E8F" w:rsidRPr="001939E3" w:rsidRDefault="00101E8F" w:rsidP="0013222F">
      <w:pPr>
        <w:spacing w:line="20" w:lineRule="exact"/>
        <w:rPr>
          <w:rFonts w:ascii="Garamond" w:eastAsia="Times New Roman" w:hAnsi="Garamond" w:cs="Times New Roman"/>
          <w:sz w:val="24"/>
          <w:szCs w:val="24"/>
        </w:rPr>
        <w:sectPr w:rsidR="00101E8F" w:rsidRPr="001939E3" w:rsidSect="00A614C2">
          <w:pgSz w:w="11910" w:h="16840"/>
          <w:pgMar w:top="1134" w:right="1474" w:bottom="1134" w:left="1474" w:header="998" w:footer="0" w:gutter="0"/>
          <w:cols w:space="720"/>
        </w:sectPr>
      </w:pPr>
    </w:p>
    <w:p w14:paraId="6BB38198" w14:textId="77777777" w:rsidR="00101E8F" w:rsidRPr="001939E3" w:rsidRDefault="008728C4" w:rsidP="008728C4">
      <w:pPr>
        <w:spacing w:before="76"/>
        <w:jc w:val="center"/>
        <w:rPr>
          <w:rFonts w:ascii="Garamond" w:hAnsi="Garamond" w:cs="Times New Roman"/>
          <w:i/>
          <w:sz w:val="24"/>
          <w:szCs w:val="24"/>
        </w:rPr>
      </w:pPr>
      <w:r w:rsidRPr="001939E3">
        <w:rPr>
          <w:rFonts w:ascii="Garamond" w:hAnsi="Garamond" w:cs="Times New Roman"/>
          <w:i/>
          <w:sz w:val="24"/>
          <w:szCs w:val="24"/>
        </w:rPr>
        <w:lastRenderedPageBreak/>
        <w:t>Shtojca</w:t>
      </w:r>
      <w:r w:rsidR="00101E8F" w:rsidRPr="001939E3">
        <w:rPr>
          <w:rFonts w:ascii="Garamond" w:hAnsi="Garamond" w:cs="Times New Roman"/>
          <w:i/>
          <w:sz w:val="24"/>
          <w:szCs w:val="24"/>
        </w:rPr>
        <w:t xml:space="preserve"> 2</w:t>
      </w:r>
    </w:p>
    <w:p w14:paraId="607F8B78" w14:textId="77777777" w:rsidR="00101E8F" w:rsidRPr="001939E3" w:rsidRDefault="00101E8F" w:rsidP="008728C4">
      <w:pPr>
        <w:spacing w:before="4"/>
        <w:jc w:val="center"/>
        <w:rPr>
          <w:rFonts w:ascii="Garamond" w:eastAsia="Book Antiqua" w:hAnsi="Garamond" w:cs="Times New Roman"/>
          <w:i/>
          <w:sz w:val="24"/>
          <w:szCs w:val="24"/>
        </w:rPr>
      </w:pPr>
    </w:p>
    <w:p w14:paraId="18166020" w14:textId="77777777" w:rsidR="00101E8F" w:rsidRPr="001939E3" w:rsidRDefault="00101E8F" w:rsidP="008728C4">
      <w:pPr>
        <w:pStyle w:val="Heading1"/>
        <w:ind w:left="0"/>
        <w:jc w:val="center"/>
        <w:rPr>
          <w:rFonts w:ascii="Garamond" w:eastAsia="Cambria" w:hAnsi="Garamond" w:cs="Times New Roman"/>
          <w:b w:val="0"/>
          <w:bCs w:val="0"/>
          <w:sz w:val="24"/>
          <w:szCs w:val="24"/>
        </w:rPr>
      </w:pPr>
      <w:r w:rsidRPr="001939E3">
        <w:rPr>
          <w:rFonts w:ascii="Garamond" w:hAnsi="Garamond" w:cs="Times New Roman"/>
          <w:sz w:val="24"/>
          <w:szCs w:val="24"/>
        </w:rPr>
        <w:t>Trajnimi bazë — Specifik</w:t>
      </w:r>
    </w:p>
    <w:p w14:paraId="2D7263D3" w14:textId="77777777" w:rsidR="00101E8F" w:rsidRPr="001939E3" w:rsidRDefault="00101E8F" w:rsidP="0013222F">
      <w:pPr>
        <w:rPr>
          <w:rFonts w:ascii="Garamond" w:eastAsia="Cambria" w:hAnsi="Garamond" w:cs="Times New Roman"/>
          <w:b/>
          <w:bCs/>
          <w:sz w:val="24"/>
          <w:szCs w:val="24"/>
        </w:rPr>
      </w:pPr>
    </w:p>
    <w:p w14:paraId="186C51F9" w14:textId="77777777" w:rsidR="00101E8F" w:rsidRPr="001939E3" w:rsidRDefault="00101E8F" w:rsidP="003B6257">
      <w:pPr>
        <w:spacing w:before="240" w:line="276" w:lineRule="auto"/>
        <w:rPr>
          <w:rFonts w:ascii="Garamond" w:hAnsi="Garamond" w:cs="Times New Roman"/>
          <w:b/>
          <w:sz w:val="24"/>
          <w:szCs w:val="24"/>
        </w:rPr>
      </w:pPr>
      <w:r w:rsidRPr="001939E3">
        <w:rPr>
          <w:rFonts w:ascii="Garamond" w:hAnsi="Garamond" w:cs="Times New Roman"/>
          <w:b/>
          <w:sz w:val="24"/>
          <w:szCs w:val="24"/>
        </w:rPr>
        <w:t xml:space="preserve">Lënda 3: SHËRBIMET E INFORMACIONIT AERONAUTIK </w:t>
      </w:r>
    </w:p>
    <w:p w14:paraId="0E917967" w14:textId="77777777" w:rsidR="00101E8F" w:rsidRPr="001939E3" w:rsidRDefault="00101E8F" w:rsidP="003B6257">
      <w:pPr>
        <w:spacing w:before="120" w:line="276" w:lineRule="auto"/>
        <w:rPr>
          <w:rFonts w:ascii="Garamond" w:eastAsia="Cambria" w:hAnsi="Garamond" w:cs="Times New Roman"/>
          <w:sz w:val="24"/>
          <w:szCs w:val="24"/>
        </w:rPr>
      </w:pPr>
      <w:r w:rsidRPr="001939E3">
        <w:rPr>
          <w:rFonts w:ascii="Garamond" w:hAnsi="Garamond" w:cs="Times New Roman"/>
          <w:b/>
          <w:sz w:val="24"/>
          <w:szCs w:val="24"/>
        </w:rPr>
        <w:t>Lënda 4: METEOROLOGJIA</w:t>
      </w:r>
    </w:p>
    <w:p w14:paraId="7DEB23E1" w14:textId="77777777" w:rsidR="00101E8F" w:rsidRPr="001939E3" w:rsidRDefault="00101E8F" w:rsidP="003B6257">
      <w:pPr>
        <w:spacing w:before="120" w:line="276" w:lineRule="auto"/>
        <w:rPr>
          <w:rFonts w:ascii="Garamond" w:eastAsia="Cambria" w:hAnsi="Garamond" w:cs="Times New Roman"/>
          <w:sz w:val="24"/>
          <w:szCs w:val="24"/>
        </w:rPr>
      </w:pPr>
      <w:r w:rsidRPr="001939E3">
        <w:rPr>
          <w:rFonts w:ascii="Garamond" w:hAnsi="Garamond" w:cs="Times New Roman"/>
          <w:b/>
          <w:sz w:val="24"/>
          <w:szCs w:val="24"/>
        </w:rPr>
        <w:t>Lënda 5: KOMUNIKIMI</w:t>
      </w:r>
    </w:p>
    <w:p w14:paraId="40CC692C" w14:textId="77777777" w:rsidR="00101E8F" w:rsidRPr="001939E3" w:rsidRDefault="00101E8F" w:rsidP="003B6257">
      <w:pPr>
        <w:spacing w:before="120" w:line="276" w:lineRule="auto"/>
        <w:rPr>
          <w:rFonts w:ascii="Garamond" w:eastAsia="Cambria" w:hAnsi="Garamond" w:cs="Times New Roman"/>
          <w:sz w:val="24"/>
          <w:szCs w:val="24"/>
        </w:rPr>
      </w:pPr>
      <w:r w:rsidRPr="001939E3">
        <w:rPr>
          <w:rFonts w:ascii="Garamond" w:hAnsi="Garamond" w:cs="Times New Roman"/>
          <w:b/>
          <w:sz w:val="24"/>
          <w:szCs w:val="24"/>
        </w:rPr>
        <w:t>Lënda 6: NAVIGIM</w:t>
      </w:r>
    </w:p>
    <w:p w14:paraId="7CEB8F54" w14:textId="77777777" w:rsidR="00101E8F" w:rsidRPr="001939E3" w:rsidRDefault="00101E8F" w:rsidP="003B6257">
      <w:pPr>
        <w:spacing w:before="120" w:line="276" w:lineRule="auto"/>
        <w:rPr>
          <w:rFonts w:ascii="Garamond" w:hAnsi="Garamond" w:cs="Times New Roman"/>
          <w:b/>
          <w:sz w:val="24"/>
          <w:szCs w:val="24"/>
        </w:rPr>
      </w:pPr>
      <w:r w:rsidRPr="001939E3">
        <w:rPr>
          <w:rFonts w:ascii="Garamond" w:hAnsi="Garamond" w:cs="Times New Roman"/>
          <w:b/>
          <w:sz w:val="24"/>
          <w:szCs w:val="24"/>
        </w:rPr>
        <w:t xml:space="preserve">Lënda 7: SURVEJIM </w:t>
      </w:r>
    </w:p>
    <w:p w14:paraId="73E67B41" w14:textId="77777777" w:rsidR="00101E8F" w:rsidRPr="001939E3" w:rsidRDefault="00101E8F" w:rsidP="003B6257">
      <w:pPr>
        <w:spacing w:before="120" w:line="276" w:lineRule="auto"/>
        <w:rPr>
          <w:rFonts w:ascii="Garamond" w:eastAsia="Cambria" w:hAnsi="Garamond" w:cs="Times New Roman"/>
          <w:sz w:val="24"/>
          <w:szCs w:val="24"/>
        </w:rPr>
      </w:pPr>
      <w:r w:rsidRPr="001939E3">
        <w:rPr>
          <w:rFonts w:ascii="Garamond" w:hAnsi="Garamond" w:cs="Times New Roman"/>
          <w:b/>
          <w:sz w:val="24"/>
          <w:szCs w:val="24"/>
        </w:rPr>
        <w:t>Lënda 8: PROCESIMI I TË DHËNAVE</w:t>
      </w:r>
    </w:p>
    <w:p w14:paraId="6C13629F" w14:textId="77777777" w:rsidR="00101E8F" w:rsidRPr="001939E3" w:rsidRDefault="00101E8F" w:rsidP="003B6257">
      <w:pPr>
        <w:spacing w:before="120" w:line="276" w:lineRule="auto"/>
        <w:rPr>
          <w:rFonts w:ascii="Garamond" w:hAnsi="Garamond" w:cs="Times New Roman"/>
          <w:b/>
          <w:sz w:val="24"/>
          <w:szCs w:val="24"/>
        </w:rPr>
      </w:pPr>
      <w:r w:rsidRPr="001939E3">
        <w:rPr>
          <w:rFonts w:ascii="Garamond" w:hAnsi="Garamond" w:cs="Times New Roman"/>
          <w:b/>
          <w:sz w:val="24"/>
          <w:szCs w:val="24"/>
        </w:rPr>
        <w:t xml:space="preserve">Lënda 9: KONTROLLI DHE MONITORIMI I SISTEMIT </w:t>
      </w:r>
    </w:p>
    <w:p w14:paraId="3EBB7143" w14:textId="77777777" w:rsidR="00101E8F" w:rsidRPr="001939E3" w:rsidRDefault="00101E8F" w:rsidP="003B6257">
      <w:pPr>
        <w:spacing w:before="120" w:line="276" w:lineRule="auto"/>
        <w:rPr>
          <w:rFonts w:ascii="Garamond" w:eastAsia="Cambria" w:hAnsi="Garamond" w:cs="Times New Roman"/>
          <w:sz w:val="24"/>
          <w:szCs w:val="24"/>
        </w:rPr>
      </w:pPr>
      <w:r w:rsidRPr="001939E3">
        <w:rPr>
          <w:rFonts w:ascii="Garamond" w:hAnsi="Garamond" w:cs="Times New Roman"/>
          <w:b/>
          <w:sz w:val="24"/>
          <w:szCs w:val="24"/>
        </w:rPr>
        <w:t>Lënda 10: PROCEDURAT E MIRËMBAJTJES</w:t>
      </w:r>
    </w:p>
    <w:p w14:paraId="37F4E8CA" w14:textId="77777777" w:rsidR="00101E8F" w:rsidRPr="001939E3" w:rsidRDefault="00101E8F" w:rsidP="0013222F">
      <w:pPr>
        <w:spacing w:before="12"/>
        <w:rPr>
          <w:rFonts w:ascii="Garamond" w:eastAsia="Cambria" w:hAnsi="Garamond" w:cs="Times New Roman"/>
          <w:b/>
          <w:bCs/>
          <w:sz w:val="24"/>
          <w:szCs w:val="24"/>
        </w:rPr>
      </w:pPr>
    </w:p>
    <w:p w14:paraId="499351DE" w14:textId="77777777" w:rsidR="00101E8F" w:rsidRPr="001939E3" w:rsidRDefault="00101E8F" w:rsidP="0013222F">
      <w:pPr>
        <w:spacing w:line="20" w:lineRule="exact"/>
        <w:ind w:left="4970"/>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5164FEFA" wp14:editId="2A96911E">
                <wp:extent cx="332740" cy="7620"/>
                <wp:effectExtent l="3175" t="1270" r="6985" b="10160"/>
                <wp:docPr id="1376" name="7027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740" cy="7620"/>
                          <a:chOff x="0" y="0"/>
                          <a:chExt cx="524" cy="12"/>
                        </a:xfrm>
                      </wpg:grpSpPr>
                      <wpg:grpSp>
                        <wpg:cNvPr id="1377" name="7027710"/>
                        <wpg:cNvGrpSpPr>
                          <a:grpSpLocks/>
                        </wpg:cNvGrpSpPr>
                        <wpg:grpSpPr bwMode="auto">
                          <a:xfrm>
                            <a:off x="6" y="6"/>
                            <a:ext cx="513" cy="2"/>
                            <a:chOff x="6" y="6"/>
                            <a:chExt cx="513" cy="2"/>
                          </a:xfrm>
                        </wpg:grpSpPr>
                        <wps:wsp>
                          <wps:cNvPr id="1378" name="7027813"/>
                          <wps:cNvSpPr>
                            <a:spLocks/>
                          </wps:cNvSpPr>
                          <wps:spPr bwMode="auto">
                            <a:xfrm>
                              <a:off x="6" y="6"/>
                              <a:ext cx="513" cy="2"/>
                            </a:xfrm>
                            <a:custGeom>
                              <a:avLst/>
                              <a:gdLst>
                                <a:gd name="T0" fmla="+- 0 6 6"/>
                                <a:gd name="T1" fmla="*/ T0 w 513"/>
                                <a:gd name="T2" fmla="+- 0 518 6"/>
                                <a:gd name="T3" fmla="*/ T2 w 513"/>
                              </a:gdLst>
                              <a:ahLst/>
                              <a:cxnLst>
                                <a:cxn ang="0">
                                  <a:pos x="T1" y="0"/>
                                </a:cxn>
                                <a:cxn ang="0">
                                  <a:pos x="T3" y="0"/>
                                </a:cxn>
                              </a:cxnLst>
                              <a:rect l="0" t="0" r="r" b="b"/>
                              <a:pathLst>
                                <a:path w="513">
                                  <a:moveTo>
                                    <a:pt x="0" y="0"/>
                                  </a:moveTo>
                                  <a:lnTo>
                                    <a:pt x="512" y="0"/>
                                  </a:lnTo>
                                </a:path>
                              </a:pathLst>
                            </a:cu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E0D95D" id="7027557" o:spid="_x0000_s1026" style="width:26.2pt;height:.6pt;mso-position-horizontal-relative:char;mso-position-vertical-relative:line" coordsize="5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">
                <v:group id="7027710" o:spid="_x0000_s1027" style="position:absolute;left:6;top:6;width:513;height:2" coordorigin="6,6"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">
                  <v:shape id="7027813" o:spid="_x0000_s1028" style="position:absolute;left:6;top:6;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" path="m,l512,e" filled="f" strokeweight=".2mm">
                    <v:path arrowok="t" o:connecttype="custom" o:connectlocs="0,0;512,0" o:connectangles="0,0"/>
                  </v:shape>
                </v:group>
                <w10:anchorlock/>
              </v:group>
            </w:pict>
          </mc:Fallback>
        </mc:AlternateContent>
      </w:r>
    </w:p>
    <w:p w14:paraId="33B88C3D" w14:textId="77777777" w:rsidR="00101E8F" w:rsidRPr="001939E3" w:rsidRDefault="00101E8F" w:rsidP="0013222F">
      <w:pPr>
        <w:spacing w:line="20" w:lineRule="exact"/>
        <w:rPr>
          <w:rFonts w:ascii="Garamond" w:eastAsia="Cambria" w:hAnsi="Garamond" w:cs="Times New Roman"/>
          <w:sz w:val="24"/>
          <w:szCs w:val="24"/>
        </w:rPr>
        <w:sectPr w:rsidR="00101E8F" w:rsidRPr="001939E3" w:rsidSect="00A614C2">
          <w:pgSz w:w="11910" w:h="16840"/>
          <w:pgMar w:top="1134" w:right="1474" w:bottom="1134" w:left="1474" w:header="998" w:footer="0" w:gutter="0"/>
          <w:cols w:space="720"/>
        </w:sectPr>
      </w:pPr>
    </w:p>
    <w:p w14:paraId="49E8CACA" w14:textId="77777777" w:rsidR="00101E8F" w:rsidRPr="001939E3" w:rsidRDefault="00F07D88" w:rsidP="00F07D88">
      <w:pPr>
        <w:spacing w:before="76"/>
        <w:jc w:val="center"/>
        <w:rPr>
          <w:rFonts w:ascii="Garamond" w:hAnsi="Garamond" w:cs="Times New Roman"/>
          <w:i/>
          <w:sz w:val="24"/>
          <w:szCs w:val="24"/>
        </w:rPr>
      </w:pPr>
      <w:r w:rsidRPr="001939E3">
        <w:rPr>
          <w:rFonts w:ascii="Garamond" w:hAnsi="Garamond" w:cs="Times New Roman"/>
          <w:i/>
          <w:sz w:val="24"/>
          <w:szCs w:val="24"/>
        </w:rPr>
        <w:lastRenderedPageBreak/>
        <w:t>Shtojca</w:t>
      </w:r>
      <w:r w:rsidR="00101E8F" w:rsidRPr="001939E3">
        <w:rPr>
          <w:rFonts w:ascii="Garamond" w:hAnsi="Garamond" w:cs="Times New Roman"/>
          <w:i/>
          <w:sz w:val="24"/>
          <w:szCs w:val="24"/>
        </w:rPr>
        <w:t xml:space="preserve"> 3</w:t>
      </w:r>
    </w:p>
    <w:p w14:paraId="02B87DEE" w14:textId="77777777" w:rsidR="00101E8F" w:rsidRPr="001939E3" w:rsidRDefault="00101E8F" w:rsidP="00F07D88">
      <w:pPr>
        <w:spacing w:before="4"/>
        <w:rPr>
          <w:rFonts w:ascii="Garamond" w:eastAsia="Book Antiqua" w:hAnsi="Garamond" w:cs="Times New Roman"/>
          <w:i/>
          <w:sz w:val="24"/>
          <w:szCs w:val="24"/>
        </w:rPr>
      </w:pPr>
    </w:p>
    <w:p w14:paraId="7AC3BF11" w14:textId="77777777" w:rsidR="00101E8F" w:rsidRPr="001939E3" w:rsidRDefault="00101E8F" w:rsidP="00F07D88">
      <w:pPr>
        <w:pStyle w:val="Heading1"/>
        <w:ind w:left="0"/>
        <w:jc w:val="center"/>
        <w:rPr>
          <w:rFonts w:ascii="Garamond" w:eastAsia="Cambria" w:hAnsi="Garamond" w:cs="Times New Roman"/>
          <w:b w:val="0"/>
          <w:bCs w:val="0"/>
          <w:sz w:val="24"/>
          <w:szCs w:val="24"/>
        </w:rPr>
      </w:pPr>
      <w:r w:rsidRPr="001939E3">
        <w:rPr>
          <w:rFonts w:ascii="Garamond" w:hAnsi="Garamond" w:cs="Times New Roman"/>
          <w:sz w:val="24"/>
          <w:szCs w:val="24"/>
        </w:rPr>
        <w:t>Trajnimi për kualifikimin - Të përgjithshme</w:t>
      </w:r>
    </w:p>
    <w:p w14:paraId="4285E471" w14:textId="77777777" w:rsidR="00101E8F" w:rsidRPr="001939E3" w:rsidRDefault="00101E8F" w:rsidP="003B6257">
      <w:pPr>
        <w:spacing w:before="8"/>
        <w:rPr>
          <w:rFonts w:ascii="Garamond" w:eastAsia="Cambria" w:hAnsi="Garamond" w:cs="Times New Roman"/>
          <w:bCs/>
          <w:sz w:val="24"/>
          <w:szCs w:val="24"/>
        </w:rPr>
      </w:pPr>
    </w:p>
    <w:p w14:paraId="259997CC" w14:textId="77777777" w:rsidR="00101E8F" w:rsidRPr="001939E3" w:rsidRDefault="00101E8F" w:rsidP="003B6257">
      <w:pPr>
        <w:spacing w:before="71"/>
        <w:rPr>
          <w:rFonts w:ascii="Garamond" w:eastAsia="Cambria" w:hAnsi="Garamond" w:cs="Times New Roman"/>
          <w:sz w:val="24"/>
          <w:szCs w:val="24"/>
        </w:rPr>
      </w:pPr>
      <w:r w:rsidRPr="001939E3">
        <w:rPr>
          <w:rFonts w:ascii="Garamond" w:hAnsi="Garamond" w:cs="Times New Roman"/>
          <w:b/>
          <w:sz w:val="24"/>
          <w:szCs w:val="24"/>
        </w:rPr>
        <w:t>Subjekti</w:t>
      </w:r>
      <w:r w:rsidRPr="001939E3">
        <w:rPr>
          <w:rFonts w:ascii="Garamond" w:hAnsi="Garamond" w:cs="Times New Roman"/>
          <w:sz w:val="24"/>
          <w:szCs w:val="24"/>
        </w:rPr>
        <w:t xml:space="preserve"> </w:t>
      </w:r>
      <w:r w:rsidRPr="001939E3">
        <w:rPr>
          <w:rFonts w:ascii="Garamond" w:hAnsi="Garamond" w:cs="Times New Roman"/>
          <w:b/>
          <w:sz w:val="24"/>
          <w:szCs w:val="24"/>
        </w:rPr>
        <w:t>1: PARREZIKSHMËRIA</w:t>
      </w:r>
    </w:p>
    <w:p w14:paraId="1061314C" w14:textId="77777777" w:rsidR="00101E8F" w:rsidRPr="001939E3" w:rsidRDefault="00101E8F" w:rsidP="003B6257">
      <w:pPr>
        <w:spacing w:before="9"/>
        <w:rPr>
          <w:rFonts w:ascii="Garamond" w:eastAsia="Cambria" w:hAnsi="Garamond" w:cs="Times New Roman"/>
          <w:b/>
          <w:bCs/>
          <w:sz w:val="24"/>
          <w:szCs w:val="24"/>
        </w:rPr>
      </w:pPr>
    </w:p>
    <w:p w14:paraId="7BACEF52"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6D49ECA2" wp14:editId="480800A8">
                <wp:extent cx="5856605" cy="6985"/>
                <wp:effectExtent l="3810" t="6985" r="6985" b="5080"/>
                <wp:docPr id="1379" name="7032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0" name="7032502"/>
                        <wpg:cNvGrpSpPr>
                          <a:grpSpLocks/>
                        </wpg:cNvGrpSpPr>
                        <wpg:grpSpPr bwMode="auto">
                          <a:xfrm>
                            <a:off x="5" y="5"/>
                            <a:ext cx="9212" cy="2"/>
                            <a:chOff x="5" y="5"/>
                            <a:chExt cx="9212" cy="2"/>
                          </a:xfrm>
                        </wpg:grpSpPr>
                        <wps:wsp>
                          <wps:cNvPr id="1381" name="703260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EEC5A0" id="703234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">
                <v:group id="7032502"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">
                  <v:shape id="7032607"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34661E44" w14:textId="77777777" w:rsidR="00101E8F" w:rsidRPr="001939E3" w:rsidRDefault="00101E8F" w:rsidP="003B6257">
      <w:pPr>
        <w:spacing w:before="54"/>
        <w:rPr>
          <w:rFonts w:ascii="Garamond" w:eastAsia="Cambria" w:hAnsi="Garamond" w:cs="Times New Roman"/>
          <w:sz w:val="24"/>
          <w:szCs w:val="24"/>
        </w:rPr>
      </w:pPr>
      <w:r w:rsidRPr="001939E3">
        <w:rPr>
          <w:rFonts w:ascii="Garamond" w:hAnsi="Garamond" w:cs="Times New Roman"/>
          <w:b/>
          <w:bCs/>
          <w:sz w:val="24"/>
          <w:szCs w:val="24"/>
        </w:rPr>
        <w:t>TEMA 1 — Menaxhimi i Parrezikshmërisë</w:t>
      </w:r>
    </w:p>
    <w:p w14:paraId="4CA3EBBF" w14:textId="77777777" w:rsidR="00101E8F" w:rsidRPr="001939E3" w:rsidRDefault="00101E8F" w:rsidP="003B6257">
      <w:pPr>
        <w:spacing w:before="2"/>
        <w:rPr>
          <w:rFonts w:ascii="Garamond" w:eastAsia="Cambria" w:hAnsi="Garamond" w:cs="Times New Roman"/>
          <w:b/>
          <w:bCs/>
          <w:sz w:val="24"/>
          <w:szCs w:val="24"/>
        </w:rPr>
      </w:pPr>
    </w:p>
    <w:p w14:paraId="4797DE72"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760E05F8" wp14:editId="1307EC3D">
                <wp:extent cx="5856605" cy="6985"/>
                <wp:effectExtent l="3810" t="4445" r="6985" b="7620"/>
                <wp:docPr id="1382" name="7034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3" name="7034932"/>
                        <wpg:cNvGrpSpPr>
                          <a:grpSpLocks/>
                        </wpg:cNvGrpSpPr>
                        <wpg:grpSpPr bwMode="auto">
                          <a:xfrm>
                            <a:off x="5" y="5"/>
                            <a:ext cx="9212" cy="2"/>
                            <a:chOff x="5" y="5"/>
                            <a:chExt cx="9212" cy="2"/>
                          </a:xfrm>
                        </wpg:grpSpPr>
                        <wps:wsp>
                          <wps:cNvPr id="1384" name="703503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D1C99AE" id="703477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">
                <v:group id="7034932"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">
                  <v:shape id="7035037"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283D9003" w14:textId="77777777" w:rsidR="00101E8F" w:rsidRPr="001939E3" w:rsidRDefault="00101E8F" w:rsidP="003B6257">
      <w:pPr>
        <w:pStyle w:val="BodyText"/>
        <w:spacing w:before="55"/>
        <w:ind w:left="0"/>
        <w:rPr>
          <w:rFonts w:ascii="Garamond" w:eastAsia="Times New Roman" w:hAnsi="Garamond" w:cs="Times New Roman"/>
          <w:sz w:val="24"/>
          <w:szCs w:val="24"/>
        </w:rPr>
      </w:pPr>
      <w:r w:rsidRPr="001939E3">
        <w:rPr>
          <w:rFonts w:ascii="Garamond" w:hAnsi="Garamond" w:cs="Times New Roman"/>
          <w:sz w:val="24"/>
          <w:szCs w:val="24"/>
        </w:rPr>
        <w:t>Nëntema 1.1 — Politika dhe Parimet</w:t>
      </w:r>
    </w:p>
    <w:p w14:paraId="5CCA7956" w14:textId="77777777" w:rsidR="00101E8F" w:rsidRPr="001939E3" w:rsidRDefault="00101E8F" w:rsidP="003B6257">
      <w:pPr>
        <w:pStyle w:val="BodyText"/>
        <w:spacing w:before="77" w:line="326" w:lineRule="auto"/>
        <w:ind w:left="0"/>
        <w:rPr>
          <w:rFonts w:ascii="Garamond" w:hAnsi="Garamond" w:cs="Times New Roman"/>
          <w:sz w:val="24"/>
          <w:szCs w:val="24"/>
        </w:rPr>
      </w:pPr>
      <w:r w:rsidRPr="001939E3">
        <w:rPr>
          <w:rFonts w:ascii="Garamond" w:hAnsi="Garamond" w:cs="Times New Roman"/>
          <w:sz w:val="24"/>
          <w:szCs w:val="24"/>
        </w:rPr>
        <w:t xml:space="preserve">Nëntema 1.2 — Koncepti i Riskut dhe Parimet e Vlerësimit të Riskut </w:t>
      </w:r>
    </w:p>
    <w:p w14:paraId="5E9DC590" w14:textId="77777777" w:rsidR="00101E8F" w:rsidRPr="001939E3" w:rsidRDefault="00101E8F" w:rsidP="003B6257">
      <w:pPr>
        <w:pStyle w:val="BodyText"/>
        <w:spacing w:line="326" w:lineRule="auto"/>
        <w:ind w:left="0"/>
        <w:rPr>
          <w:rFonts w:ascii="Garamond" w:eastAsia="Times New Roman" w:hAnsi="Garamond" w:cs="Times New Roman"/>
          <w:sz w:val="24"/>
          <w:szCs w:val="24"/>
        </w:rPr>
      </w:pPr>
      <w:r w:rsidRPr="001939E3">
        <w:rPr>
          <w:rFonts w:ascii="Garamond" w:hAnsi="Garamond" w:cs="Times New Roman"/>
          <w:sz w:val="24"/>
          <w:szCs w:val="24"/>
        </w:rPr>
        <w:t>Nëntema 1.3 — Procesi i Vlerësimit të Parrezikshmërisë</w:t>
      </w:r>
    </w:p>
    <w:p w14:paraId="65B0FFAD" w14:textId="77777777" w:rsidR="00101E8F" w:rsidRPr="001939E3" w:rsidRDefault="00101E8F" w:rsidP="003B6257">
      <w:pPr>
        <w:pStyle w:val="BodyText"/>
        <w:spacing w:before="1" w:line="324" w:lineRule="auto"/>
        <w:ind w:left="0"/>
        <w:rPr>
          <w:rFonts w:ascii="Garamond" w:hAnsi="Garamond" w:cs="Times New Roman"/>
          <w:sz w:val="24"/>
          <w:szCs w:val="24"/>
        </w:rPr>
      </w:pPr>
      <w:r w:rsidRPr="001939E3">
        <w:rPr>
          <w:rFonts w:ascii="Garamond" w:hAnsi="Garamond" w:cs="Times New Roman"/>
          <w:sz w:val="24"/>
          <w:szCs w:val="24"/>
        </w:rPr>
        <w:t xml:space="preserve">Nëntema 1.4 — Skema e Klasifikimit të Riskut të Sistemit të Lundrimit Ajror </w:t>
      </w:r>
    </w:p>
    <w:p w14:paraId="524D6BEF" w14:textId="77777777" w:rsidR="00101E8F" w:rsidRPr="001939E3" w:rsidRDefault="00101E8F" w:rsidP="003B6257">
      <w:pPr>
        <w:pStyle w:val="BodyText"/>
        <w:spacing w:before="1" w:line="324" w:lineRule="auto"/>
        <w:ind w:left="0"/>
        <w:rPr>
          <w:rFonts w:ascii="Garamond" w:eastAsia="Times New Roman" w:hAnsi="Garamond" w:cs="Times New Roman"/>
          <w:sz w:val="24"/>
          <w:szCs w:val="24"/>
        </w:rPr>
      </w:pPr>
      <w:r w:rsidRPr="001939E3">
        <w:rPr>
          <w:rFonts w:ascii="Garamond" w:hAnsi="Garamond" w:cs="Times New Roman"/>
          <w:sz w:val="24"/>
          <w:szCs w:val="24"/>
        </w:rPr>
        <w:t>Nëntema 1.5 —Rregullorja e Parrezikshmërisë</w:t>
      </w:r>
    </w:p>
    <w:p w14:paraId="7F3292BA" w14:textId="77777777" w:rsidR="00101E8F" w:rsidRPr="001939E3" w:rsidRDefault="00101E8F" w:rsidP="003B6257">
      <w:pPr>
        <w:pStyle w:val="Heading1"/>
        <w:spacing w:before="65"/>
        <w:ind w:left="0"/>
        <w:rPr>
          <w:rFonts w:ascii="Garamond" w:eastAsia="Cambria" w:hAnsi="Garamond" w:cs="Times New Roman"/>
          <w:b w:val="0"/>
          <w:bCs w:val="0"/>
          <w:sz w:val="24"/>
          <w:szCs w:val="24"/>
        </w:rPr>
      </w:pPr>
      <w:r w:rsidRPr="001939E3">
        <w:rPr>
          <w:rFonts w:ascii="Garamond" w:hAnsi="Garamond" w:cs="Times New Roman"/>
          <w:sz w:val="24"/>
          <w:szCs w:val="24"/>
        </w:rPr>
        <w:t>Subjekti 2: SHËNDETI DHE SIGURIA</w:t>
      </w:r>
    </w:p>
    <w:p w14:paraId="5233E0C8" w14:textId="77777777" w:rsidR="00101E8F" w:rsidRPr="001939E3" w:rsidRDefault="00101E8F" w:rsidP="003B6257">
      <w:pPr>
        <w:spacing w:before="10"/>
        <w:rPr>
          <w:rFonts w:ascii="Garamond" w:eastAsia="Cambria" w:hAnsi="Garamond" w:cs="Times New Roman"/>
          <w:b/>
          <w:bCs/>
          <w:sz w:val="24"/>
          <w:szCs w:val="24"/>
        </w:rPr>
      </w:pPr>
    </w:p>
    <w:p w14:paraId="2B433232"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31FE9E6D" wp14:editId="10109344">
                <wp:extent cx="5856605" cy="6985"/>
                <wp:effectExtent l="3810" t="1905" r="6985" b="10160"/>
                <wp:docPr id="1385" name="7040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6" name="7040723"/>
                        <wpg:cNvGrpSpPr>
                          <a:grpSpLocks/>
                        </wpg:cNvGrpSpPr>
                        <wpg:grpSpPr bwMode="auto">
                          <a:xfrm>
                            <a:off x="5" y="5"/>
                            <a:ext cx="9212" cy="2"/>
                            <a:chOff x="5" y="5"/>
                            <a:chExt cx="9212" cy="2"/>
                          </a:xfrm>
                        </wpg:grpSpPr>
                        <wps:wsp>
                          <wps:cNvPr id="1387" name="704082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9AC618" id="704056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CJWP3IADAADVCAAADgAAAAAAAAAAAAAAAAAuAgAAZHJzL2Uyb0Rv&#10;Yy54bWxQSwECLQAUAAYACAAAACEAoPW27doAAAADAQAADwAAAAAAAAAAAAAAAADaBQAAZHJzL2Rv&#10;d25yZXYueG1sUEsFBgAAAAAEAAQA8wAAAOEGAAAAAA==&#10;">
                <v:group id="7040723"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">
                  <v:shape id="7040828"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4BE98453" w14:textId="77777777" w:rsidR="00101E8F" w:rsidRPr="001939E3" w:rsidRDefault="00101E8F" w:rsidP="003B6257">
      <w:pPr>
        <w:spacing w:before="54"/>
        <w:rPr>
          <w:rFonts w:ascii="Garamond" w:eastAsia="Cambria" w:hAnsi="Garamond" w:cs="Times New Roman"/>
          <w:sz w:val="24"/>
          <w:szCs w:val="24"/>
        </w:rPr>
      </w:pPr>
      <w:r w:rsidRPr="001939E3">
        <w:rPr>
          <w:rFonts w:ascii="Garamond" w:hAnsi="Garamond" w:cs="Times New Roman"/>
          <w:b/>
          <w:bCs/>
          <w:sz w:val="24"/>
          <w:szCs w:val="24"/>
        </w:rPr>
        <w:t>TEMA 1 — Ndërgjegjësimi ndaj Rrezikut dhe Rregullat Ligjore</w:t>
      </w:r>
    </w:p>
    <w:p w14:paraId="58864E06" w14:textId="77777777" w:rsidR="00101E8F" w:rsidRPr="001939E3" w:rsidRDefault="00101E8F" w:rsidP="003B6257">
      <w:pPr>
        <w:spacing w:before="2"/>
        <w:rPr>
          <w:rFonts w:ascii="Garamond" w:eastAsia="Cambria" w:hAnsi="Garamond" w:cs="Times New Roman"/>
          <w:b/>
          <w:bCs/>
          <w:sz w:val="24"/>
          <w:szCs w:val="24"/>
        </w:rPr>
      </w:pPr>
    </w:p>
    <w:p w14:paraId="336C2F45"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66EE5F1C" wp14:editId="61C392FB">
                <wp:extent cx="5856605" cy="6985"/>
                <wp:effectExtent l="3810" t="10795" r="6985" b="1270"/>
                <wp:docPr id="1388" name="70430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9" name="7043168"/>
                        <wpg:cNvGrpSpPr>
                          <a:grpSpLocks/>
                        </wpg:cNvGrpSpPr>
                        <wpg:grpSpPr bwMode="auto">
                          <a:xfrm>
                            <a:off x="5" y="5"/>
                            <a:ext cx="9212" cy="2"/>
                            <a:chOff x="5" y="5"/>
                            <a:chExt cx="9212" cy="2"/>
                          </a:xfrm>
                        </wpg:grpSpPr>
                        <wps:wsp>
                          <wps:cNvPr id="1390" name="7043273"/>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6622E66" id="7043010"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">
                <v:group id="7043168"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">
                  <v:shape id="7043273"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" path="m,l9212,e" filled="f" strokeweight=".18811mm">
                    <v:path arrowok="t" o:connecttype="custom" o:connectlocs="0,0;9212,0" o:connectangles="0,0"/>
                  </v:shape>
                </v:group>
                <w10:anchorlock/>
              </v:group>
            </w:pict>
          </mc:Fallback>
        </mc:AlternateContent>
      </w:r>
    </w:p>
    <w:p w14:paraId="585E43E7" w14:textId="77777777" w:rsidR="00101E8F" w:rsidRPr="001939E3" w:rsidRDefault="00101E8F" w:rsidP="003B6257">
      <w:pPr>
        <w:pStyle w:val="BodyText"/>
        <w:spacing w:before="54"/>
        <w:ind w:left="0"/>
        <w:rPr>
          <w:rFonts w:ascii="Garamond" w:eastAsia="Times New Roman" w:hAnsi="Garamond" w:cs="Times New Roman"/>
          <w:sz w:val="24"/>
          <w:szCs w:val="24"/>
        </w:rPr>
      </w:pPr>
      <w:r w:rsidRPr="001939E3">
        <w:rPr>
          <w:rFonts w:ascii="Garamond" w:hAnsi="Garamond" w:cs="Times New Roman"/>
          <w:sz w:val="24"/>
          <w:szCs w:val="24"/>
        </w:rPr>
        <w:t>Nëntema 1.1 — Ndërgjegjësimi ndaj situatave të rezikshme</w:t>
      </w:r>
    </w:p>
    <w:p w14:paraId="335FECF4" w14:textId="77777777" w:rsidR="00101E8F" w:rsidRPr="001939E3" w:rsidRDefault="00101E8F" w:rsidP="003B6257">
      <w:pPr>
        <w:pStyle w:val="BodyText"/>
        <w:spacing w:before="77"/>
        <w:ind w:left="0"/>
        <w:rPr>
          <w:rFonts w:ascii="Garamond" w:eastAsia="Times New Roman" w:hAnsi="Garamond" w:cs="Times New Roman"/>
          <w:sz w:val="24"/>
          <w:szCs w:val="24"/>
        </w:rPr>
      </w:pPr>
      <w:r w:rsidRPr="001939E3">
        <w:rPr>
          <w:rFonts w:ascii="Garamond" w:hAnsi="Garamond" w:cs="Times New Roman"/>
          <w:sz w:val="24"/>
          <w:szCs w:val="24"/>
        </w:rPr>
        <w:t>Nëntema 1.2 — Rregulloret dhe Procedurat</w:t>
      </w:r>
    </w:p>
    <w:p w14:paraId="02122609" w14:textId="77777777" w:rsidR="00101E8F" w:rsidRPr="001939E3" w:rsidRDefault="00101E8F" w:rsidP="003B6257">
      <w:pPr>
        <w:pStyle w:val="BodyText"/>
        <w:spacing w:before="78"/>
        <w:ind w:left="0"/>
        <w:rPr>
          <w:rFonts w:ascii="Garamond" w:eastAsia="Times New Roman" w:hAnsi="Garamond" w:cs="Times New Roman"/>
          <w:sz w:val="24"/>
          <w:szCs w:val="24"/>
        </w:rPr>
      </w:pPr>
      <w:r w:rsidRPr="001939E3">
        <w:rPr>
          <w:rFonts w:ascii="Garamond" w:hAnsi="Garamond" w:cs="Times New Roman"/>
          <w:sz w:val="24"/>
          <w:szCs w:val="24"/>
        </w:rPr>
        <w:t>Nëntema 1.3 — Trajtimi i Materialeve të situatave të rezikshme</w:t>
      </w:r>
    </w:p>
    <w:p w14:paraId="0D49CF23" w14:textId="77777777" w:rsidR="00101E8F" w:rsidRPr="001939E3" w:rsidRDefault="00101E8F" w:rsidP="003B6257">
      <w:pPr>
        <w:pStyle w:val="Heading1"/>
        <w:spacing w:before="139"/>
        <w:ind w:left="0"/>
        <w:rPr>
          <w:rFonts w:ascii="Garamond" w:eastAsia="Cambria" w:hAnsi="Garamond" w:cs="Times New Roman"/>
          <w:b w:val="0"/>
          <w:bCs w:val="0"/>
          <w:sz w:val="24"/>
          <w:szCs w:val="24"/>
        </w:rPr>
      </w:pPr>
      <w:r w:rsidRPr="001939E3">
        <w:rPr>
          <w:rFonts w:ascii="Garamond" w:hAnsi="Garamond" w:cs="Times New Roman"/>
          <w:sz w:val="24"/>
          <w:szCs w:val="24"/>
        </w:rPr>
        <w:t>Subjekti 3: FAKTORËT NJERËZORË</w:t>
      </w:r>
    </w:p>
    <w:p w14:paraId="639C171B" w14:textId="77777777" w:rsidR="00101E8F" w:rsidRPr="001939E3" w:rsidRDefault="00101E8F" w:rsidP="003B6257">
      <w:pPr>
        <w:spacing w:before="9"/>
        <w:rPr>
          <w:rFonts w:ascii="Garamond" w:eastAsia="Cambria" w:hAnsi="Garamond" w:cs="Times New Roman"/>
          <w:b/>
          <w:bCs/>
          <w:sz w:val="24"/>
          <w:szCs w:val="24"/>
        </w:rPr>
      </w:pPr>
    </w:p>
    <w:p w14:paraId="762F49C7"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26EA90E9" wp14:editId="0FC5F970">
                <wp:extent cx="5856605" cy="6985"/>
                <wp:effectExtent l="3810" t="8890" r="6985" b="3175"/>
                <wp:docPr id="1391" name="7047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92" name="7047772"/>
                        <wpg:cNvGrpSpPr>
                          <a:grpSpLocks/>
                        </wpg:cNvGrpSpPr>
                        <wpg:grpSpPr bwMode="auto">
                          <a:xfrm>
                            <a:off x="5" y="5"/>
                            <a:ext cx="9212" cy="2"/>
                            <a:chOff x="5" y="5"/>
                            <a:chExt cx="9212" cy="2"/>
                          </a:xfrm>
                        </wpg:grpSpPr>
                        <wps:wsp>
                          <wps:cNvPr id="1393" name="704787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1D8FDA" id="704761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">
                <v:group id="7047772"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">
                  <v:shape id="7047877"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0F2E4631" w14:textId="77777777" w:rsidR="00101E8F" w:rsidRPr="001939E3" w:rsidRDefault="00101E8F" w:rsidP="003B6257">
      <w:pPr>
        <w:spacing w:before="53"/>
        <w:rPr>
          <w:rFonts w:ascii="Garamond" w:eastAsia="Cambria" w:hAnsi="Garamond" w:cs="Times New Roman"/>
          <w:sz w:val="24"/>
          <w:szCs w:val="24"/>
        </w:rPr>
      </w:pPr>
      <w:r w:rsidRPr="001939E3">
        <w:rPr>
          <w:rFonts w:ascii="Garamond" w:hAnsi="Garamond" w:cs="Times New Roman"/>
          <w:b/>
          <w:bCs/>
          <w:sz w:val="24"/>
          <w:szCs w:val="24"/>
        </w:rPr>
        <w:t>TEMA 1 — Hyrje në Faktorët Njerëzorë</w:t>
      </w:r>
    </w:p>
    <w:p w14:paraId="7D4772AE" w14:textId="77777777" w:rsidR="00101E8F" w:rsidRPr="001939E3" w:rsidRDefault="00101E8F" w:rsidP="003B6257">
      <w:pPr>
        <w:spacing w:before="2"/>
        <w:rPr>
          <w:rFonts w:ascii="Garamond" w:eastAsia="Cambria" w:hAnsi="Garamond" w:cs="Times New Roman"/>
          <w:b/>
          <w:bCs/>
          <w:sz w:val="24"/>
          <w:szCs w:val="24"/>
        </w:rPr>
      </w:pPr>
    </w:p>
    <w:p w14:paraId="390775D9"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38FEF968" wp14:editId="28B2DBB5">
                <wp:extent cx="5856605" cy="6985"/>
                <wp:effectExtent l="3810" t="6350" r="6985" b="5715"/>
                <wp:docPr id="1394" name="7050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95" name="7050214"/>
                        <wpg:cNvGrpSpPr>
                          <a:grpSpLocks/>
                        </wpg:cNvGrpSpPr>
                        <wpg:grpSpPr bwMode="auto">
                          <a:xfrm>
                            <a:off x="5" y="5"/>
                            <a:ext cx="9212" cy="2"/>
                            <a:chOff x="5" y="5"/>
                            <a:chExt cx="9212" cy="2"/>
                          </a:xfrm>
                        </wpg:grpSpPr>
                        <wps:wsp>
                          <wps:cNvPr id="1396" name="7050319"/>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1E5CB6F" id="7050056"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">
                <v:group id="7050214"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">
                  <v:shape id="7050319"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6E40CA64" w14:textId="77777777" w:rsidR="00101E8F" w:rsidRPr="001939E3" w:rsidRDefault="00101E8F" w:rsidP="003B6257">
      <w:pPr>
        <w:pStyle w:val="BodyText"/>
        <w:spacing w:before="54"/>
        <w:ind w:left="0"/>
        <w:rPr>
          <w:rFonts w:ascii="Garamond" w:eastAsia="Times New Roman" w:hAnsi="Garamond" w:cs="Times New Roman"/>
          <w:sz w:val="24"/>
          <w:szCs w:val="24"/>
        </w:rPr>
      </w:pPr>
      <w:r w:rsidRPr="001939E3">
        <w:rPr>
          <w:rFonts w:ascii="Garamond" w:hAnsi="Garamond" w:cs="Times New Roman"/>
          <w:sz w:val="24"/>
          <w:szCs w:val="24"/>
        </w:rPr>
        <w:t>Nëntema 1.1 — Hyrje</w:t>
      </w:r>
    </w:p>
    <w:p w14:paraId="46A13FE2" w14:textId="77777777" w:rsidR="00101E8F" w:rsidRPr="001939E3" w:rsidRDefault="00101E8F" w:rsidP="003B6257">
      <w:pPr>
        <w:spacing w:before="5"/>
        <w:rPr>
          <w:rFonts w:ascii="Garamond" w:eastAsia="Times New Roman" w:hAnsi="Garamond" w:cs="Times New Roman"/>
          <w:sz w:val="24"/>
          <w:szCs w:val="24"/>
        </w:rPr>
      </w:pPr>
    </w:p>
    <w:p w14:paraId="331CAE20" w14:textId="77777777" w:rsidR="00101E8F" w:rsidRPr="001939E3" w:rsidRDefault="00101E8F" w:rsidP="003B6257">
      <w:pPr>
        <w:spacing w:line="20" w:lineRule="exact"/>
        <w:rPr>
          <w:rFonts w:ascii="Garamond" w:eastAsia="Times New Roman" w:hAnsi="Garamond" w:cs="Times New Roman"/>
          <w:sz w:val="24"/>
          <w:szCs w:val="24"/>
        </w:rPr>
      </w:pPr>
      <w:r w:rsidRPr="001939E3">
        <w:rPr>
          <w:rFonts w:ascii="Garamond" w:eastAsia="Times New Roman" w:hAnsi="Garamond" w:cs="Times New Roman"/>
          <w:noProof/>
          <w:sz w:val="24"/>
          <w:szCs w:val="24"/>
          <w:lang w:eastAsia="sq-AL"/>
        </w:rPr>
        <mc:AlternateContent>
          <mc:Choice Requires="wpg">
            <w:drawing>
              <wp:inline distT="0" distB="0" distL="0" distR="0" wp14:anchorId="70A368D2" wp14:editId="47F937BA">
                <wp:extent cx="5856605" cy="6985"/>
                <wp:effectExtent l="3810" t="5715" r="6985" b="6350"/>
                <wp:docPr id="1397" name="7052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98" name="7052527"/>
                        <wpg:cNvGrpSpPr>
                          <a:grpSpLocks/>
                        </wpg:cNvGrpSpPr>
                        <wpg:grpSpPr bwMode="auto">
                          <a:xfrm>
                            <a:off x="5" y="5"/>
                            <a:ext cx="9212" cy="2"/>
                            <a:chOff x="5" y="5"/>
                            <a:chExt cx="9212" cy="2"/>
                          </a:xfrm>
                        </wpg:grpSpPr>
                        <wps:wsp>
                          <wps:cNvPr id="1399" name="705263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BD571E1" id="705236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">
                <v:group id="7052527"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">
                  <v:shape id="7052632"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" path="m,l9212,e" filled="f" strokeweight=".18808mm">
                    <v:path arrowok="t" o:connecttype="custom" o:connectlocs="0,0;9212,0" o:connectangles="0,0"/>
                  </v:shape>
                </v:group>
                <w10:anchorlock/>
              </v:group>
            </w:pict>
          </mc:Fallback>
        </mc:AlternateContent>
      </w:r>
    </w:p>
    <w:p w14:paraId="6E50C01D" w14:textId="77777777" w:rsidR="00101E8F" w:rsidRPr="001939E3" w:rsidRDefault="00101E8F" w:rsidP="003B6257">
      <w:pPr>
        <w:pStyle w:val="Heading1"/>
        <w:spacing w:before="53"/>
        <w:ind w:left="0"/>
        <w:rPr>
          <w:rFonts w:ascii="Garamond" w:eastAsia="Cambria" w:hAnsi="Garamond" w:cs="Times New Roman"/>
          <w:b w:val="0"/>
          <w:bCs w:val="0"/>
          <w:sz w:val="24"/>
          <w:szCs w:val="24"/>
        </w:rPr>
      </w:pPr>
      <w:r w:rsidRPr="001939E3">
        <w:rPr>
          <w:rFonts w:ascii="Garamond" w:hAnsi="Garamond" w:cs="Times New Roman"/>
          <w:sz w:val="24"/>
          <w:szCs w:val="24"/>
        </w:rPr>
        <w:t>TEMA 2 — Aftësitë dhe Njohja e Punës</w:t>
      </w:r>
    </w:p>
    <w:p w14:paraId="2AE7051C" w14:textId="77777777" w:rsidR="00101E8F" w:rsidRPr="001939E3" w:rsidRDefault="00101E8F" w:rsidP="003B6257">
      <w:pPr>
        <w:spacing w:before="3"/>
        <w:rPr>
          <w:rFonts w:ascii="Garamond" w:eastAsia="Cambria" w:hAnsi="Garamond" w:cs="Times New Roman"/>
          <w:b/>
          <w:bCs/>
          <w:sz w:val="24"/>
          <w:szCs w:val="24"/>
        </w:rPr>
      </w:pPr>
    </w:p>
    <w:p w14:paraId="7BBBBE49"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3EDBA2BA" wp14:editId="0AFE9057">
                <wp:extent cx="5856605" cy="6985"/>
                <wp:effectExtent l="3810" t="3810" r="6985" b="8255"/>
                <wp:docPr id="1400" name="7054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01" name="7054866"/>
                        <wpg:cNvGrpSpPr>
                          <a:grpSpLocks/>
                        </wpg:cNvGrpSpPr>
                        <wpg:grpSpPr bwMode="auto">
                          <a:xfrm>
                            <a:off x="5" y="5"/>
                            <a:ext cx="9212" cy="2"/>
                            <a:chOff x="5" y="5"/>
                            <a:chExt cx="9212" cy="2"/>
                          </a:xfrm>
                        </wpg:grpSpPr>
                        <wps:wsp>
                          <wps:cNvPr id="1402" name="7054971"/>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FFC74EF" id="7054708"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">
                <v:group id="7054866"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">
                  <v:shape id="7054971"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6C8002C8" w14:textId="77777777" w:rsidR="00101E8F" w:rsidRPr="001939E3" w:rsidRDefault="00101E8F" w:rsidP="003B6257">
      <w:pPr>
        <w:pStyle w:val="BodyText"/>
        <w:spacing w:before="55"/>
        <w:ind w:left="0"/>
        <w:rPr>
          <w:rFonts w:ascii="Garamond" w:eastAsia="Times New Roman" w:hAnsi="Garamond" w:cs="Times New Roman"/>
          <w:sz w:val="24"/>
          <w:szCs w:val="24"/>
        </w:rPr>
      </w:pPr>
      <w:r w:rsidRPr="001939E3">
        <w:rPr>
          <w:rFonts w:ascii="Garamond" w:hAnsi="Garamond" w:cs="Times New Roman"/>
          <w:sz w:val="24"/>
          <w:szCs w:val="24"/>
        </w:rPr>
        <w:t>Nëntema 2.1 — Njohuritë, aftësitë dhe kompetencat e ATSEP</w:t>
      </w:r>
    </w:p>
    <w:p w14:paraId="05F7B410" w14:textId="77777777" w:rsidR="00101E8F" w:rsidRPr="001939E3" w:rsidRDefault="00101E8F" w:rsidP="003B6257">
      <w:pPr>
        <w:spacing w:before="5"/>
        <w:rPr>
          <w:rFonts w:ascii="Garamond" w:eastAsia="Times New Roman" w:hAnsi="Garamond" w:cs="Times New Roman"/>
          <w:sz w:val="24"/>
          <w:szCs w:val="24"/>
        </w:rPr>
      </w:pPr>
    </w:p>
    <w:p w14:paraId="0AC3719A" w14:textId="77777777" w:rsidR="00101E8F" w:rsidRPr="001939E3" w:rsidRDefault="00101E8F" w:rsidP="003B6257">
      <w:pPr>
        <w:spacing w:line="20" w:lineRule="exact"/>
        <w:rPr>
          <w:rFonts w:ascii="Garamond" w:eastAsia="Times New Roman" w:hAnsi="Garamond" w:cs="Times New Roman"/>
          <w:sz w:val="24"/>
          <w:szCs w:val="24"/>
        </w:rPr>
      </w:pPr>
      <w:r w:rsidRPr="001939E3">
        <w:rPr>
          <w:rFonts w:ascii="Garamond" w:eastAsia="Times New Roman" w:hAnsi="Garamond" w:cs="Times New Roman"/>
          <w:noProof/>
          <w:sz w:val="24"/>
          <w:szCs w:val="24"/>
          <w:lang w:eastAsia="sq-AL"/>
        </w:rPr>
        <mc:AlternateContent>
          <mc:Choice Requires="wpg">
            <w:drawing>
              <wp:inline distT="0" distB="0" distL="0" distR="0" wp14:anchorId="62F41A1E" wp14:editId="499AD9CC">
                <wp:extent cx="5856605" cy="6985"/>
                <wp:effectExtent l="3810" t="3810" r="6985" b="8255"/>
                <wp:docPr id="1403" name="70570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04" name="7057205"/>
                        <wpg:cNvGrpSpPr>
                          <a:grpSpLocks/>
                        </wpg:cNvGrpSpPr>
                        <wpg:grpSpPr bwMode="auto">
                          <a:xfrm>
                            <a:off x="5" y="5"/>
                            <a:ext cx="9212" cy="2"/>
                            <a:chOff x="5" y="5"/>
                            <a:chExt cx="9212" cy="2"/>
                          </a:xfrm>
                        </wpg:grpSpPr>
                        <wps:wsp>
                          <wps:cNvPr id="1405" name="7057310"/>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909D8A0" id="7057047"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">
                <v:group id="7057205"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">
                  <v:shape id="7057310"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" path="m,l9212,e" filled="f" strokeweight=".18808mm">
                    <v:path arrowok="t" o:connecttype="custom" o:connectlocs="0,0;9212,0" o:connectangles="0,0"/>
                  </v:shape>
                </v:group>
                <w10:anchorlock/>
              </v:group>
            </w:pict>
          </mc:Fallback>
        </mc:AlternateContent>
      </w:r>
    </w:p>
    <w:p w14:paraId="06E9E5BC" w14:textId="77777777" w:rsidR="00101E8F" w:rsidRPr="001939E3" w:rsidRDefault="00101E8F" w:rsidP="003B6257">
      <w:pPr>
        <w:pStyle w:val="Heading1"/>
        <w:spacing w:before="54"/>
        <w:ind w:left="0"/>
        <w:rPr>
          <w:rFonts w:ascii="Garamond" w:eastAsia="Cambria" w:hAnsi="Garamond" w:cs="Times New Roman"/>
          <w:b w:val="0"/>
          <w:bCs w:val="0"/>
          <w:sz w:val="24"/>
          <w:szCs w:val="24"/>
        </w:rPr>
      </w:pPr>
      <w:r w:rsidRPr="001939E3">
        <w:rPr>
          <w:rFonts w:ascii="Garamond" w:hAnsi="Garamond" w:cs="Times New Roman"/>
          <w:sz w:val="24"/>
          <w:szCs w:val="24"/>
        </w:rPr>
        <w:t>TEMA 3 — Faktorët Psikologjikë</w:t>
      </w:r>
    </w:p>
    <w:p w14:paraId="561F0708" w14:textId="77777777" w:rsidR="00101E8F" w:rsidRPr="001939E3" w:rsidRDefault="00101E8F" w:rsidP="003B6257">
      <w:pPr>
        <w:spacing w:before="2"/>
        <w:rPr>
          <w:rFonts w:ascii="Garamond" w:eastAsia="Cambria" w:hAnsi="Garamond" w:cs="Times New Roman"/>
          <w:b/>
          <w:bCs/>
          <w:sz w:val="24"/>
          <w:szCs w:val="24"/>
        </w:rPr>
      </w:pPr>
    </w:p>
    <w:p w14:paraId="7F5D9E69"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54A24C56" wp14:editId="7157684A">
                <wp:extent cx="5856605" cy="6985"/>
                <wp:effectExtent l="3810" t="10795" r="6985" b="1270"/>
                <wp:docPr id="1406" name="7059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07" name="7059537"/>
                        <wpg:cNvGrpSpPr>
                          <a:grpSpLocks/>
                        </wpg:cNvGrpSpPr>
                        <wpg:grpSpPr bwMode="auto">
                          <a:xfrm>
                            <a:off x="5" y="5"/>
                            <a:ext cx="9212" cy="2"/>
                            <a:chOff x="5" y="5"/>
                            <a:chExt cx="9212" cy="2"/>
                          </a:xfrm>
                        </wpg:grpSpPr>
                        <wps:wsp>
                          <wps:cNvPr id="1408" name="705964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DBE4991" id="705937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AgHvcIADAADVCAAADgAAAAAAAAAAAAAAAAAuAgAAZHJzL2Uyb0Rv&#10;Yy54bWxQSwECLQAUAAYACAAAACEAoPW27doAAAADAQAADwAAAAAAAAAAAAAAAADaBQAAZHJzL2Rv&#10;d25yZXYueG1sUEsFBgAAAAAEAAQA8wAAAOEGAAAAAA==&#10;">
                <v:group id="7059537"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">
                  <v:shape id="7059642"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" path="m,l9212,e" filled="f" strokeweight=".18811mm">
                    <v:path arrowok="t" o:connecttype="custom" o:connectlocs="0,0;9212,0" o:connectangles="0,0"/>
                  </v:shape>
                </v:group>
                <w10:anchorlock/>
              </v:group>
            </w:pict>
          </mc:Fallback>
        </mc:AlternateContent>
      </w:r>
    </w:p>
    <w:p w14:paraId="4593208C" w14:textId="77777777" w:rsidR="00101E8F" w:rsidRPr="001939E3" w:rsidRDefault="00101E8F" w:rsidP="003B6257">
      <w:pPr>
        <w:pStyle w:val="BodyText"/>
        <w:spacing w:before="55"/>
        <w:ind w:left="0"/>
        <w:rPr>
          <w:rFonts w:ascii="Garamond" w:eastAsia="Times New Roman" w:hAnsi="Garamond" w:cs="Times New Roman"/>
          <w:sz w:val="24"/>
          <w:szCs w:val="24"/>
        </w:rPr>
      </w:pPr>
      <w:r w:rsidRPr="001939E3">
        <w:rPr>
          <w:rFonts w:ascii="Garamond" w:hAnsi="Garamond" w:cs="Times New Roman"/>
          <w:sz w:val="24"/>
          <w:szCs w:val="24"/>
        </w:rPr>
        <w:t>Nëntema 3.1 — Njohja</w:t>
      </w:r>
    </w:p>
    <w:p w14:paraId="3854852F" w14:textId="77777777" w:rsidR="00101E8F" w:rsidRPr="001939E3" w:rsidRDefault="00101E8F" w:rsidP="003B6257">
      <w:pPr>
        <w:spacing w:before="5"/>
        <w:rPr>
          <w:rFonts w:ascii="Garamond" w:eastAsia="Times New Roman" w:hAnsi="Garamond" w:cs="Times New Roman"/>
          <w:sz w:val="24"/>
          <w:szCs w:val="24"/>
        </w:rPr>
      </w:pPr>
    </w:p>
    <w:p w14:paraId="1D862C40" w14:textId="77777777" w:rsidR="00101E8F" w:rsidRPr="001939E3" w:rsidRDefault="00101E8F" w:rsidP="003B6257">
      <w:pPr>
        <w:spacing w:line="20" w:lineRule="exact"/>
        <w:rPr>
          <w:rFonts w:ascii="Garamond" w:eastAsia="Times New Roman" w:hAnsi="Garamond" w:cs="Times New Roman"/>
          <w:sz w:val="24"/>
          <w:szCs w:val="24"/>
        </w:rPr>
      </w:pPr>
      <w:r w:rsidRPr="001939E3">
        <w:rPr>
          <w:rFonts w:ascii="Garamond" w:eastAsia="Times New Roman" w:hAnsi="Garamond" w:cs="Times New Roman"/>
          <w:noProof/>
          <w:sz w:val="24"/>
          <w:szCs w:val="24"/>
          <w:lang w:eastAsia="sq-AL"/>
        </w:rPr>
        <mc:AlternateContent>
          <mc:Choice Requires="wpg">
            <w:drawing>
              <wp:inline distT="0" distB="0" distL="0" distR="0" wp14:anchorId="4148D20C" wp14:editId="21AEF73E">
                <wp:extent cx="5856605" cy="6985"/>
                <wp:effectExtent l="3810" t="1905" r="6985" b="10160"/>
                <wp:docPr id="1409" name="7061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0" name="7061847"/>
                        <wpg:cNvGrpSpPr>
                          <a:grpSpLocks/>
                        </wpg:cNvGrpSpPr>
                        <wpg:grpSpPr bwMode="auto">
                          <a:xfrm>
                            <a:off x="5" y="5"/>
                            <a:ext cx="9212" cy="2"/>
                            <a:chOff x="5" y="5"/>
                            <a:chExt cx="9212" cy="2"/>
                          </a:xfrm>
                        </wpg:grpSpPr>
                        <wps:wsp>
                          <wps:cNvPr id="1411" name="706195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4ABD41" id="706168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">
                <v:group id="7061847"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">
                  <v:shape id="7061952"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" path="m,l9212,e" filled="f" strokeweight=".18808mm">
                    <v:path arrowok="t" o:connecttype="custom" o:connectlocs="0,0;9212,0" o:connectangles="0,0"/>
                  </v:shape>
                </v:group>
                <w10:anchorlock/>
              </v:group>
            </w:pict>
          </mc:Fallback>
        </mc:AlternateContent>
      </w:r>
    </w:p>
    <w:p w14:paraId="3F5C545D" w14:textId="77777777" w:rsidR="00101E8F" w:rsidRPr="001939E3" w:rsidRDefault="00101E8F" w:rsidP="003B6257">
      <w:pPr>
        <w:pStyle w:val="Heading1"/>
        <w:spacing w:before="54"/>
        <w:ind w:left="0"/>
        <w:rPr>
          <w:rFonts w:ascii="Garamond" w:eastAsia="Cambria" w:hAnsi="Garamond" w:cs="Times New Roman"/>
          <w:b w:val="0"/>
          <w:bCs w:val="0"/>
          <w:sz w:val="24"/>
          <w:szCs w:val="24"/>
        </w:rPr>
      </w:pPr>
      <w:r w:rsidRPr="001939E3">
        <w:rPr>
          <w:rFonts w:ascii="Garamond" w:hAnsi="Garamond" w:cs="Times New Roman"/>
          <w:sz w:val="24"/>
          <w:szCs w:val="24"/>
        </w:rPr>
        <w:t>TEMA 4 — Mjekësore</w:t>
      </w:r>
    </w:p>
    <w:p w14:paraId="541D47B4" w14:textId="77777777" w:rsidR="00101E8F" w:rsidRPr="001939E3" w:rsidRDefault="00101E8F" w:rsidP="003B6257">
      <w:pPr>
        <w:spacing w:before="2"/>
        <w:rPr>
          <w:rFonts w:ascii="Garamond" w:eastAsia="Cambria" w:hAnsi="Garamond" w:cs="Times New Roman"/>
          <w:b/>
          <w:bCs/>
          <w:sz w:val="24"/>
          <w:szCs w:val="24"/>
        </w:rPr>
      </w:pPr>
    </w:p>
    <w:p w14:paraId="0254AF05"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504FDA0B" wp14:editId="226CADA4">
                <wp:extent cx="5856605" cy="6985"/>
                <wp:effectExtent l="3810" t="8890" r="6985" b="3175"/>
                <wp:docPr id="1412" name="7064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3" name="7064165"/>
                        <wpg:cNvGrpSpPr>
                          <a:grpSpLocks/>
                        </wpg:cNvGrpSpPr>
                        <wpg:grpSpPr bwMode="auto">
                          <a:xfrm>
                            <a:off x="5" y="5"/>
                            <a:ext cx="9212" cy="2"/>
                            <a:chOff x="5" y="5"/>
                            <a:chExt cx="9212" cy="2"/>
                          </a:xfrm>
                        </wpg:grpSpPr>
                        <wps:wsp>
                          <wps:cNvPr id="1414" name="7064270"/>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304900" id="7064007"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">
                <v:group id="7064165"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">
                  <v:shape id="7064270"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05CAF224" w14:textId="77777777" w:rsidR="00101E8F" w:rsidRPr="001939E3" w:rsidRDefault="00101E8F" w:rsidP="003B6257">
      <w:pPr>
        <w:pStyle w:val="BodyText"/>
        <w:spacing w:before="54" w:line="324" w:lineRule="auto"/>
        <w:ind w:left="0"/>
        <w:rPr>
          <w:rFonts w:ascii="Garamond" w:hAnsi="Garamond" w:cs="Times New Roman"/>
          <w:sz w:val="24"/>
          <w:szCs w:val="24"/>
        </w:rPr>
      </w:pPr>
      <w:r w:rsidRPr="001939E3">
        <w:rPr>
          <w:rFonts w:ascii="Garamond" w:hAnsi="Garamond" w:cs="Times New Roman"/>
          <w:sz w:val="24"/>
          <w:szCs w:val="24"/>
        </w:rPr>
        <w:t xml:space="preserve">Nëntema 4.1 — Lodhja </w:t>
      </w:r>
    </w:p>
    <w:p w14:paraId="55B7FFB5" w14:textId="77777777" w:rsidR="00101E8F" w:rsidRPr="001939E3" w:rsidRDefault="00101E8F" w:rsidP="003B6257">
      <w:pPr>
        <w:pStyle w:val="BodyText"/>
        <w:spacing w:before="54" w:line="324" w:lineRule="auto"/>
        <w:ind w:left="0"/>
        <w:rPr>
          <w:rFonts w:ascii="Garamond" w:eastAsia="Times New Roman" w:hAnsi="Garamond" w:cs="Times New Roman"/>
          <w:sz w:val="24"/>
          <w:szCs w:val="24"/>
        </w:rPr>
      </w:pPr>
      <w:r w:rsidRPr="001939E3">
        <w:rPr>
          <w:rFonts w:ascii="Garamond" w:hAnsi="Garamond" w:cs="Times New Roman"/>
          <w:sz w:val="24"/>
          <w:szCs w:val="24"/>
        </w:rPr>
        <w:t>Nëntema 4.2 — Gjendja Shëndetësore</w:t>
      </w:r>
    </w:p>
    <w:p w14:paraId="0ED9AF2B" w14:textId="77777777" w:rsidR="00101E8F" w:rsidRPr="001939E3" w:rsidRDefault="00101E8F" w:rsidP="003B6257">
      <w:pPr>
        <w:pStyle w:val="BodyText"/>
        <w:spacing w:before="5"/>
        <w:ind w:left="0"/>
        <w:rPr>
          <w:rFonts w:ascii="Garamond" w:eastAsia="Times New Roman" w:hAnsi="Garamond" w:cs="Times New Roman"/>
          <w:sz w:val="24"/>
          <w:szCs w:val="24"/>
        </w:rPr>
      </w:pPr>
      <w:r w:rsidRPr="001939E3">
        <w:rPr>
          <w:rFonts w:ascii="Garamond" w:hAnsi="Garamond" w:cs="Times New Roman"/>
          <w:sz w:val="24"/>
          <w:szCs w:val="24"/>
        </w:rPr>
        <w:t>Nëntema 4.1 — Mjedisi i Punës</w:t>
      </w:r>
    </w:p>
    <w:p w14:paraId="5021C8CE" w14:textId="77777777" w:rsidR="00101E8F" w:rsidRPr="001939E3" w:rsidRDefault="00101E8F" w:rsidP="003B6257">
      <w:pPr>
        <w:spacing w:before="5"/>
        <w:rPr>
          <w:rFonts w:ascii="Garamond" w:eastAsia="Times New Roman" w:hAnsi="Garamond" w:cs="Times New Roman"/>
          <w:sz w:val="24"/>
          <w:szCs w:val="24"/>
        </w:rPr>
      </w:pPr>
    </w:p>
    <w:p w14:paraId="3B216BEA" w14:textId="77777777" w:rsidR="00101E8F" w:rsidRPr="001939E3" w:rsidRDefault="00101E8F" w:rsidP="003B6257">
      <w:pPr>
        <w:spacing w:line="20" w:lineRule="exact"/>
        <w:rPr>
          <w:rFonts w:ascii="Garamond" w:eastAsia="Times New Roman" w:hAnsi="Garamond" w:cs="Times New Roman"/>
          <w:sz w:val="24"/>
          <w:szCs w:val="24"/>
        </w:rPr>
      </w:pPr>
      <w:r w:rsidRPr="001939E3">
        <w:rPr>
          <w:rFonts w:ascii="Garamond" w:eastAsia="Times New Roman" w:hAnsi="Garamond" w:cs="Times New Roman"/>
          <w:noProof/>
          <w:sz w:val="24"/>
          <w:szCs w:val="24"/>
          <w:lang w:eastAsia="sq-AL"/>
        </w:rPr>
        <mc:AlternateContent>
          <mc:Choice Requires="wpg">
            <w:drawing>
              <wp:inline distT="0" distB="0" distL="0" distR="0" wp14:anchorId="3E4E37A8" wp14:editId="59BA0205">
                <wp:extent cx="5856605" cy="6985"/>
                <wp:effectExtent l="3810" t="1905" r="6985" b="10160"/>
                <wp:docPr id="1415" name="70680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6" name="7068249"/>
                        <wpg:cNvGrpSpPr>
                          <a:grpSpLocks/>
                        </wpg:cNvGrpSpPr>
                        <wpg:grpSpPr bwMode="auto">
                          <a:xfrm>
                            <a:off x="5" y="5"/>
                            <a:ext cx="9212" cy="2"/>
                            <a:chOff x="5" y="5"/>
                            <a:chExt cx="9212" cy="2"/>
                          </a:xfrm>
                        </wpg:grpSpPr>
                        <wps:wsp>
                          <wps:cNvPr id="1417" name="7068354"/>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908E875" id="7068091"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">
                <v:group id="7068249"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">
                  <v:shape id="7068354"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0C35CB20" w14:textId="77777777" w:rsidR="00101E8F" w:rsidRPr="001939E3" w:rsidRDefault="00101E8F" w:rsidP="003B6257">
      <w:pPr>
        <w:pStyle w:val="Heading1"/>
        <w:spacing w:before="54"/>
        <w:ind w:left="0"/>
        <w:rPr>
          <w:rFonts w:ascii="Garamond" w:eastAsia="Cambria" w:hAnsi="Garamond" w:cs="Times New Roman"/>
          <w:b w:val="0"/>
          <w:bCs w:val="0"/>
          <w:sz w:val="24"/>
          <w:szCs w:val="24"/>
        </w:rPr>
      </w:pPr>
      <w:r w:rsidRPr="001939E3">
        <w:rPr>
          <w:rFonts w:ascii="Garamond" w:hAnsi="Garamond" w:cs="Times New Roman"/>
          <w:sz w:val="24"/>
          <w:szCs w:val="24"/>
        </w:rPr>
        <w:t>TEMA 5 — Faktorët Organizativë dhe Socialë</w:t>
      </w:r>
    </w:p>
    <w:p w14:paraId="06BE394F" w14:textId="77777777" w:rsidR="00101E8F" w:rsidRPr="001939E3" w:rsidRDefault="00101E8F" w:rsidP="003B6257">
      <w:pPr>
        <w:spacing w:before="2"/>
        <w:rPr>
          <w:rFonts w:ascii="Garamond" w:eastAsia="Cambria" w:hAnsi="Garamond" w:cs="Times New Roman"/>
          <w:b/>
          <w:bCs/>
          <w:sz w:val="24"/>
          <w:szCs w:val="24"/>
        </w:rPr>
      </w:pPr>
    </w:p>
    <w:p w14:paraId="4AA94565"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4FEC596D" wp14:editId="392F7BBF">
                <wp:extent cx="5856605" cy="6985"/>
                <wp:effectExtent l="3810" t="8890" r="6985" b="3175"/>
                <wp:docPr id="1418" name="7070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9" name="7070593"/>
                        <wpg:cNvGrpSpPr>
                          <a:grpSpLocks/>
                        </wpg:cNvGrpSpPr>
                        <wpg:grpSpPr bwMode="auto">
                          <a:xfrm>
                            <a:off x="5" y="5"/>
                            <a:ext cx="9212" cy="2"/>
                            <a:chOff x="5" y="5"/>
                            <a:chExt cx="9212" cy="2"/>
                          </a:xfrm>
                        </wpg:grpSpPr>
                        <wps:wsp>
                          <wps:cNvPr id="1420" name="707069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5323E7E" id="707043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">
                <v:group id="7070593"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">
                  <v:shape id="7070698"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" path="m,l9212,e" filled="f" strokeweight=".18811mm">
                    <v:path arrowok="t" o:connecttype="custom" o:connectlocs="0,0;9212,0" o:connectangles="0,0"/>
                  </v:shape>
                </v:group>
                <w10:anchorlock/>
              </v:group>
            </w:pict>
          </mc:Fallback>
        </mc:AlternateContent>
      </w:r>
    </w:p>
    <w:p w14:paraId="5AD80849" w14:textId="77777777" w:rsidR="00101E8F" w:rsidRPr="001939E3" w:rsidRDefault="00101E8F" w:rsidP="003B6257">
      <w:pPr>
        <w:pStyle w:val="BodyText"/>
        <w:spacing w:before="54" w:line="326" w:lineRule="auto"/>
        <w:ind w:left="0"/>
        <w:rPr>
          <w:rFonts w:ascii="Garamond" w:eastAsia="Times New Roman" w:hAnsi="Garamond" w:cs="Times New Roman"/>
          <w:sz w:val="24"/>
          <w:szCs w:val="24"/>
        </w:rPr>
      </w:pPr>
      <w:r w:rsidRPr="001939E3">
        <w:rPr>
          <w:rFonts w:ascii="Garamond" w:hAnsi="Garamond" w:cs="Times New Roman"/>
          <w:sz w:val="24"/>
          <w:szCs w:val="24"/>
        </w:rPr>
        <w:t>Nëntema 5.1 — Nevojat Bazë të Njerëzve në Punë</w:t>
      </w:r>
      <w:r w:rsidRPr="001939E3">
        <w:rPr>
          <w:rFonts w:ascii="Garamond" w:hAnsi="Garamond" w:cs="Times New Roman"/>
          <w:sz w:val="24"/>
          <w:szCs w:val="24"/>
        </w:rPr>
        <w:cr/>
        <w:t>Nëntema 5.2 —Menaxhimi i Burimeve të Ekipit</w:t>
      </w:r>
      <w:r w:rsidRPr="001939E3">
        <w:rPr>
          <w:rFonts w:ascii="Garamond" w:hAnsi="Garamond" w:cs="Times New Roman"/>
          <w:sz w:val="24"/>
          <w:szCs w:val="24"/>
        </w:rPr>
        <w:cr/>
      </w:r>
      <w:r w:rsidRPr="001939E3">
        <w:rPr>
          <w:rFonts w:ascii="Garamond" w:hAnsi="Garamond" w:cs="Times New Roman"/>
          <w:sz w:val="24"/>
          <w:szCs w:val="24"/>
        </w:rPr>
        <w:lastRenderedPageBreak/>
        <w:t>Nëntema 5.3 — Puna në Grup dhe Rolet e Ekipit</w:t>
      </w:r>
    </w:p>
    <w:p w14:paraId="2CC2B522" w14:textId="77777777" w:rsidR="00101E8F" w:rsidRPr="001939E3" w:rsidRDefault="00101E8F" w:rsidP="003B6257">
      <w:pPr>
        <w:spacing w:line="20" w:lineRule="exact"/>
        <w:rPr>
          <w:rFonts w:ascii="Garamond" w:eastAsia="Times New Roman" w:hAnsi="Garamond" w:cs="Times New Roman"/>
          <w:sz w:val="24"/>
          <w:szCs w:val="24"/>
        </w:rPr>
      </w:pPr>
      <w:r w:rsidRPr="001939E3">
        <w:rPr>
          <w:rFonts w:ascii="Garamond" w:eastAsia="Times New Roman" w:hAnsi="Garamond" w:cs="Times New Roman"/>
          <w:noProof/>
          <w:sz w:val="24"/>
          <w:szCs w:val="24"/>
          <w:lang w:eastAsia="sq-AL"/>
        </w:rPr>
        <mc:AlternateContent>
          <mc:Choice Requires="wpg">
            <w:drawing>
              <wp:inline distT="0" distB="0" distL="0" distR="0" wp14:anchorId="6DAB1D5C" wp14:editId="58923D7E">
                <wp:extent cx="5856605" cy="6985"/>
                <wp:effectExtent l="3810" t="2540" r="6985" b="9525"/>
                <wp:docPr id="1421" name="70740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22" name="7074163"/>
                        <wpg:cNvGrpSpPr>
                          <a:grpSpLocks/>
                        </wpg:cNvGrpSpPr>
                        <wpg:grpSpPr bwMode="auto">
                          <a:xfrm>
                            <a:off x="5" y="5"/>
                            <a:ext cx="9212" cy="2"/>
                            <a:chOff x="5" y="5"/>
                            <a:chExt cx="9212" cy="2"/>
                          </a:xfrm>
                        </wpg:grpSpPr>
                        <wps:wsp>
                          <wps:cNvPr id="1423" name="707426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F7DFA3" id="707400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OiX/TIADAADVCAAADgAAAAAAAAAAAAAAAAAuAgAAZHJzL2Uyb0Rv&#10;Yy54bWxQSwECLQAUAAYACAAAACEAoPW27doAAAADAQAADwAAAAAAAAAAAAAAAADaBQAAZHJzL2Rv&#10;d25yZXYueG1sUEsFBgAAAAAEAAQA8wAAAOEGAAAAAA==&#10;">
                <v:group id="7074163"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">
                  <v:shape id="7074268"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" path="m,l9212,e" filled="f" strokeweight=".18808mm">
                    <v:path arrowok="t" o:connecttype="custom" o:connectlocs="0,0;9212,0" o:connectangles="0,0"/>
                  </v:shape>
                </v:group>
                <w10:anchorlock/>
              </v:group>
            </w:pict>
          </mc:Fallback>
        </mc:AlternateContent>
      </w:r>
    </w:p>
    <w:p w14:paraId="44ABA04F" w14:textId="77777777" w:rsidR="00101E8F" w:rsidRPr="001939E3" w:rsidRDefault="00101E8F" w:rsidP="003B6257">
      <w:pPr>
        <w:pStyle w:val="Heading1"/>
        <w:spacing w:before="75"/>
        <w:ind w:left="0"/>
        <w:rPr>
          <w:rFonts w:ascii="Garamond" w:eastAsia="Cambria" w:hAnsi="Garamond" w:cs="Times New Roman"/>
          <w:b w:val="0"/>
          <w:bCs w:val="0"/>
          <w:sz w:val="24"/>
          <w:szCs w:val="24"/>
        </w:rPr>
      </w:pPr>
      <w:r w:rsidRPr="001939E3">
        <w:rPr>
          <w:rFonts w:ascii="Garamond" w:hAnsi="Garamond" w:cs="Times New Roman"/>
          <w:sz w:val="24"/>
          <w:szCs w:val="24"/>
        </w:rPr>
        <w:t>TEMA 6 — Komunikimi</w:t>
      </w:r>
    </w:p>
    <w:p w14:paraId="0731D111" w14:textId="77777777" w:rsidR="00101E8F" w:rsidRPr="001939E3" w:rsidRDefault="00101E8F" w:rsidP="003B6257">
      <w:pPr>
        <w:spacing w:before="2"/>
        <w:rPr>
          <w:rFonts w:ascii="Garamond" w:eastAsia="Cambria" w:hAnsi="Garamond" w:cs="Times New Roman"/>
          <w:b/>
          <w:bCs/>
          <w:sz w:val="24"/>
          <w:szCs w:val="24"/>
        </w:rPr>
      </w:pPr>
    </w:p>
    <w:p w14:paraId="1D2E2EE7"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7D4DFA57" wp14:editId="3389C734">
                <wp:extent cx="5856605" cy="6985"/>
                <wp:effectExtent l="3810" t="3810" r="6985" b="8255"/>
                <wp:docPr id="1424" name="7076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25" name="7076487"/>
                        <wpg:cNvGrpSpPr>
                          <a:grpSpLocks/>
                        </wpg:cNvGrpSpPr>
                        <wpg:grpSpPr bwMode="auto">
                          <a:xfrm>
                            <a:off x="5" y="5"/>
                            <a:ext cx="9212" cy="2"/>
                            <a:chOff x="5" y="5"/>
                            <a:chExt cx="9212" cy="2"/>
                          </a:xfrm>
                        </wpg:grpSpPr>
                        <wps:wsp>
                          <wps:cNvPr id="1426" name="707659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6D53C12" id="707632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">
                <v:group id="7076487"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">
                  <v:shape id="7076592"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0FCA1077" w14:textId="77777777" w:rsidR="00101E8F" w:rsidRPr="001939E3" w:rsidRDefault="00101E8F" w:rsidP="003B6257">
      <w:pPr>
        <w:pStyle w:val="BodyText"/>
        <w:spacing w:before="54"/>
        <w:ind w:left="0"/>
        <w:rPr>
          <w:rFonts w:ascii="Garamond" w:eastAsia="Times New Roman" w:hAnsi="Garamond" w:cs="Times New Roman"/>
          <w:sz w:val="24"/>
          <w:szCs w:val="24"/>
        </w:rPr>
      </w:pPr>
      <w:r w:rsidRPr="001939E3">
        <w:rPr>
          <w:rFonts w:ascii="Garamond" w:hAnsi="Garamond" w:cs="Times New Roman"/>
          <w:sz w:val="24"/>
          <w:szCs w:val="24"/>
        </w:rPr>
        <w:t>Nëntema 6.1 — Raporti me Shkrim</w:t>
      </w:r>
    </w:p>
    <w:p w14:paraId="55E64FB7" w14:textId="77777777" w:rsidR="00101E8F" w:rsidRPr="001939E3" w:rsidRDefault="00101E8F" w:rsidP="003B6257">
      <w:pPr>
        <w:pStyle w:val="BodyText"/>
        <w:spacing w:before="77"/>
        <w:ind w:left="0"/>
        <w:rPr>
          <w:rFonts w:ascii="Garamond" w:eastAsia="Times New Roman" w:hAnsi="Garamond" w:cs="Times New Roman"/>
          <w:sz w:val="24"/>
          <w:szCs w:val="24"/>
        </w:rPr>
      </w:pPr>
      <w:r w:rsidRPr="001939E3">
        <w:rPr>
          <w:rFonts w:ascii="Garamond" w:hAnsi="Garamond" w:cs="Times New Roman"/>
          <w:sz w:val="24"/>
          <w:szCs w:val="24"/>
        </w:rPr>
        <w:t>Nëntema 6.2 — Komunikimi Verbal dhe Joverbal</w:t>
      </w:r>
    </w:p>
    <w:p w14:paraId="7F8CF8F1" w14:textId="77777777" w:rsidR="00101E8F" w:rsidRPr="001939E3" w:rsidRDefault="00101E8F" w:rsidP="003B6257">
      <w:pPr>
        <w:spacing w:before="5"/>
        <w:rPr>
          <w:rFonts w:ascii="Garamond" w:eastAsia="Times New Roman" w:hAnsi="Garamond" w:cs="Times New Roman"/>
          <w:sz w:val="24"/>
          <w:szCs w:val="24"/>
        </w:rPr>
      </w:pPr>
    </w:p>
    <w:p w14:paraId="5E37311B" w14:textId="77777777" w:rsidR="00101E8F" w:rsidRPr="001939E3" w:rsidRDefault="00101E8F" w:rsidP="003B6257">
      <w:pPr>
        <w:spacing w:line="20" w:lineRule="exact"/>
        <w:rPr>
          <w:rFonts w:ascii="Garamond" w:eastAsia="Times New Roman" w:hAnsi="Garamond" w:cs="Times New Roman"/>
          <w:sz w:val="24"/>
          <w:szCs w:val="24"/>
        </w:rPr>
      </w:pPr>
      <w:r w:rsidRPr="001939E3">
        <w:rPr>
          <w:rFonts w:ascii="Garamond" w:eastAsia="Times New Roman" w:hAnsi="Garamond" w:cs="Times New Roman"/>
          <w:noProof/>
          <w:sz w:val="24"/>
          <w:szCs w:val="24"/>
          <w:lang w:eastAsia="sq-AL"/>
        </w:rPr>
        <mc:AlternateContent>
          <mc:Choice Requires="wpg">
            <w:drawing>
              <wp:inline distT="0" distB="0" distL="0" distR="0" wp14:anchorId="47ABE96F" wp14:editId="29273578">
                <wp:extent cx="5856605" cy="6985"/>
                <wp:effectExtent l="3810" t="10160" r="6985" b="1905"/>
                <wp:docPr id="1427" name="7079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28" name="7079683"/>
                        <wpg:cNvGrpSpPr>
                          <a:grpSpLocks/>
                        </wpg:cNvGrpSpPr>
                        <wpg:grpSpPr bwMode="auto">
                          <a:xfrm>
                            <a:off x="5" y="5"/>
                            <a:ext cx="9212" cy="2"/>
                            <a:chOff x="5" y="5"/>
                            <a:chExt cx="9212" cy="2"/>
                          </a:xfrm>
                        </wpg:grpSpPr>
                        <wps:wsp>
                          <wps:cNvPr id="1429" name="707978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2962C98" id="707952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">
                <v:group id="7079683"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pUc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l5ngyjcygl79AwAA//8DAFBLAQItABQABgAIAAAAIQDb4fbL7gAAAIUBAAATAAAAAAAA&#10;AAAAAAAAAAAAAABbQ29udGVudF9UeXBlc10ueG1sUEsBAi0AFAAGAAgAAAAhAFr0LFu/AAAAFQEA&#10;AAsAAAAAAAAAAAAAAAAAHwEAAF9yZWxzLy5yZWxzUEsBAi0AFAAGAAgAAAAhAMHWlRzHAAAA3QAA&#10;AA8AAAAAAAAAAAAAAAAABwIAAGRycy9kb3ducmV2LnhtbFBLBQYAAAAAAwADALcAAAD7AgAAAAA=&#10;">
                  <v:shape id="7079788"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0663C6E2" w14:textId="77777777" w:rsidR="00101E8F" w:rsidRPr="001939E3" w:rsidRDefault="00101E8F" w:rsidP="003B6257">
      <w:pPr>
        <w:pStyle w:val="Heading1"/>
        <w:spacing w:before="53"/>
        <w:ind w:left="0"/>
        <w:rPr>
          <w:rFonts w:ascii="Garamond" w:eastAsia="Cambria" w:hAnsi="Garamond" w:cs="Times New Roman"/>
          <w:b w:val="0"/>
          <w:bCs w:val="0"/>
          <w:sz w:val="24"/>
          <w:szCs w:val="24"/>
        </w:rPr>
      </w:pPr>
      <w:r w:rsidRPr="001939E3">
        <w:rPr>
          <w:rFonts w:ascii="Garamond" w:hAnsi="Garamond" w:cs="Times New Roman"/>
          <w:sz w:val="24"/>
          <w:szCs w:val="24"/>
        </w:rPr>
        <w:t>TEMA 7 — Stresi</w:t>
      </w:r>
    </w:p>
    <w:p w14:paraId="3CD1790F" w14:textId="77777777" w:rsidR="00101E8F" w:rsidRPr="001939E3" w:rsidRDefault="00101E8F" w:rsidP="003B6257">
      <w:pPr>
        <w:spacing w:before="3"/>
        <w:rPr>
          <w:rFonts w:ascii="Garamond" w:eastAsia="Cambria" w:hAnsi="Garamond" w:cs="Times New Roman"/>
          <w:b/>
          <w:bCs/>
          <w:sz w:val="24"/>
          <w:szCs w:val="24"/>
        </w:rPr>
      </w:pPr>
    </w:p>
    <w:p w14:paraId="4B1E0DB0"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603B16E1" wp14:editId="55E9B138">
                <wp:extent cx="5856605" cy="6985"/>
                <wp:effectExtent l="3810" t="7620" r="6985" b="4445"/>
                <wp:docPr id="1430" name="70818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31" name="7082000"/>
                        <wpg:cNvGrpSpPr>
                          <a:grpSpLocks/>
                        </wpg:cNvGrpSpPr>
                        <wpg:grpSpPr bwMode="auto">
                          <a:xfrm>
                            <a:off x="5" y="5"/>
                            <a:ext cx="9212" cy="2"/>
                            <a:chOff x="5" y="5"/>
                            <a:chExt cx="9212" cy="2"/>
                          </a:xfrm>
                        </wpg:grpSpPr>
                        <wps:wsp>
                          <wps:cNvPr id="1432" name="7082105"/>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61D7276" id="7081842"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">
                <v:group id="7082000"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">
                  <v:shape id="7082105"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5AFFFF97" w14:textId="77777777" w:rsidR="00101E8F" w:rsidRPr="001939E3" w:rsidRDefault="00101E8F" w:rsidP="003B6257">
      <w:pPr>
        <w:pStyle w:val="BodyText"/>
        <w:spacing w:before="55"/>
        <w:ind w:left="0"/>
        <w:rPr>
          <w:rFonts w:ascii="Garamond" w:eastAsia="Times New Roman" w:hAnsi="Garamond" w:cs="Times New Roman"/>
          <w:sz w:val="24"/>
          <w:szCs w:val="24"/>
        </w:rPr>
      </w:pPr>
      <w:r w:rsidRPr="001939E3">
        <w:rPr>
          <w:rFonts w:ascii="Garamond" w:hAnsi="Garamond" w:cs="Times New Roman"/>
          <w:sz w:val="24"/>
          <w:szCs w:val="24"/>
        </w:rPr>
        <w:t>Nëntema 7.1 — Stresi</w:t>
      </w:r>
    </w:p>
    <w:p w14:paraId="29FD17DA" w14:textId="77777777" w:rsidR="00101E8F" w:rsidRPr="001939E3" w:rsidRDefault="00101E8F" w:rsidP="003B6257">
      <w:pPr>
        <w:pStyle w:val="BodyText"/>
        <w:spacing w:before="77"/>
        <w:ind w:left="0"/>
        <w:rPr>
          <w:rFonts w:ascii="Garamond" w:eastAsia="Times New Roman" w:hAnsi="Garamond" w:cs="Times New Roman"/>
          <w:sz w:val="24"/>
          <w:szCs w:val="24"/>
        </w:rPr>
      </w:pPr>
      <w:r w:rsidRPr="001939E3">
        <w:rPr>
          <w:rFonts w:ascii="Garamond" w:hAnsi="Garamond" w:cs="Times New Roman"/>
          <w:sz w:val="24"/>
          <w:szCs w:val="24"/>
        </w:rPr>
        <w:t>Nëntema 7.1 — Menaxhimi i Stresit</w:t>
      </w:r>
    </w:p>
    <w:p w14:paraId="6D88D16C" w14:textId="77777777" w:rsidR="00101E8F" w:rsidRPr="001939E3" w:rsidRDefault="00101E8F" w:rsidP="003B6257">
      <w:pPr>
        <w:spacing w:before="5"/>
        <w:rPr>
          <w:rFonts w:ascii="Garamond" w:eastAsia="Times New Roman" w:hAnsi="Garamond" w:cs="Times New Roman"/>
          <w:sz w:val="24"/>
          <w:szCs w:val="24"/>
        </w:rPr>
      </w:pPr>
    </w:p>
    <w:p w14:paraId="34D70429" w14:textId="77777777" w:rsidR="00101E8F" w:rsidRPr="001939E3" w:rsidRDefault="00101E8F" w:rsidP="003B6257">
      <w:pPr>
        <w:spacing w:line="20" w:lineRule="exact"/>
        <w:rPr>
          <w:rFonts w:ascii="Garamond" w:eastAsia="Times New Roman" w:hAnsi="Garamond" w:cs="Times New Roman"/>
          <w:sz w:val="24"/>
          <w:szCs w:val="24"/>
        </w:rPr>
      </w:pPr>
      <w:r w:rsidRPr="001939E3">
        <w:rPr>
          <w:rFonts w:ascii="Garamond" w:eastAsia="Times New Roman" w:hAnsi="Garamond" w:cs="Times New Roman"/>
          <w:noProof/>
          <w:sz w:val="24"/>
          <w:szCs w:val="24"/>
          <w:lang w:eastAsia="sq-AL"/>
        </w:rPr>
        <mc:AlternateContent>
          <mc:Choice Requires="wpg">
            <w:drawing>
              <wp:inline distT="0" distB="0" distL="0" distR="0" wp14:anchorId="01409860" wp14:editId="262244FD">
                <wp:extent cx="5856605" cy="6985"/>
                <wp:effectExtent l="3810" t="5080" r="6985" b="6985"/>
                <wp:docPr id="1433" name="7085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34" name="7085170"/>
                        <wpg:cNvGrpSpPr>
                          <a:grpSpLocks/>
                        </wpg:cNvGrpSpPr>
                        <wpg:grpSpPr bwMode="auto">
                          <a:xfrm>
                            <a:off x="5" y="5"/>
                            <a:ext cx="9212" cy="2"/>
                            <a:chOff x="5" y="5"/>
                            <a:chExt cx="9212" cy="2"/>
                          </a:xfrm>
                        </wpg:grpSpPr>
                        <wps:wsp>
                          <wps:cNvPr id="1435" name="7085275"/>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72F13E3" id="7085012"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">
                <v:group id="7085170"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">
                  <v:shape id="7085275"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" path="m,l9212,e" filled="f" strokeweight=".18811mm">
                    <v:path arrowok="t" o:connecttype="custom" o:connectlocs="0,0;9212,0" o:connectangles="0,0"/>
                  </v:shape>
                </v:group>
                <w10:anchorlock/>
              </v:group>
            </w:pict>
          </mc:Fallback>
        </mc:AlternateContent>
      </w:r>
    </w:p>
    <w:p w14:paraId="37C77056" w14:textId="77777777" w:rsidR="00101E8F" w:rsidRPr="001939E3" w:rsidRDefault="00101E8F" w:rsidP="003B6257">
      <w:pPr>
        <w:pStyle w:val="Heading1"/>
        <w:spacing w:before="53"/>
        <w:ind w:left="0"/>
        <w:rPr>
          <w:rFonts w:ascii="Garamond" w:eastAsia="Cambria" w:hAnsi="Garamond" w:cs="Times New Roman"/>
          <w:b w:val="0"/>
          <w:bCs w:val="0"/>
          <w:sz w:val="24"/>
          <w:szCs w:val="24"/>
        </w:rPr>
      </w:pPr>
      <w:r w:rsidRPr="001939E3">
        <w:rPr>
          <w:rFonts w:ascii="Garamond" w:hAnsi="Garamond" w:cs="Times New Roman"/>
          <w:sz w:val="24"/>
          <w:szCs w:val="24"/>
        </w:rPr>
        <w:t>TEMA 8 — Gabimi Njerëzor</w:t>
      </w:r>
    </w:p>
    <w:p w14:paraId="792D6C1B" w14:textId="77777777" w:rsidR="00101E8F" w:rsidRPr="001939E3" w:rsidRDefault="00101E8F" w:rsidP="003B6257">
      <w:pPr>
        <w:spacing w:before="2"/>
        <w:rPr>
          <w:rFonts w:ascii="Garamond" w:eastAsia="Cambria" w:hAnsi="Garamond" w:cs="Times New Roman"/>
          <w:b/>
          <w:bCs/>
          <w:sz w:val="24"/>
          <w:szCs w:val="24"/>
        </w:rPr>
      </w:pPr>
    </w:p>
    <w:p w14:paraId="5E9931FB" w14:textId="77777777" w:rsidR="00101E8F" w:rsidRPr="001939E3" w:rsidRDefault="00101E8F" w:rsidP="003B6257">
      <w:pPr>
        <w:spacing w:line="20" w:lineRule="exact"/>
        <w:rPr>
          <w:rFonts w:ascii="Garamond" w:eastAsia="Cambria" w:hAnsi="Garamond" w:cs="Times New Roman"/>
          <w:sz w:val="24"/>
          <w:szCs w:val="24"/>
        </w:rPr>
      </w:pPr>
      <w:r w:rsidRPr="001939E3">
        <w:rPr>
          <w:rFonts w:ascii="Garamond" w:eastAsia="Cambria" w:hAnsi="Garamond" w:cs="Times New Roman"/>
          <w:noProof/>
          <w:sz w:val="24"/>
          <w:szCs w:val="24"/>
          <w:lang w:eastAsia="sq-AL"/>
        </w:rPr>
        <mc:AlternateContent>
          <mc:Choice Requires="wpg">
            <w:drawing>
              <wp:inline distT="0" distB="0" distL="0" distR="0" wp14:anchorId="0BBD548A" wp14:editId="7960DAB4">
                <wp:extent cx="5856605" cy="6985"/>
                <wp:effectExtent l="3810" t="2540" r="6985" b="9525"/>
                <wp:docPr id="1436" name="7087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37" name="7087492"/>
                        <wpg:cNvGrpSpPr>
                          <a:grpSpLocks/>
                        </wpg:cNvGrpSpPr>
                        <wpg:grpSpPr bwMode="auto">
                          <a:xfrm>
                            <a:off x="5" y="5"/>
                            <a:ext cx="9212" cy="2"/>
                            <a:chOff x="5" y="5"/>
                            <a:chExt cx="9212" cy="2"/>
                          </a:xfrm>
                        </wpg:grpSpPr>
                        <wps:wsp>
                          <wps:cNvPr id="1438" name="708759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915B631" id="708733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">
                <v:group id="7087492"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">
                  <v:shape id="7087597"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" path="m,l9212,e" filled="f" strokeweight=".18811mm">
                    <v:path arrowok="t" o:connecttype="custom" o:connectlocs="0,0;9212,0" o:connectangles="0,0"/>
                  </v:shape>
                </v:group>
                <w10:anchorlock/>
              </v:group>
            </w:pict>
          </mc:Fallback>
        </mc:AlternateContent>
      </w:r>
    </w:p>
    <w:p w14:paraId="361F52DC" w14:textId="77777777" w:rsidR="00101E8F" w:rsidRPr="001939E3" w:rsidRDefault="00101E8F" w:rsidP="003B6257">
      <w:pPr>
        <w:pStyle w:val="BodyText"/>
        <w:spacing w:before="54"/>
        <w:ind w:left="0"/>
        <w:rPr>
          <w:rFonts w:ascii="Garamond" w:eastAsia="Times New Roman" w:hAnsi="Garamond" w:cs="Times New Roman"/>
          <w:sz w:val="24"/>
          <w:szCs w:val="24"/>
        </w:rPr>
      </w:pPr>
      <w:r w:rsidRPr="001939E3">
        <w:rPr>
          <w:rFonts w:ascii="Garamond" w:hAnsi="Garamond" w:cs="Times New Roman"/>
          <w:sz w:val="24"/>
          <w:szCs w:val="24"/>
        </w:rPr>
        <w:t>Nëntema 8.1 — Gabimi Njerëzor</w:t>
      </w:r>
    </w:p>
    <w:p w14:paraId="6ABA923E" w14:textId="77777777" w:rsidR="00101E8F" w:rsidRPr="001939E3" w:rsidRDefault="00101E8F" w:rsidP="0013222F">
      <w:pPr>
        <w:rPr>
          <w:rFonts w:ascii="Garamond" w:eastAsia="Times New Roman" w:hAnsi="Garamond" w:cs="Times New Roman"/>
          <w:sz w:val="24"/>
          <w:szCs w:val="24"/>
        </w:rPr>
      </w:pPr>
    </w:p>
    <w:p w14:paraId="128949F0" w14:textId="77777777" w:rsidR="00101E8F" w:rsidRPr="001939E3" w:rsidRDefault="00101E8F" w:rsidP="0013222F">
      <w:pPr>
        <w:rPr>
          <w:rFonts w:ascii="Garamond" w:eastAsia="Times New Roman" w:hAnsi="Garamond" w:cs="Times New Roman"/>
          <w:sz w:val="24"/>
          <w:szCs w:val="24"/>
        </w:rPr>
      </w:pPr>
    </w:p>
    <w:p w14:paraId="37E647DE" w14:textId="77777777" w:rsidR="006C081F" w:rsidRPr="001939E3" w:rsidRDefault="006C081F">
      <w:pPr>
        <w:widowControl/>
        <w:spacing w:after="160" w:line="259" w:lineRule="auto"/>
        <w:rPr>
          <w:rFonts w:ascii="Garamond" w:hAnsi="Garamond" w:cs="Times New Roman"/>
          <w:i/>
          <w:sz w:val="24"/>
          <w:szCs w:val="24"/>
        </w:rPr>
      </w:pPr>
      <w:r w:rsidRPr="001939E3">
        <w:rPr>
          <w:rFonts w:ascii="Garamond" w:hAnsi="Garamond" w:cs="Times New Roman"/>
          <w:i/>
          <w:sz w:val="24"/>
          <w:szCs w:val="24"/>
        </w:rPr>
        <w:br w:type="page"/>
      </w:r>
    </w:p>
    <w:p w14:paraId="185FD4A9" w14:textId="77777777" w:rsidR="006C081F" w:rsidRPr="001939E3" w:rsidRDefault="006C081F" w:rsidP="00F07D88">
      <w:pPr>
        <w:spacing w:before="76"/>
        <w:jc w:val="center"/>
        <w:rPr>
          <w:rFonts w:ascii="Garamond" w:hAnsi="Garamond" w:cs="Times New Roman"/>
          <w:i/>
          <w:sz w:val="24"/>
          <w:szCs w:val="24"/>
        </w:rPr>
      </w:pPr>
    </w:p>
    <w:p w14:paraId="2F6E1609" w14:textId="77777777" w:rsidR="00101E8F" w:rsidRPr="001939E3" w:rsidRDefault="00F07D88" w:rsidP="00F07D88">
      <w:pPr>
        <w:spacing w:before="76"/>
        <w:jc w:val="center"/>
        <w:rPr>
          <w:rFonts w:ascii="Garamond" w:hAnsi="Garamond" w:cs="Times New Roman"/>
          <w:i/>
          <w:sz w:val="24"/>
          <w:szCs w:val="24"/>
        </w:rPr>
      </w:pPr>
      <w:r w:rsidRPr="001939E3">
        <w:rPr>
          <w:rFonts w:ascii="Garamond" w:hAnsi="Garamond" w:cs="Times New Roman"/>
          <w:i/>
          <w:sz w:val="24"/>
          <w:szCs w:val="24"/>
        </w:rPr>
        <w:t xml:space="preserve">Shtojca </w:t>
      </w:r>
      <w:r w:rsidR="00101E8F" w:rsidRPr="001939E3">
        <w:rPr>
          <w:rFonts w:ascii="Garamond" w:hAnsi="Garamond" w:cs="Times New Roman"/>
          <w:i/>
          <w:sz w:val="24"/>
          <w:szCs w:val="24"/>
        </w:rPr>
        <w:t xml:space="preserve"> 4</w:t>
      </w:r>
    </w:p>
    <w:p w14:paraId="2D502B6A" w14:textId="77777777" w:rsidR="00101E8F" w:rsidRPr="001939E3" w:rsidRDefault="00101E8F" w:rsidP="00F07D88">
      <w:pPr>
        <w:spacing w:before="6"/>
        <w:rPr>
          <w:rFonts w:ascii="Garamond" w:eastAsia="Book Antiqua" w:hAnsi="Garamond" w:cs="Times New Roman"/>
          <w:sz w:val="24"/>
          <w:szCs w:val="24"/>
        </w:rPr>
      </w:pPr>
    </w:p>
    <w:p w14:paraId="779E5AAB" w14:textId="77777777" w:rsidR="00101E8F" w:rsidRPr="001939E3" w:rsidRDefault="00101E8F" w:rsidP="00F07D88">
      <w:pPr>
        <w:pStyle w:val="Heading1"/>
        <w:ind w:left="0"/>
        <w:jc w:val="center"/>
        <w:rPr>
          <w:rFonts w:ascii="Garamond" w:hAnsi="Garamond" w:cs="Times New Roman"/>
          <w:b w:val="0"/>
          <w:bCs w:val="0"/>
          <w:sz w:val="24"/>
          <w:szCs w:val="24"/>
        </w:rPr>
      </w:pPr>
      <w:r w:rsidRPr="001939E3">
        <w:rPr>
          <w:rFonts w:ascii="Garamond" w:hAnsi="Garamond" w:cs="Times New Roman"/>
          <w:sz w:val="24"/>
          <w:szCs w:val="24"/>
        </w:rPr>
        <w:t>Trajnimi Kualifikiues - të përgjithshme</w:t>
      </w:r>
    </w:p>
    <w:p w14:paraId="1109582C" w14:textId="77777777" w:rsidR="00264A62" w:rsidRPr="001939E3" w:rsidRDefault="00932739" w:rsidP="00334C2A">
      <w:pPr>
        <w:pStyle w:val="ListParagraph"/>
        <w:numPr>
          <w:ilvl w:val="1"/>
          <w:numId w:val="104"/>
        </w:numPr>
        <w:tabs>
          <w:tab w:val="left" w:pos="426"/>
        </w:tabs>
        <w:spacing w:before="240"/>
        <w:ind w:left="0" w:firstLine="0"/>
        <w:jc w:val="center"/>
        <w:rPr>
          <w:rFonts w:ascii="Garamond" w:eastAsia="Book Antiqua" w:hAnsi="Garamond" w:cs="Times New Roman"/>
          <w:b/>
          <w:sz w:val="24"/>
          <w:szCs w:val="24"/>
        </w:rPr>
      </w:pPr>
      <w:r w:rsidRPr="001939E3">
        <w:rPr>
          <w:rFonts w:ascii="Garamond" w:eastAsia="Book Antiqua" w:hAnsi="Garamond" w:cs="Times New Roman"/>
          <w:b/>
          <w:sz w:val="24"/>
          <w:szCs w:val="24"/>
        </w:rPr>
        <w:t xml:space="preserve">KOMUNIKIMI – ME </w:t>
      </w:r>
      <w:r w:rsidR="006C081F" w:rsidRPr="001939E3">
        <w:rPr>
          <w:rFonts w:ascii="Garamond" w:eastAsia="Book Antiqua" w:hAnsi="Garamond" w:cs="Times New Roman"/>
          <w:b/>
          <w:sz w:val="24"/>
          <w:szCs w:val="24"/>
        </w:rPr>
        <w:t>ZË</w:t>
      </w:r>
    </w:p>
    <w:p w14:paraId="2E8841D0" w14:textId="77777777" w:rsidR="00264A62" w:rsidRPr="001939E3" w:rsidRDefault="007D2E6D" w:rsidP="002A7D6C">
      <w:pPr>
        <w:pStyle w:val="Heading1"/>
        <w:spacing w:before="120"/>
        <w:ind w:left="0"/>
        <w:rPr>
          <w:rFonts w:ascii="Garamond" w:hAnsi="Garamond" w:cs="Times New Roman"/>
          <w:sz w:val="24"/>
          <w:szCs w:val="24"/>
        </w:rPr>
      </w:pPr>
      <w:r w:rsidRPr="001939E3">
        <w:rPr>
          <w:rFonts w:ascii="Garamond" w:hAnsi="Garamond" w:cs="Times New Roman"/>
          <w:sz w:val="24"/>
          <w:szCs w:val="24"/>
        </w:rPr>
        <w:t>Lënda  1: ZËRI</w:t>
      </w:r>
    </w:p>
    <w:p w14:paraId="3C519A62" w14:textId="77777777" w:rsidR="002A55BF" w:rsidRPr="001939E3" w:rsidRDefault="002A55BF" w:rsidP="00264A62">
      <w:pPr>
        <w:pStyle w:val="ListParagraph"/>
        <w:spacing w:before="240"/>
        <w:rPr>
          <w:rFonts w:ascii="Garamond" w:hAnsi="Garamond" w:cs="Times New Roman"/>
          <w:b/>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A55BF" w:rsidRPr="001939E3" w14:paraId="0D3DD873" w14:textId="77777777" w:rsidTr="00F50FE1">
        <w:tc>
          <w:tcPr>
            <w:tcW w:w="8952" w:type="dxa"/>
          </w:tcPr>
          <w:p w14:paraId="219C88EE" w14:textId="77777777" w:rsidR="002A55BF" w:rsidRPr="001939E3" w:rsidRDefault="00B04869" w:rsidP="00B04869">
            <w:pPr>
              <w:pStyle w:val="Heading1"/>
              <w:spacing w:before="120" w:after="120"/>
              <w:ind w:left="0" w:firstLine="0"/>
              <w:rPr>
                <w:rFonts w:ascii="Garamond" w:hAnsi="Garamond"/>
                <w:sz w:val="24"/>
                <w:szCs w:val="24"/>
              </w:rPr>
            </w:pPr>
            <w:bookmarkStart w:id="2" w:name="_Hlk61526047"/>
            <w:r w:rsidRPr="001939E3">
              <w:rPr>
                <w:rFonts w:ascii="Garamond" w:hAnsi="Garamond"/>
                <w:sz w:val="24"/>
                <w:szCs w:val="24"/>
              </w:rPr>
              <w:t>T</w:t>
            </w:r>
            <w:r w:rsidR="002A55BF" w:rsidRPr="001939E3">
              <w:rPr>
                <w:rFonts w:ascii="Garamond" w:hAnsi="Garamond"/>
                <w:sz w:val="24"/>
                <w:szCs w:val="24"/>
              </w:rPr>
              <w:t>EMA 1 — Ajër-Tokë</w:t>
            </w:r>
          </w:p>
        </w:tc>
      </w:tr>
    </w:tbl>
    <w:bookmarkEnd w:id="2"/>
    <w:p w14:paraId="18A559EB" w14:textId="77777777" w:rsidR="00101E8F" w:rsidRPr="001939E3" w:rsidRDefault="00101E8F" w:rsidP="00973C14">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Transmetimi/Pranimi</w:t>
      </w:r>
    </w:p>
    <w:p w14:paraId="1A77514F" w14:textId="77777777" w:rsidR="00101E8F" w:rsidRPr="001939E3" w:rsidRDefault="00101E8F" w:rsidP="00973C14">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1.2 — Sistemet e Radio-antenave </w:t>
      </w:r>
    </w:p>
    <w:p w14:paraId="6E76FB5E" w14:textId="77777777" w:rsidR="00101E8F" w:rsidRPr="001939E3" w:rsidRDefault="00101E8F" w:rsidP="00973C14">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 xml:space="preserve">Nëntema 1.3 — Komutimi (switch) i zërit </w:t>
      </w:r>
    </w:p>
    <w:p w14:paraId="659643C6" w14:textId="77777777" w:rsidR="00101E8F" w:rsidRPr="001939E3" w:rsidRDefault="00101E8F" w:rsidP="00973C14">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1.4 — Pozicioni i punës së kontrollorit </w:t>
      </w:r>
    </w:p>
    <w:p w14:paraId="50B3023B" w14:textId="77777777" w:rsidR="005B1377" w:rsidRPr="001939E3" w:rsidRDefault="00101E8F" w:rsidP="005B1377">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1.5 — Ndërfaqet e radios</w:t>
      </w:r>
    </w:p>
    <w:p w14:paraId="7E698292" w14:textId="77777777" w:rsidR="002A55BF" w:rsidRPr="001939E3" w:rsidRDefault="002A55BF" w:rsidP="005B1377">
      <w:pPr>
        <w:pStyle w:val="BodyText"/>
        <w:spacing w:before="120"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A55BF" w:rsidRPr="001939E3" w14:paraId="499118E8" w14:textId="77777777" w:rsidTr="00F50FE1">
        <w:tc>
          <w:tcPr>
            <w:tcW w:w="8952" w:type="dxa"/>
          </w:tcPr>
          <w:p w14:paraId="30C325E2" w14:textId="77777777" w:rsidR="002A55BF" w:rsidRPr="001939E3" w:rsidRDefault="00B04869" w:rsidP="00B04869">
            <w:pPr>
              <w:pStyle w:val="Heading1"/>
              <w:spacing w:before="120" w:after="120"/>
              <w:ind w:left="0" w:firstLine="0"/>
              <w:rPr>
                <w:rFonts w:ascii="Garamond" w:hAnsi="Garamond"/>
                <w:sz w:val="24"/>
                <w:szCs w:val="24"/>
              </w:rPr>
            </w:pPr>
            <w:bookmarkStart w:id="3" w:name="_Hlk61526116"/>
            <w:r w:rsidRPr="001939E3">
              <w:rPr>
                <w:rFonts w:ascii="Garamond" w:hAnsi="Garamond"/>
                <w:sz w:val="24"/>
                <w:szCs w:val="24"/>
              </w:rPr>
              <w:t>T</w:t>
            </w:r>
            <w:r w:rsidR="002A55BF" w:rsidRPr="001939E3">
              <w:rPr>
                <w:rFonts w:ascii="Garamond" w:hAnsi="Garamond"/>
                <w:sz w:val="24"/>
                <w:szCs w:val="24"/>
              </w:rPr>
              <w:t>EMA 2 — COMVCE — Tokë-Tokë</w:t>
            </w:r>
          </w:p>
        </w:tc>
      </w:tr>
      <w:bookmarkEnd w:id="3"/>
    </w:tbl>
    <w:p w14:paraId="5E7552E6" w14:textId="77777777" w:rsidR="00101E8F" w:rsidRPr="001939E3" w:rsidRDefault="00101E8F" w:rsidP="0013222F">
      <w:pPr>
        <w:spacing w:line="20" w:lineRule="exact"/>
        <w:ind w:left="621"/>
        <w:rPr>
          <w:rFonts w:ascii="Garamond" w:eastAsia="Book Antiqua" w:hAnsi="Garamond" w:cs="Times New Roman"/>
          <w:sz w:val="24"/>
          <w:szCs w:val="24"/>
        </w:rPr>
      </w:pPr>
    </w:p>
    <w:p w14:paraId="55FA1A7E" w14:textId="77777777" w:rsidR="00101E8F" w:rsidRPr="001939E3" w:rsidRDefault="00101E8F" w:rsidP="00973C14">
      <w:pPr>
        <w:pStyle w:val="BodyText"/>
        <w:spacing w:before="120" w:line="333" w:lineRule="auto"/>
        <w:ind w:left="0"/>
        <w:jc w:val="both"/>
        <w:rPr>
          <w:rFonts w:ascii="Garamond" w:hAnsi="Garamond" w:cs="Times New Roman"/>
          <w:sz w:val="24"/>
          <w:szCs w:val="24"/>
        </w:rPr>
      </w:pPr>
      <w:r w:rsidRPr="001939E3">
        <w:rPr>
          <w:rFonts w:ascii="Garamond" w:hAnsi="Garamond" w:cs="Times New Roman"/>
          <w:sz w:val="24"/>
          <w:szCs w:val="24"/>
        </w:rPr>
        <w:t xml:space="preserve">Nëntema 2.1 — Ndërfaqet </w:t>
      </w:r>
    </w:p>
    <w:p w14:paraId="76D744EA" w14:textId="77777777" w:rsidR="00101E8F" w:rsidRPr="001939E3" w:rsidRDefault="00101E8F" w:rsidP="00973C14">
      <w:pPr>
        <w:pStyle w:val="BodyText"/>
        <w:spacing w:before="120" w:line="333" w:lineRule="auto"/>
        <w:ind w:left="0"/>
        <w:jc w:val="both"/>
        <w:rPr>
          <w:rFonts w:ascii="Garamond" w:hAnsi="Garamond" w:cs="Times New Roman"/>
          <w:sz w:val="24"/>
          <w:szCs w:val="24"/>
        </w:rPr>
      </w:pPr>
      <w:r w:rsidRPr="001939E3">
        <w:rPr>
          <w:rFonts w:ascii="Garamond" w:hAnsi="Garamond" w:cs="Times New Roman"/>
          <w:sz w:val="24"/>
          <w:szCs w:val="24"/>
        </w:rPr>
        <w:t xml:space="preserve">Nëntema 2.2 — Protokollet </w:t>
      </w:r>
    </w:p>
    <w:p w14:paraId="3B7BA97D" w14:textId="77777777" w:rsidR="00101E8F" w:rsidRPr="001939E3" w:rsidRDefault="00101E8F" w:rsidP="00973C14">
      <w:pPr>
        <w:pStyle w:val="BodyText"/>
        <w:spacing w:before="120" w:line="333" w:lineRule="auto"/>
        <w:ind w:left="0"/>
        <w:jc w:val="both"/>
        <w:rPr>
          <w:rFonts w:ascii="Garamond" w:eastAsia="Times New Roman" w:hAnsi="Garamond" w:cs="Times New Roman"/>
          <w:sz w:val="24"/>
          <w:szCs w:val="24"/>
        </w:rPr>
      </w:pPr>
      <w:r w:rsidRPr="001939E3">
        <w:rPr>
          <w:rFonts w:ascii="Garamond" w:hAnsi="Garamond" w:cs="Times New Roman"/>
          <w:sz w:val="24"/>
          <w:szCs w:val="24"/>
        </w:rPr>
        <w:t>Nëntema 2.3 — Komutimi (switch)</w:t>
      </w:r>
    </w:p>
    <w:p w14:paraId="1221EA38" w14:textId="77777777" w:rsidR="00101E8F" w:rsidRPr="001939E3" w:rsidRDefault="00101E8F" w:rsidP="00973C14">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2.4 — Zinxhiri i komunikimit</w:t>
      </w:r>
    </w:p>
    <w:p w14:paraId="3A231699" w14:textId="77777777" w:rsidR="00101E8F" w:rsidRPr="001939E3" w:rsidRDefault="00101E8F" w:rsidP="00973C14">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2.5 — Pozicioni i punës i kontrollorit</w:t>
      </w:r>
    </w:p>
    <w:p w14:paraId="6F26C485" w14:textId="77777777" w:rsidR="00237D16" w:rsidRPr="001939E3" w:rsidRDefault="00237D16" w:rsidP="005B1377">
      <w:pPr>
        <w:spacing w:before="6"/>
        <w:rPr>
          <w:rFonts w:ascii="Garamond" w:hAnsi="Garamond" w:cs="Times New Roman"/>
          <w:sz w:val="24"/>
          <w:szCs w:val="24"/>
        </w:rPr>
      </w:pPr>
    </w:p>
    <w:p w14:paraId="3D4E1375" w14:textId="77777777" w:rsidR="00101E8F" w:rsidRPr="001939E3" w:rsidRDefault="00101E8F" w:rsidP="00237D16">
      <w:pPr>
        <w:pStyle w:val="Heading1"/>
        <w:spacing w:before="120"/>
        <w:ind w:left="0"/>
        <w:rPr>
          <w:rFonts w:ascii="Garamond" w:hAnsi="Garamond" w:cs="Times New Roman"/>
          <w:b w:val="0"/>
          <w:bCs w:val="0"/>
          <w:sz w:val="24"/>
          <w:szCs w:val="24"/>
        </w:rPr>
      </w:pPr>
      <w:r w:rsidRPr="001939E3">
        <w:rPr>
          <w:rFonts w:ascii="Garamond" w:hAnsi="Garamond" w:cs="Times New Roman"/>
          <w:sz w:val="24"/>
          <w:szCs w:val="24"/>
        </w:rPr>
        <w:t>Lënda 2: RRUGA E TRANSMETIMIT</w:t>
      </w:r>
    </w:p>
    <w:p w14:paraId="774D5421" w14:textId="77777777" w:rsidR="00101E8F" w:rsidRPr="001939E3" w:rsidRDefault="00101E8F" w:rsidP="0013222F">
      <w:pPr>
        <w:spacing w:before="8"/>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C22FF" w:rsidRPr="001939E3" w14:paraId="08ECAB60" w14:textId="77777777" w:rsidTr="00F50FE1">
        <w:tc>
          <w:tcPr>
            <w:tcW w:w="8952" w:type="dxa"/>
          </w:tcPr>
          <w:p w14:paraId="6CA17404" w14:textId="77777777" w:rsidR="00AC22FF"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AC22FF" w:rsidRPr="001939E3">
              <w:rPr>
                <w:rFonts w:ascii="Garamond" w:hAnsi="Garamond"/>
                <w:sz w:val="24"/>
                <w:szCs w:val="24"/>
              </w:rPr>
              <w:t>EMA 1 — LINJAT</w:t>
            </w:r>
          </w:p>
        </w:tc>
      </w:tr>
    </w:tbl>
    <w:p w14:paraId="7A774755" w14:textId="77777777" w:rsidR="00AC22FF" w:rsidRPr="001939E3" w:rsidRDefault="00AC22FF" w:rsidP="0013222F">
      <w:pPr>
        <w:spacing w:before="8"/>
        <w:rPr>
          <w:rFonts w:ascii="Garamond" w:eastAsia="Book Antiqua" w:hAnsi="Garamond" w:cs="Times New Roman"/>
          <w:b/>
          <w:bCs/>
          <w:sz w:val="24"/>
          <w:szCs w:val="24"/>
        </w:rPr>
      </w:pPr>
    </w:p>
    <w:p w14:paraId="4CF87054" w14:textId="77777777" w:rsidR="00101E8F" w:rsidRPr="001939E3" w:rsidRDefault="00101E8F" w:rsidP="00A64365">
      <w:pPr>
        <w:pStyle w:val="BodyText"/>
        <w:spacing w:before="66"/>
        <w:ind w:left="0"/>
        <w:rPr>
          <w:rFonts w:ascii="Garamond" w:eastAsia="Times New Roman" w:hAnsi="Garamond" w:cs="Times New Roman"/>
          <w:sz w:val="24"/>
          <w:szCs w:val="24"/>
        </w:rPr>
      </w:pPr>
      <w:r w:rsidRPr="001939E3">
        <w:rPr>
          <w:rFonts w:ascii="Garamond" w:hAnsi="Garamond" w:cs="Times New Roman"/>
          <w:sz w:val="24"/>
          <w:szCs w:val="24"/>
        </w:rPr>
        <w:t>Nëntema 1.1 — Teoria e linjave</w:t>
      </w:r>
    </w:p>
    <w:p w14:paraId="71FA2872" w14:textId="77777777" w:rsidR="00101E8F" w:rsidRPr="001939E3" w:rsidRDefault="00101E8F" w:rsidP="00A64365">
      <w:pPr>
        <w:pStyle w:val="BodyText"/>
        <w:spacing w:before="85" w:line="333" w:lineRule="auto"/>
        <w:ind w:left="0"/>
        <w:rPr>
          <w:rFonts w:ascii="Garamond" w:hAnsi="Garamond" w:cs="Times New Roman"/>
          <w:sz w:val="24"/>
          <w:szCs w:val="24"/>
        </w:rPr>
      </w:pPr>
      <w:r w:rsidRPr="001939E3">
        <w:rPr>
          <w:rFonts w:ascii="Garamond" w:hAnsi="Garamond" w:cs="Times New Roman"/>
          <w:sz w:val="24"/>
          <w:szCs w:val="24"/>
        </w:rPr>
        <w:t xml:space="preserve">Nëntema 1.2 — Transmetimet digjitale </w:t>
      </w:r>
    </w:p>
    <w:p w14:paraId="24EE86C4" w14:textId="77777777" w:rsidR="00237D16" w:rsidRPr="001939E3" w:rsidRDefault="00101E8F" w:rsidP="005B1377">
      <w:pPr>
        <w:pStyle w:val="BodyText"/>
        <w:spacing w:line="333" w:lineRule="auto"/>
        <w:ind w:left="0"/>
        <w:rPr>
          <w:rFonts w:ascii="Garamond" w:hAnsi="Garamond" w:cs="Times New Roman"/>
          <w:sz w:val="24"/>
          <w:szCs w:val="24"/>
        </w:rPr>
      </w:pPr>
      <w:r w:rsidRPr="001939E3">
        <w:rPr>
          <w:rFonts w:ascii="Garamond" w:hAnsi="Garamond" w:cs="Times New Roman"/>
          <w:sz w:val="24"/>
          <w:szCs w:val="24"/>
        </w:rPr>
        <w:t>Nëntema 1.3 — Llojet e linjave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C22FF" w:rsidRPr="001939E3" w14:paraId="4C8F8B04" w14:textId="77777777" w:rsidTr="00F50FE1">
        <w:tc>
          <w:tcPr>
            <w:tcW w:w="8952" w:type="dxa"/>
          </w:tcPr>
          <w:p w14:paraId="6DB4CFA9" w14:textId="77777777" w:rsidR="00AC22FF"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AC22FF" w:rsidRPr="001939E3">
              <w:rPr>
                <w:rFonts w:ascii="Garamond" w:hAnsi="Garamond"/>
                <w:sz w:val="24"/>
                <w:szCs w:val="24"/>
              </w:rPr>
              <w:t xml:space="preserve">EMA 2 — </w:t>
            </w:r>
            <w:r w:rsidR="00AC22FF" w:rsidRPr="001939E3">
              <w:rPr>
                <w:rFonts w:ascii="Garamond" w:hAnsi="Garamond"/>
                <w:bCs w:val="0"/>
                <w:sz w:val="24"/>
                <w:szCs w:val="24"/>
              </w:rPr>
              <w:t>Linket specifike</w:t>
            </w:r>
          </w:p>
        </w:tc>
      </w:tr>
    </w:tbl>
    <w:p w14:paraId="39D505C6" w14:textId="77777777" w:rsidR="00101E8F" w:rsidRPr="001939E3" w:rsidRDefault="00101E8F" w:rsidP="00A64365">
      <w:pPr>
        <w:pStyle w:val="BodyText"/>
        <w:spacing w:before="65" w:line="333" w:lineRule="auto"/>
        <w:ind w:left="0"/>
        <w:rPr>
          <w:rFonts w:ascii="Garamond" w:hAnsi="Garamond" w:cs="Times New Roman"/>
          <w:sz w:val="24"/>
          <w:szCs w:val="24"/>
        </w:rPr>
      </w:pPr>
      <w:r w:rsidRPr="001939E3">
        <w:rPr>
          <w:rFonts w:ascii="Garamond" w:hAnsi="Garamond" w:cs="Times New Roman"/>
          <w:sz w:val="24"/>
          <w:szCs w:val="24"/>
        </w:rPr>
        <w:t>Nëntema 2.1 — Linku i Mikrovalëve</w:t>
      </w:r>
    </w:p>
    <w:p w14:paraId="3C4B574B" w14:textId="77777777" w:rsidR="00A64365" w:rsidRPr="001939E3" w:rsidRDefault="00101E8F" w:rsidP="005B1377">
      <w:pPr>
        <w:pStyle w:val="BodyText"/>
        <w:spacing w:before="65" w:line="333" w:lineRule="auto"/>
        <w:ind w:left="0"/>
        <w:rPr>
          <w:rFonts w:ascii="Garamond" w:eastAsia="Times New Roman" w:hAnsi="Garamond" w:cs="Times New Roman"/>
          <w:sz w:val="24"/>
          <w:szCs w:val="24"/>
        </w:rPr>
      </w:pPr>
      <w:r w:rsidRPr="001939E3">
        <w:rPr>
          <w:rFonts w:ascii="Garamond" w:hAnsi="Garamond" w:cs="Times New Roman"/>
          <w:sz w:val="24"/>
          <w:szCs w:val="24"/>
        </w:rPr>
        <w:t>Nëntema 2.2 — Satelit</w:t>
      </w:r>
    </w:p>
    <w:p w14:paraId="3160B456" w14:textId="77777777" w:rsidR="00AC74CE" w:rsidRPr="001939E3" w:rsidRDefault="00101E8F" w:rsidP="00AC74CE">
      <w:pPr>
        <w:pStyle w:val="Heading1"/>
        <w:spacing w:before="120"/>
        <w:ind w:left="0"/>
        <w:rPr>
          <w:rFonts w:ascii="Garamond" w:hAnsi="Garamond" w:cs="Times New Roman"/>
          <w:sz w:val="24"/>
          <w:szCs w:val="24"/>
        </w:rPr>
      </w:pPr>
      <w:r w:rsidRPr="001939E3">
        <w:rPr>
          <w:rFonts w:ascii="Garamond" w:hAnsi="Garamond" w:cs="Times New Roman"/>
          <w:sz w:val="24"/>
          <w:szCs w:val="24"/>
        </w:rPr>
        <w:t xml:space="preserve">Lënda 3: REGJISTRUESIT </w:t>
      </w:r>
    </w:p>
    <w:p w14:paraId="65F303C8" w14:textId="77777777" w:rsidR="00AC74CE" w:rsidRPr="001939E3" w:rsidRDefault="00AC74CE" w:rsidP="00AC74CE">
      <w:pPr>
        <w:spacing w:before="6"/>
        <w:rPr>
          <w:rFonts w:ascii="Garamond" w:eastAsia="Book Antiqua"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C74CE" w:rsidRPr="001939E3" w14:paraId="0B454C1E" w14:textId="77777777" w:rsidTr="00AC74CE">
        <w:tc>
          <w:tcPr>
            <w:tcW w:w="8952" w:type="dxa"/>
          </w:tcPr>
          <w:p w14:paraId="36E506DE" w14:textId="77777777" w:rsidR="00AC74CE" w:rsidRPr="001939E3" w:rsidRDefault="00B04869" w:rsidP="00B04869">
            <w:pPr>
              <w:pStyle w:val="Heading1"/>
              <w:spacing w:before="120" w:after="120"/>
              <w:ind w:left="0" w:firstLine="0"/>
              <w:rPr>
                <w:rFonts w:ascii="Garamond" w:hAnsi="Garamond"/>
                <w:sz w:val="24"/>
                <w:szCs w:val="24"/>
              </w:rPr>
            </w:pPr>
            <w:bookmarkStart w:id="4" w:name="_Hlk61526321"/>
            <w:r w:rsidRPr="001939E3">
              <w:rPr>
                <w:rFonts w:ascii="Garamond" w:hAnsi="Garamond"/>
                <w:sz w:val="24"/>
                <w:szCs w:val="24"/>
              </w:rPr>
              <w:t>T</w:t>
            </w:r>
            <w:r w:rsidR="00AC74CE" w:rsidRPr="001939E3">
              <w:rPr>
                <w:rFonts w:ascii="Garamond" w:hAnsi="Garamond"/>
                <w:sz w:val="24"/>
                <w:szCs w:val="24"/>
              </w:rPr>
              <w:t>EMA 1 — Regjistruesit Ligjorë</w:t>
            </w:r>
          </w:p>
        </w:tc>
      </w:tr>
      <w:bookmarkEnd w:id="4"/>
    </w:tbl>
    <w:p w14:paraId="7C85C9BA" w14:textId="77777777" w:rsidR="00AC74CE" w:rsidRPr="001939E3" w:rsidRDefault="00AC74CE" w:rsidP="00AC74CE">
      <w:pPr>
        <w:spacing w:before="6"/>
        <w:rPr>
          <w:rFonts w:ascii="Garamond" w:eastAsia="Book Antiqua" w:hAnsi="Garamond" w:cs="Times New Roman"/>
          <w:sz w:val="24"/>
          <w:szCs w:val="24"/>
        </w:rPr>
      </w:pPr>
    </w:p>
    <w:p w14:paraId="3398D291" w14:textId="77777777" w:rsidR="00B04869" w:rsidRPr="001939E3" w:rsidRDefault="00B04869" w:rsidP="005B1377">
      <w:pPr>
        <w:pStyle w:val="BodyText"/>
        <w:spacing w:before="120" w:line="176" w:lineRule="exact"/>
        <w:ind w:left="0"/>
        <w:rPr>
          <w:rFonts w:ascii="Garamond" w:hAnsi="Garamond" w:cs="Times New Roman"/>
          <w:sz w:val="24"/>
          <w:szCs w:val="24"/>
        </w:rPr>
      </w:pPr>
    </w:p>
    <w:p w14:paraId="08D2D108" w14:textId="77777777" w:rsidR="00101E8F" w:rsidRPr="001939E3" w:rsidRDefault="00101E8F" w:rsidP="005B1377">
      <w:pPr>
        <w:pStyle w:val="BodyText"/>
        <w:spacing w:before="120" w:line="176" w:lineRule="exact"/>
        <w:ind w:left="0"/>
        <w:rPr>
          <w:rFonts w:ascii="Garamond" w:eastAsia="Times New Roman" w:hAnsi="Garamond" w:cs="Times New Roman"/>
          <w:sz w:val="24"/>
          <w:szCs w:val="24"/>
        </w:rPr>
      </w:pPr>
      <w:r w:rsidRPr="001939E3">
        <w:rPr>
          <w:rFonts w:ascii="Garamond" w:hAnsi="Garamond" w:cs="Times New Roman"/>
          <w:sz w:val="24"/>
          <w:szCs w:val="24"/>
        </w:rPr>
        <w:t>Nëntema 1.1 — Rregulloret</w:t>
      </w:r>
    </w:p>
    <w:p w14:paraId="1AA9D6E8" w14:textId="77777777" w:rsidR="00AC22FF" w:rsidRPr="001939E3" w:rsidRDefault="00101E8F" w:rsidP="005B1377">
      <w:pPr>
        <w:pStyle w:val="BodyText"/>
        <w:spacing w:before="120"/>
        <w:ind w:left="0"/>
        <w:rPr>
          <w:rFonts w:ascii="Garamond" w:hAnsi="Garamond" w:cs="Times New Roman"/>
          <w:sz w:val="24"/>
          <w:szCs w:val="24"/>
        </w:rPr>
      </w:pPr>
      <w:r w:rsidRPr="001939E3">
        <w:rPr>
          <w:rFonts w:ascii="Garamond" w:hAnsi="Garamond" w:cs="Times New Roman"/>
          <w:sz w:val="24"/>
          <w:szCs w:val="24"/>
        </w:rPr>
        <w:t>Nëntema 1.2 — Parimet</w:t>
      </w:r>
    </w:p>
    <w:p w14:paraId="00A64233" w14:textId="77777777" w:rsidR="009E0C79" w:rsidRPr="001939E3" w:rsidRDefault="009E0C79" w:rsidP="005B1377">
      <w:pPr>
        <w:pStyle w:val="BodyText"/>
        <w:spacing w:before="120"/>
        <w:ind w:left="0"/>
        <w:rPr>
          <w:rFonts w:ascii="Garamond" w:hAnsi="Garamond" w:cs="Times New Roman"/>
          <w:sz w:val="24"/>
          <w:szCs w:val="24"/>
        </w:rPr>
      </w:pPr>
    </w:p>
    <w:p w14:paraId="05464FAF" w14:textId="77777777" w:rsidR="00101E8F" w:rsidRPr="001939E3" w:rsidRDefault="00101E8F" w:rsidP="00AC22FF">
      <w:pPr>
        <w:pStyle w:val="Heading1"/>
        <w:spacing w:before="120"/>
        <w:ind w:left="0"/>
        <w:rPr>
          <w:rFonts w:ascii="Garamond" w:hAnsi="Garamond" w:cs="Times New Roman"/>
          <w:sz w:val="24"/>
          <w:szCs w:val="24"/>
        </w:rPr>
      </w:pPr>
      <w:r w:rsidRPr="001939E3">
        <w:rPr>
          <w:rFonts w:ascii="Garamond" w:hAnsi="Garamond" w:cs="Times New Roman"/>
          <w:sz w:val="24"/>
          <w:szCs w:val="24"/>
        </w:rPr>
        <w:t>Lënda 4: PARREZIKSHMËRIA</w:t>
      </w:r>
      <w:r w:rsidR="00567538" w:rsidRPr="001939E3">
        <w:rPr>
          <w:rFonts w:ascii="Garamond" w:hAnsi="Garamond" w:cs="Times New Roman"/>
          <w:sz w:val="24"/>
          <w:szCs w:val="24"/>
        </w:rPr>
        <w:t xml:space="preserve"> (</w:t>
      </w:r>
      <w:r w:rsidR="00567538" w:rsidRPr="001939E3">
        <w:rPr>
          <w:rFonts w:ascii="Garamond" w:hAnsi="Garamond" w:cs="Times New Roman"/>
          <w:i/>
          <w:sz w:val="24"/>
          <w:szCs w:val="24"/>
        </w:rPr>
        <w:t>safety</w:t>
      </w:r>
      <w:r w:rsidR="00567538" w:rsidRPr="001939E3">
        <w:rPr>
          <w:rFonts w:ascii="Garamond" w:hAnsi="Garamond" w:cs="Times New Roman"/>
          <w:sz w:val="24"/>
          <w:szCs w:val="24"/>
        </w:rPr>
        <w:t>)</w:t>
      </w:r>
      <w:r w:rsidRPr="001939E3">
        <w:rPr>
          <w:rFonts w:ascii="Garamond" w:hAnsi="Garamond" w:cs="Times New Roman"/>
          <w:sz w:val="24"/>
          <w:szCs w:val="24"/>
        </w:rPr>
        <w:t xml:space="preserve"> FUNKSIONALE</w:t>
      </w:r>
    </w:p>
    <w:p w14:paraId="756BA60B" w14:textId="77777777" w:rsidR="002A55BF" w:rsidRPr="001939E3" w:rsidRDefault="002A55BF" w:rsidP="0013222F">
      <w:pPr>
        <w:spacing w:before="9"/>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67538" w:rsidRPr="001939E3" w14:paraId="1EEBF584" w14:textId="77777777" w:rsidTr="00F50FE1">
        <w:tc>
          <w:tcPr>
            <w:tcW w:w="8952" w:type="dxa"/>
          </w:tcPr>
          <w:p w14:paraId="3DCDE58C" w14:textId="77777777" w:rsidR="00567538"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567538" w:rsidRPr="001939E3">
              <w:rPr>
                <w:rFonts w:ascii="Garamond" w:hAnsi="Garamond"/>
                <w:sz w:val="24"/>
                <w:szCs w:val="24"/>
              </w:rPr>
              <w:t>EMA 1 — Qëndrimi ndaj Parrezikshmërisë</w:t>
            </w:r>
          </w:p>
        </w:tc>
      </w:tr>
    </w:tbl>
    <w:p w14:paraId="5D3691A2" w14:textId="77777777" w:rsidR="00486FAA" w:rsidRPr="001939E3" w:rsidRDefault="00486FAA" w:rsidP="0013222F">
      <w:pPr>
        <w:spacing w:before="9"/>
        <w:rPr>
          <w:rFonts w:ascii="Garamond" w:eastAsia="Book Antiqua" w:hAnsi="Garamond" w:cs="Times New Roman"/>
          <w:bCs/>
          <w:sz w:val="24"/>
          <w:szCs w:val="24"/>
        </w:rPr>
      </w:pPr>
    </w:p>
    <w:p w14:paraId="117DD509" w14:textId="77777777" w:rsidR="002A55BF" w:rsidRPr="001939E3" w:rsidRDefault="00486FAA" w:rsidP="0013222F">
      <w:pPr>
        <w:spacing w:before="9"/>
        <w:rPr>
          <w:rFonts w:ascii="Garamond" w:eastAsia="Book Antiqua" w:hAnsi="Garamond" w:cs="Times New Roman"/>
          <w:bCs/>
          <w:sz w:val="24"/>
          <w:szCs w:val="24"/>
        </w:rPr>
      </w:pPr>
      <w:r w:rsidRPr="001939E3">
        <w:rPr>
          <w:rFonts w:ascii="Garamond" w:eastAsia="Book Antiqua" w:hAnsi="Garamond" w:cs="Times New Roman"/>
          <w:bCs/>
          <w:sz w:val="24"/>
          <w:szCs w:val="24"/>
        </w:rPr>
        <w:t>Nëntema 1.1 — Qëndrimi ndaj Parrezikshmërisë</w:t>
      </w:r>
    </w:p>
    <w:p w14:paraId="2362844D" w14:textId="77777777" w:rsidR="002A55BF" w:rsidRPr="001939E3" w:rsidRDefault="002A55BF" w:rsidP="0013222F">
      <w:pPr>
        <w:spacing w:before="9"/>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5630" w:rsidRPr="001939E3" w14:paraId="0E6E3BEE" w14:textId="77777777" w:rsidTr="00F50FE1">
        <w:tc>
          <w:tcPr>
            <w:tcW w:w="8952" w:type="dxa"/>
          </w:tcPr>
          <w:p w14:paraId="157A4322" w14:textId="77777777" w:rsidR="00665630"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665630" w:rsidRPr="001939E3">
              <w:rPr>
                <w:rFonts w:ascii="Garamond" w:hAnsi="Garamond"/>
                <w:sz w:val="24"/>
                <w:szCs w:val="24"/>
              </w:rPr>
              <w:t xml:space="preserve">EMA </w:t>
            </w:r>
            <w:r w:rsidR="007338EC" w:rsidRPr="001939E3">
              <w:rPr>
                <w:rFonts w:ascii="Garamond" w:hAnsi="Garamond"/>
                <w:sz w:val="24"/>
                <w:szCs w:val="24"/>
              </w:rPr>
              <w:t>2</w:t>
            </w:r>
            <w:r w:rsidR="00665630" w:rsidRPr="001939E3">
              <w:rPr>
                <w:rFonts w:ascii="Garamond" w:hAnsi="Garamond"/>
                <w:sz w:val="24"/>
                <w:szCs w:val="24"/>
              </w:rPr>
              <w:t xml:space="preserve"> —</w:t>
            </w:r>
            <w:r w:rsidR="007338EC" w:rsidRPr="001939E3">
              <w:rPr>
                <w:rFonts w:ascii="Garamond" w:hAnsi="Garamond"/>
                <w:sz w:val="24"/>
                <w:szCs w:val="24"/>
              </w:rPr>
              <w:t xml:space="preserve"> </w:t>
            </w:r>
            <w:r w:rsidR="00665630" w:rsidRPr="001939E3">
              <w:rPr>
                <w:rFonts w:ascii="Garamond" w:hAnsi="Garamond"/>
                <w:sz w:val="24"/>
                <w:szCs w:val="24"/>
              </w:rPr>
              <w:t>Parrezikshmëri</w:t>
            </w:r>
            <w:r w:rsidR="007338EC" w:rsidRPr="001939E3">
              <w:rPr>
                <w:rFonts w:ascii="Garamond" w:hAnsi="Garamond"/>
                <w:sz w:val="24"/>
                <w:szCs w:val="24"/>
              </w:rPr>
              <w:t>a Funksionale</w:t>
            </w:r>
          </w:p>
        </w:tc>
      </w:tr>
    </w:tbl>
    <w:p w14:paraId="35FDE55D" w14:textId="77777777" w:rsidR="00486FAA" w:rsidRPr="001939E3" w:rsidRDefault="00486FAA" w:rsidP="0013222F">
      <w:pPr>
        <w:spacing w:before="9"/>
        <w:rPr>
          <w:rFonts w:ascii="Garamond" w:eastAsia="Book Antiqua" w:hAnsi="Garamond" w:cs="Times New Roman"/>
          <w:bCs/>
          <w:sz w:val="24"/>
          <w:szCs w:val="24"/>
        </w:rPr>
      </w:pPr>
    </w:p>
    <w:p w14:paraId="6854FAB2" w14:textId="77777777" w:rsidR="00101E8F" w:rsidRPr="001939E3" w:rsidRDefault="00101E8F" w:rsidP="007338EC">
      <w:pPr>
        <w:spacing w:before="9"/>
        <w:rPr>
          <w:rFonts w:ascii="Garamond" w:eastAsia="Times New Roman" w:hAnsi="Garamond" w:cs="Times New Roman"/>
          <w:sz w:val="24"/>
          <w:szCs w:val="24"/>
        </w:rPr>
      </w:pPr>
      <w:r w:rsidRPr="001939E3">
        <w:rPr>
          <w:rFonts w:ascii="Garamond" w:hAnsi="Garamond" w:cs="Times New Roman"/>
          <w:sz w:val="24"/>
          <w:szCs w:val="24"/>
        </w:rPr>
        <w:t>Nëntema 2.1 — Parrezikshmëria Funksionale</w:t>
      </w:r>
    </w:p>
    <w:p w14:paraId="1F227DAB" w14:textId="77777777" w:rsidR="009E0C79" w:rsidRPr="001939E3" w:rsidRDefault="009E0C79" w:rsidP="0013222F">
      <w:pPr>
        <w:spacing w:before="2"/>
        <w:rPr>
          <w:rFonts w:ascii="Garamond" w:eastAsia="Book Antiqua" w:hAnsi="Garamond" w:cs="Times New Roman"/>
          <w:bCs/>
          <w:sz w:val="24"/>
          <w:szCs w:val="24"/>
        </w:rPr>
      </w:pPr>
    </w:p>
    <w:p w14:paraId="093BDE65" w14:textId="77777777" w:rsidR="00F30B97" w:rsidRPr="001939E3" w:rsidRDefault="00F30B97" w:rsidP="00334C2A">
      <w:pPr>
        <w:pStyle w:val="ListParagraph"/>
        <w:numPr>
          <w:ilvl w:val="1"/>
          <w:numId w:val="104"/>
        </w:numPr>
        <w:tabs>
          <w:tab w:val="left" w:pos="0"/>
        </w:tabs>
        <w:spacing w:before="75"/>
        <w:jc w:val="both"/>
        <w:rPr>
          <w:rFonts w:ascii="Garamond" w:hAnsi="Garamond" w:cs="Times New Roman"/>
          <w:b/>
          <w:bCs/>
          <w:sz w:val="24"/>
          <w:szCs w:val="24"/>
        </w:rPr>
      </w:pPr>
      <w:r w:rsidRPr="001939E3">
        <w:rPr>
          <w:rFonts w:ascii="Garamond" w:hAnsi="Garamond" w:cs="Times New Roman"/>
          <w:b/>
          <w:bCs/>
          <w:sz w:val="24"/>
          <w:szCs w:val="24"/>
        </w:rPr>
        <w:t>KOMUNIKIMI — TË DHËNAT</w:t>
      </w:r>
    </w:p>
    <w:p w14:paraId="58CF70ED" w14:textId="77777777" w:rsidR="00E853DA" w:rsidRPr="001939E3" w:rsidRDefault="00E853DA" w:rsidP="00E853DA">
      <w:pPr>
        <w:spacing w:before="2"/>
        <w:rPr>
          <w:rFonts w:ascii="Garamond" w:eastAsia="Book Antiqua" w:hAnsi="Garamond" w:cs="Times New Roman"/>
          <w:bCs/>
          <w:sz w:val="24"/>
          <w:szCs w:val="24"/>
        </w:rPr>
      </w:pPr>
    </w:p>
    <w:p w14:paraId="292C22B2" w14:textId="77777777" w:rsidR="00F30B97" w:rsidRPr="001939E3" w:rsidRDefault="00516DBE" w:rsidP="00516DBE">
      <w:pPr>
        <w:pStyle w:val="Heading1"/>
        <w:spacing w:before="120"/>
        <w:ind w:left="0"/>
        <w:rPr>
          <w:rFonts w:ascii="Garamond" w:hAnsi="Garamond" w:cs="Times New Roman"/>
          <w:sz w:val="24"/>
          <w:szCs w:val="24"/>
        </w:rPr>
      </w:pPr>
      <w:r w:rsidRPr="001939E3">
        <w:rPr>
          <w:rFonts w:ascii="Garamond" w:hAnsi="Garamond" w:cs="Times New Roman"/>
          <w:sz w:val="24"/>
          <w:szCs w:val="24"/>
        </w:rPr>
        <w:t>Lënda</w:t>
      </w:r>
      <w:r w:rsidR="00F30B97" w:rsidRPr="001939E3">
        <w:rPr>
          <w:rFonts w:ascii="Garamond" w:hAnsi="Garamond" w:cs="Times New Roman"/>
          <w:b w:val="0"/>
          <w:sz w:val="24"/>
          <w:szCs w:val="24"/>
        </w:rPr>
        <w:t xml:space="preserve"> </w:t>
      </w:r>
      <w:r w:rsidR="00F30B97" w:rsidRPr="001939E3">
        <w:rPr>
          <w:rFonts w:ascii="Garamond" w:hAnsi="Garamond" w:cs="Times New Roman"/>
          <w:sz w:val="24"/>
          <w:szCs w:val="24"/>
        </w:rPr>
        <w:t>1: TË DHËNAT</w:t>
      </w:r>
    </w:p>
    <w:p w14:paraId="1D3BBE0A" w14:textId="77777777" w:rsidR="00516DBE" w:rsidRPr="001939E3" w:rsidRDefault="00516DBE" w:rsidP="00516DBE">
      <w:pPr>
        <w:pStyle w:val="Heading1"/>
        <w:spacing w:before="120"/>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16DBE" w:rsidRPr="001939E3" w14:paraId="5D4FC974" w14:textId="77777777" w:rsidTr="00F50FE1">
        <w:tc>
          <w:tcPr>
            <w:tcW w:w="8952" w:type="dxa"/>
          </w:tcPr>
          <w:p w14:paraId="17F64207" w14:textId="77777777" w:rsidR="00516DBE"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516DBE" w:rsidRPr="001939E3">
              <w:rPr>
                <w:rFonts w:ascii="Garamond" w:hAnsi="Garamond"/>
                <w:sz w:val="24"/>
                <w:szCs w:val="24"/>
              </w:rPr>
              <w:t>EMA 1 — Hyrje në Rrjete</w:t>
            </w:r>
          </w:p>
        </w:tc>
      </w:tr>
    </w:tbl>
    <w:p w14:paraId="58F048D9" w14:textId="77777777" w:rsidR="00516DBE" w:rsidRPr="001939E3" w:rsidRDefault="00516DBE" w:rsidP="00516DBE">
      <w:pPr>
        <w:pStyle w:val="Heading1"/>
        <w:spacing w:before="120"/>
        <w:ind w:left="0"/>
        <w:rPr>
          <w:rFonts w:ascii="Garamond" w:hAnsi="Garamond" w:cs="Times New Roman"/>
          <w:b w:val="0"/>
          <w:bCs w:val="0"/>
          <w:sz w:val="24"/>
          <w:szCs w:val="24"/>
        </w:rPr>
      </w:pPr>
    </w:p>
    <w:p w14:paraId="15278147" w14:textId="77777777" w:rsidR="00F30B97" w:rsidRPr="001939E3" w:rsidRDefault="00F30B97" w:rsidP="00516DBE">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Llojet</w:t>
      </w:r>
    </w:p>
    <w:p w14:paraId="27974F78" w14:textId="77777777" w:rsidR="00F30B97" w:rsidRPr="001939E3" w:rsidRDefault="00F30B97" w:rsidP="00516DBE">
      <w:pPr>
        <w:pStyle w:val="BodyText"/>
        <w:spacing w:before="85"/>
        <w:ind w:left="0"/>
        <w:rPr>
          <w:rFonts w:ascii="Garamond" w:eastAsia="Times New Roman" w:hAnsi="Garamond" w:cs="Times New Roman"/>
          <w:sz w:val="24"/>
          <w:szCs w:val="24"/>
        </w:rPr>
      </w:pPr>
      <w:r w:rsidRPr="001939E3">
        <w:rPr>
          <w:rFonts w:ascii="Garamond" w:hAnsi="Garamond" w:cs="Times New Roman"/>
          <w:sz w:val="24"/>
          <w:szCs w:val="24"/>
        </w:rPr>
        <w:t>Nëntema 1.2 — Rrjetet</w:t>
      </w:r>
    </w:p>
    <w:p w14:paraId="72D07DCA" w14:textId="77777777" w:rsidR="00F30B97" w:rsidRPr="001939E3" w:rsidRDefault="00F30B97" w:rsidP="00516DBE">
      <w:pPr>
        <w:pStyle w:val="BodyText"/>
        <w:spacing w:before="85"/>
        <w:ind w:left="0"/>
        <w:rPr>
          <w:rFonts w:ascii="Garamond" w:eastAsia="Times New Roman" w:hAnsi="Garamond" w:cs="Times New Roman"/>
          <w:sz w:val="24"/>
          <w:szCs w:val="24"/>
        </w:rPr>
      </w:pPr>
      <w:r w:rsidRPr="001939E3">
        <w:rPr>
          <w:rFonts w:ascii="Garamond" w:hAnsi="Garamond" w:cs="Times New Roman"/>
          <w:sz w:val="24"/>
          <w:szCs w:val="24"/>
        </w:rPr>
        <w:t xml:space="preserve">Nëntema 1.3 — Shërbimet e jashtëme të Rrjetit   </w:t>
      </w:r>
    </w:p>
    <w:p w14:paraId="4376AE5C" w14:textId="77777777" w:rsidR="00101E8F" w:rsidRPr="001939E3" w:rsidRDefault="00101E8F" w:rsidP="00516DBE">
      <w:pPr>
        <w:pStyle w:val="BodyText"/>
        <w:spacing w:before="74" w:line="338" w:lineRule="auto"/>
        <w:ind w:left="0"/>
        <w:rPr>
          <w:rFonts w:ascii="Garamond" w:hAnsi="Garamond" w:cs="Times New Roman"/>
          <w:sz w:val="24"/>
          <w:szCs w:val="24"/>
        </w:rPr>
      </w:pPr>
      <w:r w:rsidRPr="001939E3">
        <w:rPr>
          <w:rFonts w:ascii="Garamond" w:hAnsi="Garamond" w:cs="Times New Roman"/>
          <w:sz w:val="24"/>
          <w:szCs w:val="24"/>
        </w:rPr>
        <w:t xml:space="preserve">Nëntema 1.4 — Mjetet Matëse </w:t>
      </w:r>
    </w:p>
    <w:p w14:paraId="3B0BE28D" w14:textId="77777777" w:rsidR="00101E8F" w:rsidRPr="001939E3" w:rsidRDefault="00101E8F" w:rsidP="00516DBE">
      <w:pPr>
        <w:pStyle w:val="BodyText"/>
        <w:spacing w:before="74" w:line="338" w:lineRule="auto"/>
        <w:ind w:left="0"/>
        <w:rPr>
          <w:rFonts w:ascii="Garamond" w:hAnsi="Garamond" w:cs="Times New Roman"/>
          <w:sz w:val="24"/>
          <w:szCs w:val="24"/>
        </w:rPr>
      </w:pPr>
      <w:r w:rsidRPr="001939E3">
        <w:rPr>
          <w:rFonts w:ascii="Garamond" w:hAnsi="Garamond" w:cs="Times New Roman"/>
          <w:sz w:val="24"/>
          <w:szCs w:val="24"/>
        </w:rPr>
        <w:t>Nëntema 1.5 — Diagnostikimi i Defekteve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001DF" w:rsidRPr="001939E3" w14:paraId="43A0E3EC" w14:textId="77777777" w:rsidTr="00F50FE1">
        <w:tc>
          <w:tcPr>
            <w:tcW w:w="8952" w:type="dxa"/>
          </w:tcPr>
          <w:p w14:paraId="51FF20F9" w14:textId="77777777" w:rsidR="004001DF"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4001DF" w:rsidRPr="001939E3">
              <w:rPr>
                <w:rFonts w:ascii="Garamond" w:hAnsi="Garamond"/>
                <w:sz w:val="24"/>
                <w:szCs w:val="24"/>
              </w:rPr>
              <w:t>EMA 2 — PROTOKOLLET</w:t>
            </w:r>
          </w:p>
        </w:tc>
      </w:tr>
    </w:tbl>
    <w:p w14:paraId="0E54AB0E" w14:textId="77777777" w:rsidR="00101E8F" w:rsidRPr="001939E3" w:rsidRDefault="00101E8F" w:rsidP="004001DF">
      <w:pPr>
        <w:pStyle w:val="BodyText"/>
        <w:spacing w:line="338" w:lineRule="auto"/>
        <w:ind w:left="0"/>
        <w:rPr>
          <w:rFonts w:ascii="Garamond" w:hAnsi="Garamond" w:cs="Times New Roman"/>
          <w:sz w:val="24"/>
          <w:szCs w:val="24"/>
        </w:rPr>
      </w:pPr>
      <w:r w:rsidRPr="001939E3">
        <w:rPr>
          <w:rFonts w:ascii="Garamond" w:hAnsi="Garamond" w:cs="Times New Roman"/>
          <w:sz w:val="24"/>
          <w:szCs w:val="24"/>
        </w:rPr>
        <w:t xml:space="preserve">Nëntema 2.1 — Teoria Themelore </w:t>
      </w:r>
    </w:p>
    <w:p w14:paraId="6132F527" w14:textId="77777777" w:rsidR="00101E8F" w:rsidRPr="001939E3" w:rsidRDefault="00101E8F" w:rsidP="004001DF">
      <w:pPr>
        <w:pStyle w:val="BodyText"/>
        <w:spacing w:before="73" w:line="338" w:lineRule="auto"/>
        <w:ind w:left="0"/>
        <w:rPr>
          <w:rFonts w:ascii="Garamond" w:hAnsi="Garamond" w:cs="Times New Roman"/>
          <w:sz w:val="24"/>
          <w:szCs w:val="24"/>
        </w:rPr>
      </w:pPr>
      <w:r w:rsidRPr="001939E3">
        <w:rPr>
          <w:rFonts w:ascii="Garamond" w:hAnsi="Garamond" w:cs="Times New Roman"/>
          <w:sz w:val="24"/>
          <w:szCs w:val="24"/>
        </w:rPr>
        <w:t xml:space="preserve">Nëntema 2.2 — Protokollet e Përgjithshme </w:t>
      </w:r>
    </w:p>
    <w:p w14:paraId="7AF3B46D" w14:textId="77777777" w:rsidR="00101E8F" w:rsidRPr="001939E3" w:rsidRDefault="00101E8F" w:rsidP="004001DF">
      <w:pPr>
        <w:pStyle w:val="BodyText"/>
        <w:spacing w:before="73" w:line="338" w:lineRule="auto"/>
        <w:ind w:left="0"/>
        <w:rPr>
          <w:rFonts w:ascii="Garamond" w:hAnsi="Garamond" w:cs="Times New Roman"/>
          <w:sz w:val="24"/>
          <w:szCs w:val="24"/>
        </w:rPr>
      </w:pPr>
      <w:r w:rsidRPr="001939E3">
        <w:rPr>
          <w:rFonts w:ascii="Garamond" w:hAnsi="Garamond" w:cs="Times New Roman"/>
          <w:sz w:val="24"/>
          <w:szCs w:val="24"/>
        </w:rPr>
        <w:t>Nëntema 2.3 — Protokollet Specifike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001DF" w:rsidRPr="001939E3" w14:paraId="120C6F72" w14:textId="77777777" w:rsidTr="00F50FE1">
        <w:tc>
          <w:tcPr>
            <w:tcW w:w="8952" w:type="dxa"/>
          </w:tcPr>
          <w:p w14:paraId="725DC2F0" w14:textId="77777777" w:rsidR="004001DF" w:rsidRPr="001939E3" w:rsidRDefault="00B04869" w:rsidP="00B04869">
            <w:pPr>
              <w:pStyle w:val="Heading1"/>
              <w:spacing w:before="120" w:after="120"/>
              <w:ind w:left="0" w:firstLine="0"/>
              <w:rPr>
                <w:rFonts w:ascii="Garamond" w:hAnsi="Garamond"/>
                <w:sz w:val="24"/>
                <w:szCs w:val="24"/>
              </w:rPr>
            </w:pPr>
            <w:bookmarkStart w:id="5" w:name="_Hlk61528096"/>
            <w:r w:rsidRPr="001939E3">
              <w:rPr>
                <w:rFonts w:ascii="Garamond" w:hAnsi="Garamond"/>
                <w:sz w:val="24"/>
                <w:szCs w:val="24"/>
              </w:rPr>
              <w:t>T</w:t>
            </w:r>
            <w:r w:rsidR="004001DF" w:rsidRPr="001939E3">
              <w:rPr>
                <w:rFonts w:ascii="Garamond" w:hAnsi="Garamond"/>
                <w:sz w:val="24"/>
                <w:szCs w:val="24"/>
              </w:rPr>
              <w:t xml:space="preserve">EMA 3 — </w:t>
            </w:r>
            <w:r w:rsidR="004001DF" w:rsidRPr="001939E3">
              <w:rPr>
                <w:rFonts w:ascii="Garamond" w:hAnsi="Garamond"/>
                <w:bCs w:val="0"/>
                <w:sz w:val="24"/>
                <w:szCs w:val="24"/>
              </w:rPr>
              <w:t xml:space="preserve">RRJETET KOMBËTARE </w:t>
            </w:r>
          </w:p>
        </w:tc>
      </w:tr>
    </w:tbl>
    <w:bookmarkEnd w:id="5"/>
    <w:p w14:paraId="021C1E71" w14:textId="77777777" w:rsidR="00101E8F" w:rsidRPr="001939E3" w:rsidRDefault="00101E8F" w:rsidP="00F12E47">
      <w:pPr>
        <w:pStyle w:val="BodyText"/>
        <w:spacing w:before="73" w:line="338" w:lineRule="auto"/>
        <w:ind w:left="0"/>
        <w:rPr>
          <w:rFonts w:ascii="Garamond" w:hAnsi="Garamond" w:cs="Times New Roman"/>
          <w:sz w:val="24"/>
          <w:szCs w:val="24"/>
        </w:rPr>
      </w:pPr>
      <w:r w:rsidRPr="001939E3">
        <w:rPr>
          <w:rFonts w:ascii="Garamond" w:hAnsi="Garamond" w:cs="Times New Roman"/>
          <w:sz w:val="24"/>
          <w:szCs w:val="24"/>
        </w:rPr>
        <w:t xml:space="preserve">Nëntema 3.1 —  Rrjetet Kombëtare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12E47" w:rsidRPr="001939E3" w14:paraId="26F3D72D" w14:textId="77777777" w:rsidTr="00F50FE1">
        <w:tc>
          <w:tcPr>
            <w:tcW w:w="8952" w:type="dxa"/>
          </w:tcPr>
          <w:p w14:paraId="0BC8871B" w14:textId="77777777" w:rsidR="00F12E47" w:rsidRPr="001939E3" w:rsidRDefault="00F12E47" w:rsidP="00F50FE1">
            <w:pPr>
              <w:pStyle w:val="Heading1"/>
              <w:spacing w:before="120" w:after="120"/>
              <w:ind w:left="0"/>
              <w:rPr>
                <w:rFonts w:ascii="Garamond" w:hAnsi="Garamond"/>
                <w:sz w:val="24"/>
                <w:szCs w:val="24"/>
              </w:rPr>
            </w:pPr>
            <w:r w:rsidRPr="001939E3">
              <w:rPr>
                <w:rFonts w:ascii="Garamond" w:hAnsi="Garamond"/>
                <w:sz w:val="24"/>
                <w:szCs w:val="24"/>
              </w:rPr>
              <w:t xml:space="preserve">TEMA 4 — </w:t>
            </w:r>
            <w:r w:rsidRPr="001939E3">
              <w:rPr>
                <w:rFonts w:ascii="Garamond" w:hAnsi="Garamond"/>
                <w:bCs w:val="0"/>
                <w:sz w:val="24"/>
                <w:szCs w:val="24"/>
              </w:rPr>
              <w:t>Rrjetet Evropiane</w:t>
            </w:r>
          </w:p>
        </w:tc>
      </w:tr>
    </w:tbl>
    <w:p w14:paraId="7392A4F0" w14:textId="77777777" w:rsidR="00F12E47" w:rsidRPr="001939E3" w:rsidRDefault="00F12E47" w:rsidP="0013222F">
      <w:pPr>
        <w:pStyle w:val="BodyText"/>
        <w:spacing w:line="214" w:lineRule="exact"/>
        <w:rPr>
          <w:rFonts w:ascii="Garamond" w:hAnsi="Garamond" w:cs="Times New Roman"/>
          <w:sz w:val="24"/>
          <w:szCs w:val="24"/>
        </w:rPr>
      </w:pPr>
    </w:p>
    <w:p w14:paraId="5BCE86B5" w14:textId="77777777" w:rsidR="00101E8F" w:rsidRPr="001939E3" w:rsidRDefault="00101E8F" w:rsidP="00F12E47">
      <w:pPr>
        <w:pStyle w:val="BodyText"/>
        <w:spacing w:line="214" w:lineRule="exact"/>
        <w:ind w:left="0"/>
        <w:rPr>
          <w:rFonts w:ascii="Garamond" w:eastAsia="Times New Roman" w:hAnsi="Garamond" w:cs="Times New Roman"/>
          <w:sz w:val="24"/>
          <w:szCs w:val="24"/>
        </w:rPr>
      </w:pPr>
      <w:r w:rsidRPr="001939E3">
        <w:rPr>
          <w:rFonts w:ascii="Garamond" w:hAnsi="Garamond" w:cs="Times New Roman"/>
          <w:sz w:val="24"/>
          <w:szCs w:val="24"/>
        </w:rPr>
        <w:t>Nëntema 4.1 — Teknologjitë e Rrjetit</w:t>
      </w:r>
    </w:p>
    <w:p w14:paraId="1D12A533" w14:textId="77777777" w:rsidR="00101E8F" w:rsidRPr="001939E3" w:rsidRDefault="00101E8F" w:rsidP="0013222F">
      <w:pPr>
        <w:spacing w:before="6"/>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B44F4" w:rsidRPr="001939E3" w14:paraId="28D01EB8" w14:textId="77777777" w:rsidTr="00F50FE1">
        <w:tc>
          <w:tcPr>
            <w:tcW w:w="8952" w:type="dxa"/>
          </w:tcPr>
          <w:p w14:paraId="6F584807" w14:textId="77777777" w:rsidR="00DB44F4"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DB44F4" w:rsidRPr="001939E3">
              <w:rPr>
                <w:rFonts w:ascii="Garamond" w:hAnsi="Garamond"/>
                <w:sz w:val="24"/>
                <w:szCs w:val="24"/>
              </w:rPr>
              <w:t xml:space="preserve">EMA 5 — </w:t>
            </w:r>
            <w:r w:rsidR="00DB44F4" w:rsidRPr="001939E3">
              <w:rPr>
                <w:rFonts w:ascii="Garamond" w:hAnsi="Garamond"/>
                <w:bCs w:val="0"/>
                <w:sz w:val="24"/>
                <w:szCs w:val="24"/>
              </w:rPr>
              <w:t>Rrjetet Globale</w:t>
            </w:r>
          </w:p>
        </w:tc>
      </w:tr>
    </w:tbl>
    <w:p w14:paraId="53373B28" w14:textId="77777777" w:rsidR="00101E8F" w:rsidRPr="001939E3" w:rsidRDefault="00101E8F" w:rsidP="00DB44F4">
      <w:pPr>
        <w:pStyle w:val="BodyText"/>
        <w:spacing w:before="120" w:line="338" w:lineRule="auto"/>
        <w:ind w:left="0"/>
        <w:rPr>
          <w:rFonts w:ascii="Garamond" w:hAnsi="Garamond" w:cs="Times New Roman"/>
          <w:sz w:val="24"/>
          <w:szCs w:val="24"/>
        </w:rPr>
      </w:pPr>
      <w:r w:rsidRPr="001939E3">
        <w:rPr>
          <w:rFonts w:ascii="Garamond" w:hAnsi="Garamond" w:cs="Times New Roman"/>
          <w:sz w:val="24"/>
          <w:szCs w:val="24"/>
        </w:rPr>
        <w:t xml:space="preserve">Nëntema 5.1 — Rrjetet dhe Standardet   </w:t>
      </w:r>
    </w:p>
    <w:p w14:paraId="08E53DDC" w14:textId="77777777" w:rsidR="00101E8F" w:rsidRPr="001939E3" w:rsidRDefault="00101E8F" w:rsidP="00DB44F4">
      <w:pPr>
        <w:pStyle w:val="BodyText"/>
        <w:spacing w:before="120" w:line="338" w:lineRule="auto"/>
        <w:ind w:left="0"/>
        <w:rPr>
          <w:rFonts w:ascii="Garamond" w:eastAsia="Times New Roman" w:hAnsi="Garamond" w:cs="Times New Roman"/>
          <w:sz w:val="24"/>
          <w:szCs w:val="24"/>
        </w:rPr>
      </w:pPr>
      <w:r w:rsidRPr="001939E3">
        <w:rPr>
          <w:rFonts w:ascii="Garamond" w:hAnsi="Garamond" w:cs="Times New Roman"/>
          <w:sz w:val="24"/>
          <w:szCs w:val="24"/>
        </w:rPr>
        <w:t>Nëntema 5.2 — Përshkrimi</w:t>
      </w:r>
    </w:p>
    <w:p w14:paraId="5D82C99B" w14:textId="77777777" w:rsidR="00101E8F" w:rsidRPr="001939E3" w:rsidRDefault="00101E8F" w:rsidP="00DB44F4">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lastRenderedPageBreak/>
        <w:t>Nëntema 5.3 — Arkitektura Globale</w:t>
      </w:r>
    </w:p>
    <w:p w14:paraId="7D7D3159" w14:textId="77777777" w:rsidR="00101E8F" w:rsidRPr="001939E3" w:rsidRDefault="00101E8F" w:rsidP="00DB44F4">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5.4 — Nënrrjetet Ajër-Tokë</w:t>
      </w:r>
    </w:p>
    <w:p w14:paraId="46DB0EB4" w14:textId="77777777" w:rsidR="00101E8F" w:rsidRPr="001939E3" w:rsidRDefault="00101E8F" w:rsidP="00DB44F4">
      <w:pPr>
        <w:pStyle w:val="BodyText"/>
        <w:spacing w:before="120" w:line="338" w:lineRule="auto"/>
        <w:ind w:left="0"/>
        <w:rPr>
          <w:rFonts w:ascii="Garamond" w:hAnsi="Garamond" w:cs="Times New Roman"/>
          <w:sz w:val="24"/>
          <w:szCs w:val="24"/>
        </w:rPr>
      </w:pPr>
      <w:r w:rsidRPr="001939E3">
        <w:rPr>
          <w:rFonts w:ascii="Garamond" w:hAnsi="Garamond" w:cs="Times New Roman"/>
          <w:sz w:val="24"/>
          <w:szCs w:val="24"/>
        </w:rPr>
        <w:t xml:space="preserve">Nëntema 5.5 — Nënrrjetet Tokë-Tokë    </w:t>
      </w:r>
    </w:p>
    <w:p w14:paraId="5CCFF478" w14:textId="77777777" w:rsidR="00101E8F" w:rsidRPr="001939E3" w:rsidRDefault="00101E8F" w:rsidP="00DB44F4">
      <w:pPr>
        <w:pStyle w:val="BodyText"/>
        <w:spacing w:before="120" w:line="338" w:lineRule="auto"/>
        <w:ind w:left="0"/>
        <w:rPr>
          <w:rFonts w:ascii="Garamond" w:hAnsi="Garamond" w:cs="Times New Roman"/>
          <w:sz w:val="24"/>
          <w:szCs w:val="24"/>
        </w:rPr>
      </w:pPr>
      <w:r w:rsidRPr="001939E3">
        <w:rPr>
          <w:rFonts w:ascii="Garamond" w:hAnsi="Garamond" w:cs="Times New Roman"/>
          <w:sz w:val="24"/>
          <w:szCs w:val="24"/>
        </w:rPr>
        <w:t xml:space="preserve">Nëntema 5.6 — Rrjetet në Bordin e Avionëve </w:t>
      </w:r>
    </w:p>
    <w:p w14:paraId="30E27AB5" w14:textId="77777777" w:rsidR="00DB44F4" w:rsidRPr="001939E3" w:rsidRDefault="00101E8F" w:rsidP="00DB44F4">
      <w:pPr>
        <w:pStyle w:val="BodyText"/>
        <w:spacing w:before="120" w:line="338" w:lineRule="auto"/>
        <w:ind w:left="0"/>
        <w:rPr>
          <w:rFonts w:ascii="Garamond" w:hAnsi="Garamond" w:cs="Times New Roman"/>
          <w:sz w:val="24"/>
          <w:szCs w:val="24"/>
        </w:rPr>
      </w:pPr>
      <w:r w:rsidRPr="001939E3">
        <w:rPr>
          <w:rFonts w:ascii="Garamond" w:hAnsi="Garamond" w:cs="Times New Roman"/>
          <w:sz w:val="24"/>
          <w:szCs w:val="24"/>
        </w:rPr>
        <w:t>Nëntema 5.7 — Aplikacionet Ajër-Tokë</w:t>
      </w:r>
    </w:p>
    <w:p w14:paraId="7B8A46CB" w14:textId="77777777" w:rsidR="00DB44F4" w:rsidRPr="001939E3" w:rsidRDefault="00DB44F4" w:rsidP="00DB44F4">
      <w:pPr>
        <w:pStyle w:val="Heading1"/>
        <w:spacing w:before="120"/>
        <w:ind w:left="0"/>
        <w:rPr>
          <w:rFonts w:ascii="Garamond" w:eastAsia="Times New Roman" w:hAnsi="Garamond" w:cs="Times New Roman"/>
          <w:sz w:val="24"/>
          <w:szCs w:val="24"/>
        </w:rPr>
      </w:pPr>
      <w:r w:rsidRPr="001939E3">
        <w:rPr>
          <w:rFonts w:ascii="Garamond" w:eastAsia="Times New Roman" w:hAnsi="Garamond" w:cs="Times New Roman"/>
          <w:sz w:val="24"/>
          <w:szCs w:val="24"/>
        </w:rPr>
        <w:t>Lënda 2: RRUGA E TRANSMETIMIT</w:t>
      </w:r>
    </w:p>
    <w:p w14:paraId="02CAE02C" w14:textId="77777777" w:rsidR="00101E8F" w:rsidRPr="001939E3" w:rsidRDefault="00101E8F" w:rsidP="0013222F">
      <w:pPr>
        <w:spacing w:before="4"/>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B44F4" w:rsidRPr="001939E3" w14:paraId="66292855" w14:textId="77777777" w:rsidTr="00F50FE1">
        <w:tc>
          <w:tcPr>
            <w:tcW w:w="8952" w:type="dxa"/>
          </w:tcPr>
          <w:p w14:paraId="3C06A65E" w14:textId="77777777" w:rsidR="00DB44F4"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DB44F4" w:rsidRPr="001939E3">
              <w:rPr>
                <w:rFonts w:ascii="Garamond" w:hAnsi="Garamond"/>
                <w:sz w:val="24"/>
                <w:szCs w:val="24"/>
              </w:rPr>
              <w:t xml:space="preserve">EMA 1 — </w:t>
            </w:r>
            <w:r w:rsidR="000249A0" w:rsidRPr="001939E3">
              <w:rPr>
                <w:rFonts w:ascii="Garamond" w:hAnsi="Garamond"/>
                <w:bCs w:val="0"/>
                <w:sz w:val="24"/>
                <w:szCs w:val="24"/>
              </w:rPr>
              <w:t>Linjat</w:t>
            </w:r>
          </w:p>
        </w:tc>
      </w:tr>
    </w:tbl>
    <w:p w14:paraId="53FD40F6" w14:textId="77777777" w:rsidR="00101E8F" w:rsidRPr="001939E3" w:rsidRDefault="00101E8F" w:rsidP="0013222F">
      <w:pPr>
        <w:spacing w:line="20" w:lineRule="exact"/>
        <w:ind w:left="621"/>
        <w:rPr>
          <w:rFonts w:ascii="Garamond" w:eastAsia="Book Antiqua" w:hAnsi="Garamond" w:cs="Times New Roman"/>
          <w:sz w:val="24"/>
          <w:szCs w:val="24"/>
        </w:rPr>
      </w:pPr>
    </w:p>
    <w:p w14:paraId="35B1EF6A" w14:textId="77777777" w:rsidR="00101E8F" w:rsidRPr="001939E3" w:rsidRDefault="00101E8F" w:rsidP="000249A0">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Teoria e linjave</w:t>
      </w:r>
    </w:p>
    <w:p w14:paraId="063A8B61" w14:textId="77777777" w:rsidR="00101E8F" w:rsidRPr="001939E3" w:rsidRDefault="00101E8F" w:rsidP="000249A0">
      <w:pPr>
        <w:pStyle w:val="BodyText"/>
        <w:spacing w:before="120" w:line="340" w:lineRule="auto"/>
        <w:ind w:left="0"/>
        <w:rPr>
          <w:rFonts w:ascii="Garamond" w:hAnsi="Garamond" w:cs="Times New Roman"/>
          <w:sz w:val="24"/>
          <w:szCs w:val="24"/>
        </w:rPr>
      </w:pPr>
      <w:r w:rsidRPr="001939E3">
        <w:rPr>
          <w:rFonts w:ascii="Garamond" w:hAnsi="Garamond" w:cs="Times New Roman"/>
          <w:sz w:val="24"/>
          <w:szCs w:val="24"/>
        </w:rPr>
        <w:t xml:space="preserve">Nëntema 1.2 — Transmetimet Digjitale </w:t>
      </w:r>
    </w:p>
    <w:p w14:paraId="0F01C1DD" w14:textId="77777777" w:rsidR="00101E8F" w:rsidRPr="001939E3" w:rsidRDefault="00101E8F" w:rsidP="000249A0">
      <w:pPr>
        <w:pStyle w:val="BodyText"/>
        <w:spacing w:before="120" w:line="340" w:lineRule="auto"/>
        <w:ind w:left="0"/>
        <w:rPr>
          <w:rFonts w:ascii="Garamond" w:hAnsi="Garamond" w:cs="Times New Roman"/>
          <w:sz w:val="24"/>
          <w:szCs w:val="24"/>
        </w:rPr>
      </w:pPr>
      <w:r w:rsidRPr="001939E3">
        <w:rPr>
          <w:rFonts w:ascii="Garamond" w:hAnsi="Garamond" w:cs="Times New Roman"/>
          <w:sz w:val="24"/>
          <w:szCs w:val="24"/>
        </w:rPr>
        <w:t>Nëntema 1.3 — Llojet e Linjave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249A0" w:rsidRPr="001939E3" w14:paraId="58DDF597" w14:textId="77777777" w:rsidTr="00F50FE1">
        <w:tc>
          <w:tcPr>
            <w:tcW w:w="8952" w:type="dxa"/>
          </w:tcPr>
          <w:p w14:paraId="5176E28C" w14:textId="77777777" w:rsidR="000249A0"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0249A0" w:rsidRPr="001939E3">
              <w:rPr>
                <w:rFonts w:ascii="Garamond" w:hAnsi="Garamond"/>
                <w:sz w:val="24"/>
                <w:szCs w:val="24"/>
              </w:rPr>
              <w:t xml:space="preserve">EMA 2 — </w:t>
            </w:r>
            <w:r w:rsidR="000249A0" w:rsidRPr="001939E3">
              <w:rPr>
                <w:rFonts w:ascii="Garamond" w:hAnsi="Garamond"/>
                <w:bCs w:val="0"/>
                <w:sz w:val="24"/>
                <w:szCs w:val="24"/>
              </w:rPr>
              <w:t>Linket specifike</w:t>
            </w:r>
          </w:p>
        </w:tc>
      </w:tr>
    </w:tbl>
    <w:p w14:paraId="56238ECD" w14:textId="77777777" w:rsidR="00101E8F" w:rsidRPr="001939E3" w:rsidRDefault="00101E8F" w:rsidP="000249A0">
      <w:pPr>
        <w:pStyle w:val="BodyText"/>
        <w:spacing w:before="73" w:line="338" w:lineRule="auto"/>
        <w:ind w:left="0"/>
        <w:rPr>
          <w:rFonts w:ascii="Garamond" w:hAnsi="Garamond" w:cs="Times New Roman"/>
          <w:sz w:val="24"/>
          <w:szCs w:val="24"/>
        </w:rPr>
      </w:pPr>
      <w:r w:rsidRPr="001939E3">
        <w:rPr>
          <w:rFonts w:ascii="Garamond" w:hAnsi="Garamond" w:cs="Times New Roman"/>
          <w:sz w:val="24"/>
          <w:szCs w:val="24"/>
        </w:rPr>
        <w:t>Nëntema 2.1 — Linku i Mikrovalëve</w:t>
      </w:r>
    </w:p>
    <w:p w14:paraId="2D2A2C5C" w14:textId="77777777" w:rsidR="000249A0" w:rsidRPr="001939E3" w:rsidRDefault="00101E8F" w:rsidP="000249A0">
      <w:pPr>
        <w:pStyle w:val="BodyText"/>
        <w:spacing w:before="73" w:line="338" w:lineRule="auto"/>
        <w:ind w:left="0"/>
        <w:rPr>
          <w:rFonts w:ascii="Garamond" w:hAnsi="Garamond" w:cs="Times New Roman"/>
          <w:sz w:val="24"/>
          <w:szCs w:val="24"/>
        </w:rPr>
      </w:pPr>
      <w:r w:rsidRPr="001939E3">
        <w:rPr>
          <w:rFonts w:ascii="Garamond" w:hAnsi="Garamond" w:cs="Times New Roman"/>
          <w:sz w:val="24"/>
          <w:szCs w:val="24"/>
        </w:rPr>
        <w:t>Nëntema 2.2 — Satelit</w:t>
      </w:r>
    </w:p>
    <w:p w14:paraId="45F48FC0" w14:textId="77777777" w:rsidR="00101E8F" w:rsidRPr="001939E3" w:rsidRDefault="00101E8F" w:rsidP="00864983">
      <w:pPr>
        <w:pStyle w:val="Heading1"/>
        <w:spacing w:before="120"/>
        <w:ind w:left="0"/>
        <w:rPr>
          <w:rFonts w:ascii="Garamond" w:eastAsia="Times New Roman" w:hAnsi="Garamond" w:cs="Times New Roman"/>
          <w:sz w:val="24"/>
          <w:szCs w:val="24"/>
        </w:rPr>
      </w:pPr>
      <w:r w:rsidRPr="001939E3">
        <w:rPr>
          <w:rFonts w:ascii="Garamond" w:eastAsia="Times New Roman" w:hAnsi="Garamond" w:cs="Times New Roman"/>
          <w:sz w:val="24"/>
          <w:szCs w:val="24"/>
        </w:rPr>
        <w:t xml:space="preserve">Lënda 3: REGJISTRUESIT </w:t>
      </w:r>
    </w:p>
    <w:p w14:paraId="523B99C8" w14:textId="77777777" w:rsidR="00864983" w:rsidRPr="001939E3" w:rsidRDefault="00864983" w:rsidP="00864983">
      <w:pPr>
        <w:pStyle w:val="Heading1"/>
        <w:spacing w:before="120"/>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64983" w:rsidRPr="001939E3" w14:paraId="0DE4D5F1" w14:textId="77777777" w:rsidTr="00F50FE1">
        <w:tc>
          <w:tcPr>
            <w:tcW w:w="8952" w:type="dxa"/>
          </w:tcPr>
          <w:p w14:paraId="5387701C" w14:textId="77777777" w:rsidR="00864983"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864983" w:rsidRPr="001939E3">
              <w:rPr>
                <w:rFonts w:ascii="Garamond" w:hAnsi="Garamond"/>
                <w:sz w:val="24"/>
                <w:szCs w:val="24"/>
              </w:rPr>
              <w:t xml:space="preserve">EMA 1 — </w:t>
            </w:r>
            <w:r w:rsidR="00864983" w:rsidRPr="001939E3">
              <w:rPr>
                <w:rFonts w:ascii="Garamond" w:hAnsi="Garamond"/>
                <w:bCs w:val="0"/>
                <w:sz w:val="24"/>
                <w:szCs w:val="24"/>
              </w:rPr>
              <w:t>Regjistruesit Ligjorë</w:t>
            </w:r>
          </w:p>
        </w:tc>
      </w:tr>
    </w:tbl>
    <w:p w14:paraId="1EF02404" w14:textId="77777777" w:rsidR="00864983" w:rsidRPr="001939E3" w:rsidRDefault="00864983" w:rsidP="0013222F">
      <w:pPr>
        <w:pStyle w:val="BodyText"/>
        <w:spacing w:line="178" w:lineRule="exact"/>
        <w:rPr>
          <w:rFonts w:ascii="Garamond" w:hAnsi="Garamond" w:cs="Times New Roman"/>
          <w:sz w:val="24"/>
          <w:szCs w:val="24"/>
        </w:rPr>
      </w:pPr>
    </w:p>
    <w:p w14:paraId="7DA28065" w14:textId="77777777" w:rsidR="00101E8F" w:rsidRPr="001939E3" w:rsidRDefault="00101E8F" w:rsidP="0088567B">
      <w:pPr>
        <w:pStyle w:val="BodyText"/>
        <w:spacing w:before="120" w:line="178" w:lineRule="exact"/>
        <w:ind w:left="0"/>
        <w:rPr>
          <w:rFonts w:ascii="Garamond" w:eastAsia="Times New Roman" w:hAnsi="Garamond" w:cs="Times New Roman"/>
          <w:sz w:val="24"/>
          <w:szCs w:val="24"/>
        </w:rPr>
      </w:pPr>
      <w:r w:rsidRPr="001939E3">
        <w:rPr>
          <w:rFonts w:ascii="Garamond" w:hAnsi="Garamond" w:cs="Times New Roman"/>
          <w:sz w:val="24"/>
          <w:szCs w:val="24"/>
        </w:rPr>
        <w:t>Nëntema 1.1 — Rregulloret</w:t>
      </w:r>
    </w:p>
    <w:p w14:paraId="5E24A5D0" w14:textId="77777777" w:rsidR="00101E8F" w:rsidRPr="001939E3" w:rsidRDefault="00101E8F" w:rsidP="0088567B">
      <w:pPr>
        <w:pStyle w:val="BodyText"/>
        <w:spacing w:before="120"/>
        <w:ind w:left="0"/>
        <w:rPr>
          <w:rFonts w:ascii="Garamond" w:hAnsi="Garamond" w:cs="Times New Roman"/>
          <w:sz w:val="24"/>
          <w:szCs w:val="24"/>
        </w:rPr>
      </w:pPr>
      <w:r w:rsidRPr="001939E3">
        <w:rPr>
          <w:rFonts w:ascii="Garamond" w:hAnsi="Garamond" w:cs="Times New Roman"/>
          <w:sz w:val="24"/>
          <w:szCs w:val="24"/>
        </w:rPr>
        <w:t>Nëntema 1.2 — Parimet</w:t>
      </w:r>
    </w:p>
    <w:p w14:paraId="3EFA17F8" w14:textId="77777777" w:rsidR="00864983" w:rsidRPr="001939E3" w:rsidRDefault="00864983" w:rsidP="0088567B">
      <w:pPr>
        <w:pStyle w:val="BodyText"/>
        <w:spacing w:before="91"/>
        <w:ind w:left="0"/>
        <w:rPr>
          <w:rFonts w:ascii="Garamond" w:eastAsia="Times New Roman" w:hAnsi="Garamond" w:cs="Times New Roman"/>
          <w:sz w:val="24"/>
          <w:szCs w:val="24"/>
        </w:rPr>
      </w:pPr>
    </w:p>
    <w:p w14:paraId="1B766528" w14:textId="77777777" w:rsidR="00101E8F" w:rsidRPr="001939E3" w:rsidRDefault="00101E8F" w:rsidP="0088567B">
      <w:pPr>
        <w:pStyle w:val="Heading1"/>
        <w:spacing w:before="120"/>
        <w:ind w:left="0"/>
        <w:rPr>
          <w:rFonts w:ascii="Garamond" w:eastAsia="Times New Roman" w:hAnsi="Garamond" w:cs="Times New Roman"/>
          <w:sz w:val="24"/>
          <w:szCs w:val="24"/>
        </w:rPr>
      </w:pPr>
      <w:r w:rsidRPr="001939E3">
        <w:rPr>
          <w:rFonts w:ascii="Garamond" w:eastAsia="Times New Roman" w:hAnsi="Garamond" w:cs="Times New Roman"/>
          <w:sz w:val="24"/>
          <w:szCs w:val="24"/>
        </w:rPr>
        <w:t>Lënda 4: PARREZIKSHMËRIA FUNKSIONALE</w:t>
      </w:r>
    </w:p>
    <w:p w14:paraId="28135DC4" w14:textId="77777777" w:rsidR="00101E8F" w:rsidRPr="001939E3" w:rsidRDefault="00101E8F" w:rsidP="0013222F">
      <w:pPr>
        <w:spacing w:before="5"/>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8567B" w:rsidRPr="001939E3" w14:paraId="5E62CF19" w14:textId="77777777" w:rsidTr="00F50FE1">
        <w:tc>
          <w:tcPr>
            <w:tcW w:w="8952" w:type="dxa"/>
          </w:tcPr>
          <w:p w14:paraId="0A00DE74" w14:textId="77777777" w:rsidR="0088567B"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88567B" w:rsidRPr="001939E3">
              <w:rPr>
                <w:rFonts w:ascii="Garamond" w:hAnsi="Garamond"/>
                <w:sz w:val="24"/>
                <w:szCs w:val="24"/>
              </w:rPr>
              <w:t xml:space="preserve">EMA 1 — </w:t>
            </w:r>
            <w:r w:rsidR="0088567B" w:rsidRPr="001939E3">
              <w:rPr>
                <w:rFonts w:ascii="Garamond" w:hAnsi="Garamond"/>
                <w:bCs w:val="0"/>
                <w:sz w:val="24"/>
                <w:szCs w:val="24"/>
              </w:rPr>
              <w:t>Qëndrimi ndaj Parrezikshmërisë</w:t>
            </w:r>
          </w:p>
        </w:tc>
      </w:tr>
    </w:tbl>
    <w:p w14:paraId="0FAFCC73" w14:textId="77777777" w:rsidR="0088567B" w:rsidRPr="001939E3" w:rsidRDefault="0088567B" w:rsidP="0013222F">
      <w:pPr>
        <w:spacing w:before="5"/>
        <w:rPr>
          <w:rFonts w:ascii="Garamond" w:eastAsia="Book Antiqua" w:hAnsi="Garamond" w:cs="Times New Roman"/>
          <w:b/>
          <w:bCs/>
          <w:sz w:val="24"/>
          <w:szCs w:val="24"/>
        </w:rPr>
      </w:pPr>
    </w:p>
    <w:p w14:paraId="66430D80" w14:textId="77777777" w:rsidR="00101E8F" w:rsidRPr="001939E3" w:rsidRDefault="00101E8F" w:rsidP="0013222F">
      <w:pPr>
        <w:spacing w:line="20" w:lineRule="exact"/>
        <w:ind w:left="621"/>
        <w:rPr>
          <w:rFonts w:ascii="Garamond" w:eastAsia="Book Antiqua" w:hAnsi="Garamond" w:cs="Times New Roman"/>
          <w:sz w:val="24"/>
          <w:szCs w:val="24"/>
        </w:rPr>
      </w:pPr>
    </w:p>
    <w:p w14:paraId="3569CA68" w14:textId="77777777" w:rsidR="00101E8F" w:rsidRPr="001939E3" w:rsidRDefault="00101E8F" w:rsidP="0088567B">
      <w:pPr>
        <w:pStyle w:val="BodyText"/>
        <w:spacing w:before="120" w:line="178" w:lineRule="exact"/>
        <w:ind w:left="0"/>
        <w:rPr>
          <w:rFonts w:ascii="Garamond" w:hAnsi="Garamond" w:cs="Times New Roman"/>
          <w:sz w:val="24"/>
          <w:szCs w:val="24"/>
        </w:rPr>
      </w:pPr>
      <w:r w:rsidRPr="001939E3">
        <w:rPr>
          <w:rFonts w:ascii="Garamond" w:hAnsi="Garamond" w:cs="Times New Roman"/>
          <w:sz w:val="24"/>
          <w:szCs w:val="24"/>
        </w:rPr>
        <w:t xml:space="preserve">Nëntema 1.1 — Qëndrimi ndaj Parrezikshmërisë </w:t>
      </w:r>
    </w:p>
    <w:p w14:paraId="3686C8A1" w14:textId="77777777" w:rsidR="0088567B" w:rsidRPr="001939E3" w:rsidRDefault="0088567B" w:rsidP="0088567B">
      <w:pPr>
        <w:pStyle w:val="BodyText"/>
        <w:spacing w:before="120" w:line="178" w:lineRule="exact"/>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8567B" w:rsidRPr="001939E3" w14:paraId="7E10E2D5" w14:textId="77777777" w:rsidTr="00F50FE1">
        <w:tc>
          <w:tcPr>
            <w:tcW w:w="8952" w:type="dxa"/>
          </w:tcPr>
          <w:p w14:paraId="6BCBA1F3" w14:textId="77777777" w:rsidR="0088567B"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88567B" w:rsidRPr="001939E3">
              <w:rPr>
                <w:rFonts w:ascii="Garamond" w:hAnsi="Garamond"/>
                <w:sz w:val="24"/>
                <w:szCs w:val="24"/>
              </w:rPr>
              <w:t xml:space="preserve">EMA 2 — </w:t>
            </w:r>
            <w:r w:rsidR="0088567B" w:rsidRPr="001939E3">
              <w:rPr>
                <w:rFonts w:ascii="Garamond" w:hAnsi="Garamond"/>
                <w:bCs w:val="0"/>
                <w:sz w:val="24"/>
                <w:szCs w:val="24"/>
              </w:rPr>
              <w:t>Parrezikshmëria Funksionale</w:t>
            </w:r>
          </w:p>
        </w:tc>
      </w:tr>
    </w:tbl>
    <w:p w14:paraId="68DAF372" w14:textId="77777777" w:rsidR="0088567B" w:rsidRPr="001939E3" w:rsidRDefault="0088567B" w:rsidP="0088567B">
      <w:pPr>
        <w:pStyle w:val="BodyText"/>
        <w:spacing w:before="120" w:line="178" w:lineRule="exact"/>
        <w:ind w:left="0"/>
        <w:rPr>
          <w:rFonts w:ascii="Garamond" w:hAnsi="Garamond" w:cs="Times New Roman"/>
          <w:sz w:val="24"/>
          <w:szCs w:val="24"/>
        </w:rPr>
      </w:pPr>
    </w:p>
    <w:p w14:paraId="32BA562C" w14:textId="77777777" w:rsidR="00101E8F" w:rsidRPr="001939E3" w:rsidRDefault="00101E8F" w:rsidP="002A7D6C">
      <w:pPr>
        <w:pStyle w:val="BodyText"/>
        <w:spacing w:before="120" w:line="178" w:lineRule="exact"/>
        <w:ind w:left="0"/>
        <w:rPr>
          <w:rFonts w:ascii="Garamond" w:hAnsi="Garamond" w:cs="Times New Roman"/>
          <w:sz w:val="24"/>
          <w:szCs w:val="24"/>
        </w:rPr>
      </w:pPr>
      <w:r w:rsidRPr="001939E3">
        <w:rPr>
          <w:rFonts w:ascii="Garamond" w:hAnsi="Garamond" w:cs="Times New Roman"/>
          <w:sz w:val="24"/>
          <w:szCs w:val="24"/>
        </w:rPr>
        <w:t>Nëntema 2.1 — Parrezikshmëria Funksionale</w:t>
      </w:r>
    </w:p>
    <w:p w14:paraId="3188B632" w14:textId="77777777" w:rsidR="00B04869" w:rsidRPr="001939E3" w:rsidRDefault="00B04869" w:rsidP="002A7D6C">
      <w:pPr>
        <w:pStyle w:val="BodyText"/>
        <w:spacing w:before="120" w:line="178" w:lineRule="exact"/>
        <w:ind w:left="0"/>
        <w:rPr>
          <w:rFonts w:ascii="Garamond" w:hAnsi="Garamond" w:cs="Times New Roman"/>
          <w:sz w:val="24"/>
          <w:szCs w:val="24"/>
        </w:rPr>
      </w:pPr>
    </w:p>
    <w:p w14:paraId="64C25854" w14:textId="77777777" w:rsidR="00B04869" w:rsidRPr="001939E3" w:rsidRDefault="00B04869" w:rsidP="002A7D6C">
      <w:pPr>
        <w:pStyle w:val="BodyText"/>
        <w:spacing w:before="120" w:line="178" w:lineRule="exact"/>
        <w:ind w:left="0"/>
        <w:rPr>
          <w:rFonts w:ascii="Garamond" w:hAnsi="Garamond" w:cs="Times New Roman"/>
          <w:sz w:val="24"/>
          <w:szCs w:val="24"/>
        </w:rPr>
      </w:pPr>
    </w:p>
    <w:p w14:paraId="0EC38940" w14:textId="77777777" w:rsidR="00101E8F" w:rsidRPr="001939E3" w:rsidRDefault="00101E8F" w:rsidP="0013222F">
      <w:pPr>
        <w:spacing w:before="2"/>
        <w:rPr>
          <w:rFonts w:ascii="Garamond" w:eastAsia="Times New Roman" w:hAnsi="Garamond" w:cs="Times New Roman"/>
          <w:sz w:val="24"/>
          <w:szCs w:val="24"/>
        </w:rPr>
      </w:pPr>
    </w:p>
    <w:p w14:paraId="7E7523F4" w14:textId="77777777" w:rsidR="00B04869" w:rsidRPr="001939E3" w:rsidRDefault="00B04869" w:rsidP="0013222F">
      <w:pPr>
        <w:spacing w:before="2"/>
        <w:rPr>
          <w:rFonts w:ascii="Garamond" w:eastAsia="Times New Roman" w:hAnsi="Garamond" w:cs="Times New Roman"/>
          <w:sz w:val="24"/>
          <w:szCs w:val="24"/>
        </w:rPr>
      </w:pPr>
    </w:p>
    <w:p w14:paraId="6EF14152" w14:textId="77777777" w:rsidR="00B04869" w:rsidRPr="001939E3" w:rsidRDefault="00B04869" w:rsidP="0013222F">
      <w:pPr>
        <w:spacing w:before="2"/>
        <w:rPr>
          <w:rFonts w:ascii="Garamond" w:eastAsia="Times New Roman" w:hAnsi="Garamond" w:cs="Times New Roman"/>
          <w:sz w:val="24"/>
          <w:szCs w:val="24"/>
        </w:rPr>
      </w:pPr>
    </w:p>
    <w:p w14:paraId="3863E665" w14:textId="77777777" w:rsidR="00B04869" w:rsidRPr="001939E3" w:rsidRDefault="00B04869" w:rsidP="0013222F">
      <w:pPr>
        <w:spacing w:before="2"/>
        <w:rPr>
          <w:rFonts w:ascii="Garamond" w:eastAsia="Times New Roman" w:hAnsi="Garamond" w:cs="Times New Roman"/>
          <w:sz w:val="24"/>
          <w:szCs w:val="24"/>
        </w:rPr>
      </w:pPr>
    </w:p>
    <w:p w14:paraId="6B8A710D" w14:textId="77777777" w:rsidR="00B04869" w:rsidRPr="001939E3" w:rsidRDefault="00B04869" w:rsidP="0013222F">
      <w:pPr>
        <w:spacing w:before="2"/>
        <w:rPr>
          <w:rFonts w:ascii="Garamond" w:eastAsia="Times New Roman" w:hAnsi="Garamond" w:cs="Times New Roman"/>
          <w:sz w:val="24"/>
          <w:szCs w:val="24"/>
        </w:rPr>
      </w:pPr>
    </w:p>
    <w:p w14:paraId="3920010D" w14:textId="77777777" w:rsidR="00B04869" w:rsidRPr="001939E3" w:rsidRDefault="00B04869" w:rsidP="0013222F">
      <w:pPr>
        <w:spacing w:before="2"/>
        <w:rPr>
          <w:rFonts w:ascii="Garamond" w:eastAsia="Times New Roman" w:hAnsi="Garamond" w:cs="Times New Roman"/>
          <w:sz w:val="24"/>
          <w:szCs w:val="24"/>
        </w:rPr>
      </w:pPr>
    </w:p>
    <w:p w14:paraId="1BD516FB" w14:textId="77777777" w:rsidR="00B04869" w:rsidRPr="001939E3" w:rsidRDefault="00B04869" w:rsidP="0013222F">
      <w:pPr>
        <w:spacing w:before="2"/>
        <w:rPr>
          <w:rFonts w:ascii="Garamond" w:eastAsia="Times New Roman" w:hAnsi="Garamond" w:cs="Times New Roman"/>
          <w:sz w:val="24"/>
          <w:szCs w:val="24"/>
        </w:rPr>
      </w:pPr>
    </w:p>
    <w:p w14:paraId="58DF6B0E" w14:textId="77777777" w:rsidR="00B04869" w:rsidRPr="001939E3" w:rsidRDefault="00B04869" w:rsidP="0013222F">
      <w:pPr>
        <w:spacing w:before="2"/>
        <w:rPr>
          <w:rFonts w:ascii="Garamond" w:eastAsia="Times New Roman" w:hAnsi="Garamond" w:cs="Times New Roman"/>
          <w:sz w:val="24"/>
          <w:szCs w:val="24"/>
        </w:rPr>
      </w:pPr>
    </w:p>
    <w:p w14:paraId="0E1AEA0E" w14:textId="77777777" w:rsidR="00101E8F" w:rsidRPr="001939E3" w:rsidRDefault="00101E8F" w:rsidP="00B04869">
      <w:pPr>
        <w:pStyle w:val="ListParagraph"/>
        <w:numPr>
          <w:ilvl w:val="1"/>
          <w:numId w:val="104"/>
        </w:numPr>
        <w:tabs>
          <w:tab w:val="left" w:pos="0"/>
        </w:tabs>
        <w:spacing w:before="75"/>
        <w:ind w:hanging="1620"/>
        <w:jc w:val="both"/>
        <w:rPr>
          <w:rFonts w:ascii="Garamond" w:hAnsi="Garamond" w:cs="Times New Roman"/>
          <w:b/>
          <w:bCs/>
          <w:sz w:val="24"/>
          <w:szCs w:val="24"/>
        </w:rPr>
      </w:pPr>
      <w:r w:rsidRPr="001939E3">
        <w:rPr>
          <w:rFonts w:ascii="Garamond" w:hAnsi="Garamond" w:cs="Times New Roman"/>
          <w:b/>
          <w:bCs/>
          <w:sz w:val="24"/>
          <w:szCs w:val="24"/>
        </w:rPr>
        <w:t>NAVIGIMI — PAISJA PËR LËSHIMIN E SINJALEVE PA DREJTIM TË CAKTUAR (NDB)</w:t>
      </w:r>
    </w:p>
    <w:p w14:paraId="3991D921" w14:textId="77777777" w:rsidR="002A7D6C" w:rsidRPr="001939E3" w:rsidRDefault="002A7D6C" w:rsidP="0013222F">
      <w:pPr>
        <w:pStyle w:val="Heading1"/>
        <w:spacing w:before="127"/>
        <w:rPr>
          <w:rFonts w:ascii="Garamond" w:hAnsi="Garamond" w:cs="Times New Roman"/>
          <w:sz w:val="24"/>
          <w:szCs w:val="24"/>
        </w:rPr>
      </w:pPr>
    </w:p>
    <w:p w14:paraId="2B4389C0" w14:textId="77777777" w:rsidR="00101E8F" w:rsidRPr="001939E3" w:rsidRDefault="00101E8F" w:rsidP="002A7D6C">
      <w:pPr>
        <w:pStyle w:val="Heading1"/>
        <w:spacing w:before="120"/>
        <w:ind w:left="0"/>
        <w:rPr>
          <w:rFonts w:ascii="Garamond" w:hAnsi="Garamond" w:cs="Times New Roman"/>
          <w:b w:val="0"/>
          <w:bCs w:val="0"/>
          <w:sz w:val="24"/>
          <w:szCs w:val="24"/>
        </w:rPr>
      </w:pPr>
      <w:r w:rsidRPr="001939E3">
        <w:rPr>
          <w:rFonts w:ascii="Garamond" w:hAnsi="Garamond" w:cs="Times New Roman"/>
          <w:sz w:val="24"/>
          <w:szCs w:val="24"/>
        </w:rPr>
        <w:t>Lënda 1: NAVIGIMI I BAZUAR NË PERFORMANCË</w:t>
      </w:r>
    </w:p>
    <w:p w14:paraId="59085E85" w14:textId="77777777" w:rsidR="00101E8F" w:rsidRPr="001939E3" w:rsidRDefault="00101E8F" w:rsidP="0013222F">
      <w:pPr>
        <w:spacing w:before="5"/>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A7D6C" w:rsidRPr="001939E3" w14:paraId="0B10814B" w14:textId="77777777" w:rsidTr="00F50FE1">
        <w:tc>
          <w:tcPr>
            <w:tcW w:w="8952" w:type="dxa"/>
          </w:tcPr>
          <w:p w14:paraId="311EF101" w14:textId="77777777" w:rsidR="002A7D6C" w:rsidRPr="001939E3" w:rsidRDefault="00B04869" w:rsidP="00B04869">
            <w:pPr>
              <w:pStyle w:val="Heading1"/>
              <w:spacing w:before="120" w:after="120"/>
              <w:ind w:left="0" w:firstLine="0"/>
              <w:rPr>
                <w:rFonts w:ascii="Garamond" w:hAnsi="Garamond"/>
                <w:sz w:val="24"/>
                <w:szCs w:val="24"/>
              </w:rPr>
            </w:pPr>
            <w:bookmarkStart w:id="6" w:name="_Hlk61528899"/>
            <w:r w:rsidRPr="001939E3">
              <w:rPr>
                <w:rFonts w:ascii="Garamond" w:hAnsi="Garamond"/>
                <w:sz w:val="24"/>
                <w:szCs w:val="24"/>
              </w:rPr>
              <w:t>T</w:t>
            </w:r>
            <w:r w:rsidR="002A7D6C" w:rsidRPr="001939E3">
              <w:rPr>
                <w:rFonts w:ascii="Garamond" w:hAnsi="Garamond"/>
                <w:sz w:val="24"/>
                <w:szCs w:val="24"/>
              </w:rPr>
              <w:t xml:space="preserve">EMA 1 — </w:t>
            </w:r>
            <w:r w:rsidR="002A7D6C" w:rsidRPr="001939E3">
              <w:rPr>
                <w:rFonts w:ascii="Garamond" w:hAnsi="Garamond"/>
                <w:bCs w:val="0"/>
                <w:sz w:val="24"/>
                <w:szCs w:val="24"/>
              </w:rPr>
              <w:t>Konceptet e Navigimit</w:t>
            </w:r>
          </w:p>
        </w:tc>
      </w:tr>
      <w:bookmarkEnd w:id="6"/>
    </w:tbl>
    <w:p w14:paraId="133CCA21" w14:textId="77777777" w:rsidR="00101E8F" w:rsidRPr="001939E3" w:rsidRDefault="00101E8F" w:rsidP="0013222F">
      <w:pPr>
        <w:spacing w:line="20" w:lineRule="exact"/>
        <w:ind w:left="621"/>
        <w:rPr>
          <w:rFonts w:ascii="Garamond" w:eastAsia="Book Antiqua" w:hAnsi="Garamond" w:cs="Times New Roman"/>
          <w:sz w:val="24"/>
          <w:szCs w:val="24"/>
        </w:rPr>
      </w:pPr>
    </w:p>
    <w:p w14:paraId="1E230A17" w14:textId="77777777" w:rsidR="00101E8F" w:rsidRPr="001939E3" w:rsidRDefault="00101E8F" w:rsidP="002A7D6C">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Kërkesat Operacionale</w:t>
      </w:r>
    </w:p>
    <w:p w14:paraId="4146CD60" w14:textId="77777777" w:rsidR="00101E8F" w:rsidRPr="001939E3" w:rsidRDefault="00101E8F" w:rsidP="002A7D6C">
      <w:pPr>
        <w:pStyle w:val="BodyText"/>
        <w:spacing w:before="120" w:line="345" w:lineRule="auto"/>
        <w:ind w:left="0"/>
        <w:rPr>
          <w:rFonts w:ascii="Garamond" w:hAnsi="Garamond" w:cs="Times New Roman"/>
          <w:sz w:val="24"/>
          <w:szCs w:val="24"/>
        </w:rPr>
      </w:pPr>
      <w:r w:rsidRPr="001939E3">
        <w:rPr>
          <w:rFonts w:ascii="Garamond" w:hAnsi="Garamond" w:cs="Times New Roman"/>
          <w:sz w:val="24"/>
          <w:szCs w:val="24"/>
        </w:rPr>
        <w:t xml:space="preserve">Nëntema 1.2 — Navigimi i Bazuar në Performancë </w:t>
      </w:r>
    </w:p>
    <w:p w14:paraId="5441BE7B" w14:textId="77777777" w:rsidR="00101E8F" w:rsidRPr="001939E3" w:rsidRDefault="00101E8F" w:rsidP="002A7D6C">
      <w:pPr>
        <w:pStyle w:val="BodyText"/>
        <w:spacing w:before="120" w:line="345" w:lineRule="auto"/>
        <w:ind w:left="0"/>
        <w:rPr>
          <w:rFonts w:ascii="Garamond" w:hAnsi="Garamond" w:cs="Times New Roman"/>
          <w:sz w:val="24"/>
          <w:szCs w:val="24"/>
        </w:rPr>
      </w:pPr>
      <w:r w:rsidRPr="001939E3">
        <w:rPr>
          <w:rFonts w:ascii="Garamond" w:hAnsi="Garamond" w:cs="Times New Roman"/>
          <w:sz w:val="24"/>
          <w:szCs w:val="24"/>
        </w:rPr>
        <w:t xml:space="preserve">Nëntema 1.3 — Koncepti i Navigimit Zonal (RNAV) </w:t>
      </w:r>
    </w:p>
    <w:p w14:paraId="79355005" w14:textId="77777777" w:rsidR="00101E8F" w:rsidRPr="001939E3" w:rsidRDefault="00101E8F" w:rsidP="002A7D6C">
      <w:pPr>
        <w:pStyle w:val="BodyText"/>
        <w:spacing w:before="120" w:line="345" w:lineRule="auto"/>
        <w:ind w:left="0"/>
        <w:rPr>
          <w:rFonts w:ascii="Garamond" w:hAnsi="Garamond" w:cs="Times New Roman"/>
          <w:sz w:val="24"/>
          <w:szCs w:val="24"/>
        </w:rPr>
      </w:pPr>
      <w:r w:rsidRPr="001939E3">
        <w:rPr>
          <w:rFonts w:ascii="Garamond" w:hAnsi="Garamond" w:cs="Times New Roman"/>
          <w:sz w:val="24"/>
          <w:szCs w:val="24"/>
        </w:rPr>
        <w:t>Nëntema 1.4 — NOTAM</w:t>
      </w:r>
    </w:p>
    <w:p w14:paraId="0D4BB9C5" w14:textId="77777777" w:rsidR="002A7D6C" w:rsidRPr="001939E3" w:rsidRDefault="002A7D6C" w:rsidP="002A7D6C">
      <w:pPr>
        <w:pStyle w:val="BodyText"/>
        <w:spacing w:before="120" w:line="345" w:lineRule="auto"/>
        <w:ind w:left="0"/>
        <w:rPr>
          <w:rFonts w:ascii="Garamond" w:eastAsia="Times New Roman" w:hAnsi="Garamond" w:cs="Times New Roman"/>
          <w:sz w:val="24"/>
          <w:szCs w:val="24"/>
        </w:rPr>
      </w:pPr>
    </w:p>
    <w:p w14:paraId="2D22680D" w14:textId="77777777" w:rsidR="00101E8F" w:rsidRPr="001939E3" w:rsidRDefault="00101E8F" w:rsidP="00C47261">
      <w:pPr>
        <w:pStyle w:val="Heading1"/>
        <w:spacing w:before="77"/>
        <w:ind w:left="0"/>
        <w:rPr>
          <w:rFonts w:ascii="Garamond" w:hAnsi="Garamond" w:cs="Times New Roman"/>
          <w:sz w:val="24"/>
          <w:szCs w:val="24"/>
        </w:rPr>
      </w:pPr>
      <w:r w:rsidRPr="001939E3">
        <w:rPr>
          <w:rFonts w:ascii="Garamond" w:hAnsi="Garamond" w:cs="Times New Roman"/>
          <w:sz w:val="24"/>
          <w:szCs w:val="24"/>
        </w:rPr>
        <w:t>Lënda 2: SISTEMET ME BAZË TOKËSORE— NDB</w:t>
      </w:r>
    </w:p>
    <w:p w14:paraId="1BFE7804" w14:textId="77777777" w:rsidR="00101E8F" w:rsidRPr="001939E3" w:rsidRDefault="00101E8F" w:rsidP="0013222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47261" w:rsidRPr="001939E3" w14:paraId="4D09E998" w14:textId="77777777" w:rsidTr="00F50FE1">
        <w:tc>
          <w:tcPr>
            <w:tcW w:w="8952" w:type="dxa"/>
          </w:tcPr>
          <w:p w14:paraId="0C4EFB43" w14:textId="77777777" w:rsidR="00C47261"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C47261" w:rsidRPr="001939E3">
              <w:rPr>
                <w:rFonts w:ascii="Garamond" w:hAnsi="Garamond"/>
                <w:sz w:val="24"/>
                <w:szCs w:val="24"/>
              </w:rPr>
              <w:t xml:space="preserve">EMA 1 — </w:t>
            </w:r>
            <w:r w:rsidR="00C47261" w:rsidRPr="001939E3">
              <w:rPr>
                <w:rFonts w:ascii="Garamond" w:hAnsi="Garamond"/>
                <w:bCs w:val="0"/>
                <w:sz w:val="24"/>
                <w:szCs w:val="24"/>
              </w:rPr>
              <w:t>NDB/Lokalizuesi</w:t>
            </w:r>
          </w:p>
        </w:tc>
      </w:tr>
    </w:tbl>
    <w:p w14:paraId="10534529" w14:textId="77777777" w:rsidR="00C47261" w:rsidRPr="001939E3" w:rsidRDefault="00C47261" w:rsidP="0013222F">
      <w:pPr>
        <w:rPr>
          <w:rFonts w:ascii="Garamond" w:eastAsia="Book Antiqua" w:hAnsi="Garamond" w:cs="Times New Roman"/>
          <w:b/>
          <w:bCs/>
          <w:sz w:val="24"/>
          <w:szCs w:val="24"/>
        </w:rPr>
      </w:pPr>
    </w:p>
    <w:p w14:paraId="659100AC" w14:textId="77777777" w:rsidR="00101E8F" w:rsidRPr="001939E3" w:rsidRDefault="00101E8F" w:rsidP="00C47261">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Përdorimi i Sistemit</w:t>
      </w:r>
    </w:p>
    <w:p w14:paraId="06D3AAF8" w14:textId="77777777" w:rsidR="00101E8F" w:rsidRPr="001939E3" w:rsidRDefault="00101E8F" w:rsidP="00C47261">
      <w:pPr>
        <w:pStyle w:val="BodyText"/>
        <w:spacing w:before="120" w:line="343" w:lineRule="auto"/>
        <w:ind w:left="0"/>
        <w:rPr>
          <w:rFonts w:ascii="Garamond" w:hAnsi="Garamond" w:cs="Times New Roman"/>
          <w:sz w:val="24"/>
          <w:szCs w:val="24"/>
        </w:rPr>
      </w:pPr>
      <w:r w:rsidRPr="001939E3">
        <w:rPr>
          <w:rFonts w:ascii="Garamond" w:hAnsi="Garamond" w:cs="Times New Roman"/>
          <w:sz w:val="24"/>
          <w:szCs w:val="24"/>
        </w:rPr>
        <w:t xml:space="preserve">Nëntema 1.2 — Arkitektura e Stacionit Tokësor </w:t>
      </w:r>
    </w:p>
    <w:p w14:paraId="01528F77" w14:textId="77777777" w:rsidR="00101E8F" w:rsidRPr="001939E3" w:rsidRDefault="00101E8F" w:rsidP="00C47261">
      <w:pPr>
        <w:pStyle w:val="BodyText"/>
        <w:spacing w:before="120" w:line="343" w:lineRule="auto"/>
        <w:ind w:left="0"/>
        <w:rPr>
          <w:rFonts w:ascii="Garamond" w:eastAsia="Times New Roman" w:hAnsi="Garamond" w:cs="Times New Roman"/>
          <w:sz w:val="24"/>
          <w:szCs w:val="24"/>
        </w:rPr>
      </w:pPr>
      <w:r w:rsidRPr="001939E3">
        <w:rPr>
          <w:rFonts w:ascii="Garamond" w:hAnsi="Garamond" w:cs="Times New Roman"/>
          <w:sz w:val="24"/>
          <w:szCs w:val="24"/>
        </w:rPr>
        <w:t>Nëntema 1.3 — Nënsistemi Transmetues</w:t>
      </w:r>
    </w:p>
    <w:p w14:paraId="57567184" w14:textId="77777777" w:rsidR="00101E8F" w:rsidRPr="001939E3" w:rsidRDefault="00101E8F" w:rsidP="00C47261">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1.4 — Nënsistemi i Antenës</w:t>
      </w:r>
    </w:p>
    <w:p w14:paraId="2A4DB204" w14:textId="77777777" w:rsidR="00101E8F" w:rsidRPr="001939E3" w:rsidRDefault="00101E8F" w:rsidP="00C47261">
      <w:pPr>
        <w:pStyle w:val="BodyText"/>
        <w:spacing w:before="120" w:line="345" w:lineRule="auto"/>
        <w:ind w:left="0"/>
        <w:rPr>
          <w:rFonts w:ascii="Garamond" w:hAnsi="Garamond" w:cs="Times New Roman"/>
          <w:sz w:val="24"/>
          <w:szCs w:val="24"/>
        </w:rPr>
      </w:pPr>
      <w:r w:rsidRPr="001939E3">
        <w:rPr>
          <w:rFonts w:ascii="Garamond" w:hAnsi="Garamond" w:cs="Times New Roman"/>
          <w:sz w:val="24"/>
          <w:szCs w:val="24"/>
        </w:rPr>
        <w:t xml:space="preserve">Nëntema 1.5 — Nënsistemet e Monitorimit dhe Kontrollit </w:t>
      </w:r>
    </w:p>
    <w:p w14:paraId="01B31953" w14:textId="77777777" w:rsidR="00101E8F" w:rsidRPr="001939E3" w:rsidRDefault="00101E8F" w:rsidP="00C47261">
      <w:pPr>
        <w:pStyle w:val="BodyText"/>
        <w:spacing w:before="120" w:line="345" w:lineRule="auto"/>
        <w:ind w:left="0"/>
        <w:rPr>
          <w:rFonts w:ascii="Garamond" w:eastAsia="Times New Roman" w:hAnsi="Garamond" w:cs="Times New Roman"/>
          <w:sz w:val="24"/>
          <w:szCs w:val="24"/>
        </w:rPr>
      </w:pPr>
      <w:r w:rsidRPr="001939E3">
        <w:rPr>
          <w:rFonts w:ascii="Garamond" w:hAnsi="Garamond" w:cs="Times New Roman"/>
          <w:sz w:val="24"/>
          <w:szCs w:val="24"/>
        </w:rPr>
        <w:t>Nëntema 1.6 — Pajisjet në Bord</w:t>
      </w:r>
    </w:p>
    <w:p w14:paraId="4EDF3EC6" w14:textId="77777777" w:rsidR="00101E8F" w:rsidRPr="001939E3" w:rsidRDefault="00101E8F" w:rsidP="00C47261">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1.7 — Kontrolli dhe Mirëmbajtja e Sistemit</w:t>
      </w:r>
    </w:p>
    <w:p w14:paraId="6577FF8E" w14:textId="77777777" w:rsidR="00C47261" w:rsidRPr="001939E3" w:rsidRDefault="00C47261" w:rsidP="0013222F">
      <w:pPr>
        <w:spacing w:before="10"/>
        <w:rPr>
          <w:rFonts w:ascii="Garamond" w:eastAsia="Times New Roman" w:hAnsi="Garamond" w:cs="Times New Roman"/>
          <w:sz w:val="24"/>
          <w:szCs w:val="24"/>
        </w:rPr>
      </w:pPr>
    </w:p>
    <w:p w14:paraId="4793E252" w14:textId="77777777" w:rsidR="00D14C96" w:rsidRPr="001939E3" w:rsidRDefault="00101E8F" w:rsidP="00C47261">
      <w:pPr>
        <w:pStyle w:val="Heading1"/>
        <w:spacing w:before="77"/>
        <w:ind w:left="0"/>
        <w:rPr>
          <w:rFonts w:ascii="Garamond" w:hAnsi="Garamond" w:cs="Times New Roman"/>
          <w:sz w:val="24"/>
          <w:szCs w:val="24"/>
        </w:rPr>
      </w:pPr>
      <w:r w:rsidRPr="001939E3">
        <w:rPr>
          <w:rFonts w:ascii="Garamond" w:hAnsi="Garamond" w:cs="Times New Roman"/>
          <w:sz w:val="24"/>
          <w:szCs w:val="24"/>
        </w:rPr>
        <w:t xml:space="preserve">Lënda 3: SISTEMI GLOBAL I LUNDRIMIT SATELITOR </w:t>
      </w:r>
    </w:p>
    <w:p w14:paraId="0F5E47AC" w14:textId="77777777" w:rsidR="00D14C96" w:rsidRPr="001939E3" w:rsidRDefault="00D14C96" w:rsidP="00C47261">
      <w:pPr>
        <w:pStyle w:val="Heading1"/>
        <w:spacing w:before="77"/>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14C96" w:rsidRPr="001939E3" w14:paraId="534D3AA2" w14:textId="77777777" w:rsidTr="00F50FE1">
        <w:tc>
          <w:tcPr>
            <w:tcW w:w="8952" w:type="dxa"/>
          </w:tcPr>
          <w:p w14:paraId="2EF049D5" w14:textId="77777777" w:rsidR="00D14C96" w:rsidRPr="001939E3" w:rsidRDefault="00B04869" w:rsidP="00B04869">
            <w:pPr>
              <w:pStyle w:val="Heading1"/>
              <w:spacing w:before="120" w:after="120"/>
              <w:ind w:left="0" w:firstLine="0"/>
              <w:rPr>
                <w:rFonts w:ascii="Garamond" w:hAnsi="Garamond"/>
                <w:sz w:val="24"/>
                <w:szCs w:val="24"/>
              </w:rPr>
            </w:pPr>
            <w:bookmarkStart w:id="7" w:name="_Hlk61529191"/>
            <w:r w:rsidRPr="001939E3">
              <w:rPr>
                <w:rFonts w:ascii="Garamond" w:hAnsi="Garamond"/>
                <w:sz w:val="24"/>
                <w:szCs w:val="24"/>
              </w:rPr>
              <w:t>T</w:t>
            </w:r>
            <w:r w:rsidR="00D14C96" w:rsidRPr="001939E3">
              <w:rPr>
                <w:rFonts w:ascii="Garamond" w:hAnsi="Garamond"/>
                <w:sz w:val="24"/>
                <w:szCs w:val="24"/>
              </w:rPr>
              <w:t xml:space="preserve">EMA 1 — </w:t>
            </w:r>
            <w:r w:rsidR="00D14C96" w:rsidRPr="001939E3">
              <w:rPr>
                <w:rFonts w:ascii="Garamond" w:hAnsi="Garamond"/>
                <w:bCs w:val="0"/>
                <w:sz w:val="24"/>
                <w:szCs w:val="24"/>
              </w:rPr>
              <w:t>GNSS</w:t>
            </w:r>
          </w:p>
        </w:tc>
      </w:tr>
      <w:bookmarkEnd w:id="7"/>
    </w:tbl>
    <w:p w14:paraId="54CF32EA" w14:textId="77777777" w:rsidR="00C47261" w:rsidRPr="001939E3" w:rsidRDefault="00C47261" w:rsidP="00C47261">
      <w:pPr>
        <w:pStyle w:val="Heading1"/>
        <w:spacing w:before="77"/>
        <w:ind w:left="0"/>
        <w:rPr>
          <w:rFonts w:ascii="Garamond" w:hAnsi="Garamond" w:cs="Times New Roman"/>
          <w:b w:val="0"/>
          <w:bCs w:val="0"/>
          <w:sz w:val="24"/>
          <w:szCs w:val="24"/>
        </w:rPr>
      </w:pPr>
    </w:p>
    <w:p w14:paraId="2BE12196" w14:textId="77777777" w:rsidR="00101E8F" w:rsidRPr="001939E3" w:rsidRDefault="00101E8F" w:rsidP="00D14C96">
      <w:pPr>
        <w:pStyle w:val="BodyText"/>
        <w:spacing w:before="120"/>
        <w:ind w:left="0"/>
        <w:rPr>
          <w:rFonts w:ascii="Garamond" w:hAnsi="Garamond" w:cs="Times New Roman"/>
          <w:sz w:val="24"/>
          <w:szCs w:val="24"/>
        </w:rPr>
      </w:pPr>
      <w:r w:rsidRPr="001939E3">
        <w:rPr>
          <w:rFonts w:ascii="Garamond" w:hAnsi="Garamond" w:cs="Times New Roman"/>
          <w:sz w:val="24"/>
          <w:szCs w:val="24"/>
        </w:rPr>
        <w:t>Nëntema 1.1 — Pasqyrë e Përgjithshme</w:t>
      </w:r>
    </w:p>
    <w:p w14:paraId="76D24484" w14:textId="77777777" w:rsidR="00101E8F" w:rsidRPr="001939E3" w:rsidRDefault="00101E8F" w:rsidP="0013222F">
      <w:pPr>
        <w:spacing w:before="10"/>
        <w:rPr>
          <w:rFonts w:ascii="Garamond" w:eastAsia="Times New Roman" w:hAnsi="Garamond" w:cs="Times New Roman"/>
          <w:sz w:val="24"/>
          <w:szCs w:val="24"/>
        </w:rPr>
      </w:pPr>
    </w:p>
    <w:p w14:paraId="7B9B71AA" w14:textId="77777777" w:rsidR="00D14C96" w:rsidRPr="001939E3" w:rsidRDefault="00D14C96" w:rsidP="0013222F">
      <w:pPr>
        <w:spacing w:before="10"/>
        <w:rPr>
          <w:rFonts w:ascii="Garamond" w:eastAsia="Times New Roman" w:hAnsi="Garamond" w:cs="Times New Roman"/>
          <w:sz w:val="24"/>
          <w:szCs w:val="24"/>
        </w:rPr>
      </w:pPr>
    </w:p>
    <w:p w14:paraId="15646E63" w14:textId="77777777" w:rsidR="00101E8F" w:rsidRPr="001939E3" w:rsidRDefault="00101E8F" w:rsidP="00D14C96">
      <w:pPr>
        <w:pStyle w:val="Heading1"/>
        <w:spacing w:before="77"/>
        <w:ind w:left="0"/>
        <w:rPr>
          <w:rFonts w:ascii="Garamond" w:hAnsi="Garamond" w:cs="Times New Roman"/>
          <w:b w:val="0"/>
          <w:bCs w:val="0"/>
          <w:sz w:val="24"/>
          <w:szCs w:val="24"/>
        </w:rPr>
      </w:pPr>
      <w:r w:rsidRPr="001939E3">
        <w:rPr>
          <w:rFonts w:ascii="Garamond" w:hAnsi="Garamond" w:cs="Times New Roman"/>
          <w:sz w:val="24"/>
          <w:szCs w:val="24"/>
        </w:rPr>
        <w:t>Lënda 4: PAJISJET NË BORD</w:t>
      </w:r>
    </w:p>
    <w:p w14:paraId="48EB8788" w14:textId="77777777" w:rsidR="00101E8F" w:rsidRPr="001939E3" w:rsidRDefault="00101E8F" w:rsidP="0013222F">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A4F03" w:rsidRPr="001939E3" w14:paraId="43D5B5CA" w14:textId="77777777" w:rsidTr="00F50FE1">
        <w:tc>
          <w:tcPr>
            <w:tcW w:w="8952" w:type="dxa"/>
          </w:tcPr>
          <w:p w14:paraId="0EBB55C2" w14:textId="77777777" w:rsidR="00EA4F03" w:rsidRPr="001939E3" w:rsidRDefault="00EA4F03" w:rsidP="00F50FE1">
            <w:pPr>
              <w:pStyle w:val="Heading1"/>
              <w:spacing w:before="120" w:after="120"/>
              <w:ind w:left="0"/>
              <w:rPr>
                <w:rFonts w:ascii="Garamond" w:hAnsi="Garamond"/>
                <w:sz w:val="24"/>
                <w:szCs w:val="24"/>
              </w:rPr>
            </w:pPr>
            <w:bookmarkStart w:id="8" w:name="_Hlk61529401"/>
            <w:r w:rsidRPr="001939E3">
              <w:rPr>
                <w:rFonts w:ascii="Garamond" w:hAnsi="Garamond"/>
                <w:sz w:val="24"/>
                <w:szCs w:val="24"/>
              </w:rPr>
              <w:t xml:space="preserve">TEMA 1 — </w:t>
            </w:r>
            <w:r w:rsidRPr="001939E3">
              <w:rPr>
                <w:rFonts w:ascii="Garamond" w:hAnsi="Garamond"/>
                <w:bCs w:val="0"/>
                <w:sz w:val="24"/>
                <w:szCs w:val="24"/>
              </w:rPr>
              <w:t>Sistemet në Bord</w:t>
            </w:r>
          </w:p>
        </w:tc>
      </w:tr>
      <w:bookmarkEnd w:id="8"/>
    </w:tbl>
    <w:p w14:paraId="78ABD6B4" w14:textId="77777777" w:rsidR="00EA4F03" w:rsidRPr="001939E3" w:rsidRDefault="00EA4F03" w:rsidP="0013222F">
      <w:pPr>
        <w:rPr>
          <w:rFonts w:ascii="Garamond" w:eastAsia="Book Antiqua" w:hAnsi="Garamond" w:cs="Times New Roman"/>
          <w:bCs/>
          <w:sz w:val="24"/>
          <w:szCs w:val="24"/>
        </w:rPr>
      </w:pPr>
    </w:p>
    <w:p w14:paraId="7358ACCD" w14:textId="77777777" w:rsidR="00101E8F" w:rsidRPr="001939E3" w:rsidRDefault="00101E8F" w:rsidP="00EA4F03">
      <w:pPr>
        <w:spacing w:before="80" w:line="446" w:lineRule="auto"/>
        <w:rPr>
          <w:rFonts w:ascii="Garamond" w:hAnsi="Garamond" w:cs="Times New Roman"/>
          <w:sz w:val="24"/>
          <w:szCs w:val="24"/>
        </w:rPr>
      </w:pPr>
      <w:r w:rsidRPr="001939E3">
        <w:rPr>
          <w:rFonts w:ascii="Garamond" w:hAnsi="Garamond" w:cs="Times New Roman"/>
          <w:sz w:val="24"/>
          <w:szCs w:val="24"/>
        </w:rPr>
        <w:t xml:space="preserve">Nëntema 1.1 — Sistemet në Bord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A4F03" w:rsidRPr="001939E3" w14:paraId="50D73AE8" w14:textId="77777777" w:rsidTr="00F50FE1">
        <w:tc>
          <w:tcPr>
            <w:tcW w:w="8952" w:type="dxa"/>
          </w:tcPr>
          <w:p w14:paraId="2BEA2697" w14:textId="77777777" w:rsidR="00EA4F03"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lastRenderedPageBreak/>
              <w:t>T</w:t>
            </w:r>
            <w:r w:rsidR="00EA4F03" w:rsidRPr="001939E3">
              <w:rPr>
                <w:rFonts w:ascii="Garamond" w:hAnsi="Garamond"/>
                <w:sz w:val="24"/>
                <w:szCs w:val="24"/>
              </w:rPr>
              <w:t xml:space="preserve">EMA 2 — </w:t>
            </w:r>
            <w:r w:rsidR="00EA4F03" w:rsidRPr="001939E3">
              <w:rPr>
                <w:rFonts w:ascii="Garamond" w:hAnsi="Garamond"/>
                <w:bCs w:val="0"/>
                <w:sz w:val="24"/>
                <w:szCs w:val="24"/>
              </w:rPr>
              <w:t>Lundrimi i Pavarur</w:t>
            </w:r>
          </w:p>
        </w:tc>
      </w:tr>
    </w:tbl>
    <w:p w14:paraId="6BFBBE21" w14:textId="77777777" w:rsidR="00EA4F03" w:rsidRPr="001939E3" w:rsidRDefault="00EA4F03" w:rsidP="00EA4F03">
      <w:pPr>
        <w:spacing w:before="80" w:line="446" w:lineRule="auto"/>
        <w:rPr>
          <w:rFonts w:ascii="Garamond" w:hAnsi="Garamond" w:cs="Times New Roman"/>
          <w:sz w:val="24"/>
          <w:szCs w:val="24"/>
        </w:rPr>
      </w:pPr>
    </w:p>
    <w:p w14:paraId="33B9EEC0" w14:textId="77777777" w:rsidR="00101E8F" w:rsidRPr="001939E3" w:rsidRDefault="00101E8F" w:rsidP="00EA4F03">
      <w:pPr>
        <w:spacing w:before="80" w:line="446" w:lineRule="auto"/>
        <w:rPr>
          <w:rFonts w:ascii="Garamond" w:hAnsi="Garamond" w:cs="Times New Roman"/>
          <w:sz w:val="24"/>
          <w:szCs w:val="24"/>
        </w:rPr>
      </w:pPr>
      <w:r w:rsidRPr="001939E3">
        <w:rPr>
          <w:rFonts w:ascii="Garamond" w:hAnsi="Garamond" w:cs="Times New Roman"/>
          <w:sz w:val="24"/>
          <w:szCs w:val="24"/>
        </w:rPr>
        <w:t xml:space="preserve">Nëntema 2.1 — Lundrimi Inercial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A4F03" w:rsidRPr="001939E3" w14:paraId="19FE59FF" w14:textId="77777777" w:rsidTr="00F50FE1">
        <w:tc>
          <w:tcPr>
            <w:tcW w:w="8952" w:type="dxa"/>
          </w:tcPr>
          <w:p w14:paraId="7F0911D7" w14:textId="77777777" w:rsidR="00EA4F03"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EA4F03" w:rsidRPr="001939E3">
              <w:rPr>
                <w:rFonts w:ascii="Garamond" w:hAnsi="Garamond"/>
                <w:sz w:val="24"/>
                <w:szCs w:val="24"/>
              </w:rPr>
              <w:t xml:space="preserve">EMA 3 — </w:t>
            </w:r>
            <w:r w:rsidR="00EA4F03" w:rsidRPr="001939E3">
              <w:rPr>
                <w:rFonts w:ascii="Garamond" w:hAnsi="Garamond"/>
                <w:bCs w:val="0"/>
                <w:sz w:val="24"/>
                <w:szCs w:val="24"/>
              </w:rPr>
              <w:t xml:space="preserve">Lundrimi </w:t>
            </w:r>
            <w:r w:rsidR="00EA4F03" w:rsidRPr="001939E3">
              <w:rPr>
                <w:rFonts w:ascii="Garamond" w:hAnsi="Garamond"/>
                <w:b w:val="0"/>
                <w:bCs w:val="0"/>
                <w:sz w:val="24"/>
                <w:szCs w:val="24"/>
              </w:rPr>
              <w:t>Vertikal</w:t>
            </w:r>
          </w:p>
        </w:tc>
      </w:tr>
    </w:tbl>
    <w:p w14:paraId="4DCF4CE6" w14:textId="77777777" w:rsidR="00101E8F" w:rsidRPr="001939E3" w:rsidRDefault="00101E8F" w:rsidP="0089054E">
      <w:pPr>
        <w:spacing w:before="120" w:line="446" w:lineRule="auto"/>
        <w:rPr>
          <w:rFonts w:ascii="Garamond" w:eastAsia="Times New Roman" w:hAnsi="Garamond" w:cs="Times New Roman"/>
          <w:sz w:val="24"/>
          <w:szCs w:val="24"/>
        </w:rPr>
      </w:pPr>
      <w:r w:rsidRPr="001939E3">
        <w:rPr>
          <w:rFonts w:ascii="Garamond" w:hAnsi="Garamond" w:cs="Times New Roman"/>
          <w:sz w:val="24"/>
          <w:szCs w:val="24"/>
        </w:rPr>
        <w:t>Nëntema 3.1 — Lundrimi Vertikal</w:t>
      </w:r>
    </w:p>
    <w:p w14:paraId="24C5F56A" w14:textId="77777777" w:rsidR="00101E8F" w:rsidRPr="001939E3" w:rsidRDefault="00101E8F" w:rsidP="0013222F">
      <w:pPr>
        <w:spacing w:before="10"/>
        <w:rPr>
          <w:rFonts w:ascii="Garamond" w:eastAsia="Times New Roman" w:hAnsi="Garamond" w:cs="Times New Roman"/>
          <w:sz w:val="24"/>
          <w:szCs w:val="24"/>
        </w:rPr>
      </w:pPr>
    </w:p>
    <w:p w14:paraId="59649F86" w14:textId="77777777" w:rsidR="00101E8F" w:rsidRPr="001939E3" w:rsidRDefault="00101E8F" w:rsidP="00DC6BF5">
      <w:pPr>
        <w:pStyle w:val="Heading1"/>
        <w:spacing w:before="77"/>
        <w:ind w:left="0"/>
        <w:rPr>
          <w:rFonts w:ascii="Garamond" w:hAnsi="Garamond" w:cs="Times New Roman"/>
          <w:b w:val="0"/>
          <w:bCs w:val="0"/>
          <w:sz w:val="24"/>
          <w:szCs w:val="24"/>
        </w:rPr>
      </w:pPr>
      <w:r w:rsidRPr="001939E3">
        <w:rPr>
          <w:rFonts w:ascii="Garamond" w:hAnsi="Garamond" w:cs="Times New Roman"/>
          <w:sz w:val="24"/>
          <w:szCs w:val="24"/>
        </w:rPr>
        <w:t>Lënda 5: PARREZIKSHMËRIA FUNKSIONALE</w:t>
      </w:r>
    </w:p>
    <w:p w14:paraId="0448C47B" w14:textId="77777777" w:rsidR="00101E8F" w:rsidRPr="001939E3" w:rsidRDefault="00101E8F" w:rsidP="0013222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C6BF5" w:rsidRPr="001939E3" w14:paraId="64C8C5A3" w14:textId="77777777" w:rsidTr="00F50FE1">
        <w:tc>
          <w:tcPr>
            <w:tcW w:w="8952" w:type="dxa"/>
          </w:tcPr>
          <w:p w14:paraId="76A64C44" w14:textId="77777777" w:rsidR="00DC6BF5" w:rsidRPr="001939E3" w:rsidRDefault="00B04869" w:rsidP="00B04869">
            <w:pPr>
              <w:pStyle w:val="Heading1"/>
              <w:spacing w:before="120" w:after="120"/>
              <w:ind w:left="0" w:firstLine="0"/>
              <w:rPr>
                <w:rFonts w:ascii="Garamond" w:hAnsi="Garamond"/>
                <w:sz w:val="24"/>
                <w:szCs w:val="24"/>
              </w:rPr>
            </w:pPr>
            <w:bookmarkStart w:id="9" w:name="_Hlk61529607"/>
            <w:r w:rsidRPr="001939E3">
              <w:rPr>
                <w:rFonts w:ascii="Garamond" w:hAnsi="Garamond"/>
                <w:sz w:val="24"/>
                <w:szCs w:val="24"/>
              </w:rPr>
              <w:t>T</w:t>
            </w:r>
            <w:r w:rsidR="00DC6BF5" w:rsidRPr="001939E3">
              <w:rPr>
                <w:rFonts w:ascii="Garamond" w:hAnsi="Garamond"/>
                <w:sz w:val="24"/>
                <w:szCs w:val="24"/>
              </w:rPr>
              <w:t xml:space="preserve">EMA 1 — </w:t>
            </w:r>
            <w:r w:rsidR="00DC6BF5" w:rsidRPr="001939E3">
              <w:rPr>
                <w:rFonts w:ascii="Garamond" w:hAnsi="Garamond"/>
                <w:bCs w:val="0"/>
                <w:sz w:val="24"/>
                <w:szCs w:val="24"/>
              </w:rPr>
              <w:t>Qëndrimi ndaj Parrezikshmërisë</w:t>
            </w:r>
          </w:p>
        </w:tc>
      </w:tr>
      <w:bookmarkEnd w:id="9"/>
    </w:tbl>
    <w:p w14:paraId="0552DEA7" w14:textId="77777777" w:rsidR="00DC6BF5" w:rsidRPr="001939E3" w:rsidRDefault="00DC6BF5" w:rsidP="0013222F">
      <w:pPr>
        <w:rPr>
          <w:rFonts w:ascii="Garamond" w:eastAsia="Book Antiqua" w:hAnsi="Garamond" w:cs="Times New Roman"/>
          <w:b/>
          <w:bCs/>
          <w:sz w:val="24"/>
          <w:szCs w:val="24"/>
        </w:rPr>
      </w:pPr>
    </w:p>
    <w:p w14:paraId="57345760" w14:textId="77777777" w:rsidR="00101E8F" w:rsidRPr="001939E3" w:rsidRDefault="00101E8F" w:rsidP="0013222F">
      <w:pPr>
        <w:spacing w:line="20" w:lineRule="exact"/>
        <w:ind w:left="621"/>
        <w:rPr>
          <w:rFonts w:ascii="Garamond" w:eastAsia="Book Antiqua" w:hAnsi="Garamond" w:cs="Times New Roman"/>
          <w:sz w:val="24"/>
          <w:szCs w:val="24"/>
        </w:rPr>
      </w:pPr>
    </w:p>
    <w:p w14:paraId="0E08EC3F" w14:textId="77777777" w:rsidR="00101E8F" w:rsidRPr="001939E3" w:rsidRDefault="00101E8F" w:rsidP="00DC6BF5">
      <w:pPr>
        <w:spacing w:before="120" w:line="446" w:lineRule="auto"/>
        <w:rPr>
          <w:rFonts w:ascii="Garamond" w:hAnsi="Garamond" w:cs="Times New Roman"/>
          <w:sz w:val="24"/>
          <w:szCs w:val="24"/>
        </w:rPr>
      </w:pPr>
      <w:r w:rsidRPr="001939E3">
        <w:rPr>
          <w:rFonts w:ascii="Garamond" w:hAnsi="Garamond" w:cs="Times New Roman"/>
          <w:sz w:val="24"/>
          <w:szCs w:val="24"/>
        </w:rPr>
        <w:t xml:space="preserve">Nëntema 1.1 — Qëndrimi ndaj Parrezikshmërisë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C6BF5" w:rsidRPr="001939E3" w14:paraId="6DEE5C99" w14:textId="77777777" w:rsidTr="00F50FE1">
        <w:tc>
          <w:tcPr>
            <w:tcW w:w="8952" w:type="dxa"/>
          </w:tcPr>
          <w:p w14:paraId="075BF5B9" w14:textId="77777777" w:rsidR="00DC6BF5"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DC6BF5" w:rsidRPr="001939E3">
              <w:rPr>
                <w:rFonts w:ascii="Garamond" w:hAnsi="Garamond"/>
                <w:sz w:val="24"/>
                <w:szCs w:val="24"/>
              </w:rPr>
              <w:t xml:space="preserve">EMA 2 — </w:t>
            </w:r>
            <w:r w:rsidR="00DC6BF5" w:rsidRPr="001939E3">
              <w:rPr>
                <w:rFonts w:ascii="Garamond" w:hAnsi="Garamond"/>
                <w:bCs w:val="0"/>
                <w:sz w:val="24"/>
                <w:szCs w:val="24"/>
              </w:rPr>
              <w:t>Parrezikshmëria Funksionale</w:t>
            </w:r>
          </w:p>
        </w:tc>
      </w:tr>
    </w:tbl>
    <w:p w14:paraId="6C6341BB" w14:textId="77777777" w:rsidR="00101E8F" w:rsidRPr="001939E3" w:rsidRDefault="00101E8F" w:rsidP="00087A88">
      <w:pPr>
        <w:spacing w:before="55" w:line="444" w:lineRule="auto"/>
        <w:rPr>
          <w:rFonts w:ascii="Garamond" w:eastAsia="Book Antiqua" w:hAnsi="Garamond" w:cs="Times New Roman"/>
          <w:sz w:val="24"/>
          <w:szCs w:val="24"/>
        </w:rPr>
      </w:pPr>
    </w:p>
    <w:p w14:paraId="36DD8F5B" w14:textId="77777777" w:rsidR="00101E8F" w:rsidRPr="001939E3" w:rsidRDefault="00101E8F" w:rsidP="00087A88">
      <w:pPr>
        <w:spacing w:before="120" w:line="446" w:lineRule="auto"/>
        <w:rPr>
          <w:rFonts w:ascii="Garamond" w:eastAsia="Times New Roman" w:hAnsi="Garamond" w:cs="Times New Roman"/>
          <w:sz w:val="24"/>
          <w:szCs w:val="24"/>
        </w:rPr>
      </w:pPr>
      <w:r w:rsidRPr="001939E3">
        <w:rPr>
          <w:rFonts w:ascii="Garamond" w:hAnsi="Garamond" w:cs="Times New Roman"/>
          <w:sz w:val="24"/>
          <w:szCs w:val="24"/>
        </w:rPr>
        <w:t>Nëntema 2.1 — Parrezikshmëria Funksionale</w:t>
      </w:r>
    </w:p>
    <w:p w14:paraId="6CD1699A" w14:textId="77777777" w:rsidR="00101E8F" w:rsidRPr="001939E3" w:rsidRDefault="00101E8F" w:rsidP="0013222F">
      <w:pPr>
        <w:spacing w:before="1"/>
        <w:rPr>
          <w:rFonts w:ascii="Garamond" w:eastAsia="Times New Roman" w:hAnsi="Garamond" w:cs="Times New Roman"/>
          <w:sz w:val="24"/>
          <w:szCs w:val="24"/>
        </w:rPr>
      </w:pPr>
    </w:p>
    <w:p w14:paraId="38CD2717" w14:textId="77777777" w:rsidR="00101E8F" w:rsidRPr="001939E3" w:rsidRDefault="00101E8F" w:rsidP="00334C2A">
      <w:pPr>
        <w:pStyle w:val="ListParagraph"/>
        <w:numPr>
          <w:ilvl w:val="1"/>
          <w:numId w:val="104"/>
        </w:numPr>
        <w:tabs>
          <w:tab w:val="left" w:pos="0"/>
        </w:tabs>
        <w:spacing w:before="75"/>
        <w:ind w:left="0" w:firstLine="0"/>
        <w:jc w:val="both"/>
        <w:rPr>
          <w:rFonts w:ascii="Garamond" w:eastAsia="Book Antiqua" w:hAnsi="Garamond" w:cs="Times New Roman"/>
          <w:sz w:val="24"/>
          <w:szCs w:val="24"/>
        </w:rPr>
      </w:pPr>
      <w:r w:rsidRPr="001939E3">
        <w:rPr>
          <w:rFonts w:ascii="Garamond" w:hAnsi="Garamond" w:cs="Times New Roman"/>
          <w:b/>
          <w:bCs/>
          <w:sz w:val="24"/>
          <w:szCs w:val="24"/>
        </w:rPr>
        <w:t>LUNDRIMI — PËRCAKTIMI I DREJTIMIT (DF)</w:t>
      </w:r>
    </w:p>
    <w:p w14:paraId="316177CC" w14:textId="77777777" w:rsidR="00087A88" w:rsidRPr="001939E3" w:rsidRDefault="00087A88" w:rsidP="00087A88">
      <w:pPr>
        <w:pStyle w:val="Heading1"/>
        <w:spacing w:before="77"/>
        <w:ind w:left="0"/>
        <w:rPr>
          <w:rFonts w:ascii="Garamond" w:hAnsi="Garamond" w:cs="Times New Roman"/>
          <w:sz w:val="24"/>
          <w:szCs w:val="24"/>
        </w:rPr>
      </w:pPr>
    </w:p>
    <w:p w14:paraId="033D89CE" w14:textId="77777777" w:rsidR="00101E8F" w:rsidRPr="001939E3" w:rsidRDefault="00101E8F" w:rsidP="00087A88">
      <w:pPr>
        <w:pStyle w:val="Heading1"/>
        <w:spacing w:before="77"/>
        <w:ind w:left="0"/>
        <w:rPr>
          <w:rFonts w:ascii="Garamond" w:hAnsi="Garamond" w:cs="Times New Roman"/>
          <w:b w:val="0"/>
          <w:bCs w:val="0"/>
          <w:sz w:val="24"/>
          <w:szCs w:val="24"/>
        </w:rPr>
      </w:pPr>
      <w:r w:rsidRPr="001939E3">
        <w:rPr>
          <w:rFonts w:ascii="Garamond" w:hAnsi="Garamond" w:cs="Times New Roman"/>
          <w:sz w:val="24"/>
          <w:szCs w:val="24"/>
        </w:rPr>
        <w:t>Lënda 1: LUNDRIMI I BAZUAR NË PERFORMANCË</w:t>
      </w:r>
    </w:p>
    <w:p w14:paraId="6ADC5C41" w14:textId="77777777" w:rsidR="00101E8F" w:rsidRPr="001939E3" w:rsidRDefault="00101E8F" w:rsidP="0013222F">
      <w:pPr>
        <w:spacing w:before="12"/>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87A88" w:rsidRPr="001939E3" w14:paraId="0C228E8D" w14:textId="77777777" w:rsidTr="00F50FE1">
        <w:tc>
          <w:tcPr>
            <w:tcW w:w="8952" w:type="dxa"/>
          </w:tcPr>
          <w:p w14:paraId="22CC2134" w14:textId="77777777" w:rsidR="00087A88"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087A88" w:rsidRPr="001939E3">
              <w:rPr>
                <w:rFonts w:ascii="Garamond" w:hAnsi="Garamond"/>
                <w:sz w:val="24"/>
                <w:szCs w:val="24"/>
              </w:rPr>
              <w:t xml:space="preserve">EMA 1 — </w:t>
            </w:r>
            <w:r w:rsidR="00087A88" w:rsidRPr="001939E3">
              <w:rPr>
                <w:rFonts w:ascii="Garamond" w:hAnsi="Garamond"/>
                <w:bCs w:val="0"/>
                <w:sz w:val="24"/>
                <w:szCs w:val="24"/>
              </w:rPr>
              <w:t>Konceptet e Lundrimit</w:t>
            </w:r>
          </w:p>
        </w:tc>
      </w:tr>
    </w:tbl>
    <w:p w14:paraId="24C375B7" w14:textId="77777777" w:rsidR="00101E8F" w:rsidRPr="001939E3" w:rsidRDefault="00101E8F" w:rsidP="0013222F">
      <w:pPr>
        <w:spacing w:line="20" w:lineRule="exact"/>
        <w:ind w:left="621"/>
        <w:rPr>
          <w:rFonts w:ascii="Garamond" w:eastAsia="Book Antiqua" w:hAnsi="Garamond" w:cs="Times New Roman"/>
          <w:sz w:val="24"/>
          <w:szCs w:val="24"/>
        </w:rPr>
      </w:pPr>
    </w:p>
    <w:p w14:paraId="7987B3AF" w14:textId="77777777" w:rsidR="00101E8F" w:rsidRPr="001939E3" w:rsidRDefault="00101E8F" w:rsidP="00087A88">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Kërkesat Operacionale</w:t>
      </w:r>
    </w:p>
    <w:p w14:paraId="66054858" w14:textId="77777777" w:rsidR="00101E8F" w:rsidRPr="001939E3" w:rsidRDefault="00101E8F" w:rsidP="00087A88">
      <w:pPr>
        <w:pStyle w:val="BodyText"/>
        <w:spacing w:before="120" w:line="345" w:lineRule="auto"/>
        <w:ind w:left="0"/>
        <w:rPr>
          <w:rFonts w:ascii="Garamond" w:hAnsi="Garamond" w:cs="Times New Roman"/>
          <w:sz w:val="24"/>
          <w:szCs w:val="24"/>
        </w:rPr>
      </w:pPr>
      <w:r w:rsidRPr="001939E3">
        <w:rPr>
          <w:rFonts w:ascii="Garamond" w:hAnsi="Garamond" w:cs="Times New Roman"/>
          <w:sz w:val="24"/>
          <w:szCs w:val="24"/>
        </w:rPr>
        <w:t xml:space="preserve">Nëntema 1.2 — Lundrimi i Bazuar në Performancë                                         </w:t>
      </w:r>
    </w:p>
    <w:p w14:paraId="73B536E6" w14:textId="77777777" w:rsidR="00101E8F" w:rsidRPr="001939E3" w:rsidRDefault="00101E8F" w:rsidP="00087A88">
      <w:pPr>
        <w:pStyle w:val="BodyText"/>
        <w:spacing w:before="120" w:line="345" w:lineRule="auto"/>
        <w:ind w:left="0"/>
        <w:rPr>
          <w:rFonts w:ascii="Garamond" w:hAnsi="Garamond" w:cs="Times New Roman"/>
          <w:sz w:val="24"/>
          <w:szCs w:val="24"/>
        </w:rPr>
      </w:pPr>
      <w:r w:rsidRPr="001939E3">
        <w:rPr>
          <w:rFonts w:ascii="Garamond" w:hAnsi="Garamond" w:cs="Times New Roman"/>
          <w:sz w:val="24"/>
          <w:szCs w:val="24"/>
        </w:rPr>
        <w:t xml:space="preserve">Nëntema 1.3 — Koncepti i Lundrimit të Zonës (RNAV) </w:t>
      </w:r>
    </w:p>
    <w:p w14:paraId="0A081B15" w14:textId="77777777" w:rsidR="00101E8F" w:rsidRPr="001939E3" w:rsidRDefault="00101E8F" w:rsidP="00087A88">
      <w:pPr>
        <w:pStyle w:val="BodyText"/>
        <w:spacing w:before="120" w:line="345" w:lineRule="auto"/>
        <w:ind w:left="0"/>
        <w:rPr>
          <w:rFonts w:ascii="Garamond" w:hAnsi="Garamond" w:cs="Times New Roman"/>
          <w:sz w:val="24"/>
          <w:szCs w:val="24"/>
        </w:rPr>
      </w:pPr>
      <w:r w:rsidRPr="001939E3">
        <w:rPr>
          <w:rFonts w:ascii="Garamond" w:hAnsi="Garamond" w:cs="Times New Roman"/>
          <w:sz w:val="24"/>
          <w:szCs w:val="24"/>
        </w:rPr>
        <w:t>Nëntema 1.4 — NOTAM</w:t>
      </w:r>
    </w:p>
    <w:p w14:paraId="74039C1D" w14:textId="77777777" w:rsidR="00F50FE1" w:rsidRPr="001939E3" w:rsidRDefault="00F50FE1" w:rsidP="00087A88">
      <w:pPr>
        <w:pStyle w:val="BodyText"/>
        <w:spacing w:before="120" w:line="345" w:lineRule="auto"/>
        <w:ind w:left="0"/>
        <w:rPr>
          <w:rFonts w:ascii="Garamond" w:eastAsia="Times New Roman" w:hAnsi="Garamond" w:cs="Times New Roman"/>
          <w:sz w:val="24"/>
          <w:szCs w:val="24"/>
        </w:rPr>
      </w:pPr>
    </w:p>
    <w:p w14:paraId="4988FA2C" w14:textId="77777777" w:rsidR="00101E8F" w:rsidRPr="001939E3" w:rsidRDefault="00101E8F" w:rsidP="00087A88">
      <w:pPr>
        <w:pStyle w:val="Heading1"/>
        <w:spacing w:before="77"/>
        <w:ind w:left="0"/>
        <w:rPr>
          <w:rFonts w:ascii="Garamond" w:hAnsi="Garamond" w:cs="Times New Roman"/>
          <w:sz w:val="24"/>
          <w:szCs w:val="24"/>
        </w:rPr>
      </w:pPr>
      <w:r w:rsidRPr="001939E3">
        <w:rPr>
          <w:rFonts w:ascii="Garamond" w:hAnsi="Garamond" w:cs="Times New Roman"/>
          <w:sz w:val="24"/>
          <w:szCs w:val="24"/>
        </w:rPr>
        <w:t xml:space="preserve">Lënda 2:  SISTEMET ME BAZË TOKËSORE — DF </w:t>
      </w:r>
    </w:p>
    <w:p w14:paraId="26F24AB8" w14:textId="77777777" w:rsidR="00F50FE1" w:rsidRPr="001939E3" w:rsidRDefault="00F50FE1" w:rsidP="00087A88">
      <w:pPr>
        <w:pStyle w:val="Heading1"/>
        <w:spacing w:before="77"/>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50FE1" w:rsidRPr="001939E3" w14:paraId="20D9A27C" w14:textId="77777777" w:rsidTr="00F50FE1">
        <w:tc>
          <w:tcPr>
            <w:tcW w:w="8952" w:type="dxa"/>
          </w:tcPr>
          <w:p w14:paraId="38293B6D" w14:textId="77777777" w:rsidR="00F50FE1"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F50FE1" w:rsidRPr="001939E3">
              <w:rPr>
                <w:rFonts w:ascii="Garamond" w:hAnsi="Garamond"/>
                <w:sz w:val="24"/>
                <w:szCs w:val="24"/>
              </w:rPr>
              <w:t>EMA 1 — DF</w:t>
            </w:r>
          </w:p>
        </w:tc>
      </w:tr>
    </w:tbl>
    <w:p w14:paraId="583B3960" w14:textId="77777777" w:rsidR="00F50FE1" w:rsidRPr="001939E3" w:rsidRDefault="00F50FE1" w:rsidP="00087A88">
      <w:pPr>
        <w:pStyle w:val="Heading1"/>
        <w:spacing w:before="77"/>
        <w:ind w:left="0"/>
        <w:rPr>
          <w:rFonts w:ascii="Garamond" w:hAnsi="Garamond" w:cs="Times New Roman"/>
          <w:sz w:val="24"/>
          <w:szCs w:val="24"/>
        </w:rPr>
      </w:pPr>
    </w:p>
    <w:p w14:paraId="7314F8E8" w14:textId="77777777" w:rsidR="00101E8F" w:rsidRPr="001939E3" w:rsidRDefault="00101E8F" w:rsidP="00F50FE1">
      <w:pPr>
        <w:pStyle w:val="BodyText"/>
        <w:spacing w:before="120" w:line="180" w:lineRule="exact"/>
        <w:ind w:left="0"/>
        <w:rPr>
          <w:rFonts w:ascii="Garamond" w:eastAsia="Times New Roman" w:hAnsi="Garamond" w:cs="Times New Roman"/>
          <w:sz w:val="24"/>
          <w:szCs w:val="24"/>
        </w:rPr>
      </w:pPr>
      <w:r w:rsidRPr="001939E3">
        <w:rPr>
          <w:rFonts w:ascii="Garamond" w:hAnsi="Garamond" w:cs="Times New Roman"/>
          <w:sz w:val="24"/>
          <w:szCs w:val="24"/>
        </w:rPr>
        <w:t>Nëntema 1.1 — Përdorimi i Sistemit</w:t>
      </w:r>
    </w:p>
    <w:p w14:paraId="069DBEBE" w14:textId="77777777" w:rsidR="00101E8F" w:rsidRPr="001939E3" w:rsidRDefault="00101E8F" w:rsidP="00F50FE1">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1.2 — Arkitektura e Pajisjeve VDF/DDF</w:t>
      </w:r>
    </w:p>
    <w:p w14:paraId="6CAB2635" w14:textId="77777777" w:rsidR="00101E8F" w:rsidRPr="001939E3" w:rsidRDefault="00101E8F" w:rsidP="00F50FE1">
      <w:pPr>
        <w:pStyle w:val="BodyText"/>
        <w:spacing w:before="120" w:line="367" w:lineRule="auto"/>
        <w:ind w:left="0"/>
        <w:rPr>
          <w:rFonts w:ascii="Garamond" w:hAnsi="Garamond" w:cs="Times New Roman"/>
          <w:sz w:val="24"/>
          <w:szCs w:val="24"/>
        </w:rPr>
      </w:pPr>
      <w:r w:rsidRPr="001939E3">
        <w:rPr>
          <w:rFonts w:ascii="Garamond" w:hAnsi="Garamond" w:cs="Times New Roman"/>
          <w:sz w:val="24"/>
          <w:szCs w:val="24"/>
        </w:rPr>
        <w:t xml:space="preserve">Nëntema 1.3 — Nënsistemi Marrës </w:t>
      </w:r>
    </w:p>
    <w:p w14:paraId="7CE5BF61" w14:textId="77777777" w:rsidR="00101E8F" w:rsidRPr="001939E3" w:rsidRDefault="00101E8F" w:rsidP="00F50FE1">
      <w:pPr>
        <w:pStyle w:val="BodyText"/>
        <w:spacing w:before="120" w:line="367" w:lineRule="auto"/>
        <w:ind w:left="0"/>
        <w:rPr>
          <w:rFonts w:ascii="Garamond" w:eastAsia="Times New Roman" w:hAnsi="Garamond" w:cs="Times New Roman"/>
          <w:sz w:val="24"/>
          <w:szCs w:val="24"/>
        </w:rPr>
      </w:pPr>
      <w:r w:rsidRPr="001939E3">
        <w:rPr>
          <w:rFonts w:ascii="Garamond" w:hAnsi="Garamond" w:cs="Times New Roman"/>
          <w:sz w:val="24"/>
          <w:szCs w:val="24"/>
        </w:rPr>
        <w:lastRenderedPageBreak/>
        <w:t>Nëntema 1.4 — Nënsistemi i Antenës</w:t>
      </w:r>
    </w:p>
    <w:p w14:paraId="14EBDD75" w14:textId="77777777" w:rsidR="00B04869" w:rsidRPr="001939E3" w:rsidRDefault="00B04869" w:rsidP="00F50FE1">
      <w:pPr>
        <w:pStyle w:val="BodyText"/>
        <w:spacing w:before="120" w:line="369" w:lineRule="auto"/>
        <w:ind w:left="0"/>
        <w:rPr>
          <w:rFonts w:ascii="Garamond" w:hAnsi="Garamond" w:cs="Times New Roman"/>
          <w:sz w:val="24"/>
          <w:szCs w:val="24"/>
        </w:rPr>
      </w:pPr>
    </w:p>
    <w:p w14:paraId="379B96AA" w14:textId="77777777" w:rsidR="00B04869" w:rsidRPr="001939E3" w:rsidRDefault="00B04869" w:rsidP="00F50FE1">
      <w:pPr>
        <w:pStyle w:val="BodyText"/>
        <w:spacing w:before="120" w:line="369" w:lineRule="auto"/>
        <w:ind w:left="0"/>
        <w:rPr>
          <w:rFonts w:ascii="Garamond" w:hAnsi="Garamond" w:cs="Times New Roman"/>
          <w:sz w:val="24"/>
          <w:szCs w:val="24"/>
        </w:rPr>
      </w:pPr>
    </w:p>
    <w:p w14:paraId="66EFC455" w14:textId="77777777" w:rsidR="00101E8F" w:rsidRPr="001939E3" w:rsidRDefault="00101E8F" w:rsidP="00F50FE1">
      <w:pPr>
        <w:pStyle w:val="BodyText"/>
        <w:spacing w:before="120" w:line="369" w:lineRule="auto"/>
        <w:ind w:left="0"/>
        <w:rPr>
          <w:rFonts w:ascii="Garamond" w:hAnsi="Garamond" w:cs="Times New Roman"/>
          <w:sz w:val="24"/>
          <w:szCs w:val="24"/>
        </w:rPr>
      </w:pPr>
      <w:r w:rsidRPr="001939E3">
        <w:rPr>
          <w:rFonts w:ascii="Garamond" w:hAnsi="Garamond" w:cs="Times New Roman"/>
          <w:sz w:val="24"/>
          <w:szCs w:val="24"/>
        </w:rPr>
        <w:t xml:space="preserve">Nëntema 1.5 — Nënsistemet e Monitorimit dhe Kontrollit </w:t>
      </w:r>
    </w:p>
    <w:p w14:paraId="174BE326" w14:textId="77777777" w:rsidR="00101E8F" w:rsidRPr="001939E3" w:rsidRDefault="00101E8F" w:rsidP="00F50FE1">
      <w:pPr>
        <w:pStyle w:val="BodyText"/>
        <w:spacing w:before="120" w:line="369" w:lineRule="auto"/>
        <w:ind w:left="0"/>
        <w:rPr>
          <w:rFonts w:ascii="Garamond" w:eastAsia="Times New Roman" w:hAnsi="Garamond" w:cs="Times New Roman"/>
          <w:sz w:val="24"/>
          <w:szCs w:val="24"/>
        </w:rPr>
      </w:pPr>
      <w:r w:rsidRPr="001939E3">
        <w:rPr>
          <w:rFonts w:ascii="Garamond" w:hAnsi="Garamond" w:cs="Times New Roman"/>
          <w:sz w:val="24"/>
          <w:szCs w:val="24"/>
        </w:rPr>
        <w:t>Nëntema 1.6 — Kontrolli dhe Mirëmbajtja e sistemit</w:t>
      </w:r>
    </w:p>
    <w:p w14:paraId="5555DC5B" w14:textId="77777777" w:rsidR="00101E8F" w:rsidRPr="001939E3" w:rsidRDefault="00101E8F" w:rsidP="00F50FE1">
      <w:pPr>
        <w:pStyle w:val="Heading1"/>
        <w:spacing w:before="77"/>
        <w:ind w:left="0"/>
        <w:rPr>
          <w:rFonts w:ascii="Garamond" w:hAnsi="Garamond" w:cs="Times New Roman"/>
          <w:sz w:val="24"/>
          <w:szCs w:val="24"/>
        </w:rPr>
      </w:pPr>
      <w:r w:rsidRPr="001939E3">
        <w:rPr>
          <w:rFonts w:ascii="Garamond" w:hAnsi="Garamond" w:cs="Times New Roman"/>
          <w:sz w:val="24"/>
          <w:szCs w:val="24"/>
          <w:lang w:val="en-GB"/>
        </w:rPr>
        <w:t>Subjekti</w:t>
      </w:r>
      <w:r w:rsidRPr="001939E3">
        <w:rPr>
          <w:rFonts w:ascii="Garamond" w:hAnsi="Garamond" w:cs="Times New Roman"/>
          <w:sz w:val="24"/>
          <w:szCs w:val="24"/>
        </w:rPr>
        <w:t xml:space="preserve"> 3: SISTEMI GLOBAL I LUNDRIMIT SATELITOR </w:t>
      </w:r>
    </w:p>
    <w:p w14:paraId="59F367B3" w14:textId="77777777" w:rsidR="00F50FE1" w:rsidRPr="001939E3" w:rsidRDefault="00F50FE1" w:rsidP="00F50FE1">
      <w:pPr>
        <w:pStyle w:val="Heading1"/>
        <w:spacing w:before="77"/>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50FE1" w:rsidRPr="001939E3" w14:paraId="07971937" w14:textId="77777777" w:rsidTr="00F50FE1">
        <w:tc>
          <w:tcPr>
            <w:tcW w:w="8952" w:type="dxa"/>
          </w:tcPr>
          <w:p w14:paraId="69DE134B" w14:textId="77777777" w:rsidR="00F50FE1" w:rsidRPr="001939E3" w:rsidRDefault="00B04869" w:rsidP="00B04869">
            <w:pPr>
              <w:pStyle w:val="Heading1"/>
              <w:spacing w:before="120" w:after="120"/>
              <w:ind w:left="0" w:firstLine="0"/>
              <w:rPr>
                <w:rFonts w:ascii="Garamond" w:hAnsi="Garamond"/>
                <w:sz w:val="24"/>
                <w:szCs w:val="24"/>
              </w:rPr>
            </w:pPr>
            <w:bookmarkStart w:id="10" w:name="_Hlk61529838"/>
            <w:r w:rsidRPr="001939E3">
              <w:rPr>
                <w:rFonts w:ascii="Garamond" w:hAnsi="Garamond"/>
                <w:sz w:val="24"/>
                <w:szCs w:val="24"/>
              </w:rPr>
              <w:t>T</w:t>
            </w:r>
            <w:r w:rsidR="00F50FE1" w:rsidRPr="001939E3">
              <w:rPr>
                <w:rFonts w:ascii="Garamond" w:hAnsi="Garamond"/>
                <w:sz w:val="24"/>
                <w:szCs w:val="24"/>
              </w:rPr>
              <w:t>EMA 1 — GNSS</w:t>
            </w:r>
          </w:p>
        </w:tc>
      </w:tr>
      <w:bookmarkEnd w:id="10"/>
    </w:tbl>
    <w:p w14:paraId="4AAEF4D9" w14:textId="77777777" w:rsidR="00F50FE1" w:rsidRPr="001939E3" w:rsidRDefault="00F50FE1" w:rsidP="00F50FE1">
      <w:pPr>
        <w:pStyle w:val="Heading1"/>
        <w:spacing w:before="77"/>
        <w:ind w:left="0"/>
        <w:rPr>
          <w:rFonts w:ascii="Garamond" w:hAnsi="Garamond" w:cs="Times New Roman"/>
          <w:sz w:val="24"/>
          <w:szCs w:val="24"/>
        </w:rPr>
      </w:pPr>
    </w:p>
    <w:p w14:paraId="34F40691" w14:textId="77777777" w:rsidR="00101E8F" w:rsidRPr="001939E3" w:rsidRDefault="00101E8F" w:rsidP="00F50FE1">
      <w:pPr>
        <w:pStyle w:val="BodyText"/>
        <w:spacing w:line="179" w:lineRule="exact"/>
        <w:ind w:left="0"/>
        <w:rPr>
          <w:rFonts w:ascii="Garamond" w:eastAsia="Times New Roman" w:hAnsi="Garamond" w:cs="Times New Roman"/>
          <w:sz w:val="24"/>
          <w:szCs w:val="24"/>
        </w:rPr>
      </w:pPr>
      <w:r w:rsidRPr="001939E3">
        <w:rPr>
          <w:rFonts w:ascii="Garamond" w:hAnsi="Garamond" w:cs="Times New Roman"/>
          <w:sz w:val="24"/>
          <w:szCs w:val="24"/>
        </w:rPr>
        <w:t>Nëntema 1.1 — Pasqyrë e Përgjithshme</w:t>
      </w:r>
    </w:p>
    <w:p w14:paraId="10ACCB6F" w14:textId="77777777" w:rsidR="00101E8F" w:rsidRPr="001939E3" w:rsidRDefault="00101E8F" w:rsidP="0013222F">
      <w:pPr>
        <w:spacing w:before="1"/>
        <w:rPr>
          <w:rFonts w:ascii="Garamond" w:eastAsia="Times New Roman" w:hAnsi="Garamond" w:cs="Times New Roman"/>
          <w:sz w:val="24"/>
          <w:szCs w:val="24"/>
        </w:rPr>
      </w:pPr>
    </w:p>
    <w:p w14:paraId="5005243C" w14:textId="77777777" w:rsidR="00101E8F" w:rsidRPr="001939E3" w:rsidRDefault="00101E8F" w:rsidP="00AD5CA3">
      <w:pPr>
        <w:pStyle w:val="Heading1"/>
        <w:spacing w:before="77"/>
        <w:ind w:left="0"/>
        <w:rPr>
          <w:rFonts w:ascii="Garamond" w:hAnsi="Garamond" w:cs="Times New Roman"/>
          <w:b w:val="0"/>
          <w:bCs w:val="0"/>
          <w:sz w:val="24"/>
          <w:szCs w:val="24"/>
        </w:rPr>
      </w:pPr>
      <w:r w:rsidRPr="001939E3">
        <w:rPr>
          <w:rFonts w:ascii="Garamond" w:hAnsi="Garamond" w:cs="Times New Roman"/>
          <w:sz w:val="24"/>
          <w:szCs w:val="24"/>
        </w:rPr>
        <w:t>Lënda 4: PAJISJET NË BORD</w:t>
      </w:r>
    </w:p>
    <w:p w14:paraId="704BF380" w14:textId="77777777" w:rsidR="00101E8F" w:rsidRPr="001939E3" w:rsidRDefault="00101E8F" w:rsidP="0013222F">
      <w:pPr>
        <w:spacing w:before="8"/>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D5CA3" w:rsidRPr="001939E3" w14:paraId="46E65573" w14:textId="77777777" w:rsidTr="002C1493">
        <w:tc>
          <w:tcPr>
            <w:tcW w:w="8952" w:type="dxa"/>
          </w:tcPr>
          <w:p w14:paraId="2CC9704F" w14:textId="77777777" w:rsidR="00AD5CA3" w:rsidRPr="001939E3" w:rsidRDefault="00B04869" w:rsidP="00B04869">
            <w:pPr>
              <w:pStyle w:val="Heading1"/>
              <w:spacing w:before="120" w:after="120"/>
              <w:ind w:left="0" w:firstLine="0"/>
              <w:rPr>
                <w:rFonts w:ascii="Garamond" w:hAnsi="Garamond"/>
                <w:sz w:val="24"/>
                <w:szCs w:val="24"/>
              </w:rPr>
            </w:pPr>
            <w:bookmarkStart w:id="11" w:name="_Hlk61530012"/>
            <w:r w:rsidRPr="001939E3">
              <w:rPr>
                <w:rFonts w:ascii="Garamond" w:hAnsi="Garamond"/>
                <w:sz w:val="24"/>
                <w:szCs w:val="24"/>
              </w:rPr>
              <w:t>T</w:t>
            </w:r>
            <w:r w:rsidR="00AD5CA3" w:rsidRPr="001939E3">
              <w:rPr>
                <w:rFonts w:ascii="Garamond" w:hAnsi="Garamond"/>
                <w:sz w:val="24"/>
                <w:szCs w:val="24"/>
              </w:rPr>
              <w:t xml:space="preserve">EMA 1 — </w:t>
            </w:r>
            <w:r w:rsidR="00AD5CA3" w:rsidRPr="001939E3">
              <w:rPr>
                <w:rFonts w:ascii="Garamond" w:hAnsi="Garamond"/>
                <w:bCs w:val="0"/>
                <w:sz w:val="24"/>
                <w:szCs w:val="24"/>
              </w:rPr>
              <w:t>Sistemet në Bord</w:t>
            </w:r>
          </w:p>
        </w:tc>
      </w:tr>
      <w:bookmarkEnd w:id="11"/>
    </w:tbl>
    <w:p w14:paraId="0D68F2F3" w14:textId="77777777" w:rsidR="00AD5CA3" w:rsidRPr="001939E3" w:rsidRDefault="00AD5CA3" w:rsidP="0013222F">
      <w:pPr>
        <w:spacing w:before="8"/>
        <w:rPr>
          <w:rFonts w:ascii="Garamond" w:eastAsia="Book Antiqua" w:hAnsi="Garamond" w:cs="Times New Roman"/>
          <w:bCs/>
          <w:sz w:val="24"/>
          <w:szCs w:val="24"/>
        </w:rPr>
      </w:pPr>
    </w:p>
    <w:p w14:paraId="0E3D0369" w14:textId="77777777" w:rsidR="00101E8F" w:rsidRPr="001939E3" w:rsidRDefault="00101E8F" w:rsidP="00AD5CA3">
      <w:pPr>
        <w:spacing w:before="72" w:line="470" w:lineRule="auto"/>
        <w:rPr>
          <w:rFonts w:ascii="Garamond" w:hAnsi="Garamond" w:cs="Times New Roman"/>
          <w:sz w:val="24"/>
          <w:szCs w:val="24"/>
        </w:rPr>
      </w:pPr>
      <w:r w:rsidRPr="001939E3">
        <w:rPr>
          <w:rFonts w:ascii="Garamond" w:hAnsi="Garamond" w:cs="Times New Roman"/>
          <w:sz w:val="24"/>
          <w:szCs w:val="24"/>
        </w:rPr>
        <w:t xml:space="preserve">Nëntema </w:t>
      </w:r>
      <w:r w:rsidR="004155D3" w:rsidRPr="001939E3">
        <w:rPr>
          <w:rFonts w:ascii="Garamond" w:hAnsi="Garamond" w:cs="Times New Roman"/>
          <w:sz w:val="24"/>
          <w:szCs w:val="24"/>
        </w:rPr>
        <w:t>1</w:t>
      </w:r>
      <w:r w:rsidRPr="001939E3">
        <w:rPr>
          <w:rFonts w:ascii="Garamond" w:hAnsi="Garamond" w:cs="Times New Roman"/>
          <w:sz w:val="24"/>
          <w:szCs w:val="24"/>
        </w:rPr>
        <w:t xml:space="preserve">.1 — </w:t>
      </w:r>
      <w:r w:rsidR="00B12115" w:rsidRPr="001939E3">
        <w:rPr>
          <w:rFonts w:ascii="Garamond" w:hAnsi="Garamond" w:cs="Times New Roman"/>
          <w:sz w:val="24"/>
          <w:szCs w:val="24"/>
        </w:rPr>
        <w:t>Sistemet në bord</w:t>
      </w:r>
      <w:r w:rsidRPr="001939E3">
        <w:rPr>
          <w:rFonts w:ascii="Garamond" w:hAnsi="Garamond" w:cs="Times New Roman"/>
          <w:sz w:val="24"/>
          <w:szCs w:val="24"/>
        </w:rP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155D3" w:rsidRPr="001939E3" w14:paraId="248422C1" w14:textId="77777777" w:rsidTr="002C1493">
        <w:tc>
          <w:tcPr>
            <w:tcW w:w="8952" w:type="dxa"/>
          </w:tcPr>
          <w:p w14:paraId="55B89049" w14:textId="77777777" w:rsidR="004155D3" w:rsidRPr="001939E3" w:rsidRDefault="00B04869" w:rsidP="00B04869">
            <w:pPr>
              <w:pStyle w:val="Heading1"/>
              <w:spacing w:before="120" w:after="120"/>
              <w:ind w:left="0" w:firstLine="0"/>
              <w:rPr>
                <w:rFonts w:ascii="Garamond" w:hAnsi="Garamond"/>
                <w:sz w:val="24"/>
                <w:szCs w:val="24"/>
              </w:rPr>
            </w:pPr>
            <w:bookmarkStart w:id="12" w:name="_Hlk61530142"/>
            <w:r w:rsidRPr="001939E3">
              <w:rPr>
                <w:rFonts w:ascii="Garamond" w:hAnsi="Garamond"/>
                <w:sz w:val="24"/>
                <w:szCs w:val="24"/>
              </w:rPr>
              <w:t>T</w:t>
            </w:r>
            <w:r w:rsidR="004155D3" w:rsidRPr="001939E3">
              <w:rPr>
                <w:rFonts w:ascii="Garamond" w:hAnsi="Garamond"/>
                <w:sz w:val="24"/>
                <w:szCs w:val="24"/>
              </w:rPr>
              <w:t xml:space="preserve">EMA 2 — </w:t>
            </w:r>
            <w:r w:rsidR="004155D3" w:rsidRPr="001939E3">
              <w:rPr>
                <w:rFonts w:ascii="Garamond" w:hAnsi="Garamond"/>
                <w:bCs w:val="0"/>
                <w:sz w:val="24"/>
                <w:szCs w:val="24"/>
              </w:rPr>
              <w:t>Lundrimi  autonom</w:t>
            </w:r>
          </w:p>
        </w:tc>
      </w:tr>
    </w:tbl>
    <w:bookmarkEnd w:id="12"/>
    <w:p w14:paraId="7C35FE9B" w14:textId="77777777" w:rsidR="00AD5CA3" w:rsidRPr="001939E3" w:rsidRDefault="00B12115" w:rsidP="00B12115">
      <w:pPr>
        <w:spacing w:before="120" w:line="470" w:lineRule="auto"/>
        <w:rPr>
          <w:rFonts w:ascii="Garamond" w:hAnsi="Garamond" w:cs="Times New Roman"/>
          <w:sz w:val="24"/>
          <w:szCs w:val="24"/>
        </w:rPr>
      </w:pPr>
      <w:r w:rsidRPr="001939E3">
        <w:rPr>
          <w:rFonts w:ascii="Garamond" w:hAnsi="Garamond" w:cs="Times New Roman"/>
          <w:sz w:val="24"/>
          <w:szCs w:val="24"/>
        </w:rPr>
        <w:t>Nëntema 2.1 — Lundrimi Inercial</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12115" w:rsidRPr="001939E3" w14:paraId="3C90B62F" w14:textId="77777777" w:rsidTr="002C1493">
        <w:tc>
          <w:tcPr>
            <w:tcW w:w="8952" w:type="dxa"/>
          </w:tcPr>
          <w:p w14:paraId="3E757EDD" w14:textId="77777777" w:rsidR="00B12115" w:rsidRPr="001939E3" w:rsidRDefault="00B12115" w:rsidP="002C1493">
            <w:pPr>
              <w:pStyle w:val="Heading1"/>
              <w:spacing w:before="120" w:after="120"/>
              <w:ind w:left="0"/>
              <w:rPr>
                <w:rFonts w:ascii="Garamond" w:hAnsi="Garamond"/>
                <w:sz w:val="24"/>
                <w:szCs w:val="24"/>
              </w:rPr>
            </w:pPr>
            <w:r w:rsidRPr="001939E3">
              <w:rPr>
                <w:rFonts w:ascii="Garamond" w:hAnsi="Garamond"/>
                <w:sz w:val="24"/>
                <w:szCs w:val="24"/>
              </w:rPr>
              <w:t xml:space="preserve">TEMA 3 — </w:t>
            </w:r>
            <w:r w:rsidRPr="001939E3">
              <w:rPr>
                <w:rFonts w:ascii="Garamond" w:hAnsi="Garamond"/>
                <w:bCs w:val="0"/>
                <w:sz w:val="24"/>
                <w:szCs w:val="24"/>
              </w:rPr>
              <w:t>Lundrimi  vertikal</w:t>
            </w:r>
          </w:p>
        </w:tc>
      </w:tr>
    </w:tbl>
    <w:p w14:paraId="16A9F102" w14:textId="77777777" w:rsidR="00B12115" w:rsidRPr="001939E3" w:rsidRDefault="00B12115" w:rsidP="00B12115">
      <w:pPr>
        <w:pStyle w:val="BodyText"/>
        <w:spacing w:before="3"/>
        <w:ind w:left="0"/>
        <w:rPr>
          <w:rFonts w:ascii="Garamond" w:hAnsi="Garamond" w:cs="Times New Roman"/>
          <w:sz w:val="24"/>
          <w:szCs w:val="24"/>
        </w:rPr>
      </w:pPr>
    </w:p>
    <w:p w14:paraId="108F9B97" w14:textId="77777777" w:rsidR="00101E8F" w:rsidRPr="001939E3" w:rsidRDefault="00101E8F" w:rsidP="00B12115">
      <w:pPr>
        <w:pStyle w:val="BodyText"/>
        <w:spacing w:before="3"/>
        <w:ind w:left="0"/>
        <w:rPr>
          <w:rFonts w:ascii="Garamond" w:eastAsia="Times New Roman" w:hAnsi="Garamond" w:cs="Times New Roman"/>
          <w:sz w:val="24"/>
          <w:szCs w:val="24"/>
        </w:rPr>
      </w:pPr>
      <w:r w:rsidRPr="001939E3">
        <w:rPr>
          <w:rFonts w:ascii="Garamond" w:hAnsi="Garamond" w:cs="Times New Roman"/>
          <w:sz w:val="24"/>
          <w:szCs w:val="24"/>
        </w:rPr>
        <w:t>Nëntema 3.1 — Lundrimi Vertikal</w:t>
      </w:r>
    </w:p>
    <w:p w14:paraId="7050BCBB" w14:textId="77777777" w:rsidR="00101E8F" w:rsidRPr="001939E3" w:rsidRDefault="00101E8F" w:rsidP="0013222F">
      <w:pPr>
        <w:spacing w:before="1"/>
        <w:rPr>
          <w:rFonts w:ascii="Garamond" w:eastAsia="Times New Roman" w:hAnsi="Garamond" w:cs="Times New Roman"/>
          <w:sz w:val="24"/>
          <w:szCs w:val="24"/>
        </w:rPr>
      </w:pPr>
    </w:p>
    <w:p w14:paraId="646539B5" w14:textId="77777777" w:rsidR="00101E8F" w:rsidRPr="001939E3" w:rsidRDefault="00101E8F" w:rsidP="00B12115">
      <w:pPr>
        <w:pStyle w:val="Heading1"/>
        <w:spacing w:before="77"/>
        <w:ind w:left="0"/>
        <w:rPr>
          <w:rFonts w:ascii="Garamond" w:hAnsi="Garamond" w:cs="Times New Roman"/>
          <w:b w:val="0"/>
          <w:bCs w:val="0"/>
          <w:sz w:val="24"/>
          <w:szCs w:val="24"/>
        </w:rPr>
      </w:pPr>
      <w:r w:rsidRPr="001939E3">
        <w:rPr>
          <w:rFonts w:ascii="Garamond" w:hAnsi="Garamond" w:cs="Times New Roman"/>
          <w:sz w:val="24"/>
          <w:szCs w:val="24"/>
        </w:rPr>
        <w:t>Lënda 5: SIGURIA FUNKSIONALE</w:t>
      </w:r>
    </w:p>
    <w:p w14:paraId="1A63C4A0" w14:textId="77777777" w:rsidR="00101E8F" w:rsidRPr="001939E3" w:rsidRDefault="00101E8F" w:rsidP="0013222F">
      <w:pPr>
        <w:spacing w:before="7"/>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1B72FF" w:rsidRPr="001939E3" w14:paraId="06447614" w14:textId="77777777" w:rsidTr="002C1493">
        <w:tc>
          <w:tcPr>
            <w:tcW w:w="8952" w:type="dxa"/>
          </w:tcPr>
          <w:p w14:paraId="007AE8DF" w14:textId="77777777" w:rsidR="001B72FF"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1B72FF" w:rsidRPr="001939E3">
              <w:rPr>
                <w:rFonts w:ascii="Garamond" w:hAnsi="Garamond"/>
                <w:sz w:val="24"/>
                <w:szCs w:val="24"/>
              </w:rPr>
              <w:t xml:space="preserve">EMA 1 — </w:t>
            </w:r>
            <w:r w:rsidR="001B72FF" w:rsidRPr="001939E3">
              <w:rPr>
                <w:rFonts w:ascii="Garamond" w:hAnsi="Garamond"/>
                <w:bCs w:val="0"/>
                <w:sz w:val="24"/>
                <w:szCs w:val="24"/>
              </w:rPr>
              <w:t>Qëndrimi ndaj Parrezikshmërisë</w:t>
            </w:r>
          </w:p>
        </w:tc>
      </w:tr>
    </w:tbl>
    <w:p w14:paraId="0B728030" w14:textId="77777777" w:rsidR="00B12115" w:rsidRPr="001939E3" w:rsidRDefault="00B12115" w:rsidP="0013222F">
      <w:pPr>
        <w:spacing w:before="7"/>
        <w:rPr>
          <w:rFonts w:ascii="Garamond" w:eastAsia="Book Antiqua" w:hAnsi="Garamond" w:cs="Times New Roman"/>
          <w:bCs/>
          <w:sz w:val="24"/>
          <w:szCs w:val="24"/>
        </w:rPr>
      </w:pPr>
    </w:p>
    <w:p w14:paraId="42AC62C6" w14:textId="77777777" w:rsidR="00101E8F" w:rsidRPr="001939E3" w:rsidRDefault="00101E8F" w:rsidP="0013222F">
      <w:pPr>
        <w:spacing w:line="20" w:lineRule="exact"/>
        <w:ind w:left="621"/>
        <w:rPr>
          <w:rFonts w:ascii="Garamond" w:eastAsia="Book Antiqua" w:hAnsi="Garamond" w:cs="Times New Roman"/>
          <w:sz w:val="24"/>
          <w:szCs w:val="24"/>
        </w:rPr>
      </w:pPr>
    </w:p>
    <w:p w14:paraId="6A561C60" w14:textId="77777777" w:rsidR="00101E8F" w:rsidRPr="001939E3" w:rsidRDefault="00101E8F" w:rsidP="001B72FF">
      <w:pPr>
        <w:spacing w:before="55" w:line="470" w:lineRule="auto"/>
        <w:rPr>
          <w:rFonts w:ascii="Garamond" w:hAnsi="Garamond" w:cs="Times New Roman"/>
          <w:sz w:val="24"/>
          <w:szCs w:val="24"/>
        </w:rPr>
      </w:pPr>
      <w:r w:rsidRPr="001939E3">
        <w:rPr>
          <w:rFonts w:ascii="Garamond" w:hAnsi="Garamond" w:cs="Times New Roman"/>
          <w:sz w:val="24"/>
          <w:szCs w:val="24"/>
        </w:rPr>
        <w:t xml:space="preserve">Nëntema 1.1 — Qëndrimi ndaj Parrezikshmërisë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1B72FF" w:rsidRPr="001939E3" w14:paraId="77F16FF6" w14:textId="77777777" w:rsidTr="002C1493">
        <w:tc>
          <w:tcPr>
            <w:tcW w:w="8952" w:type="dxa"/>
          </w:tcPr>
          <w:p w14:paraId="048B881D" w14:textId="77777777" w:rsidR="001B72FF"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1B72FF" w:rsidRPr="001939E3">
              <w:rPr>
                <w:rFonts w:ascii="Garamond" w:hAnsi="Garamond"/>
                <w:sz w:val="24"/>
                <w:szCs w:val="24"/>
              </w:rPr>
              <w:t xml:space="preserve">EMA 2 — </w:t>
            </w:r>
            <w:r w:rsidR="001B72FF" w:rsidRPr="001939E3">
              <w:rPr>
                <w:rFonts w:ascii="Garamond" w:hAnsi="Garamond"/>
                <w:bCs w:val="0"/>
                <w:sz w:val="24"/>
                <w:szCs w:val="24"/>
              </w:rPr>
              <w:t>Parrezikshmëria Funksionale</w:t>
            </w:r>
          </w:p>
        </w:tc>
      </w:tr>
    </w:tbl>
    <w:p w14:paraId="04612FC0" w14:textId="77777777" w:rsidR="001B72FF" w:rsidRPr="001939E3" w:rsidRDefault="001B72FF" w:rsidP="001B72FF">
      <w:pPr>
        <w:spacing w:line="470" w:lineRule="auto"/>
        <w:rPr>
          <w:rFonts w:ascii="Garamond" w:hAnsi="Garamond" w:cs="Times New Roman"/>
          <w:sz w:val="24"/>
          <w:szCs w:val="24"/>
        </w:rPr>
      </w:pPr>
    </w:p>
    <w:p w14:paraId="1F718423" w14:textId="77777777" w:rsidR="00101E8F" w:rsidRPr="001939E3" w:rsidRDefault="00101E8F" w:rsidP="001B72FF">
      <w:pPr>
        <w:pStyle w:val="BodyText"/>
        <w:spacing w:before="3"/>
        <w:ind w:left="0"/>
        <w:rPr>
          <w:rFonts w:ascii="Garamond" w:eastAsia="Times New Roman" w:hAnsi="Garamond" w:cs="Times New Roman"/>
          <w:sz w:val="24"/>
          <w:szCs w:val="24"/>
        </w:rPr>
      </w:pPr>
      <w:r w:rsidRPr="001939E3">
        <w:rPr>
          <w:rFonts w:ascii="Garamond" w:hAnsi="Garamond" w:cs="Times New Roman"/>
          <w:sz w:val="24"/>
          <w:szCs w:val="24"/>
        </w:rPr>
        <w:t>Nëntema 2.1 — Parrezikshmëria Funksionale</w:t>
      </w:r>
    </w:p>
    <w:p w14:paraId="60E6ECB5" w14:textId="77777777" w:rsidR="00101E8F" w:rsidRPr="001939E3" w:rsidRDefault="00101E8F" w:rsidP="0013222F">
      <w:pPr>
        <w:spacing w:before="3"/>
        <w:rPr>
          <w:rFonts w:ascii="Garamond" w:eastAsia="Times New Roman" w:hAnsi="Garamond" w:cs="Times New Roman"/>
          <w:sz w:val="24"/>
          <w:szCs w:val="24"/>
        </w:rPr>
      </w:pPr>
    </w:p>
    <w:p w14:paraId="1613CC39" w14:textId="77777777" w:rsidR="0016291C" w:rsidRPr="001939E3" w:rsidRDefault="0016291C" w:rsidP="0013222F">
      <w:pPr>
        <w:spacing w:before="3"/>
        <w:rPr>
          <w:rFonts w:ascii="Garamond" w:eastAsia="Times New Roman" w:hAnsi="Garamond" w:cs="Times New Roman"/>
          <w:sz w:val="24"/>
          <w:szCs w:val="24"/>
        </w:rPr>
      </w:pPr>
    </w:p>
    <w:p w14:paraId="108E72D6"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eastAsia="Book Antiqua" w:hAnsi="Garamond" w:cs="Times New Roman"/>
          <w:sz w:val="24"/>
          <w:szCs w:val="24"/>
        </w:rPr>
      </w:pPr>
      <w:r w:rsidRPr="001939E3">
        <w:rPr>
          <w:rFonts w:ascii="Garamond" w:hAnsi="Garamond" w:cs="Times New Roman"/>
          <w:b/>
          <w:bCs/>
          <w:sz w:val="24"/>
          <w:szCs w:val="24"/>
        </w:rPr>
        <w:t>NAVIGIMI – PAJISJE NAVIGACIONALE VHF (VOR)</w:t>
      </w:r>
    </w:p>
    <w:p w14:paraId="43D84433" w14:textId="77777777" w:rsidR="00101E8F" w:rsidRPr="001939E3" w:rsidRDefault="00101E8F" w:rsidP="0013222F">
      <w:pPr>
        <w:spacing w:before="11"/>
        <w:rPr>
          <w:rFonts w:ascii="Garamond" w:eastAsia="Book Antiqua" w:hAnsi="Garamond" w:cs="Times New Roman"/>
          <w:bCs/>
          <w:sz w:val="24"/>
          <w:szCs w:val="24"/>
        </w:rPr>
      </w:pPr>
    </w:p>
    <w:p w14:paraId="5ABD24CE" w14:textId="77777777" w:rsidR="0016291C" w:rsidRPr="001939E3" w:rsidRDefault="0016291C" w:rsidP="0013222F">
      <w:pPr>
        <w:spacing w:before="11"/>
        <w:rPr>
          <w:rFonts w:ascii="Garamond" w:eastAsia="Book Antiqua" w:hAnsi="Garamond" w:cs="Times New Roman"/>
          <w:bCs/>
          <w:sz w:val="24"/>
          <w:szCs w:val="24"/>
        </w:rPr>
      </w:pPr>
    </w:p>
    <w:p w14:paraId="2539C93B" w14:textId="77777777" w:rsidR="00101E8F" w:rsidRPr="001939E3" w:rsidRDefault="00101E8F" w:rsidP="0016291C">
      <w:pPr>
        <w:pStyle w:val="Heading1"/>
        <w:ind w:left="0"/>
        <w:rPr>
          <w:rFonts w:ascii="Garamond" w:hAnsi="Garamond" w:cs="Times New Roman"/>
          <w:b w:val="0"/>
          <w:bCs w:val="0"/>
          <w:sz w:val="24"/>
          <w:szCs w:val="24"/>
        </w:rPr>
      </w:pPr>
      <w:r w:rsidRPr="001939E3">
        <w:rPr>
          <w:rFonts w:ascii="Garamond" w:hAnsi="Garamond" w:cs="Times New Roman"/>
          <w:sz w:val="24"/>
          <w:szCs w:val="24"/>
        </w:rPr>
        <w:t>Lënda 1: NAVIGIM I BAZUAR NË PERFORMANCË</w:t>
      </w:r>
    </w:p>
    <w:p w14:paraId="34E9A078" w14:textId="77777777" w:rsidR="00101E8F" w:rsidRPr="001939E3" w:rsidRDefault="00101E8F" w:rsidP="0013222F">
      <w:pPr>
        <w:spacing w:before="7"/>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16291C" w:rsidRPr="001939E3" w14:paraId="6F15F9A6" w14:textId="77777777" w:rsidTr="002C1493">
        <w:tc>
          <w:tcPr>
            <w:tcW w:w="8952" w:type="dxa"/>
          </w:tcPr>
          <w:p w14:paraId="01BDF2BD" w14:textId="77777777" w:rsidR="0016291C"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lastRenderedPageBreak/>
              <w:t>T</w:t>
            </w:r>
            <w:r w:rsidR="0016291C" w:rsidRPr="001939E3">
              <w:rPr>
                <w:rFonts w:ascii="Garamond" w:hAnsi="Garamond"/>
                <w:sz w:val="24"/>
                <w:szCs w:val="24"/>
              </w:rPr>
              <w:t xml:space="preserve">EMA 1 — </w:t>
            </w:r>
            <w:r w:rsidR="0016291C" w:rsidRPr="001939E3">
              <w:rPr>
                <w:rFonts w:ascii="Garamond" w:hAnsi="Garamond"/>
                <w:bCs w:val="0"/>
                <w:sz w:val="24"/>
                <w:szCs w:val="24"/>
              </w:rPr>
              <w:t>Konceptet e Navigimit</w:t>
            </w:r>
          </w:p>
        </w:tc>
      </w:tr>
    </w:tbl>
    <w:p w14:paraId="39174FF7" w14:textId="77777777" w:rsidR="0016291C" w:rsidRPr="001939E3" w:rsidRDefault="0016291C" w:rsidP="0013222F">
      <w:pPr>
        <w:spacing w:before="7"/>
        <w:rPr>
          <w:rFonts w:ascii="Garamond" w:eastAsia="Book Antiqua" w:hAnsi="Garamond" w:cs="Times New Roman"/>
          <w:b/>
          <w:bCs/>
          <w:sz w:val="24"/>
          <w:szCs w:val="24"/>
        </w:rPr>
      </w:pPr>
    </w:p>
    <w:p w14:paraId="4E638E79" w14:textId="77777777" w:rsidR="00101E8F" w:rsidRPr="001939E3" w:rsidRDefault="00101E8F" w:rsidP="0013222F">
      <w:pPr>
        <w:spacing w:line="20" w:lineRule="exact"/>
        <w:ind w:left="621"/>
        <w:rPr>
          <w:rFonts w:ascii="Garamond" w:eastAsia="Book Antiqua" w:hAnsi="Garamond" w:cs="Times New Roman"/>
          <w:sz w:val="24"/>
          <w:szCs w:val="24"/>
        </w:rPr>
      </w:pPr>
    </w:p>
    <w:p w14:paraId="5C5D8655" w14:textId="77777777" w:rsidR="00101E8F" w:rsidRPr="001939E3" w:rsidRDefault="00101E8F" w:rsidP="00FB1126">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Kërkesat Operacionale</w:t>
      </w:r>
    </w:p>
    <w:p w14:paraId="0AF74492" w14:textId="77777777" w:rsidR="00101E8F" w:rsidRPr="001939E3" w:rsidRDefault="00101E8F" w:rsidP="00FB1126">
      <w:pPr>
        <w:pStyle w:val="BodyText"/>
        <w:spacing w:before="120" w:line="367" w:lineRule="auto"/>
        <w:ind w:left="0"/>
        <w:rPr>
          <w:rFonts w:ascii="Garamond" w:hAnsi="Garamond" w:cs="Times New Roman"/>
          <w:sz w:val="24"/>
          <w:szCs w:val="24"/>
        </w:rPr>
      </w:pPr>
      <w:r w:rsidRPr="001939E3">
        <w:rPr>
          <w:rFonts w:ascii="Garamond" w:hAnsi="Garamond" w:cs="Times New Roman"/>
          <w:sz w:val="24"/>
          <w:szCs w:val="24"/>
        </w:rPr>
        <w:t xml:space="preserve">Nëntema 1.2 — Navigim i Bazuar në Performancë           </w:t>
      </w:r>
    </w:p>
    <w:p w14:paraId="4B0E58C6" w14:textId="77777777" w:rsidR="00101E8F" w:rsidRPr="001939E3" w:rsidRDefault="00101E8F" w:rsidP="00FB1126">
      <w:pPr>
        <w:pStyle w:val="BodyText"/>
        <w:spacing w:before="120" w:line="367" w:lineRule="auto"/>
        <w:ind w:left="0"/>
        <w:rPr>
          <w:rFonts w:ascii="Garamond" w:hAnsi="Garamond" w:cs="Times New Roman"/>
          <w:sz w:val="24"/>
          <w:szCs w:val="24"/>
        </w:rPr>
      </w:pPr>
      <w:r w:rsidRPr="001939E3">
        <w:rPr>
          <w:rFonts w:ascii="Garamond" w:hAnsi="Garamond" w:cs="Times New Roman"/>
          <w:sz w:val="24"/>
          <w:szCs w:val="24"/>
        </w:rPr>
        <w:t xml:space="preserve">Nëntema 1.3 — Koncepti i Navigimit në Zonë (RNAV) </w:t>
      </w:r>
    </w:p>
    <w:p w14:paraId="00708591" w14:textId="77777777" w:rsidR="00101E8F" w:rsidRPr="001939E3" w:rsidRDefault="00101E8F" w:rsidP="00FB1126">
      <w:pPr>
        <w:pStyle w:val="BodyText"/>
        <w:spacing w:before="120" w:line="367" w:lineRule="auto"/>
        <w:ind w:left="0"/>
        <w:rPr>
          <w:rFonts w:ascii="Garamond" w:eastAsia="Times New Roman" w:hAnsi="Garamond" w:cs="Times New Roman"/>
          <w:sz w:val="24"/>
          <w:szCs w:val="24"/>
        </w:rPr>
      </w:pPr>
      <w:r w:rsidRPr="001939E3">
        <w:rPr>
          <w:rFonts w:ascii="Garamond" w:hAnsi="Garamond" w:cs="Times New Roman"/>
          <w:sz w:val="24"/>
          <w:szCs w:val="24"/>
        </w:rPr>
        <w:t>Nëntema 1.4 — NOTAM</w:t>
      </w:r>
    </w:p>
    <w:p w14:paraId="77C0B2C9" w14:textId="77777777" w:rsidR="00101E8F" w:rsidRPr="001939E3" w:rsidRDefault="00101E8F" w:rsidP="00FB1126">
      <w:pPr>
        <w:pStyle w:val="Heading1"/>
        <w:ind w:left="0"/>
        <w:rPr>
          <w:rFonts w:ascii="Garamond" w:hAnsi="Garamond" w:cs="Times New Roman"/>
          <w:sz w:val="24"/>
          <w:szCs w:val="24"/>
        </w:rPr>
      </w:pPr>
      <w:r w:rsidRPr="001939E3">
        <w:rPr>
          <w:rFonts w:ascii="Garamond" w:hAnsi="Garamond" w:cs="Times New Roman"/>
          <w:sz w:val="24"/>
          <w:szCs w:val="24"/>
        </w:rPr>
        <w:t xml:space="preserve">Lënda 2: SISTEMET ME BAZË TOKËSORE — VOR </w:t>
      </w:r>
    </w:p>
    <w:p w14:paraId="3697C22E" w14:textId="77777777" w:rsidR="00FB1126" w:rsidRPr="001939E3" w:rsidRDefault="00FB1126" w:rsidP="00FB1126">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B1126" w:rsidRPr="001939E3" w14:paraId="04FA49DD" w14:textId="77777777" w:rsidTr="002C1493">
        <w:tc>
          <w:tcPr>
            <w:tcW w:w="8952" w:type="dxa"/>
          </w:tcPr>
          <w:p w14:paraId="77013925" w14:textId="77777777" w:rsidR="00FB112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FB1126" w:rsidRPr="001939E3">
              <w:rPr>
                <w:rFonts w:ascii="Garamond" w:hAnsi="Garamond"/>
                <w:sz w:val="24"/>
                <w:szCs w:val="24"/>
              </w:rPr>
              <w:t xml:space="preserve">EMA 1 — </w:t>
            </w:r>
            <w:r w:rsidR="00FB1126" w:rsidRPr="001939E3">
              <w:rPr>
                <w:rFonts w:ascii="Garamond" w:hAnsi="Garamond"/>
                <w:bCs w:val="0"/>
                <w:sz w:val="24"/>
                <w:szCs w:val="24"/>
              </w:rPr>
              <w:t>VOR</w:t>
            </w:r>
          </w:p>
        </w:tc>
      </w:tr>
    </w:tbl>
    <w:p w14:paraId="10F05BDC" w14:textId="77777777" w:rsidR="00FB1126" w:rsidRPr="001939E3" w:rsidRDefault="00FB1126" w:rsidP="00FB1126">
      <w:pPr>
        <w:pStyle w:val="Heading1"/>
        <w:ind w:left="0"/>
        <w:rPr>
          <w:rFonts w:ascii="Garamond" w:hAnsi="Garamond" w:cs="Times New Roman"/>
          <w:sz w:val="24"/>
          <w:szCs w:val="24"/>
        </w:rPr>
      </w:pPr>
    </w:p>
    <w:p w14:paraId="7000BFB7" w14:textId="77777777" w:rsidR="00101E8F" w:rsidRPr="001939E3" w:rsidRDefault="00101E8F" w:rsidP="00FB1126">
      <w:pPr>
        <w:pStyle w:val="BodyText"/>
        <w:spacing w:before="120" w:line="179" w:lineRule="exact"/>
        <w:ind w:left="0"/>
        <w:rPr>
          <w:rFonts w:ascii="Garamond" w:eastAsia="Times New Roman" w:hAnsi="Garamond" w:cs="Times New Roman"/>
          <w:sz w:val="24"/>
          <w:szCs w:val="24"/>
        </w:rPr>
      </w:pPr>
      <w:r w:rsidRPr="001939E3">
        <w:rPr>
          <w:rFonts w:ascii="Garamond" w:hAnsi="Garamond" w:cs="Times New Roman"/>
          <w:sz w:val="24"/>
          <w:szCs w:val="24"/>
        </w:rPr>
        <w:t>Nëntema 1.1 — Përdorimi i Sistemit</w:t>
      </w:r>
    </w:p>
    <w:p w14:paraId="67C7C38B" w14:textId="77777777" w:rsidR="00101E8F" w:rsidRPr="001939E3" w:rsidRDefault="00101E8F" w:rsidP="00FB1126">
      <w:pPr>
        <w:pStyle w:val="BodyText"/>
        <w:spacing w:before="120" w:line="367" w:lineRule="auto"/>
        <w:ind w:left="0"/>
        <w:rPr>
          <w:rFonts w:ascii="Garamond" w:hAnsi="Garamond" w:cs="Times New Roman"/>
          <w:sz w:val="24"/>
          <w:szCs w:val="24"/>
        </w:rPr>
      </w:pPr>
      <w:r w:rsidRPr="001939E3">
        <w:rPr>
          <w:rFonts w:ascii="Garamond" w:hAnsi="Garamond" w:cs="Times New Roman"/>
          <w:sz w:val="24"/>
          <w:szCs w:val="24"/>
        </w:rPr>
        <w:t xml:space="preserve">Nëntema 1.2 — Bazat e CVOR-it dhe/ose DVOR-it </w:t>
      </w:r>
    </w:p>
    <w:p w14:paraId="75A59345" w14:textId="77777777" w:rsidR="00101E8F" w:rsidRPr="001939E3" w:rsidRDefault="00101E8F" w:rsidP="00FB1126">
      <w:pPr>
        <w:pStyle w:val="BodyText"/>
        <w:spacing w:before="120" w:line="367" w:lineRule="auto"/>
        <w:ind w:left="0"/>
        <w:rPr>
          <w:rFonts w:ascii="Garamond" w:eastAsia="Times New Roman" w:hAnsi="Garamond" w:cs="Times New Roman"/>
          <w:sz w:val="24"/>
          <w:szCs w:val="24"/>
        </w:rPr>
      </w:pPr>
      <w:r w:rsidRPr="001939E3">
        <w:rPr>
          <w:rFonts w:ascii="Garamond" w:hAnsi="Garamond" w:cs="Times New Roman"/>
          <w:sz w:val="24"/>
          <w:szCs w:val="24"/>
        </w:rPr>
        <w:t>Nëntema 1.3 — Arkitektura e Stacionit Tokësor</w:t>
      </w:r>
    </w:p>
    <w:p w14:paraId="6C0FADDB" w14:textId="77777777" w:rsidR="00101E8F" w:rsidRPr="001939E3" w:rsidRDefault="00101E8F" w:rsidP="00FB1126">
      <w:pPr>
        <w:pStyle w:val="BodyText"/>
        <w:spacing w:before="120" w:line="367" w:lineRule="auto"/>
        <w:ind w:left="0"/>
        <w:rPr>
          <w:rFonts w:ascii="Garamond" w:hAnsi="Garamond" w:cs="Times New Roman"/>
          <w:sz w:val="24"/>
          <w:szCs w:val="24"/>
        </w:rPr>
      </w:pPr>
      <w:r w:rsidRPr="001939E3">
        <w:rPr>
          <w:rFonts w:ascii="Garamond" w:hAnsi="Garamond" w:cs="Times New Roman"/>
          <w:sz w:val="24"/>
          <w:szCs w:val="24"/>
        </w:rPr>
        <w:t xml:space="preserve">Nëntema 1.4 — Nënsistemi Transmetues </w:t>
      </w:r>
    </w:p>
    <w:p w14:paraId="308DAB10" w14:textId="77777777" w:rsidR="00101E8F" w:rsidRPr="001939E3" w:rsidRDefault="00101E8F" w:rsidP="00FB1126">
      <w:pPr>
        <w:pStyle w:val="BodyText"/>
        <w:spacing w:before="120" w:line="367" w:lineRule="auto"/>
        <w:ind w:left="0"/>
        <w:rPr>
          <w:rFonts w:ascii="Garamond" w:eastAsia="Times New Roman" w:hAnsi="Garamond" w:cs="Times New Roman"/>
          <w:sz w:val="24"/>
          <w:szCs w:val="24"/>
        </w:rPr>
      </w:pPr>
      <w:r w:rsidRPr="001939E3">
        <w:rPr>
          <w:rFonts w:ascii="Garamond" w:hAnsi="Garamond" w:cs="Times New Roman"/>
          <w:sz w:val="24"/>
          <w:szCs w:val="24"/>
        </w:rPr>
        <w:t>Nëntema 1.5 — Nënsistemi i Antenës</w:t>
      </w:r>
    </w:p>
    <w:p w14:paraId="45E84C12" w14:textId="77777777" w:rsidR="00101E8F" w:rsidRPr="001939E3" w:rsidRDefault="00101E8F" w:rsidP="00FB1126">
      <w:pPr>
        <w:pStyle w:val="BodyText"/>
        <w:spacing w:before="120" w:line="367" w:lineRule="auto"/>
        <w:ind w:left="0"/>
        <w:rPr>
          <w:rFonts w:ascii="Garamond" w:hAnsi="Garamond" w:cs="Times New Roman"/>
          <w:sz w:val="24"/>
          <w:szCs w:val="24"/>
        </w:rPr>
      </w:pPr>
      <w:r w:rsidRPr="001939E3">
        <w:rPr>
          <w:rFonts w:ascii="Garamond" w:hAnsi="Garamond" w:cs="Times New Roman"/>
          <w:sz w:val="24"/>
          <w:szCs w:val="24"/>
        </w:rPr>
        <w:t xml:space="preserve">Nëntema 1.6 — Nënsistemet e Monitorimit dhe Kontrollit </w:t>
      </w:r>
    </w:p>
    <w:p w14:paraId="7BBB1E69" w14:textId="77777777" w:rsidR="00101E8F" w:rsidRPr="001939E3" w:rsidRDefault="00101E8F" w:rsidP="00FB1126">
      <w:pPr>
        <w:pStyle w:val="BodyText"/>
        <w:spacing w:before="120" w:line="367" w:lineRule="auto"/>
        <w:ind w:left="0"/>
        <w:rPr>
          <w:rFonts w:ascii="Garamond" w:eastAsia="Times New Roman" w:hAnsi="Garamond" w:cs="Times New Roman"/>
          <w:sz w:val="24"/>
          <w:szCs w:val="24"/>
        </w:rPr>
      </w:pPr>
      <w:r w:rsidRPr="001939E3">
        <w:rPr>
          <w:rFonts w:ascii="Garamond" w:hAnsi="Garamond" w:cs="Times New Roman"/>
          <w:sz w:val="24"/>
          <w:szCs w:val="24"/>
        </w:rPr>
        <w:t>Nëntema 1.7 — Pajisjet në Bord</w:t>
      </w:r>
    </w:p>
    <w:p w14:paraId="548A941C" w14:textId="77777777" w:rsidR="00101E8F" w:rsidRPr="001939E3" w:rsidRDefault="00101E8F" w:rsidP="00FB1126">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1.8 — Kontrolli dhe Mirëmbajtja e Sistemit</w:t>
      </w:r>
    </w:p>
    <w:p w14:paraId="6360DAA6" w14:textId="77777777" w:rsidR="00101E8F" w:rsidRPr="001939E3" w:rsidRDefault="00101E8F" w:rsidP="0013222F">
      <w:pPr>
        <w:spacing w:before="1"/>
        <w:rPr>
          <w:rFonts w:ascii="Garamond" w:eastAsia="Times New Roman" w:hAnsi="Garamond" w:cs="Times New Roman"/>
          <w:sz w:val="24"/>
          <w:szCs w:val="24"/>
        </w:rPr>
      </w:pPr>
    </w:p>
    <w:p w14:paraId="15B10266" w14:textId="77777777" w:rsidR="00101E8F" w:rsidRPr="001939E3" w:rsidRDefault="00101E8F" w:rsidP="00FB1126">
      <w:pPr>
        <w:pStyle w:val="Heading1"/>
        <w:ind w:left="0"/>
        <w:rPr>
          <w:rFonts w:ascii="Garamond" w:hAnsi="Garamond" w:cs="Times New Roman"/>
          <w:sz w:val="24"/>
          <w:szCs w:val="24"/>
        </w:rPr>
      </w:pPr>
      <w:r w:rsidRPr="001939E3">
        <w:rPr>
          <w:rFonts w:ascii="Garamond" w:hAnsi="Garamond" w:cs="Times New Roman"/>
          <w:sz w:val="24"/>
          <w:szCs w:val="24"/>
        </w:rPr>
        <w:t xml:space="preserve">Lënda 3: SISTEMI GLOBAL I LUNDRIMIT SATELITOR </w:t>
      </w:r>
    </w:p>
    <w:p w14:paraId="42B5D2B4" w14:textId="77777777" w:rsidR="00FB1126" w:rsidRPr="001939E3" w:rsidRDefault="00FB1126" w:rsidP="00FB1126">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B1126" w:rsidRPr="001939E3" w14:paraId="2D26CC8C" w14:textId="77777777" w:rsidTr="002C1493">
        <w:tc>
          <w:tcPr>
            <w:tcW w:w="8952" w:type="dxa"/>
          </w:tcPr>
          <w:p w14:paraId="54612073" w14:textId="77777777" w:rsidR="00FB112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FB1126" w:rsidRPr="001939E3">
              <w:rPr>
                <w:rFonts w:ascii="Garamond" w:hAnsi="Garamond"/>
                <w:sz w:val="24"/>
                <w:szCs w:val="24"/>
              </w:rPr>
              <w:t xml:space="preserve">EMA 1 — </w:t>
            </w:r>
            <w:r w:rsidR="00FB1126" w:rsidRPr="001939E3">
              <w:rPr>
                <w:rFonts w:ascii="Garamond" w:hAnsi="Garamond"/>
                <w:bCs w:val="0"/>
                <w:sz w:val="24"/>
                <w:szCs w:val="24"/>
              </w:rPr>
              <w:t>GNSS</w:t>
            </w:r>
          </w:p>
        </w:tc>
      </w:tr>
    </w:tbl>
    <w:p w14:paraId="4481D87F" w14:textId="77777777" w:rsidR="00FB1126" w:rsidRPr="001939E3" w:rsidRDefault="00FB1126" w:rsidP="00FB1126">
      <w:pPr>
        <w:pStyle w:val="Heading1"/>
        <w:ind w:left="0"/>
        <w:rPr>
          <w:rFonts w:ascii="Garamond" w:hAnsi="Garamond" w:cs="Times New Roman"/>
          <w:b w:val="0"/>
          <w:sz w:val="24"/>
          <w:szCs w:val="24"/>
        </w:rPr>
      </w:pPr>
    </w:p>
    <w:p w14:paraId="445B5E79" w14:textId="77777777" w:rsidR="00101E8F" w:rsidRPr="001939E3" w:rsidRDefault="00101E8F" w:rsidP="00FB1126">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Pasqyrë e Përgjithshme</w:t>
      </w:r>
    </w:p>
    <w:p w14:paraId="004415BD" w14:textId="77777777" w:rsidR="00101E8F" w:rsidRPr="001939E3" w:rsidRDefault="00101E8F" w:rsidP="0013222F">
      <w:pPr>
        <w:spacing w:before="1"/>
        <w:rPr>
          <w:rFonts w:ascii="Garamond" w:eastAsia="Times New Roman" w:hAnsi="Garamond" w:cs="Times New Roman"/>
          <w:sz w:val="24"/>
          <w:szCs w:val="24"/>
        </w:rPr>
      </w:pPr>
    </w:p>
    <w:p w14:paraId="4F02959A" w14:textId="77777777" w:rsidR="00AD2696" w:rsidRPr="001939E3" w:rsidRDefault="00AD2696" w:rsidP="0013222F">
      <w:pPr>
        <w:spacing w:before="1"/>
        <w:rPr>
          <w:rFonts w:ascii="Garamond" w:eastAsia="Times New Roman" w:hAnsi="Garamond" w:cs="Times New Roman"/>
          <w:sz w:val="24"/>
          <w:szCs w:val="24"/>
        </w:rPr>
      </w:pPr>
    </w:p>
    <w:p w14:paraId="313219A7" w14:textId="77777777" w:rsidR="00101E8F" w:rsidRPr="001939E3" w:rsidRDefault="00101E8F" w:rsidP="00AD2696">
      <w:pPr>
        <w:pStyle w:val="Heading1"/>
        <w:ind w:left="0"/>
        <w:rPr>
          <w:rFonts w:ascii="Garamond" w:hAnsi="Garamond" w:cs="Times New Roman"/>
          <w:sz w:val="24"/>
          <w:szCs w:val="24"/>
        </w:rPr>
      </w:pPr>
      <w:r w:rsidRPr="001939E3">
        <w:rPr>
          <w:rFonts w:ascii="Garamond" w:hAnsi="Garamond" w:cs="Times New Roman"/>
          <w:sz w:val="24"/>
          <w:szCs w:val="24"/>
        </w:rPr>
        <w:t>Lënda 4: PAJISJET NË BORD</w:t>
      </w:r>
    </w:p>
    <w:p w14:paraId="6A0EE253" w14:textId="77777777" w:rsidR="00101E8F" w:rsidRPr="001939E3" w:rsidRDefault="00101E8F" w:rsidP="0013222F">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D2696" w:rsidRPr="001939E3" w14:paraId="166865F0" w14:textId="77777777" w:rsidTr="002C1493">
        <w:tc>
          <w:tcPr>
            <w:tcW w:w="8952" w:type="dxa"/>
          </w:tcPr>
          <w:p w14:paraId="580D6F01" w14:textId="77777777" w:rsidR="00AD269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AD2696" w:rsidRPr="001939E3">
              <w:rPr>
                <w:rFonts w:ascii="Garamond" w:hAnsi="Garamond"/>
                <w:sz w:val="24"/>
                <w:szCs w:val="24"/>
              </w:rPr>
              <w:t xml:space="preserve">EMA 1 — </w:t>
            </w:r>
            <w:r w:rsidR="00AD2696" w:rsidRPr="001939E3">
              <w:rPr>
                <w:rFonts w:ascii="Garamond" w:hAnsi="Garamond"/>
                <w:bCs w:val="0"/>
                <w:sz w:val="24"/>
                <w:szCs w:val="24"/>
              </w:rPr>
              <w:t>Sistemet në Bord</w:t>
            </w:r>
          </w:p>
        </w:tc>
      </w:tr>
    </w:tbl>
    <w:p w14:paraId="3E1B633B" w14:textId="77777777" w:rsidR="00AD2696" w:rsidRPr="001939E3" w:rsidRDefault="00AD2696" w:rsidP="0013222F">
      <w:pPr>
        <w:rPr>
          <w:rFonts w:ascii="Garamond" w:eastAsia="Book Antiqua" w:hAnsi="Garamond" w:cs="Times New Roman"/>
          <w:bCs/>
          <w:sz w:val="24"/>
          <w:szCs w:val="24"/>
        </w:rPr>
      </w:pPr>
    </w:p>
    <w:p w14:paraId="3BBAAD5E" w14:textId="77777777" w:rsidR="00101E8F" w:rsidRPr="001939E3" w:rsidRDefault="00101E8F" w:rsidP="00AD2696">
      <w:pPr>
        <w:spacing w:before="93" w:line="456" w:lineRule="auto"/>
        <w:rPr>
          <w:rFonts w:ascii="Garamond" w:hAnsi="Garamond" w:cs="Times New Roman"/>
          <w:sz w:val="24"/>
          <w:szCs w:val="24"/>
        </w:rPr>
      </w:pPr>
      <w:r w:rsidRPr="001939E3">
        <w:rPr>
          <w:rFonts w:ascii="Garamond" w:hAnsi="Garamond" w:cs="Times New Roman"/>
          <w:sz w:val="24"/>
          <w:szCs w:val="24"/>
        </w:rPr>
        <w:t xml:space="preserve">Nëntema 1.1 — Sistemet në Bord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D2696" w:rsidRPr="001939E3" w14:paraId="3E8C7A66" w14:textId="77777777" w:rsidTr="002C1493">
        <w:tc>
          <w:tcPr>
            <w:tcW w:w="8952" w:type="dxa"/>
          </w:tcPr>
          <w:p w14:paraId="0399CE50" w14:textId="77777777" w:rsidR="00AD269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AD2696" w:rsidRPr="001939E3">
              <w:rPr>
                <w:rFonts w:ascii="Garamond" w:hAnsi="Garamond"/>
                <w:sz w:val="24"/>
                <w:szCs w:val="24"/>
              </w:rPr>
              <w:t xml:space="preserve">EMA 2 — </w:t>
            </w:r>
            <w:r w:rsidR="00BA1202" w:rsidRPr="001939E3">
              <w:rPr>
                <w:rFonts w:ascii="Garamond" w:hAnsi="Garamond"/>
                <w:bCs w:val="0"/>
                <w:sz w:val="24"/>
                <w:szCs w:val="24"/>
              </w:rPr>
              <w:t>Lundrimi autonom</w:t>
            </w:r>
          </w:p>
        </w:tc>
      </w:tr>
    </w:tbl>
    <w:p w14:paraId="2E4082C2" w14:textId="77777777" w:rsidR="00AD2696" w:rsidRPr="001939E3" w:rsidRDefault="00AD2696" w:rsidP="00BA1202">
      <w:pPr>
        <w:spacing w:line="276" w:lineRule="auto"/>
        <w:rPr>
          <w:rFonts w:ascii="Garamond" w:hAnsi="Garamond" w:cs="Times New Roman"/>
          <w:sz w:val="24"/>
          <w:szCs w:val="24"/>
        </w:rPr>
      </w:pPr>
    </w:p>
    <w:p w14:paraId="7BE50EEF" w14:textId="77777777" w:rsidR="00101E8F" w:rsidRPr="001939E3" w:rsidRDefault="00101E8F" w:rsidP="00BA1202">
      <w:pPr>
        <w:spacing w:line="456" w:lineRule="auto"/>
        <w:rPr>
          <w:rFonts w:ascii="Garamond" w:hAnsi="Garamond" w:cs="Times New Roman"/>
          <w:sz w:val="24"/>
          <w:szCs w:val="24"/>
        </w:rPr>
      </w:pPr>
      <w:r w:rsidRPr="001939E3">
        <w:rPr>
          <w:rFonts w:ascii="Garamond" w:hAnsi="Garamond" w:cs="Times New Roman"/>
          <w:sz w:val="24"/>
          <w:szCs w:val="24"/>
        </w:rPr>
        <w:t xml:space="preserve">Nëntema 2.1 — Lundrimi Inercial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A1202" w:rsidRPr="001939E3" w14:paraId="0FA761BD" w14:textId="77777777" w:rsidTr="002C1493">
        <w:tc>
          <w:tcPr>
            <w:tcW w:w="8952" w:type="dxa"/>
          </w:tcPr>
          <w:p w14:paraId="1D7AEB73" w14:textId="77777777" w:rsidR="00BA1202"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BA1202" w:rsidRPr="001939E3">
              <w:rPr>
                <w:rFonts w:ascii="Garamond" w:hAnsi="Garamond"/>
                <w:sz w:val="24"/>
                <w:szCs w:val="24"/>
              </w:rPr>
              <w:t xml:space="preserve">EMA 3 — </w:t>
            </w:r>
            <w:r w:rsidR="00BA1202" w:rsidRPr="001939E3">
              <w:rPr>
                <w:rFonts w:ascii="Garamond" w:hAnsi="Garamond"/>
                <w:bCs w:val="0"/>
                <w:sz w:val="24"/>
                <w:szCs w:val="24"/>
              </w:rPr>
              <w:t>Lundrimi vertikal</w:t>
            </w:r>
          </w:p>
        </w:tc>
      </w:tr>
    </w:tbl>
    <w:p w14:paraId="235D43AA" w14:textId="77777777" w:rsidR="007E3F10" w:rsidRPr="001939E3" w:rsidRDefault="007E3F10" w:rsidP="007E3F10">
      <w:pPr>
        <w:pStyle w:val="BodyText"/>
        <w:spacing w:before="120" w:line="216" w:lineRule="exact"/>
        <w:ind w:left="0"/>
        <w:rPr>
          <w:rFonts w:ascii="Garamond" w:hAnsi="Garamond" w:cs="Times New Roman"/>
          <w:sz w:val="24"/>
          <w:szCs w:val="24"/>
        </w:rPr>
      </w:pPr>
    </w:p>
    <w:p w14:paraId="4BF9867B" w14:textId="77777777" w:rsidR="00101E8F" w:rsidRPr="001939E3" w:rsidRDefault="00101E8F" w:rsidP="007E3F10">
      <w:pPr>
        <w:pStyle w:val="BodyText"/>
        <w:spacing w:before="120" w:line="216" w:lineRule="exact"/>
        <w:ind w:left="0"/>
        <w:rPr>
          <w:rFonts w:ascii="Garamond" w:eastAsia="Times New Roman" w:hAnsi="Garamond" w:cs="Times New Roman"/>
          <w:sz w:val="24"/>
          <w:szCs w:val="24"/>
        </w:rPr>
      </w:pPr>
      <w:r w:rsidRPr="001939E3">
        <w:rPr>
          <w:rFonts w:ascii="Garamond" w:hAnsi="Garamond" w:cs="Times New Roman"/>
          <w:sz w:val="24"/>
          <w:szCs w:val="24"/>
        </w:rPr>
        <w:t>Nëntema 3.1 — Lundrimi Vertikal</w:t>
      </w:r>
    </w:p>
    <w:p w14:paraId="3EA8FF97" w14:textId="77777777" w:rsidR="00101E8F" w:rsidRPr="001939E3" w:rsidRDefault="00101E8F" w:rsidP="007E3F10">
      <w:pPr>
        <w:spacing w:before="120"/>
        <w:rPr>
          <w:rFonts w:ascii="Garamond" w:eastAsia="Times New Roman" w:hAnsi="Garamond" w:cs="Times New Roman"/>
          <w:sz w:val="24"/>
          <w:szCs w:val="24"/>
        </w:rPr>
      </w:pPr>
    </w:p>
    <w:p w14:paraId="746214B3" w14:textId="77777777" w:rsidR="00101E8F" w:rsidRPr="001939E3" w:rsidRDefault="00101E8F" w:rsidP="007E3F10">
      <w:pPr>
        <w:pStyle w:val="Heading1"/>
        <w:spacing w:before="120"/>
        <w:ind w:left="0"/>
        <w:rPr>
          <w:rFonts w:ascii="Garamond" w:hAnsi="Garamond" w:cs="Times New Roman"/>
          <w:b w:val="0"/>
          <w:bCs w:val="0"/>
          <w:sz w:val="24"/>
          <w:szCs w:val="24"/>
        </w:rPr>
      </w:pPr>
      <w:r w:rsidRPr="001939E3">
        <w:rPr>
          <w:rFonts w:ascii="Garamond" w:hAnsi="Garamond" w:cs="Times New Roman"/>
          <w:sz w:val="24"/>
          <w:szCs w:val="24"/>
        </w:rPr>
        <w:t>Lënda 5: — PARREZIKSHMËRIA FUNKSIONALE</w:t>
      </w:r>
    </w:p>
    <w:p w14:paraId="71C116DA" w14:textId="77777777" w:rsidR="00101E8F" w:rsidRPr="001939E3" w:rsidRDefault="00101E8F" w:rsidP="0013222F">
      <w:pPr>
        <w:spacing w:before="12"/>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E3F10" w:rsidRPr="001939E3" w14:paraId="09410791" w14:textId="77777777" w:rsidTr="002C1493">
        <w:tc>
          <w:tcPr>
            <w:tcW w:w="8952" w:type="dxa"/>
          </w:tcPr>
          <w:p w14:paraId="1796A4E8" w14:textId="77777777" w:rsidR="007E3F10"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7E3F10" w:rsidRPr="001939E3">
              <w:rPr>
                <w:rFonts w:ascii="Garamond" w:hAnsi="Garamond"/>
                <w:sz w:val="24"/>
                <w:szCs w:val="24"/>
              </w:rPr>
              <w:t xml:space="preserve">EMA 1 — </w:t>
            </w:r>
            <w:r w:rsidR="007E3F10" w:rsidRPr="001939E3">
              <w:rPr>
                <w:rFonts w:ascii="Garamond" w:hAnsi="Garamond"/>
                <w:bCs w:val="0"/>
                <w:sz w:val="24"/>
                <w:szCs w:val="24"/>
              </w:rPr>
              <w:t>Qëndrimi ndaj Parrezikshmërisë</w:t>
            </w:r>
          </w:p>
        </w:tc>
      </w:tr>
    </w:tbl>
    <w:p w14:paraId="1ECBEA65" w14:textId="77777777" w:rsidR="007E3F10" w:rsidRPr="001939E3" w:rsidRDefault="007E3F10" w:rsidP="0013222F">
      <w:pPr>
        <w:spacing w:before="12"/>
        <w:rPr>
          <w:rFonts w:ascii="Garamond" w:eastAsia="Book Antiqua" w:hAnsi="Garamond" w:cs="Times New Roman"/>
          <w:b/>
          <w:bCs/>
          <w:sz w:val="24"/>
          <w:szCs w:val="24"/>
        </w:rPr>
      </w:pPr>
    </w:p>
    <w:p w14:paraId="0FEBD852" w14:textId="77777777" w:rsidR="00101E8F" w:rsidRPr="001939E3" w:rsidRDefault="00101E8F" w:rsidP="0013222F">
      <w:pPr>
        <w:spacing w:line="20" w:lineRule="exact"/>
        <w:ind w:left="621"/>
        <w:rPr>
          <w:rFonts w:ascii="Garamond" w:eastAsia="Book Antiqua" w:hAnsi="Garamond" w:cs="Times New Roman"/>
          <w:sz w:val="24"/>
          <w:szCs w:val="24"/>
        </w:rPr>
      </w:pPr>
    </w:p>
    <w:p w14:paraId="65D67B08" w14:textId="77777777" w:rsidR="00101E8F" w:rsidRPr="001939E3" w:rsidRDefault="00101E8F" w:rsidP="007E3F10">
      <w:pPr>
        <w:spacing w:before="55" w:line="453" w:lineRule="auto"/>
        <w:rPr>
          <w:rFonts w:ascii="Garamond" w:hAnsi="Garamond" w:cs="Times New Roman"/>
          <w:sz w:val="24"/>
          <w:szCs w:val="24"/>
        </w:rPr>
      </w:pPr>
      <w:r w:rsidRPr="001939E3">
        <w:rPr>
          <w:rFonts w:ascii="Garamond" w:hAnsi="Garamond" w:cs="Times New Roman"/>
          <w:sz w:val="24"/>
          <w:szCs w:val="24"/>
        </w:rPr>
        <w:t xml:space="preserve">Nëntema 1.1 — Qëndrimi ndaj Parrezikshmërisë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E3F10" w:rsidRPr="001939E3" w14:paraId="1CB3ACD9" w14:textId="77777777" w:rsidTr="002C1493">
        <w:tc>
          <w:tcPr>
            <w:tcW w:w="8952" w:type="dxa"/>
          </w:tcPr>
          <w:p w14:paraId="703AD96A" w14:textId="77777777" w:rsidR="007E3F10"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7E3F10" w:rsidRPr="001939E3">
              <w:rPr>
                <w:rFonts w:ascii="Garamond" w:hAnsi="Garamond"/>
                <w:sz w:val="24"/>
                <w:szCs w:val="24"/>
              </w:rPr>
              <w:t xml:space="preserve">EMA 2 — </w:t>
            </w:r>
            <w:r w:rsidR="00CE2238" w:rsidRPr="001939E3">
              <w:rPr>
                <w:rFonts w:ascii="Garamond" w:hAnsi="Garamond"/>
                <w:bCs w:val="0"/>
                <w:sz w:val="24"/>
                <w:szCs w:val="24"/>
              </w:rPr>
              <w:t>Parrezikshmëria Funksionale</w:t>
            </w:r>
          </w:p>
        </w:tc>
      </w:tr>
    </w:tbl>
    <w:p w14:paraId="33FAC5B1" w14:textId="77777777" w:rsidR="00CE2238" w:rsidRPr="001939E3" w:rsidRDefault="00CE2238" w:rsidP="00CE2238">
      <w:pPr>
        <w:pStyle w:val="BodyText"/>
        <w:ind w:left="0"/>
        <w:rPr>
          <w:rFonts w:ascii="Garamond" w:hAnsi="Garamond" w:cs="Times New Roman"/>
          <w:sz w:val="24"/>
          <w:szCs w:val="24"/>
        </w:rPr>
      </w:pPr>
    </w:p>
    <w:p w14:paraId="367EEE5E" w14:textId="77777777" w:rsidR="00101E8F" w:rsidRPr="001939E3" w:rsidRDefault="00101E8F" w:rsidP="00CE2238">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2.1 — Parrezikshmëria Funksionale</w:t>
      </w:r>
    </w:p>
    <w:p w14:paraId="3E8B6889" w14:textId="77777777" w:rsidR="00101E8F" w:rsidRPr="001939E3" w:rsidRDefault="00101E8F" w:rsidP="0013222F">
      <w:pPr>
        <w:spacing w:before="4"/>
        <w:rPr>
          <w:rFonts w:ascii="Garamond" w:eastAsia="Times New Roman" w:hAnsi="Garamond" w:cs="Times New Roman"/>
          <w:sz w:val="24"/>
          <w:szCs w:val="24"/>
        </w:rPr>
      </w:pPr>
    </w:p>
    <w:p w14:paraId="05362830"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1939E3">
        <w:rPr>
          <w:rFonts w:ascii="Garamond" w:hAnsi="Garamond" w:cs="Times New Roman"/>
          <w:b/>
          <w:bCs/>
          <w:sz w:val="24"/>
          <w:szCs w:val="24"/>
        </w:rPr>
        <w:t>NAVIGIMI — PAJISJET PËR MATJEN E DISTANCËS (DME)</w:t>
      </w:r>
    </w:p>
    <w:p w14:paraId="09B079CE" w14:textId="77777777" w:rsidR="00101E8F" w:rsidRPr="001939E3" w:rsidRDefault="00101E8F" w:rsidP="0013222F">
      <w:pPr>
        <w:spacing w:before="2"/>
        <w:rPr>
          <w:rFonts w:ascii="Garamond" w:eastAsia="Book Antiqua" w:hAnsi="Garamond" w:cs="Times New Roman"/>
          <w:bCs/>
          <w:sz w:val="24"/>
          <w:szCs w:val="24"/>
        </w:rPr>
      </w:pPr>
    </w:p>
    <w:p w14:paraId="523D886F" w14:textId="77777777" w:rsidR="00CE2238" w:rsidRPr="001939E3" w:rsidRDefault="00CE2238" w:rsidP="0013222F">
      <w:pPr>
        <w:spacing w:before="2"/>
        <w:rPr>
          <w:rFonts w:ascii="Garamond" w:eastAsia="Book Antiqua" w:hAnsi="Garamond" w:cs="Times New Roman"/>
          <w:bCs/>
          <w:sz w:val="24"/>
          <w:szCs w:val="24"/>
        </w:rPr>
      </w:pPr>
    </w:p>
    <w:p w14:paraId="1DA7F7CC" w14:textId="77777777" w:rsidR="00101E8F" w:rsidRPr="001939E3" w:rsidRDefault="00101E8F" w:rsidP="008A6F7A">
      <w:pPr>
        <w:pStyle w:val="Heading1"/>
        <w:ind w:left="0"/>
        <w:rPr>
          <w:rFonts w:ascii="Garamond" w:hAnsi="Garamond" w:cs="Times New Roman"/>
          <w:b w:val="0"/>
          <w:bCs w:val="0"/>
          <w:sz w:val="24"/>
          <w:szCs w:val="24"/>
        </w:rPr>
      </w:pPr>
      <w:r w:rsidRPr="001939E3">
        <w:rPr>
          <w:rFonts w:ascii="Garamond" w:hAnsi="Garamond" w:cs="Times New Roman"/>
          <w:sz w:val="24"/>
          <w:szCs w:val="24"/>
        </w:rPr>
        <w:t>Lënda 1: NAVIGIMI I BAZUAR NË PERFORMANCË</w:t>
      </w:r>
    </w:p>
    <w:p w14:paraId="4FDA0F0C" w14:textId="77777777" w:rsidR="00101E8F" w:rsidRPr="001939E3" w:rsidRDefault="00101E8F" w:rsidP="0013222F">
      <w:pPr>
        <w:spacing w:before="1"/>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A6F7A" w:rsidRPr="001939E3" w14:paraId="7B6D958B" w14:textId="77777777" w:rsidTr="002C1493">
        <w:tc>
          <w:tcPr>
            <w:tcW w:w="8952" w:type="dxa"/>
          </w:tcPr>
          <w:p w14:paraId="7B801333" w14:textId="77777777" w:rsidR="008A6F7A"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8A6F7A" w:rsidRPr="001939E3">
              <w:rPr>
                <w:rFonts w:ascii="Garamond" w:hAnsi="Garamond"/>
                <w:sz w:val="24"/>
                <w:szCs w:val="24"/>
              </w:rPr>
              <w:t xml:space="preserve">EMA 1 — </w:t>
            </w:r>
            <w:r w:rsidR="008A6F7A" w:rsidRPr="001939E3">
              <w:rPr>
                <w:rFonts w:ascii="Garamond" w:hAnsi="Garamond"/>
                <w:bCs w:val="0"/>
                <w:sz w:val="24"/>
                <w:szCs w:val="24"/>
              </w:rPr>
              <w:t>KONCEPTET E LUNDRIMIT</w:t>
            </w:r>
          </w:p>
        </w:tc>
      </w:tr>
    </w:tbl>
    <w:p w14:paraId="360EE5D1" w14:textId="77777777" w:rsidR="008A6F7A" w:rsidRPr="001939E3" w:rsidRDefault="008A6F7A" w:rsidP="0013222F">
      <w:pPr>
        <w:spacing w:before="1"/>
        <w:rPr>
          <w:rFonts w:ascii="Garamond" w:eastAsia="Book Antiqua" w:hAnsi="Garamond" w:cs="Times New Roman"/>
          <w:bCs/>
          <w:sz w:val="24"/>
          <w:szCs w:val="24"/>
        </w:rPr>
      </w:pPr>
    </w:p>
    <w:p w14:paraId="74934130" w14:textId="77777777" w:rsidR="00101E8F" w:rsidRPr="001939E3" w:rsidRDefault="00101E8F" w:rsidP="004F2149">
      <w:pPr>
        <w:pStyle w:val="BodyText"/>
        <w:spacing w:before="93"/>
        <w:ind w:left="0"/>
        <w:rPr>
          <w:rFonts w:ascii="Garamond" w:eastAsia="Times New Roman" w:hAnsi="Garamond" w:cs="Times New Roman"/>
          <w:sz w:val="24"/>
          <w:szCs w:val="24"/>
        </w:rPr>
      </w:pPr>
      <w:r w:rsidRPr="001939E3">
        <w:rPr>
          <w:rFonts w:ascii="Garamond" w:hAnsi="Garamond" w:cs="Times New Roman"/>
          <w:sz w:val="24"/>
          <w:szCs w:val="24"/>
        </w:rPr>
        <w:t>Nëntema 1.1 — Kërkesat Operacionale</w:t>
      </w:r>
    </w:p>
    <w:p w14:paraId="5038CC77" w14:textId="77777777" w:rsidR="00101E8F" w:rsidRPr="001939E3" w:rsidRDefault="00101E8F" w:rsidP="004F2149">
      <w:pPr>
        <w:pStyle w:val="BodyText"/>
        <w:spacing w:before="103" w:line="355" w:lineRule="auto"/>
        <w:ind w:left="0"/>
        <w:rPr>
          <w:rFonts w:ascii="Garamond" w:hAnsi="Garamond" w:cs="Times New Roman"/>
          <w:sz w:val="24"/>
          <w:szCs w:val="24"/>
        </w:rPr>
      </w:pPr>
      <w:r w:rsidRPr="001939E3">
        <w:rPr>
          <w:rFonts w:ascii="Garamond" w:hAnsi="Garamond" w:cs="Times New Roman"/>
          <w:sz w:val="24"/>
          <w:szCs w:val="24"/>
        </w:rPr>
        <w:t xml:space="preserve">Nëntema 1.2 — Navigimi i Bazuar në Performancë            </w:t>
      </w:r>
    </w:p>
    <w:p w14:paraId="2E08DF27" w14:textId="77777777" w:rsidR="00101E8F" w:rsidRPr="001939E3" w:rsidRDefault="00101E8F" w:rsidP="004F2149">
      <w:pPr>
        <w:pStyle w:val="BodyText"/>
        <w:spacing w:before="103" w:line="355" w:lineRule="auto"/>
        <w:ind w:left="0"/>
        <w:rPr>
          <w:rFonts w:ascii="Garamond" w:hAnsi="Garamond" w:cs="Times New Roman"/>
          <w:sz w:val="24"/>
          <w:szCs w:val="24"/>
        </w:rPr>
      </w:pPr>
      <w:r w:rsidRPr="001939E3">
        <w:rPr>
          <w:rFonts w:ascii="Garamond" w:hAnsi="Garamond" w:cs="Times New Roman"/>
          <w:sz w:val="24"/>
          <w:szCs w:val="24"/>
        </w:rPr>
        <w:t xml:space="preserve">Nëntema 1.3 — Koncepti i Lundrimit në Zonë (RNAV) </w:t>
      </w:r>
    </w:p>
    <w:p w14:paraId="2565A08E" w14:textId="77777777" w:rsidR="00101E8F" w:rsidRPr="001939E3" w:rsidRDefault="00101E8F" w:rsidP="004F2149">
      <w:pPr>
        <w:pStyle w:val="BodyText"/>
        <w:spacing w:before="103" w:line="355" w:lineRule="auto"/>
        <w:ind w:left="0"/>
        <w:rPr>
          <w:rFonts w:ascii="Garamond" w:eastAsia="Times New Roman" w:hAnsi="Garamond" w:cs="Times New Roman"/>
          <w:sz w:val="24"/>
          <w:szCs w:val="24"/>
        </w:rPr>
      </w:pPr>
      <w:r w:rsidRPr="001939E3">
        <w:rPr>
          <w:rFonts w:ascii="Garamond" w:hAnsi="Garamond" w:cs="Times New Roman"/>
          <w:sz w:val="24"/>
          <w:szCs w:val="24"/>
        </w:rPr>
        <w:t>Nëntema 1.4 — NOTAM</w:t>
      </w:r>
    </w:p>
    <w:p w14:paraId="46CD22B4" w14:textId="77777777" w:rsidR="004F2149" w:rsidRPr="001939E3" w:rsidRDefault="004F2149" w:rsidP="004F2149">
      <w:pPr>
        <w:pStyle w:val="Heading1"/>
        <w:ind w:left="0"/>
        <w:rPr>
          <w:rFonts w:ascii="Garamond" w:hAnsi="Garamond" w:cs="Times New Roman"/>
          <w:sz w:val="24"/>
          <w:szCs w:val="24"/>
        </w:rPr>
      </w:pPr>
    </w:p>
    <w:p w14:paraId="46B9394B" w14:textId="77777777" w:rsidR="00101E8F" w:rsidRPr="001939E3" w:rsidRDefault="00101E8F" w:rsidP="004F2149">
      <w:pPr>
        <w:pStyle w:val="Heading1"/>
        <w:ind w:left="0"/>
        <w:rPr>
          <w:rFonts w:ascii="Garamond" w:hAnsi="Garamond" w:cs="Times New Roman"/>
          <w:sz w:val="24"/>
          <w:szCs w:val="24"/>
        </w:rPr>
      </w:pPr>
      <w:r w:rsidRPr="001939E3">
        <w:rPr>
          <w:rFonts w:ascii="Garamond" w:hAnsi="Garamond" w:cs="Times New Roman"/>
          <w:sz w:val="24"/>
          <w:szCs w:val="24"/>
        </w:rPr>
        <w:t xml:space="preserve">Lënda 2: SISTEMET ME BAZË TOKËSORE — DME </w:t>
      </w:r>
    </w:p>
    <w:p w14:paraId="4AD7CD49" w14:textId="77777777" w:rsidR="004F2149" w:rsidRPr="001939E3" w:rsidRDefault="004F2149" w:rsidP="004F2149">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F2149" w:rsidRPr="001939E3" w14:paraId="01C0A667" w14:textId="77777777" w:rsidTr="002C1493">
        <w:tc>
          <w:tcPr>
            <w:tcW w:w="8952" w:type="dxa"/>
          </w:tcPr>
          <w:p w14:paraId="53EB3798" w14:textId="77777777" w:rsidR="004F2149"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4F2149" w:rsidRPr="001939E3">
              <w:rPr>
                <w:rFonts w:ascii="Garamond" w:hAnsi="Garamond"/>
                <w:sz w:val="24"/>
                <w:szCs w:val="24"/>
              </w:rPr>
              <w:t xml:space="preserve">EMA 1 — </w:t>
            </w:r>
            <w:r w:rsidR="004F2149" w:rsidRPr="001939E3">
              <w:rPr>
                <w:rFonts w:ascii="Garamond" w:hAnsi="Garamond"/>
                <w:bCs w:val="0"/>
                <w:sz w:val="24"/>
                <w:szCs w:val="24"/>
              </w:rPr>
              <w:t>DME</w:t>
            </w:r>
          </w:p>
        </w:tc>
      </w:tr>
    </w:tbl>
    <w:p w14:paraId="56BC6B46" w14:textId="77777777" w:rsidR="004F2149" w:rsidRPr="001939E3" w:rsidRDefault="004F2149" w:rsidP="004F2149">
      <w:pPr>
        <w:pStyle w:val="Heading1"/>
        <w:ind w:left="0"/>
        <w:rPr>
          <w:rFonts w:ascii="Garamond" w:hAnsi="Garamond" w:cs="Times New Roman"/>
          <w:sz w:val="24"/>
          <w:szCs w:val="24"/>
        </w:rPr>
      </w:pPr>
    </w:p>
    <w:p w14:paraId="156C3C91" w14:textId="77777777" w:rsidR="00101E8F" w:rsidRPr="001939E3" w:rsidRDefault="00101E8F" w:rsidP="004F2149">
      <w:pPr>
        <w:pStyle w:val="BodyText"/>
        <w:spacing w:before="120" w:line="178" w:lineRule="exact"/>
        <w:ind w:left="0"/>
        <w:rPr>
          <w:rFonts w:ascii="Garamond" w:eastAsia="Times New Roman" w:hAnsi="Garamond" w:cs="Times New Roman"/>
          <w:sz w:val="24"/>
          <w:szCs w:val="24"/>
        </w:rPr>
      </w:pPr>
      <w:r w:rsidRPr="001939E3">
        <w:rPr>
          <w:rFonts w:ascii="Garamond" w:hAnsi="Garamond" w:cs="Times New Roman"/>
          <w:sz w:val="24"/>
          <w:szCs w:val="24"/>
        </w:rPr>
        <w:t>Nëntema 1.1 — Përdorimi i Sistemit</w:t>
      </w:r>
    </w:p>
    <w:p w14:paraId="745C52E0" w14:textId="77777777" w:rsidR="00101E8F" w:rsidRPr="001939E3" w:rsidRDefault="00101E8F" w:rsidP="004F2149">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1.2 — Bazat e DME</w:t>
      </w:r>
    </w:p>
    <w:p w14:paraId="14E4512A" w14:textId="77777777" w:rsidR="00101E8F" w:rsidRPr="001939E3" w:rsidRDefault="00101E8F" w:rsidP="004F2149">
      <w:pPr>
        <w:pStyle w:val="BodyText"/>
        <w:spacing w:before="120" w:line="355" w:lineRule="auto"/>
        <w:ind w:left="0"/>
        <w:rPr>
          <w:rFonts w:ascii="Garamond" w:hAnsi="Garamond" w:cs="Times New Roman"/>
          <w:sz w:val="24"/>
          <w:szCs w:val="24"/>
        </w:rPr>
      </w:pPr>
      <w:r w:rsidRPr="001939E3">
        <w:rPr>
          <w:rFonts w:ascii="Garamond" w:hAnsi="Garamond" w:cs="Times New Roman"/>
          <w:sz w:val="24"/>
          <w:szCs w:val="24"/>
        </w:rPr>
        <w:t xml:space="preserve">Nëntema 1.3 — Arkitektura e Stacionit Tokësor </w:t>
      </w:r>
    </w:p>
    <w:p w14:paraId="160A806B" w14:textId="77777777" w:rsidR="00101E8F" w:rsidRPr="001939E3" w:rsidRDefault="00101E8F" w:rsidP="004F2149">
      <w:pPr>
        <w:pStyle w:val="BodyText"/>
        <w:spacing w:before="120" w:line="355" w:lineRule="auto"/>
        <w:ind w:left="0"/>
        <w:rPr>
          <w:rFonts w:ascii="Garamond" w:eastAsia="Times New Roman" w:hAnsi="Garamond" w:cs="Times New Roman"/>
          <w:sz w:val="24"/>
          <w:szCs w:val="24"/>
        </w:rPr>
      </w:pPr>
      <w:r w:rsidRPr="001939E3">
        <w:rPr>
          <w:rFonts w:ascii="Garamond" w:hAnsi="Garamond" w:cs="Times New Roman"/>
          <w:sz w:val="24"/>
          <w:szCs w:val="24"/>
        </w:rPr>
        <w:t>Nëntema 1.4 — Nënsistemi Marrës</w:t>
      </w:r>
    </w:p>
    <w:p w14:paraId="2BED3947" w14:textId="77777777" w:rsidR="00101E8F" w:rsidRPr="001939E3" w:rsidRDefault="00101E8F" w:rsidP="004F2149">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1.5 — Përpunimi i Sinjalit</w:t>
      </w:r>
    </w:p>
    <w:p w14:paraId="46BB194E" w14:textId="77777777" w:rsidR="00101E8F" w:rsidRPr="001939E3" w:rsidRDefault="00101E8F" w:rsidP="004F2149">
      <w:pPr>
        <w:pStyle w:val="BodyText"/>
        <w:spacing w:before="120" w:line="352" w:lineRule="auto"/>
        <w:ind w:left="0"/>
        <w:rPr>
          <w:rFonts w:ascii="Garamond" w:hAnsi="Garamond" w:cs="Times New Roman"/>
          <w:sz w:val="24"/>
          <w:szCs w:val="24"/>
        </w:rPr>
      </w:pPr>
      <w:r w:rsidRPr="001939E3">
        <w:rPr>
          <w:rFonts w:ascii="Garamond" w:hAnsi="Garamond" w:cs="Times New Roman"/>
          <w:sz w:val="24"/>
          <w:szCs w:val="24"/>
        </w:rPr>
        <w:t xml:space="preserve">Nëntema 1.6 — Nënsistemi Transmetues </w:t>
      </w:r>
    </w:p>
    <w:p w14:paraId="12C6AE3D" w14:textId="77777777" w:rsidR="00101E8F" w:rsidRPr="001939E3" w:rsidRDefault="00101E8F" w:rsidP="004F2149">
      <w:pPr>
        <w:pStyle w:val="BodyText"/>
        <w:spacing w:before="120" w:line="352" w:lineRule="auto"/>
        <w:ind w:left="0"/>
        <w:rPr>
          <w:rFonts w:ascii="Garamond" w:eastAsia="Times New Roman" w:hAnsi="Garamond" w:cs="Times New Roman"/>
          <w:sz w:val="24"/>
          <w:szCs w:val="24"/>
        </w:rPr>
      </w:pPr>
      <w:r w:rsidRPr="001939E3">
        <w:rPr>
          <w:rFonts w:ascii="Garamond" w:hAnsi="Garamond" w:cs="Times New Roman"/>
          <w:sz w:val="24"/>
          <w:szCs w:val="24"/>
        </w:rPr>
        <w:t>Nëntema 1.7 — Nënsistemi i Antenës</w:t>
      </w:r>
    </w:p>
    <w:p w14:paraId="6B171906" w14:textId="77777777" w:rsidR="00101E8F" w:rsidRPr="001939E3" w:rsidRDefault="00101E8F" w:rsidP="004F2149">
      <w:pPr>
        <w:pStyle w:val="BodyText"/>
        <w:spacing w:before="120" w:line="352" w:lineRule="auto"/>
        <w:ind w:left="0"/>
        <w:rPr>
          <w:rFonts w:ascii="Garamond" w:hAnsi="Garamond" w:cs="Times New Roman"/>
          <w:sz w:val="24"/>
          <w:szCs w:val="24"/>
        </w:rPr>
      </w:pPr>
      <w:r w:rsidRPr="001939E3">
        <w:rPr>
          <w:rFonts w:ascii="Garamond" w:hAnsi="Garamond" w:cs="Times New Roman"/>
          <w:sz w:val="24"/>
          <w:szCs w:val="24"/>
        </w:rPr>
        <w:t xml:space="preserve">Nëntema 1.8 — Nënsistemet e Monitorimit dhe Kontrollit </w:t>
      </w:r>
    </w:p>
    <w:p w14:paraId="7027E43A" w14:textId="77777777" w:rsidR="00101E8F" w:rsidRPr="001939E3" w:rsidRDefault="00101E8F" w:rsidP="004F2149">
      <w:pPr>
        <w:pStyle w:val="BodyText"/>
        <w:spacing w:before="120" w:line="352" w:lineRule="auto"/>
        <w:ind w:left="0"/>
        <w:rPr>
          <w:rFonts w:ascii="Garamond" w:eastAsia="Times New Roman" w:hAnsi="Garamond" w:cs="Times New Roman"/>
          <w:sz w:val="24"/>
          <w:szCs w:val="24"/>
        </w:rPr>
      </w:pPr>
      <w:r w:rsidRPr="001939E3">
        <w:rPr>
          <w:rFonts w:ascii="Garamond" w:hAnsi="Garamond" w:cs="Times New Roman"/>
          <w:sz w:val="24"/>
          <w:szCs w:val="24"/>
        </w:rPr>
        <w:t>Nëntema 1.9 — Pajisjet në Bord</w:t>
      </w:r>
    </w:p>
    <w:p w14:paraId="456B7863" w14:textId="77777777" w:rsidR="00101E8F" w:rsidRPr="001939E3" w:rsidRDefault="00101E8F" w:rsidP="004F2149">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lastRenderedPageBreak/>
        <w:t>Nëntema 1.10 — Kontrolli dhe Mirëmbajtja e Sistemit</w:t>
      </w:r>
    </w:p>
    <w:p w14:paraId="46F6366C" w14:textId="77777777" w:rsidR="00101E8F" w:rsidRPr="001939E3" w:rsidRDefault="00101E8F" w:rsidP="0013222F">
      <w:pPr>
        <w:spacing w:before="2"/>
        <w:rPr>
          <w:rFonts w:ascii="Garamond" w:eastAsia="Times New Roman" w:hAnsi="Garamond" w:cs="Times New Roman"/>
          <w:sz w:val="24"/>
          <w:szCs w:val="24"/>
        </w:rPr>
      </w:pPr>
    </w:p>
    <w:p w14:paraId="6E929982" w14:textId="77777777" w:rsidR="00B04869" w:rsidRPr="001939E3" w:rsidRDefault="00B04869" w:rsidP="0013222F">
      <w:pPr>
        <w:spacing w:before="2"/>
        <w:rPr>
          <w:rFonts w:ascii="Garamond" w:eastAsia="Times New Roman" w:hAnsi="Garamond" w:cs="Times New Roman"/>
          <w:sz w:val="24"/>
          <w:szCs w:val="24"/>
        </w:rPr>
      </w:pPr>
    </w:p>
    <w:p w14:paraId="09180CFC" w14:textId="77777777" w:rsidR="00B04869" w:rsidRPr="001939E3" w:rsidRDefault="00B04869" w:rsidP="0013222F">
      <w:pPr>
        <w:spacing w:before="2"/>
        <w:rPr>
          <w:rFonts w:ascii="Garamond" w:eastAsia="Times New Roman" w:hAnsi="Garamond" w:cs="Times New Roman"/>
          <w:sz w:val="24"/>
          <w:szCs w:val="24"/>
        </w:rPr>
      </w:pPr>
    </w:p>
    <w:p w14:paraId="7AB6E3A7" w14:textId="77777777" w:rsidR="00851F74" w:rsidRPr="001939E3" w:rsidRDefault="00851F74" w:rsidP="0013222F">
      <w:pPr>
        <w:spacing w:before="2"/>
        <w:rPr>
          <w:rFonts w:ascii="Garamond" w:eastAsia="Times New Roman" w:hAnsi="Garamond" w:cs="Times New Roman"/>
          <w:sz w:val="24"/>
          <w:szCs w:val="24"/>
        </w:rPr>
      </w:pPr>
    </w:p>
    <w:p w14:paraId="55488224" w14:textId="77777777" w:rsidR="000F2520" w:rsidRPr="001939E3" w:rsidRDefault="00101E8F" w:rsidP="000F2520">
      <w:pPr>
        <w:pStyle w:val="Heading1"/>
        <w:ind w:left="0"/>
        <w:rPr>
          <w:rFonts w:ascii="Garamond" w:hAnsi="Garamond" w:cs="Times New Roman"/>
          <w:sz w:val="24"/>
          <w:szCs w:val="24"/>
        </w:rPr>
      </w:pPr>
      <w:r w:rsidRPr="001939E3">
        <w:rPr>
          <w:rFonts w:ascii="Garamond" w:hAnsi="Garamond" w:cs="Times New Roman"/>
          <w:sz w:val="24"/>
          <w:szCs w:val="24"/>
        </w:rPr>
        <w:t>Lënda 3: SISTEMI GLOBAL I LUNDRIMIT SATELITOR</w:t>
      </w:r>
    </w:p>
    <w:p w14:paraId="59B57E50" w14:textId="77777777" w:rsidR="00101E8F" w:rsidRPr="001939E3" w:rsidRDefault="00101E8F" w:rsidP="000F2520">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56B2E" w:rsidRPr="001939E3" w14:paraId="11B8C484" w14:textId="77777777" w:rsidTr="002C1493">
        <w:tc>
          <w:tcPr>
            <w:tcW w:w="8952" w:type="dxa"/>
          </w:tcPr>
          <w:p w14:paraId="22BB97BC" w14:textId="77777777" w:rsidR="00356B2E" w:rsidRPr="001939E3" w:rsidRDefault="00B04869" w:rsidP="00B04869">
            <w:pPr>
              <w:pStyle w:val="Heading1"/>
              <w:spacing w:before="120" w:after="120"/>
              <w:ind w:left="0" w:firstLine="0"/>
              <w:rPr>
                <w:rFonts w:ascii="Garamond" w:hAnsi="Garamond"/>
                <w:sz w:val="24"/>
                <w:szCs w:val="24"/>
              </w:rPr>
            </w:pPr>
            <w:bookmarkStart w:id="13" w:name="_Hlk61531424"/>
            <w:r w:rsidRPr="001939E3">
              <w:rPr>
                <w:rFonts w:ascii="Garamond" w:hAnsi="Garamond"/>
                <w:sz w:val="24"/>
                <w:szCs w:val="24"/>
              </w:rPr>
              <w:t>T</w:t>
            </w:r>
            <w:r w:rsidR="00356B2E" w:rsidRPr="001939E3">
              <w:rPr>
                <w:rFonts w:ascii="Garamond" w:hAnsi="Garamond"/>
                <w:sz w:val="24"/>
                <w:szCs w:val="24"/>
              </w:rPr>
              <w:t>EMA 1 —  GNSS</w:t>
            </w:r>
          </w:p>
        </w:tc>
      </w:tr>
      <w:bookmarkEnd w:id="13"/>
    </w:tbl>
    <w:p w14:paraId="7857BEC9" w14:textId="77777777" w:rsidR="00356B2E" w:rsidRPr="001939E3" w:rsidRDefault="00356B2E" w:rsidP="000F2520">
      <w:pPr>
        <w:pStyle w:val="Heading1"/>
        <w:ind w:left="0"/>
        <w:rPr>
          <w:rFonts w:ascii="Garamond" w:hAnsi="Garamond" w:cs="Times New Roman"/>
          <w:b w:val="0"/>
          <w:sz w:val="24"/>
          <w:szCs w:val="24"/>
        </w:rPr>
      </w:pPr>
    </w:p>
    <w:p w14:paraId="593F261F" w14:textId="77777777" w:rsidR="00101E8F" w:rsidRPr="001939E3" w:rsidRDefault="00101E8F" w:rsidP="00356B2E">
      <w:pPr>
        <w:pStyle w:val="BodyText"/>
        <w:spacing w:before="120" w:line="181" w:lineRule="exact"/>
        <w:ind w:left="0"/>
        <w:rPr>
          <w:rFonts w:ascii="Garamond" w:eastAsia="Times New Roman" w:hAnsi="Garamond" w:cs="Times New Roman"/>
          <w:sz w:val="24"/>
          <w:szCs w:val="24"/>
        </w:rPr>
      </w:pPr>
      <w:r w:rsidRPr="001939E3">
        <w:rPr>
          <w:rFonts w:ascii="Garamond" w:hAnsi="Garamond" w:cs="Times New Roman"/>
          <w:sz w:val="24"/>
          <w:szCs w:val="24"/>
        </w:rPr>
        <w:t>Nëntema 1.1 — Pasqyrë e Përgjithshme</w:t>
      </w:r>
    </w:p>
    <w:p w14:paraId="66A64BE6" w14:textId="77777777" w:rsidR="00101E8F" w:rsidRPr="001939E3" w:rsidRDefault="00101E8F" w:rsidP="0013222F">
      <w:pPr>
        <w:spacing w:before="1"/>
        <w:rPr>
          <w:rFonts w:ascii="Garamond" w:eastAsia="Times New Roman" w:hAnsi="Garamond" w:cs="Times New Roman"/>
          <w:sz w:val="24"/>
          <w:szCs w:val="24"/>
        </w:rPr>
      </w:pPr>
    </w:p>
    <w:p w14:paraId="14BAB230" w14:textId="77777777" w:rsidR="00101E8F" w:rsidRPr="001939E3" w:rsidRDefault="00101E8F" w:rsidP="00356B2E">
      <w:pPr>
        <w:pStyle w:val="Heading1"/>
        <w:ind w:left="0"/>
        <w:rPr>
          <w:rFonts w:ascii="Garamond" w:hAnsi="Garamond" w:cs="Times New Roman"/>
          <w:sz w:val="24"/>
          <w:szCs w:val="24"/>
        </w:rPr>
      </w:pPr>
      <w:r w:rsidRPr="001939E3">
        <w:rPr>
          <w:rFonts w:ascii="Garamond" w:hAnsi="Garamond" w:cs="Times New Roman"/>
          <w:sz w:val="24"/>
          <w:szCs w:val="24"/>
        </w:rPr>
        <w:t>Lënda 4: PAJISJET NË BORD</w:t>
      </w:r>
    </w:p>
    <w:p w14:paraId="5952AA09" w14:textId="77777777" w:rsidR="00356B2E" w:rsidRPr="001939E3" w:rsidRDefault="00356B2E" w:rsidP="00356B2E">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56B2E" w:rsidRPr="001939E3" w14:paraId="0D514106" w14:textId="77777777" w:rsidTr="002C1493">
        <w:tc>
          <w:tcPr>
            <w:tcW w:w="8952" w:type="dxa"/>
          </w:tcPr>
          <w:p w14:paraId="535209DD" w14:textId="77777777" w:rsidR="00356B2E"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356B2E" w:rsidRPr="001939E3">
              <w:rPr>
                <w:rFonts w:ascii="Garamond" w:hAnsi="Garamond"/>
                <w:sz w:val="24"/>
                <w:szCs w:val="24"/>
              </w:rPr>
              <w:t xml:space="preserve">EMA 1 —  </w:t>
            </w:r>
            <w:r w:rsidR="00356B2E" w:rsidRPr="001939E3">
              <w:rPr>
                <w:rFonts w:ascii="Garamond" w:hAnsi="Garamond"/>
                <w:bCs w:val="0"/>
                <w:sz w:val="24"/>
                <w:szCs w:val="24"/>
              </w:rPr>
              <w:t>Sistemet në Bord</w:t>
            </w:r>
          </w:p>
        </w:tc>
      </w:tr>
    </w:tbl>
    <w:p w14:paraId="01383F93" w14:textId="77777777" w:rsidR="00101E8F" w:rsidRPr="001939E3" w:rsidRDefault="00101E8F" w:rsidP="0013222F">
      <w:pPr>
        <w:spacing w:before="10"/>
        <w:rPr>
          <w:rFonts w:ascii="Garamond" w:eastAsia="Book Antiqua" w:hAnsi="Garamond" w:cs="Times New Roman"/>
          <w:b/>
          <w:bCs/>
          <w:sz w:val="24"/>
          <w:szCs w:val="24"/>
        </w:rPr>
      </w:pPr>
    </w:p>
    <w:p w14:paraId="65EBAD50" w14:textId="77777777" w:rsidR="00101E8F" w:rsidRPr="001939E3" w:rsidRDefault="00101E8F" w:rsidP="0013222F">
      <w:pPr>
        <w:spacing w:line="20" w:lineRule="exact"/>
        <w:ind w:left="621"/>
        <w:rPr>
          <w:rFonts w:ascii="Garamond" w:eastAsia="Book Antiqua" w:hAnsi="Garamond" w:cs="Times New Roman"/>
          <w:sz w:val="24"/>
          <w:szCs w:val="24"/>
        </w:rPr>
      </w:pPr>
    </w:p>
    <w:p w14:paraId="1D64B7C6" w14:textId="77777777" w:rsidR="00101E8F" w:rsidRPr="001939E3" w:rsidRDefault="00101E8F" w:rsidP="00356B2E">
      <w:pPr>
        <w:spacing w:before="104" w:line="463" w:lineRule="auto"/>
        <w:rPr>
          <w:rFonts w:ascii="Garamond" w:hAnsi="Garamond" w:cs="Times New Roman"/>
          <w:sz w:val="24"/>
          <w:szCs w:val="24"/>
        </w:rPr>
      </w:pPr>
      <w:r w:rsidRPr="001939E3">
        <w:rPr>
          <w:rFonts w:ascii="Garamond" w:hAnsi="Garamond" w:cs="Times New Roman"/>
          <w:sz w:val="24"/>
          <w:szCs w:val="24"/>
        </w:rPr>
        <w:t xml:space="preserve">Nëntema 1.1 — Sistemet në Bord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7BEA" w:rsidRPr="001939E3" w14:paraId="3CB26EFA" w14:textId="77777777" w:rsidTr="002C1493">
        <w:tc>
          <w:tcPr>
            <w:tcW w:w="8952" w:type="dxa"/>
          </w:tcPr>
          <w:p w14:paraId="3BEAE07A" w14:textId="77777777" w:rsidR="00667BEA"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667BEA" w:rsidRPr="001939E3">
              <w:rPr>
                <w:rFonts w:ascii="Garamond" w:hAnsi="Garamond"/>
                <w:sz w:val="24"/>
                <w:szCs w:val="24"/>
              </w:rPr>
              <w:t xml:space="preserve">EMA 2 — </w:t>
            </w:r>
            <w:r w:rsidR="00667BEA" w:rsidRPr="001939E3">
              <w:rPr>
                <w:rFonts w:ascii="Garamond" w:hAnsi="Garamond"/>
                <w:b w:val="0"/>
                <w:bCs w:val="0"/>
                <w:sz w:val="24"/>
                <w:szCs w:val="24"/>
              </w:rPr>
              <w:t xml:space="preserve"> </w:t>
            </w:r>
            <w:r w:rsidR="00667BEA" w:rsidRPr="001939E3">
              <w:rPr>
                <w:rFonts w:ascii="Garamond" w:hAnsi="Garamond"/>
                <w:bCs w:val="0"/>
                <w:sz w:val="24"/>
                <w:szCs w:val="24"/>
              </w:rPr>
              <w:t>Lundrimi i Pavarur</w:t>
            </w:r>
          </w:p>
        </w:tc>
      </w:tr>
    </w:tbl>
    <w:p w14:paraId="245851AD" w14:textId="77777777" w:rsidR="00101E8F" w:rsidRPr="001939E3" w:rsidRDefault="00101E8F" w:rsidP="00667BEA">
      <w:pPr>
        <w:spacing w:before="120" w:line="463" w:lineRule="auto"/>
        <w:rPr>
          <w:rFonts w:ascii="Garamond" w:hAnsi="Garamond" w:cs="Times New Roman"/>
          <w:sz w:val="24"/>
          <w:szCs w:val="24"/>
        </w:rPr>
      </w:pPr>
      <w:r w:rsidRPr="001939E3">
        <w:rPr>
          <w:rFonts w:ascii="Garamond" w:hAnsi="Garamond" w:cs="Times New Roman"/>
          <w:sz w:val="24"/>
          <w:szCs w:val="24"/>
        </w:rPr>
        <w:t xml:space="preserve">Nëntema 2.1 — Lundrimi Inercial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7BEA" w:rsidRPr="001939E3" w14:paraId="62D49A7E" w14:textId="77777777" w:rsidTr="002C1493">
        <w:tc>
          <w:tcPr>
            <w:tcW w:w="8952" w:type="dxa"/>
          </w:tcPr>
          <w:p w14:paraId="6B42200E" w14:textId="77777777" w:rsidR="00667BEA"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667BEA" w:rsidRPr="001939E3">
              <w:rPr>
                <w:rFonts w:ascii="Garamond" w:hAnsi="Garamond"/>
                <w:sz w:val="24"/>
                <w:szCs w:val="24"/>
              </w:rPr>
              <w:t xml:space="preserve">EMA 3 — </w:t>
            </w:r>
            <w:r w:rsidR="00667BEA" w:rsidRPr="001939E3">
              <w:rPr>
                <w:rFonts w:ascii="Garamond" w:hAnsi="Garamond"/>
                <w:bCs w:val="0"/>
                <w:sz w:val="24"/>
                <w:szCs w:val="24"/>
              </w:rPr>
              <w:t>Lundrimi Vertikal</w:t>
            </w:r>
          </w:p>
        </w:tc>
      </w:tr>
    </w:tbl>
    <w:p w14:paraId="1137B2B6" w14:textId="77777777" w:rsidR="00101E8F" w:rsidRPr="001939E3" w:rsidRDefault="00101E8F" w:rsidP="00667BEA">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3.1 — Lundrimi Vertikal</w:t>
      </w:r>
    </w:p>
    <w:p w14:paraId="20CFA8EA" w14:textId="77777777" w:rsidR="00101E8F" w:rsidRPr="001939E3" w:rsidRDefault="00101E8F" w:rsidP="0013222F">
      <w:pPr>
        <w:spacing w:before="2"/>
        <w:rPr>
          <w:rFonts w:ascii="Garamond" w:eastAsia="Times New Roman" w:hAnsi="Garamond" w:cs="Times New Roman"/>
          <w:sz w:val="24"/>
          <w:szCs w:val="24"/>
        </w:rPr>
      </w:pPr>
    </w:p>
    <w:p w14:paraId="598FE6B5" w14:textId="77777777" w:rsidR="00667BEA" w:rsidRPr="001939E3" w:rsidRDefault="00667BEA" w:rsidP="0013222F">
      <w:pPr>
        <w:spacing w:before="2"/>
        <w:rPr>
          <w:rFonts w:ascii="Garamond" w:eastAsia="Times New Roman" w:hAnsi="Garamond" w:cs="Times New Roman"/>
          <w:sz w:val="24"/>
          <w:szCs w:val="24"/>
        </w:rPr>
      </w:pPr>
    </w:p>
    <w:p w14:paraId="00929575" w14:textId="77777777" w:rsidR="00101E8F" w:rsidRPr="001939E3" w:rsidRDefault="00101E8F" w:rsidP="00667BEA">
      <w:pPr>
        <w:pStyle w:val="Heading1"/>
        <w:ind w:left="0"/>
        <w:rPr>
          <w:rFonts w:ascii="Garamond" w:hAnsi="Garamond" w:cs="Times New Roman"/>
          <w:b w:val="0"/>
          <w:bCs w:val="0"/>
          <w:sz w:val="24"/>
          <w:szCs w:val="24"/>
        </w:rPr>
      </w:pPr>
      <w:r w:rsidRPr="001939E3">
        <w:rPr>
          <w:rFonts w:ascii="Garamond" w:hAnsi="Garamond" w:cs="Times New Roman"/>
          <w:sz w:val="24"/>
          <w:szCs w:val="24"/>
        </w:rPr>
        <w:t>Lënda 5: SIGURIA FUNKSIONALE</w:t>
      </w:r>
    </w:p>
    <w:p w14:paraId="127C6BF8" w14:textId="77777777" w:rsidR="00101E8F" w:rsidRPr="001939E3" w:rsidRDefault="00101E8F" w:rsidP="0013222F">
      <w:pPr>
        <w:spacing w:before="11"/>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73BA4" w:rsidRPr="001939E3" w14:paraId="1766A296" w14:textId="77777777" w:rsidTr="002C1493">
        <w:tc>
          <w:tcPr>
            <w:tcW w:w="8952" w:type="dxa"/>
          </w:tcPr>
          <w:p w14:paraId="4A46C0FE" w14:textId="77777777" w:rsidR="00673BA4"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673BA4" w:rsidRPr="001939E3">
              <w:rPr>
                <w:rFonts w:ascii="Garamond" w:hAnsi="Garamond"/>
                <w:sz w:val="24"/>
                <w:szCs w:val="24"/>
              </w:rPr>
              <w:t>EMA 1 —  Qëndrimi ndaj Parrezikshmërisë</w:t>
            </w:r>
          </w:p>
        </w:tc>
      </w:tr>
    </w:tbl>
    <w:p w14:paraId="5778093E" w14:textId="77777777" w:rsidR="00673BA4" w:rsidRPr="001939E3" w:rsidRDefault="00673BA4" w:rsidP="0013222F">
      <w:pPr>
        <w:spacing w:before="11"/>
        <w:rPr>
          <w:rFonts w:ascii="Garamond" w:eastAsia="Book Antiqua" w:hAnsi="Garamond" w:cs="Times New Roman"/>
          <w:bCs/>
          <w:sz w:val="24"/>
          <w:szCs w:val="24"/>
        </w:rPr>
      </w:pPr>
    </w:p>
    <w:p w14:paraId="33076491" w14:textId="77777777" w:rsidR="00101E8F" w:rsidRPr="001939E3" w:rsidRDefault="00101E8F" w:rsidP="0013222F">
      <w:pPr>
        <w:spacing w:line="20" w:lineRule="exact"/>
        <w:ind w:left="621"/>
        <w:rPr>
          <w:rFonts w:ascii="Garamond" w:eastAsia="Book Antiqua" w:hAnsi="Garamond" w:cs="Times New Roman"/>
          <w:sz w:val="24"/>
          <w:szCs w:val="24"/>
        </w:rPr>
      </w:pPr>
    </w:p>
    <w:p w14:paraId="3DA9EEBC" w14:textId="77777777" w:rsidR="00101E8F" w:rsidRPr="001939E3" w:rsidRDefault="00101E8F" w:rsidP="00673BA4">
      <w:pPr>
        <w:spacing w:before="55" w:line="463" w:lineRule="auto"/>
        <w:rPr>
          <w:rFonts w:ascii="Garamond" w:hAnsi="Garamond" w:cs="Times New Roman"/>
          <w:sz w:val="24"/>
          <w:szCs w:val="24"/>
        </w:rPr>
      </w:pPr>
      <w:r w:rsidRPr="001939E3">
        <w:rPr>
          <w:rFonts w:ascii="Garamond" w:hAnsi="Garamond" w:cs="Times New Roman"/>
          <w:sz w:val="24"/>
          <w:szCs w:val="24"/>
        </w:rPr>
        <w:t xml:space="preserve">Nëntema 1.1 — Qëndrimi ndaj Parrezikshmërisë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73BA4" w:rsidRPr="001939E3" w14:paraId="0035E572" w14:textId="77777777" w:rsidTr="002C1493">
        <w:tc>
          <w:tcPr>
            <w:tcW w:w="8952" w:type="dxa"/>
          </w:tcPr>
          <w:p w14:paraId="3B3876E4" w14:textId="77777777" w:rsidR="00673BA4"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673BA4" w:rsidRPr="001939E3">
              <w:rPr>
                <w:rFonts w:ascii="Garamond" w:hAnsi="Garamond"/>
                <w:sz w:val="24"/>
                <w:szCs w:val="24"/>
              </w:rPr>
              <w:t>EMA 2 —  Parrezikshmëria Funksionale</w:t>
            </w:r>
          </w:p>
        </w:tc>
      </w:tr>
    </w:tbl>
    <w:p w14:paraId="2EAFE702" w14:textId="77777777" w:rsidR="00673BA4" w:rsidRPr="001939E3" w:rsidRDefault="00673BA4" w:rsidP="00673BA4">
      <w:pPr>
        <w:pStyle w:val="BodyText"/>
        <w:spacing w:before="120"/>
        <w:ind w:left="0"/>
        <w:rPr>
          <w:rFonts w:ascii="Garamond" w:hAnsi="Garamond" w:cs="Times New Roman"/>
          <w:sz w:val="24"/>
          <w:szCs w:val="24"/>
        </w:rPr>
      </w:pPr>
    </w:p>
    <w:p w14:paraId="2D3E1218" w14:textId="77777777" w:rsidR="00101E8F" w:rsidRPr="001939E3" w:rsidRDefault="00101E8F" w:rsidP="00673BA4">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2.1 — Parrezikshmëria Funksionale</w:t>
      </w:r>
    </w:p>
    <w:p w14:paraId="4148E6D4" w14:textId="77777777" w:rsidR="00101E8F" w:rsidRPr="001939E3" w:rsidRDefault="00101E8F" w:rsidP="0013222F">
      <w:pPr>
        <w:spacing w:before="3"/>
        <w:rPr>
          <w:rFonts w:ascii="Garamond" w:eastAsia="Times New Roman" w:hAnsi="Garamond" w:cs="Times New Roman"/>
          <w:sz w:val="24"/>
          <w:szCs w:val="24"/>
        </w:rPr>
      </w:pPr>
    </w:p>
    <w:p w14:paraId="24CC3121"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1939E3">
        <w:rPr>
          <w:rFonts w:ascii="Garamond" w:hAnsi="Garamond" w:cs="Times New Roman"/>
          <w:b/>
          <w:bCs/>
          <w:sz w:val="24"/>
          <w:szCs w:val="24"/>
        </w:rPr>
        <w:t>NAVIGIMI — SISTEMI I ULJE ME INSTRUMENT (ILS)</w:t>
      </w:r>
    </w:p>
    <w:p w14:paraId="488577DC" w14:textId="77777777" w:rsidR="00DE07E6" w:rsidRPr="001939E3" w:rsidRDefault="00DE07E6" w:rsidP="0013222F">
      <w:pPr>
        <w:spacing w:before="2"/>
        <w:rPr>
          <w:rFonts w:ascii="Garamond" w:eastAsia="Book Antiqua" w:hAnsi="Garamond" w:cs="Times New Roman"/>
          <w:bCs/>
          <w:sz w:val="24"/>
          <w:szCs w:val="24"/>
        </w:rPr>
      </w:pPr>
    </w:p>
    <w:p w14:paraId="43540797" w14:textId="77777777" w:rsidR="00101E8F" w:rsidRPr="001939E3" w:rsidRDefault="00101E8F" w:rsidP="00DE07E6">
      <w:pPr>
        <w:pStyle w:val="Heading1"/>
        <w:ind w:left="0"/>
        <w:rPr>
          <w:rFonts w:ascii="Garamond" w:hAnsi="Garamond" w:cs="Times New Roman"/>
          <w:sz w:val="24"/>
          <w:szCs w:val="24"/>
        </w:rPr>
      </w:pPr>
      <w:r w:rsidRPr="001939E3">
        <w:rPr>
          <w:rFonts w:ascii="Garamond" w:hAnsi="Garamond" w:cs="Times New Roman"/>
          <w:sz w:val="24"/>
          <w:szCs w:val="24"/>
        </w:rPr>
        <w:t>Lënda 1: LUNDRIMI I BAZUAR NË PERFORMANCË</w:t>
      </w:r>
    </w:p>
    <w:p w14:paraId="09B40F70" w14:textId="77777777" w:rsidR="00101E8F" w:rsidRPr="001939E3" w:rsidRDefault="00101E8F" w:rsidP="0013222F">
      <w:pPr>
        <w:spacing w:before="11"/>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E07E6" w:rsidRPr="001939E3" w14:paraId="15F1356C" w14:textId="77777777" w:rsidTr="002C1493">
        <w:tc>
          <w:tcPr>
            <w:tcW w:w="8952" w:type="dxa"/>
          </w:tcPr>
          <w:p w14:paraId="5BC0FE86" w14:textId="77777777" w:rsidR="00DE07E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DE07E6" w:rsidRPr="001939E3">
              <w:rPr>
                <w:rFonts w:ascii="Garamond" w:hAnsi="Garamond"/>
                <w:sz w:val="24"/>
                <w:szCs w:val="24"/>
              </w:rPr>
              <w:t xml:space="preserve">EMA 1 —  </w:t>
            </w:r>
            <w:r w:rsidR="00DE07E6" w:rsidRPr="001939E3">
              <w:rPr>
                <w:rFonts w:ascii="Garamond" w:hAnsi="Garamond"/>
                <w:bCs w:val="0"/>
                <w:sz w:val="24"/>
                <w:szCs w:val="24"/>
              </w:rPr>
              <w:t>Konceptet e Lundrimit</w:t>
            </w:r>
          </w:p>
        </w:tc>
      </w:tr>
    </w:tbl>
    <w:p w14:paraId="619B226F" w14:textId="77777777" w:rsidR="00DE07E6" w:rsidRPr="001939E3" w:rsidRDefault="00DE07E6" w:rsidP="0013222F">
      <w:pPr>
        <w:spacing w:before="11"/>
        <w:rPr>
          <w:rFonts w:ascii="Garamond" w:eastAsia="Book Antiqua" w:hAnsi="Garamond" w:cs="Times New Roman"/>
          <w:bCs/>
          <w:sz w:val="24"/>
          <w:szCs w:val="24"/>
        </w:rPr>
      </w:pPr>
    </w:p>
    <w:p w14:paraId="1784F0FE" w14:textId="77777777" w:rsidR="00101E8F" w:rsidRPr="001939E3" w:rsidRDefault="00101E8F" w:rsidP="002D6A00">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Kërkesat Operacionale</w:t>
      </w:r>
    </w:p>
    <w:p w14:paraId="621DECA1" w14:textId="77777777" w:rsidR="00101E8F" w:rsidRPr="001939E3" w:rsidRDefault="00101E8F" w:rsidP="002D6A00">
      <w:pPr>
        <w:pStyle w:val="BodyText"/>
        <w:spacing w:before="120" w:line="360" w:lineRule="auto"/>
        <w:ind w:left="0"/>
        <w:rPr>
          <w:rFonts w:ascii="Garamond" w:hAnsi="Garamond" w:cs="Times New Roman"/>
          <w:sz w:val="24"/>
          <w:szCs w:val="24"/>
        </w:rPr>
      </w:pPr>
      <w:r w:rsidRPr="001939E3">
        <w:rPr>
          <w:rFonts w:ascii="Garamond" w:hAnsi="Garamond" w:cs="Times New Roman"/>
          <w:sz w:val="24"/>
          <w:szCs w:val="24"/>
        </w:rPr>
        <w:t xml:space="preserve">Nëntema 1.2 — Lundrimi i Bazuar në Performancë                                         </w:t>
      </w:r>
    </w:p>
    <w:p w14:paraId="310BCAB6" w14:textId="77777777" w:rsidR="00101E8F" w:rsidRPr="001939E3" w:rsidRDefault="00101E8F" w:rsidP="002D6A00">
      <w:pPr>
        <w:pStyle w:val="BodyText"/>
        <w:spacing w:before="120" w:line="360" w:lineRule="auto"/>
        <w:ind w:left="0"/>
        <w:rPr>
          <w:rFonts w:ascii="Garamond" w:hAnsi="Garamond" w:cs="Times New Roman"/>
          <w:sz w:val="24"/>
          <w:szCs w:val="24"/>
        </w:rPr>
      </w:pPr>
      <w:r w:rsidRPr="001939E3">
        <w:rPr>
          <w:rFonts w:ascii="Garamond" w:hAnsi="Garamond" w:cs="Times New Roman"/>
          <w:sz w:val="24"/>
          <w:szCs w:val="24"/>
        </w:rPr>
        <w:lastRenderedPageBreak/>
        <w:t xml:space="preserve">Nëntema 1.3 — Koncepti i Lundrimit në Zonë (RNAV) </w:t>
      </w:r>
    </w:p>
    <w:p w14:paraId="2C6C6303" w14:textId="77777777" w:rsidR="00101E8F" w:rsidRPr="001939E3" w:rsidRDefault="00101E8F" w:rsidP="002D6A00">
      <w:pPr>
        <w:pStyle w:val="BodyText"/>
        <w:spacing w:before="120" w:line="360" w:lineRule="auto"/>
        <w:ind w:left="0"/>
        <w:rPr>
          <w:rFonts w:ascii="Garamond" w:eastAsia="Times New Roman" w:hAnsi="Garamond" w:cs="Times New Roman"/>
          <w:sz w:val="24"/>
          <w:szCs w:val="24"/>
        </w:rPr>
      </w:pPr>
      <w:r w:rsidRPr="001939E3">
        <w:rPr>
          <w:rFonts w:ascii="Garamond" w:hAnsi="Garamond" w:cs="Times New Roman"/>
          <w:sz w:val="24"/>
          <w:szCs w:val="24"/>
        </w:rPr>
        <w:t>Nëntema 1.4 — NOTAM</w:t>
      </w:r>
    </w:p>
    <w:p w14:paraId="551F3B16" w14:textId="77777777" w:rsidR="002D6A00" w:rsidRPr="001939E3" w:rsidRDefault="002D6A00" w:rsidP="002D6A00">
      <w:pPr>
        <w:pStyle w:val="Heading1"/>
        <w:ind w:left="0"/>
        <w:rPr>
          <w:rFonts w:ascii="Garamond" w:hAnsi="Garamond" w:cs="Times New Roman"/>
          <w:sz w:val="24"/>
          <w:szCs w:val="24"/>
        </w:rPr>
      </w:pPr>
    </w:p>
    <w:p w14:paraId="2A2AA265" w14:textId="77777777" w:rsidR="00101E8F" w:rsidRPr="001939E3" w:rsidRDefault="00101E8F" w:rsidP="002D6A00">
      <w:pPr>
        <w:pStyle w:val="Heading1"/>
        <w:ind w:left="0"/>
        <w:rPr>
          <w:rFonts w:ascii="Garamond" w:hAnsi="Garamond" w:cs="Times New Roman"/>
          <w:sz w:val="24"/>
          <w:szCs w:val="24"/>
        </w:rPr>
      </w:pPr>
      <w:r w:rsidRPr="001939E3">
        <w:rPr>
          <w:rFonts w:ascii="Garamond" w:hAnsi="Garamond" w:cs="Times New Roman"/>
          <w:sz w:val="24"/>
          <w:szCs w:val="24"/>
        </w:rPr>
        <w:t xml:space="preserve">Lënda 2: SISTEMET ME BAZË TOKËSORE — ILS </w:t>
      </w:r>
    </w:p>
    <w:p w14:paraId="40A4C9A5" w14:textId="77777777" w:rsidR="002D6A00" w:rsidRPr="001939E3" w:rsidRDefault="002D6A00" w:rsidP="002D6A00">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D6A00" w:rsidRPr="001939E3" w14:paraId="69CC4075" w14:textId="77777777" w:rsidTr="002C1493">
        <w:tc>
          <w:tcPr>
            <w:tcW w:w="8952" w:type="dxa"/>
          </w:tcPr>
          <w:p w14:paraId="0CD88753" w14:textId="77777777" w:rsidR="002D6A00"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2D6A00" w:rsidRPr="001939E3">
              <w:rPr>
                <w:rFonts w:ascii="Garamond" w:hAnsi="Garamond"/>
                <w:sz w:val="24"/>
                <w:szCs w:val="24"/>
              </w:rPr>
              <w:t>EMA 1 —  ILS</w:t>
            </w:r>
          </w:p>
        </w:tc>
      </w:tr>
    </w:tbl>
    <w:p w14:paraId="5BD1C961" w14:textId="77777777" w:rsidR="002D6A00" w:rsidRPr="001939E3" w:rsidRDefault="002D6A00" w:rsidP="002D6A00">
      <w:pPr>
        <w:pStyle w:val="BodyText"/>
        <w:spacing w:before="120" w:line="180" w:lineRule="exact"/>
        <w:ind w:left="0"/>
        <w:rPr>
          <w:rFonts w:ascii="Garamond" w:hAnsi="Garamond" w:cs="Times New Roman"/>
          <w:sz w:val="24"/>
          <w:szCs w:val="24"/>
        </w:rPr>
      </w:pPr>
    </w:p>
    <w:p w14:paraId="1A277844" w14:textId="77777777" w:rsidR="00101E8F" w:rsidRPr="001939E3" w:rsidRDefault="00101E8F" w:rsidP="002D6A00">
      <w:pPr>
        <w:pStyle w:val="BodyText"/>
        <w:spacing w:before="120" w:line="180" w:lineRule="exact"/>
        <w:ind w:left="0"/>
        <w:rPr>
          <w:rFonts w:ascii="Garamond" w:eastAsia="Times New Roman" w:hAnsi="Garamond" w:cs="Times New Roman"/>
          <w:sz w:val="24"/>
          <w:szCs w:val="24"/>
        </w:rPr>
      </w:pPr>
      <w:r w:rsidRPr="001939E3">
        <w:rPr>
          <w:rFonts w:ascii="Garamond" w:hAnsi="Garamond" w:cs="Times New Roman"/>
          <w:sz w:val="24"/>
          <w:szCs w:val="24"/>
        </w:rPr>
        <w:t>Nëntema 1.1 — Përdorimi i Sistemit</w:t>
      </w:r>
    </w:p>
    <w:p w14:paraId="773D7D00" w14:textId="77777777" w:rsidR="00101E8F" w:rsidRPr="001939E3" w:rsidRDefault="00101E8F" w:rsidP="002D6A00">
      <w:pPr>
        <w:pStyle w:val="BodyText"/>
        <w:spacing w:before="120" w:line="362" w:lineRule="auto"/>
        <w:ind w:left="0"/>
        <w:rPr>
          <w:rFonts w:ascii="Garamond" w:hAnsi="Garamond" w:cs="Times New Roman"/>
          <w:sz w:val="24"/>
          <w:szCs w:val="24"/>
        </w:rPr>
      </w:pPr>
      <w:r w:rsidRPr="001939E3">
        <w:rPr>
          <w:rFonts w:ascii="Garamond" w:hAnsi="Garamond" w:cs="Times New Roman"/>
          <w:sz w:val="24"/>
          <w:szCs w:val="24"/>
        </w:rPr>
        <w:t xml:space="preserve">Nëntema 1.2 — Bazat e ILS-ve              </w:t>
      </w:r>
    </w:p>
    <w:p w14:paraId="0CF160F7" w14:textId="77777777" w:rsidR="00101E8F" w:rsidRPr="001939E3" w:rsidRDefault="00101E8F" w:rsidP="002D6A00">
      <w:pPr>
        <w:pStyle w:val="BodyText"/>
        <w:spacing w:before="120" w:line="362" w:lineRule="auto"/>
        <w:ind w:left="0"/>
        <w:rPr>
          <w:rFonts w:ascii="Garamond" w:eastAsia="Times New Roman" w:hAnsi="Garamond" w:cs="Times New Roman"/>
          <w:sz w:val="24"/>
          <w:szCs w:val="24"/>
        </w:rPr>
      </w:pPr>
      <w:r w:rsidRPr="001939E3">
        <w:rPr>
          <w:rFonts w:ascii="Garamond" w:hAnsi="Garamond" w:cs="Times New Roman"/>
          <w:sz w:val="24"/>
          <w:szCs w:val="24"/>
        </w:rPr>
        <w:t>Nëntema 1.3 — Sistemet 2F</w:t>
      </w:r>
    </w:p>
    <w:p w14:paraId="23218FDE" w14:textId="77777777" w:rsidR="00101E8F" w:rsidRPr="001939E3" w:rsidRDefault="00101E8F" w:rsidP="002D6A00">
      <w:pPr>
        <w:pStyle w:val="BodyText"/>
        <w:spacing w:before="120" w:line="362" w:lineRule="auto"/>
        <w:ind w:left="0"/>
        <w:rPr>
          <w:rFonts w:ascii="Garamond" w:hAnsi="Garamond" w:cs="Times New Roman"/>
          <w:sz w:val="24"/>
          <w:szCs w:val="24"/>
        </w:rPr>
      </w:pPr>
      <w:r w:rsidRPr="001939E3">
        <w:rPr>
          <w:rFonts w:ascii="Garamond" w:hAnsi="Garamond" w:cs="Times New Roman"/>
          <w:sz w:val="24"/>
          <w:szCs w:val="24"/>
        </w:rPr>
        <w:t xml:space="preserve">Nëntema 1.4 — Arkitektura e Stacionit Tokësor </w:t>
      </w:r>
    </w:p>
    <w:p w14:paraId="5998EA99" w14:textId="77777777" w:rsidR="00101E8F" w:rsidRPr="001939E3" w:rsidRDefault="00101E8F" w:rsidP="002D6A00">
      <w:pPr>
        <w:pStyle w:val="BodyText"/>
        <w:spacing w:before="120" w:line="362" w:lineRule="auto"/>
        <w:ind w:left="0"/>
        <w:rPr>
          <w:rFonts w:ascii="Garamond" w:eastAsia="Times New Roman" w:hAnsi="Garamond" w:cs="Times New Roman"/>
          <w:sz w:val="24"/>
          <w:szCs w:val="24"/>
        </w:rPr>
      </w:pPr>
      <w:r w:rsidRPr="001939E3">
        <w:rPr>
          <w:rFonts w:ascii="Garamond" w:hAnsi="Garamond" w:cs="Times New Roman"/>
          <w:sz w:val="24"/>
          <w:szCs w:val="24"/>
        </w:rPr>
        <w:t>Nëntema 1.5 — Nënsistemi Transmetues</w:t>
      </w:r>
    </w:p>
    <w:p w14:paraId="5A6CDD33" w14:textId="77777777" w:rsidR="00101E8F" w:rsidRPr="001939E3" w:rsidRDefault="00101E8F" w:rsidP="002D6A00">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1.6 — Nënsistemi i Antenës</w:t>
      </w:r>
    </w:p>
    <w:p w14:paraId="1D6EE3C4" w14:textId="77777777" w:rsidR="00101E8F" w:rsidRPr="001939E3" w:rsidRDefault="00101E8F" w:rsidP="002D6A00">
      <w:pPr>
        <w:pStyle w:val="BodyText"/>
        <w:spacing w:before="120" w:line="360" w:lineRule="auto"/>
        <w:ind w:left="0"/>
        <w:rPr>
          <w:rFonts w:ascii="Garamond" w:hAnsi="Garamond" w:cs="Times New Roman"/>
          <w:sz w:val="24"/>
          <w:szCs w:val="24"/>
        </w:rPr>
      </w:pPr>
      <w:r w:rsidRPr="001939E3">
        <w:rPr>
          <w:rFonts w:ascii="Garamond" w:hAnsi="Garamond" w:cs="Times New Roman"/>
          <w:sz w:val="24"/>
          <w:szCs w:val="24"/>
        </w:rPr>
        <w:t xml:space="preserve">Nëntema 1.7 — Nënsistemet e Monitorimit dhe Kontrollit </w:t>
      </w:r>
    </w:p>
    <w:p w14:paraId="4224A1CE" w14:textId="77777777" w:rsidR="00101E8F" w:rsidRPr="001939E3" w:rsidRDefault="00101E8F" w:rsidP="002D6A00">
      <w:pPr>
        <w:pStyle w:val="BodyText"/>
        <w:spacing w:before="120" w:line="360" w:lineRule="auto"/>
        <w:ind w:left="0"/>
        <w:rPr>
          <w:rFonts w:ascii="Garamond" w:eastAsia="Times New Roman" w:hAnsi="Garamond" w:cs="Times New Roman"/>
          <w:sz w:val="24"/>
          <w:szCs w:val="24"/>
        </w:rPr>
      </w:pPr>
      <w:r w:rsidRPr="001939E3">
        <w:rPr>
          <w:rFonts w:ascii="Garamond" w:hAnsi="Garamond" w:cs="Times New Roman"/>
          <w:sz w:val="24"/>
          <w:szCs w:val="24"/>
        </w:rPr>
        <w:t>Nëntema 1.8 — Pajisjet në Bord</w:t>
      </w:r>
    </w:p>
    <w:p w14:paraId="1260403E" w14:textId="77777777" w:rsidR="00101E8F" w:rsidRPr="001939E3" w:rsidRDefault="00101E8F" w:rsidP="002D6A00">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1.9 — Kontrolli dhe Mirëmbajtja e Sistemit</w:t>
      </w:r>
    </w:p>
    <w:p w14:paraId="118D4D4A" w14:textId="77777777" w:rsidR="00101E8F" w:rsidRPr="001939E3" w:rsidRDefault="00101E8F" w:rsidP="0013222F">
      <w:pPr>
        <w:spacing w:before="2"/>
        <w:rPr>
          <w:rFonts w:ascii="Garamond" w:eastAsia="Times New Roman" w:hAnsi="Garamond" w:cs="Times New Roman"/>
          <w:sz w:val="24"/>
          <w:szCs w:val="24"/>
        </w:rPr>
      </w:pPr>
    </w:p>
    <w:p w14:paraId="74DABD49" w14:textId="77777777" w:rsidR="002D6A00" w:rsidRPr="001939E3" w:rsidRDefault="002D6A00" w:rsidP="0013222F">
      <w:pPr>
        <w:spacing w:before="2"/>
        <w:rPr>
          <w:rFonts w:ascii="Garamond" w:eastAsia="Times New Roman" w:hAnsi="Garamond" w:cs="Times New Roman"/>
          <w:sz w:val="24"/>
          <w:szCs w:val="24"/>
        </w:rPr>
      </w:pPr>
    </w:p>
    <w:p w14:paraId="069C9C93" w14:textId="77777777" w:rsidR="00101E8F" w:rsidRPr="001939E3" w:rsidRDefault="00101E8F" w:rsidP="002D6A00">
      <w:pPr>
        <w:pStyle w:val="Heading1"/>
        <w:ind w:left="0"/>
        <w:rPr>
          <w:rFonts w:ascii="Garamond" w:hAnsi="Garamond" w:cs="Times New Roman"/>
          <w:sz w:val="24"/>
          <w:szCs w:val="24"/>
        </w:rPr>
      </w:pPr>
      <w:r w:rsidRPr="001939E3">
        <w:rPr>
          <w:rFonts w:ascii="Garamond" w:hAnsi="Garamond" w:cs="Times New Roman"/>
          <w:sz w:val="24"/>
          <w:szCs w:val="24"/>
        </w:rPr>
        <w:t xml:space="preserve">Lënda 3: SISTEMI GLOBAL I LUNDRIMIT SATELITOR </w:t>
      </w:r>
    </w:p>
    <w:p w14:paraId="412F5B0A" w14:textId="77777777" w:rsidR="002D6A00" w:rsidRPr="001939E3" w:rsidRDefault="002D6A00" w:rsidP="002D6A00">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D6A00" w:rsidRPr="001939E3" w14:paraId="1A6A15D0" w14:textId="77777777" w:rsidTr="002C1493">
        <w:tc>
          <w:tcPr>
            <w:tcW w:w="8952" w:type="dxa"/>
          </w:tcPr>
          <w:p w14:paraId="50C46BD8" w14:textId="77777777" w:rsidR="002D6A00" w:rsidRPr="001939E3" w:rsidRDefault="002D6A00" w:rsidP="002C1493">
            <w:pPr>
              <w:pStyle w:val="Heading1"/>
              <w:spacing w:before="120" w:after="120"/>
              <w:ind w:left="0"/>
              <w:rPr>
                <w:rFonts w:ascii="Garamond" w:hAnsi="Garamond"/>
                <w:sz w:val="24"/>
                <w:szCs w:val="24"/>
              </w:rPr>
            </w:pPr>
            <w:bookmarkStart w:id="14" w:name="_Hlk61532439"/>
            <w:r w:rsidRPr="001939E3">
              <w:rPr>
                <w:rFonts w:ascii="Garamond" w:hAnsi="Garamond"/>
                <w:sz w:val="24"/>
                <w:szCs w:val="24"/>
              </w:rPr>
              <w:t>TEMA 1 —  GNSS</w:t>
            </w:r>
          </w:p>
        </w:tc>
      </w:tr>
      <w:bookmarkEnd w:id="14"/>
    </w:tbl>
    <w:p w14:paraId="72D385F4" w14:textId="77777777" w:rsidR="002D6A00" w:rsidRPr="001939E3" w:rsidRDefault="002D6A00" w:rsidP="002D6A00">
      <w:pPr>
        <w:pStyle w:val="Heading1"/>
        <w:ind w:left="0"/>
        <w:rPr>
          <w:rFonts w:ascii="Garamond" w:hAnsi="Garamond" w:cs="Times New Roman"/>
          <w:b w:val="0"/>
          <w:sz w:val="24"/>
          <w:szCs w:val="24"/>
        </w:rPr>
      </w:pPr>
    </w:p>
    <w:p w14:paraId="37C6E717" w14:textId="77777777" w:rsidR="00101E8F" w:rsidRPr="001939E3" w:rsidRDefault="00101E8F" w:rsidP="002D6A00">
      <w:pPr>
        <w:pStyle w:val="BodyText"/>
        <w:spacing w:before="120" w:line="179" w:lineRule="exact"/>
        <w:ind w:left="0"/>
        <w:rPr>
          <w:rFonts w:ascii="Garamond" w:eastAsia="Times New Roman" w:hAnsi="Garamond" w:cs="Times New Roman"/>
          <w:sz w:val="24"/>
          <w:szCs w:val="24"/>
        </w:rPr>
      </w:pPr>
      <w:r w:rsidRPr="001939E3">
        <w:rPr>
          <w:rFonts w:ascii="Garamond" w:hAnsi="Garamond" w:cs="Times New Roman"/>
          <w:sz w:val="24"/>
          <w:szCs w:val="24"/>
        </w:rPr>
        <w:t>Nëntema 1.1 — Pasqyrë e Përgjithshme</w:t>
      </w:r>
    </w:p>
    <w:p w14:paraId="649C2429" w14:textId="77777777" w:rsidR="00101E8F" w:rsidRPr="001939E3" w:rsidRDefault="00101E8F" w:rsidP="002D6A00">
      <w:pPr>
        <w:rPr>
          <w:rFonts w:ascii="Garamond" w:eastAsia="Times New Roman" w:hAnsi="Garamond" w:cs="Times New Roman"/>
          <w:sz w:val="24"/>
          <w:szCs w:val="24"/>
        </w:rPr>
      </w:pPr>
    </w:p>
    <w:p w14:paraId="55242BAF" w14:textId="77777777" w:rsidR="00101E8F" w:rsidRPr="001939E3" w:rsidRDefault="00101E8F" w:rsidP="002D6A00">
      <w:pPr>
        <w:pStyle w:val="Heading1"/>
        <w:ind w:left="0"/>
        <w:rPr>
          <w:rFonts w:ascii="Garamond" w:hAnsi="Garamond" w:cs="Times New Roman"/>
          <w:b w:val="0"/>
          <w:bCs w:val="0"/>
          <w:sz w:val="24"/>
          <w:szCs w:val="24"/>
        </w:rPr>
      </w:pPr>
      <w:r w:rsidRPr="001939E3">
        <w:rPr>
          <w:rFonts w:ascii="Garamond" w:hAnsi="Garamond" w:cs="Times New Roman"/>
          <w:sz w:val="24"/>
          <w:szCs w:val="24"/>
        </w:rPr>
        <w:t>Lënda 4: PAJISJET NË BORD</w:t>
      </w:r>
    </w:p>
    <w:p w14:paraId="67ACBCE7"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A7D3F" w:rsidRPr="001939E3" w14:paraId="39BCCCCB" w14:textId="77777777" w:rsidTr="002C1493">
        <w:tc>
          <w:tcPr>
            <w:tcW w:w="8952" w:type="dxa"/>
          </w:tcPr>
          <w:p w14:paraId="68D7CC12" w14:textId="77777777" w:rsidR="006A7D3F"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6A7D3F" w:rsidRPr="001939E3">
              <w:rPr>
                <w:rFonts w:ascii="Garamond" w:hAnsi="Garamond"/>
                <w:sz w:val="24"/>
                <w:szCs w:val="24"/>
              </w:rPr>
              <w:t xml:space="preserve">EMA 1 — </w:t>
            </w:r>
            <w:r w:rsidR="006A7D3F" w:rsidRPr="001939E3">
              <w:rPr>
                <w:rFonts w:ascii="Garamond" w:hAnsi="Garamond"/>
                <w:bCs w:val="0"/>
                <w:sz w:val="24"/>
                <w:szCs w:val="24"/>
              </w:rPr>
              <w:t xml:space="preserve"> Sistemet në Bord</w:t>
            </w:r>
          </w:p>
        </w:tc>
      </w:tr>
    </w:tbl>
    <w:p w14:paraId="1B09640F" w14:textId="77777777" w:rsidR="006A7D3F" w:rsidRPr="001939E3" w:rsidRDefault="006A7D3F" w:rsidP="002D6A00">
      <w:pPr>
        <w:rPr>
          <w:rFonts w:ascii="Garamond" w:eastAsia="Book Antiqua" w:hAnsi="Garamond" w:cs="Times New Roman"/>
          <w:bCs/>
          <w:sz w:val="24"/>
          <w:szCs w:val="24"/>
        </w:rPr>
      </w:pPr>
    </w:p>
    <w:p w14:paraId="525064E5" w14:textId="77777777" w:rsidR="00101E8F" w:rsidRPr="001939E3" w:rsidRDefault="00101E8F" w:rsidP="002D6A00">
      <w:pPr>
        <w:spacing w:line="20" w:lineRule="exact"/>
        <w:ind w:left="621"/>
        <w:rPr>
          <w:rFonts w:ascii="Garamond" w:eastAsia="Book Antiqua" w:hAnsi="Garamond" w:cs="Times New Roman"/>
          <w:sz w:val="24"/>
          <w:szCs w:val="24"/>
        </w:rPr>
      </w:pPr>
    </w:p>
    <w:p w14:paraId="713B9009" w14:textId="77777777" w:rsidR="00101E8F" w:rsidRPr="001939E3" w:rsidRDefault="00101E8F" w:rsidP="002D6A00">
      <w:pPr>
        <w:spacing w:line="20" w:lineRule="exact"/>
        <w:ind w:left="621"/>
        <w:rPr>
          <w:rFonts w:ascii="Garamond" w:eastAsia="Book Antiqua" w:hAnsi="Garamond" w:cs="Times New Roman"/>
          <w:sz w:val="24"/>
          <w:szCs w:val="24"/>
        </w:rPr>
      </w:pPr>
    </w:p>
    <w:p w14:paraId="1511AA39" w14:textId="77777777" w:rsidR="00101E8F" w:rsidRPr="001939E3" w:rsidRDefault="00101E8F" w:rsidP="006A7D3F">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Sistemet në Bord</w:t>
      </w:r>
    </w:p>
    <w:p w14:paraId="61BC1769" w14:textId="77777777" w:rsidR="00101E8F" w:rsidRPr="001939E3"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A7D3F" w:rsidRPr="001939E3" w14:paraId="75E89EE1" w14:textId="77777777" w:rsidTr="002C1493">
        <w:tc>
          <w:tcPr>
            <w:tcW w:w="8952" w:type="dxa"/>
          </w:tcPr>
          <w:p w14:paraId="07DAF4A9" w14:textId="77777777" w:rsidR="006A7D3F"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6A7D3F" w:rsidRPr="001939E3">
              <w:rPr>
                <w:rFonts w:ascii="Garamond" w:hAnsi="Garamond"/>
                <w:sz w:val="24"/>
                <w:szCs w:val="24"/>
              </w:rPr>
              <w:t xml:space="preserve">EMA 2 —  </w:t>
            </w:r>
            <w:r w:rsidR="006A7D3F" w:rsidRPr="001939E3">
              <w:rPr>
                <w:rFonts w:ascii="Garamond" w:hAnsi="Garamond"/>
                <w:bCs w:val="0"/>
                <w:sz w:val="24"/>
                <w:szCs w:val="24"/>
              </w:rPr>
              <w:t>Lundrimi i Pavarur</w:t>
            </w:r>
          </w:p>
        </w:tc>
      </w:tr>
    </w:tbl>
    <w:p w14:paraId="7824135F" w14:textId="77777777" w:rsidR="006A7D3F" w:rsidRPr="001939E3" w:rsidRDefault="006A7D3F" w:rsidP="002D6A00">
      <w:pPr>
        <w:rPr>
          <w:rFonts w:ascii="Garamond" w:eastAsia="Times New Roman" w:hAnsi="Garamond" w:cs="Times New Roman"/>
          <w:sz w:val="24"/>
          <w:szCs w:val="24"/>
        </w:rPr>
      </w:pPr>
    </w:p>
    <w:p w14:paraId="1B082A9C" w14:textId="77777777" w:rsidR="00101E8F" w:rsidRPr="001939E3" w:rsidRDefault="00101E8F" w:rsidP="0091629C">
      <w:pPr>
        <w:spacing w:line="458" w:lineRule="auto"/>
        <w:rPr>
          <w:rFonts w:ascii="Garamond" w:hAnsi="Garamond" w:cs="Times New Roman"/>
          <w:sz w:val="24"/>
          <w:szCs w:val="24"/>
        </w:rPr>
      </w:pPr>
      <w:r w:rsidRPr="001939E3">
        <w:rPr>
          <w:rFonts w:ascii="Garamond" w:hAnsi="Garamond" w:cs="Times New Roman"/>
          <w:sz w:val="24"/>
          <w:szCs w:val="24"/>
        </w:rPr>
        <w:t xml:space="preserve">Nëntema 2.1 — Lundrimi Inercial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91629C" w:rsidRPr="001939E3" w14:paraId="6B70A05E" w14:textId="77777777" w:rsidTr="002C1493">
        <w:tc>
          <w:tcPr>
            <w:tcW w:w="8952" w:type="dxa"/>
          </w:tcPr>
          <w:p w14:paraId="23576955" w14:textId="77777777" w:rsidR="0091629C"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91629C" w:rsidRPr="001939E3">
              <w:rPr>
                <w:rFonts w:ascii="Garamond" w:hAnsi="Garamond"/>
                <w:sz w:val="24"/>
                <w:szCs w:val="24"/>
              </w:rPr>
              <w:t xml:space="preserve">EMA 3 —  </w:t>
            </w:r>
            <w:r w:rsidR="0091629C" w:rsidRPr="001939E3">
              <w:rPr>
                <w:rFonts w:ascii="Garamond" w:hAnsi="Garamond"/>
                <w:bCs w:val="0"/>
                <w:sz w:val="24"/>
                <w:szCs w:val="24"/>
              </w:rPr>
              <w:t>Lundrimi Vertikal</w:t>
            </w:r>
            <w:r w:rsidR="0091629C" w:rsidRPr="001939E3">
              <w:rPr>
                <w:rFonts w:ascii="Garamond" w:hAnsi="Garamond"/>
                <w:sz w:val="24"/>
                <w:szCs w:val="24"/>
              </w:rPr>
              <w:t xml:space="preserve"> </w:t>
            </w:r>
          </w:p>
        </w:tc>
      </w:tr>
    </w:tbl>
    <w:p w14:paraId="5AC522B8" w14:textId="77777777" w:rsidR="0091629C" w:rsidRPr="001939E3" w:rsidRDefault="0091629C" w:rsidP="00B42AE6">
      <w:pPr>
        <w:rPr>
          <w:rFonts w:ascii="Garamond" w:hAnsi="Garamond" w:cs="Times New Roman"/>
          <w:sz w:val="24"/>
          <w:szCs w:val="24"/>
        </w:rPr>
      </w:pPr>
    </w:p>
    <w:p w14:paraId="57D1CE53" w14:textId="77777777" w:rsidR="00101E8F" w:rsidRPr="001939E3" w:rsidRDefault="00101E8F" w:rsidP="0091629C">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3.1 — Lundrimi Vertikal</w:t>
      </w:r>
    </w:p>
    <w:p w14:paraId="26E52C0F" w14:textId="77777777" w:rsidR="00101E8F" w:rsidRPr="001939E3" w:rsidRDefault="00101E8F" w:rsidP="002D6A00">
      <w:pPr>
        <w:rPr>
          <w:rFonts w:ascii="Garamond" w:eastAsia="Times New Roman" w:hAnsi="Garamond" w:cs="Times New Roman"/>
          <w:sz w:val="24"/>
          <w:szCs w:val="24"/>
        </w:rPr>
      </w:pPr>
    </w:p>
    <w:p w14:paraId="40D7F020" w14:textId="77777777" w:rsidR="0091629C" w:rsidRPr="001939E3" w:rsidRDefault="0091629C" w:rsidP="002D6A00">
      <w:pPr>
        <w:rPr>
          <w:rFonts w:ascii="Garamond" w:eastAsia="Times New Roman" w:hAnsi="Garamond" w:cs="Times New Roman"/>
          <w:sz w:val="24"/>
          <w:szCs w:val="24"/>
        </w:rPr>
      </w:pPr>
    </w:p>
    <w:p w14:paraId="3723C9B3" w14:textId="77777777" w:rsidR="00101E8F" w:rsidRPr="001939E3" w:rsidRDefault="00101E8F" w:rsidP="0091629C">
      <w:pPr>
        <w:pStyle w:val="Heading1"/>
        <w:ind w:left="0"/>
        <w:rPr>
          <w:rFonts w:ascii="Garamond" w:hAnsi="Garamond" w:cs="Times New Roman"/>
          <w:b w:val="0"/>
          <w:bCs w:val="0"/>
          <w:sz w:val="24"/>
          <w:szCs w:val="24"/>
        </w:rPr>
      </w:pPr>
      <w:r w:rsidRPr="001939E3">
        <w:rPr>
          <w:rFonts w:ascii="Garamond" w:hAnsi="Garamond" w:cs="Times New Roman"/>
          <w:sz w:val="24"/>
          <w:szCs w:val="24"/>
        </w:rPr>
        <w:t>Lënda 5: SIGURIA FUNKSIONALE</w:t>
      </w:r>
    </w:p>
    <w:p w14:paraId="72FDBC34"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91629C" w:rsidRPr="001939E3" w14:paraId="67ED2F17" w14:textId="77777777" w:rsidTr="002C1493">
        <w:tc>
          <w:tcPr>
            <w:tcW w:w="8952" w:type="dxa"/>
          </w:tcPr>
          <w:p w14:paraId="0B2A117A" w14:textId="77777777" w:rsidR="0091629C"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91629C" w:rsidRPr="001939E3">
              <w:rPr>
                <w:rFonts w:ascii="Garamond" w:hAnsi="Garamond"/>
                <w:sz w:val="24"/>
                <w:szCs w:val="24"/>
              </w:rPr>
              <w:t>EMA 1 —  Qëndrimi ndaj Parrezikshmërisë</w:t>
            </w:r>
          </w:p>
        </w:tc>
      </w:tr>
    </w:tbl>
    <w:p w14:paraId="113460EC" w14:textId="77777777" w:rsidR="0091629C" w:rsidRPr="001939E3" w:rsidRDefault="0091629C" w:rsidP="002D6A00">
      <w:pPr>
        <w:rPr>
          <w:rFonts w:ascii="Garamond" w:eastAsia="Book Antiqua" w:hAnsi="Garamond" w:cs="Times New Roman"/>
          <w:bCs/>
          <w:sz w:val="24"/>
          <w:szCs w:val="24"/>
        </w:rPr>
      </w:pPr>
    </w:p>
    <w:p w14:paraId="2176EFDD" w14:textId="77777777" w:rsidR="00101E8F" w:rsidRPr="001939E3" w:rsidRDefault="00101E8F" w:rsidP="002D6A00">
      <w:pPr>
        <w:spacing w:line="20" w:lineRule="exact"/>
        <w:ind w:left="621"/>
        <w:rPr>
          <w:rFonts w:ascii="Garamond" w:eastAsia="Book Antiqua" w:hAnsi="Garamond" w:cs="Times New Roman"/>
          <w:sz w:val="24"/>
          <w:szCs w:val="24"/>
        </w:rPr>
      </w:pPr>
    </w:p>
    <w:p w14:paraId="6ADCB89D" w14:textId="77777777" w:rsidR="00101E8F" w:rsidRPr="001939E3" w:rsidRDefault="00101E8F" w:rsidP="0091629C">
      <w:pPr>
        <w:spacing w:line="458" w:lineRule="auto"/>
        <w:rPr>
          <w:rFonts w:ascii="Garamond" w:hAnsi="Garamond" w:cs="Times New Roman"/>
          <w:sz w:val="24"/>
          <w:szCs w:val="24"/>
        </w:rPr>
      </w:pPr>
      <w:r w:rsidRPr="001939E3">
        <w:rPr>
          <w:rFonts w:ascii="Garamond" w:hAnsi="Garamond" w:cs="Times New Roman"/>
          <w:sz w:val="24"/>
          <w:szCs w:val="24"/>
        </w:rPr>
        <w:t xml:space="preserve">Nëntema 1.1 — Qëndrimi ndaj Parrezikshmërisë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91629C" w:rsidRPr="001939E3" w14:paraId="06167E15" w14:textId="77777777" w:rsidTr="002C1493">
        <w:tc>
          <w:tcPr>
            <w:tcW w:w="8952" w:type="dxa"/>
          </w:tcPr>
          <w:p w14:paraId="30A35C3E" w14:textId="77777777" w:rsidR="0091629C"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91629C" w:rsidRPr="001939E3">
              <w:rPr>
                <w:rFonts w:ascii="Garamond" w:hAnsi="Garamond"/>
                <w:sz w:val="24"/>
                <w:szCs w:val="24"/>
              </w:rPr>
              <w:t>EMA 2 —  Parrezikshmëria Funksionale</w:t>
            </w:r>
          </w:p>
        </w:tc>
      </w:tr>
    </w:tbl>
    <w:p w14:paraId="27EFB104" w14:textId="77777777" w:rsidR="0091629C" w:rsidRPr="001939E3" w:rsidRDefault="0091629C" w:rsidP="00007124">
      <w:pPr>
        <w:rPr>
          <w:rFonts w:ascii="Garamond" w:hAnsi="Garamond" w:cs="Times New Roman"/>
          <w:sz w:val="24"/>
          <w:szCs w:val="24"/>
        </w:rPr>
      </w:pPr>
    </w:p>
    <w:p w14:paraId="3166A193" w14:textId="77777777" w:rsidR="00101E8F" w:rsidRPr="001939E3" w:rsidRDefault="00101E8F" w:rsidP="00007124">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2.1 — Parrezikshmëria Funksionale</w:t>
      </w:r>
    </w:p>
    <w:p w14:paraId="495143F1" w14:textId="77777777" w:rsidR="00101E8F" w:rsidRPr="001939E3" w:rsidRDefault="00101E8F" w:rsidP="00007124">
      <w:pPr>
        <w:rPr>
          <w:rFonts w:ascii="Garamond" w:eastAsia="Times New Roman" w:hAnsi="Garamond" w:cs="Times New Roman"/>
          <w:sz w:val="24"/>
          <w:szCs w:val="24"/>
        </w:rPr>
      </w:pPr>
    </w:p>
    <w:p w14:paraId="4DA84F97" w14:textId="77777777" w:rsidR="0091629C" w:rsidRPr="001939E3" w:rsidRDefault="0091629C" w:rsidP="002D6A00">
      <w:pPr>
        <w:rPr>
          <w:rFonts w:ascii="Garamond" w:eastAsia="Times New Roman" w:hAnsi="Garamond" w:cs="Times New Roman"/>
          <w:sz w:val="24"/>
          <w:szCs w:val="24"/>
        </w:rPr>
      </w:pPr>
    </w:p>
    <w:p w14:paraId="4D0221EE"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1939E3">
        <w:rPr>
          <w:rFonts w:ascii="Garamond" w:hAnsi="Garamond" w:cs="Times New Roman"/>
          <w:b/>
          <w:bCs/>
          <w:sz w:val="24"/>
          <w:szCs w:val="24"/>
        </w:rPr>
        <w:t>NAVIGIMI — SISTEMI I ULJEVE ME MIKROVALË (MLS)</w:t>
      </w:r>
    </w:p>
    <w:p w14:paraId="65DC8BA3" w14:textId="77777777" w:rsidR="00101E8F" w:rsidRPr="001939E3" w:rsidRDefault="00101E8F" w:rsidP="002D6A00">
      <w:pPr>
        <w:rPr>
          <w:rFonts w:ascii="Garamond" w:eastAsia="Book Antiqua" w:hAnsi="Garamond" w:cs="Times New Roman"/>
          <w:b/>
          <w:bCs/>
          <w:sz w:val="24"/>
          <w:szCs w:val="24"/>
        </w:rPr>
      </w:pPr>
    </w:p>
    <w:p w14:paraId="58E5E6CC" w14:textId="77777777" w:rsidR="00101E8F" w:rsidRPr="001939E3" w:rsidRDefault="00101E8F" w:rsidP="00894CA5">
      <w:pPr>
        <w:pStyle w:val="Heading1"/>
        <w:ind w:left="0"/>
        <w:rPr>
          <w:rFonts w:ascii="Garamond" w:hAnsi="Garamond" w:cs="Times New Roman"/>
          <w:b w:val="0"/>
          <w:bCs w:val="0"/>
          <w:sz w:val="24"/>
          <w:szCs w:val="24"/>
        </w:rPr>
      </w:pPr>
      <w:r w:rsidRPr="001939E3">
        <w:rPr>
          <w:rFonts w:ascii="Garamond" w:hAnsi="Garamond" w:cs="Times New Roman"/>
          <w:sz w:val="24"/>
          <w:szCs w:val="24"/>
        </w:rPr>
        <w:t>Lënda 1: LUNDRIMI I BAZUAR NË PERFORMANCË</w:t>
      </w:r>
    </w:p>
    <w:p w14:paraId="06D4003F"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94CA5" w:rsidRPr="001939E3" w14:paraId="1C33F27C" w14:textId="77777777" w:rsidTr="002C1493">
        <w:tc>
          <w:tcPr>
            <w:tcW w:w="8952" w:type="dxa"/>
          </w:tcPr>
          <w:p w14:paraId="0E1A2617" w14:textId="77777777" w:rsidR="00894CA5"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894CA5" w:rsidRPr="001939E3">
              <w:rPr>
                <w:rFonts w:ascii="Garamond" w:hAnsi="Garamond"/>
                <w:sz w:val="24"/>
                <w:szCs w:val="24"/>
              </w:rPr>
              <w:t xml:space="preserve">EMA 1 —  </w:t>
            </w:r>
            <w:r w:rsidR="00894CA5" w:rsidRPr="001939E3">
              <w:rPr>
                <w:rFonts w:ascii="Garamond" w:hAnsi="Garamond"/>
                <w:bCs w:val="0"/>
                <w:sz w:val="24"/>
                <w:szCs w:val="24"/>
              </w:rPr>
              <w:t>Konceptet e Lundrimit</w:t>
            </w:r>
          </w:p>
        </w:tc>
      </w:tr>
    </w:tbl>
    <w:p w14:paraId="0FEA4662" w14:textId="77777777" w:rsidR="00101E8F" w:rsidRPr="001939E3" w:rsidRDefault="00101E8F" w:rsidP="00007124">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Kërkesat Operacionale</w:t>
      </w:r>
    </w:p>
    <w:p w14:paraId="299ACE15" w14:textId="77777777" w:rsidR="00101E8F" w:rsidRPr="001939E3" w:rsidRDefault="00101E8F" w:rsidP="00007124">
      <w:pPr>
        <w:pStyle w:val="BodyText"/>
        <w:spacing w:before="120"/>
        <w:ind w:left="0"/>
        <w:rPr>
          <w:rFonts w:ascii="Garamond" w:hAnsi="Garamond" w:cs="Times New Roman"/>
          <w:sz w:val="24"/>
          <w:szCs w:val="24"/>
        </w:rPr>
      </w:pPr>
      <w:r w:rsidRPr="001939E3">
        <w:rPr>
          <w:rFonts w:ascii="Garamond" w:hAnsi="Garamond" w:cs="Times New Roman"/>
          <w:sz w:val="24"/>
          <w:szCs w:val="24"/>
        </w:rPr>
        <w:t xml:space="preserve">Nëntema 1.2 — Lundrimi </w:t>
      </w:r>
      <w:r w:rsidR="00164A65" w:rsidRPr="001939E3">
        <w:rPr>
          <w:rFonts w:ascii="Garamond" w:hAnsi="Garamond" w:cs="Times New Roman"/>
          <w:sz w:val="24"/>
          <w:szCs w:val="24"/>
        </w:rPr>
        <w:t xml:space="preserve">i Bazuar në Performancë  </w:t>
      </w:r>
    </w:p>
    <w:p w14:paraId="32E0C31D" w14:textId="77777777" w:rsidR="00101E8F" w:rsidRPr="001939E3" w:rsidRDefault="00101E8F" w:rsidP="00007124">
      <w:pPr>
        <w:pStyle w:val="BodyText"/>
        <w:spacing w:before="120"/>
        <w:ind w:left="0"/>
        <w:rPr>
          <w:rFonts w:ascii="Garamond" w:hAnsi="Garamond" w:cs="Times New Roman"/>
          <w:sz w:val="24"/>
          <w:szCs w:val="24"/>
        </w:rPr>
      </w:pPr>
      <w:r w:rsidRPr="001939E3">
        <w:rPr>
          <w:rFonts w:ascii="Garamond" w:hAnsi="Garamond" w:cs="Times New Roman"/>
          <w:sz w:val="24"/>
          <w:szCs w:val="24"/>
        </w:rPr>
        <w:t xml:space="preserve">Nëntema 1.3 — Koncepti i Lundrimit në Zonë (RNAV) </w:t>
      </w:r>
    </w:p>
    <w:p w14:paraId="73A9EDF3" w14:textId="77777777" w:rsidR="00894CA5" w:rsidRPr="001939E3" w:rsidRDefault="00101E8F" w:rsidP="00007124">
      <w:pPr>
        <w:pStyle w:val="BodyText"/>
        <w:spacing w:before="120"/>
        <w:ind w:left="0"/>
        <w:rPr>
          <w:rFonts w:ascii="Garamond" w:hAnsi="Garamond" w:cs="Times New Roman"/>
          <w:sz w:val="24"/>
          <w:szCs w:val="24"/>
        </w:rPr>
      </w:pPr>
      <w:r w:rsidRPr="001939E3">
        <w:rPr>
          <w:rFonts w:ascii="Garamond" w:hAnsi="Garamond" w:cs="Times New Roman"/>
          <w:sz w:val="24"/>
          <w:szCs w:val="24"/>
        </w:rPr>
        <w:t>Nëntema 1.4 — NOTAM</w:t>
      </w:r>
    </w:p>
    <w:p w14:paraId="591A68E1" w14:textId="77777777" w:rsidR="00C024FF" w:rsidRPr="001939E3" w:rsidRDefault="00C024FF" w:rsidP="00007124">
      <w:pPr>
        <w:pStyle w:val="BodyText"/>
        <w:spacing w:before="120"/>
        <w:ind w:left="0"/>
        <w:rPr>
          <w:rFonts w:ascii="Garamond" w:hAnsi="Garamond" w:cs="Times New Roman"/>
          <w:sz w:val="24"/>
          <w:szCs w:val="24"/>
        </w:rPr>
      </w:pPr>
    </w:p>
    <w:p w14:paraId="65366544" w14:textId="77777777" w:rsidR="00101E8F" w:rsidRPr="001939E3" w:rsidRDefault="00101E8F" w:rsidP="00894CA5">
      <w:pPr>
        <w:pStyle w:val="Heading1"/>
        <w:ind w:left="0"/>
        <w:rPr>
          <w:rFonts w:ascii="Garamond" w:hAnsi="Garamond" w:cs="Times New Roman"/>
          <w:sz w:val="24"/>
          <w:szCs w:val="24"/>
        </w:rPr>
      </w:pPr>
      <w:r w:rsidRPr="001939E3">
        <w:rPr>
          <w:rFonts w:ascii="Garamond" w:hAnsi="Garamond" w:cs="Times New Roman"/>
          <w:sz w:val="24"/>
          <w:szCs w:val="24"/>
        </w:rPr>
        <w:t xml:space="preserve">Lënda 2: SISTEMET ME BAZË TOKËSORE — MLS </w:t>
      </w:r>
    </w:p>
    <w:p w14:paraId="72D7C043" w14:textId="77777777" w:rsidR="00894CA5" w:rsidRPr="001939E3" w:rsidRDefault="00894CA5" w:rsidP="00007124">
      <w:pPr>
        <w:pStyle w:val="BodyText"/>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024FF" w:rsidRPr="001939E3" w14:paraId="0DB57B33" w14:textId="77777777" w:rsidTr="007033B1">
        <w:tc>
          <w:tcPr>
            <w:tcW w:w="8952" w:type="dxa"/>
          </w:tcPr>
          <w:p w14:paraId="59F7AD05" w14:textId="77777777" w:rsidR="00C024FF"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C024FF" w:rsidRPr="001939E3">
              <w:rPr>
                <w:rFonts w:ascii="Garamond" w:hAnsi="Garamond"/>
                <w:sz w:val="24"/>
                <w:szCs w:val="24"/>
              </w:rPr>
              <w:t>EMA 1 — MLS</w:t>
            </w:r>
          </w:p>
        </w:tc>
      </w:tr>
    </w:tbl>
    <w:p w14:paraId="064419F7" w14:textId="77777777" w:rsidR="00101E8F" w:rsidRPr="001939E3" w:rsidRDefault="00101E8F" w:rsidP="00C024FF">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1.1 — Përdorimi i Sistemit</w:t>
      </w:r>
    </w:p>
    <w:p w14:paraId="7DA4C250" w14:textId="77777777" w:rsidR="00101E8F" w:rsidRPr="001939E3" w:rsidRDefault="00101E8F" w:rsidP="00C024FF">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1.2 — Bazat e MLS-ve</w:t>
      </w:r>
    </w:p>
    <w:p w14:paraId="34BF6FFF" w14:textId="77777777" w:rsidR="00101E8F" w:rsidRPr="001939E3" w:rsidRDefault="00101E8F" w:rsidP="00C024FF">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1.3 — Arkitektura e Stacionit Tokësor </w:t>
      </w:r>
    </w:p>
    <w:p w14:paraId="2F386A12" w14:textId="77777777" w:rsidR="00101E8F" w:rsidRPr="001939E3" w:rsidRDefault="00101E8F" w:rsidP="00C024FF">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1.4 — Nënsistemi Transmetues</w:t>
      </w:r>
    </w:p>
    <w:p w14:paraId="224A059D" w14:textId="77777777" w:rsidR="00101E8F" w:rsidRPr="001939E3" w:rsidRDefault="00101E8F" w:rsidP="00C024FF">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1.5 — Nënsistemi i Antenës</w:t>
      </w:r>
    </w:p>
    <w:p w14:paraId="0CC6200B" w14:textId="77777777" w:rsidR="00101E8F" w:rsidRPr="001939E3" w:rsidRDefault="00101E8F" w:rsidP="00C024FF">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1.6 — Nënsistemet e Monitorimit dhe Kontrollit </w:t>
      </w:r>
    </w:p>
    <w:p w14:paraId="27C80ED4" w14:textId="77777777" w:rsidR="00101E8F" w:rsidRPr="001939E3" w:rsidRDefault="00101E8F" w:rsidP="00C024FF">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1.7 — Pajisjet në Bord</w:t>
      </w:r>
    </w:p>
    <w:p w14:paraId="40EDA3C5" w14:textId="77777777" w:rsidR="00101E8F" w:rsidRPr="001939E3" w:rsidRDefault="00101E8F" w:rsidP="00C024FF">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1.8 — Kontrolli dhe Mirëmbajtja e Sistemit</w:t>
      </w:r>
    </w:p>
    <w:p w14:paraId="77B0A4B7" w14:textId="77777777" w:rsidR="00101E8F" w:rsidRPr="001939E3" w:rsidRDefault="00101E8F" w:rsidP="002D6A00">
      <w:pPr>
        <w:rPr>
          <w:rFonts w:ascii="Garamond" w:eastAsia="Times New Roman" w:hAnsi="Garamond" w:cs="Times New Roman"/>
          <w:sz w:val="24"/>
          <w:szCs w:val="24"/>
        </w:rPr>
      </w:pPr>
    </w:p>
    <w:p w14:paraId="4EABECC0" w14:textId="77777777" w:rsidR="00101E8F" w:rsidRPr="001939E3" w:rsidRDefault="00101E8F" w:rsidP="00C91EBB">
      <w:pPr>
        <w:pStyle w:val="Heading1"/>
        <w:ind w:left="0"/>
        <w:rPr>
          <w:rFonts w:ascii="Garamond" w:hAnsi="Garamond" w:cs="Times New Roman"/>
          <w:sz w:val="24"/>
          <w:szCs w:val="24"/>
        </w:rPr>
      </w:pPr>
      <w:r w:rsidRPr="001939E3">
        <w:rPr>
          <w:rFonts w:ascii="Garamond" w:hAnsi="Garamond" w:cs="Times New Roman"/>
          <w:sz w:val="24"/>
          <w:szCs w:val="24"/>
        </w:rPr>
        <w:t xml:space="preserve">Lënda 3: SISTEMI GLOBAL I LUNDRIMIT SATELITOR </w:t>
      </w:r>
    </w:p>
    <w:p w14:paraId="34A66DB9" w14:textId="77777777" w:rsidR="00C91EBB" w:rsidRPr="001939E3" w:rsidRDefault="00C91EBB" w:rsidP="00C91EBB">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91EBB" w:rsidRPr="001939E3" w14:paraId="054A0AFA" w14:textId="77777777" w:rsidTr="007033B1">
        <w:tc>
          <w:tcPr>
            <w:tcW w:w="8952" w:type="dxa"/>
          </w:tcPr>
          <w:p w14:paraId="6FCC223A" w14:textId="77777777" w:rsidR="00C91EBB"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C91EBB" w:rsidRPr="001939E3">
              <w:rPr>
                <w:rFonts w:ascii="Garamond" w:hAnsi="Garamond"/>
                <w:sz w:val="24"/>
                <w:szCs w:val="24"/>
              </w:rPr>
              <w:t>EMA 1 — GNSS</w:t>
            </w:r>
          </w:p>
        </w:tc>
      </w:tr>
    </w:tbl>
    <w:p w14:paraId="0493CEB3" w14:textId="77777777" w:rsidR="00C91EBB" w:rsidRPr="001939E3" w:rsidRDefault="00C91EBB" w:rsidP="00C91EBB">
      <w:pPr>
        <w:pStyle w:val="BodyText"/>
        <w:spacing w:before="120" w:line="178" w:lineRule="exact"/>
        <w:ind w:left="0"/>
        <w:rPr>
          <w:rFonts w:ascii="Garamond" w:hAnsi="Garamond" w:cs="Times New Roman"/>
          <w:sz w:val="24"/>
          <w:szCs w:val="24"/>
        </w:rPr>
      </w:pPr>
    </w:p>
    <w:p w14:paraId="356D4D25" w14:textId="77777777" w:rsidR="00101E8F" w:rsidRPr="001939E3" w:rsidRDefault="00101E8F" w:rsidP="00B630F6">
      <w:pPr>
        <w:pStyle w:val="BodyText"/>
        <w:spacing w:before="120" w:line="178" w:lineRule="exact"/>
        <w:ind w:left="0"/>
        <w:rPr>
          <w:rFonts w:ascii="Garamond" w:hAnsi="Garamond" w:cs="Times New Roman"/>
          <w:sz w:val="24"/>
          <w:szCs w:val="24"/>
        </w:rPr>
      </w:pPr>
      <w:r w:rsidRPr="001939E3">
        <w:rPr>
          <w:rFonts w:ascii="Garamond" w:hAnsi="Garamond" w:cs="Times New Roman"/>
          <w:sz w:val="24"/>
          <w:szCs w:val="24"/>
        </w:rPr>
        <w:t>Nëntema 1.1 — Pasqyrë e Përgjithshme</w:t>
      </w:r>
    </w:p>
    <w:p w14:paraId="3D354D0C" w14:textId="77777777" w:rsidR="00B630F6" w:rsidRPr="001939E3" w:rsidRDefault="00B630F6" w:rsidP="00B630F6">
      <w:pPr>
        <w:pStyle w:val="BodyText"/>
        <w:spacing w:before="120" w:line="178" w:lineRule="exact"/>
        <w:ind w:left="0"/>
        <w:rPr>
          <w:rFonts w:ascii="Garamond" w:eastAsia="Times New Roman" w:hAnsi="Garamond" w:cs="Times New Roman"/>
          <w:sz w:val="24"/>
          <w:szCs w:val="24"/>
        </w:rPr>
      </w:pPr>
    </w:p>
    <w:p w14:paraId="40D99F93" w14:textId="77777777" w:rsidR="00101E8F" w:rsidRPr="001939E3" w:rsidRDefault="00101E8F" w:rsidP="00C91EBB">
      <w:pPr>
        <w:pStyle w:val="Heading1"/>
        <w:spacing w:before="120"/>
        <w:ind w:left="0"/>
        <w:rPr>
          <w:rFonts w:ascii="Garamond" w:hAnsi="Garamond" w:cs="Times New Roman"/>
          <w:sz w:val="24"/>
          <w:szCs w:val="24"/>
        </w:rPr>
      </w:pPr>
      <w:r w:rsidRPr="001939E3">
        <w:rPr>
          <w:rFonts w:ascii="Garamond" w:hAnsi="Garamond" w:cs="Times New Roman"/>
          <w:sz w:val="24"/>
          <w:szCs w:val="24"/>
        </w:rPr>
        <w:t>Lënda 4: PAJISJET NË BORD</w:t>
      </w:r>
    </w:p>
    <w:p w14:paraId="77CB988D" w14:textId="77777777" w:rsidR="00B630F6" w:rsidRPr="001939E3" w:rsidRDefault="00B630F6" w:rsidP="00C91EBB">
      <w:pPr>
        <w:pStyle w:val="Heading1"/>
        <w:spacing w:before="120"/>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630F6" w:rsidRPr="001939E3" w14:paraId="4A53C0C2" w14:textId="77777777" w:rsidTr="007033B1">
        <w:tc>
          <w:tcPr>
            <w:tcW w:w="8952" w:type="dxa"/>
          </w:tcPr>
          <w:p w14:paraId="58A8445E" w14:textId="77777777" w:rsidR="00B630F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lastRenderedPageBreak/>
              <w:t>T</w:t>
            </w:r>
            <w:r w:rsidR="00B630F6" w:rsidRPr="001939E3">
              <w:rPr>
                <w:rFonts w:ascii="Garamond" w:hAnsi="Garamond"/>
                <w:sz w:val="24"/>
                <w:szCs w:val="24"/>
              </w:rPr>
              <w:t xml:space="preserve">EMA 1 — </w:t>
            </w:r>
            <w:r w:rsidR="00B630F6" w:rsidRPr="001939E3">
              <w:rPr>
                <w:rFonts w:ascii="Garamond" w:hAnsi="Garamond"/>
                <w:bCs w:val="0"/>
                <w:sz w:val="24"/>
                <w:szCs w:val="24"/>
              </w:rPr>
              <w:t>Sistemet në Bord</w:t>
            </w:r>
          </w:p>
        </w:tc>
      </w:tr>
    </w:tbl>
    <w:p w14:paraId="0A16C0ED" w14:textId="77777777" w:rsidR="00101E8F" w:rsidRPr="001939E3" w:rsidRDefault="00101E8F" w:rsidP="00B630F6">
      <w:pPr>
        <w:spacing w:before="120"/>
        <w:jc w:val="both"/>
        <w:rPr>
          <w:rFonts w:ascii="Garamond" w:hAnsi="Garamond" w:cs="Times New Roman"/>
          <w:sz w:val="24"/>
          <w:szCs w:val="24"/>
        </w:rPr>
      </w:pPr>
      <w:r w:rsidRPr="001939E3">
        <w:rPr>
          <w:rFonts w:ascii="Garamond" w:hAnsi="Garamond" w:cs="Times New Roman"/>
          <w:sz w:val="24"/>
          <w:szCs w:val="24"/>
        </w:rPr>
        <w:t xml:space="preserve">Nëntema 1.1 — Sistemet në Bord </w:t>
      </w:r>
    </w:p>
    <w:p w14:paraId="25F3ED89" w14:textId="77777777" w:rsidR="00B630F6" w:rsidRPr="001939E3" w:rsidRDefault="00B630F6" w:rsidP="00B630F6">
      <w:pPr>
        <w:spacing w:before="120"/>
        <w:jc w:val="both"/>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630F6" w:rsidRPr="001939E3" w14:paraId="1CFB08F2" w14:textId="77777777" w:rsidTr="007033B1">
        <w:tc>
          <w:tcPr>
            <w:tcW w:w="8952" w:type="dxa"/>
          </w:tcPr>
          <w:p w14:paraId="19EC6568" w14:textId="77777777" w:rsidR="00B630F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D37E58" w:rsidRPr="001939E3">
              <w:rPr>
                <w:rFonts w:ascii="Garamond" w:hAnsi="Garamond"/>
                <w:sz w:val="24"/>
                <w:szCs w:val="24"/>
              </w:rPr>
              <w:t>EMA 2</w:t>
            </w:r>
            <w:r w:rsidR="00B630F6" w:rsidRPr="001939E3">
              <w:rPr>
                <w:rFonts w:ascii="Garamond" w:hAnsi="Garamond"/>
                <w:sz w:val="24"/>
                <w:szCs w:val="24"/>
              </w:rPr>
              <w:t xml:space="preserve"> — </w:t>
            </w:r>
            <w:r w:rsidR="00D37E58" w:rsidRPr="001939E3">
              <w:rPr>
                <w:rFonts w:ascii="Garamond" w:hAnsi="Garamond"/>
                <w:bCs w:val="0"/>
                <w:sz w:val="24"/>
                <w:szCs w:val="24"/>
              </w:rPr>
              <w:t>Lundrimi i Pavarur</w:t>
            </w:r>
          </w:p>
        </w:tc>
      </w:tr>
    </w:tbl>
    <w:p w14:paraId="6592EE4C" w14:textId="77777777" w:rsidR="00101E8F" w:rsidRPr="001939E3" w:rsidRDefault="00D37E58" w:rsidP="00B630F6">
      <w:pPr>
        <w:spacing w:before="120"/>
        <w:jc w:val="both"/>
        <w:rPr>
          <w:rFonts w:ascii="Garamond" w:hAnsi="Garamond" w:cs="Times New Roman"/>
          <w:sz w:val="24"/>
          <w:szCs w:val="24"/>
        </w:rPr>
      </w:pPr>
      <w:r w:rsidRPr="001939E3">
        <w:rPr>
          <w:rFonts w:ascii="Garamond" w:hAnsi="Garamond" w:cs="Times New Roman"/>
          <w:sz w:val="24"/>
          <w:szCs w:val="24"/>
        </w:rPr>
        <w:t>Nëntema 2.1 — Lundrimi Inercial</w:t>
      </w:r>
    </w:p>
    <w:p w14:paraId="50CCD743" w14:textId="77777777" w:rsidR="00D37E58" w:rsidRPr="001939E3" w:rsidRDefault="00D37E58" w:rsidP="00B630F6">
      <w:pPr>
        <w:spacing w:before="120"/>
        <w:jc w:val="both"/>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37E58" w:rsidRPr="001939E3" w14:paraId="705010E7" w14:textId="77777777" w:rsidTr="007033B1">
        <w:tc>
          <w:tcPr>
            <w:tcW w:w="8952" w:type="dxa"/>
          </w:tcPr>
          <w:p w14:paraId="5D6B16A1" w14:textId="77777777" w:rsidR="00D37E58"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D37E58" w:rsidRPr="001939E3">
              <w:rPr>
                <w:rFonts w:ascii="Garamond" w:hAnsi="Garamond"/>
                <w:sz w:val="24"/>
                <w:szCs w:val="24"/>
              </w:rPr>
              <w:t xml:space="preserve">EMA 3 — </w:t>
            </w:r>
            <w:r w:rsidR="00D37E58" w:rsidRPr="001939E3">
              <w:rPr>
                <w:rFonts w:ascii="Garamond" w:hAnsi="Garamond"/>
                <w:bCs w:val="0"/>
                <w:sz w:val="24"/>
                <w:szCs w:val="24"/>
              </w:rPr>
              <w:t xml:space="preserve">Lundrimi </w:t>
            </w:r>
            <w:r w:rsidR="00D37E58" w:rsidRPr="001939E3">
              <w:rPr>
                <w:rFonts w:ascii="Garamond" w:hAnsi="Garamond"/>
                <w:b w:val="0"/>
                <w:bCs w:val="0"/>
                <w:sz w:val="24"/>
                <w:szCs w:val="24"/>
              </w:rPr>
              <w:t>Vertikal</w:t>
            </w:r>
          </w:p>
        </w:tc>
      </w:tr>
    </w:tbl>
    <w:p w14:paraId="4AA555C5" w14:textId="77777777" w:rsidR="00101E8F" w:rsidRPr="001939E3" w:rsidRDefault="00101E8F" w:rsidP="00B630F6">
      <w:pPr>
        <w:pStyle w:val="BodyText"/>
        <w:spacing w:before="120"/>
        <w:ind w:left="0"/>
        <w:jc w:val="both"/>
        <w:rPr>
          <w:rFonts w:ascii="Garamond" w:eastAsia="Times New Roman" w:hAnsi="Garamond" w:cs="Times New Roman"/>
          <w:sz w:val="24"/>
          <w:szCs w:val="24"/>
        </w:rPr>
      </w:pPr>
      <w:r w:rsidRPr="001939E3">
        <w:rPr>
          <w:rFonts w:ascii="Garamond" w:hAnsi="Garamond" w:cs="Times New Roman"/>
          <w:sz w:val="24"/>
          <w:szCs w:val="24"/>
        </w:rPr>
        <w:t>Nëntema 3.1 — Lundrimi Vertikal</w:t>
      </w:r>
    </w:p>
    <w:p w14:paraId="43D8371D" w14:textId="77777777" w:rsidR="00101E8F" w:rsidRPr="001939E3" w:rsidRDefault="00101E8F" w:rsidP="00B630F6">
      <w:pPr>
        <w:spacing w:before="120"/>
        <w:jc w:val="both"/>
        <w:rPr>
          <w:rFonts w:ascii="Garamond" w:eastAsia="Times New Roman" w:hAnsi="Garamond" w:cs="Times New Roman"/>
          <w:sz w:val="24"/>
          <w:szCs w:val="24"/>
        </w:rPr>
      </w:pPr>
    </w:p>
    <w:p w14:paraId="58C7377D" w14:textId="77777777" w:rsidR="00101E8F" w:rsidRPr="001939E3" w:rsidRDefault="00101E8F" w:rsidP="00B630F6">
      <w:pPr>
        <w:pStyle w:val="Heading1"/>
        <w:spacing w:before="120"/>
        <w:ind w:left="0"/>
        <w:jc w:val="both"/>
        <w:rPr>
          <w:rFonts w:ascii="Garamond" w:hAnsi="Garamond" w:cs="Times New Roman"/>
          <w:sz w:val="24"/>
          <w:szCs w:val="24"/>
        </w:rPr>
      </w:pPr>
      <w:r w:rsidRPr="001939E3">
        <w:rPr>
          <w:rFonts w:ascii="Garamond" w:hAnsi="Garamond" w:cs="Times New Roman"/>
          <w:sz w:val="24"/>
          <w:szCs w:val="24"/>
        </w:rPr>
        <w:t>Lënda 5: SIGURIA FUNKSIONALE</w:t>
      </w:r>
    </w:p>
    <w:p w14:paraId="6DA89C16" w14:textId="77777777" w:rsidR="00D37E58" w:rsidRPr="001939E3" w:rsidRDefault="00D37E58" w:rsidP="00B630F6">
      <w:pPr>
        <w:pStyle w:val="Heading1"/>
        <w:spacing w:before="120"/>
        <w:ind w:left="0"/>
        <w:jc w:val="both"/>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37E58" w:rsidRPr="001939E3" w14:paraId="50E269D9" w14:textId="77777777" w:rsidTr="007033B1">
        <w:tc>
          <w:tcPr>
            <w:tcW w:w="8952" w:type="dxa"/>
          </w:tcPr>
          <w:p w14:paraId="7878E47C" w14:textId="77777777" w:rsidR="00D37E58"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D37E58" w:rsidRPr="001939E3">
              <w:rPr>
                <w:rFonts w:ascii="Garamond" w:hAnsi="Garamond"/>
                <w:sz w:val="24"/>
                <w:szCs w:val="24"/>
              </w:rPr>
              <w:t>EMA 1 — Qëndrimi ndaj Parrezikshmërisë</w:t>
            </w:r>
          </w:p>
        </w:tc>
      </w:tr>
    </w:tbl>
    <w:p w14:paraId="19038CF7" w14:textId="77777777" w:rsidR="00101E8F" w:rsidRPr="001939E3" w:rsidRDefault="00101E8F" w:rsidP="00D37E58">
      <w:pPr>
        <w:spacing w:before="120"/>
        <w:rPr>
          <w:rFonts w:ascii="Garamond" w:hAnsi="Garamond" w:cs="Times New Roman"/>
          <w:sz w:val="24"/>
          <w:szCs w:val="24"/>
        </w:rPr>
      </w:pPr>
      <w:r w:rsidRPr="001939E3">
        <w:rPr>
          <w:rFonts w:ascii="Garamond" w:hAnsi="Garamond" w:cs="Times New Roman"/>
          <w:sz w:val="24"/>
          <w:szCs w:val="24"/>
        </w:rPr>
        <w:t xml:space="preserve">Nëntema 1.1 — Qëndrimi ndaj Parrezikshmërisë </w:t>
      </w:r>
    </w:p>
    <w:p w14:paraId="38439F1F" w14:textId="77777777" w:rsidR="00D37E58" w:rsidRPr="001939E3" w:rsidRDefault="00D37E58" w:rsidP="00D37E58">
      <w:pPr>
        <w:spacing w:before="12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37E58" w:rsidRPr="001939E3" w14:paraId="41D8071A" w14:textId="77777777" w:rsidTr="007033B1">
        <w:tc>
          <w:tcPr>
            <w:tcW w:w="8952" w:type="dxa"/>
          </w:tcPr>
          <w:p w14:paraId="153C355E" w14:textId="77777777" w:rsidR="00D37E58"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D37E58" w:rsidRPr="001939E3">
              <w:rPr>
                <w:rFonts w:ascii="Garamond" w:hAnsi="Garamond"/>
                <w:sz w:val="24"/>
                <w:szCs w:val="24"/>
              </w:rPr>
              <w:t xml:space="preserve">EMA 2 — </w:t>
            </w:r>
            <w:r w:rsidR="00D37E58" w:rsidRPr="001939E3">
              <w:rPr>
                <w:rFonts w:ascii="Garamond" w:hAnsi="Garamond"/>
                <w:b w:val="0"/>
                <w:sz w:val="24"/>
                <w:szCs w:val="24"/>
              </w:rPr>
              <w:t>Parrezikshmëria Funksionale</w:t>
            </w:r>
          </w:p>
        </w:tc>
      </w:tr>
    </w:tbl>
    <w:p w14:paraId="179553E1" w14:textId="77777777" w:rsidR="00101E8F" w:rsidRPr="001939E3" w:rsidRDefault="00101E8F" w:rsidP="003C691E">
      <w:pPr>
        <w:spacing w:before="120"/>
        <w:rPr>
          <w:rFonts w:ascii="Garamond" w:eastAsia="Times New Roman" w:hAnsi="Garamond" w:cs="Times New Roman"/>
          <w:sz w:val="24"/>
          <w:szCs w:val="24"/>
        </w:rPr>
      </w:pPr>
      <w:r w:rsidRPr="001939E3">
        <w:rPr>
          <w:rFonts w:ascii="Garamond" w:hAnsi="Garamond" w:cs="Times New Roman"/>
          <w:sz w:val="24"/>
          <w:szCs w:val="24"/>
        </w:rPr>
        <w:t>Nëntema 2.1 — Parrezikshmëria Funksionale</w:t>
      </w:r>
    </w:p>
    <w:p w14:paraId="56BF93A3" w14:textId="77777777" w:rsidR="00101E8F" w:rsidRPr="001939E3" w:rsidRDefault="00101E8F" w:rsidP="002D6A00">
      <w:pPr>
        <w:rPr>
          <w:rFonts w:ascii="Garamond" w:eastAsia="Times New Roman" w:hAnsi="Garamond" w:cs="Times New Roman"/>
          <w:sz w:val="24"/>
          <w:szCs w:val="24"/>
        </w:rPr>
      </w:pPr>
    </w:p>
    <w:p w14:paraId="0E8FB733" w14:textId="77777777" w:rsidR="003C691E" w:rsidRPr="001939E3" w:rsidRDefault="003C691E" w:rsidP="002D6A00">
      <w:pPr>
        <w:rPr>
          <w:rFonts w:ascii="Garamond" w:eastAsia="Times New Roman" w:hAnsi="Garamond" w:cs="Times New Roman"/>
          <w:sz w:val="24"/>
          <w:szCs w:val="24"/>
        </w:rPr>
      </w:pPr>
    </w:p>
    <w:p w14:paraId="3A73D0FB"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1939E3">
        <w:rPr>
          <w:rFonts w:ascii="Garamond" w:hAnsi="Garamond" w:cs="Times New Roman"/>
          <w:b/>
          <w:bCs/>
          <w:sz w:val="24"/>
          <w:szCs w:val="24"/>
        </w:rPr>
        <w:t>SURVEJIMI — RADARI PRIMAR I SURVEJIMIT</w:t>
      </w:r>
    </w:p>
    <w:p w14:paraId="08250288" w14:textId="77777777" w:rsidR="00101E8F" w:rsidRPr="001939E3" w:rsidRDefault="00101E8F" w:rsidP="002D6A00">
      <w:pPr>
        <w:rPr>
          <w:rFonts w:ascii="Garamond" w:eastAsia="Book Antiqua" w:hAnsi="Garamond" w:cs="Times New Roman"/>
          <w:bCs/>
          <w:sz w:val="24"/>
          <w:szCs w:val="24"/>
        </w:rPr>
      </w:pPr>
    </w:p>
    <w:p w14:paraId="0EDECA9D" w14:textId="77777777" w:rsidR="00101E8F" w:rsidRPr="001939E3" w:rsidRDefault="00101E8F" w:rsidP="003C691E">
      <w:pPr>
        <w:pStyle w:val="Heading1"/>
        <w:ind w:left="0"/>
        <w:rPr>
          <w:rFonts w:ascii="Garamond" w:hAnsi="Garamond" w:cs="Times New Roman"/>
          <w:b w:val="0"/>
          <w:bCs w:val="0"/>
          <w:sz w:val="24"/>
          <w:szCs w:val="24"/>
        </w:rPr>
      </w:pPr>
      <w:r w:rsidRPr="001939E3">
        <w:rPr>
          <w:rFonts w:ascii="Garamond" w:hAnsi="Garamond" w:cs="Times New Roman"/>
          <w:sz w:val="24"/>
          <w:szCs w:val="24"/>
        </w:rPr>
        <w:t>Lënda 1: RADARI PRIMAR I SURVEJIMIT</w:t>
      </w:r>
    </w:p>
    <w:p w14:paraId="140FAD26"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C691E" w:rsidRPr="001939E3" w14:paraId="126FFA76" w14:textId="77777777" w:rsidTr="007033B1">
        <w:tc>
          <w:tcPr>
            <w:tcW w:w="8952" w:type="dxa"/>
          </w:tcPr>
          <w:p w14:paraId="3872428D" w14:textId="77777777" w:rsidR="003C691E"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3C691E" w:rsidRPr="001939E3">
              <w:rPr>
                <w:rFonts w:ascii="Garamond" w:hAnsi="Garamond"/>
                <w:sz w:val="24"/>
                <w:szCs w:val="24"/>
              </w:rPr>
              <w:t xml:space="preserve">EMA 1 — </w:t>
            </w:r>
            <w:r w:rsidR="003C691E" w:rsidRPr="001939E3">
              <w:rPr>
                <w:rFonts w:ascii="Garamond" w:hAnsi="Garamond"/>
                <w:bCs w:val="0"/>
                <w:sz w:val="24"/>
                <w:szCs w:val="24"/>
              </w:rPr>
              <w:t>Survejimi ATC</w:t>
            </w:r>
          </w:p>
        </w:tc>
      </w:tr>
    </w:tbl>
    <w:p w14:paraId="6CE82F2C" w14:textId="77777777" w:rsidR="0033538B" w:rsidRPr="001939E3" w:rsidRDefault="00101E8F" w:rsidP="0033538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Përdorimi i PSR-ve</w:t>
      </w:r>
      <w:r w:rsidR="0033538B" w:rsidRPr="001939E3">
        <w:rPr>
          <w:rFonts w:ascii="Garamond" w:hAnsi="Garamond" w:cs="Times New Roman"/>
          <w:sz w:val="24"/>
          <w:szCs w:val="24"/>
        </w:rPr>
        <w:t xml:space="preserve"> për Shërbimet e Trafikut Ajror</w:t>
      </w:r>
    </w:p>
    <w:p w14:paraId="22668E91" w14:textId="77777777" w:rsidR="00101E8F" w:rsidRPr="001939E3" w:rsidRDefault="00101E8F" w:rsidP="0033538B">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1.2 — Antena (PSR)</w:t>
      </w:r>
    </w:p>
    <w:p w14:paraId="53781396" w14:textId="77777777" w:rsidR="00101E8F" w:rsidRPr="001939E3" w:rsidRDefault="00101E8F" w:rsidP="0033538B">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1.3 — Transmetuesit</w:t>
      </w:r>
    </w:p>
    <w:p w14:paraId="40944333" w14:textId="77777777" w:rsidR="00101E8F" w:rsidRPr="001939E3" w:rsidRDefault="00101E8F" w:rsidP="0033538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1.4 — Karakteristikat e Objektivave Primare </w:t>
      </w:r>
    </w:p>
    <w:p w14:paraId="12E2CFF9" w14:textId="77777777" w:rsidR="00101E8F" w:rsidRPr="001939E3" w:rsidRDefault="00101E8F" w:rsidP="0033538B">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1.5 — Marrësit</w:t>
      </w:r>
    </w:p>
    <w:p w14:paraId="22515222" w14:textId="77777777" w:rsidR="00101E8F" w:rsidRPr="001939E3" w:rsidRDefault="00101E8F" w:rsidP="0033538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1.6 — Përpunimi i Sinjalit dhe Nxjerrja e Paraqitjes Grafike </w:t>
      </w:r>
    </w:p>
    <w:p w14:paraId="24C8B18E" w14:textId="77777777" w:rsidR="00101E8F" w:rsidRPr="001939E3" w:rsidRDefault="00101E8F" w:rsidP="0033538B">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1.7 — Kombinimi i Paraqitjeve Grafike</w:t>
      </w:r>
    </w:p>
    <w:p w14:paraId="425047D6" w14:textId="77777777" w:rsidR="00101E8F" w:rsidRPr="001939E3" w:rsidRDefault="00101E8F" w:rsidP="0033538B">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1.8 — Karakteristikat e Radarit Primar</w:t>
      </w:r>
    </w:p>
    <w:p w14:paraId="1CE0BFE0" w14:textId="77777777" w:rsidR="00101E8F" w:rsidRPr="001939E3"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3538B" w:rsidRPr="001939E3" w14:paraId="7556334D" w14:textId="77777777" w:rsidTr="007033B1">
        <w:tc>
          <w:tcPr>
            <w:tcW w:w="8952" w:type="dxa"/>
          </w:tcPr>
          <w:p w14:paraId="752DB3C3" w14:textId="77777777" w:rsidR="0033538B"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33538B" w:rsidRPr="001939E3">
              <w:rPr>
                <w:rFonts w:ascii="Garamond" w:hAnsi="Garamond"/>
                <w:sz w:val="24"/>
                <w:szCs w:val="24"/>
              </w:rPr>
              <w:t>EMA 2 — SURPSR — Radari i Lëvizjeve mbi Terren (SMR)</w:t>
            </w:r>
          </w:p>
        </w:tc>
      </w:tr>
    </w:tbl>
    <w:p w14:paraId="06FB0DBB" w14:textId="77777777" w:rsidR="00101E8F" w:rsidRPr="001939E3" w:rsidRDefault="00101E8F" w:rsidP="008B1957">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2.1 — Përdorimi i SMR-ve për Shërbimet e Trafikut Ajror</w:t>
      </w:r>
      <w:r w:rsidRPr="001939E3">
        <w:rPr>
          <w:rFonts w:ascii="Garamond" w:hAnsi="Garamond" w:cs="Times New Roman"/>
          <w:sz w:val="24"/>
          <w:szCs w:val="24"/>
        </w:rPr>
        <w:cr/>
        <w:t>Nëntema 2.2 — Sensori i Radarit</w:t>
      </w:r>
    </w:p>
    <w:p w14:paraId="684A830B" w14:textId="77777777" w:rsidR="008B1957" w:rsidRPr="001939E3" w:rsidRDefault="008B1957" w:rsidP="008B1957">
      <w:pPr>
        <w:pStyle w:val="BodyText"/>
        <w:spacing w:before="120"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B1957" w:rsidRPr="001939E3" w14:paraId="3926BA0B" w14:textId="77777777" w:rsidTr="007033B1">
        <w:tc>
          <w:tcPr>
            <w:tcW w:w="8952" w:type="dxa"/>
          </w:tcPr>
          <w:p w14:paraId="0D921B1C" w14:textId="77777777" w:rsidR="008B1957"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lastRenderedPageBreak/>
              <w:t>T</w:t>
            </w:r>
            <w:r w:rsidR="008B1957" w:rsidRPr="001939E3">
              <w:rPr>
                <w:rFonts w:ascii="Garamond" w:hAnsi="Garamond"/>
                <w:sz w:val="24"/>
                <w:szCs w:val="24"/>
              </w:rPr>
              <w:t>EMA 3 — SURPSR — Testimi dhe Matja</w:t>
            </w:r>
          </w:p>
        </w:tc>
      </w:tr>
    </w:tbl>
    <w:p w14:paraId="1DBC0CAB" w14:textId="77777777" w:rsidR="00101E8F" w:rsidRPr="001939E3" w:rsidRDefault="00101E8F" w:rsidP="008B1957">
      <w:pPr>
        <w:pStyle w:val="BodyText"/>
        <w:spacing w:before="120" w:line="276" w:lineRule="auto"/>
        <w:ind w:left="0"/>
        <w:jc w:val="both"/>
        <w:rPr>
          <w:rFonts w:ascii="Garamond" w:eastAsia="Times New Roman" w:hAnsi="Garamond" w:cs="Times New Roman"/>
          <w:sz w:val="24"/>
          <w:szCs w:val="24"/>
        </w:rPr>
      </w:pPr>
      <w:r w:rsidRPr="001939E3">
        <w:rPr>
          <w:rFonts w:ascii="Garamond" w:hAnsi="Garamond" w:cs="Times New Roman"/>
          <w:sz w:val="24"/>
          <w:szCs w:val="24"/>
        </w:rPr>
        <w:t>Nëntema 3.1 — Testimi dhe Matja</w:t>
      </w:r>
    </w:p>
    <w:p w14:paraId="523EB956" w14:textId="77777777" w:rsidR="00101E8F" w:rsidRPr="001939E3" w:rsidRDefault="00101E8F" w:rsidP="002D6A00">
      <w:pPr>
        <w:rPr>
          <w:rFonts w:ascii="Garamond" w:eastAsia="Times New Roman" w:hAnsi="Garamond" w:cs="Times New Roman"/>
          <w:sz w:val="24"/>
          <w:szCs w:val="24"/>
        </w:rPr>
      </w:pPr>
    </w:p>
    <w:p w14:paraId="4B590171" w14:textId="77777777" w:rsidR="00101E8F" w:rsidRPr="001939E3" w:rsidRDefault="00101E8F" w:rsidP="003B15F6">
      <w:pPr>
        <w:pStyle w:val="Heading1"/>
        <w:ind w:left="0"/>
        <w:rPr>
          <w:rFonts w:ascii="Garamond" w:hAnsi="Garamond" w:cs="Times New Roman"/>
          <w:sz w:val="24"/>
          <w:szCs w:val="24"/>
        </w:rPr>
      </w:pPr>
      <w:r w:rsidRPr="001939E3">
        <w:rPr>
          <w:rFonts w:ascii="Garamond" w:hAnsi="Garamond" w:cs="Times New Roman"/>
          <w:sz w:val="24"/>
          <w:szCs w:val="24"/>
        </w:rPr>
        <w:t xml:space="preserve">Lënda 2: NDËRFAQJA NJERI-MAKINERI (HMI) </w:t>
      </w:r>
    </w:p>
    <w:p w14:paraId="309926CA" w14:textId="77777777" w:rsidR="003B15F6" w:rsidRPr="001939E3" w:rsidRDefault="003B15F6" w:rsidP="003B15F6">
      <w:pPr>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B15F6" w:rsidRPr="001939E3" w14:paraId="73759793" w14:textId="77777777" w:rsidTr="007033B1">
        <w:tc>
          <w:tcPr>
            <w:tcW w:w="8952" w:type="dxa"/>
          </w:tcPr>
          <w:p w14:paraId="7E71EBF2" w14:textId="77777777" w:rsidR="003B15F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3B15F6" w:rsidRPr="001939E3">
              <w:rPr>
                <w:rFonts w:ascii="Garamond" w:hAnsi="Garamond"/>
                <w:sz w:val="24"/>
                <w:szCs w:val="24"/>
              </w:rPr>
              <w:t>EMA 1 — SURPSR — HMI</w:t>
            </w:r>
          </w:p>
        </w:tc>
      </w:tr>
    </w:tbl>
    <w:p w14:paraId="0144DB91" w14:textId="77777777" w:rsidR="003B15F6" w:rsidRPr="001939E3" w:rsidRDefault="003B15F6" w:rsidP="003B15F6">
      <w:pPr>
        <w:rPr>
          <w:rFonts w:ascii="Garamond" w:hAnsi="Garamond" w:cs="Times New Roman"/>
          <w:b/>
          <w:sz w:val="24"/>
          <w:szCs w:val="24"/>
        </w:rPr>
      </w:pPr>
    </w:p>
    <w:p w14:paraId="49A7F236"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HMI-ja e ATCO-ve</w:t>
      </w:r>
    </w:p>
    <w:p w14:paraId="4B03E5B9"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1.2 — HMI-ja e ATSEP-ëve</w:t>
      </w:r>
      <w:r w:rsidR="00E77219" w:rsidRPr="001939E3">
        <w:rPr>
          <w:rFonts w:ascii="Garamond" w:hAnsi="Garamond" w:cs="Times New Roman"/>
          <w:sz w:val="24"/>
          <w:szCs w:val="24"/>
        </w:rPr>
        <w:t xml:space="preserve"> </w:t>
      </w:r>
    </w:p>
    <w:p w14:paraId="6F90C2EB"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1.3 — HMI-ja e Pilotit</w:t>
      </w:r>
      <w:r w:rsidRPr="001939E3">
        <w:rPr>
          <w:rFonts w:ascii="Garamond" w:hAnsi="Garamond" w:cs="Times New Roman"/>
          <w:sz w:val="24"/>
          <w:szCs w:val="24"/>
        </w:rPr>
        <w:cr/>
        <w:t>Nëntema 1.4 — Ekranet</w:t>
      </w:r>
    </w:p>
    <w:p w14:paraId="1F92B3F9" w14:textId="77777777" w:rsidR="003B15F6" w:rsidRPr="001939E3" w:rsidRDefault="003B15F6" w:rsidP="003B15F6">
      <w:pPr>
        <w:pStyle w:val="BodyText"/>
        <w:spacing w:before="120" w:line="276" w:lineRule="auto"/>
        <w:ind w:left="0"/>
        <w:rPr>
          <w:rFonts w:ascii="Garamond" w:hAnsi="Garamond" w:cs="Times New Roman"/>
          <w:sz w:val="24"/>
          <w:szCs w:val="24"/>
        </w:rPr>
      </w:pPr>
    </w:p>
    <w:p w14:paraId="5A0F2202" w14:textId="77777777" w:rsidR="00101E8F" w:rsidRPr="001939E3" w:rsidRDefault="00101E8F" w:rsidP="003B15F6">
      <w:pPr>
        <w:pStyle w:val="Heading1"/>
        <w:ind w:left="0"/>
        <w:rPr>
          <w:rFonts w:ascii="Garamond" w:hAnsi="Garamond" w:cs="Times New Roman"/>
          <w:sz w:val="24"/>
          <w:szCs w:val="24"/>
        </w:rPr>
      </w:pPr>
      <w:r w:rsidRPr="001939E3">
        <w:rPr>
          <w:rFonts w:ascii="Garamond" w:hAnsi="Garamond" w:cs="Times New Roman"/>
          <w:sz w:val="24"/>
          <w:szCs w:val="24"/>
        </w:rPr>
        <w:t>Lënda 3: TRANSMETIMI I TË DHËNAVE TË SURVEJIMIT</w:t>
      </w:r>
    </w:p>
    <w:p w14:paraId="11989CAB" w14:textId="77777777" w:rsidR="00E77219" w:rsidRPr="001939E3" w:rsidRDefault="00E77219" w:rsidP="00E77219">
      <w:pPr>
        <w:pStyle w:val="BodyText"/>
        <w:spacing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77219" w:rsidRPr="001939E3" w14:paraId="07D0A8B9" w14:textId="77777777" w:rsidTr="007033B1">
        <w:tc>
          <w:tcPr>
            <w:tcW w:w="8952" w:type="dxa"/>
          </w:tcPr>
          <w:p w14:paraId="26BEFBDA" w14:textId="77777777" w:rsidR="00E77219"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E77219" w:rsidRPr="001939E3">
              <w:rPr>
                <w:rFonts w:ascii="Garamond" w:hAnsi="Garamond"/>
                <w:sz w:val="24"/>
                <w:szCs w:val="24"/>
              </w:rPr>
              <w:t>EMA 1 — SDT</w:t>
            </w:r>
          </w:p>
        </w:tc>
      </w:tr>
    </w:tbl>
    <w:p w14:paraId="6AE58278"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Teknologjia dhe Protokollet</w:t>
      </w:r>
    </w:p>
    <w:p w14:paraId="01CB1774"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1.2 — Metodat e Verifikimit</w:t>
      </w:r>
    </w:p>
    <w:p w14:paraId="674F794E" w14:textId="77777777" w:rsidR="00101E8F" w:rsidRPr="001939E3" w:rsidRDefault="00101E8F" w:rsidP="002D6A00">
      <w:pPr>
        <w:rPr>
          <w:rFonts w:ascii="Garamond" w:eastAsia="Times New Roman" w:hAnsi="Garamond" w:cs="Times New Roman"/>
          <w:sz w:val="24"/>
          <w:szCs w:val="24"/>
        </w:rPr>
      </w:pPr>
    </w:p>
    <w:p w14:paraId="6EEDA011" w14:textId="77777777" w:rsidR="00101E8F" w:rsidRPr="001939E3" w:rsidRDefault="00101E8F" w:rsidP="00E77219">
      <w:pPr>
        <w:pStyle w:val="Heading1"/>
        <w:ind w:left="0"/>
        <w:rPr>
          <w:rFonts w:ascii="Garamond" w:hAnsi="Garamond" w:cs="Times New Roman"/>
          <w:b w:val="0"/>
          <w:bCs w:val="0"/>
          <w:sz w:val="24"/>
          <w:szCs w:val="24"/>
        </w:rPr>
      </w:pPr>
      <w:r w:rsidRPr="001939E3">
        <w:rPr>
          <w:rFonts w:ascii="Garamond" w:hAnsi="Garamond" w:cs="Times New Roman"/>
          <w:sz w:val="24"/>
          <w:szCs w:val="24"/>
        </w:rPr>
        <w:t>Lënda 4: SIGURIA FUNKSIONALE</w:t>
      </w:r>
    </w:p>
    <w:p w14:paraId="2D22B140" w14:textId="77777777" w:rsidR="00101E8F" w:rsidRPr="001939E3" w:rsidRDefault="00101E8F" w:rsidP="002D6A00">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77219" w:rsidRPr="001939E3" w14:paraId="609164ED" w14:textId="77777777" w:rsidTr="007033B1">
        <w:tc>
          <w:tcPr>
            <w:tcW w:w="8952" w:type="dxa"/>
          </w:tcPr>
          <w:p w14:paraId="26F6AE81" w14:textId="77777777" w:rsidR="00E77219"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E77219" w:rsidRPr="001939E3">
              <w:rPr>
                <w:rFonts w:ascii="Garamond" w:hAnsi="Garamond"/>
                <w:sz w:val="24"/>
                <w:szCs w:val="24"/>
              </w:rPr>
              <w:t>EMA 1 — SURPSR — Qëndrimi ndaj Parrezikshmërisë</w:t>
            </w:r>
          </w:p>
        </w:tc>
      </w:tr>
    </w:tbl>
    <w:p w14:paraId="44D9BEAD" w14:textId="77777777" w:rsidR="00E77219" w:rsidRPr="001939E3" w:rsidRDefault="00E77219" w:rsidP="002D6A00">
      <w:pPr>
        <w:rPr>
          <w:rFonts w:ascii="Garamond" w:eastAsia="Book Antiqua" w:hAnsi="Garamond" w:cs="Times New Roman"/>
          <w:b/>
          <w:bCs/>
          <w:sz w:val="24"/>
          <w:szCs w:val="24"/>
        </w:rPr>
      </w:pPr>
    </w:p>
    <w:p w14:paraId="7074BFDF"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Qëndrimi ndaj Parrezikshmërisë</w:t>
      </w:r>
    </w:p>
    <w:p w14:paraId="49F1C3B9" w14:textId="77777777" w:rsidR="00007554" w:rsidRPr="001939E3" w:rsidRDefault="00007554" w:rsidP="00317AC6">
      <w:pPr>
        <w:pStyle w:val="BodyText"/>
        <w:spacing w:line="276" w:lineRule="auto"/>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07554" w:rsidRPr="001939E3" w14:paraId="0978083D" w14:textId="77777777" w:rsidTr="007033B1">
        <w:tc>
          <w:tcPr>
            <w:tcW w:w="8952" w:type="dxa"/>
          </w:tcPr>
          <w:p w14:paraId="5AEE77D5" w14:textId="77777777" w:rsidR="00007554"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007554" w:rsidRPr="001939E3">
              <w:rPr>
                <w:rFonts w:ascii="Garamond" w:hAnsi="Garamond"/>
                <w:sz w:val="24"/>
                <w:szCs w:val="24"/>
              </w:rPr>
              <w:t>EMA 2 — SURPSR — Parrezikshmëria Funksionale</w:t>
            </w:r>
          </w:p>
        </w:tc>
      </w:tr>
    </w:tbl>
    <w:p w14:paraId="5CE0C82D" w14:textId="77777777" w:rsidR="00101E8F" w:rsidRPr="001939E3" w:rsidRDefault="00101E8F" w:rsidP="002D6A00">
      <w:pPr>
        <w:rPr>
          <w:rFonts w:ascii="Garamond" w:eastAsia="Book Antiqua" w:hAnsi="Garamond" w:cs="Times New Roman"/>
          <w:b/>
          <w:bCs/>
          <w:sz w:val="24"/>
          <w:szCs w:val="24"/>
        </w:rPr>
      </w:pPr>
    </w:p>
    <w:p w14:paraId="366C5325" w14:textId="77777777" w:rsidR="00101E8F" w:rsidRPr="001939E3" w:rsidRDefault="00101E8F" w:rsidP="003B15F6">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2.1 — Parrezikshmëria Funksionale</w:t>
      </w:r>
    </w:p>
    <w:p w14:paraId="74BE8263" w14:textId="77777777" w:rsidR="00007554" w:rsidRPr="001939E3" w:rsidRDefault="00007554" w:rsidP="002D6A00">
      <w:pPr>
        <w:rPr>
          <w:rFonts w:ascii="Garamond" w:eastAsia="Times New Roman" w:hAnsi="Garamond" w:cs="Times New Roman"/>
          <w:sz w:val="24"/>
          <w:szCs w:val="24"/>
        </w:rPr>
      </w:pPr>
    </w:p>
    <w:p w14:paraId="4B9D08E6" w14:textId="77777777" w:rsidR="00101E8F" w:rsidRPr="001939E3" w:rsidRDefault="00101E8F" w:rsidP="00007554">
      <w:pPr>
        <w:pStyle w:val="Heading1"/>
        <w:ind w:left="0"/>
        <w:rPr>
          <w:rFonts w:ascii="Garamond" w:hAnsi="Garamond" w:cs="Times New Roman"/>
          <w:b w:val="0"/>
          <w:bCs w:val="0"/>
          <w:sz w:val="24"/>
          <w:szCs w:val="24"/>
        </w:rPr>
      </w:pPr>
      <w:r w:rsidRPr="001939E3">
        <w:rPr>
          <w:rFonts w:ascii="Garamond" w:hAnsi="Garamond" w:cs="Times New Roman"/>
          <w:sz w:val="24"/>
          <w:szCs w:val="24"/>
        </w:rPr>
        <w:t>Lënda 5: SISTEMET E PËRPUNIMIT TË TË DHËNAVE</w:t>
      </w:r>
    </w:p>
    <w:p w14:paraId="626B3FFC"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07554" w:rsidRPr="001939E3" w14:paraId="78F3948D" w14:textId="77777777" w:rsidTr="007033B1">
        <w:tc>
          <w:tcPr>
            <w:tcW w:w="8952" w:type="dxa"/>
          </w:tcPr>
          <w:p w14:paraId="47829DFC" w14:textId="77777777" w:rsidR="00007554"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007554" w:rsidRPr="001939E3">
              <w:rPr>
                <w:rFonts w:ascii="Garamond" w:hAnsi="Garamond"/>
                <w:sz w:val="24"/>
                <w:szCs w:val="24"/>
              </w:rPr>
              <w:t xml:space="preserve">EMA 1 — </w:t>
            </w:r>
            <w:r w:rsidR="00007554" w:rsidRPr="001939E3">
              <w:rPr>
                <w:rFonts w:ascii="Garamond" w:hAnsi="Garamond"/>
                <w:bCs w:val="0"/>
                <w:sz w:val="24"/>
                <w:szCs w:val="24"/>
              </w:rPr>
              <w:t>Komponentët e Sistemit</w:t>
            </w:r>
          </w:p>
        </w:tc>
      </w:tr>
    </w:tbl>
    <w:p w14:paraId="3396D46B" w14:textId="77777777" w:rsidR="00007554" w:rsidRPr="001939E3" w:rsidRDefault="00007554" w:rsidP="002D6A00">
      <w:pPr>
        <w:rPr>
          <w:rFonts w:ascii="Garamond" w:eastAsia="Book Antiqua" w:hAnsi="Garamond" w:cs="Times New Roman"/>
          <w:bCs/>
          <w:sz w:val="24"/>
          <w:szCs w:val="24"/>
        </w:rPr>
      </w:pPr>
    </w:p>
    <w:p w14:paraId="3C5FD5A1" w14:textId="77777777" w:rsidR="00101E8F" w:rsidRPr="001939E3" w:rsidRDefault="00101E8F" w:rsidP="003B15F6">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1.1 — Sistemet e Përpunimit të të Dhënave të Survejimit</w:t>
      </w:r>
    </w:p>
    <w:p w14:paraId="43934347" w14:textId="77777777" w:rsidR="00101E8F" w:rsidRPr="001939E3" w:rsidRDefault="00101E8F" w:rsidP="002D6A00">
      <w:pPr>
        <w:rPr>
          <w:rFonts w:ascii="Garamond" w:eastAsia="Times New Roman" w:hAnsi="Garamond" w:cs="Times New Roman"/>
          <w:sz w:val="24"/>
          <w:szCs w:val="24"/>
        </w:rPr>
      </w:pPr>
    </w:p>
    <w:p w14:paraId="0388C0B5" w14:textId="77777777" w:rsidR="00B04869" w:rsidRPr="001939E3" w:rsidRDefault="00B04869" w:rsidP="002D6A00">
      <w:pPr>
        <w:rPr>
          <w:rFonts w:ascii="Garamond" w:eastAsia="Times New Roman" w:hAnsi="Garamond" w:cs="Times New Roman"/>
          <w:sz w:val="24"/>
          <w:szCs w:val="24"/>
        </w:rPr>
      </w:pPr>
    </w:p>
    <w:p w14:paraId="30557EED" w14:textId="77777777" w:rsidR="00B04869" w:rsidRPr="001939E3" w:rsidRDefault="00B04869" w:rsidP="002D6A00">
      <w:pPr>
        <w:rPr>
          <w:rFonts w:ascii="Garamond" w:eastAsia="Times New Roman" w:hAnsi="Garamond" w:cs="Times New Roman"/>
          <w:sz w:val="24"/>
          <w:szCs w:val="24"/>
        </w:rPr>
      </w:pPr>
    </w:p>
    <w:p w14:paraId="5AF31327" w14:textId="77777777" w:rsidR="00B04869" w:rsidRPr="001939E3" w:rsidRDefault="00B04869" w:rsidP="002D6A00">
      <w:pPr>
        <w:rPr>
          <w:rFonts w:ascii="Garamond" w:eastAsia="Times New Roman" w:hAnsi="Garamond" w:cs="Times New Roman"/>
          <w:sz w:val="24"/>
          <w:szCs w:val="24"/>
        </w:rPr>
      </w:pPr>
    </w:p>
    <w:p w14:paraId="3A329CD4" w14:textId="77777777" w:rsidR="00B04869" w:rsidRPr="001939E3" w:rsidRDefault="00B04869" w:rsidP="002D6A00">
      <w:pPr>
        <w:rPr>
          <w:rFonts w:ascii="Garamond" w:eastAsia="Times New Roman" w:hAnsi="Garamond" w:cs="Times New Roman"/>
          <w:sz w:val="24"/>
          <w:szCs w:val="24"/>
        </w:rPr>
      </w:pPr>
    </w:p>
    <w:p w14:paraId="42B74CCE" w14:textId="77777777" w:rsidR="00B04869" w:rsidRPr="001939E3" w:rsidRDefault="00B04869" w:rsidP="002D6A00">
      <w:pPr>
        <w:rPr>
          <w:rFonts w:ascii="Garamond" w:eastAsia="Times New Roman" w:hAnsi="Garamond" w:cs="Times New Roman"/>
          <w:sz w:val="24"/>
          <w:szCs w:val="24"/>
        </w:rPr>
      </w:pPr>
    </w:p>
    <w:p w14:paraId="0D0A41DF" w14:textId="77777777" w:rsidR="00007554" w:rsidRPr="001939E3" w:rsidRDefault="00007554" w:rsidP="002D6A00">
      <w:pPr>
        <w:rPr>
          <w:rFonts w:ascii="Garamond" w:eastAsia="Times New Roman" w:hAnsi="Garamond" w:cs="Times New Roman"/>
          <w:sz w:val="24"/>
          <w:szCs w:val="24"/>
        </w:rPr>
      </w:pPr>
    </w:p>
    <w:p w14:paraId="5D8DC2FB"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eastAsia="Book Antiqua" w:hAnsi="Garamond" w:cs="Times New Roman"/>
          <w:sz w:val="24"/>
          <w:szCs w:val="24"/>
        </w:rPr>
      </w:pPr>
      <w:r w:rsidRPr="001939E3">
        <w:rPr>
          <w:rFonts w:ascii="Garamond" w:hAnsi="Garamond" w:cs="Times New Roman"/>
          <w:b/>
          <w:bCs/>
          <w:sz w:val="24"/>
          <w:szCs w:val="24"/>
        </w:rPr>
        <w:t>SURVEJIMI — RADARI SEKONDAR I SURVEJIM</w:t>
      </w:r>
    </w:p>
    <w:p w14:paraId="227DEF27" w14:textId="77777777" w:rsidR="00101E8F" w:rsidRPr="001939E3" w:rsidRDefault="00101E8F" w:rsidP="002D6A00">
      <w:pPr>
        <w:rPr>
          <w:rFonts w:ascii="Garamond" w:eastAsia="Book Antiqua" w:hAnsi="Garamond" w:cs="Times New Roman"/>
          <w:bCs/>
          <w:sz w:val="24"/>
          <w:szCs w:val="24"/>
        </w:rPr>
      </w:pPr>
    </w:p>
    <w:p w14:paraId="544C6815" w14:textId="77777777" w:rsidR="00101E8F" w:rsidRPr="001939E3" w:rsidRDefault="00101E8F" w:rsidP="00007554">
      <w:pPr>
        <w:pStyle w:val="Heading1"/>
        <w:ind w:left="0"/>
        <w:rPr>
          <w:rFonts w:ascii="Garamond" w:hAnsi="Garamond" w:cs="Times New Roman"/>
          <w:b w:val="0"/>
          <w:bCs w:val="0"/>
          <w:sz w:val="24"/>
          <w:szCs w:val="24"/>
        </w:rPr>
      </w:pPr>
      <w:r w:rsidRPr="001939E3">
        <w:rPr>
          <w:rFonts w:ascii="Garamond" w:hAnsi="Garamond" w:cs="Times New Roman"/>
          <w:sz w:val="24"/>
          <w:szCs w:val="24"/>
        </w:rPr>
        <w:t>Lënda 1: RADARI SEKONDAR I SURVEJIMIT (SSR)</w:t>
      </w:r>
    </w:p>
    <w:p w14:paraId="1241E152"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45BDA" w:rsidRPr="001939E3" w14:paraId="032A7660" w14:textId="77777777" w:rsidTr="007033B1">
        <w:tc>
          <w:tcPr>
            <w:tcW w:w="8952" w:type="dxa"/>
          </w:tcPr>
          <w:p w14:paraId="046DCBA7" w14:textId="77777777" w:rsidR="00C45BDA"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C45BDA" w:rsidRPr="001939E3">
              <w:rPr>
                <w:rFonts w:ascii="Garamond" w:hAnsi="Garamond"/>
                <w:sz w:val="24"/>
                <w:szCs w:val="24"/>
              </w:rPr>
              <w:t>EMA 1 — SSR dhe SSR Mono-Puls</w:t>
            </w:r>
          </w:p>
        </w:tc>
      </w:tr>
    </w:tbl>
    <w:p w14:paraId="0F0BF6E7"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1.1 — Përdorimi i SSR-ve për Shërbimet e Trafikut Ajror </w:t>
      </w:r>
    </w:p>
    <w:p w14:paraId="590BADF9"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1.2 —Antena (SSR)</w:t>
      </w:r>
    </w:p>
    <w:p w14:paraId="301E00D3"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1.3 — Interogator </w:t>
      </w:r>
    </w:p>
    <w:p w14:paraId="0A12708D"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1.4 — Transponderi </w:t>
      </w:r>
    </w:p>
    <w:p w14:paraId="00749928"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1.5 — Marrësit</w:t>
      </w:r>
    </w:p>
    <w:p w14:paraId="14245565"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1.6 — Përpunimi i Sinjalit dhe Nxjerrja e Paraqitjes Grafike </w:t>
      </w:r>
    </w:p>
    <w:p w14:paraId="50ECD091"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1.7 — Kombinimi i Paraqitjeve Grafike</w:t>
      </w:r>
    </w:p>
    <w:p w14:paraId="280A3DF4" w14:textId="77777777" w:rsidR="00101E8F" w:rsidRPr="001939E3" w:rsidRDefault="00101E8F" w:rsidP="003B15F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1.8 — Testimi dhe Matja</w:t>
      </w:r>
    </w:p>
    <w:p w14:paraId="2BF791C2" w14:textId="77777777" w:rsidR="00C45BDA" w:rsidRPr="001939E3" w:rsidRDefault="00C45BDA" w:rsidP="00317AC6">
      <w:pPr>
        <w:pStyle w:val="BodyText"/>
        <w:spacing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45BDA" w:rsidRPr="001939E3" w14:paraId="2A8AA3F7" w14:textId="77777777" w:rsidTr="007033B1">
        <w:tc>
          <w:tcPr>
            <w:tcW w:w="8952" w:type="dxa"/>
          </w:tcPr>
          <w:p w14:paraId="539F8A54" w14:textId="77777777" w:rsidR="00C45BDA"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C45BDA" w:rsidRPr="001939E3">
              <w:rPr>
                <w:rFonts w:ascii="Garamond" w:hAnsi="Garamond"/>
                <w:sz w:val="24"/>
                <w:szCs w:val="24"/>
              </w:rPr>
              <w:t>EMA 2 — Mode S</w:t>
            </w:r>
          </w:p>
        </w:tc>
      </w:tr>
    </w:tbl>
    <w:p w14:paraId="23C10057" w14:textId="77777777" w:rsidR="00101E8F" w:rsidRPr="001939E3" w:rsidRDefault="00101E8F" w:rsidP="00C61C5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2.1 — Hyrje në Mode S  </w:t>
      </w:r>
    </w:p>
    <w:p w14:paraId="3E36D9A1" w14:textId="77777777" w:rsidR="00101E8F" w:rsidRPr="001939E3" w:rsidRDefault="00101E8F" w:rsidP="00C61C5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2.2 — Sistemi i Mode S</w:t>
      </w:r>
    </w:p>
    <w:p w14:paraId="5947CF07" w14:textId="77777777" w:rsidR="00C61C5D" w:rsidRPr="001939E3" w:rsidRDefault="00C61C5D" w:rsidP="00C61C5D">
      <w:pPr>
        <w:pStyle w:val="BodyText"/>
        <w:spacing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61C5D" w:rsidRPr="001939E3" w14:paraId="0DD9B245" w14:textId="77777777" w:rsidTr="007033B1">
        <w:tc>
          <w:tcPr>
            <w:tcW w:w="8952" w:type="dxa"/>
          </w:tcPr>
          <w:p w14:paraId="32DE1BB5" w14:textId="77777777" w:rsidR="00C61C5D"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C61C5D" w:rsidRPr="001939E3">
              <w:rPr>
                <w:rFonts w:ascii="Garamond" w:hAnsi="Garamond"/>
                <w:sz w:val="24"/>
                <w:szCs w:val="24"/>
              </w:rPr>
              <w:t>EMA 3 — Multilaterimi</w:t>
            </w:r>
          </w:p>
        </w:tc>
      </w:tr>
    </w:tbl>
    <w:p w14:paraId="7398A76D" w14:textId="77777777" w:rsidR="00C61C5D" w:rsidRPr="001939E3" w:rsidRDefault="00101E8F" w:rsidP="00C61C5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3.1 — MLAT-i në përdorim</w:t>
      </w:r>
      <w:r w:rsidRPr="001939E3">
        <w:rPr>
          <w:rFonts w:ascii="Garamond" w:hAnsi="Garamond" w:cs="Times New Roman"/>
          <w:sz w:val="24"/>
          <w:szCs w:val="24"/>
        </w:rPr>
        <w:cr/>
        <w:t>Nëntema 3.2 — Parimet e MLAT-it</w:t>
      </w:r>
    </w:p>
    <w:p w14:paraId="425C00CD" w14:textId="77777777" w:rsidR="00C61C5D" w:rsidRPr="001939E3" w:rsidRDefault="00C61C5D" w:rsidP="00C61C5D">
      <w:pPr>
        <w:pStyle w:val="BodyText"/>
        <w:spacing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AC6" w:rsidRPr="001939E3" w14:paraId="769E66B3" w14:textId="77777777" w:rsidTr="007033B1">
        <w:tc>
          <w:tcPr>
            <w:tcW w:w="8952" w:type="dxa"/>
          </w:tcPr>
          <w:p w14:paraId="5E978A38" w14:textId="77777777" w:rsidR="00317AC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317AC6" w:rsidRPr="001939E3">
              <w:rPr>
                <w:rFonts w:ascii="Garamond" w:hAnsi="Garamond"/>
                <w:sz w:val="24"/>
                <w:szCs w:val="24"/>
              </w:rPr>
              <w:t>EMA 4 — SURSSR — Mjedisi</w:t>
            </w:r>
          </w:p>
        </w:tc>
      </w:tr>
    </w:tbl>
    <w:p w14:paraId="35D6D17F" w14:textId="77777777" w:rsidR="00101E8F" w:rsidRPr="001939E3" w:rsidRDefault="00101E8F" w:rsidP="00C61C5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4.1 — Mjedisi i SSR-ve</w:t>
      </w:r>
    </w:p>
    <w:p w14:paraId="0D2FC158" w14:textId="77777777" w:rsidR="00101E8F" w:rsidRPr="001939E3" w:rsidRDefault="00101E8F" w:rsidP="002D6A00">
      <w:pPr>
        <w:rPr>
          <w:rFonts w:ascii="Garamond" w:eastAsia="Times New Roman" w:hAnsi="Garamond" w:cs="Times New Roman"/>
          <w:sz w:val="24"/>
          <w:szCs w:val="24"/>
        </w:rPr>
      </w:pPr>
    </w:p>
    <w:p w14:paraId="7C18F607" w14:textId="77777777" w:rsidR="00101E8F" w:rsidRPr="001939E3" w:rsidRDefault="00101E8F" w:rsidP="00317AC6">
      <w:pPr>
        <w:pStyle w:val="Heading1"/>
        <w:ind w:left="0"/>
        <w:rPr>
          <w:rFonts w:ascii="Garamond" w:hAnsi="Garamond" w:cs="Times New Roman"/>
          <w:sz w:val="24"/>
          <w:szCs w:val="24"/>
        </w:rPr>
      </w:pPr>
      <w:r w:rsidRPr="001939E3">
        <w:rPr>
          <w:rFonts w:ascii="Garamond" w:hAnsi="Garamond" w:cs="Times New Roman"/>
          <w:sz w:val="24"/>
          <w:szCs w:val="24"/>
        </w:rPr>
        <w:t xml:space="preserve">Lënda 2: NDËRFAQJA NJERI-MAKINERI (HMI) </w:t>
      </w:r>
    </w:p>
    <w:p w14:paraId="64A3590F" w14:textId="77777777" w:rsidR="00317AC6" w:rsidRPr="001939E3" w:rsidRDefault="00317AC6" w:rsidP="00317AC6">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AC6" w:rsidRPr="001939E3" w14:paraId="368CA184" w14:textId="77777777" w:rsidTr="007033B1">
        <w:tc>
          <w:tcPr>
            <w:tcW w:w="8952" w:type="dxa"/>
          </w:tcPr>
          <w:p w14:paraId="699C91A7" w14:textId="77777777" w:rsidR="00317AC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317AC6" w:rsidRPr="001939E3">
              <w:rPr>
                <w:rFonts w:ascii="Garamond" w:hAnsi="Garamond"/>
                <w:sz w:val="24"/>
                <w:szCs w:val="24"/>
              </w:rPr>
              <w:t>EMA 1 — HMI</w:t>
            </w:r>
          </w:p>
        </w:tc>
      </w:tr>
    </w:tbl>
    <w:p w14:paraId="4C1D035E" w14:textId="77777777" w:rsidR="00101E8F" w:rsidRPr="001939E3" w:rsidRDefault="00101E8F" w:rsidP="00C61C5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HMI-ja e ATCO-ve</w:t>
      </w:r>
    </w:p>
    <w:p w14:paraId="101712C1" w14:textId="77777777" w:rsidR="00101E8F" w:rsidRPr="001939E3" w:rsidRDefault="00101E8F" w:rsidP="00C61C5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1.2 — HMI-ja e ATSEP-ëve       </w:t>
      </w:r>
    </w:p>
    <w:p w14:paraId="60373547" w14:textId="77777777" w:rsidR="00101E8F" w:rsidRPr="001939E3" w:rsidRDefault="00101E8F" w:rsidP="00C61C5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1.3 — HMI-ja e Pilotit</w:t>
      </w:r>
      <w:r w:rsidRPr="001939E3">
        <w:rPr>
          <w:rFonts w:ascii="Garamond" w:hAnsi="Garamond" w:cs="Times New Roman"/>
          <w:sz w:val="24"/>
          <w:szCs w:val="24"/>
        </w:rPr>
        <w:cr/>
        <w:t>Nëntema 1.4 — Ekranet</w:t>
      </w:r>
    </w:p>
    <w:p w14:paraId="4103C35A" w14:textId="77777777" w:rsidR="00317AC6" w:rsidRPr="001939E3" w:rsidRDefault="00317AC6" w:rsidP="00C61C5D">
      <w:pPr>
        <w:pStyle w:val="BodyText"/>
        <w:spacing w:before="120" w:line="276" w:lineRule="auto"/>
        <w:ind w:left="0"/>
        <w:rPr>
          <w:rFonts w:ascii="Garamond" w:hAnsi="Garamond" w:cs="Times New Roman"/>
          <w:sz w:val="24"/>
          <w:szCs w:val="24"/>
        </w:rPr>
      </w:pPr>
    </w:p>
    <w:p w14:paraId="486A3660" w14:textId="77777777" w:rsidR="00B04869" w:rsidRPr="001939E3" w:rsidRDefault="00B04869" w:rsidP="00317AC6">
      <w:pPr>
        <w:pStyle w:val="Heading1"/>
        <w:ind w:left="0"/>
        <w:rPr>
          <w:rFonts w:ascii="Garamond" w:hAnsi="Garamond" w:cs="Times New Roman"/>
          <w:sz w:val="24"/>
          <w:szCs w:val="24"/>
        </w:rPr>
      </w:pPr>
    </w:p>
    <w:p w14:paraId="2DB4E32F" w14:textId="77777777" w:rsidR="00B04869" w:rsidRPr="001939E3" w:rsidRDefault="00B04869" w:rsidP="00317AC6">
      <w:pPr>
        <w:pStyle w:val="Heading1"/>
        <w:ind w:left="0"/>
        <w:rPr>
          <w:rFonts w:ascii="Garamond" w:hAnsi="Garamond" w:cs="Times New Roman"/>
          <w:sz w:val="24"/>
          <w:szCs w:val="24"/>
        </w:rPr>
      </w:pPr>
    </w:p>
    <w:p w14:paraId="0F7C418B" w14:textId="77777777" w:rsidR="00B04869" w:rsidRPr="001939E3" w:rsidRDefault="00B04869" w:rsidP="00317AC6">
      <w:pPr>
        <w:pStyle w:val="Heading1"/>
        <w:ind w:left="0"/>
        <w:rPr>
          <w:rFonts w:ascii="Garamond" w:hAnsi="Garamond" w:cs="Times New Roman"/>
          <w:sz w:val="24"/>
          <w:szCs w:val="24"/>
        </w:rPr>
      </w:pPr>
    </w:p>
    <w:p w14:paraId="2CEB1F34" w14:textId="77777777" w:rsidR="00B04869" w:rsidRPr="001939E3" w:rsidRDefault="00B04869" w:rsidP="00317AC6">
      <w:pPr>
        <w:pStyle w:val="Heading1"/>
        <w:ind w:left="0"/>
        <w:rPr>
          <w:rFonts w:ascii="Garamond" w:hAnsi="Garamond" w:cs="Times New Roman"/>
          <w:sz w:val="24"/>
          <w:szCs w:val="24"/>
        </w:rPr>
      </w:pPr>
    </w:p>
    <w:p w14:paraId="5318E016" w14:textId="77777777" w:rsidR="00B04869" w:rsidRPr="001939E3" w:rsidRDefault="00B04869" w:rsidP="00317AC6">
      <w:pPr>
        <w:pStyle w:val="Heading1"/>
        <w:ind w:left="0"/>
        <w:rPr>
          <w:rFonts w:ascii="Garamond" w:hAnsi="Garamond" w:cs="Times New Roman"/>
          <w:sz w:val="24"/>
          <w:szCs w:val="24"/>
        </w:rPr>
      </w:pPr>
    </w:p>
    <w:p w14:paraId="7C598FCB" w14:textId="77777777" w:rsidR="00101E8F" w:rsidRPr="001939E3" w:rsidRDefault="00101E8F" w:rsidP="00317AC6">
      <w:pPr>
        <w:pStyle w:val="Heading1"/>
        <w:ind w:left="0"/>
        <w:rPr>
          <w:rFonts w:ascii="Garamond" w:hAnsi="Garamond" w:cs="Times New Roman"/>
          <w:sz w:val="24"/>
          <w:szCs w:val="24"/>
        </w:rPr>
      </w:pPr>
      <w:r w:rsidRPr="001939E3">
        <w:rPr>
          <w:rFonts w:ascii="Garamond" w:hAnsi="Garamond" w:cs="Times New Roman"/>
          <w:sz w:val="24"/>
          <w:szCs w:val="24"/>
        </w:rPr>
        <w:t xml:space="preserve">Lënda 3: TRANSMETIMI I TË DHËNAVE TË SURVEJIMIT </w:t>
      </w:r>
    </w:p>
    <w:p w14:paraId="12EE5CDA" w14:textId="77777777" w:rsidR="00D96441" w:rsidRPr="001939E3" w:rsidRDefault="00D96441" w:rsidP="00317AC6">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96441" w:rsidRPr="001939E3" w14:paraId="35B2CB9A" w14:textId="77777777" w:rsidTr="007033B1">
        <w:tc>
          <w:tcPr>
            <w:tcW w:w="8952" w:type="dxa"/>
          </w:tcPr>
          <w:p w14:paraId="5D6CE5A5" w14:textId="77777777" w:rsidR="00D96441"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D96441" w:rsidRPr="001939E3">
              <w:rPr>
                <w:rFonts w:ascii="Garamond" w:hAnsi="Garamond"/>
                <w:sz w:val="24"/>
                <w:szCs w:val="24"/>
              </w:rPr>
              <w:t>EMA 1 — SDT</w:t>
            </w:r>
          </w:p>
        </w:tc>
      </w:tr>
    </w:tbl>
    <w:p w14:paraId="27399290" w14:textId="77777777" w:rsidR="00D96441" w:rsidRPr="001939E3" w:rsidRDefault="00D96441" w:rsidP="00317AC6">
      <w:pPr>
        <w:pStyle w:val="Heading1"/>
        <w:ind w:left="0"/>
        <w:rPr>
          <w:rFonts w:ascii="Garamond" w:hAnsi="Garamond" w:cs="Times New Roman"/>
          <w:sz w:val="24"/>
          <w:szCs w:val="24"/>
        </w:rPr>
      </w:pPr>
    </w:p>
    <w:p w14:paraId="66B859F4" w14:textId="77777777" w:rsidR="00101E8F" w:rsidRPr="001939E3" w:rsidRDefault="00101E8F" w:rsidP="00C61C5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Teknologjia dhe Protokollet</w:t>
      </w:r>
    </w:p>
    <w:p w14:paraId="495FD5F5" w14:textId="77777777" w:rsidR="00101E8F" w:rsidRPr="001939E3" w:rsidRDefault="00101E8F" w:rsidP="00C61C5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1.2 — Metodat e Verifikimit</w:t>
      </w:r>
    </w:p>
    <w:p w14:paraId="7C9FFC8E" w14:textId="77777777" w:rsidR="00101E8F" w:rsidRPr="001939E3" w:rsidRDefault="00101E8F" w:rsidP="002D6A00">
      <w:pPr>
        <w:rPr>
          <w:rFonts w:ascii="Garamond" w:eastAsia="Times New Roman" w:hAnsi="Garamond" w:cs="Times New Roman"/>
          <w:sz w:val="24"/>
          <w:szCs w:val="24"/>
        </w:rPr>
      </w:pPr>
    </w:p>
    <w:p w14:paraId="20A8CAA6" w14:textId="77777777" w:rsidR="00101E8F" w:rsidRPr="001939E3" w:rsidRDefault="00101E8F" w:rsidP="00D96441">
      <w:pPr>
        <w:pStyle w:val="Heading1"/>
        <w:ind w:left="0"/>
        <w:rPr>
          <w:rFonts w:ascii="Garamond" w:hAnsi="Garamond" w:cs="Times New Roman"/>
          <w:sz w:val="24"/>
          <w:szCs w:val="24"/>
        </w:rPr>
      </w:pPr>
      <w:r w:rsidRPr="001939E3">
        <w:rPr>
          <w:rFonts w:ascii="Garamond" w:hAnsi="Garamond" w:cs="Times New Roman"/>
          <w:sz w:val="24"/>
          <w:szCs w:val="24"/>
        </w:rPr>
        <w:t>Lënda 4: SIGURIA FUNKSIONALE</w:t>
      </w:r>
    </w:p>
    <w:p w14:paraId="06730DE9" w14:textId="77777777" w:rsidR="00D96441" w:rsidRPr="001939E3" w:rsidRDefault="00D96441" w:rsidP="00D96441">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96441" w:rsidRPr="001939E3" w14:paraId="42555FB3" w14:textId="77777777" w:rsidTr="007033B1">
        <w:tc>
          <w:tcPr>
            <w:tcW w:w="8952" w:type="dxa"/>
          </w:tcPr>
          <w:p w14:paraId="06E961B0" w14:textId="77777777" w:rsidR="00D96441"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D96441" w:rsidRPr="001939E3">
              <w:rPr>
                <w:rFonts w:ascii="Garamond" w:hAnsi="Garamond"/>
                <w:sz w:val="24"/>
                <w:szCs w:val="24"/>
              </w:rPr>
              <w:t xml:space="preserve">EMA 1 — </w:t>
            </w:r>
            <w:r w:rsidR="00D96441" w:rsidRPr="001939E3">
              <w:rPr>
                <w:rFonts w:ascii="Garamond" w:hAnsi="Garamond"/>
                <w:b w:val="0"/>
                <w:sz w:val="24"/>
                <w:szCs w:val="24"/>
              </w:rPr>
              <w:t>Qëndrimi ndaj Parrezikshmërisë</w:t>
            </w:r>
          </w:p>
        </w:tc>
      </w:tr>
    </w:tbl>
    <w:p w14:paraId="604529CC" w14:textId="77777777" w:rsidR="00101E8F" w:rsidRPr="001939E3" w:rsidRDefault="00101E8F" w:rsidP="002D6A00">
      <w:pPr>
        <w:rPr>
          <w:rFonts w:ascii="Garamond" w:eastAsia="Book Antiqua" w:hAnsi="Garamond" w:cs="Times New Roman"/>
          <w:b/>
          <w:bCs/>
          <w:sz w:val="24"/>
          <w:szCs w:val="24"/>
        </w:rPr>
      </w:pPr>
    </w:p>
    <w:p w14:paraId="586153CB" w14:textId="77777777" w:rsidR="00101E8F" w:rsidRPr="001939E3" w:rsidRDefault="00101E8F" w:rsidP="00C61C5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1.1 — Qëndrimi ndaj Parrezikshmërisë </w:t>
      </w:r>
    </w:p>
    <w:p w14:paraId="28D88709" w14:textId="77777777" w:rsidR="00D96441" w:rsidRPr="001939E3" w:rsidRDefault="00D96441" w:rsidP="00C61C5D">
      <w:pPr>
        <w:pStyle w:val="BodyText"/>
        <w:spacing w:before="120"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96441" w:rsidRPr="001939E3" w14:paraId="30EE900D" w14:textId="77777777" w:rsidTr="007033B1">
        <w:tc>
          <w:tcPr>
            <w:tcW w:w="8952" w:type="dxa"/>
          </w:tcPr>
          <w:p w14:paraId="15C13A84" w14:textId="77777777" w:rsidR="00D96441"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086419" w:rsidRPr="001939E3">
              <w:rPr>
                <w:rFonts w:ascii="Garamond" w:hAnsi="Garamond"/>
                <w:sz w:val="24"/>
                <w:szCs w:val="24"/>
              </w:rPr>
              <w:t>EMA 2</w:t>
            </w:r>
            <w:r w:rsidR="00D96441" w:rsidRPr="001939E3">
              <w:rPr>
                <w:rFonts w:ascii="Garamond" w:hAnsi="Garamond"/>
                <w:sz w:val="24"/>
                <w:szCs w:val="24"/>
              </w:rPr>
              <w:t xml:space="preserve"> — </w:t>
            </w:r>
            <w:r w:rsidR="00086419" w:rsidRPr="001939E3">
              <w:rPr>
                <w:rFonts w:ascii="Garamond" w:hAnsi="Garamond"/>
                <w:sz w:val="24"/>
                <w:szCs w:val="24"/>
              </w:rPr>
              <w:t>Parrezikshmëria  Funksionale</w:t>
            </w:r>
          </w:p>
        </w:tc>
      </w:tr>
    </w:tbl>
    <w:p w14:paraId="4B19221B" w14:textId="77777777" w:rsidR="00101E8F" w:rsidRPr="001939E3" w:rsidRDefault="00101E8F" w:rsidP="00086419">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2.1 — Parrezikshmëria Funksionale</w:t>
      </w:r>
    </w:p>
    <w:p w14:paraId="1E3E486B" w14:textId="77777777" w:rsidR="00101E8F" w:rsidRPr="001939E3" w:rsidRDefault="00101E8F" w:rsidP="002D6A00">
      <w:pPr>
        <w:rPr>
          <w:rFonts w:ascii="Garamond" w:eastAsia="Times New Roman" w:hAnsi="Garamond" w:cs="Times New Roman"/>
          <w:sz w:val="24"/>
          <w:szCs w:val="24"/>
        </w:rPr>
      </w:pPr>
    </w:p>
    <w:p w14:paraId="566CE5D8" w14:textId="77777777" w:rsidR="00101E8F" w:rsidRPr="001939E3" w:rsidRDefault="00101E8F" w:rsidP="00086419">
      <w:pPr>
        <w:pStyle w:val="Heading1"/>
        <w:ind w:left="0"/>
        <w:rPr>
          <w:rFonts w:ascii="Garamond" w:hAnsi="Garamond" w:cs="Times New Roman"/>
          <w:b w:val="0"/>
          <w:bCs w:val="0"/>
          <w:sz w:val="24"/>
          <w:szCs w:val="24"/>
        </w:rPr>
      </w:pPr>
      <w:r w:rsidRPr="001939E3">
        <w:rPr>
          <w:rFonts w:ascii="Garamond" w:hAnsi="Garamond" w:cs="Times New Roman"/>
          <w:sz w:val="24"/>
          <w:szCs w:val="24"/>
        </w:rPr>
        <w:t>Lënda 5: SISTEMET E PËRPUNIMIT TË TË DHËNAVE</w:t>
      </w:r>
    </w:p>
    <w:p w14:paraId="2ABA796B"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86419" w:rsidRPr="001939E3" w14:paraId="3C047D65" w14:textId="77777777" w:rsidTr="007033B1">
        <w:tc>
          <w:tcPr>
            <w:tcW w:w="8952" w:type="dxa"/>
          </w:tcPr>
          <w:p w14:paraId="4ED0D191" w14:textId="77777777" w:rsidR="00086419"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086419" w:rsidRPr="001939E3">
              <w:rPr>
                <w:rFonts w:ascii="Garamond" w:hAnsi="Garamond"/>
                <w:sz w:val="24"/>
                <w:szCs w:val="24"/>
              </w:rPr>
              <w:t xml:space="preserve">EMA 1 — </w:t>
            </w:r>
            <w:r w:rsidR="00F61CFE" w:rsidRPr="001939E3">
              <w:rPr>
                <w:rFonts w:ascii="Garamond" w:hAnsi="Garamond"/>
                <w:b w:val="0"/>
                <w:bCs w:val="0"/>
                <w:sz w:val="24"/>
                <w:szCs w:val="24"/>
              </w:rPr>
              <w:t>Komponentët e Sistemit</w:t>
            </w:r>
          </w:p>
        </w:tc>
      </w:tr>
    </w:tbl>
    <w:p w14:paraId="134B5DBE" w14:textId="77777777" w:rsidR="00086419" w:rsidRPr="001939E3" w:rsidRDefault="00086419" w:rsidP="002D6A00">
      <w:pPr>
        <w:rPr>
          <w:rFonts w:ascii="Garamond" w:eastAsia="Book Antiqua" w:hAnsi="Garamond" w:cs="Times New Roman"/>
          <w:bCs/>
          <w:sz w:val="24"/>
          <w:szCs w:val="24"/>
        </w:rPr>
      </w:pPr>
    </w:p>
    <w:p w14:paraId="4D57F187" w14:textId="77777777" w:rsidR="00101E8F" w:rsidRPr="001939E3" w:rsidRDefault="00101E8F" w:rsidP="00F61CFE">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1.1 — Sistemet e Përpunimit të të Dhënave të Mbikëqyrjes</w:t>
      </w:r>
    </w:p>
    <w:p w14:paraId="41D9A807" w14:textId="77777777" w:rsidR="00101E8F" w:rsidRPr="001939E3" w:rsidRDefault="00101E8F" w:rsidP="002D6A00">
      <w:pPr>
        <w:rPr>
          <w:rFonts w:ascii="Garamond" w:eastAsia="Times New Roman" w:hAnsi="Garamond" w:cs="Times New Roman"/>
          <w:sz w:val="24"/>
          <w:szCs w:val="24"/>
        </w:rPr>
      </w:pPr>
    </w:p>
    <w:p w14:paraId="560FE22B"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1939E3">
        <w:rPr>
          <w:rFonts w:ascii="Garamond" w:hAnsi="Garamond" w:cs="Times New Roman"/>
          <w:b/>
          <w:bCs/>
          <w:sz w:val="24"/>
          <w:szCs w:val="24"/>
        </w:rPr>
        <w:t>SURVEJIM — SURVEJIMI I VARUR AUTOMATIK  (ADS)</w:t>
      </w:r>
    </w:p>
    <w:p w14:paraId="3A646C5B" w14:textId="77777777" w:rsidR="00101E8F" w:rsidRPr="001939E3" w:rsidRDefault="00101E8F" w:rsidP="002D6A00">
      <w:pPr>
        <w:rPr>
          <w:rFonts w:ascii="Garamond" w:eastAsia="Book Antiqua" w:hAnsi="Garamond" w:cs="Times New Roman"/>
          <w:bCs/>
          <w:sz w:val="24"/>
          <w:szCs w:val="24"/>
        </w:rPr>
      </w:pPr>
    </w:p>
    <w:p w14:paraId="399DA5A4" w14:textId="77777777" w:rsidR="00101E8F" w:rsidRPr="001939E3" w:rsidRDefault="00101E8F" w:rsidP="00F61CFE">
      <w:pPr>
        <w:pStyle w:val="Heading1"/>
        <w:ind w:left="0"/>
        <w:rPr>
          <w:rFonts w:ascii="Garamond" w:hAnsi="Garamond" w:cs="Times New Roman"/>
          <w:b w:val="0"/>
          <w:bCs w:val="0"/>
          <w:sz w:val="24"/>
          <w:szCs w:val="24"/>
        </w:rPr>
      </w:pPr>
      <w:r w:rsidRPr="001939E3">
        <w:rPr>
          <w:rFonts w:ascii="Garamond" w:hAnsi="Garamond" w:cs="Times New Roman"/>
          <w:sz w:val="24"/>
          <w:szCs w:val="24"/>
        </w:rPr>
        <w:t>Lënda 1: SURVEJIM AUTOMATIKE E VARUR (ADS)</w:t>
      </w:r>
    </w:p>
    <w:p w14:paraId="6FE86276"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61CFE" w:rsidRPr="001939E3" w14:paraId="0CAB03FC" w14:textId="77777777" w:rsidTr="007033B1">
        <w:tc>
          <w:tcPr>
            <w:tcW w:w="8952" w:type="dxa"/>
          </w:tcPr>
          <w:p w14:paraId="4116398F" w14:textId="77777777" w:rsidR="00F61CFE"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F61CFE" w:rsidRPr="001939E3">
              <w:rPr>
                <w:rFonts w:ascii="Garamond" w:hAnsi="Garamond"/>
                <w:sz w:val="24"/>
                <w:szCs w:val="24"/>
              </w:rPr>
              <w:t>EMA 1 — Pasqyrë e Prgjithshme mbi ADS-në</w:t>
            </w:r>
          </w:p>
        </w:tc>
      </w:tr>
    </w:tbl>
    <w:p w14:paraId="17C496A4" w14:textId="77777777" w:rsidR="00F61CFE" w:rsidRPr="001939E3" w:rsidRDefault="00F61CFE" w:rsidP="002D6A00">
      <w:pPr>
        <w:rPr>
          <w:rFonts w:ascii="Garamond" w:eastAsia="Book Antiqua" w:hAnsi="Garamond" w:cs="Times New Roman"/>
          <w:bCs/>
          <w:sz w:val="24"/>
          <w:szCs w:val="24"/>
        </w:rPr>
      </w:pPr>
    </w:p>
    <w:p w14:paraId="6BD3DEFA" w14:textId="77777777" w:rsidR="00101E8F" w:rsidRPr="001939E3" w:rsidRDefault="00101E8F" w:rsidP="00AD7E87">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1.1 — Përkufizimi i ADS-së </w:t>
      </w:r>
    </w:p>
    <w:p w14:paraId="3A1E0F03" w14:textId="77777777" w:rsidR="00AD7E87" w:rsidRPr="001939E3" w:rsidRDefault="00AD7E87" w:rsidP="00AD7E87">
      <w:pPr>
        <w:pStyle w:val="BodyText"/>
        <w:spacing w:before="120"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D7E87" w:rsidRPr="001939E3" w14:paraId="6AF16B07" w14:textId="77777777" w:rsidTr="007033B1">
        <w:tc>
          <w:tcPr>
            <w:tcW w:w="8952" w:type="dxa"/>
          </w:tcPr>
          <w:p w14:paraId="2E32B909" w14:textId="77777777" w:rsidR="00AD7E87"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AD7E87" w:rsidRPr="001939E3">
              <w:rPr>
                <w:rFonts w:ascii="Garamond" w:hAnsi="Garamond"/>
                <w:sz w:val="24"/>
                <w:szCs w:val="24"/>
              </w:rPr>
              <w:t xml:space="preserve">EMA 2 — </w:t>
            </w:r>
            <w:r w:rsidR="00AD7E87" w:rsidRPr="001939E3">
              <w:rPr>
                <w:rFonts w:ascii="Garamond" w:hAnsi="Garamond"/>
                <w:b w:val="0"/>
                <w:bCs w:val="0"/>
                <w:sz w:val="24"/>
                <w:szCs w:val="24"/>
              </w:rPr>
              <w:t>SURADS — ADS-B</w:t>
            </w:r>
          </w:p>
        </w:tc>
      </w:tr>
    </w:tbl>
    <w:p w14:paraId="4AA3E6CD" w14:textId="77777777" w:rsidR="00101E8F" w:rsidRPr="001939E3" w:rsidRDefault="00101E8F" w:rsidP="00FB564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2.1 — Hyrje në ADS-B</w:t>
      </w:r>
      <w:r w:rsidRPr="001939E3">
        <w:rPr>
          <w:rFonts w:ascii="Garamond" w:hAnsi="Garamond" w:cs="Times New Roman"/>
          <w:sz w:val="24"/>
          <w:szCs w:val="24"/>
        </w:rPr>
        <w:cr/>
        <w:t>Nëntema 2.2 — Teknikat e ADS-B</w:t>
      </w:r>
      <w:r w:rsidRPr="001939E3">
        <w:rPr>
          <w:rFonts w:ascii="Garamond" w:hAnsi="Garamond" w:cs="Times New Roman"/>
          <w:sz w:val="24"/>
          <w:szCs w:val="24"/>
        </w:rPr>
        <w:cr/>
        <w:t>Nëntema 2.3 — VDL Mode 4 (STDMA)</w:t>
      </w:r>
    </w:p>
    <w:p w14:paraId="0CDA18AC" w14:textId="77777777" w:rsidR="00101E8F" w:rsidRPr="001939E3" w:rsidRDefault="00101E8F" w:rsidP="00FB564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2.4 — “Squitter” i Zgjeruar i Mode S </w:t>
      </w:r>
      <w:r w:rsidRPr="001939E3">
        <w:rPr>
          <w:rFonts w:ascii="Garamond" w:hAnsi="Garamond" w:cs="Times New Roman"/>
          <w:sz w:val="24"/>
          <w:szCs w:val="24"/>
        </w:rPr>
        <w:cr/>
        <w:t>Nëntema 2.5 — UAT</w:t>
      </w:r>
    </w:p>
    <w:p w14:paraId="25F13BED" w14:textId="77777777" w:rsidR="00101E8F" w:rsidRPr="001939E3" w:rsidRDefault="00101E8F" w:rsidP="00FB564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2.6 — ASTERIX</w:t>
      </w:r>
    </w:p>
    <w:p w14:paraId="3294CAD7" w14:textId="77777777" w:rsidR="00101E8F" w:rsidRPr="001939E3"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B564B" w:rsidRPr="001939E3" w14:paraId="6F53105F" w14:textId="77777777" w:rsidTr="007033B1">
        <w:tc>
          <w:tcPr>
            <w:tcW w:w="8952" w:type="dxa"/>
          </w:tcPr>
          <w:p w14:paraId="1136687C" w14:textId="77777777" w:rsidR="00FB564B"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FB564B" w:rsidRPr="001939E3">
              <w:rPr>
                <w:rFonts w:ascii="Garamond" w:hAnsi="Garamond"/>
                <w:sz w:val="24"/>
                <w:szCs w:val="24"/>
              </w:rPr>
              <w:t>EMA 3 — ADS-C</w:t>
            </w:r>
          </w:p>
        </w:tc>
      </w:tr>
    </w:tbl>
    <w:p w14:paraId="60A7F69C" w14:textId="77777777" w:rsidR="00FB564B" w:rsidRPr="001939E3" w:rsidRDefault="00FB564B" w:rsidP="002D6A00">
      <w:pPr>
        <w:rPr>
          <w:rFonts w:ascii="Garamond" w:eastAsia="Times New Roman" w:hAnsi="Garamond" w:cs="Times New Roman"/>
          <w:sz w:val="24"/>
          <w:szCs w:val="24"/>
        </w:rPr>
      </w:pPr>
    </w:p>
    <w:p w14:paraId="26ACA04E" w14:textId="77777777" w:rsidR="00101E8F" w:rsidRPr="001939E3" w:rsidRDefault="00101E8F" w:rsidP="00FB564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lastRenderedPageBreak/>
        <w:t>Nëntema 3.1 — Hyrje në ADS-C</w:t>
      </w:r>
      <w:r w:rsidRPr="001939E3">
        <w:rPr>
          <w:rFonts w:ascii="Garamond" w:hAnsi="Garamond" w:cs="Times New Roman"/>
          <w:sz w:val="24"/>
          <w:szCs w:val="24"/>
        </w:rPr>
        <w:cr/>
        <w:t>Nëntema 3.2 — Teknikat në ADS-C</w:t>
      </w:r>
    </w:p>
    <w:p w14:paraId="478E9DD0" w14:textId="77777777" w:rsidR="00FB564B" w:rsidRPr="001939E3" w:rsidRDefault="00FB564B" w:rsidP="00FB564B">
      <w:pPr>
        <w:pStyle w:val="BodyText"/>
        <w:spacing w:before="120" w:line="276" w:lineRule="auto"/>
        <w:ind w:left="0"/>
        <w:rPr>
          <w:rFonts w:ascii="Garamond" w:hAnsi="Garamond" w:cs="Times New Roman"/>
          <w:sz w:val="24"/>
          <w:szCs w:val="24"/>
        </w:rPr>
      </w:pPr>
    </w:p>
    <w:p w14:paraId="4549075C" w14:textId="77777777" w:rsidR="00101E8F" w:rsidRPr="001939E3" w:rsidRDefault="00101E8F" w:rsidP="00FB564B">
      <w:pPr>
        <w:pStyle w:val="Heading1"/>
        <w:ind w:left="0"/>
        <w:rPr>
          <w:rFonts w:ascii="Garamond" w:hAnsi="Garamond" w:cs="Times New Roman"/>
          <w:sz w:val="24"/>
          <w:szCs w:val="24"/>
        </w:rPr>
      </w:pPr>
      <w:r w:rsidRPr="001939E3">
        <w:rPr>
          <w:rFonts w:ascii="Garamond" w:hAnsi="Garamond" w:cs="Times New Roman"/>
          <w:sz w:val="24"/>
          <w:szCs w:val="24"/>
        </w:rPr>
        <w:t xml:space="preserve">Lënda 2: NDËRFAQJA NJERI-MAKINERI (HMI) </w:t>
      </w:r>
    </w:p>
    <w:p w14:paraId="1DAC2340" w14:textId="77777777" w:rsidR="00FB564B" w:rsidRPr="001939E3" w:rsidRDefault="00FB564B" w:rsidP="00FB564B">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70D26" w:rsidRPr="001939E3" w14:paraId="40BA888D" w14:textId="77777777" w:rsidTr="007033B1">
        <w:tc>
          <w:tcPr>
            <w:tcW w:w="8952" w:type="dxa"/>
          </w:tcPr>
          <w:p w14:paraId="6FD10505" w14:textId="77777777" w:rsidR="00B70D2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B70D26" w:rsidRPr="001939E3">
              <w:rPr>
                <w:rFonts w:ascii="Garamond" w:hAnsi="Garamond"/>
                <w:sz w:val="24"/>
                <w:szCs w:val="24"/>
              </w:rPr>
              <w:t>EMA 1 — HMI</w:t>
            </w:r>
          </w:p>
        </w:tc>
      </w:tr>
    </w:tbl>
    <w:p w14:paraId="4F156D40" w14:textId="77777777" w:rsidR="00B70D26" w:rsidRPr="001939E3" w:rsidRDefault="00B70D26" w:rsidP="00FB564B">
      <w:pPr>
        <w:pStyle w:val="Heading1"/>
        <w:ind w:left="0"/>
        <w:rPr>
          <w:rFonts w:ascii="Garamond" w:hAnsi="Garamond" w:cs="Times New Roman"/>
          <w:sz w:val="24"/>
          <w:szCs w:val="24"/>
        </w:rPr>
      </w:pPr>
    </w:p>
    <w:p w14:paraId="040D1CE6" w14:textId="77777777" w:rsidR="00101E8F" w:rsidRPr="001939E3" w:rsidRDefault="00101E8F" w:rsidP="00B70D2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HMI-ja e ATCO-ve</w:t>
      </w:r>
    </w:p>
    <w:p w14:paraId="061A6592" w14:textId="77777777" w:rsidR="00101E8F" w:rsidRPr="001939E3" w:rsidRDefault="00101E8F" w:rsidP="00B70D2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1.2 — HMI-ja e ATSEP-ëve  </w:t>
      </w:r>
    </w:p>
    <w:p w14:paraId="3DB7467D" w14:textId="77777777" w:rsidR="00101E8F" w:rsidRPr="001939E3" w:rsidRDefault="00101E8F" w:rsidP="00B70D2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1.3 — HMI-ja e Pilotit</w:t>
      </w:r>
      <w:r w:rsidRPr="001939E3">
        <w:rPr>
          <w:rFonts w:ascii="Garamond" w:hAnsi="Garamond" w:cs="Times New Roman"/>
          <w:sz w:val="24"/>
          <w:szCs w:val="24"/>
        </w:rPr>
        <w:cr/>
        <w:t>Nëntema 1.4 — Ekranet</w:t>
      </w:r>
    </w:p>
    <w:p w14:paraId="3B1808F2" w14:textId="77777777" w:rsidR="00B70D26" w:rsidRPr="001939E3" w:rsidRDefault="00B70D26" w:rsidP="00B70D26">
      <w:pPr>
        <w:pStyle w:val="BodyText"/>
        <w:spacing w:before="120" w:line="276" w:lineRule="auto"/>
        <w:ind w:left="0"/>
        <w:rPr>
          <w:rFonts w:ascii="Garamond" w:hAnsi="Garamond" w:cs="Times New Roman"/>
          <w:sz w:val="24"/>
          <w:szCs w:val="24"/>
        </w:rPr>
      </w:pPr>
    </w:p>
    <w:p w14:paraId="241BF618" w14:textId="77777777" w:rsidR="00101E8F" w:rsidRPr="001939E3" w:rsidRDefault="00101E8F" w:rsidP="00B70D26">
      <w:pPr>
        <w:pStyle w:val="Heading1"/>
        <w:ind w:left="0"/>
        <w:rPr>
          <w:rFonts w:ascii="Garamond" w:hAnsi="Garamond" w:cs="Times New Roman"/>
          <w:sz w:val="24"/>
          <w:szCs w:val="24"/>
        </w:rPr>
      </w:pPr>
      <w:r w:rsidRPr="001939E3">
        <w:rPr>
          <w:rFonts w:ascii="Garamond" w:hAnsi="Garamond" w:cs="Times New Roman"/>
          <w:sz w:val="24"/>
          <w:szCs w:val="24"/>
        </w:rPr>
        <w:t xml:space="preserve">Lënda 3: TRANSMETIMI I TË DHËNAVE TË MBIKËQYRJES </w:t>
      </w:r>
    </w:p>
    <w:p w14:paraId="5FBCC9D0" w14:textId="77777777" w:rsidR="00B70D26" w:rsidRPr="001939E3" w:rsidRDefault="00B70D26" w:rsidP="00B70D26">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70D26" w:rsidRPr="001939E3" w14:paraId="07FDA5FF" w14:textId="77777777" w:rsidTr="007033B1">
        <w:tc>
          <w:tcPr>
            <w:tcW w:w="8952" w:type="dxa"/>
          </w:tcPr>
          <w:p w14:paraId="68971B42" w14:textId="77777777" w:rsidR="00B70D26"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B70D26" w:rsidRPr="001939E3">
              <w:rPr>
                <w:rFonts w:ascii="Garamond" w:hAnsi="Garamond"/>
                <w:sz w:val="24"/>
                <w:szCs w:val="24"/>
              </w:rPr>
              <w:t>EMA 1 — SDT</w:t>
            </w:r>
          </w:p>
        </w:tc>
      </w:tr>
    </w:tbl>
    <w:p w14:paraId="28D5D425" w14:textId="77777777" w:rsidR="00101E8F" w:rsidRPr="001939E3" w:rsidRDefault="00101E8F" w:rsidP="00B70D26">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Teknologjia dhe Protokollet</w:t>
      </w:r>
    </w:p>
    <w:p w14:paraId="2E38653C" w14:textId="77777777" w:rsidR="00101E8F" w:rsidRPr="001939E3" w:rsidRDefault="00101E8F" w:rsidP="00B70D26">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1.2 — Metodat e Verifikimit</w:t>
      </w:r>
    </w:p>
    <w:p w14:paraId="449087D0" w14:textId="77777777" w:rsidR="00101E8F" w:rsidRPr="001939E3" w:rsidRDefault="00101E8F" w:rsidP="002D6A00">
      <w:pPr>
        <w:rPr>
          <w:rFonts w:ascii="Garamond" w:eastAsia="Times New Roman" w:hAnsi="Garamond" w:cs="Times New Roman"/>
          <w:sz w:val="24"/>
          <w:szCs w:val="24"/>
        </w:rPr>
      </w:pPr>
    </w:p>
    <w:p w14:paraId="77B7084E" w14:textId="77777777" w:rsidR="00101E8F" w:rsidRPr="001939E3" w:rsidRDefault="00101E8F" w:rsidP="00B70D26">
      <w:pPr>
        <w:pStyle w:val="Heading1"/>
        <w:ind w:left="0"/>
        <w:rPr>
          <w:rFonts w:ascii="Garamond" w:hAnsi="Garamond" w:cs="Times New Roman"/>
          <w:sz w:val="24"/>
          <w:szCs w:val="24"/>
        </w:rPr>
      </w:pPr>
      <w:r w:rsidRPr="001939E3">
        <w:rPr>
          <w:rFonts w:ascii="Garamond" w:hAnsi="Garamond" w:cs="Times New Roman"/>
          <w:sz w:val="24"/>
          <w:szCs w:val="24"/>
        </w:rPr>
        <w:t>Lënda 4: PARREZIKSHMËRIA FUNKSIONALE</w:t>
      </w:r>
    </w:p>
    <w:p w14:paraId="43C69F0F" w14:textId="77777777" w:rsidR="00FF1DA2" w:rsidRPr="001939E3" w:rsidRDefault="00FF1DA2" w:rsidP="00B70D26">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F1DA2" w:rsidRPr="001939E3" w14:paraId="2649EF75" w14:textId="77777777" w:rsidTr="007033B1">
        <w:tc>
          <w:tcPr>
            <w:tcW w:w="8952" w:type="dxa"/>
          </w:tcPr>
          <w:p w14:paraId="35D0CCB4" w14:textId="77777777" w:rsidR="00FF1DA2"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FF1DA2" w:rsidRPr="001939E3">
              <w:rPr>
                <w:rFonts w:ascii="Garamond" w:hAnsi="Garamond"/>
                <w:sz w:val="24"/>
                <w:szCs w:val="24"/>
              </w:rPr>
              <w:t xml:space="preserve">EMA 1 — </w:t>
            </w:r>
            <w:r w:rsidR="00FF1DA2" w:rsidRPr="001939E3">
              <w:rPr>
                <w:rFonts w:ascii="Garamond" w:hAnsi="Garamond"/>
                <w:bCs w:val="0"/>
                <w:sz w:val="24"/>
                <w:szCs w:val="24"/>
              </w:rPr>
              <w:t>Qëndrimi ndaj Parrezikshmërisë</w:t>
            </w:r>
          </w:p>
        </w:tc>
      </w:tr>
    </w:tbl>
    <w:p w14:paraId="7D741BB7" w14:textId="77777777" w:rsidR="00101E8F" w:rsidRPr="001939E3" w:rsidRDefault="00101E8F" w:rsidP="00FF1DA2">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Qëndrimi ndaj Parrezikshmërisë</w:t>
      </w:r>
    </w:p>
    <w:p w14:paraId="6A582EDE" w14:textId="77777777" w:rsidR="00FF1DA2" w:rsidRPr="001939E3" w:rsidRDefault="00FF1DA2" w:rsidP="00FF1DA2">
      <w:pPr>
        <w:pStyle w:val="BodyText"/>
        <w:spacing w:before="120" w:line="276" w:lineRule="auto"/>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F1DA2" w:rsidRPr="001939E3" w14:paraId="42B3E0F9" w14:textId="77777777" w:rsidTr="007033B1">
        <w:tc>
          <w:tcPr>
            <w:tcW w:w="8952" w:type="dxa"/>
          </w:tcPr>
          <w:p w14:paraId="540AF05C" w14:textId="77777777" w:rsidR="00FF1DA2"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FF1DA2" w:rsidRPr="001939E3">
              <w:rPr>
                <w:rFonts w:ascii="Garamond" w:hAnsi="Garamond"/>
                <w:sz w:val="24"/>
                <w:szCs w:val="24"/>
              </w:rPr>
              <w:t>EMA 2 — SURADS — Parrezikshmëria Funksionale</w:t>
            </w:r>
          </w:p>
        </w:tc>
      </w:tr>
    </w:tbl>
    <w:p w14:paraId="09CA8B59" w14:textId="77777777" w:rsidR="00101E8F" w:rsidRPr="001939E3" w:rsidRDefault="00101E8F" w:rsidP="00FF1DA2">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 xml:space="preserve">Nëntema 2.1 </w:t>
      </w:r>
      <w:r w:rsidRPr="001939E3">
        <w:rPr>
          <w:rFonts w:ascii="Garamond" w:hAnsi="Garamond" w:cs="Times New Roman"/>
          <w:b/>
          <w:bCs/>
          <w:sz w:val="24"/>
          <w:szCs w:val="24"/>
        </w:rPr>
        <w:t xml:space="preserve">— </w:t>
      </w:r>
      <w:r w:rsidRPr="001939E3">
        <w:rPr>
          <w:rFonts w:ascii="Garamond" w:hAnsi="Garamond" w:cs="Times New Roman"/>
          <w:sz w:val="24"/>
          <w:szCs w:val="24"/>
        </w:rPr>
        <w:t>Parrezikshmëria Funksionale</w:t>
      </w:r>
    </w:p>
    <w:p w14:paraId="3A509579" w14:textId="77777777" w:rsidR="00101E8F" w:rsidRPr="001939E3" w:rsidRDefault="00101E8F" w:rsidP="002D6A00">
      <w:pPr>
        <w:rPr>
          <w:rFonts w:ascii="Garamond" w:eastAsia="Times New Roman" w:hAnsi="Garamond" w:cs="Times New Roman"/>
          <w:sz w:val="24"/>
          <w:szCs w:val="24"/>
        </w:rPr>
      </w:pPr>
    </w:p>
    <w:p w14:paraId="40830904" w14:textId="77777777" w:rsidR="00101E8F" w:rsidRPr="001939E3" w:rsidRDefault="00101E8F" w:rsidP="00447481">
      <w:pPr>
        <w:pStyle w:val="Heading1"/>
        <w:ind w:left="0"/>
        <w:rPr>
          <w:rFonts w:ascii="Garamond" w:hAnsi="Garamond" w:cs="Times New Roman"/>
          <w:sz w:val="24"/>
          <w:szCs w:val="24"/>
        </w:rPr>
      </w:pPr>
      <w:r w:rsidRPr="001939E3">
        <w:rPr>
          <w:rFonts w:ascii="Garamond" w:hAnsi="Garamond" w:cs="Times New Roman"/>
          <w:sz w:val="24"/>
          <w:szCs w:val="24"/>
        </w:rPr>
        <w:t>Lënda 5: SISTEMET E PËRPUNIMIT TË TË DHËNAVE</w:t>
      </w:r>
    </w:p>
    <w:p w14:paraId="7DFDB1EB" w14:textId="77777777" w:rsidR="00447481" w:rsidRPr="001939E3" w:rsidRDefault="00447481" w:rsidP="00447481">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47481" w:rsidRPr="001939E3" w14:paraId="6CAD7620" w14:textId="77777777" w:rsidTr="007033B1">
        <w:tc>
          <w:tcPr>
            <w:tcW w:w="8952" w:type="dxa"/>
          </w:tcPr>
          <w:p w14:paraId="089F91EA" w14:textId="77777777" w:rsidR="00447481"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447481" w:rsidRPr="001939E3">
              <w:rPr>
                <w:rFonts w:ascii="Garamond" w:hAnsi="Garamond"/>
                <w:sz w:val="24"/>
                <w:szCs w:val="24"/>
              </w:rPr>
              <w:t xml:space="preserve">EMA 1 — </w:t>
            </w:r>
            <w:r w:rsidR="00447481" w:rsidRPr="001939E3">
              <w:rPr>
                <w:rFonts w:ascii="Garamond" w:hAnsi="Garamond"/>
                <w:b w:val="0"/>
                <w:bCs w:val="0"/>
                <w:sz w:val="24"/>
                <w:szCs w:val="24"/>
              </w:rPr>
              <w:t>Komponentët e Sistemit</w:t>
            </w:r>
          </w:p>
        </w:tc>
      </w:tr>
    </w:tbl>
    <w:p w14:paraId="5599ABB3" w14:textId="77777777" w:rsidR="00101E8F" w:rsidRPr="001939E3" w:rsidRDefault="00101E8F" w:rsidP="00447481">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1.1 — Sistemet e Përpunimit të të Dhënave të Survejimit</w:t>
      </w:r>
    </w:p>
    <w:p w14:paraId="035CD875" w14:textId="77777777" w:rsidR="00101E8F" w:rsidRPr="001939E3" w:rsidRDefault="00101E8F" w:rsidP="002D6A00">
      <w:pPr>
        <w:rPr>
          <w:rFonts w:ascii="Garamond" w:eastAsia="Times New Roman" w:hAnsi="Garamond" w:cs="Times New Roman"/>
          <w:sz w:val="24"/>
          <w:szCs w:val="24"/>
        </w:rPr>
      </w:pPr>
    </w:p>
    <w:p w14:paraId="1BE8BF99" w14:textId="77777777" w:rsidR="00A6106B" w:rsidRPr="001939E3" w:rsidRDefault="00A6106B" w:rsidP="002D6A00">
      <w:pPr>
        <w:ind w:left="627"/>
        <w:rPr>
          <w:rFonts w:ascii="Garamond" w:eastAsia="Book Antiqua" w:hAnsi="Garamond" w:cs="Times New Roman"/>
          <w:sz w:val="24"/>
          <w:szCs w:val="24"/>
        </w:rPr>
      </w:pPr>
    </w:p>
    <w:p w14:paraId="4B0B01CF" w14:textId="77777777" w:rsidR="00B04869" w:rsidRPr="001939E3" w:rsidRDefault="00B04869" w:rsidP="002D6A00">
      <w:pPr>
        <w:ind w:left="627"/>
        <w:rPr>
          <w:rFonts w:ascii="Garamond" w:eastAsia="Book Antiqua" w:hAnsi="Garamond" w:cs="Times New Roman"/>
          <w:sz w:val="24"/>
          <w:szCs w:val="24"/>
        </w:rPr>
      </w:pPr>
    </w:p>
    <w:p w14:paraId="00514901" w14:textId="77777777" w:rsidR="00B04869" w:rsidRPr="001939E3" w:rsidRDefault="00B04869" w:rsidP="002D6A00">
      <w:pPr>
        <w:ind w:left="627"/>
        <w:rPr>
          <w:rFonts w:ascii="Garamond" w:eastAsia="Book Antiqua" w:hAnsi="Garamond" w:cs="Times New Roman"/>
          <w:sz w:val="24"/>
          <w:szCs w:val="24"/>
        </w:rPr>
      </w:pPr>
    </w:p>
    <w:p w14:paraId="496A66EE" w14:textId="77777777" w:rsidR="00B04869" w:rsidRPr="001939E3" w:rsidRDefault="00B04869" w:rsidP="002D6A00">
      <w:pPr>
        <w:ind w:left="627"/>
        <w:rPr>
          <w:rFonts w:ascii="Garamond" w:eastAsia="Book Antiqua" w:hAnsi="Garamond" w:cs="Times New Roman"/>
          <w:sz w:val="24"/>
          <w:szCs w:val="24"/>
        </w:rPr>
      </w:pPr>
    </w:p>
    <w:p w14:paraId="11FBA1D1" w14:textId="77777777" w:rsidR="00B04869" w:rsidRPr="001939E3" w:rsidRDefault="00B04869" w:rsidP="002D6A00">
      <w:pPr>
        <w:ind w:left="627"/>
        <w:rPr>
          <w:rFonts w:ascii="Garamond" w:eastAsia="Book Antiqua" w:hAnsi="Garamond" w:cs="Times New Roman"/>
          <w:sz w:val="24"/>
          <w:szCs w:val="24"/>
        </w:rPr>
      </w:pPr>
    </w:p>
    <w:p w14:paraId="7D7B7942" w14:textId="77777777" w:rsidR="00B04869" w:rsidRPr="001939E3" w:rsidRDefault="00B04869" w:rsidP="002D6A00">
      <w:pPr>
        <w:ind w:left="627"/>
        <w:rPr>
          <w:rFonts w:ascii="Garamond" w:eastAsia="Book Antiqua" w:hAnsi="Garamond" w:cs="Times New Roman"/>
          <w:sz w:val="24"/>
          <w:szCs w:val="24"/>
        </w:rPr>
      </w:pPr>
    </w:p>
    <w:p w14:paraId="04E7CADF"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1939E3">
        <w:rPr>
          <w:rFonts w:ascii="Garamond" w:hAnsi="Garamond" w:cs="Times New Roman"/>
          <w:b/>
          <w:bCs/>
          <w:sz w:val="24"/>
          <w:szCs w:val="24"/>
        </w:rPr>
        <w:t>TË DHËNAT— PËRPUNIMI I TË DHËNAVE</w:t>
      </w:r>
    </w:p>
    <w:p w14:paraId="4B5E8415" w14:textId="77777777" w:rsidR="00101E8F" w:rsidRPr="001939E3" w:rsidRDefault="00101E8F" w:rsidP="002D6A00">
      <w:pPr>
        <w:rPr>
          <w:rFonts w:ascii="Garamond" w:eastAsia="Book Antiqua" w:hAnsi="Garamond" w:cs="Times New Roman"/>
          <w:b/>
          <w:bCs/>
          <w:sz w:val="24"/>
          <w:szCs w:val="24"/>
        </w:rPr>
      </w:pPr>
    </w:p>
    <w:p w14:paraId="03FE06E1" w14:textId="77777777" w:rsidR="00F65251" w:rsidRPr="001939E3" w:rsidRDefault="00F65251" w:rsidP="00F65251">
      <w:pPr>
        <w:pStyle w:val="Heading1"/>
        <w:ind w:left="0"/>
        <w:rPr>
          <w:rFonts w:ascii="Garamond" w:hAnsi="Garamond" w:cs="Times New Roman"/>
          <w:sz w:val="24"/>
          <w:szCs w:val="24"/>
        </w:rPr>
      </w:pPr>
      <w:r w:rsidRPr="001939E3">
        <w:rPr>
          <w:rFonts w:ascii="Garamond" w:hAnsi="Garamond" w:cs="Times New Roman"/>
          <w:sz w:val="24"/>
          <w:szCs w:val="24"/>
        </w:rPr>
        <w:t>Lënda 1: Parrezikshmëria Funksionale</w:t>
      </w:r>
    </w:p>
    <w:p w14:paraId="435A92C5" w14:textId="77777777" w:rsidR="00F65251" w:rsidRPr="001939E3" w:rsidRDefault="00F65251"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47481" w:rsidRPr="001939E3" w14:paraId="7275E175" w14:textId="77777777" w:rsidTr="007033B1">
        <w:tc>
          <w:tcPr>
            <w:tcW w:w="8952" w:type="dxa"/>
          </w:tcPr>
          <w:p w14:paraId="04BD6FC7" w14:textId="77777777" w:rsidR="00447481"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lastRenderedPageBreak/>
              <w:t>T</w:t>
            </w:r>
            <w:r w:rsidR="00447481" w:rsidRPr="001939E3">
              <w:rPr>
                <w:rFonts w:ascii="Garamond" w:hAnsi="Garamond"/>
                <w:sz w:val="24"/>
                <w:szCs w:val="24"/>
              </w:rPr>
              <w:t>EMA 1 — Parrezikshmëria Funksionale</w:t>
            </w:r>
          </w:p>
        </w:tc>
      </w:tr>
    </w:tbl>
    <w:p w14:paraId="2F57403D" w14:textId="77777777" w:rsidR="00447481" w:rsidRPr="001939E3" w:rsidRDefault="00447481" w:rsidP="002D6A00">
      <w:pPr>
        <w:rPr>
          <w:rFonts w:ascii="Garamond" w:eastAsia="Book Antiqua" w:hAnsi="Garamond" w:cs="Times New Roman"/>
          <w:b/>
          <w:bCs/>
          <w:sz w:val="24"/>
          <w:szCs w:val="24"/>
        </w:rPr>
      </w:pPr>
    </w:p>
    <w:p w14:paraId="41482C04" w14:textId="77777777" w:rsidR="00101E8F" w:rsidRPr="001939E3" w:rsidRDefault="00101E8F" w:rsidP="00F65251">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Parrezikshmëria Funksionale</w:t>
      </w:r>
    </w:p>
    <w:p w14:paraId="08CD76B7" w14:textId="77777777" w:rsidR="00101E8F" w:rsidRPr="001939E3" w:rsidRDefault="00101E8F" w:rsidP="00F65251">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1.2 — Integriteti dhe Siguria e Softuerit</w:t>
      </w:r>
    </w:p>
    <w:p w14:paraId="4D4FF51D" w14:textId="77777777" w:rsidR="00F65251" w:rsidRPr="001939E3" w:rsidRDefault="00F65251" w:rsidP="00F65251">
      <w:pPr>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65251" w:rsidRPr="001939E3" w14:paraId="06770425" w14:textId="77777777" w:rsidTr="007033B1">
        <w:tc>
          <w:tcPr>
            <w:tcW w:w="8952" w:type="dxa"/>
          </w:tcPr>
          <w:p w14:paraId="0F7B40F1" w14:textId="77777777" w:rsidR="00F65251"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F65251" w:rsidRPr="001939E3">
              <w:rPr>
                <w:rFonts w:ascii="Garamond" w:hAnsi="Garamond"/>
                <w:sz w:val="24"/>
                <w:szCs w:val="24"/>
              </w:rPr>
              <w:t>EMA 2 — Qëndrimi ndaj Parrezikshmërisë</w:t>
            </w:r>
          </w:p>
        </w:tc>
      </w:tr>
    </w:tbl>
    <w:p w14:paraId="1EE6A176" w14:textId="77777777" w:rsidR="00F65251" w:rsidRPr="001939E3" w:rsidRDefault="00F65251" w:rsidP="00F65251">
      <w:pPr>
        <w:pStyle w:val="BodyText"/>
        <w:ind w:left="0"/>
        <w:rPr>
          <w:rFonts w:ascii="Garamond" w:eastAsia="Times New Roman" w:hAnsi="Garamond" w:cs="Times New Roman"/>
          <w:sz w:val="24"/>
          <w:szCs w:val="24"/>
        </w:rPr>
      </w:pPr>
    </w:p>
    <w:p w14:paraId="10CCF12E" w14:textId="77777777" w:rsidR="00101E8F" w:rsidRPr="001939E3" w:rsidRDefault="00101E8F" w:rsidP="00F65251">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2.1 — Qëndrimi ndaj Parrezikshmërisë</w:t>
      </w:r>
    </w:p>
    <w:p w14:paraId="214D25DD" w14:textId="77777777" w:rsidR="00101E8F" w:rsidRPr="001939E3" w:rsidRDefault="00101E8F" w:rsidP="002D6A00">
      <w:pPr>
        <w:rPr>
          <w:rFonts w:ascii="Garamond" w:eastAsia="Times New Roman" w:hAnsi="Garamond" w:cs="Times New Roman"/>
          <w:sz w:val="24"/>
          <w:szCs w:val="24"/>
        </w:rPr>
      </w:pPr>
    </w:p>
    <w:p w14:paraId="27B252F2" w14:textId="77777777" w:rsidR="00101E8F" w:rsidRPr="001939E3" w:rsidRDefault="00101E8F" w:rsidP="00F65251">
      <w:pPr>
        <w:pStyle w:val="Heading1"/>
        <w:ind w:left="0"/>
        <w:rPr>
          <w:rFonts w:ascii="Garamond" w:hAnsi="Garamond" w:cs="Times New Roman"/>
          <w:b w:val="0"/>
          <w:bCs w:val="0"/>
          <w:sz w:val="24"/>
          <w:szCs w:val="24"/>
        </w:rPr>
      </w:pPr>
      <w:r w:rsidRPr="001939E3">
        <w:rPr>
          <w:rFonts w:ascii="Garamond" w:hAnsi="Garamond" w:cs="Times New Roman"/>
          <w:sz w:val="24"/>
          <w:szCs w:val="24"/>
        </w:rPr>
        <w:t>Lënda 2: SISTEMET E PËRPUNIMIT TË TË DHËNAVE</w:t>
      </w:r>
    </w:p>
    <w:p w14:paraId="7F24E893"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7410B" w:rsidRPr="001939E3" w14:paraId="53ED8D48" w14:textId="77777777" w:rsidTr="007033B1">
        <w:tc>
          <w:tcPr>
            <w:tcW w:w="8952" w:type="dxa"/>
          </w:tcPr>
          <w:p w14:paraId="45FB475D" w14:textId="77777777" w:rsidR="00E7410B"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E7410B" w:rsidRPr="001939E3">
              <w:rPr>
                <w:rFonts w:ascii="Garamond" w:hAnsi="Garamond"/>
                <w:sz w:val="24"/>
                <w:szCs w:val="24"/>
              </w:rPr>
              <w:t xml:space="preserve">EMA 1 — </w:t>
            </w:r>
            <w:r w:rsidR="00E7410B" w:rsidRPr="001939E3">
              <w:rPr>
                <w:rFonts w:ascii="Garamond" w:hAnsi="Garamond"/>
                <w:bCs w:val="0"/>
                <w:sz w:val="24"/>
                <w:szCs w:val="24"/>
              </w:rPr>
              <w:t>Kërkesat e Përdoruesve</w:t>
            </w:r>
          </w:p>
        </w:tc>
      </w:tr>
    </w:tbl>
    <w:p w14:paraId="5B51DC78" w14:textId="77777777" w:rsidR="00E7410B" w:rsidRPr="001939E3" w:rsidRDefault="00E7410B" w:rsidP="00E7410B">
      <w:pPr>
        <w:rPr>
          <w:rFonts w:ascii="Garamond" w:hAnsi="Garamond" w:cs="Times New Roman"/>
          <w:bCs/>
          <w:sz w:val="24"/>
          <w:szCs w:val="24"/>
        </w:rPr>
      </w:pPr>
    </w:p>
    <w:p w14:paraId="6E83D536" w14:textId="77777777" w:rsidR="00101E8F" w:rsidRPr="001939E3" w:rsidRDefault="00101E8F" w:rsidP="00E7410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Kërkesat e kontrollorëve</w:t>
      </w:r>
    </w:p>
    <w:p w14:paraId="52976EDA" w14:textId="77777777" w:rsidR="00101E8F" w:rsidRPr="001939E3" w:rsidRDefault="00101E8F" w:rsidP="00E7410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1.2 — Trajektoret, Parashikimi dhe Llogaritja </w:t>
      </w:r>
    </w:p>
    <w:p w14:paraId="16849350" w14:textId="77777777" w:rsidR="00101E8F" w:rsidRPr="001939E3" w:rsidRDefault="00101E8F" w:rsidP="00E7410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1.3 — Rrjetet e Parrezikshmërisë me bazë Tokësore</w:t>
      </w:r>
    </w:p>
    <w:p w14:paraId="77143009" w14:textId="77777777" w:rsidR="00101E8F" w:rsidRPr="001939E3" w:rsidRDefault="00101E8F" w:rsidP="00E7410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1.4 — Mbështetja e Vendimit</w:t>
      </w:r>
    </w:p>
    <w:p w14:paraId="5C83D084" w14:textId="77777777" w:rsidR="00101E8F" w:rsidRPr="001939E3"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1202D" w:rsidRPr="001939E3" w14:paraId="7130D378" w14:textId="77777777" w:rsidTr="007033B1">
        <w:tc>
          <w:tcPr>
            <w:tcW w:w="8952" w:type="dxa"/>
          </w:tcPr>
          <w:p w14:paraId="47E32C8C" w14:textId="77777777" w:rsidR="00A1202D"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A1202D" w:rsidRPr="001939E3">
              <w:rPr>
                <w:rFonts w:ascii="Garamond" w:hAnsi="Garamond"/>
                <w:sz w:val="24"/>
                <w:szCs w:val="24"/>
              </w:rPr>
              <w:t>EMA 2 — Të dhënat e Komponentëve të Sistemit</w:t>
            </w:r>
          </w:p>
        </w:tc>
      </w:tr>
    </w:tbl>
    <w:p w14:paraId="792D8FE9" w14:textId="77777777" w:rsidR="00101E8F" w:rsidRPr="001939E3" w:rsidRDefault="00101E8F" w:rsidP="00E7410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2.1 — Sistemet e Përpunimit</w:t>
      </w:r>
    </w:p>
    <w:p w14:paraId="63F6DE72" w14:textId="77777777" w:rsidR="00101E8F" w:rsidRPr="001939E3" w:rsidRDefault="00101E8F" w:rsidP="00E7410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2.2 — Sistemet e Përpunimit të të Dhënave të Fluturimit</w:t>
      </w:r>
    </w:p>
    <w:p w14:paraId="10C09E8C" w14:textId="77777777" w:rsidR="00101E8F" w:rsidRPr="001939E3" w:rsidRDefault="00101E8F" w:rsidP="00E7410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2.3 — Sistemet e Përpunimit të të Dhënave të Survejimit</w:t>
      </w:r>
    </w:p>
    <w:p w14:paraId="488F2040" w14:textId="77777777" w:rsidR="00101E8F" w:rsidRPr="001939E3" w:rsidRDefault="00101E8F" w:rsidP="002D6A00">
      <w:pPr>
        <w:rPr>
          <w:rFonts w:ascii="Garamond" w:eastAsia="Times New Roman" w:hAnsi="Garamond" w:cs="Times New Roman"/>
          <w:sz w:val="24"/>
          <w:szCs w:val="24"/>
        </w:rPr>
      </w:pPr>
    </w:p>
    <w:p w14:paraId="35D5045A" w14:textId="77777777" w:rsidR="00101E8F" w:rsidRPr="001939E3" w:rsidRDefault="00101E8F" w:rsidP="00A1202D">
      <w:pPr>
        <w:pStyle w:val="Heading1"/>
        <w:ind w:left="0"/>
        <w:rPr>
          <w:rFonts w:ascii="Garamond" w:hAnsi="Garamond" w:cs="Times New Roman"/>
          <w:sz w:val="24"/>
          <w:szCs w:val="24"/>
        </w:rPr>
      </w:pPr>
      <w:r w:rsidRPr="001939E3">
        <w:rPr>
          <w:rFonts w:ascii="Garamond" w:hAnsi="Garamond" w:cs="Times New Roman"/>
          <w:sz w:val="24"/>
          <w:szCs w:val="24"/>
        </w:rPr>
        <w:t xml:space="preserve">Lënda 3: PROCESI I TË DHËNAVE </w:t>
      </w:r>
    </w:p>
    <w:p w14:paraId="4814C703" w14:textId="77777777" w:rsidR="00A1202D" w:rsidRPr="001939E3" w:rsidRDefault="00A1202D" w:rsidP="00A1202D">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1202D" w:rsidRPr="001939E3" w14:paraId="51F84694" w14:textId="77777777" w:rsidTr="007033B1">
        <w:tc>
          <w:tcPr>
            <w:tcW w:w="8952" w:type="dxa"/>
          </w:tcPr>
          <w:p w14:paraId="6023A185" w14:textId="77777777" w:rsidR="00A1202D"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A1202D" w:rsidRPr="001939E3">
              <w:rPr>
                <w:rFonts w:ascii="Garamond" w:hAnsi="Garamond"/>
                <w:sz w:val="24"/>
                <w:szCs w:val="24"/>
              </w:rPr>
              <w:t>EMA 1 — Procesi i Softuerit</w:t>
            </w:r>
          </w:p>
        </w:tc>
      </w:tr>
    </w:tbl>
    <w:p w14:paraId="3CB87EBF" w14:textId="77777777" w:rsidR="00A1202D" w:rsidRPr="001939E3" w:rsidRDefault="00A1202D" w:rsidP="00A1202D">
      <w:pPr>
        <w:rPr>
          <w:rFonts w:ascii="Garamond" w:eastAsia="Times New Roman" w:hAnsi="Garamond" w:cs="Times New Roman"/>
          <w:sz w:val="24"/>
          <w:szCs w:val="24"/>
        </w:rPr>
      </w:pPr>
    </w:p>
    <w:p w14:paraId="0CE33D35" w14:textId="77777777" w:rsidR="00101E8F" w:rsidRPr="001939E3" w:rsidRDefault="00101E8F" w:rsidP="00A1202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Middleware</w:t>
      </w:r>
    </w:p>
    <w:p w14:paraId="04AFC93D" w14:textId="77777777" w:rsidR="00101E8F" w:rsidRPr="001939E3" w:rsidRDefault="00101E8F" w:rsidP="00A1202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1.2 — Sistemet Operative</w:t>
      </w:r>
      <w:r w:rsidRPr="001939E3">
        <w:rPr>
          <w:rFonts w:ascii="Garamond" w:hAnsi="Garamond" w:cs="Times New Roman"/>
          <w:sz w:val="24"/>
          <w:szCs w:val="24"/>
        </w:rPr>
        <w:cr/>
        <w:t>Nëntema 1.3 — Kontrolli i Konfigurimit</w:t>
      </w:r>
    </w:p>
    <w:p w14:paraId="66C7D85D" w14:textId="77777777" w:rsidR="00101E8F" w:rsidRPr="001939E3" w:rsidRDefault="00101E8F" w:rsidP="00A1202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1.4 — Procesi i Zhvillimit të Softuerit</w:t>
      </w:r>
    </w:p>
    <w:p w14:paraId="1BC45243" w14:textId="77777777" w:rsidR="00101E8F" w:rsidRPr="001939E3" w:rsidRDefault="00101E8F" w:rsidP="002D6A00">
      <w:pPr>
        <w:rPr>
          <w:rFonts w:ascii="Garamond" w:eastAsia="Times New Roman" w:hAnsi="Garamond" w:cs="Times New Roman"/>
          <w:sz w:val="24"/>
          <w:szCs w:val="24"/>
        </w:rPr>
      </w:pPr>
    </w:p>
    <w:p w14:paraId="55948C16" w14:textId="77777777" w:rsidR="00B04869" w:rsidRPr="001939E3" w:rsidRDefault="00B04869" w:rsidP="002D6A00">
      <w:pPr>
        <w:rPr>
          <w:rFonts w:ascii="Garamond" w:eastAsia="Times New Roman" w:hAnsi="Garamond" w:cs="Times New Roman"/>
          <w:sz w:val="24"/>
          <w:szCs w:val="24"/>
        </w:rPr>
      </w:pPr>
    </w:p>
    <w:p w14:paraId="3ECF073A" w14:textId="77777777" w:rsidR="00B04869" w:rsidRPr="001939E3" w:rsidRDefault="00B04869" w:rsidP="002D6A00">
      <w:pPr>
        <w:rPr>
          <w:rFonts w:ascii="Garamond" w:eastAsia="Times New Roman" w:hAnsi="Garamond" w:cs="Times New Roman"/>
          <w:sz w:val="24"/>
          <w:szCs w:val="24"/>
        </w:rPr>
      </w:pPr>
    </w:p>
    <w:p w14:paraId="275510BE" w14:textId="77777777" w:rsidR="00B04869" w:rsidRPr="001939E3" w:rsidRDefault="00B04869"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3185A" w:rsidRPr="001939E3" w14:paraId="35AC3B5C" w14:textId="77777777" w:rsidTr="007033B1">
        <w:tc>
          <w:tcPr>
            <w:tcW w:w="8952" w:type="dxa"/>
          </w:tcPr>
          <w:p w14:paraId="0570063E" w14:textId="77777777" w:rsidR="0053185A"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53185A" w:rsidRPr="001939E3">
              <w:rPr>
                <w:rFonts w:ascii="Garamond" w:hAnsi="Garamond"/>
                <w:sz w:val="24"/>
                <w:szCs w:val="24"/>
              </w:rPr>
              <w:t>EMA 2 — Platforma e Harduerit</w:t>
            </w:r>
          </w:p>
        </w:tc>
      </w:tr>
    </w:tbl>
    <w:p w14:paraId="2B6E1329" w14:textId="77777777" w:rsidR="00101E8F" w:rsidRPr="001939E3" w:rsidRDefault="00101E8F" w:rsidP="002D6A00">
      <w:pPr>
        <w:rPr>
          <w:rFonts w:ascii="Garamond" w:eastAsia="Book Antiqua" w:hAnsi="Garamond" w:cs="Times New Roman"/>
          <w:b/>
          <w:bCs/>
          <w:sz w:val="24"/>
          <w:szCs w:val="24"/>
        </w:rPr>
      </w:pPr>
    </w:p>
    <w:p w14:paraId="38E1E476" w14:textId="77777777" w:rsidR="00101E8F" w:rsidRPr="001939E3" w:rsidRDefault="00101E8F" w:rsidP="0053185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2.1 — Përmirësimi i Pajisjeve </w:t>
      </w:r>
    </w:p>
    <w:p w14:paraId="4D06512B" w14:textId="77777777" w:rsidR="00101E8F" w:rsidRPr="001939E3" w:rsidRDefault="00101E8F" w:rsidP="0053185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2.2 — COTS</w:t>
      </w:r>
    </w:p>
    <w:p w14:paraId="0664B159" w14:textId="77777777" w:rsidR="00101E8F" w:rsidRPr="001939E3" w:rsidRDefault="00101E8F" w:rsidP="0053185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lastRenderedPageBreak/>
        <w:t>Nëntema 2.3 — Ndërvarësia</w:t>
      </w:r>
      <w:r w:rsidRPr="001939E3">
        <w:rPr>
          <w:rFonts w:ascii="Garamond" w:hAnsi="Garamond" w:cs="Times New Roman"/>
          <w:sz w:val="24"/>
          <w:szCs w:val="24"/>
        </w:rPr>
        <w:cr/>
        <w:t>Nëntema 2.4 — Mirëmbajtja</w:t>
      </w:r>
    </w:p>
    <w:p w14:paraId="5FF444D3" w14:textId="77777777" w:rsidR="00D17D3D" w:rsidRPr="001939E3" w:rsidRDefault="00D17D3D" w:rsidP="00D17D3D">
      <w:pPr>
        <w:pStyle w:val="BodyText"/>
        <w:spacing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17D3D" w:rsidRPr="001939E3" w14:paraId="7E3142A3" w14:textId="77777777" w:rsidTr="007033B1">
        <w:tc>
          <w:tcPr>
            <w:tcW w:w="8952" w:type="dxa"/>
          </w:tcPr>
          <w:p w14:paraId="390133E9" w14:textId="77777777" w:rsidR="00D17D3D" w:rsidRPr="001939E3" w:rsidRDefault="00B04869" w:rsidP="00B04869">
            <w:pPr>
              <w:pStyle w:val="Heading1"/>
              <w:spacing w:before="120" w:after="120"/>
              <w:ind w:left="0" w:firstLine="0"/>
              <w:rPr>
                <w:rFonts w:ascii="Garamond" w:hAnsi="Garamond"/>
                <w:sz w:val="24"/>
                <w:szCs w:val="24"/>
              </w:rPr>
            </w:pPr>
            <w:r w:rsidRPr="001939E3">
              <w:rPr>
                <w:rFonts w:ascii="Garamond" w:hAnsi="Garamond"/>
                <w:sz w:val="24"/>
                <w:szCs w:val="24"/>
              </w:rPr>
              <w:t>T</w:t>
            </w:r>
            <w:r w:rsidR="00D17D3D" w:rsidRPr="001939E3">
              <w:rPr>
                <w:rFonts w:ascii="Garamond" w:hAnsi="Garamond"/>
                <w:sz w:val="24"/>
                <w:szCs w:val="24"/>
              </w:rPr>
              <w:t xml:space="preserve">EMA 3 — </w:t>
            </w:r>
            <w:r w:rsidR="00D17D3D" w:rsidRPr="001939E3">
              <w:rPr>
                <w:rFonts w:ascii="Garamond" w:hAnsi="Garamond"/>
                <w:b w:val="0"/>
                <w:bCs w:val="0"/>
                <w:sz w:val="24"/>
                <w:szCs w:val="24"/>
              </w:rPr>
              <w:t>Testimi</w:t>
            </w:r>
          </w:p>
        </w:tc>
      </w:tr>
    </w:tbl>
    <w:p w14:paraId="42D674FB" w14:textId="77777777" w:rsidR="00101E8F" w:rsidRPr="001939E3" w:rsidRDefault="00101E8F" w:rsidP="00D17D3D">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3.1 — Testimi </w:t>
      </w:r>
    </w:p>
    <w:p w14:paraId="38528E23" w14:textId="77777777" w:rsidR="00D17D3D" w:rsidRPr="001939E3" w:rsidRDefault="00D17D3D" w:rsidP="00D17D3D">
      <w:pPr>
        <w:pStyle w:val="BodyText"/>
        <w:spacing w:line="276" w:lineRule="auto"/>
        <w:ind w:left="0"/>
        <w:rPr>
          <w:rFonts w:ascii="Garamond" w:hAnsi="Garamond" w:cs="Times New Roman"/>
          <w:bCs/>
          <w:sz w:val="24"/>
          <w:szCs w:val="24"/>
        </w:rPr>
      </w:pPr>
    </w:p>
    <w:p w14:paraId="52239D18" w14:textId="77777777" w:rsidR="00101E8F" w:rsidRPr="001939E3" w:rsidRDefault="00101E8F" w:rsidP="00D17D3D">
      <w:pPr>
        <w:pStyle w:val="Heading1"/>
        <w:ind w:left="0"/>
        <w:rPr>
          <w:rFonts w:ascii="Garamond" w:hAnsi="Garamond" w:cs="Times New Roman"/>
          <w:bCs w:val="0"/>
          <w:sz w:val="24"/>
          <w:szCs w:val="24"/>
        </w:rPr>
      </w:pPr>
      <w:r w:rsidRPr="001939E3">
        <w:rPr>
          <w:rFonts w:ascii="Garamond" w:hAnsi="Garamond" w:cs="Times New Roman"/>
          <w:bCs w:val="0"/>
          <w:sz w:val="24"/>
          <w:szCs w:val="24"/>
        </w:rPr>
        <w:t>Lënda 4: TË DHËNAT</w:t>
      </w:r>
    </w:p>
    <w:p w14:paraId="3B4E8D64" w14:textId="77777777" w:rsidR="00D17D3D" w:rsidRPr="001939E3" w:rsidRDefault="00D17D3D" w:rsidP="00D17D3D">
      <w:pPr>
        <w:pStyle w:val="Heading1"/>
        <w:ind w:left="0"/>
        <w:rPr>
          <w:rFonts w:ascii="Garamond" w:hAnsi="Garamond" w:cs="Times New Roman"/>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17D3D" w:rsidRPr="001939E3" w14:paraId="57D39521" w14:textId="77777777" w:rsidTr="007033B1">
        <w:tc>
          <w:tcPr>
            <w:tcW w:w="8952" w:type="dxa"/>
          </w:tcPr>
          <w:p w14:paraId="4F930FD7" w14:textId="77777777" w:rsidR="00D17D3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D17D3D" w:rsidRPr="001939E3">
              <w:rPr>
                <w:rFonts w:ascii="Garamond" w:hAnsi="Garamond"/>
                <w:sz w:val="24"/>
                <w:szCs w:val="24"/>
              </w:rPr>
              <w:t>EMA 1 — Karakteristikat Themelore të të Dhënave</w:t>
            </w:r>
          </w:p>
        </w:tc>
      </w:tr>
    </w:tbl>
    <w:p w14:paraId="6B0CEDA6" w14:textId="77777777" w:rsidR="00101E8F" w:rsidRPr="001939E3" w:rsidRDefault="00101E8F" w:rsidP="007F361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Rëndësia e të Dhënave</w:t>
      </w:r>
    </w:p>
    <w:p w14:paraId="6A05F143" w14:textId="77777777" w:rsidR="00101E8F" w:rsidRPr="001939E3" w:rsidRDefault="00101E8F" w:rsidP="007F361B">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1.2 — Kontrolli i Konfigurimit të të Dhënave</w:t>
      </w:r>
      <w:r w:rsidRPr="001939E3">
        <w:rPr>
          <w:rFonts w:ascii="Garamond" w:hAnsi="Garamond" w:cs="Times New Roman"/>
          <w:sz w:val="24"/>
          <w:szCs w:val="24"/>
        </w:rPr>
        <w:cr/>
        <w:t>Nëntema 1.3 — Standardet e të Dhënave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F361B" w:rsidRPr="001939E3" w14:paraId="4D79CDD7" w14:textId="77777777" w:rsidTr="007033B1">
        <w:tc>
          <w:tcPr>
            <w:tcW w:w="8952" w:type="dxa"/>
          </w:tcPr>
          <w:p w14:paraId="01059034" w14:textId="77777777" w:rsidR="007F361B"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7F361B" w:rsidRPr="001939E3">
              <w:rPr>
                <w:rFonts w:ascii="Garamond" w:hAnsi="Garamond"/>
                <w:sz w:val="24"/>
                <w:szCs w:val="24"/>
              </w:rPr>
              <w:t>EMA 2 — Të dhënat e ATM —Struktura e Hollësishme</w:t>
            </w:r>
          </w:p>
        </w:tc>
      </w:tr>
    </w:tbl>
    <w:p w14:paraId="54DA9EBA" w14:textId="77777777" w:rsidR="00101E8F" w:rsidRPr="001939E3" w:rsidRDefault="00101E8F" w:rsidP="00B1224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2.1 — Zona e Sistemit</w:t>
      </w:r>
    </w:p>
    <w:p w14:paraId="620820E8" w14:textId="77777777" w:rsidR="00101E8F" w:rsidRPr="001939E3" w:rsidRDefault="00101E8F" w:rsidP="00B1224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2.2 — Pikat Karakteristike</w:t>
      </w:r>
      <w:r w:rsidRPr="001939E3">
        <w:rPr>
          <w:rFonts w:ascii="Garamond" w:hAnsi="Garamond" w:cs="Times New Roman"/>
          <w:sz w:val="24"/>
          <w:szCs w:val="24"/>
        </w:rPr>
        <w:cr/>
        <w:t>Nëntema 2.3 — Performancat e Avionit</w:t>
      </w:r>
    </w:p>
    <w:p w14:paraId="6CE34E3A" w14:textId="77777777" w:rsidR="00101E8F" w:rsidRPr="001939E3" w:rsidRDefault="00101E8F" w:rsidP="00B1224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2.4 — Menaxheri i Ekranit</w:t>
      </w:r>
    </w:p>
    <w:p w14:paraId="673D0120" w14:textId="77777777" w:rsidR="00101E8F" w:rsidRPr="001939E3" w:rsidRDefault="00101E8F" w:rsidP="00B1224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2.5 — Mesazhet e Autokoordinuese</w:t>
      </w:r>
      <w:r w:rsidRPr="001939E3">
        <w:rPr>
          <w:rFonts w:ascii="Garamond" w:hAnsi="Garamond" w:cs="Times New Roman"/>
          <w:sz w:val="24"/>
          <w:szCs w:val="24"/>
        </w:rPr>
        <w:cr/>
        <w:t>Nëntema 2.6 — Të dhënat e Kontrollit të Konfigurimit</w:t>
      </w:r>
      <w:r w:rsidRPr="001939E3">
        <w:rPr>
          <w:rFonts w:ascii="Garamond" w:hAnsi="Garamond" w:cs="Times New Roman"/>
          <w:sz w:val="24"/>
          <w:szCs w:val="24"/>
        </w:rPr>
        <w:cr/>
        <w:t>Nëntema 2.7 — Të dhënat e Konfigurimit Fizik</w:t>
      </w:r>
      <w:r w:rsidRPr="001939E3">
        <w:rPr>
          <w:rFonts w:ascii="Garamond" w:hAnsi="Garamond" w:cs="Times New Roman"/>
          <w:sz w:val="24"/>
          <w:szCs w:val="24"/>
        </w:rPr>
        <w:cr/>
        <w:t>Nëntema 2.8 — Të dhënat Meteorologjike Përkatëse</w:t>
      </w:r>
    </w:p>
    <w:p w14:paraId="2A6124C8" w14:textId="77777777" w:rsidR="00101E8F" w:rsidRPr="001939E3" w:rsidRDefault="00101E8F" w:rsidP="00B1224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2.9 — Mesazhet Paralajmëruese dhe të Gabimeve për ATSEP-in </w:t>
      </w:r>
    </w:p>
    <w:p w14:paraId="6BCCE5AB" w14:textId="77777777" w:rsidR="00101E8F" w:rsidRPr="001939E3" w:rsidRDefault="00101E8F" w:rsidP="00B1224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2.10 —Mesazhet Paralajmëruese dhe të Gabimeve për ATCO-në</w:t>
      </w:r>
    </w:p>
    <w:p w14:paraId="2E93C93C" w14:textId="77777777" w:rsidR="00B1224A" w:rsidRPr="001939E3" w:rsidRDefault="00B1224A" w:rsidP="00B1224A">
      <w:pPr>
        <w:pStyle w:val="BodyText"/>
        <w:spacing w:before="120" w:line="276" w:lineRule="auto"/>
        <w:ind w:left="0"/>
        <w:rPr>
          <w:rFonts w:ascii="Garamond" w:hAnsi="Garamond" w:cs="Times New Roman"/>
          <w:sz w:val="24"/>
          <w:szCs w:val="24"/>
        </w:rPr>
      </w:pPr>
    </w:p>
    <w:p w14:paraId="769BBCDD" w14:textId="77777777" w:rsidR="00101E8F" w:rsidRPr="001939E3" w:rsidRDefault="00101E8F" w:rsidP="00B1224A">
      <w:pPr>
        <w:pStyle w:val="Heading1"/>
        <w:ind w:left="0"/>
        <w:rPr>
          <w:rFonts w:ascii="Garamond" w:hAnsi="Garamond" w:cs="Times New Roman"/>
          <w:b w:val="0"/>
          <w:bCs w:val="0"/>
          <w:sz w:val="24"/>
          <w:szCs w:val="24"/>
        </w:rPr>
      </w:pPr>
      <w:r w:rsidRPr="001939E3">
        <w:rPr>
          <w:rFonts w:ascii="Garamond" w:hAnsi="Garamond" w:cs="Times New Roman"/>
          <w:sz w:val="24"/>
          <w:szCs w:val="24"/>
        </w:rPr>
        <w:t>Lënda 5: TË DHËNAT E KOMUNIKIMIT</w:t>
      </w:r>
    </w:p>
    <w:p w14:paraId="4FA961B8"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1224A" w:rsidRPr="001939E3" w14:paraId="7391CC8D" w14:textId="77777777" w:rsidTr="007033B1">
        <w:tc>
          <w:tcPr>
            <w:tcW w:w="8952" w:type="dxa"/>
          </w:tcPr>
          <w:p w14:paraId="3016BE5D" w14:textId="77777777" w:rsidR="00B1224A"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B1224A" w:rsidRPr="001939E3">
              <w:rPr>
                <w:rFonts w:ascii="Garamond" w:hAnsi="Garamond"/>
                <w:sz w:val="24"/>
                <w:szCs w:val="24"/>
              </w:rPr>
              <w:t xml:space="preserve">EMA 1 — </w:t>
            </w:r>
            <w:r w:rsidR="00B1224A" w:rsidRPr="001939E3">
              <w:rPr>
                <w:rFonts w:ascii="Garamond" w:hAnsi="Garamond"/>
                <w:bCs w:val="0"/>
                <w:sz w:val="24"/>
                <w:szCs w:val="24"/>
              </w:rPr>
              <w:t>Hyrje në Rrjete</w:t>
            </w:r>
          </w:p>
        </w:tc>
      </w:tr>
    </w:tbl>
    <w:p w14:paraId="3B61241A" w14:textId="77777777" w:rsidR="00B1224A" w:rsidRPr="001939E3" w:rsidRDefault="00B1224A" w:rsidP="002D6A00">
      <w:pPr>
        <w:rPr>
          <w:rFonts w:ascii="Garamond" w:eastAsia="Book Antiqua" w:hAnsi="Garamond" w:cs="Times New Roman"/>
          <w:bCs/>
          <w:sz w:val="24"/>
          <w:szCs w:val="24"/>
        </w:rPr>
      </w:pPr>
    </w:p>
    <w:p w14:paraId="18B2BC0F" w14:textId="77777777" w:rsidR="00101E8F" w:rsidRPr="001939E3" w:rsidRDefault="00101E8F" w:rsidP="00B1224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1.1 — Llojet</w:t>
      </w:r>
    </w:p>
    <w:p w14:paraId="1BE55149" w14:textId="77777777" w:rsidR="00101E8F" w:rsidRPr="001939E3" w:rsidRDefault="00101E8F" w:rsidP="00B1224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1.2 — Rrjetet</w:t>
      </w:r>
    </w:p>
    <w:p w14:paraId="476C1C16" w14:textId="77777777" w:rsidR="00101E8F" w:rsidRPr="001939E3" w:rsidRDefault="00101E8F" w:rsidP="00B1224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1.3 — Shërbime të Jashtme të Rrjetit</w:t>
      </w:r>
      <w:r w:rsidRPr="001939E3">
        <w:rPr>
          <w:rFonts w:ascii="Garamond" w:hAnsi="Garamond" w:cs="Times New Roman"/>
          <w:sz w:val="24"/>
          <w:szCs w:val="24"/>
        </w:rPr>
        <w:cr/>
        <w:t>Nëntema 1.4 — Mjetet Matëse</w:t>
      </w:r>
    </w:p>
    <w:p w14:paraId="197E452C" w14:textId="77777777" w:rsidR="00101E8F" w:rsidRPr="001939E3" w:rsidRDefault="00101E8F" w:rsidP="00B1224A">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1.5 — Diagnostikimi i Defekteve</w:t>
      </w:r>
    </w:p>
    <w:p w14:paraId="1C305FE9" w14:textId="77777777" w:rsidR="00C87A20" w:rsidRPr="001939E3" w:rsidRDefault="00C87A20" w:rsidP="00B1224A">
      <w:pPr>
        <w:pStyle w:val="BodyText"/>
        <w:spacing w:before="120"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87A20" w:rsidRPr="001939E3" w14:paraId="46C14A7E" w14:textId="77777777" w:rsidTr="007033B1">
        <w:tc>
          <w:tcPr>
            <w:tcW w:w="8952" w:type="dxa"/>
          </w:tcPr>
          <w:p w14:paraId="06DC2698" w14:textId="77777777" w:rsidR="00C87A20"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C87A20" w:rsidRPr="001939E3">
              <w:rPr>
                <w:rFonts w:ascii="Garamond" w:hAnsi="Garamond"/>
                <w:sz w:val="24"/>
                <w:szCs w:val="24"/>
              </w:rPr>
              <w:t>EMA 2 — Protokollet</w:t>
            </w:r>
          </w:p>
        </w:tc>
      </w:tr>
    </w:tbl>
    <w:p w14:paraId="0053A33C" w14:textId="77777777" w:rsidR="00101E8F" w:rsidRPr="001939E3" w:rsidRDefault="00101E8F" w:rsidP="002D6A00">
      <w:pPr>
        <w:rPr>
          <w:rFonts w:ascii="Garamond" w:eastAsia="Times New Roman" w:hAnsi="Garamond" w:cs="Times New Roman"/>
          <w:sz w:val="24"/>
          <w:szCs w:val="24"/>
        </w:rPr>
      </w:pPr>
    </w:p>
    <w:p w14:paraId="23A9F802" w14:textId="77777777" w:rsidR="00101E8F" w:rsidRPr="001939E3" w:rsidRDefault="00101E8F" w:rsidP="00C87A20">
      <w:pPr>
        <w:pStyle w:val="BodyText"/>
        <w:spacing w:line="364" w:lineRule="auto"/>
        <w:ind w:left="0"/>
        <w:rPr>
          <w:rFonts w:ascii="Garamond" w:hAnsi="Garamond" w:cs="Times New Roman"/>
          <w:sz w:val="24"/>
          <w:szCs w:val="24"/>
        </w:rPr>
      </w:pPr>
      <w:r w:rsidRPr="001939E3">
        <w:rPr>
          <w:rFonts w:ascii="Garamond" w:hAnsi="Garamond" w:cs="Times New Roman"/>
          <w:sz w:val="24"/>
          <w:szCs w:val="24"/>
        </w:rPr>
        <w:t xml:space="preserve">Nëntema 2.1 — Teoria Themelore </w:t>
      </w:r>
    </w:p>
    <w:p w14:paraId="4A9C3BF2" w14:textId="77777777" w:rsidR="00101E8F" w:rsidRPr="001939E3" w:rsidRDefault="00101E8F" w:rsidP="00C87A20">
      <w:pPr>
        <w:pStyle w:val="BodyText"/>
        <w:spacing w:line="364" w:lineRule="auto"/>
        <w:ind w:left="0"/>
        <w:rPr>
          <w:rFonts w:ascii="Garamond" w:hAnsi="Garamond" w:cs="Times New Roman"/>
          <w:sz w:val="24"/>
          <w:szCs w:val="24"/>
        </w:rPr>
      </w:pPr>
      <w:r w:rsidRPr="001939E3">
        <w:rPr>
          <w:rFonts w:ascii="Garamond" w:hAnsi="Garamond" w:cs="Times New Roman"/>
          <w:sz w:val="24"/>
          <w:szCs w:val="24"/>
        </w:rPr>
        <w:t xml:space="preserve">Nëntema 2.2 — Protokollet e Përgjithshme </w:t>
      </w:r>
    </w:p>
    <w:p w14:paraId="66B48542" w14:textId="77777777" w:rsidR="00101E8F" w:rsidRPr="001939E3" w:rsidRDefault="00101E8F" w:rsidP="00C87A20">
      <w:pPr>
        <w:pStyle w:val="BodyText"/>
        <w:spacing w:line="364" w:lineRule="auto"/>
        <w:ind w:left="0"/>
        <w:rPr>
          <w:rFonts w:ascii="Garamond" w:hAnsi="Garamond" w:cs="Times New Roman"/>
          <w:sz w:val="24"/>
          <w:szCs w:val="24"/>
        </w:rPr>
      </w:pPr>
      <w:r w:rsidRPr="001939E3">
        <w:rPr>
          <w:rFonts w:ascii="Garamond" w:hAnsi="Garamond" w:cs="Times New Roman"/>
          <w:sz w:val="24"/>
          <w:szCs w:val="24"/>
        </w:rPr>
        <w:lastRenderedPageBreak/>
        <w:t>Nëntema 2.3 — Protokollet Specifike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87A20" w:rsidRPr="001939E3" w14:paraId="7AFF3057" w14:textId="77777777" w:rsidTr="007033B1">
        <w:tc>
          <w:tcPr>
            <w:tcW w:w="8952" w:type="dxa"/>
          </w:tcPr>
          <w:p w14:paraId="366926B8" w14:textId="77777777" w:rsidR="00C87A20"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C87A20" w:rsidRPr="001939E3">
              <w:rPr>
                <w:rFonts w:ascii="Garamond" w:hAnsi="Garamond"/>
                <w:sz w:val="24"/>
                <w:szCs w:val="24"/>
              </w:rPr>
              <w:t>EMA 3 — DATDP — Rrjetet Kombëtare</w:t>
            </w:r>
          </w:p>
        </w:tc>
      </w:tr>
    </w:tbl>
    <w:p w14:paraId="2AEE6F18" w14:textId="77777777" w:rsidR="00C87A20" w:rsidRPr="001939E3" w:rsidRDefault="00C87A20" w:rsidP="00C87A20">
      <w:pPr>
        <w:pStyle w:val="BodyText"/>
        <w:spacing w:line="364" w:lineRule="auto"/>
        <w:ind w:left="0"/>
        <w:rPr>
          <w:rFonts w:ascii="Garamond" w:eastAsia="Times New Roman" w:hAnsi="Garamond" w:cs="Times New Roman"/>
          <w:sz w:val="24"/>
          <w:szCs w:val="24"/>
        </w:rPr>
      </w:pPr>
    </w:p>
    <w:p w14:paraId="1828BE5E" w14:textId="77777777" w:rsidR="00101E8F" w:rsidRPr="001939E3" w:rsidRDefault="00101E8F" w:rsidP="00C87A20">
      <w:pPr>
        <w:pStyle w:val="BodyText"/>
        <w:spacing w:line="364" w:lineRule="auto"/>
        <w:ind w:left="0"/>
        <w:rPr>
          <w:rFonts w:ascii="Garamond" w:eastAsia="Times New Roman" w:hAnsi="Garamond" w:cs="Times New Roman"/>
          <w:sz w:val="24"/>
          <w:szCs w:val="24"/>
        </w:rPr>
      </w:pPr>
      <w:r w:rsidRPr="001939E3">
        <w:rPr>
          <w:rFonts w:ascii="Garamond" w:hAnsi="Garamond" w:cs="Times New Roman"/>
          <w:sz w:val="24"/>
          <w:szCs w:val="24"/>
        </w:rPr>
        <w:t>Nëntema 3.1 — Rrjetet Kombëtare</w:t>
      </w:r>
    </w:p>
    <w:p w14:paraId="6E1BDD09" w14:textId="77777777" w:rsidR="00101E8F" w:rsidRPr="001939E3" w:rsidRDefault="00101E8F" w:rsidP="002D6A00">
      <w:pPr>
        <w:rPr>
          <w:rFonts w:ascii="Garamond" w:eastAsia="Times New Roman" w:hAnsi="Garamond" w:cs="Times New Roman"/>
          <w:sz w:val="24"/>
          <w:szCs w:val="24"/>
        </w:rPr>
      </w:pPr>
    </w:p>
    <w:p w14:paraId="3DFB87A6" w14:textId="77777777" w:rsidR="00101E8F" w:rsidRPr="001939E3" w:rsidRDefault="00101E8F" w:rsidP="00C87A20">
      <w:pPr>
        <w:pStyle w:val="Heading1"/>
        <w:ind w:left="0"/>
        <w:rPr>
          <w:rFonts w:ascii="Garamond" w:hAnsi="Garamond" w:cs="Times New Roman"/>
          <w:sz w:val="24"/>
          <w:szCs w:val="24"/>
        </w:rPr>
      </w:pPr>
      <w:r w:rsidRPr="001939E3">
        <w:rPr>
          <w:rFonts w:ascii="Garamond" w:hAnsi="Garamond" w:cs="Times New Roman"/>
          <w:sz w:val="24"/>
          <w:szCs w:val="24"/>
        </w:rPr>
        <w:t>Lënda 6: MBIKËQYRJA — PRIMARE</w:t>
      </w:r>
    </w:p>
    <w:p w14:paraId="758FBC00" w14:textId="77777777" w:rsidR="00C87A20" w:rsidRPr="001939E3" w:rsidRDefault="00C87A20" w:rsidP="00C87A20">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87A20" w:rsidRPr="001939E3" w14:paraId="0A4F3144" w14:textId="77777777" w:rsidTr="007033B1">
        <w:tc>
          <w:tcPr>
            <w:tcW w:w="8952" w:type="dxa"/>
          </w:tcPr>
          <w:p w14:paraId="262C3DE5" w14:textId="77777777" w:rsidR="00C87A20" w:rsidRPr="001939E3" w:rsidRDefault="00C87A20" w:rsidP="00C87A20">
            <w:pPr>
              <w:pStyle w:val="Heading1"/>
              <w:spacing w:before="120" w:after="120"/>
              <w:ind w:left="0"/>
              <w:rPr>
                <w:rFonts w:ascii="Garamond" w:hAnsi="Garamond"/>
                <w:sz w:val="24"/>
                <w:szCs w:val="24"/>
              </w:rPr>
            </w:pPr>
            <w:r w:rsidRPr="001939E3">
              <w:rPr>
                <w:rFonts w:ascii="Garamond" w:hAnsi="Garamond"/>
                <w:sz w:val="24"/>
                <w:szCs w:val="24"/>
              </w:rPr>
              <w:t xml:space="preserve">TEMA 1 — </w:t>
            </w:r>
            <w:r w:rsidRPr="001939E3">
              <w:rPr>
                <w:rFonts w:ascii="Garamond" w:hAnsi="Garamond"/>
                <w:b w:val="0"/>
                <w:bCs w:val="0"/>
                <w:sz w:val="24"/>
                <w:szCs w:val="24"/>
              </w:rPr>
              <w:t>Mbikëqyrja ATC</w:t>
            </w:r>
          </w:p>
        </w:tc>
      </w:tr>
    </w:tbl>
    <w:p w14:paraId="1B21C496" w14:textId="77777777" w:rsidR="00101E8F" w:rsidRPr="001939E3" w:rsidRDefault="00101E8F" w:rsidP="002D6A00">
      <w:pPr>
        <w:rPr>
          <w:rFonts w:ascii="Garamond" w:eastAsia="Book Antiqua" w:hAnsi="Garamond" w:cs="Times New Roman"/>
          <w:bCs/>
          <w:sz w:val="24"/>
          <w:szCs w:val="24"/>
        </w:rPr>
      </w:pPr>
    </w:p>
    <w:p w14:paraId="797F81E2" w14:textId="77777777" w:rsidR="00101E8F" w:rsidRPr="001939E3" w:rsidRDefault="00101E8F" w:rsidP="00C87A20">
      <w:pPr>
        <w:pStyle w:val="BodyText"/>
        <w:spacing w:line="364" w:lineRule="auto"/>
        <w:ind w:left="0"/>
        <w:rPr>
          <w:rFonts w:ascii="Garamond" w:hAnsi="Garamond" w:cs="Times New Roman"/>
          <w:sz w:val="24"/>
          <w:szCs w:val="24"/>
        </w:rPr>
      </w:pPr>
      <w:r w:rsidRPr="001939E3">
        <w:rPr>
          <w:rFonts w:ascii="Garamond" w:hAnsi="Garamond" w:cs="Times New Roman"/>
          <w:sz w:val="24"/>
          <w:szCs w:val="24"/>
        </w:rPr>
        <w:t xml:space="preserve">Nëntema 1.1 — Përdorimi i PSR-ve për Shërbimet e Trafikut Ajror </w:t>
      </w:r>
    </w:p>
    <w:p w14:paraId="2BA6C1AD" w14:textId="77777777" w:rsidR="00DE78B3" w:rsidRPr="001939E3" w:rsidRDefault="00DE78B3" w:rsidP="00C87A20">
      <w:pPr>
        <w:pStyle w:val="BodyText"/>
        <w:spacing w:line="364" w:lineRule="auto"/>
        <w:ind w:left="0"/>
        <w:rPr>
          <w:rFonts w:ascii="Garamond" w:hAnsi="Garamond" w:cs="Times New Roman"/>
          <w:sz w:val="24"/>
          <w:szCs w:val="24"/>
        </w:rPr>
      </w:pPr>
    </w:p>
    <w:p w14:paraId="3760C604" w14:textId="77777777" w:rsidR="00101E8F" w:rsidRPr="001939E3" w:rsidRDefault="00101E8F" w:rsidP="00DE78B3">
      <w:pPr>
        <w:pStyle w:val="Heading1"/>
        <w:ind w:left="0"/>
        <w:rPr>
          <w:rFonts w:ascii="Garamond" w:hAnsi="Garamond" w:cs="Times New Roman"/>
          <w:bCs w:val="0"/>
          <w:sz w:val="24"/>
          <w:szCs w:val="24"/>
        </w:rPr>
      </w:pPr>
      <w:r w:rsidRPr="001939E3">
        <w:rPr>
          <w:rFonts w:ascii="Garamond" w:hAnsi="Garamond" w:cs="Times New Roman"/>
          <w:sz w:val="24"/>
          <w:szCs w:val="24"/>
        </w:rPr>
        <w:t>Lënda 7:</w:t>
      </w:r>
      <w:r w:rsidRPr="001939E3">
        <w:rPr>
          <w:rFonts w:ascii="Garamond" w:hAnsi="Garamond" w:cs="Times New Roman"/>
          <w:bCs w:val="0"/>
          <w:sz w:val="24"/>
          <w:szCs w:val="24"/>
        </w:rPr>
        <w:t xml:space="preserve"> SURVEJIM - SEKONDARE </w:t>
      </w:r>
    </w:p>
    <w:p w14:paraId="16995BD3" w14:textId="77777777" w:rsidR="005E0ED7" w:rsidRPr="001939E3" w:rsidRDefault="005E0ED7" w:rsidP="00DE78B3">
      <w:pPr>
        <w:pStyle w:val="Heading1"/>
        <w:ind w:left="0"/>
        <w:rPr>
          <w:rFonts w:ascii="Garamond" w:hAnsi="Garamond" w:cs="Times New Roman"/>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E0ED7" w:rsidRPr="001939E3" w14:paraId="6CF71DBD" w14:textId="77777777" w:rsidTr="007033B1">
        <w:tc>
          <w:tcPr>
            <w:tcW w:w="8952" w:type="dxa"/>
          </w:tcPr>
          <w:p w14:paraId="1464755D" w14:textId="77777777" w:rsidR="005E0ED7"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5E0ED7" w:rsidRPr="001939E3">
              <w:rPr>
                <w:rFonts w:ascii="Garamond" w:hAnsi="Garamond"/>
                <w:sz w:val="24"/>
                <w:szCs w:val="24"/>
              </w:rPr>
              <w:t xml:space="preserve">EMA 1 — </w:t>
            </w:r>
            <w:r w:rsidR="005E0ED7" w:rsidRPr="001939E3">
              <w:rPr>
                <w:rFonts w:ascii="Garamond" w:hAnsi="Garamond"/>
                <w:bCs w:val="0"/>
                <w:sz w:val="24"/>
                <w:szCs w:val="24"/>
              </w:rPr>
              <w:t>SSR DHE MSSR</w:t>
            </w:r>
          </w:p>
        </w:tc>
      </w:tr>
    </w:tbl>
    <w:p w14:paraId="5F3CDB43" w14:textId="77777777" w:rsidR="00DE78B3" w:rsidRPr="001939E3" w:rsidRDefault="00DE78B3" w:rsidP="00DE78B3">
      <w:pPr>
        <w:rPr>
          <w:rFonts w:ascii="Garamond" w:hAnsi="Garamond" w:cs="Times New Roman"/>
          <w:bCs/>
          <w:sz w:val="24"/>
          <w:szCs w:val="24"/>
        </w:rPr>
      </w:pPr>
    </w:p>
    <w:p w14:paraId="3CB48011" w14:textId="77777777" w:rsidR="00101E8F" w:rsidRPr="001939E3" w:rsidRDefault="00101E8F" w:rsidP="005E0ED7">
      <w:pPr>
        <w:pStyle w:val="BodyText"/>
        <w:spacing w:line="364" w:lineRule="auto"/>
        <w:ind w:left="0"/>
        <w:rPr>
          <w:rFonts w:ascii="Garamond" w:hAnsi="Garamond" w:cs="Times New Roman"/>
          <w:sz w:val="24"/>
          <w:szCs w:val="24"/>
        </w:rPr>
      </w:pPr>
      <w:r w:rsidRPr="001939E3">
        <w:rPr>
          <w:rFonts w:ascii="Garamond" w:hAnsi="Garamond" w:cs="Times New Roman"/>
          <w:sz w:val="24"/>
          <w:szCs w:val="24"/>
        </w:rPr>
        <w:t>Nëntema 1.1 — Përdorimi i SSR-ve për Shërbimet e Trafikut Ajror</w:t>
      </w:r>
    </w:p>
    <w:p w14:paraId="73A1E723" w14:textId="77777777" w:rsidR="005E0ED7" w:rsidRPr="001939E3" w:rsidRDefault="005E0ED7" w:rsidP="005E0ED7">
      <w:pPr>
        <w:pStyle w:val="BodyText"/>
        <w:spacing w:line="364" w:lineRule="auto"/>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E0ED7" w:rsidRPr="001939E3" w14:paraId="4DDF4E73" w14:textId="77777777" w:rsidTr="007033B1">
        <w:tc>
          <w:tcPr>
            <w:tcW w:w="8952" w:type="dxa"/>
          </w:tcPr>
          <w:p w14:paraId="252D1730" w14:textId="77777777" w:rsidR="005E0ED7"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5E0ED7" w:rsidRPr="001939E3">
              <w:rPr>
                <w:rFonts w:ascii="Garamond" w:hAnsi="Garamond"/>
                <w:sz w:val="24"/>
                <w:szCs w:val="24"/>
              </w:rPr>
              <w:t>EMA 2 — Mode S</w:t>
            </w:r>
          </w:p>
        </w:tc>
      </w:tr>
    </w:tbl>
    <w:p w14:paraId="0AD16C98" w14:textId="77777777" w:rsidR="00101E8F" w:rsidRPr="001939E3" w:rsidRDefault="00101E8F" w:rsidP="002D6A00">
      <w:pPr>
        <w:rPr>
          <w:rFonts w:ascii="Garamond" w:eastAsia="Times New Roman" w:hAnsi="Garamond" w:cs="Times New Roman"/>
          <w:sz w:val="24"/>
          <w:szCs w:val="24"/>
        </w:rPr>
      </w:pPr>
    </w:p>
    <w:p w14:paraId="1F3FBC64" w14:textId="77777777" w:rsidR="00101E8F" w:rsidRPr="001939E3" w:rsidRDefault="00101E8F" w:rsidP="005E0ED7">
      <w:pPr>
        <w:pStyle w:val="BodyText"/>
        <w:spacing w:line="364" w:lineRule="auto"/>
        <w:ind w:left="0"/>
        <w:rPr>
          <w:rFonts w:ascii="Garamond" w:eastAsia="Times New Roman" w:hAnsi="Garamond" w:cs="Times New Roman"/>
          <w:sz w:val="24"/>
          <w:szCs w:val="24"/>
        </w:rPr>
      </w:pPr>
      <w:r w:rsidRPr="001939E3">
        <w:rPr>
          <w:rFonts w:ascii="Garamond" w:hAnsi="Garamond" w:cs="Times New Roman"/>
          <w:sz w:val="24"/>
          <w:szCs w:val="24"/>
        </w:rPr>
        <w:t>Nëntema 2.1 — Hyrje në Mode S</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E0ED7" w:rsidRPr="001939E3" w14:paraId="6E71D852" w14:textId="77777777" w:rsidTr="007033B1">
        <w:tc>
          <w:tcPr>
            <w:tcW w:w="8952" w:type="dxa"/>
          </w:tcPr>
          <w:p w14:paraId="6B2B1281" w14:textId="77777777" w:rsidR="005E0ED7"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5E0ED7" w:rsidRPr="001939E3">
              <w:rPr>
                <w:rFonts w:ascii="Garamond" w:hAnsi="Garamond"/>
                <w:sz w:val="24"/>
                <w:szCs w:val="24"/>
              </w:rPr>
              <w:t>EMA 3 — Multilaterimi</w:t>
            </w:r>
          </w:p>
        </w:tc>
      </w:tr>
    </w:tbl>
    <w:p w14:paraId="2084AC90" w14:textId="77777777" w:rsidR="00101E8F" w:rsidRPr="001939E3" w:rsidRDefault="00101E8F" w:rsidP="002D6A00">
      <w:pPr>
        <w:rPr>
          <w:rFonts w:ascii="Garamond" w:eastAsia="Times New Roman" w:hAnsi="Garamond" w:cs="Times New Roman"/>
          <w:sz w:val="24"/>
          <w:szCs w:val="24"/>
        </w:rPr>
      </w:pPr>
    </w:p>
    <w:p w14:paraId="1CDCE403" w14:textId="77777777" w:rsidR="00101E8F" w:rsidRPr="001939E3" w:rsidRDefault="00101E8F" w:rsidP="005E0ED7">
      <w:pPr>
        <w:pStyle w:val="BodyText"/>
        <w:spacing w:line="364" w:lineRule="auto"/>
        <w:ind w:left="0"/>
        <w:rPr>
          <w:rFonts w:ascii="Garamond" w:eastAsia="Times New Roman" w:hAnsi="Garamond" w:cs="Times New Roman"/>
          <w:sz w:val="24"/>
          <w:szCs w:val="24"/>
        </w:rPr>
      </w:pPr>
      <w:r w:rsidRPr="001939E3">
        <w:rPr>
          <w:rFonts w:ascii="Garamond" w:hAnsi="Garamond" w:cs="Times New Roman"/>
          <w:sz w:val="24"/>
          <w:szCs w:val="24"/>
        </w:rPr>
        <w:t>Nëntema 3.1 — Parimet e MLAT-it</w:t>
      </w:r>
    </w:p>
    <w:p w14:paraId="6123F671" w14:textId="77777777" w:rsidR="00101E8F" w:rsidRPr="001939E3" w:rsidRDefault="00101E8F" w:rsidP="002D6A00">
      <w:pPr>
        <w:rPr>
          <w:rFonts w:ascii="Garamond" w:eastAsia="Times New Roman" w:hAnsi="Garamond" w:cs="Times New Roman"/>
          <w:sz w:val="24"/>
          <w:szCs w:val="24"/>
        </w:rPr>
      </w:pPr>
    </w:p>
    <w:p w14:paraId="3BB24576" w14:textId="77777777" w:rsidR="00101E8F" w:rsidRPr="001939E3" w:rsidRDefault="00101E8F" w:rsidP="005E0ED7">
      <w:pPr>
        <w:pStyle w:val="Heading1"/>
        <w:ind w:left="0"/>
        <w:rPr>
          <w:rFonts w:ascii="Garamond" w:hAnsi="Garamond" w:cs="Times New Roman"/>
          <w:sz w:val="24"/>
          <w:szCs w:val="24"/>
        </w:rPr>
      </w:pPr>
      <w:r w:rsidRPr="001939E3">
        <w:rPr>
          <w:rFonts w:ascii="Garamond" w:hAnsi="Garamond" w:cs="Times New Roman"/>
          <w:sz w:val="24"/>
          <w:szCs w:val="24"/>
        </w:rPr>
        <w:t xml:space="preserve">Lënda 8: MBIKËQYRJA — HMI </w:t>
      </w:r>
    </w:p>
    <w:p w14:paraId="411F95BC" w14:textId="77777777" w:rsidR="00B411D7" w:rsidRPr="001939E3" w:rsidRDefault="00B411D7" w:rsidP="005E0ED7">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411D7" w:rsidRPr="001939E3" w14:paraId="2E95F0C9" w14:textId="77777777" w:rsidTr="007033B1">
        <w:tc>
          <w:tcPr>
            <w:tcW w:w="8952" w:type="dxa"/>
          </w:tcPr>
          <w:p w14:paraId="73C02D47" w14:textId="77777777" w:rsidR="00B411D7"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B411D7" w:rsidRPr="001939E3">
              <w:rPr>
                <w:rFonts w:ascii="Garamond" w:hAnsi="Garamond"/>
                <w:sz w:val="24"/>
                <w:szCs w:val="24"/>
              </w:rPr>
              <w:t>EMA 1 — HMI</w:t>
            </w:r>
          </w:p>
        </w:tc>
      </w:tr>
    </w:tbl>
    <w:p w14:paraId="49430963" w14:textId="77777777" w:rsidR="005E0ED7" w:rsidRPr="001939E3" w:rsidRDefault="005E0ED7" w:rsidP="005E0ED7">
      <w:pPr>
        <w:rPr>
          <w:rFonts w:ascii="Garamond" w:hAnsi="Garamond" w:cs="Times New Roman"/>
          <w:sz w:val="24"/>
          <w:szCs w:val="24"/>
        </w:rPr>
      </w:pPr>
    </w:p>
    <w:p w14:paraId="2BCC07EA" w14:textId="77777777" w:rsidR="00101E8F" w:rsidRPr="001939E3" w:rsidRDefault="00101E8F" w:rsidP="00B411D7">
      <w:pPr>
        <w:pStyle w:val="BodyText"/>
        <w:spacing w:line="364" w:lineRule="auto"/>
        <w:ind w:left="0"/>
        <w:rPr>
          <w:rFonts w:ascii="Garamond" w:eastAsia="Times New Roman" w:hAnsi="Garamond" w:cs="Times New Roman"/>
          <w:sz w:val="24"/>
          <w:szCs w:val="24"/>
        </w:rPr>
      </w:pPr>
      <w:r w:rsidRPr="001939E3">
        <w:rPr>
          <w:rFonts w:ascii="Garamond" w:hAnsi="Garamond" w:cs="Times New Roman"/>
          <w:sz w:val="24"/>
          <w:szCs w:val="24"/>
        </w:rPr>
        <w:t>Nëntema 1.1 — HMI-ja e ATCO-ve</w:t>
      </w:r>
    </w:p>
    <w:p w14:paraId="4D585387" w14:textId="77777777" w:rsidR="00101E8F" w:rsidRPr="001939E3" w:rsidRDefault="00101E8F" w:rsidP="002D6A00">
      <w:pPr>
        <w:rPr>
          <w:rFonts w:ascii="Garamond" w:eastAsia="Times New Roman" w:hAnsi="Garamond" w:cs="Times New Roman"/>
          <w:sz w:val="24"/>
          <w:szCs w:val="24"/>
        </w:rPr>
      </w:pPr>
    </w:p>
    <w:p w14:paraId="508952BC" w14:textId="77777777" w:rsidR="00B5080E" w:rsidRPr="001939E3" w:rsidRDefault="00B5080E" w:rsidP="00B411D7">
      <w:pPr>
        <w:pStyle w:val="Heading1"/>
        <w:ind w:left="0"/>
        <w:rPr>
          <w:rFonts w:ascii="Garamond" w:hAnsi="Garamond" w:cs="Times New Roman"/>
          <w:sz w:val="24"/>
          <w:szCs w:val="24"/>
        </w:rPr>
      </w:pPr>
    </w:p>
    <w:p w14:paraId="3F37D754" w14:textId="77777777" w:rsidR="00B5080E" w:rsidRPr="001939E3" w:rsidRDefault="00B5080E" w:rsidP="00B411D7">
      <w:pPr>
        <w:pStyle w:val="Heading1"/>
        <w:ind w:left="0"/>
        <w:rPr>
          <w:rFonts w:ascii="Garamond" w:hAnsi="Garamond" w:cs="Times New Roman"/>
          <w:sz w:val="24"/>
          <w:szCs w:val="24"/>
        </w:rPr>
      </w:pPr>
    </w:p>
    <w:p w14:paraId="5C4C93F8" w14:textId="77777777" w:rsidR="00B5080E" w:rsidRPr="001939E3" w:rsidRDefault="00B5080E" w:rsidP="00B411D7">
      <w:pPr>
        <w:pStyle w:val="Heading1"/>
        <w:ind w:left="0"/>
        <w:rPr>
          <w:rFonts w:ascii="Garamond" w:hAnsi="Garamond" w:cs="Times New Roman"/>
          <w:sz w:val="24"/>
          <w:szCs w:val="24"/>
        </w:rPr>
      </w:pPr>
    </w:p>
    <w:p w14:paraId="00D584DD" w14:textId="77777777" w:rsidR="00101E8F" w:rsidRPr="001939E3" w:rsidRDefault="00101E8F" w:rsidP="00B411D7">
      <w:pPr>
        <w:pStyle w:val="Heading1"/>
        <w:ind w:left="0"/>
        <w:rPr>
          <w:rFonts w:ascii="Garamond" w:hAnsi="Garamond" w:cs="Times New Roman"/>
          <w:b w:val="0"/>
          <w:bCs w:val="0"/>
          <w:sz w:val="24"/>
          <w:szCs w:val="24"/>
        </w:rPr>
      </w:pPr>
      <w:r w:rsidRPr="001939E3">
        <w:rPr>
          <w:rFonts w:ascii="Garamond" w:hAnsi="Garamond" w:cs="Times New Roman"/>
          <w:sz w:val="24"/>
          <w:szCs w:val="24"/>
        </w:rPr>
        <w:t>Lënda 9: TRANSMETIMI I TË DHËNAVE TË SURVEJIMIT</w:t>
      </w:r>
    </w:p>
    <w:p w14:paraId="1A56B7C0"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411D7" w:rsidRPr="001939E3" w14:paraId="62047BED" w14:textId="77777777" w:rsidTr="007033B1">
        <w:tc>
          <w:tcPr>
            <w:tcW w:w="8952" w:type="dxa"/>
          </w:tcPr>
          <w:p w14:paraId="0BD413B3" w14:textId="77777777" w:rsidR="00B411D7"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B411D7" w:rsidRPr="001939E3">
              <w:rPr>
                <w:rFonts w:ascii="Garamond" w:hAnsi="Garamond"/>
                <w:sz w:val="24"/>
                <w:szCs w:val="24"/>
              </w:rPr>
              <w:t xml:space="preserve">EMA 1 — </w:t>
            </w:r>
            <w:r w:rsidR="00B411D7" w:rsidRPr="001939E3">
              <w:rPr>
                <w:rFonts w:ascii="Garamond" w:hAnsi="Garamond"/>
                <w:bCs w:val="0"/>
                <w:sz w:val="24"/>
                <w:szCs w:val="24"/>
              </w:rPr>
              <w:t>Transmetimi i të Dhënave të Survejimit</w:t>
            </w:r>
          </w:p>
        </w:tc>
      </w:tr>
    </w:tbl>
    <w:p w14:paraId="611316A3" w14:textId="77777777" w:rsidR="00B411D7" w:rsidRPr="001939E3" w:rsidRDefault="00B411D7" w:rsidP="002D6A00">
      <w:pPr>
        <w:rPr>
          <w:rFonts w:ascii="Garamond" w:eastAsia="Book Antiqua" w:hAnsi="Garamond" w:cs="Times New Roman"/>
          <w:bCs/>
          <w:sz w:val="24"/>
          <w:szCs w:val="24"/>
        </w:rPr>
      </w:pPr>
    </w:p>
    <w:p w14:paraId="34586426" w14:textId="77777777" w:rsidR="00101E8F" w:rsidRPr="001939E3" w:rsidRDefault="00101E8F" w:rsidP="00A95A48">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Teknologjia dhe Protokollet</w:t>
      </w:r>
    </w:p>
    <w:p w14:paraId="3E06E617" w14:textId="77777777" w:rsidR="00101E8F" w:rsidRPr="001939E3" w:rsidRDefault="00101E8F" w:rsidP="002D6A00">
      <w:pPr>
        <w:rPr>
          <w:rFonts w:ascii="Garamond" w:eastAsia="Times New Roman" w:hAnsi="Garamond" w:cs="Times New Roman"/>
          <w:sz w:val="24"/>
          <w:szCs w:val="24"/>
        </w:rPr>
      </w:pPr>
    </w:p>
    <w:p w14:paraId="29B5C37E"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1939E3">
        <w:rPr>
          <w:rFonts w:ascii="Garamond" w:hAnsi="Garamond" w:cs="Times New Roman"/>
          <w:b/>
          <w:bCs/>
          <w:sz w:val="24"/>
          <w:szCs w:val="24"/>
        </w:rPr>
        <w:t>MONITORIMI DHE KONTROLLI I SISTEMIT — KOMUNIKIMI</w:t>
      </w:r>
    </w:p>
    <w:p w14:paraId="3D198906" w14:textId="77777777" w:rsidR="00101E8F" w:rsidRPr="001939E3" w:rsidRDefault="00101E8F" w:rsidP="002D6A00">
      <w:pPr>
        <w:rPr>
          <w:rFonts w:ascii="Garamond" w:eastAsia="Book Antiqua" w:hAnsi="Garamond" w:cs="Times New Roman"/>
          <w:b/>
          <w:bCs/>
          <w:sz w:val="24"/>
          <w:szCs w:val="24"/>
        </w:rPr>
      </w:pPr>
    </w:p>
    <w:p w14:paraId="17AA7343" w14:textId="77777777" w:rsidR="00101E8F" w:rsidRPr="001939E3" w:rsidRDefault="00101E8F" w:rsidP="00B411D7">
      <w:pPr>
        <w:pStyle w:val="Heading1"/>
        <w:ind w:left="0"/>
        <w:rPr>
          <w:rFonts w:ascii="Garamond" w:hAnsi="Garamond" w:cs="Times New Roman"/>
          <w:b w:val="0"/>
          <w:bCs w:val="0"/>
          <w:sz w:val="24"/>
          <w:szCs w:val="24"/>
        </w:rPr>
      </w:pPr>
      <w:r w:rsidRPr="001939E3">
        <w:rPr>
          <w:rFonts w:ascii="Garamond" w:hAnsi="Garamond" w:cs="Times New Roman"/>
          <w:sz w:val="24"/>
          <w:szCs w:val="24"/>
        </w:rPr>
        <w:lastRenderedPageBreak/>
        <w:t>Lënda 1: STRUKTURA E SHLA-ve</w:t>
      </w:r>
    </w:p>
    <w:p w14:paraId="0114A125"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411D7" w:rsidRPr="001939E3" w14:paraId="55E67CA4" w14:textId="77777777" w:rsidTr="007033B1">
        <w:tc>
          <w:tcPr>
            <w:tcW w:w="8952" w:type="dxa"/>
          </w:tcPr>
          <w:p w14:paraId="0F76A6B7" w14:textId="77777777" w:rsidR="00B411D7"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B411D7" w:rsidRPr="001939E3">
              <w:rPr>
                <w:rFonts w:ascii="Garamond" w:hAnsi="Garamond"/>
                <w:sz w:val="24"/>
                <w:szCs w:val="24"/>
              </w:rPr>
              <w:t xml:space="preserve">EMA 1 — </w:t>
            </w:r>
            <w:r w:rsidR="00B411D7" w:rsidRPr="001939E3">
              <w:rPr>
                <w:rFonts w:ascii="Garamond" w:hAnsi="Garamond"/>
                <w:bCs w:val="0"/>
                <w:sz w:val="24"/>
                <w:szCs w:val="24"/>
              </w:rPr>
              <w:t>Organizimi dhe operimi i OSHLA</w:t>
            </w:r>
          </w:p>
        </w:tc>
      </w:tr>
    </w:tbl>
    <w:p w14:paraId="064893D5" w14:textId="77777777" w:rsidR="00B411D7" w:rsidRPr="001939E3" w:rsidRDefault="00B411D7" w:rsidP="002D6A00">
      <w:pPr>
        <w:rPr>
          <w:rFonts w:ascii="Garamond" w:eastAsia="Book Antiqua" w:hAnsi="Garamond" w:cs="Times New Roman"/>
          <w:bCs/>
          <w:sz w:val="24"/>
          <w:szCs w:val="24"/>
        </w:rPr>
      </w:pPr>
    </w:p>
    <w:p w14:paraId="295C11EB" w14:textId="77777777" w:rsidR="00101E8F" w:rsidRPr="001939E3" w:rsidRDefault="00101E8F" w:rsidP="000C50CF">
      <w:pPr>
        <w:pStyle w:val="BodyText"/>
        <w:spacing w:line="364" w:lineRule="auto"/>
        <w:ind w:left="0"/>
        <w:rPr>
          <w:rFonts w:ascii="Garamond" w:hAnsi="Garamond" w:cs="Times New Roman"/>
          <w:sz w:val="24"/>
          <w:szCs w:val="24"/>
        </w:rPr>
      </w:pPr>
      <w:r w:rsidRPr="001939E3">
        <w:rPr>
          <w:rFonts w:ascii="Garamond" w:hAnsi="Garamond" w:cs="Times New Roman"/>
          <w:sz w:val="24"/>
          <w:szCs w:val="24"/>
        </w:rPr>
        <w:t>Nëntema 1.1 — SMCCOM — Organizimi dhe Operimi i OSHLA-ve</w:t>
      </w:r>
    </w:p>
    <w:p w14:paraId="4C283F69" w14:textId="77777777" w:rsidR="000C50CF" w:rsidRPr="001939E3" w:rsidRDefault="000C50CF" w:rsidP="000C50CF">
      <w:pPr>
        <w:pStyle w:val="BodyText"/>
        <w:spacing w:line="364" w:lineRule="auto"/>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C50CF" w:rsidRPr="001939E3" w14:paraId="340BE186" w14:textId="77777777" w:rsidTr="007033B1">
        <w:tc>
          <w:tcPr>
            <w:tcW w:w="8952" w:type="dxa"/>
          </w:tcPr>
          <w:p w14:paraId="3F156D38" w14:textId="77777777" w:rsidR="000C50CF"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C50CF" w:rsidRPr="001939E3">
              <w:rPr>
                <w:rFonts w:ascii="Garamond" w:hAnsi="Garamond"/>
                <w:sz w:val="24"/>
                <w:szCs w:val="24"/>
              </w:rPr>
              <w:t>EMA 2 — Programi i Mirëmbajtjes së OSHLA-ve</w:t>
            </w:r>
          </w:p>
        </w:tc>
      </w:tr>
    </w:tbl>
    <w:p w14:paraId="46D7A5E6" w14:textId="77777777" w:rsidR="00101E8F" w:rsidRPr="001939E3" w:rsidRDefault="00101E8F" w:rsidP="002D6A00">
      <w:pPr>
        <w:rPr>
          <w:rFonts w:ascii="Garamond" w:eastAsia="Times New Roman" w:hAnsi="Garamond" w:cs="Times New Roman"/>
          <w:sz w:val="24"/>
          <w:szCs w:val="24"/>
        </w:rPr>
      </w:pPr>
    </w:p>
    <w:p w14:paraId="5A0448B0" w14:textId="77777777" w:rsidR="00101E8F" w:rsidRPr="001939E3" w:rsidRDefault="00101E8F" w:rsidP="000C50CF">
      <w:pPr>
        <w:pStyle w:val="BodyText"/>
        <w:spacing w:line="364" w:lineRule="auto"/>
        <w:ind w:left="0"/>
        <w:rPr>
          <w:rFonts w:ascii="Garamond" w:eastAsia="Times New Roman" w:hAnsi="Garamond" w:cs="Times New Roman"/>
          <w:sz w:val="24"/>
          <w:szCs w:val="24"/>
        </w:rPr>
      </w:pPr>
      <w:r w:rsidRPr="001939E3">
        <w:rPr>
          <w:rFonts w:ascii="Garamond" w:hAnsi="Garamond" w:cs="Times New Roman"/>
          <w:sz w:val="24"/>
          <w:szCs w:val="24"/>
        </w:rPr>
        <w:t>Nëntema 2.1 — Politikat</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C50CF" w:rsidRPr="001939E3" w14:paraId="59A6FDFD" w14:textId="77777777" w:rsidTr="007033B1">
        <w:tc>
          <w:tcPr>
            <w:tcW w:w="8952" w:type="dxa"/>
          </w:tcPr>
          <w:p w14:paraId="7165637F" w14:textId="77777777" w:rsidR="000C50CF"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C50CF" w:rsidRPr="001939E3">
              <w:rPr>
                <w:rFonts w:ascii="Garamond" w:hAnsi="Garamond"/>
                <w:sz w:val="24"/>
                <w:szCs w:val="24"/>
              </w:rPr>
              <w:t>EMA 3 — Konteksti ATM</w:t>
            </w:r>
          </w:p>
        </w:tc>
      </w:tr>
    </w:tbl>
    <w:p w14:paraId="766AC0AD" w14:textId="77777777" w:rsidR="00101E8F" w:rsidRPr="001939E3" w:rsidRDefault="00101E8F" w:rsidP="002D6A00">
      <w:pPr>
        <w:rPr>
          <w:rFonts w:ascii="Garamond" w:eastAsia="Times New Roman" w:hAnsi="Garamond" w:cs="Times New Roman"/>
          <w:sz w:val="24"/>
          <w:szCs w:val="24"/>
        </w:rPr>
      </w:pPr>
    </w:p>
    <w:p w14:paraId="786EB105" w14:textId="77777777" w:rsidR="00101E8F" w:rsidRPr="001939E3" w:rsidRDefault="00101E8F" w:rsidP="000C50CF">
      <w:pPr>
        <w:pStyle w:val="BodyText"/>
        <w:spacing w:line="364" w:lineRule="auto"/>
        <w:ind w:left="0"/>
        <w:rPr>
          <w:rFonts w:ascii="Garamond" w:eastAsia="Times New Roman" w:hAnsi="Garamond" w:cs="Times New Roman"/>
          <w:sz w:val="24"/>
          <w:szCs w:val="24"/>
        </w:rPr>
      </w:pPr>
      <w:r w:rsidRPr="001939E3">
        <w:rPr>
          <w:rFonts w:ascii="Garamond" w:hAnsi="Garamond" w:cs="Times New Roman"/>
          <w:sz w:val="24"/>
          <w:szCs w:val="24"/>
        </w:rPr>
        <w:t>Nëntema 3.1 — Konteksti ATM</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C50CF" w:rsidRPr="001939E3" w14:paraId="4CC3F15C" w14:textId="77777777" w:rsidTr="007033B1">
        <w:tc>
          <w:tcPr>
            <w:tcW w:w="8952" w:type="dxa"/>
          </w:tcPr>
          <w:p w14:paraId="4989F68A" w14:textId="77777777" w:rsidR="000C50CF"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C50CF" w:rsidRPr="001939E3">
              <w:rPr>
                <w:rFonts w:ascii="Garamond" w:hAnsi="Garamond"/>
                <w:sz w:val="24"/>
                <w:szCs w:val="24"/>
              </w:rPr>
              <w:t>EMA 4 — Praktikat Administrative të OSHLA-ve</w:t>
            </w:r>
          </w:p>
        </w:tc>
      </w:tr>
    </w:tbl>
    <w:p w14:paraId="140F3F79" w14:textId="77777777" w:rsidR="00101E8F" w:rsidRPr="001939E3" w:rsidRDefault="00101E8F" w:rsidP="002D6A00">
      <w:pPr>
        <w:rPr>
          <w:rFonts w:ascii="Garamond" w:eastAsia="Times New Roman" w:hAnsi="Garamond" w:cs="Times New Roman"/>
          <w:sz w:val="24"/>
          <w:szCs w:val="24"/>
        </w:rPr>
      </w:pPr>
    </w:p>
    <w:p w14:paraId="2802D1C3" w14:textId="77777777" w:rsidR="00101E8F" w:rsidRPr="001939E3" w:rsidRDefault="00101E8F" w:rsidP="000C50CF">
      <w:pPr>
        <w:pStyle w:val="BodyText"/>
        <w:spacing w:line="364" w:lineRule="auto"/>
        <w:ind w:left="0"/>
        <w:rPr>
          <w:rFonts w:ascii="Garamond" w:eastAsia="Times New Roman" w:hAnsi="Garamond" w:cs="Times New Roman"/>
          <w:sz w:val="24"/>
          <w:szCs w:val="24"/>
        </w:rPr>
      </w:pPr>
      <w:r w:rsidRPr="001939E3">
        <w:rPr>
          <w:rFonts w:ascii="Garamond" w:hAnsi="Garamond" w:cs="Times New Roman"/>
          <w:sz w:val="24"/>
          <w:szCs w:val="24"/>
        </w:rPr>
        <w:t>Nëntema 4.1 — Administrimi</w:t>
      </w:r>
    </w:p>
    <w:p w14:paraId="0F35E04A" w14:textId="77777777" w:rsidR="00101E8F" w:rsidRPr="001939E3" w:rsidRDefault="00101E8F" w:rsidP="002D6A00">
      <w:pPr>
        <w:rPr>
          <w:rFonts w:ascii="Garamond" w:eastAsia="Times New Roman" w:hAnsi="Garamond" w:cs="Times New Roman"/>
          <w:sz w:val="24"/>
          <w:szCs w:val="24"/>
        </w:rPr>
      </w:pPr>
    </w:p>
    <w:p w14:paraId="20EA1E13" w14:textId="77777777" w:rsidR="00101E8F" w:rsidRPr="001939E3" w:rsidRDefault="00101E8F" w:rsidP="000C50CF">
      <w:pPr>
        <w:pStyle w:val="Heading1"/>
        <w:ind w:left="0"/>
        <w:rPr>
          <w:rFonts w:ascii="Garamond" w:hAnsi="Garamond" w:cs="Times New Roman"/>
          <w:b w:val="0"/>
          <w:bCs w:val="0"/>
          <w:sz w:val="24"/>
          <w:szCs w:val="24"/>
        </w:rPr>
      </w:pPr>
      <w:r w:rsidRPr="001939E3">
        <w:rPr>
          <w:rFonts w:ascii="Garamond" w:hAnsi="Garamond" w:cs="Times New Roman"/>
          <w:sz w:val="24"/>
          <w:szCs w:val="24"/>
        </w:rPr>
        <w:t>Lënda 2: SISTEMI/PAJISJET E SHLA-ve</w:t>
      </w:r>
    </w:p>
    <w:p w14:paraId="5090724D"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07291" w:rsidRPr="001939E3" w14:paraId="08C88E26" w14:textId="77777777" w:rsidTr="007033B1">
        <w:tc>
          <w:tcPr>
            <w:tcW w:w="8952" w:type="dxa"/>
          </w:tcPr>
          <w:p w14:paraId="507DE50A" w14:textId="77777777" w:rsidR="00007291"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07291" w:rsidRPr="001939E3">
              <w:rPr>
                <w:rFonts w:ascii="Garamond" w:hAnsi="Garamond"/>
                <w:sz w:val="24"/>
                <w:szCs w:val="24"/>
              </w:rPr>
              <w:t xml:space="preserve">EMA 1 — </w:t>
            </w:r>
            <w:r w:rsidR="00007291" w:rsidRPr="001939E3">
              <w:rPr>
                <w:rFonts w:ascii="Garamond" w:hAnsi="Garamond"/>
                <w:bCs w:val="0"/>
                <w:sz w:val="24"/>
                <w:szCs w:val="24"/>
              </w:rPr>
              <w:t>Ndikimet Operacionale</w:t>
            </w:r>
          </w:p>
        </w:tc>
      </w:tr>
    </w:tbl>
    <w:p w14:paraId="1101EF4C" w14:textId="77777777" w:rsidR="00007291" w:rsidRPr="001939E3" w:rsidRDefault="00007291" w:rsidP="002D6A00">
      <w:pPr>
        <w:rPr>
          <w:rFonts w:ascii="Garamond" w:eastAsia="Book Antiqua" w:hAnsi="Garamond" w:cs="Times New Roman"/>
          <w:bCs/>
          <w:sz w:val="24"/>
          <w:szCs w:val="24"/>
        </w:rPr>
      </w:pPr>
    </w:p>
    <w:p w14:paraId="1245DF86" w14:textId="77777777" w:rsidR="00101E8F" w:rsidRPr="001939E3" w:rsidRDefault="00101E8F" w:rsidP="00007291">
      <w:pPr>
        <w:pStyle w:val="BodyText"/>
        <w:spacing w:line="364" w:lineRule="auto"/>
        <w:ind w:left="0"/>
        <w:rPr>
          <w:rFonts w:ascii="Garamond" w:hAnsi="Garamond" w:cs="Times New Roman"/>
          <w:sz w:val="24"/>
          <w:szCs w:val="24"/>
        </w:rPr>
      </w:pPr>
      <w:r w:rsidRPr="001939E3">
        <w:rPr>
          <w:rFonts w:ascii="Garamond" w:hAnsi="Garamond" w:cs="Times New Roman"/>
          <w:sz w:val="24"/>
          <w:szCs w:val="24"/>
        </w:rPr>
        <w:t>Nëntema 1.1 — Degradimi ose Humbja e Shërbimeve të Sistemit/Pajisjeve</w:t>
      </w:r>
    </w:p>
    <w:p w14:paraId="1D9CD1E7" w14:textId="77777777" w:rsidR="00007291" w:rsidRPr="001939E3" w:rsidRDefault="00007291" w:rsidP="00007291">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07291" w:rsidRPr="001939E3" w14:paraId="7785D170" w14:textId="77777777" w:rsidTr="007033B1">
        <w:tc>
          <w:tcPr>
            <w:tcW w:w="8952" w:type="dxa"/>
          </w:tcPr>
          <w:p w14:paraId="242D4391" w14:textId="77777777" w:rsidR="00007291"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07291" w:rsidRPr="001939E3">
              <w:rPr>
                <w:rFonts w:ascii="Garamond" w:hAnsi="Garamond"/>
                <w:sz w:val="24"/>
                <w:szCs w:val="24"/>
              </w:rPr>
              <w:t>EMA 2 — SMCCOM — Funksionaliteti dhe Operimi i Pozicionit të Përdoruesit</w:t>
            </w:r>
          </w:p>
        </w:tc>
      </w:tr>
    </w:tbl>
    <w:p w14:paraId="63C0A5A1" w14:textId="77777777" w:rsidR="00101E8F" w:rsidRPr="001939E3" w:rsidRDefault="00101E8F" w:rsidP="002D6A00">
      <w:pPr>
        <w:rPr>
          <w:rFonts w:ascii="Garamond" w:eastAsia="Times New Roman" w:hAnsi="Garamond" w:cs="Times New Roman"/>
          <w:sz w:val="24"/>
          <w:szCs w:val="24"/>
        </w:rPr>
      </w:pPr>
    </w:p>
    <w:p w14:paraId="709EF9B6" w14:textId="77777777" w:rsidR="00101E8F" w:rsidRPr="001939E3" w:rsidRDefault="00101E8F" w:rsidP="00007291">
      <w:pPr>
        <w:pStyle w:val="BodyText"/>
        <w:spacing w:line="364" w:lineRule="auto"/>
        <w:ind w:left="0"/>
        <w:rPr>
          <w:rFonts w:ascii="Garamond" w:hAnsi="Garamond" w:cs="Times New Roman"/>
          <w:sz w:val="24"/>
          <w:szCs w:val="24"/>
        </w:rPr>
      </w:pPr>
      <w:r w:rsidRPr="001939E3">
        <w:rPr>
          <w:rFonts w:ascii="Garamond" w:hAnsi="Garamond" w:cs="Times New Roman"/>
          <w:sz w:val="24"/>
          <w:szCs w:val="24"/>
        </w:rPr>
        <w:t>Nëntema 2.1 — Pozicioni i Punës së Përdoruesit</w:t>
      </w:r>
      <w:r w:rsidRPr="001939E3">
        <w:rPr>
          <w:rFonts w:ascii="Garamond" w:hAnsi="Garamond" w:cs="Times New Roman"/>
          <w:sz w:val="24"/>
          <w:szCs w:val="24"/>
        </w:rPr>
        <w:cr/>
        <w:t>Nëntema 2.2 — Pozicioni i Punës së SMC-ve</w:t>
      </w:r>
    </w:p>
    <w:p w14:paraId="1DDEAE5C" w14:textId="77777777" w:rsidR="00007291" w:rsidRPr="001939E3" w:rsidRDefault="00007291" w:rsidP="00835E07">
      <w:pPr>
        <w:pStyle w:val="BodyText"/>
        <w:ind w:left="0"/>
        <w:rPr>
          <w:rFonts w:ascii="Garamond" w:hAnsi="Garamond" w:cs="Times New Roman"/>
          <w:sz w:val="24"/>
          <w:szCs w:val="24"/>
        </w:rPr>
      </w:pPr>
    </w:p>
    <w:p w14:paraId="02D3C0FD" w14:textId="77777777" w:rsidR="00101E8F" w:rsidRPr="001939E3" w:rsidRDefault="00101E8F" w:rsidP="00007291">
      <w:pPr>
        <w:pStyle w:val="Heading1"/>
        <w:ind w:left="0"/>
        <w:rPr>
          <w:rFonts w:ascii="Garamond" w:hAnsi="Garamond" w:cs="Times New Roman"/>
          <w:sz w:val="24"/>
          <w:szCs w:val="24"/>
        </w:rPr>
      </w:pPr>
      <w:r w:rsidRPr="001939E3">
        <w:rPr>
          <w:rFonts w:ascii="Garamond" w:hAnsi="Garamond" w:cs="Times New Roman"/>
          <w:sz w:val="24"/>
          <w:szCs w:val="24"/>
        </w:rPr>
        <w:t>Lënda 3: MJETET, PROCESET DHE PROCEDURAT</w:t>
      </w:r>
    </w:p>
    <w:p w14:paraId="109F5AEB" w14:textId="77777777" w:rsidR="00835E07" w:rsidRPr="001939E3" w:rsidRDefault="00835E07" w:rsidP="00007291">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35E07" w:rsidRPr="001939E3" w14:paraId="6FB06736" w14:textId="77777777" w:rsidTr="007033B1">
        <w:tc>
          <w:tcPr>
            <w:tcW w:w="8952" w:type="dxa"/>
          </w:tcPr>
          <w:p w14:paraId="4C6F94E8" w14:textId="77777777" w:rsidR="00835E07"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835E07" w:rsidRPr="001939E3">
              <w:rPr>
                <w:rFonts w:ascii="Garamond" w:hAnsi="Garamond"/>
                <w:sz w:val="24"/>
                <w:szCs w:val="24"/>
              </w:rPr>
              <w:t xml:space="preserve">EMA 1 — </w:t>
            </w:r>
            <w:r w:rsidR="00835E07" w:rsidRPr="001939E3">
              <w:rPr>
                <w:rFonts w:ascii="Garamond" w:hAnsi="Garamond"/>
                <w:bCs w:val="0"/>
                <w:sz w:val="24"/>
                <w:szCs w:val="24"/>
              </w:rPr>
              <w:t>Kërkesat</w:t>
            </w:r>
          </w:p>
        </w:tc>
      </w:tr>
    </w:tbl>
    <w:p w14:paraId="5D748823" w14:textId="77777777" w:rsidR="00101E8F" w:rsidRPr="001939E3" w:rsidRDefault="00101E8F" w:rsidP="002D6A00">
      <w:pPr>
        <w:rPr>
          <w:rFonts w:ascii="Garamond" w:eastAsia="Book Antiqua" w:hAnsi="Garamond" w:cs="Times New Roman"/>
          <w:b/>
          <w:bCs/>
          <w:sz w:val="24"/>
          <w:szCs w:val="24"/>
        </w:rPr>
      </w:pPr>
    </w:p>
    <w:p w14:paraId="5A979AED" w14:textId="77777777" w:rsidR="00101E8F" w:rsidRPr="001939E3" w:rsidRDefault="00101E8F" w:rsidP="00835E07">
      <w:pPr>
        <w:pStyle w:val="BodyText"/>
        <w:spacing w:line="364" w:lineRule="auto"/>
        <w:ind w:left="0"/>
        <w:rPr>
          <w:rFonts w:ascii="Garamond" w:hAnsi="Garamond" w:cs="Times New Roman"/>
          <w:sz w:val="24"/>
          <w:szCs w:val="24"/>
        </w:rPr>
      </w:pPr>
      <w:r w:rsidRPr="001939E3">
        <w:rPr>
          <w:rFonts w:ascii="Garamond" w:hAnsi="Garamond" w:cs="Times New Roman"/>
          <w:sz w:val="24"/>
          <w:szCs w:val="24"/>
        </w:rPr>
        <w:t xml:space="preserve">Nëntema 1.1 — SMS </w:t>
      </w:r>
    </w:p>
    <w:p w14:paraId="051F6BBD" w14:textId="77777777" w:rsidR="00101E8F" w:rsidRPr="001939E3" w:rsidRDefault="00101E8F" w:rsidP="00835E07">
      <w:pPr>
        <w:pStyle w:val="BodyText"/>
        <w:spacing w:line="364" w:lineRule="auto"/>
        <w:ind w:left="0"/>
        <w:rPr>
          <w:rFonts w:ascii="Garamond" w:hAnsi="Garamond" w:cs="Times New Roman"/>
          <w:sz w:val="24"/>
          <w:szCs w:val="24"/>
        </w:rPr>
      </w:pPr>
      <w:r w:rsidRPr="001939E3">
        <w:rPr>
          <w:rFonts w:ascii="Garamond" w:hAnsi="Garamond" w:cs="Times New Roman"/>
          <w:sz w:val="24"/>
          <w:szCs w:val="24"/>
        </w:rPr>
        <w:t>Nëntema 1.2 — QMS</w:t>
      </w:r>
    </w:p>
    <w:p w14:paraId="2174EBE2" w14:textId="77777777" w:rsidR="00101E8F" w:rsidRPr="001939E3" w:rsidRDefault="00101E8F" w:rsidP="00F275A8">
      <w:pPr>
        <w:pStyle w:val="BodyText"/>
        <w:ind w:left="0"/>
        <w:rPr>
          <w:rFonts w:ascii="Garamond" w:hAnsi="Garamond" w:cs="Times New Roman"/>
          <w:sz w:val="24"/>
          <w:szCs w:val="24"/>
        </w:rPr>
      </w:pPr>
      <w:r w:rsidRPr="001939E3">
        <w:rPr>
          <w:rFonts w:ascii="Garamond" w:hAnsi="Garamond" w:cs="Times New Roman"/>
          <w:sz w:val="24"/>
          <w:szCs w:val="24"/>
        </w:rPr>
        <w:t xml:space="preserve">Nëntema  1.3 — Aplikimi i SMS-së në mjedisin e punës </w:t>
      </w:r>
    </w:p>
    <w:p w14:paraId="1D89F5C0" w14:textId="77777777" w:rsidR="00F275A8" w:rsidRPr="001939E3" w:rsidRDefault="00F275A8" w:rsidP="00F275A8">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275A8" w:rsidRPr="001939E3" w14:paraId="79263F88" w14:textId="77777777" w:rsidTr="007033B1">
        <w:tc>
          <w:tcPr>
            <w:tcW w:w="8952" w:type="dxa"/>
          </w:tcPr>
          <w:p w14:paraId="50A58683" w14:textId="77777777" w:rsidR="00F275A8"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F275A8" w:rsidRPr="001939E3">
              <w:rPr>
                <w:rFonts w:ascii="Garamond" w:hAnsi="Garamond"/>
                <w:sz w:val="24"/>
                <w:szCs w:val="24"/>
              </w:rPr>
              <w:t xml:space="preserve">EMA 2 — </w:t>
            </w:r>
            <w:r w:rsidR="00F275A8" w:rsidRPr="001939E3">
              <w:rPr>
                <w:rFonts w:ascii="Garamond" w:hAnsi="Garamond"/>
                <w:bCs w:val="0"/>
                <w:sz w:val="24"/>
                <w:szCs w:val="24"/>
              </w:rPr>
              <w:t>Marrëveshjet e Mirëmbajtjes me Agjencitë e Jashtme</w:t>
            </w:r>
          </w:p>
        </w:tc>
      </w:tr>
    </w:tbl>
    <w:p w14:paraId="4B602C7B" w14:textId="77777777" w:rsidR="00F275A8" w:rsidRPr="001939E3" w:rsidRDefault="00F275A8" w:rsidP="00835E07">
      <w:pPr>
        <w:pStyle w:val="BodyText"/>
        <w:spacing w:line="364" w:lineRule="auto"/>
        <w:ind w:left="0"/>
        <w:rPr>
          <w:rFonts w:ascii="Garamond" w:hAnsi="Garamond" w:cs="Times New Roman"/>
          <w:sz w:val="24"/>
          <w:szCs w:val="24"/>
        </w:rPr>
      </w:pPr>
    </w:p>
    <w:p w14:paraId="43975010" w14:textId="77777777" w:rsidR="00101E8F" w:rsidRPr="001939E3" w:rsidRDefault="00101E8F" w:rsidP="00884920">
      <w:pPr>
        <w:pStyle w:val="BodyText"/>
        <w:ind w:left="0"/>
        <w:rPr>
          <w:rFonts w:ascii="Garamond" w:hAnsi="Garamond" w:cs="Times New Roman"/>
          <w:sz w:val="24"/>
          <w:szCs w:val="24"/>
        </w:rPr>
      </w:pPr>
      <w:r w:rsidRPr="001939E3">
        <w:rPr>
          <w:rFonts w:ascii="Garamond" w:hAnsi="Garamond" w:cs="Times New Roman"/>
          <w:sz w:val="24"/>
          <w:szCs w:val="24"/>
        </w:rPr>
        <w:t>Nëntema 2.1 —Parimet e marrëveshjeve</w:t>
      </w:r>
    </w:p>
    <w:p w14:paraId="1EE74670" w14:textId="77777777" w:rsidR="00884920" w:rsidRPr="001939E3" w:rsidRDefault="00884920" w:rsidP="00884920">
      <w:pPr>
        <w:pStyle w:val="BodyText"/>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84920" w:rsidRPr="001939E3" w14:paraId="14048172" w14:textId="77777777" w:rsidTr="007033B1">
        <w:tc>
          <w:tcPr>
            <w:tcW w:w="8952" w:type="dxa"/>
          </w:tcPr>
          <w:p w14:paraId="2985FB40" w14:textId="77777777" w:rsidR="00884920"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lastRenderedPageBreak/>
              <w:t>T</w:t>
            </w:r>
            <w:r w:rsidR="00884920" w:rsidRPr="001939E3">
              <w:rPr>
                <w:rFonts w:ascii="Garamond" w:hAnsi="Garamond"/>
                <w:sz w:val="24"/>
                <w:szCs w:val="24"/>
              </w:rPr>
              <w:t>EMA 3 — Proceset e Përgjithshme të SMC-së</w:t>
            </w:r>
          </w:p>
        </w:tc>
      </w:tr>
    </w:tbl>
    <w:p w14:paraId="0BE6B8ED" w14:textId="77777777" w:rsidR="00884920" w:rsidRPr="001939E3" w:rsidRDefault="00884920" w:rsidP="00884920">
      <w:pPr>
        <w:pStyle w:val="BodyText"/>
        <w:ind w:left="0"/>
        <w:rPr>
          <w:rFonts w:ascii="Garamond" w:eastAsia="Times New Roman" w:hAnsi="Garamond" w:cs="Times New Roman"/>
          <w:sz w:val="24"/>
          <w:szCs w:val="24"/>
        </w:rPr>
      </w:pPr>
    </w:p>
    <w:p w14:paraId="2D510CA7" w14:textId="77777777" w:rsidR="00101E8F" w:rsidRPr="001939E3" w:rsidRDefault="00101E8F" w:rsidP="00884920">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3.1 — Rolet dhe Përgjegjësitë</w:t>
      </w:r>
    </w:p>
    <w:p w14:paraId="195F311F" w14:textId="77777777" w:rsidR="00101E8F" w:rsidRPr="001939E3"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84920" w:rsidRPr="001939E3" w14:paraId="46762990" w14:textId="77777777" w:rsidTr="007033B1">
        <w:tc>
          <w:tcPr>
            <w:tcW w:w="8952" w:type="dxa"/>
          </w:tcPr>
          <w:p w14:paraId="73EC2C8E" w14:textId="77777777" w:rsidR="00884920"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884920" w:rsidRPr="001939E3">
              <w:rPr>
                <w:rFonts w:ascii="Garamond" w:hAnsi="Garamond"/>
                <w:sz w:val="24"/>
                <w:szCs w:val="24"/>
              </w:rPr>
              <w:t>EMA 4 — Sistemet e Menaxhimit të Mirëmbajtjes</w:t>
            </w:r>
          </w:p>
        </w:tc>
      </w:tr>
    </w:tbl>
    <w:p w14:paraId="3E255B65" w14:textId="77777777" w:rsidR="00884920" w:rsidRPr="001939E3" w:rsidRDefault="00884920" w:rsidP="002D6A00">
      <w:pPr>
        <w:rPr>
          <w:rFonts w:ascii="Garamond" w:eastAsia="Times New Roman" w:hAnsi="Garamond" w:cs="Times New Roman"/>
          <w:sz w:val="24"/>
          <w:szCs w:val="24"/>
        </w:rPr>
      </w:pPr>
    </w:p>
    <w:p w14:paraId="3A30029D" w14:textId="77777777" w:rsidR="00101E8F" w:rsidRPr="001939E3" w:rsidRDefault="00101E8F" w:rsidP="00884920">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4.1 — Raportimi</w:t>
      </w:r>
    </w:p>
    <w:p w14:paraId="5EE12177" w14:textId="77777777" w:rsidR="00101E8F" w:rsidRPr="001939E3" w:rsidRDefault="00101E8F" w:rsidP="002D6A00">
      <w:pPr>
        <w:rPr>
          <w:rFonts w:ascii="Garamond" w:eastAsia="Times New Roman" w:hAnsi="Garamond" w:cs="Times New Roman"/>
          <w:sz w:val="24"/>
          <w:szCs w:val="24"/>
        </w:rPr>
      </w:pPr>
    </w:p>
    <w:p w14:paraId="7DCDC9AA" w14:textId="77777777" w:rsidR="00884920" w:rsidRPr="001939E3" w:rsidRDefault="00884920" w:rsidP="002D6A00">
      <w:pPr>
        <w:rPr>
          <w:rFonts w:ascii="Garamond" w:eastAsia="Times New Roman" w:hAnsi="Garamond" w:cs="Times New Roman"/>
          <w:sz w:val="24"/>
          <w:szCs w:val="24"/>
        </w:rPr>
      </w:pPr>
    </w:p>
    <w:p w14:paraId="5ABE6D20" w14:textId="77777777" w:rsidR="00101E8F" w:rsidRPr="001939E3" w:rsidRDefault="00101E8F" w:rsidP="00884920">
      <w:pPr>
        <w:pStyle w:val="Heading1"/>
        <w:ind w:left="0"/>
        <w:rPr>
          <w:rFonts w:ascii="Garamond" w:hAnsi="Garamond" w:cs="Times New Roman"/>
          <w:b w:val="0"/>
          <w:bCs w:val="0"/>
          <w:sz w:val="24"/>
          <w:szCs w:val="24"/>
        </w:rPr>
      </w:pPr>
      <w:r w:rsidRPr="001939E3">
        <w:rPr>
          <w:rFonts w:ascii="Garamond" w:hAnsi="Garamond" w:cs="Times New Roman"/>
          <w:sz w:val="24"/>
          <w:szCs w:val="24"/>
        </w:rPr>
        <w:t>Lënda 4: TEKNOLOGJIA</w:t>
      </w:r>
    </w:p>
    <w:p w14:paraId="566D53E4"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84920" w:rsidRPr="001939E3" w14:paraId="792BC009" w14:textId="77777777" w:rsidTr="007033B1">
        <w:tc>
          <w:tcPr>
            <w:tcW w:w="8952" w:type="dxa"/>
          </w:tcPr>
          <w:p w14:paraId="3B3847EA" w14:textId="77777777" w:rsidR="00884920"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884920" w:rsidRPr="001939E3">
              <w:rPr>
                <w:rFonts w:ascii="Garamond" w:hAnsi="Garamond"/>
                <w:sz w:val="24"/>
                <w:szCs w:val="24"/>
              </w:rPr>
              <w:t xml:space="preserve">EMA 1 — </w:t>
            </w:r>
            <w:r w:rsidR="00884920" w:rsidRPr="001939E3">
              <w:rPr>
                <w:rFonts w:ascii="Garamond" w:hAnsi="Garamond"/>
                <w:bCs w:val="0"/>
                <w:sz w:val="24"/>
                <w:szCs w:val="24"/>
              </w:rPr>
              <w:t>Teknologjitë dhe Parimet</w:t>
            </w:r>
          </w:p>
        </w:tc>
      </w:tr>
    </w:tbl>
    <w:p w14:paraId="1E7305EB" w14:textId="77777777" w:rsidR="00884920" w:rsidRPr="001939E3" w:rsidRDefault="00884920" w:rsidP="002D6A00">
      <w:pPr>
        <w:rPr>
          <w:rFonts w:ascii="Garamond" w:eastAsia="Book Antiqua" w:hAnsi="Garamond" w:cs="Times New Roman"/>
          <w:bCs/>
          <w:sz w:val="24"/>
          <w:szCs w:val="24"/>
        </w:rPr>
      </w:pPr>
    </w:p>
    <w:p w14:paraId="3DB6CA89" w14:textId="77777777" w:rsidR="00101E8F" w:rsidRPr="001939E3" w:rsidRDefault="00101E8F" w:rsidP="00884920">
      <w:pPr>
        <w:pStyle w:val="BodyText"/>
        <w:spacing w:before="120"/>
        <w:ind w:left="0"/>
        <w:rPr>
          <w:rFonts w:ascii="Garamond" w:hAnsi="Garamond" w:cs="Times New Roman"/>
          <w:sz w:val="24"/>
          <w:szCs w:val="24"/>
        </w:rPr>
      </w:pPr>
      <w:r w:rsidRPr="001939E3">
        <w:rPr>
          <w:rFonts w:ascii="Garamond" w:hAnsi="Garamond" w:cs="Times New Roman"/>
          <w:sz w:val="24"/>
          <w:szCs w:val="24"/>
        </w:rPr>
        <w:t>Nëntema 1.1 — Të Përgjithshme</w:t>
      </w:r>
    </w:p>
    <w:p w14:paraId="2884AC28" w14:textId="77777777" w:rsidR="00101E8F" w:rsidRPr="001939E3" w:rsidRDefault="00101E8F" w:rsidP="00884920">
      <w:pPr>
        <w:pStyle w:val="BodyText"/>
        <w:spacing w:before="120"/>
        <w:ind w:left="0"/>
        <w:rPr>
          <w:rFonts w:ascii="Garamond" w:hAnsi="Garamond" w:cs="Times New Roman"/>
          <w:sz w:val="24"/>
          <w:szCs w:val="24"/>
        </w:rPr>
      </w:pPr>
      <w:r w:rsidRPr="001939E3">
        <w:rPr>
          <w:rFonts w:ascii="Garamond" w:hAnsi="Garamond" w:cs="Times New Roman"/>
          <w:sz w:val="24"/>
          <w:szCs w:val="24"/>
        </w:rPr>
        <w:t xml:space="preserve">Nëntema 1.2 — Komunikimi </w:t>
      </w:r>
    </w:p>
    <w:p w14:paraId="04CD51D4" w14:textId="77777777" w:rsidR="00101E8F" w:rsidRPr="001939E3" w:rsidRDefault="00101E8F" w:rsidP="00884920">
      <w:pPr>
        <w:pStyle w:val="BodyText"/>
        <w:spacing w:before="120"/>
        <w:ind w:left="0"/>
        <w:rPr>
          <w:rFonts w:ascii="Garamond" w:hAnsi="Garamond" w:cs="Times New Roman"/>
          <w:sz w:val="24"/>
          <w:szCs w:val="24"/>
        </w:rPr>
      </w:pPr>
      <w:r w:rsidRPr="001939E3">
        <w:rPr>
          <w:rFonts w:ascii="Garamond" w:hAnsi="Garamond" w:cs="Times New Roman"/>
          <w:sz w:val="24"/>
          <w:szCs w:val="24"/>
        </w:rPr>
        <w:t>Nëntema 1.3 — Facilitetet</w:t>
      </w:r>
    </w:p>
    <w:p w14:paraId="53C8D694" w14:textId="77777777" w:rsidR="0066082D" w:rsidRPr="001939E3" w:rsidRDefault="0066082D" w:rsidP="00884920">
      <w:pPr>
        <w:pStyle w:val="BodyText"/>
        <w:spacing w:before="120"/>
        <w:ind w:left="0"/>
        <w:rPr>
          <w:rFonts w:ascii="Garamond" w:hAnsi="Garamond" w:cs="Times New Roman"/>
          <w:sz w:val="24"/>
          <w:szCs w:val="24"/>
        </w:rPr>
      </w:pPr>
    </w:p>
    <w:p w14:paraId="5ADCDE2E" w14:textId="77777777" w:rsidR="00101E8F" w:rsidRPr="001939E3" w:rsidRDefault="00101E8F" w:rsidP="0066082D">
      <w:pPr>
        <w:pStyle w:val="Heading1"/>
        <w:ind w:left="0"/>
        <w:rPr>
          <w:rFonts w:ascii="Garamond" w:hAnsi="Garamond" w:cs="Times New Roman"/>
          <w:b w:val="0"/>
          <w:bCs w:val="0"/>
          <w:sz w:val="24"/>
          <w:szCs w:val="24"/>
        </w:rPr>
      </w:pPr>
      <w:r w:rsidRPr="001939E3">
        <w:rPr>
          <w:rFonts w:ascii="Garamond" w:hAnsi="Garamond" w:cs="Times New Roman"/>
          <w:sz w:val="24"/>
          <w:szCs w:val="24"/>
        </w:rPr>
        <w:t>Lënda 5: Lënda 5: KOMUNIKIMI ME ZË</w:t>
      </w:r>
    </w:p>
    <w:p w14:paraId="6644728F"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082D" w:rsidRPr="001939E3" w14:paraId="7365F222" w14:textId="77777777" w:rsidTr="007033B1">
        <w:tc>
          <w:tcPr>
            <w:tcW w:w="8952" w:type="dxa"/>
          </w:tcPr>
          <w:p w14:paraId="6AEBCEB5" w14:textId="77777777" w:rsidR="0066082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6082D" w:rsidRPr="001939E3">
              <w:rPr>
                <w:rFonts w:ascii="Garamond" w:hAnsi="Garamond"/>
                <w:sz w:val="24"/>
                <w:szCs w:val="24"/>
              </w:rPr>
              <w:t xml:space="preserve">EMA 1 — </w:t>
            </w:r>
            <w:r w:rsidR="0066082D" w:rsidRPr="001939E3">
              <w:rPr>
                <w:rFonts w:ascii="Garamond" w:hAnsi="Garamond"/>
                <w:bCs w:val="0"/>
                <w:sz w:val="24"/>
                <w:szCs w:val="24"/>
              </w:rPr>
              <w:t>AJËR-TOKË</w:t>
            </w:r>
          </w:p>
        </w:tc>
      </w:tr>
    </w:tbl>
    <w:p w14:paraId="2906F046" w14:textId="77777777" w:rsidR="0066082D" w:rsidRPr="001939E3" w:rsidRDefault="0066082D" w:rsidP="002D6A00">
      <w:pPr>
        <w:rPr>
          <w:rFonts w:ascii="Garamond" w:eastAsia="Book Antiqua" w:hAnsi="Garamond" w:cs="Times New Roman"/>
          <w:bCs/>
          <w:sz w:val="24"/>
          <w:szCs w:val="24"/>
        </w:rPr>
      </w:pPr>
    </w:p>
    <w:p w14:paraId="0A3C72E4" w14:textId="77777777" w:rsidR="00101E8F" w:rsidRPr="001939E3" w:rsidRDefault="00101E8F" w:rsidP="0066082D">
      <w:pPr>
        <w:pStyle w:val="BodyText"/>
        <w:spacing w:before="120"/>
        <w:ind w:left="0"/>
        <w:rPr>
          <w:rFonts w:ascii="Garamond" w:hAnsi="Garamond" w:cs="Times New Roman"/>
          <w:sz w:val="24"/>
          <w:szCs w:val="24"/>
        </w:rPr>
      </w:pPr>
      <w:r w:rsidRPr="001939E3">
        <w:rPr>
          <w:rFonts w:ascii="Garamond" w:hAnsi="Garamond" w:cs="Times New Roman"/>
          <w:sz w:val="24"/>
          <w:szCs w:val="24"/>
        </w:rPr>
        <w:t>Nëntema 1.1 — Pozicioni i Punës së Kontrollorit</w:t>
      </w:r>
    </w:p>
    <w:p w14:paraId="4C1056EA" w14:textId="77777777" w:rsidR="00101E8F" w:rsidRPr="001939E3"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082D" w:rsidRPr="001939E3" w14:paraId="0BD390CD" w14:textId="77777777" w:rsidTr="007033B1">
        <w:tc>
          <w:tcPr>
            <w:tcW w:w="8952" w:type="dxa"/>
          </w:tcPr>
          <w:p w14:paraId="29E330CA" w14:textId="77777777" w:rsidR="0066082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6082D" w:rsidRPr="001939E3">
              <w:rPr>
                <w:rFonts w:ascii="Garamond" w:hAnsi="Garamond"/>
                <w:sz w:val="24"/>
                <w:szCs w:val="24"/>
              </w:rPr>
              <w:t>EMA 2 — TOKË-TOKË</w:t>
            </w:r>
          </w:p>
        </w:tc>
      </w:tr>
    </w:tbl>
    <w:p w14:paraId="4E66ACAA" w14:textId="77777777" w:rsidR="00101E8F" w:rsidRPr="001939E3" w:rsidRDefault="00101E8F" w:rsidP="0066082D">
      <w:pPr>
        <w:pStyle w:val="BodyText"/>
        <w:spacing w:before="120"/>
        <w:ind w:left="0"/>
        <w:rPr>
          <w:rFonts w:ascii="Garamond" w:hAnsi="Garamond" w:cs="Times New Roman"/>
          <w:sz w:val="24"/>
          <w:szCs w:val="24"/>
        </w:rPr>
      </w:pPr>
      <w:r w:rsidRPr="001939E3">
        <w:rPr>
          <w:rFonts w:ascii="Garamond" w:hAnsi="Garamond" w:cs="Times New Roman"/>
          <w:sz w:val="24"/>
          <w:szCs w:val="24"/>
        </w:rPr>
        <w:t xml:space="preserve">Nëntema 2.1 — Ndërfaqja </w:t>
      </w:r>
    </w:p>
    <w:p w14:paraId="53FAC555" w14:textId="77777777" w:rsidR="00101E8F" w:rsidRPr="001939E3" w:rsidRDefault="00101E8F" w:rsidP="0066082D">
      <w:pPr>
        <w:pStyle w:val="BodyText"/>
        <w:spacing w:before="120"/>
        <w:ind w:left="0"/>
        <w:rPr>
          <w:rFonts w:ascii="Garamond" w:hAnsi="Garamond" w:cs="Times New Roman"/>
          <w:sz w:val="24"/>
          <w:szCs w:val="24"/>
        </w:rPr>
      </w:pPr>
      <w:r w:rsidRPr="001939E3">
        <w:rPr>
          <w:rFonts w:ascii="Garamond" w:hAnsi="Garamond" w:cs="Times New Roman"/>
          <w:sz w:val="24"/>
          <w:szCs w:val="24"/>
        </w:rPr>
        <w:t>Nëntema 2.2 — Komutimi (switch)</w:t>
      </w:r>
    </w:p>
    <w:p w14:paraId="567123F8" w14:textId="77777777" w:rsidR="00101E8F" w:rsidRPr="001939E3" w:rsidRDefault="00101E8F" w:rsidP="0066082D">
      <w:pPr>
        <w:pStyle w:val="BodyText"/>
        <w:spacing w:before="120"/>
        <w:ind w:left="0"/>
        <w:rPr>
          <w:rFonts w:ascii="Garamond" w:hAnsi="Garamond" w:cs="Times New Roman"/>
          <w:sz w:val="24"/>
          <w:szCs w:val="24"/>
        </w:rPr>
      </w:pPr>
      <w:r w:rsidRPr="001939E3">
        <w:rPr>
          <w:rFonts w:ascii="Garamond" w:hAnsi="Garamond" w:cs="Times New Roman"/>
          <w:sz w:val="24"/>
          <w:szCs w:val="24"/>
        </w:rPr>
        <w:t>Nëntema 2.3 — Pozicioni i Punës së Kontrollorit</w:t>
      </w:r>
    </w:p>
    <w:p w14:paraId="4D7DD5FB" w14:textId="77777777" w:rsidR="00101E8F" w:rsidRPr="001939E3" w:rsidRDefault="00101E8F" w:rsidP="002D6A00">
      <w:pPr>
        <w:rPr>
          <w:rFonts w:ascii="Garamond" w:eastAsia="Times New Roman" w:hAnsi="Garamond" w:cs="Times New Roman"/>
          <w:sz w:val="24"/>
          <w:szCs w:val="24"/>
        </w:rPr>
      </w:pPr>
    </w:p>
    <w:p w14:paraId="6F86E5CF" w14:textId="77777777" w:rsidR="00101E8F" w:rsidRPr="001939E3" w:rsidRDefault="00101E8F" w:rsidP="0066082D">
      <w:pPr>
        <w:pStyle w:val="Heading1"/>
        <w:ind w:left="0"/>
        <w:rPr>
          <w:rFonts w:ascii="Garamond" w:hAnsi="Garamond" w:cs="Times New Roman"/>
          <w:b w:val="0"/>
          <w:bCs w:val="0"/>
          <w:sz w:val="24"/>
          <w:szCs w:val="24"/>
        </w:rPr>
      </w:pPr>
      <w:r w:rsidRPr="001939E3">
        <w:rPr>
          <w:rFonts w:ascii="Garamond" w:hAnsi="Garamond" w:cs="Times New Roman"/>
          <w:sz w:val="24"/>
          <w:szCs w:val="24"/>
        </w:rPr>
        <w:t>Lënda 6: KOMUNIKIMI — TË DHËNAT</w:t>
      </w:r>
    </w:p>
    <w:p w14:paraId="252B180F"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082D" w:rsidRPr="001939E3" w14:paraId="106588C5" w14:textId="77777777" w:rsidTr="007033B1">
        <w:tc>
          <w:tcPr>
            <w:tcW w:w="8952" w:type="dxa"/>
          </w:tcPr>
          <w:p w14:paraId="0146B39F" w14:textId="77777777" w:rsidR="0066082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6082D" w:rsidRPr="001939E3">
              <w:rPr>
                <w:rFonts w:ascii="Garamond" w:hAnsi="Garamond"/>
                <w:sz w:val="24"/>
                <w:szCs w:val="24"/>
              </w:rPr>
              <w:t xml:space="preserve">EMA 1 — </w:t>
            </w:r>
            <w:r w:rsidR="0066082D" w:rsidRPr="001939E3">
              <w:rPr>
                <w:rFonts w:ascii="Garamond" w:hAnsi="Garamond"/>
                <w:b w:val="0"/>
                <w:bCs w:val="0"/>
                <w:sz w:val="24"/>
                <w:szCs w:val="24"/>
              </w:rPr>
              <w:t>Rrjetet Evropiane</w:t>
            </w:r>
          </w:p>
        </w:tc>
      </w:tr>
    </w:tbl>
    <w:p w14:paraId="223CB547" w14:textId="77777777" w:rsidR="00101E8F" w:rsidRPr="001939E3" w:rsidRDefault="00101E8F" w:rsidP="0066082D">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Teknologjitë e Rrjetit</w:t>
      </w:r>
    </w:p>
    <w:p w14:paraId="0E031D41" w14:textId="77777777" w:rsidR="00101E8F" w:rsidRPr="001939E3"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082D" w:rsidRPr="001939E3" w14:paraId="38F30DC8" w14:textId="77777777" w:rsidTr="007033B1">
        <w:tc>
          <w:tcPr>
            <w:tcW w:w="8952" w:type="dxa"/>
          </w:tcPr>
          <w:p w14:paraId="28860824" w14:textId="77777777" w:rsidR="0066082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6082D" w:rsidRPr="001939E3">
              <w:rPr>
                <w:rFonts w:ascii="Garamond" w:hAnsi="Garamond"/>
                <w:sz w:val="24"/>
                <w:szCs w:val="24"/>
              </w:rPr>
              <w:t>EMA 2 — Rrjetet Globale</w:t>
            </w:r>
          </w:p>
        </w:tc>
      </w:tr>
    </w:tbl>
    <w:p w14:paraId="5F64726E" w14:textId="77777777" w:rsidR="00101E8F" w:rsidRPr="001939E3" w:rsidRDefault="00101E8F" w:rsidP="0066082D">
      <w:pPr>
        <w:pStyle w:val="BodyText"/>
        <w:spacing w:before="120"/>
        <w:ind w:left="0"/>
        <w:rPr>
          <w:rFonts w:ascii="Garamond" w:hAnsi="Garamond" w:cs="Times New Roman"/>
          <w:sz w:val="24"/>
          <w:szCs w:val="24"/>
        </w:rPr>
      </w:pPr>
      <w:r w:rsidRPr="001939E3">
        <w:rPr>
          <w:rFonts w:ascii="Garamond" w:hAnsi="Garamond" w:cs="Times New Roman"/>
          <w:sz w:val="24"/>
          <w:szCs w:val="24"/>
        </w:rPr>
        <w:t xml:space="preserve">Nëntema 2.1 — Rrjetet dhe Standardet   </w:t>
      </w:r>
    </w:p>
    <w:p w14:paraId="2B86D41B" w14:textId="77777777" w:rsidR="00101E8F" w:rsidRPr="001939E3" w:rsidRDefault="00101E8F" w:rsidP="0066082D">
      <w:pPr>
        <w:pStyle w:val="BodyText"/>
        <w:spacing w:before="120"/>
        <w:ind w:left="0"/>
        <w:rPr>
          <w:rFonts w:ascii="Garamond" w:hAnsi="Garamond" w:cs="Times New Roman"/>
          <w:sz w:val="24"/>
          <w:szCs w:val="24"/>
        </w:rPr>
      </w:pPr>
      <w:r w:rsidRPr="001939E3">
        <w:rPr>
          <w:rFonts w:ascii="Garamond" w:hAnsi="Garamond" w:cs="Times New Roman"/>
          <w:sz w:val="24"/>
          <w:szCs w:val="24"/>
        </w:rPr>
        <w:t>Nëntema 2.2 — Përshkrimi</w:t>
      </w:r>
    </w:p>
    <w:p w14:paraId="6E83EA18" w14:textId="77777777" w:rsidR="00101E8F" w:rsidRPr="001939E3" w:rsidRDefault="00101E8F" w:rsidP="0066082D">
      <w:pPr>
        <w:pStyle w:val="BodyText"/>
        <w:spacing w:before="120"/>
        <w:ind w:left="0"/>
        <w:rPr>
          <w:rFonts w:ascii="Garamond" w:hAnsi="Garamond" w:cs="Times New Roman"/>
          <w:sz w:val="24"/>
          <w:szCs w:val="24"/>
        </w:rPr>
      </w:pPr>
      <w:r w:rsidRPr="001939E3">
        <w:rPr>
          <w:rFonts w:ascii="Garamond" w:hAnsi="Garamond" w:cs="Times New Roman"/>
          <w:sz w:val="24"/>
          <w:szCs w:val="24"/>
        </w:rPr>
        <w:t>Nëntema 2.3 — Arkitektura Globale</w:t>
      </w:r>
    </w:p>
    <w:p w14:paraId="55B89633" w14:textId="77777777" w:rsidR="00101E8F" w:rsidRPr="001939E3" w:rsidRDefault="00101E8F" w:rsidP="0066082D">
      <w:pPr>
        <w:pStyle w:val="BodyText"/>
        <w:spacing w:before="120"/>
        <w:ind w:left="0"/>
        <w:rPr>
          <w:rFonts w:ascii="Garamond" w:hAnsi="Garamond" w:cs="Times New Roman"/>
          <w:sz w:val="24"/>
          <w:szCs w:val="24"/>
        </w:rPr>
      </w:pPr>
      <w:r w:rsidRPr="001939E3">
        <w:rPr>
          <w:rFonts w:ascii="Garamond" w:hAnsi="Garamond" w:cs="Times New Roman"/>
          <w:sz w:val="24"/>
          <w:szCs w:val="24"/>
        </w:rPr>
        <w:t>Nëntema 2.4 — Nënrrjetet Ajër-Tokë</w:t>
      </w:r>
    </w:p>
    <w:p w14:paraId="2567098E" w14:textId="77777777" w:rsidR="00101E8F" w:rsidRPr="001939E3" w:rsidRDefault="00101E8F" w:rsidP="0066082D">
      <w:pPr>
        <w:pStyle w:val="BodyText"/>
        <w:spacing w:before="120"/>
        <w:ind w:left="0"/>
        <w:rPr>
          <w:rFonts w:ascii="Garamond" w:hAnsi="Garamond" w:cs="Times New Roman"/>
          <w:sz w:val="24"/>
          <w:szCs w:val="24"/>
        </w:rPr>
      </w:pPr>
      <w:r w:rsidRPr="001939E3">
        <w:rPr>
          <w:rFonts w:ascii="Garamond" w:hAnsi="Garamond" w:cs="Times New Roman"/>
          <w:sz w:val="24"/>
          <w:szCs w:val="24"/>
        </w:rPr>
        <w:t>Nëntema 2.5 — Nënrrjetet Tokë-Tokë</w:t>
      </w:r>
      <w:r w:rsidRPr="001939E3">
        <w:rPr>
          <w:rFonts w:ascii="Garamond" w:hAnsi="Garamond" w:cs="Times New Roman"/>
          <w:sz w:val="24"/>
          <w:szCs w:val="24"/>
        </w:rPr>
        <w:cr/>
        <w:t>Nëntema 2.6 — Aplikacionet Ajër-Tokë</w:t>
      </w:r>
    </w:p>
    <w:p w14:paraId="7CE65D0E" w14:textId="77777777" w:rsidR="0066082D" w:rsidRPr="001939E3" w:rsidRDefault="0066082D" w:rsidP="0066082D">
      <w:pPr>
        <w:pStyle w:val="BodyText"/>
        <w:spacing w:before="120"/>
        <w:ind w:left="0"/>
        <w:rPr>
          <w:rFonts w:ascii="Garamond" w:hAnsi="Garamond" w:cs="Times New Roman"/>
          <w:sz w:val="24"/>
          <w:szCs w:val="24"/>
        </w:rPr>
      </w:pPr>
    </w:p>
    <w:p w14:paraId="2C8CE570" w14:textId="77777777" w:rsidR="00101E8F" w:rsidRPr="001939E3" w:rsidRDefault="00101E8F" w:rsidP="008B7C3A">
      <w:pPr>
        <w:pStyle w:val="Heading1"/>
        <w:ind w:left="0"/>
        <w:rPr>
          <w:rFonts w:ascii="Garamond" w:hAnsi="Garamond" w:cs="Times New Roman"/>
          <w:b w:val="0"/>
          <w:bCs w:val="0"/>
          <w:sz w:val="24"/>
          <w:szCs w:val="24"/>
        </w:rPr>
      </w:pPr>
      <w:r w:rsidRPr="001939E3">
        <w:rPr>
          <w:rFonts w:ascii="Garamond" w:hAnsi="Garamond" w:cs="Times New Roman"/>
          <w:sz w:val="24"/>
          <w:szCs w:val="24"/>
        </w:rPr>
        <w:t>Lënda 7: KOMUNIKIMI — REGJISTRUESIT</w:t>
      </w:r>
    </w:p>
    <w:p w14:paraId="344ABD33" w14:textId="77777777" w:rsidR="00101E8F" w:rsidRPr="001939E3"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B7C3A" w:rsidRPr="001939E3" w14:paraId="39810974" w14:textId="77777777" w:rsidTr="007033B1">
        <w:tc>
          <w:tcPr>
            <w:tcW w:w="8952" w:type="dxa"/>
          </w:tcPr>
          <w:p w14:paraId="32491A41" w14:textId="77777777" w:rsidR="008B7C3A"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8B7C3A" w:rsidRPr="001939E3">
              <w:rPr>
                <w:rFonts w:ascii="Garamond" w:hAnsi="Garamond"/>
                <w:sz w:val="24"/>
                <w:szCs w:val="24"/>
              </w:rPr>
              <w:t xml:space="preserve">EMA 1 — </w:t>
            </w:r>
            <w:r w:rsidR="008B7C3A" w:rsidRPr="001939E3">
              <w:rPr>
                <w:rFonts w:ascii="Garamond" w:hAnsi="Garamond"/>
                <w:bCs w:val="0"/>
                <w:sz w:val="24"/>
                <w:szCs w:val="24"/>
              </w:rPr>
              <w:t>Regjistruesit Ligjorë</w:t>
            </w:r>
          </w:p>
        </w:tc>
      </w:tr>
    </w:tbl>
    <w:p w14:paraId="265478D0" w14:textId="77777777" w:rsidR="008B7C3A" w:rsidRPr="001939E3" w:rsidRDefault="008B7C3A" w:rsidP="002D6A00">
      <w:pPr>
        <w:rPr>
          <w:rFonts w:ascii="Garamond" w:eastAsia="Book Antiqua" w:hAnsi="Garamond" w:cs="Times New Roman"/>
          <w:bCs/>
          <w:sz w:val="24"/>
          <w:szCs w:val="24"/>
        </w:rPr>
      </w:pPr>
    </w:p>
    <w:p w14:paraId="11AB9CF5" w14:textId="77777777" w:rsidR="00101E8F" w:rsidRPr="001939E3" w:rsidRDefault="00101E8F" w:rsidP="008B7C3A">
      <w:pPr>
        <w:pStyle w:val="BodyText"/>
        <w:spacing w:line="345" w:lineRule="auto"/>
        <w:ind w:left="0"/>
        <w:rPr>
          <w:rFonts w:ascii="Garamond" w:hAnsi="Garamond" w:cs="Times New Roman"/>
          <w:sz w:val="24"/>
          <w:szCs w:val="24"/>
        </w:rPr>
      </w:pPr>
      <w:r w:rsidRPr="001939E3">
        <w:rPr>
          <w:rFonts w:ascii="Garamond" w:hAnsi="Garamond" w:cs="Times New Roman"/>
          <w:sz w:val="24"/>
          <w:szCs w:val="24"/>
        </w:rPr>
        <w:t xml:space="preserve">Nëntema 1.1 — Rregulloret </w:t>
      </w:r>
    </w:p>
    <w:p w14:paraId="7FB10ADD" w14:textId="77777777" w:rsidR="00101E8F" w:rsidRPr="001939E3" w:rsidRDefault="00101E8F" w:rsidP="008B7C3A">
      <w:pPr>
        <w:pStyle w:val="BodyText"/>
        <w:spacing w:line="345" w:lineRule="auto"/>
        <w:ind w:left="0"/>
        <w:rPr>
          <w:rFonts w:ascii="Garamond" w:hAnsi="Garamond" w:cs="Times New Roman"/>
          <w:sz w:val="24"/>
          <w:szCs w:val="24"/>
        </w:rPr>
      </w:pPr>
      <w:r w:rsidRPr="001939E3">
        <w:rPr>
          <w:rFonts w:ascii="Garamond" w:hAnsi="Garamond" w:cs="Times New Roman"/>
          <w:sz w:val="24"/>
          <w:szCs w:val="24"/>
        </w:rPr>
        <w:t>Nëntema 1.2 — Parimet</w:t>
      </w:r>
    </w:p>
    <w:p w14:paraId="45FAB267" w14:textId="77777777" w:rsidR="008B7C3A" w:rsidRPr="001939E3" w:rsidRDefault="008B7C3A" w:rsidP="008B7C3A">
      <w:pPr>
        <w:rPr>
          <w:rFonts w:ascii="Garamond" w:hAnsi="Garamond" w:cs="Times New Roman"/>
          <w:sz w:val="24"/>
          <w:szCs w:val="24"/>
        </w:rPr>
      </w:pPr>
    </w:p>
    <w:p w14:paraId="3D9AE578" w14:textId="77777777" w:rsidR="00101E8F" w:rsidRPr="001939E3" w:rsidRDefault="00101E8F" w:rsidP="008B7C3A">
      <w:pPr>
        <w:pStyle w:val="Heading1"/>
        <w:ind w:left="0"/>
        <w:rPr>
          <w:rFonts w:ascii="Garamond" w:hAnsi="Garamond" w:cs="Times New Roman"/>
          <w:sz w:val="24"/>
          <w:szCs w:val="24"/>
        </w:rPr>
      </w:pPr>
      <w:r w:rsidRPr="001939E3">
        <w:rPr>
          <w:rFonts w:ascii="Garamond" w:hAnsi="Garamond" w:cs="Times New Roman"/>
          <w:sz w:val="24"/>
          <w:szCs w:val="24"/>
        </w:rPr>
        <w:t>Lënda 8: LUNDRIMI — PBN</w:t>
      </w:r>
    </w:p>
    <w:p w14:paraId="7A621471" w14:textId="77777777" w:rsidR="008B7C3A" w:rsidRPr="001939E3" w:rsidRDefault="008B7C3A" w:rsidP="008B7C3A">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B7C3A" w:rsidRPr="001939E3" w14:paraId="50CBE6A8" w14:textId="77777777" w:rsidTr="007033B1">
        <w:tc>
          <w:tcPr>
            <w:tcW w:w="8952" w:type="dxa"/>
          </w:tcPr>
          <w:p w14:paraId="1FB729D0" w14:textId="77777777" w:rsidR="008B7C3A"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8B7C3A" w:rsidRPr="001939E3">
              <w:rPr>
                <w:rFonts w:ascii="Garamond" w:hAnsi="Garamond"/>
                <w:sz w:val="24"/>
                <w:szCs w:val="24"/>
              </w:rPr>
              <w:t xml:space="preserve">EMA 1 — </w:t>
            </w:r>
            <w:r w:rsidR="008B7C3A" w:rsidRPr="001939E3">
              <w:rPr>
                <w:rFonts w:ascii="Garamond" w:hAnsi="Garamond"/>
                <w:b w:val="0"/>
                <w:bCs w:val="0"/>
                <w:sz w:val="24"/>
                <w:szCs w:val="24"/>
              </w:rPr>
              <w:t>Konceptet e NAV-it</w:t>
            </w:r>
          </w:p>
        </w:tc>
      </w:tr>
    </w:tbl>
    <w:p w14:paraId="395C898F" w14:textId="77777777" w:rsidR="00101E8F" w:rsidRPr="001939E3" w:rsidRDefault="00101E8F" w:rsidP="002D6A00">
      <w:pPr>
        <w:rPr>
          <w:rFonts w:ascii="Garamond" w:eastAsia="Book Antiqua" w:hAnsi="Garamond" w:cs="Times New Roman"/>
          <w:bCs/>
          <w:sz w:val="24"/>
          <w:szCs w:val="24"/>
        </w:rPr>
      </w:pPr>
    </w:p>
    <w:p w14:paraId="2E15F437" w14:textId="77777777" w:rsidR="00101E8F" w:rsidRPr="001939E3" w:rsidRDefault="00101E8F" w:rsidP="008B7C3A">
      <w:pPr>
        <w:pStyle w:val="BodyText"/>
        <w:spacing w:line="345" w:lineRule="auto"/>
        <w:ind w:left="0"/>
        <w:rPr>
          <w:rFonts w:ascii="Garamond" w:hAnsi="Garamond" w:cs="Times New Roman"/>
          <w:sz w:val="24"/>
          <w:szCs w:val="24"/>
        </w:rPr>
      </w:pPr>
      <w:r w:rsidRPr="001939E3">
        <w:rPr>
          <w:rFonts w:ascii="Garamond" w:hAnsi="Garamond" w:cs="Times New Roman"/>
          <w:sz w:val="24"/>
          <w:szCs w:val="24"/>
        </w:rPr>
        <w:t>Nëntema 1.1 — NOTAM</w:t>
      </w:r>
    </w:p>
    <w:p w14:paraId="1B469D7A" w14:textId="77777777" w:rsidR="00101E8F" w:rsidRPr="001939E3" w:rsidRDefault="00101E8F" w:rsidP="002D6A00">
      <w:pPr>
        <w:rPr>
          <w:rFonts w:ascii="Garamond" w:eastAsia="Times New Roman" w:hAnsi="Garamond" w:cs="Times New Roman"/>
          <w:sz w:val="24"/>
          <w:szCs w:val="24"/>
        </w:rPr>
      </w:pPr>
    </w:p>
    <w:p w14:paraId="7F140D56"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1939E3">
        <w:rPr>
          <w:rFonts w:ascii="Garamond" w:hAnsi="Garamond" w:cs="Times New Roman"/>
          <w:b/>
          <w:bCs/>
          <w:sz w:val="24"/>
          <w:szCs w:val="24"/>
        </w:rPr>
        <w:t>MONITORIMI DHE KONTROLLI I SISTEMIT — NAVIGIMI</w:t>
      </w:r>
    </w:p>
    <w:p w14:paraId="3F50890A" w14:textId="77777777" w:rsidR="00101E8F" w:rsidRPr="001939E3" w:rsidRDefault="00101E8F" w:rsidP="002D6A00">
      <w:pPr>
        <w:pStyle w:val="Heading1"/>
        <w:rPr>
          <w:rFonts w:ascii="Garamond" w:hAnsi="Garamond" w:cs="Times New Roman"/>
          <w:b w:val="0"/>
          <w:bCs w:val="0"/>
          <w:sz w:val="24"/>
          <w:szCs w:val="24"/>
        </w:rPr>
      </w:pPr>
      <w:r w:rsidRPr="001939E3">
        <w:rPr>
          <w:rFonts w:ascii="Garamond" w:hAnsi="Garamond" w:cs="Times New Roman"/>
          <w:sz w:val="24"/>
          <w:szCs w:val="24"/>
        </w:rPr>
        <w:t>Lënda 1: STRUKTURA E SHLA-ve</w:t>
      </w:r>
    </w:p>
    <w:p w14:paraId="0FA61496" w14:textId="77777777" w:rsidR="00101E8F" w:rsidRPr="001939E3" w:rsidRDefault="00101E8F" w:rsidP="002D6A00">
      <w:pPr>
        <w:rPr>
          <w:rFonts w:ascii="Garamond" w:eastAsia="Book Antiqua" w:hAnsi="Garamond" w:cs="Times New Roman"/>
          <w:b/>
          <w:bCs/>
          <w:sz w:val="24"/>
          <w:szCs w:val="24"/>
        </w:rPr>
      </w:pPr>
    </w:p>
    <w:p w14:paraId="71706AB2" w14:textId="77777777" w:rsidR="00101E8F" w:rsidRPr="001939E3" w:rsidRDefault="00101E8F" w:rsidP="002D6A00">
      <w:pPr>
        <w:spacing w:line="20" w:lineRule="exact"/>
        <w:ind w:left="621"/>
        <w:rPr>
          <w:rFonts w:ascii="Garamond" w:eastAsia="Book Antiqua"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033B1" w:rsidRPr="001939E3" w14:paraId="029C0147" w14:textId="77777777" w:rsidTr="007033B1">
        <w:tc>
          <w:tcPr>
            <w:tcW w:w="8952" w:type="dxa"/>
          </w:tcPr>
          <w:p w14:paraId="00BA3550" w14:textId="77777777" w:rsidR="007033B1"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7033B1" w:rsidRPr="001939E3">
              <w:rPr>
                <w:rFonts w:ascii="Garamond" w:hAnsi="Garamond"/>
                <w:sz w:val="24"/>
                <w:szCs w:val="24"/>
              </w:rPr>
              <w:t>EMA 1 — Organizimi dhe operimi i OSHLA-VE</w:t>
            </w:r>
          </w:p>
        </w:tc>
      </w:tr>
    </w:tbl>
    <w:p w14:paraId="35E9B1A6" w14:textId="77777777" w:rsidR="007033B1" w:rsidRPr="001939E3" w:rsidRDefault="007033B1" w:rsidP="007033B1">
      <w:pPr>
        <w:spacing w:line="360" w:lineRule="auto"/>
        <w:rPr>
          <w:rFonts w:ascii="Garamond" w:hAnsi="Garamond" w:cs="Times New Roman"/>
          <w:sz w:val="24"/>
          <w:szCs w:val="24"/>
        </w:rPr>
      </w:pPr>
    </w:p>
    <w:p w14:paraId="6150FCC3" w14:textId="77777777" w:rsidR="00101E8F" w:rsidRPr="001939E3" w:rsidRDefault="00101E8F" w:rsidP="007033B1">
      <w:pPr>
        <w:pStyle w:val="BodyText"/>
        <w:spacing w:line="345" w:lineRule="auto"/>
        <w:ind w:left="0"/>
        <w:rPr>
          <w:rFonts w:ascii="Garamond" w:hAnsi="Garamond" w:cs="Times New Roman"/>
          <w:sz w:val="24"/>
          <w:szCs w:val="24"/>
        </w:rPr>
      </w:pPr>
      <w:r w:rsidRPr="001939E3">
        <w:rPr>
          <w:rFonts w:ascii="Garamond" w:hAnsi="Garamond" w:cs="Times New Roman"/>
          <w:sz w:val="24"/>
          <w:szCs w:val="24"/>
        </w:rPr>
        <w:t xml:space="preserve">Nëntema 1.1 — Organizimi dhe operimi i OSHLA-ve </w:t>
      </w:r>
    </w:p>
    <w:p w14:paraId="7AFDB30E" w14:textId="77777777" w:rsidR="007033B1" w:rsidRPr="001939E3" w:rsidRDefault="007033B1" w:rsidP="007033B1">
      <w:pPr>
        <w:pStyle w:val="BodyText"/>
        <w:spacing w:line="345"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033B1" w:rsidRPr="001939E3" w14:paraId="19BF1BE7" w14:textId="77777777" w:rsidTr="007033B1">
        <w:tc>
          <w:tcPr>
            <w:tcW w:w="8952" w:type="dxa"/>
          </w:tcPr>
          <w:p w14:paraId="71CB27B4" w14:textId="77777777" w:rsidR="007033B1"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7033B1" w:rsidRPr="001939E3">
              <w:rPr>
                <w:rFonts w:ascii="Garamond" w:hAnsi="Garamond"/>
                <w:sz w:val="24"/>
                <w:szCs w:val="24"/>
              </w:rPr>
              <w:t>EMA 2 — Programi i Mirëmbajtjes së OSHLA-ve</w:t>
            </w:r>
          </w:p>
        </w:tc>
      </w:tr>
    </w:tbl>
    <w:p w14:paraId="539E3BF7" w14:textId="77777777" w:rsidR="007033B1" w:rsidRPr="001939E3" w:rsidRDefault="007033B1" w:rsidP="002C047D">
      <w:pPr>
        <w:spacing w:line="444" w:lineRule="auto"/>
        <w:rPr>
          <w:rFonts w:ascii="Garamond" w:hAnsi="Garamond" w:cs="Times New Roman"/>
          <w:sz w:val="24"/>
          <w:szCs w:val="24"/>
        </w:rPr>
      </w:pPr>
    </w:p>
    <w:p w14:paraId="786F64C5" w14:textId="77777777" w:rsidR="00101E8F" w:rsidRPr="001939E3" w:rsidRDefault="00101E8F" w:rsidP="002C047D">
      <w:pPr>
        <w:spacing w:line="444" w:lineRule="auto"/>
        <w:rPr>
          <w:rFonts w:ascii="Garamond" w:eastAsia="Times New Roman" w:hAnsi="Garamond" w:cs="Times New Roman"/>
          <w:sz w:val="24"/>
          <w:szCs w:val="24"/>
        </w:rPr>
      </w:pPr>
      <w:r w:rsidRPr="001939E3">
        <w:rPr>
          <w:rFonts w:ascii="Garamond" w:hAnsi="Garamond" w:cs="Times New Roman"/>
          <w:sz w:val="24"/>
          <w:szCs w:val="24"/>
        </w:rPr>
        <w:t>Nëntema 2.1 — Politika</w:t>
      </w:r>
    </w:p>
    <w:p w14:paraId="6479C4F0" w14:textId="77777777" w:rsidR="00101E8F" w:rsidRPr="001939E3" w:rsidRDefault="00101E8F" w:rsidP="000F077F">
      <w:pPr>
        <w:spacing w:line="20" w:lineRule="exact"/>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033B1" w:rsidRPr="001939E3" w14:paraId="41CDDBD1" w14:textId="77777777" w:rsidTr="007033B1">
        <w:tc>
          <w:tcPr>
            <w:tcW w:w="8952" w:type="dxa"/>
          </w:tcPr>
          <w:p w14:paraId="2E851044" w14:textId="77777777" w:rsidR="007033B1"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7033B1" w:rsidRPr="001939E3">
              <w:rPr>
                <w:rFonts w:ascii="Garamond" w:hAnsi="Garamond"/>
                <w:sz w:val="24"/>
                <w:szCs w:val="24"/>
              </w:rPr>
              <w:t>EMA 3 — Konteksti ATM</w:t>
            </w:r>
          </w:p>
        </w:tc>
      </w:tr>
    </w:tbl>
    <w:p w14:paraId="1176B5F9" w14:textId="77777777" w:rsidR="00101E8F" w:rsidRPr="001939E3" w:rsidRDefault="00101E8F" w:rsidP="000F077F">
      <w:pPr>
        <w:rPr>
          <w:rFonts w:ascii="Garamond" w:eastAsia="Book Antiqua" w:hAnsi="Garamond" w:cs="Times New Roman"/>
          <w:b/>
          <w:bCs/>
          <w:sz w:val="24"/>
          <w:szCs w:val="24"/>
        </w:rPr>
      </w:pPr>
    </w:p>
    <w:p w14:paraId="122FCB28" w14:textId="77777777" w:rsidR="00101E8F" w:rsidRPr="001939E3" w:rsidRDefault="00101E8F" w:rsidP="000F077F">
      <w:pPr>
        <w:spacing w:line="20" w:lineRule="exact"/>
        <w:rPr>
          <w:rFonts w:ascii="Garamond" w:eastAsia="Book Antiqua" w:hAnsi="Garamond" w:cs="Times New Roman"/>
          <w:sz w:val="24"/>
          <w:szCs w:val="24"/>
        </w:rPr>
      </w:pPr>
    </w:p>
    <w:p w14:paraId="4E916BC3"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3.1 — Konteksti ATM</w:t>
      </w:r>
    </w:p>
    <w:p w14:paraId="3BDFF474"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033B1" w:rsidRPr="001939E3" w14:paraId="55161272" w14:textId="77777777" w:rsidTr="007033B1">
        <w:tc>
          <w:tcPr>
            <w:tcW w:w="8952" w:type="dxa"/>
          </w:tcPr>
          <w:p w14:paraId="19B1CD1A" w14:textId="77777777" w:rsidR="007033B1"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7033B1" w:rsidRPr="001939E3">
              <w:rPr>
                <w:rFonts w:ascii="Garamond" w:hAnsi="Garamond"/>
                <w:sz w:val="24"/>
                <w:szCs w:val="24"/>
              </w:rPr>
              <w:t>EMA 4 — Praktikat Administrative të OSHLA-ve</w:t>
            </w:r>
          </w:p>
        </w:tc>
      </w:tr>
    </w:tbl>
    <w:p w14:paraId="4ACE7B80" w14:textId="77777777" w:rsidR="007033B1" w:rsidRPr="001939E3" w:rsidRDefault="007033B1" w:rsidP="000F077F">
      <w:pPr>
        <w:rPr>
          <w:rFonts w:ascii="Garamond" w:eastAsia="Times New Roman" w:hAnsi="Garamond" w:cs="Times New Roman"/>
          <w:sz w:val="24"/>
          <w:szCs w:val="24"/>
        </w:rPr>
      </w:pPr>
    </w:p>
    <w:p w14:paraId="6E64C067"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4.1 — Administrimi</w:t>
      </w:r>
    </w:p>
    <w:p w14:paraId="2A3626A1" w14:textId="77777777" w:rsidR="00101E8F" w:rsidRPr="001939E3" w:rsidRDefault="00101E8F" w:rsidP="000F077F">
      <w:pPr>
        <w:rPr>
          <w:rFonts w:ascii="Garamond" w:eastAsia="Times New Roman" w:hAnsi="Garamond" w:cs="Times New Roman"/>
          <w:sz w:val="24"/>
          <w:szCs w:val="24"/>
        </w:rPr>
      </w:pPr>
    </w:p>
    <w:p w14:paraId="7A74C806"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2: SISTEMI/PAJISJET E SHLA-ve</w:t>
      </w:r>
    </w:p>
    <w:p w14:paraId="6D2A90B4"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7707443E" w14:textId="77777777" w:rsidTr="00A870B2">
        <w:tc>
          <w:tcPr>
            <w:tcW w:w="8952" w:type="dxa"/>
          </w:tcPr>
          <w:p w14:paraId="14FE336B"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 xml:space="preserve">EMA 1 — </w:t>
            </w:r>
            <w:r w:rsidR="006D1ADE" w:rsidRPr="001939E3">
              <w:rPr>
                <w:rFonts w:ascii="Garamond" w:hAnsi="Garamond"/>
                <w:b w:val="0"/>
                <w:bCs w:val="0"/>
                <w:sz w:val="24"/>
                <w:szCs w:val="24"/>
              </w:rPr>
              <w:t>Ndikimet Operacionale</w:t>
            </w:r>
          </w:p>
        </w:tc>
      </w:tr>
    </w:tbl>
    <w:p w14:paraId="6CD1FD73" w14:textId="77777777" w:rsidR="00101E8F" w:rsidRPr="001939E3" w:rsidRDefault="00101E8F" w:rsidP="000F077F">
      <w:pPr>
        <w:rPr>
          <w:rFonts w:ascii="Garamond" w:eastAsia="Book Antiqua" w:hAnsi="Garamond" w:cs="Times New Roman"/>
          <w:b/>
          <w:bCs/>
          <w:sz w:val="24"/>
          <w:szCs w:val="24"/>
        </w:rPr>
      </w:pPr>
    </w:p>
    <w:p w14:paraId="4EF51997" w14:textId="77777777" w:rsidR="00101E8F" w:rsidRPr="001939E3" w:rsidRDefault="00101E8F" w:rsidP="000F077F">
      <w:pPr>
        <w:spacing w:line="20" w:lineRule="exact"/>
        <w:rPr>
          <w:rFonts w:ascii="Garamond" w:eastAsia="Book Antiqua" w:hAnsi="Garamond" w:cs="Times New Roman"/>
          <w:sz w:val="24"/>
          <w:szCs w:val="24"/>
        </w:rPr>
      </w:pPr>
    </w:p>
    <w:p w14:paraId="2BE39697"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SMCNAV — Degradimi ose Humbja e Shërbimeve të Sistemit/Pajisjeve</w:t>
      </w:r>
    </w:p>
    <w:p w14:paraId="5514E570"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7104ECBB" w14:textId="77777777" w:rsidTr="00A870B2">
        <w:tc>
          <w:tcPr>
            <w:tcW w:w="8952" w:type="dxa"/>
          </w:tcPr>
          <w:p w14:paraId="1DB2D793"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EMA 2 — Funksionaliteti dhe Operimi i Pozicionit të Përdoruesit</w:t>
            </w:r>
          </w:p>
        </w:tc>
      </w:tr>
    </w:tbl>
    <w:p w14:paraId="64FAA2F7" w14:textId="77777777" w:rsidR="00101E8F" w:rsidRPr="001939E3" w:rsidRDefault="00101E8F" w:rsidP="000F077F">
      <w:pPr>
        <w:rPr>
          <w:rFonts w:ascii="Garamond" w:eastAsia="Book Antiqua" w:hAnsi="Garamond" w:cs="Times New Roman"/>
          <w:b/>
          <w:bCs/>
          <w:sz w:val="24"/>
          <w:szCs w:val="24"/>
        </w:rPr>
      </w:pPr>
    </w:p>
    <w:p w14:paraId="7E4AC042" w14:textId="77777777" w:rsidR="00101E8F" w:rsidRPr="001939E3" w:rsidRDefault="00101E8F" w:rsidP="000F077F">
      <w:pPr>
        <w:spacing w:line="20" w:lineRule="exact"/>
        <w:rPr>
          <w:rFonts w:ascii="Garamond" w:eastAsia="Book Antiqua" w:hAnsi="Garamond" w:cs="Times New Roman"/>
          <w:sz w:val="24"/>
          <w:szCs w:val="24"/>
        </w:rPr>
      </w:pPr>
    </w:p>
    <w:p w14:paraId="14BE9EB6" w14:textId="77777777" w:rsidR="00101E8F" w:rsidRPr="001939E3" w:rsidRDefault="00101E8F" w:rsidP="000F077F">
      <w:pPr>
        <w:pStyle w:val="BodyText"/>
        <w:spacing w:line="345" w:lineRule="auto"/>
        <w:ind w:left="0"/>
        <w:rPr>
          <w:rFonts w:ascii="Garamond" w:eastAsia="Times New Roman" w:hAnsi="Garamond" w:cs="Times New Roman"/>
          <w:sz w:val="24"/>
          <w:szCs w:val="24"/>
        </w:rPr>
      </w:pPr>
      <w:r w:rsidRPr="001939E3">
        <w:rPr>
          <w:rFonts w:ascii="Garamond" w:hAnsi="Garamond" w:cs="Times New Roman"/>
          <w:sz w:val="24"/>
          <w:szCs w:val="24"/>
        </w:rPr>
        <w:t>Nëntema 2.1 — Pozicioni i Punës së Përdoruesit</w:t>
      </w:r>
      <w:r w:rsidRPr="001939E3">
        <w:rPr>
          <w:rFonts w:ascii="Garamond" w:hAnsi="Garamond" w:cs="Times New Roman"/>
          <w:sz w:val="24"/>
          <w:szCs w:val="24"/>
        </w:rPr>
        <w:cr/>
      </w:r>
      <w:r w:rsidRPr="001939E3">
        <w:rPr>
          <w:rFonts w:ascii="Garamond" w:hAnsi="Garamond" w:cs="Times New Roman"/>
          <w:sz w:val="24"/>
          <w:szCs w:val="24"/>
        </w:rPr>
        <w:lastRenderedPageBreak/>
        <w:t>Nëntema 2.2 — Pozicioni i Punës së SMC-ve</w:t>
      </w:r>
    </w:p>
    <w:p w14:paraId="6FDB73F9" w14:textId="77777777" w:rsidR="00101E8F" w:rsidRPr="001939E3" w:rsidRDefault="00101E8F" w:rsidP="000F077F">
      <w:pPr>
        <w:rPr>
          <w:rFonts w:ascii="Garamond" w:eastAsia="Times New Roman" w:hAnsi="Garamond" w:cs="Times New Roman"/>
          <w:sz w:val="24"/>
          <w:szCs w:val="24"/>
        </w:rPr>
      </w:pPr>
    </w:p>
    <w:p w14:paraId="50FCF8B7"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3: MJETET, PROCESET DHE PROCEDURAT</w:t>
      </w:r>
    </w:p>
    <w:p w14:paraId="13DE55A1" w14:textId="77777777" w:rsidR="00101E8F" w:rsidRPr="001939E3" w:rsidRDefault="00101E8F" w:rsidP="000F077F">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1C5529F1" w14:textId="77777777" w:rsidTr="00A870B2">
        <w:tc>
          <w:tcPr>
            <w:tcW w:w="8952" w:type="dxa"/>
          </w:tcPr>
          <w:p w14:paraId="5387D076"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 xml:space="preserve">EMA 1 — </w:t>
            </w:r>
            <w:r w:rsidR="006D1ADE" w:rsidRPr="001939E3">
              <w:rPr>
                <w:rFonts w:ascii="Garamond" w:hAnsi="Garamond"/>
                <w:b w:val="0"/>
                <w:bCs w:val="0"/>
                <w:sz w:val="24"/>
                <w:szCs w:val="24"/>
              </w:rPr>
              <w:t>SMCNAV — Kërkesat</w:t>
            </w:r>
          </w:p>
        </w:tc>
      </w:tr>
    </w:tbl>
    <w:p w14:paraId="0A36CBAF" w14:textId="77777777" w:rsidR="00101E8F" w:rsidRPr="001939E3" w:rsidRDefault="00101E8F" w:rsidP="000F077F">
      <w:pPr>
        <w:rPr>
          <w:rFonts w:ascii="Garamond" w:eastAsia="Book Antiqua" w:hAnsi="Garamond" w:cs="Times New Roman"/>
          <w:bCs/>
          <w:sz w:val="24"/>
          <w:szCs w:val="24"/>
        </w:rPr>
      </w:pPr>
    </w:p>
    <w:p w14:paraId="7330B6D6" w14:textId="77777777" w:rsidR="00101E8F" w:rsidRPr="001939E3" w:rsidRDefault="00101E8F" w:rsidP="000F077F">
      <w:pPr>
        <w:spacing w:line="20" w:lineRule="exact"/>
        <w:rPr>
          <w:rFonts w:ascii="Garamond" w:eastAsia="Book Antiqua" w:hAnsi="Garamond" w:cs="Times New Roman"/>
          <w:sz w:val="24"/>
          <w:szCs w:val="24"/>
        </w:rPr>
      </w:pPr>
    </w:p>
    <w:p w14:paraId="2EE32DC6" w14:textId="77777777" w:rsidR="00101E8F" w:rsidRPr="001939E3" w:rsidRDefault="00101E8F" w:rsidP="000F077F">
      <w:pPr>
        <w:pStyle w:val="BodyText"/>
        <w:spacing w:line="357" w:lineRule="auto"/>
        <w:ind w:left="0"/>
        <w:rPr>
          <w:rFonts w:ascii="Garamond" w:hAnsi="Garamond" w:cs="Times New Roman"/>
          <w:sz w:val="24"/>
          <w:szCs w:val="24"/>
        </w:rPr>
      </w:pPr>
      <w:r w:rsidRPr="001939E3">
        <w:rPr>
          <w:rFonts w:ascii="Garamond" w:hAnsi="Garamond" w:cs="Times New Roman"/>
          <w:sz w:val="24"/>
          <w:szCs w:val="24"/>
        </w:rPr>
        <w:t xml:space="preserve">Nëntema 1.1 — SMS </w:t>
      </w:r>
    </w:p>
    <w:p w14:paraId="5C5FCC7C" w14:textId="77777777" w:rsidR="00101E8F" w:rsidRPr="001939E3" w:rsidRDefault="00101E8F" w:rsidP="000F077F">
      <w:pPr>
        <w:pStyle w:val="BodyText"/>
        <w:spacing w:line="357" w:lineRule="auto"/>
        <w:ind w:left="0"/>
        <w:rPr>
          <w:rFonts w:ascii="Garamond" w:eastAsia="Times New Roman" w:hAnsi="Garamond" w:cs="Times New Roman"/>
          <w:sz w:val="24"/>
          <w:szCs w:val="24"/>
        </w:rPr>
      </w:pPr>
      <w:r w:rsidRPr="001939E3">
        <w:rPr>
          <w:rFonts w:ascii="Garamond" w:hAnsi="Garamond" w:cs="Times New Roman"/>
          <w:sz w:val="24"/>
          <w:szCs w:val="24"/>
        </w:rPr>
        <w:t>Nëntema 1.2 — QMS</w:t>
      </w:r>
    </w:p>
    <w:p w14:paraId="62349CCB" w14:textId="77777777" w:rsidR="00164A65" w:rsidRPr="001939E3" w:rsidRDefault="00101E8F" w:rsidP="000F077F">
      <w:pPr>
        <w:spacing w:line="458" w:lineRule="auto"/>
        <w:rPr>
          <w:rFonts w:ascii="Garamond" w:hAnsi="Garamond" w:cs="Times New Roman"/>
          <w:sz w:val="24"/>
          <w:szCs w:val="24"/>
        </w:rPr>
      </w:pPr>
      <w:r w:rsidRPr="001939E3">
        <w:rPr>
          <w:rFonts w:ascii="Garamond" w:hAnsi="Garamond" w:cs="Times New Roman"/>
          <w:sz w:val="24"/>
          <w:szCs w:val="24"/>
        </w:rPr>
        <w:t xml:space="preserve">Nëntema  1.3 — Aplikimi i SMS-së në mjedisin e punës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3DB90BF9" w14:textId="77777777" w:rsidTr="00A870B2">
        <w:tc>
          <w:tcPr>
            <w:tcW w:w="8952" w:type="dxa"/>
          </w:tcPr>
          <w:p w14:paraId="176FF93B"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 xml:space="preserve">EMA 2 — </w:t>
            </w:r>
            <w:r w:rsidR="006D1ADE" w:rsidRPr="001939E3">
              <w:rPr>
                <w:rFonts w:ascii="Garamond" w:hAnsi="Garamond"/>
                <w:b w:val="0"/>
                <w:bCs w:val="0"/>
                <w:sz w:val="24"/>
                <w:szCs w:val="24"/>
              </w:rPr>
              <w:t>Marrëveshjet e Mirëmbajtjes me Agjencitë e Jashtme</w:t>
            </w:r>
          </w:p>
        </w:tc>
      </w:tr>
    </w:tbl>
    <w:p w14:paraId="7F0D2A7E" w14:textId="77777777" w:rsidR="006D1ADE" w:rsidRPr="001939E3" w:rsidRDefault="006D1ADE" w:rsidP="00A95A48">
      <w:pPr>
        <w:rPr>
          <w:rFonts w:ascii="Garamond" w:hAnsi="Garamond" w:cs="Times New Roman"/>
          <w:sz w:val="24"/>
          <w:szCs w:val="24"/>
        </w:rPr>
      </w:pPr>
    </w:p>
    <w:p w14:paraId="37241836" w14:textId="77777777" w:rsidR="00101E8F" w:rsidRPr="001939E3" w:rsidRDefault="00101E8F" w:rsidP="000F077F">
      <w:pPr>
        <w:spacing w:line="458" w:lineRule="auto"/>
        <w:rPr>
          <w:rFonts w:ascii="Garamond" w:eastAsia="Times New Roman" w:hAnsi="Garamond" w:cs="Times New Roman"/>
          <w:sz w:val="24"/>
          <w:szCs w:val="24"/>
        </w:rPr>
      </w:pPr>
      <w:r w:rsidRPr="001939E3">
        <w:rPr>
          <w:rFonts w:ascii="Garamond" w:hAnsi="Garamond" w:cs="Times New Roman"/>
          <w:sz w:val="24"/>
          <w:szCs w:val="24"/>
        </w:rPr>
        <w:t>Nëntema 2.1 —Parimet e marrëveshjeve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68212D11" w14:textId="77777777" w:rsidTr="00A870B2">
        <w:tc>
          <w:tcPr>
            <w:tcW w:w="8952" w:type="dxa"/>
          </w:tcPr>
          <w:p w14:paraId="7EC1B3F1"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EMA 3 — Proceset e Përgjithshme të SMC-së</w:t>
            </w:r>
          </w:p>
        </w:tc>
      </w:tr>
    </w:tbl>
    <w:p w14:paraId="5BCAE394" w14:textId="77777777" w:rsidR="00101E8F" w:rsidRPr="001939E3" w:rsidRDefault="00101E8F" w:rsidP="000F077F">
      <w:pPr>
        <w:rPr>
          <w:rFonts w:ascii="Garamond" w:eastAsia="Book Antiqua" w:hAnsi="Garamond" w:cs="Times New Roman"/>
          <w:b/>
          <w:bCs/>
          <w:sz w:val="24"/>
          <w:szCs w:val="24"/>
        </w:rPr>
      </w:pPr>
    </w:p>
    <w:p w14:paraId="11898F04" w14:textId="77777777" w:rsidR="00101E8F" w:rsidRPr="001939E3" w:rsidRDefault="00101E8F" w:rsidP="000F077F">
      <w:pPr>
        <w:spacing w:line="20" w:lineRule="exact"/>
        <w:rPr>
          <w:rFonts w:ascii="Garamond" w:eastAsia="Book Antiqua" w:hAnsi="Garamond" w:cs="Times New Roman"/>
          <w:sz w:val="24"/>
          <w:szCs w:val="24"/>
        </w:rPr>
      </w:pPr>
    </w:p>
    <w:p w14:paraId="654055A8"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3.1 — Rolet dhe Përgjegjësitë</w:t>
      </w:r>
    </w:p>
    <w:p w14:paraId="7022F9A0"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17FD4621" w14:textId="77777777" w:rsidTr="00A870B2">
        <w:tc>
          <w:tcPr>
            <w:tcW w:w="8952" w:type="dxa"/>
          </w:tcPr>
          <w:p w14:paraId="08CF6909"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EMA 4 — SMCNAV— Sistemet e Menaxhimit të Mirëmbajtjes</w:t>
            </w:r>
          </w:p>
        </w:tc>
      </w:tr>
    </w:tbl>
    <w:p w14:paraId="6A781AE1" w14:textId="77777777" w:rsidR="00101E8F" w:rsidRPr="001939E3" w:rsidRDefault="00101E8F" w:rsidP="000F077F">
      <w:pPr>
        <w:rPr>
          <w:rFonts w:ascii="Garamond" w:eastAsia="Book Antiqua" w:hAnsi="Garamond" w:cs="Times New Roman"/>
          <w:b/>
          <w:bCs/>
          <w:sz w:val="24"/>
          <w:szCs w:val="24"/>
        </w:rPr>
      </w:pPr>
    </w:p>
    <w:p w14:paraId="1CAC211A" w14:textId="77777777" w:rsidR="00101E8F" w:rsidRPr="001939E3" w:rsidRDefault="00101E8F" w:rsidP="000F077F">
      <w:pPr>
        <w:spacing w:line="20" w:lineRule="exact"/>
        <w:rPr>
          <w:rFonts w:ascii="Garamond" w:eastAsia="Book Antiqua" w:hAnsi="Garamond" w:cs="Times New Roman"/>
          <w:sz w:val="24"/>
          <w:szCs w:val="24"/>
        </w:rPr>
      </w:pPr>
    </w:p>
    <w:p w14:paraId="127EA37C"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4.1 — Raportimi</w:t>
      </w:r>
    </w:p>
    <w:p w14:paraId="1F529900" w14:textId="77777777" w:rsidR="00101E8F" w:rsidRPr="001939E3" w:rsidRDefault="00101E8F" w:rsidP="000F077F">
      <w:pPr>
        <w:rPr>
          <w:rFonts w:ascii="Garamond" w:eastAsia="Times New Roman" w:hAnsi="Garamond" w:cs="Times New Roman"/>
          <w:sz w:val="24"/>
          <w:szCs w:val="24"/>
        </w:rPr>
      </w:pPr>
    </w:p>
    <w:p w14:paraId="3EC45D62"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4: TEKNOLOGJIA</w:t>
      </w:r>
    </w:p>
    <w:p w14:paraId="0E3F3DEA"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755B5E8D" w14:textId="77777777" w:rsidTr="00A870B2">
        <w:tc>
          <w:tcPr>
            <w:tcW w:w="8952" w:type="dxa"/>
          </w:tcPr>
          <w:p w14:paraId="2B36EE29"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 xml:space="preserve">EMA 1 — </w:t>
            </w:r>
            <w:r w:rsidR="006D1ADE" w:rsidRPr="001939E3">
              <w:rPr>
                <w:rFonts w:ascii="Garamond" w:hAnsi="Garamond"/>
                <w:b w:val="0"/>
                <w:bCs w:val="0"/>
                <w:sz w:val="24"/>
                <w:szCs w:val="24"/>
              </w:rPr>
              <w:t>SMCNAV — Teknologjitë dhe Parimet</w:t>
            </w:r>
          </w:p>
        </w:tc>
      </w:tr>
    </w:tbl>
    <w:p w14:paraId="4D474840" w14:textId="77777777" w:rsidR="00101E8F" w:rsidRPr="001939E3" w:rsidRDefault="00101E8F" w:rsidP="000F077F">
      <w:pPr>
        <w:rPr>
          <w:rFonts w:ascii="Garamond" w:eastAsia="Book Antiqua" w:hAnsi="Garamond" w:cs="Times New Roman"/>
          <w:b/>
          <w:bCs/>
          <w:sz w:val="24"/>
          <w:szCs w:val="24"/>
        </w:rPr>
      </w:pPr>
    </w:p>
    <w:p w14:paraId="42AB90FF" w14:textId="77777777" w:rsidR="00101E8F" w:rsidRPr="001939E3" w:rsidRDefault="00101E8F" w:rsidP="000F077F">
      <w:pPr>
        <w:spacing w:line="20" w:lineRule="exact"/>
        <w:rPr>
          <w:rFonts w:ascii="Garamond" w:eastAsia="Book Antiqua" w:hAnsi="Garamond" w:cs="Times New Roman"/>
          <w:sz w:val="24"/>
          <w:szCs w:val="24"/>
        </w:rPr>
      </w:pPr>
    </w:p>
    <w:p w14:paraId="4AE666FF"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Të Përgjithshme</w:t>
      </w:r>
    </w:p>
    <w:p w14:paraId="040A0EBF" w14:textId="77777777" w:rsidR="00101E8F" w:rsidRPr="001939E3" w:rsidRDefault="00101E8F" w:rsidP="006D1ADE">
      <w:pPr>
        <w:pStyle w:val="BodyText"/>
        <w:spacing w:before="120" w:line="355" w:lineRule="auto"/>
        <w:ind w:left="0"/>
        <w:rPr>
          <w:rFonts w:ascii="Garamond" w:hAnsi="Garamond" w:cs="Times New Roman"/>
          <w:sz w:val="24"/>
          <w:szCs w:val="24"/>
        </w:rPr>
      </w:pPr>
      <w:r w:rsidRPr="001939E3">
        <w:rPr>
          <w:rFonts w:ascii="Garamond" w:hAnsi="Garamond" w:cs="Times New Roman"/>
          <w:sz w:val="24"/>
          <w:szCs w:val="24"/>
        </w:rPr>
        <w:t xml:space="preserve">Nëntema 1.2 — Komunikimi </w:t>
      </w:r>
    </w:p>
    <w:p w14:paraId="10E45B27" w14:textId="77777777" w:rsidR="00101E8F" w:rsidRPr="001939E3" w:rsidRDefault="00101E8F" w:rsidP="000F077F">
      <w:pPr>
        <w:pStyle w:val="BodyText"/>
        <w:spacing w:line="355" w:lineRule="auto"/>
        <w:ind w:left="0"/>
        <w:rPr>
          <w:rFonts w:ascii="Garamond" w:eastAsia="Times New Roman" w:hAnsi="Garamond" w:cs="Times New Roman"/>
          <w:sz w:val="24"/>
          <w:szCs w:val="24"/>
        </w:rPr>
      </w:pPr>
      <w:r w:rsidRPr="001939E3">
        <w:rPr>
          <w:rFonts w:ascii="Garamond" w:hAnsi="Garamond" w:cs="Times New Roman"/>
          <w:sz w:val="24"/>
          <w:szCs w:val="24"/>
        </w:rPr>
        <w:t>Nëntema 1.3 — Facilitetet</w:t>
      </w:r>
    </w:p>
    <w:p w14:paraId="2389AFA0" w14:textId="77777777" w:rsidR="00B5080E" w:rsidRPr="001939E3" w:rsidRDefault="00B5080E" w:rsidP="006D1ADE">
      <w:pPr>
        <w:pStyle w:val="Heading1"/>
        <w:spacing w:before="120"/>
        <w:ind w:left="0"/>
        <w:rPr>
          <w:rFonts w:ascii="Garamond" w:hAnsi="Garamond" w:cs="Times New Roman"/>
          <w:sz w:val="24"/>
          <w:szCs w:val="24"/>
        </w:rPr>
      </w:pPr>
    </w:p>
    <w:p w14:paraId="74235966" w14:textId="77777777" w:rsidR="00B5080E" w:rsidRPr="001939E3" w:rsidRDefault="00B5080E" w:rsidP="006D1ADE">
      <w:pPr>
        <w:pStyle w:val="Heading1"/>
        <w:spacing w:before="120"/>
        <w:ind w:left="0"/>
        <w:rPr>
          <w:rFonts w:ascii="Garamond" w:hAnsi="Garamond" w:cs="Times New Roman"/>
          <w:sz w:val="24"/>
          <w:szCs w:val="24"/>
        </w:rPr>
      </w:pPr>
    </w:p>
    <w:p w14:paraId="0B299AD0" w14:textId="77777777" w:rsidR="00101E8F" w:rsidRPr="001939E3" w:rsidRDefault="00101E8F" w:rsidP="006D1ADE">
      <w:pPr>
        <w:pStyle w:val="Heading1"/>
        <w:spacing w:before="120"/>
        <w:ind w:left="0"/>
        <w:rPr>
          <w:rFonts w:ascii="Garamond" w:hAnsi="Garamond" w:cs="Times New Roman"/>
          <w:b w:val="0"/>
          <w:bCs w:val="0"/>
          <w:sz w:val="24"/>
          <w:szCs w:val="24"/>
        </w:rPr>
      </w:pPr>
      <w:r w:rsidRPr="001939E3">
        <w:rPr>
          <w:rFonts w:ascii="Garamond" w:hAnsi="Garamond" w:cs="Times New Roman"/>
          <w:sz w:val="24"/>
          <w:szCs w:val="24"/>
        </w:rPr>
        <w:t>Lënda 5: KOMUNIKIMI — TË DHËNAT</w:t>
      </w:r>
    </w:p>
    <w:p w14:paraId="5624E1AC" w14:textId="77777777" w:rsidR="00101E8F" w:rsidRPr="001939E3" w:rsidRDefault="00101E8F" w:rsidP="000F077F">
      <w:pPr>
        <w:rPr>
          <w:rFonts w:ascii="Garamond" w:eastAsia="Book Antiqua" w:hAnsi="Garamond" w:cs="Times New Roman"/>
          <w:b/>
          <w:bCs/>
          <w:sz w:val="24"/>
          <w:szCs w:val="24"/>
        </w:rPr>
      </w:pPr>
    </w:p>
    <w:p w14:paraId="5FF26198" w14:textId="77777777" w:rsidR="00101E8F" w:rsidRPr="001939E3" w:rsidRDefault="00101E8F" w:rsidP="000F077F">
      <w:pPr>
        <w:spacing w:line="20" w:lineRule="exact"/>
        <w:rPr>
          <w:rFonts w:ascii="Garamond" w:eastAsia="Book Antiqua"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67A0ADCF" w14:textId="77777777" w:rsidTr="00A870B2">
        <w:tc>
          <w:tcPr>
            <w:tcW w:w="8952" w:type="dxa"/>
          </w:tcPr>
          <w:p w14:paraId="7096E373"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 xml:space="preserve">EMA 1 — </w:t>
            </w:r>
            <w:r w:rsidR="006D1ADE" w:rsidRPr="001939E3">
              <w:rPr>
                <w:rFonts w:ascii="Garamond" w:hAnsi="Garamond"/>
                <w:b w:val="0"/>
                <w:bCs w:val="0"/>
                <w:sz w:val="24"/>
                <w:szCs w:val="24"/>
              </w:rPr>
              <w:t>SMCNAV— Rrjetet Evropiane</w:t>
            </w:r>
          </w:p>
        </w:tc>
      </w:tr>
    </w:tbl>
    <w:p w14:paraId="1A38C1EE" w14:textId="77777777" w:rsidR="00101E8F" w:rsidRPr="001939E3" w:rsidRDefault="00101E8F" w:rsidP="000F077F">
      <w:pPr>
        <w:rPr>
          <w:rFonts w:ascii="Garamond" w:eastAsia="Book Antiqua" w:hAnsi="Garamond" w:cs="Times New Roman"/>
          <w:b/>
          <w:bCs/>
          <w:sz w:val="24"/>
          <w:szCs w:val="24"/>
        </w:rPr>
      </w:pPr>
    </w:p>
    <w:p w14:paraId="0E74983D" w14:textId="77777777" w:rsidR="00101E8F" w:rsidRPr="001939E3" w:rsidRDefault="00101E8F" w:rsidP="000F077F">
      <w:pPr>
        <w:spacing w:line="20" w:lineRule="exact"/>
        <w:rPr>
          <w:rFonts w:ascii="Garamond" w:eastAsia="Book Antiqua" w:hAnsi="Garamond" w:cs="Times New Roman"/>
          <w:sz w:val="24"/>
          <w:szCs w:val="24"/>
        </w:rPr>
      </w:pPr>
    </w:p>
    <w:p w14:paraId="2A01084B"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Teknologjitë e Rrjetit</w:t>
      </w:r>
    </w:p>
    <w:p w14:paraId="04A7FE91"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408C2DEA" w14:textId="77777777" w:rsidTr="00A870B2">
        <w:tc>
          <w:tcPr>
            <w:tcW w:w="8952" w:type="dxa"/>
          </w:tcPr>
          <w:p w14:paraId="3BDDA192"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EMA 2 — Rrjetet Globale</w:t>
            </w:r>
          </w:p>
        </w:tc>
      </w:tr>
    </w:tbl>
    <w:p w14:paraId="5CCA359C" w14:textId="77777777" w:rsidR="00101E8F" w:rsidRPr="001939E3" w:rsidRDefault="00101E8F" w:rsidP="006D1ADE">
      <w:pPr>
        <w:pStyle w:val="BodyText"/>
        <w:ind w:left="0"/>
        <w:rPr>
          <w:rFonts w:ascii="Garamond" w:eastAsia="Book Antiqua" w:hAnsi="Garamond" w:cs="Times New Roman"/>
          <w:b/>
          <w:bCs/>
          <w:sz w:val="24"/>
          <w:szCs w:val="24"/>
        </w:rPr>
      </w:pPr>
    </w:p>
    <w:p w14:paraId="54778613" w14:textId="77777777" w:rsidR="00101E8F" w:rsidRPr="001939E3" w:rsidRDefault="00101E8F" w:rsidP="000F077F">
      <w:pPr>
        <w:spacing w:line="20" w:lineRule="exact"/>
        <w:rPr>
          <w:rFonts w:ascii="Garamond" w:eastAsia="Book Antiqua" w:hAnsi="Garamond" w:cs="Times New Roman"/>
          <w:sz w:val="24"/>
          <w:szCs w:val="24"/>
        </w:rPr>
      </w:pPr>
    </w:p>
    <w:p w14:paraId="085F7008" w14:textId="77777777" w:rsidR="00101E8F" w:rsidRPr="001939E3" w:rsidRDefault="00101E8F" w:rsidP="000F077F">
      <w:pPr>
        <w:pStyle w:val="BodyText"/>
        <w:spacing w:line="357" w:lineRule="auto"/>
        <w:ind w:left="0"/>
        <w:rPr>
          <w:rFonts w:ascii="Garamond" w:hAnsi="Garamond" w:cs="Times New Roman"/>
          <w:sz w:val="24"/>
          <w:szCs w:val="24"/>
        </w:rPr>
      </w:pPr>
      <w:r w:rsidRPr="001939E3">
        <w:rPr>
          <w:rFonts w:ascii="Garamond" w:hAnsi="Garamond" w:cs="Times New Roman"/>
          <w:sz w:val="24"/>
          <w:szCs w:val="24"/>
        </w:rPr>
        <w:t xml:space="preserve">Nëntema 2.1 — Rrjetet dhe Standardet   </w:t>
      </w:r>
    </w:p>
    <w:p w14:paraId="50599050" w14:textId="77777777" w:rsidR="00101E8F" w:rsidRPr="001939E3" w:rsidRDefault="00101E8F" w:rsidP="006D1ADE">
      <w:pPr>
        <w:pStyle w:val="BodyText"/>
        <w:spacing w:before="120" w:line="357" w:lineRule="auto"/>
        <w:ind w:left="0"/>
        <w:rPr>
          <w:rFonts w:ascii="Garamond" w:eastAsia="Times New Roman" w:hAnsi="Garamond" w:cs="Times New Roman"/>
          <w:sz w:val="24"/>
          <w:szCs w:val="24"/>
        </w:rPr>
      </w:pPr>
      <w:r w:rsidRPr="001939E3">
        <w:rPr>
          <w:rFonts w:ascii="Garamond" w:hAnsi="Garamond" w:cs="Times New Roman"/>
          <w:sz w:val="24"/>
          <w:szCs w:val="24"/>
        </w:rPr>
        <w:t>Nëntema 2.2 — Përshkrimi</w:t>
      </w:r>
    </w:p>
    <w:p w14:paraId="170229C0" w14:textId="77777777" w:rsidR="00101E8F" w:rsidRPr="001939E3" w:rsidRDefault="00101E8F" w:rsidP="006D1ADE">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lastRenderedPageBreak/>
        <w:t>Nëntema 2.3 — Arkitektura Globale</w:t>
      </w:r>
    </w:p>
    <w:p w14:paraId="490878AD" w14:textId="77777777" w:rsidR="00101E8F" w:rsidRPr="001939E3" w:rsidRDefault="00101E8F" w:rsidP="006D1ADE">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2.4 — Nënrrjetet Ajër-Tokë</w:t>
      </w:r>
    </w:p>
    <w:p w14:paraId="650A5B17" w14:textId="77777777" w:rsidR="00101E8F" w:rsidRPr="001939E3" w:rsidRDefault="00101E8F" w:rsidP="006D1ADE">
      <w:pPr>
        <w:pStyle w:val="BodyText"/>
        <w:spacing w:before="120" w:line="355" w:lineRule="auto"/>
        <w:ind w:left="0"/>
        <w:rPr>
          <w:rFonts w:ascii="Garamond" w:hAnsi="Garamond" w:cs="Times New Roman"/>
          <w:sz w:val="24"/>
          <w:szCs w:val="24"/>
        </w:rPr>
      </w:pPr>
      <w:r w:rsidRPr="001939E3">
        <w:rPr>
          <w:rFonts w:ascii="Garamond" w:hAnsi="Garamond" w:cs="Times New Roman"/>
          <w:sz w:val="24"/>
          <w:szCs w:val="24"/>
        </w:rPr>
        <w:t>Nëntema 2.5 — Nënrrjetet Tokë-Tokë</w:t>
      </w:r>
      <w:r w:rsidRPr="001939E3">
        <w:rPr>
          <w:rFonts w:ascii="Garamond" w:hAnsi="Garamond" w:cs="Times New Roman"/>
          <w:sz w:val="24"/>
          <w:szCs w:val="24"/>
        </w:rPr>
        <w:cr/>
        <w:t>Nëntema 2.6 — Aplikacionet Ajër-Tokë</w:t>
      </w:r>
    </w:p>
    <w:p w14:paraId="59555DD1" w14:textId="77777777" w:rsidR="006D1ADE" w:rsidRPr="001939E3" w:rsidRDefault="006D1ADE" w:rsidP="006D1ADE">
      <w:pPr>
        <w:pStyle w:val="BodyText"/>
        <w:spacing w:line="355" w:lineRule="auto"/>
        <w:ind w:left="0"/>
        <w:rPr>
          <w:rFonts w:ascii="Garamond" w:eastAsia="Times New Roman" w:hAnsi="Garamond" w:cs="Times New Roman"/>
          <w:sz w:val="24"/>
          <w:szCs w:val="24"/>
        </w:rPr>
      </w:pPr>
    </w:p>
    <w:p w14:paraId="3AFCFA4F"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6: KOMUNIKIMI — REGJISTRUESIT</w:t>
      </w:r>
    </w:p>
    <w:p w14:paraId="161B8B4F"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7DF2526E" w14:textId="77777777" w:rsidTr="00A870B2">
        <w:tc>
          <w:tcPr>
            <w:tcW w:w="8952" w:type="dxa"/>
          </w:tcPr>
          <w:p w14:paraId="39BC0AAD"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 xml:space="preserve">EMA 1 — </w:t>
            </w:r>
            <w:r w:rsidR="006D1ADE" w:rsidRPr="001939E3">
              <w:rPr>
                <w:rFonts w:ascii="Garamond" w:hAnsi="Garamond"/>
                <w:bCs w:val="0"/>
                <w:sz w:val="24"/>
                <w:szCs w:val="24"/>
              </w:rPr>
              <w:t>Regjistruesit Ligjorë</w:t>
            </w:r>
          </w:p>
        </w:tc>
      </w:tr>
    </w:tbl>
    <w:p w14:paraId="54514005" w14:textId="77777777" w:rsidR="00101E8F" w:rsidRPr="001939E3" w:rsidRDefault="00101E8F" w:rsidP="000F077F">
      <w:pPr>
        <w:rPr>
          <w:rFonts w:ascii="Garamond" w:eastAsia="Book Antiqua" w:hAnsi="Garamond" w:cs="Times New Roman"/>
          <w:b/>
          <w:bCs/>
          <w:sz w:val="24"/>
          <w:szCs w:val="24"/>
        </w:rPr>
      </w:pPr>
    </w:p>
    <w:p w14:paraId="4C11D59C" w14:textId="77777777" w:rsidR="00101E8F" w:rsidRPr="001939E3" w:rsidRDefault="00101E8F" w:rsidP="000F077F">
      <w:pPr>
        <w:spacing w:line="20" w:lineRule="exact"/>
        <w:rPr>
          <w:rFonts w:ascii="Garamond" w:eastAsia="Book Antiqua" w:hAnsi="Garamond" w:cs="Times New Roman"/>
          <w:sz w:val="24"/>
          <w:szCs w:val="24"/>
        </w:rPr>
      </w:pPr>
    </w:p>
    <w:p w14:paraId="633C9AAF" w14:textId="77777777" w:rsidR="00101E8F" w:rsidRPr="001939E3" w:rsidRDefault="00101E8F" w:rsidP="000F077F">
      <w:pPr>
        <w:pStyle w:val="BodyText"/>
        <w:spacing w:line="357" w:lineRule="auto"/>
        <w:ind w:left="0"/>
        <w:rPr>
          <w:rFonts w:ascii="Garamond" w:hAnsi="Garamond" w:cs="Times New Roman"/>
          <w:sz w:val="24"/>
          <w:szCs w:val="24"/>
        </w:rPr>
      </w:pPr>
      <w:r w:rsidRPr="001939E3">
        <w:rPr>
          <w:rFonts w:ascii="Garamond" w:hAnsi="Garamond" w:cs="Times New Roman"/>
          <w:sz w:val="24"/>
          <w:szCs w:val="24"/>
        </w:rPr>
        <w:t xml:space="preserve">Nëntema 1.1 — Rregulloret </w:t>
      </w:r>
    </w:p>
    <w:p w14:paraId="270723B0" w14:textId="77777777" w:rsidR="00101E8F" w:rsidRPr="001939E3" w:rsidRDefault="00101E8F" w:rsidP="000F077F">
      <w:pPr>
        <w:pStyle w:val="BodyText"/>
        <w:spacing w:line="357" w:lineRule="auto"/>
        <w:ind w:left="0"/>
        <w:rPr>
          <w:rFonts w:ascii="Garamond" w:hAnsi="Garamond" w:cs="Times New Roman"/>
          <w:sz w:val="24"/>
          <w:szCs w:val="24"/>
        </w:rPr>
      </w:pPr>
      <w:r w:rsidRPr="001939E3">
        <w:rPr>
          <w:rFonts w:ascii="Garamond" w:hAnsi="Garamond" w:cs="Times New Roman"/>
          <w:sz w:val="24"/>
          <w:szCs w:val="24"/>
        </w:rPr>
        <w:t>Nëntema 1.2 — Parimet</w:t>
      </w:r>
    </w:p>
    <w:p w14:paraId="57F0D0EE" w14:textId="77777777" w:rsidR="006D1ADE" w:rsidRPr="001939E3" w:rsidRDefault="006D1ADE" w:rsidP="000F077F">
      <w:pPr>
        <w:pStyle w:val="BodyText"/>
        <w:spacing w:line="357" w:lineRule="auto"/>
        <w:ind w:left="0"/>
        <w:rPr>
          <w:rFonts w:ascii="Garamond" w:eastAsia="Times New Roman" w:hAnsi="Garamond" w:cs="Times New Roman"/>
          <w:sz w:val="24"/>
          <w:szCs w:val="24"/>
        </w:rPr>
      </w:pPr>
    </w:p>
    <w:p w14:paraId="4C8C2AEE"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7: NAVIGIMI — PBN</w:t>
      </w:r>
    </w:p>
    <w:p w14:paraId="3857B897"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00436658" w14:textId="77777777" w:rsidTr="00A870B2">
        <w:tc>
          <w:tcPr>
            <w:tcW w:w="8952" w:type="dxa"/>
          </w:tcPr>
          <w:p w14:paraId="18514150"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 xml:space="preserve">EMA 1 — </w:t>
            </w:r>
            <w:r w:rsidR="006D1ADE" w:rsidRPr="001939E3">
              <w:rPr>
                <w:rFonts w:ascii="Garamond" w:hAnsi="Garamond"/>
                <w:b w:val="0"/>
                <w:bCs w:val="0"/>
                <w:sz w:val="24"/>
                <w:szCs w:val="24"/>
              </w:rPr>
              <w:t>Konceptet e NAV-it</w:t>
            </w:r>
          </w:p>
        </w:tc>
      </w:tr>
    </w:tbl>
    <w:p w14:paraId="34B9EE00" w14:textId="77777777" w:rsidR="00101E8F" w:rsidRPr="001939E3" w:rsidRDefault="00101E8F" w:rsidP="000F077F">
      <w:pPr>
        <w:rPr>
          <w:rFonts w:ascii="Garamond" w:eastAsia="Book Antiqua" w:hAnsi="Garamond" w:cs="Times New Roman"/>
          <w:b/>
          <w:bCs/>
          <w:sz w:val="24"/>
          <w:szCs w:val="24"/>
        </w:rPr>
      </w:pPr>
    </w:p>
    <w:p w14:paraId="5BEC3A09" w14:textId="77777777" w:rsidR="00101E8F" w:rsidRPr="001939E3" w:rsidRDefault="00101E8F" w:rsidP="000F077F">
      <w:pPr>
        <w:spacing w:line="20" w:lineRule="exact"/>
        <w:rPr>
          <w:rFonts w:ascii="Garamond" w:eastAsia="Book Antiqua" w:hAnsi="Garamond" w:cs="Times New Roman"/>
          <w:sz w:val="24"/>
          <w:szCs w:val="24"/>
        </w:rPr>
      </w:pPr>
    </w:p>
    <w:p w14:paraId="107B50CD"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NOTAM</w:t>
      </w:r>
    </w:p>
    <w:p w14:paraId="65D780AB" w14:textId="77777777" w:rsidR="00101E8F" w:rsidRPr="001939E3" w:rsidRDefault="00101E8F" w:rsidP="000F077F">
      <w:pPr>
        <w:rPr>
          <w:rFonts w:ascii="Garamond" w:eastAsia="Times New Roman" w:hAnsi="Garamond" w:cs="Times New Roman"/>
          <w:sz w:val="24"/>
          <w:szCs w:val="24"/>
        </w:rPr>
      </w:pPr>
    </w:p>
    <w:p w14:paraId="177002CE" w14:textId="77777777" w:rsidR="006D1ADE" w:rsidRPr="001939E3" w:rsidRDefault="006D1ADE" w:rsidP="000F077F">
      <w:pPr>
        <w:rPr>
          <w:rFonts w:ascii="Garamond" w:eastAsia="Times New Roman" w:hAnsi="Garamond" w:cs="Times New Roman"/>
          <w:sz w:val="24"/>
          <w:szCs w:val="24"/>
        </w:rPr>
      </w:pPr>
    </w:p>
    <w:p w14:paraId="3F2854C7"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8: NAVIGIMI — SISTEMET ME BAZË TOKËSORE— NDB</w:t>
      </w:r>
    </w:p>
    <w:p w14:paraId="09493C20"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2834A014" w14:textId="77777777" w:rsidTr="00A870B2">
        <w:tc>
          <w:tcPr>
            <w:tcW w:w="8952" w:type="dxa"/>
          </w:tcPr>
          <w:p w14:paraId="59944554"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 xml:space="preserve">EMA 1 — </w:t>
            </w:r>
            <w:r w:rsidR="006D1ADE" w:rsidRPr="001939E3">
              <w:rPr>
                <w:rFonts w:ascii="Garamond" w:hAnsi="Garamond"/>
                <w:b w:val="0"/>
                <w:bCs w:val="0"/>
                <w:sz w:val="24"/>
                <w:szCs w:val="24"/>
              </w:rPr>
              <w:t>NDB/Lokalizuesi</w:t>
            </w:r>
          </w:p>
        </w:tc>
      </w:tr>
    </w:tbl>
    <w:p w14:paraId="05EDDCB6" w14:textId="77777777" w:rsidR="00101E8F" w:rsidRPr="001939E3" w:rsidRDefault="00101E8F" w:rsidP="000F077F">
      <w:pPr>
        <w:rPr>
          <w:rFonts w:ascii="Garamond" w:eastAsia="Book Antiqua" w:hAnsi="Garamond" w:cs="Times New Roman"/>
          <w:b/>
          <w:bCs/>
          <w:sz w:val="24"/>
          <w:szCs w:val="24"/>
        </w:rPr>
      </w:pPr>
    </w:p>
    <w:p w14:paraId="1138E380" w14:textId="77777777" w:rsidR="00101E8F" w:rsidRPr="001939E3" w:rsidRDefault="00101E8F" w:rsidP="000F077F">
      <w:pPr>
        <w:spacing w:line="20" w:lineRule="exact"/>
        <w:rPr>
          <w:rFonts w:ascii="Garamond" w:eastAsia="Book Antiqua" w:hAnsi="Garamond" w:cs="Times New Roman"/>
          <w:sz w:val="24"/>
          <w:szCs w:val="24"/>
        </w:rPr>
      </w:pPr>
    </w:p>
    <w:p w14:paraId="4E7C4D83"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Përdorimi i Sistemit</w:t>
      </w:r>
    </w:p>
    <w:p w14:paraId="11B67448" w14:textId="77777777" w:rsidR="006D1ADE" w:rsidRPr="001939E3" w:rsidRDefault="006D1ADE" w:rsidP="000F077F">
      <w:pPr>
        <w:rPr>
          <w:rFonts w:ascii="Garamond" w:eastAsia="Times New Roman" w:hAnsi="Garamond" w:cs="Times New Roman"/>
          <w:sz w:val="24"/>
          <w:szCs w:val="24"/>
        </w:rPr>
      </w:pPr>
    </w:p>
    <w:p w14:paraId="1F97B1E5" w14:textId="77777777" w:rsidR="00101E8F" w:rsidRPr="001939E3" w:rsidRDefault="00101E8F" w:rsidP="000F077F">
      <w:pPr>
        <w:pStyle w:val="Heading1"/>
        <w:spacing w:line="544" w:lineRule="auto"/>
        <w:ind w:left="0"/>
        <w:rPr>
          <w:rFonts w:ascii="Garamond" w:hAnsi="Garamond" w:cs="Times New Roman"/>
          <w:sz w:val="24"/>
          <w:szCs w:val="24"/>
        </w:rPr>
      </w:pPr>
      <w:r w:rsidRPr="001939E3">
        <w:rPr>
          <w:rFonts w:ascii="Garamond" w:hAnsi="Garamond" w:cs="Times New Roman"/>
          <w:sz w:val="24"/>
          <w:szCs w:val="24"/>
        </w:rPr>
        <w:t xml:space="preserve">Lënda 9: NAVIGIMI — SISTEMET ME BAZË TOKËSORE — DFI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51C4D158" w14:textId="77777777" w:rsidTr="00A870B2">
        <w:tc>
          <w:tcPr>
            <w:tcW w:w="8952" w:type="dxa"/>
          </w:tcPr>
          <w:p w14:paraId="19905976"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EMA 1 — SMCNAV — DF</w:t>
            </w:r>
          </w:p>
        </w:tc>
      </w:tr>
    </w:tbl>
    <w:p w14:paraId="069FEFC5" w14:textId="77777777" w:rsidR="00101E8F" w:rsidRPr="001939E3" w:rsidRDefault="00101E8F" w:rsidP="006D1ADE">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Përdorimi i Sistemit</w:t>
      </w:r>
    </w:p>
    <w:p w14:paraId="40BE0107" w14:textId="77777777" w:rsidR="00101E8F" w:rsidRPr="001939E3" w:rsidRDefault="00101E8F" w:rsidP="000F077F">
      <w:pPr>
        <w:rPr>
          <w:rFonts w:ascii="Garamond" w:eastAsia="Times New Roman" w:hAnsi="Garamond" w:cs="Times New Roman"/>
          <w:sz w:val="24"/>
          <w:szCs w:val="24"/>
        </w:rPr>
      </w:pPr>
    </w:p>
    <w:p w14:paraId="543A46AE" w14:textId="77777777" w:rsidR="006D1ADE" w:rsidRPr="001939E3" w:rsidRDefault="006D1ADE" w:rsidP="000F077F">
      <w:pPr>
        <w:rPr>
          <w:rFonts w:ascii="Garamond" w:eastAsia="Times New Roman" w:hAnsi="Garamond" w:cs="Times New Roman"/>
          <w:sz w:val="24"/>
          <w:szCs w:val="24"/>
        </w:rPr>
      </w:pPr>
    </w:p>
    <w:p w14:paraId="5AB65295" w14:textId="77777777" w:rsidR="00101E8F" w:rsidRPr="001939E3" w:rsidRDefault="00101E8F" w:rsidP="000F077F">
      <w:pPr>
        <w:pStyle w:val="Heading1"/>
        <w:spacing w:line="547" w:lineRule="auto"/>
        <w:ind w:left="0"/>
        <w:rPr>
          <w:rFonts w:ascii="Garamond" w:hAnsi="Garamond" w:cs="Times New Roman"/>
          <w:sz w:val="24"/>
          <w:szCs w:val="24"/>
        </w:rPr>
      </w:pPr>
      <w:r w:rsidRPr="001939E3">
        <w:rPr>
          <w:rFonts w:ascii="Garamond" w:hAnsi="Garamond" w:cs="Times New Roman"/>
          <w:sz w:val="24"/>
          <w:szCs w:val="24"/>
        </w:rPr>
        <w:t xml:space="preserve">Lënda 10: NAVIGIMI — SISTEMET ME BAZË TOKËSORE — VOR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1939E3" w14:paraId="32D8E570" w14:textId="77777777" w:rsidTr="00A870B2">
        <w:tc>
          <w:tcPr>
            <w:tcW w:w="8952" w:type="dxa"/>
          </w:tcPr>
          <w:p w14:paraId="1F8B0203" w14:textId="77777777" w:rsidR="006D1ADE"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6D1ADE" w:rsidRPr="001939E3">
              <w:rPr>
                <w:rFonts w:ascii="Garamond" w:hAnsi="Garamond"/>
                <w:sz w:val="24"/>
                <w:szCs w:val="24"/>
              </w:rPr>
              <w:t>EMA 1 — VOR</w:t>
            </w:r>
          </w:p>
        </w:tc>
      </w:tr>
    </w:tbl>
    <w:p w14:paraId="45E6C3F1" w14:textId="77777777" w:rsidR="00101E8F" w:rsidRPr="001939E3" w:rsidRDefault="00101E8F" w:rsidP="006D1ADE">
      <w:pPr>
        <w:pStyle w:val="BodyText"/>
        <w:spacing w:before="120" w:line="360" w:lineRule="auto"/>
        <w:ind w:left="0"/>
        <w:rPr>
          <w:rFonts w:ascii="Garamond" w:eastAsia="Times New Roman" w:hAnsi="Garamond" w:cs="Times New Roman"/>
          <w:sz w:val="24"/>
          <w:szCs w:val="24"/>
        </w:rPr>
      </w:pPr>
      <w:r w:rsidRPr="001939E3">
        <w:rPr>
          <w:rFonts w:ascii="Garamond" w:hAnsi="Garamond" w:cs="Times New Roman"/>
          <w:sz w:val="24"/>
          <w:szCs w:val="24"/>
        </w:rPr>
        <w:t>Nëntema 1.1 — Përdorimi i Sistemit</w:t>
      </w:r>
    </w:p>
    <w:p w14:paraId="40F7CE9D" w14:textId="77777777" w:rsidR="00101E8F" w:rsidRPr="001939E3" w:rsidRDefault="00101E8F" w:rsidP="000F077F">
      <w:pPr>
        <w:rPr>
          <w:rFonts w:ascii="Garamond" w:eastAsia="Times New Roman" w:hAnsi="Garamond" w:cs="Times New Roman"/>
          <w:sz w:val="24"/>
          <w:szCs w:val="24"/>
        </w:rPr>
      </w:pPr>
    </w:p>
    <w:p w14:paraId="7DBE439C" w14:textId="77777777" w:rsidR="00101E8F" w:rsidRPr="001939E3" w:rsidRDefault="00101E8F" w:rsidP="000F077F">
      <w:pPr>
        <w:pStyle w:val="Heading1"/>
        <w:spacing w:line="547" w:lineRule="auto"/>
        <w:ind w:left="0"/>
        <w:rPr>
          <w:rFonts w:ascii="Garamond" w:hAnsi="Garamond" w:cs="Times New Roman"/>
          <w:sz w:val="24"/>
          <w:szCs w:val="24"/>
        </w:rPr>
      </w:pPr>
      <w:r w:rsidRPr="001939E3">
        <w:rPr>
          <w:rFonts w:ascii="Garamond" w:hAnsi="Garamond" w:cs="Times New Roman"/>
          <w:sz w:val="24"/>
          <w:szCs w:val="24"/>
        </w:rPr>
        <w:t xml:space="preserve">Lënda 11: NAVIGIMI — SISTEMET ME BAZË TOKËSORE — DME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F4418" w:rsidRPr="001939E3" w14:paraId="0A93542A" w14:textId="77777777" w:rsidTr="00A870B2">
        <w:tc>
          <w:tcPr>
            <w:tcW w:w="8952" w:type="dxa"/>
          </w:tcPr>
          <w:p w14:paraId="0734AB11" w14:textId="77777777" w:rsidR="004F4418"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4F4418" w:rsidRPr="001939E3">
              <w:rPr>
                <w:rFonts w:ascii="Garamond" w:hAnsi="Garamond"/>
                <w:sz w:val="24"/>
                <w:szCs w:val="24"/>
              </w:rPr>
              <w:t>EMA 1 — DME</w:t>
            </w:r>
          </w:p>
        </w:tc>
      </w:tr>
    </w:tbl>
    <w:p w14:paraId="51109072" w14:textId="77777777" w:rsidR="00101E8F" w:rsidRPr="001939E3" w:rsidRDefault="00101E8F" w:rsidP="004F4418">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Përdorimi i Sistemit</w:t>
      </w:r>
    </w:p>
    <w:p w14:paraId="0382404E" w14:textId="77777777" w:rsidR="00F333F1" w:rsidRPr="001939E3" w:rsidRDefault="00F333F1" w:rsidP="000F077F">
      <w:pPr>
        <w:rPr>
          <w:rFonts w:ascii="Garamond" w:eastAsia="Times New Roman" w:hAnsi="Garamond" w:cs="Times New Roman"/>
          <w:sz w:val="24"/>
          <w:szCs w:val="24"/>
        </w:rPr>
      </w:pPr>
    </w:p>
    <w:p w14:paraId="36E9B07A" w14:textId="77777777" w:rsidR="00101E8F" w:rsidRPr="001939E3" w:rsidRDefault="00101E8F" w:rsidP="000F077F">
      <w:pPr>
        <w:pStyle w:val="Heading1"/>
        <w:spacing w:line="544" w:lineRule="auto"/>
        <w:ind w:left="0"/>
        <w:rPr>
          <w:rFonts w:ascii="Garamond" w:hAnsi="Garamond" w:cs="Times New Roman"/>
          <w:sz w:val="24"/>
          <w:szCs w:val="24"/>
        </w:rPr>
      </w:pPr>
      <w:r w:rsidRPr="001939E3">
        <w:rPr>
          <w:rFonts w:ascii="Garamond" w:hAnsi="Garamond" w:cs="Times New Roman"/>
          <w:sz w:val="24"/>
          <w:szCs w:val="24"/>
        </w:rPr>
        <w:lastRenderedPageBreak/>
        <w:t xml:space="preserve">Lënda 12: NAVIGIMI — SISTEMET ME BAZË TOKËSORE — ILS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333F1" w:rsidRPr="001939E3" w14:paraId="05E2A2B6" w14:textId="77777777" w:rsidTr="00A870B2">
        <w:tc>
          <w:tcPr>
            <w:tcW w:w="8952" w:type="dxa"/>
          </w:tcPr>
          <w:p w14:paraId="3E23FE61" w14:textId="77777777" w:rsidR="00F333F1"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F333F1" w:rsidRPr="001939E3">
              <w:rPr>
                <w:rFonts w:ascii="Garamond" w:hAnsi="Garamond"/>
                <w:sz w:val="24"/>
                <w:szCs w:val="24"/>
              </w:rPr>
              <w:t>EMA 1 — ILS</w:t>
            </w:r>
          </w:p>
        </w:tc>
      </w:tr>
    </w:tbl>
    <w:p w14:paraId="6288E0EE" w14:textId="77777777" w:rsidR="00101E8F" w:rsidRPr="001939E3" w:rsidRDefault="00101E8F" w:rsidP="004F4418">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1.1 — Përdorimi i Sistemit</w:t>
      </w:r>
    </w:p>
    <w:p w14:paraId="3829E8DF" w14:textId="77777777" w:rsidR="00101E8F" w:rsidRPr="001939E3" w:rsidRDefault="00101E8F" w:rsidP="000F077F">
      <w:pPr>
        <w:rPr>
          <w:rFonts w:ascii="Garamond" w:eastAsia="Times New Roman" w:hAnsi="Garamond" w:cs="Times New Roman"/>
          <w:sz w:val="24"/>
          <w:szCs w:val="24"/>
        </w:rPr>
      </w:pPr>
    </w:p>
    <w:p w14:paraId="3AD787C2" w14:textId="77777777" w:rsidR="000F077F" w:rsidRPr="001939E3" w:rsidRDefault="000F077F" w:rsidP="000F077F">
      <w:pPr>
        <w:rPr>
          <w:rFonts w:ascii="Garamond" w:eastAsia="Times New Roman" w:hAnsi="Garamond" w:cs="Times New Roman"/>
          <w:sz w:val="24"/>
          <w:szCs w:val="24"/>
        </w:rPr>
      </w:pPr>
    </w:p>
    <w:p w14:paraId="797FE1A8"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1939E3">
        <w:rPr>
          <w:rFonts w:ascii="Garamond" w:hAnsi="Garamond" w:cs="Times New Roman"/>
          <w:b/>
          <w:bCs/>
          <w:sz w:val="24"/>
          <w:szCs w:val="24"/>
        </w:rPr>
        <w:t>MONITORIMI DHE KONTROLLI I SISTEMIT — SURVEJIMI</w:t>
      </w:r>
    </w:p>
    <w:p w14:paraId="3A00F579" w14:textId="77777777" w:rsidR="00101E8F" w:rsidRPr="001939E3" w:rsidRDefault="00101E8F" w:rsidP="000F077F">
      <w:pPr>
        <w:rPr>
          <w:rFonts w:ascii="Garamond" w:eastAsia="Book Antiqua" w:hAnsi="Garamond" w:cs="Times New Roman"/>
          <w:b/>
          <w:bCs/>
          <w:sz w:val="24"/>
          <w:szCs w:val="24"/>
        </w:rPr>
      </w:pPr>
    </w:p>
    <w:p w14:paraId="51D5FE25"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1: STRUKTURA E SHLA-ve</w:t>
      </w:r>
    </w:p>
    <w:p w14:paraId="1983AD75" w14:textId="77777777" w:rsidR="00101E8F" w:rsidRPr="001939E3" w:rsidRDefault="00101E8F" w:rsidP="000F077F">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F4418" w:rsidRPr="001939E3" w14:paraId="445C2F3C" w14:textId="77777777" w:rsidTr="00A870B2">
        <w:tc>
          <w:tcPr>
            <w:tcW w:w="8952" w:type="dxa"/>
          </w:tcPr>
          <w:p w14:paraId="6BA21713" w14:textId="77777777" w:rsidR="004F4418"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4F4418" w:rsidRPr="001939E3">
              <w:rPr>
                <w:rFonts w:ascii="Garamond" w:hAnsi="Garamond"/>
                <w:sz w:val="24"/>
                <w:szCs w:val="24"/>
              </w:rPr>
              <w:t xml:space="preserve">EMA 1 — </w:t>
            </w:r>
            <w:r w:rsidR="004F4418" w:rsidRPr="001939E3">
              <w:rPr>
                <w:rFonts w:ascii="Garamond" w:hAnsi="Garamond"/>
                <w:bCs w:val="0"/>
                <w:sz w:val="24"/>
                <w:szCs w:val="24"/>
              </w:rPr>
              <w:t>Organizimi dhe operimi i OSHLA-VE</w:t>
            </w:r>
          </w:p>
        </w:tc>
      </w:tr>
    </w:tbl>
    <w:p w14:paraId="1F8CEA0A" w14:textId="77777777" w:rsidR="00101E8F" w:rsidRPr="001939E3" w:rsidRDefault="00101E8F" w:rsidP="000F077F">
      <w:pPr>
        <w:spacing w:line="496" w:lineRule="auto"/>
        <w:rPr>
          <w:rFonts w:ascii="Garamond" w:hAnsi="Garamond" w:cs="Times New Roman"/>
          <w:sz w:val="24"/>
          <w:szCs w:val="24"/>
        </w:rPr>
      </w:pPr>
      <w:r w:rsidRPr="001939E3">
        <w:rPr>
          <w:rFonts w:ascii="Garamond" w:hAnsi="Garamond" w:cs="Times New Roman"/>
          <w:sz w:val="24"/>
          <w:szCs w:val="24"/>
        </w:rPr>
        <w:t xml:space="preserve">Nëntema 1.1 — Organizimi dhe operimi i </w:t>
      </w:r>
      <w:r w:rsidRPr="001939E3">
        <w:rPr>
          <w:rFonts w:ascii="Garamond" w:hAnsi="Garamond" w:cs="Times New Roman"/>
          <w:bCs/>
          <w:sz w:val="24"/>
          <w:szCs w:val="24"/>
        </w:rPr>
        <w:t>OSHLA</w:t>
      </w:r>
      <w:r w:rsidRPr="001939E3">
        <w:rPr>
          <w:rFonts w:ascii="Garamond" w:hAnsi="Garamond" w:cs="Times New Roman"/>
          <w:sz w:val="24"/>
          <w:szCs w:val="24"/>
        </w:rPr>
        <w:t xml:space="preserve"> -ve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F4418" w:rsidRPr="001939E3" w14:paraId="711CCEBA" w14:textId="77777777" w:rsidTr="00A870B2">
        <w:tc>
          <w:tcPr>
            <w:tcW w:w="8952" w:type="dxa"/>
          </w:tcPr>
          <w:p w14:paraId="7BFB41EB" w14:textId="77777777" w:rsidR="004F4418"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4F4418" w:rsidRPr="001939E3">
              <w:rPr>
                <w:rFonts w:ascii="Garamond" w:hAnsi="Garamond"/>
                <w:sz w:val="24"/>
                <w:szCs w:val="24"/>
              </w:rPr>
              <w:t>EMA 2 — Programi i Mirëmbajtjes së OSHLA-ve</w:t>
            </w:r>
          </w:p>
        </w:tc>
      </w:tr>
    </w:tbl>
    <w:p w14:paraId="7933A73C" w14:textId="77777777" w:rsidR="00101E8F" w:rsidRPr="001939E3" w:rsidRDefault="00101E8F" w:rsidP="00317CB3">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2.1 — Politika</w:t>
      </w:r>
    </w:p>
    <w:p w14:paraId="4DA397C4"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CB3" w:rsidRPr="001939E3" w14:paraId="22D8FAE5" w14:textId="77777777" w:rsidTr="00A870B2">
        <w:tc>
          <w:tcPr>
            <w:tcW w:w="8952" w:type="dxa"/>
          </w:tcPr>
          <w:p w14:paraId="1802147F" w14:textId="77777777" w:rsidR="00317CB3"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317CB3" w:rsidRPr="001939E3">
              <w:rPr>
                <w:rFonts w:ascii="Garamond" w:hAnsi="Garamond"/>
                <w:sz w:val="24"/>
                <w:szCs w:val="24"/>
              </w:rPr>
              <w:t>EMA 3 — Konteksti ATM</w:t>
            </w:r>
          </w:p>
        </w:tc>
      </w:tr>
    </w:tbl>
    <w:p w14:paraId="791DE3DA" w14:textId="77777777" w:rsidR="00101E8F" w:rsidRPr="001939E3" w:rsidRDefault="00101E8F" w:rsidP="000F077F">
      <w:pPr>
        <w:rPr>
          <w:rFonts w:ascii="Garamond" w:eastAsia="Book Antiqua" w:hAnsi="Garamond" w:cs="Times New Roman"/>
          <w:b/>
          <w:bCs/>
          <w:sz w:val="24"/>
          <w:szCs w:val="24"/>
        </w:rPr>
      </w:pPr>
    </w:p>
    <w:p w14:paraId="0ABB1909" w14:textId="77777777" w:rsidR="00101E8F" w:rsidRPr="001939E3" w:rsidRDefault="00101E8F" w:rsidP="000F077F">
      <w:pPr>
        <w:spacing w:line="20" w:lineRule="exact"/>
        <w:rPr>
          <w:rFonts w:ascii="Garamond" w:eastAsia="Book Antiqua" w:hAnsi="Garamond" w:cs="Times New Roman"/>
          <w:sz w:val="24"/>
          <w:szCs w:val="24"/>
        </w:rPr>
      </w:pPr>
    </w:p>
    <w:p w14:paraId="46BC250B"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3.1 — Konteksti ATM</w:t>
      </w:r>
    </w:p>
    <w:p w14:paraId="3AE5E85E"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CB3" w:rsidRPr="001939E3" w14:paraId="07C1E542" w14:textId="77777777" w:rsidTr="00A870B2">
        <w:tc>
          <w:tcPr>
            <w:tcW w:w="8952" w:type="dxa"/>
          </w:tcPr>
          <w:p w14:paraId="21104208" w14:textId="77777777" w:rsidR="00317CB3"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317CB3" w:rsidRPr="001939E3">
              <w:rPr>
                <w:rFonts w:ascii="Garamond" w:hAnsi="Garamond"/>
                <w:sz w:val="24"/>
                <w:szCs w:val="24"/>
              </w:rPr>
              <w:t xml:space="preserve">EMA 4 — Praktikat Administrative të </w:t>
            </w:r>
            <w:r w:rsidR="00317CB3" w:rsidRPr="001939E3">
              <w:rPr>
                <w:rFonts w:ascii="Garamond" w:hAnsi="Garamond"/>
                <w:bCs w:val="0"/>
                <w:sz w:val="24"/>
                <w:szCs w:val="24"/>
              </w:rPr>
              <w:t>OSHLA</w:t>
            </w:r>
            <w:r w:rsidR="00317CB3" w:rsidRPr="001939E3">
              <w:rPr>
                <w:rFonts w:ascii="Garamond" w:hAnsi="Garamond"/>
                <w:sz w:val="24"/>
                <w:szCs w:val="24"/>
              </w:rPr>
              <w:t xml:space="preserve"> -ve</w:t>
            </w:r>
          </w:p>
        </w:tc>
      </w:tr>
    </w:tbl>
    <w:p w14:paraId="3484B8DE" w14:textId="77777777" w:rsidR="00101E8F" w:rsidRPr="001939E3" w:rsidRDefault="00101E8F" w:rsidP="000F077F">
      <w:pPr>
        <w:rPr>
          <w:rFonts w:ascii="Garamond" w:eastAsia="Book Antiqua" w:hAnsi="Garamond" w:cs="Times New Roman"/>
          <w:b/>
          <w:bCs/>
          <w:sz w:val="24"/>
          <w:szCs w:val="24"/>
        </w:rPr>
      </w:pPr>
    </w:p>
    <w:p w14:paraId="62B4F6B6" w14:textId="77777777" w:rsidR="00101E8F" w:rsidRPr="001939E3" w:rsidRDefault="00101E8F" w:rsidP="000F077F">
      <w:pPr>
        <w:spacing w:line="20" w:lineRule="exact"/>
        <w:rPr>
          <w:rFonts w:ascii="Garamond" w:eastAsia="Book Antiqua" w:hAnsi="Garamond" w:cs="Times New Roman"/>
          <w:sz w:val="24"/>
          <w:szCs w:val="24"/>
        </w:rPr>
      </w:pPr>
    </w:p>
    <w:p w14:paraId="53698AB1"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4.1 — Administrimi</w:t>
      </w:r>
    </w:p>
    <w:p w14:paraId="12FA9BB2" w14:textId="77777777" w:rsidR="00317CB3" w:rsidRPr="001939E3" w:rsidRDefault="00317CB3" w:rsidP="000F077F">
      <w:pPr>
        <w:rPr>
          <w:rFonts w:ascii="Garamond" w:eastAsia="Times New Roman" w:hAnsi="Garamond" w:cs="Times New Roman"/>
          <w:sz w:val="24"/>
          <w:szCs w:val="24"/>
        </w:rPr>
      </w:pPr>
    </w:p>
    <w:p w14:paraId="3333A4A7"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2: SISTEMI/PAJISJET E SHLA-ve</w:t>
      </w:r>
    </w:p>
    <w:p w14:paraId="5F405BDB"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CB3" w:rsidRPr="001939E3" w14:paraId="73F3EAEA" w14:textId="77777777" w:rsidTr="00A870B2">
        <w:tc>
          <w:tcPr>
            <w:tcW w:w="8952" w:type="dxa"/>
          </w:tcPr>
          <w:p w14:paraId="4310BB72" w14:textId="77777777" w:rsidR="00317CB3"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317CB3" w:rsidRPr="001939E3">
              <w:rPr>
                <w:rFonts w:ascii="Garamond" w:hAnsi="Garamond"/>
                <w:sz w:val="24"/>
                <w:szCs w:val="24"/>
              </w:rPr>
              <w:t xml:space="preserve">EMA 1 — </w:t>
            </w:r>
            <w:r w:rsidR="00317CB3" w:rsidRPr="001939E3">
              <w:rPr>
                <w:rFonts w:ascii="Garamond" w:hAnsi="Garamond"/>
                <w:b w:val="0"/>
                <w:bCs w:val="0"/>
                <w:sz w:val="24"/>
                <w:szCs w:val="24"/>
              </w:rPr>
              <w:t>Impakti Operacional</w:t>
            </w:r>
          </w:p>
        </w:tc>
      </w:tr>
    </w:tbl>
    <w:p w14:paraId="6F87FF6D" w14:textId="77777777" w:rsidR="00101E8F" w:rsidRPr="001939E3" w:rsidRDefault="00101E8F" w:rsidP="000F077F">
      <w:pPr>
        <w:rPr>
          <w:rFonts w:ascii="Garamond" w:eastAsia="Book Antiqua" w:hAnsi="Garamond" w:cs="Times New Roman"/>
          <w:b/>
          <w:bCs/>
          <w:sz w:val="24"/>
          <w:szCs w:val="24"/>
        </w:rPr>
      </w:pPr>
    </w:p>
    <w:p w14:paraId="4F5EF281" w14:textId="77777777" w:rsidR="00101E8F" w:rsidRPr="001939E3" w:rsidRDefault="00101E8F" w:rsidP="000F077F">
      <w:pPr>
        <w:spacing w:line="20" w:lineRule="exact"/>
        <w:rPr>
          <w:rFonts w:ascii="Garamond" w:eastAsia="Book Antiqua" w:hAnsi="Garamond" w:cs="Times New Roman"/>
          <w:sz w:val="24"/>
          <w:szCs w:val="24"/>
        </w:rPr>
      </w:pPr>
    </w:p>
    <w:p w14:paraId="088A2D16"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SMCSUR — Degradimi ose Humbja e Shërbimeve të Sistemit/Pajisjeve</w:t>
      </w:r>
    </w:p>
    <w:p w14:paraId="37F05FE3"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CB3" w:rsidRPr="001939E3" w14:paraId="319D8E45" w14:textId="77777777" w:rsidTr="00A870B2">
        <w:tc>
          <w:tcPr>
            <w:tcW w:w="8952" w:type="dxa"/>
          </w:tcPr>
          <w:p w14:paraId="1B9B5877" w14:textId="77777777" w:rsidR="00317CB3"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317CB3" w:rsidRPr="001939E3">
              <w:rPr>
                <w:rFonts w:ascii="Garamond" w:hAnsi="Garamond"/>
                <w:sz w:val="24"/>
                <w:szCs w:val="24"/>
              </w:rPr>
              <w:t>EMA 2 — Funksionaliteti dhe Operimi i Pozicionit të Përdoruesit</w:t>
            </w:r>
          </w:p>
        </w:tc>
      </w:tr>
    </w:tbl>
    <w:p w14:paraId="0467BA06" w14:textId="77777777" w:rsidR="00101E8F" w:rsidRPr="001939E3" w:rsidRDefault="00101E8F" w:rsidP="000F077F">
      <w:pPr>
        <w:rPr>
          <w:rFonts w:ascii="Garamond" w:eastAsia="Book Antiqua" w:hAnsi="Garamond" w:cs="Times New Roman"/>
          <w:b/>
          <w:bCs/>
          <w:sz w:val="24"/>
          <w:szCs w:val="24"/>
        </w:rPr>
      </w:pPr>
    </w:p>
    <w:p w14:paraId="1A581A33" w14:textId="77777777" w:rsidR="00101E8F" w:rsidRPr="001939E3" w:rsidRDefault="00101E8F" w:rsidP="000F077F">
      <w:pPr>
        <w:spacing w:line="20" w:lineRule="exact"/>
        <w:rPr>
          <w:rFonts w:ascii="Garamond" w:eastAsia="Book Antiqua" w:hAnsi="Garamond" w:cs="Times New Roman"/>
          <w:sz w:val="24"/>
          <w:szCs w:val="24"/>
        </w:rPr>
      </w:pPr>
    </w:p>
    <w:p w14:paraId="40F1DBD6" w14:textId="77777777" w:rsidR="00101E8F" w:rsidRPr="001939E3" w:rsidRDefault="00101E8F" w:rsidP="00A95A48">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2.1 — Pozicioni i Punës së Përdoruesit</w:t>
      </w:r>
      <w:r w:rsidRPr="001939E3">
        <w:rPr>
          <w:rFonts w:ascii="Garamond" w:hAnsi="Garamond" w:cs="Times New Roman"/>
          <w:sz w:val="24"/>
          <w:szCs w:val="24"/>
        </w:rPr>
        <w:cr/>
        <w:t>Nëntema 2.2 — Pozicioni i Punës së SMC-ve</w:t>
      </w:r>
    </w:p>
    <w:p w14:paraId="198B7B42" w14:textId="77777777" w:rsidR="00317CB3" w:rsidRPr="001939E3" w:rsidRDefault="00317CB3" w:rsidP="000F077F">
      <w:pPr>
        <w:pStyle w:val="Heading1"/>
        <w:ind w:left="0"/>
        <w:rPr>
          <w:rFonts w:ascii="Garamond" w:hAnsi="Garamond" w:cs="Times New Roman"/>
          <w:sz w:val="24"/>
          <w:szCs w:val="24"/>
        </w:rPr>
      </w:pPr>
    </w:p>
    <w:p w14:paraId="170456A4"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3: MJETET, PROCESET DHE PROCEDURAT</w:t>
      </w:r>
    </w:p>
    <w:p w14:paraId="1C7C85E1"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CB3" w:rsidRPr="001939E3" w14:paraId="6A4CE7A9" w14:textId="77777777" w:rsidTr="00A870B2">
        <w:tc>
          <w:tcPr>
            <w:tcW w:w="8952" w:type="dxa"/>
          </w:tcPr>
          <w:p w14:paraId="7028DA55" w14:textId="77777777" w:rsidR="00317CB3"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317CB3" w:rsidRPr="001939E3">
              <w:rPr>
                <w:rFonts w:ascii="Garamond" w:hAnsi="Garamond"/>
                <w:sz w:val="24"/>
                <w:szCs w:val="24"/>
              </w:rPr>
              <w:t xml:space="preserve">EMA 1 — </w:t>
            </w:r>
            <w:r w:rsidR="00317CB3" w:rsidRPr="001939E3">
              <w:rPr>
                <w:rFonts w:ascii="Garamond" w:hAnsi="Garamond"/>
                <w:b w:val="0"/>
                <w:bCs w:val="0"/>
                <w:sz w:val="24"/>
                <w:szCs w:val="24"/>
              </w:rPr>
              <w:t>Kërkesat</w:t>
            </w:r>
          </w:p>
        </w:tc>
      </w:tr>
    </w:tbl>
    <w:p w14:paraId="2360371B" w14:textId="77777777" w:rsidR="00101E8F" w:rsidRPr="001939E3" w:rsidRDefault="00101E8F" w:rsidP="000F077F">
      <w:pPr>
        <w:rPr>
          <w:rFonts w:ascii="Garamond" w:eastAsia="Book Antiqua" w:hAnsi="Garamond" w:cs="Times New Roman"/>
          <w:b/>
          <w:bCs/>
          <w:sz w:val="24"/>
          <w:szCs w:val="24"/>
        </w:rPr>
      </w:pPr>
    </w:p>
    <w:p w14:paraId="3D2ED230" w14:textId="77777777" w:rsidR="00101E8F" w:rsidRPr="001939E3" w:rsidRDefault="00101E8F" w:rsidP="000F077F">
      <w:pPr>
        <w:spacing w:line="20" w:lineRule="exact"/>
        <w:rPr>
          <w:rFonts w:ascii="Garamond" w:eastAsia="Book Antiqua" w:hAnsi="Garamond" w:cs="Times New Roman"/>
          <w:sz w:val="24"/>
          <w:szCs w:val="24"/>
        </w:rPr>
      </w:pPr>
    </w:p>
    <w:p w14:paraId="48424AF0"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SMS</w:t>
      </w:r>
    </w:p>
    <w:p w14:paraId="3241A850" w14:textId="77777777" w:rsidR="00101E8F" w:rsidRPr="001939E3" w:rsidRDefault="00101E8F" w:rsidP="00292F74">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1.2 — QMS</w:t>
      </w:r>
    </w:p>
    <w:p w14:paraId="1BE2D7B6" w14:textId="77777777" w:rsidR="00101E8F" w:rsidRPr="001939E3" w:rsidRDefault="00101E8F" w:rsidP="00292F74">
      <w:pPr>
        <w:spacing w:before="120" w:line="456" w:lineRule="auto"/>
        <w:rPr>
          <w:rFonts w:ascii="Garamond" w:hAnsi="Garamond" w:cs="Times New Roman"/>
          <w:sz w:val="24"/>
          <w:szCs w:val="24"/>
        </w:rPr>
      </w:pPr>
      <w:r w:rsidRPr="001939E3">
        <w:rPr>
          <w:rFonts w:ascii="Garamond" w:hAnsi="Garamond" w:cs="Times New Roman"/>
          <w:sz w:val="24"/>
          <w:szCs w:val="24"/>
        </w:rPr>
        <w:t xml:space="preserve">Nëntema  1.3 — Aplikimi i SMS-së në mjedisin e punës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1939E3" w14:paraId="307765BE" w14:textId="77777777" w:rsidTr="00A870B2">
        <w:tc>
          <w:tcPr>
            <w:tcW w:w="8952" w:type="dxa"/>
          </w:tcPr>
          <w:p w14:paraId="687A2201" w14:textId="77777777" w:rsidR="00292F74"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lastRenderedPageBreak/>
              <w:t>T</w:t>
            </w:r>
            <w:r w:rsidR="00292F74" w:rsidRPr="001939E3">
              <w:rPr>
                <w:rFonts w:ascii="Garamond" w:hAnsi="Garamond"/>
                <w:sz w:val="24"/>
                <w:szCs w:val="24"/>
              </w:rPr>
              <w:t xml:space="preserve">EMA 2 — </w:t>
            </w:r>
            <w:r w:rsidR="00292F74" w:rsidRPr="001939E3">
              <w:rPr>
                <w:rFonts w:ascii="Garamond" w:hAnsi="Garamond"/>
                <w:b w:val="0"/>
                <w:bCs w:val="0"/>
                <w:sz w:val="24"/>
                <w:szCs w:val="24"/>
              </w:rPr>
              <w:t>Marrëveshjet e Mirëmbajtjes me Agjencitë e Jashtme</w:t>
            </w:r>
          </w:p>
        </w:tc>
      </w:tr>
    </w:tbl>
    <w:p w14:paraId="6F86FAA5" w14:textId="77777777" w:rsidR="00101E8F" w:rsidRPr="001939E3" w:rsidRDefault="00101E8F" w:rsidP="00292F74">
      <w:pPr>
        <w:spacing w:before="120" w:line="456" w:lineRule="auto"/>
        <w:rPr>
          <w:rFonts w:ascii="Garamond" w:eastAsia="Times New Roman" w:hAnsi="Garamond" w:cs="Times New Roman"/>
          <w:sz w:val="24"/>
          <w:szCs w:val="24"/>
        </w:rPr>
      </w:pPr>
      <w:r w:rsidRPr="001939E3">
        <w:rPr>
          <w:rFonts w:ascii="Garamond" w:hAnsi="Garamond" w:cs="Times New Roman"/>
          <w:sz w:val="24"/>
          <w:szCs w:val="24"/>
        </w:rPr>
        <w:t>Nëntema   2.1 —Parimet e marrëveshjeve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1939E3" w14:paraId="4BBEDDEB" w14:textId="77777777" w:rsidTr="00A870B2">
        <w:tc>
          <w:tcPr>
            <w:tcW w:w="8952" w:type="dxa"/>
          </w:tcPr>
          <w:p w14:paraId="284A76DE" w14:textId="77777777" w:rsidR="00292F74"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92F74" w:rsidRPr="001939E3">
              <w:rPr>
                <w:rFonts w:ascii="Garamond" w:hAnsi="Garamond"/>
                <w:sz w:val="24"/>
                <w:szCs w:val="24"/>
              </w:rPr>
              <w:t>EMA 3 — Proceset e Përgjithshme të SMC-së</w:t>
            </w:r>
          </w:p>
        </w:tc>
      </w:tr>
    </w:tbl>
    <w:p w14:paraId="74544DD8" w14:textId="77777777" w:rsidR="00101E8F" w:rsidRPr="001939E3" w:rsidRDefault="00101E8F" w:rsidP="000F077F">
      <w:pPr>
        <w:rPr>
          <w:rFonts w:ascii="Garamond" w:eastAsia="Book Antiqua" w:hAnsi="Garamond" w:cs="Times New Roman"/>
          <w:b/>
          <w:bCs/>
          <w:sz w:val="24"/>
          <w:szCs w:val="24"/>
        </w:rPr>
      </w:pPr>
    </w:p>
    <w:p w14:paraId="613B50A0" w14:textId="77777777" w:rsidR="00101E8F" w:rsidRPr="001939E3" w:rsidRDefault="00101E8F" w:rsidP="000F077F">
      <w:pPr>
        <w:spacing w:line="20" w:lineRule="exact"/>
        <w:rPr>
          <w:rFonts w:ascii="Garamond" w:eastAsia="Book Antiqua" w:hAnsi="Garamond" w:cs="Times New Roman"/>
          <w:sz w:val="24"/>
          <w:szCs w:val="24"/>
        </w:rPr>
      </w:pPr>
    </w:p>
    <w:p w14:paraId="3B90FF63" w14:textId="77777777" w:rsidR="00101E8F" w:rsidRPr="001939E3" w:rsidRDefault="00101E8F" w:rsidP="000F077F">
      <w:pPr>
        <w:pStyle w:val="BodyText"/>
        <w:ind w:left="0"/>
        <w:rPr>
          <w:rFonts w:ascii="Garamond" w:hAnsi="Garamond" w:cs="Times New Roman"/>
          <w:sz w:val="24"/>
          <w:szCs w:val="24"/>
        </w:rPr>
      </w:pPr>
      <w:r w:rsidRPr="001939E3">
        <w:rPr>
          <w:rFonts w:ascii="Garamond" w:hAnsi="Garamond" w:cs="Times New Roman"/>
          <w:sz w:val="24"/>
          <w:szCs w:val="24"/>
        </w:rPr>
        <w:t>Nëntema 3.1 — Rolet dhe Përgjegjësitë</w:t>
      </w:r>
    </w:p>
    <w:p w14:paraId="44A25D12" w14:textId="77777777" w:rsidR="00292F74" w:rsidRPr="001939E3" w:rsidRDefault="00292F74" w:rsidP="000F077F">
      <w:pPr>
        <w:pStyle w:val="BodyText"/>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1939E3" w14:paraId="61CA51A3" w14:textId="77777777" w:rsidTr="00A870B2">
        <w:tc>
          <w:tcPr>
            <w:tcW w:w="8952" w:type="dxa"/>
          </w:tcPr>
          <w:p w14:paraId="23D948CB" w14:textId="77777777" w:rsidR="00292F74"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92F74" w:rsidRPr="001939E3">
              <w:rPr>
                <w:rFonts w:ascii="Garamond" w:hAnsi="Garamond"/>
                <w:sz w:val="24"/>
                <w:szCs w:val="24"/>
              </w:rPr>
              <w:t>EMA 4 — Sistemet e Menaxhimit të Mirëmbajtjes</w:t>
            </w:r>
          </w:p>
        </w:tc>
      </w:tr>
    </w:tbl>
    <w:p w14:paraId="29AAB567" w14:textId="77777777" w:rsidR="00101E8F" w:rsidRPr="001939E3" w:rsidRDefault="00101E8F" w:rsidP="000F077F">
      <w:pPr>
        <w:rPr>
          <w:rFonts w:ascii="Garamond" w:eastAsia="Times New Roman" w:hAnsi="Garamond" w:cs="Times New Roman"/>
          <w:sz w:val="24"/>
          <w:szCs w:val="24"/>
        </w:rPr>
      </w:pPr>
    </w:p>
    <w:p w14:paraId="14FE0C6F" w14:textId="77777777" w:rsidR="00101E8F" w:rsidRPr="001939E3" w:rsidRDefault="00101E8F" w:rsidP="000F077F">
      <w:pPr>
        <w:spacing w:line="20" w:lineRule="exact"/>
        <w:rPr>
          <w:rFonts w:ascii="Garamond" w:eastAsia="Book Antiqua" w:hAnsi="Garamond" w:cs="Times New Roman"/>
          <w:sz w:val="24"/>
          <w:szCs w:val="24"/>
        </w:rPr>
      </w:pPr>
    </w:p>
    <w:p w14:paraId="712FB3E5"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4.1 — Raportimi</w:t>
      </w:r>
    </w:p>
    <w:p w14:paraId="4E155386" w14:textId="77777777" w:rsidR="00101E8F" w:rsidRPr="001939E3" w:rsidRDefault="00101E8F" w:rsidP="000F077F">
      <w:pPr>
        <w:rPr>
          <w:rFonts w:ascii="Garamond" w:eastAsia="Times New Roman" w:hAnsi="Garamond" w:cs="Times New Roman"/>
          <w:sz w:val="24"/>
          <w:szCs w:val="24"/>
        </w:rPr>
      </w:pPr>
    </w:p>
    <w:p w14:paraId="233214EC" w14:textId="77777777" w:rsidR="00292F74" w:rsidRPr="001939E3" w:rsidRDefault="00292F74" w:rsidP="000F077F">
      <w:pPr>
        <w:rPr>
          <w:rFonts w:ascii="Garamond" w:eastAsia="Times New Roman" w:hAnsi="Garamond" w:cs="Times New Roman"/>
          <w:sz w:val="24"/>
          <w:szCs w:val="24"/>
        </w:rPr>
      </w:pPr>
    </w:p>
    <w:p w14:paraId="53596206"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4: TEKNOLOGJIA</w:t>
      </w:r>
    </w:p>
    <w:p w14:paraId="2712542D"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1939E3" w14:paraId="38F9A854" w14:textId="77777777" w:rsidTr="00A870B2">
        <w:tc>
          <w:tcPr>
            <w:tcW w:w="8952" w:type="dxa"/>
          </w:tcPr>
          <w:p w14:paraId="05340D94" w14:textId="77777777" w:rsidR="00292F74"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92F74" w:rsidRPr="001939E3">
              <w:rPr>
                <w:rFonts w:ascii="Garamond" w:hAnsi="Garamond"/>
                <w:sz w:val="24"/>
                <w:szCs w:val="24"/>
              </w:rPr>
              <w:t xml:space="preserve">EMA 1 — </w:t>
            </w:r>
            <w:r w:rsidR="00292F74" w:rsidRPr="001939E3">
              <w:rPr>
                <w:rFonts w:ascii="Garamond" w:hAnsi="Garamond"/>
                <w:b w:val="0"/>
                <w:bCs w:val="0"/>
                <w:sz w:val="24"/>
                <w:szCs w:val="24"/>
              </w:rPr>
              <w:t>Teknologjitë dhe Parimet</w:t>
            </w:r>
          </w:p>
        </w:tc>
      </w:tr>
    </w:tbl>
    <w:p w14:paraId="5CBB75E1" w14:textId="77777777" w:rsidR="00101E8F" w:rsidRPr="001939E3" w:rsidRDefault="00101E8F" w:rsidP="000F077F">
      <w:pPr>
        <w:rPr>
          <w:rFonts w:ascii="Garamond" w:eastAsia="Book Antiqua" w:hAnsi="Garamond" w:cs="Times New Roman"/>
          <w:b/>
          <w:bCs/>
          <w:sz w:val="24"/>
          <w:szCs w:val="24"/>
        </w:rPr>
      </w:pPr>
    </w:p>
    <w:p w14:paraId="1EA63100" w14:textId="77777777" w:rsidR="00101E8F" w:rsidRPr="001939E3" w:rsidRDefault="00101E8F" w:rsidP="000F077F">
      <w:pPr>
        <w:spacing w:line="20" w:lineRule="exact"/>
        <w:rPr>
          <w:rFonts w:ascii="Garamond" w:eastAsia="Book Antiqua" w:hAnsi="Garamond" w:cs="Times New Roman"/>
          <w:sz w:val="24"/>
          <w:szCs w:val="24"/>
        </w:rPr>
      </w:pPr>
    </w:p>
    <w:p w14:paraId="68B294EE"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Të Përgjithshme</w:t>
      </w:r>
    </w:p>
    <w:p w14:paraId="260856B0" w14:textId="77777777" w:rsidR="00101E8F" w:rsidRPr="001939E3" w:rsidRDefault="00101E8F" w:rsidP="00292F74">
      <w:pPr>
        <w:pStyle w:val="BodyText"/>
        <w:spacing w:before="120" w:line="355" w:lineRule="auto"/>
        <w:ind w:left="0"/>
        <w:rPr>
          <w:rFonts w:ascii="Garamond" w:hAnsi="Garamond" w:cs="Times New Roman"/>
          <w:sz w:val="24"/>
          <w:szCs w:val="24"/>
        </w:rPr>
      </w:pPr>
      <w:r w:rsidRPr="001939E3">
        <w:rPr>
          <w:rFonts w:ascii="Garamond" w:hAnsi="Garamond" w:cs="Times New Roman"/>
          <w:sz w:val="24"/>
          <w:szCs w:val="24"/>
        </w:rPr>
        <w:t xml:space="preserve">Nëntema 1.2 — Komunikimi </w:t>
      </w:r>
    </w:p>
    <w:p w14:paraId="28F26AD1" w14:textId="77777777" w:rsidR="00101E8F" w:rsidRPr="001939E3" w:rsidRDefault="00101E8F" w:rsidP="00292F74">
      <w:pPr>
        <w:pStyle w:val="BodyText"/>
        <w:spacing w:before="120" w:line="355" w:lineRule="auto"/>
        <w:ind w:left="0"/>
        <w:rPr>
          <w:rFonts w:ascii="Garamond" w:eastAsia="Times New Roman" w:hAnsi="Garamond" w:cs="Times New Roman"/>
          <w:sz w:val="24"/>
          <w:szCs w:val="24"/>
        </w:rPr>
      </w:pPr>
      <w:r w:rsidRPr="001939E3">
        <w:rPr>
          <w:rFonts w:ascii="Garamond" w:hAnsi="Garamond" w:cs="Times New Roman"/>
          <w:sz w:val="24"/>
          <w:szCs w:val="24"/>
        </w:rPr>
        <w:t>Nëntema 1.3 — Facilitetet</w:t>
      </w:r>
    </w:p>
    <w:p w14:paraId="76F89556" w14:textId="77777777" w:rsidR="00292F74" w:rsidRPr="001939E3" w:rsidRDefault="00292F74" w:rsidP="000F077F">
      <w:pPr>
        <w:pStyle w:val="Heading1"/>
        <w:ind w:left="0"/>
        <w:rPr>
          <w:rFonts w:ascii="Garamond" w:hAnsi="Garamond" w:cs="Times New Roman"/>
          <w:sz w:val="24"/>
          <w:szCs w:val="24"/>
        </w:rPr>
      </w:pPr>
    </w:p>
    <w:p w14:paraId="3985F409"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5: KOMUNIKIMI — TË DHËNAT</w:t>
      </w:r>
    </w:p>
    <w:p w14:paraId="62EFD768"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1939E3" w14:paraId="58F1C56B" w14:textId="77777777" w:rsidTr="00A870B2">
        <w:tc>
          <w:tcPr>
            <w:tcW w:w="8952" w:type="dxa"/>
          </w:tcPr>
          <w:p w14:paraId="26279E54" w14:textId="77777777" w:rsidR="00292F74"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92F74" w:rsidRPr="001939E3">
              <w:rPr>
                <w:rFonts w:ascii="Garamond" w:hAnsi="Garamond"/>
                <w:sz w:val="24"/>
                <w:szCs w:val="24"/>
              </w:rPr>
              <w:t xml:space="preserve">EMA 1 — </w:t>
            </w:r>
            <w:r w:rsidR="00292F74" w:rsidRPr="001939E3">
              <w:rPr>
                <w:rFonts w:ascii="Garamond" w:hAnsi="Garamond"/>
                <w:b w:val="0"/>
                <w:bCs w:val="0"/>
                <w:sz w:val="24"/>
                <w:szCs w:val="24"/>
              </w:rPr>
              <w:t>Rrjetet Evropiane</w:t>
            </w:r>
          </w:p>
        </w:tc>
      </w:tr>
    </w:tbl>
    <w:p w14:paraId="4E2F8FF5" w14:textId="77777777" w:rsidR="00101E8F" w:rsidRPr="001939E3" w:rsidRDefault="00101E8F" w:rsidP="000F077F">
      <w:pPr>
        <w:rPr>
          <w:rFonts w:ascii="Garamond" w:eastAsia="Book Antiqua" w:hAnsi="Garamond" w:cs="Times New Roman"/>
          <w:b/>
          <w:bCs/>
          <w:sz w:val="24"/>
          <w:szCs w:val="24"/>
        </w:rPr>
      </w:pPr>
    </w:p>
    <w:p w14:paraId="11B28E09" w14:textId="77777777" w:rsidR="001F36EE" w:rsidRPr="001939E3" w:rsidRDefault="001F36EE" w:rsidP="000F077F">
      <w:pPr>
        <w:spacing w:line="20" w:lineRule="exact"/>
        <w:rPr>
          <w:rFonts w:ascii="Garamond" w:eastAsia="Book Antiqua" w:hAnsi="Garamond" w:cs="Times New Roman"/>
          <w:noProof/>
          <w:sz w:val="24"/>
          <w:szCs w:val="24"/>
          <w:lang w:eastAsia="sq-AL"/>
        </w:rPr>
      </w:pPr>
    </w:p>
    <w:p w14:paraId="09FFB58E" w14:textId="77777777" w:rsidR="00101E8F" w:rsidRPr="001939E3" w:rsidRDefault="00101E8F" w:rsidP="000F077F">
      <w:pPr>
        <w:spacing w:line="20" w:lineRule="exact"/>
        <w:rPr>
          <w:rFonts w:ascii="Garamond" w:eastAsia="Book Antiqua" w:hAnsi="Garamond" w:cs="Times New Roman"/>
          <w:sz w:val="24"/>
          <w:szCs w:val="24"/>
        </w:rPr>
      </w:pPr>
    </w:p>
    <w:p w14:paraId="31E4CA99"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Teknologjitë e Rrjetit</w:t>
      </w:r>
    </w:p>
    <w:p w14:paraId="313D2A65"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1939E3" w14:paraId="43962F40" w14:textId="77777777" w:rsidTr="00A870B2">
        <w:tc>
          <w:tcPr>
            <w:tcW w:w="8952" w:type="dxa"/>
          </w:tcPr>
          <w:p w14:paraId="1290443A" w14:textId="77777777" w:rsidR="00292F74"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92F74" w:rsidRPr="001939E3">
              <w:rPr>
                <w:rFonts w:ascii="Garamond" w:hAnsi="Garamond"/>
                <w:sz w:val="24"/>
                <w:szCs w:val="24"/>
              </w:rPr>
              <w:t>EMA 2 — Rrjetet Globale</w:t>
            </w:r>
          </w:p>
        </w:tc>
      </w:tr>
    </w:tbl>
    <w:p w14:paraId="739F7D58" w14:textId="77777777" w:rsidR="00101E8F" w:rsidRPr="001939E3" w:rsidRDefault="00101E8F" w:rsidP="000F077F">
      <w:pPr>
        <w:rPr>
          <w:rFonts w:ascii="Garamond" w:eastAsia="Book Antiqua" w:hAnsi="Garamond" w:cs="Times New Roman"/>
          <w:b/>
          <w:bCs/>
          <w:sz w:val="24"/>
          <w:szCs w:val="24"/>
        </w:rPr>
      </w:pPr>
    </w:p>
    <w:p w14:paraId="489883AB" w14:textId="77777777" w:rsidR="00101E8F" w:rsidRPr="001939E3" w:rsidRDefault="00101E8F" w:rsidP="00292F74">
      <w:pPr>
        <w:pStyle w:val="BodyText"/>
        <w:spacing w:before="120" w:line="355" w:lineRule="auto"/>
        <w:ind w:left="0"/>
        <w:rPr>
          <w:rFonts w:ascii="Garamond" w:hAnsi="Garamond" w:cs="Times New Roman"/>
          <w:sz w:val="24"/>
          <w:szCs w:val="24"/>
        </w:rPr>
      </w:pPr>
      <w:r w:rsidRPr="001939E3">
        <w:rPr>
          <w:rFonts w:ascii="Garamond" w:hAnsi="Garamond" w:cs="Times New Roman"/>
          <w:sz w:val="24"/>
          <w:szCs w:val="24"/>
        </w:rPr>
        <w:t xml:space="preserve">Nëntema 2.1 — Rrjetet dhe Standardet   </w:t>
      </w:r>
    </w:p>
    <w:p w14:paraId="1E0003C6" w14:textId="77777777" w:rsidR="00101E8F" w:rsidRPr="001939E3" w:rsidRDefault="00101E8F" w:rsidP="00292F74">
      <w:pPr>
        <w:pStyle w:val="BodyText"/>
        <w:spacing w:before="120" w:line="355" w:lineRule="auto"/>
        <w:ind w:left="0"/>
        <w:rPr>
          <w:rFonts w:ascii="Garamond" w:eastAsia="Times New Roman" w:hAnsi="Garamond" w:cs="Times New Roman"/>
          <w:sz w:val="24"/>
          <w:szCs w:val="24"/>
        </w:rPr>
      </w:pPr>
      <w:r w:rsidRPr="001939E3">
        <w:rPr>
          <w:rFonts w:ascii="Garamond" w:hAnsi="Garamond" w:cs="Times New Roman"/>
          <w:sz w:val="24"/>
          <w:szCs w:val="24"/>
        </w:rPr>
        <w:t>Nëntema 2.2 — Përshkrimi</w:t>
      </w:r>
    </w:p>
    <w:p w14:paraId="019D95CE" w14:textId="77777777" w:rsidR="00101E8F" w:rsidRPr="001939E3" w:rsidRDefault="00101E8F" w:rsidP="00292F74">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2.3 — Arkitektura Globale</w:t>
      </w:r>
    </w:p>
    <w:p w14:paraId="1588AF45" w14:textId="77777777" w:rsidR="00101E8F" w:rsidRPr="001939E3" w:rsidRDefault="00101E8F" w:rsidP="00292F74">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2.4 — Nënrrjetet Ajër-Tokë</w:t>
      </w:r>
    </w:p>
    <w:p w14:paraId="37B89CB8" w14:textId="77777777" w:rsidR="00292F74" w:rsidRPr="001939E3" w:rsidRDefault="00101E8F" w:rsidP="00292F74">
      <w:pPr>
        <w:pStyle w:val="BodyText"/>
        <w:spacing w:before="120" w:line="355" w:lineRule="auto"/>
        <w:ind w:left="0"/>
        <w:rPr>
          <w:rFonts w:ascii="Garamond" w:hAnsi="Garamond" w:cs="Times New Roman"/>
          <w:sz w:val="24"/>
          <w:szCs w:val="24"/>
        </w:rPr>
      </w:pPr>
      <w:r w:rsidRPr="001939E3">
        <w:rPr>
          <w:rFonts w:ascii="Garamond" w:hAnsi="Garamond" w:cs="Times New Roman"/>
          <w:sz w:val="24"/>
          <w:szCs w:val="24"/>
        </w:rPr>
        <w:t>Nëntema 2.5 — Nënrrjetet Tokë-Tokë</w:t>
      </w:r>
    </w:p>
    <w:p w14:paraId="40611C18" w14:textId="77777777" w:rsidR="00101E8F" w:rsidRPr="001939E3" w:rsidRDefault="00101E8F" w:rsidP="00B42AE6">
      <w:pPr>
        <w:pStyle w:val="BodyText"/>
        <w:spacing w:line="355" w:lineRule="auto"/>
        <w:ind w:left="0"/>
        <w:rPr>
          <w:rFonts w:ascii="Garamond" w:hAnsi="Garamond" w:cs="Times New Roman"/>
          <w:sz w:val="24"/>
          <w:szCs w:val="24"/>
        </w:rPr>
      </w:pPr>
      <w:r w:rsidRPr="001939E3">
        <w:rPr>
          <w:rFonts w:ascii="Garamond" w:hAnsi="Garamond" w:cs="Times New Roman"/>
          <w:sz w:val="24"/>
          <w:szCs w:val="24"/>
        </w:rPr>
        <w:t>Nëntema 2.6 — Aplikacionet Ajër-Tokë</w:t>
      </w:r>
    </w:p>
    <w:p w14:paraId="687F8D66" w14:textId="77777777" w:rsidR="00292F74" w:rsidRPr="001939E3" w:rsidRDefault="00292F74" w:rsidP="00B42AE6">
      <w:pPr>
        <w:pStyle w:val="BodyText"/>
        <w:spacing w:line="355" w:lineRule="auto"/>
        <w:ind w:left="0"/>
        <w:rPr>
          <w:rFonts w:ascii="Garamond" w:eastAsia="Times New Roman" w:hAnsi="Garamond" w:cs="Times New Roman"/>
          <w:sz w:val="24"/>
          <w:szCs w:val="24"/>
        </w:rPr>
      </w:pPr>
    </w:p>
    <w:p w14:paraId="0060633E"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6: KOMUNIKIMI — REGJISTRUESIT</w:t>
      </w:r>
    </w:p>
    <w:p w14:paraId="0CCBE531"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1939E3" w14:paraId="5CCFB152" w14:textId="77777777" w:rsidTr="00A870B2">
        <w:tc>
          <w:tcPr>
            <w:tcW w:w="8952" w:type="dxa"/>
          </w:tcPr>
          <w:p w14:paraId="05244DF7" w14:textId="77777777" w:rsidR="00292F74"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92F74" w:rsidRPr="001939E3">
              <w:rPr>
                <w:rFonts w:ascii="Garamond" w:hAnsi="Garamond"/>
                <w:sz w:val="24"/>
                <w:szCs w:val="24"/>
              </w:rPr>
              <w:t xml:space="preserve">EMA </w:t>
            </w:r>
            <w:r w:rsidR="00587D6F" w:rsidRPr="001939E3">
              <w:rPr>
                <w:rFonts w:ascii="Garamond" w:hAnsi="Garamond"/>
                <w:sz w:val="24"/>
                <w:szCs w:val="24"/>
              </w:rPr>
              <w:t>1</w:t>
            </w:r>
            <w:r w:rsidR="00292F74" w:rsidRPr="001939E3">
              <w:rPr>
                <w:rFonts w:ascii="Garamond" w:hAnsi="Garamond"/>
                <w:sz w:val="24"/>
                <w:szCs w:val="24"/>
              </w:rPr>
              <w:t xml:space="preserve"> — </w:t>
            </w:r>
            <w:r w:rsidR="00587D6F" w:rsidRPr="001939E3">
              <w:rPr>
                <w:rFonts w:ascii="Garamond" w:hAnsi="Garamond"/>
                <w:b w:val="0"/>
                <w:bCs w:val="0"/>
                <w:sz w:val="24"/>
                <w:szCs w:val="24"/>
              </w:rPr>
              <w:t>Regjistruesit Ligjorë</w:t>
            </w:r>
          </w:p>
        </w:tc>
      </w:tr>
    </w:tbl>
    <w:p w14:paraId="26D27501" w14:textId="77777777" w:rsidR="00101E8F" w:rsidRPr="001939E3" w:rsidRDefault="00101E8F" w:rsidP="000F077F">
      <w:pPr>
        <w:rPr>
          <w:rFonts w:ascii="Garamond" w:eastAsia="Book Antiqua" w:hAnsi="Garamond" w:cs="Times New Roman"/>
          <w:b/>
          <w:bCs/>
          <w:sz w:val="24"/>
          <w:szCs w:val="24"/>
        </w:rPr>
      </w:pPr>
    </w:p>
    <w:p w14:paraId="72DF6E9E" w14:textId="77777777" w:rsidR="00101E8F" w:rsidRPr="001939E3" w:rsidRDefault="00101E8F" w:rsidP="000F077F">
      <w:pPr>
        <w:spacing w:line="20" w:lineRule="exact"/>
        <w:rPr>
          <w:rFonts w:ascii="Garamond" w:eastAsia="Book Antiqua" w:hAnsi="Garamond" w:cs="Times New Roman"/>
          <w:sz w:val="24"/>
          <w:szCs w:val="24"/>
        </w:rPr>
      </w:pPr>
    </w:p>
    <w:p w14:paraId="00A399A4" w14:textId="77777777" w:rsidR="00101E8F" w:rsidRPr="001939E3" w:rsidRDefault="00101E8F" w:rsidP="000F077F">
      <w:pPr>
        <w:pStyle w:val="BodyText"/>
        <w:spacing w:line="355" w:lineRule="auto"/>
        <w:ind w:left="0"/>
        <w:rPr>
          <w:rFonts w:ascii="Garamond" w:hAnsi="Garamond" w:cs="Times New Roman"/>
          <w:sz w:val="24"/>
          <w:szCs w:val="24"/>
        </w:rPr>
      </w:pPr>
      <w:r w:rsidRPr="001939E3">
        <w:rPr>
          <w:rFonts w:ascii="Garamond" w:hAnsi="Garamond" w:cs="Times New Roman"/>
          <w:sz w:val="24"/>
          <w:szCs w:val="24"/>
        </w:rPr>
        <w:lastRenderedPageBreak/>
        <w:t xml:space="preserve">Nëntema 1.1 — Rregulloret </w:t>
      </w:r>
    </w:p>
    <w:p w14:paraId="1F49CDF8" w14:textId="77777777" w:rsidR="00101E8F" w:rsidRPr="001939E3" w:rsidRDefault="00101E8F" w:rsidP="00B42AE6">
      <w:pPr>
        <w:pStyle w:val="BodyText"/>
        <w:ind w:left="0"/>
        <w:rPr>
          <w:rFonts w:ascii="Garamond" w:hAnsi="Garamond" w:cs="Times New Roman"/>
          <w:sz w:val="24"/>
          <w:szCs w:val="24"/>
        </w:rPr>
      </w:pPr>
      <w:r w:rsidRPr="001939E3">
        <w:rPr>
          <w:rFonts w:ascii="Garamond" w:hAnsi="Garamond" w:cs="Times New Roman"/>
          <w:sz w:val="24"/>
          <w:szCs w:val="24"/>
        </w:rPr>
        <w:t>Nëntema 1.2 — Parimet</w:t>
      </w:r>
    </w:p>
    <w:p w14:paraId="6D6F6F12" w14:textId="77777777" w:rsidR="00587D6F" w:rsidRPr="001939E3" w:rsidRDefault="00587D6F" w:rsidP="000F077F">
      <w:pPr>
        <w:pStyle w:val="BodyText"/>
        <w:spacing w:line="355" w:lineRule="auto"/>
        <w:ind w:left="0"/>
        <w:rPr>
          <w:rFonts w:ascii="Garamond" w:eastAsia="Times New Roman" w:hAnsi="Garamond" w:cs="Times New Roman"/>
          <w:sz w:val="24"/>
          <w:szCs w:val="24"/>
        </w:rPr>
      </w:pPr>
    </w:p>
    <w:p w14:paraId="6704F1EC"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7: NAVIGIMI — PBN</w:t>
      </w:r>
    </w:p>
    <w:p w14:paraId="43C1CE04"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8412D" w:rsidRPr="001939E3" w14:paraId="666D8983" w14:textId="77777777" w:rsidTr="00A870B2">
        <w:tc>
          <w:tcPr>
            <w:tcW w:w="8952" w:type="dxa"/>
          </w:tcPr>
          <w:p w14:paraId="7D093CC7" w14:textId="77777777" w:rsidR="0008412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8412D" w:rsidRPr="001939E3">
              <w:rPr>
                <w:rFonts w:ascii="Garamond" w:hAnsi="Garamond"/>
                <w:sz w:val="24"/>
                <w:szCs w:val="24"/>
              </w:rPr>
              <w:t xml:space="preserve">EMA 1 — </w:t>
            </w:r>
            <w:r w:rsidR="0008412D" w:rsidRPr="001939E3">
              <w:rPr>
                <w:rFonts w:ascii="Garamond" w:hAnsi="Garamond"/>
                <w:b w:val="0"/>
                <w:bCs w:val="0"/>
                <w:sz w:val="24"/>
                <w:szCs w:val="24"/>
              </w:rPr>
              <w:t>Konceptet e NAV-it</w:t>
            </w:r>
          </w:p>
        </w:tc>
      </w:tr>
    </w:tbl>
    <w:p w14:paraId="13416419" w14:textId="77777777" w:rsidR="0008412D" w:rsidRPr="001939E3" w:rsidRDefault="0008412D" w:rsidP="000F077F">
      <w:pPr>
        <w:rPr>
          <w:rFonts w:ascii="Garamond" w:eastAsia="Book Antiqua" w:hAnsi="Garamond" w:cs="Times New Roman"/>
          <w:b/>
          <w:bCs/>
          <w:sz w:val="24"/>
          <w:szCs w:val="24"/>
        </w:rPr>
      </w:pPr>
    </w:p>
    <w:p w14:paraId="4EA9D013" w14:textId="77777777" w:rsidR="00101E8F" w:rsidRPr="001939E3" w:rsidRDefault="00101E8F" w:rsidP="000F077F">
      <w:pPr>
        <w:spacing w:line="20" w:lineRule="exact"/>
        <w:rPr>
          <w:rFonts w:ascii="Garamond" w:eastAsia="Book Antiqua" w:hAnsi="Garamond" w:cs="Times New Roman"/>
          <w:sz w:val="24"/>
          <w:szCs w:val="24"/>
        </w:rPr>
      </w:pPr>
    </w:p>
    <w:p w14:paraId="63A03D32" w14:textId="77777777" w:rsidR="00101E8F" w:rsidRPr="001939E3" w:rsidRDefault="00101E8F" w:rsidP="000F077F">
      <w:pPr>
        <w:spacing w:line="20" w:lineRule="exact"/>
        <w:rPr>
          <w:rFonts w:ascii="Garamond" w:eastAsia="Book Antiqua" w:hAnsi="Garamond" w:cs="Times New Roman"/>
          <w:sz w:val="24"/>
          <w:szCs w:val="24"/>
        </w:rPr>
      </w:pPr>
    </w:p>
    <w:p w14:paraId="15588E45"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NOTAM</w:t>
      </w:r>
    </w:p>
    <w:p w14:paraId="01569E26" w14:textId="77777777" w:rsidR="0008412D" w:rsidRPr="001939E3" w:rsidRDefault="0008412D" w:rsidP="000F077F">
      <w:pPr>
        <w:rPr>
          <w:rFonts w:ascii="Garamond" w:eastAsia="Times New Roman" w:hAnsi="Garamond" w:cs="Times New Roman"/>
          <w:sz w:val="24"/>
          <w:szCs w:val="24"/>
        </w:rPr>
      </w:pPr>
    </w:p>
    <w:p w14:paraId="72FDCA4E"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8: SURVEJIMI — PRIMARE</w:t>
      </w:r>
    </w:p>
    <w:p w14:paraId="0D46FC84"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8412D" w:rsidRPr="001939E3" w14:paraId="1F27ED54" w14:textId="77777777" w:rsidTr="00A870B2">
        <w:tc>
          <w:tcPr>
            <w:tcW w:w="8952" w:type="dxa"/>
          </w:tcPr>
          <w:p w14:paraId="7751FB70" w14:textId="77777777" w:rsidR="0008412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8412D" w:rsidRPr="001939E3">
              <w:rPr>
                <w:rFonts w:ascii="Garamond" w:hAnsi="Garamond"/>
                <w:sz w:val="24"/>
                <w:szCs w:val="24"/>
              </w:rPr>
              <w:t xml:space="preserve">EMA 1 — </w:t>
            </w:r>
            <w:r w:rsidR="0008412D" w:rsidRPr="001939E3">
              <w:rPr>
                <w:rFonts w:ascii="Garamond" w:hAnsi="Garamond"/>
                <w:bCs w:val="0"/>
                <w:sz w:val="24"/>
                <w:szCs w:val="24"/>
              </w:rPr>
              <w:t>Mbikëqyrja ATC</w:t>
            </w:r>
          </w:p>
        </w:tc>
      </w:tr>
    </w:tbl>
    <w:p w14:paraId="59C869E2" w14:textId="77777777" w:rsidR="00101E8F" w:rsidRPr="001939E3" w:rsidRDefault="00101E8F" w:rsidP="000F077F">
      <w:pPr>
        <w:rPr>
          <w:rFonts w:ascii="Garamond" w:eastAsia="Book Antiqua" w:hAnsi="Garamond" w:cs="Times New Roman"/>
          <w:b/>
          <w:bCs/>
          <w:sz w:val="24"/>
          <w:szCs w:val="24"/>
        </w:rPr>
      </w:pPr>
    </w:p>
    <w:p w14:paraId="7892F00B" w14:textId="77777777" w:rsidR="00101E8F" w:rsidRPr="001939E3" w:rsidRDefault="00101E8F" w:rsidP="000F077F">
      <w:pPr>
        <w:spacing w:line="20" w:lineRule="exact"/>
        <w:rPr>
          <w:rFonts w:ascii="Garamond" w:eastAsia="Book Antiqua" w:hAnsi="Garamond" w:cs="Times New Roman"/>
          <w:sz w:val="24"/>
          <w:szCs w:val="24"/>
        </w:rPr>
      </w:pPr>
    </w:p>
    <w:p w14:paraId="380FDA3F"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Përdorimi i PSR-ve për Shërbimet e Trafikut Ajror</w:t>
      </w:r>
    </w:p>
    <w:p w14:paraId="53346D4A" w14:textId="77777777" w:rsidR="0008412D" w:rsidRPr="001939E3" w:rsidRDefault="0008412D" w:rsidP="000F077F">
      <w:pPr>
        <w:rPr>
          <w:rFonts w:ascii="Garamond" w:eastAsia="Times New Roman" w:hAnsi="Garamond" w:cs="Times New Roman"/>
          <w:sz w:val="24"/>
          <w:szCs w:val="24"/>
        </w:rPr>
      </w:pPr>
    </w:p>
    <w:p w14:paraId="1D5197E3" w14:textId="77777777" w:rsidR="00101E8F" w:rsidRPr="001939E3" w:rsidRDefault="00101E8F" w:rsidP="000F077F">
      <w:pPr>
        <w:pStyle w:val="Heading1"/>
        <w:spacing w:line="499" w:lineRule="auto"/>
        <w:ind w:left="0"/>
        <w:rPr>
          <w:rFonts w:ascii="Garamond" w:hAnsi="Garamond" w:cs="Times New Roman"/>
          <w:sz w:val="24"/>
          <w:szCs w:val="24"/>
        </w:rPr>
      </w:pPr>
      <w:r w:rsidRPr="001939E3">
        <w:rPr>
          <w:rFonts w:ascii="Garamond" w:hAnsi="Garamond" w:cs="Times New Roman"/>
          <w:sz w:val="24"/>
          <w:szCs w:val="24"/>
        </w:rPr>
        <w:t xml:space="preserve">Lënda 9: SURVEJIMI - SEKONDARE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8412D" w:rsidRPr="001939E3" w14:paraId="558A7176" w14:textId="77777777" w:rsidTr="00A870B2">
        <w:tc>
          <w:tcPr>
            <w:tcW w:w="8952" w:type="dxa"/>
          </w:tcPr>
          <w:p w14:paraId="5E3C976F" w14:textId="77777777" w:rsidR="0008412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8412D" w:rsidRPr="001939E3">
              <w:rPr>
                <w:rFonts w:ascii="Garamond" w:hAnsi="Garamond"/>
                <w:sz w:val="24"/>
                <w:szCs w:val="24"/>
              </w:rPr>
              <w:t>EMA 1 — SSR DHE MSSR</w:t>
            </w:r>
          </w:p>
        </w:tc>
      </w:tr>
    </w:tbl>
    <w:p w14:paraId="3B2FAA89" w14:textId="77777777" w:rsidR="004D4A60" w:rsidRPr="001939E3" w:rsidRDefault="004D4A60" w:rsidP="0008412D">
      <w:pPr>
        <w:pStyle w:val="BodyText"/>
        <w:spacing w:before="120" w:line="178" w:lineRule="exact"/>
        <w:ind w:left="0"/>
        <w:rPr>
          <w:rFonts w:ascii="Garamond" w:hAnsi="Garamond" w:cs="Times New Roman"/>
          <w:sz w:val="24"/>
          <w:szCs w:val="24"/>
        </w:rPr>
      </w:pPr>
    </w:p>
    <w:p w14:paraId="2EAE2E79" w14:textId="77777777" w:rsidR="00101E8F" w:rsidRPr="001939E3" w:rsidRDefault="00101E8F" w:rsidP="0008412D">
      <w:pPr>
        <w:pStyle w:val="BodyText"/>
        <w:spacing w:before="120" w:line="178" w:lineRule="exact"/>
        <w:ind w:left="0"/>
        <w:rPr>
          <w:rFonts w:ascii="Garamond" w:eastAsia="Times New Roman" w:hAnsi="Garamond" w:cs="Times New Roman"/>
          <w:sz w:val="24"/>
          <w:szCs w:val="24"/>
        </w:rPr>
      </w:pPr>
      <w:r w:rsidRPr="001939E3">
        <w:rPr>
          <w:rFonts w:ascii="Garamond" w:hAnsi="Garamond" w:cs="Times New Roman"/>
          <w:sz w:val="24"/>
          <w:szCs w:val="24"/>
        </w:rPr>
        <w:t>Nëntema 1.1 — Përdorimi i SSR-ve për Shërbimet e Trafikut Ajror</w:t>
      </w:r>
    </w:p>
    <w:p w14:paraId="6B39B697"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1939E3" w14:paraId="53333B32" w14:textId="77777777" w:rsidTr="00A870B2">
        <w:tc>
          <w:tcPr>
            <w:tcW w:w="8952" w:type="dxa"/>
          </w:tcPr>
          <w:p w14:paraId="201EA882" w14:textId="77777777" w:rsidR="004D4A60"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4D4A60" w:rsidRPr="001939E3">
              <w:rPr>
                <w:rFonts w:ascii="Garamond" w:hAnsi="Garamond"/>
                <w:sz w:val="24"/>
                <w:szCs w:val="24"/>
              </w:rPr>
              <w:t>EMA 2 — Mode S</w:t>
            </w:r>
          </w:p>
        </w:tc>
      </w:tr>
    </w:tbl>
    <w:p w14:paraId="6F72E14D" w14:textId="77777777" w:rsidR="00101E8F" w:rsidRPr="001939E3" w:rsidRDefault="00101E8F" w:rsidP="000F077F">
      <w:pPr>
        <w:rPr>
          <w:rFonts w:ascii="Garamond" w:eastAsia="Book Antiqua" w:hAnsi="Garamond" w:cs="Times New Roman"/>
          <w:b/>
          <w:bCs/>
          <w:sz w:val="24"/>
          <w:szCs w:val="24"/>
        </w:rPr>
      </w:pPr>
    </w:p>
    <w:p w14:paraId="253A35A5" w14:textId="77777777" w:rsidR="00101E8F" w:rsidRPr="001939E3" w:rsidRDefault="00101E8F" w:rsidP="000F077F">
      <w:pPr>
        <w:spacing w:line="20" w:lineRule="exact"/>
        <w:rPr>
          <w:rFonts w:ascii="Garamond" w:eastAsia="Book Antiqua" w:hAnsi="Garamond" w:cs="Times New Roman"/>
          <w:sz w:val="24"/>
          <w:szCs w:val="24"/>
        </w:rPr>
      </w:pPr>
    </w:p>
    <w:p w14:paraId="4528B95B"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2.1 — Hyrje në Mode S</w:t>
      </w:r>
    </w:p>
    <w:p w14:paraId="465BBDA9"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1939E3" w14:paraId="1FF2F94C" w14:textId="77777777" w:rsidTr="00A870B2">
        <w:tc>
          <w:tcPr>
            <w:tcW w:w="8952" w:type="dxa"/>
          </w:tcPr>
          <w:p w14:paraId="4887E1EC" w14:textId="77777777" w:rsidR="004D4A60"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4D4A60" w:rsidRPr="001939E3">
              <w:rPr>
                <w:rFonts w:ascii="Garamond" w:hAnsi="Garamond"/>
                <w:sz w:val="24"/>
                <w:szCs w:val="24"/>
              </w:rPr>
              <w:t>EMA 3 — Multilaterimi</w:t>
            </w:r>
          </w:p>
        </w:tc>
      </w:tr>
    </w:tbl>
    <w:p w14:paraId="475294ED" w14:textId="77777777" w:rsidR="00101E8F" w:rsidRPr="001939E3" w:rsidRDefault="00101E8F" w:rsidP="000F077F">
      <w:pPr>
        <w:rPr>
          <w:rFonts w:ascii="Garamond" w:eastAsia="Book Antiqua" w:hAnsi="Garamond" w:cs="Times New Roman"/>
          <w:b/>
          <w:bCs/>
          <w:sz w:val="24"/>
          <w:szCs w:val="24"/>
        </w:rPr>
      </w:pPr>
    </w:p>
    <w:p w14:paraId="46282A67" w14:textId="77777777" w:rsidR="00101E8F" w:rsidRPr="001939E3" w:rsidRDefault="00101E8F" w:rsidP="000F077F">
      <w:pPr>
        <w:spacing w:line="20" w:lineRule="exact"/>
        <w:rPr>
          <w:rFonts w:ascii="Garamond" w:eastAsia="Book Antiqua" w:hAnsi="Garamond" w:cs="Times New Roman"/>
          <w:sz w:val="24"/>
          <w:szCs w:val="24"/>
        </w:rPr>
      </w:pPr>
    </w:p>
    <w:p w14:paraId="0DEF9740" w14:textId="77777777" w:rsidR="00101E8F" w:rsidRPr="001939E3" w:rsidRDefault="00101E8F" w:rsidP="000F077F">
      <w:pPr>
        <w:spacing w:line="496" w:lineRule="auto"/>
        <w:rPr>
          <w:rFonts w:ascii="Garamond" w:hAnsi="Garamond" w:cs="Times New Roman"/>
          <w:sz w:val="24"/>
          <w:szCs w:val="24"/>
        </w:rPr>
      </w:pPr>
      <w:r w:rsidRPr="001939E3">
        <w:rPr>
          <w:rFonts w:ascii="Garamond" w:hAnsi="Garamond" w:cs="Times New Roman"/>
          <w:sz w:val="24"/>
          <w:szCs w:val="24"/>
        </w:rPr>
        <w:t xml:space="preserve">Nëntema 3.1 — Parimet e MLAT-it </w:t>
      </w:r>
    </w:p>
    <w:p w14:paraId="3B8A1FF5" w14:textId="77777777" w:rsidR="00B5080E" w:rsidRPr="001939E3" w:rsidRDefault="00B5080E" w:rsidP="000F077F">
      <w:pPr>
        <w:spacing w:line="496" w:lineRule="auto"/>
        <w:rPr>
          <w:rFonts w:ascii="Garamond" w:hAnsi="Garamond" w:cs="Times New Roman"/>
          <w:b/>
          <w:bCs/>
          <w:sz w:val="24"/>
          <w:szCs w:val="24"/>
        </w:rPr>
      </w:pPr>
    </w:p>
    <w:p w14:paraId="3CF8CC33" w14:textId="77777777" w:rsidR="00101E8F" w:rsidRPr="001939E3" w:rsidRDefault="00101E8F" w:rsidP="000F077F">
      <w:pPr>
        <w:spacing w:line="496" w:lineRule="auto"/>
        <w:rPr>
          <w:rFonts w:ascii="Garamond" w:hAnsi="Garamond" w:cs="Times New Roman"/>
          <w:b/>
          <w:bCs/>
          <w:sz w:val="24"/>
          <w:szCs w:val="24"/>
        </w:rPr>
      </w:pPr>
      <w:r w:rsidRPr="001939E3">
        <w:rPr>
          <w:rFonts w:ascii="Garamond" w:hAnsi="Garamond" w:cs="Times New Roman"/>
          <w:b/>
          <w:bCs/>
          <w:sz w:val="24"/>
          <w:szCs w:val="24"/>
        </w:rPr>
        <w:t xml:space="preserve">Lënda 10: </w:t>
      </w:r>
      <w:r w:rsidRPr="001939E3">
        <w:rPr>
          <w:rFonts w:ascii="Garamond" w:hAnsi="Garamond" w:cs="Times New Roman"/>
          <w:b/>
          <w:sz w:val="24"/>
          <w:szCs w:val="24"/>
        </w:rPr>
        <w:t>SURVEJIMI</w:t>
      </w:r>
      <w:r w:rsidRPr="001939E3">
        <w:rPr>
          <w:rFonts w:ascii="Garamond" w:hAnsi="Garamond" w:cs="Times New Roman"/>
          <w:b/>
          <w:bCs/>
          <w:sz w:val="24"/>
          <w:szCs w:val="24"/>
        </w:rPr>
        <w:t xml:space="preserve"> — HMI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1939E3" w14:paraId="3FB3289F" w14:textId="77777777" w:rsidTr="00A870B2">
        <w:tc>
          <w:tcPr>
            <w:tcW w:w="8952" w:type="dxa"/>
          </w:tcPr>
          <w:p w14:paraId="2FBEA455" w14:textId="77777777" w:rsidR="004D4A60"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4D4A60" w:rsidRPr="001939E3">
              <w:rPr>
                <w:rFonts w:ascii="Garamond" w:hAnsi="Garamond"/>
                <w:sz w:val="24"/>
                <w:szCs w:val="24"/>
              </w:rPr>
              <w:t xml:space="preserve">EMA 1 — </w:t>
            </w:r>
            <w:r w:rsidR="004D4A60" w:rsidRPr="001939E3">
              <w:rPr>
                <w:rFonts w:ascii="Garamond" w:hAnsi="Garamond"/>
                <w:b w:val="0"/>
                <w:bCs w:val="0"/>
                <w:sz w:val="24"/>
                <w:szCs w:val="24"/>
              </w:rPr>
              <w:t>HMI</w:t>
            </w:r>
          </w:p>
        </w:tc>
      </w:tr>
    </w:tbl>
    <w:p w14:paraId="572A2A23" w14:textId="77777777" w:rsidR="00101E8F" w:rsidRPr="001939E3" w:rsidRDefault="00101E8F" w:rsidP="004D4A60">
      <w:pPr>
        <w:pStyle w:val="BodyText"/>
        <w:spacing w:before="120" w:line="202" w:lineRule="exact"/>
        <w:ind w:left="0"/>
        <w:rPr>
          <w:rFonts w:ascii="Garamond" w:eastAsia="Times New Roman" w:hAnsi="Garamond" w:cs="Times New Roman"/>
          <w:sz w:val="24"/>
          <w:szCs w:val="24"/>
        </w:rPr>
      </w:pPr>
      <w:r w:rsidRPr="001939E3">
        <w:rPr>
          <w:rFonts w:ascii="Garamond" w:hAnsi="Garamond" w:cs="Times New Roman"/>
          <w:sz w:val="24"/>
          <w:szCs w:val="24"/>
        </w:rPr>
        <w:t>Nëntema 1.1 — HMI-ja e ATCO-së</w:t>
      </w:r>
    </w:p>
    <w:p w14:paraId="079F5A68" w14:textId="77777777" w:rsidR="004D4A60" w:rsidRPr="001939E3" w:rsidRDefault="004D4A60" w:rsidP="000F077F">
      <w:pPr>
        <w:rPr>
          <w:rFonts w:ascii="Garamond" w:eastAsia="Times New Roman" w:hAnsi="Garamond" w:cs="Times New Roman"/>
          <w:sz w:val="24"/>
          <w:szCs w:val="24"/>
        </w:rPr>
      </w:pPr>
    </w:p>
    <w:p w14:paraId="075C0B85"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11: TRANSMETIMI I TË DHËNAVE TË SURVEJIMIT</w:t>
      </w:r>
    </w:p>
    <w:p w14:paraId="7132A895"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1939E3" w14:paraId="525AB00A" w14:textId="77777777" w:rsidTr="00A870B2">
        <w:tc>
          <w:tcPr>
            <w:tcW w:w="8952" w:type="dxa"/>
          </w:tcPr>
          <w:p w14:paraId="3F7A4FF8" w14:textId="77777777" w:rsidR="004D4A60"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4D4A60" w:rsidRPr="001939E3">
              <w:rPr>
                <w:rFonts w:ascii="Garamond" w:hAnsi="Garamond"/>
                <w:sz w:val="24"/>
                <w:szCs w:val="24"/>
              </w:rPr>
              <w:t xml:space="preserve">EMA 1 — </w:t>
            </w:r>
            <w:r w:rsidR="004D4A60" w:rsidRPr="001939E3">
              <w:rPr>
                <w:rFonts w:ascii="Garamond" w:hAnsi="Garamond"/>
                <w:b w:val="0"/>
                <w:bCs w:val="0"/>
                <w:sz w:val="24"/>
                <w:szCs w:val="24"/>
              </w:rPr>
              <w:t>Transmetimi i të Dhënave të Mbikëqyrjes</w:t>
            </w:r>
          </w:p>
        </w:tc>
      </w:tr>
    </w:tbl>
    <w:p w14:paraId="7C204C64" w14:textId="77777777" w:rsidR="00101E8F" w:rsidRPr="001939E3" w:rsidRDefault="00101E8F" w:rsidP="000F077F">
      <w:pPr>
        <w:rPr>
          <w:rFonts w:ascii="Garamond" w:eastAsia="Book Antiqua" w:hAnsi="Garamond" w:cs="Times New Roman"/>
          <w:b/>
          <w:bCs/>
          <w:sz w:val="24"/>
          <w:szCs w:val="24"/>
        </w:rPr>
      </w:pPr>
    </w:p>
    <w:p w14:paraId="7E1F9395" w14:textId="77777777" w:rsidR="00101E8F" w:rsidRPr="001939E3" w:rsidRDefault="00101E8F" w:rsidP="000F077F">
      <w:pPr>
        <w:spacing w:line="20" w:lineRule="exact"/>
        <w:rPr>
          <w:rFonts w:ascii="Garamond" w:eastAsia="Book Antiqua" w:hAnsi="Garamond" w:cs="Times New Roman"/>
          <w:sz w:val="24"/>
          <w:szCs w:val="24"/>
        </w:rPr>
      </w:pPr>
    </w:p>
    <w:p w14:paraId="1C6DB3B1"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Teknologjia dhe Protokollet</w:t>
      </w:r>
    </w:p>
    <w:p w14:paraId="37934AD1" w14:textId="77777777" w:rsidR="00101E8F" w:rsidRPr="001939E3" w:rsidRDefault="00101E8F" w:rsidP="000F077F">
      <w:pPr>
        <w:rPr>
          <w:rFonts w:ascii="Garamond" w:eastAsia="Times New Roman" w:hAnsi="Garamond" w:cs="Times New Roman"/>
          <w:sz w:val="24"/>
          <w:szCs w:val="24"/>
        </w:rPr>
      </w:pPr>
    </w:p>
    <w:p w14:paraId="28AA12A3" w14:textId="77777777" w:rsidR="00101E8F" w:rsidRPr="001939E3"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1939E3">
        <w:rPr>
          <w:rFonts w:ascii="Garamond" w:hAnsi="Garamond" w:cs="Times New Roman"/>
          <w:b/>
          <w:bCs/>
          <w:sz w:val="24"/>
          <w:szCs w:val="24"/>
        </w:rPr>
        <w:t>MONITORIMI DHE KONTROLLI I SISTEMIT — TË DHËNAT</w:t>
      </w:r>
    </w:p>
    <w:p w14:paraId="1F99C179" w14:textId="77777777" w:rsidR="00101E8F" w:rsidRPr="001939E3" w:rsidRDefault="00101E8F" w:rsidP="000F077F">
      <w:pPr>
        <w:rPr>
          <w:rFonts w:ascii="Garamond" w:eastAsia="Book Antiqua" w:hAnsi="Garamond" w:cs="Times New Roman"/>
          <w:b/>
          <w:bCs/>
          <w:sz w:val="24"/>
          <w:szCs w:val="24"/>
        </w:rPr>
      </w:pPr>
    </w:p>
    <w:p w14:paraId="689FF2A8"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lastRenderedPageBreak/>
        <w:t>Lënda 1: STRUKTURA E SHLA-ve</w:t>
      </w:r>
    </w:p>
    <w:p w14:paraId="5B2CFD9B"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1939E3" w14:paraId="6615A060" w14:textId="77777777" w:rsidTr="00A870B2">
        <w:tc>
          <w:tcPr>
            <w:tcW w:w="8952" w:type="dxa"/>
          </w:tcPr>
          <w:p w14:paraId="680A16B2" w14:textId="77777777" w:rsidR="004D4A60"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4D4A60" w:rsidRPr="001939E3">
              <w:rPr>
                <w:rFonts w:ascii="Garamond" w:hAnsi="Garamond"/>
                <w:sz w:val="24"/>
                <w:szCs w:val="24"/>
              </w:rPr>
              <w:t xml:space="preserve">EMA 1 — </w:t>
            </w:r>
            <w:r w:rsidR="004D4A60" w:rsidRPr="001939E3">
              <w:rPr>
                <w:rFonts w:ascii="Garamond" w:hAnsi="Garamond"/>
                <w:b w:val="0"/>
                <w:bCs w:val="0"/>
                <w:sz w:val="24"/>
                <w:szCs w:val="24"/>
              </w:rPr>
              <w:t>Organizimi dhe operimi i OSHLA-VE</w:t>
            </w:r>
          </w:p>
        </w:tc>
      </w:tr>
    </w:tbl>
    <w:p w14:paraId="66B66A6D" w14:textId="77777777" w:rsidR="00101E8F" w:rsidRPr="001939E3" w:rsidRDefault="00101E8F" w:rsidP="004D4A60">
      <w:pPr>
        <w:spacing w:before="120" w:line="475" w:lineRule="auto"/>
        <w:rPr>
          <w:rFonts w:ascii="Garamond" w:hAnsi="Garamond" w:cs="Times New Roman"/>
          <w:sz w:val="24"/>
          <w:szCs w:val="24"/>
        </w:rPr>
      </w:pPr>
      <w:r w:rsidRPr="001939E3">
        <w:rPr>
          <w:rFonts w:ascii="Garamond" w:hAnsi="Garamond" w:cs="Times New Roman"/>
          <w:sz w:val="24"/>
          <w:szCs w:val="24"/>
        </w:rPr>
        <w:t xml:space="preserve">Nëntema 1.1 — Organizimi dhe operimi i OSHLA-ve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1939E3" w14:paraId="3155258D" w14:textId="77777777" w:rsidTr="00A870B2">
        <w:tc>
          <w:tcPr>
            <w:tcW w:w="8952" w:type="dxa"/>
          </w:tcPr>
          <w:p w14:paraId="7F1DB27B" w14:textId="77777777" w:rsidR="004D4A60"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4D4A60" w:rsidRPr="001939E3">
              <w:rPr>
                <w:rFonts w:ascii="Garamond" w:hAnsi="Garamond"/>
                <w:sz w:val="24"/>
                <w:szCs w:val="24"/>
              </w:rPr>
              <w:t>EMA 2 — Programi i Mirëmbajtjes së OSHLA-ve</w:t>
            </w:r>
          </w:p>
        </w:tc>
      </w:tr>
    </w:tbl>
    <w:p w14:paraId="2A8E5848" w14:textId="77777777" w:rsidR="00101E8F" w:rsidRPr="001939E3" w:rsidRDefault="00101E8F" w:rsidP="00F40C1D">
      <w:pPr>
        <w:pStyle w:val="BodyText"/>
        <w:spacing w:before="120"/>
        <w:ind w:left="0"/>
        <w:rPr>
          <w:rFonts w:ascii="Garamond" w:eastAsia="Times New Roman" w:hAnsi="Garamond" w:cs="Times New Roman"/>
          <w:sz w:val="24"/>
          <w:szCs w:val="24"/>
        </w:rPr>
      </w:pPr>
      <w:r w:rsidRPr="001939E3">
        <w:rPr>
          <w:rFonts w:ascii="Garamond" w:hAnsi="Garamond" w:cs="Times New Roman"/>
          <w:sz w:val="24"/>
          <w:szCs w:val="24"/>
        </w:rPr>
        <w:t>Nëntema 2.1 — Politika</w:t>
      </w:r>
    </w:p>
    <w:p w14:paraId="31DD95A1"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1939E3" w14:paraId="59DF2262" w14:textId="77777777" w:rsidTr="00A870B2">
        <w:tc>
          <w:tcPr>
            <w:tcW w:w="8952" w:type="dxa"/>
          </w:tcPr>
          <w:p w14:paraId="1CC2024E" w14:textId="77777777" w:rsidR="00F40C1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F40C1D" w:rsidRPr="001939E3">
              <w:rPr>
                <w:rFonts w:ascii="Garamond" w:hAnsi="Garamond"/>
                <w:sz w:val="24"/>
                <w:szCs w:val="24"/>
              </w:rPr>
              <w:t>EMA 3 — Konteksti ATM</w:t>
            </w:r>
          </w:p>
        </w:tc>
      </w:tr>
    </w:tbl>
    <w:p w14:paraId="6036DE58" w14:textId="77777777" w:rsidR="00101E8F" w:rsidRPr="001939E3" w:rsidRDefault="00101E8F" w:rsidP="000F077F">
      <w:pPr>
        <w:rPr>
          <w:rFonts w:ascii="Garamond" w:eastAsia="Book Antiqua" w:hAnsi="Garamond" w:cs="Times New Roman"/>
          <w:b/>
          <w:bCs/>
          <w:sz w:val="24"/>
          <w:szCs w:val="24"/>
        </w:rPr>
      </w:pPr>
    </w:p>
    <w:p w14:paraId="33FCC085" w14:textId="77777777" w:rsidR="00101E8F" w:rsidRPr="001939E3" w:rsidRDefault="00101E8F" w:rsidP="000F077F">
      <w:pPr>
        <w:spacing w:line="20" w:lineRule="exact"/>
        <w:rPr>
          <w:rFonts w:ascii="Garamond" w:eastAsia="Book Antiqua" w:hAnsi="Garamond" w:cs="Times New Roman"/>
          <w:sz w:val="24"/>
          <w:szCs w:val="24"/>
        </w:rPr>
      </w:pPr>
    </w:p>
    <w:p w14:paraId="02726D09"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3.1 — Konteksti ATM</w:t>
      </w:r>
    </w:p>
    <w:p w14:paraId="7ACDA704"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1939E3" w14:paraId="4BD7D1FC" w14:textId="77777777" w:rsidTr="00A870B2">
        <w:tc>
          <w:tcPr>
            <w:tcW w:w="8952" w:type="dxa"/>
          </w:tcPr>
          <w:p w14:paraId="3E8D3FDD" w14:textId="77777777" w:rsidR="00F40C1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F40C1D" w:rsidRPr="001939E3">
              <w:rPr>
                <w:rFonts w:ascii="Garamond" w:hAnsi="Garamond"/>
                <w:sz w:val="24"/>
                <w:szCs w:val="24"/>
              </w:rPr>
              <w:t>EMA 4 — Praktikat Administrative të OSHLA-ve</w:t>
            </w:r>
          </w:p>
        </w:tc>
      </w:tr>
    </w:tbl>
    <w:p w14:paraId="319F7C13" w14:textId="77777777" w:rsidR="00101E8F" w:rsidRPr="001939E3" w:rsidRDefault="00101E8F" w:rsidP="000F077F">
      <w:pPr>
        <w:rPr>
          <w:rFonts w:ascii="Garamond" w:eastAsia="Book Antiqua" w:hAnsi="Garamond" w:cs="Times New Roman"/>
          <w:b/>
          <w:bCs/>
          <w:sz w:val="24"/>
          <w:szCs w:val="24"/>
        </w:rPr>
      </w:pPr>
    </w:p>
    <w:p w14:paraId="4E67C256" w14:textId="77777777" w:rsidR="00101E8F" w:rsidRPr="001939E3" w:rsidRDefault="00101E8F" w:rsidP="000F077F">
      <w:pPr>
        <w:spacing w:line="20" w:lineRule="exact"/>
        <w:rPr>
          <w:rFonts w:ascii="Garamond" w:eastAsia="Book Antiqua" w:hAnsi="Garamond" w:cs="Times New Roman"/>
          <w:sz w:val="24"/>
          <w:szCs w:val="24"/>
        </w:rPr>
      </w:pPr>
    </w:p>
    <w:p w14:paraId="7D974A7C"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4.1 — Administrimi</w:t>
      </w:r>
    </w:p>
    <w:p w14:paraId="301170CF" w14:textId="77777777" w:rsidR="00101E8F" w:rsidRPr="001939E3" w:rsidRDefault="00101E8F" w:rsidP="000F077F">
      <w:pPr>
        <w:rPr>
          <w:rFonts w:ascii="Garamond" w:eastAsia="Times New Roman" w:hAnsi="Garamond" w:cs="Times New Roman"/>
          <w:sz w:val="24"/>
          <w:szCs w:val="24"/>
        </w:rPr>
      </w:pPr>
    </w:p>
    <w:p w14:paraId="28216F1F"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2: SISTEMI/PAJISJET E SHLA-ve</w:t>
      </w:r>
    </w:p>
    <w:p w14:paraId="25B0BB66"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1939E3" w14:paraId="36D5606B" w14:textId="77777777" w:rsidTr="00A870B2">
        <w:tc>
          <w:tcPr>
            <w:tcW w:w="8952" w:type="dxa"/>
          </w:tcPr>
          <w:p w14:paraId="0812084E" w14:textId="77777777" w:rsidR="00F40C1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F40C1D" w:rsidRPr="001939E3">
              <w:rPr>
                <w:rFonts w:ascii="Garamond" w:hAnsi="Garamond"/>
                <w:sz w:val="24"/>
                <w:szCs w:val="24"/>
              </w:rPr>
              <w:t xml:space="preserve">EMA 1 — </w:t>
            </w:r>
            <w:r w:rsidR="00F40C1D" w:rsidRPr="001939E3">
              <w:rPr>
                <w:rFonts w:ascii="Garamond" w:hAnsi="Garamond"/>
                <w:bCs w:val="0"/>
                <w:sz w:val="24"/>
                <w:szCs w:val="24"/>
              </w:rPr>
              <w:t>Ndikimet Operacionale</w:t>
            </w:r>
          </w:p>
        </w:tc>
      </w:tr>
    </w:tbl>
    <w:p w14:paraId="32E0B8AC" w14:textId="77777777" w:rsidR="00101E8F" w:rsidRPr="001939E3" w:rsidRDefault="00101E8F" w:rsidP="000F077F">
      <w:pPr>
        <w:rPr>
          <w:rFonts w:ascii="Garamond" w:eastAsia="Book Antiqua" w:hAnsi="Garamond" w:cs="Times New Roman"/>
          <w:b/>
          <w:bCs/>
          <w:sz w:val="24"/>
          <w:szCs w:val="24"/>
        </w:rPr>
      </w:pPr>
    </w:p>
    <w:p w14:paraId="7219631E" w14:textId="77777777" w:rsidR="00101E8F" w:rsidRPr="001939E3" w:rsidRDefault="00101E8F" w:rsidP="000F077F">
      <w:pPr>
        <w:spacing w:line="20" w:lineRule="exact"/>
        <w:rPr>
          <w:rFonts w:ascii="Garamond" w:eastAsia="Book Antiqua" w:hAnsi="Garamond" w:cs="Times New Roman"/>
          <w:sz w:val="24"/>
          <w:szCs w:val="24"/>
        </w:rPr>
      </w:pPr>
    </w:p>
    <w:p w14:paraId="52FC5E6C"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Degradimi ose Humbja e Shërbimeve të Sistemit/Pajisjeve</w:t>
      </w:r>
    </w:p>
    <w:p w14:paraId="36BF3E0F"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1939E3" w14:paraId="1CE143ED" w14:textId="77777777" w:rsidTr="00A870B2">
        <w:tc>
          <w:tcPr>
            <w:tcW w:w="8952" w:type="dxa"/>
          </w:tcPr>
          <w:p w14:paraId="61BCA3B5" w14:textId="77777777" w:rsidR="00F40C1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F40C1D" w:rsidRPr="001939E3">
              <w:rPr>
                <w:rFonts w:ascii="Garamond" w:hAnsi="Garamond"/>
                <w:sz w:val="24"/>
                <w:szCs w:val="24"/>
              </w:rPr>
              <w:t>EMA 2 — Funksionaliteti dhe Operimi i Pozicionit të Përdoruesit</w:t>
            </w:r>
          </w:p>
        </w:tc>
      </w:tr>
    </w:tbl>
    <w:p w14:paraId="08F7A787" w14:textId="77777777" w:rsidR="00101E8F" w:rsidRPr="001939E3" w:rsidRDefault="00101E8F" w:rsidP="000F077F">
      <w:pPr>
        <w:rPr>
          <w:rFonts w:ascii="Garamond" w:eastAsia="Book Antiqua" w:hAnsi="Garamond" w:cs="Times New Roman"/>
          <w:b/>
          <w:bCs/>
          <w:sz w:val="24"/>
          <w:szCs w:val="24"/>
        </w:rPr>
      </w:pPr>
    </w:p>
    <w:p w14:paraId="1FE2A403" w14:textId="77777777" w:rsidR="00101E8F" w:rsidRPr="001939E3" w:rsidRDefault="00101E8F" w:rsidP="000F077F">
      <w:pPr>
        <w:spacing w:line="20" w:lineRule="exact"/>
        <w:rPr>
          <w:rFonts w:ascii="Garamond" w:eastAsia="Book Antiqua" w:hAnsi="Garamond" w:cs="Times New Roman"/>
          <w:sz w:val="24"/>
          <w:szCs w:val="24"/>
        </w:rPr>
      </w:pPr>
    </w:p>
    <w:p w14:paraId="54BAC2E2" w14:textId="77777777" w:rsidR="00F40C1D" w:rsidRPr="001939E3" w:rsidRDefault="00101E8F" w:rsidP="000F077F">
      <w:pPr>
        <w:pStyle w:val="BodyText"/>
        <w:spacing w:line="372" w:lineRule="auto"/>
        <w:ind w:left="0"/>
        <w:rPr>
          <w:rFonts w:ascii="Garamond" w:hAnsi="Garamond" w:cs="Times New Roman"/>
          <w:sz w:val="24"/>
          <w:szCs w:val="24"/>
        </w:rPr>
      </w:pPr>
      <w:r w:rsidRPr="001939E3">
        <w:rPr>
          <w:rFonts w:ascii="Garamond" w:hAnsi="Garamond" w:cs="Times New Roman"/>
          <w:sz w:val="24"/>
          <w:szCs w:val="24"/>
        </w:rPr>
        <w:t>Nëntema 2.1 — Pozicioni i Punës së Përdoruesit</w:t>
      </w:r>
    </w:p>
    <w:p w14:paraId="1BD32FFF" w14:textId="77777777" w:rsidR="00101E8F" w:rsidRPr="001939E3" w:rsidRDefault="00101E8F" w:rsidP="00B42AE6">
      <w:pPr>
        <w:pStyle w:val="BodyText"/>
        <w:ind w:left="0"/>
        <w:rPr>
          <w:rFonts w:ascii="Garamond" w:hAnsi="Garamond" w:cs="Times New Roman"/>
          <w:sz w:val="24"/>
          <w:szCs w:val="24"/>
        </w:rPr>
      </w:pPr>
      <w:r w:rsidRPr="001939E3">
        <w:rPr>
          <w:rFonts w:ascii="Garamond" w:hAnsi="Garamond" w:cs="Times New Roman"/>
          <w:sz w:val="24"/>
          <w:szCs w:val="24"/>
        </w:rPr>
        <w:t>Nëntema 2.2 — Pozicioni i Punës së SMC-ve</w:t>
      </w:r>
    </w:p>
    <w:p w14:paraId="0FE4FF97" w14:textId="77777777" w:rsidR="00F40C1D" w:rsidRPr="001939E3" w:rsidRDefault="00F40C1D" w:rsidP="000F077F">
      <w:pPr>
        <w:pStyle w:val="BodyText"/>
        <w:spacing w:line="372" w:lineRule="auto"/>
        <w:ind w:left="0"/>
        <w:rPr>
          <w:rFonts w:ascii="Garamond" w:eastAsia="Times New Roman" w:hAnsi="Garamond" w:cs="Times New Roman"/>
          <w:sz w:val="24"/>
          <w:szCs w:val="24"/>
        </w:rPr>
      </w:pPr>
    </w:p>
    <w:p w14:paraId="5F2DEEF0" w14:textId="77777777" w:rsidR="00B5080E" w:rsidRPr="001939E3" w:rsidRDefault="00B5080E" w:rsidP="000F077F">
      <w:pPr>
        <w:pStyle w:val="Heading1"/>
        <w:ind w:left="0"/>
        <w:rPr>
          <w:rFonts w:ascii="Garamond" w:hAnsi="Garamond" w:cs="Times New Roman"/>
          <w:sz w:val="24"/>
          <w:szCs w:val="24"/>
        </w:rPr>
      </w:pPr>
    </w:p>
    <w:p w14:paraId="0034580A" w14:textId="77777777" w:rsidR="00B5080E" w:rsidRPr="001939E3" w:rsidRDefault="00B5080E" w:rsidP="000F077F">
      <w:pPr>
        <w:pStyle w:val="Heading1"/>
        <w:ind w:left="0"/>
        <w:rPr>
          <w:rFonts w:ascii="Garamond" w:hAnsi="Garamond" w:cs="Times New Roman"/>
          <w:sz w:val="24"/>
          <w:szCs w:val="24"/>
        </w:rPr>
      </w:pPr>
    </w:p>
    <w:p w14:paraId="73222BDB"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3: MJETET, PROCESET DHE PROCEDURAT</w:t>
      </w:r>
    </w:p>
    <w:p w14:paraId="00F9618E"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1939E3" w14:paraId="42BCFC58" w14:textId="77777777" w:rsidTr="00A870B2">
        <w:tc>
          <w:tcPr>
            <w:tcW w:w="8952" w:type="dxa"/>
          </w:tcPr>
          <w:p w14:paraId="7A204326" w14:textId="77777777" w:rsidR="00F40C1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F40C1D" w:rsidRPr="001939E3">
              <w:rPr>
                <w:rFonts w:ascii="Garamond" w:hAnsi="Garamond"/>
                <w:sz w:val="24"/>
                <w:szCs w:val="24"/>
              </w:rPr>
              <w:t xml:space="preserve">EMA 1 — </w:t>
            </w:r>
            <w:r w:rsidR="00F40C1D" w:rsidRPr="001939E3">
              <w:rPr>
                <w:rFonts w:ascii="Garamond" w:hAnsi="Garamond"/>
                <w:b w:val="0"/>
                <w:bCs w:val="0"/>
                <w:sz w:val="24"/>
                <w:szCs w:val="24"/>
              </w:rPr>
              <w:t>SMCDAT — Kërkesat</w:t>
            </w:r>
          </w:p>
        </w:tc>
      </w:tr>
    </w:tbl>
    <w:p w14:paraId="6729A4CB" w14:textId="77777777" w:rsidR="00101E8F" w:rsidRPr="001939E3" w:rsidRDefault="00101E8F" w:rsidP="000F077F">
      <w:pPr>
        <w:rPr>
          <w:rFonts w:ascii="Garamond" w:eastAsia="Book Antiqua" w:hAnsi="Garamond" w:cs="Times New Roman"/>
          <w:b/>
          <w:bCs/>
          <w:sz w:val="24"/>
          <w:szCs w:val="24"/>
        </w:rPr>
      </w:pPr>
    </w:p>
    <w:p w14:paraId="43A3DE02" w14:textId="77777777" w:rsidR="00101E8F" w:rsidRPr="001939E3" w:rsidRDefault="00101E8F" w:rsidP="000F077F">
      <w:pPr>
        <w:spacing w:line="20" w:lineRule="exact"/>
        <w:rPr>
          <w:rFonts w:ascii="Garamond" w:eastAsia="Book Antiqua" w:hAnsi="Garamond" w:cs="Times New Roman"/>
          <w:sz w:val="24"/>
          <w:szCs w:val="24"/>
        </w:rPr>
      </w:pPr>
    </w:p>
    <w:p w14:paraId="0088B98A" w14:textId="77777777" w:rsidR="00101E8F" w:rsidRPr="001939E3" w:rsidRDefault="00101E8F" w:rsidP="000F077F">
      <w:pPr>
        <w:pStyle w:val="BodyText"/>
        <w:spacing w:line="372" w:lineRule="auto"/>
        <w:ind w:left="0"/>
        <w:rPr>
          <w:rFonts w:ascii="Garamond" w:hAnsi="Garamond" w:cs="Times New Roman"/>
          <w:sz w:val="24"/>
          <w:szCs w:val="24"/>
        </w:rPr>
      </w:pPr>
      <w:r w:rsidRPr="001939E3">
        <w:rPr>
          <w:rFonts w:ascii="Garamond" w:hAnsi="Garamond" w:cs="Times New Roman"/>
          <w:sz w:val="24"/>
          <w:szCs w:val="24"/>
        </w:rPr>
        <w:t xml:space="preserve">Nëntema 1.1 — SMS </w:t>
      </w:r>
    </w:p>
    <w:p w14:paraId="18428933" w14:textId="77777777" w:rsidR="00101E8F" w:rsidRPr="001939E3" w:rsidRDefault="00101E8F" w:rsidP="000F077F">
      <w:pPr>
        <w:pStyle w:val="BodyText"/>
        <w:spacing w:line="372" w:lineRule="auto"/>
        <w:ind w:left="0"/>
        <w:rPr>
          <w:rFonts w:ascii="Garamond" w:eastAsia="Times New Roman" w:hAnsi="Garamond" w:cs="Times New Roman"/>
          <w:sz w:val="24"/>
          <w:szCs w:val="24"/>
        </w:rPr>
      </w:pPr>
      <w:r w:rsidRPr="001939E3">
        <w:rPr>
          <w:rFonts w:ascii="Garamond" w:hAnsi="Garamond" w:cs="Times New Roman"/>
          <w:sz w:val="24"/>
          <w:szCs w:val="24"/>
        </w:rPr>
        <w:t>Nëntema 1.2 — QMS</w:t>
      </w:r>
    </w:p>
    <w:p w14:paraId="4B96277E" w14:textId="77777777" w:rsidR="00101E8F" w:rsidRPr="001939E3" w:rsidRDefault="00101E8F" w:rsidP="000F077F">
      <w:pPr>
        <w:spacing w:line="475" w:lineRule="auto"/>
        <w:rPr>
          <w:rFonts w:ascii="Garamond" w:hAnsi="Garamond" w:cs="Times New Roman"/>
          <w:sz w:val="24"/>
          <w:szCs w:val="24"/>
        </w:rPr>
      </w:pPr>
      <w:r w:rsidRPr="001939E3">
        <w:rPr>
          <w:rFonts w:ascii="Garamond" w:hAnsi="Garamond" w:cs="Times New Roman"/>
          <w:sz w:val="24"/>
          <w:szCs w:val="24"/>
        </w:rPr>
        <w:t xml:space="preserve">Nëntema  1.3 — Aplikimi i SMS-së në mjedisin e punës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1939E3" w14:paraId="7B153476" w14:textId="77777777" w:rsidTr="00A870B2">
        <w:tc>
          <w:tcPr>
            <w:tcW w:w="8952" w:type="dxa"/>
          </w:tcPr>
          <w:p w14:paraId="5A75FA6E" w14:textId="77777777" w:rsidR="00F40C1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F40C1D" w:rsidRPr="001939E3">
              <w:rPr>
                <w:rFonts w:ascii="Garamond" w:hAnsi="Garamond"/>
                <w:sz w:val="24"/>
                <w:szCs w:val="24"/>
              </w:rPr>
              <w:t xml:space="preserve">EMA 2 — </w:t>
            </w:r>
            <w:r w:rsidR="00F40C1D" w:rsidRPr="001939E3">
              <w:rPr>
                <w:rFonts w:ascii="Garamond" w:hAnsi="Garamond"/>
                <w:bCs w:val="0"/>
                <w:sz w:val="24"/>
                <w:szCs w:val="24"/>
              </w:rPr>
              <w:t>Marrëveshjet e Mirëmbajtjes me Agjencitë e Jashtme</w:t>
            </w:r>
          </w:p>
        </w:tc>
      </w:tr>
    </w:tbl>
    <w:p w14:paraId="778A7F49" w14:textId="77777777" w:rsidR="00101E8F" w:rsidRPr="001939E3" w:rsidRDefault="00101E8F" w:rsidP="00F40C1D">
      <w:pPr>
        <w:spacing w:before="120" w:line="475" w:lineRule="auto"/>
        <w:rPr>
          <w:rFonts w:ascii="Garamond" w:eastAsia="Times New Roman" w:hAnsi="Garamond" w:cs="Times New Roman"/>
          <w:sz w:val="24"/>
          <w:szCs w:val="24"/>
        </w:rPr>
      </w:pPr>
      <w:r w:rsidRPr="001939E3">
        <w:rPr>
          <w:rFonts w:ascii="Garamond" w:hAnsi="Garamond" w:cs="Times New Roman"/>
          <w:sz w:val="24"/>
          <w:szCs w:val="24"/>
        </w:rPr>
        <w:t>Nënt</w:t>
      </w:r>
      <w:r w:rsidR="00F30B97" w:rsidRPr="001939E3">
        <w:rPr>
          <w:rFonts w:ascii="Garamond" w:hAnsi="Garamond" w:cs="Times New Roman"/>
          <w:sz w:val="24"/>
          <w:szCs w:val="24"/>
        </w:rPr>
        <w:t>ema 2.1 —Parimet e marrëveshjev</w:t>
      </w:r>
    </w:p>
    <w:p w14:paraId="17420D6E" w14:textId="77777777" w:rsidR="00101E8F" w:rsidRPr="001939E3" w:rsidRDefault="00101E8F" w:rsidP="000F077F">
      <w:pPr>
        <w:spacing w:line="20" w:lineRule="exact"/>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1939E3" w14:paraId="0634BF30" w14:textId="77777777" w:rsidTr="00A870B2">
        <w:tc>
          <w:tcPr>
            <w:tcW w:w="8952" w:type="dxa"/>
          </w:tcPr>
          <w:p w14:paraId="5C09FCD1" w14:textId="77777777" w:rsidR="00F40C1D"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F40C1D" w:rsidRPr="001939E3">
              <w:rPr>
                <w:rFonts w:ascii="Garamond" w:hAnsi="Garamond"/>
                <w:sz w:val="24"/>
                <w:szCs w:val="24"/>
              </w:rPr>
              <w:t xml:space="preserve">EMA 3 — </w:t>
            </w:r>
            <w:r w:rsidR="002F2C25" w:rsidRPr="001939E3">
              <w:rPr>
                <w:rFonts w:ascii="Garamond" w:hAnsi="Garamond"/>
                <w:sz w:val="24"/>
                <w:szCs w:val="24"/>
              </w:rPr>
              <w:t>Proceset e Përgjithshme të SMC-së</w:t>
            </w:r>
          </w:p>
        </w:tc>
      </w:tr>
    </w:tbl>
    <w:p w14:paraId="30973F13" w14:textId="77777777" w:rsidR="00101E8F" w:rsidRPr="001939E3" w:rsidRDefault="00101E8F" w:rsidP="000F077F">
      <w:pPr>
        <w:rPr>
          <w:rFonts w:ascii="Garamond" w:eastAsia="Book Antiqua" w:hAnsi="Garamond" w:cs="Times New Roman"/>
          <w:b/>
          <w:bCs/>
          <w:sz w:val="24"/>
          <w:szCs w:val="24"/>
        </w:rPr>
      </w:pPr>
    </w:p>
    <w:p w14:paraId="355B7CF1" w14:textId="77777777" w:rsidR="00101E8F" w:rsidRPr="001939E3" w:rsidRDefault="00101E8F" w:rsidP="000F077F">
      <w:pPr>
        <w:spacing w:line="20" w:lineRule="exact"/>
        <w:rPr>
          <w:rFonts w:ascii="Garamond" w:eastAsia="Book Antiqua" w:hAnsi="Garamond" w:cs="Times New Roman"/>
          <w:sz w:val="24"/>
          <w:szCs w:val="24"/>
        </w:rPr>
      </w:pPr>
    </w:p>
    <w:p w14:paraId="11D4F681"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3.1 — Rolet dhe Përgjegjësitë</w:t>
      </w:r>
    </w:p>
    <w:p w14:paraId="32017B3F"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1939E3" w14:paraId="5E2289AD" w14:textId="77777777" w:rsidTr="00A870B2">
        <w:tc>
          <w:tcPr>
            <w:tcW w:w="8952" w:type="dxa"/>
          </w:tcPr>
          <w:p w14:paraId="7DE1E531" w14:textId="77777777" w:rsidR="002F2C25"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F2C25" w:rsidRPr="001939E3">
              <w:rPr>
                <w:rFonts w:ascii="Garamond" w:hAnsi="Garamond"/>
                <w:sz w:val="24"/>
                <w:szCs w:val="24"/>
              </w:rPr>
              <w:t>EMA 4 — Sistemet e Menaxhimit të Mirëmbajtjes</w:t>
            </w:r>
          </w:p>
        </w:tc>
      </w:tr>
    </w:tbl>
    <w:p w14:paraId="6E089BDE" w14:textId="77777777" w:rsidR="00101E8F" w:rsidRPr="001939E3" w:rsidRDefault="00101E8F" w:rsidP="000F077F">
      <w:pPr>
        <w:rPr>
          <w:rFonts w:ascii="Garamond" w:eastAsia="Book Antiqua" w:hAnsi="Garamond" w:cs="Times New Roman"/>
          <w:b/>
          <w:bCs/>
          <w:sz w:val="24"/>
          <w:szCs w:val="24"/>
        </w:rPr>
      </w:pPr>
    </w:p>
    <w:p w14:paraId="5B5094AC" w14:textId="77777777" w:rsidR="00101E8F" w:rsidRPr="001939E3" w:rsidRDefault="00101E8F" w:rsidP="000F077F">
      <w:pPr>
        <w:spacing w:line="20" w:lineRule="exact"/>
        <w:rPr>
          <w:rFonts w:ascii="Garamond" w:eastAsia="Book Antiqua" w:hAnsi="Garamond" w:cs="Times New Roman"/>
          <w:sz w:val="24"/>
          <w:szCs w:val="24"/>
        </w:rPr>
      </w:pPr>
    </w:p>
    <w:p w14:paraId="3D648298"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4.1 — Raportimi</w:t>
      </w:r>
    </w:p>
    <w:p w14:paraId="53F2E193" w14:textId="77777777" w:rsidR="00101E8F" w:rsidRPr="001939E3" w:rsidRDefault="00101E8F" w:rsidP="000F077F">
      <w:pPr>
        <w:rPr>
          <w:rFonts w:ascii="Garamond" w:eastAsia="Times New Roman" w:hAnsi="Garamond" w:cs="Times New Roman"/>
          <w:sz w:val="24"/>
          <w:szCs w:val="24"/>
        </w:rPr>
      </w:pPr>
    </w:p>
    <w:p w14:paraId="27C4B4DF"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4: TEKNOLOGJIA</w:t>
      </w:r>
    </w:p>
    <w:p w14:paraId="405B9B24"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1939E3" w14:paraId="71C5600B" w14:textId="77777777" w:rsidTr="00A870B2">
        <w:tc>
          <w:tcPr>
            <w:tcW w:w="8952" w:type="dxa"/>
          </w:tcPr>
          <w:p w14:paraId="155B7C89" w14:textId="77777777" w:rsidR="002F2C25"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F2C25" w:rsidRPr="001939E3">
              <w:rPr>
                <w:rFonts w:ascii="Garamond" w:hAnsi="Garamond"/>
                <w:sz w:val="24"/>
                <w:szCs w:val="24"/>
              </w:rPr>
              <w:t xml:space="preserve">EMA 1 — </w:t>
            </w:r>
            <w:r w:rsidR="002F2C25" w:rsidRPr="001939E3">
              <w:rPr>
                <w:rFonts w:ascii="Garamond" w:hAnsi="Garamond"/>
                <w:b w:val="0"/>
                <w:bCs w:val="0"/>
                <w:sz w:val="24"/>
                <w:szCs w:val="24"/>
              </w:rPr>
              <w:t>Teknologjitë dhe Parimet</w:t>
            </w:r>
          </w:p>
        </w:tc>
      </w:tr>
    </w:tbl>
    <w:p w14:paraId="3C0282C1" w14:textId="77777777" w:rsidR="00101E8F" w:rsidRPr="001939E3" w:rsidRDefault="00101E8F" w:rsidP="000F077F">
      <w:pPr>
        <w:rPr>
          <w:rFonts w:ascii="Garamond" w:eastAsia="Book Antiqua" w:hAnsi="Garamond" w:cs="Times New Roman"/>
          <w:b/>
          <w:bCs/>
          <w:sz w:val="24"/>
          <w:szCs w:val="24"/>
        </w:rPr>
      </w:pPr>
    </w:p>
    <w:p w14:paraId="475EEA39" w14:textId="77777777" w:rsidR="00101E8F" w:rsidRPr="001939E3" w:rsidRDefault="00101E8F" w:rsidP="000F077F">
      <w:pPr>
        <w:spacing w:line="20" w:lineRule="exact"/>
        <w:rPr>
          <w:rFonts w:ascii="Garamond" w:eastAsia="Book Antiqua" w:hAnsi="Garamond" w:cs="Times New Roman"/>
          <w:sz w:val="24"/>
          <w:szCs w:val="24"/>
        </w:rPr>
      </w:pPr>
    </w:p>
    <w:p w14:paraId="1F4C6AD2" w14:textId="77777777" w:rsidR="00101E8F" w:rsidRPr="001939E3" w:rsidRDefault="00101E8F" w:rsidP="002F2C25">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1.1 — Të Përgjithshme</w:t>
      </w:r>
    </w:p>
    <w:p w14:paraId="51AAB329" w14:textId="77777777" w:rsidR="00101E8F" w:rsidRPr="001939E3" w:rsidRDefault="00101E8F" w:rsidP="002F2C25">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1.2 — Komunikimi </w:t>
      </w:r>
    </w:p>
    <w:p w14:paraId="1CA80091" w14:textId="77777777" w:rsidR="00101E8F" w:rsidRPr="001939E3" w:rsidRDefault="00101E8F" w:rsidP="002F2C25">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1.3 — Facilitetet</w:t>
      </w:r>
    </w:p>
    <w:p w14:paraId="742A77E4" w14:textId="77777777" w:rsidR="002F2C25" w:rsidRPr="001939E3" w:rsidRDefault="002F2C25" w:rsidP="00B42AE6">
      <w:pPr>
        <w:pStyle w:val="BodyText"/>
        <w:ind w:left="0"/>
        <w:rPr>
          <w:rFonts w:ascii="Garamond" w:eastAsia="Times New Roman" w:hAnsi="Garamond" w:cs="Times New Roman"/>
          <w:sz w:val="24"/>
          <w:szCs w:val="24"/>
        </w:rPr>
      </w:pPr>
    </w:p>
    <w:p w14:paraId="1C464F08"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5: KOMUNIKIMI — TË DHËNAT</w:t>
      </w:r>
    </w:p>
    <w:p w14:paraId="50529A48"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1939E3" w14:paraId="67574B81" w14:textId="77777777" w:rsidTr="00A870B2">
        <w:tc>
          <w:tcPr>
            <w:tcW w:w="8952" w:type="dxa"/>
          </w:tcPr>
          <w:p w14:paraId="0BF594BA" w14:textId="77777777" w:rsidR="002F2C25"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F2C25" w:rsidRPr="001939E3">
              <w:rPr>
                <w:rFonts w:ascii="Garamond" w:hAnsi="Garamond"/>
                <w:sz w:val="24"/>
                <w:szCs w:val="24"/>
              </w:rPr>
              <w:t xml:space="preserve">EMA 1 — </w:t>
            </w:r>
            <w:r w:rsidR="002F2C25" w:rsidRPr="001939E3">
              <w:rPr>
                <w:rFonts w:ascii="Garamond" w:hAnsi="Garamond"/>
                <w:b w:val="0"/>
                <w:bCs w:val="0"/>
                <w:sz w:val="24"/>
                <w:szCs w:val="24"/>
              </w:rPr>
              <w:t>Rrjetet Evropiane</w:t>
            </w:r>
          </w:p>
        </w:tc>
      </w:tr>
    </w:tbl>
    <w:p w14:paraId="1AF88CF3" w14:textId="77777777" w:rsidR="00101E8F" w:rsidRPr="001939E3" w:rsidRDefault="00101E8F" w:rsidP="000F077F">
      <w:pPr>
        <w:rPr>
          <w:rFonts w:ascii="Garamond" w:eastAsia="Book Antiqua" w:hAnsi="Garamond" w:cs="Times New Roman"/>
          <w:b/>
          <w:bCs/>
          <w:sz w:val="24"/>
          <w:szCs w:val="24"/>
        </w:rPr>
      </w:pPr>
    </w:p>
    <w:p w14:paraId="4C440E22" w14:textId="77777777" w:rsidR="00101E8F" w:rsidRPr="001939E3" w:rsidRDefault="00101E8F" w:rsidP="000F077F">
      <w:pPr>
        <w:spacing w:line="20" w:lineRule="exact"/>
        <w:rPr>
          <w:rFonts w:ascii="Garamond" w:eastAsia="Book Antiqua" w:hAnsi="Garamond" w:cs="Times New Roman"/>
          <w:sz w:val="24"/>
          <w:szCs w:val="24"/>
        </w:rPr>
      </w:pPr>
    </w:p>
    <w:p w14:paraId="69DF0F9B"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Teknologjitë e Rrjetit</w:t>
      </w:r>
    </w:p>
    <w:p w14:paraId="2D66A4AC"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1939E3" w14:paraId="78D4B0A1" w14:textId="77777777" w:rsidTr="00A870B2">
        <w:tc>
          <w:tcPr>
            <w:tcW w:w="8952" w:type="dxa"/>
          </w:tcPr>
          <w:p w14:paraId="55C81B85" w14:textId="77777777" w:rsidR="002F2C25"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F2C25" w:rsidRPr="001939E3">
              <w:rPr>
                <w:rFonts w:ascii="Garamond" w:hAnsi="Garamond"/>
                <w:sz w:val="24"/>
                <w:szCs w:val="24"/>
              </w:rPr>
              <w:t>EMA 2 — Rrjetet Globale</w:t>
            </w:r>
          </w:p>
        </w:tc>
      </w:tr>
    </w:tbl>
    <w:p w14:paraId="1288FF3C" w14:textId="77777777" w:rsidR="00101E8F" w:rsidRPr="001939E3" w:rsidRDefault="00101E8F" w:rsidP="000F077F">
      <w:pPr>
        <w:rPr>
          <w:rFonts w:ascii="Garamond" w:eastAsia="Book Antiqua" w:hAnsi="Garamond" w:cs="Times New Roman"/>
          <w:b/>
          <w:bCs/>
          <w:sz w:val="24"/>
          <w:szCs w:val="24"/>
        </w:rPr>
      </w:pPr>
    </w:p>
    <w:p w14:paraId="2CB46642" w14:textId="77777777" w:rsidR="00101E8F" w:rsidRPr="001939E3" w:rsidRDefault="00101E8F" w:rsidP="000F077F">
      <w:pPr>
        <w:spacing w:line="20" w:lineRule="exact"/>
        <w:rPr>
          <w:rFonts w:ascii="Garamond" w:eastAsia="Book Antiqua" w:hAnsi="Garamond" w:cs="Times New Roman"/>
          <w:sz w:val="24"/>
          <w:szCs w:val="24"/>
        </w:rPr>
      </w:pPr>
    </w:p>
    <w:p w14:paraId="1FC3B411" w14:textId="77777777" w:rsidR="00101E8F" w:rsidRPr="001939E3" w:rsidRDefault="00101E8F" w:rsidP="002F2C25">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2.1 — Rrjetet dhe Standardet   </w:t>
      </w:r>
    </w:p>
    <w:p w14:paraId="31DFAB98" w14:textId="77777777" w:rsidR="00101E8F" w:rsidRPr="001939E3" w:rsidRDefault="00101E8F" w:rsidP="002F2C25">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2.2 — Përshkrimi</w:t>
      </w:r>
    </w:p>
    <w:p w14:paraId="6CC6C1A1" w14:textId="77777777" w:rsidR="00101E8F" w:rsidRPr="001939E3" w:rsidRDefault="00101E8F" w:rsidP="002F2C25">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2.3 — Arkitektura Globale</w:t>
      </w:r>
    </w:p>
    <w:p w14:paraId="1FFF2E68" w14:textId="77777777" w:rsidR="00101E8F" w:rsidRPr="001939E3" w:rsidRDefault="00101E8F" w:rsidP="002F2C25">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2.4 — Nënrrjetet Ajër-Tokë</w:t>
      </w:r>
    </w:p>
    <w:p w14:paraId="1BA41B6F" w14:textId="77777777" w:rsidR="00101E8F" w:rsidRPr="001939E3" w:rsidRDefault="00101E8F" w:rsidP="002F2C25">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2.5 — Nënrrjetet Tokë-Tokë</w:t>
      </w:r>
      <w:r w:rsidRPr="001939E3">
        <w:rPr>
          <w:rFonts w:ascii="Garamond" w:hAnsi="Garamond" w:cs="Times New Roman"/>
          <w:sz w:val="24"/>
          <w:szCs w:val="24"/>
        </w:rPr>
        <w:cr/>
        <w:t>Nëntema 2.6 — Aplikacionet Ajër-Tokë</w:t>
      </w:r>
    </w:p>
    <w:p w14:paraId="01BD2807" w14:textId="77777777" w:rsidR="002F2C25" w:rsidRPr="001939E3" w:rsidRDefault="002F2C25" w:rsidP="002F2C25">
      <w:pPr>
        <w:pStyle w:val="BodyText"/>
        <w:spacing w:before="120" w:line="276" w:lineRule="auto"/>
        <w:ind w:left="0"/>
        <w:rPr>
          <w:rFonts w:ascii="Garamond" w:eastAsia="Times New Roman" w:hAnsi="Garamond" w:cs="Times New Roman"/>
          <w:sz w:val="24"/>
          <w:szCs w:val="24"/>
        </w:rPr>
      </w:pPr>
    </w:p>
    <w:p w14:paraId="50B53895"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6: KOMUNIKIMI — REGJISTRUESIT</w:t>
      </w:r>
    </w:p>
    <w:p w14:paraId="53489422"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1939E3" w14:paraId="7E247A39" w14:textId="77777777" w:rsidTr="00A870B2">
        <w:tc>
          <w:tcPr>
            <w:tcW w:w="8952" w:type="dxa"/>
          </w:tcPr>
          <w:p w14:paraId="2267AB54" w14:textId="77777777" w:rsidR="002F2C25"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F2C25" w:rsidRPr="001939E3">
              <w:rPr>
                <w:rFonts w:ascii="Garamond" w:hAnsi="Garamond"/>
                <w:sz w:val="24"/>
                <w:szCs w:val="24"/>
              </w:rPr>
              <w:t xml:space="preserve">EMA 1 — </w:t>
            </w:r>
            <w:r w:rsidR="002F2C25" w:rsidRPr="001939E3">
              <w:rPr>
                <w:rFonts w:ascii="Garamond" w:hAnsi="Garamond"/>
                <w:b w:val="0"/>
                <w:bCs w:val="0"/>
                <w:sz w:val="24"/>
                <w:szCs w:val="24"/>
              </w:rPr>
              <w:t>Regjistruesit Ligjorë</w:t>
            </w:r>
          </w:p>
        </w:tc>
      </w:tr>
    </w:tbl>
    <w:p w14:paraId="5871CC33" w14:textId="77777777" w:rsidR="00101E8F" w:rsidRPr="001939E3" w:rsidRDefault="00101E8F" w:rsidP="000F077F">
      <w:pPr>
        <w:rPr>
          <w:rFonts w:ascii="Garamond" w:eastAsia="Book Antiqua" w:hAnsi="Garamond" w:cs="Times New Roman"/>
          <w:b/>
          <w:bCs/>
          <w:sz w:val="24"/>
          <w:szCs w:val="24"/>
        </w:rPr>
      </w:pPr>
    </w:p>
    <w:p w14:paraId="20B3A529" w14:textId="77777777" w:rsidR="00101E8F" w:rsidRPr="001939E3" w:rsidRDefault="00101E8F" w:rsidP="000F077F">
      <w:pPr>
        <w:spacing w:line="20" w:lineRule="exact"/>
        <w:rPr>
          <w:rFonts w:ascii="Garamond" w:eastAsia="Book Antiqua" w:hAnsi="Garamond" w:cs="Times New Roman"/>
          <w:sz w:val="24"/>
          <w:szCs w:val="24"/>
        </w:rPr>
      </w:pPr>
    </w:p>
    <w:p w14:paraId="26D3C733" w14:textId="77777777" w:rsidR="00101E8F" w:rsidRPr="001939E3" w:rsidRDefault="00101E8F" w:rsidP="000F077F">
      <w:pPr>
        <w:pStyle w:val="BodyText"/>
        <w:spacing w:line="350" w:lineRule="auto"/>
        <w:ind w:left="0"/>
        <w:rPr>
          <w:rFonts w:ascii="Garamond" w:hAnsi="Garamond" w:cs="Times New Roman"/>
          <w:sz w:val="24"/>
          <w:szCs w:val="24"/>
        </w:rPr>
      </w:pPr>
      <w:r w:rsidRPr="001939E3">
        <w:rPr>
          <w:rFonts w:ascii="Garamond" w:hAnsi="Garamond" w:cs="Times New Roman"/>
          <w:sz w:val="24"/>
          <w:szCs w:val="24"/>
        </w:rPr>
        <w:t xml:space="preserve">Nëntema 1.1 — Rregulloret </w:t>
      </w:r>
    </w:p>
    <w:p w14:paraId="258DB6F0" w14:textId="77777777" w:rsidR="002F2C25" w:rsidRPr="001939E3" w:rsidRDefault="00101E8F" w:rsidP="00B42AE6">
      <w:pPr>
        <w:pStyle w:val="BodyText"/>
        <w:ind w:left="0"/>
        <w:rPr>
          <w:rFonts w:ascii="Garamond" w:hAnsi="Garamond" w:cs="Times New Roman"/>
          <w:sz w:val="24"/>
          <w:szCs w:val="24"/>
        </w:rPr>
      </w:pPr>
      <w:r w:rsidRPr="001939E3">
        <w:rPr>
          <w:rFonts w:ascii="Garamond" w:hAnsi="Garamond" w:cs="Times New Roman"/>
          <w:sz w:val="24"/>
          <w:szCs w:val="24"/>
        </w:rPr>
        <w:t>Nëntema 1.2 — Parimet</w:t>
      </w:r>
    </w:p>
    <w:p w14:paraId="48AFCCA2" w14:textId="77777777" w:rsidR="00B42AE6" w:rsidRPr="001939E3" w:rsidRDefault="00B42AE6" w:rsidP="000F077F">
      <w:pPr>
        <w:pStyle w:val="BodyText"/>
        <w:spacing w:line="350" w:lineRule="auto"/>
        <w:ind w:left="0"/>
        <w:rPr>
          <w:rFonts w:ascii="Garamond" w:hAnsi="Garamond" w:cs="Times New Roman"/>
          <w:sz w:val="24"/>
          <w:szCs w:val="24"/>
        </w:rPr>
      </w:pPr>
    </w:p>
    <w:p w14:paraId="1B4A4C94"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7: NAVIGIMI — PBN</w:t>
      </w:r>
    </w:p>
    <w:p w14:paraId="0C68888F"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1939E3" w14:paraId="6B201E0B" w14:textId="77777777" w:rsidTr="00A870B2">
        <w:tc>
          <w:tcPr>
            <w:tcW w:w="8952" w:type="dxa"/>
          </w:tcPr>
          <w:p w14:paraId="214B91AB" w14:textId="77777777" w:rsidR="002F2C25"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2F2C25" w:rsidRPr="001939E3">
              <w:rPr>
                <w:rFonts w:ascii="Garamond" w:hAnsi="Garamond"/>
                <w:sz w:val="24"/>
                <w:szCs w:val="24"/>
              </w:rPr>
              <w:t xml:space="preserve">EMA 1 — </w:t>
            </w:r>
            <w:r w:rsidR="002F2C25" w:rsidRPr="001939E3">
              <w:rPr>
                <w:rFonts w:ascii="Garamond" w:hAnsi="Garamond"/>
                <w:bCs w:val="0"/>
                <w:sz w:val="24"/>
                <w:szCs w:val="24"/>
              </w:rPr>
              <w:t>SMCDAT —— Konceptet e NAV-it</w:t>
            </w:r>
          </w:p>
        </w:tc>
      </w:tr>
    </w:tbl>
    <w:p w14:paraId="4A2D6C6E" w14:textId="77777777" w:rsidR="00101E8F" w:rsidRPr="001939E3" w:rsidRDefault="00101E8F" w:rsidP="000F077F">
      <w:pPr>
        <w:rPr>
          <w:rFonts w:ascii="Garamond" w:eastAsia="Book Antiqua" w:hAnsi="Garamond" w:cs="Times New Roman"/>
          <w:b/>
          <w:bCs/>
          <w:sz w:val="24"/>
          <w:szCs w:val="24"/>
        </w:rPr>
      </w:pPr>
    </w:p>
    <w:p w14:paraId="4BA5891C" w14:textId="77777777" w:rsidR="00101E8F" w:rsidRPr="001939E3" w:rsidRDefault="00101E8F" w:rsidP="000F077F">
      <w:pPr>
        <w:spacing w:line="20" w:lineRule="exact"/>
        <w:rPr>
          <w:rFonts w:ascii="Garamond" w:eastAsia="Book Antiqua" w:hAnsi="Garamond" w:cs="Times New Roman"/>
          <w:sz w:val="24"/>
          <w:szCs w:val="24"/>
        </w:rPr>
      </w:pPr>
    </w:p>
    <w:p w14:paraId="2889C626"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lastRenderedPageBreak/>
        <w:t>Nëntema 1.1 — NOTAM</w:t>
      </w:r>
    </w:p>
    <w:p w14:paraId="48836484" w14:textId="77777777" w:rsidR="00101E8F" w:rsidRPr="001939E3" w:rsidRDefault="00101E8F" w:rsidP="000F077F">
      <w:pPr>
        <w:rPr>
          <w:rFonts w:ascii="Garamond" w:eastAsia="Times New Roman" w:hAnsi="Garamond" w:cs="Times New Roman"/>
          <w:sz w:val="24"/>
          <w:szCs w:val="24"/>
        </w:rPr>
      </w:pPr>
    </w:p>
    <w:p w14:paraId="73B3E515"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8: SURVEJIMI — PRIMARE</w:t>
      </w:r>
    </w:p>
    <w:p w14:paraId="57683B42"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1939E3" w14:paraId="6B91A337" w14:textId="77777777" w:rsidTr="00A870B2">
        <w:tc>
          <w:tcPr>
            <w:tcW w:w="8952" w:type="dxa"/>
          </w:tcPr>
          <w:p w14:paraId="54B62AB7" w14:textId="77777777" w:rsidR="00092868"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92868" w:rsidRPr="001939E3">
              <w:rPr>
                <w:rFonts w:ascii="Garamond" w:hAnsi="Garamond"/>
                <w:sz w:val="24"/>
                <w:szCs w:val="24"/>
              </w:rPr>
              <w:t xml:space="preserve">EMA 1 — </w:t>
            </w:r>
            <w:r w:rsidR="00092868" w:rsidRPr="001939E3">
              <w:rPr>
                <w:rFonts w:ascii="Garamond" w:hAnsi="Garamond"/>
                <w:bCs w:val="0"/>
                <w:sz w:val="24"/>
                <w:szCs w:val="24"/>
              </w:rPr>
              <w:t>SURVEJIMI</w:t>
            </w:r>
            <w:r w:rsidR="00092868" w:rsidRPr="001939E3">
              <w:rPr>
                <w:rFonts w:ascii="Garamond" w:hAnsi="Garamond"/>
                <w:sz w:val="24"/>
                <w:szCs w:val="24"/>
              </w:rPr>
              <w:t xml:space="preserve"> </w:t>
            </w:r>
            <w:r w:rsidR="00092868" w:rsidRPr="001939E3">
              <w:rPr>
                <w:rFonts w:ascii="Garamond" w:hAnsi="Garamond"/>
                <w:bCs w:val="0"/>
                <w:sz w:val="24"/>
                <w:szCs w:val="24"/>
              </w:rPr>
              <w:t>ATC</w:t>
            </w:r>
          </w:p>
        </w:tc>
      </w:tr>
    </w:tbl>
    <w:p w14:paraId="4D2F7508" w14:textId="77777777" w:rsidR="00101E8F" w:rsidRPr="001939E3" w:rsidRDefault="00101E8F" w:rsidP="000F077F">
      <w:pPr>
        <w:rPr>
          <w:rFonts w:ascii="Garamond" w:eastAsia="Book Antiqua" w:hAnsi="Garamond" w:cs="Times New Roman"/>
          <w:b/>
          <w:bCs/>
          <w:sz w:val="24"/>
          <w:szCs w:val="24"/>
        </w:rPr>
      </w:pPr>
    </w:p>
    <w:p w14:paraId="30A99E15" w14:textId="77777777" w:rsidR="00101E8F" w:rsidRPr="001939E3" w:rsidRDefault="00101E8F" w:rsidP="000F077F">
      <w:pPr>
        <w:spacing w:line="20" w:lineRule="exact"/>
        <w:rPr>
          <w:rFonts w:ascii="Garamond" w:eastAsia="Book Antiqua" w:hAnsi="Garamond" w:cs="Times New Roman"/>
          <w:sz w:val="24"/>
          <w:szCs w:val="24"/>
        </w:rPr>
      </w:pPr>
    </w:p>
    <w:p w14:paraId="76224DDD"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Përdorimi i PSR-ve për Shërbimet e Trafikut Ajror</w:t>
      </w:r>
    </w:p>
    <w:p w14:paraId="1D120701" w14:textId="77777777" w:rsidR="00092868" w:rsidRPr="001939E3" w:rsidRDefault="00092868" w:rsidP="000F077F">
      <w:pPr>
        <w:rPr>
          <w:rFonts w:ascii="Garamond" w:eastAsia="Times New Roman" w:hAnsi="Garamond" w:cs="Times New Roman"/>
          <w:sz w:val="24"/>
          <w:szCs w:val="24"/>
        </w:rPr>
      </w:pPr>
    </w:p>
    <w:p w14:paraId="57A3849C" w14:textId="77777777" w:rsidR="00101E8F" w:rsidRPr="001939E3" w:rsidRDefault="00101E8F" w:rsidP="000F077F">
      <w:pPr>
        <w:pStyle w:val="Heading1"/>
        <w:spacing w:line="489" w:lineRule="auto"/>
        <w:ind w:left="0"/>
        <w:rPr>
          <w:rFonts w:ascii="Garamond" w:hAnsi="Garamond" w:cs="Times New Roman"/>
          <w:sz w:val="24"/>
          <w:szCs w:val="24"/>
        </w:rPr>
      </w:pPr>
      <w:r w:rsidRPr="001939E3">
        <w:rPr>
          <w:rFonts w:ascii="Garamond" w:hAnsi="Garamond" w:cs="Times New Roman"/>
          <w:sz w:val="24"/>
          <w:szCs w:val="24"/>
        </w:rPr>
        <w:t xml:space="preserve">Lënda 9: SURVEJIMI - SEKONDARE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1939E3" w14:paraId="5A99D653" w14:textId="77777777" w:rsidTr="00A870B2">
        <w:tc>
          <w:tcPr>
            <w:tcW w:w="8952" w:type="dxa"/>
          </w:tcPr>
          <w:p w14:paraId="372326F2" w14:textId="77777777" w:rsidR="00092868"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92868" w:rsidRPr="001939E3">
              <w:rPr>
                <w:rFonts w:ascii="Garamond" w:hAnsi="Garamond"/>
                <w:sz w:val="24"/>
                <w:szCs w:val="24"/>
              </w:rPr>
              <w:t>EMA 1 — SSR DHE MSSR</w:t>
            </w:r>
          </w:p>
        </w:tc>
      </w:tr>
    </w:tbl>
    <w:p w14:paraId="5AC001C5" w14:textId="77777777" w:rsidR="00101E8F" w:rsidRPr="001939E3" w:rsidRDefault="00101E8F" w:rsidP="00092868">
      <w:pPr>
        <w:pStyle w:val="BodyText"/>
        <w:spacing w:before="120" w:line="360" w:lineRule="auto"/>
        <w:ind w:left="0"/>
        <w:rPr>
          <w:rFonts w:ascii="Garamond" w:eastAsia="Times New Roman" w:hAnsi="Garamond" w:cs="Times New Roman"/>
          <w:sz w:val="24"/>
          <w:szCs w:val="24"/>
        </w:rPr>
      </w:pPr>
      <w:r w:rsidRPr="001939E3">
        <w:rPr>
          <w:rFonts w:ascii="Garamond" w:hAnsi="Garamond" w:cs="Times New Roman"/>
          <w:sz w:val="24"/>
          <w:szCs w:val="24"/>
        </w:rPr>
        <w:t>Nëntema 1.1 — Përdorimi i SSR-ve për Shërbimet e Trafikut Ajror</w:t>
      </w:r>
    </w:p>
    <w:p w14:paraId="1310D7AF"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1939E3" w14:paraId="0EC7D2BC" w14:textId="77777777" w:rsidTr="00A870B2">
        <w:tc>
          <w:tcPr>
            <w:tcW w:w="8952" w:type="dxa"/>
          </w:tcPr>
          <w:p w14:paraId="082F0462" w14:textId="77777777" w:rsidR="00092868"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92868" w:rsidRPr="001939E3">
              <w:rPr>
                <w:rFonts w:ascii="Garamond" w:hAnsi="Garamond"/>
                <w:sz w:val="24"/>
                <w:szCs w:val="24"/>
              </w:rPr>
              <w:t>EMA 2 — Mode S</w:t>
            </w:r>
          </w:p>
        </w:tc>
      </w:tr>
    </w:tbl>
    <w:p w14:paraId="22EC3371" w14:textId="77777777" w:rsidR="00101E8F" w:rsidRPr="001939E3" w:rsidRDefault="00101E8F" w:rsidP="000F077F">
      <w:pPr>
        <w:spacing w:line="20" w:lineRule="exact"/>
        <w:rPr>
          <w:rFonts w:ascii="Garamond" w:eastAsia="Times New Roman" w:hAnsi="Garamond" w:cs="Times New Roman"/>
          <w:sz w:val="24"/>
          <w:szCs w:val="24"/>
        </w:rPr>
      </w:pPr>
    </w:p>
    <w:p w14:paraId="5A7E31EB" w14:textId="77777777" w:rsidR="00101E8F" w:rsidRPr="001939E3" w:rsidRDefault="00101E8F" w:rsidP="000F077F">
      <w:pPr>
        <w:rPr>
          <w:rFonts w:ascii="Garamond" w:eastAsia="Book Antiqua" w:hAnsi="Garamond" w:cs="Times New Roman"/>
          <w:b/>
          <w:bCs/>
          <w:sz w:val="24"/>
          <w:szCs w:val="24"/>
        </w:rPr>
      </w:pPr>
    </w:p>
    <w:p w14:paraId="364DE33B" w14:textId="77777777" w:rsidR="00101E8F" w:rsidRPr="001939E3" w:rsidRDefault="00101E8F" w:rsidP="000F077F">
      <w:pPr>
        <w:spacing w:line="20" w:lineRule="exact"/>
        <w:rPr>
          <w:rFonts w:ascii="Garamond" w:eastAsia="Book Antiqua" w:hAnsi="Garamond" w:cs="Times New Roman"/>
          <w:sz w:val="24"/>
          <w:szCs w:val="24"/>
        </w:rPr>
      </w:pPr>
    </w:p>
    <w:p w14:paraId="6513269F"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2.1 — Hyrje në Mode S</w:t>
      </w:r>
    </w:p>
    <w:p w14:paraId="2ABD99F3" w14:textId="77777777" w:rsidR="00101E8F" w:rsidRPr="001939E3"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1939E3" w14:paraId="7826D081" w14:textId="77777777" w:rsidTr="00A870B2">
        <w:tc>
          <w:tcPr>
            <w:tcW w:w="8952" w:type="dxa"/>
          </w:tcPr>
          <w:p w14:paraId="46C7C03D" w14:textId="77777777" w:rsidR="00092868"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92868" w:rsidRPr="001939E3">
              <w:rPr>
                <w:rFonts w:ascii="Garamond" w:hAnsi="Garamond"/>
                <w:sz w:val="24"/>
                <w:szCs w:val="24"/>
              </w:rPr>
              <w:t>EMA 3 — Multilaterimi</w:t>
            </w:r>
          </w:p>
        </w:tc>
      </w:tr>
    </w:tbl>
    <w:p w14:paraId="0419D7BB" w14:textId="77777777" w:rsidR="00101E8F" w:rsidRPr="001939E3" w:rsidRDefault="00101E8F" w:rsidP="000F077F">
      <w:pPr>
        <w:rPr>
          <w:rFonts w:ascii="Garamond" w:eastAsia="Book Antiqua" w:hAnsi="Garamond" w:cs="Times New Roman"/>
          <w:b/>
          <w:bCs/>
          <w:sz w:val="24"/>
          <w:szCs w:val="24"/>
        </w:rPr>
      </w:pPr>
    </w:p>
    <w:p w14:paraId="6E75E5F1" w14:textId="77777777" w:rsidR="00101E8F" w:rsidRPr="001939E3" w:rsidRDefault="00101E8F" w:rsidP="000F077F">
      <w:pPr>
        <w:spacing w:line="20" w:lineRule="exact"/>
        <w:rPr>
          <w:rFonts w:ascii="Garamond" w:eastAsia="Book Antiqua" w:hAnsi="Garamond" w:cs="Times New Roman"/>
          <w:sz w:val="24"/>
          <w:szCs w:val="24"/>
        </w:rPr>
      </w:pPr>
    </w:p>
    <w:p w14:paraId="3C03338E"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3.1 — Parimet e MLAT-it</w:t>
      </w:r>
    </w:p>
    <w:p w14:paraId="61DDA2BB" w14:textId="77777777" w:rsidR="00092868" w:rsidRPr="001939E3" w:rsidRDefault="00092868" w:rsidP="000F077F">
      <w:pPr>
        <w:rPr>
          <w:rFonts w:ascii="Garamond" w:eastAsia="Times New Roman" w:hAnsi="Garamond" w:cs="Times New Roman"/>
          <w:sz w:val="24"/>
          <w:szCs w:val="24"/>
        </w:rPr>
      </w:pPr>
    </w:p>
    <w:p w14:paraId="0EB8B91A" w14:textId="77777777" w:rsidR="00101E8F" w:rsidRPr="001939E3" w:rsidRDefault="00101E8F" w:rsidP="000F077F">
      <w:pPr>
        <w:pStyle w:val="Heading1"/>
        <w:spacing w:line="456" w:lineRule="auto"/>
        <w:ind w:left="0"/>
        <w:rPr>
          <w:rFonts w:ascii="Garamond" w:hAnsi="Garamond" w:cs="Times New Roman"/>
          <w:sz w:val="24"/>
          <w:szCs w:val="24"/>
        </w:rPr>
      </w:pPr>
      <w:r w:rsidRPr="001939E3">
        <w:rPr>
          <w:rFonts w:ascii="Garamond" w:hAnsi="Garamond" w:cs="Times New Roman"/>
          <w:sz w:val="24"/>
          <w:szCs w:val="24"/>
        </w:rPr>
        <w:t xml:space="preserve">Lënda 10: SURVEJIMI — HMI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1939E3" w14:paraId="5E45DE51" w14:textId="77777777" w:rsidTr="00A870B2">
        <w:tc>
          <w:tcPr>
            <w:tcW w:w="8952" w:type="dxa"/>
          </w:tcPr>
          <w:p w14:paraId="5FA1D3C4" w14:textId="77777777" w:rsidR="00092868"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92868" w:rsidRPr="001939E3">
              <w:rPr>
                <w:rFonts w:ascii="Garamond" w:hAnsi="Garamond"/>
                <w:sz w:val="24"/>
                <w:szCs w:val="24"/>
              </w:rPr>
              <w:t>EMA 1 — HMI</w:t>
            </w:r>
          </w:p>
        </w:tc>
      </w:tr>
    </w:tbl>
    <w:p w14:paraId="396EBAA5" w14:textId="77777777" w:rsidR="00101E8F" w:rsidRPr="001939E3" w:rsidRDefault="00101E8F" w:rsidP="00092868">
      <w:pPr>
        <w:pStyle w:val="BodyText"/>
        <w:spacing w:before="120" w:line="360" w:lineRule="auto"/>
        <w:ind w:left="0"/>
        <w:rPr>
          <w:rFonts w:ascii="Garamond" w:hAnsi="Garamond" w:cs="Times New Roman"/>
          <w:sz w:val="24"/>
          <w:szCs w:val="24"/>
        </w:rPr>
      </w:pPr>
      <w:r w:rsidRPr="001939E3">
        <w:rPr>
          <w:rFonts w:ascii="Garamond" w:hAnsi="Garamond" w:cs="Times New Roman"/>
          <w:sz w:val="24"/>
          <w:szCs w:val="24"/>
        </w:rPr>
        <w:t>Nëntema 1.1 — HMI-ja e ATCO-së</w:t>
      </w:r>
    </w:p>
    <w:p w14:paraId="67FB1106" w14:textId="77777777" w:rsidR="000F077F" w:rsidRPr="001939E3" w:rsidRDefault="000F077F" w:rsidP="00B42AE6">
      <w:pPr>
        <w:rPr>
          <w:rFonts w:ascii="Garamond" w:eastAsia="Times New Roman" w:hAnsi="Garamond" w:cs="Times New Roman"/>
          <w:sz w:val="24"/>
          <w:szCs w:val="24"/>
        </w:rPr>
      </w:pPr>
    </w:p>
    <w:p w14:paraId="25C8FF27" w14:textId="77777777" w:rsidR="00B5080E" w:rsidRPr="001939E3" w:rsidRDefault="00B5080E" w:rsidP="000F077F">
      <w:pPr>
        <w:pStyle w:val="Heading1"/>
        <w:ind w:left="0"/>
        <w:rPr>
          <w:rFonts w:ascii="Garamond" w:hAnsi="Garamond" w:cs="Times New Roman"/>
          <w:sz w:val="24"/>
          <w:szCs w:val="24"/>
        </w:rPr>
      </w:pPr>
    </w:p>
    <w:p w14:paraId="2AF14B31" w14:textId="77777777" w:rsidR="00B5080E" w:rsidRPr="001939E3" w:rsidRDefault="00B5080E" w:rsidP="000F077F">
      <w:pPr>
        <w:pStyle w:val="Heading1"/>
        <w:ind w:left="0"/>
        <w:rPr>
          <w:rFonts w:ascii="Garamond" w:hAnsi="Garamond" w:cs="Times New Roman"/>
          <w:sz w:val="24"/>
          <w:szCs w:val="24"/>
        </w:rPr>
      </w:pPr>
    </w:p>
    <w:p w14:paraId="05DE7058" w14:textId="77777777" w:rsidR="00B5080E" w:rsidRPr="001939E3" w:rsidRDefault="00B5080E" w:rsidP="000F077F">
      <w:pPr>
        <w:pStyle w:val="Heading1"/>
        <w:ind w:left="0"/>
        <w:rPr>
          <w:rFonts w:ascii="Garamond" w:hAnsi="Garamond" w:cs="Times New Roman"/>
          <w:sz w:val="24"/>
          <w:szCs w:val="24"/>
        </w:rPr>
      </w:pPr>
    </w:p>
    <w:p w14:paraId="418895C4"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11: TRANSMETIMI I TË DHËNAVE TË SURVEJIMIT</w:t>
      </w:r>
    </w:p>
    <w:p w14:paraId="2FE66A14"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1939E3" w14:paraId="163CE31E" w14:textId="77777777" w:rsidTr="00A870B2">
        <w:tc>
          <w:tcPr>
            <w:tcW w:w="8952" w:type="dxa"/>
          </w:tcPr>
          <w:p w14:paraId="35804DFE" w14:textId="77777777" w:rsidR="00092868"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92868" w:rsidRPr="001939E3">
              <w:rPr>
                <w:rFonts w:ascii="Garamond" w:hAnsi="Garamond"/>
                <w:sz w:val="24"/>
                <w:szCs w:val="24"/>
              </w:rPr>
              <w:t xml:space="preserve">EMA 1 — </w:t>
            </w:r>
            <w:r w:rsidR="00092868" w:rsidRPr="001939E3">
              <w:rPr>
                <w:rFonts w:ascii="Garamond" w:hAnsi="Garamond"/>
                <w:bCs w:val="0"/>
                <w:sz w:val="24"/>
                <w:szCs w:val="24"/>
              </w:rPr>
              <w:t>Transmetimi i të Dhënave të Survejimit</w:t>
            </w:r>
          </w:p>
        </w:tc>
      </w:tr>
    </w:tbl>
    <w:p w14:paraId="38E1A135" w14:textId="77777777" w:rsidR="00101E8F" w:rsidRPr="001939E3" w:rsidRDefault="00101E8F" w:rsidP="000F077F">
      <w:pPr>
        <w:rPr>
          <w:rFonts w:ascii="Garamond" w:eastAsia="Book Antiqua" w:hAnsi="Garamond" w:cs="Times New Roman"/>
          <w:b/>
          <w:bCs/>
          <w:sz w:val="24"/>
          <w:szCs w:val="24"/>
        </w:rPr>
      </w:pPr>
    </w:p>
    <w:p w14:paraId="42F247A5" w14:textId="77777777" w:rsidR="00101E8F" w:rsidRPr="001939E3" w:rsidRDefault="00101E8F" w:rsidP="000F077F">
      <w:pPr>
        <w:spacing w:line="20" w:lineRule="exact"/>
        <w:rPr>
          <w:rFonts w:ascii="Garamond" w:eastAsia="Book Antiqua" w:hAnsi="Garamond" w:cs="Times New Roman"/>
          <w:sz w:val="24"/>
          <w:szCs w:val="24"/>
        </w:rPr>
      </w:pPr>
    </w:p>
    <w:p w14:paraId="63B3532A" w14:textId="77777777" w:rsidR="00101E8F" w:rsidRPr="001939E3" w:rsidRDefault="00101E8F" w:rsidP="000F077F">
      <w:pPr>
        <w:pStyle w:val="BodyText"/>
        <w:ind w:left="0"/>
        <w:rPr>
          <w:rFonts w:ascii="Garamond" w:hAnsi="Garamond" w:cs="Times New Roman"/>
          <w:sz w:val="24"/>
          <w:szCs w:val="24"/>
        </w:rPr>
      </w:pPr>
      <w:r w:rsidRPr="001939E3">
        <w:rPr>
          <w:rFonts w:ascii="Garamond" w:hAnsi="Garamond" w:cs="Times New Roman"/>
          <w:sz w:val="24"/>
          <w:szCs w:val="24"/>
        </w:rPr>
        <w:t>Nëntema 1.1 — Teknologjia dhe Protokollet</w:t>
      </w:r>
    </w:p>
    <w:p w14:paraId="718A645F" w14:textId="77777777" w:rsidR="000F077F" w:rsidRPr="001939E3" w:rsidRDefault="000F077F" w:rsidP="000F077F">
      <w:pPr>
        <w:pStyle w:val="BodyText"/>
        <w:ind w:left="0"/>
        <w:rPr>
          <w:rFonts w:ascii="Garamond" w:eastAsia="Times New Roman" w:hAnsi="Garamond" w:cs="Times New Roman"/>
          <w:sz w:val="24"/>
          <w:szCs w:val="24"/>
        </w:rPr>
      </w:pPr>
    </w:p>
    <w:p w14:paraId="653982DA"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12: SURVEJIMI — SISTEMET E PËRPUNIMIT TË TË DHËNAVE</w:t>
      </w:r>
    </w:p>
    <w:p w14:paraId="6A5DC63A"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1939E3" w14:paraId="1E97E572" w14:textId="77777777" w:rsidTr="00A870B2">
        <w:tc>
          <w:tcPr>
            <w:tcW w:w="8952" w:type="dxa"/>
          </w:tcPr>
          <w:p w14:paraId="2A8A8187" w14:textId="77777777" w:rsidR="00092868"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092868" w:rsidRPr="001939E3">
              <w:rPr>
                <w:rFonts w:ascii="Garamond" w:hAnsi="Garamond"/>
                <w:sz w:val="24"/>
                <w:szCs w:val="24"/>
              </w:rPr>
              <w:t xml:space="preserve">EMA 1 — </w:t>
            </w:r>
            <w:r w:rsidR="00092868" w:rsidRPr="001939E3">
              <w:rPr>
                <w:rFonts w:ascii="Garamond" w:hAnsi="Garamond"/>
                <w:bCs w:val="0"/>
                <w:sz w:val="24"/>
                <w:szCs w:val="24"/>
              </w:rPr>
              <w:t>Kërkesat e Përdoruesve</w:t>
            </w:r>
          </w:p>
        </w:tc>
      </w:tr>
    </w:tbl>
    <w:p w14:paraId="444A123E" w14:textId="77777777" w:rsidR="00101E8F" w:rsidRPr="001939E3" w:rsidRDefault="00101E8F" w:rsidP="000F077F">
      <w:pPr>
        <w:rPr>
          <w:rFonts w:ascii="Garamond" w:eastAsia="Book Antiqua" w:hAnsi="Garamond" w:cs="Times New Roman"/>
          <w:b/>
          <w:bCs/>
          <w:sz w:val="24"/>
          <w:szCs w:val="24"/>
        </w:rPr>
      </w:pPr>
    </w:p>
    <w:p w14:paraId="68AAA778" w14:textId="77777777" w:rsidR="00101E8F" w:rsidRPr="001939E3" w:rsidRDefault="00101E8F" w:rsidP="000F077F">
      <w:pPr>
        <w:spacing w:line="20" w:lineRule="exact"/>
        <w:rPr>
          <w:rFonts w:ascii="Garamond" w:eastAsia="Book Antiqua" w:hAnsi="Garamond" w:cs="Times New Roman"/>
          <w:sz w:val="24"/>
          <w:szCs w:val="24"/>
        </w:rPr>
      </w:pPr>
    </w:p>
    <w:p w14:paraId="75E7835A"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Kërkesat e kontrollorëve</w:t>
      </w:r>
    </w:p>
    <w:p w14:paraId="4DA70EF4" w14:textId="77777777" w:rsidR="00101E8F" w:rsidRPr="001939E3" w:rsidRDefault="00101E8F" w:rsidP="00092868">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 xml:space="preserve">Nëntema 1.2 — Trajektoret, Parashikimi dhe Llogaritja </w:t>
      </w:r>
    </w:p>
    <w:p w14:paraId="1CF578D7" w14:textId="77777777" w:rsidR="00101E8F" w:rsidRPr="001939E3" w:rsidRDefault="00101E8F" w:rsidP="00092868">
      <w:pPr>
        <w:pStyle w:val="BodyText"/>
        <w:spacing w:before="120" w:line="276" w:lineRule="auto"/>
        <w:ind w:left="0"/>
        <w:rPr>
          <w:rFonts w:ascii="Garamond" w:eastAsia="Times New Roman" w:hAnsi="Garamond" w:cs="Times New Roman"/>
          <w:sz w:val="24"/>
          <w:szCs w:val="24"/>
        </w:rPr>
      </w:pPr>
      <w:r w:rsidRPr="001939E3">
        <w:rPr>
          <w:rFonts w:ascii="Garamond" w:hAnsi="Garamond" w:cs="Times New Roman"/>
          <w:sz w:val="24"/>
          <w:szCs w:val="24"/>
        </w:rPr>
        <w:t>Nëntema 1.3 — Rrjetet e Parrezikshmërisë Tokësore</w:t>
      </w:r>
    </w:p>
    <w:p w14:paraId="10298D8D" w14:textId="77777777" w:rsidR="00101E8F" w:rsidRPr="001939E3" w:rsidRDefault="00101E8F" w:rsidP="00092868">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1.4 — Mbështetja e Vendimit</w:t>
      </w:r>
    </w:p>
    <w:p w14:paraId="25280B9A" w14:textId="77777777" w:rsidR="000F077F" w:rsidRPr="001939E3" w:rsidRDefault="000F077F" w:rsidP="000F077F">
      <w:pPr>
        <w:pStyle w:val="BodyText"/>
        <w:ind w:left="0"/>
        <w:rPr>
          <w:rFonts w:ascii="Garamond" w:eastAsia="Times New Roman" w:hAnsi="Garamond" w:cs="Times New Roman"/>
          <w:sz w:val="24"/>
          <w:szCs w:val="24"/>
        </w:rPr>
      </w:pPr>
    </w:p>
    <w:p w14:paraId="0C51E153" w14:textId="77777777" w:rsidR="00101E8F" w:rsidRPr="001939E3" w:rsidRDefault="00101E8F" w:rsidP="000F077F">
      <w:pPr>
        <w:pStyle w:val="Heading1"/>
        <w:ind w:left="0"/>
        <w:rPr>
          <w:rFonts w:ascii="Garamond" w:hAnsi="Garamond" w:cs="Times New Roman"/>
          <w:b w:val="0"/>
          <w:bCs w:val="0"/>
          <w:sz w:val="24"/>
          <w:szCs w:val="24"/>
        </w:rPr>
      </w:pPr>
      <w:r w:rsidRPr="001939E3">
        <w:rPr>
          <w:rFonts w:ascii="Garamond" w:hAnsi="Garamond" w:cs="Times New Roman"/>
          <w:sz w:val="24"/>
          <w:szCs w:val="24"/>
        </w:rPr>
        <w:t>Lënda 13: SURVEJIMI — PROCESI I TË DHËNAVE</w:t>
      </w:r>
    </w:p>
    <w:p w14:paraId="3C3DE07B" w14:textId="77777777" w:rsidR="00101E8F" w:rsidRPr="001939E3"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A2AC5" w:rsidRPr="001939E3" w14:paraId="31D2F481" w14:textId="77777777" w:rsidTr="00A870B2">
        <w:tc>
          <w:tcPr>
            <w:tcW w:w="8952" w:type="dxa"/>
          </w:tcPr>
          <w:p w14:paraId="2CD9926C" w14:textId="77777777" w:rsidR="004A2AC5" w:rsidRPr="001939E3" w:rsidRDefault="004A2AC5" w:rsidP="00B5080E">
            <w:pPr>
              <w:pStyle w:val="Heading1"/>
              <w:spacing w:before="120" w:after="120"/>
              <w:ind w:left="0" w:firstLine="0"/>
              <w:rPr>
                <w:rFonts w:ascii="Garamond" w:hAnsi="Garamond"/>
                <w:b w:val="0"/>
                <w:sz w:val="24"/>
                <w:szCs w:val="24"/>
              </w:rPr>
            </w:pPr>
            <w:r w:rsidRPr="001939E3">
              <w:rPr>
                <w:rFonts w:ascii="Garamond" w:hAnsi="Garamond"/>
                <w:sz w:val="24"/>
                <w:szCs w:val="24"/>
              </w:rPr>
              <w:t>TEMA 1 — Platforma e Harduerit</w:t>
            </w:r>
          </w:p>
        </w:tc>
      </w:tr>
    </w:tbl>
    <w:p w14:paraId="04FAC658" w14:textId="77777777" w:rsidR="004A2AC5" w:rsidRPr="001939E3" w:rsidRDefault="004A2AC5" w:rsidP="000F077F">
      <w:pPr>
        <w:pStyle w:val="BodyText"/>
        <w:spacing w:line="324" w:lineRule="auto"/>
        <w:ind w:left="0"/>
        <w:rPr>
          <w:rFonts w:ascii="Garamond" w:hAnsi="Garamond" w:cs="Times New Roman"/>
          <w:sz w:val="24"/>
          <w:szCs w:val="24"/>
        </w:rPr>
      </w:pPr>
    </w:p>
    <w:p w14:paraId="2397CA67" w14:textId="77777777" w:rsidR="00101E8F" w:rsidRPr="001939E3" w:rsidRDefault="00101E8F" w:rsidP="000F077F">
      <w:pPr>
        <w:pStyle w:val="BodyText"/>
        <w:spacing w:line="324" w:lineRule="auto"/>
        <w:ind w:left="0"/>
        <w:rPr>
          <w:rFonts w:ascii="Garamond" w:hAnsi="Garamond" w:cs="Times New Roman"/>
          <w:sz w:val="24"/>
          <w:szCs w:val="24"/>
        </w:rPr>
      </w:pPr>
      <w:r w:rsidRPr="001939E3">
        <w:rPr>
          <w:rFonts w:ascii="Garamond" w:hAnsi="Garamond" w:cs="Times New Roman"/>
          <w:sz w:val="24"/>
          <w:szCs w:val="24"/>
        </w:rPr>
        <w:t xml:space="preserve">Nëntema 1.1 — Përmirësimi i Pajisjeve </w:t>
      </w:r>
    </w:p>
    <w:p w14:paraId="113CA03F" w14:textId="77777777" w:rsidR="00101E8F" w:rsidRPr="001939E3" w:rsidRDefault="00101E8F" w:rsidP="000F077F">
      <w:pPr>
        <w:pStyle w:val="BodyText"/>
        <w:spacing w:line="324" w:lineRule="auto"/>
        <w:ind w:left="0"/>
        <w:rPr>
          <w:rFonts w:ascii="Garamond" w:eastAsia="Times New Roman" w:hAnsi="Garamond" w:cs="Times New Roman"/>
          <w:sz w:val="24"/>
          <w:szCs w:val="24"/>
        </w:rPr>
      </w:pPr>
      <w:r w:rsidRPr="001939E3">
        <w:rPr>
          <w:rFonts w:ascii="Garamond" w:hAnsi="Garamond" w:cs="Times New Roman"/>
          <w:sz w:val="24"/>
          <w:szCs w:val="24"/>
        </w:rPr>
        <w:t>Nëntema 1.2 — COTS</w:t>
      </w:r>
    </w:p>
    <w:p w14:paraId="5DDC47A8" w14:textId="77777777" w:rsidR="00101E8F" w:rsidRPr="001939E3" w:rsidRDefault="00101E8F" w:rsidP="000F077F">
      <w:pPr>
        <w:pStyle w:val="BodyText"/>
        <w:ind w:left="0"/>
        <w:rPr>
          <w:rFonts w:ascii="Garamond" w:hAnsi="Garamond" w:cs="Times New Roman"/>
          <w:sz w:val="24"/>
          <w:szCs w:val="24"/>
        </w:rPr>
      </w:pPr>
      <w:r w:rsidRPr="001939E3">
        <w:rPr>
          <w:rFonts w:ascii="Garamond" w:hAnsi="Garamond" w:cs="Times New Roman"/>
          <w:sz w:val="24"/>
          <w:szCs w:val="24"/>
        </w:rPr>
        <w:t>Nëntema 1.3 — Ndërvarësia</w:t>
      </w:r>
    </w:p>
    <w:p w14:paraId="66B5EFC4" w14:textId="77777777" w:rsidR="000F077F" w:rsidRPr="001939E3" w:rsidRDefault="000F077F" w:rsidP="000F077F">
      <w:pPr>
        <w:pStyle w:val="BodyText"/>
        <w:ind w:left="0"/>
        <w:rPr>
          <w:rFonts w:ascii="Garamond" w:eastAsia="Times New Roman" w:hAnsi="Garamond" w:cs="Times New Roman"/>
          <w:sz w:val="24"/>
          <w:szCs w:val="24"/>
        </w:rPr>
      </w:pPr>
    </w:p>
    <w:p w14:paraId="6CBC1615" w14:textId="77777777" w:rsidR="00101E8F" w:rsidRPr="001939E3" w:rsidRDefault="00101E8F" w:rsidP="000F077F">
      <w:pPr>
        <w:pStyle w:val="Heading1"/>
        <w:ind w:left="0"/>
        <w:rPr>
          <w:rFonts w:ascii="Garamond" w:hAnsi="Garamond" w:cs="Times New Roman"/>
          <w:sz w:val="24"/>
          <w:szCs w:val="24"/>
        </w:rPr>
      </w:pPr>
      <w:r w:rsidRPr="001939E3">
        <w:rPr>
          <w:rFonts w:ascii="Garamond" w:hAnsi="Garamond" w:cs="Times New Roman"/>
          <w:sz w:val="24"/>
          <w:szCs w:val="24"/>
        </w:rPr>
        <w:t>Lënda 14: SURVEJIMI — TË DHËNAT</w:t>
      </w:r>
    </w:p>
    <w:p w14:paraId="06A80258" w14:textId="77777777" w:rsidR="004A2AC5" w:rsidRPr="001939E3" w:rsidRDefault="004A2AC5" w:rsidP="000F077F">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A2AC5" w:rsidRPr="001939E3" w14:paraId="0A450AFD" w14:textId="77777777" w:rsidTr="00A870B2">
        <w:tc>
          <w:tcPr>
            <w:tcW w:w="8952" w:type="dxa"/>
          </w:tcPr>
          <w:p w14:paraId="766E8DDB" w14:textId="77777777" w:rsidR="004A2AC5" w:rsidRPr="001939E3" w:rsidRDefault="00B5080E" w:rsidP="00B5080E">
            <w:pPr>
              <w:pStyle w:val="Heading1"/>
              <w:spacing w:before="120" w:after="120"/>
              <w:ind w:left="0" w:firstLine="0"/>
              <w:rPr>
                <w:rFonts w:ascii="Garamond" w:hAnsi="Garamond"/>
                <w:sz w:val="24"/>
                <w:szCs w:val="24"/>
              </w:rPr>
            </w:pPr>
            <w:r w:rsidRPr="001939E3">
              <w:rPr>
                <w:rFonts w:ascii="Garamond" w:hAnsi="Garamond"/>
                <w:sz w:val="24"/>
                <w:szCs w:val="24"/>
              </w:rPr>
              <w:t>T</w:t>
            </w:r>
            <w:r w:rsidR="004A2AC5" w:rsidRPr="001939E3">
              <w:rPr>
                <w:rFonts w:ascii="Garamond" w:hAnsi="Garamond"/>
                <w:sz w:val="24"/>
                <w:szCs w:val="24"/>
              </w:rPr>
              <w:t xml:space="preserve">EMA 1 — </w:t>
            </w:r>
            <w:r w:rsidR="004A2AC5" w:rsidRPr="001939E3">
              <w:rPr>
                <w:rFonts w:ascii="Garamond" w:hAnsi="Garamond"/>
                <w:bCs w:val="0"/>
                <w:sz w:val="24"/>
                <w:szCs w:val="24"/>
              </w:rPr>
              <w:t>Karakteristikat Themelore të të Dhënave</w:t>
            </w:r>
          </w:p>
        </w:tc>
      </w:tr>
    </w:tbl>
    <w:p w14:paraId="15C34C47" w14:textId="77777777" w:rsidR="00101E8F" w:rsidRPr="001939E3" w:rsidRDefault="00101E8F" w:rsidP="000F077F">
      <w:pPr>
        <w:rPr>
          <w:rFonts w:ascii="Garamond" w:eastAsia="Book Antiqua" w:hAnsi="Garamond" w:cs="Times New Roman"/>
          <w:b/>
          <w:bCs/>
          <w:sz w:val="24"/>
          <w:szCs w:val="24"/>
        </w:rPr>
      </w:pPr>
    </w:p>
    <w:p w14:paraId="0051F466" w14:textId="77777777" w:rsidR="00101E8F" w:rsidRPr="001939E3" w:rsidRDefault="00101E8F" w:rsidP="000F077F">
      <w:pPr>
        <w:pStyle w:val="BodyText"/>
        <w:ind w:left="0"/>
        <w:rPr>
          <w:rFonts w:ascii="Garamond" w:eastAsia="Times New Roman" w:hAnsi="Garamond" w:cs="Times New Roman"/>
          <w:sz w:val="24"/>
          <w:szCs w:val="24"/>
        </w:rPr>
      </w:pPr>
      <w:r w:rsidRPr="001939E3">
        <w:rPr>
          <w:rFonts w:ascii="Garamond" w:hAnsi="Garamond" w:cs="Times New Roman"/>
          <w:sz w:val="24"/>
          <w:szCs w:val="24"/>
        </w:rPr>
        <w:t>Nëntema 1.1 — Rëndësia e të Dhënave</w:t>
      </w:r>
    </w:p>
    <w:p w14:paraId="63198DCC" w14:textId="77777777" w:rsidR="00101E8F" w:rsidRPr="001939E3" w:rsidRDefault="00101E8F" w:rsidP="004A2AC5">
      <w:pPr>
        <w:pStyle w:val="BodyText"/>
        <w:spacing w:before="120" w:line="276" w:lineRule="auto"/>
        <w:ind w:left="0"/>
        <w:rPr>
          <w:rFonts w:ascii="Garamond" w:hAnsi="Garamond" w:cs="Times New Roman"/>
          <w:sz w:val="24"/>
          <w:szCs w:val="24"/>
        </w:rPr>
      </w:pPr>
      <w:r w:rsidRPr="001939E3">
        <w:rPr>
          <w:rFonts w:ascii="Garamond" w:hAnsi="Garamond" w:cs="Times New Roman"/>
          <w:sz w:val="24"/>
          <w:szCs w:val="24"/>
        </w:rPr>
        <w:t>Nëntema 1.2 — Kontrolli i Konfigurimit të të Dhënave</w:t>
      </w:r>
      <w:r w:rsidRPr="001939E3">
        <w:rPr>
          <w:rFonts w:ascii="Garamond" w:hAnsi="Garamond" w:cs="Times New Roman"/>
          <w:sz w:val="24"/>
          <w:szCs w:val="24"/>
        </w:rPr>
        <w:cr/>
        <w:t>Nëntema 1.2 — Standardet e të Dhënave</w:t>
      </w:r>
    </w:p>
    <w:p w14:paraId="6661B369" w14:textId="77777777" w:rsidR="00B5080E" w:rsidRPr="001939E3" w:rsidRDefault="00B5080E" w:rsidP="004A2AC5">
      <w:pPr>
        <w:pStyle w:val="BodyText"/>
        <w:spacing w:before="120" w:line="276" w:lineRule="auto"/>
        <w:ind w:left="0"/>
        <w:rPr>
          <w:rFonts w:ascii="Garamond" w:hAnsi="Garamond" w:cs="Times New Roman"/>
          <w:sz w:val="24"/>
          <w:szCs w:val="24"/>
        </w:rPr>
      </w:pPr>
    </w:p>
    <w:p w14:paraId="4D2CA560" w14:textId="77777777" w:rsidR="00B5080E" w:rsidRPr="001939E3" w:rsidRDefault="00B5080E" w:rsidP="004A2AC5">
      <w:pPr>
        <w:pStyle w:val="BodyText"/>
        <w:spacing w:before="120" w:line="276" w:lineRule="auto"/>
        <w:ind w:left="0"/>
        <w:rPr>
          <w:rFonts w:ascii="Garamond" w:eastAsia="Times New Roman" w:hAnsi="Garamond" w:cs="Times New Roman"/>
          <w:sz w:val="24"/>
          <w:szCs w:val="24"/>
        </w:rPr>
      </w:pPr>
    </w:p>
    <w:p w14:paraId="44D132BC" w14:textId="77777777" w:rsidR="00101E8F" w:rsidRPr="00A34C28" w:rsidRDefault="00101E8F" w:rsidP="0013222F">
      <w:pPr>
        <w:spacing w:line="20" w:lineRule="exact"/>
        <w:ind w:left="3692"/>
        <w:rPr>
          <w:rFonts w:ascii="Garamond" w:eastAsia="Times New Roman" w:hAnsi="Garamond" w:cs="Times New Roman"/>
          <w:sz w:val="24"/>
          <w:szCs w:val="24"/>
        </w:rPr>
      </w:pPr>
      <w:r w:rsidRPr="001939E3">
        <w:rPr>
          <w:rFonts w:ascii="Garamond" w:eastAsia="Times New Roman" w:hAnsi="Garamond" w:cs="Times New Roman"/>
          <w:noProof/>
          <w:sz w:val="24"/>
          <w:szCs w:val="24"/>
          <w:lang w:eastAsia="sq-AL"/>
        </w:rPr>
        <mc:AlternateContent>
          <mc:Choice Requires="wpg">
            <w:drawing>
              <wp:inline distT="0" distB="0" distL="0" distR="0" wp14:anchorId="13B3262A" wp14:editId="5ACBD161">
                <wp:extent cx="923925" cy="140335"/>
                <wp:effectExtent l="0" t="0" r="9525" b="0"/>
                <wp:docPr id="2439" name="8124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3925" cy="140335"/>
                          <a:chOff x="0" y="0"/>
                          <a:chExt cx="3081" cy="11"/>
                        </a:xfrm>
                      </wpg:grpSpPr>
                      <wpg:grpSp>
                        <wpg:cNvPr id="2440" name="8124701"/>
                        <wpg:cNvGrpSpPr>
                          <a:grpSpLocks/>
                        </wpg:cNvGrpSpPr>
                        <wpg:grpSpPr bwMode="auto">
                          <a:xfrm>
                            <a:off x="5" y="5"/>
                            <a:ext cx="3071" cy="2"/>
                            <a:chOff x="5" y="5"/>
                            <a:chExt cx="3071" cy="2"/>
                          </a:xfrm>
                        </wpg:grpSpPr>
                        <wps:wsp>
                          <wps:cNvPr id="2441" name="8124806"/>
                          <wps:cNvSpPr>
                            <a:spLocks/>
                          </wps:cNvSpPr>
                          <wps:spPr bwMode="auto">
                            <a:xfrm>
                              <a:off x="5" y="5"/>
                              <a:ext cx="3071" cy="2"/>
                            </a:xfrm>
                            <a:custGeom>
                              <a:avLst/>
                              <a:gdLst>
                                <a:gd name="T0" fmla="+- 0 5 5"/>
                                <a:gd name="T1" fmla="*/ T0 w 3071"/>
                                <a:gd name="T2" fmla="+- 0 3076 5"/>
                                <a:gd name="T3" fmla="*/ T2 w 3071"/>
                              </a:gdLst>
                              <a:ahLst/>
                              <a:cxnLst>
                                <a:cxn ang="0">
                                  <a:pos x="T1" y="0"/>
                                </a:cxn>
                                <a:cxn ang="0">
                                  <a:pos x="T3" y="0"/>
                                </a:cxn>
                              </a:cxnLst>
                              <a:rect l="0" t="0" r="r" b="b"/>
                              <a:pathLst>
                                <a:path w="3071">
                                  <a:moveTo>
                                    <a:pt x="0" y="0"/>
                                  </a:moveTo>
                                  <a:lnTo>
                                    <a:pt x="3071" y="0"/>
                                  </a:lnTo>
                                </a:path>
                              </a:pathLst>
                            </a:custGeom>
                            <a:noFill/>
                            <a:ln w="64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CC67F53" id="8124542" o:spid="_x0000_s1026" style="width:72.75pt;height:11.05pt;mso-position-horizontal-relative:char;mso-position-vertical-relative:line" coordsize="308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">
                <v:group id="8124701" o:spid="_x0000_s1027" style="position:absolute;left:5;top:5;width:3071;height:2" coordorigin="5,5" coordsize="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">
                  <v:shape id="8124806" o:spid="_x0000_s1028" style="position:absolute;left:5;top:5;width:3071;height:2;visibility:visible;mso-wrap-style:square;v-text-anchor:top" coordsize="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" path="m,l3071,e" filled="f" strokeweight=".18mm">
                    <v:path arrowok="t" o:connecttype="custom" o:connectlocs="0,0;3071,0" o:connectangles="0,0"/>
                  </v:shape>
                </v:group>
                <w10:anchorlock/>
              </v:group>
            </w:pict>
          </mc:Fallback>
        </mc:AlternateContent>
      </w:r>
    </w:p>
    <w:sectPr w:rsidR="00101E8F" w:rsidRPr="00A34C28" w:rsidSect="00A614C2">
      <w:pgSz w:w="11910" w:h="16840"/>
      <w:pgMar w:top="1134" w:right="1474" w:bottom="1134" w:left="1474" w:header="99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880310" w14:textId="77777777" w:rsidR="00E67204" w:rsidRDefault="00E67204" w:rsidP="00C36BEC">
      <w:r>
        <w:separator/>
      </w:r>
    </w:p>
  </w:endnote>
  <w:endnote w:type="continuationSeparator" w:id="0">
    <w:p w14:paraId="181A4F3F" w14:textId="77777777" w:rsidR="00E67204" w:rsidRDefault="00E67204" w:rsidP="00C36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altName w:val="MS Gothic"/>
    <w:charset w:val="80"/>
    <w:family w:val="roman"/>
    <w:pitch w:val="variable"/>
    <w:sig w:usb0="800002E7" w:usb1="2AC7FCFF" w:usb2="00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9530436"/>
      <w:docPartObj>
        <w:docPartGallery w:val="Page Numbers (Bottom of Page)"/>
        <w:docPartUnique/>
      </w:docPartObj>
    </w:sdtPr>
    <w:sdtEndPr>
      <w:rPr>
        <w:noProof/>
      </w:rPr>
    </w:sdtEndPr>
    <w:sdtContent>
      <w:p w14:paraId="6D13EAE2" w14:textId="4CE9CC68" w:rsidR="002279BA" w:rsidRDefault="002279BA">
        <w:pPr>
          <w:pStyle w:val="Footer"/>
          <w:jc w:val="right"/>
        </w:pPr>
        <w:r>
          <w:fldChar w:fldCharType="begin"/>
        </w:r>
        <w:r>
          <w:instrText xml:space="preserve"> PAGE   \* MERGEFORMAT </w:instrText>
        </w:r>
        <w:r>
          <w:fldChar w:fldCharType="separate"/>
        </w:r>
        <w:r>
          <w:rPr>
            <w:noProof/>
          </w:rPr>
          <w:t>246</w:t>
        </w:r>
        <w:r>
          <w:rPr>
            <w:noProof/>
          </w:rPr>
          <w:fldChar w:fldCharType="end"/>
        </w:r>
      </w:p>
    </w:sdtContent>
  </w:sdt>
  <w:p w14:paraId="3026BEE3" w14:textId="77777777" w:rsidR="002279BA" w:rsidRDefault="00227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0CCBDD" w14:textId="77777777" w:rsidR="00E67204" w:rsidRDefault="00E67204" w:rsidP="00C36BEC">
      <w:r>
        <w:separator/>
      </w:r>
    </w:p>
  </w:footnote>
  <w:footnote w:type="continuationSeparator" w:id="0">
    <w:p w14:paraId="21D2A00F" w14:textId="77777777" w:rsidR="00E67204" w:rsidRDefault="00E67204" w:rsidP="00C36BEC">
      <w:r>
        <w:continuationSeparator/>
      </w:r>
    </w:p>
  </w:footnote>
  <w:footnote w:id="1">
    <w:p w14:paraId="5DA1F697" w14:textId="77777777" w:rsidR="002279BA" w:rsidRPr="005A6D4D" w:rsidRDefault="002279BA" w:rsidP="005A6D4D">
      <w:pPr>
        <w:pStyle w:val="FootnoteText"/>
        <w:jc w:val="both"/>
        <w:rPr>
          <w:rFonts w:ascii="Garamond" w:hAnsi="Garamond"/>
          <w:sz w:val="18"/>
          <w:szCs w:val="18"/>
        </w:rPr>
      </w:pPr>
      <w:r>
        <w:rPr>
          <w:rStyle w:val="FootnoteReference"/>
        </w:rPr>
        <w:footnoteRef/>
      </w:r>
      <w:r>
        <w:t xml:space="preserve"> </w:t>
      </w:r>
      <w:r w:rsidRPr="005A6D4D">
        <w:rPr>
          <w:rFonts w:ascii="Garamond" w:hAnsi="Garamond"/>
          <w:sz w:val="18"/>
          <w:szCs w:val="18"/>
        </w:rPr>
        <w:t xml:space="preserve">Ky urdhër përafron plotësisht Rregulloren e Zbatimit të Komisionit (BE) nr. 2017/373 e datës 1 mars 2017, mbi përcaktimin e kërkesave të përbashkëta për ofruesit e shërbimeve të menaxhimit të trafikut ajror dhe të lundrimit ajror, si dhe funksionet e tjera të rrjetit të menaxhimit të trafikut ajror dhe mbikëqyrjen e tyre, </w:t>
      </w:r>
      <w:r w:rsidRPr="005A6D4D">
        <w:rPr>
          <w:rFonts w:ascii="Garamond" w:hAnsi="Garamond"/>
          <w:b/>
          <w:sz w:val="18"/>
          <w:szCs w:val="18"/>
        </w:rPr>
        <w:t>e ndryshuar</w:t>
      </w:r>
      <w:r w:rsidRPr="005A6D4D">
        <w:rPr>
          <w:rFonts w:ascii="Garamond" w:hAnsi="Garamond"/>
          <w:sz w:val="18"/>
          <w:szCs w:val="18"/>
        </w:rPr>
        <w:t xml:space="preserve"> me Rregulloret e Zbatimit të Komisionit (BE) </w:t>
      </w:r>
      <w:r w:rsidRPr="005A6D4D">
        <w:rPr>
          <w:rFonts w:ascii="Garamond" w:hAnsi="Garamond"/>
          <w:b/>
          <w:sz w:val="18"/>
          <w:szCs w:val="18"/>
        </w:rPr>
        <w:t>nr. 2020/469</w:t>
      </w:r>
      <w:r w:rsidRPr="005A6D4D">
        <w:rPr>
          <w:rFonts w:ascii="Garamond" w:hAnsi="Garamond"/>
          <w:sz w:val="18"/>
          <w:szCs w:val="18"/>
        </w:rPr>
        <w:t xml:space="preserve"> e datës 14 shkurt 2020, </w:t>
      </w:r>
      <w:r w:rsidRPr="005A6D4D">
        <w:rPr>
          <w:rFonts w:ascii="Garamond" w:hAnsi="Garamond"/>
          <w:b/>
          <w:sz w:val="18"/>
          <w:szCs w:val="18"/>
        </w:rPr>
        <w:t xml:space="preserve">nr.2021/1338, </w:t>
      </w:r>
      <w:r w:rsidRPr="005A6D4D">
        <w:rPr>
          <w:rFonts w:ascii="Garamond" w:hAnsi="Garamond"/>
          <w:sz w:val="18"/>
          <w:szCs w:val="18"/>
        </w:rPr>
        <w:t>datë</w:t>
      </w:r>
      <w:r w:rsidRPr="005A6D4D">
        <w:rPr>
          <w:rFonts w:ascii="Garamond" w:hAnsi="Garamond"/>
          <w:b/>
          <w:sz w:val="18"/>
          <w:szCs w:val="18"/>
        </w:rPr>
        <w:t xml:space="preserve"> </w:t>
      </w:r>
      <w:r w:rsidRPr="005A6D4D">
        <w:rPr>
          <w:rFonts w:ascii="Garamond" w:hAnsi="Garamond"/>
          <w:sz w:val="18"/>
          <w:szCs w:val="18"/>
        </w:rPr>
        <w:t xml:space="preserve">11.8.2021 dhe </w:t>
      </w:r>
      <w:r w:rsidRPr="005A6D4D">
        <w:rPr>
          <w:rFonts w:ascii="Garamond" w:hAnsi="Garamond"/>
          <w:b/>
          <w:sz w:val="18"/>
          <w:szCs w:val="18"/>
        </w:rPr>
        <w:t>nr. 2022/938</w:t>
      </w:r>
      <w:r w:rsidRPr="005A6D4D">
        <w:rPr>
          <w:rFonts w:ascii="Garamond" w:hAnsi="Garamond"/>
          <w:sz w:val="18"/>
          <w:szCs w:val="18"/>
        </w:rPr>
        <w:t xml:space="preserve"> e datës 26 korrik 2022, botuar në Fletoret Zyrtare të BE-së, L 62, datë 8.3.2017; L 104, datë 3.4.2020, L289, datë 12.8.2021 dhe L 209, datë 10.8.2022.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054E0D"/>
    <w:multiLevelType w:val="hybridMultilevel"/>
    <w:tmpl w:val="A77005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D30B4F"/>
    <w:multiLevelType w:val="multilevel"/>
    <w:tmpl w:val="CBB22166"/>
    <w:lvl w:ilvl="0">
      <w:start w:val="1"/>
      <w:numFmt w:val="decimal"/>
      <w:lvlText w:val="%1."/>
      <w:lvlJc w:val="left"/>
      <w:pPr>
        <w:ind w:left="720" w:hanging="360"/>
      </w:pPr>
      <w:rPr>
        <w:rFonts w:hint="default"/>
        <w:b w:val="0"/>
      </w:rPr>
    </w:lvl>
    <w:lvl w:ilvl="1">
      <w:start w:val="6"/>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34F14FC"/>
    <w:multiLevelType w:val="hybridMultilevel"/>
    <w:tmpl w:val="1A80E3B6"/>
    <w:lvl w:ilvl="0" w:tplc="63D2CA90">
      <w:start w:val="1"/>
      <w:numFmt w:val="lowerLetter"/>
      <w:lvlText w:val="(%1)"/>
      <w:lvlJc w:val="left"/>
      <w:pPr>
        <w:ind w:left="921" w:hanging="295"/>
      </w:pPr>
      <w:rPr>
        <w:rFonts w:ascii="Times New Roman" w:eastAsia="PMingLiU" w:hAnsi="Times New Roman" w:cs="Times New Roman" w:hint="default"/>
        <w:w w:val="101"/>
        <w:sz w:val="24"/>
        <w:szCs w:val="24"/>
      </w:rPr>
    </w:lvl>
    <w:lvl w:ilvl="1" w:tplc="200482B2">
      <w:start w:val="1"/>
      <w:numFmt w:val="bullet"/>
      <w:lvlText w:val="•"/>
      <w:lvlJc w:val="left"/>
      <w:pPr>
        <w:ind w:left="1874" w:hanging="295"/>
      </w:pPr>
      <w:rPr>
        <w:rFonts w:hint="default"/>
      </w:rPr>
    </w:lvl>
    <w:lvl w:ilvl="2" w:tplc="63006DE0">
      <w:start w:val="1"/>
      <w:numFmt w:val="bullet"/>
      <w:lvlText w:val="•"/>
      <w:lvlJc w:val="left"/>
      <w:pPr>
        <w:ind w:left="2829" w:hanging="295"/>
      </w:pPr>
      <w:rPr>
        <w:rFonts w:hint="default"/>
      </w:rPr>
    </w:lvl>
    <w:lvl w:ilvl="3" w:tplc="8D30D0DA">
      <w:start w:val="1"/>
      <w:numFmt w:val="bullet"/>
      <w:lvlText w:val="•"/>
      <w:lvlJc w:val="left"/>
      <w:pPr>
        <w:ind w:left="3783" w:hanging="295"/>
      </w:pPr>
      <w:rPr>
        <w:rFonts w:hint="default"/>
      </w:rPr>
    </w:lvl>
    <w:lvl w:ilvl="4" w:tplc="E6A6112E">
      <w:start w:val="1"/>
      <w:numFmt w:val="bullet"/>
      <w:lvlText w:val="•"/>
      <w:lvlJc w:val="left"/>
      <w:pPr>
        <w:ind w:left="4738" w:hanging="295"/>
      </w:pPr>
      <w:rPr>
        <w:rFonts w:hint="default"/>
      </w:rPr>
    </w:lvl>
    <w:lvl w:ilvl="5" w:tplc="77021F26">
      <w:start w:val="1"/>
      <w:numFmt w:val="bullet"/>
      <w:lvlText w:val="•"/>
      <w:lvlJc w:val="left"/>
      <w:pPr>
        <w:ind w:left="5692" w:hanging="295"/>
      </w:pPr>
      <w:rPr>
        <w:rFonts w:hint="default"/>
      </w:rPr>
    </w:lvl>
    <w:lvl w:ilvl="6" w:tplc="72B2A4EC">
      <w:start w:val="1"/>
      <w:numFmt w:val="bullet"/>
      <w:lvlText w:val="•"/>
      <w:lvlJc w:val="left"/>
      <w:pPr>
        <w:ind w:left="6647" w:hanging="295"/>
      </w:pPr>
      <w:rPr>
        <w:rFonts w:hint="default"/>
      </w:rPr>
    </w:lvl>
    <w:lvl w:ilvl="7" w:tplc="97BCB754">
      <w:start w:val="1"/>
      <w:numFmt w:val="bullet"/>
      <w:lvlText w:val="•"/>
      <w:lvlJc w:val="left"/>
      <w:pPr>
        <w:ind w:left="7601" w:hanging="295"/>
      </w:pPr>
      <w:rPr>
        <w:rFonts w:hint="default"/>
      </w:rPr>
    </w:lvl>
    <w:lvl w:ilvl="8" w:tplc="A2D43AEC">
      <w:start w:val="1"/>
      <w:numFmt w:val="bullet"/>
      <w:lvlText w:val="•"/>
      <w:lvlJc w:val="left"/>
      <w:pPr>
        <w:ind w:left="8556" w:hanging="295"/>
      </w:pPr>
      <w:rPr>
        <w:rFonts w:hint="default"/>
      </w:rPr>
    </w:lvl>
  </w:abstractNum>
  <w:abstractNum w:abstractNumId="13" w15:restartNumberingAfterBreak="0">
    <w:nsid w:val="0364441A"/>
    <w:multiLevelType w:val="hybridMultilevel"/>
    <w:tmpl w:val="FA60FEFA"/>
    <w:lvl w:ilvl="0" w:tplc="04090017">
      <w:start w:val="1"/>
      <w:numFmt w:val="lowerLetter"/>
      <w:lvlText w:val="%1)"/>
      <w:lvlJc w:val="left"/>
      <w:pPr>
        <w:ind w:left="720" w:hanging="360"/>
      </w:pPr>
    </w:lvl>
    <w:lvl w:ilvl="1" w:tplc="5A5E43B6">
      <w:start w:val="1"/>
      <w:numFmt w:val="decimal"/>
      <w:lvlText w:val="(%2)"/>
      <w:lvlJc w:val="left"/>
      <w:pPr>
        <w:ind w:left="1440" w:hanging="360"/>
      </w:pPr>
      <w:rPr>
        <w:rFonts w:ascii="Times New Roman" w:eastAsia="PMingLiU" w:hAnsi="Times New Roman" w:cs="Times New Roman" w:hint="default"/>
        <w:w w:val="10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ft"/>
      <w:pPr>
        <w:ind w:left="921" w:hanging="295"/>
      </w:pPr>
      <w:rPr>
        <w:rFonts w:ascii="Times New Roman" w:eastAsia="Times New Roman" w:hAnsi="Times New Roman" w:hint="default"/>
        <w:w w:val="101"/>
        <w:sz w:val="24"/>
        <w:szCs w:val="24"/>
      </w:rPr>
    </w:lvl>
    <w:lvl w:ilvl="1" w:tplc="3B4072D8">
      <w:start w:val="1"/>
      <w:numFmt w:val="bullet"/>
      <w:lvlText w:val="•"/>
      <w:lvlJc w:val="left"/>
      <w:pPr>
        <w:ind w:left="1874" w:hanging="295"/>
      </w:pPr>
      <w:rPr>
        <w:rFonts w:hint="default"/>
      </w:rPr>
    </w:lvl>
    <w:lvl w:ilvl="2" w:tplc="4EE63C4E">
      <w:start w:val="1"/>
      <w:numFmt w:val="bullet"/>
      <w:lvlText w:val="•"/>
      <w:lvlJc w:val="left"/>
      <w:pPr>
        <w:ind w:left="2829" w:hanging="295"/>
      </w:pPr>
      <w:rPr>
        <w:rFonts w:hint="default"/>
      </w:rPr>
    </w:lvl>
    <w:lvl w:ilvl="3" w:tplc="016E1A18">
      <w:start w:val="1"/>
      <w:numFmt w:val="bullet"/>
      <w:lvlText w:val="•"/>
      <w:lvlJc w:val="left"/>
      <w:pPr>
        <w:ind w:left="3783" w:hanging="295"/>
      </w:pPr>
      <w:rPr>
        <w:rFonts w:hint="default"/>
      </w:rPr>
    </w:lvl>
    <w:lvl w:ilvl="4" w:tplc="89C6FCAA">
      <w:start w:val="1"/>
      <w:numFmt w:val="bullet"/>
      <w:lvlText w:val="•"/>
      <w:lvlJc w:val="left"/>
      <w:pPr>
        <w:ind w:left="4738" w:hanging="295"/>
      </w:pPr>
      <w:rPr>
        <w:rFonts w:hint="default"/>
      </w:rPr>
    </w:lvl>
    <w:lvl w:ilvl="5" w:tplc="9CAE4AAE">
      <w:start w:val="1"/>
      <w:numFmt w:val="bullet"/>
      <w:lvlText w:val="•"/>
      <w:lvlJc w:val="left"/>
      <w:pPr>
        <w:ind w:left="5692" w:hanging="295"/>
      </w:pPr>
      <w:rPr>
        <w:rFonts w:hint="default"/>
      </w:rPr>
    </w:lvl>
    <w:lvl w:ilvl="6" w:tplc="56207558">
      <w:start w:val="1"/>
      <w:numFmt w:val="bullet"/>
      <w:lvlText w:val="•"/>
      <w:lvlJc w:val="left"/>
      <w:pPr>
        <w:ind w:left="6647" w:hanging="295"/>
      </w:pPr>
      <w:rPr>
        <w:rFonts w:hint="default"/>
      </w:rPr>
    </w:lvl>
    <w:lvl w:ilvl="7" w:tplc="135C288C">
      <w:start w:val="1"/>
      <w:numFmt w:val="bullet"/>
      <w:lvlText w:val="•"/>
      <w:lvlJc w:val="left"/>
      <w:pPr>
        <w:ind w:left="7601" w:hanging="295"/>
      </w:pPr>
      <w:rPr>
        <w:rFonts w:hint="default"/>
      </w:rPr>
    </w:lvl>
    <w:lvl w:ilvl="8" w:tplc="F906F3E0">
      <w:start w:val="1"/>
      <w:numFmt w:val="bullet"/>
      <w:lvlText w:val="•"/>
      <w:lvlJc w:val="left"/>
      <w:pPr>
        <w:ind w:left="8556" w:hanging="295"/>
      </w:pPr>
      <w:rPr>
        <w:rFonts w:hint="default"/>
      </w:rPr>
    </w:lvl>
  </w:abstractNum>
  <w:abstractNum w:abstractNumId="15" w15:restartNumberingAfterBreak="0">
    <w:nsid w:val="056F28F4"/>
    <w:multiLevelType w:val="hybridMultilevel"/>
    <w:tmpl w:val="1A56B61C"/>
    <w:lvl w:ilvl="0" w:tplc="F01C19D2">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59F47A4"/>
    <w:multiLevelType w:val="hybridMultilevel"/>
    <w:tmpl w:val="48F8CBCA"/>
    <w:lvl w:ilvl="0" w:tplc="4AECBD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60C19B4"/>
    <w:multiLevelType w:val="hybridMultilevel"/>
    <w:tmpl w:val="687CEEF2"/>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6AA64AA"/>
    <w:multiLevelType w:val="hybridMultilevel"/>
    <w:tmpl w:val="FCF87970"/>
    <w:lvl w:ilvl="0" w:tplc="0AB06C2A">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07AC028D"/>
    <w:multiLevelType w:val="hybridMultilevel"/>
    <w:tmpl w:val="FF54F510"/>
    <w:lvl w:ilvl="0" w:tplc="FF2E1812">
      <w:start w:val="1"/>
      <w:numFmt w:val="lowerLetter"/>
      <w:lvlText w:val="(%1)"/>
      <w:lvlJc w:val="left"/>
      <w:pPr>
        <w:ind w:left="921" w:hanging="295"/>
      </w:pPr>
      <w:rPr>
        <w:rFonts w:ascii="Times New Roman" w:eastAsia="PMingLiU" w:hAnsi="Times New Roman" w:cs="Times New Roman" w:hint="default"/>
        <w:w w:val="101"/>
        <w:sz w:val="24"/>
        <w:szCs w:val="24"/>
      </w:rPr>
    </w:lvl>
    <w:lvl w:ilvl="1" w:tplc="939E9410">
      <w:start w:val="1"/>
      <w:numFmt w:val="bullet"/>
      <w:lvlText w:val="•"/>
      <w:lvlJc w:val="left"/>
      <w:pPr>
        <w:ind w:left="1874" w:hanging="295"/>
      </w:pPr>
      <w:rPr>
        <w:rFonts w:hint="default"/>
      </w:rPr>
    </w:lvl>
    <w:lvl w:ilvl="2" w:tplc="CF547D04">
      <w:start w:val="1"/>
      <w:numFmt w:val="bullet"/>
      <w:lvlText w:val="•"/>
      <w:lvlJc w:val="left"/>
      <w:pPr>
        <w:ind w:left="2829" w:hanging="295"/>
      </w:pPr>
      <w:rPr>
        <w:rFonts w:hint="default"/>
      </w:rPr>
    </w:lvl>
    <w:lvl w:ilvl="3" w:tplc="5EBCD92E">
      <w:start w:val="1"/>
      <w:numFmt w:val="bullet"/>
      <w:lvlText w:val="•"/>
      <w:lvlJc w:val="left"/>
      <w:pPr>
        <w:ind w:left="3783" w:hanging="295"/>
      </w:pPr>
      <w:rPr>
        <w:rFonts w:hint="default"/>
      </w:rPr>
    </w:lvl>
    <w:lvl w:ilvl="4" w:tplc="74A42D9A">
      <w:start w:val="1"/>
      <w:numFmt w:val="bullet"/>
      <w:lvlText w:val="•"/>
      <w:lvlJc w:val="left"/>
      <w:pPr>
        <w:ind w:left="4738" w:hanging="295"/>
      </w:pPr>
      <w:rPr>
        <w:rFonts w:hint="default"/>
      </w:rPr>
    </w:lvl>
    <w:lvl w:ilvl="5" w:tplc="C3E24D6E">
      <w:start w:val="1"/>
      <w:numFmt w:val="bullet"/>
      <w:lvlText w:val="•"/>
      <w:lvlJc w:val="left"/>
      <w:pPr>
        <w:ind w:left="5692" w:hanging="295"/>
      </w:pPr>
      <w:rPr>
        <w:rFonts w:hint="default"/>
      </w:rPr>
    </w:lvl>
    <w:lvl w:ilvl="6" w:tplc="04CECE5A">
      <w:start w:val="1"/>
      <w:numFmt w:val="bullet"/>
      <w:lvlText w:val="•"/>
      <w:lvlJc w:val="left"/>
      <w:pPr>
        <w:ind w:left="6647" w:hanging="295"/>
      </w:pPr>
      <w:rPr>
        <w:rFonts w:hint="default"/>
      </w:rPr>
    </w:lvl>
    <w:lvl w:ilvl="7" w:tplc="F594E712">
      <w:start w:val="1"/>
      <w:numFmt w:val="bullet"/>
      <w:lvlText w:val="•"/>
      <w:lvlJc w:val="left"/>
      <w:pPr>
        <w:ind w:left="7601" w:hanging="295"/>
      </w:pPr>
      <w:rPr>
        <w:rFonts w:hint="default"/>
      </w:rPr>
    </w:lvl>
    <w:lvl w:ilvl="8" w:tplc="5172EFBC">
      <w:start w:val="1"/>
      <w:numFmt w:val="bullet"/>
      <w:lvlText w:val="•"/>
      <w:lvlJc w:val="left"/>
      <w:pPr>
        <w:ind w:left="8556" w:hanging="295"/>
      </w:pPr>
      <w:rPr>
        <w:rFonts w:hint="default"/>
      </w:rPr>
    </w:lvl>
  </w:abstractNum>
  <w:abstractNum w:abstractNumId="20" w15:restartNumberingAfterBreak="0">
    <w:nsid w:val="07CC4F39"/>
    <w:multiLevelType w:val="hybridMultilevel"/>
    <w:tmpl w:val="EA4E4344"/>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88D3D81"/>
    <w:multiLevelType w:val="hybridMultilevel"/>
    <w:tmpl w:val="5D6A2FE4"/>
    <w:lvl w:ilvl="0" w:tplc="A18E6CDE">
      <w:start w:val="1"/>
      <w:numFmt w:val="lowerLetter"/>
      <w:lvlText w:val="(%1)"/>
      <w:lvlJc w:val="left"/>
      <w:pPr>
        <w:ind w:left="921" w:hanging="295"/>
      </w:pPr>
      <w:rPr>
        <w:rFonts w:ascii="Times New Roman" w:eastAsia="PMingLiU" w:hAnsi="Times New Roman" w:cs="Times New Roman" w:hint="default"/>
        <w:w w:val="101"/>
        <w:sz w:val="24"/>
        <w:szCs w:val="24"/>
      </w:rPr>
    </w:lvl>
    <w:lvl w:ilvl="1" w:tplc="4F865B8C">
      <w:start w:val="1"/>
      <w:numFmt w:val="bullet"/>
      <w:lvlText w:val="•"/>
      <w:lvlJc w:val="left"/>
      <w:pPr>
        <w:ind w:left="1874" w:hanging="295"/>
      </w:pPr>
      <w:rPr>
        <w:rFonts w:hint="default"/>
      </w:rPr>
    </w:lvl>
    <w:lvl w:ilvl="2" w:tplc="8452B196">
      <w:start w:val="1"/>
      <w:numFmt w:val="bullet"/>
      <w:lvlText w:val="•"/>
      <w:lvlJc w:val="left"/>
      <w:pPr>
        <w:ind w:left="2829" w:hanging="295"/>
      </w:pPr>
      <w:rPr>
        <w:rFonts w:hint="default"/>
      </w:rPr>
    </w:lvl>
    <w:lvl w:ilvl="3" w:tplc="4B8800AC">
      <w:start w:val="1"/>
      <w:numFmt w:val="bullet"/>
      <w:lvlText w:val="•"/>
      <w:lvlJc w:val="left"/>
      <w:pPr>
        <w:ind w:left="3783" w:hanging="295"/>
      </w:pPr>
      <w:rPr>
        <w:rFonts w:hint="default"/>
      </w:rPr>
    </w:lvl>
    <w:lvl w:ilvl="4" w:tplc="06F2E600">
      <w:start w:val="1"/>
      <w:numFmt w:val="bullet"/>
      <w:lvlText w:val="•"/>
      <w:lvlJc w:val="left"/>
      <w:pPr>
        <w:ind w:left="4738" w:hanging="295"/>
      </w:pPr>
      <w:rPr>
        <w:rFonts w:hint="default"/>
      </w:rPr>
    </w:lvl>
    <w:lvl w:ilvl="5" w:tplc="27BA7AAA">
      <w:start w:val="1"/>
      <w:numFmt w:val="bullet"/>
      <w:lvlText w:val="•"/>
      <w:lvlJc w:val="left"/>
      <w:pPr>
        <w:ind w:left="5692" w:hanging="295"/>
      </w:pPr>
      <w:rPr>
        <w:rFonts w:hint="default"/>
      </w:rPr>
    </w:lvl>
    <w:lvl w:ilvl="6" w:tplc="6B806410">
      <w:start w:val="1"/>
      <w:numFmt w:val="bullet"/>
      <w:lvlText w:val="•"/>
      <w:lvlJc w:val="left"/>
      <w:pPr>
        <w:ind w:left="6647" w:hanging="295"/>
      </w:pPr>
      <w:rPr>
        <w:rFonts w:hint="default"/>
      </w:rPr>
    </w:lvl>
    <w:lvl w:ilvl="7" w:tplc="310AB39E">
      <w:start w:val="1"/>
      <w:numFmt w:val="bullet"/>
      <w:lvlText w:val="•"/>
      <w:lvlJc w:val="left"/>
      <w:pPr>
        <w:ind w:left="7601" w:hanging="295"/>
      </w:pPr>
      <w:rPr>
        <w:rFonts w:hint="default"/>
      </w:rPr>
    </w:lvl>
    <w:lvl w:ilvl="8" w:tplc="49B88132">
      <w:start w:val="1"/>
      <w:numFmt w:val="bullet"/>
      <w:lvlText w:val="•"/>
      <w:lvlJc w:val="left"/>
      <w:pPr>
        <w:ind w:left="8556" w:hanging="295"/>
      </w:pPr>
      <w:rPr>
        <w:rFonts w:hint="default"/>
      </w:rPr>
    </w:lvl>
  </w:abstractNum>
  <w:abstractNum w:abstractNumId="22" w15:restartNumberingAfterBreak="0">
    <w:nsid w:val="096235CB"/>
    <w:multiLevelType w:val="hybridMultilevel"/>
    <w:tmpl w:val="EC983898"/>
    <w:lvl w:ilvl="0" w:tplc="0DB896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A077294"/>
    <w:multiLevelType w:val="hybridMultilevel"/>
    <w:tmpl w:val="ED2671A2"/>
    <w:lvl w:ilvl="0" w:tplc="671E7B52">
      <w:start w:val="1"/>
      <w:numFmt w:val="lowerLetter"/>
      <w:lvlText w:val="(%1)"/>
      <w:lvlJc w:val="left"/>
      <w:pPr>
        <w:ind w:left="921" w:hanging="295"/>
      </w:pPr>
      <w:rPr>
        <w:rFonts w:ascii="Times New Roman" w:eastAsia="PMingLiU" w:hAnsi="Times New Roman" w:cs="Times New Roman" w:hint="default"/>
        <w:w w:val="101"/>
        <w:sz w:val="24"/>
        <w:szCs w:val="24"/>
      </w:rPr>
    </w:lvl>
    <w:lvl w:ilvl="1" w:tplc="1DF6E4E0">
      <w:start w:val="1"/>
      <w:numFmt w:val="decimal"/>
      <w:lvlText w:val="(%2)"/>
      <w:lvlJc w:val="left"/>
      <w:pPr>
        <w:ind w:left="1223" w:hanging="300"/>
      </w:pPr>
      <w:rPr>
        <w:rFonts w:ascii="Times New Roman" w:eastAsia="PMingLiU" w:hAnsi="Times New Roman" w:cs="Times New Roman" w:hint="default"/>
        <w:w w:val="101"/>
        <w:sz w:val="24"/>
        <w:szCs w:val="24"/>
      </w:rPr>
    </w:lvl>
    <w:lvl w:ilvl="2" w:tplc="C67E6E94">
      <w:start w:val="1"/>
      <w:numFmt w:val="lowerRoman"/>
      <w:lvlText w:val="(%3)"/>
      <w:lvlJc w:val="left"/>
      <w:pPr>
        <w:ind w:left="1267" w:hanging="341"/>
      </w:pPr>
      <w:rPr>
        <w:rFonts w:ascii="Times New Roman" w:eastAsia="PMingLiU" w:hAnsi="Times New Roman" w:cs="Times New Roman" w:hint="default"/>
        <w:w w:val="101"/>
        <w:sz w:val="24"/>
        <w:szCs w:val="24"/>
      </w:rPr>
    </w:lvl>
    <w:lvl w:ilvl="3" w:tplc="4AA89E0A">
      <w:start w:val="1"/>
      <w:numFmt w:val="bullet"/>
      <w:lvlText w:val="•"/>
      <w:lvlJc w:val="left"/>
      <w:pPr>
        <w:ind w:left="2410" w:hanging="341"/>
      </w:pPr>
      <w:rPr>
        <w:rFonts w:hint="default"/>
      </w:rPr>
    </w:lvl>
    <w:lvl w:ilvl="4" w:tplc="70BEABBE">
      <w:start w:val="1"/>
      <w:numFmt w:val="bullet"/>
      <w:lvlText w:val="•"/>
      <w:lvlJc w:val="left"/>
      <w:pPr>
        <w:ind w:left="3561" w:hanging="341"/>
      </w:pPr>
      <w:rPr>
        <w:rFonts w:hint="default"/>
      </w:rPr>
    </w:lvl>
    <w:lvl w:ilvl="5" w:tplc="47A8748A">
      <w:start w:val="1"/>
      <w:numFmt w:val="bullet"/>
      <w:lvlText w:val="•"/>
      <w:lvlJc w:val="left"/>
      <w:pPr>
        <w:ind w:left="4712" w:hanging="341"/>
      </w:pPr>
      <w:rPr>
        <w:rFonts w:hint="default"/>
      </w:rPr>
    </w:lvl>
    <w:lvl w:ilvl="6" w:tplc="77267538">
      <w:start w:val="1"/>
      <w:numFmt w:val="bullet"/>
      <w:lvlText w:val="•"/>
      <w:lvlJc w:val="left"/>
      <w:pPr>
        <w:ind w:left="5862" w:hanging="341"/>
      </w:pPr>
      <w:rPr>
        <w:rFonts w:hint="default"/>
      </w:rPr>
    </w:lvl>
    <w:lvl w:ilvl="7" w:tplc="46129EEC">
      <w:start w:val="1"/>
      <w:numFmt w:val="bullet"/>
      <w:lvlText w:val="•"/>
      <w:lvlJc w:val="left"/>
      <w:pPr>
        <w:ind w:left="7013" w:hanging="341"/>
      </w:pPr>
      <w:rPr>
        <w:rFonts w:hint="default"/>
      </w:rPr>
    </w:lvl>
    <w:lvl w:ilvl="8" w:tplc="698E07A4">
      <w:start w:val="1"/>
      <w:numFmt w:val="bullet"/>
      <w:lvlText w:val="•"/>
      <w:lvlJc w:val="left"/>
      <w:pPr>
        <w:ind w:left="8164" w:hanging="341"/>
      </w:pPr>
      <w:rPr>
        <w:rFonts w:hint="default"/>
      </w:rPr>
    </w:lvl>
  </w:abstractNum>
  <w:abstractNum w:abstractNumId="24" w15:restartNumberingAfterBreak="0">
    <w:nsid w:val="0A367372"/>
    <w:multiLevelType w:val="hybridMultilevel"/>
    <w:tmpl w:val="C7B2980C"/>
    <w:lvl w:ilvl="0" w:tplc="874AAC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ADD03E0"/>
    <w:multiLevelType w:val="hybridMultilevel"/>
    <w:tmpl w:val="25965BEE"/>
    <w:lvl w:ilvl="0" w:tplc="124C49A2">
      <w:start w:val="1"/>
      <w:numFmt w:val="lowerLetter"/>
      <w:lvlText w:val="(%1)"/>
      <w:lvlJc w:val="left"/>
      <w:pPr>
        <w:ind w:left="921" w:hanging="295"/>
      </w:pPr>
      <w:rPr>
        <w:rFonts w:ascii="Times New Roman" w:eastAsia="PMingLiU" w:hAnsi="Times New Roman" w:cs="Times New Roman" w:hint="default"/>
        <w:w w:val="101"/>
        <w:sz w:val="24"/>
        <w:szCs w:val="24"/>
      </w:rPr>
    </w:lvl>
    <w:lvl w:ilvl="1" w:tplc="B4081514">
      <w:start w:val="1"/>
      <w:numFmt w:val="bullet"/>
      <w:lvlText w:val="•"/>
      <w:lvlJc w:val="left"/>
      <w:pPr>
        <w:ind w:left="1874" w:hanging="295"/>
      </w:pPr>
      <w:rPr>
        <w:rFonts w:hint="default"/>
      </w:rPr>
    </w:lvl>
    <w:lvl w:ilvl="2" w:tplc="F424CFE0">
      <w:start w:val="1"/>
      <w:numFmt w:val="bullet"/>
      <w:lvlText w:val="•"/>
      <w:lvlJc w:val="left"/>
      <w:pPr>
        <w:ind w:left="2829" w:hanging="295"/>
      </w:pPr>
      <w:rPr>
        <w:rFonts w:hint="default"/>
      </w:rPr>
    </w:lvl>
    <w:lvl w:ilvl="3" w:tplc="6AD610E8">
      <w:start w:val="1"/>
      <w:numFmt w:val="bullet"/>
      <w:lvlText w:val="•"/>
      <w:lvlJc w:val="left"/>
      <w:pPr>
        <w:ind w:left="3783" w:hanging="295"/>
      </w:pPr>
      <w:rPr>
        <w:rFonts w:hint="default"/>
      </w:rPr>
    </w:lvl>
    <w:lvl w:ilvl="4" w:tplc="DD8612A8">
      <w:start w:val="1"/>
      <w:numFmt w:val="bullet"/>
      <w:lvlText w:val="•"/>
      <w:lvlJc w:val="left"/>
      <w:pPr>
        <w:ind w:left="4738" w:hanging="295"/>
      </w:pPr>
      <w:rPr>
        <w:rFonts w:hint="default"/>
      </w:rPr>
    </w:lvl>
    <w:lvl w:ilvl="5" w:tplc="05B2EEEE">
      <w:start w:val="1"/>
      <w:numFmt w:val="bullet"/>
      <w:lvlText w:val="•"/>
      <w:lvlJc w:val="left"/>
      <w:pPr>
        <w:ind w:left="5692" w:hanging="295"/>
      </w:pPr>
      <w:rPr>
        <w:rFonts w:hint="default"/>
      </w:rPr>
    </w:lvl>
    <w:lvl w:ilvl="6" w:tplc="DD022BCA">
      <w:start w:val="1"/>
      <w:numFmt w:val="bullet"/>
      <w:lvlText w:val="•"/>
      <w:lvlJc w:val="left"/>
      <w:pPr>
        <w:ind w:left="6647" w:hanging="295"/>
      </w:pPr>
      <w:rPr>
        <w:rFonts w:hint="default"/>
      </w:rPr>
    </w:lvl>
    <w:lvl w:ilvl="7" w:tplc="4BA0C428">
      <w:start w:val="1"/>
      <w:numFmt w:val="bullet"/>
      <w:lvlText w:val="•"/>
      <w:lvlJc w:val="left"/>
      <w:pPr>
        <w:ind w:left="7601" w:hanging="295"/>
      </w:pPr>
      <w:rPr>
        <w:rFonts w:hint="default"/>
      </w:rPr>
    </w:lvl>
    <w:lvl w:ilvl="8" w:tplc="EA6842C0">
      <w:start w:val="1"/>
      <w:numFmt w:val="bullet"/>
      <w:lvlText w:val="•"/>
      <w:lvlJc w:val="left"/>
      <w:pPr>
        <w:ind w:left="8556" w:hanging="295"/>
      </w:pPr>
      <w:rPr>
        <w:rFonts w:hint="default"/>
      </w:rPr>
    </w:lvl>
  </w:abstractNum>
  <w:abstractNum w:abstractNumId="26" w15:restartNumberingAfterBreak="0">
    <w:nsid w:val="0B655F15"/>
    <w:multiLevelType w:val="hybridMultilevel"/>
    <w:tmpl w:val="0AEEB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B6728B5"/>
    <w:multiLevelType w:val="hybridMultilevel"/>
    <w:tmpl w:val="C4BE3B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BCB2D37"/>
    <w:multiLevelType w:val="hybridMultilevel"/>
    <w:tmpl w:val="B8368CBC"/>
    <w:lvl w:ilvl="0" w:tplc="81CABDD2">
      <w:start w:val="1"/>
      <w:numFmt w:val="lowerLetter"/>
      <w:lvlText w:val="(%1)"/>
      <w:lvlJc w:val="left"/>
      <w:pPr>
        <w:ind w:left="921" w:hanging="295"/>
      </w:pPr>
      <w:rPr>
        <w:rFonts w:ascii="Times New Roman" w:eastAsia="PMingLiU" w:hAnsi="Times New Roman" w:cs="Times New Roman" w:hint="default"/>
        <w:w w:val="101"/>
        <w:sz w:val="24"/>
        <w:szCs w:val="24"/>
      </w:rPr>
    </w:lvl>
    <w:lvl w:ilvl="1" w:tplc="9636FE96">
      <w:start w:val="1"/>
      <w:numFmt w:val="decimal"/>
      <w:lvlText w:val="(%2)"/>
      <w:lvlJc w:val="left"/>
      <w:pPr>
        <w:ind w:left="1223" w:hanging="300"/>
      </w:pPr>
      <w:rPr>
        <w:rFonts w:ascii="Times New Roman" w:eastAsia="PMingLiU" w:hAnsi="Times New Roman" w:cs="Times New Roman" w:hint="default"/>
        <w:w w:val="101"/>
        <w:sz w:val="24"/>
        <w:szCs w:val="24"/>
      </w:rPr>
    </w:lvl>
    <w:lvl w:ilvl="2" w:tplc="DA4E6BB2">
      <w:start w:val="1"/>
      <w:numFmt w:val="bullet"/>
      <w:lvlText w:val="•"/>
      <w:lvlJc w:val="left"/>
      <w:pPr>
        <w:ind w:left="2247" w:hanging="300"/>
      </w:pPr>
      <w:rPr>
        <w:rFonts w:hint="default"/>
      </w:rPr>
    </w:lvl>
    <w:lvl w:ilvl="3" w:tplc="F65E09F8">
      <w:start w:val="1"/>
      <w:numFmt w:val="bullet"/>
      <w:lvlText w:val="•"/>
      <w:lvlJc w:val="left"/>
      <w:pPr>
        <w:ind w:left="3274" w:hanging="300"/>
      </w:pPr>
      <w:rPr>
        <w:rFonts w:hint="default"/>
      </w:rPr>
    </w:lvl>
    <w:lvl w:ilvl="4" w:tplc="D1ECFA94">
      <w:start w:val="1"/>
      <w:numFmt w:val="bullet"/>
      <w:lvlText w:val="•"/>
      <w:lvlJc w:val="left"/>
      <w:pPr>
        <w:ind w:left="4301" w:hanging="300"/>
      </w:pPr>
      <w:rPr>
        <w:rFonts w:hint="default"/>
      </w:rPr>
    </w:lvl>
    <w:lvl w:ilvl="5" w:tplc="ACD87A28">
      <w:start w:val="1"/>
      <w:numFmt w:val="bullet"/>
      <w:lvlText w:val="•"/>
      <w:lvlJc w:val="left"/>
      <w:pPr>
        <w:ind w:left="5329" w:hanging="300"/>
      </w:pPr>
      <w:rPr>
        <w:rFonts w:hint="default"/>
      </w:rPr>
    </w:lvl>
    <w:lvl w:ilvl="6" w:tplc="C466317A">
      <w:start w:val="1"/>
      <w:numFmt w:val="bullet"/>
      <w:lvlText w:val="•"/>
      <w:lvlJc w:val="left"/>
      <w:pPr>
        <w:ind w:left="6356" w:hanging="300"/>
      </w:pPr>
      <w:rPr>
        <w:rFonts w:hint="default"/>
      </w:rPr>
    </w:lvl>
    <w:lvl w:ilvl="7" w:tplc="928CA5F0">
      <w:start w:val="1"/>
      <w:numFmt w:val="bullet"/>
      <w:lvlText w:val="•"/>
      <w:lvlJc w:val="left"/>
      <w:pPr>
        <w:ind w:left="7383" w:hanging="300"/>
      </w:pPr>
      <w:rPr>
        <w:rFonts w:hint="default"/>
      </w:rPr>
    </w:lvl>
    <w:lvl w:ilvl="8" w:tplc="87623930">
      <w:start w:val="1"/>
      <w:numFmt w:val="bullet"/>
      <w:lvlText w:val="•"/>
      <w:lvlJc w:val="left"/>
      <w:pPr>
        <w:ind w:left="8410" w:hanging="300"/>
      </w:pPr>
      <w:rPr>
        <w:rFonts w:hint="default"/>
      </w:rPr>
    </w:lvl>
  </w:abstractNum>
  <w:abstractNum w:abstractNumId="29" w15:restartNumberingAfterBreak="0">
    <w:nsid w:val="0C1B2482"/>
    <w:multiLevelType w:val="hybridMultilevel"/>
    <w:tmpl w:val="7264FC76"/>
    <w:lvl w:ilvl="0" w:tplc="76AE5B60">
      <w:start w:val="1"/>
      <w:numFmt w:val="lowerLetter"/>
      <w:lvlText w:val="(%1)"/>
      <w:lvlJc w:val="left"/>
      <w:pPr>
        <w:ind w:left="921" w:hanging="295"/>
      </w:pPr>
      <w:rPr>
        <w:rFonts w:ascii="Times New Roman" w:eastAsia="PMingLiU" w:hAnsi="Times New Roman" w:cs="Times New Roman" w:hint="default"/>
        <w:w w:val="101"/>
        <w:sz w:val="24"/>
        <w:szCs w:val="24"/>
      </w:rPr>
    </w:lvl>
    <w:lvl w:ilvl="1" w:tplc="03A2D764">
      <w:start w:val="1"/>
      <w:numFmt w:val="decimal"/>
      <w:lvlText w:val="(%2)"/>
      <w:lvlJc w:val="left"/>
      <w:pPr>
        <w:ind w:left="1223" w:hanging="300"/>
      </w:pPr>
      <w:rPr>
        <w:rFonts w:ascii="Times New Roman" w:eastAsia="PMingLiU" w:hAnsi="Times New Roman" w:cs="Times New Roman" w:hint="default"/>
        <w:w w:val="101"/>
        <w:sz w:val="24"/>
        <w:szCs w:val="24"/>
      </w:rPr>
    </w:lvl>
    <w:lvl w:ilvl="2" w:tplc="378C77A6">
      <w:start w:val="1"/>
      <w:numFmt w:val="bullet"/>
      <w:lvlText w:val="•"/>
      <w:lvlJc w:val="left"/>
      <w:pPr>
        <w:ind w:left="2247" w:hanging="300"/>
      </w:pPr>
      <w:rPr>
        <w:rFonts w:hint="default"/>
      </w:rPr>
    </w:lvl>
    <w:lvl w:ilvl="3" w:tplc="AE7EAA04">
      <w:start w:val="1"/>
      <w:numFmt w:val="bullet"/>
      <w:lvlText w:val="•"/>
      <w:lvlJc w:val="left"/>
      <w:pPr>
        <w:ind w:left="3274" w:hanging="300"/>
      </w:pPr>
      <w:rPr>
        <w:rFonts w:hint="default"/>
      </w:rPr>
    </w:lvl>
    <w:lvl w:ilvl="4" w:tplc="08EA4EDE">
      <w:start w:val="1"/>
      <w:numFmt w:val="bullet"/>
      <w:lvlText w:val="•"/>
      <w:lvlJc w:val="left"/>
      <w:pPr>
        <w:ind w:left="4301" w:hanging="300"/>
      </w:pPr>
      <w:rPr>
        <w:rFonts w:hint="default"/>
      </w:rPr>
    </w:lvl>
    <w:lvl w:ilvl="5" w:tplc="285A8EE4">
      <w:start w:val="1"/>
      <w:numFmt w:val="bullet"/>
      <w:lvlText w:val="•"/>
      <w:lvlJc w:val="left"/>
      <w:pPr>
        <w:ind w:left="5329" w:hanging="300"/>
      </w:pPr>
      <w:rPr>
        <w:rFonts w:hint="default"/>
      </w:rPr>
    </w:lvl>
    <w:lvl w:ilvl="6" w:tplc="3ADECDA4">
      <w:start w:val="1"/>
      <w:numFmt w:val="bullet"/>
      <w:lvlText w:val="•"/>
      <w:lvlJc w:val="left"/>
      <w:pPr>
        <w:ind w:left="6356" w:hanging="300"/>
      </w:pPr>
      <w:rPr>
        <w:rFonts w:hint="default"/>
      </w:rPr>
    </w:lvl>
    <w:lvl w:ilvl="7" w:tplc="ADE8301A">
      <w:start w:val="1"/>
      <w:numFmt w:val="bullet"/>
      <w:lvlText w:val="•"/>
      <w:lvlJc w:val="left"/>
      <w:pPr>
        <w:ind w:left="7383" w:hanging="300"/>
      </w:pPr>
      <w:rPr>
        <w:rFonts w:hint="default"/>
      </w:rPr>
    </w:lvl>
    <w:lvl w:ilvl="8" w:tplc="B13CF614">
      <w:start w:val="1"/>
      <w:numFmt w:val="bullet"/>
      <w:lvlText w:val="•"/>
      <w:lvlJc w:val="left"/>
      <w:pPr>
        <w:ind w:left="8410" w:hanging="300"/>
      </w:pPr>
      <w:rPr>
        <w:rFonts w:hint="default"/>
      </w:rPr>
    </w:lvl>
  </w:abstractNum>
  <w:abstractNum w:abstractNumId="30" w15:restartNumberingAfterBreak="0">
    <w:nsid w:val="0C30471C"/>
    <w:multiLevelType w:val="hybridMultilevel"/>
    <w:tmpl w:val="798EC1CA"/>
    <w:lvl w:ilvl="0" w:tplc="74C2AC06">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32" w15:restartNumberingAfterBreak="0">
    <w:nsid w:val="0CB07E2D"/>
    <w:multiLevelType w:val="hybridMultilevel"/>
    <w:tmpl w:val="24C6236A"/>
    <w:lvl w:ilvl="0" w:tplc="A4804518">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3" w15:restartNumberingAfterBreak="0">
    <w:nsid w:val="0DC871EC"/>
    <w:multiLevelType w:val="hybridMultilevel"/>
    <w:tmpl w:val="C0946B8C"/>
    <w:lvl w:ilvl="0" w:tplc="65E21F30">
      <w:start w:val="1"/>
      <w:numFmt w:val="lowerLetter"/>
      <w:lvlText w:val="(%1)"/>
      <w:lvlJc w:val="left"/>
      <w:pPr>
        <w:ind w:left="921" w:hanging="295"/>
      </w:pPr>
      <w:rPr>
        <w:rFonts w:ascii="Times New Roman" w:eastAsia="PMingLiU" w:hAnsi="Times New Roman" w:cs="Times New Roman" w:hint="default"/>
        <w:w w:val="101"/>
        <w:sz w:val="24"/>
        <w:szCs w:val="24"/>
      </w:rPr>
    </w:lvl>
    <w:lvl w:ilvl="1" w:tplc="956E40E6">
      <w:start w:val="1"/>
      <w:numFmt w:val="bullet"/>
      <w:lvlText w:val="•"/>
      <w:lvlJc w:val="left"/>
      <w:pPr>
        <w:ind w:left="1874" w:hanging="295"/>
      </w:pPr>
      <w:rPr>
        <w:rFonts w:hint="default"/>
      </w:rPr>
    </w:lvl>
    <w:lvl w:ilvl="2" w:tplc="16B6ADB4">
      <w:start w:val="1"/>
      <w:numFmt w:val="bullet"/>
      <w:lvlText w:val="•"/>
      <w:lvlJc w:val="left"/>
      <w:pPr>
        <w:ind w:left="2829" w:hanging="295"/>
      </w:pPr>
      <w:rPr>
        <w:rFonts w:hint="default"/>
      </w:rPr>
    </w:lvl>
    <w:lvl w:ilvl="3" w:tplc="400EB9AA">
      <w:start w:val="1"/>
      <w:numFmt w:val="bullet"/>
      <w:lvlText w:val="•"/>
      <w:lvlJc w:val="left"/>
      <w:pPr>
        <w:ind w:left="3783" w:hanging="295"/>
      </w:pPr>
      <w:rPr>
        <w:rFonts w:hint="default"/>
      </w:rPr>
    </w:lvl>
    <w:lvl w:ilvl="4" w:tplc="58344820">
      <w:start w:val="1"/>
      <w:numFmt w:val="bullet"/>
      <w:lvlText w:val="•"/>
      <w:lvlJc w:val="left"/>
      <w:pPr>
        <w:ind w:left="4738" w:hanging="295"/>
      </w:pPr>
      <w:rPr>
        <w:rFonts w:hint="default"/>
      </w:rPr>
    </w:lvl>
    <w:lvl w:ilvl="5" w:tplc="7F184520">
      <w:start w:val="1"/>
      <w:numFmt w:val="bullet"/>
      <w:lvlText w:val="•"/>
      <w:lvlJc w:val="left"/>
      <w:pPr>
        <w:ind w:left="5692" w:hanging="295"/>
      </w:pPr>
      <w:rPr>
        <w:rFonts w:hint="default"/>
      </w:rPr>
    </w:lvl>
    <w:lvl w:ilvl="6" w:tplc="326A5E60">
      <w:start w:val="1"/>
      <w:numFmt w:val="bullet"/>
      <w:lvlText w:val="•"/>
      <w:lvlJc w:val="left"/>
      <w:pPr>
        <w:ind w:left="6647" w:hanging="295"/>
      </w:pPr>
      <w:rPr>
        <w:rFonts w:hint="default"/>
      </w:rPr>
    </w:lvl>
    <w:lvl w:ilvl="7" w:tplc="F6AE279C">
      <w:start w:val="1"/>
      <w:numFmt w:val="bullet"/>
      <w:lvlText w:val="•"/>
      <w:lvlJc w:val="left"/>
      <w:pPr>
        <w:ind w:left="7601" w:hanging="295"/>
      </w:pPr>
      <w:rPr>
        <w:rFonts w:hint="default"/>
      </w:rPr>
    </w:lvl>
    <w:lvl w:ilvl="8" w:tplc="E884C832">
      <w:start w:val="1"/>
      <w:numFmt w:val="bullet"/>
      <w:lvlText w:val="•"/>
      <w:lvlJc w:val="left"/>
      <w:pPr>
        <w:ind w:left="8556" w:hanging="295"/>
      </w:pPr>
      <w:rPr>
        <w:rFonts w:hint="default"/>
      </w:rPr>
    </w:lvl>
  </w:abstractNum>
  <w:abstractNum w:abstractNumId="34" w15:restartNumberingAfterBreak="0">
    <w:nsid w:val="0F4B6092"/>
    <w:multiLevelType w:val="hybridMultilevel"/>
    <w:tmpl w:val="494662D4"/>
    <w:lvl w:ilvl="0" w:tplc="39BC4400">
      <w:start w:val="1"/>
      <w:numFmt w:val="lowerLetter"/>
      <w:lvlText w:val="(%1)"/>
      <w:lvlJc w:val="left"/>
      <w:pPr>
        <w:ind w:left="1440" w:hanging="375"/>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5" w15:restartNumberingAfterBreak="0">
    <w:nsid w:val="0F9B5922"/>
    <w:multiLevelType w:val="hybridMultilevel"/>
    <w:tmpl w:val="51A0E876"/>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114F2965"/>
    <w:multiLevelType w:val="hybridMultilevel"/>
    <w:tmpl w:val="35BE13B2"/>
    <w:lvl w:ilvl="0" w:tplc="67FEFDEE">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11B21102"/>
    <w:multiLevelType w:val="hybridMultilevel"/>
    <w:tmpl w:val="D0C6C356"/>
    <w:lvl w:ilvl="0" w:tplc="C6901896">
      <w:start w:val="1"/>
      <w:numFmt w:val="lowerLetter"/>
      <w:lvlText w:val="(%1)"/>
      <w:lvlJc w:val="left"/>
      <w:pPr>
        <w:ind w:left="925" w:hanging="295"/>
      </w:pPr>
      <w:rPr>
        <w:rFonts w:ascii="Times New Roman" w:eastAsia="PMingLiU" w:hAnsi="Times New Roman" w:cs="Times New Roman" w:hint="default"/>
        <w:w w:val="101"/>
        <w:sz w:val="24"/>
        <w:szCs w:val="24"/>
      </w:rPr>
    </w:lvl>
    <w:lvl w:ilvl="1" w:tplc="56FC7A70">
      <w:start w:val="1"/>
      <w:numFmt w:val="decimal"/>
      <w:lvlText w:val="(%2)"/>
      <w:lvlJc w:val="left"/>
      <w:pPr>
        <w:ind w:left="1227" w:hanging="300"/>
      </w:pPr>
      <w:rPr>
        <w:rFonts w:ascii="Times New Roman" w:eastAsia="PMingLiU" w:hAnsi="Times New Roman" w:cs="Times New Roman" w:hint="default"/>
        <w:w w:val="101"/>
        <w:sz w:val="24"/>
        <w:szCs w:val="24"/>
      </w:rPr>
    </w:lvl>
    <w:lvl w:ilvl="2" w:tplc="2CD8C354">
      <w:start w:val="1"/>
      <w:numFmt w:val="bullet"/>
      <w:lvlText w:val="•"/>
      <w:lvlJc w:val="left"/>
      <w:pPr>
        <w:ind w:left="2251" w:hanging="300"/>
      </w:pPr>
      <w:rPr>
        <w:rFonts w:hint="default"/>
      </w:rPr>
    </w:lvl>
    <w:lvl w:ilvl="3" w:tplc="22406860">
      <w:start w:val="1"/>
      <w:numFmt w:val="bullet"/>
      <w:lvlText w:val="•"/>
      <w:lvlJc w:val="left"/>
      <w:pPr>
        <w:ind w:left="3278" w:hanging="300"/>
      </w:pPr>
      <w:rPr>
        <w:rFonts w:hint="default"/>
      </w:rPr>
    </w:lvl>
    <w:lvl w:ilvl="4" w:tplc="86B8BE44">
      <w:start w:val="1"/>
      <w:numFmt w:val="bullet"/>
      <w:lvlText w:val="•"/>
      <w:lvlJc w:val="left"/>
      <w:pPr>
        <w:ind w:left="4305" w:hanging="300"/>
      </w:pPr>
      <w:rPr>
        <w:rFonts w:hint="default"/>
      </w:rPr>
    </w:lvl>
    <w:lvl w:ilvl="5" w:tplc="DDF49C38">
      <w:start w:val="1"/>
      <w:numFmt w:val="bullet"/>
      <w:lvlText w:val="•"/>
      <w:lvlJc w:val="left"/>
      <w:pPr>
        <w:ind w:left="5333" w:hanging="300"/>
      </w:pPr>
      <w:rPr>
        <w:rFonts w:hint="default"/>
      </w:rPr>
    </w:lvl>
    <w:lvl w:ilvl="6" w:tplc="AEF8F742">
      <w:start w:val="1"/>
      <w:numFmt w:val="bullet"/>
      <w:lvlText w:val="•"/>
      <w:lvlJc w:val="left"/>
      <w:pPr>
        <w:ind w:left="6360" w:hanging="300"/>
      </w:pPr>
      <w:rPr>
        <w:rFonts w:hint="default"/>
      </w:rPr>
    </w:lvl>
    <w:lvl w:ilvl="7" w:tplc="3BB8912A">
      <w:start w:val="1"/>
      <w:numFmt w:val="bullet"/>
      <w:lvlText w:val="•"/>
      <w:lvlJc w:val="left"/>
      <w:pPr>
        <w:ind w:left="7387" w:hanging="300"/>
      </w:pPr>
      <w:rPr>
        <w:rFonts w:hint="default"/>
      </w:rPr>
    </w:lvl>
    <w:lvl w:ilvl="8" w:tplc="8CB0B51C">
      <w:start w:val="1"/>
      <w:numFmt w:val="bullet"/>
      <w:lvlText w:val="•"/>
      <w:lvlJc w:val="left"/>
      <w:pPr>
        <w:ind w:left="8414" w:hanging="300"/>
      </w:pPr>
      <w:rPr>
        <w:rFonts w:hint="default"/>
      </w:rPr>
    </w:lvl>
  </w:abstractNum>
  <w:abstractNum w:abstractNumId="39" w15:restartNumberingAfterBreak="0">
    <w:nsid w:val="12573B1A"/>
    <w:multiLevelType w:val="hybridMultilevel"/>
    <w:tmpl w:val="E8EC4158"/>
    <w:lvl w:ilvl="0" w:tplc="467C983A">
      <w:start w:val="1"/>
      <w:numFmt w:val="lowerLetter"/>
      <w:lvlText w:val="(%1)"/>
      <w:lvlJc w:val="left"/>
      <w:pPr>
        <w:ind w:left="925" w:hanging="299"/>
      </w:pPr>
      <w:rPr>
        <w:rFonts w:ascii="Times New Roman" w:eastAsia="PMingLiU" w:hAnsi="Times New Roman" w:cs="Times New Roman" w:hint="default"/>
        <w:w w:val="101"/>
        <w:sz w:val="24"/>
        <w:szCs w:val="24"/>
      </w:rPr>
    </w:lvl>
    <w:lvl w:ilvl="1" w:tplc="98BE5D6A">
      <w:start w:val="1"/>
      <w:numFmt w:val="bullet"/>
      <w:lvlText w:val="•"/>
      <w:lvlJc w:val="left"/>
      <w:pPr>
        <w:ind w:left="1874" w:hanging="299"/>
      </w:pPr>
      <w:rPr>
        <w:rFonts w:hint="default"/>
      </w:rPr>
    </w:lvl>
    <w:lvl w:ilvl="2" w:tplc="07140B28">
      <w:start w:val="1"/>
      <w:numFmt w:val="bullet"/>
      <w:lvlText w:val="•"/>
      <w:lvlJc w:val="left"/>
      <w:pPr>
        <w:ind w:left="2829" w:hanging="299"/>
      </w:pPr>
      <w:rPr>
        <w:rFonts w:hint="default"/>
      </w:rPr>
    </w:lvl>
    <w:lvl w:ilvl="3" w:tplc="41967B4C">
      <w:start w:val="1"/>
      <w:numFmt w:val="bullet"/>
      <w:lvlText w:val="•"/>
      <w:lvlJc w:val="left"/>
      <w:pPr>
        <w:ind w:left="3783" w:hanging="299"/>
      </w:pPr>
      <w:rPr>
        <w:rFonts w:hint="default"/>
      </w:rPr>
    </w:lvl>
    <w:lvl w:ilvl="4" w:tplc="888AA0F4">
      <w:start w:val="1"/>
      <w:numFmt w:val="bullet"/>
      <w:lvlText w:val="•"/>
      <w:lvlJc w:val="left"/>
      <w:pPr>
        <w:ind w:left="4738" w:hanging="299"/>
      </w:pPr>
      <w:rPr>
        <w:rFonts w:hint="default"/>
      </w:rPr>
    </w:lvl>
    <w:lvl w:ilvl="5" w:tplc="2FA42BAC">
      <w:start w:val="1"/>
      <w:numFmt w:val="bullet"/>
      <w:lvlText w:val="•"/>
      <w:lvlJc w:val="left"/>
      <w:pPr>
        <w:ind w:left="5692" w:hanging="299"/>
      </w:pPr>
      <w:rPr>
        <w:rFonts w:hint="default"/>
      </w:rPr>
    </w:lvl>
    <w:lvl w:ilvl="6" w:tplc="E45ACEB2">
      <w:start w:val="1"/>
      <w:numFmt w:val="bullet"/>
      <w:lvlText w:val="•"/>
      <w:lvlJc w:val="left"/>
      <w:pPr>
        <w:ind w:left="6647" w:hanging="299"/>
      </w:pPr>
      <w:rPr>
        <w:rFonts w:hint="default"/>
      </w:rPr>
    </w:lvl>
    <w:lvl w:ilvl="7" w:tplc="14D46232">
      <w:start w:val="1"/>
      <w:numFmt w:val="bullet"/>
      <w:lvlText w:val="•"/>
      <w:lvlJc w:val="left"/>
      <w:pPr>
        <w:ind w:left="7601" w:hanging="299"/>
      </w:pPr>
      <w:rPr>
        <w:rFonts w:hint="default"/>
      </w:rPr>
    </w:lvl>
    <w:lvl w:ilvl="8" w:tplc="70665598">
      <w:start w:val="1"/>
      <w:numFmt w:val="bullet"/>
      <w:lvlText w:val="•"/>
      <w:lvlJc w:val="left"/>
      <w:pPr>
        <w:ind w:left="8556" w:hanging="299"/>
      </w:pPr>
      <w:rPr>
        <w:rFonts w:hint="default"/>
      </w:rPr>
    </w:lvl>
  </w:abstractNum>
  <w:abstractNum w:abstractNumId="40" w15:restartNumberingAfterBreak="0">
    <w:nsid w:val="12934A60"/>
    <w:multiLevelType w:val="hybridMultilevel"/>
    <w:tmpl w:val="0652EF2E"/>
    <w:lvl w:ilvl="0" w:tplc="743E09F6">
      <w:start w:val="1"/>
      <w:numFmt w:val="lowerLetter"/>
      <w:lvlText w:val="(%1)"/>
      <w:lvlJc w:val="left"/>
      <w:pPr>
        <w:ind w:left="921" w:hanging="295"/>
      </w:pPr>
      <w:rPr>
        <w:rFonts w:ascii="Times New Roman" w:eastAsia="PMingLiU" w:hAnsi="Times New Roman" w:cs="Times New Roman" w:hint="default"/>
        <w:w w:val="101"/>
        <w:sz w:val="24"/>
        <w:szCs w:val="24"/>
      </w:rPr>
    </w:lvl>
    <w:lvl w:ilvl="1" w:tplc="00507D1A">
      <w:start w:val="1"/>
      <w:numFmt w:val="bullet"/>
      <w:lvlText w:val="•"/>
      <w:lvlJc w:val="left"/>
      <w:pPr>
        <w:ind w:left="1874" w:hanging="295"/>
      </w:pPr>
      <w:rPr>
        <w:rFonts w:hint="default"/>
      </w:rPr>
    </w:lvl>
    <w:lvl w:ilvl="2" w:tplc="B1965632">
      <w:start w:val="1"/>
      <w:numFmt w:val="bullet"/>
      <w:lvlText w:val="•"/>
      <w:lvlJc w:val="left"/>
      <w:pPr>
        <w:ind w:left="2829" w:hanging="295"/>
      </w:pPr>
      <w:rPr>
        <w:rFonts w:hint="default"/>
      </w:rPr>
    </w:lvl>
    <w:lvl w:ilvl="3" w:tplc="30A0DF4A">
      <w:start w:val="1"/>
      <w:numFmt w:val="bullet"/>
      <w:lvlText w:val="•"/>
      <w:lvlJc w:val="left"/>
      <w:pPr>
        <w:ind w:left="3783" w:hanging="295"/>
      </w:pPr>
      <w:rPr>
        <w:rFonts w:hint="default"/>
      </w:rPr>
    </w:lvl>
    <w:lvl w:ilvl="4" w:tplc="C6DA487A">
      <w:start w:val="1"/>
      <w:numFmt w:val="bullet"/>
      <w:lvlText w:val="•"/>
      <w:lvlJc w:val="left"/>
      <w:pPr>
        <w:ind w:left="4738" w:hanging="295"/>
      </w:pPr>
      <w:rPr>
        <w:rFonts w:hint="default"/>
      </w:rPr>
    </w:lvl>
    <w:lvl w:ilvl="5" w:tplc="E9089080">
      <w:start w:val="1"/>
      <w:numFmt w:val="bullet"/>
      <w:lvlText w:val="•"/>
      <w:lvlJc w:val="left"/>
      <w:pPr>
        <w:ind w:left="5692" w:hanging="295"/>
      </w:pPr>
      <w:rPr>
        <w:rFonts w:hint="default"/>
      </w:rPr>
    </w:lvl>
    <w:lvl w:ilvl="6" w:tplc="FEB8A064">
      <w:start w:val="1"/>
      <w:numFmt w:val="bullet"/>
      <w:lvlText w:val="•"/>
      <w:lvlJc w:val="left"/>
      <w:pPr>
        <w:ind w:left="6647" w:hanging="295"/>
      </w:pPr>
      <w:rPr>
        <w:rFonts w:hint="default"/>
      </w:rPr>
    </w:lvl>
    <w:lvl w:ilvl="7" w:tplc="CB202D80">
      <w:start w:val="1"/>
      <w:numFmt w:val="bullet"/>
      <w:lvlText w:val="•"/>
      <w:lvlJc w:val="left"/>
      <w:pPr>
        <w:ind w:left="7601" w:hanging="295"/>
      </w:pPr>
      <w:rPr>
        <w:rFonts w:hint="default"/>
      </w:rPr>
    </w:lvl>
    <w:lvl w:ilvl="8" w:tplc="F83A6984">
      <w:start w:val="1"/>
      <w:numFmt w:val="bullet"/>
      <w:lvlText w:val="•"/>
      <w:lvlJc w:val="left"/>
      <w:pPr>
        <w:ind w:left="8556" w:hanging="295"/>
      </w:pPr>
      <w:rPr>
        <w:rFonts w:hint="default"/>
      </w:rPr>
    </w:lvl>
  </w:abstractNum>
  <w:abstractNum w:abstractNumId="41" w15:restartNumberingAfterBreak="0">
    <w:nsid w:val="12DC3EEA"/>
    <w:multiLevelType w:val="hybridMultilevel"/>
    <w:tmpl w:val="9A4AA32A"/>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3165EFD"/>
    <w:multiLevelType w:val="hybridMultilevel"/>
    <w:tmpl w:val="90F23634"/>
    <w:lvl w:ilvl="0" w:tplc="AFB68E1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3932DC1"/>
    <w:multiLevelType w:val="hybridMultilevel"/>
    <w:tmpl w:val="5658CBB2"/>
    <w:lvl w:ilvl="0" w:tplc="D6C4A232">
      <w:start w:val="1"/>
      <w:numFmt w:val="lowerLetter"/>
      <w:lvlText w:val="(%1)"/>
      <w:lvlJc w:val="left"/>
      <w:pPr>
        <w:ind w:left="720" w:hanging="360"/>
      </w:pPr>
      <w:rPr>
        <w:rFonts w:hint="default"/>
      </w:rPr>
    </w:lvl>
    <w:lvl w:ilvl="1" w:tplc="87DCA7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3F60842"/>
    <w:multiLevelType w:val="hybridMultilevel"/>
    <w:tmpl w:val="FD066A76"/>
    <w:lvl w:ilvl="0" w:tplc="5B08B29E">
      <w:start w:val="1"/>
      <w:numFmt w:val="lowerLetter"/>
      <w:lvlText w:val="(%1)"/>
      <w:lvlJc w:val="left"/>
      <w:pPr>
        <w:ind w:left="921" w:hanging="295"/>
      </w:pPr>
      <w:rPr>
        <w:rFonts w:ascii="Times New Roman" w:eastAsia="PMingLiU" w:hAnsi="Times New Roman" w:cs="Times New Roman" w:hint="default"/>
        <w:w w:val="101"/>
        <w:sz w:val="24"/>
        <w:szCs w:val="24"/>
      </w:rPr>
    </w:lvl>
    <w:lvl w:ilvl="1" w:tplc="879AB5FC">
      <w:start w:val="1"/>
      <w:numFmt w:val="decimal"/>
      <w:lvlText w:val="(%2)"/>
      <w:lvlJc w:val="left"/>
      <w:pPr>
        <w:ind w:left="1223" w:hanging="300"/>
      </w:pPr>
      <w:rPr>
        <w:rFonts w:ascii="Times New Roman" w:eastAsia="Times New Roman" w:hAnsi="Times New Roman" w:hint="default"/>
        <w:w w:val="100"/>
        <w:sz w:val="24"/>
        <w:szCs w:val="24"/>
      </w:rPr>
    </w:lvl>
    <w:lvl w:ilvl="2" w:tplc="FC480260">
      <w:start w:val="1"/>
      <w:numFmt w:val="bullet"/>
      <w:lvlText w:val="•"/>
      <w:lvlJc w:val="left"/>
      <w:pPr>
        <w:ind w:left="2247" w:hanging="300"/>
      </w:pPr>
      <w:rPr>
        <w:rFonts w:hint="default"/>
      </w:rPr>
    </w:lvl>
    <w:lvl w:ilvl="3" w:tplc="71FC3DB4">
      <w:start w:val="1"/>
      <w:numFmt w:val="bullet"/>
      <w:lvlText w:val="•"/>
      <w:lvlJc w:val="left"/>
      <w:pPr>
        <w:ind w:left="3274" w:hanging="300"/>
      </w:pPr>
      <w:rPr>
        <w:rFonts w:hint="default"/>
      </w:rPr>
    </w:lvl>
    <w:lvl w:ilvl="4" w:tplc="9D74D282">
      <w:start w:val="1"/>
      <w:numFmt w:val="bullet"/>
      <w:lvlText w:val="•"/>
      <w:lvlJc w:val="left"/>
      <w:pPr>
        <w:ind w:left="4301" w:hanging="300"/>
      </w:pPr>
      <w:rPr>
        <w:rFonts w:hint="default"/>
      </w:rPr>
    </w:lvl>
    <w:lvl w:ilvl="5" w:tplc="83060E1A">
      <w:start w:val="1"/>
      <w:numFmt w:val="bullet"/>
      <w:lvlText w:val="•"/>
      <w:lvlJc w:val="left"/>
      <w:pPr>
        <w:ind w:left="5329" w:hanging="300"/>
      </w:pPr>
      <w:rPr>
        <w:rFonts w:hint="default"/>
      </w:rPr>
    </w:lvl>
    <w:lvl w:ilvl="6" w:tplc="3BAE138C">
      <w:start w:val="1"/>
      <w:numFmt w:val="bullet"/>
      <w:lvlText w:val="•"/>
      <w:lvlJc w:val="left"/>
      <w:pPr>
        <w:ind w:left="6356" w:hanging="300"/>
      </w:pPr>
      <w:rPr>
        <w:rFonts w:hint="default"/>
      </w:rPr>
    </w:lvl>
    <w:lvl w:ilvl="7" w:tplc="6A024590">
      <w:start w:val="1"/>
      <w:numFmt w:val="bullet"/>
      <w:lvlText w:val="•"/>
      <w:lvlJc w:val="left"/>
      <w:pPr>
        <w:ind w:left="7383" w:hanging="300"/>
      </w:pPr>
      <w:rPr>
        <w:rFonts w:hint="default"/>
      </w:rPr>
    </w:lvl>
    <w:lvl w:ilvl="8" w:tplc="0BA65CCA">
      <w:start w:val="1"/>
      <w:numFmt w:val="bullet"/>
      <w:lvlText w:val="•"/>
      <w:lvlJc w:val="left"/>
      <w:pPr>
        <w:ind w:left="8410" w:hanging="300"/>
      </w:pPr>
      <w:rPr>
        <w:rFonts w:hint="default"/>
      </w:rPr>
    </w:lvl>
  </w:abstractNum>
  <w:abstractNum w:abstractNumId="45" w15:restartNumberingAfterBreak="0">
    <w:nsid w:val="14D908F2"/>
    <w:multiLevelType w:val="hybridMultilevel"/>
    <w:tmpl w:val="78AA8C12"/>
    <w:lvl w:ilvl="0" w:tplc="04090017">
      <w:start w:val="1"/>
      <w:numFmt w:val="lowerLetter"/>
      <w:lvlText w:val="%1)"/>
      <w:lvlJc w:val="left"/>
      <w:pPr>
        <w:ind w:left="720" w:hanging="360"/>
      </w:pPr>
    </w:lvl>
    <w:lvl w:ilvl="1" w:tplc="1A22D582">
      <w:start w:val="1"/>
      <w:numFmt w:val="decimal"/>
      <w:lvlText w:val="%2)"/>
      <w:lvlJc w:val="left"/>
      <w:pPr>
        <w:ind w:left="1440" w:hanging="360"/>
      </w:pPr>
      <w:rPr>
        <w:rFonts w:hint="default"/>
        <w:w w:val="101"/>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4F4016F"/>
    <w:multiLevelType w:val="hybridMultilevel"/>
    <w:tmpl w:val="84201F46"/>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59F2FB2"/>
    <w:multiLevelType w:val="hybridMultilevel"/>
    <w:tmpl w:val="5EBA8358"/>
    <w:lvl w:ilvl="0" w:tplc="D6C4A2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6211B7E"/>
    <w:multiLevelType w:val="hybridMultilevel"/>
    <w:tmpl w:val="92869C4C"/>
    <w:lvl w:ilvl="0" w:tplc="B98A5C0E">
      <w:start w:val="1"/>
      <w:numFmt w:val="lowerLetter"/>
      <w:lvlText w:val="(%1)"/>
      <w:lvlJc w:val="left"/>
      <w:pPr>
        <w:ind w:left="921" w:hanging="295"/>
      </w:pPr>
      <w:rPr>
        <w:rFonts w:ascii="Times New Roman" w:eastAsia="PMingLiU" w:hAnsi="Times New Roman" w:cs="Times New Roman" w:hint="default"/>
        <w:w w:val="101"/>
        <w:sz w:val="24"/>
        <w:szCs w:val="24"/>
      </w:rPr>
    </w:lvl>
    <w:lvl w:ilvl="1" w:tplc="625CC2AE">
      <w:start w:val="1"/>
      <w:numFmt w:val="bullet"/>
      <w:lvlText w:val="•"/>
      <w:lvlJc w:val="left"/>
      <w:pPr>
        <w:ind w:left="1874" w:hanging="295"/>
      </w:pPr>
      <w:rPr>
        <w:rFonts w:hint="default"/>
      </w:rPr>
    </w:lvl>
    <w:lvl w:ilvl="2" w:tplc="038A04CE">
      <w:start w:val="1"/>
      <w:numFmt w:val="bullet"/>
      <w:lvlText w:val="•"/>
      <w:lvlJc w:val="left"/>
      <w:pPr>
        <w:ind w:left="2829" w:hanging="295"/>
      </w:pPr>
      <w:rPr>
        <w:rFonts w:hint="default"/>
      </w:rPr>
    </w:lvl>
    <w:lvl w:ilvl="3" w:tplc="91C25ADA">
      <w:start w:val="1"/>
      <w:numFmt w:val="bullet"/>
      <w:lvlText w:val="•"/>
      <w:lvlJc w:val="left"/>
      <w:pPr>
        <w:ind w:left="3783" w:hanging="295"/>
      </w:pPr>
      <w:rPr>
        <w:rFonts w:hint="default"/>
      </w:rPr>
    </w:lvl>
    <w:lvl w:ilvl="4" w:tplc="C5386D40">
      <w:start w:val="1"/>
      <w:numFmt w:val="bullet"/>
      <w:lvlText w:val="•"/>
      <w:lvlJc w:val="left"/>
      <w:pPr>
        <w:ind w:left="4738" w:hanging="295"/>
      </w:pPr>
      <w:rPr>
        <w:rFonts w:hint="default"/>
      </w:rPr>
    </w:lvl>
    <w:lvl w:ilvl="5" w:tplc="8E6E83B8">
      <w:start w:val="1"/>
      <w:numFmt w:val="bullet"/>
      <w:lvlText w:val="•"/>
      <w:lvlJc w:val="left"/>
      <w:pPr>
        <w:ind w:left="5692" w:hanging="295"/>
      </w:pPr>
      <w:rPr>
        <w:rFonts w:hint="default"/>
      </w:rPr>
    </w:lvl>
    <w:lvl w:ilvl="6" w:tplc="B94E5712">
      <w:start w:val="1"/>
      <w:numFmt w:val="bullet"/>
      <w:lvlText w:val="•"/>
      <w:lvlJc w:val="left"/>
      <w:pPr>
        <w:ind w:left="6647" w:hanging="295"/>
      </w:pPr>
      <w:rPr>
        <w:rFonts w:hint="default"/>
      </w:rPr>
    </w:lvl>
    <w:lvl w:ilvl="7" w:tplc="EA322252">
      <w:start w:val="1"/>
      <w:numFmt w:val="bullet"/>
      <w:lvlText w:val="•"/>
      <w:lvlJc w:val="left"/>
      <w:pPr>
        <w:ind w:left="7601" w:hanging="295"/>
      </w:pPr>
      <w:rPr>
        <w:rFonts w:hint="default"/>
      </w:rPr>
    </w:lvl>
    <w:lvl w:ilvl="8" w:tplc="169EFEB0">
      <w:start w:val="1"/>
      <w:numFmt w:val="bullet"/>
      <w:lvlText w:val="•"/>
      <w:lvlJc w:val="left"/>
      <w:pPr>
        <w:ind w:left="8556" w:hanging="295"/>
      </w:pPr>
      <w:rPr>
        <w:rFonts w:hint="default"/>
      </w:rPr>
    </w:lvl>
  </w:abstractNum>
  <w:abstractNum w:abstractNumId="49"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0" w15:restartNumberingAfterBreak="0">
    <w:nsid w:val="16C254A2"/>
    <w:multiLevelType w:val="hybridMultilevel"/>
    <w:tmpl w:val="24622DF6"/>
    <w:lvl w:ilvl="0" w:tplc="7E0CF17A">
      <w:start w:val="1"/>
      <w:numFmt w:val="lowerLetter"/>
      <w:lvlText w:val="(%1)"/>
      <w:lvlJc w:val="left"/>
      <w:pPr>
        <w:ind w:left="921" w:hanging="295"/>
      </w:pPr>
      <w:rPr>
        <w:rFonts w:ascii="Times New Roman" w:eastAsia="PMingLiU" w:hAnsi="Times New Roman" w:cs="Times New Roman" w:hint="default"/>
        <w:w w:val="101"/>
        <w:sz w:val="24"/>
        <w:szCs w:val="24"/>
      </w:rPr>
    </w:lvl>
    <w:lvl w:ilvl="1" w:tplc="45A2D8FE">
      <w:start w:val="1"/>
      <w:numFmt w:val="bullet"/>
      <w:lvlText w:val="•"/>
      <w:lvlJc w:val="left"/>
      <w:pPr>
        <w:ind w:left="1874" w:hanging="295"/>
      </w:pPr>
      <w:rPr>
        <w:rFonts w:hint="default"/>
      </w:rPr>
    </w:lvl>
    <w:lvl w:ilvl="2" w:tplc="36023C92">
      <w:start w:val="1"/>
      <w:numFmt w:val="bullet"/>
      <w:lvlText w:val="•"/>
      <w:lvlJc w:val="left"/>
      <w:pPr>
        <w:ind w:left="2829" w:hanging="295"/>
      </w:pPr>
      <w:rPr>
        <w:rFonts w:hint="default"/>
      </w:rPr>
    </w:lvl>
    <w:lvl w:ilvl="3" w:tplc="0F14EABA">
      <w:start w:val="1"/>
      <w:numFmt w:val="bullet"/>
      <w:lvlText w:val="•"/>
      <w:lvlJc w:val="left"/>
      <w:pPr>
        <w:ind w:left="3783" w:hanging="295"/>
      </w:pPr>
      <w:rPr>
        <w:rFonts w:hint="default"/>
      </w:rPr>
    </w:lvl>
    <w:lvl w:ilvl="4" w:tplc="642ED194">
      <w:start w:val="1"/>
      <w:numFmt w:val="bullet"/>
      <w:lvlText w:val="•"/>
      <w:lvlJc w:val="left"/>
      <w:pPr>
        <w:ind w:left="4738" w:hanging="295"/>
      </w:pPr>
      <w:rPr>
        <w:rFonts w:hint="default"/>
      </w:rPr>
    </w:lvl>
    <w:lvl w:ilvl="5" w:tplc="B802951E">
      <w:start w:val="1"/>
      <w:numFmt w:val="bullet"/>
      <w:lvlText w:val="•"/>
      <w:lvlJc w:val="left"/>
      <w:pPr>
        <w:ind w:left="5692" w:hanging="295"/>
      </w:pPr>
      <w:rPr>
        <w:rFonts w:hint="default"/>
      </w:rPr>
    </w:lvl>
    <w:lvl w:ilvl="6" w:tplc="162ABA4C">
      <w:start w:val="1"/>
      <w:numFmt w:val="bullet"/>
      <w:lvlText w:val="•"/>
      <w:lvlJc w:val="left"/>
      <w:pPr>
        <w:ind w:left="6647" w:hanging="295"/>
      </w:pPr>
      <w:rPr>
        <w:rFonts w:hint="default"/>
      </w:rPr>
    </w:lvl>
    <w:lvl w:ilvl="7" w:tplc="A3929B74">
      <w:start w:val="1"/>
      <w:numFmt w:val="bullet"/>
      <w:lvlText w:val="•"/>
      <w:lvlJc w:val="left"/>
      <w:pPr>
        <w:ind w:left="7601" w:hanging="295"/>
      </w:pPr>
      <w:rPr>
        <w:rFonts w:hint="default"/>
      </w:rPr>
    </w:lvl>
    <w:lvl w:ilvl="8" w:tplc="49523B1E">
      <w:start w:val="1"/>
      <w:numFmt w:val="bullet"/>
      <w:lvlText w:val="•"/>
      <w:lvlJc w:val="left"/>
      <w:pPr>
        <w:ind w:left="8556" w:hanging="295"/>
      </w:pPr>
      <w:rPr>
        <w:rFonts w:hint="default"/>
      </w:rPr>
    </w:lvl>
  </w:abstractNum>
  <w:abstractNum w:abstractNumId="51" w15:restartNumberingAfterBreak="0">
    <w:nsid w:val="17BE1A45"/>
    <w:multiLevelType w:val="hybridMultilevel"/>
    <w:tmpl w:val="683666AE"/>
    <w:lvl w:ilvl="0" w:tplc="78BAFA20">
      <w:start w:val="1"/>
      <w:numFmt w:val="decimal"/>
      <w:lvlText w:val="(%1)"/>
      <w:lvlJc w:val="left"/>
      <w:pPr>
        <w:ind w:left="720" w:hanging="360"/>
      </w:pPr>
      <w:rPr>
        <w:rFonts w:ascii="Garamond" w:eastAsia="PMingLiU" w:hAnsi="Garamond" w:cs="Times New Roman" w:hint="default"/>
        <w:w w:val="10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8245B6E"/>
    <w:multiLevelType w:val="hybridMultilevel"/>
    <w:tmpl w:val="C0E6D57A"/>
    <w:lvl w:ilvl="0" w:tplc="4CFA7A86">
      <w:start w:val="1"/>
      <w:numFmt w:val="lowerRoman"/>
      <w:lvlText w:val="(%1)"/>
      <w:lvlJc w:val="left"/>
      <w:pPr>
        <w:ind w:left="720" w:hanging="72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3" w15:restartNumberingAfterBreak="0">
    <w:nsid w:val="188F6231"/>
    <w:multiLevelType w:val="hybridMultilevel"/>
    <w:tmpl w:val="40602FA4"/>
    <w:lvl w:ilvl="0" w:tplc="C046AD2E">
      <w:start w:val="1"/>
      <w:numFmt w:val="lowerLetter"/>
      <w:lvlText w:val="(%1)"/>
      <w:lvlJc w:val="left"/>
      <w:pPr>
        <w:ind w:left="921" w:hanging="295"/>
      </w:pPr>
      <w:rPr>
        <w:rFonts w:ascii="Times New Roman" w:eastAsia="PMingLiU" w:hAnsi="Times New Roman" w:cs="Times New Roman" w:hint="default"/>
        <w:w w:val="101"/>
        <w:sz w:val="24"/>
        <w:szCs w:val="24"/>
      </w:rPr>
    </w:lvl>
    <w:lvl w:ilvl="1" w:tplc="36AE33D0">
      <w:start w:val="1"/>
      <w:numFmt w:val="decimal"/>
      <w:lvlText w:val="(%2)"/>
      <w:lvlJc w:val="left"/>
      <w:pPr>
        <w:ind w:left="1223" w:hanging="300"/>
      </w:pPr>
      <w:rPr>
        <w:rFonts w:ascii="Times New Roman" w:eastAsia="PMingLiU" w:hAnsi="Times New Roman" w:cs="Times New Roman" w:hint="default"/>
        <w:w w:val="101"/>
        <w:sz w:val="24"/>
        <w:szCs w:val="24"/>
      </w:rPr>
    </w:lvl>
    <w:lvl w:ilvl="2" w:tplc="DB3C3020">
      <w:start w:val="1"/>
      <w:numFmt w:val="bullet"/>
      <w:lvlText w:val="•"/>
      <w:lvlJc w:val="left"/>
      <w:pPr>
        <w:ind w:left="2247" w:hanging="300"/>
      </w:pPr>
      <w:rPr>
        <w:rFonts w:hint="default"/>
      </w:rPr>
    </w:lvl>
    <w:lvl w:ilvl="3" w:tplc="86004542">
      <w:start w:val="1"/>
      <w:numFmt w:val="bullet"/>
      <w:lvlText w:val="•"/>
      <w:lvlJc w:val="left"/>
      <w:pPr>
        <w:ind w:left="3274" w:hanging="300"/>
      </w:pPr>
      <w:rPr>
        <w:rFonts w:hint="default"/>
      </w:rPr>
    </w:lvl>
    <w:lvl w:ilvl="4" w:tplc="889EB758">
      <w:start w:val="1"/>
      <w:numFmt w:val="bullet"/>
      <w:lvlText w:val="•"/>
      <w:lvlJc w:val="left"/>
      <w:pPr>
        <w:ind w:left="4301" w:hanging="300"/>
      </w:pPr>
      <w:rPr>
        <w:rFonts w:hint="default"/>
      </w:rPr>
    </w:lvl>
    <w:lvl w:ilvl="5" w:tplc="483EE446">
      <w:start w:val="1"/>
      <w:numFmt w:val="bullet"/>
      <w:lvlText w:val="•"/>
      <w:lvlJc w:val="left"/>
      <w:pPr>
        <w:ind w:left="5329" w:hanging="300"/>
      </w:pPr>
      <w:rPr>
        <w:rFonts w:hint="default"/>
      </w:rPr>
    </w:lvl>
    <w:lvl w:ilvl="6" w:tplc="D64CDD52">
      <w:start w:val="1"/>
      <w:numFmt w:val="bullet"/>
      <w:lvlText w:val="•"/>
      <w:lvlJc w:val="left"/>
      <w:pPr>
        <w:ind w:left="6356" w:hanging="300"/>
      </w:pPr>
      <w:rPr>
        <w:rFonts w:hint="default"/>
      </w:rPr>
    </w:lvl>
    <w:lvl w:ilvl="7" w:tplc="1F066EE6">
      <w:start w:val="1"/>
      <w:numFmt w:val="bullet"/>
      <w:lvlText w:val="•"/>
      <w:lvlJc w:val="left"/>
      <w:pPr>
        <w:ind w:left="7383" w:hanging="300"/>
      </w:pPr>
      <w:rPr>
        <w:rFonts w:hint="default"/>
      </w:rPr>
    </w:lvl>
    <w:lvl w:ilvl="8" w:tplc="FCE6C6DA">
      <w:start w:val="1"/>
      <w:numFmt w:val="bullet"/>
      <w:lvlText w:val="•"/>
      <w:lvlJc w:val="left"/>
      <w:pPr>
        <w:ind w:left="8410" w:hanging="300"/>
      </w:pPr>
      <w:rPr>
        <w:rFonts w:hint="default"/>
      </w:rPr>
    </w:lvl>
  </w:abstractNum>
  <w:abstractNum w:abstractNumId="54" w15:restartNumberingAfterBreak="0">
    <w:nsid w:val="1A2831B4"/>
    <w:multiLevelType w:val="hybridMultilevel"/>
    <w:tmpl w:val="1034DF88"/>
    <w:lvl w:ilvl="0" w:tplc="74DA68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A630B62"/>
    <w:multiLevelType w:val="hybridMultilevel"/>
    <w:tmpl w:val="3664E538"/>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6" w15:restartNumberingAfterBreak="0">
    <w:nsid w:val="1AAB3EC6"/>
    <w:multiLevelType w:val="hybridMultilevel"/>
    <w:tmpl w:val="FA52E098"/>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8" w15:restartNumberingAfterBreak="0">
    <w:nsid w:val="1B8F6D1C"/>
    <w:multiLevelType w:val="hybridMultilevel"/>
    <w:tmpl w:val="CA68B70A"/>
    <w:lvl w:ilvl="0" w:tplc="96A840BC">
      <w:start w:val="1"/>
      <w:numFmt w:val="lowerLetter"/>
      <w:lvlText w:val="(%1)"/>
      <w:lvlJc w:val="left"/>
      <w:pPr>
        <w:ind w:left="921" w:hanging="295"/>
      </w:pPr>
      <w:rPr>
        <w:rFonts w:ascii="Times New Roman" w:eastAsia="PMingLiU" w:hAnsi="Times New Roman" w:cs="Times New Roman" w:hint="default"/>
        <w:w w:val="101"/>
        <w:sz w:val="24"/>
        <w:szCs w:val="24"/>
      </w:rPr>
    </w:lvl>
    <w:lvl w:ilvl="1" w:tplc="F04AE5DA">
      <w:start w:val="1"/>
      <w:numFmt w:val="bullet"/>
      <w:lvlText w:val="•"/>
      <w:lvlJc w:val="left"/>
      <w:pPr>
        <w:ind w:left="1874" w:hanging="295"/>
      </w:pPr>
      <w:rPr>
        <w:rFonts w:hint="default"/>
      </w:rPr>
    </w:lvl>
    <w:lvl w:ilvl="2" w:tplc="A02E727E">
      <w:start w:val="1"/>
      <w:numFmt w:val="bullet"/>
      <w:lvlText w:val="•"/>
      <w:lvlJc w:val="left"/>
      <w:pPr>
        <w:ind w:left="2829" w:hanging="295"/>
      </w:pPr>
      <w:rPr>
        <w:rFonts w:hint="default"/>
      </w:rPr>
    </w:lvl>
    <w:lvl w:ilvl="3" w:tplc="D3285794">
      <w:start w:val="1"/>
      <w:numFmt w:val="bullet"/>
      <w:lvlText w:val="•"/>
      <w:lvlJc w:val="left"/>
      <w:pPr>
        <w:ind w:left="3783" w:hanging="295"/>
      </w:pPr>
      <w:rPr>
        <w:rFonts w:hint="default"/>
      </w:rPr>
    </w:lvl>
    <w:lvl w:ilvl="4" w:tplc="5A7EE77A">
      <w:start w:val="1"/>
      <w:numFmt w:val="bullet"/>
      <w:lvlText w:val="•"/>
      <w:lvlJc w:val="left"/>
      <w:pPr>
        <w:ind w:left="4738" w:hanging="295"/>
      </w:pPr>
      <w:rPr>
        <w:rFonts w:hint="default"/>
      </w:rPr>
    </w:lvl>
    <w:lvl w:ilvl="5" w:tplc="F740DEBC">
      <w:start w:val="1"/>
      <w:numFmt w:val="bullet"/>
      <w:lvlText w:val="•"/>
      <w:lvlJc w:val="left"/>
      <w:pPr>
        <w:ind w:left="5692" w:hanging="295"/>
      </w:pPr>
      <w:rPr>
        <w:rFonts w:hint="default"/>
      </w:rPr>
    </w:lvl>
    <w:lvl w:ilvl="6" w:tplc="5AF6E61E">
      <w:start w:val="1"/>
      <w:numFmt w:val="bullet"/>
      <w:lvlText w:val="•"/>
      <w:lvlJc w:val="left"/>
      <w:pPr>
        <w:ind w:left="6647" w:hanging="295"/>
      </w:pPr>
      <w:rPr>
        <w:rFonts w:hint="default"/>
      </w:rPr>
    </w:lvl>
    <w:lvl w:ilvl="7" w:tplc="9454D1BC">
      <w:start w:val="1"/>
      <w:numFmt w:val="bullet"/>
      <w:lvlText w:val="•"/>
      <w:lvlJc w:val="left"/>
      <w:pPr>
        <w:ind w:left="7601" w:hanging="295"/>
      </w:pPr>
      <w:rPr>
        <w:rFonts w:hint="default"/>
      </w:rPr>
    </w:lvl>
    <w:lvl w:ilvl="8" w:tplc="A8901A3A">
      <w:start w:val="1"/>
      <w:numFmt w:val="bullet"/>
      <w:lvlText w:val="•"/>
      <w:lvlJc w:val="left"/>
      <w:pPr>
        <w:ind w:left="8556" w:hanging="295"/>
      </w:pPr>
      <w:rPr>
        <w:rFonts w:hint="default"/>
      </w:rPr>
    </w:lvl>
  </w:abstractNum>
  <w:abstractNum w:abstractNumId="59" w15:restartNumberingAfterBreak="0">
    <w:nsid w:val="1BF5470E"/>
    <w:multiLevelType w:val="hybridMultilevel"/>
    <w:tmpl w:val="61042D90"/>
    <w:lvl w:ilvl="0" w:tplc="69404F4C">
      <w:start w:val="1"/>
      <w:numFmt w:val="lowerLetter"/>
      <w:lvlText w:val="(%1)"/>
      <w:lvlJc w:val="left"/>
      <w:pPr>
        <w:ind w:left="921" w:hanging="295"/>
      </w:pPr>
      <w:rPr>
        <w:rFonts w:ascii="Times New Roman" w:eastAsia="PMingLiU" w:hAnsi="Times New Roman" w:cs="Times New Roman" w:hint="default"/>
        <w:w w:val="101"/>
        <w:sz w:val="24"/>
        <w:szCs w:val="24"/>
      </w:rPr>
    </w:lvl>
    <w:lvl w:ilvl="1" w:tplc="CED2E160">
      <w:start w:val="1"/>
      <w:numFmt w:val="bullet"/>
      <w:lvlText w:val="•"/>
      <w:lvlJc w:val="left"/>
      <w:pPr>
        <w:ind w:left="1874" w:hanging="295"/>
      </w:pPr>
      <w:rPr>
        <w:rFonts w:hint="default"/>
      </w:rPr>
    </w:lvl>
    <w:lvl w:ilvl="2" w:tplc="C324BB1C">
      <w:start w:val="1"/>
      <w:numFmt w:val="bullet"/>
      <w:lvlText w:val="•"/>
      <w:lvlJc w:val="left"/>
      <w:pPr>
        <w:ind w:left="2829" w:hanging="295"/>
      </w:pPr>
      <w:rPr>
        <w:rFonts w:hint="default"/>
      </w:rPr>
    </w:lvl>
    <w:lvl w:ilvl="3" w:tplc="C1E62E3A">
      <w:start w:val="1"/>
      <w:numFmt w:val="bullet"/>
      <w:lvlText w:val="•"/>
      <w:lvlJc w:val="left"/>
      <w:pPr>
        <w:ind w:left="3783" w:hanging="295"/>
      </w:pPr>
      <w:rPr>
        <w:rFonts w:hint="default"/>
      </w:rPr>
    </w:lvl>
    <w:lvl w:ilvl="4" w:tplc="DF70666C">
      <w:start w:val="1"/>
      <w:numFmt w:val="bullet"/>
      <w:lvlText w:val="•"/>
      <w:lvlJc w:val="left"/>
      <w:pPr>
        <w:ind w:left="4738" w:hanging="295"/>
      </w:pPr>
      <w:rPr>
        <w:rFonts w:hint="default"/>
      </w:rPr>
    </w:lvl>
    <w:lvl w:ilvl="5" w:tplc="C652B6D0">
      <w:start w:val="1"/>
      <w:numFmt w:val="bullet"/>
      <w:lvlText w:val="•"/>
      <w:lvlJc w:val="left"/>
      <w:pPr>
        <w:ind w:left="5692" w:hanging="295"/>
      </w:pPr>
      <w:rPr>
        <w:rFonts w:hint="default"/>
      </w:rPr>
    </w:lvl>
    <w:lvl w:ilvl="6" w:tplc="02189186">
      <w:start w:val="1"/>
      <w:numFmt w:val="bullet"/>
      <w:lvlText w:val="•"/>
      <w:lvlJc w:val="left"/>
      <w:pPr>
        <w:ind w:left="6647" w:hanging="295"/>
      </w:pPr>
      <w:rPr>
        <w:rFonts w:hint="default"/>
      </w:rPr>
    </w:lvl>
    <w:lvl w:ilvl="7" w:tplc="3EC21246">
      <w:start w:val="1"/>
      <w:numFmt w:val="bullet"/>
      <w:lvlText w:val="•"/>
      <w:lvlJc w:val="left"/>
      <w:pPr>
        <w:ind w:left="7601" w:hanging="295"/>
      </w:pPr>
      <w:rPr>
        <w:rFonts w:hint="default"/>
      </w:rPr>
    </w:lvl>
    <w:lvl w:ilvl="8" w:tplc="4E348FA2">
      <w:start w:val="1"/>
      <w:numFmt w:val="bullet"/>
      <w:lvlText w:val="•"/>
      <w:lvlJc w:val="left"/>
      <w:pPr>
        <w:ind w:left="8556" w:hanging="295"/>
      </w:pPr>
      <w:rPr>
        <w:rFonts w:hint="default"/>
      </w:rPr>
    </w:lvl>
  </w:abstractNum>
  <w:abstractNum w:abstractNumId="60" w15:restartNumberingAfterBreak="0">
    <w:nsid w:val="1DCF45DB"/>
    <w:multiLevelType w:val="hybridMultilevel"/>
    <w:tmpl w:val="5C90579C"/>
    <w:lvl w:ilvl="0" w:tplc="44D299A6">
      <w:start w:val="1"/>
      <w:numFmt w:val="lowerLetter"/>
      <w:lvlText w:val="(%1)"/>
      <w:lvlJc w:val="left"/>
      <w:pPr>
        <w:ind w:left="921" w:hanging="295"/>
      </w:pPr>
      <w:rPr>
        <w:rFonts w:ascii="Times New Roman" w:eastAsia="PMingLiU" w:hAnsi="Times New Roman" w:cs="Times New Roman" w:hint="default"/>
        <w:w w:val="101"/>
        <w:sz w:val="24"/>
        <w:szCs w:val="24"/>
      </w:rPr>
    </w:lvl>
    <w:lvl w:ilvl="1" w:tplc="D0D4D05A">
      <w:start w:val="1"/>
      <w:numFmt w:val="decimal"/>
      <w:lvlText w:val="(%2)"/>
      <w:lvlJc w:val="left"/>
      <w:pPr>
        <w:ind w:left="1223" w:hanging="300"/>
      </w:pPr>
      <w:rPr>
        <w:rFonts w:ascii="Times New Roman" w:eastAsia="PMingLiU" w:hAnsi="Times New Roman" w:cs="Times New Roman" w:hint="default"/>
        <w:w w:val="101"/>
        <w:sz w:val="24"/>
        <w:szCs w:val="24"/>
      </w:rPr>
    </w:lvl>
    <w:lvl w:ilvl="2" w:tplc="94644DE8">
      <w:start w:val="1"/>
      <w:numFmt w:val="lowerRoman"/>
      <w:lvlText w:val="(%3)"/>
      <w:lvlJc w:val="left"/>
      <w:pPr>
        <w:ind w:left="1650" w:hanging="428"/>
      </w:pPr>
      <w:rPr>
        <w:rFonts w:ascii="Times New Roman" w:eastAsia="PMingLiU" w:hAnsi="Times New Roman" w:cs="Times New Roman" w:hint="default"/>
        <w:w w:val="101"/>
        <w:sz w:val="24"/>
        <w:szCs w:val="24"/>
      </w:rPr>
    </w:lvl>
    <w:lvl w:ilvl="3" w:tplc="E55CBFD6">
      <w:start w:val="1"/>
      <w:numFmt w:val="bullet"/>
      <w:lvlText w:val="•"/>
      <w:lvlJc w:val="left"/>
      <w:pPr>
        <w:ind w:left="2760" w:hanging="428"/>
      </w:pPr>
      <w:rPr>
        <w:rFonts w:hint="default"/>
      </w:rPr>
    </w:lvl>
    <w:lvl w:ilvl="4" w:tplc="E612F31E">
      <w:start w:val="1"/>
      <w:numFmt w:val="bullet"/>
      <w:lvlText w:val="•"/>
      <w:lvlJc w:val="left"/>
      <w:pPr>
        <w:ind w:left="3861" w:hanging="428"/>
      </w:pPr>
      <w:rPr>
        <w:rFonts w:hint="default"/>
      </w:rPr>
    </w:lvl>
    <w:lvl w:ilvl="5" w:tplc="724E8D52">
      <w:start w:val="1"/>
      <w:numFmt w:val="bullet"/>
      <w:lvlText w:val="•"/>
      <w:lvlJc w:val="left"/>
      <w:pPr>
        <w:ind w:left="4962" w:hanging="428"/>
      </w:pPr>
      <w:rPr>
        <w:rFonts w:hint="default"/>
      </w:rPr>
    </w:lvl>
    <w:lvl w:ilvl="6" w:tplc="2BB0762A">
      <w:start w:val="1"/>
      <w:numFmt w:val="bullet"/>
      <w:lvlText w:val="•"/>
      <w:lvlJc w:val="left"/>
      <w:pPr>
        <w:ind w:left="6062" w:hanging="428"/>
      </w:pPr>
      <w:rPr>
        <w:rFonts w:hint="default"/>
      </w:rPr>
    </w:lvl>
    <w:lvl w:ilvl="7" w:tplc="85883D72">
      <w:start w:val="1"/>
      <w:numFmt w:val="bullet"/>
      <w:lvlText w:val="•"/>
      <w:lvlJc w:val="left"/>
      <w:pPr>
        <w:ind w:left="7163" w:hanging="428"/>
      </w:pPr>
      <w:rPr>
        <w:rFonts w:hint="default"/>
      </w:rPr>
    </w:lvl>
    <w:lvl w:ilvl="8" w:tplc="907098B6">
      <w:start w:val="1"/>
      <w:numFmt w:val="bullet"/>
      <w:lvlText w:val="•"/>
      <w:lvlJc w:val="left"/>
      <w:pPr>
        <w:ind w:left="8264" w:hanging="428"/>
      </w:pPr>
      <w:rPr>
        <w:rFonts w:hint="default"/>
      </w:rPr>
    </w:lvl>
  </w:abstractNum>
  <w:abstractNum w:abstractNumId="61" w15:restartNumberingAfterBreak="0">
    <w:nsid w:val="1E2A7857"/>
    <w:multiLevelType w:val="hybridMultilevel"/>
    <w:tmpl w:val="C7F451DC"/>
    <w:lvl w:ilvl="0" w:tplc="89B68F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1E4B4FF5"/>
    <w:multiLevelType w:val="hybridMultilevel"/>
    <w:tmpl w:val="70C47B4A"/>
    <w:lvl w:ilvl="0" w:tplc="08090011">
      <w:start w:val="1"/>
      <w:numFmt w:val="decimal"/>
      <w:lvlText w:val="%1)"/>
      <w:lvlJc w:val="lef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63" w15:restartNumberingAfterBreak="0">
    <w:nsid w:val="1E55486A"/>
    <w:multiLevelType w:val="hybridMultilevel"/>
    <w:tmpl w:val="FD9ABF14"/>
    <w:lvl w:ilvl="0" w:tplc="79E6D7B6">
      <w:start w:val="1"/>
      <w:numFmt w:val="lowerLetter"/>
      <w:lvlText w:val="(%1)"/>
      <w:lvlJc w:val="left"/>
      <w:pPr>
        <w:ind w:left="921" w:hanging="295"/>
      </w:pPr>
      <w:rPr>
        <w:rFonts w:ascii="Times New Roman" w:eastAsia="PMingLiU" w:hAnsi="Times New Roman" w:cs="Times New Roman" w:hint="default"/>
        <w:w w:val="101"/>
        <w:sz w:val="24"/>
        <w:szCs w:val="24"/>
      </w:rPr>
    </w:lvl>
    <w:lvl w:ilvl="1" w:tplc="49768534">
      <w:start w:val="1"/>
      <w:numFmt w:val="decimal"/>
      <w:lvlText w:val="(%2)"/>
      <w:lvlJc w:val="left"/>
      <w:pPr>
        <w:ind w:left="1325" w:hanging="299"/>
        <w:jc w:val="right"/>
      </w:pPr>
      <w:rPr>
        <w:rFonts w:ascii="Times New Roman" w:eastAsia="PMingLiU" w:hAnsi="Times New Roman" w:cs="Times New Roman" w:hint="default"/>
        <w:w w:val="101"/>
        <w:sz w:val="24"/>
        <w:szCs w:val="24"/>
      </w:rPr>
    </w:lvl>
    <w:lvl w:ilvl="2" w:tplc="E0581270">
      <w:start w:val="1"/>
      <w:numFmt w:val="lowerRoman"/>
      <w:lvlText w:val="(%3)"/>
      <w:lvlJc w:val="left"/>
      <w:pPr>
        <w:ind w:left="1515" w:hanging="293"/>
      </w:pPr>
      <w:rPr>
        <w:rFonts w:ascii="Times New Roman" w:eastAsia="PMingLiU" w:hAnsi="Times New Roman" w:cs="Times New Roman" w:hint="default"/>
        <w:w w:val="101"/>
        <w:sz w:val="24"/>
        <w:szCs w:val="24"/>
      </w:rPr>
    </w:lvl>
    <w:lvl w:ilvl="3" w:tplc="C680D8FC">
      <w:start w:val="1"/>
      <w:numFmt w:val="bullet"/>
      <w:lvlText w:val="•"/>
      <w:lvlJc w:val="left"/>
      <w:pPr>
        <w:ind w:left="1520" w:hanging="293"/>
      </w:pPr>
      <w:rPr>
        <w:rFonts w:hint="default"/>
      </w:rPr>
    </w:lvl>
    <w:lvl w:ilvl="4" w:tplc="E214DE4C">
      <w:start w:val="1"/>
      <w:numFmt w:val="bullet"/>
      <w:lvlText w:val="•"/>
      <w:lvlJc w:val="left"/>
      <w:pPr>
        <w:ind w:left="1560" w:hanging="293"/>
      </w:pPr>
      <w:rPr>
        <w:rFonts w:hint="default"/>
      </w:rPr>
    </w:lvl>
    <w:lvl w:ilvl="5" w:tplc="A73667FE">
      <w:start w:val="1"/>
      <w:numFmt w:val="bullet"/>
      <w:lvlText w:val="•"/>
      <w:lvlJc w:val="left"/>
      <w:pPr>
        <w:ind w:left="1620" w:hanging="293"/>
      </w:pPr>
      <w:rPr>
        <w:rFonts w:hint="default"/>
      </w:rPr>
    </w:lvl>
    <w:lvl w:ilvl="6" w:tplc="F46C564C">
      <w:start w:val="1"/>
      <w:numFmt w:val="bullet"/>
      <w:lvlText w:val="•"/>
      <w:lvlJc w:val="left"/>
      <w:pPr>
        <w:ind w:left="1660" w:hanging="293"/>
      </w:pPr>
      <w:rPr>
        <w:rFonts w:hint="default"/>
      </w:rPr>
    </w:lvl>
    <w:lvl w:ilvl="7" w:tplc="38BCEC4E">
      <w:start w:val="1"/>
      <w:numFmt w:val="bullet"/>
      <w:lvlText w:val="•"/>
      <w:lvlJc w:val="left"/>
      <w:pPr>
        <w:ind w:left="3861" w:hanging="293"/>
      </w:pPr>
      <w:rPr>
        <w:rFonts w:hint="default"/>
      </w:rPr>
    </w:lvl>
    <w:lvl w:ilvl="8" w:tplc="30B04988">
      <w:start w:val="1"/>
      <w:numFmt w:val="bullet"/>
      <w:lvlText w:val="•"/>
      <w:lvlJc w:val="left"/>
      <w:pPr>
        <w:ind w:left="6062" w:hanging="293"/>
      </w:pPr>
      <w:rPr>
        <w:rFonts w:hint="default"/>
      </w:rPr>
    </w:lvl>
  </w:abstractNum>
  <w:abstractNum w:abstractNumId="64" w15:restartNumberingAfterBreak="0">
    <w:nsid w:val="1E7233A6"/>
    <w:multiLevelType w:val="hybridMultilevel"/>
    <w:tmpl w:val="85E42508"/>
    <w:lvl w:ilvl="0" w:tplc="03CE4E24">
      <w:start w:val="1"/>
      <w:numFmt w:val="lowerLetter"/>
      <w:lvlText w:val="(%1)"/>
      <w:lvlJc w:val="left"/>
      <w:pPr>
        <w:ind w:left="921" w:hanging="295"/>
      </w:pPr>
      <w:rPr>
        <w:rFonts w:ascii="Times New Roman" w:eastAsia="PMingLiU" w:hAnsi="Times New Roman" w:cs="Times New Roman" w:hint="default"/>
        <w:w w:val="101"/>
        <w:sz w:val="24"/>
        <w:szCs w:val="24"/>
      </w:rPr>
    </w:lvl>
    <w:lvl w:ilvl="1" w:tplc="EE28231E">
      <w:start w:val="1"/>
      <w:numFmt w:val="decimal"/>
      <w:lvlText w:val="(%2)"/>
      <w:lvlJc w:val="left"/>
      <w:pPr>
        <w:ind w:left="1223" w:hanging="300"/>
      </w:pPr>
      <w:rPr>
        <w:rFonts w:ascii="Times New Roman" w:eastAsia="PMingLiU" w:hAnsi="Times New Roman" w:cs="Times New Roman" w:hint="default"/>
        <w:w w:val="101"/>
        <w:sz w:val="24"/>
        <w:szCs w:val="24"/>
      </w:rPr>
    </w:lvl>
    <w:lvl w:ilvl="2" w:tplc="65A6186C">
      <w:start w:val="1"/>
      <w:numFmt w:val="bullet"/>
      <w:lvlText w:val="•"/>
      <w:lvlJc w:val="left"/>
      <w:pPr>
        <w:ind w:left="2247" w:hanging="300"/>
      </w:pPr>
      <w:rPr>
        <w:rFonts w:hint="default"/>
      </w:rPr>
    </w:lvl>
    <w:lvl w:ilvl="3" w:tplc="522023DC">
      <w:start w:val="1"/>
      <w:numFmt w:val="bullet"/>
      <w:lvlText w:val="•"/>
      <w:lvlJc w:val="left"/>
      <w:pPr>
        <w:ind w:left="3274" w:hanging="300"/>
      </w:pPr>
      <w:rPr>
        <w:rFonts w:hint="default"/>
      </w:rPr>
    </w:lvl>
    <w:lvl w:ilvl="4" w:tplc="F9886D3A">
      <w:start w:val="1"/>
      <w:numFmt w:val="bullet"/>
      <w:lvlText w:val="•"/>
      <w:lvlJc w:val="left"/>
      <w:pPr>
        <w:ind w:left="4301" w:hanging="300"/>
      </w:pPr>
      <w:rPr>
        <w:rFonts w:hint="default"/>
      </w:rPr>
    </w:lvl>
    <w:lvl w:ilvl="5" w:tplc="D762584E">
      <w:start w:val="1"/>
      <w:numFmt w:val="bullet"/>
      <w:lvlText w:val="•"/>
      <w:lvlJc w:val="left"/>
      <w:pPr>
        <w:ind w:left="5329" w:hanging="300"/>
      </w:pPr>
      <w:rPr>
        <w:rFonts w:hint="default"/>
      </w:rPr>
    </w:lvl>
    <w:lvl w:ilvl="6" w:tplc="F9C8F35E">
      <w:start w:val="1"/>
      <w:numFmt w:val="bullet"/>
      <w:lvlText w:val="•"/>
      <w:lvlJc w:val="left"/>
      <w:pPr>
        <w:ind w:left="6356" w:hanging="300"/>
      </w:pPr>
      <w:rPr>
        <w:rFonts w:hint="default"/>
      </w:rPr>
    </w:lvl>
    <w:lvl w:ilvl="7" w:tplc="F9EA31FE">
      <w:start w:val="1"/>
      <w:numFmt w:val="bullet"/>
      <w:lvlText w:val="•"/>
      <w:lvlJc w:val="left"/>
      <w:pPr>
        <w:ind w:left="7383" w:hanging="300"/>
      </w:pPr>
      <w:rPr>
        <w:rFonts w:hint="default"/>
      </w:rPr>
    </w:lvl>
    <w:lvl w:ilvl="8" w:tplc="45C4C7C4">
      <w:start w:val="1"/>
      <w:numFmt w:val="bullet"/>
      <w:lvlText w:val="•"/>
      <w:lvlJc w:val="left"/>
      <w:pPr>
        <w:ind w:left="8410" w:hanging="300"/>
      </w:pPr>
      <w:rPr>
        <w:rFonts w:hint="default"/>
      </w:rPr>
    </w:lvl>
  </w:abstractNum>
  <w:abstractNum w:abstractNumId="65" w15:restartNumberingAfterBreak="0">
    <w:nsid w:val="1E8D4842"/>
    <w:multiLevelType w:val="hybridMultilevel"/>
    <w:tmpl w:val="820446D2"/>
    <w:lvl w:ilvl="0" w:tplc="90F8F33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6" w15:restartNumberingAfterBreak="0">
    <w:nsid w:val="1FAD785C"/>
    <w:multiLevelType w:val="hybridMultilevel"/>
    <w:tmpl w:val="FDC2C778"/>
    <w:lvl w:ilvl="0" w:tplc="D7A097A4">
      <w:start w:val="1"/>
      <w:numFmt w:val="lowerLetter"/>
      <w:lvlText w:val="(%1)"/>
      <w:lvlJc w:val="left"/>
      <w:pPr>
        <w:ind w:left="921" w:hanging="295"/>
      </w:pPr>
      <w:rPr>
        <w:rFonts w:ascii="Times New Roman" w:eastAsia="PMingLiU" w:hAnsi="Times New Roman" w:cs="Times New Roman" w:hint="default"/>
        <w:w w:val="101"/>
        <w:sz w:val="24"/>
        <w:szCs w:val="24"/>
      </w:rPr>
    </w:lvl>
    <w:lvl w:ilvl="1" w:tplc="0E427D84">
      <w:start w:val="1"/>
      <w:numFmt w:val="bullet"/>
      <w:lvlText w:val="•"/>
      <w:lvlJc w:val="left"/>
      <w:pPr>
        <w:ind w:left="1874" w:hanging="295"/>
      </w:pPr>
      <w:rPr>
        <w:rFonts w:hint="default"/>
      </w:rPr>
    </w:lvl>
    <w:lvl w:ilvl="2" w:tplc="CECCFB4C">
      <w:start w:val="1"/>
      <w:numFmt w:val="bullet"/>
      <w:lvlText w:val="•"/>
      <w:lvlJc w:val="left"/>
      <w:pPr>
        <w:ind w:left="2829" w:hanging="295"/>
      </w:pPr>
      <w:rPr>
        <w:rFonts w:hint="default"/>
      </w:rPr>
    </w:lvl>
    <w:lvl w:ilvl="3" w:tplc="47702BD2">
      <w:start w:val="1"/>
      <w:numFmt w:val="bullet"/>
      <w:lvlText w:val="•"/>
      <w:lvlJc w:val="left"/>
      <w:pPr>
        <w:ind w:left="3783" w:hanging="295"/>
      </w:pPr>
      <w:rPr>
        <w:rFonts w:hint="default"/>
      </w:rPr>
    </w:lvl>
    <w:lvl w:ilvl="4" w:tplc="6D0A7DA8">
      <w:start w:val="1"/>
      <w:numFmt w:val="bullet"/>
      <w:lvlText w:val="•"/>
      <w:lvlJc w:val="left"/>
      <w:pPr>
        <w:ind w:left="4738" w:hanging="295"/>
      </w:pPr>
      <w:rPr>
        <w:rFonts w:hint="default"/>
      </w:rPr>
    </w:lvl>
    <w:lvl w:ilvl="5" w:tplc="FFEEECA2">
      <w:start w:val="1"/>
      <w:numFmt w:val="bullet"/>
      <w:lvlText w:val="•"/>
      <w:lvlJc w:val="left"/>
      <w:pPr>
        <w:ind w:left="5692" w:hanging="295"/>
      </w:pPr>
      <w:rPr>
        <w:rFonts w:hint="default"/>
      </w:rPr>
    </w:lvl>
    <w:lvl w:ilvl="6" w:tplc="C122E928">
      <w:start w:val="1"/>
      <w:numFmt w:val="bullet"/>
      <w:lvlText w:val="•"/>
      <w:lvlJc w:val="left"/>
      <w:pPr>
        <w:ind w:left="6647" w:hanging="295"/>
      </w:pPr>
      <w:rPr>
        <w:rFonts w:hint="default"/>
      </w:rPr>
    </w:lvl>
    <w:lvl w:ilvl="7" w:tplc="49B640A8">
      <w:start w:val="1"/>
      <w:numFmt w:val="bullet"/>
      <w:lvlText w:val="•"/>
      <w:lvlJc w:val="left"/>
      <w:pPr>
        <w:ind w:left="7601" w:hanging="295"/>
      </w:pPr>
      <w:rPr>
        <w:rFonts w:hint="default"/>
      </w:rPr>
    </w:lvl>
    <w:lvl w:ilvl="8" w:tplc="D77E7450">
      <w:start w:val="1"/>
      <w:numFmt w:val="bullet"/>
      <w:lvlText w:val="•"/>
      <w:lvlJc w:val="left"/>
      <w:pPr>
        <w:ind w:left="8556" w:hanging="295"/>
      </w:pPr>
      <w:rPr>
        <w:rFonts w:hint="default"/>
      </w:rPr>
    </w:lvl>
  </w:abstractNum>
  <w:abstractNum w:abstractNumId="67" w15:restartNumberingAfterBreak="0">
    <w:nsid w:val="207C7955"/>
    <w:multiLevelType w:val="hybridMultilevel"/>
    <w:tmpl w:val="66DED300"/>
    <w:lvl w:ilvl="0" w:tplc="8BB2B6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1BF42C9"/>
    <w:multiLevelType w:val="hybridMultilevel"/>
    <w:tmpl w:val="20EC482A"/>
    <w:lvl w:ilvl="0" w:tplc="37BEE016">
      <w:start w:val="1"/>
      <w:numFmt w:val="lowerLetter"/>
      <w:lvlText w:val="(%1)"/>
      <w:lvlJc w:val="left"/>
      <w:pPr>
        <w:ind w:left="921" w:hanging="295"/>
      </w:pPr>
      <w:rPr>
        <w:rFonts w:ascii="Times New Roman" w:eastAsia="PMingLiU" w:hAnsi="Times New Roman" w:cs="Times New Roman" w:hint="default"/>
        <w:w w:val="101"/>
        <w:sz w:val="24"/>
        <w:szCs w:val="24"/>
      </w:rPr>
    </w:lvl>
    <w:lvl w:ilvl="1" w:tplc="0A96669A">
      <w:start w:val="1"/>
      <w:numFmt w:val="decimal"/>
      <w:lvlText w:val="(%2)"/>
      <w:lvlJc w:val="left"/>
      <w:pPr>
        <w:ind w:left="1223" w:hanging="300"/>
      </w:pPr>
      <w:rPr>
        <w:rFonts w:ascii="Times New Roman" w:eastAsia="PMingLiU" w:hAnsi="Times New Roman" w:cs="Times New Roman" w:hint="default"/>
        <w:w w:val="101"/>
        <w:sz w:val="24"/>
        <w:szCs w:val="24"/>
      </w:rPr>
    </w:lvl>
    <w:lvl w:ilvl="2" w:tplc="E318B466">
      <w:start w:val="1"/>
      <w:numFmt w:val="bullet"/>
      <w:lvlText w:val="•"/>
      <w:lvlJc w:val="left"/>
      <w:pPr>
        <w:ind w:left="2247" w:hanging="300"/>
      </w:pPr>
      <w:rPr>
        <w:rFonts w:hint="default"/>
      </w:rPr>
    </w:lvl>
    <w:lvl w:ilvl="3" w:tplc="1CAC5532">
      <w:start w:val="1"/>
      <w:numFmt w:val="bullet"/>
      <w:lvlText w:val="•"/>
      <w:lvlJc w:val="left"/>
      <w:pPr>
        <w:ind w:left="3274" w:hanging="300"/>
      </w:pPr>
      <w:rPr>
        <w:rFonts w:hint="default"/>
      </w:rPr>
    </w:lvl>
    <w:lvl w:ilvl="4" w:tplc="FB6E2E44">
      <w:start w:val="1"/>
      <w:numFmt w:val="bullet"/>
      <w:lvlText w:val="•"/>
      <w:lvlJc w:val="left"/>
      <w:pPr>
        <w:ind w:left="4301" w:hanging="300"/>
      </w:pPr>
      <w:rPr>
        <w:rFonts w:hint="default"/>
      </w:rPr>
    </w:lvl>
    <w:lvl w:ilvl="5" w:tplc="32B24334">
      <w:start w:val="1"/>
      <w:numFmt w:val="bullet"/>
      <w:lvlText w:val="•"/>
      <w:lvlJc w:val="left"/>
      <w:pPr>
        <w:ind w:left="5329" w:hanging="300"/>
      </w:pPr>
      <w:rPr>
        <w:rFonts w:hint="default"/>
      </w:rPr>
    </w:lvl>
    <w:lvl w:ilvl="6" w:tplc="B028992C">
      <w:start w:val="1"/>
      <w:numFmt w:val="bullet"/>
      <w:lvlText w:val="•"/>
      <w:lvlJc w:val="left"/>
      <w:pPr>
        <w:ind w:left="6356" w:hanging="300"/>
      </w:pPr>
      <w:rPr>
        <w:rFonts w:hint="default"/>
      </w:rPr>
    </w:lvl>
    <w:lvl w:ilvl="7" w:tplc="A6E884FC">
      <w:start w:val="1"/>
      <w:numFmt w:val="bullet"/>
      <w:lvlText w:val="•"/>
      <w:lvlJc w:val="left"/>
      <w:pPr>
        <w:ind w:left="7383" w:hanging="300"/>
      </w:pPr>
      <w:rPr>
        <w:rFonts w:hint="default"/>
      </w:rPr>
    </w:lvl>
    <w:lvl w:ilvl="8" w:tplc="57D6207A">
      <w:start w:val="1"/>
      <w:numFmt w:val="bullet"/>
      <w:lvlText w:val="•"/>
      <w:lvlJc w:val="left"/>
      <w:pPr>
        <w:ind w:left="8410" w:hanging="300"/>
      </w:pPr>
      <w:rPr>
        <w:rFonts w:hint="default"/>
      </w:rPr>
    </w:lvl>
  </w:abstractNum>
  <w:abstractNum w:abstractNumId="69" w15:restartNumberingAfterBreak="0">
    <w:nsid w:val="21D75CE0"/>
    <w:multiLevelType w:val="hybridMultilevel"/>
    <w:tmpl w:val="9CC49CD0"/>
    <w:lvl w:ilvl="0" w:tplc="295C3836">
      <w:start w:val="1"/>
      <w:numFmt w:val="lowerLetter"/>
      <w:lvlText w:val="(%1)"/>
      <w:lvlJc w:val="left"/>
      <w:pPr>
        <w:ind w:left="1645" w:hanging="295"/>
      </w:pPr>
      <w:rPr>
        <w:rFonts w:ascii="Times New Roman" w:eastAsia="PMingLiU" w:hAnsi="Times New Roman" w:cs="Times New Roman" w:hint="default"/>
        <w:w w:val="101"/>
        <w:sz w:val="24"/>
        <w:szCs w:val="24"/>
      </w:rPr>
    </w:lvl>
    <w:lvl w:ilvl="1" w:tplc="442249C0">
      <w:start w:val="1"/>
      <w:numFmt w:val="lowerLetter"/>
      <w:lvlText w:val="(%2)"/>
      <w:lvlJc w:val="left"/>
      <w:pPr>
        <w:ind w:left="1223" w:hanging="300"/>
      </w:pPr>
      <w:rPr>
        <w:rFonts w:ascii="Times New Roman" w:eastAsiaTheme="minorHAnsi" w:hAnsi="Times New Roman" w:cs="Times New Roman"/>
        <w:w w:val="101"/>
        <w:sz w:val="24"/>
        <w:szCs w:val="24"/>
      </w:rPr>
    </w:lvl>
    <w:lvl w:ilvl="2" w:tplc="822404E2">
      <w:start w:val="1"/>
      <w:numFmt w:val="bullet"/>
      <w:lvlText w:val="•"/>
      <w:lvlJc w:val="left"/>
      <w:pPr>
        <w:ind w:left="2247" w:hanging="300"/>
      </w:pPr>
      <w:rPr>
        <w:rFonts w:hint="default"/>
      </w:rPr>
    </w:lvl>
    <w:lvl w:ilvl="3" w:tplc="9A8A37E2">
      <w:start w:val="1"/>
      <w:numFmt w:val="bullet"/>
      <w:lvlText w:val="•"/>
      <w:lvlJc w:val="left"/>
      <w:pPr>
        <w:ind w:left="3274" w:hanging="300"/>
      </w:pPr>
      <w:rPr>
        <w:rFonts w:hint="default"/>
      </w:rPr>
    </w:lvl>
    <w:lvl w:ilvl="4" w:tplc="65E6C162">
      <w:start w:val="1"/>
      <w:numFmt w:val="bullet"/>
      <w:lvlText w:val="•"/>
      <w:lvlJc w:val="left"/>
      <w:pPr>
        <w:ind w:left="4301" w:hanging="300"/>
      </w:pPr>
      <w:rPr>
        <w:rFonts w:hint="default"/>
      </w:rPr>
    </w:lvl>
    <w:lvl w:ilvl="5" w:tplc="51188E06">
      <w:start w:val="1"/>
      <w:numFmt w:val="bullet"/>
      <w:lvlText w:val="•"/>
      <w:lvlJc w:val="left"/>
      <w:pPr>
        <w:ind w:left="5329" w:hanging="300"/>
      </w:pPr>
      <w:rPr>
        <w:rFonts w:hint="default"/>
      </w:rPr>
    </w:lvl>
    <w:lvl w:ilvl="6" w:tplc="F586C2E0">
      <w:start w:val="1"/>
      <w:numFmt w:val="bullet"/>
      <w:lvlText w:val="•"/>
      <w:lvlJc w:val="left"/>
      <w:pPr>
        <w:ind w:left="6356" w:hanging="300"/>
      </w:pPr>
      <w:rPr>
        <w:rFonts w:hint="default"/>
      </w:rPr>
    </w:lvl>
    <w:lvl w:ilvl="7" w:tplc="7E3C5D8C">
      <w:start w:val="1"/>
      <w:numFmt w:val="bullet"/>
      <w:lvlText w:val="•"/>
      <w:lvlJc w:val="left"/>
      <w:pPr>
        <w:ind w:left="7383" w:hanging="300"/>
      </w:pPr>
      <w:rPr>
        <w:rFonts w:hint="default"/>
      </w:rPr>
    </w:lvl>
    <w:lvl w:ilvl="8" w:tplc="5E1E2128">
      <w:start w:val="1"/>
      <w:numFmt w:val="bullet"/>
      <w:lvlText w:val="•"/>
      <w:lvlJc w:val="left"/>
      <w:pPr>
        <w:ind w:left="8410" w:hanging="300"/>
      </w:pPr>
      <w:rPr>
        <w:rFonts w:hint="default"/>
      </w:rPr>
    </w:lvl>
  </w:abstractNum>
  <w:abstractNum w:abstractNumId="70" w15:restartNumberingAfterBreak="0">
    <w:nsid w:val="22281BD5"/>
    <w:multiLevelType w:val="hybridMultilevel"/>
    <w:tmpl w:val="BCACB664"/>
    <w:lvl w:ilvl="0" w:tplc="35267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32A3D37"/>
    <w:multiLevelType w:val="hybridMultilevel"/>
    <w:tmpl w:val="23747F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33C7BA6"/>
    <w:multiLevelType w:val="hybridMultilevel"/>
    <w:tmpl w:val="EDD6BA22"/>
    <w:lvl w:ilvl="0" w:tplc="EAE01630">
      <w:start w:val="1"/>
      <w:numFmt w:val="lowerLetter"/>
      <w:lvlText w:val="(%1)"/>
      <w:lvlJc w:val="left"/>
      <w:pPr>
        <w:ind w:left="921" w:hanging="295"/>
      </w:pPr>
      <w:rPr>
        <w:rFonts w:ascii="Times New Roman" w:eastAsia="PMingLiU" w:hAnsi="Times New Roman" w:cs="Times New Roman" w:hint="default"/>
        <w:w w:val="101"/>
        <w:sz w:val="24"/>
        <w:szCs w:val="24"/>
      </w:rPr>
    </w:lvl>
    <w:lvl w:ilvl="1" w:tplc="50843C00">
      <w:start w:val="1"/>
      <w:numFmt w:val="decimal"/>
      <w:lvlText w:val="(%2)"/>
      <w:lvlJc w:val="left"/>
      <w:pPr>
        <w:ind w:left="852" w:hanging="226"/>
      </w:pPr>
      <w:rPr>
        <w:rFonts w:ascii="PMingLiU" w:eastAsia="PMingLiU" w:hAnsi="PMingLiU" w:hint="default"/>
        <w:w w:val="100"/>
        <w:sz w:val="17"/>
        <w:szCs w:val="17"/>
      </w:rPr>
    </w:lvl>
    <w:lvl w:ilvl="2" w:tplc="C8641B8C">
      <w:start w:val="1"/>
      <w:numFmt w:val="lowerLetter"/>
      <w:lvlText w:val="(%3)"/>
      <w:lvlJc w:val="left"/>
      <w:pPr>
        <w:ind w:left="921" w:hanging="295"/>
      </w:pPr>
      <w:rPr>
        <w:rFonts w:ascii="Times New Roman" w:eastAsia="PMingLiU" w:hAnsi="Times New Roman" w:cs="Times New Roman" w:hint="default"/>
        <w:w w:val="101"/>
        <w:sz w:val="24"/>
        <w:szCs w:val="24"/>
      </w:rPr>
    </w:lvl>
    <w:lvl w:ilvl="3" w:tplc="38881E00">
      <w:start w:val="1"/>
      <w:numFmt w:val="decimal"/>
      <w:lvlText w:val="(%4)"/>
      <w:lvlJc w:val="left"/>
      <w:pPr>
        <w:ind w:left="1223" w:hanging="300"/>
      </w:pPr>
      <w:rPr>
        <w:rFonts w:ascii="Times New Roman" w:eastAsia="PMingLiU" w:hAnsi="Times New Roman" w:cs="Times New Roman" w:hint="default"/>
        <w:w w:val="101"/>
        <w:sz w:val="24"/>
        <w:szCs w:val="24"/>
      </w:rPr>
    </w:lvl>
    <w:lvl w:ilvl="4" w:tplc="AE825298">
      <w:start w:val="1"/>
      <w:numFmt w:val="bullet"/>
      <w:lvlText w:val="•"/>
      <w:lvlJc w:val="left"/>
      <w:pPr>
        <w:ind w:left="3531" w:hanging="300"/>
      </w:pPr>
      <w:rPr>
        <w:rFonts w:hint="default"/>
      </w:rPr>
    </w:lvl>
    <w:lvl w:ilvl="5" w:tplc="E6E20800">
      <w:start w:val="1"/>
      <w:numFmt w:val="bullet"/>
      <w:lvlText w:val="•"/>
      <w:lvlJc w:val="left"/>
      <w:pPr>
        <w:ind w:left="4687" w:hanging="300"/>
      </w:pPr>
      <w:rPr>
        <w:rFonts w:hint="default"/>
      </w:rPr>
    </w:lvl>
    <w:lvl w:ilvl="6" w:tplc="5B9CD68A">
      <w:start w:val="1"/>
      <w:numFmt w:val="bullet"/>
      <w:lvlText w:val="•"/>
      <w:lvlJc w:val="left"/>
      <w:pPr>
        <w:ind w:left="5842" w:hanging="300"/>
      </w:pPr>
      <w:rPr>
        <w:rFonts w:hint="default"/>
      </w:rPr>
    </w:lvl>
    <w:lvl w:ilvl="7" w:tplc="28D84688">
      <w:start w:val="1"/>
      <w:numFmt w:val="bullet"/>
      <w:lvlText w:val="•"/>
      <w:lvlJc w:val="left"/>
      <w:pPr>
        <w:ind w:left="6998" w:hanging="300"/>
      </w:pPr>
      <w:rPr>
        <w:rFonts w:hint="default"/>
      </w:rPr>
    </w:lvl>
    <w:lvl w:ilvl="8" w:tplc="2D64BCE4">
      <w:start w:val="1"/>
      <w:numFmt w:val="bullet"/>
      <w:lvlText w:val="•"/>
      <w:lvlJc w:val="left"/>
      <w:pPr>
        <w:ind w:left="8154" w:hanging="300"/>
      </w:pPr>
      <w:rPr>
        <w:rFonts w:hint="default"/>
      </w:rPr>
    </w:lvl>
  </w:abstractNum>
  <w:abstractNum w:abstractNumId="73" w15:restartNumberingAfterBreak="0">
    <w:nsid w:val="253B12A6"/>
    <w:multiLevelType w:val="hybridMultilevel"/>
    <w:tmpl w:val="47B8AD96"/>
    <w:lvl w:ilvl="0" w:tplc="E28A860A">
      <w:start w:val="1"/>
      <w:numFmt w:val="decimal"/>
      <w:lvlText w:val="%1."/>
      <w:lvlJc w:val="left"/>
      <w:pPr>
        <w:ind w:left="477"/>
      </w:pPr>
      <w:rPr>
        <w:rFonts w:ascii="Times New Roman" w:eastAsia="Arial" w:hAnsi="Times New Roman" w:cstheme="minorBidi"/>
        <w:b w:val="0"/>
        <w:i w:val="0"/>
        <w:strike w:val="0"/>
        <w:dstrike w:val="0"/>
        <w:color w:val="000000"/>
        <w:sz w:val="14"/>
        <w:szCs w:val="14"/>
        <w:u w:val="none" w:color="000000"/>
        <w:bdr w:val="none" w:sz="0" w:space="0" w:color="auto"/>
        <w:shd w:val="clear" w:color="auto" w:fill="auto"/>
        <w:vertAlign w:val="baseline"/>
      </w:rPr>
    </w:lvl>
    <w:lvl w:ilvl="1" w:tplc="65F4A104">
      <w:start w:val="1"/>
      <w:numFmt w:val="lowerLetter"/>
      <w:lvlText w:val="%2"/>
      <w:lvlJc w:val="left"/>
      <w:pPr>
        <w:ind w:left="119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2" w:tplc="B80C3B3C">
      <w:start w:val="1"/>
      <w:numFmt w:val="lowerRoman"/>
      <w:lvlText w:val="%3"/>
      <w:lvlJc w:val="left"/>
      <w:pPr>
        <w:ind w:left="191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3" w:tplc="D042F210">
      <w:start w:val="1"/>
      <w:numFmt w:val="decimal"/>
      <w:lvlText w:val="%4"/>
      <w:lvlJc w:val="left"/>
      <w:pPr>
        <w:ind w:left="263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4" w:tplc="0B60AE32">
      <w:start w:val="1"/>
      <w:numFmt w:val="lowerLetter"/>
      <w:lvlText w:val="%5"/>
      <w:lvlJc w:val="left"/>
      <w:pPr>
        <w:ind w:left="335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5" w:tplc="61FC6B80">
      <w:start w:val="1"/>
      <w:numFmt w:val="lowerRoman"/>
      <w:lvlText w:val="%6"/>
      <w:lvlJc w:val="left"/>
      <w:pPr>
        <w:ind w:left="407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6" w:tplc="AEBE3914">
      <w:start w:val="1"/>
      <w:numFmt w:val="decimal"/>
      <w:lvlText w:val="%7"/>
      <w:lvlJc w:val="left"/>
      <w:pPr>
        <w:ind w:left="479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7" w:tplc="0158ED48">
      <w:start w:val="1"/>
      <w:numFmt w:val="lowerLetter"/>
      <w:lvlText w:val="%8"/>
      <w:lvlJc w:val="left"/>
      <w:pPr>
        <w:ind w:left="551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8" w:tplc="7068BD10">
      <w:start w:val="1"/>
      <w:numFmt w:val="lowerRoman"/>
      <w:lvlText w:val="%9"/>
      <w:lvlJc w:val="left"/>
      <w:pPr>
        <w:ind w:left="623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abstractNum>
  <w:abstractNum w:abstractNumId="74" w15:restartNumberingAfterBreak="0">
    <w:nsid w:val="25445817"/>
    <w:multiLevelType w:val="hybridMultilevel"/>
    <w:tmpl w:val="9CF0418A"/>
    <w:lvl w:ilvl="0" w:tplc="E89EA77A">
      <w:start w:val="1"/>
      <w:numFmt w:val="lowerLetter"/>
      <w:lvlText w:val="(%1)"/>
      <w:lvlJc w:val="left"/>
      <w:pPr>
        <w:ind w:left="921" w:hanging="295"/>
      </w:pPr>
      <w:rPr>
        <w:rFonts w:ascii="Times New Roman" w:eastAsia="PMingLiU" w:hAnsi="Times New Roman" w:cs="Times New Roman" w:hint="default"/>
        <w:w w:val="101"/>
        <w:sz w:val="24"/>
        <w:szCs w:val="24"/>
      </w:rPr>
    </w:lvl>
    <w:lvl w:ilvl="1" w:tplc="A7B665CC">
      <w:start w:val="1"/>
      <w:numFmt w:val="decimal"/>
      <w:lvlText w:val="(%2)"/>
      <w:lvlJc w:val="left"/>
      <w:pPr>
        <w:ind w:left="1435" w:hanging="300"/>
      </w:pPr>
      <w:rPr>
        <w:rFonts w:ascii="Times New Roman" w:eastAsia="PMingLiU" w:hAnsi="Times New Roman" w:cs="Times New Roman" w:hint="default"/>
        <w:w w:val="101"/>
        <w:sz w:val="24"/>
        <w:szCs w:val="24"/>
      </w:rPr>
    </w:lvl>
    <w:lvl w:ilvl="2" w:tplc="0756BE6E">
      <w:start w:val="1"/>
      <w:numFmt w:val="bullet"/>
      <w:lvlText w:val="•"/>
      <w:lvlJc w:val="left"/>
      <w:pPr>
        <w:ind w:left="2247" w:hanging="300"/>
      </w:pPr>
      <w:rPr>
        <w:rFonts w:hint="default"/>
      </w:rPr>
    </w:lvl>
    <w:lvl w:ilvl="3" w:tplc="F6DE36DA">
      <w:start w:val="1"/>
      <w:numFmt w:val="bullet"/>
      <w:lvlText w:val="•"/>
      <w:lvlJc w:val="left"/>
      <w:pPr>
        <w:ind w:left="3274" w:hanging="300"/>
      </w:pPr>
      <w:rPr>
        <w:rFonts w:hint="default"/>
      </w:rPr>
    </w:lvl>
    <w:lvl w:ilvl="4" w:tplc="A3520882">
      <w:start w:val="1"/>
      <w:numFmt w:val="bullet"/>
      <w:lvlText w:val="•"/>
      <w:lvlJc w:val="left"/>
      <w:pPr>
        <w:ind w:left="4301" w:hanging="300"/>
      </w:pPr>
      <w:rPr>
        <w:rFonts w:hint="default"/>
      </w:rPr>
    </w:lvl>
    <w:lvl w:ilvl="5" w:tplc="A99EB3C4">
      <w:start w:val="1"/>
      <w:numFmt w:val="bullet"/>
      <w:lvlText w:val="•"/>
      <w:lvlJc w:val="left"/>
      <w:pPr>
        <w:ind w:left="5329" w:hanging="300"/>
      </w:pPr>
      <w:rPr>
        <w:rFonts w:hint="default"/>
      </w:rPr>
    </w:lvl>
    <w:lvl w:ilvl="6" w:tplc="FC28539C">
      <w:start w:val="1"/>
      <w:numFmt w:val="bullet"/>
      <w:lvlText w:val="•"/>
      <w:lvlJc w:val="left"/>
      <w:pPr>
        <w:ind w:left="6356" w:hanging="300"/>
      </w:pPr>
      <w:rPr>
        <w:rFonts w:hint="default"/>
      </w:rPr>
    </w:lvl>
    <w:lvl w:ilvl="7" w:tplc="E97E3800">
      <w:start w:val="1"/>
      <w:numFmt w:val="bullet"/>
      <w:lvlText w:val="•"/>
      <w:lvlJc w:val="left"/>
      <w:pPr>
        <w:ind w:left="7383" w:hanging="300"/>
      </w:pPr>
      <w:rPr>
        <w:rFonts w:hint="default"/>
      </w:rPr>
    </w:lvl>
    <w:lvl w:ilvl="8" w:tplc="E81AD8BC">
      <w:start w:val="1"/>
      <w:numFmt w:val="bullet"/>
      <w:lvlText w:val="•"/>
      <w:lvlJc w:val="left"/>
      <w:pPr>
        <w:ind w:left="8410" w:hanging="300"/>
      </w:pPr>
      <w:rPr>
        <w:rFonts w:hint="default"/>
      </w:rPr>
    </w:lvl>
  </w:abstractNum>
  <w:abstractNum w:abstractNumId="75" w15:restartNumberingAfterBreak="0">
    <w:nsid w:val="25697625"/>
    <w:multiLevelType w:val="hybridMultilevel"/>
    <w:tmpl w:val="5C84B1A4"/>
    <w:lvl w:ilvl="0" w:tplc="4FA25D7C">
      <w:start w:val="1"/>
      <w:numFmt w:val="lowerLetter"/>
      <w:lvlText w:val="(%1)"/>
      <w:lvlJc w:val="left"/>
      <w:pPr>
        <w:ind w:left="925" w:hanging="299"/>
      </w:pPr>
      <w:rPr>
        <w:rFonts w:ascii="Times New Roman" w:eastAsia="PMingLiU" w:hAnsi="Times New Roman" w:cs="Times New Roman" w:hint="default"/>
        <w:w w:val="101"/>
        <w:sz w:val="24"/>
        <w:szCs w:val="24"/>
      </w:rPr>
    </w:lvl>
    <w:lvl w:ilvl="1" w:tplc="77BA815A">
      <w:start w:val="1"/>
      <w:numFmt w:val="decimal"/>
      <w:lvlText w:val="(%2)"/>
      <w:lvlJc w:val="left"/>
      <w:pPr>
        <w:ind w:left="1150" w:hanging="299"/>
      </w:pPr>
      <w:rPr>
        <w:rFonts w:ascii="Times New Roman" w:eastAsia="PMingLiU" w:hAnsi="Times New Roman" w:cs="Times New Roman" w:hint="default"/>
        <w:w w:val="101"/>
        <w:sz w:val="24"/>
        <w:szCs w:val="24"/>
      </w:rPr>
    </w:lvl>
    <w:lvl w:ilvl="2" w:tplc="9C76EDE2">
      <w:start w:val="1"/>
      <w:numFmt w:val="bullet"/>
      <w:lvlText w:val="•"/>
      <w:lvlJc w:val="left"/>
      <w:pPr>
        <w:ind w:left="2247" w:hanging="299"/>
      </w:pPr>
      <w:rPr>
        <w:rFonts w:hint="default"/>
      </w:rPr>
    </w:lvl>
    <w:lvl w:ilvl="3" w:tplc="9AD8F0BE">
      <w:start w:val="1"/>
      <w:numFmt w:val="bullet"/>
      <w:lvlText w:val="•"/>
      <w:lvlJc w:val="left"/>
      <w:pPr>
        <w:ind w:left="3274" w:hanging="299"/>
      </w:pPr>
      <w:rPr>
        <w:rFonts w:hint="default"/>
      </w:rPr>
    </w:lvl>
    <w:lvl w:ilvl="4" w:tplc="63F8BE9C">
      <w:start w:val="1"/>
      <w:numFmt w:val="bullet"/>
      <w:lvlText w:val="•"/>
      <w:lvlJc w:val="left"/>
      <w:pPr>
        <w:ind w:left="4301" w:hanging="299"/>
      </w:pPr>
      <w:rPr>
        <w:rFonts w:hint="default"/>
      </w:rPr>
    </w:lvl>
    <w:lvl w:ilvl="5" w:tplc="F036DC86">
      <w:start w:val="1"/>
      <w:numFmt w:val="bullet"/>
      <w:lvlText w:val="•"/>
      <w:lvlJc w:val="left"/>
      <w:pPr>
        <w:ind w:left="5329" w:hanging="299"/>
      </w:pPr>
      <w:rPr>
        <w:rFonts w:hint="default"/>
      </w:rPr>
    </w:lvl>
    <w:lvl w:ilvl="6" w:tplc="8196EBBA">
      <w:start w:val="1"/>
      <w:numFmt w:val="bullet"/>
      <w:lvlText w:val="•"/>
      <w:lvlJc w:val="left"/>
      <w:pPr>
        <w:ind w:left="6356" w:hanging="299"/>
      </w:pPr>
      <w:rPr>
        <w:rFonts w:hint="default"/>
      </w:rPr>
    </w:lvl>
    <w:lvl w:ilvl="7" w:tplc="01DC9800">
      <w:start w:val="1"/>
      <w:numFmt w:val="bullet"/>
      <w:lvlText w:val="•"/>
      <w:lvlJc w:val="left"/>
      <w:pPr>
        <w:ind w:left="7383" w:hanging="299"/>
      </w:pPr>
      <w:rPr>
        <w:rFonts w:hint="default"/>
      </w:rPr>
    </w:lvl>
    <w:lvl w:ilvl="8" w:tplc="BB786CF6">
      <w:start w:val="1"/>
      <w:numFmt w:val="bullet"/>
      <w:lvlText w:val="•"/>
      <w:lvlJc w:val="left"/>
      <w:pPr>
        <w:ind w:left="8410" w:hanging="299"/>
      </w:pPr>
      <w:rPr>
        <w:rFonts w:hint="default"/>
      </w:rPr>
    </w:lvl>
  </w:abstractNum>
  <w:abstractNum w:abstractNumId="76" w15:restartNumberingAfterBreak="0">
    <w:nsid w:val="279820D4"/>
    <w:multiLevelType w:val="hybridMultilevel"/>
    <w:tmpl w:val="40820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7EB20F6"/>
    <w:multiLevelType w:val="hybridMultilevel"/>
    <w:tmpl w:val="5CD242FC"/>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89B0B70"/>
    <w:multiLevelType w:val="hybridMultilevel"/>
    <w:tmpl w:val="7D0A90B6"/>
    <w:lvl w:ilvl="0" w:tplc="10AACEAC">
      <w:start w:val="1"/>
      <w:numFmt w:val="lowerLetter"/>
      <w:lvlText w:val="(%1)"/>
      <w:lvlJc w:val="left"/>
      <w:pPr>
        <w:ind w:left="921" w:hanging="295"/>
      </w:pPr>
      <w:rPr>
        <w:rFonts w:ascii="Times New Roman" w:eastAsia="PMingLiU" w:hAnsi="Times New Roman" w:cs="Times New Roman" w:hint="default"/>
        <w:w w:val="101"/>
        <w:sz w:val="24"/>
        <w:szCs w:val="24"/>
      </w:rPr>
    </w:lvl>
    <w:lvl w:ilvl="1" w:tplc="D0AE4474">
      <w:start w:val="1"/>
      <w:numFmt w:val="decimal"/>
      <w:lvlText w:val="(%2)"/>
      <w:lvlJc w:val="left"/>
      <w:pPr>
        <w:ind w:left="852" w:hanging="226"/>
      </w:pPr>
      <w:rPr>
        <w:rFonts w:ascii="PMingLiU" w:eastAsia="PMingLiU" w:hAnsi="PMingLiU" w:hint="default"/>
        <w:w w:val="100"/>
        <w:sz w:val="17"/>
        <w:szCs w:val="17"/>
      </w:rPr>
    </w:lvl>
    <w:lvl w:ilvl="2" w:tplc="96829A24">
      <w:start w:val="1"/>
      <w:numFmt w:val="bullet"/>
      <w:lvlText w:val="•"/>
      <w:lvlJc w:val="left"/>
      <w:pPr>
        <w:ind w:left="1980" w:hanging="226"/>
      </w:pPr>
      <w:rPr>
        <w:rFonts w:hint="default"/>
      </w:rPr>
    </w:lvl>
    <w:lvl w:ilvl="3" w:tplc="EEE09268">
      <w:start w:val="1"/>
      <w:numFmt w:val="bullet"/>
      <w:lvlText w:val="•"/>
      <w:lvlJc w:val="left"/>
      <w:pPr>
        <w:ind w:left="3041" w:hanging="226"/>
      </w:pPr>
      <w:rPr>
        <w:rFonts w:hint="default"/>
      </w:rPr>
    </w:lvl>
    <w:lvl w:ilvl="4" w:tplc="363AA3EA">
      <w:start w:val="1"/>
      <w:numFmt w:val="bullet"/>
      <w:lvlText w:val="•"/>
      <w:lvlJc w:val="left"/>
      <w:pPr>
        <w:ind w:left="4101" w:hanging="226"/>
      </w:pPr>
      <w:rPr>
        <w:rFonts w:hint="default"/>
      </w:rPr>
    </w:lvl>
    <w:lvl w:ilvl="5" w:tplc="B394B712">
      <w:start w:val="1"/>
      <w:numFmt w:val="bullet"/>
      <w:lvlText w:val="•"/>
      <w:lvlJc w:val="left"/>
      <w:pPr>
        <w:ind w:left="5162" w:hanging="226"/>
      </w:pPr>
      <w:rPr>
        <w:rFonts w:hint="default"/>
      </w:rPr>
    </w:lvl>
    <w:lvl w:ilvl="6" w:tplc="E506BDF8">
      <w:start w:val="1"/>
      <w:numFmt w:val="bullet"/>
      <w:lvlText w:val="•"/>
      <w:lvlJc w:val="left"/>
      <w:pPr>
        <w:ind w:left="6223" w:hanging="226"/>
      </w:pPr>
      <w:rPr>
        <w:rFonts w:hint="default"/>
      </w:rPr>
    </w:lvl>
    <w:lvl w:ilvl="7" w:tplc="5F12A8FA">
      <w:start w:val="1"/>
      <w:numFmt w:val="bullet"/>
      <w:lvlText w:val="•"/>
      <w:lvlJc w:val="left"/>
      <w:pPr>
        <w:ind w:left="7283" w:hanging="226"/>
      </w:pPr>
      <w:rPr>
        <w:rFonts w:hint="default"/>
      </w:rPr>
    </w:lvl>
    <w:lvl w:ilvl="8" w:tplc="08BC759A">
      <w:start w:val="1"/>
      <w:numFmt w:val="bullet"/>
      <w:lvlText w:val="•"/>
      <w:lvlJc w:val="left"/>
      <w:pPr>
        <w:ind w:left="8344" w:hanging="226"/>
      </w:pPr>
      <w:rPr>
        <w:rFonts w:hint="default"/>
      </w:rPr>
    </w:lvl>
  </w:abstractNum>
  <w:abstractNum w:abstractNumId="79" w15:restartNumberingAfterBreak="0">
    <w:nsid w:val="29875ACE"/>
    <w:multiLevelType w:val="hybridMultilevel"/>
    <w:tmpl w:val="D6E0E8A6"/>
    <w:lvl w:ilvl="0" w:tplc="A5D45376">
      <w:start w:val="1"/>
      <w:numFmt w:val="lowerLetter"/>
      <w:lvlText w:val="(%1)"/>
      <w:lvlJc w:val="left"/>
      <w:pPr>
        <w:ind w:left="921" w:hanging="295"/>
      </w:pPr>
      <w:rPr>
        <w:rFonts w:ascii="Times New Roman" w:eastAsia="PMingLiU" w:hAnsi="Times New Roman" w:cs="Times New Roman" w:hint="default"/>
        <w:w w:val="101"/>
        <w:sz w:val="24"/>
        <w:szCs w:val="24"/>
      </w:rPr>
    </w:lvl>
    <w:lvl w:ilvl="1" w:tplc="00DC7104">
      <w:start w:val="1"/>
      <w:numFmt w:val="bullet"/>
      <w:lvlText w:val="•"/>
      <w:lvlJc w:val="left"/>
      <w:pPr>
        <w:ind w:left="1874" w:hanging="295"/>
      </w:pPr>
      <w:rPr>
        <w:rFonts w:hint="default"/>
      </w:rPr>
    </w:lvl>
    <w:lvl w:ilvl="2" w:tplc="3922330C">
      <w:start w:val="1"/>
      <w:numFmt w:val="bullet"/>
      <w:lvlText w:val="•"/>
      <w:lvlJc w:val="left"/>
      <w:pPr>
        <w:ind w:left="2829" w:hanging="295"/>
      </w:pPr>
      <w:rPr>
        <w:rFonts w:hint="default"/>
      </w:rPr>
    </w:lvl>
    <w:lvl w:ilvl="3" w:tplc="BCAA3AF6">
      <w:start w:val="1"/>
      <w:numFmt w:val="bullet"/>
      <w:lvlText w:val="•"/>
      <w:lvlJc w:val="left"/>
      <w:pPr>
        <w:ind w:left="3783" w:hanging="295"/>
      </w:pPr>
      <w:rPr>
        <w:rFonts w:hint="default"/>
      </w:rPr>
    </w:lvl>
    <w:lvl w:ilvl="4" w:tplc="3A2E85A0">
      <w:start w:val="1"/>
      <w:numFmt w:val="bullet"/>
      <w:lvlText w:val="•"/>
      <w:lvlJc w:val="left"/>
      <w:pPr>
        <w:ind w:left="4738" w:hanging="295"/>
      </w:pPr>
      <w:rPr>
        <w:rFonts w:hint="default"/>
      </w:rPr>
    </w:lvl>
    <w:lvl w:ilvl="5" w:tplc="CE0AF6C2">
      <w:start w:val="1"/>
      <w:numFmt w:val="bullet"/>
      <w:lvlText w:val="•"/>
      <w:lvlJc w:val="left"/>
      <w:pPr>
        <w:ind w:left="5692" w:hanging="295"/>
      </w:pPr>
      <w:rPr>
        <w:rFonts w:hint="default"/>
      </w:rPr>
    </w:lvl>
    <w:lvl w:ilvl="6" w:tplc="F0EEA2BA">
      <w:start w:val="1"/>
      <w:numFmt w:val="bullet"/>
      <w:lvlText w:val="•"/>
      <w:lvlJc w:val="left"/>
      <w:pPr>
        <w:ind w:left="6647" w:hanging="295"/>
      </w:pPr>
      <w:rPr>
        <w:rFonts w:hint="default"/>
      </w:rPr>
    </w:lvl>
    <w:lvl w:ilvl="7" w:tplc="64DCE816">
      <w:start w:val="1"/>
      <w:numFmt w:val="bullet"/>
      <w:lvlText w:val="•"/>
      <w:lvlJc w:val="left"/>
      <w:pPr>
        <w:ind w:left="7601" w:hanging="295"/>
      </w:pPr>
      <w:rPr>
        <w:rFonts w:hint="default"/>
      </w:rPr>
    </w:lvl>
    <w:lvl w:ilvl="8" w:tplc="5ADC32C2">
      <w:start w:val="1"/>
      <w:numFmt w:val="bullet"/>
      <w:lvlText w:val="•"/>
      <w:lvlJc w:val="left"/>
      <w:pPr>
        <w:ind w:left="8556" w:hanging="295"/>
      </w:pPr>
      <w:rPr>
        <w:rFonts w:hint="default"/>
      </w:rPr>
    </w:lvl>
  </w:abstractNum>
  <w:abstractNum w:abstractNumId="80" w15:restartNumberingAfterBreak="0">
    <w:nsid w:val="29A6778C"/>
    <w:multiLevelType w:val="hybridMultilevel"/>
    <w:tmpl w:val="927C1A02"/>
    <w:lvl w:ilvl="0" w:tplc="17243308">
      <w:start w:val="1"/>
      <w:numFmt w:val="lowerLetter"/>
      <w:lvlText w:val="(%1)"/>
      <w:lvlJc w:val="left"/>
      <w:pPr>
        <w:ind w:left="925" w:hanging="299"/>
      </w:pPr>
      <w:rPr>
        <w:rFonts w:ascii="Times New Roman" w:eastAsia="Times New Roman" w:hAnsi="Times New Roman" w:hint="default"/>
        <w:w w:val="101"/>
        <w:sz w:val="24"/>
        <w:szCs w:val="24"/>
      </w:rPr>
    </w:lvl>
    <w:lvl w:ilvl="1" w:tplc="CADE65FA">
      <w:start w:val="1"/>
      <w:numFmt w:val="bullet"/>
      <w:lvlText w:val="•"/>
      <w:lvlJc w:val="left"/>
      <w:pPr>
        <w:ind w:left="1874" w:hanging="299"/>
      </w:pPr>
      <w:rPr>
        <w:rFonts w:hint="default"/>
      </w:rPr>
    </w:lvl>
    <w:lvl w:ilvl="2" w:tplc="92904356">
      <w:start w:val="1"/>
      <w:numFmt w:val="bullet"/>
      <w:lvlText w:val="•"/>
      <w:lvlJc w:val="left"/>
      <w:pPr>
        <w:ind w:left="2829" w:hanging="299"/>
      </w:pPr>
      <w:rPr>
        <w:rFonts w:hint="default"/>
      </w:rPr>
    </w:lvl>
    <w:lvl w:ilvl="3" w:tplc="9F3AE3D4">
      <w:start w:val="1"/>
      <w:numFmt w:val="bullet"/>
      <w:lvlText w:val="•"/>
      <w:lvlJc w:val="left"/>
      <w:pPr>
        <w:ind w:left="3783" w:hanging="299"/>
      </w:pPr>
      <w:rPr>
        <w:rFonts w:hint="default"/>
      </w:rPr>
    </w:lvl>
    <w:lvl w:ilvl="4" w:tplc="EE3AD7F2">
      <w:start w:val="1"/>
      <w:numFmt w:val="bullet"/>
      <w:lvlText w:val="•"/>
      <w:lvlJc w:val="left"/>
      <w:pPr>
        <w:ind w:left="4738" w:hanging="299"/>
      </w:pPr>
      <w:rPr>
        <w:rFonts w:hint="default"/>
      </w:rPr>
    </w:lvl>
    <w:lvl w:ilvl="5" w:tplc="037617C2">
      <w:start w:val="1"/>
      <w:numFmt w:val="bullet"/>
      <w:lvlText w:val="•"/>
      <w:lvlJc w:val="left"/>
      <w:pPr>
        <w:ind w:left="5692" w:hanging="299"/>
      </w:pPr>
      <w:rPr>
        <w:rFonts w:hint="default"/>
      </w:rPr>
    </w:lvl>
    <w:lvl w:ilvl="6" w:tplc="BDD4E9B0">
      <w:start w:val="1"/>
      <w:numFmt w:val="bullet"/>
      <w:lvlText w:val="•"/>
      <w:lvlJc w:val="left"/>
      <w:pPr>
        <w:ind w:left="6647" w:hanging="299"/>
      </w:pPr>
      <w:rPr>
        <w:rFonts w:hint="default"/>
      </w:rPr>
    </w:lvl>
    <w:lvl w:ilvl="7" w:tplc="BB0658D6">
      <w:start w:val="1"/>
      <w:numFmt w:val="bullet"/>
      <w:lvlText w:val="•"/>
      <w:lvlJc w:val="left"/>
      <w:pPr>
        <w:ind w:left="7601" w:hanging="299"/>
      </w:pPr>
      <w:rPr>
        <w:rFonts w:hint="default"/>
      </w:rPr>
    </w:lvl>
    <w:lvl w:ilvl="8" w:tplc="82101C50">
      <w:start w:val="1"/>
      <w:numFmt w:val="bullet"/>
      <w:lvlText w:val="•"/>
      <w:lvlJc w:val="left"/>
      <w:pPr>
        <w:ind w:left="8556" w:hanging="299"/>
      </w:pPr>
      <w:rPr>
        <w:rFonts w:hint="default"/>
      </w:rPr>
    </w:lvl>
  </w:abstractNum>
  <w:abstractNum w:abstractNumId="81" w15:restartNumberingAfterBreak="0">
    <w:nsid w:val="29E32737"/>
    <w:multiLevelType w:val="hybridMultilevel"/>
    <w:tmpl w:val="08948A8E"/>
    <w:lvl w:ilvl="0" w:tplc="CB0E5AF6">
      <w:start w:val="1"/>
      <w:numFmt w:val="lowerLetter"/>
      <w:lvlText w:val="(%1)"/>
      <w:lvlJc w:val="left"/>
      <w:pPr>
        <w:ind w:left="921" w:hanging="295"/>
      </w:pPr>
      <w:rPr>
        <w:rFonts w:ascii="Times New Roman" w:eastAsia="PMingLiU" w:hAnsi="Times New Roman" w:cs="Times New Roman" w:hint="default"/>
        <w:w w:val="101"/>
        <w:sz w:val="24"/>
        <w:szCs w:val="24"/>
      </w:rPr>
    </w:lvl>
    <w:lvl w:ilvl="1" w:tplc="EB08443E">
      <w:start w:val="1"/>
      <w:numFmt w:val="bullet"/>
      <w:lvlText w:val="•"/>
      <w:lvlJc w:val="left"/>
      <w:pPr>
        <w:ind w:left="1874" w:hanging="295"/>
      </w:pPr>
      <w:rPr>
        <w:rFonts w:hint="default"/>
      </w:rPr>
    </w:lvl>
    <w:lvl w:ilvl="2" w:tplc="5BBCCDE6">
      <w:start w:val="1"/>
      <w:numFmt w:val="bullet"/>
      <w:lvlText w:val="•"/>
      <w:lvlJc w:val="left"/>
      <w:pPr>
        <w:ind w:left="2829" w:hanging="295"/>
      </w:pPr>
      <w:rPr>
        <w:rFonts w:hint="default"/>
      </w:rPr>
    </w:lvl>
    <w:lvl w:ilvl="3" w:tplc="6F7E9634">
      <w:start w:val="1"/>
      <w:numFmt w:val="bullet"/>
      <w:lvlText w:val="•"/>
      <w:lvlJc w:val="left"/>
      <w:pPr>
        <w:ind w:left="3783" w:hanging="295"/>
      </w:pPr>
      <w:rPr>
        <w:rFonts w:hint="default"/>
      </w:rPr>
    </w:lvl>
    <w:lvl w:ilvl="4" w:tplc="B372ADA2">
      <w:start w:val="1"/>
      <w:numFmt w:val="bullet"/>
      <w:lvlText w:val="•"/>
      <w:lvlJc w:val="left"/>
      <w:pPr>
        <w:ind w:left="4738" w:hanging="295"/>
      </w:pPr>
      <w:rPr>
        <w:rFonts w:hint="default"/>
      </w:rPr>
    </w:lvl>
    <w:lvl w:ilvl="5" w:tplc="C7861454">
      <w:start w:val="1"/>
      <w:numFmt w:val="bullet"/>
      <w:lvlText w:val="•"/>
      <w:lvlJc w:val="left"/>
      <w:pPr>
        <w:ind w:left="5692" w:hanging="295"/>
      </w:pPr>
      <w:rPr>
        <w:rFonts w:hint="default"/>
      </w:rPr>
    </w:lvl>
    <w:lvl w:ilvl="6" w:tplc="5B320764">
      <w:start w:val="1"/>
      <w:numFmt w:val="bullet"/>
      <w:lvlText w:val="•"/>
      <w:lvlJc w:val="left"/>
      <w:pPr>
        <w:ind w:left="6647" w:hanging="295"/>
      </w:pPr>
      <w:rPr>
        <w:rFonts w:hint="default"/>
      </w:rPr>
    </w:lvl>
    <w:lvl w:ilvl="7" w:tplc="E22C59C8">
      <w:start w:val="1"/>
      <w:numFmt w:val="bullet"/>
      <w:lvlText w:val="•"/>
      <w:lvlJc w:val="left"/>
      <w:pPr>
        <w:ind w:left="7601" w:hanging="295"/>
      </w:pPr>
      <w:rPr>
        <w:rFonts w:hint="default"/>
      </w:rPr>
    </w:lvl>
    <w:lvl w:ilvl="8" w:tplc="DFC05F72">
      <w:start w:val="1"/>
      <w:numFmt w:val="bullet"/>
      <w:lvlText w:val="•"/>
      <w:lvlJc w:val="left"/>
      <w:pPr>
        <w:ind w:left="8556" w:hanging="295"/>
      </w:pPr>
      <w:rPr>
        <w:rFonts w:hint="default"/>
      </w:rPr>
    </w:lvl>
  </w:abstractNum>
  <w:abstractNum w:abstractNumId="82" w15:restartNumberingAfterBreak="0">
    <w:nsid w:val="2A535F19"/>
    <w:multiLevelType w:val="hybridMultilevel"/>
    <w:tmpl w:val="5A40A3C4"/>
    <w:lvl w:ilvl="0" w:tplc="352EB33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2B1E5DE4"/>
    <w:multiLevelType w:val="hybridMultilevel"/>
    <w:tmpl w:val="2A7079B2"/>
    <w:lvl w:ilvl="0" w:tplc="04090017">
      <w:start w:val="1"/>
      <w:numFmt w:val="lowerLetter"/>
      <w:lvlText w:val="%1)"/>
      <w:lvlJc w:val="left"/>
      <w:pPr>
        <w:ind w:left="720" w:hanging="360"/>
      </w:pPr>
      <w:rPr>
        <w:rFonts w:hint="default"/>
      </w:rPr>
    </w:lvl>
    <w:lvl w:ilvl="1" w:tplc="2886296E">
      <w:start w:val="1"/>
      <w:numFmt w:val="lowerLetter"/>
      <w:lvlText w:val="(%2)"/>
      <w:lvlJc w:val="left"/>
      <w:pPr>
        <w:ind w:left="1440" w:hanging="360"/>
      </w:pPr>
      <w:rPr>
        <w:rFonts w:hint="default"/>
      </w:rPr>
    </w:lvl>
    <w:lvl w:ilvl="2" w:tplc="1292C8A6">
      <w:start w:val="1"/>
      <w:numFmt w:val="upperLetter"/>
      <w:lvlText w:val="(%3)"/>
      <w:lvlJc w:val="left"/>
      <w:pPr>
        <w:ind w:left="2370" w:hanging="3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BE7776A"/>
    <w:multiLevelType w:val="hybridMultilevel"/>
    <w:tmpl w:val="DC8445E2"/>
    <w:lvl w:ilvl="0" w:tplc="74903984">
      <w:start w:val="1"/>
      <w:numFmt w:val="lowerLetter"/>
      <w:lvlText w:val="(%1)"/>
      <w:lvlJc w:val="left"/>
      <w:pPr>
        <w:ind w:left="921" w:hanging="295"/>
      </w:pPr>
      <w:rPr>
        <w:rFonts w:ascii="Times New Roman" w:eastAsia="PMingLiU" w:hAnsi="Times New Roman" w:cs="Times New Roman" w:hint="default"/>
        <w:w w:val="101"/>
        <w:sz w:val="24"/>
        <w:szCs w:val="24"/>
      </w:rPr>
    </w:lvl>
    <w:lvl w:ilvl="1" w:tplc="610684D8">
      <w:start w:val="1"/>
      <w:numFmt w:val="bullet"/>
      <w:lvlText w:val="•"/>
      <w:lvlJc w:val="left"/>
      <w:pPr>
        <w:ind w:left="1874" w:hanging="295"/>
      </w:pPr>
      <w:rPr>
        <w:rFonts w:hint="default"/>
      </w:rPr>
    </w:lvl>
    <w:lvl w:ilvl="2" w:tplc="D6540E16">
      <w:start w:val="1"/>
      <w:numFmt w:val="bullet"/>
      <w:lvlText w:val="•"/>
      <w:lvlJc w:val="left"/>
      <w:pPr>
        <w:ind w:left="2829" w:hanging="295"/>
      </w:pPr>
      <w:rPr>
        <w:rFonts w:hint="default"/>
      </w:rPr>
    </w:lvl>
    <w:lvl w:ilvl="3" w:tplc="BA889F96">
      <w:start w:val="1"/>
      <w:numFmt w:val="bullet"/>
      <w:lvlText w:val="•"/>
      <w:lvlJc w:val="left"/>
      <w:pPr>
        <w:ind w:left="3783" w:hanging="295"/>
      </w:pPr>
      <w:rPr>
        <w:rFonts w:hint="default"/>
      </w:rPr>
    </w:lvl>
    <w:lvl w:ilvl="4" w:tplc="C1C89B36">
      <w:start w:val="1"/>
      <w:numFmt w:val="bullet"/>
      <w:lvlText w:val="•"/>
      <w:lvlJc w:val="left"/>
      <w:pPr>
        <w:ind w:left="4738" w:hanging="295"/>
      </w:pPr>
      <w:rPr>
        <w:rFonts w:hint="default"/>
      </w:rPr>
    </w:lvl>
    <w:lvl w:ilvl="5" w:tplc="EE5E112C">
      <w:start w:val="1"/>
      <w:numFmt w:val="bullet"/>
      <w:lvlText w:val="•"/>
      <w:lvlJc w:val="left"/>
      <w:pPr>
        <w:ind w:left="5692" w:hanging="295"/>
      </w:pPr>
      <w:rPr>
        <w:rFonts w:hint="default"/>
      </w:rPr>
    </w:lvl>
    <w:lvl w:ilvl="6" w:tplc="0B3A15BE">
      <w:start w:val="1"/>
      <w:numFmt w:val="bullet"/>
      <w:lvlText w:val="•"/>
      <w:lvlJc w:val="left"/>
      <w:pPr>
        <w:ind w:left="6647" w:hanging="295"/>
      </w:pPr>
      <w:rPr>
        <w:rFonts w:hint="default"/>
      </w:rPr>
    </w:lvl>
    <w:lvl w:ilvl="7" w:tplc="5A96A8F0">
      <w:start w:val="1"/>
      <w:numFmt w:val="bullet"/>
      <w:lvlText w:val="•"/>
      <w:lvlJc w:val="left"/>
      <w:pPr>
        <w:ind w:left="7601" w:hanging="295"/>
      </w:pPr>
      <w:rPr>
        <w:rFonts w:hint="default"/>
      </w:rPr>
    </w:lvl>
    <w:lvl w:ilvl="8" w:tplc="8F40EE8C">
      <w:start w:val="1"/>
      <w:numFmt w:val="bullet"/>
      <w:lvlText w:val="•"/>
      <w:lvlJc w:val="left"/>
      <w:pPr>
        <w:ind w:left="8556" w:hanging="295"/>
      </w:pPr>
      <w:rPr>
        <w:rFonts w:hint="default"/>
      </w:rPr>
    </w:lvl>
  </w:abstractNum>
  <w:abstractNum w:abstractNumId="85" w15:restartNumberingAfterBreak="0">
    <w:nsid w:val="2C6D7D73"/>
    <w:multiLevelType w:val="hybridMultilevel"/>
    <w:tmpl w:val="E25C6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CF14D52"/>
    <w:multiLevelType w:val="hybridMultilevel"/>
    <w:tmpl w:val="4E3CA7C4"/>
    <w:lvl w:ilvl="0" w:tplc="BC50EFC8">
      <w:start w:val="1"/>
      <w:numFmt w:val="lowerLetter"/>
      <w:lvlText w:val="(%1)"/>
      <w:lvlJc w:val="left"/>
      <w:pPr>
        <w:ind w:left="921" w:hanging="295"/>
      </w:pPr>
      <w:rPr>
        <w:rFonts w:ascii="Times New Roman" w:eastAsia="PMingLiU" w:hAnsi="Times New Roman" w:cs="Times New Roman" w:hint="default"/>
        <w:w w:val="101"/>
        <w:sz w:val="24"/>
        <w:szCs w:val="24"/>
      </w:rPr>
    </w:lvl>
    <w:lvl w:ilvl="1" w:tplc="643004F0">
      <w:start w:val="1"/>
      <w:numFmt w:val="bullet"/>
      <w:lvlText w:val="•"/>
      <w:lvlJc w:val="left"/>
      <w:pPr>
        <w:ind w:left="1874" w:hanging="295"/>
      </w:pPr>
      <w:rPr>
        <w:rFonts w:hint="default"/>
      </w:rPr>
    </w:lvl>
    <w:lvl w:ilvl="2" w:tplc="C5609936">
      <w:start w:val="1"/>
      <w:numFmt w:val="bullet"/>
      <w:lvlText w:val="•"/>
      <w:lvlJc w:val="left"/>
      <w:pPr>
        <w:ind w:left="2829" w:hanging="295"/>
      </w:pPr>
      <w:rPr>
        <w:rFonts w:hint="default"/>
      </w:rPr>
    </w:lvl>
    <w:lvl w:ilvl="3" w:tplc="41B416E2">
      <w:start w:val="1"/>
      <w:numFmt w:val="bullet"/>
      <w:lvlText w:val="•"/>
      <w:lvlJc w:val="left"/>
      <w:pPr>
        <w:ind w:left="3783" w:hanging="295"/>
      </w:pPr>
      <w:rPr>
        <w:rFonts w:hint="default"/>
      </w:rPr>
    </w:lvl>
    <w:lvl w:ilvl="4" w:tplc="1EBC675A">
      <w:start w:val="1"/>
      <w:numFmt w:val="bullet"/>
      <w:lvlText w:val="•"/>
      <w:lvlJc w:val="left"/>
      <w:pPr>
        <w:ind w:left="4738" w:hanging="295"/>
      </w:pPr>
      <w:rPr>
        <w:rFonts w:hint="default"/>
      </w:rPr>
    </w:lvl>
    <w:lvl w:ilvl="5" w:tplc="6DF605EC">
      <w:start w:val="1"/>
      <w:numFmt w:val="bullet"/>
      <w:lvlText w:val="•"/>
      <w:lvlJc w:val="left"/>
      <w:pPr>
        <w:ind w:left="5692" w:hanging="295"/>
      </w:pPr>
      <w:rPr>
        <w:rFonts w:hint="default"/>
      </w:rPr>
    </w:lvl>
    <w:lvl w:ilvl="6" w:tplc="8E12F4B0">
      <w:start w:val="1"/>
      <w:numFmt w:val="bullet"/>
      <w:lvlText w:val="•"/>
      <w:lvlJc w:val="left"/>
      <w:pPr>
        <w:ind w:left="6647" w:hanging="295"/>
      </w:pPr>
      <w:rPr>
        <w:rFonts w:hint="default"/>
      </w:rPr>
    </w:lvl>
    <w:lvl w:ilvl="7" w:tplc="9C2829FE">
      <w:start w:val="1"/>
      <w:numFmt w:val="bullet"/>
      <w:lvlText w:val="•"/>
      <w:lvlJc w:val="left"/>
      <w:pPr>
        <w:ind w:left="7601" w:hanging="295"/>
      </w:pPr>
      <w:rPr>
        <w:rFonts w:hint="default"/>
      </w:rPr>
    </w:lvl>
    <w:lvl w:ilvl="8" w:tplc="602047C4">
      <w:start w:val="1"/>
      <w:numFmt w:val="bullet"/>
      <w:lvlText w:val="•"/>
      <w:lvlJc w:val="left"/>
      <w:pPr>
        <w:ind w:left="8556" w:hanging="295"/>
      </w:pPr>
      <w:rPr>
        <w:rFonts w:hint="default"/>
      </w:rPr>
    </w:lvl>
  </w:abstractNum>
  <w:abstractNum w:abstractNumId="87" w15:restartNumberingAfterBreak="0">
    <w:nsid w:val="2DAF3DE5"/>
    <w:multiLevelType w:val="hybridMultilevel"/>
    <w:tmpl w:val="296ED6DC"/>
    <w:lvl w:ilvl="0" w:tplc="D6C4A232">
      <w:start w:val="1"/>
      <w:numFmt w:val="lowerLetter"/>
      <w:lvlText w:val="(%1)"/>
      <w:lvlJc w:val="left"/>
      <w:pPr>
        <w:ind w:left="720" w:hanging="360"/>
      </w:pPr>
      <w:rPr>
        <w:rFonts w:hint="default"/>
      </w:rPr>
    </w:lvl>
    <w:lvl w:ilvl="1" w:tplc="46467FE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89" w15:restartNumberingAfterBreak="0">
    <w:nsid w:val="2FE40192"/>
    <w:multiLevelType w:val="hybridMultilevel"/>
    <w:tmpl w:val="CAA0D4F0"/>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25C31BF"/>
    <w:multiLevelType w:val="hybridMultilevel"/>
    <w:tmpl w:val="7394633C"/>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386534E"/>
    <w:multiLevelType w:val="hybridMultilevel"/>
    <w:tmpl w:val="2E8E72B4"/>
    <w:lvl w:ilvl="0" w:tplc="0409000F">
      <w:start w:val="1"/>
      <w:numFmt w:val="decimal"/>
      <w:lvlText w:val="%1."/>
      <w:lvlJc w:val="left"/>
      <w:pPr>
        <w:ind w:left="720" w:hanging="360"/>
      </w:pPr>
    </w:lvl>
    <w:lvl w:ilvl="1" w:tplc="CF686A08">
      <w:start w:val="1"/>
      <w:numFmt w:val="lowerLetter"/>
      <w:lvlText w:val="(%2)"/>
      <w:lvlJc w:val="left"/>
      <w:pPr>
        <w:ind w:left="1440" w:hanging="360"/>
      </w:pPr>
      <w:rPr>
        <w:rFonts w:ascii="Times New Roman" w:eastAsia="PMingLiU" w:hAnsi="Times New Roman" w:cs="Times New Roman" w:hint="default"/>
        <w:w w:val="101"/>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4183555"/>
    <w:multiLevelType w:val="hybridMultilevel"/>
    <w:tmpl w:val="7278C7F2"/>
    <w:lvl w:ilvl="0" w:tplc="74C2AC06">
      <w:start w:val="1"/>
      <w:numFmt w:val="lowerLetter"/>
      <w:lvlText w:val="%1)"/>
      <w:lvlJc w:val="left"/>
      <w:pPr>
        <w:ind w:left="720" w:hanging="360"/>
      </w:pPr>
      <w:rPr>
        <w:rFonts w:hint="default"/>
      </w:r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42D6063"/>
    <w:multiLevelType w:val="hybridMultilevel"/>
    <w:tmpl w:val="25FEDFF8"/>
    <w:lvl w:ilvl="0" w:tplc="DE785AD4">
      <w:start w:val="1"/>
      <w:numFmt w:val="decimal"/>
      <w:lvlText w:val="(%1)"/>
      <w:lvlJc w:val="left"/>
      <w:pPr>
        <w:ind w:left="720" w:hanging="360"/>
      </w:pPr>
      <w:rPr>
        <w:rFonts w:ascii="Times New Roman" w:eastAsia="PMingLiU" w:hAnsi="Times New Roman" w:cs="Times New Roman" w:hint="default"/>
        <w:w w:val="100"/>
        <w:sz w:val="24"/>
        <w:szCs w:val="24"/>
      </w:r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5D61743"/>
    <w:multiLevelType w:val="hybridMultilevel"/>
    <w:tmpl w:val="65A0FFD8"/>
    <w:lvl w:ilvl="0" w:tplc="35988D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6593C56"/>
    <w:multiLevelType w:val="hybridMultilevel"/>
    <w:tmpl w:val="7ADE201E"/>
    <w:lvl w:ilvl="0" w:tplc="B46874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6A87B17"/>
    <w:multiLevelType w:val="hybridMultilevel"/>
    <w:tmpl w:val="708057D4"/>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7253209"/>
    <w:multiLevelType w:val="hybridMultilevel"/>
    <w:tmpl w:val="5658CBB2"/>
    <w:lvl w:ilvl="0" w:tplc="D6C4A232">
      <w:start w:val="1"/>
      <w:numFmt w:val="lowerLetter"/>
      <w:lvlText w:val="(%1)"/>
      <w:lvlJc w:val="left"/>
      <w:pPr>
        <w:ind w:left="720" w:hanging="360"/>
      </w:pPr>
      <w:rPr>
        <w:rFonts w:hint="default"/>
      </w:rPr>
    </w:lvl>
    <w:lvl w:ilvl="1" w:tplc="87DCA7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7754629"/>
    <w:multiLevelType w:val="hybridMultilevel"/>
    <w:tmpl w:val="863C0F62"/>
    <w:lvl w:ilvl="0" w:tplc="A2680C4E">
      <w:start w:val="1"/>
      <w:numFmt w:val="lowerLetter"/>
      <w:lvlText w:val="(%1)"/>
      <w:lvlJc w:val="left"/>
      <w:pPr>
        <w:ind w:left="921" w:hanging="295"/>
      </w:pPr>
      <w:rPr>
        <w:rFonts w:ascii="Times New Roman" w:eastAsia="PMingLiU" w:hAnsi="Times New Roman" w:cs="Times New Roman" w:hint="default"/>
        <w:b w:val="0"/>
        <w:i w:val="0"/>
        <w:w w:val="101"/>
        <w:sz w:val="24"/>
        <w:szCs w:val="24"/>
      </w:rPr>
    </w:lvl>
    <w:lvl w:ilvl="1" w:tplc="7924CBF8">
      <w:start w:val="1"/>
      <w:numFmt w:val="decimal"/>
      <w:lvlText w:val="(%2)"/>
      <w:lvlJc w:val="left"/>
      <w:pPr>
        <w:ind w:left="1223" w:hanging="300"/>
      </w:pPr>
      <w:rPr>
        <w:rFonts w:ascii="Times New Roman" w:eastAsia="PMingLiU" w:hAnsi="Times New Roman" w:cs="Times New Roman" w:hint="default"/>
        <w:w w:val="101"/>
        <w:sz w:val="24"/>
        <w:szCs w:val="24"/>
      </w:rPr>
    </w:lvl>
    <w:lvl w:ilvl="2" w:tplc="555C1320">
      <w:start w:val="1"/>
      <w:numFmt w:val="bullet"/>
      <w:lvlText w:val="•"/>
      <w:lvlJc w:val="left"/>
      <w:pPr>
        <w:ind w:left="2247" w:hanging="300"/>
      </w:pPr>
      <w:rPr>
        <w:rFonts w:hint="default"/>
      </w:rPr>
    </w:lvl>
    <w:lvl w:ilvl="3" w:tplc="267CBBD0">
      <w:start w:val="1"/>
      <w:numFmt w:val="bullet"/>
      <w:lvlText w:val="•"/>
      <w:lvlJc w:val="left"/>
      <w:pPr>
        <w:ind w:left="3274" w:hanging="300"/>
      </w:pPr>
      <w:rPr>
        <w:rFonts w:hint="default"/>
      </w:rPr>
    </w:lvl>
    <w:lvl w:ilvl="4" w:tplc="9AB21E20">
      <w:start w:val="1"/>
      <w:numFmt w:val="bullet"/>
      <w:lvlText w:val="•"/>
      <w:lvlJc w:val="left"/>
      <w:pPr>
        <w:ind w:left="4301" w:hanging="300"/>
      </w:pPr>
      <w:rPr>
        <w:rFonts w:hint="default"/>
      </w:rPr>
    </w:lvl>
    <w:lvl w:ilvl="5" w:tplc="FF30A320">
      <w:start w:val="1"/>
      <w:numFmt w:val="bullet"/>
      <w:lvlText w:val="•"/>
      <w:lvlJc w:val="left"/>
      <w:pPr>
        <w:ind w:left="5329" w:hanging="300"/>
      </w:pPr>
      <w:rPr>
        <w:rFonts w:hint="default"/>
      </w:rPr>
    </w:lvl>
    <w:lvl w:ilvl="6" w:tplc="69EE4622">
      <w:start w:val="1"/>
      <w:numFmt w:val="bullet"/>
      <w:lvlText w:val="•"/>
      <w:lvlJc w:val="left"/>
      <w:pPr>
        <w:ind w:left="6356" w:hanging="300"/>
      </w:pPr>
      <w:rPr>
        <w:rFonts w:hint="default"/>
      </w:rPr>
    </w:lvl>
    <w:lvl w:ilvl="7" w:tplc="10363114">
      <w:start w:val="1"/>
      <w:numFmt w:val="bullet"/>
      <w:lvlText w:val="•"/>
      <w:lvlJc w:val="left"/>
      <w:pPr>
        <w:ind w:left="7383" w:hanging="300"/>
      </w:pPr>
      <w:rPr>
        <w:rFonts w:hint="default"/>
      </w:rPr>
    </w:lvl>
    <w:lvl w:ilvl="8" w:tplc="3E5248D8">
      <w:start w:val="1"/>
      <w:numFmt w:val="bullet"/>
      <w:lvlText w:val="•"/>
      <w:lvlJc w:val="left"/>
      <w:pPr>
        <w:ind w:left="8410" w:hanging="300"/>
      </w:pPr>
      <w:rPr>
        <w:rFonts w:hint="default"/>
      </w:rPr>
    </w:lvl>
  </w:abstractNum>
  <w:abstractNum w:abstractNumId="99" w15:restartNumberingAfterBreak="0">
    <w:nsid w:val="398B4841"/>
    <w:multiLevelType w:val="hybridMultilevel"/>
    <w:tmpl w:val="2A902038"/>
    <w:lvl w:ilvl="0" w:tplc="86F26112">
      <w:start w:val="1"/>
      <w:numFmt w:val="lowerLetter"/>
      <w:lvlText w:val="(%1)"/>
      <w:lvlJc w:val="left"/>
      <w:pPr>
        <w:ind w:left="921" w:hanging="295"/>
      </w:pPr>
      <w:rPr>
        <w:rFonts w:ascii="Times New Roman" w:eastAsia="PMingLiU" w:hAnsi="Times New Roman" w:cs="Times New Roman" w:hint="default"/>
        <w:w w:val="101"/>
        <w:sz w:val="24"/>
        <w:szCs w:val="24"/>
      </w:rPr>
    </w:lvl>
    <w:lvl w:ilvl="1" w:tplc="6D42E366">
      <w:start w:val="1"/>
      <w:numFmt w:val="bullet"/>
      <w:lvlText w:val="•"/>
      <w:lvlJc w:val="left"/>
      <w:pPr>
        <w:ind w:left="1874" w:hanging="295"/>
      </w:pPr>
      <w:rPr>
        <w:rFonts w:hint="default"/>
      </w:rPr>
    </w:lvl>
    <w:lvl w:ilvl="2" w:tplc="4AF0430A">
      <w:start w:val="1"/>
      <w:numFmt w:val="bullet"/>
      <w:lvlText w:val="•"/>
      <w:lvlJc w:val="left"/>
      <w:pPr>
        <w:ind w:left="2829" w:hanging="295"/>
      </w:pPr>
      <w:rPr>
        <w:rFonts w:hint="default"/>
      </w:rPr>
    </w:lvl>
    <w:lvl w:ilvl="3" w:tplc="4BD49636">
      <w:start w:val="1"/>
      <w:numFmt w:val="bullet"/>
      <w:lvlText w:val="•"/>
      <w:lvlJc w:val="left"/>
      <w:pPr>
        <w:ind w:left="3783" w:hanging="295"/>
      </w:pPr>
      <w:rPr>
        <w:rFonts w:hint="default"/>
      </w:rPr>
    </w:lvl>
    <w:lvl w:ilvl="4" w:tplc="1A940086">
      <w:start w:val="1"/>
      <w:numFmt w:val="bullet"/>
      <w:lvlText w:val="•"/>
      <w:lvlJc w:val="left"/>
      <w:pPr>
        <w:ind w:left="4738" w:hanging="295"/>
      </w:pPr>
      <w:rPr>
        <w:rFonts w:hint="default"/>
      </w:rPr>
    </w:lvl>
    <w:lvl w:ilvl="5" w:tplc="8A92722C">
      <w:start w:val="1"/>
      <w:numFmt w:val="bullet"/>
      <w:lvlText w:val="•"/>
      <w:lvlJc w:val="left"/>
      <w:pPr>
        <w:ind w:left="5692" w:hanging="295"/>
      </w:pPr>
      <w:rPr>
        <w:rFonts w:hint="default"/>
      </w:rPr>
    </w:lvl>
    <w:lvl w:ilvl="6" w:tplc="6E065A62">
      <w:start w:val="1"/>
      <w:numFmt w:val="bullet"/>
      <w:lvlText w:val="•"/>
      <w:lvlJc w:val="left"/>
      <w:pPr>
        <w:ind w:left="6647" w:hanging="295"/>
      </w:pPr>
      <w:rPr>
        <w:rFonts w:hint="default"/>
      </w:rPr>
    </w:lvl>
    <w:lvl w:ilvl="7" w:tplc="C548FADE">
      <w:start w:val="1"/>
      <w:numFmt w:val="bullet"/>
      <w:lvlText w:val="•"/>
      <w:lvlJc w:val="left"/>
      <w:pPr>
        <w:ind w:left="7601" w:hanging="295"/>
      </w:pPr>
      <w:rPr>
        <w:rFonts w:hint="default"/>
      </w:rPr>
    </w:lvl>
    <w:lvl w:ilvl="8" w:tplc="B890E9F8">
      <w:start w:val="1"/>
      <w:numFmt w:val="bullet"/>
      <w:lvlText w:val="•"/>
      <w:lvlJc w:val="left"/>
      <w:pPr>
        <w:ind w:left="8556" w:hanging="295"/>
      </w:pPr>
      <w:rPr>
        <w:rFonts w:hint="default"/>
      </w:rPr>
    </w:lvl>
  </w:abstractNum>
  <w:abstractNum w:abstractNumId="100" w15:restartNumberingAfterBreak="0">
    <w:nsid w:val="39924A30"/>
    <w:multiLevelType w:val="hybridMultilevel"/>
    <w:tmpl w:val="D5084710"/>
    <w:lvl w:ilvl="0" w:tplc="D6C4A232">
      <w:start w:val="1"/>
      <w:numFmt w:val="lowerLetter"/>
      <w:lvlText w:val="(%1)"/>
      <w:lvlJc w:val="left"/>
      <w:pPr>
        <w:ind w:left="914" w:hanging="360"/>
      </w:pPr>
      <w:rPr>
        <w:rFonts w:hint="default"/>
      </w:rPr>
    </w:lvl>
    <w:lvl w:ilvl="1" w:tplc="04090019">
      <w:start w:val="1"/>
      <w:numFmt w:val="lowerLetter"/>
      <w:lvlText w:val="%2."/>
      <w:lvlJc w:val="left"/>
      <w:pPr>
        <w:ind w:left="1634" w:hanging="360"/>
      </w:pPr>
    </w:lvl>
    <w:lvl w:ilvl="2" w:tplc="0409001B" w:tentative="1">
      <w:start w:val="1"/>
      <w:numFmt w:val="lowerRoman"/>
      <w:lvlText w:val="%3."/>
      <w:lvlJc w:val="right"/>
      <w:pPr>
        <w:ind w:left="2354" w:hanging="180"/>
      </w:pPr>
    </w:lvl>
    <w:lvl w:ilvl="3" w:tplc="0409000F" w:tentative="1">
      <w:start w:val="1"/>
      <w:numFmt w:val="decimal"/>
      <w:lvlText w:val="%4."/>
      <w:lvlJc w:val="left"/>
      <w:pPr>
        <w:ind w:left="3074" w:hanging="360"/>
      </w:pPr>
    </w:lvl>
    <w:lvl w:ilvl="4" w:tplc="04090019" w:tentative="1">
      <w:start w:val="1"/>
      <w:numFmt w:val="lowerLetter"/>
      <w:lvlText w:val="%5."/>
      <w:lvlJc w:val="left"/>
      <w:pPr>
        <w:ind w:left="3794" w:hanging="360"/>
      </w:pPr>
    </w:lvl>
    <w:lvl w:ilvl="5" w:tplc="0409001B" w:tentative="1">
      <w:start w:val="1"/>
      <w:numFmt w:val="lowerRoman"/>
      <w:lvlText w:val="%6."/>
      <w:lvlJc w:val="right"/>
      <w:pPr>
        <w:ind w:left="4514" w:hanging="180"/>
      </w:pPr>
    </w:lvl>
    <w:lvl w:ilvl="6" w:tplc="0409000F" w:tentative="1">
      <w:start w:val="1"/>
      <w:numFmt w:val="decimal"/>
      <w:lvlText w:val="%7."/>
      <w:lvlJc w:val="left"/>
      <w:pPr>
        <w:ind w:left="5234" w:hanging="360"/>
      </w:pPr>
    </w:lvl>
    <w:lvl w:ilvl="7" w:tplc="04090019" w:tentative="1">
      <w:start w:val="1"/>
      <w:numFmt w:val="lowerLetter"/>
      <w:lvlText w:val="%8."/>
      <w:lvlJc w:val="left"/>
      <w:pPr>
        <w:ind w:left="5954" w:hanging="360"/>
      </w:pPr>
    </w:lvl>
    <w:lvl w:ilvl="8" w:tplc="0409001B" w:tentative="1">
      <w:start w:val="1"/>
      <w:numFmt w:val="lowerRoman"/>
      <w:lvlText w:val="%9."/>
      <w:lvlJc w:val="right"/>
      <w:pPr>
        <w:ind w:left="6674" w:hanging="180"/>
      </w:pPr>
    </w:lvl>
  </w:abstractNum>
  <w:abstractNum w:abstractNumId="101" w15:restartNumberingAfterBreak="0">
    <w:nsid w:val="39A6462B"/>
    <w:multiLevelType w:val="hybridMultilevel"/>
    <w:tmpl w:val="755A6D88"/>
    <w:lvl w:ilvl="0" w:tplc="70307D2E">
      <w:start w:val="1"/>
      <w:numFmt w:val="lowerLetter"/>
      <w:lvlText w:val="(%1)"/>
      <w:lvlJc w:val="left"/>
      <w:pPr>
        <w:ind w:left="928" w:hanging="360"/>
      </w:pPr>
      <w:rPr>
        <w:rFonts w:ascii="Times New Roman" w:eastAsiaTheme="minorHAnsi"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A785225"/>
    <w:multiLevelType w:val="hybridMultilevel"/>
    <w:tmpl w:val="6EC86E92"/>
    <w:lvl w:ilvl="0" w:tplc="85A0BF94">
      <w:start w:val="1"/>
      <w:numFmt w:val="upperLetter"/>
      <w:lvlText w:val="(%1)"/>
      <w:lvlJc w:val="left"/>
      <w:pPr>
        <w:ind w:left="1440" w:hanging="360"/>
      </w:pPr>
      <w:rPr>
        <w:rFonts w:hint="default"/>
      </w:rPr>
    </w:lvl>
    <w:lvl w:ilvl="1" w:tplc="7D6E615E">
      <w:start w:val="1"/>
      <w:numFmt w:val="lowerLetter"/>
      <w:lvlText w:val="(%2)"/>
      <w:lvlJc w:val="left"/>
      <w:pPr>
        <w:ind w:left="2160" w:hanging="360"/>
      </w:pPr>
      <w:rPr>
        <w:rFonts w:hint="default"/>
      </w:rPr>
    </w:lvl>
    <w:lvl w:ilvl="2" w:tplc="5B8C9300">
      <w:start w:val="1"/>
      <w:numFmt w:val="decimal"/>
      <w:lvlText w:val="%3."/>
      <w:lvlJc w:val="left"/>
      <w:pPr>
        <w:ind w:left="3060" w:hanging="360"/>
      </w:pPr>
      <w:rPr>
        <w:rFonts w:hint="default"/>
      </w:rPr>
    </w:lvl>
    <w:lvl w:ilvl="3" w:tplc="6F824CEC">
      <w:start w:val="4"/>
      <w:numFmt w:val="lowerRoman"/>
      <w:lvlText w:val="(%4)"/>
      <w:lvlJc w:val="left"/>
      <w:pPr>
        <w:ind w:left="3960" w:hanging="72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3B195E25"/>
    <w:multiLevelType w:val="hybridMultilevel"/>
    <w:tmpl w:val="EF0AE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B501935"/>
    <w:multiLevelType w:val="hybridMultilevel"/>
    <w:tmpl w:val="23DABB98"/>
    <w:lvl w:ilvl="0" w:tplc="09E62A46">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5" w15:restartNumberingAfterBreak="0">
    <w:nsid w:val="3B56253A"/>
    <w:multiLevelType w:val="hybridMultilevel"/>
    <w:tmpl w:val="6750CDD4"/>
    <w:lvl w:ilvl="0" w:tplc="E2BAA8A8">
      <w:start w:val="1"/>
      <w:numFmt w:val="lowerLetter"/>
      <w:lvlText w:val="(%1)"/>
      <w:lvlJc w:val="left"/>
      <w:pPr>
        <w:ind w:left="921" w:hanging="295"/>
      </w:pPr>
      <w:rPr>
        <w:rFonts w:ascii="Times New Roman" w:eastAsia="Times New Roman" w:hAnsi="Times New Roman" w:hint="default"/>
        <w:w w:val="101"/>
        <w:sz w:val="24"/>
        <w:szCs w:val="24"/>
      </w:rPr>
    </w:lvl>
    <w:lvl w:ilvl="1" w:tplc="2560259C">
      <w:start w:val="1"/>
      <w:numFmt w:val="bullet"/>
      <w:lvlText w:val="•"/>
      <w:lvlJc w:val="left"/>
      <w:pPr>
        <w:ind w:left="1874" w:hanging="295"/>
      </w:pPr>
      <w:rPr>
        <w:rFonts w:hint="default"/>
      </w:rPr>
    </w:lvl>
    <w:lvl w:ilvl="2" w:tplc="49862906">
      <w:start w:val="1"/>
      <w:numFmt w:val="bullet"/>
      <w:lvlText w:val="•"/>
      <w:lvlJc w:val="left"/>
      <w:pPr>
        <w:ind w:left="2829" w:hanging="295"/>
      </w:pPr>
      <w:rPr>
        <w:rFonts w:hint="default"/>
      </w:rPr>
    </w:lvl>
    <w:lvl w:ilvl="3" w:tplc="3182D35C">
      <w:start w:val="1"/>
      <w:numFmt w:val="bullet"/>
      <w:lvlText w:val="•"/>
      <w:lvlJc w:val="left"/>
      <w:pPr>
        <w:ind w:left="3783" w:hanging="295"/>
      </w:pPr>
      <w:rPr>
        <w:rFonts w:hint="default"/>
      </w:rPr>
    </w:lvl>
    <w:lvl w:ilvl="4" w:tplc="EA1855E6">
      <w:start w:val="1"/>
      <w:numFmt w:val="bullet"/>
      <w:lvlText w:val="•"/>
      <w:lvlJc w:val="left"/>
      <w:pPr>
        <w:ind w:left="4738" w:hanging="295"/>
      </w:pPr>
      <w:rPr>
        <w:rFonts w:hint="default"/>
      </w:rPr>
    </w:lvl>
    <w:lvl w:ilvl="5" w:tplc="DA4406C2">
      <w:start w:val="1"/>
      <w:numFmt w:val="bullet"/>
      <w:lvlText w:val="•"/>
      <w:lvlJc w:val="left"/>
      <w:pPr>
        <w:ind w:left="5692" w:hanging="295"/>
      </w:pPr>
      <w:rPr>
        <w:rFonts w:hint="default"/>
      </w:rPr>
    </w:lvl>
    <w:lvl w:ilvl="6" w:tplc="BFF80A7E">
      <w:start w:val="1"/>
      <w:numFmt w:val="bullet"/>
      <w:lvlText w:val="•"/>
      <w:lvlJc w:val="left"/>
      <w:pPr>
        <w:ind w:left="6647" w:hanging="295"/>
      </w:pPr>
      <w:rPr>
        <w:rFonts w:hint="default"/>
      </w:rPr>
    </w:lvl>
    <w:lvl w:ilvl="7" w:tplc="E0EA1488">
      <w:start w:val="1"/>
      <w:numFmt w:val="bullet"/>
      <w:lvlText w:val="•"/>
      <w:lvlJc w:val="left"/>
      <w:pPr>
        <w:ind w:left="7601" w:hanging="295"/>
      </w:pPr>
      <w:rPr>
        <w:rFonts w:hint="default"/>
      </w:rPr>
    </w:lvl>
    <w:lvl w:ilvl="8" w:tplc="09C04CE8">
      <w:start w:val="1"/>
      <w:numFmt w:val="bullet"/>
      <w:lvlText w:val="•"/>
      <w:lvlJc w:val="left"/>
      <w:pPr>
        <w:ind w:left="8556" w:hanging="295"/>
      </w:pPr>
      <w:rPr>
        <w:rFonts w:hint="default"/>
      </w:rPr>
    </w:lvl>
  </w:abstractNum>
  <w:abstractNum w:abstractNumId="106" w15:restartNumberingAfterBreak="0">
    <w:nsid w:val="3BB9799B"/>
    <w:multiLevelType w:val="hybridMultilevel"/>
    <w:tmpl w:val="47D64620"/>
    <w:lvl w:ilvl="0" w:tplc="D6C4A2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08" w15:restartNumberingAfterBreak="0">
    <w:nsid w:val="3C3325EA"/>
    <w:multiLevelType w:val="hybridMultilevel"/>
    <w:tmpl w:val="AAE80D34"/>
    <w:lvl w:ilvl="0" w:tplc="D6C4A2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C8F6FB3"/>
    <w:multiLevelType w:val="hybridMultilevel"/>
    <w:tmpl w:val="009E2308"/>
    <w:lvl w:ilvl="0" w:tplc="0409000F">
      <w:start w:val="1"/>
      <w:numFmt w:val="decimal"/>
      <w:lvlText w:val="%1."/>
      <w:lvlJc w:val="left"/>
      <w:pPr>
        <w:ind w:left="720" w:hanging="360"/>
      </w:pPr>
    </w:lvl>
    <w:lvl w:ilvl="1" w:tplc="C07E1D8C">
      <w:start w:val="1"/>
      <w:numFmt w:val="lowerLetter"/>
      <w:lvlText w:val="(%2)"/>
      <w:lvlJc w:val="left"/>
      <w:pPr>
        <w:ind w:left="1440" w:hanging="360"/>
      </w:pPr>
      <w:rPr>
        <w:rFonts w:ascii="Times New Roman" w:eastAsia="PMingLiU" w:hAnsi="Times New Roman" w:cs="Times New Roman" w:hint="default"/>
        <w:w w:val="101"/>
        <w:sz w:val="24"/>
        <w:szCs w:val="24"/>
      </w:rPr>
    </w:lvl>
    <w:lvl w:ilvl="2" w:tplc="2FF0806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C9C70DA"/>
    <w:multiLevelType w:val="hybridMultilevel"/>
    <w:tmpl w:val="E0E4384C"/>
    <w:lvl w:ilvl="0" w:tplc="3604C17C">
      <w:start w:val="1"/>
      <w:numFmt w:val="lowerLetter"/>
      <w:lvlText w:val="(%1)"/>
      <w:lvlJc w:val="left"/>
      <w:pPr>
        <w:ind w:left="921" w:hanging="295"/>
      </w:pPr>
      <w:rPr>
        <w:rFonts w:ascii="Times New Roman" w:eastAsia="PMingLiU" w:hAnsi="Times New Roman" w:cs="Times New Roman" w:hint="default"/>
        <w:w w:val="101"/>
        <w:sz w:val="24"/>
        <w:szCs w:val="24"/>
      </w:rPr>
    </w:lvl>
    <w:lvl w:ilvl="1" w:tplc="37201112">
      <w:start w:val="1"/>
      <w:numFmt w:val="bullet"/>
      <w:lvlText w:val="•"/>
      <w:lvlJc w:val="left"/>
      <w:pPr>
        <w:ind w:left="1874" w:hanging="295"/>
      </w:pPr>
      <w:rPr>
        <w:rFonts w:hint="default"/>
      </w:rPr>
    </w:lvl>
    <w:lvl w:ilvl="2" w:tplc="4146A7F0">
      <w:start w:val="1"/>
      <w:numFmt w:val="bullet"/>
      <w:lvlText w:val="•"/>
      <w:lvlJc w:val="left"/>
      <w:pPr>
        <w:ind w:left="2829" w:hanging="295"/>
      </w:pPr>
      <w:rPr>
        <w:rFonts w:hint="default"/>
      </w:rPr>
    </w:lvl>
    <w:lvl w:ilvl="3" w:tplc="5216A72E">
      <w:start w:val="1"/>
      <w:numFmt w:val="bullet"/>
      <w:lvlText w:val="•"/>
      <w:lvlJc w:val="left"/>
      <w:pPr>
        <w:ind w:left="3783" w:hanging="295"/>
      </w:pPr>
      <w:rPr>
        <w:rFonts w:hint="default"/>
      </w:rPr>
    </w:lvl>
    <w:lvl w:ilvl="4" w:tplc="F95853D6">
      <w:start w:val="1"/>
      <w:numFmt w:val="bullet"/>
      <w:lvlText w:val="•"/>
      <w:lvlJc w:val="left"/>
      <w:pPr>
        <w:ind w:left="4738" w:hanging="295"/>
      </w:pPr>
      <w:rPr>
        <w:rFonts w:hint="default"/>
      </w:rPr>
    </w:lvl>
    <w:lvl w:ilvl="5" w:tplc="8A289502">
      <w:start w:val="1"/>
      <w:numFmt w:val="bullet"/>
      <w:lvlText w:val="•"/>
      <w:lvlJc w:val="left"/>
      <w:pPr>
        <w:ind w:left="5692" w:hanging="295"/>
      </w:pPr>
      <w:rPr>
        <w:rFonts w:hint="default"/>
      </w:rPr>
    </w:lvl>
    <w:lvl w:ilvl="6" w:tplc="E7565A76">
      <w:start w:val="1"/>
      <w:numFmt w:val="bullet"/>
      <w:lvlText w:val="•"/>
      <w:lvlJc w:val="left"/>
      <w:pPr>
        <w:ind w:left="6647" w:hanging="295"/>
      </w:pPr>
      <w:rPr>
        <w:rFonts w:hint="default"/>
      </w:rPr>
    </w:lvl>
    <w:lvl w:ilvl="7" w:tplc="D82CC2C2">
      <w:start w:val="1"/>
      <w:numFmt w:val="bullet"/>
      <w:lvlText w:val="•"/>
      <w:lvlJc w:val="left"/>
      <w:pPr>
        <w:ind w:left="7601" w:hanging="295"/>
      </w:pPr>
      <w:rPr>
        <w:rFonts w:hint="default"/>
      </w:rPr>
    </w:lvl>
    <w:lvl w:ilvl="8" w:tplc="41420060">
      <w:start w:val="1"/>
      <w:numFmt w:val="bullet"/>
      <w:lvlText w:val="•"/>
      <w:lvlJc w:val="left"/>
      <w:pPr>
        <w:ind w:left="8556" w:hanging="295"/>
      </w:pPr>
      <w:rPr>
        <w:rFonts w:hint="default"/>
      </w:rPr>
    </w:lvl>
  </w:abstractNum>
  <w:abstractNum w:abstractNumId="111" w15:restartNumberingAfterBreak="0">
    <w:nsid w:val="3CEF547D"/>
    <w:multiLevelType w:val="hybridMultilevel"/>
    <w:tmpl w:val="08FAC308"/>
    <w:lvl w:ilvl="0" w:tplc="DE785AD4">
      <w:start w:val="1"/>
      <w:numFmt w:val="decimal"/>
      <w:lvlText w:val="(%1)"/>
      <w:lvlJc w:val="left"/>
      <w:pPr>
        <w:ind w:left="720" w:hanging="360"/>
      </w:pPr>
      <w:rPr>
        <w:rFonts w:ascii="Times New Roman" w:eastAsia="PMingLiU" w:hAnsi="Times New Roman" w:cs="Times New Roman" w:hint="default"/>
        <w:w w:val="100"/>
        <w:sz w:val="24"/>
        <w:szCs w:val="24"/>
      </w:r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CFC5EB2"/>
    <w:multiLevelType w:val="hybridMultilevel"/>
    <w:tmpl w:val="47EEFDD6"/>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3EEC2599"/>
    <w:multiLevelType w:val="hybridMultilevel"/>
    <w:tmpl w:val="551802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3F5553E7"/>
    <w:multiLevelType w:val="hybridMultilevel"/>
    <w:tmpl w:val="1292E148"/>
    <w:lvl w:ilvl="0" w:tplc="3264789C">
      <w:start w:val="1"/>
      <w:numFmt w:val="lowerLetter"/>
      <w:lvlText w:val="(%1)"/>
      <w:lvlJc w:val="left"/>
      <w:pPr>
        <w:ind w:left="921" w:hanging="295"/>
      </w:pPr>
      <w:rPr>
        <w:rFonts w:ascii="Times New Roman" w:eastAsia="Times New Roman" w:hAnsi="Times New Roman" w:hint="default"/>
        <w:w w:val="101"/>
        <w:sz w:val="24"/>
        <w:szCs w:val="24"/>
      </w:rPr>
    </w:lvl>
    <w:lvl w:ilvl="1" w:tplc="7A0239E2">
      <w:start w:val="1"/>
      <w:numFmt w:val="decimal"/>
      <w:lvlText w:val="(%2)"/>
      <w:lvlJc w:val="left"/>
      <w:pPr>
        <w:ind w:left="852" w:hanging="226"/>
      </w:pPr>
      <w:rPr>
        <w:rFonts w:ascii="Times New Roman" w:eastAsia="Times New Roman" w:hAnsi="Times New Roman" w:hint="default"/>
        <w:w w:val="100"/>
        <w:sz w:val="17"/>
        <w:szCs w:val="17"/>
      </w:rPr>
    </w:lvl>
    <w:lvl w:ilvl="2" w:tplc="1F24FA20">
      <w:start w:val="1"/>
      <w:numFmt w:val="lowerLetter"/>
      <w:lvlText w:val="(%3)"/>
      <w:lvlJc w:val="left"/>
      <w:pPr>
        <w:ind w:left="921" w:hanging="295"/>
      </w:pPr>
      <w:rPr>
        <w:rFonts w:ascii="Times New Roman" w:eastAsia="Times New Roman" w:hAnsi="Times New Roman" w:hint="default"/>
        <w:w w:val="101"/>
        <w:sz w:val="24"/>
        <w:szCs w:val="24"/>
      </w:rPr>
    </w:lvl>
    <w:lvl w:ilvl="3" w:tplc="9B48B8F2">
      <w:start w:val="1"/>
      <w:numFmt w:val="bullet"/>
      <w:lvlText w:val="•"/>
      <w:lvlJc w:val="left"/>
      <w:pPr>
        <w:ind w:left="3041" w:hanging="295"/>
      </w:pPr>
      <w:rPr>
        <w:rFonts w:hint="default"/>
      </w:rPr>
    </w:lvl>
    <w:lvl w:ilvl="4" w:tplc="9C1EC534">
      <w:start w:val="1"/>
      <w:numFmt w:val="bullet"/>
      <w:lvlText w:val="•"/>
      <w:lvlJc w:val="left"/>
      <w:pPr>
        <w:ind w:left="4101" w:hanging="295"/>
      </w:pPr>
      <w:rPr>
        <w:rFonts w:hint="default"/>
      </w:rPr>
    </w:lvl>
    <w:lvl w:ilvl="5" w:tplc="E202156A">
      <w:start w:val="1"/>
      <w:numFmt w:val="bullet"/>
      <w:lvlText w:val="•"/>
      <w:lvlJc w:val="left"/>
      <w:pPr>
        <w:ind w:left="5162" w:hanging="295"/>
      </w:pPr>
      <w:rPr>
        <w:rFonts w:hint="default"/>
      </w:rPr>
    </w:lvl>
    <w:lvl w:ilvl="6" w:tplc="F39C5FE0">
      <w:start w:val="1"/>
      <w:numFmt w:val="bullet"/>
      <w:lvlText w:val="•"/>
      <w:lvlJc w:val="left"/>
      <w:pPr>
        <w:ind w:left="6223" w:hanging="295"/>
      </w:pPr>
      <w:rPr>
        <w:rFonts w:hint="default"/>
      </w:rPr>
    </w:lvl>
    <w:lvl w:ilvl="7" w:tplc="8F48283C">
      <w:start w:val="1"/>
      <w:numFmt w:val="bullet"/>
      <w:lvlText w:val="•"/>
      <w:lvlJc w:val="left"/>
      <w:pPr>
        <w:ind w:left="7283" w:hanging="295"/>
      </w:pPr>
      <w:rPr>
        <w:rFonts w:hint="default"/>
      </w:rPr>
    </w:lvl>
    <w:lvl w:ilvl="8" w:tplc="0EC63D04">
      <w:start w:val="1"/>
      <w:numFmt w:val="bullet"/>
      <w:lvlText w:val="•"/>
      <w:lvlJc w:val="left"/>
      <w:pPr>
        <w:ind w:left="8344" w:hanging="295"/>
      </w:pPr>
      <w:rPr>
        <w:rFonts w:hint="default"/>
      </w:rPr>
    </w:lvl>
  </w:abstractNum>
  <w:abstractNum w:abstractNumId="115" w15:restartNumberingAfterBreak="0">
    <w:nsid w:val="418C5629"/>
    <w:multiLevelType w:val="hybridMultilevel"/>
    <w:tmpl w:val="E97251E6"/>
    <w:lvl w:ilvl="0" w:tplc="D6C4A2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19C3ABC"/>
    <w:multiLevelType w:val="hybridMultilevel"/>
    <w:tmpl w:val="F9DAD584"/>
    <w:lvl w:ilvl="0" w:tplc="FD46245A">
      <w:start w:val="1"/>
      <w:numFmt w:val="lowerLetter"/>
      <w:lvlText w:val="(%1)"/>
      <w:lvlJc w:val="left"/>
      <w:pPr>
        <w:ind w:left="921" w:hanging="295"/>
      </w:pPr>
      <w:rPr>
        <w:rFonts w:ascii="Times New Roman" w:eastAsia="PMingLiU" w:hAnsi="Times New Roman" w:cs="Times New Roman" w:hint="default"/>
        <w:w w:val="101"/>
        <w:sz w:val="24"/>
        <w:szCs w:val="24"/>
      </w:rPr>
    </w:lvl>
    <w:lvl w:ilvl="1" w:tplc="2A4E45AC">
      <w:start w:val="1"/>
      <w:numFmt w:val="decimal"/>
      <w:lvlText w:val="(%2)"/>
      <w:lvlJc w:val="left"/>
      <w:pPr>
        <w:ind w:left="1306" w:hanging="385"/>
      </w:pPr>
      <w:rPr>
        <w:rFonts w:ascii="Times New Roman" w:eastAsia="PMingLiU" w:hAnsi="Times New Roman" w:cs="Times New Roman" w:hint="default"/>
        <w:w w:val="101"/>
        <w:sz w:val="24"/>
        <w:szCs w:val="24"/>
      </w:rPr>
    </w:lvl>
    <w:lvl w:ilvl="2" w:tplc="8D1CCD70">
      <w:start w:val="1"/>
      <w:numFmt w:val="lowerRoman"/>
      <w:lvlText w:val="(%3)"/>
      <w:lvlJc w:val="left"/>
      <w:pPr>
        <w:ind w:left="1645" w:hanging="340"/>
      </w:pPr>
      <w:rPr>
        <w:rFonts w:ascii="Times New Roman" w:eastAsia="PMingLiU" w:hAnsi="Times New Roman" w:cs="Times New Roman" w:hint="default"/>
        <w:w w:val="101"/>
        <w:sz w:val="24"/>
        <w:szCs w:val="24"/>
      </w:rPr>
    </w:lvl>
    <w:lvl w:ilvl="3" w:tplc="DC5EA670">
      <w:start w:val="1"/>
      <w:numFmt w:val="upperLetter"/>
      <w:lvlText w:val="(%4)"/>
      <w:lvlJc w:val="left"/>
      <w:pPr>
        <w:ind w:left="1975" w:hanging="330"/>
      </w:pPr>
      <w:rPr>
        <w:rFonts w:ascii="Times New Roman" w:eastAsia="PMingLiU" w:hAnsi="Times New Roman" w:cs="Times New Roman" w:hint="default"/>
        <w:w w:val="101"/>
        <w:sz w:val="24"/>
        <w:szCs w:val="24"/>
      </w:rPr>
    </w:lvl>
    <w:lvl w:ilvl="4" w:tplc="B7861A32">
      <w:start w:val="1"/>
      <w:numFmt w:val="bullet"/>
      <w:lvlText w:val="•"/>
      <w:lvlJc w:val="left"/>
      <w:pPr>
        <w:ind w:left="3192" w:hanging="330"/>
      </w:pPr>
      <w:rPr>
        <w:rFonts w:hint="default"/>
      </w:rPr>
    </w:lvl>
    <w:lvl w:ilvl="5" w:tplc="63845D0C">
      <w:start w:val="1"/>
      <w:numFmt w:val="bullet"/>
      <w:lvlText w:val="•"/>
      <w:lvlJc w:val="left"/>
      <w:pPr>
        <w:ind w:left="4404" w:hanging="330"/>
      </w:pPr>
      <w:rPr>
        <w:rFonts w:hint="default"/>
      </w:rPr>
    </w:lvl>
    <w:lvl w:ilvl="6" w:tplc="F91E7F50">
      <w:start w:val="1"/>
      <w:numFmt w:val="bullet"/>
      <w:lvlText w:val="•"/>
      <w:lvlJc w:val="left"/>
      <w:pPr>
        <w:ind w:left="5616" w:hanging="330"/>
      </w:pPr>
      <w:rPr>
        <w:rFonts w:hint="default"/>
      </w:rPr>
    </w:lvl>
    <w:lvl w:ilvl="7" w:tplc="97868782">
      <w:start w:val="1"/>
      <w:numFmt w:val="bullet"/>
      <w:lvlText w:val="•"/>
      <w:lvlJc w:val="left"/>
      <w:pPr>
        <w:ind w:left="6828" w:hanging="330"/>
      </w:pPr>
      <w:rPr>
        <w:rFonts w:hint="default"/>
      </w:rPr>
    </w:lvl>
    <w:lvl w:ilvl="8" w:tplc="1B468C3E">
      <w:start w:val="1"/>
      <w:numFmt w:val="bullet"/>
      <w:lvlText w:val="•"/>
      <w:lvlJc w:val="left"/>
      <w:pPr>
        <w:ind w:left="8041" w:hanging="330"/>
      </w:pPr>
      <w:rPr>
        <w:rFonts w:hint="default"/>
      </w:rPr>
    </w:lvl>
  </w:abstractNum>
  <w:abstractNum w:abstractNumId="117" w15:restartNumberingAfterBreak="0">
    <w:nsid w:val="437116A5"/>
    <w:multiLevelType w:val="hybridMultilevel"/>
    <w:tmpl w:val="5D3C631C"/>
    <w:lvl w:ilvl="0" w:tplc="8D22B820">
      <w:start w:val="1"/>
      <w:numFmt w:val="lowerLetter"/>
      <w:lvlText w:val="(%1)"/>
      <w:lvlJc w:val="left"/>
      <w:pPr>
        <w:ind w:left="921" w:hanging="295"/>
      </w:pPr>
      <w:rPr>
        <w:rFonts w:ascii="Times New Roman" w:eastAsia="PMingLiU" w:hAnsi="Times New Roman" w:cs="Times New Roman" w:hint="default"/>
        <w:w w:val="101"/>
        <w:sz w:val="24"/>
        <w:szCs w:val="24"/>
      </w:rPr>
    </w:lvl>
    <w:lvl w:ilvl="1" w:tplc="8B22F97C">
      <w:start w:val="1"/>
      <w:numFmt w:val="bullet"/>
      <w:lvlText w:val="•"/>
      <w:lvlJc w:val="left"/>
      <w:pPr>
        <w:ind w:left="1874" w:hanging="295"/>
      </w:pPr>
      <w:rPr>
        <w:rFonts w:hint="default"/>
      </w:rPr>
    </w:lvl>
    <w:lvl w:ilvl="2" w:tplc="8F9272FA">
      <w:start w:val="1"/>
      <w:numFmt w:val="bullet"/>
      <w:lvlText w:val="•"/>
      <w:lvlJc w:val="left"/>
      <w:pPr>
        <w:ind w:left="2829" w:hanging="295"/>
      </w:pPr>
      <w:rPr>
        <w:rFonts w:hint="default"/>
      </w:rPr>
    </w:lvl>
    <w:lvl w:ilvl="3" w:tplc="49A468D2">
      <w:start w:val="1"/>
      <w:numFmt w:val="bullet"/>
      <w:lvlText w:val="•"/>
      <w:lvlJc w:val="left"/>
      <w:pPr>
        <w:ind w:left="3783" w:hanging="295"/>
      </w:pPr>
      <w:rPr>
        <w:rFonts w:hint="default"/>
      </w:rPr>
    </w:lvl>
    <w:lvl w:ilvl="4" w:tplc="9BD6FDA4">
      <w:start w:val="1"/>
      <w:numFmt w:val="bullet"/>
      <w:lvlText w:val="•"/>
      <w:lvlJc w:val="left"/>
      <w:pPr>
        <w:ind w:left="4738" w:hanging="295"/>
      </w:pPr>
      <w:rPr>
        <w:rFonts w:hint="default"/>
      </w:rPr>
    </w:lvl>
    <w:lvl w:ilvl="5" w:tplc="4A8EB03A">
      <w:start w:val="1"/>
      <w:numFmt w:val="bullet"/>
      <w:lvlText w:val="•"/>
      <w:lvlJc w:val="left"/>
      <w:pPr>
        <w:ind w:left="5692" w:hanging="295"/>
      </w:pPr>
      <w:rPr>
        <w:rFonts w:hint="default"/>
      </w:rPr>
    </w:lvl>
    <w:lvl w:ilvl="6" w:tplc="50343F5C">
      <w:start w:val="1"/>
      <w:numFmt w:val="bullet"/>
      <w:lvlText w:val="•"/>
      <w:lvlJc w:val="left"/>
      <w:pPr>
        <w:ind w:left="6647" w:hanging="295"/>
      </w:pPr>
      <w:rPr>
        <w:rFonts w:hint="default"/>
      </w:rPr>
    </w:lvl>
    <w:lvl w:ilvl="7" w:tplc="3504482A">
      <w:start w:val="1"/>
      <w:numFmt w:val="bullet"/>
      <w:lvlText w:val="•"/>
      <w:lvlJc w:val="left"/>
      <w:pPr>
        <w:ind w:left="7601" w:hanging="295"/>
      </w:pPr>
      <w:rPr>
        <w:rFonts w:hint="default"/>
      </w:rPr>
    </w:lvl>
    <w:lvl w:ilvl="8" w:tplc="F26842A6">
      <w:start w:val="1"/>
      <w:numFmt w:val="bullet"/>
      <w:lvlText w:val="•"/>
      <w:lvlJc w:val="left"/>
      <w:pPr>
        <w:ind w:left="8556" w:hanging="295"/>
      </w:pPr>
      <w:rPr>
        <w:rFonts w:hint="default"/>
      </w:rPr>
    </w:lvl>
  </w:abstractNum>
  <w:abstractNum w:abstractNumId="118" w15:restartNumberingAfterBreak="0">
    <w:nsid w:val="44280082"/>
    <w:multiLevelType w:val="hybridMultilevel"/>
    <w:tmpl w:val="726868FE"/>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45404C0"/>
    <w:multiLevelType w:val="hybridMultilevel"/>
    <w:tmpl w:val="C6C8A1FC"/>
    <w:lvl w:ilvl="0" w:tplc="D22A4E4E">
      <w:start w:val="1"/>
      <w:numFmt w:val="lowerLetter"/>
      <w:lvlText w:val="(%1)"/>
      <w:lvlJc w:val="left"/>
      <w:pPr>
        <w:ind w:left="921" w:hanging="295"/>
      </w:pPr>
      <w:rPr>
        <w:rFonts w:ascii="Times New Roman" w:eastAsia="PMingLiU" w:hAnsi="Times New Roman" w:cs="Times New Roman" w:hint="default"/>
        <w:w w:val="101"/>
        <w:sz w:val="24"/>
        <w:szCs w:val="24"/>
      </w:rPr>
    </w:lvl>
    <w:lvl w:ilvl="1" w:tplc="C1489CA8">
      <w:start w:val="1"/>
      <w:numFmt w:val="decimal"/>
      <w:lvlText w:val="(%2)"/>
      <w:lvlJc w:val="left"/>
      <w:pPr>
        <w:ind w:left="1223" w:hanging="300"/>
      </w:pPr>
      <w:rPr>
        <w:rFonts w:ascii="Times New Roman" w:eastAsia="PMingLiU" w:hAnsi="Times New Roman" w:cs="Times New Roman" w:hint="default"/>
        <w:w w:val="101"/>
        <w:sz w:val="24"/>
        <w:szCs w:val="24"/>
      </w:rPr>
    </w:lvl>
    <w:lvl w:ilvl="2" w:tplc="2B06D638">
      <w:start w:val="1"/>
      <w:numFmt w:val="bullet"/>
      <w:lvlText w:val="•"/>
      <w:lvlJc w:val="left"/>
      <w:pPr>
        <w:ind w:left="2247" w:hanging="300"/>
      </w:pPr>
      <w:rPr>
        <w:rFonts w:hint="default"/>
      </w:rPr>
    </w:lvl>
    <w:lvl w:ilvl="3" w:tplc="BD26E67C">
      <w:start w:val="1"/>
      <w:numFmt w:val="bullet"/>
      <w:lvlText w:val="•"/>
      <w:lvlJc w:val="left"/>
      <w:pPr>
        <w:ind w:left="3274" w:hanging="300"/>
      </w:pPr>
      <w:rPr>
        <w:rFonts w:hint="default"/>
      </w:rPr>
    </w:lvl>
    <w:lvl w:ilvl="4" w:tplc="B7C81790">
      <w:start w:val="1"/>
      <w:numFmt w:val="bullet"/>
      <w:lvlText w:val="•"/>
      <w:lvlJc w:val="left"/>
      <w:pPr>
        <w:ind w:left="4301" w:hanging="300"/>
      </w:pPr>
      <w:rPr>
        <w:rFonts w:hint="default"/>
      </w:rPr>
    </w:lvl>
    <w:lvl w:ilvl="5" w:tplc="3B708136">
      <w:start w:val="1"/>
      <w:numFmt w:val="bullet"/>
      <w:lvlText w:val="•"/>
      <w:lvlJc w:val="left"/>
      <w:pPr>
        <w:ind w:left="5329" w:hanging="300"/>
      </w:pPr>
      <w:rPr>
        <w:rFonts w:hint="default"/>
      </w:rPr>
    </w:lvl>
    <w:lvl w:ilvl="6" w:tplc="8850091A">
      <w:start w:val="1"/>
      <w:numFmt w:val="bullet"/>
      <w:lvlText w:val="•"/>
      <w:lvlJc w:val="left"/>
      <w:pPr>
        <w:ind w:left="6356" w:hanging="300"/>
      </w:pPr>
      <w:rPr>
        <w:rFonts w:hint="default"/>
      </w:rPr>
    </w:lvl>
    <w:lvl w:ilvl="7" w:tplc="6784A296">
      <w:start w:val="1"/>
      <w:numFmt w:val="bullet"/>
      <w:lvlText w:val="•"/>
      <w:lvlJc w:val="left"/>
      <w:pPr>
        <w:ind w:left="7383" w:hanging="300"/>
      </w:pPr>
      <w:rPr>
        <w:rFonts w:hint="default"/>
      </w:rPr>
    </w:lvl>
    <w:lvl w:ilvl="8" w:tplc="CC3EF556">
      <w:start w:val="1"/>
      <w:numFmt w:val="bullet"/>
      <w:lvlText w:val="•"/>
      <w:lvlJc w:val="left"/>
      <w:pPr>
        <w:ind w:left="8410" w:hanging="300"/>
      </w:pPr>
      <w:rPr>
        <w:rFonts w:hint="default"/>
      </w:rPr>
    </w:lvl>
  </w:abstractNum>
  <w:abstractNum w:abstractNumId="120" w15:restartNumberingAfterBreak="0">
    <w:nsid w:val="44AE08D8"/>
    <w:multiLevelType w:val="hybridMultilevel"/>
    <w:tmpl w:val="ECB0DA28"/>
    <w:lvl w:ilvl="0" w:tplc="7A9A0160">
      <w:start w:val="1"/>
      <w:numFmt w:val="lowerLetter"/>
      <w:lvlText w:val="(%1)"/>
      <w:lvlJc w:val="left"/>
      <w:pPr>
        <w:ind w:left="921" w:hanging="295"/>
      </w:pPr>
      <w:rPr>
        <w:rFonts w:ascii="Times New Roman" w:eastAsia="Times New Roman" w:hAnsi="Times New Roman" w:hint="default"/>
        <w:w w:val="101"/>
        <w:sz w:val="24"/>
        <w:szCs w:val="24"/>
      </w:rPr>
    </w:lvl>
    <w:lvl w:ilvl="1" w:tplc="C02847B4">
      <w:start w:val="1"/>
      <w:numFmt w:val="decimal"/>
      <w:lvlText w:val="(%2)"/>
      <w:lvlJc w:val="left"/>
      <w:pPr>
        <w:ind w:left="1223" w:hanging="300"/>
      </w:pPr>
      <w:rPr>
        <w:rFonts w:ascii="Times New Roman" w:eastAsia="Times New Roman" w:hAnsi="Times New Roman" w:hint="default"/>
        <w:w w:val="101"/>
        <w:sz w:val="24"/>
        <w:szCs w:val="24"/>
      </w:rPr>
    </w:lvl>
    <w:lvl w:ilvl="2" w:tplc="04AA41D2">
      <w:start w:val="1"/>
      <w:numFmt w:val="bullet"/>
      <w:lvlText w:val="•"/>
      <w:lvlJc w:val="left"/>
      <w:pPr>
        <w:ind w:left="2247" w:hanging="300"/>
      </w:pPr>
      <w:rPr>
        <w:rFonts w:hint="default"/>
      </w:rPr>
    </w:lvl>
    <w:lvl w:ilvl="3" w:tplc="85CC8AE4">
      <w:start w:val="1"/>
      <w:numFmt w:val="bullet"/>
      <w:lvlText w:val="•"/>
      <w:lvlJc w:val="left"/>
      <w:pPr>
        <w:ind w:left="3274" w:hanging="300"/>
      </w:pPr>
      <w:rPr>
        <w:rFonts w:hint="default"/>
      </w:rPr>
    </w:lvl>
    <w:lvl w:ilvl="4" w:tplc="D7A6A46A">
      <w:start w:val="1"/>
      <w:numFmt w:val="bullet"/>
      <w:lvlText w:val="•"/>
      <w:lvlJc w:val="left"/>
      <w:pPr>
        <w:ind w:left="4301" w:hanging="300"/>
      </w:pPr>
      <w:rPr>
        <w:rFonts w:hint="default"/>
      </w:rPr>
    </w:lvl>
    <w:lvl w:ilvl="5" w:tplc="E2E055B8">
      <w:start w:val="1"/>
      <w:numFmt w:val="bullet"/>
      <w:lvlText w:val="•"/>
      <w:lvlJc w:val="left"/>
      <w:pPr>
        <w:ind w:left="5329" w:hanging="300"/>
      </w:pPr>
      <w:rPr>
        <w:rFonts w:hint="default"/>
      </w:rPr>
    </w:lvl>
    <w:lvl w:ilvl="6" w:tplc="08A4003A">
      <w:start w:val="1"/>
      <w:numFmt w:val="bullet"/>
      <w:lvlText w:val="•"/>
      <w:lvlJc w:val="left"/>
      <w:pPr>
        <w:ind w:left="6356" w:hanging="300"/>
      </w:pPr>
      <w:rPr>
        <w:rFonts w:hint="default"/>
      </w:rPr>
    </w:lvl>
    <w:lvl w:ilvl="7" w:tplc="11E02410">
      <w:start w:val="1"/>
      <w:numFmt w:val="bullet"/>
      <w:lvlText w:val="•"/>
      <w:lvlJc w:val="left"/>
      <w:pPr>
        <w:ind w:left="7383" w:hanging="300"/>
      </w:pPr>
      <w:rPr>
        <w:rFonts w:hint="default"/>
      </w:rPr>
    </w:lvl>
    <w:lvl w:ilvl="8" w:tplc="D66A5474">
      <w:start w:val="1"/>
      <w:numFmt w:val="bullet"/>
      <w:lvlText w:val="•"/>
      <w:lvlJc w:val="left"/>
      <w:pPr>
        <w:ind w:left="8410" w:hanging="300"/>
      </w:pPr>
      <w:rPr>
        <w:rFonts w:hint="default"/>
      </w:rPr>
    </w:lvl>
  </w:abstractNum>
  <w:abstractNum w:abstractNumId="121" w15:restartNumberingAfterBreak="0">
    <w:nsid w:val="45754F6C"/>
    <w:multiLevelType w:val="hybridMultilevel"/>
    <w:tmpl w:val="65A60F00"/>
    <w:lvl w:ilvl="0" w:tplc="0596A2F2">
      <w:start w:val="1"/>
      <w:numFmt w:val="lowerLetter"/>
      <w:lvlText w:val="(%1)"/>
      <w:lvlJc w:val="left"/>
      <w:pPr>
        <w:ind w:left="720" w:hanging="360"/>
      </w:pPr>
      <w:rPr>
        <w:rFonts w:hint="default"/>
      </w:rPr>
    </w:lvl>
    <w:lvl w:ilvl="1" w:tplc="2886296E">
      <w:start w:val="1"/>
      <w:numFmt w:val="lowerLetter"/>
      <w:lvlText w:val="(%2)"/>
      <w:lvlJc w:val="left"/>
      <w:pPr>
        <w:ind w:left="1440" w:hanging="360"/>
      </w:pPr>
      <w:rPr>
        <w:rFonts w:hint="default"/>
      </w:rPr>
    </w:lvl>
    <w:lvl w:ilvl="2" w:tplc="1292C8A6">
      <w:start w:val="1"/>
      <w:numFmt w:val="upperLetter"/>
      <w:lvlText w:val="(%3)"/>
      <w:lvlJc w:val="left"/>
      <w:pPr>
        <w:ind w:left="2370" w:hanging="3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63813C1"/>
    <w:multiLevelType w:val="hybridMultilevel"/>
    <w:tmpl w:val="93A46CD0"/>
    <w:lvl w:ilvl="0" w:tplc="98440A24">
      <w:start w:val="1"/>
      <w:numFmt w:val="lowerLetter"/>
      <w:lvlText w:val="(%1)"/>
      <w:lvlJc w:val="left"/>
      <w:pPr>
        <w:ind w:left="921" w:hanging="295"/>
      </w:pPr>
      <w:rPr>
        <w:rFonts w:ascii="Times New Roman" w:eastAsia="PMingLiU" w:hAnsi="Times New Roman" w:cs="Times New Roman" w:hint="default"/>
        <w:w w:val="101"/>
        <w:sz w:val="24"/>
        <w:szCs w:val="24"/>
      </w:rPr>
    </w:lvl>
    <w:lvl w:ilvl="1" w:tplc="58E23BA2">
      <w:start w:val="1"/>
      <w:numFmt w:val="decimal"/>
      <w:lvlText w:val="(%2)"/>
      <w:lvlJc w:val="left"/>
      <w:pPr>
        <w:ind w:left="2369" w:hanging="299"/>
        <w:jc w:val="right"/>
      </w:pPr>
      <w:rPr>
        <w:rFonts w:ascii="Times New Roman" w:eastAsia="PMingLiU" w:hAnsi="Times New Roman" w:cs="Times New Roman" w:hint="default"/>
        <w:w w:val="101"/>
        <w:sz w:val="24"/>
        <w:szCs w:val="24"/>
      </w:rPr>
    </w:lvl>
    <w:lvl w:ilvl="2" w:tplc="1556C5DE">
      <w:start w:val="1"/>
      <w:numFmt w:val="lowerRoman"/>
      <w:lvlText w:val="(%3)"/>
      <w:lvlJc w:val="left"/>
      <w:pPr>
        <w:ind w:left="1645" w:hanging="340"/>
      </w:pPr>
      <w:rPr>
        <w:rFonts w:ascii="Times New Roman" w:eastAsia="PMingLiU" w:hAnsi="Times New Roman" w:cs="Times New Roman" w:hint="default"/>
        <w:w w:val="101"/>
        <w:sz w:val="24"/>
        <w:szCs w:val="24"/>
      </w:rPr>
    </w:lvl>
    <w:lvl w:ilvl="3" w:tplc="E4F4DFA4">
      <w:start w:val="1"/>
      <w:numFmt w:val="upperLetter"/>
      <w:lvlText w:val="(%4)"/>
      <w:lvlJc w:val="left"/>
      <w:pPr>
        <w:ind w:left="1928" w:hanging="330"/>
      </w:pPr>
      <w:rPr>
        <w:rFonts w:ascii="Times New Roman" w:eastAsia="PMingLiU" w:hAnsi="Times New Roman" w:cs="Times New Roman" w:hint="default"/>
        <w:w w:val="101"/>
        <w:sz w:val="24"/>
        <w:szCs w:val="24"/>
      </w:rPr>
    </w:lvl>
    <w:lvl w:ilvl="4" w:tplc="63ECB4A0">
      <w:start w:val="1"/>
      <w:numFmt w:val="bullet"/>
      <w:lvlText w:val="•"/>
      <w:lvlJc w:val="left"/>
      <w:pPr>
        <w:ind w:left="1560" w:hanging="330"/>
      </w:pPr>
      <w:rPr>
        <w:rFonts w:hint="default"/>
      </w:rPr>
    </w:lvl>
    <w:lvl w:ilvl="5" w:tplc="E3F26B6A">
      <w:start w:val="1"/>
      <w:numFmt w:val="bullet"/>
      <w:lvlText w:val="•"/>
      <w:lvlJc w:val="left"/>
      <w:pPr>
        <w:ind w:left="1600" w:hanging="330"/>
      </w:pPr>
      <w:rPr>
        <w:rFonts w:hint="default"/>
      </w:rPr>
    </w:lvl>
    <w:lvl w:ilvl="6" w:tplc="48681A5E">
      <w:start w:val="1"/>
      <w:numFmt w:val="bullet"/>
      <w:lvlText w:val="•"/>
      <w:lvlJc w:val="left"/>
      <w:pPr>
        <w:ind w:left="1640" w:hanging="330"/>
      </w:pPr>
      <w:rPr>
        <w:rFonts w:hint="default"/>
      </w:rPr>
    </w:lvl>
    <w:lvl w:ilvl="7" w:tplc="E4E0F116">
      <w:start w:val="1"/>
      <w:numFmt w:val="bullet"/>
      <w:lvlText w:val="•"/>
      <w:lvlJc w:val="left"/>
      <w:pPr>
        <w:ind w:left="1920" w:hanging="330"/>
      </w:pPr>
      <w:rPr>
        <w:rFonts w:hint="default"/>
      </w:rPr>
    </w:lvl>
    <w:lvl w:ilvl="8" w:tplc="64B84B5A">
      <w:start w:val="1"/>
      <w:numFmt w:val="bullet"/>
      <w:lvlText w:val="•"/>
      <w:lvlJc w:val="left"/>
      <w:pPr>
        <w:ind w:left="1980" w:hanging="330"/>
      </w:pPr>
      <w:rPr>
        <w:rFonts w:hint="default"/>
      </w:rPr>
    </w:lvl>
  </w:abstractNum>
  <w:abstractNum w:abstractNumId="123" w15:restartNumberingAfterBreak="0">
    <w:nsid w:val="46AE3619"/>
    <w:multiLevelType w:val="hybridMultilevel"/>
    <w:tmpl w:val="3962AC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6D46D4C"/>
    <w:multiLevelType w:val="multilevel"/>
    <w:tmpl w:val="50BCD26A"/>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46F26708"/>
    <w:multiLevelType w:val="hybridMultilevel"/>
    <w:tmpl w:val="8EA27310"/>
    <w:lvl w:ilvl="0" w:tplc="297E5580">
      <w:start w:val="1"/>
      <w:numFmt w:val="lowerLetter"/>
      <w:lvlText w:val="(%1)"/>
      <w:lvlJc w:val="left"/>
      <w:pPr>
        <w:ind w:left="921" w:hanging="295"/>
      </w:pPr>
      <w:rPr>
        <w:rFonts w:ascii="Times New Roman" w:eastAsia="PMingLiU" w:hAnsi="Times New Roman" w:cs="Times New Roman" w:hint="default"/>
        <w:w w:val="101"/>
        <w:sz w:val="24"/>
        <w:szCs w:val="24"/>
      </w:rPr>
    </w:lvl>
    <w:lvl w:ilvl="1" w:tplc="8910C56C">
      <w:start w:val="1"/>
      <w:numFmt w:val="decimal"/>
      <w:lvlText w:val="(%2)"/>
      <w:lvlJc w:val="left"/>
      <w:pPr>
        <w:ind w:left="1223" w:hanging="300"/>
      </w:pPr>
      <w:rPr>
        <w:rFonts w:ascii="Times New Roman" w:eastAsia="PMingLiU" w:hAnsi="Times New Roman" w:cs="Times New Roman" w:hint="default"/>
        <w:w w:val="101"/>
        <w:sz w:val="24"/>
        <w:szCs w:val="24"/>
      </w:rPr>
    </w:lvl>
    <w:lvl w:ilvl="2" w:tplc="89FE56C4">
      <w:start w:val="1"/>
      <w:numFmt w:val="bullet"/>
      <w:lvlText w:val="•"/>
      <w:lvlJc w:val="left"/>
      <w:pPr>
        <w:ind w:left="2247" w:hanging="300"/>
      </w:pPr>
      <w:rPr>
        <w:rFonts w:hint="default"/>
      </w:rPr>
    </w:lvl>
    <w:lvl w:ilvl="3" w:tplc="F9A27034">
      <w:start w:val="1"/>
      <w:numFmt w:val="bullet"/>
      <w:lvlText w:val="•"/>
      <w:lvlJc w:val="left"/>
      <w:pPr>
        <w:ind w:left="3274" w:hanging="300"/>
      </w:pPr>
      <w:rPr>
        <w:rFonts w:hint="default"/>
      </w:rPr>
    </w:lvl>
    <w:lvl w:ilvl="4" w:tplc="1D8600D8">
      <w:start w:val="1"/>
      <w:numFmt w:val="bullet"/>
      <w:lvlText w:val="•"/>
      <w:lvlJc w:val="left"/>
      <w:pPr>
        <w:ind w:left="4301" w:hanging="300"/>
      </w:pPr>
      <w:rPr>
        <w:rFonts w:hint="default"/>
      </w:rPr>
    </w:lvl>
    <w:lvl w:ilvl="5" w:tplc="9A1A862C">
      <w:start w:val="1"/>
      <w:numFmt w:val="bullet"/>
      <w:lvlText w:val="•"/>
      <w:lvlJc w:val="left"/>
      <w:pPr>
        <w:ind w:left="5329" w:hanging="300"/>
      </w:pPr>
      <w:rPr>
        <w:rFonts w:hint="default"/>
      </w:rPr>
    </w:lvl>
    <w:lvl w:ilvl="6" w:tplc="AD88E79C">
      <w:start w:val="1"/>
      <w:numFmt w:val="bullet"/>
      <w:lvlText w:val="•"/>
      <w:lvlJc w:val="left"/>
      <w:pPr>
        <w:ind w:left="6356" w:hanging="300"/>
      </w:pPr>
      <w:rPr>
        <w:rFonts w:hint="default"/>
      </w:rPr>
    </w:lvl>
    <w:lvl w:ilvl="7" w:tplc="F3A0FDB4">
      <w:start w:val="1"/>
      <w:numFmt w:val="bullet"/>
      <w:lvlText w:val="•"/>
      <w:lvlJc w:val="left"/>
      <w:pPr>
        <w:ind w:left="7383" w:hanging="300"/>
      </w:pPr>
      <w:rPr>
        <w:rFonts w:hint="default"/>
      </w:rPr>
    </w:lvl>
    <w:lvl w:ilvl="8" w:tplc="A150FB2E">
      <w:start w:val="1"/>
      <w:numFmt w:val="bullet"/>
      <w:lvlText w:val="•"/>
      <w:lvlJc w:val="left"/>
      <w:pPr>
        <w:ind w:left="8410" w:hanging="300"/>
      </w:pPr>
      <w:rPr>
        <w:rFonts w:hint="default"/>
      </w:rPr>
    </w:lvl>
  </w:abstractNum>
  <w:abstractNum w:abstractNumId="126" w15:restartNumberingAfterBreak="0">
    <w:nsid w:val="47327F35"/>
    <w:multiLevelType w:val="hybridMultilevel"/>
    <w:tmpl w:val="D930BECE"/>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48E2392E"/>
    <w:multiLevelType w:val="hybridMultilevel"/>
    <w:tmpl w:val="4D6ED45C"/>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49D41525"/>
    <w:multiLevelType w:val="hybridMultilevel"/>
    <w:tmpl w:val="0F7EC3FE"/>
    <w:lvl w:ilvl="0" w:tplc="943C59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B483ED6"/>
    <w:multiLevelType w:val="hybridMultilevel"/>
    <w:tmpl w:val="7AB4E0BC"/>
    <w:lvl w:ilvl="0" w:tplc="684EDCDE">
      <w:start w:val="1"/>
      <w:numFmt w:val="lowerLetter"/>
      <w:lvlText w:val="(%1)"/>
      <w:lvlJc w:val="left"/>
      <w:pPr>
        <w:ind w:left="921" w:hanging="295"/>
      </w:pPr>
      <w:rPr>
        <w:rFonts w:ascii="Times New Roman" w:eastAsia="PMingLiU" w:hAnsi="Times New Roman" w:cs="Times New Roman" w:hint="default"/>
        <w:w w:val="101"/>
        <w:sz w:val="24"/>
        <w:szCs w:val="24"/>
      </w:rPr>
    </w:lvl>
    <w:lvl w:ilvl="1" w:tplc="0BA04100">
      <w:start w:val="1"/>
      <w:numFmt w:val="decimal"/>
      <w:lvlText w:val="(%2)"/>
      <w:lvlJc w:val="left"/>
      <w:pPr>
        <w:ind w:left="570" w:hanging="300"/>
      </w:pPr>
      <w:rPr>
        <w:rFonts w:ascii="Times New Roman" w:eastAsia="PMingLiU" w:hAnsi="Times New Roman" w:cs="Times New Roman" w:hint="default"/>
        <w:w w:val="101"/>
        <w:sz w:val="24"/>
        <w:szCs w:val="24"/>
      </w:rPr>
    </w:lvl>
    <w:lvl w:ilvl="2" w:tplc="4A76F1FA">
      <w:start w:val="1"/>
      <w:numFmt w:val="bullet"/>
      <w:lvlText w:val="•"/>
      <w:lvlJc w:val="left"/>
      <w:pPr>
        <w:ind w:left="2247" w:hanging="300"/>
      </w:pPr>
      <w:rPr>
        <w:rFonts w:hint="default"/>
      </w:rPr>
    </w:lvl>
    <w:lvl w:ilvl="3" w:tplc="A26C9828">
      <w:start w:val="1"/>
      <w:numFmt w:val="bullet"/>
      <w:lvlText w:val="•"/>
      <w:lvlJc w:val="left"/>
      <w:pPr>
        <w:ind w:left="3274" w:hanging="300"/>
      </w:pPr>
      <w:rPr>
        <w:rFonts w:hint="default"/>
      </w:rPr>
    </w:lvl>
    <w:lvl w:ilvl="4" w:tplc="AC12CBD2">
      <w:start w:val="1"/>
      <w:numFmt w:val="bullet"/>
      <w:lvlText w:val="•"/>
      <w:lvlJc w:val="left"/>
      <w:pPr>
        <w:ind w:left="4301" w:hanging="300"/>
      </w:pPr>
      <w:rPr>
        <w:rFonts w:hint="default"/>
      </w:rPr>
    </w:lvl>
    <w:lvl w:ilvl="5" w:tplc="AD6EC0EC">
      <w:start w:val="1"/>
      <w:numFmt w:val="bullet"/>
      <w:lvlText w:val="•"/>
      <w:lvlJc w:val="left"/>
      <w:pPr>
        <w:ind w:left="5329" w:hanging="300"/>
      </w:pPr>
      <w:rPr>
        <w:rFonts w:hint="default"/>
      </w:rPr>
    </w:lvl>
    <w:lvl w:ilvl="6" w:tplc="90A451EE">
      <w:start w:val="1"/>
      <w:numFmt w:val="bullet"/>
      <w:lvlText w:val="•"/>
      <w:lvlJc w:val="left"/>
      <w:pPr>
        <w:ind w:left="6356" w:hanging="300"/>
      </w:pPr>
      <w:rPr>
        <w:rFonts w:hint="default"/>
      </w:rPr>
    </w:lvl>
    <w:lvl w:ilvl="7" w:tplc="9E2EC48C">
      <w:start w:val="1"/>
      <w:numFmt w:val="bullet"/>
      <w:lvlText w:val="•"/>
      <w:lvlJc w:val="left"/>
      <w:pPr>
        <w:ind w:left="7383" w:hanging="300"/>
      </w:pPr>
      <w:rPr>
        <w:rFonts w:hint="default"/>
      </w:rPr>
    </w:lvl>
    <w:lvl w:ilvl="8" w:tplc="D1C40B4E">
      <w:start w:val="1"/>
      <w:numFmt w:val="bullet"/>
      <w:lvlText w:val="•"/>
      <w:lvlJc w:val="left"/>
      <w:pPr>
        <w:ind w:left="8410" w:hanging="300"/>
      </w:pPr>
      <w:rPr>
        <w:rFonts w:hint="default"/>
      </w:rPr>
    </w:lvl>
  </w:abstractNum>
  <w:abstractNum w:abstractNumId="130" w15:restartNumberingAfterBreak="0">
    <w:nsid w:val="4BFE0527"/>
    <w:multiLevelType w:val="hybridMultilevel"/>
    <w:tmpl w:val="C8FCF530"/>
    <w:lvl w:ilvl="0" w:tplc="EE4808E2">
      <w:start w:val="1"/>
      <w:numFmt w:val="lowerLetter"/>
      <w:lvlText w:val="(%1)"/>
      <w:lvlJc w:val="left"/>
      <w:pPr>
        <w:ind w:left="921" w:hanging="295"/>
      </w:pPr>
      <w:rPr>
        <w:rFonts w:ascii="Times New Roman" w:eastAsia="PMingLiU" w:hAnsi="Times New Roman" w:cs="Times New Roman" w:hint="default"/>
        <w:w w:val="101"/>
        <w:sz w:val="24"/>
        <w:szCs w:val="24"/>
      </w:rPr>
    </w:lvl>
    <w:lvl w:ilvl="1" w:tplc="FA843778">
      <w:start w:val="1"/>
      <w:numFmt w:val="bullet"/>
      <w:lvlText w:val="•"/>
      <w:lvlJc w:val="left"/>
      <w:pPr>
        <w:ind w:left="1874" w:hanging="295"/>
      </w:pPr>
      <w:rPr>
        <w:rFonts w:hint="default"/>
      </w:rPr>
    </w:lvl>
    <w:lvl w:ilvl="2" w:tplc="4050B9E0">
      <w:start w:val="1"/>
      <w:numFmt w:val="bullet"/>
      <w:lvlText w:val="•"/>
      <w:lvlJc w:val="left"/>
      <w:pPr>
        <w:ind w:left="2829" w:hanging="295"/>
      </w:pPr>
      <w:rPr>
        <w:rFonts w:hint="default"/>
      </w:rPr>
    </w:lvl>
    <w:lvl w:ilvl="3" w:tplc="600AF6BC">
      <w:start w:val="1"/>
      <w:numFmt w:val="bullet"/>
      <w:lvlText w:val="•"/>
      <w:lvlJc w:val="left"/>
      <w:pPr>
        <w:ind w:left="3783" w:hanging="295"/>
      </w:pPr>
      <w:rPr>
        <w:rFonts w:hint="default"/>
      </w:rPr>
    </w:lvl>
    <w:lvl w:ilvl="4" w:tplc="27B00A6A">
      <w:start w:val="1"/>
      <w:numFmt w:val="bullet"/>
      <w:lvlText w:val="•"/>
      <w:lvlJc w:val="left"/>
      <w:pPr>
        <w:ind w:left="4738" w:hanging="295"/>
      </w:pPr>
      <w:rPr>
        <w:rFonts w:hint="default"/>
      </w:rPr>
    </w:lvl>
    <w:lvl w:ilvl="5" w:tplc="D3CCF550">
      <w:start w:val="1"/>
      <w:numFmt w:val="bullet"/>
      <w:lvlText w:val="•"/>
      <w:lvlJc w:val="left"/>
      <w:pPr>
        <w:ind w:left="5692" w:hanging="295"/>
      </w:pPr>
      <w:rPr>
        <w:rFonts w:hint="default"/>
      </w:rPr>
    </w:lvl>
    <w:lvl w:ilvl="6" w:tplc="C304282E">
      <w:start w:val="1"/>
      <w:numFmt w:val="bullet"/>
      <w:lvlText w:val="•"/>
      <w:lvlJc w:val="left"/>
      <w:pPr>
        <w:ind w:left="6647" w:hanging="295"/>
      </w:pPr>
      <w:rPr>
        <w:rFonts w:hint="default"/>
      </w:rPr>
    </w:lvl>
    <w:lvl w:ilvl="7" w:tplc="C9044AA0">
      <w:start w:val="1"/>
      <w:numFmt w:val="bullet"/>
      <w:lvlText w:val="•"/>
      <w:lvlJc w:val="left"/>
      <w:pPr>
        <w:ind w:left="7601" w:hanging="295"/>
      </w:pPr>
      <w:rPr>
        <w:rFonts w:hint="default"/>
      </w:rPr>
    </w:lvl>
    <w:lvl w:ilvl="8" w:tplc="5C3AB19A">
      <w:start w:val="1"/>
      <w:numFmt w:val="bullet"/>
      <w:lvlText w:val="•"/>
      <w:lvlJc w:val="left"/>
      <w:pPr>
        <w:ind w:left="8556" w:hanging="295"/>
      </w:pPr>
      <w:rPr>
        <w:rFonts w:hint="default"/>
      </w:rPr>
    </w:lvl>
  </w:abstractNum>
  <w:abstractNum w:abstractNumId="131" w15:restartNumberingAfterBreak="0">
    <w:nsid w:val="4C1B6F17"/>
    <w:multiLevelType w:val="hybridMultilevel"/>
    <w:tmpl w:val="E1A2826C"/>
    <w:lvl w:ilvl="0" w:tplc="0409000F">
      <w:start w:val="1"/>
      <w:numFmt w:val="decimal"/>
      <w:lvlText w:val="%1."/>
      <w:lvlJc w:val="left"/>
      <w:pPr>
        <w:ind w:left="720" w:hanging="360"/>
      </w:pPr>
    </w:lvl>
    <w:lvl w:ilvl="1" w:tplc="0434AF68">
      <w:start w:val="1"/>
      <w:numFmt w:val="lowerLetter"/>
      <w:lvlText w:val="(%2)"/>
      <w:lvlJc w:val="left"/>
      <w:pPr>
        <w:ind w:left="1440" w:hanging="360"/>
      </w:pPr>
      <w:rPr>
        <w:rFonts w:ascii="Garamond" w:eastAsia="PMingLiU" w:hAnsi="Garamond" w:cs="Times New Roman" w:hint="default"/>
        <w:w w:val="101"/>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DEF0206"/>
    <w:multiLevelType w:val="hybridMultilevel"/>
    <w:tmpl w:val="3F70FE5A"/>
    <w:lvl w:ilvl="0" w:tplc="58F2BBBC">
      <w:start w:val="1"/>
      <w:numFmt w:val="lowerLetter"/>
      <w:lvlText w:val="(%1)"/>
      <w:lvlJc w:val="left"/>
      <w:pPr>
        <w:ind w:left="921" w:hanging="295"/>
      </w:pPr>
      <w:rPr>
        <w:rFonts w:ascii="Times New Roman" w:eastAsia="PMingLiU" w:hAnsi="Times New Roman" w:cs="Times New Roman" w:hint="default"/>
        <w:w w:val="101"/>
        <w:sz w:val="24"/>
        <w:szCs w:val="24"/>
      </w:rPr>
    </w:lvl>
    <w:lvl w:ilvl="1" w:tplc="67EE78D2">
      <w:start w:val="1"/>
      <w:numFmt w:val="bullet"/>
      <w:lvlText w:val="•"/>
      <w:lvlJc w:val="left"/>
      <w:pPr>
        <w:ind w:left="1874" w:hanging="295"/>
      </w:pPr>
      <w:rPr>
        <w:rFonts w:hint="default"/>
      </w:rPr>
    </w:lvl>
    <w:lvl w:ilvl="2" w:tplc="76C0369A">
      <w:start w:val="1"/>
      <w:numFmt w:val="bullet"/>
      <w:lvlText w:val="•"/>
      <w:lvlJc w:val="left"/>
      <w:pPr>
        <w:ind w:left="2829" w:hanging="295"/>
      </w:pPr>
      <w:rPr>
        <w:rFonts w:hint="default"/>
      </w:rPr>
    </w:lvl>
    <w:lvl w:ilvl="3" w:tplc="3D9CFCE2">
      <w:start w:val="1"/>
      <w:numFmt w:val="bullet"/>
      <w:lvlText w:val="•"/>
      <w:lvlJc w:val="left"/>
      <w:pPr>
        <w:ind w:left="3783" w:hanging="295"/>
      </w:pPr>
      <w:rPr>
        <w:rFonts w:hint="default"/>
      </w:rPr>
    </w:lvl>
    <w:lvl w:ilvl="4" w:tplc="0AA48726">
      <w:start w:val="1"/>
      <w:numFmt w:val="bullet"/>
      <w:lvlText w:val="•"/>
      <w:lvlJc w:val="left"/>
      <w:pPr>
        <w:ind w:left="4738" w:hanging="295"/>
      </w:pPr>
      <w:rPr>
        <w:rFonts w:hint="default"/>
      </w:rPr>
    </w:lvl>
    <w:lvl w:ilvl="5" w:tplc="424E183A">
      <w:start w:val="1"/>
      <w:numFmt w:val="bullet"/>
      <w:lvlText w:val="•"/>
      <w:lvlJc w:val="left"/>
      <w:pPr>
        <w:ind w:left="5692" w:hanging="295"/>
      </w:pPr>
      <w:rPr>
        <w:rFonts w:hint="default"/>
      </w:rPr>
    </w:lvl>
    <w:lvl w:ilvl="6" w:tplc="ADEE157C">
      <w:start w:val="1"/>
      <w:numFmt w:val="bullet"/>
      <w:lvlText w:val="•"/>
      <w:lvlJc w:val="left"/>
      <w:pPr>
        <w:ind w:left="6647" w:hanging="295"/>
      </w:pPr>
      <w:rPr>
        <w:rFonts w:hint="default"/>
      </w:rPr>
    </w:lvl>
    <w:lvl w:ilvl="7" w:tplc="BA000586">
      <w:start w:val="1"/>
      <w:numFmt w:val="bullet"/>
      <w:lvlText w:val="•"/>
      <w:lvlJc w:val="left"/>
      <w:pPr>
        <w:ind w:left="7601" w:hanging="295"/>
      </w:pPr>
      <w:rPr>
        <w:rFonts w:hint="default"/>
      </w:rPr>
    </w:lvl>
    <w:lvl w:ilvl="8" w:tplc="33C6B96A">
      <w:start w:val="1"/>
      <w:numFmt w:val="bullet"/>
      <w:lvlText w:val="•"/>
      <w:lvlJc w:val="left"/>
      <w:pPr>
        <w:ind w:left="8556" w:hanging="295"/>
      </w:pPr>
      <w:rPr>
        <w:rFonts w:hint="default"/>
      </w:rPr>
    </w:lvl>
  </w:abstractNum>
  <w:abstractNum w:abstractNumId="133" w15:restartNumberingAfterBreak="0">
    <w:nsid w:val="4E3216E7"/>
    <w:multiLevelType w:val="hybridMultilevel"/>
    <w:tmpl w:val="6B145F34"/>
    <w:lvl w:ilvl="0" w:tplc="E0A8443C">
      <w:start w:val="1"/>
      <w:numFmt w:val="lowerLetter"/>
      <w:lvlText w:val="(%1)"/>
      <w:lvlJc w:val="left"/>
      <w:pPr>
        <w:ind w:left="921" w:hanging="295"/>
      </w:pPr>
      <w:rPr>
        <w:rFonts w:ascii="Times New Roman" w:eastAsia="PMingLiU" w:hAnsi="Times New Roman" w:cs="Times New Roman" w:hint="default"/>
        <w:w w:val="101"/>
        <w:sz w:val="24"/>
        <w:szCs w:val="24"/>
      </w:rPr>
    </w:lvl>
    <w:lvl w:ilvl="1" w:tplc="D700DC0E">
      <w:start w:val="1"/>
      <w:numFmt w:val="decimal"/>
      <w:lvlText w:val="(%2)"/>
      <w:lvlJc w:val="left"/>
      <w:pPr>
        <w:ind w:left="1860" w:hanging="300"/>
      </w:pPr>
      <w:rPr>
        <w:rFonts w:ascii="Times New Roman" w:eastAsia="PMingLiU" w:hAnsi="Times New Roman" w:cs="Times New Roman" w:hint="default"/>
        <w:w w:val="101"/>
        <w:sz w:val="24"/>
        <w:szCs w:val="24"/>
      </w:rPr>
    </w:lvl>
    <w:lvl w:ilvl="2" w:tplc="F70C45C4">
      <w:start w:val="1"/>
      <w:numFmt w:val="bullet"/>
      <w:lvlText w:val="•"/>
      <w:lvlJc w:val="left"/>
      <w:pPr>
        <w:ind w:left="1320" w:hanging="300"/>
      </w:pPr>
      <w:rPr>
        <w:rFonts w:hint="default"/>
      </w:rPr>
    </w:lvl>
    <w:lvl w:ilvl="3" w:tplc="C4C8A4E0">
      <w:start w:val="1"/>
      <w:numFmt w:val="bullet"/>
      <w:lvlText w:val="•"/>
      <w:lvlJc w:val="left"/>
      <w:pPr>
        <w:ind w:left="2463" w:hanging="300"/>
      </w:pPr>
      <w:rPr>
        <w:rFonts w:hint="default"/>
      </w:rPr>
    </w:lvl>
    <w:lvl w:ilvl="4" w:tplc="CFE87BA8">
      <w:start w:val="1"/>
      <w:numFmt w:val="bullet"/>
      <w:lvlText w:val="•"/>
      <w:lvlJc w:val="left"/>
      <w:pPr>
        <w:ind w:left="3606" w:hanging="300"/>
      </w:pPr>
      <w:rPr>
        <w:rFonts w:hint="default"/>
      </w:rPr>
    </w:lvl>
    <w:lvl w:ilvl="5" w:tplc="3FB0AFF6">
      <w:start w:val="1"/>
      <w:numFmt w:val="bullet"/>
      <w:lvlText w:val="•"/>
      <w:lvlJc w:val="left"/>
      <w:pPr>
        <w:ind w:left="4749" w:hanging="300"/>
      </w:pPr>
      <w:rPr>
        <w:rFonts w:hint="default"/>
      </w:rPr>
    </w:lvl>
    <w:lvl w:ilvl="6" w:tplc="FABEFB7A">
      <w:start w:val="1"/>
      <w:numFmt w:val="bullet"/>
      <w:lvlText w:val="•"/>
      <w:lvlJc w:val="left"/>
      <w:pPr>
        <w:ind w:left="5892" w:hanging="300"/>
      </w:pPr>
      <w:rPr>
        <w:rFonts w:hint="default"/>
      </w:rPr>
    </w:lvl>
    <w:lvl w:ilvl="7" w:tplc="11125D42">
      <w:start w:val="1"/>
      <w:numFmt w:val="bullet"/>
      <w:lvlText w:val="•"/>
      <w:lvlJc w:val="left"/>
      <w:pPr>
        <w:ind w:left="7035" w:hanging="300"/>
      </w:pPr>
      <w:rPr>
        <w:rFonts w:hint="default"/>
      </w:rPr>
    </w:lvl>
    <w:lvl w:ilvl="8" w:tplc="0434A848">
      <w:start w:val="1"/>
      <w:numFmt w:val="bullet"/>
      <w:lvlText w:val="•"/>
      <w:lvlJc w:val="left"/>
      <w:pPr>
        <w:ind w:left="8179" w:hanging="300"/>
      </w:pPr>
      <w:rPr>
        <w:rFonts w:hint="default"/>
      </w:rPr>
    </w:lvl>
  </w:abstractNum>
  <w:abstractNum w:abstractNumId="134" w15:restartNumberingAfterBreak="0">
    <w:nsid w:val="4E7E754C"/>
    <w:multiLevelType w:val="hybridMultilevel"/>
    <w:tmpl w:val="2968D0C8"/>
    <w:lvl w:ilvl="0" w:tplc="DDEC65D0">
      <w:start w:val="1"/>
      <w:numFmt w:val="lowerLetter"/>
      <w:lvlText w:val="(%1)"/>
      <w:lvlJc w:val="left"/>
      <w:pPr>
        <w:ind w:left="720" w:hanging="360"/>
      </w:pPr>
      <w:rPr>
        <w:rFonts w:hint="default"/>
      </w:rPr>
    </w:lvl>
    <w:lvl w:ilvl="1" w:tplc="2B24653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EEA3CD0"/>
    <w:multiLevelType w:val="hybridMultilevel"/>
    <w:tmpl w:val="E80C9C1C"/>
    <w:lvl w:ilvl="0" w:tplc="F2AE8512">
      <w:start w:val="1"/>
      <w:numFmt w:val="lowerLetter"/>
      <w:lvlText w:val="(%1)"/>
      <w:lvlJc w:val="left"/>
      <w:pPr>
        <w:ind w:left="1010" w:hanging="384"/>
      </w:pPr>
      <w:rPr>
        <w:rFonts w:ascii="Times New Roman" w:eastAsia="PMingLiU" w:hAnsi="Times New Roman" w:cs="Times New Roman" w:hint="default"/>
        <w:w w:val="101"/>
        <w:sz w:val="24"/>
        <w:szCs w:val="24"/>
      </w:rPr>
    </w:lvl>
    <w:lvl w:ilvl="1" w:tplc="3FA02EBA">
      <w:start w:val="1"/>
      <w:numFmt w:val="decimal"/>
      <w:lvlText w:val="(%2)"/>
      <w:lvlJc w:val="left"/>
      <w:pPr>
        <w:ind w:left="1311" w:hanging="299"/>
      </w:pPr>
      <w:rPr>
        <w:rFonts w:ascii="Times New Roman" w:eastAsia="PMingLiU" w:hAnsi="Times New Roman" w:cs="Times New Roman" w:hint="default"/>
        <w:w w:val="101"/>
        <w:sz w:val="24"/>
        <w:szCs w:val="24"/>
      </w:rPr>
    </w:lvl>
    <w:lvl w:ilvl="2" w:tplc="50CC24EA">
      <w:start w:val="1"/>
      <w:numFmt w:val="lowerRoman"/>
      <w:lvlText w:val="(%3)"/>
      <w:lvlJc w:val="left"/>
      <w:pPr>
        <w:ind w:left="1604" w:hanging="293"/>
      </w:pPr>
      <w:rPr>
        <w:rFonts w:ascii="Times New Roman" w:eastAsia="PMingLiU" w:hAnsi="Times New Roman" w:cs="Times New Roman" w:hint="default"/>
        <w:w w:val="101"/>
        <w:sz w:val="24"/>
        <w:szCs w:val="24"/>
      </w:rPr>
    </w:lvl>
    <w:lvl w:ilvl="3" w:tplc="912CA8BE">
      <w:start w:val="1"/>
      <w:numFmt w:val="bullet"/>
      <w:lvlText w:val="•"/>
      <w:lvlJc w:val="left"/>
      <w:pPr>
        <w:ind w:left="1660" w:hanging="293"/>
      </w:pPr>
      <w:rPr>
        <w:rFonts w:hint="default"/>
      </w:rPr>
    </w:lvl>
    <w:lvl w:ilvl="4" w:tplc="10CCBEDE">
      <w:start w:val="1"/>
      <w:numFmt w:val="bullet"/>
      <w:lvlText w:val="•"/>
      <w:lvlJc w:val="left"/>
      <w:pPr>
        <w:ind w:left="2917" w:hanging="293"/>
      </w:pPr>
      <w:rPr>
        <w:rFonts w:hint="default"/>
      </w:rPr>
    </w:lvl>
    <w:lvl w:ilvl="5" w:tplc="F5460C1E">
      <w:start w:val="1"/>
      <w:numFmt w:val="bullet"/>
      <w:lvlText w:val="•"/>
      <w:lvlJc w:val="left"/>
      <w:pPr>
        <w:ind w:left="4175" w:hanging="293"/>
      </w:pPr>
      <w:rPr>
        <w:rFonts w:hint="default"/>
      </w:rPr>
    </w:lvl>
    <w:lvl w:ilvl="6" w:tplc="57C2314E">
      <w:start w:val="1"/>
      <w:numFmt w:val="bullet"/>
      <w:lvlText w:val="•"/>
      <w:lvlJc w:val="left"/>
      <w:pPr>
        <w:ind w:left="5433" w:hanging="293"/>
      </w:pPr>
      <w:rPr>
        <w:rFonts w:hint="default"/>
      </w:rPr>
    </w:lvl>
    <w:lvl w:ilvl="7" w:tplc="DBB090D2">
      <w:start w:val="1"/>
      <w:numFmt w:val="bullet"/>
      <w:lvlText w:val="•"/>
      <w:lvlJc w:val="left"/>
      <w:pPr>
        <w:ind w:left="6691" w:hanging="293"/>
      </w:pPr>
      <w:rPr>
        <w:rFonts w:hint="default"/>
      </w:rPr>
    </w:lvl>
    <w:lvl w:ilvl="8" w:tplc="2D36FB58">
      <w:start w:val="1"/>
      <w:numFmt w:val="bullet"/>
      <w:lvlText w:val="•"/>
      <w:lvlJc w:val="left"/>
      <w:pPr>
        <w:ind w:left="7949" w:hanging="293"/>
      </w:pPr>
      <w:rPr>
        <w:rFonts w:hint="default"/>
      </w:rPr>
    </w:lvl>
  </w:abstractNum>
  <w:abstractNum w:abstractNumId="136" w15:restartNumberingAfterBreak="0">
    <w:nsid w:val="4F401234"/>
    <w:multiLevelType w:val="hybridMultilevel"/>
    <w:tmpl w:val="431AA2F8"/>
    <w:lvl w:ilvl="0" w:tplc="7E8AFF1C">
      <w:start w:val="1"/>
      <w:numFmt w:val="lowerLetter"/>
      <w:lvlText w:val="(%1)"/>
      <w:lvlJc w:val="left"/>
      <w:pPr>
        <w:ind w:left="921" w:hanging="295"/>
      </w:pPr>
      <w:rPr>
        <w:rFonts w:ascii="Times New Roman" w:eastAsia="PMingLiU" w:hAnsi="Times New Roman" w:cs="Times New Roman" w:hint="default"/>
        <w:w w:val="101"/>
        <w:sz w:val="24"/>
        <w:szCs w:val="24"/>
      </w:rPr>
    </w:lvl>
    <w:lvl w:ilvl="1" w:tplc="DD14DDF8">
      <w:start w:val="1"/>
      <w:numFmt w:val="bullet"/>
      <w:lvlText w:val="•"/>
      <w:lvlJc w:val="left"/>
      <w:pPr>
        <w:ind w:left="1874" w:hanging="295"/>
      </w:pPr>
      <w:rPr>
        <w:rFonts w:hint="default"/>
      </w:rPr>
    </w:lvl>
    <w:lvl w:ilvl="2" w:tplc="2EAE34A6">
      <w:start w:val="1"/>
      <w:numFmt w:val="bullet"/>
      <w:lvlText w:val="•"/>
      <w:lvlJc w:val="left"/>
      <w:pPr>
        <w:ind w:left="2829" w:hanging="295"/>
      </w:pPr>
      <w:rPr>
        <w:rFonts w:hint="default"/>
      </w:rPr>
    </w:lvl>
    <w:lvl w:ilvl="3" w:tplc="11FC4A1E">
      <w:start w:val="1"/>
      <w:numFmt w:val="bullet"/>
      <w:lvlText w:val="•"/>
      <w:lvlJc w:val="left"/>
      <w:pPr>
        <w:ind w:left="3783" w:hanging="295"/>
      </w:pPr>
      <w:rPr>
        <w:rFonts w:hint="default"/>
      </w:rPr>
    </w:lvl>
    <w:lvl w:ilvl="4" w:tplc="EE26B4DE">
      <w:start w:val="1"/>
      <w:numFmt w:val="bullet"/>
      <w:lvlText w:val="•"/>
      <w:lvlJc w:val="left"/>
      <w:pPr>
        <w:ind w:left="4738" w:hanging="295"/>
      </w:pPr>
      <w:rPr>
        <w:rFonts w:hint="default"/>
      </w:rPr>
    </w:lvl>
    <w:lvl w:ilvl="5" w:tplc="42C606EE">
      <w:start w:val="1"/>
      <w:numFmt w:val="bullet"/>
      <w:lvlText w:val="•"/>
      <w:lvlJc w:val="left"/>
      <w:pPr>
        <w:ind w:left="5692" w:hanging="295"/>
      </w:pPr>
      <w:rPr>
        <w:rFonts w:hint="default"/>
      </w:rPr>
    </w:lvl>
    <w:lvl w:ilvl="6" w:tplc="335E0A74">
      <w:start w:val="1"/>
      <w:numFmt w:val="bullet"/>
      <w:lvlText w:val="•"/>
      <w:lvlJc w:val="left"/>
      <w:pPr>
        <w:ind w:left="6647" w:hanging="295"/>
      </w:pPr>
      <w:rPr>
        <w:rFonts w:hint="default"/>
      </w:rPr>
    </w:lvl>
    <w:lvl w:ilvl="7" w:tplc="707CABD6">
      <w:start w:val="1"/>
      <w:numFmt w:val="bullet"/>
      <w:lvlText w:val="•"/>
      <w:lvlJc w:val="left"/>
      <w:pPr>
        <w:ind w:left="7601" w:hanging="295"/>
      </w:pPr>
      <w:rPr>
        <w:rFonts w:hint="default"/>
      </w:rPr>
    </w:lvl>
    <w:lvl w:ilvl="8" w:tplc="C186B7F4">
      <w:start w:val="1"/>
      <w:numFmt w:val="bullet"/>
      <w:lvlText w:val="•"/>
      <w:lvlJc w:val="left"/>
      <w:pPr>
        <w:ind w:left="8556" w:hanging="295"/>
      </w:pPr>
      <w:rPr>
        <w:rFonts w:hint="default"/>
      </w:rPr>
    </w:lvl>
  </w:abstractNum>
  <w:abstractNum w:abstractNumId="137" w15:restartNumberingAfterBreak="0">
    <w:nsid w:val="4F7214C0"/>
    <w:multiLevelType w:val="hybridMultilevel"/>
    <w:tmpl w:val="6B46C8C2"/>
    <w:lvl w:ilvl="0" w:tplc="1B8C4B74">
      <w:start w:val="1"/>
      <w:numFmt w:val="lowerLetter"/>
      <w:lvlText w:val="(%1)"/>
      <w:lvlJc w:val="left"/>
      <w:pPr>
        <w:ind w:left="1010" w:hanging="384"/>
      </w:pPr>
      <w:rPr>
        <w:rFonts w:ascii="Times New Roman" w:eastAsia="PMingLiU" w:hAnsi="Times New Roman" w:cs="Times New Roman" w:hint="default"/>
        <w:w w:val="101"/>
        <w:sz w:val="24"/>
        <w:szCs w:val="24"/>
      </w:rPr>
    </w:lvl>
    <w:lvl w:ilvl="1" w:tplc="DB4C8196">
      <w:start w:val="1"/>
      <w:numFmt w:val="decimal"/>
      <w:lvlText w:val="(%2)"/>
      <w:lvlJc w:val="left"/>
      <w:pPr>
        <w:ind w:left="1394" w:hanging="385"/>
      </w:pPr>
      <w:rPr>
        <w:rFonts w:ascii="Times New Roman" w:eastAsia="PMingLiU" w:hAnsi="Times New Roman" w:cs="Times New Roman" w:hint="default"/>
        <w:w w:val="101"/>
        <w:sz w:val="24"/>
        <w:szCs w:val="24"/>
      </w:rPr>
    </w:lvl>
    <w:lvl w:ilvl="2" w:tplc="29027EF8">
      <w:start w:val="1"/>
      <w:numFmt w:val="lowerRoman"/>
      <w:lvlText w:val="(%3)"/>
      <w:lvlJc w:val="left"/>
      <w:pPr>
        <w:ind w:left="1687" w:hanging="293"/>
      </w:pPr>
      <w:rPr>
        <w:rFonts w:ascii="Times New Roman" w:eastAsia="PMingLiU" w:hAnsi="Times New Roman" w:cs="Times New Roman" w:hint="default"/>
        <w:w w:val="101"/>
        <w:sz w:val="24"/>
        <w:szCs w:val="24"/>
      </w:rPr>
    </w:lvl>
    <w:lvl w:ilvl="3" w:tplc="51D864A0">
      <w:start w:val="1"/>
      <w:numFmt w:val="upperLetter"/>
      <w:lvlText w:val="(%4)"/>
      <w:lvlJc w:val="left"/>
      <w:pPr>
        <w:ind w:left="2013" w:hanging="327"/>
      </w:pPr>
      <w:rPr>
        <w:rFonts w:ascii="Times New Roman" w:eastAsia="PMingLiU" w:hAnsi="Times New Roman" w:cs="Times New Roman" w:hint="default"/>
        <w:w w:val="101"/>
        <w:sz w:val="24"/>
        <w:szCs w:val="24"/>
      </w:rPr>
    </w:lvl>
    <w:lvl w:ilvl="4" w:tplc="95789A42">
      <w:start w:val="1"/>
      <w:numFmt w:val="bullet"/>
      <w:lvlText w:val="•"/>
      <w:lvlJc w:val="left"/>
      <w:pPr>
        <w:ind w:left="1740" w:hanging="327"/>
      </w:pPr>
      <w:rPr>
        <w:rFonts w:hint="default"/>
      </w:rPr>
    </w:lvl>
    <w:lvl w:ilvl="5" w:tplc="8616A33E">
      <w:start w:val="1"/>
      <w:numFmt w:val="bullet"/>
      <w:lvlText w:val="•"/>
      <w:lvlJc w:val="left"/>
      <w:pPr>
        <w:ind w:left="2020" w:hanging="327"/>
      </w:pPr>
      <w:rPr>
        <w:rFonts w:hint="default"/>
      </w:rPr>
    </w:lvl>
    <w:lvl w:ilvl="6" w:tplc="2CE4ABF0">
      <w:start w:val="1"/>
      <w:numFmt w:val="bullet"/>
      <w:lvlText w:val="•"/>
      <w:lvlJc w:val="left"/>
      <w:pPr>
        <w:ind w:left="3709" w:hanging="327"/>
      </w:pPr>
      <w:rPr>
        <w:rFonts w:hint="default"/>
      </w:rPr>
    </w:lvl>
    <w:lvl w:ilvl="7" w:tplc="876C99E8">
      <w:start w:val="1"/>
      <w:numFmt w:val="bullet"/>
      <w:lvlText w:val="•"/>
      <w:lvlJc w:val="left"/>
      <w:pPr>
        <w:ind w:left="5398" w:hanging="327"/>
      </w:pPr>
      <w:rPr>
        <w:rFonts w:hint="default"/>
      </w:rPr>
    </w:lvl>
    <w:lvl w:ilvl="8" w:tplc="02023DD8">
      <w:start w:val="1"/>
      <w:numFmt w:val="bullet"/>
      <w:lvlText w:val="•"/>
      <w:lvlJc w:val="left"/>
      <w:pPr>
        <w:ind w:left="7087" w:hanging="327"/>
      </w:pPr>
      <w:rPr>
        <w:rFonts w:hint="default"/>
      </w:rPr>
    </w:lvl>
  </w:abstractNum>
  <w:abstractNum w:abstractNumId="138" w15:restartNumberingAfterBreak="0">
    <w:nsid w:val="50DF2FD0"/>
    <w:multiLevelType w:val="hybridMultilevel"/>
    <w:tmpl w:val="8F60C058"/>
    <w:lvl w:ilvl="0" w:tplc="E0F48D2E">
      <w:start w:val="1"/>
      <w:numFmt w:val="lowerLetter"/>
      <w:lvlText w:val="(%1)"/>
      <w:lvlJc w:val="left"/>
      <w:pPr>
        <w:ind w:left="921" w:hanging="295"/>
      </w:pPr>
      <w:rPr>
        <w:rFonts w:ascii="Times New Roman" w:eastAsia="Times New Roman" w:hAnsi="Times New Roman" w:hint="default"/>
        <w:w w:val="101"/>
        <w:sz w:val="24"/>
        <w:szCs w:val="24"/>
      </w:rPr>
    </w:lvl>
    <w:lvl w:ilvl="1" w:tplc="73C60A54">
      <w:start w:val="1"/>
      <w:numFmt w:val="decimal"/>
      <w:lvlText w:val="(%2)"/>
      <w:lvlJc w:val="left"/>
      <w:pPr>
        <w:ind w:left="1223" w:hanging="300"/>
      </w:pPr>
      <w:rPr>
        <w:rFonts w:ascii="Times New Roman" w:eastAsia="Times New Roman" w:hAnsi="Times New Roman" w:hint="default"/>
        <w:w w:val="101"/>
        <w:sz w:val="24"/>
        <w:szCs w:val="24"/>
      </w:rPr>
    </w:lvl>
    <w:lvl w:ilvl="2" w:tplc="36E41F9A">
      <w:start w:val="1"/>
      <w:numFmt w:val="bullet"/>
      <w:lvlText w:val="•"/>
      <w:lvlJc w:val="left"/>
      <w:pPr>
        <w:ind w:left="2247" w:hanging="300"/>
      </w:pPr>
      <w:rPr>
        <w:rFonts w:hint="default"/>
      </w:rPr>
    </w:lvl>
    <w:lvl w:ilvl="3" w:tplc="A9C8FBA0">
      <w:start w:val="1"/>
      <w:numFmt w:val="bullet"/>
      <w:lvlText w:val="•"/>
      <w:lvlJc w:val="left"/>
      <w:pPr>
        <w:ind w:left="3274" w:hanging="300"/>
      </w:pPr>
      <w:rPr>
        <w:rFonts w:hint="default"/>
      </w:rPr>
    </w:lvl>
    <w:lvl w:ilvl="4" w:tplc="BA8C4570">
      <w:start w:val="1"/>
      <w:numFmt w:val="bullet"/>
      <w:lvlText w:val="•"/>
      <w:lvlJc w:val="left"/>
      <w:pPr>
        <w:ind w:left="4301" w:hanging="300"/>
      </w:pPr>
      <w:rPr>
        <w:rFonts w:hint="default"/>
      </w:rPr>
    </w:lvl>
    <w:lvl w:ilvl="5" w:tplc="2DF80C84">
      <w:start w:val="1"/>
      <w:numFmt w:val="bullet"/>
      <w:lvlText w:val="•"/>
      <w:lvlJc w:val="left"/>
      <w:pPr>
        <w:ind w:left="5329" w:hanging="300"/>
      </w:pPr>
      <w:rPr>
        <w:rFonts w:hint="default"/>
      </w:rPr>
    </w:lvl>
    <w:lvl w:ilvl="6" w:tplc="9AC4E0D4">
      <w:start w:val="1"/>
      <w:numFmt w:val="bullet"/>
      <w:lvlText w:val="•"/>
      <w:lvlJc w:val="left"/>
      <w:pPr>
        <w:ind w:left="6356" w:hanging="300"/>
      </w:pPr>
      <w:rPr>
        <w:rFonts w:hint="default"/>
      </w:rPr>
    </w:lvl>
    <w:lvl w:ilvl="7" w:tplc="D2628F8E">
      <w:start w:val="1"/>
      <w:numFmt w:val="bullet"/>
      <w:lvlText w:val="•"/>
      <w:lvlJc w:val="left"/>
      <w:pPr>
        <w:ind w:left="7383" w:hanging="300"/>
      </w:pPr>
      <w:rPr>
        <w:rFonts w:hint="default"/>
      </w:rPr>
    </w:lvl>
    <w:lvl w:ilvl="8" w:tplc="E6A4DBD8">
      <w:start w:val="1"/>
      <w:numFmt w:val="bullet"/>
      <w:lvlText w:val="•"/>
      <w:lvlJc w:val="left"/>
      <w:pPr>
        <w:ind w:left="8410" w:hanging="300"/>
      </w:pPr>
      <w:rPr>
        <w:rFonts w:hint="default"/>
      </w:rPr>
    </w:lvl>
  </w:abstractNum>
  <w:abstractNum w:abstractNumId="139" w15:restartNumberingAfterBreak="0">
    <w:nsid w:val="51322446"/>
    <w:multiLevelType w:val="hybridMultilevel"/>
    <w:tmpl w:val="F11C7664"/>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2AC4C0A"/>
    <w:multiLevelType w:val="hybridMultilevel"/>
    <w:tmpl w:val="0E3EB7EC"/>
    <w:lvl w:ilvl="0" w:tplc="CF325808">
      <w:start w:val="1"/>
      <w:numFmt w:val="lowerLetter"/>
      <w:lvlText w:val="(%1)"/>
      <w:lvlJc w:val="left"/>
      <w:pPr>
        <w:ind w:left="921" w:hanging="295"/>
      </w:pPr>
      <w:rPr>
        <w:rFonts w:ascii="Times New Roman" w:eastAsia="PMingLiU" w:hAnsi="Times New Roman" w:cs="Times New Roman" w:hint="default"/>
        <w:w w:val="101"/>
        <w:sz w:val="24"/>
        <w:szCs w:val="24"/>
      </w:rPr>
    </w:lvl>
    <w:lvl w:ilvl="1" w:tplc="7924CBF8">
      <w:start w:val="1"/>
      <w:numFmt w:val="decimal"/>
      <w:lvlText w:val="(%2)"/>
      <w:lvlJc w:val="left"/>
      <w:pPr>
        <w:ind w:left="1223" w:hanging="300"/>
      </w:pPr>
      <w:rPr>
        <w:rFonts w:ascii="Times New Roman" w:eastAsia="PMingLiU" w:hAnsi="Times New Roman" w:cs="Times New Roman" w:hint="default"/>
        <w:w w:val="101"/>
        <w:sz w:val="24"/>
        <w:szCs w:val="24"/>
      </w:rPr>
    </w:lvl>
    <w:lvl w:ilvl="2" w:tplc="555C1320">
      <w:start w:val="1"/>
      <w:numFmt w:val="bullet"/>
      <w:lvlText w:val="•"/>
      <w:lvlJc w:val="left"/>
      <w:pPr>
        <w:ind w:left="2247" w:hanging="300"/>
      </w:pPr>
      <w:rPr>
        <w:rFonts w:hint="default"/>
      </w:rPr>
    </w:lvl>
    <w:lvl w:ilvl="3" w:tplc="267CBBD0">
      <w:start w:val="1"/>
      <w:numFmt w:val="bullet"/>
      <w:lvlText w:val="•"/>
      <w:lvlJc w:val="left"/>
      <w:pPr>
        <w:ind w:left="3274" w:hanging="300"/>
      </w:pPr>
      <w:rPr>
        <w:rFonts w:hint="default"/>
      </w:rPr>
    </w:lvl>
    <w:lvl w:ilvl="4" w:tplc="9AB21E20">
      <w:start w:val="1"/>
      <w:numFmt w:val="bullet"/>
      <w:lvlText w:val="•"/>
      <w:lvlJc w:val="left"/>
      <w:pPr>
        <w:ind w:left="4301" w:hanging="300"/>
      </w:pPr>
      <w:rPr>
        <w:rFonts w:hint="default"/>
      </w:rPr>
    </w:lvl>
    <w:lvl w:ilvl="5" w:tplc="FF30A320">
      <w:start w:val="1"/>
      <w:numFmt w:val="bullet"/>
      <w:lvlText w:val="•"/>
      <w:lvlJc w:val="left"/>
      <w:pPr>
        <w:ind w:left="5329" w:hanging="300"/>
      </w:pPr>
      <w:rPr>
        <w:rFonts w:hint="default"/>
      </w:rPr>
    </w:lvl>
    <w:lvl w:ilvl="6" w:tplc="69EE4622">
      <w:start w:val="1"/>
      <w:numFmt w:val="bullet"/>
      <w:lvlText w:val="•"/>
      <w:lvlJc w:val="left"/>
      <w:pPr>
        <w:ind w:left="6356" w:hanging="300"/>
      </w:pPr>
      <w:rPr>
        <w:rFonts w:hint="default"/>
      </w:rPr>
    </w:lvl>
    <w:lvl w:ilvl="7" w:tplc="10363114">
      <w:start w:val="1"/>
      <w:numFmt w:val="bullet"/>
      <w:lvlText w:val="•"/>
      <w:lvlJc w:val="left"/>
      <w:pPr>
        <w:ind w:left="7383" w:hanging="300"/>
      </w:pPr>
      <w:rPr>
        <w:rFonts w:hint="default"/>
      </w:rPr>
    </w:lvl>
    <w:lvl w:ilvl="8" w:tplc="3E5248D8">
      <w:start w:val="1"/>
      <w:numFmt w:val="bullet"/>
      <w:lvlText w:val="•"/>
      <w:lvlJc w:val="left"/>
      <w:pPr>
        <w:ind w:left="8410" w:hanging="300"/>
      </w:pPr>
      <w:rPr>
        <w:rFonts w:hint="default"/>
      </w:rPr>
    </w:lvl>
  </w:abstractNum>
  <w:abstractNum w:abstractNumId="141" w15:restartNumberingAfterBreak="0">
    <w:nsid w:val="52D752C9"/>
    <w:multiLevelType w:val="hybridMultilevel"/>
    <w:tmpl w:val="6FDCD4D0"/>
    <w:lvl w:ilvl="0" w:tplc="6840CC08">
      <w:start w:val="1"/>
      <w:numFmt w:val="lowerLetter"/>
      <w:lvlText w:val="(%1)"/>
      <w:lvlJc w:val="left"/>
      <w:pPr>
        <w:ind w:left="921" w:hanging="295"/>
      </w:pPr>
      <w:rPr>
        <w:rFonts w:ascii="Times New Roman" w:eastAsia="PMingLiU" w:hAnsi="Times New Roman" w:cs="Times New Roman" w:hint="default"/>
        <w:w w:val="101"/>
        <w:sz w:val="24"/>
        <w:szCs w:val="24"/>
      </w:rPr>
    </w:lvl>
    <w:lvl w:ilvl="1" w:tplc="E3EEABC4">
      <w:start w:val="1"/>
      <w:numFmt w:val="decimal"/>
      <w:lvlText w:val="(%2)"/>
      <w:lvlJc w:val="left"/>
      <w:pPr>
        <w:ind w:left="1223" w:hanging="300"/>
      </w:pPr>
      <w:rPr>
        <w:rFonts w:ascii="Times New Roman" w:eastAsia="PMingLiU" w:hAnsi="Times New Roman" w:cs="Times New Roman" w:hint="default"/>
        <w:w w:val="101"/>
        <w:sz w:val="24"/>
        <w:szCs w:val="24"/>
      </w:rPr>
    </w:lvl>
    <w:lvl w:ilvl="2" w:tplc="FD648D18">
      <w:start w:val="1"/>
      <w:numFmt w:val="bullet"/>
      <w:lvlText w:val="•"/>
      <w:lvlJc w:val="left"/>
      <w:pPr>
        <w:ind w:left="2247" w:hanging="300"/>
      </w:pPr>
      <w:rPr>
        <w:rFonts w:hint="default"/>
      </w:rPr>
    </w:lvl>
    <w:lvl w:ilvl="3" w:tplc="7912190E">
      <w:start w:val="1"/>
      <w:numFmt w:val="bullet"/>
      <w:lvlText w:val="•"/>
      <w:lvlJc w:val="left"/>
      <w:pPr>
        <w:ind w:left="3274" w:hanging="300"/>
      </w:pPr>
      <w:rPr>
        <w:rFonts w:hint="default"/>
      </w:rPr>
    </w:lvl>
    <w:lvl w:ilvl="4" w:tplc="B0C28ABC">
      <w:start w:val="1"/>
      <w:numFmt w:val="bullet"/>
      <w:lvlText w:val="•"/>
      <w:lvlJc w:val="left"/>
      <w:pPr>
        <w:ind w:left="4301" w:hanging="300"/>
      </w:pPr>
      <w:rPr>
        <w:rFonts w:hint="default"/>
      </w:rPr>
    </w:lvl>
    <w:lvl w:ilvl="5" w:tplc="C096AF46">
      <w:start w:val="1"/>
      <w:numFmt w:val="bullet"/>
      <w:lvlText w:val="•"/>
      <w:lvlJc w:val="left"/>
      <w:pPr>
        <w:ind w:left="5329" w:hanging="300"/>
      </w:pPr>
      <w:rPr>
        <w:rFonts w:hint="default"/>
      </w:rPr>
    </w:lvl>
    <w:lvl w:ilvl="6" w:tplc="B0C4F396">
      <w:start w:val="1"/>
      <w:numFmt w:val="bullet"/>
      <w:lvlText w:val="•"/>
      <w:lvlJc w:val="left"/>
      <w:pPr>
        <w:ind w:left="6356" w:hanging="300"/>
      </w:pPr>
      <w:rPr>
        <w:rFonts w:hint="default"/>
      </w:rPr>
    </w:lvl>
    <w:lvl w:ilvl="7" w:tplc="47F640AA">
      <w:start w:val="1"/>
      <w:numFmt w:val="bullet"/>
      <w:lvlText w:val="•"/>
      <w:lvlJc w:val="left"/>
      <w:pPr>
        <w:ind w:left="7383" w:hanging="300"/>
      </w:pPr>
      <w:rPr>
        <w:rFonts w:hint="default"/>
      </w:rPr>
    </w:lvl>
    <w:lvl w:ilvl="8" w:tplc="30545992">
      <w:start w:val="1"/>
      <w:numFmt w:val="bullet"/>
      <w:lvlText w:val="•"/>
      <w:lvlJc w:val="left"/>
      <w:pPr>
        <w:ind w:left="8410" w:hanging="300"/>
      </w:pPr>
      <w:rPr>
        <w:rFonts w:hint="default"/>
      </w:rPr>
    </w:lvl>
  </w:abstractNum>
  <w:abstractNum w:abstractNumId="142" w15:restartNumberingAfterBreak="0">
    <w:nsid w:val="53BA3EDA"/>
    <w:multiLevelType w:val="hybridMultilevel"/>
    <w:tmpl w:val="413C303C"/>
    <w:lvl w:ilvl="0" w:tplc="943C59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437190D"/>
    <w:multiLevelType w:val="hybridMultilevel"/>
    <w:tmpl w:val="62B8A9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5" w15:restartNumberingAfterBreak="0">
    <w:nsid w:val="575A6776"/>
    <w:multiLevelType w:val="hybridMultilevel"/>
    <w:tmpl w:val="BDDE6FEE"/>
    <w:lvl w:ilvl="0" w:tplc="60D2DE20">
      <w:start w:val="1"/>
      <w:numFmt w:val="lowerLetter"/>
      <w:lvlText w:val="(%1)"/>
      <w:lvlJc w:val="left"/>
      <w:pPr>
        <w:ind w:left="921" w:hanging="295"/>
      </w:pPr>
      <w:rPr>
        <w:rFonts w:ascii="Times New Roman" w:eastAsia="PMingLiU" w:hAnsi="Times New Roman" w:cs="Times New Roman" w:hint="default"/>
        <w:w w:val="101"/>
        <w:sz w:val="24"/>
        <w:szCs w:val="24"/>
      </w:rPr>
    </w:lvl>
    <w:lvl w:ilvl="1" w:tplc="DCA06AB0">
      <w:start w:val="1"/>
      <w:numFmt w:val="bullet"/>
      <w:lvlText w:val="•"/>
      <w:lvlJc w:val="left"/>
      <w:pPr>
        <w:ind w:left="1874" w:hanging="295"/>
      </w:pPr>
      <w:rPr>
        <w:rFonts w:hint="default"/>
      </w:rPr>
    </w:lvl>
    <w:lvl w:ilvl="2" w:tplc="3B988A6A">
      <w:start w:val="1"/>
      <w:numFmt w:val="bullet"/>
      <w:lvlText w:val="•"/>
      <w:lvlJc w:val="left"/>
      <w:pPr>
        <w:ind w:left="2829" w:hanging="295"/>
      </w:pPr>
      <w:rPr>
        <w:rFonts w:hint="default"/>
      </w:rPr>
    </w:lvl>
    <w:lvl w:ilvl="3" w:tplc="953801AE">
      <w:start w:val="1"/>
      <w:numFmt w:val="bullet"/>
      <w:lvlText w:val="•"/>
      <w:lvlJc w:val="left"/>
      <w:pPr>
        <w:ind w:left="3783" w:hanging="295"/>
      </w:pPr>
      <w:rPr>
        <w:rFonts w:hint="default"/>
      </w:rPr>
    </w:lvl>
    <w:lvl w:ilvl="4" w:tplc="EE5ABC08">
      <w:start w:val="1"/>
      <w:numFmt w:val="bullet"/>
      <w:lvlText w:val="•"/>
      <w:lvlJc w:val="left"/>
      <w:pPr>
        <w:ind w:left="4738" w:hanging="295"/>
      </w:pPr>
      <w:rPr>
        <w:rFonts w:hint="default"/>
      </w:rPr>
    </w:lvl>
    <w:lvl w:ilvl="5" w:tplc="336C3F4C">
      <w:start w:val="1"/>
      <w:numFmt w:val="bullet"/>
      <w:lvlText w:val="•"/>
      <w:lvlJc w:val="left"/>
      <w:pPr>
        <w:ind w:left="5692" w:hanging="295"/>
      </w:pPr>
      <w:rPr>
        <w:rFonts w:hint="default"/>
      </w:rPr>
    </w:lvl>
    <w:lvl w:ilvl="6" w:tplc="AFD4DA56">
      <w:start w:val="1"/>
      <w:numFmt w:val="bullet"/>
      <w:lvlText w:val="•"/>
      <w:lvlJc w:val="left"/>
      <w:pPr>
        <w:ind w:left="6647" w:hanging="295"/>
      </w:pPr>
      <w:rPr>
        <w:rFonts w:hint="default"/>
      </w:rPr>
    </w:lvl>
    <w:lvl w:ilvl="7" w:tplc="CE96F7C0">
      <w:start w:val="1"/>
      <w:numFmt w:val="bullet"/>
      <w:lvlText w:val="•"/>
      <w:lvlJc w:val="left"/>
      <w:pPr>
        <w:ind w:left="7601" w:hanging="295"/>
      </w:pPr>
      <w:rPr>
        <w:rFonts w:hint="default"/>
      </w:rPr>
    </w:lvl>
    <w:lvl w:ilvl="8" w:tplc="42A62F3C">
      <w:start w:val="1"/>
      <w:numFmt w:val="bullet"/>
      <w:lvlText w:val="•"/>
      <w:lvlJc w:val="left"/>
      <w:pPr>
        <w:ind w:left="8556" w:hanging="295"/>
      </w:pPr>
      <w:rPr>
        <w:rFonts w:hint="default"/>
      </w:rPr>
    </w:lvl>
  </w:abstractNum>
  <w:abstractNum w:abstractNumId="146" w15:restartNumberingAfterBreak="0">
    <w:nsid w:val="581A3485"/>
    <w:multiLevelType w:val="hybridMultilevel"/>
    <w:tmpl w:val="D974BAB6"/>
    <w:lvl w:ilvl="0" w:tplc="A1F6D1E4">
      <w:start w:val="1"/>
      <w:numFmt w:val="lowerLetter"/>
      <w:lvlText w:val="(%1)"/>
      <w:lvlJc w:val="left"/>
      <w:pPr>
        <w:ind w:left="921" w:hanging="295"/>
      </w:pPr>
      <w:rPr>
        <w:rFonts w:ascii="Times New Roman" w:eastAsia="PMingLiU" w:hAnsi="Times New Roman" w:cs="Times New Roman" w:hint="default"/>
        <w:w w:val="101"/>
        <w:sz w:val="24"/>
        <w:szCs w:val="24"/>
      </w:rPr>
    </w:lvl>
    <w:lvl w:ilvl="1" w:tplc="4F480DC6">
      <w:start w:val="1"/>
      <w:numFmt w:val="decimal"/>
      <w:lvlText w:val="(%2)"/>
      <w:lvlJc w:val="left"/>
      <w:pPr>
        <w:ind w:left="1293" w:hanging="300"/>
      </w:pPr>
      <w:rPr>
        <w:rFonts w:ascii="Times New Roman" w:eastAsia="PMingLiU" w:hAnsi="Times New Roman" w:cs="Times New Roman" w:hint="default"/>
        <w:w w:val="101"/>
        <w:sz w:val="24"/>
        <w:szCs w:val="24"/>
      </w:rPr>
    </w:lvl>
    <w:lvl w:ilvl="2" w:tplc="85544C1E">
      <w:start w:val="1"/>
      <w:numFmt w:val="bullet"/>
      <w:lvlText w:val="•"/>
      <w:lvlJc w:val="left"/>
      <w:pPr>
        <w:ind w:left="2247" w:hanging="300"/>
      </w:pPr>
      <w:rPr>
        <w:rFonts w:hint="default"/>
      </w:rPr>
    </w:lvl>
    <w:lvl w:ilvl="3" w:tplc="9DC8855A">
      <w:start w:val="1"/>
      <w:numFmt w:val="bullet"/>
      <w:lvlText w:val="•"/>
      <w:lvlJc w:val="left"/>
      <w:pPr>
        <w:ind w:left="3274" w:hanging="300"/>
      </w:pPr>
      <w:rPr>
        <w:rFonts w:hint="default"/>
      </w:rPr>
    </w:lvl>
    <w:lvl w:ilvl="4" w:tplc="36747A58">
      <w:start w:val="1"/>
      <w:numFmt w:val="bullet"/>
      <w:lvlText w:val="•"/>
      <w:lvlJc w:val="left"/>
      <w:pPr>
        <w:ind w:left="4301" w:hanging="300"/>
      </w:pPr>
      <w:rPr>
        <w:rFonts w:hint="default"/>
      </w:rPr>
    </w:lvl>
    <w:lvl w:ilvl="5" w:tplc="1FCE8072">
      <w:start w:val="1"/>
      <w:numFmt w:val="bullet"/>
      <w:lvlText w:val="•"/>
      <w:lvlJc w:val="left"/>
      <w:pPr>
        <w:ind w:left="5329" w:hanging="300"/>
      </w:pPr>
      <w:rPr>
        <w:rFonts w:hint="default"/>
      </w:rPr>
    </w:lvl>
    <w:lvl w:ilvl="6" w:tplc="301283FC">
      <w:start w:val="1"/>
      <w:numFmt w:val="bullet"/>
      <w:lvlText w:val="•"/>
      <w:lvlJc w:val="left"/>
      <w:pPr>
        <w:ind w:left="6356" w:hanging="300"/>
      </w:pPr>
      <w:rPr>
        <w:rFonts w:hint="default"/>
      </w:rPr>
    </w:lvl>
    <w:lvl w:ilvl="7" w:tplc="01F69632">
      <w:start w:val="1"/>
      <w:numFmt w:val="bullet"/>
      <w:lvlText w:val="•"/>
      <w:lvlJc w:val="left"/>
      <w:pPr>
        <w:ind w:left="7383" w:hanging="300"/>
      </w:pPr>
      <w:rPr>
        <w:rFonts w:hint="default"/>
      </w:rPr>
    </w:lvl>
    <w:lvl w:ilvl="8" w:tplc="6FDE38D2">
      <w:start w:val="1"/>
      <w:numFmt w:val="bullet"/>
      <w:lvlText w:val="•"/>
      <w:lvlJc w:val="left"/>
      <w:pPr>
        <w:ind w:left="8410" w:hanging="300"/>
      </w:pPr>
      <w:rPr>
        <w:rFonts w:hint="default"/>
      </w:rPr>
    </w:lvl>
  </w:abstractNum>
  <w:abstractNum w:abstractNumId="147" w15:restartNumberingAfterBreak="0">
    <w:nsid w:val="585E4B44"/>
    <w:multiLevelType w:val="hybridMultilevel"/>
    <w:tmpl w:val="63FE5F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8DB24D7"/>
    <w:multiLevelType w:val="hybridMultilevel"/>
    <w:tmpl w:val="D56E5704"/>
    <w:lvl w:ilvl="0" w:tplc="08090011">
      <w:start w:val="1"/>
      <w:numFmt w:val="decimal"/>
      <w:lvlText w:val="%1)"/>
      <w:lvlJc w:val="left"/>
      <w:pPr>
        <w:ind w:left="720" w:hanging="360"/>
      </w:pPr>
      <w:rPr>
        <w:rFonts w:hint="default"/>
        <w:w w:val="10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97A712F"/>
    <w:multiLevelType w:val="hybridMultilevel"/>
    <w:tmpl w:val="C89A71B2"/>
    <w:lvl w:ilvl="0" w:tplc="4344100A">
      <w:start w:val="1"/>
      <w:numFmt w:val="lowerLetter"/>
      <w:lvlText w:val="(%1)"/>
      <w:lvlJc w:val="left"/>
      <w:pPr>
        <w:ind w:left="921" w:hanging="295"/>
      </w:pPr>
      <w:rPr>
        <w:rFonts w:ascii="Times New Roman" w:eastAsia="PMingLiU" w:hAnsi="Times New Roman" w:cs="Times New Roman" w:hint="default"/>
        <w:w w:val="101"/>
        <w:sz w:val="24"/>
        <w:szCs w:val="24"/>
      </w:rPr>
    </w:lvl>
    <w:lvl w:ilvl="1" w:tplc="9B2C6016">
      <w:start w:val="1"/>
      <w:numFmt w:val="bullet"/>
      <w:lvlText w:val="•"/>
      <w:lvlJc w:val="left"/>
      <w:pPr>
        <w:ind w:left="1874" w:hanging="295"/>
      </w:pPr>
      <w:rPr>
        <w:rFonts w:hint="default"/>
      </w:rPr>
    </w:lvl>
    <w:lvl w:ilvl="2" w:tplc="BF26A1E0">
      <w:start w:val="1"/>
      <w:numFmt w:val="bullet"/>
      <w:lvlText w:val="•"/>
      <w:lvlJc w:val="left"/>
      <w:pPr>
        <w:ind w:left="2829" w:hanging="295"/>
      </w:pPr>
      <w:rPr>
        <w:rFonts w:hint="default"/>
      </w:rPr>
    </w:lvl>
    <w:lvl w:ilvl="3" w:tplc="7A440EF4">
      <w:start w:val="1"/>
      <w:numFmt w:val="bullet"/>
      <w:lvlText w:val="•"/>
      <w:lvlJc w:val="left"/>
      <w:pPr>
        <w:ind w:left="3783" w:hanging="295"/>
      </w:pPr>
      <w:rPr>
        <w:rFonts w:hint="default"/>
      </w:rPr>
    </w:lvl>
    <w:lvl w:ilvl="4" w:tplc="F572D348">
      <w:start w:val="1"/>
      <w:numFmt w:val="bullet"/>
      <w:lvlText w:val="•"/>
      <w:lvlJc w:val="left"/>
      <w:pPr>
        <w:ind w:left="4738" w:hanging="295"/>
      </w:pPr>
      <w:rPr>
        <w:rFonts w:hint="default"/>
      </w:rPr>
    </w:lvl>
    <w:lvl w:ilvl="5" w:tplc="E9261038">
      <w:start w:val="1"/>
      <w:numFmt w:val="bullet"/>
      <w:lvlText w:val="•"/>
      <w:lvlJc w:val="left"/>
      <w:pPr>
        <w:ind w:left="5692" w:hanging="295"/>
      </w:pPr>
      <w:rPr>
        <w:rFonts w:hint="default"/>
      </w:rPr>
    </w:lvl>
    <w:lvl w:ilvl="6" w:tplc="7338AF0E">
      <w:start w:val="1"/>
      <w:numFmt w:val="bullet"/>
      <w:lvlText w:val="•"/>
      <w:lvlJc w:val="left"/>
      <w:pPr>
        <w:ind w:left="6647" w:hanging="295"/>
      </w:pPr>
      <w:rPr>
        <w:rFonts w:hint="default"/>
      </w:rPr>
    </w:lvl>
    <w:lvl w:ilvl="7" w:tplc="5AF49DD8">
      <w:start w:val="1"/>
      <w:numFmt w:val="bullet"/>
      <w:lvlText w:val="•"/>
      <w:lvlJc w:val="left"/>
      <w:pPr>
        <w:ind w:left="7601" w:hanging="295"/>
      </w:pPr>
      <w:rPr>
        <w:rFonts w:hint="default"/>
      </w:rPr>
    </w:lvl>
    <w:lvl w:ilvl="8" w:tplc="F162DA50">
      <w:start w:val="1"/>
      <w:numFmt w:val="bullet"/>
      <w:lvlText w:val="•"/>
      <w:lvlJc w:val="left"/>
      <w:pPr>
        <w:ind w:left="8556" w:hanging="295"/>
      </w:pPr>
      <w:rPr>
        <w:rFonts w:hint="default"/>
      </w:rPr>
    </w:lvl>
  </w:abstractNum>
  <w:abstractNum w:abstractNumId="150" w15:restartNumberingAfterBreak="0">
    <w:nsid w:val="5AB06AD7"/>
    <w:multiLevelType w:val="hybridMultilevel"/>
    <w:tmpl w:val="7ABABBCA"/>
    <w:lvl w:ilvl="0" w:tplc="E2241F02">
      <w:start w:val="1"/>
      <w:numFmt w:val="lowerLetter"/>
      <w:lvlText w:val="(%1)"/>
      <w:lvlJc w:val="left"/>
      <w:pPr>
        <w:ind w:left="925" w:hanging="299"/>
      </w:pPr>
      <w:rPr>
        <w:rFonts w:ascii="Times New Roman" w:eastAsia="PMingLiU" w:hAnsi="Times New Roman" w:cs="Times New Roman" w:hint="default"/>
        <w:w w:val="101"/>
        <w:sz w:val="24"/>
        <w:szCs w:val="24"/>
      </w:rPr>
    </w:lvl>
    <w:lvl w:ilvl="1" w:tplc="20301B34">
      <w:start w:val="1"/>
      <w:numFmt w:val="bullet"/>
      <w:lvlText w:val="•"/>
      <w:lvlJc w:val="left"/>
      <w:pPr>
        <w:ind w:left="1874" w:hanging="299"/>
      </w:pPr>
      <w:rPr>
        <w:rFonts w:hint="default"/>
      </w:rPr>
    </w:lvl>
    <w:lvl w:ilvl="2" w:tplc="EFC606F0">
      <w:start w:val="1"/>
      <w:numFmt w:val="bullet"/>
      <w:lvlText w:val="•"/>
      <w:lvlJc w:val="left"/>
      <w:pPr>
        <w:ind w:left="2829" w:hanging="299"/>
      </w:pPr>
      <w:rPr>
        <w:rFonts w:hint="default"/>
      </w:rPr>
    </w:lvl>
    <w:lvl w:ilvl="3" w:tplc="85347EE4">
      <w:start w:val="1"/>
      <w:numFmt w:val="bullet"/>
      <w:lvlText w:val="•"/>
      <w:lvlJc w:val="left"/>
      <w:pPr>
        <w:ind w:left="3783" w:hanging="299"/>
      </w:pPr>
      <w:rPr>
        <w:rFonts w:hint="default"/>
      </w:rPr>
    </w:lvl>
    <w:lvl w:ilvl="4" w:tplc="91668FB4">
      <w:start w:val="1"/>
      <w:numFmt w:val="bullet"/>
      <w:lvlText w:val="•"/>
      <w:lvlJc w:val="left"/>
      <w:pPr>
        <w:ind w:left="4738" w:hanging="299"/>
      </w:pPr>
      <w:rPr>
        <w:rFonts w:hint="default"/>
      </w:rPr>
    </w:lvl>
    <w:lvl w:ilvl="5" w:tplc="6FEA02BC">
      <w:start w:val="1"/>
      <w:numFmt w:val="bullet"/>
      <w:lvlText w:val="•"/>
      <w:lvlJc w:val="left"/>
      <w:pPr>
        <w:ind w:left="5692" w:hanging="299"/>
      </w:pPr>
      <w:rPr>
        <w:rFonts w:hint="default"/>
      </w:rPr>
    </w:lvl>
    <w:lvl w:ilvl="6" w:tplc="611CC4F2">
      <w:start w:val="1"/>
      <w:numFmt w:val="bullet"/>
      <w:lvlText w:val="•"/>
      <w:lvlJc w:val="left"/>
      <w:pPr>
        <w:ind w:left="6647" w:hanging="299"/>
      </w:pPr>
      <w:rPr>
        <w:rFonts w:hint="default"/>
      </w:rPr>
    </w:lvl>
    <w:lvl w:ilvl="7" w:tplc="E932E0C6">
      <w:start w:val="1"/>
      <w:numFmt w:val="bullet"/>
      <w:lvlText w:val="•"/>
      <w:lvlJc w:val="left"/>
      <w:pPr>
        <w:ind w:left="7601" w:hanging="299"/>
      </w:pPr>
      <w:rPr>
        <w:rFonts w:hint="default"/>
      </w:rPr>
    </w:lvl>
    <w:lvl w:ilvl="8" w:tplc="9F0E5F66">
      <w:start w:val="1"/>
      <w:numFmt w:val="bullet"/>
      <w:lvlText w:val="•"/>
      <w:lvlJc w:val="left"/>
      <w:pPr>
        <w:ind w:left="8556" w:hanging="299"/>
      </w:pPr>
      <w:rPr>
        <w:rFonts w:hint="default"/>
      </w:rPr>
    </w:lvl>
  </w:abstractNum>
  <w:abstractNum w:abstractNumId="151" w15:restartNumberingAfterBreak="0">
    <w:nsid w:val="5C045B02"/>
    <w:multiLevelType w:val="hybridMultilevel"/>
    <w:tmpl w:val="668C955A"/>
    <w:lvl w:ilvl="0" w:tplc="208C23D2">
      <w:start w:val="1"/>
      <w:numFmt w:val="lowerLetter"/>
      <w:lvlText w:val="(%1)"/>
      <w:lvlJc w:val="left"/>
      <w:pPr>
        <w:ind w:left="925" w:hanging="299"/>
      </w:pPr>
      <w:rPr>
        <w:rFonts w:ascii="Times New Roman" w:eastAsia="PMingLiU" w:hAnsi="Times New Roman" w:cs="Times New Roman" w:hint="default"/>
        <w:w w:val="101"/>
        <w:sz w:val="24"/>
        <w:szCs w:val="24"/>
      </w:rPr>
    </w:lvl>
    <w:lvl w:ilvl="1" w:tplc="034A7068">
      <w:start w:val="1"/>
      <w:numFmt w:val="bullet"/>
      <w:lvlText w:val="•"/>
      <w:lvlJc w:val="left"/>
      <w:pPr>
        <w:ind w:left="1874" w:hanging="299"/>
      </w:pPr>
      <w:rPr>
        <w:rFonts w:hint="default"/>
      </w:rPr>
    </w:lvl>
    <w:lvl w:ilvl="2" w:tplc="AB207E20">
      <w:start w:val="1"/>
      <w:numFmt w:val="bullet"/>
      <w:lvlText w:val="•"/>
      <w:lvlJc w:val="left"/>
      <w:pPr>
        <w:ind w:left="2829" w:hanging="299"/>
      </w:pPr>
      <w:rPr>
        <w:rFonts w:hint="default"/>
      </w:rPr>
    </w:lvl>
    <w:lvl w:ilvl="3" w:tplc="1B2E3D2A">
      <w:start w:val="1"/>
      <w:numFmt w:val="bullet"/>
      <w:lvlText w:val="•"/>
      <w:lvlJc w:val="left"/>
      <w:pPr>
        <w:ind w:left="3783" w:hanging="299"/>
      </w:pPr>
      <w:rPr>
        <w:rFonts w:hint="default"/>
      </w:rPr>
    </w:lvl>
    <w:lvl w:ilvl="4" w:tplc="C97C4E3C">
      <w:start w:val="1"/>
      <w:numFmt w:val="bullet"/>
      <w:lvlText w:val="•"/>
      <w:lvlJc w:val="left"/>
      <w:pPr>
        <w:ind w:left="4738" w:hanging="299"/>
      </w:pPr>
      <w:rPr>
        <w:rFonts w:hint="default"/>
      </w:rPr>
    </w:lvl>
    <w:lvl w:ilvl="5" w:tplc="CFCA144C">
      <w:start w:val="1"/>
      <w:numFmt w:val="bullet"/>
      <w:lvlText w:val="•"/>
      <w:lvlJc w:val="left"/>
      <w:pPr>
        <w:ind w:left="5692" w:hanging="299"/>
      </w:pPr>
      <w:rPr>
        <w:rFonts w:hint="default"/>
      </w:rPr>
    </w:lvl>
    <w:lvl w:ilvl="6" w:tplc="1C7E8944">
      <w:start w:val="1"/>
      <w:numFmt w:val="bullet"/>
      <w:lvlText w:val="•"/>
      <w:lvlJc w:val="left"/>
      <w:pPr>
        <w:ind w:left="6647" w:hanging="299"/>
      </w:pPr>
      <w:rPr>
        <w:rFonts w:hint="default"/>
      </w:rPr>
    </w:lvl>
    <w:lvl w:ilvl="7" w:tplc="74F201E8">
      <w:start w:val="1"/>
      <w:numFmt w:val="bullet"/>
      <w:lvlText w:val="•"/>
      <w:lvlJc w:val="left"/>
      <w:pPr>
        <w:ind w:left="7601" w:hanging="299"/>
      </w:pPr>
      <w:rPr>
        <w:rFonts w:hint="default"/>
      </w:rPr>
    </w:lvl>
    <w:lvl w:ilvl="8" w:tplc="720CAABE">
      <w:start w:val="1"/>
      <w:numFmt w:val="bullet"/>
      <w:lvlText w:val="•"/>
      <w:lvlJc w:val="left"/>
      <w:pPr>
        <w:ind w:left="8556" w:hanging="299"/>
      </w:pPr>
      <w:rPr>
        <w:rFonts w:hint="default"/>
      </w:rPr>
    </w:lvl>
  </w:abstractNum>
  <w:abstractNum w:abstractNumId="152" w15:restartNumberingAfterBreak="0">
    <w:nsid w:val="5D1952E1"/>
    <w:multiLevelType w:val="hybridMultilevel"/>
    <w:tmpl w:val="A4FAA694"/>
    <w:lvl w:ilvl="0" w:tplc="262CC01E">
      <w:start w:val="1"/>
      <w:numFmt w:val="lowerLetter"/>
      <w:lvlText w:val="(%1)"/>
      <w:lvlJc w:val="left"/>
      <w:pPr>
        <w:ind w:left="921" w:hanging="295"/>
      </w:pPr>
      <w:rPr>
        <w:rFonts w:ascii="Times New Roman" w:eastAsia="PMingLiU" w:hAnsi="Times New Roman" w:cs="Times New Roman" w:hint="default"/>
        <w:w w:val="101"/>
        <w:sz w:val="24"/>
        <w:szCs w:val="24"/>
      </w:rPr>
    </w:lvl>
    <w:lvl w:ilvl="1" w:tplc="FC528B60">
      <w:start w:val="1"/>
      <w:numFmt w:val="decimal"/>
      <w:lvlText w:val="(%2)"/>
      <w:lvlJc w:val="left"/>
      <w:pPr>
        <w:ind w:left="868" w:hanging="300"/>
      </w:pPr>
      <w:rPr>
        <w:rFonts w:ascii="Times New Roman" w:eastAsia="PMingLiU" w:hAnsi="Times New Roman" w:cs="Times New Roman" w:hint="default"/>
        <w:w w:val="101"/>
        <w:sz w:val="24"/>
        <w:szCs w:val="24"/>
      </w:rPr>
    </w:lvl>
    <w:lvl w:ilvl="2" w:tplc="AAF88FBE">
      <w:start w:val="1"/>
      <w:numFmt w:val="bullet"/>
      <w:lvlText w:val="•"/>
      <w:lvlJc w:val="left"/>
      <w:pPr>
        <w:ind w:left="2247" w:hanging="300"/>
      </w:pPr>
      <w:rPr>
        <w:rFonts w:hint="default"/>
      </w:rPr>
    </w:lvl>
    <w:lvl w:ilvl="3" w:tplc="FE3A7AA0">
      <w:start w:val="1"/>
      <w:numFmt w:val="bullet"/>
      <w:lvlText w:val="•"/>
      <w:lvlJc w:val="left"/>
      <w:pPr>
        <w:ind w:left="3274" w:hanging="300"/>
      </w:pPr>
      <w:rPr>
        <w:rFonts w:hint="default"/>
      </w:rPr>
    </w:lvl>
    <w:lvl w:ilvl="4" w:tplc="B1268E4C">
      <w:start w:val="1"/>
      <w:numFmt w:val="bullet"/>
      <w:lvlText w:val="•"/>
      <w:lvlJc w:val="left"/>
      <w:pPr>
        <w:ind w:left="4301" w:hanging="300"/>
      </w:pPr>
      <w:rPr>
        <w:rFonts w:hint="default"/>
      </w:rPr>
    </w:lvl>
    <w:lvl w:ilvl="5" w:tplc="917254A2">
      <w:start w:val="1"/>
      <w:numFmt w:val="bullet"/>
      <w:lvlText w:val="•"/>
      <w:lvlJc w:val="left"/>
      <w:pPr>
        <w:ind w:left="5329" w:hanging="300"/>
      </w:pPr>
      <w:rPr>
        <w:rFonts w:hint="default"/>
      </w:rPr>
    </w:lvl>
    <w:lvl w:ilvl="6" w:tplc="54827A2C">
      <w:start w:val="1"/>
      <w:numFmt w:val="bullet"/>
      <w:lvlText w:val="•"/>
      <w:lvlJc w:val="left"/>
      <w:pPr>
        <w:ind w:left="6356" w:hanging="300"/>
      </w:pPr>
      <w:rPr>
        <w:rFonts w:hint="default"/>
      </w:rPr>
    </w:lvl>
    <w:lvl w:ilvl="7" w:tplc="703287F0">
      <w:start w:val="1"/>
      <w:numFmt w:val="bullet"/>
      <w:lvlText w:val="•"/>
      <w:lvlJc w:val="left"/>
      <w:pPr>
        <w:ind w:left="7383" w:hanging="300"/>
      </w:pPr>
      <w:rPr>
        <w:rFonts w:hint="default"/>
      </w:rPr>
    </w:lvl>
    <w:lvl w:ilvl="8" w:tplc="6E52DF94">
      <w:start w:val="1"/>
      <w:numFmt w:val="bullet"/>
      <w:lvlText w:val="•"/>
      <w:lvlJc w:val="left"/>
      <w:pPr>
        <w:ind w:left="8410" w:hanging="300"/>
      </w:pPr>
      <w:rPr>
        <w:rFonts w:hint="default"/>
      </w:rPr>
    </w:lvl>
  </w:abstractNum>
  <w:abstractNum w:abstractNumId="153" w15:restartNumberingAfterBreak="0">
    <w:nsid w:val="5DBE1D44"/>
    <w:multiLevelType w:val="hybridMultilevel"/>
    <w:tmpl w:val="A3B261C0"/>
    <w:lvl w:ilvl="0" w:tplc="B3DA3B18">
      <w:start w:val="1"/>
      <w:numFmt w:val="lowerLetter"/>
      <w:lvlText w:val="(%1)"/>
      <w:lvlJc w:val="left"/>
      <w:pPr>
        <w:ind w:left="921" w:hanging="295"/>
      </w:pPr>
      <w:rPr>
        <w:rFonts w:ascii="Times New Roman" w:eastAsia="PMingLiU" w:hAnsi="Times New Roman" w:cs="Times New Roman" w:hint="default"/>
        <w:w w:val="101"/>
        <w:sz w:val="24"/>
        <w:szCs w:val="24"/>
      </w:rPr>
    </w:lvl>
    <w:lvl w:ilvl="1" w:tplc="71CC354E">
      <w:start w:val="1"/>
      <w:numFmt w:val="decimal"/>
      <w:lvlText w:val="(%2)"/>
      <w:lvlJc w:val="left"/>
      <w:pPr>
        <w:ind w:left="1223" w:hanging="300"/>
      </w:pPr>
      <w:rPr>
        <w:rFonts w:ascii="Times New Roman" w:eastAsia="PMingLiU" w:hAnsi="Times New Roman" w:cs="Times New Roman" w:hint="default"/>
        <w:w w:val="101"/>
        <w:sz w:val="24"/>
        <w:szCs w:val="24"/>
      </w:rPr>
    </w:lvl>
    <w:lvl w:ilvl="2" w:tplc="71F42108">
      <w:start w:val="1"/>
      <w:numFmt w:val="lowerRoman"/>
      <w:lvlText w:val="(%3)"/>
      <w:lvlJc w:val="left"/>
      <w:pPr>
        <w:ind w:left="1515" w:hanging="293"/>
      </w:pPr>
      <w:rPr>
        <w:rFonts w:ascii="Times New Roman" w:eastAsia="PMingLiU" w:hAnsi="Times New Roman" w:cs="Times New Roman" w:hint="default"/>
        <w:w w:val="101"/>
        <w:sz w:val="24"/>
        <w:szCs w:val="24"/>
      </w:rPr>
    </w:lvl>
    <w:lvl w:ilvl="3" w:tplc="947E43E0">
      <w:start w:val="1"/>
      <w:numFmt w:val="bullet"/>
      <w:lvlText w:val="•"/>
      <w:lvlJc w:val="left"/>
      <w:pPr>
        <w:ind w:left="2638" w:hanging="293"/>
      </w:pPr>
      <w:rPr>
        <w:rFonts w:hint="default"/>
      </w:rPr>
    </w:lvl>
    <w:lvl w:ilvl="4" w:tplc="78CA4D86">
      <w:start w:val="1"/>
      <w:numFmt w:val="bullet"/>
      <w:lvlText w:val="•"/>
      <w:lvlJc w:val="left"/>
      <w:pPr>
        <w:ind w:left="3756" w:hanging="293"/>
      </w:pPr>
      <w:rPr>
        <w:rFonts w:hint="default"/>
      </w:rPr>
    </w:lvl>
    <w:lvl w:ilvl="5" w:tplc="6E145AB6">
      <w:start w:val="1"/>
      <w:numFmt w:val="bullet"/>
      <w:lvlText w:val="•"/>
      <w:lvlJc w:val="left"/>
      <w:pPr>
        <w:ind w:left="4874" w:hanging="293"/>
      </w:pPr>
      <w:rPr>
        <w:rFonts w:hint="default"/>
      </w:rPr>
    </w:lvl>
    <w:lvl w:ilvl="6" w:tplc="5546FA60">
      <w:start w:val="1"/>
      <w:numFmt w:val="bullet"/>
      <w:lvlText w:val="•"/>
      <w:lvlJc w:val="left"/>
      <w:pPr>
        <w:ind w:left="5992" w:hanging="293"/>
      </w:pPr>
      <w:rPr>
        <w:rFonts w:hint="default"/>
      </w:rPr>
    </w:lvl>
    <w:lvl w:ilvl="7" w:tplc="D054B386">
      <w:start w:val="1"/>
      <w:numFmt w:val="bullet"/>
      <w:lvlText w:val="•"/>
      <w:lvlJc w:val="left"/>
      <w:pPr>
        <w:ind w:left="7110" w:hanging="293"/>
      </w:pPr>
      <w:rPr>
        <w:rFonts w:hint="default"/>
      </w:rPr>
    </w:lvl>
    <w:lvl w:ilvl="8" w:tplc="B71C255C">
      <w:start w:val="1"/>
      <w:numFmt w:val="bullet"/>
      <w:lvlText w:val="•"/>
      <w:lvlJc w:val="left"/>
      <w:pPr>
        <w:ind w:left="8229" w:hanging="293"/>
      </w:pPr>
      <w:rPr>
        <w:rFonts w:hint="default"/>
      </w:rPr>
    </w:lvl>
  </w:abstractNum>
  <w:abstractNum w:abstractNumId="154" w15:restartNumberingAfterBreak="0">
    <w:nsid w:val="5DD50987"/>
    <w:multiLevelType w:val="hybridMultilevel"/>
    <w:tmpl w:val="429E25D4"/>
    <w:lvl w:ilvl="0" w:tplc="A844A7F6">
      <w:start w:val="1"/>
      <w:numFmt w:val="decimal"/>
      <w:lvlText w:val="(%1)"/>
      <w:lvlJc w:val="left"/>
      <w:pPr>
        <w:ind w:left="352" w:hanging="268"/>
      </w:pPr>
      <w:rPr>
        <w:rFonts w:ascii="Times New Roman" w:eastAsia="PMingLiU" w:hAnsi="Times New Roman" w:cs="Times New Roman" w:hint="default"/>
        <w:color w:val="2B2A29"/>
        <w:w w:val="100"/>
        <w:sz w:val="22"/>
        <w:szCs w:val="22"/>
      </w:rPr>
    </w:lvl>
    <w:lvl w:ilvl="1" w:tplc="0CC4198A">
      <w:start w:val="1"/>
      <w:numFmt w:val="bullet"/>
      <w:lvlText w:val="•"/>
      <w:lvlJc w:val="left"/>
      <w:pPr>
        <w:ind w:left="1345" w:hanging="268"/>
      </w:pPr>
      <w:rPr>
        <w:rFonts w:hint="default"/>
      </w:rPr>
    </w:lvl>
    <w:lvl w:ilvl="2" w:tplc="06368116">
      <w:start w:val="1"/>
      <w:numFmt w:val="bullet"/>
      <w:lvlText w:val="•"/>
      <w:lvlJc w:val="left"/>
      <w:pPr>
        <w:ind w:left="2330" w:hanging="268"/>
      </w:pPr>
      <w:rPr>
        <w:rFonts w:hint="default"/>
      </w:rPr>
    </w:lvl>
    <w:lvl w:ilvl="3" w:tplc="C7B8571A">
      <w:start w:val="1"/>
      <w:numFmt w:val="bullet"/>
      <w:lvlText w:val="•"/>
      <w:lvlJc w:val="left"/>
      <w:pPr>
        <w:ind w:left="3316" w:hanging="268"/>
      </w:pPr>
      <w:rPr>
        <w:rFonts w:hint="default"/>
      </w:rPr>
    </w:lvl>
    <w:lvl w:ilvl="4" w:tplc="0FBE57DE">
      <w:start w:val="1"/>
      <w:numFmt w:val="bullet"/>
      <w:lvlText w:val="•"/>
      <w:lvlJc w:val="left"/>
      <w:pPr>
        <w:ind w:left="4301" w:hanging="268"/>
      </w:pPr>
      <w:rPr>
        <w:rFonts w:hint="default"/>
      </w:rPr>
    </w:lvl>
    <w:lvl w:ilvl="5" w:tplc="6964AC8A">
      <w:start w:val="1"/>
      <w:numFmt w:val="bullet"/>
      <w:lvlText w:val="•"/>
      <w:lvlJc w:val="left"/>
      <w:pPr>
        <w:ind w:left="5287" w:hanging="268"/>
      </w:pPr>
      <w:rPr>
        <w:rFonts w:hint="default"/>
      </w:rPr>
    </w:lvl>
    <w:lvl w:ilvl="6" w:tplc="C54A5876">
      <w:start w:val="1"/>
      <w:numFmt w:val="bullet"/>
      <w:lvlText w:val="•"/>
      <w:lvlJc w:val="left"/>
      <w:pPr>
        <w:ind w:left="6272" w:hanging="268"/>
      </w:pPr>
      <w:rPr>
        <w:rFonts w:hint="default"/>
      </w:rPr>
    </w:lvl>
    <w:lvl w:ilvl="7" w:tplc="28662C8C">
      <w:start w:val="1"/>
      <w:numFmt w:val="bullet"/>
      <w:lvlText w:val="•"/>
      <w:lvlJc w:val="left"/>
      <w:pPr>
        <w:ind w:left="7257" w:hanging="268"/>
      </w:pPr>
      <w:rPr>
        <w:rFonts w:hint="default"/>
      </w:rPr>
    </w:lvl>
    <w:lvl w:ilvl="8" w:tplc="72EA0B4C">
      <w:start w:val="1"/>
      <w:numFmt w:val="bullet"/>
      <w:lvlText w:val="•"/>
      <w:lvlJc w:val="left"/>
      <w:pPr>
        <w:ind w:left="8243" w:hanging="268"/>
      </w:pPr>
      <w:rPr>
        <w:rFonts w:hint="default"/>
      </w:rPr>
    </w:lvl>
  </w:abstractNum>
  <w:abstractNum w:abstractNumId="155" w15:restartNumberingAfterBreak="0">
    <w:nsid w:val="5E467F31"/>
    <w:multiLevelType w:val="hybridMultilevel"/>
    <w:tmpl w:val="3174AAF8"/>
    <w:lvl w:ilvl="0" w:tplc="301024C6">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6" w15:restartNumberingAfterBreak="0">
    <w:nsid w:val="5EA11F73"/>
    <w:multiLevelType w:val="hybridMultilevel"/>
    <w:tmpl w:val="3B8A8C88"/>
    <w:lvl w:ilvl="0" w:tplc="319EE3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7" w15:restartNumberingAfterBreak="0">
    <w:nsid w:val="5EB50842"/>
    <w:multiLevelType w:val="hybridMultilevel"/>
    <w:tmpl w:val="A700413A"/>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5ECD2A79"/>
    <w:multiLevelType w:val="hybridMultilevel"/>
    <w:tmpl w:val="24C6236A"/>
    <w:lvl w:ilvl="0" w:tplc="A4804518">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9" w15:restartNumberingAfterBreak="0">
    <w:nsid w:val="5F0508D9"/>
    <w:multiLevelType w:val="hybridMultilevel"/>
    <w:tmpl w:val="1FE880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0E44356"/>
    <w:multiLevelType w:val="hybridMultilevel"/>
    <w:tmpl w:val="F3C687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21912F9"/>
    <w:multiLevelType w:val="hybridMultilevel"/>
    <w:tmpl w:val="83AE32C0"/>
    <w:lvl w:ilvl="0" w:tplc="C44C459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2" w15:restartNumberingAfterBreak="0">
    <w:nsid w:val="62255E91"/>
    <w:multiLevelType w:val="hybridMultilevel"/>
    <w:tmpl w:val="2ED8A552"/>
    <w:lvl w:ilvl="0" w:tplc="6F22064E">
      <w:start w:val="1"/>
      <w:numFmt w:val="lowerLetter"/>
      <w:lvlText w:val="(%1)"/>
      <w:lvlJc w:val="left"/>
      <w:pPr>
        <w:ind w:left="921" w:hanging="295"/>
      </w:pPr>
      <w:rPr>
        <w:rFonts w:ascii="Times New Roman" w:eastAsia="PMingLiU" w:hAnsi="Times New Roman" w:cs="Times New Roman" w:hint="default"/>
        <w:w w:val="101"/>
        <w:sz w:val="24"/>
        <w:szCs w:val="24"/>
      </w:rPr>
    </w:lvl>
    <w:lvl w:ilvl="1" w:tplc="CA3C17A6">
      <w:start w:val="1"/>
      <w:numFmt w:val="decimal"/>
      <w:lvlText w:val="(%2)"/>
      <w:lvlJc w:val="left"/>
      <w:pPr>
        <w:ind w:left="1223" w:hanging="300"/>
      </w:pPr>
      <w:rPr>
        <w:rFonts w:ascii="Times New Roman" w:eastAsia="PMingLiU" w:hAnsi="Times New Roman" w:cs="Times New Roman" w:hint="default"/>
        <w:w w:val="101"/>
        <w:sz w:val="24"/>
        <w:szCs w:val="24"/>
      </w:rPr>
    </w:lvl>
    <w:lvl w:ilvl="2" w:tplc="D55A6A4E">
      <w:start w:val="1"/>
      <w:numFmt w:val="lowerRoman"/>
      <w:lvlText w:val="(%3)"/>
      <w:lvlJc w:val="left"/>
      <w:pPr>
        <w:ind w:left="1562" w:hanging="339"/>
      </w:pPr>
      <w:rPr>
        <w:rFonts w:ascii="Times New Roman" w:eastAsia="PMingLiU" w:hAnsi="Times New Roman" w:cs="Times New Roman" w:hint="default"/>
        <w:w w:val="101"/>
        <w:sz w:val="24"/>
        <w:szCs w:val="24"/>
      </w:rPr>
    </w:lvl>
    <w:lvl w:ilvl="3" w:tplc="F9CA6FA0">
      <w:start w:val="1"/>
      <w:numFmt w:val="bullet"/>
      <w:lvlText w:val="•"/>
      <w:lvlJc w:val="left"/>
      <w:pPr>
        <w:ind w:left="1560" w:hanging="339"/>
      </w:pPr>
      <w:rPr>
        <w:rFonts w:hint="default"/>
      </w:rPr>
    </w:lvl>
    <w:lvl w:ilvl="4" w:tplc="C906A354">
      <w:start w:val="1"/>
      <w:numFmt w:val="bullet"/>
      <w:lvlText w:val="•"/>
      <w:lvlJc w:val="left"/>
      <w:pPr>
        <w:ind w:left="2832" w:hanging="339"/>
      </w:pPr>
      <w:rPr>
        <w:rFonts w:hint="default"/>
      </w:rPr>
    </w:lvl>
    <w:lvl w:ilvl="5" w:tplc="351C05D4">
      <w:start w:val="1"/>
      <w:numFmt w:val="bullet"/>
      <w:lvlText w:val="•"/>
      <w:lvlJc w:val="left"/>
      <w:pPr>
        <w:ind w:left="4104" w:hanging="339"/>
      </w:pPr>
      <w:rPr>
        <w:rFonts w:hint="default"/>
      </w:rPr>
    </w:lvl>
    <w:lvl w:ilvl="6" w:tplc="D3D29E1E">
      <w:start w:val="1"/>
      <w:numFmt w:val="bullet"/>
      <w:lvlText w:val="•"/>
      <w:lvlJc w:val="left"/>
      <w:pPr>
        <w:ind w:left="5376" w:hanging="339"/>
      </w:pPr>
      <w:rPr>
        <w:rFonts w:hint="default"/>
      </w:rPr>
    </w:lvl>
    <w:lvl w:ilvl="7" w:tplc="4C84BA88">
      <w:start w:val="1"/>
      <w:numFmt w:val="bullet"/>
      <w:lvlText w:val="•"/>
      <w:lvlJc w:val="left"/>
      <w:pPr>
        <w:ind w:left="6648" w:hanging="339"/>
      </w:pPr>
      <w:rPr>
        <w:rFonts w:hint="default"/>
      </w:rPr>
    </w:lvl>
    <w:lvl w:ilvl="8" w:tplc="94D2D13A">
      <w:start w:val="1"/>
      <w:numFmt w:val="bullet"/>
      <w:lvlText w:val="•"/>
      <w:lvlJc w:val="left"/>
      <w:pPr>
        <w:ind w:left="7921" w:hanging="339"/>
      </w:pPr>
      <w:rPr>
        <w:rFonts w:hint="default"/>
      </w:rPr>
    </w:lvl>
  </w:abstractNum>
  <w:abstractNum w:abstractNumId="163" w15:restartNumberingAfterBreak="0">
    <w:nsid w:val="637246A7"/>
    <w:multiLevelType w:val="hybridMultilevel"/>
    <w:tmpl w:val="10A02ABC"/>
    <w:lvl w:ilvl="0" w:tplc="FD74051C">
      <w:start w:val="1"/>
      <w:numFmt w:val="lowerLetter"/>
      <w:lvlText w:val="(%1)"/>
      <w:lvlJc w:val="left"/>
      <w:pPr>
        <w:ind w:left="921" w:hanging="295"/>
      </w:pPr>
      <w:rPr>
        <w:rFonts w:ascii="Times New Roman" w:eastAsia="PMingLiU" w:hAnsi="Times New Roman" w:cs="Times New Roman" w:hint="default"/>
        <w:w w:val="101"/>
        <w:sz w:val="24"/>
        <w:szCs w:val="24"/>
      </w:rPr>
    </w:lvl>
    <w:lvl w:ilvl="1" w:tplc="E7CAD162">
      <w:start w:val="1"/>
      <w:numFmt w:val="bullet"/>
      <w:lvlText w:val="•"/>
      <w:lvlJc w:val="left"/>
      <w:pPr>
        <w:ind w:left="1874" w:hanging="295"/>
      </w:pPr>
      <w:rPr>
        <w:rFonts w:hint="default"/>
      </w:rPr>
    </w:lvl>
    <w:lvl w:ilvl="2" w:tplc="4A5AC4F2">
      <w:start w:val="1"/>
      <w:numFmt w:val="bullet"/>
      <w:lvlText w:val="•"/>
      <w:lvlJc w:val="left"/>
      <w:pPr>
        <w:ind w:left="2829" w:hanging="295"/>
      </w:pPr>
      <w:rPr>
        <w:rFonts w:hint="default"/>
      </w:rPr>
    </w:lvl>
    <w:lvl w:ilvl="3" w:tplc="F3EE8F94">
      <w:start w:val="1"/>
      <w:numFmt w:val="bullet"/>
      <w:lvlText w:val="•"/>
      <w:lvlJc w:val="left"/>
      <w:pPr>
        <w:ind w:left="3783" w:hanging="295"/>
      </w:pPr>
      <w:rPr>
        <w:rFonts w:hint="default"/>
      </w:rPr>
    </w:lvl>
    <w:lvl w:ilvl="4" w:tplc="AA8C4F4E">
      <w:start w:val="1"/>
      <w:numFmt w:val="bullet"/>
      <w:lvlText w:val="•"/>
      <w:lvlJc w:val="left"/>
      <w:pPr>
        <w:ind w:left="4738" w:hanging="295"/>
      </w:pPr>
      <w:rPr>
        <w:rFonts w:hint="default"/>
      </w:rPr>
    </w:lvl>
    <w:lvl w:ilvl="5" w:tplc="DE7484DE">
      <w:start w:val="1"/>
      <w:numFmt w:val="bullet"/>
      <w:lvlText w:val="•"/>
      <w:lvlJc w:val="left"/>
      <w:pPr>
        <w:ind w:left="5692" w:hanging="295"/>
      </w:pPr>
      <w:rPr>
        <w:rFonts w:hint="default"/>
      </w:rPr>
    </w:lvl>
    <w:lvl w:ilvl="6" w:tplc="AE881E78">
      <w:start w:val="1"/>
      <w:numFmt w:val="bullet"/>
      <w:lvlText w:val="•"/>
      <w:lvlJc w:val="left"/>
      <w:pPr>
        <w:ind w:left="6647" w:hanging="295"/>
      </w:pPr>
      <w:rPr>
        <w:rFonts w:hint="default"/>
      </w:rPr>
    </w:lvl>
    <w:lvl w:ilvl="7" w:tplc="52723640">
      <w:start w:val="1"/>
      <w:numFmt w:val="bullet"/>
      <w:lvlText w:val="•"/>
      <w:lvlJc w:val="left"/>
      <w:pPr>
        <w:ind w:left="7601" w:hanging="295"/>
      </w:pPr>
      <w:rPr>
        <w:rFonts w:hint="default"/>
      </w:rPr>
    </w:lvl>
    <w:lvl w:ilvl="8" w:tplc="C2EEAEBE">
      <w:start w:val="1"/>
      <w:numFmt w:val="bullet"/>
      <w:lvlText w:val="•"/>
      <w:lvlJc w:val="left"/>
      <w:pPr>
        <w:ind w:left="8556" w:hanging="295"/>
      </w:pPr>
      <w:rPr>
        <w:rFonts w:hint="default"/>
      </w:rPr>
    </w:lvl>
  </w:abstractNum>
  <w:abstractNum w:abstractNumId="164" w15:restartNumberingAfterBreak="0">
    <w:nsid w:val="637834E6"/>
    <w:multiLevelType w:val="hybridMultilevel"/>
    <w:tmpl w:val="58261D9A"/>
    <w:lvl w:ilvl="0" w:tplc="F3327C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3A323B1"/>
    <w:multiLevelType w:val="hybridMultilevel"/>
    <w:tmpl w:val="D8467D54"/>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3E47FC6"/>
    <w:multiLevelType w:val="hybridMultilevel"/>
    <w:tmpl w:val="1F288D8E"/>
    <w:lvl w:ilvl="0" w:tplc="63C4E7DA">
      <w:start w:val="1"/>
      <w:numFmt w:val="upp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6603593F"/>
    <w:multiLevelType w:val="hybridMultilevel"/>
    <w:tmpl w:val="DA2EBA66"/>
    <w:lvl w:ilvl="0" w:tplc="DECE0AD6">
      <w:start w:val="1"/>
      <w:numFmt w:val="decimal"/>
      <w:lvlText w:val="(%1)"/>
      <w:lvlJc w:val="left"/>
      <w:pPr>
        <w:ind w:left="852" w:hanging="226"/>
      </w:pPr>
      <w:rPr>
        <w:rFonts w:ascii="Times New Roman" w:eastAsia="Times New Roman" w:hAnsi="Times New Roman" w:hint="default"/>
        <w:w w:val="100"/>
        <w:sz w:val="17"/>
        <w:szCs w:val="17"/>
      </w:rPr>
    </w:lvl>
    <w:lvl w:ilvl="1" w:tplc="4C4A489E">
      <w:start w:val="1"/>
      <w:numFmt w:val="lowerLetter"/>
      <w:lvlText w:val="(%2)"/>
      <w:lvlJc w:val="left"/>
      <w:pPr>
        <w:ind w:left="921" w:hanging="295"/>
      </w:pPr>
      <w:rPr>
        <w:rFonts w:ascii="Times New Roman" w:eastAsia="PMingLiU" w:hAnsi="Times New Roman" w:cs="Times New Roman" w:hint="default"/>
        <w:w w:val="101"/>
        <w:sz w:val="24"/>
        <w:szCs w:val="24"/>
      </w:rPr>
    </w:lvl>
    <w:lvl w:ilvl="2" w:tplc="1DC8C4DA">
      <w:start w:val="1"/>
      <w:numFmt w:val="bullet"/>
      <w:lvlText w:val="•"/>
      <w:lvlJc w:val="left"/>
      <w:pPr>
        <w:ind w:left="1980" w:hanging="295"/>
      </w:pPr>
      <w:rPr>
        <w:rFonts w:hint="default"/>
      </w:rPr>
    </w:lvl>
    <w:lvl w:ilvl="3" w:tplc="76B20FAE">
      <w:start w:val="1"/>
      <w:numFmt w:val="bullet"/>
      <w:lvlText w:val="•"/>
      <w:lvlJc w:val="left"/>
      <w:pPr>
        <w:ind w:left="3041" w:hanging="295"/>
      </w:pPr>
      <w:rPr>
        <w:rFonts w:hint="default"/>
      </w:rPr>
    </w:lvl>
    <w:lvl w:ilvl="4" w:tplc="D7788DC4">
      <w:start w:val="1"/>
      <w:numFmt w:val="bullet"/>
      <w:lvlText w:val="•"/>
      <w:lvlJc w:val="left"/>
      <w:pPr>
        <w:ind w:left="4101" w:hanging="295"/>
      </w:pPr>
      <w:rPr>
        <w:rFonts w:hint="default"/>
      </w:rPr>
    </w:lvl>
    <w:lvl w:ilvl="5" w:tplc="0EB209FA">
      <w:start w:val="1"/>
      <w:numFmt w:val="bullet"/>
      <w:lvlText w:val="•"/>
      <w:lvlJc w:val="left"/>
      <w:pPr>
        <w:ind w:left="5162" w:hanging="295"/>
      </w:pPr>
      <w:rPr>
        <w:rFonts w:hint="default"/>
      </w:rPr>
    </w:lvl>
    <w:lvl w:ilvl="6" w:tplc="1DD27B18">
      <w:start w:val="1"/>
      <w:numFmt w:val="bullet"/>
      <w:lvlText w:val="•"/>
      <w:lvlJc w:val="left"/>
      <w:pPr>
        <w:ind w:left="6223" w:hanging="295"/>
      </w:pPr>
      <w:rPr>
        <w:rFonts w:hint="default"/>
      </w:rPr>
    </w:lvl>
    <w:lvl w:ilvl="7" w:tplc="EEC0BC6A">
      <w:start w:val="1"/>
      <w:numFmt w:val="bullet"/>
      <w:lvlText w:val="•"/>
      <w:lvlJc w:val="left"/>
      <w:pPr>
        <w:ind w:left="7283" w:hanging="295"/>
      </w:pPr>
      <w:rPr>
        <w:rFonts w:hint="default"/>
      </w:rPr>
    </w:lvl>
    <w:lvl w:ilvl="8" w:tplc="BE9CDB40">
      <w:start w:val="1"/>
      <w:numFmt w:val="bullet"/>
      <w:lvlText w:val="•"/>
      <w:lvlJc w:val="left"/>
      <w:pPr>
        <w:ind w:left="8344" w:hanging="295"/>
      </w:pPr>
      <w:rPr>
        <w:rFonts w:hint="default"/>
      </w:rPr>
    </w:lvl>
  </w:abstractNum>
  <w:abstractNum w:abstractNumId="168" w15:restartNumberingAfterBreak="0">
    <w:nsid w:val="67C07B44"/>
    <w:multiLevelType w:val="hybridMultilevel"/>
    <w:tmpl w:val="A0F8CC48"/>
    <w:lvl w:ilvl="0" w:tplc="A39E8AC0">
      <w:start w:val="1"/>
      <w:numFmt w:val="lowerLetter"/>
      <w:lvlText w:val="(%1)"/>
      <w:lvlJc w:val="left"/>
      <w:pPr>
        <w:ind w:left="921" w:hanging="295"/>
      </w:pPr>
      <w:rPr>
        <w:rFonts w:ascii="Times New Roman" w:eastAsia="PMingLiU" w:hAnsi="Times New Roman" w:cs="Times New Roman" w:hint="default"/>
        <w:w w:val="101"/>
        <w:sz w:val="24"/>
        <w:szCs w:val="24"/>
      </w:rPr>
    </w:lvl>
    <w:lvl w:ilvl="1" w:tplc="6DA830F0">
      <w:start w:val="1"/>
      <w:numFmt w:val="decimal"/>
      <w:lvlText w:val="(%2)"/>
      <w:lvlJc w:val="left"/>
      <w:pPr>
        <w:ind w:left="1223" w:hanging="300"/>
      </w:pPr>
      <w:rPr>
        <w:rFonts w:ascii="Times New Roman" w:eastAsia="PMingLiU" w:hAnsi="Times New Roman" w:cs="Times New Roman" w:hint="default"/>
        <w:w w:val="101"/>
        <w:sz w:val="24"/>
        <w:szCs w:val="24"/>
      </w:rPr>
    </w:lvl>
    <w:lvl w:ilvl="2" w:tplc="1166EBBC">
      <w:start w:val="1"/>
      <w:numFmt w:val="bullet"/>
      <w:lvlText w:val="•"/>
      <w:lvlJc w:val="left"/>
      <w:pPr>
        <w:ind w:left="2247" w:hanging="300"/>
      </w:pPr>
      <w:rPr>
        <w:rFonts w:hint="default"/>
      </w:rPr>
    </w:lvl>
    <w:lvl w:ilvl="3" w:tplc="4030CCCC">
      <w:start w:val="1"/>
      <w:numFmt w:val="bullet"/>
      <w:lvlText w:val="•"/>
      <w:lvlJc w:val="left"/>
      <w:pPr>
        <w:ind w:left="3274" w:hanging="300"/>
      </w:pPr>
      <w:rPr>
        <w:rFonts w:hint="default"/>
      </w:rPr>
    </w:lvl>
    <w:lvl w:ilvl="4" w:tplc="5EB84234">
      <w:start w:val="1"/>
      <w:numFmt w:val="bullet"/>
      <w:lvlText w:val="•"/>
      <w:lvlJc w:val="left"/>
      <w:pPr>
        <w:ind w:left="4301" w:hanging="300"/>
      </w:pPr>
      <w:rPr>
        <w:rFonts w:hint="default"/>
      </w:rPr>
    </w:lvl>
    <w:lvl w:ilvl="5" w:tplc="23D4FFC0">
      <w:start w:val="1"/>
      <w:numFmt w:val="bullet"/>
      <w:lvlText w:val="•"/>
      <w:lvlJc w:val="left"/>
      <w:pPr>
        <w:ind w:left="5329" w:hanging="300"/>
      </w:pPr>
      <w:rPr>
        <w:rFonts w:hint="default"/>
      </w:rPr>
    </w:lvl>
    <w:lvl w:ilvl="6" w:tplc="35823FAE">
      <w:start w:val="1"/>
      <w:numFmt w:val="bullet"/>
      <w:lvlText w:val="•"/>
      <w:lvlJc w:val="left"/>
      <w:pPr>
        <w:ind w:left="6356" w:hanging="300"/>
      </w:pPr>
      <w:rPr>
        <w:rFonts w:hint="default"/>
      </w:rPr>
    </w:lvl>
    <w:lvl w:ilvl="7" w:tplc="4B5C5834">
      <w:start w:val="1"/>
      <w:numFmt w:val="bullet"/>
      <w:lvlText w:val="•"/>
      <w:lvlJc w:val="left"/>
      <w:pPr>
        <w:ind w:left="7383" w:hanging="300"/>
      </w:pPr>
      <w:rPr>
        <w:rFonts w:hint="default"/>
      </w:rPr>
    </w:lvl>
    <w:lvl w:ilvl="8" w:tplc="49E8B4C6">
      <w:start w:val="1"/>
      <w:numFmt w:val="bullet"/>
      <w:lvlText w:val="•"/>
      <w:lvlJc w:val="left"/>
      <w:pPr>
        <w:ind w:left="8410" w:hanging="300"/>
      </w:pPr>
      <w:rPr>
        <w:rFonts w:hint="default"/>
      </w:rPr>
    </w:lvl>
  </w:abstractNum>
  <w:abstractNum w:abstractNumId="169" w15:restartNumberingAfterBreak="0">
    <w:nsid w:val="67C3029F"/>
    <w:multiLevelType w:val="hybridMultilevel"/>
    <w:tmpl w:val="B762D11E"/>
    <w:lvl w:ilvl="0" w:tplc="8C0AD666">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70" w15:restartNumberingAfterBreak="0">
    <w:nsid w:val="699F397A"/>
    <w:multiLevelType w:val="hybridMultilevel"/>
    <w:tmpl w:val="546AC0D4"/>
    <w:lvl w:ilvl="0" w:tplc="D6C4A232">
      <w:start w:val="1"/>
      <w:numFmt w:val="lowerLetter"/>
      <w:lvlText w:val="(%1)"/>
      <w:lvlJc w:val="left"/>
      <w:pPr>
        <w:ind w:left="720" w:hanging="360"/>
      </w:pPr>
      <w:rPr>
        <w:rFonts w:hint="default"/>
      </w:rPr>
    </w:lvl>
    <w:lvl w:ilvl="1" w:tplc="1F542B2A">
      <w:start w:val="1"/>
      <w:numFmt w:val="decimal"/>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9DB3A83"/>
    <w:multiLevelType w:val="hybridMultilevel"/>
    <w:tmpl w:val="EA649C0C"/>
    <w:lvl w:ilvl="0" w:tplc="F20E8358">
      <w:start w:val="1"/>
      <w:numFmt w:val="decimal"/>
      <w:lvlText w:val="%1."/>
      <w:lvlJc w:val="left"/>
      <w:pPr>
        <w:ind w:left="720" w:hanging="360"/>
      </w:pPr>
      <w:rPr>
        <w:rFonts w:hint="default"/>
        <w:b/>
      </w:rPr>
    </w:lvl>
    <w:lvl w:ilvl="1" w:tplc="4C1C639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EE71FB"/>
    <w:multiLevelType w:val="hybridMultilevel"/>
    <w:tmpl w:val="BB4E585A"/>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C3905E0"/>
    <w:multiLevelType w:val="hybridMultilevel"/>
    <w:tmpl w:val="C7280324"/>
    <w:lvl w:ilvl="0" w:tplc="434E5AF0">
      <w:start w:val="1"/>
      <w:numFmt w:val="lowerLetter"/>
      <w:lvlText w:val="(%1)"/>
      <w:lvlJc w:val="left"/>
      <w:pPr>
        <w:ind w:left="921" w:hanging="295"/>
      </w:pPr>
      <w:rPr>
        <w:rFonts w:ascii="Times New Roman" w:eastAsia="PMingLiU" w:hAnsi="Times New Roman" w:cs="Times New Roman" w:hint="default"/>
        <w:w w:val="101"/>
        <w:sz w:val="24"/>
        <w:szCs w:val="24"/>
      </w:rPr>
    </w:lvl>
    <w:lvl w:ilvl="1" w:tplc="1A80FE16">
      <w:start w:val="1"/>
      <w:numFmt w:val="decimal"/>
      <w:lvlText w:val="(%2)"/>
      <w:lvlJc w:val="left"/>
      <w:pPr>
        <w:ind w:left="1223" w:hanging="300"/>
      </w:pPr>
      <w:rPr>
        <w:rFonts w:ascii="Times New Roman" w:eastAsia="PMingLiU" w:hAnsi="Times New Roman" w:cs="Times New Roman" w:hint="default"/>
        <w:w w:val="101"/>
        <w:sz w:val="24"/>
        <w:szCs w:val="24"/>
      </w:rPr>
    </w:lvl>
    <w:lvl w:ilvl="2" w:tplc="D20C9B0E">
      <w:start w:val="1"/>
      <w:numFmt w:val="lowerRoman"/>
      <w:lvlText w:val="(%3)"/>
      <w:lvlJc w:val="left"/>
      <w:pPr>
        <w:ind w:left="1598" w:hanging="428"/>
      </w:pPr>
      <w:rPr>
        <w:rFonts w:ascii="Times New Roman" w:eastAsia="PMingLiU" w:hAnsi="Times New Roman" w:cs="Times New Roman" w:hint="default"/>
        <w:w w:val="101"/>
        <w:sz w:val="24"/>
        <w:szCs w:val="24"/>
      </w:rPr>
    </w:lvl>
    <w:lvl w:ilvl="3" w:tplc="C6FC6B42">
      <w:start w:val="1"/>
      <w:numFmt w:val="upperLetter"/>
      <w:lvlText w:val="(%4)"/>
      <w:lvlJc w:val="left"/>
      <w:pPr>
        <w:ind w:left="1889" w:hanging="327"/>
      </w:pPr>
      <w:rPr>
        <w:rFonts w:ascii="Times New Roman" w:eastAsia="PMingLiU" w:hAnsi="Times New Roman" w:cs="Times New Roman" w:hint="default"/>
        <w:w w:val="101"/>
        <w:sz w:val="24"/>
        <w:szCs w:val="24"/>
      </w:rPr>
    </w:lvl>
    <w:lvl w:ilvl="4" w:tplc="B93A8216">
      <w:start w:val="1"/>
      <w:numFmt w:val="bullet"/>
      <w:lvlText w:val="•"/>
      <w:lvlJc w:val="left"/>
      <w:pPr>
        <w:ind w:left="1880" w:hanging="327"/>
      </w:pPr>
      <w:rPr>
        <w:rFonts w:hint="default"/>
      </w:rPr>
    </w:lvl>
    <w:lvl w:ilvl="5" w:tplc="0388C0AA">
      <w:start w:val="1"/>
      <w:numFmt w:val="bullet"/>
      <w:lvlText w:val="•"/>
      <w:lvlJc w:val="left"/>
      <w:pPr>
        <w:ind w:left="3310" w:hanging="327"/>
      </w:pPr>
      <w:rPr>
        <w:rFonts w:hint="default"/>
      </w:rPr>
    </w:lvl>
    <w:lvl w:ilvl="6" w:tplc="F2843B54">
      <w:start w:val="1"/>
      <w:numFmt w:val="bullet"/>
      <w:lvlText w:val="•"/>
      <w:lvlJc w:val="left"/>
      <w:pPr>
        <w:ind w:left="4741" w:hanging="327"/>
      </w:pPr>
      <w:rPr>
        <w:rFonts w:hint="default"/>
      </w:rPr>
    </w:lvl>
    <w:lvl w:ilvl="7" w:tplc="8AEAD7F8">
      <w:start w:val="1"/>
      <w:numFmt w:val="bullet"/>
      <w:lvlText w:val="•"/>
      <w:lvlJc w:val="left"/>
      <w:pPr>
        <w:ind w:left="6172" w:hanging="327"/>
      </w:pPr>
      <w:rPr>
        <w:rFonts w:hint="default"/>
      </w:rPr>
    </w:lvl>
    <w:lvl w:ilvl="8" w:tplc="02B674CC">
      <w:start w:val="1"/>
      <w:numFmt w:val="bullet"/>
      <w:lvlText w:val="•"/>
      <w:lvlJc w:val="left"/>
      <w:pPr>
        <w:ind w:left="7603" w:hanging="327"/>
      </w:pPr>
      <w:rPr>
        <w:rFonts w:hint="default"/>
      </w:rPr>
    </w:lvl>
  </w:abstractNum>
  <w:abstractNum w:abstractNumId="174" w15:restartNumberingAfterBreak="0">
    <w:nsid w:val="6CB41594"/>
    <w:multiLevelType w:val="hybridMultilevel"/>
    <w:tmpl w:val="7702E804"/>
    <w:lvl w:ilvl="0" w:tplc="62060EE8">
      <w:start w:val="1"/>
      <w:numFmt w:val="lowerLetter"/>
      <w:lvlText w:val="(%1)"/>
      <w:lvlJc w:val="left"/>
      <w:pPr>
        <w:ind w:left="921" w:hanging="295"/>
      </w:pPr>
      <w:rPr>
        <w:rFonts w:ascii="Times New Roman" w:eastAsia="PMingLiU" w:hAnsi="Times New Roman" w:cs="Times New Roman" w:hint="default"/>
        <w:w w:val="101"/>
        <w:sz w:val="24"/>
        <w:szCs w:val="24"/>
      </w:rPr>
    </w:lvl>
    <w:lvl w:ilvl="1" w:tplc="7A547FC0">
      <w:start w:val="1"/>
      <w:numFmt w:val="decimal"/>
      <w:lvlText w:val="(%2)"/>
      <w:lvlJc w:val="left"/>
      <w:pPr>
        <w:ind w:left="1223" w:hanging="300"/>
      </w:pPr>
      <w:rPr>
        <w:rFonts w:ascii="Times New Roman" w:eastAsia="PMingLiU" w:hAnsi="Times New Roman" w:cs="Times New Roman" w:hint="default"/>
        <w:w w:val="101"/>
        <w:sz w:val="24"/>
        <w:szCs w:val="24"/>
      </w:rPr>
    </w:lvl>
    <w:lvl w:ilvl="2" w:tplc="B96C0016">
      <w:start w:val="1"/>
      <w:numFmt w:val="bullet"/>
      <w:lvlText w:val="•"/>
      <w:lvlJc w:val="left"/>
      <w:pPr>
        <w:ind w:left="2247" w:hanging="300"/>
      </w:pPr>
      <w:rPr>
        <w:rFonts w:hint="default"/>
      </w:rPr>
    </w:lvl>
    <w:lvl w:ilvl="3" w:tplc="A53A1830">
      <w:start w:val="1"/>
      <w:numFmt w:val="bullet"/>
      <w:lvlText w:val="•"/>
      <w:lvlJc w:val="left"/>
      <w:pPr>
        <w:ind w:left="3274" w:hanging="300"/>
      </w:pPr>
      <w:rPr>
        <w:rFonts w:hint="default"/>
      </w:rPr>
    </w:lvl>
    <w:lvl w:ilvl="4" w:tplc="626C243A">
      <w:start w:val="1"/>
      <w:numFmt w:val="bullet"/>
      <w:lvlText w:val="•"/>
      <w:lvlJc w:val="left"/>
      <w:pPr>
        <w:ind w:left="4301" w:hanging="300"/>
      </w:pPr>
      <w:rPr>
        <w:rFonts w:hint="default"/>
      </w:rPr>
    </w:lvl>
    <w:lvl w:ilvl="5" w:tplc="4ABA34EA">
      <w:start w:val="1"/>
      <w:numFmt w:val="bullet"/>
      <w:lvlText w:val="•"/>
      <w:lvlJc w:val="left"/>
      <w:pPr>
        <w:ind w:left="5329" w:hanging="300"/>
      </w:pPr>
      <w:rPr>
        <w:rFonts w:hint="default"/>
      </w:rPr>
    </w:lvl>
    <w:lvl w:ilvl="6" w:tplc="5EE04D10">
      <w:start w:val="1"/>
      <w:numFmt w:val="bullet"/>
      <w:lvlText w:val="•"/>
      <w:lvlJc w:val="left"/>
      <w:pPr>
        <w:ind w:left="6356" w:hanging="300"/>
      </w:pPr>
      <w:rPr>
        <w:rFonts w:hint="default"/>
      </w:rPr>
    </w:lvl>
    <w:lvl w:ilvl="7" w:tplc="E2FA0E32">
      <w:start w:val="1"/>
      <w:numFmt w:val="bullet"/>
      <w:lvlText w:val="•"/>
      <w:lvlJc w:val="left"/>
      <w:pPr>
        <w:ind w:left="7383" w:hanging="300"/>
      </w:pPr>
      <w:rPr>
        <w:rFonts w:hint="default"/>
      </w:rPr>
    </w:lvl>
    <w:lvl w:ilvl="8" w:tplc="F962DB02">
      <w:start w:val="1"/>
      <w:numFmt w:val="bullet"/>
      <w:lvlText w:val="•"/>
      <w:lvlJc w:val="left"/>
      <w:pPr>
        <w:ind w:left="8410" w:hanging="300"/>
      </w:pPr>
      <w:rPr>
        <w:rFonts w:hint="default"/>
      </w:rPr>
    </w:lvl>
  </w:abstractNum>
  <w:abstractNum w:abstractNumId="175" w15:restartNumberingAfterBreak="0">
    <w:nsid w:val="6E5E5CA0"/>
    <w:multiLevelType w:val="hybridMultilevel"/>
    <w:tmpl w:val="EA10023A"/>
    <w:lvl w:ilvl="0" w:tplc="D6C4A232">
      <w:start w:val="1"/>
      <w:numFmt w:val="lowerLetter"/>
      <w:lvlText w:val="(%1)"/>
      <w:lvlJc w:val="left"/>
      <w:pPr>
        <w:ind w:left="720" w:hanging="360"/>
      </w:pPr>
      <w:rPr>
        <w:rFonts w:hint="default"/>
      </w:rPr>
    </w:lvl>
    <w:lvl w:ilvl="1" w:tplc="CC8EEEA2">
      <w:start w:val="1"/>
      <w:numFmt w:val="decimal"/>
      <w:lvlText w:val="(%2)"/>
      <w:lvlJc w:val="left"/>
      <w:pPr>
        <w:ind w:left="1241" w:hanging="39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E934948"/>
    <w:multiLevelType w:val="hybridMultilevel"/>
    <w:tmpl w:val="221A983E"/>
    <w:lvl w:ilvl="0" w:tplc="C07E1D8C">
      <w:start w:val="1"/>
      <w:numFmt w:val="lowerLetter"/>
      <w:lvlText w:val="(%1)"/>
      <w:lvlJc w:val="left"/>
      <w:pPr>
        <w:ind w:left="1010" w:hanging="384"/>
      </w:pPr>
      <w:rPr>
        <w:rFonts w:ascii="Times New Roman" w:eastAsia="PMingLiU" w:hAnsi="Times New Roman" w:cs="Times New Roman" w:hint="default"/>
        <w:w w:val="101"/>
        <w:sz w:val="24"/>
        <w:szCs w:val="24"/>
      </w:rPr>
    </w:lvl>
    <w:lvl w:ilvl="1" w:tplc="8A404382">
      <w:start w:val="1"/>
      <w:numFmt w:val="decimal"/>
      <w:lvlText w:val="(%2)"/>
      <w:lvlJc w:val="left"/>
      <w:pPr>
        <w:ind w:left="1311" w:hanging="299"/>
      </w:pPr>
      <w:rPr>
        <w:rFonts w:ascii="Times New Roman" w:eastAsia="PMingLiU" w:hAnsi="Times New Roman" w:cs="Times New Roman" w:hint="default"/>
        <w:w w:val="101"/>
        <w:sz w:val="24"/>
        <w:szCs w:val="24"/>
      </w:rPr>
    </w:lvl>
    <w:lvl w:ilvl="2" w:tplc="B4906696">
      <w:start w:val="1"/>
      <w:numFmt w:val="lowerRoman"/>
      <w:lvlText w:val="(%3)"/>
      <w:lvlJc w:val="left"/>
      <w:pPr>
        <w:ind w:left="1692" w:hanging="381"/>
      </w:pPr>
      <w:rPr>
        <w:rFonts w:ascii="Times New Roman" w:eastAsia="PMingLiU" w:hAnsi="Times New Roman" w:cs="Times New Roman" w:hint="default"/>
        <w:w w:val="101"/>
        <w:sz w:val="24"/>
        <w:szCs w:val="24"/>
      </w:rPr>
    </w:lvl>
    <w:lvl w:ilvl="3" w:tplc="F4228298">
      <w:start w:val="1"/>
      <w:numFmt w:val="upperLetter"/>
      <w:lvlText w:val="(%4)"/>
      <w:lvlJc w:val="left"/>
      <w:pPr>
        <w:ind w:left="2018" w:hanging="326"/>
      </w:pPr>
      <w:rPr>
        <w:rFonts w:ascii="Times New Roman" w:eastAsia="PMingLiU" w:hAnsi="Times New Roman" w:cs="Times New Roman" w:hint="default"/>
        <w:w w:val="101"/>
        <w:sz w:val="24"/>
        <w:szCs w:val="24"/>
      </w:rPr>
    </w:lvl>
    <w:lvl w:ilvl="4" w:tplc="CCC41B8E">
      <w:start w:val="1"/>
      <w:numFmt w:val="bullet"/>
      <w:lvlText w:val="•"/>
      <w:lvlJc w:val="left"/>
      <w:pPr>
        <w:ind w:left="1700" w:hanging="326"/>
      </w:pPr>
      <w:rPr>
        <w:rFonts w:hint="default"/>
      </w:rPr>
    </w:lvl>
    <w:lvl w:ilvl="5" w:tplc="8FAA11B4">
      <w:start w:val="1"/>
      <w:numFmt w:val="bullet"/>
      <w:lvlText w:val="•"/>
      <w:lvlJc w:val="left"/>
      <w:pPr>
        <w:ind w:left="2020" w:hanging="326"/>
      </w:pPr>
      <w:rPr>
        <w:rFonts w:hint="default"/>
      </w:rPr>
    </w:lvl>
    <w:lvl w:ilvl="6" w:tplc="68E20570">
      <w:start w:val="1"/>
      <w:numFmt w:val="bullet"/>
      <w:lvlText w:val="•"/>
      <w:lvlJc w:val="left"/>
      <w:pPr>
        <w:ind w:left="3709" w:hanging="326"/>
      </w:pPr>
      <w:rPr>
        <w:rFonts w:hint="default"/>
      </w:rPr>
    </w:lvl>
    <w:lvl w:ilvl="7" w:tplc="1D047ADE">
      <w:start w:val="1"/>
      <w:numFmt w:val="bullet"/>
      <w:lvlText w:val="•"/>
      <w:lvlJc w:val="left"/>
      <w:pPr>
        <w:ind w:left="5398" w:hanging="326"/>
      </w:pPr>
      <w:rPr>
        <w:rFonts w:hint="default"/>
      </w:rPr>
    </w:lvl>
    <w:lvl w:ilvl="8" w:tplc="100C0B6A">
      <w:start w:val="1"/>
      <w:numFmt w:val="bullet"/>
      <w:lvlText w:val="•"/>
      <w:lvlJc w:val="left"/>
      <w:pPr>
        <w:ind w:left="7087" w:hanging="326"/>
      </w:pPr>
      <w:rPr>
        <w:rFonts w:hint="default"/>
      </w:rPr>
    </w:lvl>
  </w:abstractNum>
  <w:abstractNum w:abstractNumId="17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8" w15:restartNumberingAfterBreak="0">
    <w:nsid w:val="708E54AB"/>
    <w:multiLevelType w:val="hybridMultilevel"/>
    <w:tmpl w:val="65306C3E"/>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0D14C12"/>
    <w:multiLevelType w:val="hybridMultilevel"/>
    <w:tmpl w:val="0F96676E"/>
    <w:lvl w:ilvl="0" w:tplc="04090017">
      <w:start w:val="1"/>
      <w:numFmt w:val="lowerLetter"/>
      <w:lvlText w:val="%1)"/>
      <w:lvlJc w:val="left"/>
      <w:pPr>
        <w:ind w:left="720" w:hanging="360"/>
      </w:pPr>
    </w:lvl>
    <w:lvl w:ilvl="1" w:tplc="3D9E37B4">
      <w:start w:val="1"/>
      <w:numFmt w:val="decimal"/>
      <w:lvlText w:val="(%2)"/>
      <w:lvlJc w:val="left"/>
      <w:pPr>
        <w:ind w:left="1440" w:hanging="360"/>
      </w:pPr>
      <w:rPr>
        <w:rFonts w:ascii="Times New Roman" w:eastAsia="PMingLiU" w:hAnsi="Times New Roman" w:cs="Times New Roman" w:hint="default"/>
        <w:w w:val="10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0F23510"/>
    <w:multiLevelType w:val="hybridMultilevel"/>
    <w:tmpl w:val="C61005B8"/>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0F70656"/>
    <w:multiLevelType w:val="hybridMultilevel"/>
    <w:tmpl w:val="43E63AC6"/>
    <w:lvl w:ilvl="0" w:tplc="29863E5A">
      <w:start w:val="1"/>
      <w:numFmt w:val="lowerLetter"/>
      <w:lvlText w:val="(%1)"/>
      <w:lvlJc w:val="left"/>
      <w:pPr>
        <w:ind w:left="921" w:hanging="295"/>
      </w:pPr>
      <w:rPr>
        <w:rFonts w:ascii="Times New Roman" w:eastAsia="Times New Roman" w:hAnsi="Times New Roman" w:hint="default"/>
        <w:w w:val="101"/>
        <w:sz w:val="24"/>
        <w:szCs w:val="24"/>
      </w:rPr>
    </w:lvl>
    <w:lvl w:ilvl="1" w:tplc="DE90F202">
      <w:start w:val="1"/>
      <w:numFmt w:val="decimal"/>
      <w:lvlText w:val="(%2)"/>
      <w:lvlJc w:val="left"/>
      <w:pPr>
        <w:ind w:left="852" w:hanging="226"/>
      </w:pPr>
      <w:rPr>
        <w:rFonts w:ascii="Times New Roman" w:eastAsia="Times New Roman" w:hAnsi="Times New Roman" w:hint="default"/>
        <w:w w:val="100"/>
        <w:sz w:val="17"/>
        <w:szCs w:val="17"/>
      </w:rPr>
    </w:lvl>
    <w:lvl w:ilvl="2" w:tplc="00145160">
      <w:start w:val="1"/>
      <w:numFmt w:val="bullet"/>
      <w:lvlText w:val="•"/>
      <w:lvlJc w:val="left"/>
      <w:pPr>
        <w:ind w:left="1980" w:hanging="226"/>
      </w:pPr>
      <w:rPr>
        <w:rFonts w:hint="default"/>
      </w:rPr>
    </w:lvl>
    <w:lvl w:ilvl="3" w:tplc="26749B1A">
      <w:start w:val="1"/>
      <w:numFmt w:val="bullet"/>
      <w:lvlText w:val="•"/>
      <w:lvlJc w:val="left"/>
      <w:pPr>
        <w:ind w:left="3041" w:hanging="226"/>
      </w:pPr>
      <w:rPr>
        <w:rFonts w:hint="default"/>
      </w:rPr>
    </w:lvl>
    <w:lvl w:ilvl="4" w:tplc="9B9AE000">
      <w:start w:val="1"/>
      <w:numFmt w:val="bullet"/>
      <w:lvlText w:val="•"/>
      <w:lvlJc w:val="left"/>
      <w:pPr>
        <w:ind w:left="4101" w:hanging="226"/>
      </w:pPr>
      <w:rPr>
        <w:rFonts w:hint="default"/>
      </w:rPr>
    </w:lvl>
    <w:lvl w:ilvl="5" w:tplc="1228EB54">
      <w:start w:val="1"/>
      <w:numFmt w:val="bullet"/>
      <w:lvlText w:val="•"/>
      <w:lvlJc w:val="left"/>
      <w:pPr>
        <w:ind w:left="5162" w:hanging="226"/>
      </w:pPr>
      <w:rPr>
        <w:rFonts w:hint="default"/>
      </w:rPr>
    </w:lvl>
    <w:lvl w:ilvl="6" w:tplc="973AFD76">
      <w:start w:val="1"/>
      <w:numFmt w:val="bullet"/>
      <w:lvlText w:val="•"/>
      <w:lvlJc w:val="left"/>
      <w:pPr>
        <w:ind w:left="6223" w:hanging="226"/>
      </w:pPr>
      <w:rPr>
        <w:rFonts w:hint="default"/>
      </w:rPr>
    </w:lvl>
    <w:lvl w:ilvl="7" w:tplc="1E2605F6">
      <w:start w:val="1"/>
      <w:numFmt w:val="bullet"/>
      <w:lvlText w:val="•"/>
      <w:lvlJc w:val="left"/>
      <w:pPr>
        <w:ind w:left="7283" w:hanging="226"/>
      </w:pPr>
      <w:rPr>
        <w:rFonts w:hint="default"/>
      </w:rPr>
    </w:lvl>
    <w:lvl w:ilvl="8" w:tplc="118A3DEC">
      <w:start w:val="1"/>
      <w:numFmt w:val="bullet"/>
      <w:lvlText w:val="•"/>
      <w:lvlJc w:val="left"/>
      <w:pPr>
        <w:ind w:left="8344" w:hanging="226"/>
      </w:pPr>
      <w:rPr>
        <w:rFonts w:hint="default"/>
      </w:rPr>
    </w:lvl>
  </w:abstractNum>
  <w:abstractNum w:abstractNumId="182" w15:restartNumberingAfterBreak="0">
    <w:nsid w:val="71A22F1B"/>
    <w:multiLevelType w:val="hybridMultilevel"/>
    <w:tmpl w:val="FD9ABF14"/>
    <w:lvl w:ilvl="0" w:tplc="79E6D7B6">
      <w:start w:val="1"/>
      <w:numFmt w:val="lowerLetter"/>
      <w:lvlText w:val="(%1)"/>
      <w:lvlJc w:val="left"/>
      <w:pPr>
        <w:ind w:left="921" w:hanging="295"/>
      </w:pPr>
      <w:rPr>
        <w:rFonts w:ascii="Times New Roman" w:eastAsia="PMingLiU" w:hAnsi="Times New Roman" w:cs="Times New Roman" w:hint="default"/>
        <w:w w:val="101"/>
        <w:sz w:val="24"/>
        <w:szCs w:val="24"/>
      </w:rPr>
    </w:lvl>
    <w:lvl w:ilvl="1" w:tplc="49768534">
      <w:start w:val="1"/>
      <w:numFmt w:val="decimal"/>
      <w:lvlText w:val="(%2)"/>
      <w:lvlJc w:val="left"/>
      <w:pPr>
        <w:ind w:left="1325" w:hanging="299"/>
        <w:jc w:val="right"/>
      </w:pPr>
      <w:rPr>
        <w:rFonts w:ascii="Times New Roman" w:eastAsia="PMingLiU" w:hAnsi="Times New Roman" w:cs="Times New Roman" w:hint="default"/>
        <w:w w:val="101"/>
        <w:sz w:val="24"/>
        <w:szCs w:val="24"/>
      </w:rPr>
    </w:lvl>
    <w:lvl w:ilvl="2" w:tplc="E0581270">
      <w:start w:val="1"/>
      <w:numFmt w:val="lowerRoman"/>
      <w:lvlText w:val="(%3)"/>
      <w:lvlJc w:val="left"/>
      <w:pPr>
        <w:ind w:left="1515" w:hanging="293"/>
      </w:pPr>
      <w:rPr>
        <w:rFonts w:ascii="Times New Roman" w:eastAsia="PMingLiU" w:hAnsi="Times New Roman" w:cs="Times New Roman" w:hint="default"/>
        <w:w w:val="101"/>
        <w:sz w:val="24"/>
        <w:szCs w:val="24"/>
      </w:rPr>
    </w:lvl>
    <w:lvl w:ilvl="3" w:tplc="C680D8FC">
      <w:start w:val="1"/>
      <w:numFmt w:val="bullet"/>
      <w:lvlText w:val="•"/>
      <w:lvlJc w:val="left"/>
      <w:pPr>
        <w:ind w:left="1520" w:hanging="293"/>
      </w:pPr>
      <w:rPr>
        <w:rFonts w:hint="default"/>
      </w:rPr>
    </w:lvl>
    <w:lvl w:ilvl="4" w:tplc="E214DE4C">
      <w:start w:val="1"/>
      <w:numFmt w:val="bullet"/>
      <w:lvlText w:val="•"/>
      <w:lvlJc w:val="left"/>
      <w:pPr>
        <w:ind w:left="1560" w:hanging="293"/>
      </w:pPr>
      <w:rPr>
        <w:rFonts w:hint="default"/>
      </w:rPr>
    </w:lvl>
    <w:lvl w:ilvl="5" w:tplc="A73667FE">
      <w:start w:val="1"/>
      <w:numFmt w:val="bullet"/>
      <w:lvlText w:val="•"/>
      <w:lvlJc w:val="left"/>
      <w:pPr>
        <w:ind w:left="1620" w:hanging="293"/>
      </w:pPr>
      <w:rPr>
        <w:rFonts w:hint="default"/>
      </w:rPr>
    </w:lvl>
    <w:lvl w:ilvl="6" w:tplc="F46C564C">
      <w:start w:val="1"/>
      <w:numFmt w:val="bullet"/>
      <w:lvlText w:val="•"/>
      <w:lvlJc w:val="left"/>
      <w:pPr>
        <w:ind w:left="1660" w:hanging="293"/>
      </w:pPr>
      <w:rPr>
        <w:rFonts w:hint="default"/>
      </w:rPr>
    </w:lvl>
    <w:lvl w:ilvl="7" w:tplc="38BCEC4E">
      <w:start w:val="1"/>
      <w:numFmt w:val="bullet"/>
      <w:lvlText w:val="•"/>
      <w:lvlJc w:val="left"/>
      <w:pPr>
        <w:ind w:left="3861" w:hanging="293"/>
      </w:pPr>
      <w:rPr>
        <w:rFonts w:hint="default"/>
      </w:rPr>
    </w:lvl>
    <w:lvl w:ilvl="8" w:tplc="30B04988">
      <w:start w:val="1"/>
      <w:numFmt w:val="bullet"/>
      <w:lvlText w:val="•"/>
      <w:lvlJc w:val="left"/>
      <w:pPr>
        <w:ind w:left="6062" w:hanging="293"/>
      </w:pPr>
      <w:rPr>
        <w:rFonts w:hint="default"/>
      </w:rPr>
    </w:lvl>
  </w:abstractNum>
  <w:abstractNum w:abstractNumId="183" w15:restartNumberingAfterBreak="0">
    <w:nsid w:val="71C43C43"/>
    <w:multiLevelType w:val="hybridMultilevel"/>
    <w:tmpl w:val="1A8E443A"/>
    <w:lvl w:ilvl="0" w:tplc="DE785AD4">
      <w:start w:val="1"/>
      <w:numFmt w:val="decimal"/>
      <w:lvlText w:val="(%1)"/>
      <w:lvlJc w:val="left"/>
      <w:pPr>
        <w:ind w:left="720" w:hanging="360"/>
      </w:pPr>
      <w:rPr>
        <w:rFonts w:ascii="Times New Roman" w:eastAsia="PMingLiU" w:hAnsi="Times New Roman" w:cs="Times New Roman" w:hint="default"/>
        <w:w w:val="100"/>
        <w:sz w:val="24"/>
        <w:szCs w:val="24"/>
      </w:r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71C84D7B"/>
    <w:multiLevelType w:val="hybridMultilevel"/>
    <w:tmpl w:val="2750A3E4"/>
    <w:lvl w:ilvl="0" w:tplc="DC52CC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22D7BED"/>
    <w:multiLevelType w:val="hybridMultilevel"/>
    <w:tmpl w:val="198EE2A8"/>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6" w15:restartNumberingAfterBreak="0">
    <w:nsid w:val="72A62CE7"/>
    <w:multiLevelType w:val="hybridMultilevel"/>
    <w:tmpl w:val="14405820"/>
    <w:lvl w:ilvl="0" w:tplc="2744CEEE">
      <w:start w:val="1"/>
      <w:numFmt w:val="lowerLetter"/>
      <w:lvlText w:val="(%1)"/>
      <w:lvlJc w:val="left"/>
      <w:pPr>
        <w:ind w:left="921" w:hanging="295"/>
      </w:pPr>
      <w:rPr>
        <w:rFonts w:ascii="Times New Roman" w:eastAsia="PMingLiU" w:hAnsi="Times New Roman" w:cs="Times New Roman" w:hint="default"/>
        <w:w w:val="101"/>
        <w:sz w:val="24"/>
        <w:szCs w:val="24"/>
      </w:rPr>
    </w:lvl>
    <w:lvl w:ilvl="1" w:tplc="440254B4">
      <w:start w:val="1"/>
      <w:numFmt w:val="bullet"/>
      <w:lvlText w:val="•"/>
      <w:lvlJc w:val="left"/>
      <w:pPr>
        <w:ind w:left="1874" w:hanging="295"/>
      </w:pPr>
      <w:rPr>
        <w:rFonts w:hint="default"/>
      </w:rPr>
    </w:lvl>
    <w:lvl w:ilvl="2" w:tplc="D4382830">
      <w:start w:val="1"/>
      <w:numFmt w:val="bullet"/>
      <w:lvlText w:val="•"/>
      <w:lvlJc w:val="left"/>
      <w:pPr>
        <w:ind w:left="2829" w:hanging="295"/>
      </w:pPr>
      <w:rPr>
        <w:rFonts w:hint="default"/>
      </w:rPr>
    </w:lvl>
    <w:lvl w:ilvl="3" w:tplc="1B420DFA">
      <w:start w:val="1"/>
      <w:numFmt w:val="bullet"/>
      <w:lvlText w:val="•"/>
      <w:lvlJc w:val="left"/>
      <w:pPr>
        <w:ind w:left="3783" w:hanging="295"/>
      </w:pPr>
      <w:rPr>
        <w:rFonts w:hint="default"/>
      </w:rPr>
    </w:lvl>
    <w:lvl w:ilvl="4" w:tplc="6E960020">
      <w:start w:val="1"/>
      <w:numFmt w:val="bullet"/>
      <w:lvlText w:val="•"/>
      <w:lvlJc w:val="left"/>
      <w:pPr>
        <w:ind w:left="4738" w:hanging="295"/>
      </w:pPr>
      <w:rPr>
        <w:rFonts w:hint="default"/>
      </w:rPr>
    </w:lvl>
    <w:lvl w:ilvl="5" w:tplc="129A09E4">
      <w:start w:val="1"/>
      <w:numFmt w:val="bullet"/>
      <w:lvlText w:val="•"/>
      <w:lvlJc w:val="left"/>
      <w:pPr>
        <w:ind w:left="5692" w:hanging="295"/>
      </w:pPr>
      <w:rPr>
        <w:rFonts w:hint="default"/>
      </w:rPr>
    </w:lvl>
    <w:lvl w:ilvl="6" w:tplc="DF9847FE">
      <w:start w:val="1"/>
      <w:numFmt w:val="bullet"/>
      <w:lvlText w:val="•"/>
      <w:lvlJc w:val="left"/>
      <w:pPr>
        <w:ind w:left="6647" w:hanging="295"/>
      </w:pPr>
      <w:rPr>
        <w:rFonts w:hint="default"/>
      </w:rPr>
    </w:lvl>
    <w:lvl w:ilvl="7" w:tplc="43129A66">
      <w:start w:val="1"/>
      <w:numFmt w:val="bullet"/>
      <w:lvlText w:val="•"/>
      <w:lvlJc w:val="left"/>
      <w:pPr>
        <w:ind w:left="7601" w:hanging="295"/>
      </w:pPr>
      <w:rPr>
        <w:rFonts w:hint="default"/>
      </w:rPr>
    </w:lvl>
    <w:lvl w:ilvl="8" w:tplc="D23244A2">
      <w:start w:val="1"/>
      <w:numFmt w:val="bullet"/>
      <w:lvlText w:val="•"/>
      <w:lvlJc w:val="left"/>
      <w:pPr>
        <w:ind w:left="8556" w:hanging="295"/>
      </w:pPr>
      <w:rPr>
        <w:rFonts w:hint="default"/>
      </w:rPr>
    </w:lvl>
  </w:abstractNum>
  <w:abstractNum w:abstractNumId="187" w15:restartNumberingAfterBreak="0">
    <w:nsid w:val="731A6FA2"/>
    <w:multiLevelType w:val="hybridMultilevel"/>
    <w:tmpl w:val="33AEF144"/>
    <w:lvl w:ilvl="0" w:tplc="55A2AD56">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42D2196"/>
    <w:multiLevelType w:val="multilevel"/>
    <w:tmpl w:val="019C2052"/>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9" w15:restartNumberingAfterBreak="0">
    <w:nsid w:val="74313B5E"/>
    <w:multiLevelType w:val="hybridMultilevel"/>
    <w:tmpl w:val="E4649476"/>
    <w:lvl w:ilvl="0" w:tplc="5F5002B6">
      <w:start w:val="1"/>
      <w:numFmt w:val="decimal"/>
      <w:lvlText w:val="%1."/>
      <w:lvlJc w:val="left"/>
      <w:pPr>
        <w:ind w:left="720" w:hanging="360"/>
      </w:pPr>
      <w:rPr>
        <w:rFonts w:hint="default"/>
      </w:rPr>
    </w:lvl>
    <w:lvl w:ilvl="1" w:tplc="0596A2F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4330D2B"/>
    <w:multiLevelType w:val="hybridMultilevel"/>
    <w:tmpl w:val="C9044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7434313F"/>
    <w:multiLevelType w:val="hybridMultilevel"/>
    <w:tmpl w:val="AF84D8E2"/>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70B3E0F"/>
    <w:multiLevelType w:val="hybridMultilevel"/>
    <w:tmpl w:val="1C8A3D10"/>
    <w:lvl w:ilvl="0" w:tplc="1F542B2A">
      <w:start w:val="1"/>
      <w:numFmt w:val="decimal"/>
      <w:lvlText w:val="(%1)"/>
      <w:lvlJc w:val="left"/>
      <w:pPr>
        <w:ind w:left="151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73177A2"/>
    <w:multiLevelType w:val="hybridMultilevel"/>
    <w:tmpl w:val="A3DE1EE4"/>
    <w:lvl w:ilvl="0" w:tplc="04090017">
      <w:start w:val="1"/>
      <w:numFmt w:val="lowerLetter"/>
      <w:lvlText w:val="%1)"/>
      <w:lvlJc w:val="left"/>
      <w:pPr>
        <w:ind w:left="720" w:hanging="360"/>
      </w:pPr>
    </w:lvl>
    <w:lvl w:ilvl="1" w:tplc="883874B6">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84656CA"/>
    <w:multiLevelType w:val="hybridMultilevel"/>
    <w:tmpl w:val="2206C506"/>
    <w:lvl w:ilvl="0" w:tplc="9EC6A0C6">
      <w:start w:val="1"/>
      <w:numFmt w:val="lowerLetter"/>
      <w:lvlText w:val="(%1)"/>
      <w:lvlJc w:val="left"/>
      <w:pPr>
        <w:ind w:left="921" w:hanging="295"/>
      </w:pPr>
      <w:rPr>
        <w:rFonts w:ascii="Times New Roman" w:eastAsia="Times New Roman" w:hAnsi="Times New Roman" w:hint="default"/>
        <w:w w:val="101"/>
        <w:sz w:val="24"/>
        <w:szCs w:val="24"/>
      </w:rPr>
    </w:lvl>
    <w:lvl w:ilvl="1" w:tplc="1E5E465C">
      <w:start w:val="1"/>
      <w:numFmt w:val="decimal"/>
      <w:lvlText w:val="(%2)"/>
      <w:lvlJc w:val="left"/>
      <w:pPr>
        <w:ind w:left="1223" w:hanging="300"/>
      </w:pPr>
      <w:rPr>
        <w:rFonts w:ascii="Times New Roman" w:eastAsia="Times New Roman" w:hAnsi="Times New Roman" w:hint="default"/>
        <w:w w:val="101"/>
        <w:sz w:val="24"/>
        <w:szCs w:val="24"/>
      </w:rPr>
    </w:lvl>
    <w:lvl w:ilvl="2" w:tplc="AF527F30">
      <w:start w:val="1"/>
      <w:numFmt w:val="bullet"/>
      <w:lvlText w:val="•"/>
      <w:lvlJc w:val="left"/>
      <w:pPr>
        <w:ind w:left="2247" w:hanging="300"/>
      </w:pPr>
      <w:rPr>
        <w:rFonts w:hint="default"/>
      </w:rPr>
    </w:lvl>
    <w:lvl w:ilvl="3" w:tplc="C9E014AA">
      <w:start w:val="1"/>
      <w:numFmt w:val="bullet"/>
      <w:lvlText w:val="•"/>
      <w:lvlJc w:val="left"/>
      <w:pPr>
        <w:ind w:left="3274" w:hanging="300"/>
      </w:pPr>
      <w:rPr>
        <w:rFonts w:hint="default"/>
      </w:rPr>
    </w:lvl>
    <w:lvl w:ilvl="4" w:tplc="17E896FC">
      <w:start w:val="1"/>
      <w:numFmt w:val="bullet"/>
      <w:lvlText w:val="•"/>
      <w:lvlJc w:val="left"/>
      <w:pPr>
        <w:ind w:left="4301" w:hanging="300"/>
      </w:pPr>
      <w:rPr>
        <w:rFonts w:hint="default"/>
      </w:rPr>
    </w:lvl>
    <w:lvl w:ilvl="5" w:tplc="D90C3684">
      <w:start w:val="1"/>
      <w:numFmt w:val="bullet"/>
      <w:lvlText w:val="•"/>
      <w:lvlJc w:val="left"/>
      <w:pPr>
        <w:ind w:left="5329" w:hanging="300"/>
      </w:pPr>
      <w:rPr>
        <w:rFonts w:hint="default"/>
      </w:rPr>
    </w:lvl>
    <w:lvl w:ilvl="6" w:tplc="F1A85036">
      <w:start w:val="1"/>
      <w:numFmt w:val="bullet"/>
      <w:lvlText w:val="•"/>
      <w:lvlJc w:val="left"/>
      <w:pPr>
        <w:ind w:left="6356" w:hanging="300"/>
      </w:pPr>
      <w:rPr>
        <w:rFonts w:hint="default"/>
      </w:rPr>
    </w:lvl>
    <w:lvl w:ilvl="7" w:tplc="A830E44E">
      <w:start w:val="1"/>
      <w:numFmt w:val="bullet"/>
      <w:lvlText w:val="•"/>
      <w:lvlJc w:val="left"/>
      <w:pPr>
        <w:ind w:left="7383" w:hanging="300"/>
      </w:pPr>
      <w:rPr>
        <w:rFonts w:hint="default"/>
      </w:rPr>
    </w:lvl>
    <w:lvl w:ilvl="8" w:tplc="446E8554">
      <w:start w:val="1"/>
      <w:numFmt w:val="bullet"/>
      <w:lvlText w:val="•"/>
      <w:lvlJc w:val="left"/>
      <w:pPr>
        <w:ind w:left="8410" w:hanging="300"/>
      </w:pPr>
      <w:rPr>
        <w:rFonts w:hint="default"/>
      </w:rPr>
    </w:lvl>
  </w:abstractNum>
  <w:abstractNum w:abstractNumId="19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6" w15:restartNumberingAfterBreak="0">
    <w:nsid w:val="7AD91E81"/>
    <w:multiLevelType w:val="hybridMultilevel"/>
    <w:tmpl w:val="0106A1B2"/>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B0077F5"/>
    <w:multiLevelType w:val="hybridMultilevel"/>
    <w:tmpl w:val="764CBC2A"/>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B1F3960"/>
    <w:multiLevelType w:val="hybridMultilevel"/>
    <w:tmpl w:val="F05ECFE4"/>
    <w:lvl w:ilvl="0" w:tplc="E81E6D44">
      <w:start w:val="1"/>
      <w:numFmt w:val="lowerLetter"/>
      <w:lvlText w:val="(%1)"/>
      <w:lvlJc w:val="left"/>
      <w:pPr>
        <w:ind w:left="921" w:hanging="295"/>
      </w:pPr>
      <w:rPr>
        <w:rFonts w:ascii="Times New Roman" w:eastAsia="PMingLiU" w:hAnsi="Times New Roman" w:cs="Times New Roman" w:hint="default"/>
        <w:w w:val="101"/>
        <w:sz w:val="24"/>
        <w:szCs w:val="24"/>
      </w:rPr>
    </w:lvl>
    <w:lvl w:ilvl="1" w:tplc="DFF65EA8">
      <w:start w:val="1"/>
      <w:numFmt w:val="bullet"/>
      <w:lvlText w:val="•"/>
      <w:lvlJc w:val="left"/>
      <w:pPr>
        <w:ind w:left="1874" w:hanging="295"/>
      </w:pPr>
      <w:rPr>
        <w:rFonts w:hint="default"/>
      </w:rPr>
    </w:lvl>
    <w:lvl w:ilvl="2" w:tplc="C8DE77BE">
      <w:start w:val="1"/>
      <w:numFmt w:val="bullet"/>
      <w:lvlText w:val="•"/>
      <w:lvlJc w:val="left"/>
      <w:pPr>
        <w:ind w:left="2829" w:hanging="295"/>
      </w:pPr>
      <w:rPr>
        <w:rFonts w:hint="default"/>
      </w:rPr>
    </w:lvl>
    <w:lvl w:ilvl="3" w:tplc="393AB76E">
      <w:start w:val="1"/>
      <w:numFmt w:val="bullet"/>
      <w:lvlText w:val="•"/>
      <w:lvlJc w:val="left"/>
      <w:pPr>
        <w:ind w:left="3783" w:hanging="295"/>
      </w:pPr>
      <w:rPr>
        <w:rFonts w:hint="default"/>
      </w:rPr>
    </w:lvl>
    <w:lvl w:ilvl="4" w:tplc="7D62A97A">
      <w:start w:val="1"/>
      <w:numFmt w:val="bullet"/>
      <w:lvlText w:val="•"/>
      <w:lvlJc w:val="left"/>
      <w:pPr>
        <w:ind w:left="4738" w:hanging="295"/>
      </w:pPr>
      <w:rPr>
        <w:rFonts w:hint="default"/>
      </w:rPr>
    </w:lvl>
    <w:lvl w:ilvl="5" w:tplc="38CE9192">
      <w:start w:val="1"/>
      <w:numFmt w:val="bullet"/>
      <w:lvlText w:val="•"/>
      <w:lvlJc w:val="left"/>
      <w:pPr>
        <w:ind w:left="5692" w:hanging="295"/>
      </w:pPr>
      <w:rPr>
        <w:rFonts w:hint="default"/>
      </w:rPr>
    </w:lvl>
    <w:lvl w:ilvl="6" w:tplc="F4EC93C4">
      <w:start w:val="1"/>
      <w:numFmt w:val="bullet"/>
      <w:lvlText w:val="•"/>
      <w:lvlJc w:val="left"/>
      <w:pPr>
        <w:ind w:left="6647" w:hanging="295"/>
      </w:pPr>
      <w:rPr>
        <w:rFonts w:hint="default"/>
      </w:rPr>
    </w:lvl>
    <w:lvl w:ilvl="7" w:tplc="6A02504A">
      <w:start w:val="1"/>
      <w:numFmt w:val="bullet"/>
      <w:lvlText w:val="•"/>
      <w:lvlJc w:val="left"/>
      <w:pPr>
        <w:ind w:left="7601" w:hanging="295"/>
      </w:pPr>
      <w:rPr>
        <w:rFonts w:hint="default"/>
      </w:rPr>
    </w:lvl>
    <w:lvl w:ilvl="8" w:tplc="A8DA674A">
      <w:start w:val="1"/>
      <w:numFmt w:val="bullet"/>
      <w:lvlText w:val="•"/>
      <w:lvlJc w:val="left"/>
      <w:pPr>
        <w:ind w:left="8556" w:hanging="295"/>
      </w:pPr>
      <w:rPr>
        <w:rFonts w:hint="default"/>
      </w:rPr>
    </w:lvl>
  </w:abstractNum>
  <w:abstractNum w:abstractNumId="199" w15:restartNumberingAfterBreak="0">
    <w:nsid w:val="7B5A026E"/>
    <w:multiLevelType w:val="hybridMultilevel"/>
    <w:tmpl w:val="57641E72"/>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7B635978"/>
    <w:multiLevelType w:val="hybridMultilevel"/>
    <w:tmpl w:val="E174C060"/>
    <w:lvl w:ilvl="0" w:tplc="D40C588E">
      <w:start w:val="1"/>
      <w:numFmt w:val="lowerLetter"/>
      <w:lvlText w:val="(%1)"/>
      <w:lvlJc w:val="left"/>
      <w:pPr>
        <w:ind w:left="921" w:hanging="295"/>
      </w:pPr>
      <w:rPr>
        <w:rFonts w:ascii="Times New Roman" w:eastAsia="PMingLiU" w:hAnsi="Times New Roman" w:cs="Times New Roman" w:hint="default"/>
        <w:w w:val="101"/>
        <w:sz w:val="24"/>
        <w:szCs w:val="24"/>
      </w:rPr>
    </w:lvl>
    <w:lvl w:ilvl="1" w:tplc="B1A6E382">
      <w:start w:val="1"/>
      <w:numFmt w:val="decimal"/>
      <w:lvlText w:val="(%2)"/>
      <w:lvlJc w:val="left"/>
      <w:pPr>
        <w:ind w:left="726" w:hanging="300"/>
      </w:pPr>
      <w:rPr>
        <w:rFonts w:ascii="Times New Roman" w:eastAsia="PMingLiU" w:hAnsi="Times New Roman" w:cs="Times New Roman" w:hint="default"/>
        <w:w w:val="101"/>
        <w:sz w:val="24"/>
        <w:szCs w:val="24"/>
      </w:rPr>
    </w:lvl>
    <w:lvl w:ilvl="2" w:tplc="F980704A">
      <w:start w:val="1"/>
      <w:numFmt w:val="bullet"/>
      <w:lvlText w:val="•"/>
      <w:lvlJc w:val="left"/>
      <w:pPr>
        <w:ind w:left="2247" w:hanging="300"/>
      </w:pPr>
      <w:rPr>
        <w:rFonts w:hint="default"/>
      </w:rPr>
    </w:lvl>
    <w:lvl w:ilvl="3" w:tplc="47EC92FA">
      <w:start w:val="1"/>
      <w:numFmt w:val="bullet"/>
      <w:lvlText w:val="•"/>
      <w:lvlJc w:val="left"/>
      <w:pPr>
        <w:ind w:left="3274" w:hanging="300"/>
      </w:pPr>
      <w:rPr>
        <w:rFonts w:hint="default"/>
      </w:rPr>
    </w:lvl>
    <w:lvl w:ilvl="4" w:tplc="FF3E9BEC">
      <w:start w:val="1"/>
      <w:numFmt w:val="bullet"/>
      <w:lvlText w:val="•"/>
      <w:lvlJc w:val="left"/>
      <w:pPr>
        <w:ind w:left="4301" w:hanging="300"/>
      </w:pPr>
      <w:rPr>
        <w:rFonts w:hint="default"/>
      </w:rPr>
    </w:lvl>
    <w:lvl w:ilvl="5" w:tplc="4BC8BA9A">
      <w:start w:val="1"/>
      <w:numFmt w:val="bullet"/>
      <w:lvlText w:val="•"/>
      <w:lvlJc w:val="left"/>
      <w:pPr>
        <w:ind w:left="5329" w:hanging="300"/>
      </w:pPr>
      <w:rPr>
        <w:rFonts w:hint="default"/>
      </w:rPr>
    </w:lvl>
    <w:lvl w:ilvl="6" w:tplc="2F985A9E">
      <w:start w:val="1"/>
      <w:numFmt w:val="bullet"/>
      <w:lvlText w:val="•"/>
      <w:lvlJc w:val="left"/>
      <w:pPr>
        <w:ind w:left="6356" w:hanging="300"/>
      </w:pPr>
      <w:rPr>
        <w:rFonts w:hint="default"/>
      </w:rPr>
    </w:lvl>
    <w:lvl w:ilvl="7" w:tplc="B3FEC712">
      <w:start w:val="1"/>
      <w:numFmt w:val="bullet"/>
      <w:lvlText w:val="•"/>
      <w:lvlJc w:val="left"/>
      <w:pPr>
        <w:ind w:left="7383" w:hanging="300"/>
      </w:pPr>
      <w:rPr>
        <w:rFonts w:hint="default"/>
      </w:rPr>
    </w:lvl>
    <w:lvl w:ilvl="8" w:tplc="988E0D0A">
      <w:start w:val="1"/>
      <w:numFmt w:val="bullet"/>
      <w:lvlText w:val="•"/>
      <w:lvlJc w:val="left"/>
      <w:pPr>
        <w:ind w:left="8410" w:hanging="300"/>
      </w:pPr>
      <w:rPr>
        <w:rFonts w:hint="default"/>
      </w:rPr>
    </w:lvl>
  </w:abstractNum>
  <w:abstractNum w:abstractNumId="201" w15:restartNumberingAfterBreak="0">
    <w:nsid w:val="7B6D5659"/>
    <w:multiLevelType w:val="hybridMultilevel"/>
    <w:tmpl w:val="EC983898"/>
    <w:lvl w:ilvl="0" w:tplc="0DB896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2" w15:restartNumberingAfterBreak="0">
    <w:nsid w:val="7B8D2912"/>
    <w:multiLevelType w:val="hybridMultilevel"/>
    <w:tmpl w:val="9E0E2E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7B9F642C"/>
    <w:multiLevelType w:val="hybridMultilevel"/>
    <w:tmpl w:val="4A90EECC"/>
    <w:lvl w:ilvl="0" w:tplc="A3183A76">
      <w:start w:val="1"/>
      <w:numFmt w:val="lowerLetter"/>
      <w:lvlText w:val="(%1)"/>
      <w:lvlJc w:val="left"/>
      <w:pPr>
        <w:ind w:left="921" w:hanging="295"/>
      </w:pPr>
      <w:rPr>
        <w:rFonts w:ascii="Times New Roman" w:eastAsia="PMingLiU" w:hAnsi="Times New Roman" w:cs="Times New Roman" w:hint="default"/>
        <w:w w:val="101"/>
        <w:sz w:val="24"/>
        <w:szCs w:val="24"/>
      </w:rPr>
    </w:lvl>
    <w:lvl w:ilvl="1" w:tplc="516E6756">
      <w:start w:val="1"/>
      <w:numFmt w:val="bullet"/>
      <w:lvlText w:val="•"/>
      <w:lvlJc w:val="left"/>
      <w:pPr>
        <w:ind w:left="1874" w:hanging="295"/>
      </w:pPr>
      <w:rPr>
        <w:rFonts w:hint="default"/>
      </w:rPr>
    </w:lvl>
    <w:lvl w:ilvl="2" w:tplc="AABC6CA0">
      <w:start w:val="1"/>
      <w:numFmt w:val="bullet"/>
      <w:lvlText w:val="•"/>
      <w:lvlJc w:val="left"/>
      <w:pPr>
        <w:ind w:left="2829" w:hanging="295"/>
      </w:pPr>
      <w:rPr>
        <w:rFonts w:hint="default"/>
      </w:rPr>
    </w:lvl>
    <w:lvl w:ilvl="3" w:tplc="B4E08D6E">
      <w:start w:val="1"/>
      <w:numFmt w:val="bullet"/>
      <w:lvlText w:val="•"/>
      <w:lvlJc w:val="left"/>
      <w:pPr>
        <w:ind w:left="3783" w:hanging="295"/>
      </w:pPr>
      <w:rPr>
        <w:rFonts w:hint="default"/>
      </w:rPr>
    </w:lvl>
    <w:lvl w:ilvl="4" w:tplc="1B4EF86E">
      <w:start w:val="1"/>
      <w:numFmt w:val="bullet"/>
      <w:lvlText w:val="•"/>
      <w:lvlJc w:val="left"/>
      <w:pPr>
        <w:ind w:left="4738" w:hanging="295"/>
      </w:pPr>
      <w:rPr>
        <w:rFonts w:hint="default"/>
      </w:rPr>
    </w:lvl>
    <w:lvl w:ilvl="5" w:tplc="1D4685E0">
      <w:start w:val="1"/>
      <w:numFmt w:val="bullet"/>
      <w:lvlText w:val="•"/>
      <w:lvlJc w:val="left"/>
      <w:pPr>
        <w:ind w:left="5692" w:hanging="295"/>
      </w:pPr>
      <w:rPr>
        <w:rFonts w:hint="default"/>
      </w:rPr>
    </w:lvl>
    <w:lvl w:ilvl="6" w:tplc="6FB4E2E2">
      <w:start w:val="1"/>
      <w:numFmt w:val="bullet"/>
      <w:lvlText w:val="•"/>
      <w:lvlJc w:val="left"/>
      <w:pPr>
        <w:ind w:left="6647" w:hanging="295"/>
      </w:pPr>
      <w:rPr>
        <w:rFonts w:hint="default"/>
      </w:rPr>
    </w:lvl>
    <w:lvl w:ilvl="7" w:tplc="A78A0662">
      <w:start w:val="1"/>
      <w:numFmt w:val="bullet"/>
      <w:lvlText w:val="•"/>
      <w:lvlJc w:val="left"/>
      <w:pPr>
        <w:ind w:left="7601" w:hanging="295"/>
      </w:pPr>
      <w:rPr>
        <w:rFonts w:hint="default"/>
      </w:rPr>
    </w:lvl>
    <w:lvl w:ilvl="8" w:tplc="1D48C23C">
      <w:start w:val="1"/>
      <w:numFmt w:val="bullet"/>
      <w:lvlText w:val="•"/>
      <w:lvlJc w:val="left"/>
      <w:pPr>
        <w:ind w:left="8556" w:hanging="295"/>
      </w:pPr>
      <w:rPr>
        <w:rFonts w:hint="default"/>
      </w:rPr>
    </w:lvl>
  </w:abstractNum>
  <w:abstractNum w:abstractNumId="204" w15:restartNumberingAfterBreak="0">
    <w:nsid w:val="7D22552C"/>
    <w:multiLevelType w:val="hybridMultilevel"/>
    <w:tmpl w:val="DD84A408"/>
    <w:lvl w:ilvl="0" w:tplc="9F7AA1D6">
      <w:start w:val="1"/>
      <w:numFmt w:val="lowerLetter"/>
      <w:lvlText w:val="(%1)"/>
      <w:lvlJc w:val="left"/>
      <w:pPr>
        <w:ind w:left="921" w:hanging="295"/>
      </w:pPr>
      <w:rPr>
        <w:rFonts w:ascii="Times New Roman" w:eastAsia="PMingLiU" w:hAnsi="Times New Roman" w:cs="Times New Roman" w:hint="default"/>
        <w:w w:val="101"/>
        <w:sz w:val="24"/>
        <w:szCs w:val="24"/>
      </w:rPr>
    </w:lvl>
    <w:lvl w:ilvl="1" w:tplc="0E624104">
      <w:start w:val="1"/>
      <w:numFmt w:val="decimal"/>
      <w:lvlText w:val="(%2)"/>
      <w:lvlJc w:val="left"/>
      <w:pPr>
        <w:ind w:left="1223" w:hanging="300"/>
      </w:pPr>
      <w:rPr>
        <w:rFonts w:ascii="Times New Roman" w:eastAsia="PMingLiU" w:hAnsi="Times New Roman" w:cs="Times New Roman" w:hint="default"/>
        <w:w w:val="101"/>
        <w:sz w:val="24"/>
        <w:szCs w:val="24"/>
      </w:rPr>
    </w:lvl>
    <w:lvl w:ilvl="2" w:tplc="7708E136">
      <w:start w:val="1"/>
      <w:numFmt w:val="lowerRoman"/>
      <w:lvlText w:val="(%3)"/>
      <w:lvlJc w:val="left"/>
      <w:pPr>
        <w:ind w:left="1562" w:hanging="340"/>
      </w:pPr>
      <w:rPr>
        <w:rFonts w:ascii="Times New Roman" w:eastAsia="PMingLiU" w:hAnsi="Times New Roman" w:cs="Times New Roman" w:hint="default"/>
        <w:w w:val="101"/>
        <w:sz w:val="24"/>
        <w:szCs w:val="24"/>
      </w:rPr>
    </w:lvl>
    <w:lvl w:ilvl="3" w:tplc="9ECEF1A6">
      <w:start w:val="1"/>
      <w:numFmt w:val="bullet"/>
      <w:lvlText w:val="•"/>
      <w:lvlJc w:val="left"/>
      <w:pPr>
        <w:ind w:left="2673" w:hanging="340"/>
      </w:pPr>
      <w:rPr>
        <w:rFonts w:hint="default"/>
      </w:rPr>
    </w:lvl>
    <w:lvl w:ilvl="4" w:tplc="2B12CF88">
      <w:start w:val="1"/>
      <w:numFmt w:val="bullet"/>
      <w:lvlText w:val="•"/>
      <w:lvlJc w:val="left"/>
      <w:pPr>
        <w:ind w:left="3786" w:hanging="340"/>
      </w:pPr>
      <w:rPr>
        <w:rFonts w:hint="default"/>
      </w:rPr>
    </w:lvl>
    <w:lvl w:ilvl="5" w:tplc="1DEA0042">
      <w:start w:val="1"/>
      <w:numFmt w:val="bullet"/>
      <w:lvlText w:val="•"/>
      <w:lvlJc w:val="left"/>
      <w:pPr>
        <w:ind w:left="4899" w:hanging="340"/>
      </w:pPr>
      <w:rPr>
        <w:rFonts w:hint="default"/>
      </w:rPr>
    </w:lvl>
    <w:lvl w:ilvl="6" w:tplc="615205DA">
      <w:start w:val="1"/>
      <w:numFmt w:val="bullet"/>
      <w:lvlText w:val="•"/>
      <w:lvlJc w:val="left"/>
      <w:pPr>
        <w:ind w:left="6012" w:hanging="340"/>
      </w:pPr>
      <w:rPr>
        <w:rFonts w:hint="default"/>
      </w:rPr>
    </w:lvl>
    <w:lvl w:ilvl="7" w:tplc="D848FE10">
      <w:start w:val="1"/>
      <w:numFmt w:val="bullet"/>
      <w:lvlText w:val="•"/>
      <w:lvlJc w:val="left"/>
      <w:pPr>
        <w:ind w:left="7125" w:hanging="340"/>
      </w:pPr>
      <w:rPr>
        <w:rFonts w:hint="default"/>
      </w:rPr>
    </w:lvl>
    <w:lvl w:ilvl="8" w:tplc="5046049C">
      <w:start w:val="1"/>
      <w:numFmt w:val="bullet"/>
      <w:lvlText w:val="•"/>
      <w:lvlJc w:val="left"/>
      <w:pPr>
        <w:ind w:left="8239" w:hanging="340"/>
      </w:pPr>
      <w:rPr>
        <w:rFonts w:hint="default"/>
      </w:rPr>
    </w:lvl>
  </w:abstractNum>
  <w:abstractNum w:abstractNumId="205" w15:restartNumberingAfterBreak="0">
    <w:nsid w:val="7D2F4749"/>
    <w:multiLevelType w:val="hybridMultilevel"/>
    <w:tmpl w:val="1C60FCAE"/>
    <w:lvl w:ilvl="0" w:tplc="C07E1D8C">
      <w:start w:val="1"/>
      <w:numFmt w:val="lowerLetter"/>
      <w:lvlText w:val="(%1)"/>
      <w:lvlJc w:val="left"/>
      <w:pPr>
        <w:ind w:left="720" w:hanging="360"/>
      </w:pPr>
      <w:rPr>
        <w:rFonts w:ascii="Times New Roman" w:eastAsia="PMingLiU" w:hAnsi="Times New Roman" w:cs="Times New Roman" w:hint="default"/>
        <w:w w:val="10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7D3A746B"/>
    <w:multiLevelType w:val="hybridMultilevel"/>
    <w:tmpl w:val="FF70FDD6"/>
    <w:lvl w:ilvl="0" w:tplc="DE785AD4">
      <w:start w:val="1"/>
      <w:numFmt w:val="decimal"/>
      <w:lvlText w:val="(%1)"/>
      <w:lvlJc w:val="left"/>
      <w:pPr>
        <w:ind w:left="720" w:hanging="360"/>
      </w:pPr>
      <w:rPr>
        <w:rFonts w:ascii="Times New Roman" w:eastAsia="PMingLiU" w:hAnsi="Times New Roman" w:cs="Times New Roman" w:hint="default"/>
        <w:w w:val="100"/>
        <w:sz w:val="24"/>
        <w:szCs w:val="24"/>
      </w:r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D876CE8"/>
    <w:multiLevelType w:val="hybridMultilevel"/>
    <w:tmpl w:val="56DE0BBC"/>
    <w:lvl w:ilvl="0" w:tplc="A7E477C4">
      <w:start w:val="1"/>
      <w:numFmt w:val="lowerLetter"/>
      <w:lvlText w:val="(%1)"/>
      <w:lvlJc w:val="left"/>
      <w:pPr>
        <w:ind w:left="921" w:hanging="295"/>
      </w:pPr>
      <w:rPr>
        <w:rFonts w:ascii="Times New Roman" w:eastAsia="PMingLiU" w:hAnsi="Times New Roman" w:cs="Times New Roman" w:hint="default"/>
        <w:w w:val="101"/>
        <w:sz w:val="24"/>
        <w:szCs w:val="24"/>
      </w:rPr>
    </w:lvl>
    <w:lvl w:ilvl="1" w:tplc="A4CCD4FC">
      <w:start w:val="1"/>
      <w:numFmt w:val="decimal"/>
      <w:lvlText w:val="(%2)"/>
      <w:lvlJc w:val="left"/>
      <w:pPr>
        <w:ind w:left="1223" w:hanging="300"/>
      </w:pPr>
      <w:rPr>
        <w:rFonts w:ascii="Times New Roman" w:eastAsia="PMingLiU" w:hAnsi="Times New Roman" w:cs="Times New Roman" w:hint="default"/>
        <w:w w:val="101"/>
        <w:sz w:val="24"/>
        <w:szCs w:val="24"/>
      </w:rPr>
    </w:lvl>
    <w:lvl w:ilvl="2" w:tplc="D4AA170A">
      <w:start w:val="1"/>
      <w:numFmt w:val="bullet"/>
      <w:lvlText w:val="•"/>
      <w:lvlJc w:val="left"/>
      <w:pPr>
        <w:ind w:left="2247" w:hanging="300"/>
      </w:pPr>
      <w:rPr>
        <w:rFonts w:hint="default"/>
      </w:rPr>
    </w:lvl>
    <w:lvl w:ilvl="3" w:tplc="5BCE7D32">
      <w:start w:val="1"/>
      <w:numFmt w:val="bullet"/>
      <w:lvlText w:val="•"/>
      <w:lvlJc w:val="left"/>
      <w:pPr>
        <w:ind w:left="3274" w:hanging="300"/>
      </w:pPr>
      <w:rPr>
        <w:rFonts w:hint="default"/>
      </w:rPr>
    </w:lvl>
    <w:lvl w:ilvl="4" w:tplc="619C268A">
      <w:start w:val="1"/>
      <w:numFmt w:val="bullet"/>
      <w:lvlText w:val="•"/>
      <w:lvlJc w:val="left"/>
      <w:pPr>
        <w:ind w:left="4301" w:hanging="300"/>
      </w:pPr>
      <w:rPr>
        <w:rFonts w:hint="default"/>
      </w:rPr>
    </w:lvl>
    <w:lvl w:ilvl="5" w:tplc="F4E45E9A">
      <w:start w:val="1"/>
      <w:numFmt w:val="bullet"/>
      <w:lvlText w:val="•"/>
      <w:lvlJc w:val="left"/>
      <w:pPr>
        <w:ind w:left="5329" w:hanging="300"/>
      </w:pPr>
      <w:rPr>
        <w:rFonts w:hint="default"/>
      </w:rPr>
    </w:lvl>
    <w:lvl w:ilvl="6" w:tplc="D220B99E">
      <w:start w:val="1"/>
      <w:numFmt w:val="bullet"/>
      <w:lvlText w:val="•"/>
      <w:lvlJc w:val="left"/>
      <w:pPr>
        <w:ind w:left="6356" w:hanging="300"/>
      </w:pPr>
      <w:rPr>
        <w:rFonts w:hint="default"/>
      </w:rPr>
    </w:lvl>
    <w:lvl w:ilvl="7" w:tplc="8B3ACA6C">
      <w:start w:val="1"/>
      <w:numFmt w:val="bullet"/>
      <w:lvlText w:val="•"/>
      <w:lvlJc w:val="left"/>
      <w:pPr>
        <w:ind w:left="7383" w:hanging="300"/>
      </w:pPr>
      <w:rPr>
        <w:rFonts w:hint="default"/>
      </w:rPr>
    </w:lvl>
    <w:lvl w:ilvl="8" w:tplc="3028FD74">
      <w:start w:val="1"/>
      <w:numFmt w:val="bullet"/>
      <w:lvlText w:val="•"/>
      <w:lvlJc w:val="left"/>
      <w:pPr>
        <w:ind w:left="8410" w:hanging="300"/>
      </w:pPr>
      <w:rPr>
        <w:rFonts w:hint="default"/>
      </w:rPr>
    </w:lvl>
  </w:abstractNum>
  <w:abstractNum w:abstractNumId="208" w15:restartNumberingAfterBreak="0">
    <w:nsid w:val="7E0D19EE"/>
    <w:multiLevelType w:val="hybridMultilevel"/>
    <w:tmpl w:val="9B70B1C6"/>
    <w:lvl w:ilvl="0" w:tplc="CC52FC86">
      <w:start w:val="1"/>
      <w:numFmt w:val="decimal"/>
      <w:lvlText w:val="(%1)"/>
      <w:lvlJc w:val="left"/>
      <w:pPr>
        <w:ind w:left="852" w:hanging="226"/>
      </w:pPr>
      <w:rPr>
        <w:rFonts w:ascii="PMingLiU" w:eastAsia="PMingLiU" w:hAnsi="PMingLiU" w:hint="default"/>
        <w:w w:val="100"/>
        <w:sz w:val="17"/>
        <w:szCs w:val="17"/>
      </w:rPr>
    </w:lvl>
    <w:lvl w:ilvl="1" w:tplc="0F08FE06">
      <w:start w:val="1"/>
      <w:numFmt w:val="lowerLetter"/>
      <w:lvlText w:val="(%2)"/>
      <w:lvlJc w:val="left"/>
      <w:pPr>
        <w:ind w:left="921" w:hanging="295"/>
      </w:pPr>
      <w:rPr>
        <w:rFonts w:ascii="Times New Roman" w:eastAsia="PMingLiU" w:hAnsi="Times New Roman" w:cs="Times New Roman" w:hint="default"/>
        <w:w w:val="101"/>
        <w:sz w:val="24"/>
        <w:szCs w:val="24"/>
      </w:rPr>
    </w:lvl>
    <w:lvl w:ilvl="2" w:tplc="8EF2698C">
      <w:start w:val="1"/>
      <w:numFmt w:val="decimal"/>
      <w:lvlText w:val="(%3)"/>
      <w:lvlJc w:val="left"/>
      <w:pPr>
        <w:ind w:left="1223" w:hanging="300"/>
      </w:pPr>
      <w:rPr>
        <w:rFonts w:ascii="Times New Roman" w:eastAsia="PMingLiU" w:hAnsi="Times New Roman" w:cs="Times New Roman" w:hint="default"/>
        <w:w w:val="101"/>
        <w:sz w:val="24"/>
        <w:szCs w:val="24"/>
      </w:rPr>
    </w:lvl>
    <w:lvl w:ilvl="3" w:tplc="30721508">
      <w:start w:val="1"/>
      <w:numFmt w:val="bullet"/>
      <w:lvlText w:val="•"/>
      <w:lvlJc w:val="left"/>
      <w:pPr>
        <w:ind w:left="2375" w:hanging="300"/>
      </w:pPr>
      <w:rPr>
        <w:rFonts w:hint="default"/>
      </w:rPr>
    </w:lvl>
    <w:lvl w:ilvl="4" w:tplc="47945706">
      <w:start w:val="1"/>
      <w:numFmt w:val="bullet"/>
      <w:lvlText w:val="•"/>
      <w:lvlJc w:val="left"/>
      <w:pPr>
        <w:ind w:left="3531" w:hanging="300"/>
      </w:pPr>
      <w:rPr>
        <w:rFonts w:hint="default"/>
      </w:rPr>
    </w:lvl>
    <w:lvl w:ilvl="5" w:tplc="DED082FC">
      <w:start w:val="1"/>
      <w:numFmt w:val="bullet"/>
      <w:lvlText w:val="•"/>
      <w:lvlJc w:val="left"/>
      <w:pPr>
        <w:ind w:left="4687" w:hanging="300"/>
      </w:pPr>
      <w:rPr>
        <w:rFonts w:hint="default"/>
      </w:rPr>
    </w:lvl>
    <w:lvl w:ilvl="6" w:tplc="A1249028">
      <w:start w:val="1"/>
      <w:numFmt w:val="bullet"/>
      <w:lvlText w:val="•"/>
      <w:lvlJc w:val="left"/>
      <w:pPr>
        <w:ind w:left="5842" w:hanging="300"/>
      </w:pPr>
      <w:rPr>
        <w:rFonts w:hint="default"/>
      </w:rPr>
    </w:lvl>
    <w:lvl w:ilvl="7" w:tplc="C50867A2">
      <w:start w:val="1"/>
      <w:numFmt w:val="bullet"/>
      <w:lvlText w:val="•"/>
      <w:lvlJc w:val="left"/>
      <w:pPr>
        <w:ind w:left="6998" w:hanging="300"/>
      </w:pPr>
      <w:rPr>
        <w:rFonts w:hint="default"/>
      </w:rPr>
    </w:lvl>
    <w:lvl w:ilvl="8" w:tplc="492EBD4C">
      <w:start w:val="1"/>
      <w:numFmt w:val="bullet"/>
      <w:lvlText w:val="•"/>
      <w:lvlJc w:val="left"/>
      <w:pPr>
        <w:ind w:left="8154" w:hanging="300"/>
      </w:pPr>
      <w:rPr>
        <w:rFonts w:hint="default"/>
      </w:rPr>
    </w:lvl>
  </w:abstractNum>
  <w:abstractNum w:abstractNumId="209" w15:restartNumberingAfterBreak="0">
    <w:nsid w:val="7E2B02FA"/>
    <w:multiLevelType w:val="hybridMultilevel"/>
    <w:tmpl w:val="F7FC497C"/>
    <w:lvl w:ilvl="0" w:tplc="D6C4A232">
      <w:start w:val="1"/>
      <w:numFmt w:val="lowerLetter"/>
      <w:lvlText w:val="(%1)"/>
      <w:lvlJc w:val="left"/>
      <w:pPr>
        <w:ind w:left="900" w:hanging="360"/>
      </w:pPr>
      <w:rPr>
        <w:rFonts w:hint="default"/>
      </w:rPr>
    </w:lvl>
    <w:lvl w:ilvl="1" w:tplc="85C66ACE">
      <w:start w:val="1"/>
      <w:numFmt w:val="decimal"/>
      <w:lvlText w:val="(%2)"/>
      <w:lvlJc w:val="left"/>
      <w:pPr>
        <w:ind w:left="1440" w:hanging="360"/>
      </w:pPr>
      <w:rPr>
        <w:rFonts w:hint="default"/>
      </w:rPr>
    </w:lvl>
    <w:lvl w:ilvl="2" w:tplc="9AC0572A">
      <w:start w:val="23"/>
      <w:numFmt w:val="bullet"/>
      <w:lvlText w:val="-"/>
      <w:lvlJc w:val="left"/>
      <w:pPr>
        <w:ind w:left="2340" w:hanging="360"/>
      </w:pPr>
      <w:rPr>
        <w:rFonts w:ascii="Times New Roman" w:eastAsiaTheme="minorHAnsi" w:hAnsi="Times New Roman" w:cs="Times New Roman"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7E7C229E"/>
    <w:multiLevelType w:val="hybridMultilevel"/>
    <w:tmpl w:val="2A22DB14"/>
    <w:lvl w:ilvl="0" w:tplc="4568F268">
      <w:start w:val="1"/>
      <w:numFmt w:val="lowerLetter"/>
      <w:lvlText w:val="(%1)"/>
      <w:lvlJc w:val="left"/>
      <w:pPr>
        <w:ind w:left="921" w:hanging="295"/>
      </w:pPr>
      <w:rPr>
        <w:rFonts w:ascii="Times New Roman" w:eastAsia="PMingLiU" w:hAnsi="Times New Roman" w:cs="Times New Roman" w:hint="default"/>
        <w:w w:val="101"/>
        <w:sz w:val="24"/>
        <w:szCs w:val="24"/>
      </w:rPr>
    </w:lvl>
    <w:lvl w:ilvl="1" w:tplc="09824124">
      <w:start w:val="1"/>
      <w:numFmt w:val="decimal"/>
      <w:lvlText w:val="(%2)"/>
      <w:lvlJc w:val="left"/>
      <w:pPr>
        <w:ind w:left="1223" w:hanging="300"/>
      </w:pPr>
      <w:rPr>
        <w:rFonts w:ascii="Times New Roman" w:eastAsia="PMingLiU" w:hAnsi="Times New Roman" w:cs="Times New Roman" w:hint="default"/>
        <w:w w:val="101"/>
        <w:sz w:val="24"/>
        <w:szCs w:val="24"/>
      </w:rPr>
    </w:lvl>
    <w:lvl w:ilvl="2" w:tplc="EAAEC90A">
      <w:start w:val="1"/>
      <w:numFmt w:val="bullet"/>
      <w:lvlText w:val="•"/>
      <w:lvlJc w:val="left"/>
      <w:pPr>
        <w:ind w:left="2247" w:hanging="300"/>
      </w:pPr>
      <w:rPr>
        <w:rFonts w:hint="default"/>
      </w:rPr>
    </w:lvl>
    <w:lvl w:ilvl="3" w:tplc="04C2C698">
      <w:start w:val="1"/>
      <w:numFmt w:val="bullet"/>
      <w:lvlText w:val="•"/>
      <w:lvlJc w:val="left"/>
      <w:pPr>
        <w:ind w:left="3274" w:hanging="300"/>
      </w:pPr>
      <w:rPr>
        <w:rFonts w:hint="default"/>
      </w:rPr>
    </w:lvl>
    <w:lvl w:ilvl="4" w:tplc="3E5010FE">
      <w:start w:val="1"/>
      <w:numFmt w:val="bullet"/>
      <w:lvlText w:val="•"/>
      <w:lvlJc w:val="left"/>
      <w:pPr>
        <w:ind w:left="4301" w:hanging="300"/>
      </w:pPr>
      <w:rPr>
        <w:rFonts w:hint="default"/>
      </w:rPr>
    </w:lvl>
    <w:lvl w:ilvl="5" w:tplc="4E4666D0">
      <w:start w:val="1"/>
      <w:numFmt w:val="bullet"/>
      <w:lvlText w:val="•"/>
      <w:lvlJc w:val="left"/>
      <w:pPr>
        <w:ind w:left="5329" w:hanging="300"/>
      </w:pPr>
      <w:rPr>
        <w:rFonts w:hint="default"/>
      </w:rPr>
    </w:lvl>
    <w:lvl w:ilvl="6" w:tplc="C756D7E8">
      <w:start w:val="1"/>
      <w:numFmt w:val="bullet"/>
      <w:lvlText w:val="•"/>
      <w:lvlJc w:val="left"/>
      <w:pPr>
        <w:ind w:left="6356" w:hanging="300"/>
      </w:pPr>
      <w:rPr>
        <w:rFonts w:hint="default"/>
      </w:rPr>
    </w:lvl>
    <w:lvl w:ilvl="7" w:tplc="9D122290">
      <w:start w:val="1"/>
      <w:numFmt w:val="bullet"/>
      <w:lvlText w:val="•"/>
      <w:lvlJc w:val="left"/>
      <w:pPr>
        <w:ind w:left="7383" w:hanging="300"/>
      </w:pPr>
      <w:rPr>
        <w:rFonts w:hint="default"/>
      </w:rPr>
    </w:lvl>
    <w:lvl w:ilvl="8" w:tplc="750E25CE">
      <w:start w:val="1"/>
      <w:numFmt w:val="bullet"/>
      <w:lvlText w:val="•"/>
      <w:lvlJc w:val="left"/>
      <w:pPr>
        <w:ind w:left="8410" w:hanging="300"/>
      </w:pPr>
      <w:rPr>
        <w:rFonts w:hint="default"/>
      </w:rPr>
    </w:lvl>
  </w:abstractNum>
  <w:num w:numId="1">
    <w:abstractNumId w:val="203"/>
  </w:num>
  <w:num w:numId="2">
    <w:abstractNumId w:val="29"/>
  </w:num>
  <w:num w:numId="3">
    <w:abstractNumId w:val="33"/>
  </w:num>
  <w:num w:numId="4">
    <w:abstractNumId w:val="152"/>
  </w:num>
  <w:num w:numId="5">
    <w:abstractNumId w:val="163"/>
  </w:num>
  <w:num w:numId="6">
    <w:abstractNumId w:val="38"/>
  </w:num>
  <w:num w:numId="7">
    <w:abstractNumId w:val="125"/>
  </w:num>
  <w:num w:numId="8">
    <w:abstractNumId w:val="132"/>
  </w:num>
  <w:num w:numId="9">
    <w:abstractNumId w:val="167"/>
  </w:num>
  <w:num w:numId="10">
    <w:abstractNumId w:val="181"/>
  </w:num>
  <w:num w:numId="11">
    <w:abstractNumId w:val="14"/>
  </w:num>
  <w:num w:numId="12">
    <w:abstractNumId w:val="105"/>
  </w:num>
  <w:num w:numId="13">
    <w:abstractNumId w:val="194"/>
  </w:num>
  <w:num w:numId="14">
    <w:abstractNumId w:val="120"/>
  </w:num>
  <w:num w:numId="15">
    <w:abstractNumId w:val="80"/>
  </w:num>
  <w:num w:numId="16">
    <w:abstractNumId w:val="138"/>
  </w:num>
  <w:num w:numId="17">
    <w:abstractNumId w:val="114"/>
  </w:num>
  <w:num w:numId="18">
    <w:abstractNumId w:val="154"/>
  </w:num>
  <w:num w:numId="19">
    <w:abstractNumId w:val="173"/>
  </w:num>
  <w:num w:numId="20">
    <w:abstractNumId w:val="79"/>
  </w:num>
  <w:num w:numId="21">
    <w:abstractNumId w:val="140"/>
  </w:num>
  <w:num w:numId="22">
    <w:abstractNumId w:val="58"/>
  </w:num>
  <w:num w:numId="23">
    <w:abstractNumId w:val="99"/>
  </w:num>
  <w:num w:numId="24">
    <w:abstractNumId w:val="116"/>
  </w:num>
  <w:num w:numId="25">
    <w:abstractNumId w:val="122"/>
  </w:num>
  <w:num w:numId="26">
    <w:abstractNumId w:val="75"/>
  </w:num>
  <w:num w:numId="27">
    <w:abstractNumId w:val="137"/>
  </w:num>
  <w:num w:numId="28">
    <w:abstractNumId w:val="176"/>
  </w:num>
  <w:num w:numId="29">
    <w:abstractNumId w:val="63"/>
  </w:num>
  <w:num w:numId="30">
    <w:abstractNumId w:val="64"/>
  </w:num>
  <w:num w:numId="31">
    <w:abstractNumId w:val="60"/>
  </w:num>
  <w:num w:numId="32">
    <w:abstractNumId w:val="200"/>
  </w:num>
  <w:num w:numId="33">
    <w:abstractNumId w:val="141"/>
  </w:num>
  <w:num w:numId="34">
    <w:abstractNumId w:val="149"/>
  </w:num>
  <w:num w:numId="35">
    <w:abstractNumId w:val="28"/>
  </w:num>
  <w:num w:numId="36">
    <w:abstractNumId w:val="53"/>
  </w:num>
  <w:num w:numId="37">
    <w:abstractNumId w:val="69"/>
  </w:num>
  <w:num w:numId="38">
    <w:abstractNumId w:val="86"/>
  </w:num>
  <w:num w:numId="39">
    <w:abstractNumId w:val="145"/>
  </w:num>
  <w:num w:numId="40">
    <w:abstractNumId w:val="117"/>
  </w:num>
  <w:num w:numId="41">
    <w:abstractNumId w:val="59"/>
  </w:num>
  <w:num w:numId="42">
    <w:abstractNumId w:val="151"/>
  </w:num>
  <w:num w:numId="43">
    <w:abstractNumId w:val="150"/>
  </w:num>
  <w:num w:numId="44">
    <w:abstractNumId w:val="39"/>
  </w:num>
  <w:num w:numId="45">
    <w:abstractNumId w:val="207"/>
  </w:num>
  <w:num w:numId="46">
    <w:abstractNumId w:val="25"/>
  </w:num>
  <w:num w:numId="47">
    <w:abstractNumId w:val="50"/>
  </w:num>
  <w:num w:numId="48">
    <w:abstractNumId w:val="81"/>
  </w:num>
  <w:num w:numId="49">
    <w:abstractNumId w:val="19"/>
  </w:num>
  <w:num w:numId="50">
    <w:abstractNumId w:val="72"/>
  </w:num>
  <w:num w:numId="51">
    <w:abstractNumId w:val="12"/>
  </w:num>
  <w:num w:numId="52">
    <w:abstractNumId w:val="186"/>
  </w:num>
  <w:num w:numId="53">
    <w:abstractNumId w:val="110"/>
  </w:num>
  <w:num w:numId="54">
    <w:abstractNumId w:val="153"/>
  </w:num>
  <w:num w:numId="55">
    <w:abstractNumId w:val="162"/>
  </w:num>
  <w:num w:numId="56">
    <w:abstractNumId w:val="23"/>
  </w:num>
  <w:num w:numId="57">
    <w:abstractNumId w:val="129"/>
  </w:num>
  <w:num w:numId="58">
    <w:abstractNumId w:val="198"/>
  </w:num>
  <w:num w:numId="59">
    <w:abstractNumId w:val="208"/>
  </w:num>
  <w:num w:numId="60">
    <w:abstractNumId w:val="135"/>
  </w:num>
  <w:num w:numId="61">
    <w:abstractNumId w:val="204"/>
  </w:num>
  <w:num w:numId="62">
    <w:abstractNumId w:val="68"/>
  </w:num>
  <w:num w:numId="63">
    <w:abstractNumId w:val="84"/>
  </w:num>
  <w:num w:numId="64">
    <w:abstractNumId w:val="48"/>
  </w:num>
  <w:num w:numId="65">
    <w:abstractNumId w:val="66"/>
  </w:num>
  <w:num w:numId="66">
    <w:abstractNumId w:val="119"/>
  </w:num>
  <w:num w:numId="67">
    <w:abstractNumId w:val="146"/>
  </w:num>
  <w:num w:numId="68">
    <w:abstractNumId w:val="40"/>
  </w:num>
  <w:num w:numId="69">
    <w:abstractNumId w:val="78"/>
  </w:num>
  <w:num w:numId="70">
    <w:abstractNumId w:val="21"/>
  </w:num>
  <w:num w:numId="71">
    <w:abstractNumId w:val="210"/>
  </w:num>
  <w:num w:numId="72">
    <w:abstractNumId w:val="174"/>
  </w:num>
  <w:num w:numId="73">
    <w:abstractNumId w:val="130"/>
  </w:num>
  <w:num w:numId="74">
    <w:abstractNumId w:val="168"/>
  </w:num>
  <w:num w:numId="75">
    <w:abstractNumId w:val="136"/>
  </w:num>
  <w:num w:numId="76">
    <w:abstractNumId w:val="133"/>
  </w:num>
  <w:num w:numId="77">
    <w:abstractNumId w:val="74"/>
  </w:num>
  <w:num w:numId="78">
    <w:abstractNumId w:val="44"/>
  </w:num>
  <w:num w:numId="79">
    <w:abstractNumId w:val="76"/>
  </w:num>
  <w:num w:numId="80">
    <w:abstractNumId w:val="91"/>
  </w:num>
  <w:num w:numId="81">
    <w:abstractNumId w:val="26"/>
  </w:num>
  <w:num w:numId="82">
    <w:abstractNumId w:val="131"/>
  </w:num>
  <w:num w:numId="83">
    <w:abstractNumId w:val="190"/>
  </w:num>
  <w:num w:numId="84">
    <w:abstractNumId w:val="103"/>
  </w:num>
  <w:num w:numId="85">
    <w:abstractNumId w:val="51"/>
  </w:num>
  <w:num w:numId="86">
    <w:abstractNumId w:val="13"/>
  </w:num>
  <w:num w:numId="87">
    <w:abstractNumId w:val="179"/>
  </w:num>
  <w:num w:numId="88">
    <w:abstractNumId w:val="143"/>
  </w:num>
  <w:num w:numId="89">
    <w:abstractNumId w:val="70"/>
  </w:num>
  <w:num w:numId="90">
    <w:abstractNumId w:val="30"/>
  </w:num>
  <w:num w:numId="91">
    <w:abstractNumId w:val="27"/>
  </w:num>
  <w:num w:numId="92">
    <w:abstractNumId w:val="41"/>
  </w:num>
  <w:num w:numId="93">
    <w:abstractNumId w:val="202"/>
  </w:num>
  <w:num w:numId="94">
    <w:abstractNumId w:val="178"/>
  </w:num>
  <w:num w:numId="95">
    <w:abstractNumId w:val="123"/>
  </w:num>
  <w:num w:numId="96">
    <w:abstractNumId w:val="199"/>
  </w:num>
  <w:num w:numId="97">
    <w:abstractNumId w:val="127"/>
  </w:num>
  <w:num w:numId="98">
    <w:abstractNumId w:val="46"/>
  </w:num>
  <w:num w:numId="99">
    <w:abstractNumId w:val="185"/>
  </w:num>
  <w:num w:numId="100">
    <w:abstractNumId w:val="147"/>
  </w:num>
  <w:num w:numId="101">
    <w:abstractNumId w:val="157"/>
  </w:num>
  <w:num w:numId="102">
    <w:abstractNumId w:val="139"/>
  </w:num>
  <w:num w:numId="103">
    <w:abstractNumId w:val="159"/>
  </w:num>
  <w:num w:numId="104">
    <w:abstractNumId w:val="193"/>
  </w:num>
  <w:num w:numId="105">
    <w:abstractNumId w:val="160"/>
  </w:num>
  <w:num w:numId="106">
    <w:abstractNumId w:val="17"/>
  </w:num>
  <w:num w:numId="107">
    <w:abstractNumId w:val="85"/>
  </w:num>
  <w:num w:numId="108">
    <w:abstractNumId w:val="109"/>
  </w:num>
  <w:num w:numId="109">
    <w:abstractNumId w:val="205"/>
  </w:num>
  <w:num w:numId="110">
    <w:abstractNumId w:val="148"/>
  </w:num>
  <w:num w:numId="111">
    <w:abstractNumId w:val="183"/>
  </w:num>
  <w:num w:numId="112">
    <w:abstractNumId w:val="206"/>
  </w:num>
  <w:num w:numId="113">
    <w:abstractNumId w:val="93"/>
  </w:num>
  <w:num w:numId="114">
    <w:abstractNumId w:val="111"/>
  </w:num>
  <w:num w:numId="115">
    <w:abstractNumId w:val="92"/>
  </w:num>
  <w:num w:numId="116">
    <w:abstractNumId w:val="62"/>
  </w:num>
  <w:num w:numId="117">
    <w:abstractNumId w:val="196"/>
  </w:num>
  <w:num w:numId="118">
    <w:abstractNumId w:val="45"/>
  </w:num>
  <w:num w:numId="119">
    <w:abstractNumId w:val="20"/>
  </w:num>
  <w:num w:numId="120">
    <w:abstractNumId w:val="35"/>
  </w:num>
  <w:num w:numId="121">
    <w:abstractNumId w:val="165"/>
  </w:num>
  <w:num w:numId="122">
    <w:abstractNumId w:val="89"/>
  </w:num>
  <w:num w:numId="123">
    <w:abstractNumId w:val="56"/>
  </w:num>
  <w:num w:numId="124">
    <w:abstractNumId w:val="112"/>
  </w:num>
  <w:num w:numId="125">
    <w:abstractNumId w:val="90"/>
  </w:num>
  <w:num w:numId="126">
    <w:abstractNumId w:val="197"/>
  </w:num>
  <w:num w:numId="127">
    <w:abstractNumId w:val="180"/>
  </w:num>
  <w:num w:numId="128">
    <w:abstractNumId w:val="155"/>
  </w:num>
  <w:num w:numId="129">
    <w:abstractNumId w:val="34"/>
  </w:num>
  <w:num w:numId="130">
    <w:abstractNumId w:val="189"/>
  </w:num>
  <w:num w:numId="131">
    <w:abstractNumId w:val="61"/>
  </w:num>
  <w:num w:numId="132">
    <w:abstractNumId w:val="164"/>
  </w:num>
  <w:num w:numId="133">
    <w:abstractNumId w:val="22"/>
  </w:num>
  <w:num w:numId="134">
    <w:abstractNumId w:val="67"/>
  </w:num>
  <w:num w:numId="135">
    <w:abstractNumId w:val="201"/>
  </w:num>
  <w:num w:numId="136">
    <w:abstractNumId w:val="32"/>
  </w:num>
  <w:num w:numId="137">
    <w:abstractNumId w:val="158"/>
  </w:num>
  <w:num w:numId="138">
    <w:abstractNumId w:val="104"/>
  </w:num>
  <w:num w:numId="139">
    <w:abstractNumId w:val="95"/>
  </w:num>
  <w:num w:numId="140">
    <w:abstractNumId w:val="15"/>
  </w:num>
  <w:num w:numId="141">
    <w:abstractNumId w:val="96"/>
  </w:num>
  <w:num w:numId="142">
    <w:abstractNumId w:val="102"/>
  </w:num>
  <w:num w:numId="143">
    <w:abstractNumId w:val="172"/>
  </w:num>
  <w:num w:numId="144">
    <w:abstractNumId w:val="191"/>
  </w:num>
  <w:num w:numId="145">
    <w:abstractNumId w:val="16"/>
  </w:num>
  <w:num w:numId="146">
    <w:abstractNumId w:val="118"/>
  </w:num>
  <w:num w:numId="147">
    <w:abstractNumId w:val="126"/>
  </w:num>
  <w:num w:numId="148">
    <w:abstractNumId w:val="134"/>
  </w:num>
  <w:num w:numId="149">
    <w:abstractNumId w:val="77"/>
  </w:num>
  <w:num w:numId="150">
    <w:abstractNumId w:val="24"/>
  </w:num>
  <w:num w:numId="151">
    <w:abstractNumId w:val="54"/>
  </w:num>
  <w:num w:numId="152">
    <w:abstractNumId w:val="94"/>
  </w:num>
  <w:num w:numId="153">
    <w:abstractNumId w:val="170"/>
  </w:num>
  <w:num w:numId="154">
    <w:abstractNumId w:val="209"/>
  </w:num>
  <w:num w:numId="155">
    <w:abstractNumId w:val="101"/>
  </w:num>
  <w:num w:numId="156">
    <w:abstractNumId w:val="47"/>
  </w:num>
  <w:num w:numId="157">
    <w:abstractNumId w:val="121"/>
  </w:num>
  <w:num w:numId="158">
    <w:abstractNumId w:val="175"/>
  </w:num>
  <w:num w:numId="159">
    <w:abstractNumId w:val="42"/>
  </w:num>
  <w:num w:numId="160">
    <w:abstractNumId w:val="83"/>
  </w:num>
  <w:num w:numId="161">
    <w:abstractNumId w:val="108"/>
  </w:num>
  <w:num w:numId="162">
    <w:abstractNumId w:val="87"/>
  </w:num>
  <w:num w:numId="163">
    <w:abstractNumId w:val="18"/>
  </w:num>
  <w:num w:numId="164">
    <w:abstractNumId w:val="100"/>
  </w:num>
  <w:num w:numId="165">
    <w:abstractNumId w:val="97"/>
  </w:num>
  <w:num w:numId="166">
    <w:abstractNumId w:val="156"/>
  </w:num>
  <w:num w:numId="167">
    <w:abstractNumId w:val="106"/>
  </w:num>
  <w:num w:numId="168">
    <w:abstractNumId w:val="115"/>
  </w:num>
  <w:num w:numId="169">
    <w:abstractNumId w:val="65"/>
  </w:num>
  <w:num w:numId="170">
    <w:abstractNumId w:val="161"/>
  </w:num>
  <w:num w:numId="171">
    <w:abstractNumId w:val="52"/>
  </w:num>
  <w:num w:numId="172">
    <w:abstractNumId w:val="43"/>
  </w:num>
  <w:num w:numId="173">
    <w:abstractNumId w:val="98"/>
  </w:num>
  <w:num w:numId="174">
    <w:abstractNumId w:val="36"/>
  </w:num>
  <w:num w:numId="175">
    <w:abstractNumId w:val="9"/>
  </w:num>
  <w:num w:numId="176">
    <w:abstractNumId w:val="7"/>
  </w:num>
  <w:num w:numId="177">
    <w:abstractNumId w:val="6"/>
  </w:num>
  <w:num w:numId="178">
    <w:abstractNumId w:val="5"/>
  </w:num>
  <w:num w:numId="179">
    <w:abstractNumId w:val="4"/>
  </w:num>
  <w:num w:numId="180">
    <w:abstractNumId w:val="8"/>
  </w:num>
  <w:num w:numId="181">
    <w:abstractNumId w:val="3"/>
  </w:num>
  <w:num w:numId="182">
    <w:abstractNumId w:val="2"/>
  </w:num>
  <w:num w:numId="183">
    <w:abstractNumId w:val="1"/>
  </w:num>
  <w:num w:numId="184">
    <w:abstractNumId w:val="0"/>
  </w:num>
  <w:num w:numId="185">
    <w:abstractNumId w:val="195"/>
  </w:num>
  <w:num w:numId="186">
    <w:abstractNumId w:val="177"/>
  </w:num>
  <w:num w:numId="187">
    <w:abstractNumId w:val="144"/>
  </w:num>
  <w:num w:numId="18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49"/>
  </w:num>
  <w:num w:numId="190">
    <w:abstractNumId w:val="107"/>
  </w:num>
  <w:num w:numId="191">
    <w:abstractNumId w:val="88"/>
  </w:num>
  <w:num w:numId="192">
    <w:abstractNumId w:val="31"/>
  </w:num>
  <w:num w:numId="193">
    <w:abstractNumId w:val="142"/>
  </w:num>
  <w:num w:numId="194">
    <w:abstractNumId w:val="128"/>
  </w:num>
  <w:num w:numId="195">
    <w:abstractNumId w:val="166"/>
  </w:num>
  <w:num w:numId="196">
    <w:abstractNumId w:val="171"/>
  </w:num>
  <w:num w:numId="197">
    <w:abstractNumId w:val="82"/>
  </w:num>
  <w:num w:numId="198">
    <w:abstractNumId w:val="10"/>
  </w:num>
  <w:num w:numId="199">
    <w:abstractNumId w:val="113"/>
  </w:num>
  <w:num w:numId="200">
    <w:abstractNumId w:val="11"/>
  </w:num>
  <w:num w:numId="201">
    <w:abstractNumId w:val="71"/>
  </w:num>
  <w:num w:numId="202">
    <w:abstractNumId w:val="124"/>
  </w:num>
  <w:num w:numId="203">
    <w:abstractNumId w:val="184"/>
  </w:num>
  <w:num w:numId="204">
    <w:abstractNumId w:val="188"/>
  </w:num>
  <w:num w:numId="205">
    <w:abstractNumId w:val="73"/>
  </w:num>
  <w:num w:numId="206">
    <w:abstractNumId w:val="192"/>
  </w:num>
  <w:num w:numId="207">
    <w:abstractNumId w:val="37"/>
  </w:num>
  <w:num w:numId="208">
    <w:abstractNumId w:val="169"/>
  </w:num>
  <w:num w:numId="209">
    <w:abstractNumId w:val="182"/>
  </w:num>
  <w:num w:numId="210">
    <w:abstractNumId w:val="187"/>
  </w:num>
  <w:num w:numId="211">
    <w:abstractNumId w:val="55"/>
  </w:num>
  <w:numIdMacAtCleanup w:val="2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B96"/>
    <w:rsid w:val="00002B9B"/>
    <w:rsid w:val="00007124"/>
    <w:rsid w:val="00007291"/>
    <w:rsid w:val="00007554"/>
    <w:rsid w:val="0001056A"/>
    <w:rsid w:val="0001059D"/>
    <w:rsid w:val="00010AD9"/>
    <w:rsid w:val="000124FB"/>
    <w:rsid w:val="00012A37"/>
    <w:rsid w:val="000130D3"/>
    <w:rsid w:val="00017097"/>
    <w:rsid w:val="000201F2"/>
    <w:rsid w:val="000202DB"/>
    <w:rsid w:val="000249A0"/>
    <w:rsid w:val="00025D51"/>
    <w:rsid w:val="00026279"/>
    <w:rsid w:val="00027918"/>
    <w:rsid w:val="000311E1"/>
    <w:rsid w:val="00037B43"/>
    <w:rsid w:val="0004037A"/>
    <w:rsid w:val="000409F6"/>
    <w:rsid w:val="00042277"/>
    <w:rsid w:val="0004610B"/>
    <w:rsid w:val="000468AE"/>
    <w:rsid w:val="00050EE6"/>
    <w:rsid w:val="000510A3"/>
    <w:rsid w:val="00051157"/>
    <w:rsid w:val="00051AEE"/>
    <w:rsid w:val="00055F7A"/>
    <w:rsid w:val="00056747"/>
    <w:rsid w:val="0005793C"/>
    <w:rsid w:val="00057D7D"/>
    <w:rsid w:val="00062194"/>
    <w:rsid w:val="00064804"/>
    <w:rsid w:val="00066046"/>
    <w:rsid w:val="00071C9E"/>
    <w:rsid w:val="000727BD"/>
    <w:rsid w:val="000741BD"/>
    <w:rsid w:val="000764E9"/>
    <w:rsid w:val="00077FE7"/>
    <w:rsid w:val="0008412D"/>
    <w:rsid w:val="00086419"/>
    <w:rsid w:val="00087A88"/>
    <w:rsid w:val="00090BFD"/>
    <w:rsid w:val="00092868"/>
    <w:rsid w:val="000932BC"/>
    <w:rsid w:val="0009613C"/>
    <w:rsid w:val="00097799"/>
    <w:rsid w:val="000A26F0"/>
    <w:rsid w:val="000A36C9"/>
    <w:rsid w:val="000A661E"/>
    <w:rsid w:val="000A7119"/>
    <w:rsid w:val="000B766A"/>
    <w:rsid w:val="000B7ACE"/>
    <w:rsid w:val="000C0B47"/>
    <w:rsid w:val="000C408F"/>
    <w:rsid w:val="000C50CF"/>
    <w:rsid w:val="000C52CD"/>
    <w:rsid w:val="000C5FE1"/>
    <w:rsid w:val="000C628B"/>
    <w:rsid w:val="000D042E"/>
    <w:rsid w:val="000D105F"/>
    <w:rsid w:val="000D398F"/>
    <w:rsid w:val="000D5305"/>
    <w:rsid w:val="000D645E"/>
    <w:rsid w:val="000D6BDF"/>
    <w:rsid w:val="000E1C8E"/>
    <w:rsid w:val="000E2F53"/>
    <w:rsid w:val="000E64BB"/>
    <w:rsid w:val="000F077F"/>
    <w:rsid w:val="000F2520"/>
    <w:rsid w:val="000F2D3C"/>
    <w:rsid w:val="000F3EF0"/>
    <w:rsid w:val="000F4EAE"/>
    <w:rsid w:val="000F50C0"/>
    <w:rsid w:val="000F7A20"/>
    <w:rsid w:val="001002B8"/>
    <w:rsid w:val="001012A3"/>
    <w:rsid w:val="00101E8F"/>
    <w:rsid w:val="001021C4"/>
    <w:rsid w:val="001027A7"/>
    <w:rsid w:val="00111D64"/>
    <w:rsid w:val="0011258A"/>
    <w:rsid w:val="0011686D"/>
    <w:rsid w:val="00125248"/>
    <w:rsid w:val="001300B3"/>
    <w:rsid w:val="0013222F"/>
    <w:rsid w:val="001375B4"/>
    <w:rsid w:val="00143680"/>
    <w:rsid w:val="001440A5"/>
    <w:rsid w:val="00145ADA"/>
    <w:rsid w:val="0014713A"/>
    <w:rsid w:val="00147232"/>
    <w:rsid w:val="001505F0"/>
    <w:rsid w:val="001515B0"/>
    <w:rsid w:val="00152C81"/>
    <w:rsid w:val="00153765"/>
    <w:rsid w:val="00154064"/>
    <w:rsid w:val="00157384"/>
    <w:rsid w:val="00161A4B"/>
    <w:rsid w:val="0016291C"/>
    <w:rsid w:val="00164A65"/>
    <w:rsid w:val="00164D84"/>
    <w:rsid w:val="00165E20"/>
    <w:rsid w:val="001709DE"/>
    <w:rsid w:val="00172AE4"/>
    <w:rsid w:val="00180A72"/>
    <w:rsid w:val="0018340D"/>
    <w:rsid w:val="0018518D"/>
    <w:rsid w:val="0018626E"/>
    <w:rsid w:val="001878C6"/>
    <w:rsid w:val="001914F2"/>
    <w:rsid w:val="001939E3"/>
    <w:rsid w:val="00193DD0"/>
    <w:rsid w:val="00194D38"/>
    <w:rsid w:val="00195D2E"/>
    <w:rsid w:val="001A2721"/>
    <w:rsid w:val="001A5CEF"/>
    <w:rsid w:val="001A6165"/>
    <w:rsid w:val="001B0955"/>
    <w:rsid w:val="001B1AA7"/>
    <w:rsid w:val="001B1EFB"/>
    <w:rsid w:val="001B2A74"/>
    <w:rsid w:val="001B52AE"/>
    <w:rsid w:val="001B72FF"/>
    <w:rsid w:val="001C1453"/>
    <w:rsid w:val="001C72F2"/>
    <w:rsid w:val="001D1F41"/>
    <w:rsid w:val="001D2341"/>
    <w:rsid w:val="001D7B1F"/>
    <w:rsid w:val="001E0120"/>
    <w:rsid w:val="001E0AC9"/>
    <w:rsid w:val="001E5743"/>
    <w:rsid w:val="001F0A9D"/>
    <w:rsid w:val="001F3364"/>
    <w:rsid w:val="001F36EE"/>
    <w:rsid w:val="00200628"/>
    <w:rsid w:val="00201A1E"/>
    <w:rsid w:val="00204F9A"/>
    <w:rsid w:val="00205379"/>
    <w:rsid w:val="00205D40"/>
    <w:rsid w:val="002071AF"/>
    <w:rsid w:val="00207491"/>
    <w:rsid w:val="00207DD6"/>
    <w:rsid w:val="00210D6A"/>
    <w:rsid w:val="0021357F"/>
    <w:rsid w:val="002152FC"/>
    <w:rsid w:val="002157C6"/>
    <w:rsid w:val="00215A46"/>
    <w:rsid w:val="002172C9"/>
    <w:rsid w:val="00217B3F"/>
    <w:rsid w:val="00220225"/>
    <w:rsid w:val="00221159"/>
    <w:rsid w:val="002229FE"/>
    <w:rsid w:val="002253FA"/>
    <w:rsid w:val="002272B2"/>
    <w:rsid w:val="002279BA"/>
    <w:rsid w:val="002308BF"/>
    <w:rsid w:val="00236A1E"/>
    <w:rsid w:val="00237D16"/>
    <w:rsid w:val="0024150E"/>
    <w:rsid w:val="00242DF0"/>
    <w:rsid w:val="00247368"/>
    <w:rsid w:val="00247F41"/>
    <w:rsid w:val="00253D85"/>
    <w:rsid w:val="0025534D"/>
    <w:rsid w:val="00255699"/>
    <w:rsid w:val="00261677"/>
    <w:rsid w:val="0026239E"/>
    <w:rsid w:val="00264A62"/>
    <w:rsid w:val="00265FB9"/>
    <w:rsid w:val="00270788"/>
    <w:rsid w:val="002708AC"/>
    <w:rsid w:val="00271979"/>
    <w:rsid w:val="00275127"/>
    <w:rsid w:val="002850A9"/>
    <w:rsid w:val="00285BCA"/>
    <w:rsid w:val="0028632A"/>
    <w:rsid w:val="00287597"/>
    <w:rsid w:val="00292F74"/>
    <w:rsid w:val="00294191"/>
    <w:rsid w:val="00294FA2"/>
    <w:rsid w:val="002953D2"/>
    <w:rsid w:val="00297BDF"/>
    <w:rsid w:val="002A2F25"/>
    <w:rsid w:val="002A3E57"/>
    <w:rsid w:val="002A55BF"/>
    <w:rsid w:val="002A7D6C"/>
    <w:rsid w:val="002B3995"/>
    <w:rsid w:val="002B5B0D"/>
    <w:rsid w:val="002B608A"/>
    <w:rsid w:val="002B6904"/>
    <w:rsid w:val="002B7A8D"/>
    <w:rsid w:val="002C02BF"/>
    <w:rsid w:val="002C047D"/>
    <w:rsid w:val="002C0980"/>
    <w:rsid w:val="002C1493"/>
    <w:rsid w:val="002C1552"/>
    <w:rsid w:val="002C3298"/>
    <w:rsid w:val="002C369C"/>
    <w:rsid w:val="002C3D85"/>
    <w:rsid w:val="002C4B17"/>
    <w:rsid w:val="002C5FB9"/>
    <w:rsid w:val="002C62ED"/>
    <w:rsid w:val="002C6721"/>
    <w:rsid w:val="002C69EC"/>
    <w:rsid w:val="002D1A19"/>
    <w:rsid w:val="002D6A00"/>
    <w:rsid w:val="002D6CBC"/>
    <w:rsid w:val="002D717D"/>
    <w:rsid w:val="002D7C9B"/>
    <w:rsid w:val="002E0E3F"/>
    <w:rsid w:val="002E155E"/>
    <w:rsid w:val="002E242E"/>
    <w:rsid w:val="002E4470"/>
    <w:rsid w:val="002E467B"/>
    <w:rsid w:val="002E55D4"/>
    <w:rsid w:val="002E571D"/>
    <w:rsid w:val="002E7443"/>
    <w:rsid w:val="002E7E95"/>
    <w:rsid w:val="002F0342"/>
    <w:rsid w:val="002F2C25"/>
    <w:rsid w:val="002F5766"/>
    <w:rsid w:val="00300635"/>
    <w:rsid w:val="00303B84"/>
    <w:rsid w:val="00304A75"/>
    <w:rsid w:val="00305E63"/>
    <w:rsid w:val="00306303"/>
    <w:rsid w:val="00310300"/>
    <w:rsid w:val="00313439"/>
    <w:rsid w:val="00313971"/>
    <w:rsid w:val="0031563B"/>
    <w:rsid w:val="003156A5"/>
    <w:rsid w:val="003169AB"/>
    <w:rsid w:val="00317438"/>
    <w:rsid w:val="00317AC6"/>
    <w:rsid w:val="00317CB3"/>
    <w:rsid w:val="00322028"/>
    <w:rsid w:val="003221C6"/>
    <w:rsid w:val="00323CA7"/>
    <w:rsid w:val="00324B50"/>
    <w:rsid w:val="00324E74"/>
    <w:rsid w:val="00325937"/>
    <w:rsid w:val="00327D43"/>
    <w:rsid w:val="00334C2A"/>
    <w:rsid w:val="0033538B"/>
    <w:rsid w:val="003436C5"/>
    <w:rsid w:val="00343D42"/>
    <w:rsid w:val="003470B7"/>
    <w:rsid w:val="003512BB"/>
    <w:rsid w:val="00351970"/>
    <w:rsid w:val="0035277E"/>
    <w:rsid w:val="00354767"/>
    <w:rsid w:val="00356B2E"/>
    <w:rsid w:val="00361955"/>
    <w:rsid w:val="00363E5D"/>
    <w:rsid w:val="00365BB2"/>
    <w:rsid w:val="00365EC4"/>
    <w:rsid w:val="00366D1D"/>
    <w:rsid w:val="00367016"/>
    <w:rsid w:val="00367ECD"/>
    <w:rsid w:val="0037023A"/>
    <w:rsid w:val="00373A03"/>
    <w:rsid w:val="00373C11"/>
    <w:rsid w:val="003805B7"/>
    <w:rsid w:val="00380CE7"/>
    <w:rsid w:val="00380E3A"/>
    <w:rsid w:val="00382C9B"/>
    <w:rsid w:val="00383612"/>
    <w:rsid w:val="003836B9"/>
    <w:rsid w:val="003839E3"/>
    <w:rsid w:val="00383DE2"/>
    <w:rsid w:val="00385909"/>
    <w:rsid w:val="00386DE8"/>
    <w:rsid w:val="00387214"/>
    <w:rsid w:val="00390747"/>
    <w:rsid w:val="0039100F"/>
    <w:rsid w:val="0039163A"/>
    <w:rsid w:val="00394953"/>
    <w:rsid w:val="00395F3F"/>
    <w:rsid w:val="003963B2"/>
    <w:rsid w:val="0039686C"/>
    <w:rsid w:val="003A05EF"/>
    <w:rsid w:val="003A0B01"/>
    <w:rsid w:val="003A2840"/>
    <w:rsid w:val="003A7823"/>
    <w:rsid w:val="003B15F6"/>
    <w:rsid w:val="003B3FF4"/>
    <w:rsid w:val="003B6257"/>
    <w:rsid w:val="003B670B"/>
    <w:rsid w:val="003B76C4"/>
    <w:rsid w:val="003B7DF3"/>
    <w:rsid w:val="003C0FB4"/>
    <w:rsid w:val="003C1D90"/>
    <w:rsid w:val="003C691E"/>
    <w:rsid w:val="003D1B39"/>
    <w:rsid w:val="003D2C4C"/>
    <w:rsid w:val="003D41AB"/>
    <w:rsid w:val="003D5B19"/>
    <w:rsid w:val="003D7F35"/>
    <w:rsid w:val="003E0A09"/>
    <w:rsid w:val="003E1FA5"/>
    <w:rsid w:val="003E2D67"/>
    <w:rsid w:val="003E3DFF"/>
    <w:rsid w:val="003E4750"/>
    <w:rsid w:val="003E5FE7"/>
    <w:rsid w:val="003F14AD"/>
    <w:rsid w:val="003F4775"/>
    <w:rsid w:val="003F68AC"/>
    <w:rsid w:val="004001DF"/>
    <w:rsid w:val="00405E14"/>
    <w:rsid w:val="0040775E"/>
    <w:rsid w:val="00410751"/>
    <w:rsid w:val="00412FBA"/>
    <w:rsid w:val="00413AFF"/>
    <w:rsid w:val="00413C39"/>
    <w:rsid w:val="004155D3"/>
    <w:rsid w:val="00415B07"/>
    <w:rsid w:val="004230C8"/>
    <w:rsid w:val="00425E34"/>
    <w:rsid w:val="004326DC"/>
    <w:rsid w:val="00433603"/>
    <w:rsid w:val="00433F9C"/>
    <w:rsid w:val="004346E7"/>
    <w:rsid w:val="00434963"/>
    <w:rsid w:val="00434A62"/>
    <w:rsid w:val="00436F1D"/>
    <w:rsid w:val="00437DD8"/>
    <w:rsid w:val="00443424"/>
    <w:rsid w:val="00443583"/>
    <w:rsid w:val="0044746D"/>
    <w:rsid w:val="00447481"/>
    <w:rsid w:val="00450097"/>
    <w:rsid w:val="00451D68"/>
    <w:rsid w:val="0045251D"/>
    <w:rsid w:val="00452B85"/>
    <w:rsid w:val="00454B0D"/>
    <w:rsid w:val="004561D4"/>
    <w:rsid w:val="004562B1"/>
    <w:rsid w:val="00460579"/>
    <w:rsid w:val="0046366A"/>
    <w:rsid w:val="00464A93"/>
    <w:rsid w:val="004663FF"/>
    <w:rsid w:val="00467CB5"/>
    <w:rsid w:val="00471DFB"/>
    <w:rsid w:val="0047244F"/>
    <w:rsid w:val="004734C8"/>
    <w:rsid w:val="0047420A"/>
    <w:rsid w:val="00475E24"/>
    <w:rsid w:val="004768FF"/>
    <w:rsid w:val="00477E01"/>
    <w:rsid w:val="004836C5"/>
    <w:rsid w:val="00484230"/>
    <w:rsid w:val="004844F2"/>
    <w:rsid w:val="004859D2"/>
    <w:rsid w:val="00486FAA"/>
    <w:rsid w:val="004917E0"/>
    <w:rsid w:val="004928F4"/>
    <w:rsid w:val="00492FDA"/>
    <w:rsid w:val="00495A17"/>
    <w:rsid w:val="00496897"/>
    <w:rsid w:val="00497E7D"/>
    <w:rsid w:val="004A2AC5"/>
    <w:rsid w:val="004B0494"/>
    <w:rsid w:val="004B4A9B"/>
    <w:rsid w:val="004B4EC5"/>
    <w:rsid w:val="004B7064"/>
    <w:rsid w:val="004C1B37"/>
    <w:rsid w:val="004C3A8A"/>
    <w:rsid w:val="004C570E"/>
    <w:rsid w:val="004C573B"/>
    <w:rsid w:val="004C6674"/>
    <w:rsid w:val="004D01AA"/>
    <w:rsid w:val="004D1D43"/>
    <w:rsid w:val="004D24D4"/>
    <w:rsid w:val="004D46CB"/>
    <w:rsid w:val="004D496A"/>
    <w:rsid w:val="004D4A60"/>
    <w:rsid w:val="004D680A"/>
    <w:rsid w:val="004E2BE1"/>
    <w:rsid w:val="004E3595"/>
    <w:rsid w:val="004E38CD"/>
    <w:rsid w:val="004E3D60"/>
    <w:rsid w:val="004E503B"/>
    <w:rsid w:val="004E709C"/>
    <w:rsid w:val="004E756F"/>
    <w:rsid w:val="004F2149"/>
    <w:rsid w:val="004F22F5"/>
    <w:rsid w:val="004F2698"/>
    <w:rsid w:val="004F3B0A"/>
    <w:rsid w:val="004F3DB8"/>
    <w:rsid w:val="004F42F0"/>
    <w:rsid w:val="004F4418"/>
    <w:rsid w:val="0050317C"/>
    <w:rsid w:val="00505000"/>
    <w:rsid w:val="005100B1"/>
    <w:rsid w:val="00516DBE"/>
    <w:rsid w:val="005254CF"/>
    <w:rsid w:val="00526A9F"/>
    <w:rsid w:val="005303DA"/>
    <w:rsid w:val="0053185A"/>
    <w:rsid w:val="00542C7E"/>
    <w:rsid w:val="005436B9"/>
    <w:rsid w:val="005506D3"/>
    <w:rsid w:val="005519DC"/>
    <w:rsid w:val="00551C57"/>
    <w:rsid w:val="005547B9"/>
    <w:rsid w:val="005570EE"/>
    <w:rsid w:val="00560A5B"/>
    <w:rsid w:val="0056100C"/>
    <w:rsid w:val="00561A24"/>
    <w:rsid w:val="005620C9"/>
    <w:rsid w:val="00563751"/>
    <w:rsid w:val="00567538"/>
    <w:rsid w:val="00571BD8"/>
    <w:rsid w:val="00571C90"/>
    <w:rsid w:val="00571D31"/>
    <w:rsid w:val="00572467"/>
    <w:rsid w:val="00572909"/>
    <w:rsid w:val="00572C0D"/>
    <w:rsid w:val="00574D72"/>
    <w:rsid w:val="00574E5E"/>
    <w:rsid w:val="005764B6"/>
    <w:rsid w:val="005803F6"/>
    <w:rsid w:val="00580A8B"/>
    <w:rsid w:val="00580AF9"/>
    <w:rsid w:val="0058213E"/>
    <w:rsid w:val="00584F16"/>
    <w:rsid w:val="00586ECC"/>
    <w:rsid w:val="00587621"/>
    <w:rsid w:val="00587D6F"/>
    <w:rsid w:val="0059088B"/>
    <w:rsid w:val="00591116"/>
    <w:rsid w:val="00592673"/>
    <w:rsid w:val="0059460F"/>
    <w:rsid w:val="00595C70"/>
    <w:rsid w:val="00596532"/>
    <w:rsid w:val="005979B5"/>
    <w:rsid w:val="005A110C"/>
    <w:rsid w:val="005A210B"/>
    <w:rsid w:val="005A4BE3"/>
    <w:rsid w:val="005A4D7F"/>
    <w:rsid w:val="005A6D4D"/>
    <w:rsid w:val="005B1377"/>
    <w:rsid w:val="005B3295"/>
    <w:rsid w:val="005B4999"/>
    <w:rsid w:val="005C0A94"/>
    <w:rsid w:val="005C4F24"/>
    <w:rsid w:val="005C57F1"/>
    <w:rsid w:val="005C5F28"/>
    <w:rsid w:val="005C6B94"/>
    <w:rsid w:val="005D0AF7"/>
    <w:rsid w:val="005D283D"/>
    <w:rsid w:val="005D4642"/>
    <w:rsid w:val="005D6A3C"/>
    <w:rsid w:val="005D760F"/>
    <w:rsid w:val="005E0ED7"/>
    <w:rsid w:val="005E1722"/>
    <w:rsid w:val="005E17DE"/>
    <w:rsid w:val="005E4D30"/>
    <w:rsid w:val="005F75E5"/>
    <w:rsid w:val="005F765A"/>
    <w:rsid w:val="00603E6D"/>
    <w:rsid w:val="0061129A"/>
    <w:rsid w:val="0061264E"/>
    <w:rsid w:val="00617FB5"/>
    <w:rsid w:val="006202D1"/>
    <w:rsid w:val="006216E0"/>
    <w:rsid w:val="006224FE"/>
    <w:rsid w:val="00624838"/>
    <w:rsid w:val="00624D9B"/>
    <w:rsid w:val="00625881"/>
    <w:rsid w:val="00627E77"/>
    <w:rsid w:val="0063340E"/>
    <w:rsid w:val="006352D9"/>
    <w:rsid w:val="006361E0"/>
    <w:rsid w:val="006400BE"/>
    <w:rsid w:val="0064048A"/>
    <w:rsid w:val="00643FC9"/>
    <w:rsid w:val="006450BE"/>
    <w:rsid w:val="0064669C"/>
    <w:rsid w:val="006539B6"/>
    <w:rsid w:val="0065667F"/>
    <w:rsid w:val="00656EAE"/>
    <w:rsid w:val="00656EFD"/>
    <w:rsid w:val="0066082D"/>
    <w:rsid w:val="006618CB"/>
    <w:rsid w:val="00661DEA"/>
    <w:rsid w:val="00661F11"/>
    <w:rsid w:val="00664FE8"/>
    <w:rsid w:val="00665630"/>
    <w:rsid w:val="006657EC"/>
    <w:rsid w:val="006667B6"/>
    <w:rsid w:val="00667BEA"/>
    <w:rsid w:val="00671635"/>
    <w:rsid w:val="00673BA4"/>
    <w:rsid w:val="00676542"/>
    <w:rsid w:val="00677CA7"/>
    <w:rsid w:val="00683110"/>
    <w:rsid w:val="00684F3D"/>
    <w:rsid w:val="00685454"/>
    <w:rsid w:val="006855D9"/>
    <w:rsid w:val="006862BA"/>
    <w:rsid w:val="00686EF2"/>
    <w:rsid w:val="00687D50"/>
    <w:rsid w:val="00690672"/>
    <w:rsid w:val="006912F1"/>
    <w:rsid w:val="006929C6"/>
    <w:rsid w:val="0069382F"/>
    <w:rsid w:val="00694E24"/>
    <w:rsid w:val="006969CC"/>
    <w:rsid w:val="00696D46"/>
    <w:rsid w:val="006A0A08"/>
    <w:rsid w:val="006A2929"/>
    <w:rsid w:val="006A7D3F"/>
    <w:rsid w:val="006B00A2"/>
    <w:rsid w:val="006B1A11"/>
    <w:rsid w:val="006B5792"/>
    <w:rsid w:val="006B7EBE"/>
    <w:rsid w:val="006C081F"/>
    <w:rsid w:val="006C1B38"/>
    <w:rsid w:val="006C3AAB"/>
    <w:rsid w:val="006C70FB"/>
    <w:rsid w:val="006C7BB8"/>
    <w:rsid w:val="006D1119"/>
    <w:rsid w:val="006D1ADE"/>
    <w:rsid w:val="006D5D2E"/>
    <w:rsid w:val="006E286F"/>
    <w:rsid w:val="006E5C46"/>
    <w:rsid w:val="006E5D8D"/>
    <w:rsid w:val="006F09EA"/>
    <w:rsid w:val="006F4DB7"/>
    <w:rsid w:val="00701F61"/>
    <w:rsid w:val="0070335D"/>
    <w:rsid w:val="007033B1"/>
    <w:rsid w:val="007043D3"/>
    <w:rsid w:val="00705519"/>
    <w:rsid w:val="007067FE"/>
    <w:rsid w:val="00710C63"/>
    <w:rsid w:val="00711A50"/>
    <w:rsid w:val="007135A3"/>
    <w:rsid w:val="00714587"/>
    <w:rsid w:val="00716A6D"/>
    <w:rsid w:val="0072026E"/>
    <w:rsid w:val="0072144F"/>
    <w:rsid w:val="00723417"/>
    <w:rsid w:val="007256F1"/>
    <w:rsid w:val="00732051"/>
    <w:rsid w:val="0073358E"/>
    <w:rsid w:val="007338EC"/>
    <w:rsid w:val="00733BCD"/>
    <w:rsid w:val="00733D4E"/>
    <w:rsid w:val="007343BB"/>
    <w:rsid w:val="00737A59"/>
    <w:rsid w:val="007430EA"/>
    <w:rsid w:val="00744774"/>
    <w:rsid w:val="00746DE6"/>
    <w:rsid w:val="007508EA"/>
    <w:rsid w:val="00751302"/>
    <w:rsid w:val="00752813"/>
    <w:rsid w:val="00757552"/>
    <w:rsid w:val="00760604"/>
    <w:rsid w:val="00762B2B"/>
    <w:rsid w:val="00763595"/>
    <w:rsid w:val="007635EA"/>
    <w:rsid w:val="00764F07"/>
    <w:rsid w:val="00765BA3"/>
    <w:rsid w:val="00770978"/>
    <w:rsid w:val="00771F82"/>
    <w:rsid w:val="00775152"/>
    <w:rsid w:val="00777D17"/>
    <w:rsid w:val="00780498"/>
    <w:rsid w:val="00780C36"/>
    <w:rsid w:val="007811F2"/>
    <w:rsid w:val="007825CC"/>
    <w:rsid w:val="0078310A"/>
    <w:rsid w:val="007861C5"/>
    <w:rsid w:val="0078795D"/>
    <w:rsid w:val="007941D4"/>
    <w:rsid w:val="00796B96"/>
    <w:rsid w:val="00797052"/>
    <w:rsid w:val="007A0A75"/>
    <w:rsid w:val="007A295D"/>
    <w:rsid w:val="007A4B09"/>
    <w:rsid w:val="007A5B60"/>
    <w:rsid w:val="007A6C6B"/>
    <w:rsid w:val="007A7EC5"/>
    <w:rsid w:val="007B1A6E"/>
    <w:rsid w:val="007B4C84"/>
    <w:rsid w:val="007B60CA"/>
    <w:rsid w:val="007B793D"/>
    <w:rsid w:val="007C11C9"/>
    <w:rsid w:val="007C15C8"/>
    <w:rsid w:val="007C234E"/>
    <w:rsid w:val="007C44EE"/>
    <w:rsid w:val="007C6AB1"/>
    <w:rsid w:val="007D0B07"/>
    <w:rsid w:val="007D18C7"/>
    <w:rsid w:val="007D2E6D"/>
    <w:rsid w:val="007D436E"/>
    <w:rsid w:val="007D669D"/>
    <w:rsid w:val="007E1252"/>
    <w:rsid w:val="007E1FF8"/>
    <w:rsid w:val="007E2BBA"/>
    <w:rsid w:val="007E2FA0"/>
    <w:rsid w:val="007E3F10"/>
    <w:rsid w:val="007F0193"/>
    <w:rsid w:val="007F17AD"/>
    <w:rsid w:val="007F3213"/>
    <w:rsid w:val="007F361B"/>
    <w:rsid w:val="007F48CB"/>
    <w:rsid w:val="007F48DF"/>
    <w:rsid w:val="007F50ED"/>
    <w:rsid w:val="007F7291"/>
    <w:rsid w:val="007F7DF4"/>
    <w:rsid w:val="00800A18"/>
    <w:rsid w:val="0080255D"/>
    <w:rsid w:val="0080423E"/>
    <w:rsid w:val="008056FF"/>
    <w:rsid w:val="00807CDB"/>
    <w:rsid w:val="008102A9"/>
    <w:rsid w:val="00812A4B"/>
    <w:rsid w:val="008165A4"/>
    <w:rsid w:val="00821532"/>
    <w:rsid w:val="0082209F"/>
    <w:rsid w:val="00825310"/>
    <w:rsid w:val="00826CBC"/>
    <w:rsid w:val="00835E07"/>
    <w:rsid w:val="008407A1"/>
    <w:rsid w:val="00840F72"/>
    <w:rsid w:val="00843F03"/>
    <w:rsid w:val="008478E2"/>
    <w:rsid w:val="00851F74"/>
    <w:rsid w:val="008520E0"/>
    <w:rsid w:val="00852A18"/>
    <w:rsid w:val="0085397A"/>
    <w:rsid w:val="00853E36"/>
    <w:rsid w:val="00855325"/>
    <w:rsid w:val="00855380"/>
    <w:rsid w:val="00855E27"/>
    <w:rsid w:val="00861009"/>
    <w:rsid w:val="00861DFA"/>
    <w:rsid w:val="00864983"/>
    <w:rsid w:val="00864B76"/>
    <w:rsid w:val="00866A23"/>
    <w:rsid w:val="0086744C"/>
    <w:rsid w:val="008721DB"/>
    <w:rsid w:val="00872265"/>
    <w:rsid w:val="008728C4"/>
    <w:rsid w:val="0087423B"/>
    <w:rsid w:val="00874D3E"/>
    <w:rsid w:val="00875695"/>
    <w:rsid w:val="00880E71"/>
    <w:rsid w:val="00881DF1"/>
    <w:rsid w:val="00884920"/>
    <w:rsid w:val="0088567B"/>
    <w:rsid w:val="0088655F"/>
    <w:rsid w:val="0089054E"/>
    <w:rsid w:val="0089103B"/>
    <w:rsid w:val="00891252"/>
    <w:rsid w:val="00891726"/>
    <w:rsid w:val="00892F6B"/>
    <w:rsid w:val="0089445C"/>
    <w:rsid w:val="00894CA5"/>
    <w:rsid w:val="00896DD4"/>
    <w:rsid w:val="008A28FB"/>
    <w:rsid w:val="008A6F7A"/>
    <w:rsid w:val="008B1957"/>
    <w:rsid w:val="008B4104"/>
    <w:rsid w:val="008B616A"/>
    <w:rsid w:val="008B7236"/>
    <w:rsid w:val="008B7C3A"/>
    <w:rsid w:val="008C0D42"/>
    <w:rsid w:val="008C23B0"/>
    <w:rsid w:val="008C2E9F"/>
    <w:rsid w:val="008C39F0"/>
    <w:rsid w:val="008C5B87"/>
    <w:rsid w:val="008C6620"/>
    <w:rsid w:val="008D0C86"/>
    <w:rsid w:val="008D3601"/>
    <w:rsid w:val="008D3B03"/>
    <w:rsid w:val="008D6104"/>
    <w:rsid w:val="008D61C3"/>
    <w:rsid w:val="008D7FF2"/>
    <w:rsid w:val="008E4E5B"/>
    <w:rsid w:val="008E5625"/>
    <w:rsid w:val="008E5B35"/>
    <w:rsid w:val="008F00BB"/>
    <w:rsid w:val="008F05AA"/>
    <w:rsid w:val="008F1F43"/>
    <w:rsid w:val="008F372F"/>
    <w:rsid w:val="008F45F5"/>
    <w:rsid w:val="008F4B02"/>
    <w:rsid w:val="008F4C7A"/>
    <w:rsid w:val="008F5B9B"/>
    <w:rsid w:val="008F616F"/>
    <w:rsid w:val="008F6EFA"/>
    <w:rsid w:val="0090030B"/>
    <w:rsid w:val="0090058D"/>
    <w:rsid w:val="00902A2B"/>
    <w:rsid w:val="00902ED3"/>
    <w:rsid w:val="0090505B"/>
    <w:rsid w:val="0091231B"/>
    <w:rsid w:val="00912323"/>
    <w:rsid w:val="0091629C"/>
    <w:rsid w:val="00920D91"/>
    <w:rsid w:val="009225EC"/>
    <w:rsid w:val="00923789"/>
    <w:rsid w:val="009249A2"/>
    <w:rsid w:val="00926240"/>
    <w:rsid w:val="00926A39"/>
    <w:rsid w:val="00932739"/>
    <w:rsid w:val="0093649C"/>
    <w:rsid w:val="00940483"/>
    <w:rsid w:val="009404D0"/>
    <w:rsid w:val="009437B6"/>
    <w:rsid w:val="00946779"/>
    <w:rsid w:val="00952250"/>
    <w:rsid w:val="00953B7B"/>
    <w:rsid w:val="00955BB8"/>
    <w:rsid w:val="00957EAD"/>
    <w:rsid w:val="009604EC"/>
    <w:rsid w:val="00961AB7"/>
    <w:rsid w:val="00964515"/>
    <w:rsid w:val="009657C7"/>
    <w:rsid w:val="009662A0"/>
    <w:rsid w:val="00966984"/>
    <w:rsid w:val="00970E86"/>
    <w:rsid w:val="00971096"/>
    <w:rsid w:val="009719AB"/>
    <w:rsid w:val="00972034"/>
    <w:rsid w:val="0097251F"/>
    <w:rsid w:val="00973C14"/>
    <w:rsid w:val="009760D1"/>
    <w:rsid w:val="00984671"/>
    <w:rsid w:val="00990411"/>
    <w:rsid w:val="00990C8F"/>
    <w:rsid w:val="0099194A"/>
    <w:rsid w:val="009928C2"/>
    <w:rsid w:val="009932A9"/>
    <w:rsid w:val="0099476D"/>
    <w:rsid w:val="009948D2"/>
    <w:rsid w:val="009957A5"/>
    <w:rsid w:val="009A427E"/>
    <w:rsid w:val="009A42F4"/>
    <w:rsid w:val="009A4E83"/>
    <w:rsid w:val="009A5409"/>
    <w:rsid w:val="009A5DC9"/>
    <w:rsid w:val="009B00CC"/>
    <w:rsid w:val="009B1988"/>
    <w:rsid w:val="009B2AA2"/>
    <w:rsid w:val="009B3D3D"/>
    <w:rsid w:val="009B5722"/>
    <w:rsid w:val="009B62E4"/>
    <w:rsid w:val="009C0680"/>
    <w:rsid w:val="009C0761"/>
    <w:rsid w:val="009C56D6"/>
    <w:rsid w:val="009C5BFE"/>
    <w:rsid w:val="009C639E"/>
    <w:rsid w:val="009C651A"/>
    <w:rsid w:val="009C6D69"/>
    <w:rsid w:val="009D0FA4"/>
    <w:rsid w:val="009D44C4"/>
    <w:rsid w:val="009D5077"/>
    <w:rsid w:val="009D64D5"/>
    <w:rsid w:val="009D67D0"/>
    <w:rsid w:val="009D6AB3"/>
    <w:rsid w:val="009E0243"/>
    <w:rsid w:val="009E0C79"/>
    <w:rsid w:val="009E1655"/>
    <w:rsid w:val="009E1F20"/>
    <w:rsid w:val="009F08DD"/>
    <w:rsid w:val="009F0908"/>
    <w:rsid w:val="009F13A0"/>
    <w:rsid w:val="009F1DD3"/>
    <w:rsid w:val="009F1E9A"/>
    <w:rsid w:val="009F385E"/>
    <w:rsid w:val="009F3E0E"/>
    <w:rsid w:val="009F60BB"/>
    <w:rsid w:val="009F68A9"/>
    <w:rsid w:val="009F7711"/>
    <w:rsid w:val="009F77CB"/>
    <w:rsid w:val="009F77CD"/>
    <w:rsid w:val="009F7ECC"/>
    <w:rsid w:val="00A01294"/>
    <w:rsid w:val="00A01F29"/>
    <w:rsid w:val="00A063B6"/>
    <w:rsid w:val="00A06899"/>
    <w:rsid w:val="00A072B1"/>
    <w:rsid w:val="00A102E2"/>
    <w:rsid w:val="00A1202D"/>
    <w:rsid w:val="00A12AA0"/>
    <w:rsid w:val="00A13234"/>
    <w:rsid w:val="00A13948"/>
    <w:rsid w:val="00A14815"/>
    <w:rsid w:val="00A20221"/>
    <w:rsid w:val="00A27288"/>
    <w:rsid w:val="00A30CDD"/>
    <w:rsid w:val="00A331DB"/>
    <w:rsid w:val="00A334DB"/>
    <w:rsid w:val="00A33E07"/>
    <w:rsid w:val="00A34C28"/>
    <w:rsid w:val="00A35305"/>
    <w:rsid w:val="00A355F5"/>
    <w:rsid w:val="00A37744"/>
    <w:rsid w:val="00A37ACA"/>
    <w:rsid w:val="00A44715"/>
    <w:rsid w:val="00A44898"/>
    <w:rsid w:val="00A45A4E"/>
    <w:rsid w:val="00A46375"/>
    <w:rsid w:val="00A4691C"/>
    <w:rsid w:val="00A6106B"/>
    <w:rsid w:val="00A614C2"/>
    <w:rsid w:val="00A61534"/>
    <w:rsid w:val="00A63EFB"/>
    <w:rsid w:val="00A64365"/>
    <w:rsid w:val="00A66E64"/>
    <w:rsid w:val="00A66E8B"/>
    <w:rsid w:val="00A67A96"/>
    <w:rsid w:val="00A72768"/>
    <w:rsid w:val="00A77640"/>
    <w:rsid w:val="00A804C7"/>
    <w:rsid w:val="00A804E4"/>
    <w:rsid w:val="00A80628"/>
    <w:rsid w:val="00A8542B"/>
    <w:rsid w:val="00A870B2"/>
    <w:rsid w:val="00A90357"/>
    <w:rsid w:val="00A92988"/>
    <w:rsid w:val="00A9366C"/>
    <w:rsid w:val="00A93C50"/>
    <w:rsid w:val="00A9487D"/>
    <w:rsid w:val="00A95A48"/>
    <w:rsid w:val="00AA3D01"/>
    <w:rsid w:val="00AA421F"/>
    <w:rsid w:val="00AA5DD5"/>
    <w:rsid w:val="00AA6BF0"/>
    <w:rsid w:val="00AA6D9F"/>
    <w:rsid w:val="00AA766C"/>
    <w:rsid w:val="00AB266F"/>
    <w:rsid w:val="00AB3B61"/>
    <w:rsid w:val="00AB48EC"/>
    <w:rsid w:val="00AB63FA"/>
    <w:rsid w:val="00AB6937"/>
    <w:rsid w:val="00AC0E2B"/>
    <w:rsid w:val="00AC22FF"/>
    <w:rsid w:val="00AC4270"/>
    <w:rsid w:val="00AC4E2C"/>
    <w:rsid w:val="00AC554A"/>
    <w:rsid w:val="00AC62AF"/>
    <w:rsid w:val="00AC74CE"/>
    <w:rsid w:val="00AD13DB"/>
    <w:rsid w:val="00AD2696"/>
    <w:rsid w:val="00AD5CA3"/>
    <w:rsid w:val="00AD6BF9"/>
    <w:rsid w:val="00AD76DA"/>
    <w:rsid w:val="00AD7872"/>
    <w:rsid w:val="00AD7E87"/>
    <w:rsid w:val="00AE1A5C"/>
    <w:rsid w:val="00AE2F2D"/>
    <w:rsid w:val="00AE4015"/>
    <w:rsid w:val="00AE588E"/>
    <w:rsid w:val="00AF2A03"/>
    <w:rsid w:val="00AF56FF"/>
    <w:rsid w:val="00AF7738"/>
    <w:rsid w:val="00B0012E"/>
    <w:rsid w:val="00B04869"/>
    <w:rsid w:val="00B0693D"/>
    <w:rsid w:val="00B0737B"/>
    <w:rsid w:val="00B075CD"/>
    <w:rsid w:val="00B1033E"/>
    <w:rsid w:val="00B11DAE"/>
    <w:rsid w:val="00B12115"/>
    <w:rsid w:val="00B1224A"/>
    <w:rsid w:val="00B13272"/>
    <w:rsid w:val="00B140C1"/>
    <w:rsid w:val="00B142EC"/>
    <w:rsid w:val="00B1480C"/>
    <w:rsid w:val="00B160A9"/>
    <w:rsid w:val="00B17C9C"/>
    <w:rsid w:val="00B240B1"/>
    <w:rsid w:val="00B27838"/>
    <w:rsid w:val="00B27B1E"/>
    <w:rsid w:val="00B30D17"/>
    <w:rsid w:val="00B31D7A"/>
    <w:rsid w:val="00B32B29"/>
    <w:rsid w:val="00B34BB6"/>
    <w:rsid w:val="00B35350"/>
    <w:rsid w:val="00B35A7E"/>
    <w:rsid w:val="00B3671B"/>
    <w:rsid w:val="00B36A4E"/>
    <w:rsid w:val="00B3785F"/>
    <w:rsid w:val="00B37FDB"/>
    <w:rsid w:val="00B4032E"/>
    <w:rsid w:val="00B40D55"/>
    <w:rsid w:val="00B411D7"/>
    <w:rsid w:val="00B41307"/>
    <w:rsid w:val="00B4153D"/>
    <w:rsid w:val="00B42AE6"/>
    <w:rsid w:val="00B43521"/>
    <w:rsid w:val="00B461A6"/>
    <w:rsid w:val="00B5080E"/>
    <w:rsid w:val="00B5130E"/>
    <w:rsid w:val="00B51F05"/>
    <w:rsid w:val="00B5293F"/>
    <w:rsid w:val="00B52EB3"/>
    <w:rsid w:val="00B53F21"/>
    <w:rsid w:val="00B541EF"/>
    <w:rsid w:val="00B54B3E"/>
    <w:rsid w:val="00B57A1E"/>
    <w:rsid w:val="00B604D8"/>
    <w:rsid w:val="00B605D4"/>
    <w:rsid w:val="00B60E9A"/>
    <w:rsid w:val="00B6142F"/>
    <w:rsid w:val="00B630F6"/>
    <w:rsid w:val="00B639A7"/>
    <w:rsid w:val="00B6459A"/>
    <w:rsid w:val="00B653AC"/>
    <w:rsid w:val="00B70C5C"/>
    <w:rsid w:val="00B70D26"/>
    <w:rsid w:val="00B710E0"/>
    <w:rsid w:val="00B757DA"/>
    <w:rsid w:val="00B75C2C"/>
    <w:rsid w:val="00B76CF8"/>
    <w:rsid w:val="00B8164F"/>
    <w:rsid w:val="00B81664"/>
    <w:rsid w:val="00B81DAA"/>
    <w:rsid w:val="00B8307A"/>
    <w:rsid w:val="00B83405"/>
    <w:rsid w:val="00B85E05"/>
    <w:rsid w:val="00B861A5"/>
    <w:rsid w:val="00B86E5B"/>
    <w:rsid w:val="00B87FBB"/>
    <w:rsid w:val="00B952CA"/>
    <w:rsid w:val="00B95B0B"/>
    <w:rsid w:val="00B97204"/>
    <w:rsid w:val="00B9772E"/>
    <w:rsid w:val="00B97ED8"/>
    <w:rsid w:val="00BA003B"/>
    <w:rsid w:val="00BA029C"/>
    <w:rsid w:val="00BA1202"/>
    <w:rsid w:val="00BA3B74"/>
    <w:rsid w:val="00BA708B"/>
    <w:rsid w:val="00BB2032"/>
    <w:rsid w:val="00BB210F"/>
    <w:rsid w:val="00BB2C93"/>
    <w:rsid w:val="00BB401A"/>
    <w:rsid w:val="00BB535C"/>
    <w:rsid w:val="00BC150F"/>
    <w:rsid w:val="00BC1787"/>
    <w:rsid w:val="00BC1EC0"/>
    <w:rsid w:val="00BC2EBB"/>
    <w:rsid w:val="00BC3294"/>
    <w:rsid w:val="00BC3496"/>
    <w:rsid w:val="00BC5328"/>
    <w:rsid w:val="00BC5F73"/>
    <w:rsid w:val="00BD6916"/>
    <w:rsid w:val="00BE0947"/>
    <w:rsid w:val="00BE1914"/>
    <w:rsid w:val="00BE26CB"/>
    <w:rsid w:val="00BE423F"/>
    <w:rsid w:val="00BE553E"/>
    <w:rsid w:val="00BE57BF"/>
    <w:rsid w:val="00BE7DB0"/>
    <w:rsid w:val="00BF4523"/>
    <w:rsid w:val="00BF64B3"/>
    <w:rsid w:val="00BF6878"/>
    <w:rsid w:val="00BF6998"/>
    <w:rsid w:val="00C00EE4"/>
    <w:rsid w:val="00C01D01"/>
    <w:rsid w:val="00C024FF"/>
    <w:rsid w:val="00C07CD4"/>
    <w:rsid w:val="00C1155A"/>
    <w:rsid w:val="00C11E16"/>
    <w:rsid w:val="00C13BFA"/>
    <w:rsid w:val="00C13F94"/>
    <w:rsid w:val="00C15D91"/>
    <w:rsid w:val="00C21824"/>
    <w:rsid w:val="00C218CD"/>
    <w:rsid w:val="00C22446"/>
    <w:rsid w:val="00C249D1"/>
    <w:rsid w:val="00C24B8E"/>
    <w:rsid w:val="00C278F0"/>
    <w:rsid w:val="00C27A76"/>
    <w:rsid w:val="00C27ABF"/>
    <w:rsid w:val="00C3667F"/>
    <w:rsid w:val="00C36BEC"/>
    <w:rsid w:val="00C36E73"/>
    <w:rsid w:val="00C3740C"/>
    <w:rsid w:val="00C37544"/>
    <w:rsid w:val="00C37947"/>
    <w:rsid w:val="00C44725"/>
    <w:rsid w:val="00C45662"/>
    <w:rsid w:val="00C459FD"/>
    <w:rsid w:val="00C45BDA"/>
    <w:rsid w:val="00C45ECD"/>
    <w:rsid w:val="00C47261"/>
    <w:rsid w:val="00C47663"/>
    <w:rsid w:val="00C52044"/>
    <w:rsid w:val="00C52D6D"/>
    <w:rsid w:val="00C543FB"/>
    <w:rsid w:val="00C552E8"/>
    <w:rsid w:val="00C5604B"/>
    <w:rsid w:val="00C571B8"/>
    <w:rsid w:val="00C57655"/>
    <w:rsid w:val="00C614E8"/>
    <w:rsid w:val="00C61C5D"/>
    <w:rsid w:val="00C61D59"/>
    <w:rsid w:val="00C6322B"/>
    <w:rsid w:val="00C66D24"/>
    <w:rsid w:val="00C72FE0"/>
    <w:rsid w:val="00C73B15"/>
    <w:rsid w:val="00C749F4"/>
    <w:rsid w:val="00C767BA"/>
    <w:rsid w:val="00C777D2"/>
    <w:rsid w:val="00C81ACA"/>
    <w:rsid w:val="00C841F0"/>
    <w:rsid w:val="00C84602"/>
    <w:rsid w:val="00C85C80"/>
    <w:rsid w:val="00C86DE8"/>
    <w:rsid w:val="00C87A20"/>
    <w:rsid w:val="00C91EBB"/>
    <w:rsid w:val="00C933ED"/>
    <w:rsid w:val="00C958BD"/>
    <w:rsid w:val="00CA0ED0"/>
    <w:rsid w:val="00CA10A6"/>
    <w:rsid w:val="00CA3ABE"/>
    <w:rsid w:val="00CA41D5"/>
    <w:rsid w:val="00CA54B9"/>
    <w:rsid w:val="00CA5ECA"/>
    <w:rsid w:val="00CA7404"/>
    <w:rsid w:val="00CA7719"/>
    <w:rsid w:val="00CB1426"/>
    <w:rsid w:val="00CB2D01"/>
    <w:rsid w:val="00CB677F"/>
    <w:rsid w:val="00CB6D62"/>
    <w:rsid w:val="00CB6E88"/>
    <w:rsid w:val="00CB7B90"/>
    <w:rsid w:val="00CC110B"/>
    <w:rsid w:val="00CC1334"/>
    <w:rsid w:val="00CC1C0D"/>
    <w:rsid w:val="00CC4DE9"/>
    <w:rsid w:val="00CC6D13"/>
    <w:rsid w:val="00CD06DD"/>
    <w:rsid w:val="00CD0701"/>
    <w:rsid w:val="00CD1775"/>
    <w:rsid w:val="00CD47A1"/>
    <w:rsid w:val="00CD7C1A"/>
    <w:rsid w:val="00CE144C"/>
    <w:rsid w:val="00CE1560"/>
    <w:rsid w:val="00CE2238"/>
    <w:rsid w:val="00CE40FF"/>
    <w:rsid w:val="00CE6E82"/>
    <w:rsid w:val="00CF1A1B"/>
    <w:rsid w:val="00CF2679"/>
    <w:rsid w:val="00CF46D5"/>
    <w:rsid w:val="00CF4766"/>
    <w:rsid w:val="00CF4F8D"/>
    <w:rsid w:val="00CF6076"/>
    <w:rsid w:val="00CF760D"/>
    <w:rsid w:val="00D00038"/>
    <w:rsid w:val="00D02F84"/>
    <w:rsid w:val="00D05CB5"/>
    <w:rsid w:val="00D07EA2"/>
    <w:rsid w:val="00D10D46"/>
    <w:rsid w:val="00D14C96"/>
    <w:rsid w:val="00D1511C"/>
    <w:rsid w:val="00D17D3D"/>
    <w:rsid w:val="00D2022E"/>
    <w:rsid w:val="00D23C01"/>
    <w:rsid w:val="00D240C7"/>
    <w:rsid w:val="00D33BBB"/>
    <w:rsid w:val="00D3564D"/>
    <w:rsid w:val="00D373F5"/>
    <w:rsid w:val="00D37E58"/>
    <w:rsid w:val="00D44102"/>
    <w:rsid w:val="00D447AF"/>
    <w:rsid w:val="00D44BA1"/>
    <w:rsid w:val="00D503FE"/>
    <w:rsid w:val="00D50BEF"/>
    <w:rsid w:val="00D5484B"/>
    <w:rsid w:val="00D57DA1"/>
    <w:rsid w:val="00D6086D"/>
    <w:rsid w:val="00D6168D"/>
    <w:rsid w:val="00D62219"/>
    <w:rsid w:val="00D67BEC"/>
    <w:rsid w:val="00D724F9"/>
    <w:rsid w:val="00D7592C"/>
    <w:rsid w:val="00D77EDE"/>
    <w:rsid w:val="00D80693"/>
    <w:rsid w:val="00D9074C"/>
    <w:rsid w:val="00D90791"/>
    <w:rsid w:val="00D9121A"/>
    <w:rsid w:val="00D95BE0"/>
    <w:rsid w:val="00D9615A"/>
    <w:rsid w:val="00D96441"/>
    <w:rsid w:val="00D967CB"/>
    <w:rsid w:val="00D97EB1"/>
    <w:rsid w:val="00DA0A06"/>
    <w:rsid w:val="00DA4926"/>
    <w:rsid w:val="00DA4FEC"/>
    <w:rsid w:val="00DA5CB5"/>
    <w:rsid w:val="00DA6631"/>
    <w:rsid w:val="00DB33CC"/>
    <w:rsid w:val="00DB4314"/>
    <w:rsid w:val="00DB44F4"/>
    <w:rsid w:val="00DB5209"/>
    <w:rsid w:val="00DC21BF"/>
    <w:rsid w:val="00DC21FE"/>
    <w:rsid w:val="00DC36CF"/>
    <w:rsid w:val="00DC6029"/>
    <w:rsid w:val="00DC6BF5"/>
    <w:rsid w:val="00DC6CFD"/>
    <w:rsid w:val="00DD0FA8"/>
    <w:rsid w:val="00DD145B"/>
    <w:rsid w:val="00DD2406"/>
    <w:rsid w:val="00DD2A3C"/>
    <w:rsid w:val="00DD2ACC"/>
    <w:rsid w:val="00DD3A90"/>
    <w:rsid w:val="00DD3F89"/>
    <w:rsid w:val="00DD439D"/>
    <w:rsid w:val="00DD455E"/>
    <w:rsid w:val="00DD4712"/>
    <w:rsid w:val="00DE07E6"/>
    <w:rsid w:val="00DE15FD"/>
    <w:rsid w:val="00DE538B"/>
    <w:rsid w:val="00DE717F"/>
    <w:rsid w:val="00DE78B3"/>
    <w:rsid w:val="00DF5828"/>
    <w:rsid w:val="00DF5F3D"/>
    <w:rsid w:val="00E000A7"/>
    <w:rsid w:val="00E00145"/>
    <w:rsid w:val="00E04098"/>
    <w:rsid w:val="00E05B1B"/>
    <w:rsid w:val="00E05CC5"/>
    <w:rsid w:val="00E0718C"/>
    <w:rsid w:val="00E07EF1"/>
    <w:rsid w:val="00E1003E"/>
    <w:rsid w:val="00E15DE0"/>
    <w:rsid w:val="00E2167B"/>
    <w:rsid w:val="00E269E9"/>
    <w:rsid w:val="00E3691C"/>
    <w:rsid w:val="00E433CB"/>
    <w:rsid w:val="00E43941"/>
    <w:rsid w:val="00E43C9A"/>
    <w:rsid w:val="00E43D63"/>
    <w:rsid w:val="00E513A9"/>
    <w:rsid w:val="00E51526"/>
    <w:rsid w:val="00E5296B"/>
    <w:rsid w:val="00E55B48"/>
    <w:rsid w:val="00E5675F"/>
    <w:rsid w:val="00E63159"/>
    <w:rsid w:val="00E6654D"/>
    <w:rsid w:val="00E67204"/>
    <w:rsid w:val="00E7033F"/>
    <w:rsid w:val="00E720DF"/>
    <w:rsid w:val="00E7410B"/>
    <w:rsid w:val="00E77219"/>
    <w:rsid w:val="00E80190"/>
    <w:rsid w:val="00E8276F"/>
    <w:rsid w:val="00E84837"/>
    <w:rsid w:val="00E853DA"/>
    <w:rsid w:val="00E86004"/>
    <w:rsid w:val="00E870F2"/>
    <w:rsid w:val="00E92D51"/>
    <w:rsid w:val="00E94D63"/>
    <w:rsid w:val="00E9534F"/>
    <w:rsid w:val="00E95997"/>
    <w:rsid w:val="00E95A2A"/>
    <w:rsid w:val="00E97674"/>
    <w:rsid w:val="00E97B0E"/>
    <w:rsid w:val="00EA0A42"/>
    <w:rsid w:val="00EA13AE"/>
    <w:rsid w:val="00EA1494"/>
    <w:rsid w:val="00EA1EB7"/>
    <w:rsid w:val="00EA28A6"/>
    <w:rsid w:val="00EA4F03"/>
    <w:rsid w:val="00EA67EC"/>
    <w:rsid w:val="00EB0C2F"/>
    <w:rsid w:val="00EB52CF"/>
    <w:rsid w:val="00EB69D3"/>
    <w:rsid w:val="00EB70B6"/>
    <w:rsid w:val="00ED573C"/>
    <w:rsid w:val="00ED6FC5"/>
    <w:rsid w:val="00ED7CD3"/>
    <w:rsid w:val="00ED7EE6"/>
    <w:rsid w:val="00EE0AF3"/>
    <w:rsid w:val="00EE28E4"/>
    <w:rsid w:val="00EE46D0"/>
    <w:rsid w:val="00EE6315"/>
    <w:rsid w:val="00EF075A"/>
    <w:rsid w:val="00EF1894"/>
    <w:rsid w:val="00EF1A27"/>
    <w:rsid w:val="00EF5C9C"/>
    <w:rsid w:val="00EF71A1"/>
    <w:rsid w:val="00F027B6"/>
    <w:rsid w:val="00F034A6"/>
    <w:rsid w:val="00F041BC"/>
    <w:rsid w:val="00F07D88"/>
    <w:rsid w:val="00F1217D"/>
    <w:rsid w:val="00F128EF"/>
    <w:rsid w:val="00F12E47"/>
    <w:rsid w:val="00F1620C"/>
    <w:rsid w:val="00F275A8"/>
    <w:rsid w:val="00F309B9"/>
    <w:rsid w:val="00F30B97"/>
    <w:rsid w:val="00F316BC"/>
    <w:rsid w:val="00F330CE"/>
    <w:rsid w:val="00F333F1"/>
    <w:rsid w:val="00F34334"/>
    <w:rsid w:val="00F40C1D"/>
    <w:rsid w:val="00F40E5E"/>
    <w:rsid w:val="00F4198E"/>
    <w:rsid w:val="00F41E1B"/>
    <w:rsid w:val="00F450B2"/>
    <w:rsid w:val="00F4678C"/>
    <w:rsid w:val="00F50FE1"/>
    <w:rsid w:val="00F51666"/>
    <w:rsid w:val="00F61CFE"/>
    <w:rsid w:val="00F627B5"/>
    <w:rsid w:val="00F628EF"/>
    <w:rsid w:val="00F63E66"/>
    <w:rsid w:val="00F65251"/>
    <w:rsid w:val="00F73C0C"/>
    <w:rsid w:val="00F752F2"/>
    <w:rsid w:val="00F75361"/>
    <w:rsid w:val="00F76A8B"/>
    <w:rsid w:val="00F81543"/>
    <w:rsid w:val="00F81D21"/>
    <w:rsid w:val="00F82A1E"/>
    <w:rsid w:val="00F83759"/>
    <w:rsid w:val="00F86995"/>
    <w:rsid w:val="00F8725F"/>
    <w:rsid w:val="00F87907"/>
    <w:rsid w:val="00F90DF4"/>
    <w:rsid w:val="00F93809"/>
    <w:rsid w:val="00F94D07"/>
    <w:rsid w:val="00FA0B84"/>
    <w:rsid w:val="00FA5B94"/>
    <w:rsid w:val="00FA7325"/>
    <w:rsid w:val="00FB0FC4"/>
    <w:rsid w:val="00FB1126"/>
    <w:rsid w:val="00FB564B"/>
    <w:rsid w:val="00FB624A"/>
    <w:rsid w:val="00FB7300"/>
    <w:rsid w:val="00FB7BC9"/>
    <w:rsid w:val="00FC1084"/>
    <w:rsid w:val="00FC10F6"/>
    <w:rsid w:val="00FC5799"/>
    <w:rsid w:val="00FC6BA9"/>
    <w:rsid w:val="00FC7796"/>
    <w:rsid w:val="00FD11A8"/>
    <w:rsid w:val="00FD6959"/>
    <w:rsid w:val="00FE3E49"/>
    <w:rsid w:val="00FE5786"/>
    <w:rsid w:val="00FE63CA"/>
    <w:rsid w:val="00FE67BE"/>
    <w:rsid w:val="00FF1802"/>
    <w:rsid w:val="00FF1DA2"/>
    <w:rsid w:val="00FF4E42"/>
    <w:rsid w:val="00FF521B"/>
    <w:rsid w:val="00FF66B3"/>
    <w:rsid w:val="00FF6FAE"/>
    <w:rsid w:val="00FF7113"/>
    <w:rsid w:val="00FF7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285287"/>
  <w15:docId w15:val="{91B3677C-9DF9-4480-86CF-B46F7575B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uiPriority w:val="1"/>
    <w:qFormat/>
    <w:rsid w:val="007033B1"/>
    <w:pPr>
      <w:widowControl w:val="0"/>
      <w:spacing w:after="0" w:line="240" w:lineRule="auto"/>
    </w:pPr>
    <w:rPr>
      <w:lang w:val="sq-AL"/>
    </w:rPr>
  </w:style>
  <w:style w:type="paragraph" w:styleId="Heading1">
    <w:name w:val="heading 1"/>
    <w:aliases w:val="Heading 1 Char1,Heading 1 Char1 Char,Heading 1 Char Char Char,Kreu,Heading 1.,Article Heading,1 heading"/>
    <w:basedOn w:val="Normal"/>
    <w:link w:val="Heading1Char"/>
    <w:uiPriority w:val="1"/>
    <w:qFormat/>
    <w:rsid w:val="00796B96"/>
    <w:pPr>
      <w:tabs>
        <w:tab w:val="num" w:pos="1134"/>
      </w:tabs>
      <w:ind w:left="1134" w:hanging="227"/>
      <w:outlineLvl w:val="0"/>
    </w:pPr>
    <w:rPr>
      <w:rFonts w:ascii="Book Antiqua" w:eastAsia="Book Antiqua" w:hAnsi="Book Antiqua"/>
      <w:b/>
      <w:bCs/>
      <w:sz w:val="19"/>
      <w:szCs w:val="19"/>
    </w:rPr>
  </w:style>
  <w:style w:type="paragraph" w:styleId="Heading2">
    <w:name w:val="heading 2"/>
    <w:aliases w:val="Section Heading 2,Section Heading"/>
    <w:basedOn w:val="Normal"/>
    <w:next w:val="Normal"/>
    <w:link w:val="Heading2Char1"/>
    <w:uiPriority w:val="9"/>
    <w:qFormat/>
    <w:rsid w:val="006D5D2E"/>
    <w:pPr>
      <w:keepNext/>
      <w:keepLines/>
      <w:numPr>
        <w:ilvl w:val="1"/>
        <w:numId w:val="184"/>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6D5D2E"/>
    <w:pPr>
      <w:keepNext/>
      <w:keepLines/>
      <w:numPr>
        <w:ilvl w:val="2"/>
        <w:numId w:val="184"/>
      </w:numPr>
      <w:spacing w:before="4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6D5D2E"/>
    <w:pPr>
      <w:keepNext/>
      <w:keepLines/>
      <w:numPr>
        <w:ilvl w:val="3"/>
        <w:numId w:val="184"/>
      </w:numPr>
      <w:spacing w:before="4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6D5D2E"/>
    <w:pPr>
      <w:keepNext/>
      <w:keepLines/>
      <w:numPr>
        <w:ilvl w:val="4"/>
        <w:numId w:val="184"/>
      </w:numPr>
      <w:spacing w:before="4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6D5D2E"/>
    <w:pPr>
      <w:keepNext/>
      <w:keepLines/>
      <w:numPr>
        <w:ilvl w:val="5"/>
        <w:numId w:val="184"/>
      </w:numPr>
      <w:spacing w:before="4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6D5D2E"/>
    <w:pPr>
      <w:keepNext/>
      <w:keepLines/>
      <w:numPr>
        <w:ilvl w:val="6"/>
        <w:numId w:val="184"/>
      </w:numPr>
      <w:spacing w:before="4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6D5D2E"/>
    <w:pPr>
      <w:keepNext/>
      <w:keepLines/>
      <w:numPr>
        <w:ilvl w:val="7"/>
        <w:numId w:val="184"/>
      </w:numPr>
      <w:spacing w:before="4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6D5D2E"/>
    <w:pPr>
      <w:keepNext/>
      <w:keepLines/>
      <w:numPr>
        <w:ilvl w:val="8"/>
        <w:numId w:val="184"/>
      </w:numPr>
      <w:spacing w:before="4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796B96"/>
    <w:rPr>
      <w:rFonts w:ascii="Book Antiqua" w:eastAsia="Book Antiqua" w:hAnsi="Book Antiqua"/>
      <w:b/>
      <w:bCs/>
      <w:sz w:val="19"/>
      <w:szCs w:val="19"/>
      <w:lang w:val="sq-AL"/>
    </w:rPr>
  </w:style>
  <w:style w:type="paragraph" w:styleId="BodyText">
    <w:name w:val="Body Text"/>
    <w:basedOn w:val="Normal"/>
    <w:link w:val="BodyTextChar"/>
    <w:uiPriority w:val="1"/>
    <w:qFormat/>
    <w:rsid w:val="00796B96"/>
    <w:pPr>
      <w:ind w:left="627"/>
    </w:pPr>
    <w:rPr>
      <w:rFonts w:ascii="PMingLiU" w:eastAsia="PMingLiU" w:hAnsi="PMingLiU"/>
      <w:sz w:val="19"/>
      <w:szCs w:val="19"/>
    </w:rPr>
  </w:style>
  <w:style w:type="character" w:customStyle="1" w:styleId="BodyTextChar">
    <w:name w:val="Body Text Char"/>
    <w:basedOn w:val="DefaultParagraphFont"/>
    <w:link w:val="BodyText"/>
    <w:uiPriority w:val="1"/>
    <w:rsid w:val="00796B96"/>
    <w:rPr>
      <w:rFonts w:ascii="PMingLiU" w:eastAsia="PMingLiU" w:hAnsi="PMingLiU"/>
      <w:sz w:val="19"/>
      <w:szCs w:val="19"/>
      <w:lang w:val="sq-AL"/>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796B96"/>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A870B2"/>
    <w:rPr>
      <w:lang w:val="sq-AL"/>
    </w:rPr>
  </w:style>
  <w:style w:type="paragraph" w:customStyle="1" w:styleId="TableParagraph">
    <w:name w:val="Table Paragraph"/>
    <w:basedOn w:val="Normal"/>
    <w:uiPriority w:val="1"/>
    <w:qFormat/>
    <w:rsid w:val="00DA5CB5"/>
  </w:style>
  <w:style w:type="paragraph" w:styleId="BalloonText">
    <w:name w:val="Balloon Text"/>
    <w:basedOn w:val="Normal"/>
    <w:link w:val="BalloonTextChar"/>
    <w:uiPriority w:val="99"/>
    <w:unhideWhenUsed/>
    <w:rsid w:val="00DA5CB5"/>
    <w:rPr>
      <w:rFonts w:ascii="Tahoma" w:hAnsi="Tahoma" w:cs="Tahoma"/>
      <w:sz w:val="16"/>
      <w:szCs w:val="16"/>
    </w:rPr>
  </w:style>
  <w:style w:type="character" w:customStyle="1" w:styleId="BalloonTextChar">
    <w:name w:val="Balloon Text Char"/>
    <w:basedOn w:val="DefaultParagraphFont"/>
    <w:link w:val="BalloonText"/>
    <w:uiPriority w:val="99"/>
    <w:rsid w:val="00DA5CB5"/>
    <w:rPr>
      <w:rFonts w:ascii="Tahoma" w:hAnsi="Tahoma" w:cs="Tahoma"/>
      <w:sz w:val="16"/>
      <w:szCs w:val="16"/>
      <w:lang w:val="sq-AL"/>
    </w:rPr>
  </w:style>
  <w:style w:type="character" w:styleId="CommentReference">
    <w:name w:val="annotation reference"/>
    <w:basedOn w:val="DefaultParagraphFont"/>
    <w:uiPriority w:val="99"/>
    <w:unhideWhenUsed/>
    <w:rsid w:val="00DA5CB5"/>
    <w:rPr>
      <w:sz w:val="16"/>
      <w:szCs w:val="16"/>
    </w:rPr>
  </w:style>
  <w:style w:type="paragraph" w:styleId="CommentText">
    <w:name w:val="annotation text"/>
    <w:aliases w:val=" Char"/>
    <w:basedOn w:val="Normal"/>
    <w:link w:val="CommentTextChar"/>
    <w:uiPriority w:val="99"/>
    <w:unhideWhenUsed/>
    <w:rsid w:val="00DA5CB5"/>
    <w:rPr>
      <w:sz w:val="20"/>
      <w:szCs w:val="20"/>
    </w:rPr>
  </w:style>
  <w:style w:type="character" w:customStyle="1" w:styleId="CommentTextChar">
    <w:name w:val="Comment Text Char"/>
    <w:aliases w:val=" Char Char1"/>
    <w:basedOn w:val="DefaultParagraphFont"/>
    <w:link w:val="CommentText"/>
    <w:uiPriority w:val="99"/>
    <w:rsid w:val="00DA5CB5"/>
    <w:rPr>
      <w:sz w:val="20"/>
      <w:szCs w:val="20"/>
      <w:lang w:val="sq-AL"/>
    </w:rPr>
  </w:style>
  <w:style w:type="paragraph" w:styleId="CommentSubject">
    <w:name w:val="annotation subject"/>
    <w:basedOn w:val="CommentText"/>
    <w:next w:val="CommentText"/>
    <w:link w:val="CommentSubjectChar"/>
    <w:uiPriority w:val="99"/>
    <w:unhideWhenUsed/>
    <w:rsid w:val="00DA5CB5"/>
    <w:rPr>
      <w:b/>
      <w:bCs/>
    </w:rPr>
  </w:style>
  <w:style w:type="character" w:customStyle="1" w:styleId="CommentSubjectChar">
    <w:name w:val="Comment Subject Char"/>
    <w:basedOn w:val="CommentTextChar"/>
    <w:link w:val="CommentSubject"/>
    <w:uiPriority w:val="99"/>
    <w:rsid w:val="00DA5CB5"/>
    <w:rPr>
      <w:b/>
      <w:bCs/>
      <w:sz w:val="20"/>
      <w:szCs w:val="20"/>
      <w:lang w:val="sq-AL"/>
    </w:rPr>
  </w:style>
  <w:style w:type="paragraph" w:styleId="Revision">
    <w:name w:val="Revision"/>
    <w:hidden/>
    <w:uiPriority w:val="99"/>
    <w:rsid w:val="00DA5CB5"/>
    <w:pPr>
      <w:spacing w:after="0" w:line="240" w:lineRule="auto"/>
    </w:pPr>
    <w:rPr>
      <w:lang w:val="sq-AL"/>
    </w:rPr>
  </w:style>
  <w:style w:type="character" w:styleId="PlaceholderText">
    <w:name w:val="Placeholder Text"/>
    <w:basedOn w:val="DefaultParagraphFont"/>
    <w:uiPriority w:val="99"/>
    <w:rsid w:val="00DA5CB5"/>
    <w:rPr>
      <w:color w:val="808080"/>
    </w:rPr>
  </w:style>
  <w:style w:type="paragraph" w:styleId="Header">
    <w:name w:val="header"/>
    <w:basedOn w:val="Normal"/>
    <w:link w:val="HeaderChar"/>
    <w:uiPriority w:val="99"/>
    <w:unhideWhenUsed/>
    <w:rsid w:val="00C36BEC"/>
    <w:pPr>
      <w:tabs>
        <w:tab w:val="center" w:pos="4680"/>
        <w:tab w:val="right" w:pos="9360"/>
      </w:tabs>
    </w:pPr>
  </w:style>
  <w:style w:type="character" w:customStyle="1" w:styleId="HeaderChar">
    <w:name w:val="Header Char"/>
    <w:basedOn w:val="DefaultParagraphFont"/>
    <w:link w:val="Header"/>
    <w:uiPriority w:val="99"/>
    <w:rsid w:val="00C36BEC"/>
    <w:rPr>
      <w:lang w:val="sq-AL"/>
    </w:rPr>
  </w:style>
  <w:style w:type="paragraph" w:styleId="Footer">
    <w:name w:val="footer"/>
    <w:basedOn w:val="Normal"/>
    <w:link w:val="FooterChar"/>
    <w:uiPriority w:val="99"/>
    <w:unhideWhenUsed/>
    <w:qFormat/>
    <w:rsid w:val="00C36BEC"/>
    <w:pPr>
      <w:tabs>
        <w:tab w:val="center" w:pos="4680"/>
        <w:tab w:val="right" w:pos="9360"/>
      </w:tabs>
    </w:pPr>
  </w:style>
  <w:style w:type="character" w:customStyle="1" w:styleId="FooterChar">
    <w:name w:val="Footer Char"/>
    <w:basedOn w:val="DefaultParagraphFont"/>
    <w:link w:val="Footer"/>
    <w:uiPriority w:val="99"/>
    <w:rsid w:val="00C36BEC"/>
    <w:rPr>
      <w:lang w:val="sq-AL"/>
    </w:rPr>
  </w:style>
  <w:style w:type="paragraph" w:customStyle="1" w:styleId="CM1">
    <w:name w:val="CM1"/>
    <w:basedOn w:val="Normal"/>
    <w:next w:val="Normal"/>
    <w:uiPriority w:val="99"/>
    <w:rsid w:val="00B40D55"/>
    <w:pPr>
      <w:widowControl/>
      <w:autoSpaceDE w:val="0"/>
      <w:autoSpaceDN w:val="0"/>
      <w:adjustRightInd w:val="0"/>
    </w:pPr>
    <w:rPr>
      <w:rFonts w:ascii="Times New Roman" w:hAnsi="Times New Roman" w:cs="Times New Roman"/>
      <w:sz w:val="24"/>
      <w:szCs w:val="24"/>
    </w:rPr>
  </w:style>
  <w:style w:type="paragraph" w:customStyle="1" w:styleId="CM3">
    <w:name w:val="CM3"/>
    <w:basedOn w:val="Normal"/>
    <w:next w:val="Normal"/>
    <w:uiPriority w:val="99"/>
    <w:rsid w:val="00B40D55"/>
    <w:pPr>
      <w:widowControl/>
      <w:autoSpaceDE w:val="0"/>
      <w:autoSpaceDN w:val="0"/>
      <w:adjustRightInd w:val="0"/>
    </w:pPr>
    <w:rPr>
      <w:rFonts w:ascii="Times New Roman" w:hAnsi="Times New Roman" w:cs="Times New Roman"/>
      <w:sz w:val="24"/>
      <w:szCs w:val="24"/>
    </w:rPr>
  </w:style>
  <w:style w:type="paragraph" w:customStyle="1" w:styleId="CM4">
    <w:name w:val="CM4"/>
    <w:basedOn w:val="Normal"/>
    <w:next w:val="Normal"/>
    <w:uiPriority w:val="99"/>
    <w:rsid w:val="00B40D55"/>
    <w:pPr>
      <w:widowControl/>
      <w:autoSpaceDE w:val="0"/>
      <w:autoSpaceDN w:val="0"/>
      <w:adjustRightInd w:val="0"/>
    </w:pPr>
    <w:rPr>
      <w:rFonts w:ascii="Times New Roman" w:hAnsi="Times New Roman" w:cs="Times New Roman"/>
      <w:sz w:val="24"/>
      <w:szCs w:val="24"/>
    </w:rPr>
  </w:style>
  <w:style w:type="paragraph" w:customStyle="1" w:styleId="CM11">
    <w:name w:val="CM1_1"/>
    <w:basedOn w:val="Normal"/>
    <w:next w:val="Normal"/>
    <w:uiPriority w:val="99"/>
    <w:rsid w:val="00ED7CD3"/>
    <w:pPr>
      <w:widowControl/>
      <w:autoSpaceDE w:val="0"/>
      <w:autoSpaceDN w:val="0"/>
      <w:adjustRightInd w:val="0"/>
    </w:pPr>
    <w:rPr>
      <w:rFonts w:ascii="Times New Roman" w:hAnsi="Times New Roman" w:cs="Times New Roman"/>
      <w:sz w:val="24"/>
      <w:szCs w:val="24"/>
    </w:rPr>
  </w:style>
  <w:style w:type="table" w:styleId="TableGrid">
    <w:name w:val="Table Grid"/>
    <w:basedOn w:val="TableNormal"/>
    <w:uiPriority w:val="39"/>
    <w:rsid w:val="00FE6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0058D"/>
    <w:rPr>
      <w:rFonts w:ascii="Calibri" w:eastAsia="Calibri" w:hAnsi="Calibri" w:cs="Times New Roman"/>
      <w:sz w:val="20"/>
      <w:szCs w:val="20"/>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unhideWhenUsed/>
    <w:qFormat/>
    <w:rsid w:val="0090058D"/>
    <w:pPr>
      <w:widowControl/>
    </w:pPr>
    <w:rPr>
      <w:rFonts w:ascii="Calibri" w:eastAsia="Calibri" w:hAnsi="Calibri" w:cs="Times New Roman"/>
      <w:sz w:val="20"/>
      <w:szCs w:val="20"/>
      <w:lang w:val="en-US"/>
    </w:rPr>
  </w:style>
  <w:style w:type="character" w:customStyle="1" w:styleId="Bodytext0">
    <w:name w:val="Body text_"/>
    <w:link w:val="BodyText5"/>
    <w:rsid w:val="0090058D"/>
    <w:rPr>
      <w:rFonts w:ascii="Book Antiqua" w:eastAsia="Book Antiqua" w:hAnsi="Book Antiqua" w:cs="Book Antiqua"/>
      <w:sz w:val="15"/>
      <w:szCs w:val="15"/>
      <w:shd w:val="clear" w:color="auto" w:fill="FFFFFF"/>
    </w:rPr>
  </w:style>
  <w:style w:type="paragraph" w:customStyle="1" w:styleId="BodyText5">
    <w:name w:val="Body Text5"/>
    <w:basedOn w:val="Normal"/>
    <w:link w:val="Bodytext0"/>
    <w:rsid w:val="0090058D"/>
    <w:pPr>
      <w:shd w:val="clear" w:color="auto" w:fill="FFFFFF"/>
      <w:spacing w:before="840" w:line="341" w:lineRule="exact"/>
      <w:ind w:hanging="1300"/>
      <w:jc w:val="center"/>
    </w:pPr>
    <w:rPr>
      <w:rFonts w:ascii="Book Antiqua" w:eastAsia="Book Antiqua" w:hAnsi="Book Antiqua" w:cs="Book Antiqua"/>
      <w:sz w:val="15"/>
      <w:szCs w:val="15"/>
      <w:lang w:val="en-US"/>
    </w:rPr>
  </w:style>
  <w:style w:type="paragraph" w:styleId="NoSpacing">
    <w:name w:val="No Spacing"/>
    <w:link w:val="NoSpacingChar"/>
    <w:uiPriority w:val="1"/>
    <w:qFormat/>
    <w:rsid w:val="0090058D"/>
    <w:pPr>
      <w:spacing w:after="0" w:line="240" w:lineRule="auto"/>
    </w:pPr>
    <w:rPr>
      <w:rFonts w:ascii="Calibri" w:eastAsia="Calibri" w:hAnsi="Calibri" w:cs="Times New Roman"/>
    </w:rPr>
  </w:style>
  <w:style w:type="character" w:customStyle="1" w:styleId="NoSpacingChar">
    <w:name w:val="No Spacing Char"/>
    <w:link w:val="NoSpacing"/>
    <w:uiPriority w:val="1"/>
    <w:qFormat/>
    <w:rsid w:val="0090058D"/>
    <w:rPr>
      <w:rFonts w:ascii="Calibri" w:eastAsia="Calibri" w:hAnsi="Calibri" w:cs="Times New Roman"/>
    </w:rPr>
  </w:style>
  <w:style w:type="paragraph" w:styleId="NormalWeb">
    <w:name w:val="Normal (Web)"/>
    <w:aliases w:val="Normal (Web) Char,Normal (Web) Char Char Char Char,Normal (Web) Char Char Char Char Char Char,webb"/>
    <w:basedOn w:val="Normal"/>
    <w:uiPriority w:val="99"/>
    <w:unhideWhenUsed/>
    <w:qFormat/>
    <w:rsid w:val="00826CBC"/>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Heading2Char">
    <w:name w:val="Heading 2 Char"/>
    <w:aliases w:val="Pika Char"/>
    <w:basedOn w:val="DefaultParagraphFont"/>
    <w:uiPriority w:val="9"/>
    <w:rsid w:val="006D5D2E"/>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6D5D2E"/>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6D5D2E"/>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6D5D2E"/>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6D5D2E"/>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6D5D2E"/>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6D5D2E"/>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rsid w:val="006D5D2E"/>
    <w:rPr>
      <w:rFonts w:asciiTheme="majorHAnsi" w:eastAsiaTheme="majorEastAsia" w:hAnsiTheme="majorHAnsi" w:cstheme="majorBidi"/>
      <w:i/>
      <w:iCs/>
      <w:color w:val="272727" w:themeColor="text1" w:themeTint="D8"/>
      <w:sz w:val="21"/>
      <w:szCs w:val="21"/>
      <w:lang w:val="sq-AL"/>
    </w:rPr>
  </w:style>
  <w:style w:type="paragraph" w:customStyle="1" w:styleId="Akti">
    <w:name w:val="Akti"/>
    <w:link w:val="AktiChar"/>
    <w:rsid w:val="006D5D2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D5D2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D5D2E"/>
    <w:rPr>
      <w:rFonts w:ascii="Garamond" w:eastAsia="MS Mincho" w:hAnsi="Garamond" w:cs="CG Times"/>
      <w:b/>
      <w:bCs/>
      <w:sz w:val="24"/>
      <w:lang w:val="en-GB"/>
    </w:rPr>
  </w:style>
  <w:style w:type="paragraph" w:customStyle="1" w:styleId="Paragrafi">
    <w:name w:val="Paragrafi"/>
    <w:link w:val="ParagrafiChar"/>
    <w:qFormat/>
    <w:rsid w:val="006D5D2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D5D2E"/>
    <w:rPr>
      <w:rFonts w:ascii="Garamond" w:eastAsia="MS Mincho" w:hAnsi="Garamond" w:cs="CG Times"/>
      <w:sz w:val="24"/>
    </w:rPr>
  </w:style>
  <w:style w:type="paragraph" w:customStyle="1" w:styleId="Titulli">
    <w:name w:val="Titulli"/>
    <w:next w:val="Normal"/>
    <w:link w:val="TitulliChar"/>
    <w:rsid w:val="006D5D2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D5D2E"/>
    <w:rPr>
      <w:rFonts w:ascii="Garamond" w:eastAsia="MS Mincho" w:hAnsi="Garamond" w:cs="CG Times"/>
      <w:b/>
      <w:bCs/>
      <w:caps/>
      <w:sz w:val="24"/>
      <w:lang w:val="en-GB"/>
    </w:rPr>
  </w:style>
  <w:style w:type="character" w:customStyle="1" w:styleId="AktiChar">
    <w:name w:val="Akti Char"/>
    <w:basedOn w:val="DefaultParagraphFont"/>
    <w:link w:val="Akti"/>
    <w:rsid w:val="006D5D2E"/>
    <w:rPr>
      <w:rFonts w:ascii="Garamond" w:eastAsia="MS Mincho" w:hAnsi="Garamond" w:cs="CG Times"/>
      <w:b/>
      <w:bCs/>
      <w:caps/>
      <w:color w:val="000000"/>
      <w:sz w:val="24"/>
      <w:lang w:val="en-GB"/>
    </w:rPr>
  </w:style>
  <w:style w:type="paragraph" w:customStyle="1" w:styleId="NeniNr">
    <w:name w:val="Neni_Nr"/>
    <w:next w:val="Normal"/>
    <w:link w:val="NeniNrChar"/>
    <w:rsid w:val="006D5D2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6D5D2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D5D2E"/>
    <w:rPr>
      <w:rFonts w:ascii="Garamond" w:eastAsia="MS Mincho" w:hAnsi="Garamond" w:cs="CG Times"/>
      <w:sz w:val="24"/>
      <w:lang w:val="en-GB"/>
    </w:rPr>
  </w:style>
  <w:style w:type="paragraph" w:customStyle="1" w:styleId="Autoriteti">
    <w:name w:val="Autoriteti"/>
    <w:next w:val="Normal"/>
    <w:link w:val="AutoritetiChar"/>
    <w:rsid w:val="006D5D2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D5D2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D5D2E"/>
    <w:rPr>
      <w:rFonts w:ascii="Garamond" w:eastAsia="MS Mincho" w:hAnsi="Garamond" w:cs="CG Times"/>
      <w:caps/>
      <w:sz w:val="24"/>
      <w:lang w:val="en-GB"/>
    </w:rPr>
  </w:style>
  <w:style w:type="character" w:customStyle="1" w:styleId="AutoritetiEmerChar">
    <w:name w:val="Autoriteti_Emer Char"/>
    <w:link w:val="AutoritetiEmer"/>
    <w:locked/>
    <w:rsid w:val="006D5D2E"/>
    <w:rPr>
      <w:rFonts w:ascii="Garamond" w:eastAsia="MS Mincho" w:hAnsi="Garamond" w:cs="Times New Roman"/>
      <w:b/>
      <w:bCs/>
      <w:sz w:val="24"/>
      <w:lang w:val="en-GB"/>
    </w:rPr>
  </w:style>
  <w:style w:type="paragraph" w:customStyle="1" w:styleId="Titull-Titull">
    <w:name w:val="Titull-Titull"/>
    <w:basedOn w:val="Paragrafi"/>
    <w:qFormat/>
    <w:rsid w:val="006D5D2E"/>
    <w:pPr>
      <w:ind w:firstLine="0"/>
      <w:jc w:val="center"/>
    </w:pPr>
    <w:rPr>
      <w:caps/>
      <w:szCs w:val="24"/>
    </w:rPr>
  </w:style>
  <w:style w:type="paragraph" w:customStyle="1" w:styleId="Vendosi">
    <w:name w:val="Vendosi"/>
    <w:basedOn w:val="Titull-Titull"/>
    <w:qFormat/>
    <w:rsid w:val="006D5D2E"/>
  </w:style>
  <w:style w:type="paragraph" w:customStyle="1" w:styleId="Hapesira7">
    <w:name w:val="Hapesira 7"/>
    <w:basedOn w:val="Paragrafi"/>
    <w:uiPriority w:val="99"/>
    <w:qFormat/>
    <w:rsid w:val="006D5D2E"/>
    <w:rPr>
      <w:sz w:val="14"/>
      <w:szCs w:val="24"/>
    </w:rPr>
  </w:style>
  <w:style w:type="paragraph" w:customStyle="1" w:styleId="Style1">
    <w:name w:val="Style1"/>
    <w:basedOn w:val="Akti"/>
    <w:link w:val="Style1Char"/>
    <w:qFormat/>
    <w:rsid w:val="006D5D2E"/>
    <w:rPr>
      <w:rFonts w:ascii="CG Times" w:hAnsi="CG Times"/>
      <w:sz w:val="21"/>
    </w:rPr>
  </w:style>
  <w:style w:type="character" w:customStyle="1" w:styleId="Heading2Char1">
    <w:name w:val="Heading 2 Char1"/>
    <w:aliases w:val="Section Heading 2 Char,Section Heading Char"/>
    <w:link w:val="Heading2"/>
    <w:uiPriority w:val="9"/>
    <w:locked/>
    <w:rsid w:val="006D5D2E"/>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6D5D2E"/>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6D5D2E"/>
    <w:pPr>
      <w:keepLines/>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6D5D2E"/>
    <w:pPr>
      <w:spacing w:after="0" w:line="240" w:lineRule="auto"/>
      <w:jc w:val="both"/>
    </w:pPr>
    <w:rPr>
      <w:rFonts w:ascii="CG Times" w:eastAsia="MS Mincho" w:hAnsi="CG Times" w:cs="CG Times"/>
      <w:sz w:val="21"/>
      <w:lang w:val="en-GB"/>
    </w:rPr>
  </w:style>
  <w:style w:type="paragraph" w:customStyle="1" w:styleId="AneksiNr">
    <w:name w:val="Aneksi_Nr"/>
    <w:next w:val="Normal"/>
    <w:rsid w:val="006D5D2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D5D2E"/>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6D5D2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6D5D2E"/>
    <w:pPr>
      <w:widowControl/>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6D5D2E"/>
    <w:rPr>
      <w:rFonts w:ascii="Times New Roman" w:eastAsia="Times New Roman" w:hAnsi="Times New Roman" w:cs="Times New Roman"/>
      <w:caps/>
      <w:sz w:val="26"/>
      <w:szCs w:val="26"/>
      <w:lang w:val="en-GB"/>
    </w:rPr>
  </w:style>
  <w:style w:type="character" w:customStyle="1" w:styleId="apple-converted-space">
    <w:name w:val="apple-converted-space"/>
    <w:rsid w:val="006D5D2E"/>
  </w:style>
  <w:style w:type="character" w:styleId="FollowedHyperlink">
    <w:name w:val="FollowedHyperlink"/>
    <w:uiPriority w:val="99"/>
    <w:unhideWhenUsed/>
    <w:rsid w:val="006D5D2E"/>
    <w:rPr>
      <w:color w:val="800080"/>
      <w:u w:val="single"/>
    </w:rPr>
  </w:style>
  <w:style w:type="paragraph" w:customStyle="1" w:styleId="font5">
    <w:name w:val="font5"/>
    <w:basedOn w:val="Normal"/>
    <w:rsid w:val="006D5D2E"/>
    <w:pPr>
      <w:widowControl/>
      <w:spacing w:before="100" w:beforeAutospacing="1" w:after="100" w:afterAutospacing="1"/>
    </w:pPr>
    <w:rPr>
      <w:rFonts w:ascii="CG Times" w:eastAsia="Times New Roman" w:hAnsi="CG Times" w:cs="Times New Roman"/>
      <w:sz w:val="16"/>
      <w:szCs w:val="16"/>
      <w:lang w:val="en-US"/>
    </w:rPr>
  </w:style>
  <w:style w:type="paragraph" w:customStyle="1" w:styleId="font6">
    <w:name w:val="font6"/>
    <w:basedOn w:val="Normal"/>
    <w:rsid w:val="006D5D2E"/>
    <w:pPr>
      <w:widowControl/>
      <w:spacing w:before="100" w:beforeAutospacing="1" w:after="100" w:afterAutospacing="1"/>
    </w:pPr>
    <w:rPr>
      <w:rFonts w:ascii="CG Times" w:eastAsia="Times New Roman" w:hAnsi="CG Times" w:cs="Times New Roman"/>
      <w:color w:val="FFFFFF"/>
      <w:sz w:val="16"/>
      <w:szCs w:val="16"/>
      <w:lang w:val="en-US"/>
    </w:rPr>
  </w:style>
  <w:style w:type="paragraph" w:customStyle="1" w:styleId="xl65">
    <w:name w:val="xl65"/>
    <w:basedOn w:val="Normal"/>
    <w:rsid w:val="006D5D2E"/>
    <w:pPr>
      <w:widowControl/>
      <w:spacing w:before="100" w:beforeAutospacing="1" w:after="100" w:afterAutospacing="1"/>
    </w:pPr>
    <w:rPr>
      <w:rFonts w:ascii="Arial" w:eastAsia="Times New Roman" w:hAnsi="Arial" w:cs="Arial"/>
      <w:b/>
      <w:bCs/>
      <w:sz w:val="24"/>
      <w:szCs w:val="24"/>
      <w:lang w:val="en-US"/>
    </w:rPr>
  </w:style>
  <w:style w:type="paragraph" w:customStyle="1" w:styleId="xl66">
    <w:name w:val="xl66"/>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xl67">
    <w:name w:val="xl67"/>
    <w:basedOn w:val="Normal"/>
    <w:rsid w:val="006D5D2E"/>
    <w:pPr>
      <w:widowControl/>
      <w:spacing w:before="100" w:beforeAutospacing="1" w:after="100" w:afterAutospacing="1"/>
    </w:pPr>
    <w:rPr>
      <w:rFonts w:ascii="CG Times" w:eastAsia="Times New Roman" w:hAnsi="CG Times" w:cs="Times New Roman"/>
      <w:sz w:val="16"/>
      <w:szCs w:val="16"/>
      <w:lang w:val="en-US"/>
    </w:rPr>
  </w:style>
  <w:style w:type="paragraph" w:customStyle="1" w:styleId="xl68">
    <w:name w:val="xl68"/>
    <w:basedOn w:val="Normal"/>
    <w:rsid w:val="006D5D2E"/>
    <w:pPr>
      <w:widowControl/>
      <w:spacing w:before="100" w:beforeAutospacing="1" w:after="100" w:afterAutospacing="1"/>
    </w:pPr>
    <w:rPr>
      <w:rFonts w:ascii="CG Times" w:eastAsia="Times New Roman" w:hAnsi="CG Times" w:cs="Times New Roman"/>
      <w:sz w:val="16"/>
      <w:szCs w:val="16"/>
      <w:lang w:val="en-US"/>
    </w:rPr>
  </w:style>
  <w:style w:type="paragraph" w:customStyle="1" w:styleId="Figure">
    <w:name w:val="Figure"/>
    <w:next w:val="Normal"/>
    <w:rsid w:val="006D5D2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D5D2E"/>
    <w:pPr>
      <w:widowControl/>
      <w:spacing w:before="100" w:beforeAutospacing="1" w:after="100" w:afterAutospacing="1"/>
    </w:pPr>
    <w:rPr>
      <w:rFonts w:ascii="CG Times" w:eastAsia="Times New Roman" w:hAnsi="CG Times" w:cs="Times New Roman"/>
      <w:b/>
      <w:bCs/>
      <w:sz w:val="16"/>
      <w:szCs w:val="16"/>
      <w:lang w:val="en-US"/>
    </w:rPr>
  </w:style>
  <w:style w:type="paragraph" w:customStyle="1" w:styleId="xl70">
    <w:name w:val="xl70"/>
    <w:basedOn w:val="Normal"/>
    <w:rsid w:val="006D5D2E"/>
    <w:pPr>
      <w:widowControl/>
      <w:pBdr>
        <w:top w:val="single" w:sz="8" w:space="0" w:color="auto"/>
        <w:left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71">
    <w:name w:val="xl71"/>
    <w:basedOn w:val="Normal"/>
    <w:rsid w:val="006D5D2E"/>
    <w:pPr>
      <w:widowControl/>
      <w:pBdr>
        <w:top w:val="single" w:sz="8" w:space="0" w:color="auto"/>
        <w:left w:val="single" w:sz="8" w:space="0" w:color="auto"/>
        <w:bottom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2">
    <w:name w:val="xl72"/>
    <w:basedOn w:val="Normal"/>
    <w:rsid w:val="006D5D2E"/>
    <w:pPr>
      <w:widowControl/>
      <w:pBdr>
        <w:top w:val="single" w:sz="8" w:space="0" w:color="auto"/>
        <w:bottom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3">
    <w:name w:val="xl73"/>
    <w:basedOn w:val="Normal"/>
    <w:rsid w:val="006D5D2E"/>
    <w:pPr>
      <w:widowControl/>
      <w:pBdr>
        <w:top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Institucioni">
    <w:name w:val="Institucioni"/>
    <w:next w:val="Normal"/>
    <w:rsid w:val="006D5D2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D5D2E"/>
    <w:pPr>
      <w:pageBreakBefore/>
      <w:spacing w:after="0" w:line="240" w:lineRule="auto"/>
      <w:jc w:val="both"/>
    </w:pPr>
    <w:rPr>
      <w:rFonts w:ascii="CG Times" w:eastAsia="MS Mincho" w:hAnsi="CG Times" w:cs="CG Times"/>
      <w:b/>
      <w:bCs/>
      <w:sz w:val="21"/>
    </w:rPr>
  </w:style>
  <w:style w:type="paragraph" w:customStyle="1" w:styleId="KapitulliNr">
    <w:name w:val="Kapitulli_Nr"/>
    <w:rsid w:val="006D5D2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D5D2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D5D2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D5D2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D5D2E"/>
    <w:pPr>
      <w:widowControl/>
      <w:pBdr>
        <w:top w:val="single" w:sz="8" w:space="0" w:color="auto"/>
        <w:left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75">
    <w:name w:val="xl75"/>
    <w:basedOn w:val="Normal"/>
    <w:rsid w:val="006D5D2E"/>
    <w:pPr>
      <w:widowControl/>
      <w:pBdr>
        <w:top w:val="single" w:sz="8" w:space="0" w:color="auto"/>
        <w:left w:val="double" w:sz="6" w:space="0" w:color="auto"/>
        <w:bottom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6">
    <w:name w:val="xl76"/>
    <w:basedOn w:val="Normal"/>
    <w:rsid w:val="006D5D2E"/>
    <w:pPr>
      <w:widowControl/>
      <w:pBdr>
        <w:top w:val="single" w:sz="8" w:space="0" w:color="auto"/>
        <w:bottom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7">
    <w:name w:val="xl77"/>
    <w:basedOn w:val="Normal"/>
    <w:rsid w:val="006D5D2E"/>
    <w:pPr>
      <w:widowControl/>
      <w:pBdr>
        <w:top w:val="single" w:sz="8" w:space="0" w:color="auto"/>
        <w:bottom w:val="single" w:sz="8" w:space="0" w:color="auto"/>
        <w:right w:val="double" w:sz="6"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8">
    <w:name w:val="xl78"/>
    <w:basedOn w:val="Normal"/>
    <w:rsid w:val="006D5D2E"/>
    <w:pPr>
      <w:widowControl/>
      <w:pBdr>
        <w:top w:val="single" w:sz="8" w:space="0" w:color="auto"/>
        <w:left w:val="double" w:sz="6"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9">
    <w:name w:val="xl79"/>
    <w:basedOn w:val="Normal"/>
    <w:rsid w:val="006D5D2E"/>
    <w:pPr>
      <w:widowControl/>
      <w:pBdr>
        <w:top w:val="single" w:sz="8" w:space="0" w:color="auto"/>
        <w:left w:val="single" w:sz="8"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80">
    <w:name w:val="xl80"/>
    <w:basedOn w:val="Normal"/>
    <w:rsid w:val="006D5D2E"/>
    <w:pPr>
      <w:widowControl/>
      <w:pBdr>
        <w:left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81">
    <w:name w:val="xl81"/>
    <w:basedOn w:val="Normal"/>
    <w:rsid w:val="006D5D2E"/>
    <w:pPr>
      <w:widowControl/>
      <w:pBdr>
        <w:top w:val="single" w:sz="8"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Ndryshimet">
    <w:name w:val="Ndryshimet"/>
    <w:next w:val="Normal"/>
    <w:rsid w:val="006D5D2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D5D2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D5D2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D5D2E"/>
    <w:pPr>
      <w:widowControl/>
      <w:pBdr>
        <w:top w:val="single" w:sz="8" w:space="0" w:color="auto"/>
        <w:left w:val="single" w:sz="4"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83">
    <w:name w:val="xl83"/>
    <w:basedOn w:val="Normal"/>
    <w:rsid w:val="006D5D2E"/>
    <w:pPr>
      <w:widowControl/>
      <w:pBdr>
        <w:top w:val="single" w:sz="8" w:space="0" w:color="auto"/>
        <w:lef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84">
    <w:name w:val="xl84"/>
    <w:basedOn w:val="Normal"/>
    <w:rsid w:val="006D5D2E"/>
    <w:pPr>
      <w:widowControl/>
      <w:pBdr>
        <w:left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85">
    <w:name w:val="xl85"/>
    <w:basedOn w:val="Normal"/>
    <w:rsid w:val="006D5D2E"/>
    <w:pPr>
      <w:widowControl/>
      <w:pBdr>
        <w:top w:val="single" w:sz="8" w:space="0" w:color="auto"/>
        <w:left w:val="single" w:sz="8" w:space="0" w:color="auto"/>
        <w:right w:val="double" w:sz="6"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86">
    <w:name w:val="xl86"/>
    <w:basedOn w:val="Normal"/>
    <w:rsid w:val="006D5D2E"/>
    <w:pPr>
      <w:widowControl/>
      <w:pBdr>
        <w:left w:val="double" w:sz="6"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87">
    <w:name w:val="xl87"/>
    <w:basedOn w:val="Normal"/>
    <w:rsid w:val="006D5D2E"/>
    <w:pPr>
      <w:widowControl/>
      <w:pBdr>
        <w:left w:val="single" w:sz="8"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88">
    <w:name w:val="xl88"/>
    <w:basedOn w:val="Normal"/>
    <w:rsid w:val="006D5D2E"/>
    <w:pPr>
      <w:widowControl/>
      <w:pBdr>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89">
    <w:name w:val="xl89"/>
    <w:basedOn w:val="Normal"/>
    <w:rsid w:val="006D5D2E"/>
    <w:pPr>
      <w:widowControl/>
      <w:pBdr>
        <w:left w:val="single" w:sz="4"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Pika">
    <w:name w:val="Pika"/>
    <w:next w:val="Normal"/>
    <w:autoRedefine/>
    <w:rsid w:val="006D5D2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D5D2E"/>
    <w:pPr>
      <w:keepNext/>
      <w:tabs>
        <w:tab w:val="clear" w:pos="1134"/>
        <w:tab w:val="num" w:pos="360"/>
      </w:tabs>
      <w:ind w:left="360" w:firstLine="0"/>
      <w:jc w:val="center"/>
    </w:pPr>
    <w:rPr>
      <w:rFonts w:ascii="CG Times" w:eastAsia="MS Mincho" w:hAnsi="CG Times" w:cs="CG Times"/>
      <w:b w:val="0"/>
      <w:bCs w:val="0"/>
      <w:caps/>
      <w:sz w:val="21"/>
      <w:szCs w:val="22"/>
      <w:lang w:val="en-GB"/>
    </w:rPr>
  </w:style>
  <w:style w:type="paragraph" w:customStyle="1" w:styleId="PjesaNr">
    <w:name w:val="Pjesa_Nr"/>
    <w:next w:val="Normal"/>
    <w:rsid w:val="006D5D2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D5D2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D5D2E"/>
    <w:pPr>
      <w:widowControl/>
      <w:pBdr>
        <w:lef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1">
    <w:name w:val="xl91"/>
    <w:basedOn w:val="Normal"/>
    <w:rsid w:val="006D5D2E"/>
    <w:pPr>
      <w:widowControl/>
      <w:pBdr>
        <w:top w:val="single" w:sz="8" w:space="0" w:color="auto"/>
        <w:left w:val="double" w:sz="6"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Shpallja">
    <w:name w:val="Shpallja"/>
    <w:rsid w:val="006D5D2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D5D2E"/>
    <w:pPr>
      <w:widowControl/>
      <w:pBdr>
        <w:left w:val="single" w:sz="8" w:space="0" w:color="auto"/>
        <w:right w:val="double" w:sz="6"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93">
    <w:name w:val="xl93"/>
    <w:basedOn w:val="Normal"/>
    <w:rsid w:val="006D5D2E"/>
    <w:pPr>
      <w:widowControl/>
      <w:pBdr>
        <w:left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4">
    <w:name w:val="xl94"/>
    <w:basedOn w:val="Normal"/>
    <w:rsid w:val="006D5D2E"/>
    <w:pPr>
      <w:widowControl/>
      <w:pBdr>
        <w:bottom w:val="single" w:sz="8"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5">
    <w:name w:val="xl95"/>
    <w:basedOn w:val="Normal"/>
    <w:rsid w:val="006D5D2E"/>
    <w:pPr>
      <w:widowControl/>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6">
    <w:name w:val="xl96"/>
    <w:basedOn w:val="Normal"/>
    <w:rsid w:val="006D5D2E"/>
    <w:pPr>
      <w:widowControl/>
      <w:pBdr>
        <w:left w:val="single" w:sz="4"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Tabele">
    <w:name w:val="Tabele"/>
    <w:rsid w:val="006D5D2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D5D2E"/>
    <w:pPr>
      <w:widowControl/>
      <w:pBdr>
        <w:left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8">
    <w:name w:val="xl98"/>
    <w:basedOn w:val="Normal"/>
    <w:rsid w:val="006D5D2E"/>
    <w:pPr>
      <w:widowControl/>
      <w:pBdr>
        <w:left w:val="double" w:sz="6"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9">
    <w:name w:val="xl99"/>
    <w:basedOn w:val="Normal"/>
    <w:rsid w:val="006D5D2E"/>
    <w:pPr>
      <w:widowControl/>
      <w:pBdr>
        <w:left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TitulliNr">
    <w:name w:val="Titulli_Nr"/>
    <w:rsid w:val="006D5D2E"/>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5">
    <w:name w:val="xl115"/>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6">
    <w:name w:val="xl116"/>
    <w:basedOn w:val="Normal"/>
    <w:rsid w:val="006D5D2E"/>
    <w:pPr>
      <w:widowControl/>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7">
    <w:name w:val="xl117"/>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8">
    <w:name w:val="xl118"/>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9">
    <w:name w:val="xl119"/>
    <w:basedOn w:val="Normal"/>
    <w:rsid w:val="006D5D2E"/>
    <w:pPr>
      <w:widowControl/>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0">
    <w:name w:val="xl120"/>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1">
    <w:name w:val="xl121"/>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2">
    <w:name w:val="xl122"/>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3">
    <w:name w:val="xl123"/>
    <w:basedOn w:val="Normal"/>
    <w:rsid w:val="006D5D2E"/>
    <w:pPr>
      <w:widowControl/>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4">
    <w:name w:val="xl124"/>
    <w:basedOn w:val="Normal"/>
    <w:rsid w:val="006D5D2E"/>
    <w:pPr>
      <w:widowControl/>
      <w:pBdr>
        <w:left w:val="single" w:sz="8"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5">
    <w:name w:val="xl125"/>
    <w:basedOn w:val="Normal"/>
    <w:rsid w:val="006D5D2E"/>
    <w:pPr>
      <w:widowControl/>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6">
    <w:name w:val="xl126"/>
    <w:basedOn w:val="Normal"/>
    <w:rsid w:val="006D5D2E"/>
    <w:pPr>
      <w:widowControl/>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27">
    <w:name w:val="xl127"/>
    <w:basedOn w:val="Normal"/>
    <w:rsid w:val="006D5D2E"/>
    <w:pPr>
      <w:widowControl/>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8">
    <w:name w:val="xl128"/>
    <w:basedOn w:val="Normal"/>
    <w:rsid w:val="006D5D2E"/>
    <w:pPr>
      <w:widowControl/>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9">
    <w:name w:val="xl129"/>
    <w:basedOn w:val="Normal"/>
    <w:rsid w:val="006D5D2E"/>
    <w:pPr>
      <w:widowControl/>
      <w:pBdr>
        <w:left w:val="single" w:sz="4" w:space="0" w:color="auto"/>
        <w:bottom w:val="single" w:sz="4"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0">
    <w:name w:val="xl130"/>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1">
    <w:name w:val="xl131"/>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CG Times" w:eastAsia="Times New Roman" w:hAnsi="CG Times" w:cs="Times New Roman"/>
      <w:sz w:val="16"/>
      <w:szCs w:val="16"/>
      <w:lang w:val="en-US"/>
    </w:rPr>
  </w:style>
  <w:style w:type="paragraph" w:customStyle="1" w:styleId="xl132">
    <w:name w:val="xl132"/>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33">
    <w:name w:val="xl133"/>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4">
    <w:name w:val="xl134"/>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5">
    <w:name w:val="xl135"/>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character" w:styleId="Strong">
    <w:name w:val="Strong"/>
    <w:uiPriority w:val="22"/>
    <w:qFormat/>
    <w:rsid w:val="006D5D2E"/>
    <w:rPr>
      <w:b/>
      <w:bCs/>
    </w:rPr>
  </w:style>
  <w:style w:type="paragraph" w:customStyle="1" w:styleId="xl136">
    <w:name w:val="xl136"/>
    <w:basedOn w:val="Normal"/>
    <w:rsid w:val="006D5D2E"/>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cs="Times New Roman"/>
      <w:sz w:val="16"/>
      <w:szCs w:val="16"/>
      <w:lang w:val="en-US"/>
    </w:rPr>
  </w:style>
  <w:style w:type="paragraph" w:customStyle="1" w:styleId="xl137">
    <w:name w:val="xl137"/>
    <w:basedOn w:val="Normal"/>
    <w:rsid w:val="006D5D2E"/>
    <w:pPr>
      <w:widowControl/>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8">
    <w:name w:val="xl138"/>
    <w:basedOn w:val="Normal"/>
    <w:rsid w:val="006D5D2E"/>
    <w:pPr>
      <w:widowControl/>
      <w:pBdr>
        <w:top w:val="single" w:sz="4" w:space="0" w:color="auto"/>
        <w:left w:val="single" w:sz="4"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9">
    <w:name w:val="xl139"/>
    <w:basedOn w:val="Normal"/>
    <w:rsid w:val="006D5D2E"/>
    <w:pPr>
      <w:widowControl/>
      <w:pBdr>
        <w:top w:val="single" w:sz="8" w:space="0" w:color="auto"/>
        <w:left w:val="single" w:sz="8"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0">
    <w:name w:val="xl140"/>
    <w:basedOn w:val="Normal"/>
    <w:rsid w:val="006D5D2E"/>
    <w:pPr>
      <w:widowControl/>
      <w:pBdr>
        <w:top w:val="single" w:sz="8"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1">
    <w:name w:val="xl141"/>
    <w:basedOn w:val="Normal"/>
    <w:rsid w:val="006D5D2E"/>
    <w:pPr>
      <w:widowControl/>
      <w:pBdr>
        <w:top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Default">
    <w:name w:val="Default"/>
    <w:link w:val="DefaultChar"/>
    <w:qFormat/>
    <w:rsid w:val="006D5D2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numbering" w:customStyle="1" w:styleId="NoList2">
    <w:name w:val="No List2"/>
    <w:next w:val="NoList"/>
    <w:uiPriority w:val="99"/>
    <w:semiHidden/>
    <w:unhideWhenUsed/>
    <w:rsid w:val="006D5D2E"/>
  </w:style>
  <w:style w:type="paragraph" w:styleId="Title">
    <w:name w:val="Title"/>
    <w:basedOn w:val="Heading1"/>
    <w:next w:val="Normal"/>
    <w:link w:val="TitleChar"/>
    <w:uiPriority w:val="10"/>
    <w:qFormat/>
    <w:rsid w:val="006D5D2E"/>
    <w:pPr>
      <w:widowControl/>
      <w:pBdr>
        <w:bottom w:val="single" w:sz="4" w:space="1" w:color="auto"/>
      </w:pBdr>
      <w:tabs>
        <w:tab w:val="clear" w:pos="1134"/>
        <w:tab w:val="num" w:pos="360"/>
      </w:tabs>
      <w:spacing w:before="240"/>
      <w:ind w:left="360" w:firstLine="0"/>
      <w:contextualSpacing/>
    </w:pPr>
    <w:rPr>
      <w:rFonts w:ascii="Calibri" w:eastAsia="Times New Roman" w:hAnsi="Calibri" w:cs="Arial"/>
      <w:bCs w:val="0"/>
      <w:caps/>
      <w:spacing w:val="10"/>
      <w:sz w:val="40"/>
      <w:szCs w:val="40"/>
    </w:rPr>
  </w:style>
  <w:style w:type="character" w:customStyle="1" w:styleId="TitleChar">
    <w:name w:val="Title Char"/>
    <w:basedOn w:val="DefaultParagraphFont"/>
    <w:link w:val="Title"/>
    <w:uiPriority w:val="10"/>
    <w:rsid w:val="006D5D2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styleId="BodyTextIndent">
    <w:name w:val="Body Text Indent"/>
    <w:basedOn w:val="Normal"/>
    <w:link w:val="BodyTextIndentChar"/>
    <w:uiPriority w:val="99"/>
    <w:unhideWhenUsed/>
    <w:rsid w:val="006D5D2E"/>
    <w:pPr>
      <w:widowControl/>
      <w:spacing w:after="120" w:line="276" w:lineRule="auto"/>
      <w:ind w:left="360" w:firstLine="284"/>
      <w:jc w:val="both"/>
    </w:pPr>
    <w:rPr>
      <w:rFonts w:ascii="Calibri" w:eastAsia="Calibri" w:hAnsi="Calibri" w:cs="Times New Roman"/>
      <w:lang w:val="en-US"/>
    </w:rPr>
  </w:style>
  <w:style w:type="character" w:customStyle="1" w:styleId="BodyTextIndentChar">
    <w:name w:val="Body Text Indent Char"/>
    <w:basedOn w:val="DefaultParagraphFont"/>
    <w:link w:val="BodyTextIndent"/>
    <w:uiPriority w:val="99"/>
    <w:rsid w:val="006D5D2E"/>
    <w:rPr>
      <w:rFonts w:ascii="Calibri" w:eastAsia="Calibri" w:hAnsi="Calibri" w:cs="Times New Roman"/>
    </w:rPr>
  </w:style>
  <w:style w:type="paragraph" w:customStyle="1" w:styleId="numridata0">
    <w:name w:val="numridata"/>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CharCharCharChar">
    <w:name w:val="Char Char Char Char"/>
    <w:basedOn w:val="Normal"/>
    <w:rsid w:val="006D5D2E"/>
    <w:pPr>
      <w:widowControl/>
      <w:spacing w:after="160" w:line="240" w:lineRule="exact"/>
    </w:pPr>
    <w:rPr>
      <w:rFonts w:ascii="Tahoma" w:eastAsia="MS Mincho" w:hAnsi="Tahoma" w:cs="Times New Roman"/>
      <w:sz w:val="20"/>
      <w:szCs w:val="20"/>
    </w:rPr>
  </w:style>
  <w:style w:type="paragraph" w:styleId="BodyText3">
    <w:name w:val="Body Text 3"/>
    <w:basedOn w:val="Normal"/>
    <w:link w:val="BodyText3Char"/>
    <w:rsid w:val="006D5D2E"/>
    <w:pPr>
      <w:widowControl/>
      <w:spacing w:after="120"/>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rsid w:val="006D5D2E"/>
    <w:rPr>
      <w:rFonts w:ascii="Times New Roman" w:eastAsia="Times New Roman" w:hAnsi="Times New Roman" w:cs="Times New Roman"/>
      <w:sz w:val="16"/>
      <w:szCs w:val="16"/>
    </w:rPr>
  </w:style>
  <w:style w:type="paragraph" w:customStyle="1" w:styleId="s32b251d">
    <w:name w:val="s32b251d"/>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sb8d990e2">
    <w:name w:val="sb8d990e2"/>
    <w:basedOn w:val="DefaultParagraphFont"/>
    <w:rsid w:val="006D5D2E"/>
  </w:style>
  <w:style w:type="paragraph" w:customStyle="1" w:styleId="s30eec3f8">
    <w:name w:val="s30eec3f8"/>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JuParaCar">
    <w:name w:val="Ju_Para Car"/>
    <w:link w:val="JuPara"/>
    <w:locked/>
    <w:rsid w:val="006D5D2E"/>
    <w:rPr>
      <w:sz w:val="24"/>
      <w:lang w:val="en-GB" w:eastAsia="fr-FR"/>
    </w:rPr>
  </w:style>
  <w:style w:type="paragraph" w:customStyle="1" w:styleId="JuPara">
    <w:name w:val="Ju_Para"/>
    <w:aliases w:val="Left,First line:  0 cm,ECHR_Para,Para"/>
    <w:basedOn w:val="Normal"/>
    <w:link w:val="JuParaCar"/>
    <w:qFormat/>
    <w:rsid w:val="006D5D2E"/>
    <w:pPr>
      <w:widowControl/>
      <w:suppressAutoHyphens/>
      <w:ind w:firstLine="284"/>
      <w:jc w:val="both"/>
    </w:pPr>
    <w:rPr>
      <w:sz w:val="24"/>
      <w:lang w:val="en-GB" w:eastAsia="fr-FR"/>
    </w:rPr>
  </w:style>
  <w:style w:type="paragraph" w:customStyle="1" w:styleId="BodyText212pt">
    <w:name w:val="Body Text 2 + 12 pt"/>
    <w:aliases w:val="Justified,Line spacing:  1.5 lines"/>
    <w:next w:val="Normal"/>
    <w:uiPriority w:val="99"/>
    <w:rsid w:val="006D5D2E"/>
    <w:pPr>
      <w:spacing w:after="120" w:line="360" w:lineRule="auto"/>
      <w:jc w:val="both"/>
    </w:pPr>
    <w:rPr>
      <w:rFonts w:ascii="Calibri" w:eastAsia="MS Mincho" w:hAnsi="Calibri" w:cs="Times New Roman"/>
      <w:bCs/>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6D5D2E"/>
    <w:rPr>
      <w:vertAlign w:val="superscript"/>
    </w:rPr>
  </w:style>
  <w:style w:type="paragraph" w:customStyle="1" w:styleId="ju-005fpara">
    <w:name w:val="ju-005fpara"/>
    <w:basedOn w:val="Normal"/>
    <w:rsid w:val="006D5D2E"/>
    <w:pPr>
      <w:widowControl/>
      <w:ind w:firstLine="280"/>
      <w:jc w:val="both"/>
    </w:pPr>
    <w:rPr>
      <w:rFonts w:ascii="Times New Roman" w:eastAsia="Arial Unicode MS" w:hAnsi="Times New Roman" w:cs="Times New Roman"/>
      <w:sz w:val="24"/>
      <w:szCs w:val="24"/>
    </w:rPr>
  </w:style>
  <w:style w:type="character" w:customStyle="1" w:styleId="normal--char">
    <w:name w:val="normal--char"/>
    <w:basedOn w:val="DefaultParagraphFont"/>
    <w:rsid w:val="006D5D2E"/>
  </w:style>
  <w:style w:type="character" w:customStyle="1" w:styleId="s7d2086b4">
    <w:name w:val="s7d2086b4"/>
    <w:basedOn w:val="DefaultParagraphFont"/>
    <w:uiPriority w:val="99"/>
    <w:rsid w:val="006D5D2E"/>
  </w:style>
  <w:style w:type="character" w:customStyle="1" w:styleId="hps">
    <w:name w:val="hps"/>
    <w:basedOn w:val="DefaultParagraphFont"/>
    <w:rsid w:val="006D5D2E"/>
  </w:style>
  <w:style w:type="paragraph" w:customStyle="1" w:styleId="paragrafi0">
    <w:name w:val="paragrafi"/>
    <w:basedOn w:val="Normal"/>
    <w:rsid w:val="006D5D2E"/>
    <w:pPr>
      <w:widowControl/>
      <w:spacing w:before="100" w:beforeAutospacing="1" w:after="100" w:afterAutospacing="1"/>
    </w:pPr>
    <w:rPr>
      <w:rFonts w:ascii="Times New Roman" w:eastAsia="Times New Roman" w:hAnsi="Times New Roman" w:cs="Times New Roman"/>
      <w:sz w:val="24"/>
      <w:szCs w:val="24"/>
      <w:lang w:eastAsia="sq-AL"/>
    </w:rPr>
  </w:style>
  <w:style w:type="paragraph" w:customStyle="1" w:styleId="paragrafi00">
    <w:name w:val="paragrafi0"/>
    <w:basedOn w:val="Normal"/>
    <w:rsid w:val="006D5D2E"/>
    <w:pPr>
      <w:widowControl/>
      <w:spacing w:before="100" w:beforeAutospacing="1" w:after="100" w:afterAutospacing="1"/>
    </w:pPr>
    <w:rPr>
      <w:rFonts w:ascii="Times New Roman" w:eastAsia="Calibri" w:hAnsi="Times New Roman" w:cs="Times New Roman"/>
      <w:sz w:val="24"/>
      <w:szCs w:val="24"/>
      <w:lang w:val="en-US"/>
    </w:rPr>
  </w:style>
  <w:style w:type="character" w:customStyle="1" w:styleId="grame">
    <w:name w:val="grame"/>
    <w:rsid w:val="006D5D2E"/>
    <w:rPr>
      <w:rFonts w:cs="Times New Roman"/>
    </w:rPr>
  </w:style>
  <w:style w:type="paragraph" w:customStyle="1" w:styleId="titulli0">
    <w:name w:val="titulli"/>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vendosi0">
    <w:name w:val="vendosi"/>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copyright">
    <w:name w:val="copyright"/>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atn">
    <w:name w:val="atn"/>
    <w:basedOn w:val="DefaultParagraphFont"/>
    <w:rsid w:val="006D5D2E"/>
  </w:style>
  <w:style w:type="paragraph" w:customStyle="1" w:styleId="akti0">
    <w:name w:val="akti"/>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bazligjpropozues0">
    <w:name w:val="bazligjpropozues"/>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neninr0">
    <w:name w:val="neninr"/>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autoriteti0">
    <w:name w:val="autoriteti"/>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autoritetiemer0">
    <w:name w:val="autoritetiemer"/>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styleId="PageNumber">
    <w:name w:val="page number"/>
    <w:uiPriority w:val="99"/>
    <w:rsid w:val="006D5D2E"/>
  </w:style>
  <w:style w:type="paragraph" w:customStyle="1" w:styleId="CM49">
    <w:name w:val="CM49"/>
    <w:basedOn w:val="Normal"/>
    <w:next w:val="Normal"/>
    <w:rsid w:val="006D5D2E"/>
    <w:pPr>
      <w:autoSpaceDE w:val="0"/>
      <w:autoSpaceDN w:val="0"/>
      <w:adjustRightInd w:val="0"/>
      <w:spacing w:after="270"/>
    </w:pPr>
    <w:rPr>
      <w:rFonts w:ascii="Helvetica" w:eastAsia="Times New Roman" w:hAnsi="Helvetica" w:cs="Helvetica"/>
      <w:sz w:val="24"/>
      <w:szCs w:val="24"/>
    </w:rPr>
  </w:style>
  <w:style w:type="paragraph" w:customStyle="1" w:styleId="a">
    <w:name w:val="Κείμενο πλαισίου"/>
    <w:basedOn w:val="Normal"/>
    <w:semiHidden/>
    <w:rsid w:val="006D5D2E"/>
    <w:pPr>
      <w:autoSpaceDE w:val="0"/>
      <w:autoSpaceDN w:val="0"/>
      <w:adjustRightInd w:val="0"/>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6D5D2E"/>
    <w:pPr>
      <w:autoSpaceDE w:val="0"/>
      <w:autoSpaceDN w:val="0"/>
      <w:adjustRightInd w:val="0"/>
      <w:spacing w:after="1000"/>
    </w:pPr>
    <w:rPr>
      <w:rFonts w:ascii="Helvetica" w:eastAsia="Times New Roman" w:hAnsi="Helvetica" w:cs="Helvetica"/>
      <w:sz w:val="24"/>
      <w:szCs w:val="24"/>
    </w:rPr>
  </w:style>
  <w:style w:type="paragraph" w:customStyle="1" w:styleId="CM6">
    <w:name w:val="CM6"/>
    <w:basedOn w:val="Default"/>
    <w:next w:val="Default"/>
    <w:rsid w:val="006D5D2E"/>
    <w:pPr>
      <w:widowControl w:val="0"/>
    </w:pPr>
    <w:rPr>
      <w:rFonts w:ascii="Helvetica" w:eastAsia="Times New Roman" w:hAnsi="Helvetica" w:cs="Helvetica"/>
      <w:lang w:val="sq-AL"/>
    </w:rPr>
  </w:style>
  <w:style w:type="paragraph" w:customStyle="1" w:styleId="CM57">
    <w:name w:val="CM57"/>
    <w:basedOn w:val="Normal"/>
    <w:next w:val="Normal"/>
    <w:rsid w:val="006D5D2E"/>
    <w:pPr>
      <w:autoSpaceDE w:val="0"/>
      <w:autoSpaceDN w:val="0"/>
      <w:adjustRightInd w:val="0"/>
      <w:spacing w:after="113"/>
    </w:pPr>
    <w:rPr>
      <w:rFonts w:ascii="Helvetica" w:eastAsia="Times New Roman" w:hAnsi="Helvetica" w:cs="Helvetica"/>
      <w:sz w:val="24"/>
      <w:szCs w:val="24"/>
    </w:rPr>
  </w:style>
  <w:style w:type="paragraph" w:customStyle="1" w:styleId="CM110">
    <w:name w:val="CM11"/>
    <w:basedOn w:val="Normal"/>
    <w:next w:val="Normal"/>
    <w:rsid w:val="006D5D2E"/>
    <w:pPr>
      <w:autoSpaceDE w:val="0"/>
      <w:autoSpaceDN w:val="0"/>
      <w:adjustRightInd w:val="0"/>
      <w:spacing w:line="253" w:lineRule="atLeast"/>
    </w:pPr>
    <w:rPr>
      <w:rFonts w:ascii="Helvetica" w:eastAsia="Times New Roman" w:hAnsi="Helvetica" w:cs="Helvetica"/>
      <w:sz w:val="24"/>
      <w:szCs w:val="24"/>
    </w:rPr>
  </w:style>
  <w:style w:type="paragraph" w:customStyle="1" w:styleId="Normal0">
    <w:name w:val="[Normal]"/>
    <w:rsid w:val="006D5D2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6D5D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6D5D2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D5D2E"/>
    <w:pPr>
      <w:keepNext w:val="0"/>
      <w:keepLines w:val="0"/>
      <w:widowControl/>
      <w:numPr>
        <w:ilvl w:val="0"/>
        <w:numId w:val="0"/>
      </w:numPr>
      <w:tabs>
        <w:tab w:val="num" w:pos="2160"/>
      </w:tabs>
      <w:spacing w:before="0" w:line="271" w:lineRule="auto"/>
      <w:ind w:left="2160" w:hanging="360"/>
      <w:jc w:val="both"/>
    </w:pPr>
    <w:rPr>
      <w:rFonts w:ascii="Cambria" w:eastAsia="MS Mincho" w:hAnsi="Cambria" w:cs="Cambria"/>
      <w:b/>
      <w:bCs/>
      <w:i/>
      <w:iCs/>
      <w:color w:val="7F7F7F"/>
      <w:sz w:val="24"/>
      <w:szCs w:val="24"/>
      <w:lang w:val="en-US"/>
    </w:rPr>
  </w:style>
  <w:style w:type="character" w:customStyle="1" w:styleId="StyleHeading6BoldChar">
    <w:name w:val="Style Heading 6 + Bold Char"/>
    <w:link w:val="StyleHeading6Bold"/>
    <w:rsid w:val="006D5D2E"/>
    <w:rPr>
      <w:rFonts w:ascii="Cambria" w:eastAsia="MS Mincho" w:hAnsi="Cambria" w:cs="Cambria"/>
      <w:b/>
      <w:bCs/>
      <w:i/>
      <w:iCs/>
      <w:color w:val="7F7F7F"/>
      <w:sz w:val="24"/>
      <w:szCs w:val="24"/>
    </w:rPr>
  </w:style>
  <w:style w:type="paragraph" w:customStyle="1" w:styleId="tableheaders">
    <w:name w:val="table headers"/>
    <w:rsid w:val="006D5D2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D5D2E"/>
    <w:rPr>
      <w:b w:val="0"/>
    </w:rPr>
  </w:style>
  <w:style w:type="paragraph" w:styleId="PlainText">
    <w:name w:val="Plain Text"/>
    <w:basedOn w:val="Normal"/>
    <w:link w:val="PlainTextChar"/>
    <w:unhideWhenUsed/>
    <w:rsid w:val="006D5D2E"/>
    <w:pPr>
      <w:widowControl/>
    </w:pPr>
    <w:rPr>
      <w:rFonts w:ascii="Consolas" w:eastAsia="Calibri" w:hAnsi="Consolas" w:cs="Times New Roman"/>
      <w:sz w:val="21"/>
      <w:szCs w:val="21"/>
    </w:rPr>
  </w:style>
  <w:style w:type="character" w:customStyle="1" w:styleId="PlainTextChar">
    <w:name w:val="Plain Text Char"/>
    <w:basedOn w:val="DefaultParagraphFont"/>
    <w:link w:val="PlainText"/>
    <w:rsid w:val="006D5D2E"/>
    <w:rPr>
      <w:rFonts w:ascii="Consolas" w:eastAsia="Calibri" w:hAnsi="Consolas" w:cs="Times New Roman"/>
      <w:sz w:val="21"/>
      <w:szCs w:val="21"/>
      <w:lang w:val="sq-AL"/>
    </w:rPr>
  </w:style>
  <w:style w:type="paragraph" w:customStyle="1" w:styleId="StyleStyle1Bold">
    <w:name w:val="Style Style1 + Bold"/>
    <w:basedOn w:val="Style1"/>
    <w:rsid w:val="006D5D2E"/>
    <w:pPr>
      <w:keepNext w:val="0"/>
      <w:widowControl/>
      <w:outlineLvl w:val="9"/>
    </w:pPr>
    <w:rPr>
      <w:rFonts w:ascii="Times New Roman" w:eastAsia="Times New Roman" w:hAnsi="Times New Roman" w:cs="Arial"/>
      <w:b w:val="0"/>
      <w:caps w:val="0"/>
      <w:color w:val="auto"/>
      <w:sz w:val="24"/>
      <w:lang w:val="sq-AL"/>
    </w:rPr>
  </w:style>
  <w:style w:type="paragraph" w:styleId="DocumentMap">
    <w:name w:val="Document Map"/>
    <w:basedOn w:val="Normal"/>
    <w:link w:val="DocumentMapChar"/>
    <w:uiPriority w:val="99"/>
    <w:rsid w:val="006D5D2E"/>
    <w:pPr>
      <w:widowControl/>
    </w:pPr>
    <w:rPr>
      <w:rFonts w:ascii="Tahoma" w:eastAsia="Times New Roman" w:hAnsi="Tahoma" w:cs="Times New Roman"/>
      <w:sz w:val="16"/>
      <w:szCs w:val="16"/>
    </w:rPr>
  </w:style>
  <w:style w:type="character" w:customStyle="1" w:styleId="DocumentMapChar">
    <w:name w:val="Document Map Char"/>
    <w:basedOn w:val="DefaultParagraphFont"/>
    <w:link w:val="DocumentMap"/>
    <w:uiPriority w:val="99"/>
    <w:rsid w:val="006D5D2E"/>
    <w:rPr>
      <w:rFonts w:ascii="Tahoma" w:eastAsia="Times New Roman" w:hAnsi="Tahoma" w:cs="Times New Roman"/>
      <w:sz w:val="16"/>
      <w:szCs w:val="16"/>
      <w:lang w:val="sq-AL"/>
    </w:rPr>
  </w:style>
  <w:style w:type="numbering" w:customStyle="1" w:styleId="NoList3">
    <w:name w:val="No List3"/>
    <w:next w:val="NoList"/>
    <w:uiPriority w:val="99"/>
    <w:semiHidden/>
    <w:rsid w:val="006D5D2E"/>
  </w:style>
  <w:style w:type="numbering" w:customStyle="1" w:styleId="NoList4">
    <w:name w:val="No List4"/>
    <w:next w:val="NoList"/>
    <w:semiHidden/>
    <w:rsid w:val="006D5D2E"/>
  </w:style>
  <w:style w:type="paragraph" w:customStyle="1" w:styleId="Point1">
    <w:name w:val="Point 1"/>
    <w:basedOn w:val="Normal"/>
    <w:link w:val="Point1Char"/>
    <w:rsid w:val="006D5D2E"/>
    <w:pPr>
      <w:widowControl/>
      <w:spacing w:before="120" w:after="120"/>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6D5D2E"/>
    <w:rPr>
      <w:rFonts w:ascii="Calibri" w:eastAsia="Times New Roman" w:hAnsi="Calibri" w:cs="Times New Roman"/>
      <w:sz w:val="24"/>
      <w:szCs w:val="24"/>
      <w:lang w:val="en-GB" w:eastAsia="en-GB"/>
    </w:rPr>
  </w:style>
  <w:style w:type="character" w:customStyle="1" w:styleId="longtext">
    <w:name w:val="long_text"/>
    <w:rsid w:val="006D5D2E"/>
    <w:rPr>
      <w:rFonts w:ascii="Comic Sans MS" w:hAnsi="Comic Sans MS"/>
      <w:b/>
      <w:sz w:val="96"/>
      <w:szCs w:val="24"/>
      <w:lang w:val="pl-PL" w:eastAsia="pl-PL" w:bidi="ar-SA"/>
    </w:rPr>
  </w:style>
  <w:style w:type="paragraph" w:customStyle="1" w:styleId="Text1">
    <w:name w:val="Text 1"/>
    <w:basedOn w:val="Normal"/>
    <w:link w:val="Text1Char"/>
    <w:rsid w:val="006D5D2E"/>
    <w:pPr>
      <w:widowControl/>
      <w:spacing w:before="120" w:after="120"/>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6D5D2E"/>
    <w:pPr>
      <w:widowControl/>
      <w:spacing w:before="120" w:after="120"/>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6D5D2E"/>
    <w:pPr>
      <w:keepNext/>
      <w:widowControl/>
      <w:spacing w:before="120" w:after="360"/>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6D5D2E"/>
    <w:pPr>
      <w:keepNext/>
      <w:widowControl/>
      <w:spacing w:before="360" w:after="120"/>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6D5D2E"/>
  </w:style>
  <w:style w:type="character" w:customStyle="1" w:styleId="SectionTitleCharCharChar">
    <w:name w:val="SectionTitle Char Char Char"/>
    <w:link w:val="SectionTitleCharChar"/>
    <w:rsid w:val="006D5D2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D5D2E"/>
    <w:rPr>
      <w:rFonts w:ascii="Calibri" w:eastAsia="Times New Roman" w:hAnsi="Calibri" w:cs="Times New Roman"/>
      <w:b/>
      <w:bCs/>
      <w:smallCaps/>
      <w:sz w:val="28"/>
      <w:szCs w:val="28"/>
      <w:lang w:val="en-GB" w:eastAsia="en-GB"/>
    </w:rPr>
  </w:style>
  <w:style w:type="character" w:customStyle="1" w:styleId="Text1Char">
    <w:name w:val="Text 1 Char"/>
    <w:link w:val="Text1"/>
    <w:rsid w:val="006D5D2E"/>
    <w:rPr>
      <w:rFonts w:ascii="Calibri" w:eastAsia="Times New Roman" w:hAnsi="Calibri" w:cs="Times New Roman"/>
      <w:sz w:val="24"/>
      <w:szCs w:val="24"/>
      <w:lang w:val="en-GB" w:eastAsia="en-GB"/>
    </w:rPr>
  </w:style>
  <w:style w:type="character" w:customStyle="1" w:styleId="Point1CharChar">
    <w:name w:val="Point 1 Char Char"/>
    <w:rsid w:val="006D5D2E"/>
    <w:rPr>
      <w:sz w:val="24"/>
      <w:szCs w:val="24"/>
      <w:lang w:val="en-GB" w:eastAsia="en-GB" w:bidi="ar-SA"/>
    </w:rPr>
  </w:style>
  <w:style w:type="paragraph" w:customStyle="1" w:styleId="Point0">
    <w:name w:val="Point 0"/>
    <w:basedOn w:val="Normal"/>
    <w:rsid w:val="006D5D2E"/>
    <w:pPr>
      <w:widowControl/>
      <w:spacing w:before="120" w:after="120"/>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6D5D2E"/>
    <w:pPr>
      <w:widowControl/>
      <w:numPr>
        <w:numId w:val="174"/>
      </w:numPr>
      <w:spacing w:before="120" w:after="120"/>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6D5D2E"/>
    <w:pPr>
      <w:widowControl/>
      <w:numPr>
        <w:ilvl w:val="1"/>
        <w:numId w:val="174"/>
      </w:numPr>
      <w:spacing w:before="120" w:after="120"/>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6D5D2E"/>
    <w:pPr>
      <w:widowControl/>
      <w:numPr>
        <w:ilvl w:val="2"/>
        <w:numId w:val="174"/>
      </w:numPr>
      <w:spacing w:before="120" w:after="120"/>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6D5D2E"/>
    <w:pPr>
      <w:widowControl/>
      <w:numPr>
        <w:ilvl w:val="3"/>
        <w:numId w:val="174"/>
      </w:numPr>
      <w:spacing w:before="120" w:after="120"/>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6D5D2E"/>
    <w:pPr>
      <w:widowControl/>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6D5D2E"/>
    <w:pPr>
      <w:keepNext/>
      <w:widowControl/>
      <w:spacing w:before="120" w:after="360"/>
      <w:jc w:val="center"/>
    </w:pPr>
    <w:rPr>
      <w:rFonts w:ascii="Tahoma" w:eastAsia="Times New Roman" w:hAnsi="Tahoma" w:cs="Times New Roman"/>
      <w:b/>
      <w:bCs/>
      <w:smallCaps/>
      <w:sz w:val="28"/>
      <w:szCs w:val="28"/>
      <w:lang w:eastAsia="en-GB"/>
    </w:rPr>
  </w:style>
  <w:style w:type="character" w:customStyle="1" w:styleId="SubsectionTitleChar">
    <w:name w:val="SubsectionTitle Char"/>
    <w:link w:val="SubsectionTitle"/>
    <w:rsid w:val="006D5D2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D5D2E"/>
    <w:pPr>
      <w:keepNext/>
      <w:widowControl/>
      <w:spacing w:before="120" w:after="360"/>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6D5D2E"/>
    <w:pPr>
      <w:keepNext/>
      <w:widowControl/>
      <w:spacing w:before="120" w:after="360"/>
      <w:jc w:val="center"/>
    </w:pPr>
    <w:rPr>
      <w:rFonts w:ascii="Tahoma" w:eastAsia="Times New Roman" w:hAnsi="Tahoma" w:cs="Times New Roman"/>
      <w:b/>
      <w:smallCaps/>
      <w:sz w:val="28"/>
      <w:szCs w:val="24"/>
      <w:lang w:val="en-GB" w:eastAsia="de-DE"/>
    </w:rPr>
  </w:style>
  <w:style w:type="character" w:customStyle="1" w:styleId="apple-style-span">
    <w:name w:val="apple-style-span"/>
    <w:rsid w:val="006D5D2E"/>
  </w:style>
  <w:style w:type="paragraph" w:styleId="TableofFigures">
    <w:name w:val="table of figures"/>
    <w:basedOn w:val="Normal"/>
    <w:next w:val="Normal"/>
    <w:uiPriority w:val="99"/>
    <w:rsid w:val="006D5D2E"/>
    <w:pPr>
      <w:widowControl/>
      <w:tabs>
        <w:tab w:val="right" w:pos="9412"/>
      </w:tabs>
      <w:spacing w:line="360" w:lineRule="auto"/>
    </w:pPr>
    <w:rPr>
      <w:rFonts w:ascii="Tahoma" w:eastAsia="Times New Roman" w:hAnsi="Tahoma" w:cs="Times New Roman"/>
      <w:lang w:val="de-AT" w:eastAsia="de-DE"/>
    </w:rPr>
  </w:style>
  <w:style w:type="paragraph" w:styleId="ListBullet">
    <w:name w:val="List Bullet"/>
    <w:basedOn w:val="Normal"/>
    <w:rsid w:val="006D5D2E"/>
    <w:pPr>
      <w:widowControl/>
      <w:numPr>
        <w:numId w:val="175"/>
      </w:numPr>
      <w:spacing w:line="360" w:lineRule="auto"/>
    </w:pPr>
    <w:rPr>
      <w:rFonts w:ascii="Tahoma" w:eastAsia="Times New Roman" w:hAnsi="Tahoma" w:cs="Times New Roman"/>
      <w:lang w:val="de-AT" w:eastAsia="de-DE"/>
    </w:rPr>
  </w:style>
  <w:style w:type="paragraph" w:styleId="ListBullet2">
    <w:name w:val="List Bullet 2"/>
    <w:basedOn w:val="Normal"/>
    <w:rsid w:val="006D5D2E"/>
    <w:pPr>
      <w:widowControl/>
      <w:numPr>
        <w:numId w:val="176"/>
      </w:numPr>
      <w:spacing w:line="360" w:lineRule="auto"/>
    </w:pPr>
    <w:rPr>
      <w:rFonts w:ascii="Tahoma" w:eastAsia="Times New Roman" w:hAnsi="Tahoma" w:cs="Times New Roman"/>
      <w:lang w:val="de-AT" w:eastAsia="de-DE"/>
    </w:rPr>
  </w:style>
  <w:style w:type="paragraph" w:styleId="ListBullet3">
    <w:name w:val="List Bullet 3"/>
    <w:basedOn w:val="Normal"/>
    <w:rsid w:val="006D5D2E"/>
    <w:pPr>
      <w:widowControl/>
      <w:numPr>
        <w:numId w:val="177"/>
      </w:numPr>
      <w:spacing w:line="360" w:lineRule="auto"/>
    </w:pPr>
    <w:rPr>
      <w:rFonts w:ascii="Tahoma" w:eastAsia="Times New Roman" w:hAnsi="Tahoma" w:cs="Times New Roman"/>
      <w:lang w:val="de-AT" w:eastAsia="de-DE"/>
    </w:rPr>
  </w:style>
  <w:style w:type="paragraph" w:styleId="ListBullet4">
    <w:name w:val="List Bullet 4"/>
    <w:basedOn w:val="Normal"/>
    <w:rsid w:val="006D5D2E"/>
    <w:pPr>
      <w:widowControl/>
      <w:numPr>
        <w:numId w:val="178"/>
      </w:numPr>
      <w:spacing w:line="360" w:lineRule="auto"/>
    </w:pPr>
    <w:rPr>
      <w:rFonts w:ascii="Tahoma" w:eastAsia="Times New Roman" w:hAnsi="Tahoma" w:cs="Times New Roman"/>
      <w:lang w:val="de-AT" w:eastAsia="de-DE"/>
    </w:rPr>
  </w:style>
  <w:style w:type="paragraph" w:styleId="ListBullet5">
    <w:name w:val="List Bullet 5"/>
    <w:basedOn w:val="Normal"/>
    <w:rsid w:val="006D5D2E"/>
    <w:pPr>
      <w:widowControl/>
      <w:numPr>
        <w:numId w:val="179"/>
      </w:numPr>
      <w:spacing w:line="360" w:lineRule="auto"/>
    </w:pPr>
    <w:rPr>
      <w:rFonts w:ascii="Tahoma" w:eastAsia="Times New Roman" w:hAnsi="Tahoma" w:cs="Times New Roman"/>
      <w:lang w:val="de-AT" w:eastAsia="de-DE"/>
    </w:rPr>
  </w:style>
  <w:style w:type="paragraph" w:styleId="Caption">
    <w:name w:val="caption"/>
    <w:basedOn w:val="Normal"/>
    <w:next w:val="Normal"/>
    <w:uiPriority w:val="35"/>
    <w:qFormat/>
    <w:rsid w:val="006D5D2E"/>
    <w:pPr>
      <w:keepNext/>
      <w:keepLines/>
      <w:widowControl/>
      <w:spacing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6D5D2E"/>
    <w:pPr>
      <w:widowControl/>
      <w:tabs>
        <w:tab w:val="right" w:pos="2659"/>
      </w:tabs>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6D5D2E"/>
    <w:pPr>
      <w:widowControl/>
      <w:tabs>
        <w:tab w:val="right" w:pos="2659"/>
      </w:tabs>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6D5D2E"/>
    <w:pPr>
      <w:widowControl/>
      <w:tabs>
        <w:tab w:val="right" w:pos="2659"/>
      </w:tabs>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6D5D2E"/>
    <w:pPr>
      <w:widowControl/>
      <w:tabs>
        <w:tab w:val="right" w:pos="2659"/>
      </w:tabs>
      <w:ind w:left="1979" w:hanging="221"/>
    </w:pPr>
    <w:rPr>
      <w:rFonts w:ascii="Tahoma" w:eastAsia="Times New Roman" w:hAnsi="Tahoma" w:cs="Times New Roman"/>
      <w:sz w:val="20"/>
      <w:lang w:val="de-AT" w:eastAsia="de-DE"/>
    </w:rPr>
  </w:style>
  <w:style w:type="paragraph" w:styleId="Index1">
    <w:name w:val="index 1"/>
    <w:basedOn w:val="Normal"/>
    <w:next w:val="Normal"/>
    <w:autoRedefine/>
    <w:uiPriority w:val="99"/>
    <w:semiHidden/>
    <w:unhideWhenUsed/>
    <w:rsid w:val="006D5D2E"/>
    <w:pPr>
      <w:ind w:left="220" w:hanging="220"/>
    </w:pPr>
  </w:style>
  <w:style w:type="paragraph" w:styleId="IndexHeading">
    <w:name w:val="index heading"/>
    <w:basedOn w:val="Normal"/>
    <w:next w:val="Normal"/>
    <w:uiPriority w:val="99"/>
    <w:rsid w:val="006D5D2E"/>
    <w:pPr>
      <w:widowControl/>
      <w:spacing w:line="360" w:lineRule="auto"/>
    </w:pPr>
    <w:rPr>
      <w:rFonts w:ascii="Tahoma" w:eastAsia="Times New Roman" w:hAnsi="Tahoma" w:cs="Times New Roman"/>
      <w:lang w:val="de-AT" w:eastAsia="de-DE"/>
    </w:rPr>
  </w:style>
  <w:style w:type="paragraph" w:styleId="List">
    <w:name w:val="List"/>
    <w:basedOn w:val="Normal"/>
    <w:rsid w:val="006D5D2E"/>
    <w:pPr>
      <w:widowControl/>
      <w:spacing w:line="360" w:lineRule="auto"/>
      <w:ind w:left="454" w:hanging="454"/>
    </w:pPr>
    <w:rPr>
      <w:rFonts w:ascii="Tahoma" w:eastAsia="Times New Roman" w:hAnsi="Tahoma" w:cs="Times New Roman"/>
      <w:lang w:val="de-AT" w:eastAsia="de-DE"/>
    </w:rPr>
  </w:style>
  <w:style w:type="paragraph" w:styleId="List2">
    <w:name w:val="List 2"/>
    <w:basedOn w:val="Normal"/>
    <w:rsid w:val="006D5D2E"/>
    <w:pPr>
      <w:widowControl/>
      <w:spacing w:line="360" w:lineRule="auto"/>
      <w:ind w:left="681" w:hanging="454"/>
    </w:pPr>
    <w:rPr>
      <w:rFonts w:ascii="Tahoma" w:eastAsia="Times New Roman" w:hAnsi="Tahoma" w:cs="Times New Roman"/>
      <w:lang w:val="de-AT" w:eastAsia="de-DE"/>
    </w:rPr>
  </w:style>
  <w:style w:type="paragraph" w:styleId="List3">
    <w:name w:val="List 3"/>
    <w:basedOn w:val="Normal"/>
    <w:rsid w:val="006D5D2E"/>
    <w:pPr>
      <w:widowControl/>
      <w:spacing w:line="360" w:lineRule="auto"/>
      <w:ind w:left="908" w:hanging="454"/>
    </w:pPr>
    <w:rPr>
      <w:rFonts w:ascii="Tahoma" w:eastAsia="Times New Roman" w:hAnsi="Tahoma" w:cs="Times New Roman"/>
      <w:lang w:val="de-AT" w:eastAsia="de-DE"/>
    </w:rPr>
  </w:style>
  <w:style w:type="paragraph" w:styleId="List4">
    <w:name w:val="List 4"/>
    <w:basedOn w:val="Normal"/>
    <w:rsid w:val="006D5D2E"/>
    <w:pPr>
      <w:widowControl/>
      <w:spacing w:line="360" w:lineRule="auto"/>
      <w:ind w:left="1134" w:hanging="454"/>
    </w:pPr>
    <w:rPr>
      <w:rFonts w:ascii="Tahoma" w:eastAsia="Times New Roman" w:hAnsi="Tahoma" w:cs="Times New Roman"/>
      <w:lang w:val="de-AT" w:eastAsia="de-DE"/>
    </w:rPr>
  </w:style>
  <w:style w:type="paragraph" w:styleId="List5">
    <w:name w:val="List 5"/>
    <w:basedOn w:val="Normal"/>
    <w:rsid w:val="006D5D2E"/>
    <w:pPr>
      <w:widowControl/>
      <w:spacing w:line="360" w:lineRule="auto"/>
      <w:ind w:left="1361" w:hanging="454"/>
    </w:pPr>
    <w:rPr>
      <w:rFonts w:ascii="Tahoma" w:eastAsia="Times New Roman" w:hAnsi="Tahoma" w:cs="Times New Roman"/>
      <w:lang w:val="de-AT" w:eastAsia="de-DE"/>
    </w:rPr>
  </w:style>
  <w:style w:type="paragraph" w:styleId="ListContinue">
    <w:name w:val="List Continue"/>
    <w:basedOn w:val="Normal"/>
    <w:rsid w:val="006D5D2E"/>
    <w:pPr>
      <w:widowControl/>
      <w:spacing w:line="360" w:lineRule="auto"/>
      <w:ind w:left="227"/>
    </w:pPr>
    <w:rPr>
      <w:rFonts w:ascii="Tahoma" w:eastAsia="Times New Roman" w:hAnsi="Tahoma" w:cs="Times New Roman"/>
      <w:lang w:val="de-AT" w:eastAsia="de-DE"/>
    </w:rPr>
  </w:style>
  <w:style w:type="paragraph" w:styleId="ListContinue2">
    <w:name w:val="List Continue 2"/>
    <w:basedOn w:val="Normal"/>
    <w:rsid w:val="006D5D2E"/>
    <w:pPr>
      <w:widowControl/>
      <w:spacing w:line="360" w:lineRule="auto"/>
      <w:ind w:left="454"/>
    </w:pPr>
    <w:rPr>
      <w:rFonts w:ascii="Tahoma" w:eastAsia="Times New Roman" w:hAnsi="Tahoma" w:cs="Times New Roman"/>
      <w:lang w:val="de-AT" w:eastAsia="de-DE"/>
    </w:rPr>
  </w:style>
  <w:style w:type="paragraph" w:styleId="ListContinue3">
    <w:name w:val="List Continue 3"/>
    <w:basedOn w:val="Normal"/>
    <w:rsid w:val="006D5D2E"/>
    <w:pPr>
      <w:widowControl/>
      <w:spacing w:line="360" w:lineRule="auto"/>
      <w:ind w:left="680"/>
    </w:pPr>
    <w:rPr>
      <w:rFonts w:ascii="Tahoma" w:eastAsia="Times New Roman" w:hAnsi="Tahoma" w:cs="Times New Roman"/>
      <w:lang w:val="de-AT" w:eastAsia="de-DE"/>
    </w:rPr>
  </w:style>
  <w:style w:type="paragraph" w:styleId="ListContinue4">
    <w:name w:val="List Continue 4"/>
    <w:basedOn w:val="Normal"/>
    <w:rsid w:val="006D5D2E"/>
    <w:pPr>
      <w:widowControl/>
      <w:spacing w:line="360" w:lineRule="auto"/>
      <w:ind w:left="907"/>
    </w:pPr>
    <w:rPr>
      <w:rFonts w:ascii="Tahoma" w:eastAsia="Times New Roman" w:hAnsi="Tahoma" w:cs="Times New Roman"/>
      <w:lang w:val="de-AT" w:eastAsia="de-DE"/>
    </w:rPr>
  </w:style>
  <w:style w:type="paragraph" w:styleId="ListContinue5">
    <w:name w:val="List Continue 5"/>
    <w:basedOn w:val="Normal"/>
    <w:rsid w:val="006D5D2E"/>
    <w:pPr>
      <w:widowControl/>
      <w:spacing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6D5D2E"/>
    <w:pPr>
      <w:widowControl/>
      <w:numPr>
        <w:numId w:val="180"/>
      </w:numPr>
      <w:spacing w:line="360" w:lineRule="auto"/>
    </w:pPr>
    <w:rPr>
      <w:rFonts w:ascii="Tahoma" w:eastAsia="Times New Roman" w:hAnsi="Tahoma" w:cs="Times New Roman"/>
      <w:lang w:val="de-AT" w:eastAsia="de-DE"/>
    </w:rPr>
  </w:style>
  <w:style w:type="paragraph" w:styleId="ListNumber2">
    <w:name w:val="List Number 2"/>
    <w:basedOn w:val="Normal"/>
    <w:rsid w:val="006D5D2E"/>
    <w:pPr>
      <w:widowControl/>
      <w:numPr>
        <w:numId w:val="181"/>
      </w:numPr>
      <w:spacing w:line="360" w:lineRule="auto"/>
    </w:pPr>
    <w:rPr>
      <w:rFonts w:ascii="Tahoma" w:eastAsia="Times New Roman" w:hAnsi="Tahoma" w:cs="Times New Roman"/>
      <w:lang w:val="de-AT" w:eastAsia="de-DE"/>
    </w:rPr>
  </w:style>
  <w:style w:type="paragraph" w:styleId="ListNumber3">
    <w:name w:val="List Number 3"/>
    <w:basedOn w:val="Normal"/>
    <w:rsid w:val="006D5D2E"/>
    <w:pPr>
      <w:widowControl/>
      <w:numPr>
        <w:numId w:val="182"/>
      </w:numPr>
      <w:spacing w:line="360" w:lineRule="auto"/>
    </w:pPr>
    <w:rPr>
      <w:rFonts w:ascii="Tahoma" w:eastAsia="Times New Roman" w:hAnsi="Tahoma" w:cs="Times New Roman"/>
      <w:lang w:val="de-AT" w:eastAsia="de-DE"/>
    </w:rPr>
  </w:style>
  <w:style w:type="paragraph" w:styleId="ListNumber4">
    <w:name w:val="List Number 4"/>
    <w:basedOn w:val="Normal"/>
    <w:rsid w:val="006D5D2E"/>
    <w:pPr>
      <w:widowControl/>
      <w:numPr>
        <w:numId w:val="183"/>
      </w:numPr>
      <w:spacing w:line="360" w:lineRule="auto"/>
    </w:pPr>
    <w:rPr>
      <w:rFonts w:ascii="Tahoma" w:eastAsia="Times New Roman" w:hAnsi="Tahoma" w:cs="Times New Roman"/>
      <w:lang w:val="de-AT" w:eastAsia="de-DE"/>
    </w:rPr>
  </w:style>
  <w:style w:type="paragraph" w:styleId="ListNumber5">
    <w:name w:val="List Number 5"/>
    <w:basedOn w:val="Normal"/>
    <w:rsid w:val="006D5D2E"/>
    <w:pPr>
      <w:widowControl/>
      <w:tabs>
        <w:tab w:val="num" w:pos="1134"/>
      </w:tabs>
      <w:spacing w:line="360" w:lineRule="auto"/>
      <w:ind w:left="1134" w:hanging="227"/>
    </w:pPr>
    <w:rPr>
      <w:rFonts w:ascii="Tahoma" w:eastAsia="Times New Roman" w:hAnsi="Tahoma" w:cs="Times New Roman"/>
      <w:lang w:val="de-AT" w:eastAsia="de-DE"/>
    </w:rPr>
  </w:style>
  <w:style w:type="numbering" w:customStyle="1" w:styleId="NoList1">
    <w:name w:val="No List1"/>
    <w:next w:val="NoList"/>
    <w:uiPriority w:val="99"/>
    <w:semiHidden/>
    <w:unhideWhenUsed/>
    <w:rsid w:val="006D5D2E"/>
  </w:style>
  <w:style w:type="paragraph" w:styleId="MacroText">
    <w:name w:val="macro"/>
    <w:link w:val="MacroTextChar"/>
    <w:semiHidden/>
    <w:rsid w:val="006D5D2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D5D2E"/>
    <w:rPr>
      <w:rFonts w:ascii="Courier New" w:eastAsia="Times New Roman" w:hAnsi="Courier New" w:cs="Times New Roman"/>
      <w:lang w:val="de-DE" w:eastAsia="de-DE"/>
    </w:rPr>
  </w:style>
  <w:style w:type="paragraph" w:styleId="NormalIndent">
    <w:name w:val="Normal Indent"/>
    <w:basedOn w:val="Normal"/>
    <w:link w:val="NormalIndentChar"/>
    <w:rsid w:val="006D5D2E"/>
    <w:pPr>
      <w:widowControl/>
      <w:spacing w:line="360" w:lineRule="auto"/>
      <w:ind w:left="454"/>
    </w:pPr>
    <w:rPr>
      <w:rFonts w:ascii="Tahoma" w:eastAsia="Times New Roman" w:hAnsi="Tahoma" w:cs="Times New Roman"/>
      <w:lang w:val="de-AT" w:eastAsia="de-DE"/>
    </w:rPr>
  </w:style>
  <w:style w:type="paragraph" w:styleId="EnvelopeReturn">
    <w:name w:val="envelope return"/>
    <w:basedOn w:val="Normal"/>
    <w:rsid w:val="006D5D2E"/>
    <w:pPr>
      <w:widowControl/>
    </w:pPr>
    <w:rPr>
      <w:rFonts w:ascii="Tahoma" w:eastAsia="Times New Roman" w:hAnsi="Tahoma" w:cs="Times New Roman"/>
      <w:sz w:val="20"/>
      <w:lang w:val="de-AT" w:eastAsia="de-DE"/>
    </w:rPr>
  </w:style>
  <w:style w:type="paragraph" w:styleId="EnvelopeAddress">
    <w:name w:val="envelope address"/>
    <w:basedOn w:val="Normal"/>
    <w:rsid w:val="006D5D2E"/>
    <w:pPr>
      <w:framePr w:w="7938" w:h="2835" w:hRule="exact" w:hSpace="142" w:vSpace="142" w:wrap="around" w:hAnchor="page" w:xAlign="center" w:yAlign="bottom"/>
      <w:widowControl/>
      <w:ind w:left="2835"/>
    </w:pPr>
    <w:rPr>
      <w:rFonts w:ascii="Tahoma" w:eastAsia="Times New Roman" w:hAnsi="Tahoma" w:cs="Times New Roman"/>
      <w:sz w:val="24"/>
      <w:szCs w:val="24"/>
      <w:lang w:val="de-AT" w:eastAsia="de-DE"/>
    </w:rPr>
  </w:style>
  <w:style w:type="character" w:styleId="LineNumber">
    <w:name w:val="line number"/>
    <w:rsid w:val="006D5D2E"/>
    <w:rPr>
      <w:rFonts w:ascii="Tahoma" w:hAnsi="Tahoma"/>
      <w:sz w:val="22"/>
    </w:rPr>
  </w:style>
  <w:style w:type="paragraph" w:styleId="BlockText">
    <w:name w:val="Block Text"/>
    <w:basedOn w:val="Normal"/>
    <w:rsid w:val="006D5D2E"/>
    <w:pPr>
      <w:widowControl/>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6D5D2E"/>
    <w:pPr>
      <w:widowControl/>
      <w:spacing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6D5D2E"/>
    <w:rPr>
      <w:rFonts w:ascii="Tahoma" w:eastAsia="Times New Roman" w:hAnsi="Tahoma" w:cs="Times New Roman"/>
      <w:lang w:val="de-AT" w:eastAsia="de-DE"/>
    </w:rPr>
  </w:style>
  <w:style w:type="character" w:customStyle="1" w:styleId="Emphasis1">
    <w:name w:val="Emphasis1"/>
    <w:semiHidden/>
    <w:rsid w:val="006D5D2E"/>
  </w:style>
  <w:style w:type="paragraph" w:styleId="NoteHeading">
    <w:name w:val="Note Heading"/>
    <w:basedOn w:val="Normal"/>
    <w:next w:val="Normal"/>
    <w:link w:val="NoteHeadingChar"/>
    <w:rsid w:val="006D5D2E"/>
    <w:pPr>
      <w:widowControl/>
      <w:spacing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6D5D2E"/>
    <w:rPr>
      <w:rFonts w:ascii="Tahoma" w:eastAsia="Times New Roman" w:hAnsi="Tahoma" w:cs="Times New Roman"/>
      <w:lang w:val="de-AT" w:eastAsia="de-DE"/>
    </w:rPr>
  </w:style>
  <w:style w:type="paragraph" w:styleId="MessageHeader">
    <w:name w:val="Message Header"/>
    <w:basedOn w:val="Normal"/>
    <w:link w:val="MessageHeaderChar"/>
    <w:rsid w:val="006D5D2E"/>
    <w:pPr>
      <w:widowControl/>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6D5D2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D5D2E"/>
    <w:pPr>
      <w:widowControl/>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6D5D2E"/>
    <w:pPr>
      <w:widowControl/>
      <w:ind w:firstLine="284"/>
      <w:jc w:val="both"/>
    </w:pPr>
    <w:rPr>
      <w:rFonts w:ascii="Tahoma" w:eastAsia="Times New Roman" w:hAnsi="Tahoma" w:cs="Times New Roman"/>
      <w:sz w:val="20"/>
      <w:szCs w:val="20"/>
      <w:lang w:val="en-US"/>
    </w:rPr>
  </w:style>
  <w:style w:type="character" w:customStyle="1" w:styleId="EndnoteTextChar">
    <w:name w:val="Endnote Text Char"/>
    <w:aliases w:val=" Char Char Char"/>
    <w:basedOn w:val="DefaultParagraphFont"/>
    <w:link w:val="EndnoteText"/>
    <w:uiPriority w:val="99"/>
    <w:rsid w:val="006D5D2E"/>
    <w:rPr>
      <w:rFonts w:ascii="Tahoma" w:eastAsia="Times New Roman" w:hAnsi="Tahoma" w:cs="Times New Roman"/>
      <w:sz w:val="20"/>
      <w:szCs w:val="20"/>
    </w:rPr>
  </w:style>
  <w:style w:type="character" w:styleId="EndnoteReference">
    <w:name w:val="endnote reference"/>
    <w:uiPriority w:val="99"/>
    <w:semiHidden/>
    <w:unhideWhenUsed/>
    <w:rsid w:val="006D5D2E"/>
    <w:rPr>
      <w:vertAlign w:val="superscript"/>
    </w:rPr>
  </w:style>
  <w:style w:type="paragraph" w:styleId="BodyTextFirstIndent2">
    <w:name w:val="Body Text First Indent 2"/>
    <w:basedOn w:val="BodyTextIndent"/>
    <w:link w:val="BodyTextFirstIndent2Char"/>
    <w:semiHidden/>
    <w:rsid w:val="006D5D2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D5D2E"/>
    <w:rPr>
      <w:rFonts w:ascii="Tahoma" w:eastAsia="Times New Roman" w:hAnsi="Tahoma" w:cs="Times New Roman"/>
      <w:lang w:val="de-AT" w:eastAsia="de-DE"/>
    </w:rPr>
  </w:style>
  <w:style w:type="paragraph" w:customStyle="1" w:styleId="Zusatz2">
    <w:name w:val="Zusatz 2"/>
    <w:basedOn w:val="Normal"/>
    <w:next w:val="Normal"/>
    <w:semiHidden/>
    <w:rsid w:val="006D5D2E"/>
    <w:pPr>
      <w:widowControl/>
      <w:spacing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6D5D2E"/>
    <w:pPr>
      <w:widowControl/>
      <w:spacing w:before="12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6D5D2E"/>
    <w:pPr>
      <w:numPr>
        <w:numId w:val="185"/>
      </w:numPr>
    </w:pPr>
  </w:style>
  <w:style w:type="paragraph" w:styleId="Salutation">
    <w:name w:val="Salutation"/>
    <w:basedOn w:val="Normal"/>
    <w:next w:val="Normal"/>
    <w:link w:val="SalutationChar"/>
    <w:semiHidden/>
    <w:rsid w:val="006D5D2E"/>
    <w:pPr>
      <w:widowControl/>
      <w:spacing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6D5D2E"/>
    <w:rPr>
      <w:rFonts w:ascii="Tahoma" w:eastAsia="Times New Roman" w:hAnsi="Tahoma" w:cs="Times New Roman"/>
      <w:lang w:val="de-AT" w:eastAsia="de-DE"/>
    </w:rPr>
  </w:style>
  <w:style w:type="numbering" w:styleId="ArticleSection">
    <w:name w:val="Outline List 3"/>
    <w:basedOn w:val="NoList"/>
    <w:semiHidden/>
    <w:rsid w:val="006D5D2E"/>
    <w:pPr>
      <w:numPr>
        <w:numId w:val="186"/>
      </w:numPr>
    </w:pPr>
  </w:style>
  <w:style w:type="paragraph" w:styleId="Closing">
    <w:name w:val="Closing"/>
    <w:basedOn w:val="Normal"/>
    <w:link w:val="ClosingChar"/>
    <w:semiHidden/>
    <w:rsid w:val="006D5D2E"/>
    <w:pPr>
      <w:widowControl/>
      <w:spacing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6D5D2E"/>
    <w:rPr>
      <w:rFonts w:ascii="Tahoma" w:eastAsia="Times New Roman" w:hAnsi="Tahoma" w:cs="Times New Roman"/>
      <w:lang w:val="de-AT" w:eastAsia="de-DE"/>
    </w:rPr>
  </w:style>
  <w:style w:type="character" w:styleId="Emphasis">
    <w:name w:val="Emphasis"/>
    <w:uiPriority w:val="20"/>
    <w:qFormat/>
    <w:rsid w:val="006D5D2E"/>
    <w:rPr>
      <w:i/>
      <w:iCs/>
    </w:rPr>
  </w:style>
  <w:style w:type="paragraph" w:styleId="HTMLAddress">
    <w:name w:val="HTML Address"/>
    <w:basedOn w:val="Normal"/>
    <w:link w:val="HTMLAddressChar"/>
    <w:semiHidden/>
    <w:rsid w:val="006D5D2E"/>
    <w:pPr>
      <w:widowControl/>
      <w:spacing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6D5D2E"/>
    <w:rPr>
      <w:rFonts w:ascii="Tahoma" w:eastAsia="Times New Roman" w:hAnsi="Tahoma" w:cs="Times New Roman"/>
      <w:i/>
      <w:iCs/>
      <w:lang w:val="de-AT" w:eastAsia="de-DE"/>
    </w:rPr>
  </w:style>
  <w:style w:type="character" w:styleId="HTMLCode">
    <w:name w:val="HTML Code"/>
    <w:semiHidden/>
    <w:rsid w:val="006D5D2E"/>
    <w:rPr>
      <w:rFonts w:ascii="Courier New" w:hAnsi="Courier New" w:cs="Courier New"/>
      <w:sz w:val="20"/>
      <w:szCs w:val="20"/>
    </w:rPr>
  </w:style>
  <w:style w:type="character" w:styleId="HTMLCite">
    <w:name w:val="HTML Cite"/>
    <w:uiPriority w:val="99"/>
    <w:semiHidden/>
    <w:rsid w:val="006D5D2E"/>
    <w:rPr>
      <w:i/>
      <w:iCs/>
    </w:rPr>
  </w:style>
  <w:style w:type="table" w:styleId="Table3Deffects1">
    <w:name w:val="Table 3D effects 1"/>
    <w:basedOn w:val="TableNormal"/>
    <w:semiHidden/>
    <w:rsid w:val="006D5D2E"/>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D5D2E"/>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D5D2E"/>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D5D2E"/>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D5D2E"/>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D5D2E"/>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D5D2E"/>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D5D2E"/>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D5D2E"/>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D5D2E"/>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semiHidden/>
    <w:rsid w:val="006D5D2E"/>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D5D2E"/>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D5D2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D5D2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D5D2E"/>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D5D2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D5D2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D5D2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D5D2E"/>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D5D2E"/>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D5D2E"/>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6D5D2E"/>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6D5D2E"/>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D5D2E"/>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D5D2E"/>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D5D2E"/>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D5D2E"/>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D5D2E"/>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D5D2E"/>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D5D2E"/>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D5D2E"/>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D5D2E"/>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D5D2E"/>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6D5D2E"/>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6D5D2E"/>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6D5D2E"/>
    <w:pPr>
      <w:widowControl/>
      <w:spacing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6D5D2E"/>
    <w:rPr>
      <w:rFonts w:ascii="Tahoma" w:eastAsia="Times New Roman" w:hAnsi="Tahoma" w:cs="Times New Roman"/>
      <w:lang w:val="de-AT" w:eastAsia="de-DE"/>
    </w:rPr>
  </w:style>
  <w:style w:type="paragraph" w:styleId="E-mailSignature">
    <w:name w:val="E-mail Signature"/>
    <w:basedOn w:val="Normal"/>
    <w:link w:val="E-mailSignatureChar"/>
    <w:rsid w:val="006D5D2E"/>
    <w:pPr>
      <w:widowControl/>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6D5D2E"/>
    <w:rPr>
      <w:rFonts w:ascii="Tahoma" w:eastAsia="Times New Roman" w:hAnsi="Tahoma" w:cs="Times New Roman"/>
      <w:lang w:val="de-AT" w:eastAsia="de-DE"/>
    </w:rPr>
  </w:style>
  <w:style w:type="paragraph" w:styleId="BodyText2">
    <w:name w:val="Body Text 2"/>
    <w:basedOn w:val="Normal"/>
    <w:link w:val="BodyText2Char"/>
    <w:rsid w:val="006D5D2E"/>
    <w:pPr>
      <w:widowControl/>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6D5D2E"/>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6D5D2E"/>
    <w:pPr>
      <w:widowControl/>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6D5D2E"/>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6D5D2E"/>
    <w:pPr>
      <w:widowControl/>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6D5D2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D5D2E"/>
    <w:pPr>
      <w:widowControl/>
      <w:spacing w:after="120" w:line="360" w:lineRule="auto"/>
      <w:ind w:left="0" w:firstLine="210"/>
    </w:pPr>
    <w:rPr>
      <w:rFonts w:ascii="Tahoma" w:eastAsia="Times New Roman" w:hAnsi="Tahoma" w:cs="Times New Roman"/>
      <w:sz w:val="22"/>
      <w:szCs w:val="22"/>
      <w:lang w:val="de-AT" w:eastAsia="de-DE"/>
    </w:rPr>
  </w:style>
  <w:style w:type="character" w:customStyle="1" w:styleId="BodyTextFirstIndentChar">
    <w:name w:val="Body Text First Indent Char"/>
    <w:basedOn w:val="BodyTextChar"/>
    <w:link w:val="BodyTextFirstIndent"/>
    <w:semiHidden/>
    <w:rsid w:val="006D5D2E"/>
    <w:rPr>
      <w:rFonts w:ascii="Tahoma" w:eastAsia="Times New Roman" w:hAnsi="Tahoma" w:cs="Times New Roman"/>
      <w:sz w:val="19"/>
      <w:szCs w:val="19"/>
      <w:lang w:val="de-AT" w:eastAsia="de-DE"/>
    </w:rPr>
  </w:style>
  <w:style w:type="paragraph" w:customStyle="1" w:styleId="StandardWeb8">
    <w:name w:val="Standard (Web)8"/>
    <w:basedOn w:val="Normal"/>
    <w:rsid w:val="006D5D2E"/>
    <w:pPr>
      <w:widowControl/>
      <w:spacing w:before="75" w:after="75"/>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6D5D2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D5D2E"/>
    <w:rPr>
      <w:rFonts w:ascii="CG Times" w:eastAsia="Times New Roman" w:hAnsi="CG Times" w:cs="Times New Roman"/>
      <w:b/>
      <w:szCs w:val="24"/>
    </w:rPr>
  </w:style>
  <w:style w:type="character" w:customStyle="1" w:styleId="SubtitleChar1">
    <w:name w:val="Subtitle Char1"/>
    <w:locked/>
    <w:rsid w:val="006D5D2E"/>
    <w:rPr>
      <w:rFonts w:ascii="Cambria" w:hAnsi="Cambria"/>
      <w:sz w:val="24"/>
      <w:szCs w:val="24"/>
    </w:rPr>
  </w:style>
  <w:style w:type="paragraph" w:customStyle="1" w:styleId="Char1">
    <w:name w:val="Char1"/>
    <w:basedOn w:val="Normal"/>
    <w:rsid w:val="006D5D2E"/>
    <w:pPr>
      <w:widowControl/>
      <w:spacing w:after="160" w:line="240" w:lineRule="exact"/>
    </w:pPr>
    <w:rPr>
      <w:rFonts w:ascii="Arial" w:eastAsia="Times New Roman" w:hAnsi="Arial" w:cs="Arial"/>
      <w:sz w:val="20"/>
      <w:szCs w:val="20"/>
      <w:lang w:val="en-US"/>
    </w:rPr>
  </w:style>
  <w:style w:type="character" w:customStyle="1" w:styleId="CharChar11">
    <w:name w:val="Char Char11"/>
    <w:semiHidden/>
    <w:locked/>
    <w:rsid w:val="006D5D2E"/>
    <w:rPr>
      <w:rFonts w:ascii="Tahoma" w:hAnsi="Tahoma" w:cs="Tahoma"/>
      <w:i/>
      <w:iCs/>
      <w:sz w:val="22"/>
      <w:szCs w:val="22"/>
      <w:lang w:val="de-AT" w:eastAsia="de-DE" w:bidi="ar-SA"/>
    </w:rPr>
  </w:style>
  <w:style w:type="character" w:customStyle="1" w:styleId="CharChar36">
    <w:name w:val="Char Char36"/>
    <w:locked/>
    <w:rsid w:val="006D5D2E"/>
    <w:rPr>
      <w:rFonts w:ascii="Arial" w:hAnsi="Arial" w:cs="Arial"/>
      <w:b/>
      <w:bCs/>
      <w:kern w:val="32"/>
      <w:sz w:val="32"/>
      <w:szCs w:val="32"/>
      <w:lang w:val="sq-AL" w:eastAsia="en-US" w:bidi="ar-SA"/>
    </w:rPr>
  </w:style>
  <w:style w:type="character" w:customStyle="1" w:styleId="CharChar35">
    <w:name w:val="Char Char35"/>
    <w:locked/>
    <w:rsid w:val="006D5D2E"/>
    <w:rPr>
      <w:rFonts w:ascii="Arial" w:hAnsi="Arial" w:cs="Arial"/>
      <w:b/>
      <w:bCs/>
      <w:i/>
      <w:iCs/>
      <w:sz w:val="28"/>
      <w:szCs w:val="28"/>
      <w:lang w:val="sq-AL" w:eastAsia="en-US" w:bidi="ar-SA"/>
    </w:rPr>
  </w:style>
  <w:style w:type="character" w:customStyle="1" w:styleId="CharChar34">
    <w:name w:val="Char Char34"/>
    <w:locked/>
    <w:rsid w:val="006D5D2E"/>
    <w:rPr>
      <w:rFonts w:ascii="Tahoma" w:hAnsi="Tahoma"/>
      <w:b/>
      <w:kern w:val="28"/>
      <w:sz w:val="24"/>
      <w:szCs w:val="28"/>
      <w:lang w:val="de-AT" w:eastAsia="de-DE" w:bidi="ar-SA"/>
    </w:rPr>
  </w:style>
  <w:style w:type="character" w:customStyle="1" w:styleId="CharChar33">
    <w:name w:val="Char Char33"/>
    <w:locked/>
    <w:rsid w:val="006D5D2E"/>
    <w:rPr>
      <w:rFonts w:ascii="Tahoma" w:hAnsi="Tahoma"/>
      <w:b/>
      <w:i/>
      <w:kern w:val="28"/>
      <w:sz w:val="22"/>
      <w:szCs w:val="22"/>
      <w:lang w:val="de-AT" w:eastAsia="de-DE" w:bidi="ar-SA"/>
    </w:rPr>
  </w:style>
  <w:style w:type="character" w:customStyle="1" w:styleId="CharChar32">
    <w:name w:val="Char Char32"/>
    <w:locked/>
    <w:rsid w:val="006D5D2E"/>
    <w:rPr>
      <w:rFonts w:ascii="Tahoma" w:hAnsi="Tahoma"/>
      <w:b/>
      <w:i/>
      <w:kern w:val="28"/>
      <w:sz w:val="22"/>
      <w:szCs w:val="22"/>
      <w:lang w:val="de-AT" w:eastAsia="de-DE" w:bidi="ar-SA"/>
    </w:rPr>
  </w:style>
  <w:style w:type="character" w:customStyle="1" w:styleId="CharChar31">
    <w:name w:val="Char Char31"/>
    <w:locked/>
    <w:rsid w:val="006D5D2E"/>
    <w:rPr>
      <w:rFonts w:ascii="Tahoma" w:hAnsi="Tahoma"/>
      <w:b/>
      <w:i/>
      <w:kern w:val="28"/>
      <w:sz w:val="22"/>
      <w:szCs w:val="22"/>
      <w:lang w:val="de-AT" w:eastAsia="de-DE" w:bidi="ar-SA"/>
    </w:rPr>
  </w:style>
  <w:style w:type="character" w:customStyle="1" w:styleId="CharChar10">
    <w:name w:val="Char Char10"/>
    <w:semiHidden/>
    <w:locked/>
    <w:rsid w:val="006D5D2E"/>
    <w:rPr>
      <w:rFonts w:ascii="Courier New" w:hAnsi="Courier New" w:cs="Courier New"/>
      <w:szCs w:val="22"/>
      <w:lang w:val="de-AT" w:eastAsia="de-DE" w:bidi="ar-SA"/>
    </w:rPr>
  </w:style>
  <w:style w:type="character" w:customStyle="1" w:styleId="CharChar30">
    <w:name w:val="Char Char30"/>
    <w:locked/>
    <w:rsid w:val="006D5D2E"/>
    <w:rPr>
      <w:rFonts w:ascii="Tahoma" w:hAnsi="Tahoma"/>
      <w:b/>
      <w:i/>
      <w:kern w:val="28"/>
      <w:sz w:val="22"/>
      <w:szCs w:val="22"/>
      <w:lang w:val="de-AT" w:eastAsia="de-DE" w:bidi="ar-SA"/>
    </w:rPr>
  </w:style>
  <w:style w:type="character" w:customStyle="1" w:styleId="CharChar29">
    <w:name w:val="Char Char29"/>
    <w:locked/>
    <w:rsid w:val="006D5D2E"/>
    <w:rPr>
      <w:rFonts w:ascii="Tahoma" w:hAnsi="Tahoma"/>
      <w:b/>
      <w:i/>
      <w:kern w:val="28"/>
      <w:sz w:val="22"/>
      <w:szCs w:val="22"/>
      <w:lang w:val="de-AT" w:eastAsia="de-DE" w:bidi="ar-SA"/>
    </w:rPr>
  </w:style>
  <w:style w:type="character" w:customStyle="1" w:styleId="CharChar28">
    <w:name w:val="Char Char28"/>
    <w:locked/>
    <w:rsid w:val="006D5D2E"/>
    <w:rPr>
      <w:rFonts w:ascii="Tahoma" w:hAnsi="Tahoma"/>
      <w:b/>
      <w:i/>
      <w:kern w:val="28"/>
      <w:sz w:val="22"/>
      <w:szCs w:val="22"/>
      <w:lang w:val="de-AT" w:eastAsia="de-DE" w:bidi="ar-SA"/>
    </w:rPr>
  </w:style>
  <w:style w:type="character" w:customStyle="1" w:styleId="CharChar27">
    <w:name w:val="Char Char27"/>
    <w:locked/>
    <w:rsid w:val="006D5D2E"/>
    <w:rPr>
      <w:rFonts w:ascii="Calibri" w:eastAsia="Calibri" w:hAnsi="Calibri"/>
      <w:lang w:val="sq-AL" w:eastAsia="en-US" w:bidi="ar-SA"/>
    </w:rPr>
  </w:style>
  <w:style w:type="character" w:customStyle="1" w:styleId="CharChar24">
    <w:name w:val="Char Char24"/>
    <w:locked/>
    <w:rsid w:val="006D5D2E"/>
    <w:rPr>
      <w:rFonts w:ascii="Tahoma" w:hAnsi="Tahoma" w:cs="Tahoma"/>
      <w:sz w:val="22"/>
      <w:szCs w:val="22"/>
      <w:lang w:val="de-AT" w:eastAsia="de-DE" w:bidi="ar-SA"/>
    </w:rPr>
  </w:style>
  <w:style w:type="character" w:customStyle="1" w:styleId="CharChar23">
    <w:name w:val="Char Char23"/>
    <w:locked/>
    <w:rsid w:val="006D5D2E"/>
    <w:rPr>
      <w:rFonts w:ascii="Tahoma" w:hAnsi="Tahoma" w:cs="Tahoma"/>
      <w:sz w:val="22"/>
      <w:szCs w:val="22"/>
      <w:lang w:val="de-AT" w:eastAsia="de-DE" w:bidi="ar-SA"/>
    </w:rPr>
  </w:style>
  <w:style w:type="character" w:customStyle="1" w:styleId="CharChar22">
    <w:name w:val="Char Char22"/>
    <w:semiHidden/>
    <w:locked/>
    <w:rsid w:val="006D5D2E"/>
    <w:rPr>
      <w:rFonts w:ascii="Courier New" w:hAnsi="Courier New" w:cs="Courier New"/>
      <w:sz w:val="22"/>
      <w:szCs w:val="22"/>
      <w:lang w:val="de-DE" w:eastAsia="de-DE" w:bidi="ar-SA"/>
    </w:rPr>
  </w:style>
  <w:style w:type="character" w:customStyle="1" w:styleId="CharChar21">
    <w:name w:val="Char Char21"/>
    <w:locked/>
    <w:rsid w:val="006D5D2E"/>
    <w:rPr>
      <w:rFonts w:ascii="Tahoma" w:hAnsi="Tahoma" w:cs="Tahoma"/>
      <w:b/>
      <w:kern w:val="28"/>
      <w:sz w:val="36"/>
      <w:szCs w:val="36"/>
      <w:lang w:val="de-AT" w:eastAsia="de-DE" w:bidi="ar-SA"/>
    </w:rPr>
  </w:style>
  <w:style w:type="character" w:customStyle="1" w:styleId="CharChar12">
    <w:name w:val="Char Char12"/>
    <w:semiHidden/>
    <w:locked/>
    <w:rsid w:val="006D5D2E"/>
    <w:rPr>
      <w:rFonts w:ascii="Tahoma" w:hAnsi="Tahoma" w:cs="Tahoma"/>
      <w:sz w:val="22"/>
      <w:szCs w:val="22"/>
      <w:lang w:val="de-AT" w:eastAsia="de-DE" w:bidi="ar-SA"/>
    </w:rPr>
  </w:style>
  <w:style w:type="character" w:customStyle="1" w:styleId="CharChar9">
    <w:name w:val="Char Char9"/>
    <w:semiHidden/>
    <w:locked/>
    <w:rsid w:val="006D5D2E"/>
    <w:rPr>
      <w:rFonts w:ascii="Tahoma" w:hAnsi="Tahoma" w:cs="Tahoma"/>
      <w:sz w:val="22"/>
      <w:szCs w:val="22"/>
      <w:lang w:val="de-AT" w:eastAsia="de-DE" w:bidi="ar-SA"/>
    </w:rPr>
  </w:style>
  <w:style w:type="character" w:customStyle="1" w:styleId="CharChar25">
    <w:name w:val="Char Char25"/>
    <w:semiHidden/>
    <w:locked/>
    <w:rsid w:val="006D5D2E"/>
    <w:rPr>
      <w:rFonts w:ascii="Tahoma" w:hAnsi="Tahoma" w:cs="Tahoma"/>
      <w:sz w:val="22"/>
      <w:szCs w:val="22"/>
      <w:lang w:val="de-AT" w:eastAsia="de-DE" w:bidi="ar-SA"/>
    </w:rPr>
  </w:style>
  <w:style w:type="character" w:customStyle="1" w:styleId="CharChar15">
    <w:name w:val="Char Char15"/>
    <w:semiHidden/>
    <w:locked/>
    <w:rsid w:val="006D5D2E"/>
    <w:rPr>
      <w:rFonts w:ascii="Tahoma" w:hAnsi="Tahoma" w:cs="Tahoma"/>
      <w:sz w:val="22"/>
      <w:szCs w:val="22"/>
      <w:lang w:val="de-AT" w:eastAsia="de-DE" w:bidi="ar-SA"/>
    </w:rPr>
  </w:style>
  <w:style w:type="character" w:customStyle="1" w:styleId="CharChar16">
    <w:name w:val="Char Char16"/>
    <w:semiHidden/>
    <w:locked/>
    <w:rsid w:val="006D5D2E"/>
    <w:rPr>
      <w:rFonts w:ascii="Tahoma" w:hAnsi="Tahoma" w:cs="Arial"/>
      <w:sz w:val="24"/>
      <w:szCs w:val="24"/>
      <w:lang w:val="de-AT" w:eastAsia="de-DE" w:bidi="ar-SA"/>
    </w:rPr>
  </w:style>
  <w:style w:type="character" w:customStyle="1" w:styleId="CharChar20">
    <w:name w:val="Char Char20"/>
    <w:locked/>
    <w:rsid w:val="006D5D2E"/>
    <w:rPr>
      <w:rFonts w:ascii="Tahoma" w:hAnsi="Tahoma" w:cs="Tahoma"/>
      <w:b/>
      <w:kern w:val="28"/>
      <w:sz w:val="32"/>
      <w:szCs w:val="36"/>
      <w:lang w:val="de-AT" w:eastAsia="de-DE" w:bidi="ar-SA"/>
    </w:rPr>
  </w:style>
  <w:style w:type="character" w:customStyle="1" w:styleId="CharChar13">
    <w:name w:val="Char Char13"/>
    <w:semiHidden/>
    <w:locked/>
    <w:rsid w:val="006D5D2E"/>
    <w:rPr>
      <w:rFonts w:ascii="Tahoma" w:hAnsi="Tahoma" w:cs="Tahoma"/>
      <w:sz w:val="22"/>
      <w:szCs w:val="22"/>
      <w:lang w:val="de-AT" w:eastAsia="de-DE" w:bidi="ar-SA"/>
    </w:rPr>
  </w:style>
  <w:style w:type="character" w:customStyle="1" w:styleId="CharChar19">
    <w:name w:val="Char Char19"/>
    <w:semiHidden/>
    <w:locked/>
    <w:rsid w:val="006D5D2E"/>
    <w:rPr>
      <w:rFonts w:ascii="Tahoma" w:hAnsi="Tahoma" w:cs="Tahoma"/>
      <w:sz w:val="22"/>
      <w:szCs w:val="22"/>
      <w:lang w:val="de-AT" w:eastAsia="de-DE" w:bidi="ar-SA"/>
    </w:rPr>
  </w:style>
  <w:style w:type="character" w:customStyle="1" w:styleId="CharChar3">
    <w:name w:val="Char Char3"/>
    <w:semiHidden/>
    <w:locked/>
    <w:rsid w:val="006D5D2E"/>
  </w:style>
  <w:style w:type="character" w:customStyle="1" w:styleId="CharChar14">
    <w:name w:val="Char Char14"/>
    <w:semiHidden/>
    <w:locked/>
    <w:rsid w:val="006D5D2E"/>
  </w:style>
  <w:style w:type="character" w:customStyle="1" w:styleId="CharChar17">
    <w:name w:val="Char Char17"/>
    <w:locked/>
    <w:rsid w:val="006D5D2E"/>
    <w:rPr>
      <w:rFonts w:ascii="Tahoma" w:hAnsi="Tahoma" w:cs="Tahoma"/>
      <w:sz w:val="22"/>
      <w:szCs w:val="22"/>
      <w:lang w:val="de-AT" w:eastAsia="de-DE" w:bidi="ar-SA"/>
    </w:rPr>
  </w:style>
  <w:style w:type="character" w:customStyle="1" w:styleId="CharChar7">
    <w:name w:val="Char Char7"/>
    <w:semiHidden/>
    <w:locked/>
    <w:rsid w:val="006D5D2E"/>
    <w:rPr>
      <w:rFonts w:ascii="Tahoma" w:hAnsi="Tahoma" w:cs="Tahoma"/>
      <w:sz w:val="22"/>
      <w:szCs w:val="22"/>
      <w:lang w:val="de-AT" w:eastAsia="de-DE" w:bidi="ar-SA"/>
    </w:rPr>
  </w:style>
  <w:style w:type="character" w:customStyle="1" w:styleId="CharChar6">
    <w:name w:val="Char Char6"/>
    <w:semiHidden/>
    <w:locked/>
    <w:rsid w:val="006D5D2E"/>
    <w:rPr>
      <w:rFonts w:ascii="Tahoma" w:hAnsi="Tahoma" w:cs="Tahoma"/>
      <w:sz w:val="16"/>
      <w:szCs w:val="16"/>
      <w:lang w:val="de-AT" w:eastAsia="de-DE" w:bidi="ar-SA"/>
    </w:rPr>
  </w:style>
  <w:style w:type="character" w:customStyle="1" w:styleId="CharChar5">
    <w:name w:val="Char Char5"/>
    <w:semiHidden/>
    <w:locked/>
    <w:rsid w:val="006D5D2E"/>
    <w:rPr>
      <w:rFonts w:ascii="Tahoma" w:hAnsi="Tahoma" w:cs="Tahoma"/>
      <w:sz w:val="22"/>
      <w:szCs w:val="22"/>
      <w:lang w:val="de-AT" w:eastAsia="de-DE" w:bidi="ar-SA"/>
    </w:rPr>
  </w:style>
  <w:style w:type="character" w:customStyle="1" w:styleId="CharChar4">
    <w:name w:val="Char Char4"/>
    <w:semiHidden/>
    <w:locked/>
    <w:rsid w:val="006D5D2E"/>
    <w:rPr>
      <w:rFonts w:ascii="Tahoma" w:hAnsi="Tahoma" w:cs="Tahoma"/>
      <w:sz w:val="16"/>
      <w:szCs w:val="16"/>
      <w:lang w:val="de-AT" w:eastAsia="de-DE" w:bidi="ar-SA"/>
    </w:rPr>
  </w:style>
  <w:style w:type="character" w:customStyle="1" w:styleId="CharChar18">
    <w:name w:val="Char Char18"/>
    <w:semiHidden/>
    <w:locked/>
    <w:rsid w:val="006D5D2E"/>
    <w:rPr>
      <w:rFonts w:ascii="Tahoma" w:hAnsi="Tahoma" w:cs="Tahoma"/>
      <w:sz w:val="22"/>
      <w:szCs w:val="22"/>
      <w:lang w:val="de-AT" w:eastAsia="de-DE" w:bidi="ar-SA"/>
    </w:rPr>
  </w:style>
  <w:style w:type="character" w:customStyle="1" w:styleId="CharChar8">
    <w:name w:val="Char Char8"/>
    <w:locked/>
    <w:rsid w:val="006D5D2E"/>
    <w:rPr>
      <w:rFonts w:ascii="Tahoma" w:hAnsi="Tahoma" w:cs="Tahoma"/>
      <w:sz w:val="22"/>
      <w:szCs w:val="22"/>
      <w:lang w:val="de-AT" w:eastAsia="de-DE" w:bidi="ar-SA"/>
    </w:rPr>
  </w:style>
  <w:style w:type="character" w:customStyle="1" w:styleId="CharChar2">
    <w:name w:val="Char Char2"/>
    <w:locked/>
    <w:rsid w:val="006D5D2E"/>
    <w:rPr>
      <w:rFonts w:ascii="Calibri" w:eastAsia="Calibri" w:hAnsi="Calibri" w:cs="Times New Roman"/>
      <w:b/>
      <w:bCs/>
      <w:sz w:val="20"/>
      <w:szCs w:val="20"/>
      <w:lang w:val="sq-AL" w:eastAsia="en-US" w:bidi="ar-SA"/>
    </w:rPr>
  </w:style>
  <w:style w:type="character" w:customStyle="1" w:styleId="CharChar26">
    <w:name w:val="Char Char26"/>
    <w:semiHidden/>
    <w:locked/>
    <w:rsid w:val="006D5D2E"/>
    <w:rPr>
      <w:rFonts w:ascii="Tahoma" w:hAnsi="Tahoma" w:cs="Tahoma"/>
      <w:sz w:val="16"/>
      <w:szCs w:val="16"/>
      <w:lang w:val="sq-AL" w:eastAsia="en-US" w:bidi="ar-SA"/>
    </w:rPr>
  </w:style>
  <w:style w:type="character" w:customStyle="1" w:styleId="CommentTextChar11">
    <w:name w:val="Comment Text Char11"/>
    <w:aliases w:val="Char Char37"/>
    <w:semiHidden/>
    <w:rsid w:val="006D5D2E"/>
    <w:rPr>
      <w:rFonts w:ascii="Calibri" w:hAnsi="Calibri" w:hint="default"/>
      <w:lang w:val="sq-AL"/>
    </w:rPr>
  </w:style>
  <w:style w:type="character" w:customStyle="1" w:styleId="NormalIndentChar">
    <w:name w:val="Normal Indent Char"/>
    <w:link w:val="NormalIndent"/>
    <w:rsid w:val="006D5D2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D5D2E"/>
    <w:pPr>
      <w:widowControl/>
      <w:spacing w:before="240" w:line="260" w:lineRule="atLeast"/>
      <w:ind w:left="720"/>
      <w:jc w:val="both"/>
      <w:outlineLvl w:val="5"/>
    </w:pPr>
    <w:rPr>
      <w:rFonts w:ascii="Times New Roman" w:eastAsia="Times New Roman" w:hAnsi="Times New Roman" w:cs="Times New Roman"/>
      <w:szCs w:val="20"/>
      <w:lang w:eastAsia="sq-AL" w:bidi="sq-AL"/>
    </w:rPr>
  </w:style>
  <w:style w:type="paragraph" w:customStyle="1" w:styleId="AODefPara">
    <w:name w:val="AODefPara"/>
    <w:basedOn w:val="AODefHead"/>
    <w:locked/>
    <w:rsid w:val="006D5D2E"/>
    <w:pPr>
      <w:tabs>
        <w:tab w:val="num" w:pos="360"/>
        <w:tab w:val="num" w:pos="1935"/>
        <w:tab w:val="num" w:pos="2563"/>
        <w:tab w:val="num" w:pos="3474"/>
      </w:tabs>
      <w:ind w:left="1935" w:hanging="360"/>
      <w:outlineLvl w:val="6"/>
    </w:pPr>
  </w:style>
  <w:style w:type="character" w:customStyle="1" w:styleId="AODefHeadChar">
    <w:name w:val="AODefHead Char"/>
    <w:link w:val="AODefHead"/>
    <w:rsid w:val="006D5D2E"/>
    <w:rPr>
      <w:rFonts w:ascii="Times New Roman" w:eastAsia="Times New Roman" w:hAnsi="Times New Roman" w:cs="Times New Roman"/>
      <w:szCs w:val="20"/>
      <w:lang w:val="sq-AL" w:eastAsia="sq-AL" w:bidi="sq-AL"/>
    </w:rPr>
  </w:style>
  <w:style w:type="paragraph" w:customStyle="1" w:styleId="PARA">
    <w:name w:val="PARA"/>
    <w:basedOn w:val="Normal"/>
    <w:locked/>
    <w:rsid w:val="006D5D2E"/>
    <w:pPr>
      <w:widowControl/>
      <w:spacing w:line="240" w:lineRule="atLeast"/>
      <w:ind w:left="823"/>
      <w:jc w:val="both"/>
    </w:pPr>
    <w:rPr>
      <w:rFonts w:ascii="Arial" w:eastAsia="Times New Roman" w:hAnsi="Arial" w:cs="Times New Roman"/>
      <w:sz w:val="20"/>
      <w:szCs w:val="20"/>
      <w:lang w:eastAsia="sq-AL" w:bidi="sq-AL"/>
    </w:rPr>
  </w:style>
  <w:style w:type="paragraph" w:customStyle="1" w:styleId="StyleLeft25cm">
    <w:name w:val="Style Left:  2.5 cm"/>
    <w:basedOn w:val="Normal"/>
    <w:link w:val="StyleLeft25cmChar"/>
    <w:rsid w:val="006D5D2E"/>
    <w:pPr>
      <w:keepLines/>
      <w:widowControl/>
      <w:tabs>
        <w:tab w:val="left" w:pos="2268"/>
      </w:tabs>
      <w:overflowPunct w:val="0"/>
      <w:autoSpaceDE w:val="0"/>
      <w:autoSpaceDN w:val="0"/>
      <w:adjustRightInd w:val="0"/>
      <w:spacing w:after="120"/>
      <w:ind w:left="1843" w:hanging="425"/>
      <w:jc w:val="both"/>
      <w:textAlignment w:val="baseline"/>
    </w:pPr>
    <w:rPr>
      <w:rFonts w:ascii="Arial" w:eastAsia="Times New Roman" w:hAnsi="Arial" w:cs="Times New Roman"/>
      <w:sz w:val="20"/>
      <w:szCs w:val="20"/>
      <w:lang w:eastAsia="sq-AL" w:bidi="sq-AL"/>
    </w:rPr>
  </w:style>
  <w:style w:type="character" w:customStyle="1" w:styleId="StyleLeft25cmChar">
    <w:name w:val="Style Left:  2.5 cm Char"/>
    <w:link w:val="StyleLeft25cm"/>
    <w:rsid w:val="006D5D2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D5D2E"/>
    <w:pPr>
      <w:keepLines/>
      <w:widowControl/>
      <w:tabs>
        <w:tab w:val="left" w:pos="2268"/>
      </w:tabs>
      <w:overflowPunct w:val="0"/>
      <w:autoSpaceDE w:val="0"/>
      <w:autoSpaceDN w:val="0"/>
      <w:adjustRightInd w:val="0"/>
      <w:spacing w:after="120"/>
      <w:ind w:left="1417" w:hanging="425"/>
      <w:jc w:val="both"/>
      <w:textAlignment w:val="baseline"/>
    </w:pPr>
    <w:rPr>
      <w:rFonts w:ascii="Arial" w:eastAsia="Times New Roman" w:hAnsi="Arial" w:cs="Times New Roman"/>
      <w:sz w:val="20"/>
      <w:szCs w:val="20"/>
      <w:lang w:eastAsia="sq-AL" w:bidi="sq-AL"/>
    </w:rPr>
  </w:style>
  <w:style w:type="character" w:customStyle="1" w:styleId="StyleLeft175cmChar">
    <w:name w:val="Style Left:  1.75 cm Char"/>
    <w:link w:val="StyleLeft175cm"/>
    <w:rsid w:val="006D5D2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D5D2E"/>
    <w:rPr>
      <w:color w:val="0000FF"/>
      <w:spacing w:val="0"/>
      <w:u w:val="double"/>
    </w:rPr>
  </w:style>
  <w:style w:type="paragraph" w:customStyle="1" w:styleId="dia">
    <w:name w:val="di(a)"/>
    <w:basedOn w:val="Normal"/>
    <w:rsid w:val="006D5D2E"/>
    <w:pPr>
      <w:keepLines/>
      <w:widowControl/>
      <w:tabs>
        <w:tab w:val="num" w:pos="2552"/>
      </w:tabs>
      <w:overflowPunct w:val="0"/>
      <w:autoSpaceDE w:val="0"/>
      <w:autoSpaceDN w:val="0"/>
      <w:adjustRightInd w:val="0"/>
      <w:spacing w:after="120"/>
      <w:ind w:left="2552" w:hanging="567"/>
      <w:jc w:val="both"/>
      <w:textAlignment w:val="baseline"/>
    </w:pPr>
    <w:rPr>
      <w:rFonts w:ascii="Arial" w:eastAsia="Times New Roman" w:hAnsi="Arial" w:cs="Times New Roman"/>
      <w:sz w:val="20"/>
      <w:szCs w:val="20"/>
      <w:lang w:eastAsia="sq-AL" w:bidi="sq-AL"/>
    </w:rPr>
  </w:style>
  <w:style w:type="paragraph" w:customStyle="1" w:styleId="PARA1">
    <w:name w:val="PARA1"/>
    <w:basedOn w:val="Normal"/>
    <w:rsid w:val="006D5D2E"/>
    <w:pPr>
      <w:widowControl/>
      <w:autoSpaceDE w:val="0"/>
      <w:autoSpaceDN w:val="0"/>
      <w:adjustRightInd w:val="0"/>
      <w:spacing w:line="240" w:lineRule="atLeast"/>
      <w:ind w:left="1418" w:hanging="596"/>
      <w:jc w:val="both"/>
    </w:pPr>
    <w:rPr>
      <w:rFonts w:ascii="Univers (WN)" w:eastAsia="Times New Roman" w:hAnsi="Univers (WN)" w:cs="Times New Roman"/>
      <w:sz w:val="20"/>
      <w:szCs w:val="20"/>
      <w:lang w:eastAsia="sq-AL" w:bidi="sq-AL"/>
    </w:rPr>
  </w:style>
  <w:style w:type="paragraph" w:customStyle="1" w:styleId="text">
    <w:name w:val="text"/>
    <w:basedOn w:val="Normal"/>
    <w:rsid w:val="006D5D2E"/>
    <w:pPr>
      <w:widowControl/>
      <w:ind w:left="709"/>
      <w:jc w:val="both"/>
    </w:pPr>
    <w:rPr>
      <w:rFonts w:ascii="Arial" w:eastAsia="Times New Roman" w:hAnsi="Arial" w:cs="Times New Roman"/>
      <w:sz w:val="20"/>
      <w:szCs w:val="20"/>
      <w:lang w:eastAsia="sq-AL" w:bidi="sq-AL"/>
    </w:rPr>
  </w:style>
  <w:style w:type="paragraph" w:customStyle="1" w:styleId="Text0">
    <w:name w:val="Text"/>
    <w:basedOn w:val="Normal"/>
    <w:link w:val="TextChar"/>
    <w:uiPriority w:val="99"/>
    <w:rsid w:val="006D5D2E"/>
    <w:pPr>
      <w:widowControl/>
      <w:spacing w:after="240"/>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6D5D2E"/>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6D5D2E"/>
    <w:pPr>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jc w:val="both"/>
    </w:pPr>
    <w:rPr>
      <w:rFonts w:ascii="Times New Roman" w:eastAsia="Times New Roman" w:hAnsi="Times New Roman" w:cs="Times New Roman"/>
      <w:sz w:val="24"/>
      <w:szCs w:val="24"/>
      <w:lang w:val="en-GB" w:eastAsia="en-GB"/>
    </w:rPr>
  </w:style>
  <w:style w:type="character" w:customStyle="1" w:styleId="az12">
    <w:name w:val="az12"/>
    <w:uiPriority w:val="99"/>
    <w:rsid w:val="006D5D2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D5D2E"/>
    <w:pPr>
      <w:widowControl/>
      <w:spacing w:after="120"/>
      <w:ind w:left="720"/>
      <w:jc w:val="both"/>
    </w:pPr>
    <w:rPr>
      <w:rFonts w:ascii="Times New Roman" w:eastAsia="Times New Roman" w:hAnsi="Times New Roman" w:cs="Times New Roman"/>
      <w:spacing w:val="-3"/>
      <w:szCs w:val="20"/>
      <w:lang w:val="en-GB"/>
    </w:rPr>
  </w:style>
  <w:style w:type="character" w:customStyle="1" w:styleId="Style2">
    <w:name w:val="Style2"/>
    <w:basedOn w:val="Point1Char"/>
    <w:uiPriority w:val="1"/>
    <w:qFormat/>
    <w:rsid w:val="006D5D2E"/>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6D5D2E"/>
    <w:pPr>
      <w:tabs>
        <w:tab w:val="left" w:pos="6575"/>
      </w:tabs>
    </w:pPr>
    <w:rPr>
      <w:spacing w:val="-4"/>
    </w:rPr>
  </w:style>
  <w:style w:type="table" w:customStyle="1" w:styleId="TableGrid30">
    <w:name w:val="Table Grid3"/>
    <w:basedOn w:val="TableNormal"/>
    <w:next w:val="TableGrid"/>
    <w:uiPriority w:val="59"/>
    <w:rsid w:val="006D5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D5D2E"/>
  </w:style>
  <w:style w:type="character" w:styleId="BookTitle">
    <w:name w:val="Book Title"/>
    <w:uiPriority w:val="33"/>
    <w:qFormat/>
    <w:rsid w:val="006D5D2E"/>
    <w:rPr>
      <w:b/>
      <w:bCs/>
      <w:smallCaps/>
      <w:spacing w:val="5"/>
    </w:rPr>
  </w:style>
  <w:style w:type="paragraph" w:customStyle="1" w:styleId="Cover1">
    <w:name w:val="Cover1"/>
    <w:basedOn w:val="Normal"/>
    <w:next w:val="Normal"/>
    <w:rsid w:val="006D5D2E"/>
    <w:pPr>
      <w:widowControl/>
    </w:pPr>
    <w:rPr>
      <w:rFonts w:ascii="Arial" w:eastAsia="Times New Roman" w:hAnsi="Arial" w:cs="Times New Roman"/>
      <w:b/>
      <w:szCs w:val="20"/>
      <w:lang w:eastAsia="sq-AL" w:bidi="sq-AL"/>
    </w:rPr>
  </w:style>
  <w:style w:type="paragraph" w:customStyle="1" w:styleId="Cover2">
    <w:name w:val="Cover2"/>
    <w:basedOn w:val="Normal"/>
    <w:next w:val="Cover1"/>
    <w:autoRedefine/>
    <w:rsid w:val="006D5D2E"/>
    <w:pPr>
      <w:widowControl/>
      <w:spacing w:after="240"/>
    </w:pPr>
    <w:rPr>
      <w:rFonts w:ascii="Arial" w:eastAsia="Times New Roman" w:hAnsi="Arial" w:cs="Times New Roman"/>
      <w:szCs w:val="20"/>
      <w:lang w:eastAsia="sq-AL" w:bidi="sq-AL"/>
    </w:rPr>
  </w:style>
  <w:style w:type="paragraph" w:customStyle="1" w:styleId="Stile">
    <w:name w:val="Stile"/>
    <w:rsid w:val="006D5D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D5D2E"/>
    <w:pPr>
      <w:widowControl/>
      <w:spacing w:after="240"/>
      <w:ind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uiPriority w:val="99"/>
    <w:rsid w:val="006D5D2E"/>
    <w:rPr>
      <w:rFonts w:ascii="Times New Roman" w:eastAsia="Times New Roman" w:hAnsi="Times New Roman" w:cs="Times New Roman"/>
      <w:szCs w:val="20"/>
      <w:lang w:val="sq-AL"/>
    </w:rPr>
  </w:style>
  <w:style w:type="paragraph" w:customStyle="1" w:styleId="BodyText1">
    <w:name w:val="Body Text1"/>
    <w:basedOn w:val="Normal"/>
    <w:rsid w:val="006D5D2E"/>
    <w:pPr>
      <w:shd w:val="clear" w:color="auto" w:fill="FFFFFF"/>
      <w:spacing w:before="180" w:after="720" w:line="302" w:lineRule="exact"/>
      <w:ind w:hanging="680"/>
      <w:jc w:val="both"/>
    </w:pPr>
    <w:rPr>
      <w:rFonts w:ascii="Times New Roman" w:hAnsi="Times New Roman"/>
      <w:sz w:val="21"/>
      <w:szCs w:val="21"/>
      <w:lang w:val="en-US"/>
    </w:rPr>
  </w:style>
  <w:style w:type="paragraph" w:customStyle="1" w:styleId="AUTORITETI1">
    <w:name w:val="AUTORITETI"/>
    <w:basedOn w:val="Paragrafi"/>
    <w:qFormat/>
    <w:rsid w:val="006D5D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D5D2E"/>
    <w:pPr>
      <w:widowControl/>
      <w:spacing w:after="160" w:line="240" w:lineRule="exact"/>
    </w:pPr>
    <w:rPr>
      <w:rFonts w:ascii="Tahoma" w:eastAsia="MS Mincho" w:hAnsi="Tahoma" w:cs="Times New Roman"/>
      <w:sz w:val="20"/>
      <w:szCs w:val="20"/>
    </w:rPr>
  </w:style>
  <w:style w:type="paragraph" w:customStyle="1" w:styleId="BodyText23">
    <w:name w:val="Body Text 23"/>
    <w:basedOn w:val="Normal"/>
    <w:rsid w:val="006D5D2E"/>
    <w:pPr>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6D5D2E"/>
    <w:pPr>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6D5D2E"/>
    <w:pPr>
      <w:widowControl/>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D5D2E"/>
    <w:pPr>
      <w:widowControl/>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D5D2E"/>
    <w:pPr>
      <w:widowControl/>
      <w:autoSpaceDE w:val="0"/>
      <w:autoSpaceDN w:val="0"/>
      <w:spacing w:after="160" w:line="240" w:lineRule="exact"/>
    </w:pPr>
    <w:rPr>
      <w:rFonts w:ascii="Arial" w:eastAsia="Times New Roman" w:hAnsi="Arial" w:cs="Arial"/>
      <w:sz w:val="20"/>
      <w:szCs w:val="20"/>
      <w:lang w:val="en-GB" w:eastAsia="de-DE"/>
    </w:rPr>
  </w:style>
  <w:style w:type="paragraph" w:customStyle="1" w:styleId="xl63">
    <w:name w:val="xl63"/>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4"/>
      <w:szCs w:val="14"/>
      <w:lang w:val="en-US"/>
    </w:rPr>
  </w:style>
  <w:style w:type="paragraph" w:customStyle="1" w:styleId="xl64">
    <w:name w:val="xl64"/>
    <w:basedOn w:val="Normal"/>
    <w:rsid w:val="006D5D2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b/>
      <w:bCs/>
      <w:color w:val="000000"/>
      <w:sz w:val="14"/>
      <w:szCs w:val="14"/>
      <w:lang w:val="en-US"/>
    </w:rPr>
  </w:style>
  <w:style w:type="numbering" w:customStyle="1" w:styleId="NoList11">
    <w:name w:val="No List11"/>
    <w:next w:val="NoList"/>
    <w:uiPriority w:val="99"/>
    <w:semiHidden/>
    <w:unhideWhenUsed/>
    <w:rsid w:val="006D5D2E"/>
  </w:style>
  <w:style w:type="paragraph" w:customStyle="1" w:styleId="Char2">
    <w:name w:val="Char2"/>
    <w:basedOn w:val="Normal"/>
    <w:link w:val="FootnoteReference"/>
    <w:uiPriority w:val="99"/>
    <w:rsid w:val="006D5D2E"/>
    <w:pPr>
      <w:widowControl/>
      <w:spacing w:after="160" w:line="240" w:lineRule="exact"/>
    </w:pPr>
    <w:rPr>
      <w:vertAlign w:val="superscript"/>
      <w:lang w:val="en-US"/>
    </w:rPr>
  </w:style>
  <w:style w:type="paragraph" w:customStyle="1" w:styleId="ecxmsonormal">
    <w:name w:val="ecxmsonormal"/>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StyleHeading2Before6pt">
    <w:name w:val="Style Heading 2 + Before:  6 pt"/>
    <w:basedOn w:val="Heading2"/>
    <w:autoRedefine/>
    <w:uiPriority w:val="99"/>
    <w:rsid w:val="006D5D2E"/>
    <w:pPr>
      <w:keepLines w:val="0"/>
      <w:widowControl/>
      <w:numPr>
        <w:ilvl w:val="0"/>
        <w:numId w:val="0"/>
      </w:numPr>
      <w:spacing w:before="120"/>
      <w:ind w:left="810" w:hanging="360"/>
      <w:jc w:val="both"/>
    </w:pPr>
    <w:rPr>
      <w:rFonts w:ascii="Garamond" w:eastAsia="Times New Roman" w:hAnsi="Garamond" w:cs="Times New Roman"/>
      <w:b/>
      <w:color w:val="0070C0"/>
      <w:sz w:val="48"/>
      <w:szCs w:val="48"/>
      <w:lang w:val="sv-SE"/>
    </w:rPr>
  </w:style>
  <w:style w:type="character" w:customStyle="1" w:styleId="Style1Char">
    <w:name w:val="Style1 Char"/>
    <w:link w:val="Style1"/>
    <w:locked/>
    <w:rsid w:val="006D5D2E"/>
    <w:rPr>
      <w:rFonts w:ascii="CG Times" w:eastAsia="MS Mincho" w:hAnsi="CG Times" w:cs="CG Times"/>
      <w:b/>
      <w:bCs/>
      <w:caps/>
      <w:color w:val="000000"/>
      <w:sz w:val="21"/>
      <w:lang w:val="en-GB"/>
    </w:rPr>
  </w:style>
  <w:style w:type="paragraph" w:customStyle="1" w:styleId="Style20">
    <w:name w:val="Style 2"/>
    <w:basedOn w:val="Normal"/>
    <w:uiPriority w:val="99"/>
    <w:qFormat/>
    <w:rsid w:val="006D5D2E"/>
    <w:pPr>
      <w:widowControl/>
      <w:spacing w:before="120" w:after="200" w:line="276" w:lineRule="auto"/>
      <w:jc w:val="both"/>
      <w:outlineLvl w:val="0"/>
    </w:pPr>
    <w:rPr>
      <w:rFonts w:ascii="Garamond" w:eastAsia="Calibri" w:hAnsi="Garamond" w:cs="Times New Roman"/>
      <w:b/>
      <w:color w:val="0070C0"/>
      <w:sz w:val="36"/>
      <w:szCs w:val="28"/>
    </w:rPr>
  </w:style>
  <w:style w:type="paragraph" w:customStyle="1" w:styleId="Style30">
    <w:name w:val="Style 3"/>
    <w:basedOn w:val="Style20"/>
    <w:uiPriority w:val="99"/>
    <w:qFormat/>
    <w:rsid w:val="006D5D2E"/>
    <w:rPr>
      <w:sz w:val="24"/>
    </w:rPr>
  </w:style>
  <w:style w:type="character" w:customStyle="1" w:styleId="Style2Char">
    <w:name w:val="Style2 Char"/>
    <w:locked/>
    <w:rsid w:val="006D5D2E"/>
    <w:rPr>
      <w:rFonts w:ascii="Times New Roman" w:eastAsia="Times New Roman" w:hAnsi="Times New Roman"/>
      <w:color w:val="0070C0"/>
      <w:sz w:val="28"/>
      <w:szCs w:val="24"/>
      <w:lang w:val="sq-AL"/>
    </w:rPr>
  </w:style>
  <w:style w:type="character" w:styleId="IntenseEmphasis">
    <w:name w:val="Intense Emphasis"/>
    <w:uiPriority w:val="21"/>
    <w:qFormat/>
    <w:rsid w:val="006D5D2E"/>
    <w:rPr>
      <w:b/>
      <w:bCs/>
      <w:i/>
      <w:iCs/>
      <w:color w:val="4F81BD"/>
      <w:sz w:val="24"/>
    </w:rPr>
  </w:style>
  <w:style w:type="character" w:customStyle="1" w:styleId="longtext1">
    <w:name w:val="long_text1"/>
    <w:rsid w:val="006D5D2E"/>
    <w:rPr>
      <w:sz w:val="20"/>
      <w:szCs w:val="20"/>
    </w:rPr>
  </w:style>
  <w:style w:type="character" w:customStyle="1" w:styleId="BodyTextChar1">
    <w:name w:val="Body Text Char1"/>
    <w:uiPriority w:val="99"/>
    <w:rsid w:val="006D5D2E"/>
    <w:rPr>
      <w:rFonts w:ascii="Times New Roman" w:eastAsia="Times New Roman" w:hAnsi="Times New Roman"/>
      <w:sz w:val="24"/>
      <w:szCs w:val="24"/>
    </w:rPr>
  </w:style>
  <w:style w:type="character" w:customStyle="1" w:styleId="BodyText3Char1">
    <w:name w:val="Body Text 3 Char1"/>
    <w:uiPriority w:val="99"/>
    <w:semiHidden/>
    <w:rsid w:val="006D5D2E"/>
    <w:rPr>
      <w:rFonts w:ascii="Times New Roman" w:eastAsia="Times New Roman" w:hAnsi="Times New Roman"/>
      <w:sz w:val="16"/>
      <w:szCs w:val="16"/>
    </w:rPr>
  </w:style>
  <w:style w:type="character" w:customStyle="1" w:styleId="BodyTextIndent2Char1">
    <w:name w:val="Body Text Indent 2 Char1"/>
    <w:uiPriority w:val="99"/>
    <w:semiHidden/>
    <w:rsid w:val="006D5D2E"/>
    <w:rPr>
      <w:rFonts w:ascii="Times New Roman" w:eastAsia="Times New Roman" w:hAnsi="Times New Roman"/>
      <w:sz w:val="24"/>
      <w:szCs w:val="24"/>
    </w:rPr>
  </w:style>
  <w:style w:type="paragraph" w:customStyle="1" w:styleId="xl160">
    <w:name w:val="xl160"/>
    <w:basedOn w:val="Normal"/>
    <w:rsid w:val="006D5D2E"/>
    <w:pPr>
      <w:widowControl/>
      <w:pBdr>
        <w:left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1">
    <w:name w:val="xl161"/>
    <w:basedOn w:val="Normal"/>
    <w:rsid w:val="006D5D2E"/>
    <w:pPr>
      <w:widowControl/>
      <w:pBdr>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2">
    <w:name w:val="xl162"/>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63">
    <w:name w:val="xl163"/>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4">
    <w:name w:val="xl164"/>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5">
    <w:name w:val="xl165"/>
    <w:basedOn w:val="Normal"/>
    <w:rsid w:val="006D5D2E"/>
    <w:pPr>
      <w:widowControl/>
      <w:pBdr>
        <w:top w:val="single" w:sz="4" w:space="0" w:color="auto"/>
        <w:bottom w:val="single" w:sz="4" w:space="0" w:color="auto"/>
        <w:right w:val="double" w:sz="6" w:space="0" w:color="auto"/>
      </w:pBdr>
      <w:shd w:val="clear" w:color="BCD6EE"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66">
    <w:name w:val="xl166"/>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67">
    <w:name w:val="xl167"/>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8">
    <w:name w:val="xl168"/>
    <w:basedOn w:val="Normal"/>
    <w:rsid w:val="006D5D2E"/>
    <w:pPr>
      <w:widowControl/>
      <w:pBdr>
        <w:top w:val="single" w:sz="4" w:space="0" w:color="auto"/>
        <w:bottom w:val="single" w:sz="4" w:space="0" w:color="auto"/>
        <w:right w:val="double" w:sz="6" w:space="0" w:color="auto"/>
      </w:pBdr>
      <w:shd w:val="clear" w:color="BCD6EE"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9">
    <w:name w:val="xl169"/>
    <w:basedOn w:val="Normal"/>
    <w:rsid w:val="006D5D2E"/>
    <w:pPr>
      <w:widowControl/>
      <w:pBdr>
        <w:top w:val="single" w:sz="4" w:space="0" w:color="auto"/>
        <w:bottom w:val="single" w:sz="4" w:space="0" w:color="auto"/>
        <w:right w:val="double" w:sz="6" w:space="0" w:color="auto"/>
      </w:pBdr>
      <w:shd w:val="clear" w:color="BCD6EE"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0">
    <w:name w:val="xl170"/>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71">
    <w:name w:val="xl171"/>
    <w:basedOn w:val="Normal"/>
    <w:rsid w:val="006D5D2E"/>
    <w:pPr>
      <w:widowControl/>
      <w:pBdr>
        <w:left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2">
    <w:name w:val="xl172"/>
    <w:basedOn w:val="Normal"/>
    <w:rsid w:val="006D5D2E"/>
    <w:pPr>
      <w:widowControl/>
      <w:pBdr>
        <w:top w:val="single" w:sz="4"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173">
    <w:name w:val="xl173"/>
    <w:basedOn w:val="Normal"/>
    <w:rsid w:val="006D5D2E"/>
    <w:pPr>
      <w:widowControl/>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4">
    <w:name w:val="xl174"/>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75">
    <w:name w:val="xl175"/>
    <w:basedOn w:val="Normal"/>
    <w:rsid w:val="006D5D2E"/>
    <w:pPr>
      <w:widowControl/>
      <w:pBdr>
        <w:top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6">
    <w:name w:val="xl176"/>
    <w:basedOn w:val="Normal"/>
    <w:rsid w:val="006D5D2E"/>
    <w:pPr>
      <w:widowControl/>
      <w:pBdr>
        <w:top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7">
    <w:name w:val="xl177"/>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78">
    <w:name w:val="xl178"/>
    <w:basedOn w:val="Normal"/>
    <w:rsid w:val="006D5D2E"/>
    <w:pPr>
      <w:widowControl/>
      <w:pBdr>
        <w:top w:val="single" w:sz="4" w:space="0" w:color="auto"/>
        <w:left w:val="double" w:sz="6"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9">
    <w:name w:val="xl179"/>
    <w:basedOn w:val="Normal"/>
    <w:rsid w:val="006D5D2E"/>
    <w:pPr>
      <w:widowControl/>
      <w:pBdr>
        <w:left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80">
    <w:name w:val="xl180"/>
    <w:basedOn w:val="Normal"/>
    <w:rsid w:val="006D5D2E"/>
    <w:pPr>
      <w:widowControl/>
      <w:pBdr>
        <w:left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81">
    <w:name w:val="xl181"/>
    <w:basedOn w:val="Normal"/>
    <w:rsid w:val="006D5D2E"/>
    <w:pPr>
      <w:widowControl/>
      <w:pBdr>
        <w:left w:val="double" w:sz="6"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82">
    <w:name w:val="xl182"/>
    <w:basedOn w:val="Normal"/>
    <w:rsid w:val="006D5D2E"/>
    <w:pPr>
      <w:widowControl/>
      <w:pBdr>
        <w:left w:val="double" w:sz="6"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83">
    <w:name w:val="xl183"/>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84">
    <w:name w:val="xl184"/>
    <w:basedOn w:val="Normal"/>
    <w:rsid w:val="006D5D2E"/>
    <w:pPr>
      <w:widowControl/>
      <w:pBdr>
        <w:top w:val="single" w:sz="4"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185">
    <w:name w:val="xl185"/>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86">
    <w:name w:val="xl186"/>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187">
    <w:name w:val="xl187"/>
    <w:basedOn w:val="Normal"/>
    <w:rsid w:val="006D5D2E"/>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88">
    <w:name w:val="xl188"/>
    <w:basedOn w:val="Normal"/>
    <w:rsid w:val="006D5D2E"/>
    <w:pPr>
      <w:widowControl/>
      <w:pBdr>
        <w:top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89">
    <w:name w:val="xl189"/>
    <w:basedOn w:val="Normal"/>
    <w:rsid w:val="006D5D2E"/>
    <w:pPr>
      <w:widowControl/>
      <w:pBdr>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0">
    <w:name w:val="xl190"/>
    <w:basedOn w:val="Normal"/>
    <w:rsid w:val="006D5D2E"/>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1">
    <w:name w:val="xl191"/>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2">
    <w:name w:val="xl192"/>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3">
    <w:name w:val="xl193"/>
    <w:basedOn w:val="Normal"/>
    <w:rsid w:val="006D5D2E"/>
    <w:pPr>
      <w:widowControl/>
      <w:pBdr>
        <w:top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94">
    <w:name w:val="xl194"/>
    <w:basedOn w:val="Normal"/>
    <w:rsid w:val="006D5D2E"/>
    <w:pPr>
      <w:widowControl/>
      <w:pBdr>
        <w:top w:val="single" w:sz="4" w:space="0" w:color="auto"/>
        <w:left w:val="double" w:sz="6"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95">
    <w:name w:val="xl195"/>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96">
    <w:name w:val="xl196"/>
    <w:basedOn w:val="Normal"/>
    <w:rsid w:val="006D5D2E"/>
    <w:pPr>
      <w:widowControl/>
      <w:pBdr>
        <w:top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7">
    <w:name w:val="xl197"/>
    <w:basedOn w:val="Normal"/>
    <w:rsid w:val="006D5D2E"/>
    <w:pPr>
      <w:widowControl/>
      <w:pBdr>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8">
    <w:name w:val="xl198"/>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9">
    <w:name w:val="xl199"/>
    <w:basedOn w:val="Normal"/>
    <w:rsid w:val="006D5D2E"/>
    <w:pPr>
      <w:widowControl/>
      <w:pBdr>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00">
    <w:name w:val="xl200"/>
    <w:basedOn w:val="Normal"/>
    <w:rsid w:val="006D5D2E"/>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01">
    <w:name w:val="xl201"/>
    <w:basedOn w:val="Normal"/>
    <w:rsid w:val="006D5D2E"/>
    <w:pPr>
      <w:widowControl/>
      <w:pBdr>
        <w:top w:val="single" w:sz="4" w:space="0" w:color="auto"/>
        <w:left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02">
    <w:name w:val="xl202"/>
    <w:basedOn w:val="Normal"/>
    <w:rsid w:val="006D5D2E"/>
    <w:pPr>
      <w:widowControl/>
      <w:pBdr>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03">
    <w:name w:val="xl203"/>
    <w:basedOn w:val="Normal"/>
    <w:rsid w:val="006D5D2E"/>
    <w:pPr>
      <w:widowControl/>
      <w:pBdr>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04">
    <w:name w:val="xl204"/>
    <w:basedOn w:val="Normal"/>
    <w:rsid w:val="006D5D2E"/>
    <w:pPr>
      <w:widowControl/>
      <w:pBdr>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05">
    <w:name w:val="xl205"/>
    <w:basedOn w:val="Normal"/>
    <w:rsid w:val="006D5D2E"/>
    <w:pPr>
      <w:widowControl/>
      <w:pBdr>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06">
    <w:name w:val="xl206"/>
    <w:basedOn w:val="Normal"/>
    <w:rsid w:val="006D5D2E"/>
    <w:pPr>
      <w:widowControl/>
      <w:pBdr>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07">
    <w:name w:val="xl207"/>
    <w:basedOn w:val="Normal"/>
    <w:rsid w:val="006D5D2E"/>
    <w:pPr>
      <w:widowControl/>
      <w:pBdr>
        <w:left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08">
    <w:name w:val="xl208"/>
    <w:basedOn w:val="Normal"/>
    <w:rsid w:val="006D5D2E"/>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09">
    <w:name w:val="xl209"/>
    <w:basedOn w:val="Normal"/>
    <w:rsid w:val="006D5D2E"/>
    <w:pPr>
      <w:widowControl/>
      <w:pBdr>
        <w:top w:val="single" w:sz="4" w:space="0" w:color="auto"/>
        <w:bottom w:val="single" w:sz="4"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10">
    <w:name w:val="xl210"/>
    <w:basedOn w:val="Normal"/>
    <w:rsid w:val="006D5D2E"/>
    <w:pPr>
      <w:widowControl/>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11">
    <w:name w:val="xl211"/>
    <w:basedOn w:val="Normal"/>
    <w:rsid w:val="006D5D2E"/>
    <w:pPr>
      <w:widowControl/>
      <w:pBdr>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12">
    <w:name w:val="xl212"/>
    <w:basedOn w:val="Normal"/>
    <w:rsid w:val="006D5D2E"/>
    <w:pPr>
      <w:widowControl/>
      <w:pBdr>
        <w:left w:val="double" w:sz="6" w:space="0" w:color="auto"/>
        <w:bottom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13">
    <w:name w:val="xl213"/>
    <w:basedOn w:val="Normal"/>
    <w:rsid w:val="006D5D2E"/>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14">
    <w:name w:val="xl214"/>
    <w:basedOn w:val="Normal"/>
    <w:rsid w:val="006D5D2E"/>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15">
    <w:name w:val="xl215"/>
    <w:basedOn w:val="Normal"/>
    <w:rsid w:val="006D5D2E"/>
    <w:pPr>
      <w:widowControl/>
      <w:pBdr>
        <w:top w:val="single" w:sz="4" w:space="0" w:color="auto"/>
        <w:left w:val="double" w:sz="6" w:space="0" w:color="auto"/>
        <w:bottom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16">
    <w:name w:val="xl216"/>
    <w:basedOn w:val="Normal"/>
    <w:rsid w:val="006D5D2E"/>
    <w:pPr>
      <w:widowControl/>
      <w:pBdr>
        <w:top w:val="single" w:sz="4" w:space="0" w:color="auto"/>
        <w:bottom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17">
    <w:name w:val="xl217"/>
    <w:basedOn w:val="Normal"/>
    <w:rsid w:val="006D5D2E"/>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18">
    <w:name w:val="xl218"/>
    <w:basedOn w:val="Normal"/>
    <w:rsid w:val="006D5D2E"/>
    <w:pPr>
      <w:widowControl/>
      <w:pBdr>
        <w:top w:val="single" w:sz="4"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19">
    <w:name w:val="xl219"/>
    <w:basedOn w:val="Normal"/>
    <w:rsid w:val="006D5D2E"/>
    <w:pPr>
      <w:widowControl/>
      <w:pBdr>
        <w:top w:val="double" w:sz="6" w:space="0" w:color="auto"/>
        <w:left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20">
    <w:name w:val="xl220"/>
    <w:basedOn w:val="Normal"/>
    <w:rsid w:val="006D5D2E"/>
    <w:pPr>
      <w:widowControl/>
      <w:pBdr>
        <w:top w:val="double" w:sz="6" w:space="0" w:color="auto"/>
        <w:left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1">
    <w:name w:val="xl221"/>
    <w:basedOn w:val="Normal"/>
    <w:rsid w:val="006D5D2E"/>
    <w:pPr>
      <w:widowControl/>
      <w:pBdr>
        <w:top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2">
    <w:name w:val="xl222"/>
    <w:basedOn w:val="Normal"/>
    <w:rsid w:val="006D5D2E"/>
    <w:pPr>
      <w:widowControl/>
      <w:pBdr>
        <w:top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3">
    <w:name w:val="xl223"/>
    <w:basedOn w:val="Normal"/>
    <w:rsid w:val="006D5D2E"/>
    <w:pPr>
      <w:widowControl/>
      <w:pBdr>
        <w:top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24">
    <w:name w:val="xl224"/>
    <w:basedOn w:val="Normal"/>
    <w:rsid w:val="006D5D2E"/>
    <w:pPr>
      <w:widowControl/>
      <w:pBdr>
        <w:left w:val="double" w:sz="6" w:space="0" w:color="auto"/>
        <w:bottom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5">
    <w:name w:val="xl225"/>
    <w:basedOn w:val="Normal"/>
    <w:rsid w:val="006D5D2E"/>
    <w:pPr>
      <w:widowControl/>
      <w:pBdr>
        <w:bottom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6">
    <w:name w:val="xl226"/>
    <w:basedOn w:val="Normal"/>
    <w:rsid w:val="006D5D2E"/>
    <w:pPr>
      <w:widowControl/>
      <w:pBdr>
        <w:bottom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7">
    <w:name w:val="xl227"/>
    <w:basedOn w:val="Normal"/>
    <w:rsid w:val="006D5D2E"/>
    <w:pPr>
      <w:widowControl/>
      <w:pBdr>
        <w:bottom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28">
    <w:name w:val="xl228"/>
    <w:basedOn w:val="Normal"/>
    <w:rsid w:val="006D5D2E"/>
    <w:pPr>
      <w:widowControl/>
      <w:pBdr>
        <w:bottom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29">
    <w:name w:val="xl229"/>
    <w:basedOn w:val="Normal"/>
    <w:rsid w:val="006D5D2E"/>
    <w:pPr>
      <w:widowControl/>
      <w:pBdr>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30">
    <w:name w:val="xl230"/>
    <w:basedOn w:val="Normal"/>
    <w:rsid w:val="006D5D2E"/>
    <w:pPr>
      <w:widowControl/>
      <w:pBdr>
        <w:top w:val="single" w:sz="4" w:space="0" w:color="auto"/>
        <w:left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31">
    <w:name w:val="xl231"/>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32">
    <w:name w:val="xl232"/>
    <w:basedOn w:val="Normal"/>
    <w:rsid w:val="006D5D2E"/>
    <w:pPr>
      <w:widowControl/>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33">
    <w:name w:val="xl233"/>
    <w:basedOn w:val="Normal"/>
    <w:rsid w:val="006D5D2E"/>
    <w:pPr>
      <w:widowControl/>
      <w:pBdr>
        <w:top w:val="double" w:sz="6" w:space="0" w:color="auto"/>
        <w:left w:val="double" w:sz="6" w:space="0" w:color="auto"/>
        <w:bottom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b/>
      <w:bCs/>
      <w:sz w:val="14"/>
      <w:szCs w:val="14"/>
      <w:lang w:val="en-US"/>
    </w:rPr>
  </w:style>
  <w:style w:type="paragraph" w:customStyle="1" w:styleId="xl234">
    <w:name w:val="xl234"/>
    <w:basedOn w:val="Normal"/>
    <w:rsid w:val="006D5D2E"/>
    <w:pPr>
      <w:widowControl/>
      <w:pBdr>
        <w:top w:val="double" w:sz="6" w:space="0" w:color="auto"/>
        <w:bottom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b/>
      <w:bCs/>
      <w:sz w:val="14"/>
      <w:szCs w:val="14"/>
      <w:lang w:val="en-US"/>
    </w:rPr>
  </w:style>
  <w:style w:type="paragraph" w:customStyle="1" w:styleId="xl235">
    <w:name w:val="xl235"/>
    <w:basedOn w:val="Normal"/>
    <w:rsid w:val="006D5D2E"/>
    <w:pPr>
      <w:widowControl/>
      <w:pBdr>
        <w:top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36">
    <w:name w:val="xl236"/>
    <w:basedOn w:val="Normal"/>
    <w:rsid w:val="006D5D2E"/>
    <w:pPr>
      <w:widowControl/>
      <w:pBdr>
        <w:top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37">
    <w:name w:val="xl237"/>
    <w:basedOn w:val="Normal"/>
    <w:rsid w:val="006D5D2E"/>
    <w:pPr>
      <w:widowControl/>
      <w:pBdr>
        <w:top w:val="double" w:sz="6"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38">
    <w:name w:val="xl238"/>
    <w:basedOn w:val="Normal"/>
    <w:rsid w:val="006D5D2E"/>
    <w:pPr>
      <w:widowControl/>
      <w:pBdr>
        <w:top w:val="double" w:sz="6"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b/>
      <w:bCs/>
      <w:sz w:val="14"/>
      <w:szCs w:val="14"/>
      <w:lang w:val="en-US"/>
    </w:rPr>
  </w:style>
  <w:style w:type="paragraph" w:customStyle="1" w:styleId="xl239">
    <w:name w:val="xl239"/>
    <w:basedOn w:val="Normal"/>
    <w:rsid w:val="006D5D2E"/>
    <w:pPr>
      <w:widowControl/>
      <w:pBdr>
        <w:top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40">
    <w:name w:val="xl240"/>
    <w:basedOn w:val="Normal"/>
    <w:rsid w:val="006D5D2E"/>
    <w:pPr>
      <w:widowControl/>
      <w:pBdr>
        <w:left w:val="single" w:sz="4" w:space="0" w:color="auto"/>
        <w:bottom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41">
    <w:name w:val="xl241"/>
    <w:basedOn w:val="Normal"/>
    <w:rsid w:val="006D5D2E"/>
    <w:pPr>
      <w:widowControl/>
      <w:pBdr>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42">
    <w:name w:val="xl242"/>
    <w:basedOn w:val="Normal"/>
    <w:rsid w:val="006D5D2E"/>
    <w:pPr>
      <w:widowControl/>
      <w:pBdr>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43">
    <w:name w:val="xl243"/>
    <w:basedOn w:val="Normal"/>
    <w:rsid w:val="006D5D2E"/>
    <w:pPr>
      <w:widowControl/>
      <w:pBdr>
        <w:top w:val="single" w:sz="4" w:space="0" w:color="auto"/>
        <w:left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44">
    <w:name w:val="xl244"/>
    <w:basedOn w:val="Normal"/>
    <w:rsid w:val="006D5D2E"/>
    <w:pPr>
      <w:widowControl/>
      <w:pBdr>
        <w:top w:val="single" w:sz="4" w:space="0" w:color="auto"/>
        <w:left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45">
    <w:name w:val="xl245"/>
    <w:basedOn w:val="Normal"/>
    <w:rsid w:val="006D5D2E"/>
    <w:pPr>
      <w:widowControl/>
      <w:pBdr>
        <w:top w:val="single" w:sz="4" w:space="0"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46">
    <w:name w:val="xl246"/>
    <w:basedOn w:val="Normal"/>
    <w:rsid w:val="006D5D2E"/>
    <w:pPr>
      <w:widowControl/>
      <w:pBdr>
        <w:left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47">
    <w:name w:val="xl247"/>
    <w:basedOn w:val="Normal"/>
    <w:rsid w:val="006D5D2E"/>
    <w:pPr>
      <w:widowControl/>
      <w:pBdr>
        <w:left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48">
    <w:name w:val="xl248"/>
    <w:basedOn w:val="Normal"/>
    <w:rsid w:val="006D5D2E"/>
    <w:pPr>
      <w:widowControl/>
      <w:pBdr>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49">
    <w:name w:val="xl249"/>
    <w:basedOn w:val="Normal"/>
    <w:rsid w:val="006D5D2E"/>
    <w:pPr>
      <w:widowControl/>
      <w:pBdr>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50">
    <w:name w:val="xl250"/>
    <w:basedOn w:val="Normal"/>
    <w:rsid w:val="006D5D2E"/>
    <w:pPr>
      <w:widowControl/>
      <w:pBdr>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51">
    <w:name w:val="xl251"/>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52">
    <w:name w:val="xl252"/>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53">
    <w:name w:val="xl253"/>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54">
    <w:name w:val="xl254"/>
    <w:basedOn w:val="Normal"/>
    <w:rsid w:val="006D5D2E"/>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55">
    <w:name w:val="xl255"/>
    <w:basedOn w:val="Normal"/>
    <w:rsid w:val="006D5D2E"/>
    <w:pPr>
      <w:widowControl/>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56">
    <w:name w:val="xl256"/>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57">
    <w:name w:val="xl257"/>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58">
    <w:name w:val="xl258"/>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59">
    <w:name w:val="xl259"/>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60">
    <w:name w:val="xl260"/>
    <w:basedOn w:val="Normal"/>
    <w:rsid w:val="006D5D2E"/>
    <w:pPr>
      <w:widowControl/>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61">
    <w:name w:val="xl261"/>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2">
    <w:name w:val="xl262"/>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3">
    <w:name w:val="xl263"/>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4">
    <w:name w:val="xl264"/>
    <w:basedOn w:val="Normal"/>
    <w:rsid w:val="006D5D2E"/>
    <w:pPr>
      <w:widowControl/>
      <w:pBdr>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5">
    <w:name w:val="xl265"/>
    <w:basedOn w:val="Normal"/>
    <w:rsid w:val="006D5D2E"/>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6">
    <w:name w:val="xl266"/>
    <w:basedOn w:val="Normal"/>
    <w:rsid w:val="006D5D2E"/>
    <w:pPr>
      <w:widowControl/>
      <w:pBdr>
        <w:top w:val="single" w:sz="4" w:space="0" w:color="auto"/>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67">
    <w:name w:val="xl267"/>
    <w:basedOn w:val="Normal"/>
    <w:rsid w:val="006D5D2E"/>
    <w:pPr>
      <w:widowControl/>
      <w:pBdr>
        <w:top w:val="single" w:sz="4" w:space="0" w:color="auto"/>
        <w:left w:val="single" w:sz="4" w:space="5"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68">
    <w:name w:val="xl268"/>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9">
    <w:name w:val="xl269"/>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70">
    <w:name w:val="xl270"/>
    <w:basedOn w:val="Normal"/>
    <w:rsid w:val="006D5D2E"/>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71">
    <w:name w:val="xl271"/>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72">
    <w:name w:val="xl272"/>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73">
    <w:name w:val="xl273"/>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74">
    <w:name w:val="xl274"/>
    <w:basedOn w:val="Normal"/>
    <w:rsid w:val="006D5D2E"/>
    <w:pPr>
      <w:widowControl/>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75">
    <w:name w:val="xl275"/>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76">
    <w:name w:val="xl276"/>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77">
    <w:name w:val="xl277"/>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78">
    <w:name w:val="xl278"/>
    <w:basedOn w:val="Normal"/>
    <w:rsid w:val="006D5D2E"/>
    <w:pPr>
      <w:widowControl/>
      <w:pBdr>
        <w:top w:val="single" w:sz="4" w:space="0" w:color="auto"/>
        <w:left w:val="single" w:sz="4" w:space="5"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79">
    <w:name w:val="xl279"/>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80">
    <w:name w:val="xl280"/>
    <w:basedOn w:val="Normal"/>
    <w:rsid w:val="006D5D2E"/>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81">
    <w:name w:val="xl281"/>
    <w:basedOn w:val="Normal"/>
    <w:rsid w:val="006D5D2E"/>
    <w:pPr>
      <w:widowControl/>
      <w:pBdr>
        <w:top w:val="single" w:sz="4" w:space="0" w:color="auto"/>
        <w:bottom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82">
    <w:name w:val="xl282"/>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83">
    <w:name w:val="xl283"/>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84">
    <w:name w:val="xl284"/>
    <w:basedOn w:val="Normal"/>
    <w:rsid w:val="006D5D2E"/>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85">
    <w:name w:val="xl285"/>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286">
    <w:name w:val="xl286"/>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287">
    <w:name w:val="xl287"/>
    <w:basedOn w:val="Normal"/>
    <w:rsid w:val="006D5D2E"/>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b/>
      <w:bCs/>
      <w:sz w:val="18"/>
      <w:szCs w:val="18"/>
      <w:lang w:val="en-US"/>
    </w:rPr>
  </w:style>
  <w:style w:type="paragraph" w:customStyle="1" w:styleId="xl288">
    <w:name w:val="xl288"/>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b/>
      <w:bCs/>
      <w:sz w:val="18"/>
      <w:szCs w:val="18"/>
      <w:lang w:val="en-US"/>
    </w:rPr>
  </w:style>
  <w:style w:type="paragraph" w:customStyle="1" w:styleId="xl289">
    <w:name w:val="xl289"/>
    <w:basedOn w:val="Normal"/>
    <w:rsid w:val="006D5D2E"/>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b/>
      <w:bCs/>
      <w:sz w:val="18"/>
      <w:szCs w:val="18"/>
      <w:lang w:val="en-US"/>
    </w:rPr>
  </w:style>
  <w:style w:type="paragraph" w:customStyle="1" w:styleId="xl290">
    <w:name w:val="xl290"/>
    <w:basedOn w:val="Normal"/>
    <w:rsid w:val="006D5D2E"/>
    <w:pPr>
      <w:widowControl/>
      <w:pBdr>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91">
    <w:name w:val="xl291"/>
    <w:basedOn w:val="Normal"/>
    <w:rsid w:val="006D5D2E"/>
    <w:pPr>
      <w:widowControl/>
      <w:pBdr>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92">
    <w:name w:val="xl292"/>
    <w:basedOn w:val="Normal"/>
    <w:rsid w:val="006D5D2E"/>
    <w:pPr>
      <w:widowControl/>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3">
    <w:name w:val="xl293"/>
    <w:basedOn w:val="Normal"/>
    <w:rsid w:val="006D5D2E"/>
    <w:pPr>
      <w:widowControl/>
      <w:pBdr>
        <w:left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4">
    <w:name w:val="xl294"/>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5">
    <w:name w:val="xl295"/>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6">
    <w:name w:val="xl296"/>
    <w:basedOn w:val="Normal"/>
    <w:rsid w:val="006D5D2E"/>
    <w:pPr>
      <w:widowControl/>
      <w:pBdr>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7">
    <w:name w:val="xl297"/>
    <w:basedOn w:val="Normal"/>
    <w:rsid w:val="006D5D2E"/>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8">
    <w:name w:val="xl298"/>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9">
    <w:name w:val="xl299"/>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0">
    <w:name w:val="xl300"/>
    <w:basedOn w:val="Normal"/>
    <w:rsid w:val="006D5D2E"/>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1">
    <w:name w:val="xl301"/>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2">
    <w:name w:val="xl302"/>
    <w:basedOn w:val="Normal"/>
    <w:rsid w:val="006D5D2E"/>
    <w:pPr>
      <w:widowControl/>
      <w:pBdr>
        <w:top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03">
    <w:name w:val="xl303"/>
    <w:basedOn w:val="Normal"/>
    <w:rsid w:val="006D5D2E"/>
    <w:pPr>
      <w:widowControl/>
      <w:pBdr>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04">
    <w:name w:val="xl304"/>
    <w:basedOn w:val="Normal"/>
    <w:rsid w:val="006D5D2E"/>
    <w:pPr>
      <w:widowControl/>
      <w:pBdr>
        <w:top w:val="single" w:sz="4" w:space="0" w:color="auto"/>
        <w:left w:val="single" w:sz="8"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05">
    <w:name w:val="xl305"/>
    <w:basedOn w:val="Normal"/>
    <w:rsid w:val="006D5D2E"/>
    <w:pPr>
      <w:widowControl/>
      <w:pBdr>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06">
    <w:name w:val="xl306"/>
    <w:basedOn w:val="Normal"/>
    <w:rsid w:val="006D5D2E"/>
    <w:pPr>
      <w:widowControl/>
      <w:pBdr>
        <w:left w:val="single" w:sz="4" w:space="0" w:color="auto"/>
        <w:bottom w:val="single" w:sz="4" w:space="0" w:color="auto"/>
        <w:right w:val="double" w:sz="6"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7">
    <w:name w:val="xl307"/>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8">
    <w:name w:val="xl308"/>
    <w:basedOn w:val="Normal"/>
    <w:rsid w:val="006D5D2E"/>
    <w:pPr>
      <w:widowControl/>
      <w:pBdr>
        <w:left w:val="single" w:sz="4" w:space="0" w:color="auto"/>
        <w:bottom w:val="single" w:sz="4" w:space="0" w:color="auto"/>
        <w:right w:val="double" w:sz="6"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9">
    <w:name w:val="xl309"/>
    <w:basedOn w:val="Normal"/>
    <w:rsid w:val="006D5D2E"/>
    <w:pPr>
      <w:widowControl/>
      <w:pBdr>
        <w:top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0">
    <w:name w:val="xl310"/>
    <w:basedOn w:val="Normal"/>
    <w:rsid w:val="006D5D2E"/>
    <w:pPr>
      <w:widowControl/>
      <w:pBdr>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1">
    <w:name w:val="xl311"/>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2">
    <w:name w:val="xl312"/>
    <w:basedOn w:val="Normal"/>
    <w:rsid w:val="006D5D2E"/>
    <w:pPr>
      <w:widowControl/>
      <w:pBdr>
        <w:top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3">
    <w:name w:val="xl313"/>
    <w:basedOn w:val="Normal"/>
    <w:rsid w:val="006D5D2E"/>
    <w:pPr>
      <w:widowControl/>
      <w:pBdr>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4">
    <w:name w:val="xl314"/>
    <w:basedOn w:val="Normal"/>
    <w:rsid w:val="006D5D2E"/>
    <w:pPr>
      <w:widowControl/>
      <w:pBdr>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5">
    <w:name w:val="xl315"/>
    <w:basedOn w:val="Normal"/>
    <w:rsid w:val="006D5D2E"/>
    <w:pPr>
      <w:widowControl/>
      <w:pBdr>
        <w:top w:val="single" w:sz="4" w:space="0" w:color="auto"/>
        <w:left w:val="single" w:sz="4" w:space="0" w:color="auto"/>
        <w:bottom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16">
    <w:name w:val="xl316"/>
    <w:basedOn w:val="Normal"/>
    <w:rsid w:val="006D5D2E"/>
    <w:pPr>
      <w:widowControl/>
      <w:pBdr>
        <w:top w:val="single" w:sz="4" w:space="0" w:color="auto"/>
        <w:bottom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17">
    <w:name w:val="xl317"/>
    <w:basedOn w:val="Normal"/>
    <w:rsid w:val="006D5D2E"/>
    <w:pPr>
      <w:widowControl/>
      <w:pBdr>
        <w:top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18">
    <w:name w:val="xl318"/>
    <w:basedOn w:val="Normal"/>
    <w:rsid w:val="006D5D2E"/>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19">
    <w:name w:val="xl319"/>
    <w:basedOn w:val="Normal"/>
    <w:rsid w:val="006D5D2E"/>
    <w:pPr>
      <w:widowControl/>
      <w:pBdr>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20">
    <w:name w:val="xl320"/>
    <w:basedOn w:val="Normal"/>
    <w:rsid w:val="006D5D2E"/>
    <w:pPr>
      <w:widowControl/>
      <w:pBdr>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21">
    <w:name w:val="xl321"/>
    <w:basedOn w:val="Normal"/>
    <w:rsid w:val="006D5D2E"/>
    <w:pPr>
      <w:widowControl/>
      <w:pBdr>
        <w:top w:val="single" w:sz="4" w:space="0" w:color="auto"/>
        <w:bottom w:val="single" w:sz="4" w:space="0" w:color="auto"/>
      </w:pBdr>
      <w:spacing w:before="100" w:beforeAutospacing="1" w:after="100" w:afterAutospacing="1"/>
      <w:ind w:firstLineChars="300" w:firstLine="300"/>
      <w:textAlignment w:val="center"/>
    </w:pPr>
    <w:rPr>
      <w:rFonts w:ascii="Garamond" w:eastAsia="Times New Roman" w:hAnsi="Garamond" w:cs="Times New Roman"/>
      <w:sz w:val="18"/>
      <w:szCs w:val="18"/>
      <w:lang w:val="en-US"/>
    </w:rPr>
  </w:style>
  <w:style w:type="paragraph" w:customStyle="1" w:styleId="xl322">
    <w:name w:val="xl322"/>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23">
    <w:name w:val="xl323"/>
    <w:basedOn w:val="Normal"/>
    <w:rsid w:val="006D5D2E"/>
    <w:pPr>
      <w:widowControl/>
      <w:pBdr>
        <w:top w:val="single" w:sz="4" w:space="0" w:color="auto"/>
        <w:left w:val="single" w:sz="4" w:space="0" w:color="auto"/>
        <w:bottom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24">
    <w:name w:val="xl324"/>
    <w:basedOn w:val="Normal"/>
    <w:rsid w:val="006D5D2E"/>
    <w:pPr>
      <w:widowControl/>
      <w:pBdr>
        <w:top w:val="single" w:sz="4" w:space="0" w:color="auto"/>
        <w:bottom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25">
    <w:name w:val="xl325"/>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b/>
      <w:bCs/>
      <w:sz w:val="18"/>
      <w:szCs w:val="18"/>
      <w:lang w:val="en-US"/>
    </w:rPr>
  </w:style>
  <w:style w:type="paragraph" w:customStyle="1" w:styleId="xl326">
    <w:name w:val="xl326"/>
    <w:basedOn w:val="Normal"/>
    <w:rsid w:val="006D5D2E"/>
    <w:pPr>
      <w:widowControl/>
      <w:pBdr>
        <w:top w:val="single" w:sz="4" w:space="0" w:color="auto"/>
        <w:bottom w:val="single" w:sz="4" w:space="0" w:color="auto"/>
        <w:right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27">
    <w:name w:val="xl327"/>
    <w:basedOn w:val="Normal"/>
    <w:rsid w:val="006D5D2E"/>
    <w:pPr>
      <w:widowControl/>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28">
    <w:name w:val="xl328"/>
    <w:basedOn w:val="Normal"/>
    <w:rsid w:val="006D5D2E"/>
    <w:pPr>
      <w:widowControl/>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29">
    <w:name w:val="xl329"/>
    <w:basedOn w:val="Normal"/>
    <w:rsid w:val="006D5D2E"/>
    <w:pPr>
      <w:widowControl/>
      <w:pBdr>
        <w:top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30">
    <w:name w:val="xl330"/>
    <w:basedOn w:val="Normal"/>
    <w:rsid w:val="006D5D2E"/>
    <w:pPr>
      <w:widowControl/>
      <w:pBdr>
        <w:top w:val="single" w:sz="4" w:space="0" w:color="auto"/>
        <w:left w:val="single" w:sz="4" w:space="5"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31">
    <w:name w:val="xl331"/>
    <w:basedOn w:val="Normal"/>
    <w:rsid w:val="006D5D2E"/>
    <w:pPr>
      <w:widowControl/>
      <w:pBdr>
        <w:top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32">
    <w:name w:val="xl332"/>
    <w:basedOn w:val="Normal"/>
    <w:rsid w:val="006D5D2E"/>
    <w:pPr>
      <w:widowControl/>
      <w:pBdr>
        <w:top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33">
    <w:name w:val="xl333"/>
    <w:basedOn w:val="Normal"/>
    <w:rsid w:val="006D5D2E"/>
    <w:pPr>
      <w:widowControl/>
      <w:pBdr>
        <w:top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34">
    <w:name w:val="xl334"/>
    <w:basedOn w:val="Normal"/>
    <w:rsid w:val="006D5D2E"/>
    <w:pPr>
      <w:widowControl/>
      <w:pBdr>
        <w:top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35">
    <w:name w:val="xl335"/>
    <w:basedOn w:val="Normal"/>
    <w:rsid w:val="006D5D2E"/>
    <w:pPr>
      <w:widowControl/>
      <w:pBdr>
        <w:top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36">
    <w:name w:val="xl336"/>
    <w:basedOn w:val="Normal"/>
    <w:rsid w:val="006D5D2E"/>
    <w:pPr>
      <w:widowControl/>
      <w:pBdr>
        <w:top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37">
    <w:name w:val="xl337"/>
    <w:basedOn w:val="Normal"/>
    <w:rsid w:val="006D5D2E"/>
    <w:pPr>
      <w:widowControl/>
      <w:pBdr>
        <w:top w:val="single" w:sz="4" w:space="0" w:color="auto"/>
        <w:bottom w:val="single" w:sz="4" w:space="0" w:color="auto"/>
      </w:pBdr>
      <w:spacing w:before="100" w:beforeAutospacing="1" w:after="100" w:afterAutospacing="1"/>
      <w:ind w:firstLineChars="100" w:firstLine="100"/>
      <w:textAlignment w:val="center"/>
    </w:pPr>
    <w:rPr>
      <w:rFonts w:ascii="Garamond" w:eastAsia="Times New Roman" w:hAnsi="Garamond" w:cs="Times New Roman"/>
      <w:b/>
      <w:bCs/>
      <w:sz w:val="18"/>
      <w:szCs w:val="18"/>
      <w:lang w:val="en-US"/>
    </w:rPr>
  </w:style>
  <w:style w:type="paragraph" w:customStyle="1" w:styleId="xl338">
    <w:name w:val="xl338"/>
    <w:basedOn w:val="Normal"/>
    <w:rsid w:val="006D5D2E"/>
    <w:pPr>
      <w:widowControl/>
      <w:pBdr>
        <w:top w:val="single" w:sz="4" w:space="0" w:color="auto"/>
        <w:bottom w:val="single" w:sz="4" w:space="0" w:color="auto"/>
      </w:pBdr>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39">
    <w:name w:val="xl339"/>
    <w:basedOn w:val="Normal"/>
    <w:rsid w:val="006D5D2E"/>
    <w:pPr>
      <w:widowControl/>
      <w:pBdr>
        <w:top w:val="single" w:sz="4" w:space="0" w:color="auto"/>
        <w:bottom w:val="single" w:sz="4" w:space="0" w:color="auto"/>
      </w:pBdr>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40">
    <w:name w:val="xl340"/>
    <w:basedOn w:val="Normal"/>
    <w:rsid w:val="006D5D2E"/>
    <w:pPr>
      <w:widowControl/>
      <w:pBdr>
        <w:top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41">
    <w:name w:val="xl341"/>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42">
    <w:name w:val="xl342"/>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43">
    <w:name w:val="xl343"/>
    <w:basedOn w:val="Normal"/>
    <w:rsid w:val="006D5D2E"/>
    <w:pPr>
      <w:widowControl/>
      <w:pBdr>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44">
    <w:name w:val="xl344"/>
    <w:basedOn w:val="Normal"/>
    <w:rsid w:val="006D5D2E"/>
    <w:pPr>
      <w:widowControl/>
      <w:pBdr>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45">
    <w:name w:val="xl345"/>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46">
    <w:name w:val="xl346"/>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47">
    <w:name w:val="xl347"/>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48">
    <w:name w:val="xl348"/>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49">
    <w:name w:val="xl349"/>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50">
    <w:name w:val="xl350"/>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51">
    <w:name w:val="xl351"/>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52">
    <w:name w:val="xl352"/>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53">
    <w:name w:val="xl353"/>
    <w:basedOn w:val="Normal"/>
    <w:rsid w:val="006D5D2E"/>
    <w:pPr>
      <w:widowControl/>
      <w:pBdr>
        <w:top w:val="single" w:sz="4" w:space="0" w:color="auto"/>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54">
    <w:name w:val="xl354"/>
    <w:basedOn w:val="Normal"/>
    <w:rsid w:val="006D5D2E"/>
    <w:pPr>
      <w:widowControl/>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55">
    <w:name w:val="xl355"/>
    <w:basedOn w:val="Normal"/>
    <w:rsid w:val="006D5D2E"/>
    <w:pPr>
      <w:widowControl/>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56">
    <w:name w:val="xl356"/>
    <w:basedOn w:val="Normal"/>
    <w:rsid w:val="006D5D2E"/>
    <w:pPr>
      <w:widowControl/>
      <w:pBdr>
        <w:top w:val="single" w:sz="4" w:space="0" w:color="auto"/>
        <w:left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57">
    <w:name w:val="xl357"/>
    <w:basedOn w:val="Normal"/>
    <w:rsid w:val="006D5D2E"/>
    <w:pPr>
      <w:widowControl/>
      <w:pBdr>
        <w:top w:val="single" w:sz="4" w:space="0" w:color="auto"/>
        <w:left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58">
    <w:name w:val="xl358"/>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59">
    <w:name w:val="xl359"/>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60">
    <w:name w:val="xl360"/>
    <w:basedOn w:val="Normal"/>
    <w:rsid w:val="006D5D2E"/>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61">
    <w:name w:val="xl361"/>
    <w:basedOn w:val="Normal"/>
    <w:rsid w:val="006D5D2E"/>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62">
    <w:name w:val="xl362"/>
    <w:basedOn w:val="Normal"/>
    <w:rsid w:val="006D5D2E"/>
    <w:pPr>
      <w:widowControl/>
      <w:pBdr>
        <w:top w:val="single" w:sz="4" w:space="0" w:color="auto"/>
        <w:bottom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63">
    <w:name w:val="xl363"/>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64">
    <w:name w:val="xl364"/>
    <w:basedOn w:val="Normal"/>
    <w:rsid w:val="006D5D2E"/>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65">
    <w:name w:val="xl365"/>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66">
    <w:name w:val="xl366"/>
    <w:basedOn w:val="Normal"/>
    <w:rsid w:val="006D5D2E"/>
    <w:pPr>
      <w:widowControl/>
      <w:pBdr>
        <w:left w:val="single" w:sz="4" w:space="10" w:color="auto"/>
        <w:bottom w:val="single" w:sz="4" w:space="0" w:color="auto"/>
        <w:right w:val="single" w:sz="4" w:space="0" w:color="auto"/>
      </w:pBdr>
      <w:shd w:val="clear" w:color="000000" w:fill="D8D8D8"/>
      <w:spacing w:before="100" w:beforeAutospacing="1" w:after="100" w:afterAutospacing="1"/>
      <w:ind w:firstLineChars="200" w:firstLine="200"/>
      <w:textAlignment w:val="center"/>
    </w:pPr>
    <w:rPr>
      <w:rFonts w:ascii="Garamond" w:eastAsia="Times New Roman" w:hAnsi="Garamond" w:cs="Times New Roman"/>
      <w:sz w:val="18"/>
      <w:szCs w:val="18"/>
      <w:lang w:val="en-US"/>
    </w:rPr>
  </w:style>
  <w:style w:type="paragraph" w:customStyle="1" w:styleId="xl367">
    <w:name w:val="xl367"/>
    <w:basedOn w:val="Normal"/>
    <w:rsid w:val="006D5D2E"/>
    <w:pPr>
      <w:widowControl/>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ind w:firstLineChars="200" w:firstLine="200"/>
      <w:textAlignment w:val="center"/>
    </w:pPr>
    <w:rPr>
      <w:rFonts w:ascii="Garamond" w:eastAsia="Times New Roman" w:hAnsi="Garamond" w:cs="Times New Roman"/>
      <w:sz w:val="18"/>
      <w:szCs w:val="18"/>
      <w:lang w:val="en-US"/>
    </w:rPr>
  </w:style>
  <w:style w:type="paragraph" w:customStyle="1" w:styleId="xl368">
    <w:name w:val="xl368"/>
    <w:basedOn w:val="Normal"/>
    <w:rsid w:val="006D5D2E"/>
    <w:pPr>
      <w:widowControl/>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ind w:firstLineChars="200" w:firstLine="200"/>
      <w:textAlignment w:val="center"/>
    </w:pPr>
    <w:rPr>
      <w:rFonts w:ascii="Garamond" w:eastAsia="Times New Roman" w:hAnsi="Garamond" w:cs="Times New Roman"/>
      <w:sz w:val="18"/>
      <w:szCs w:val="18"/>
      <w:lang w:val="en-US"/>
    </w:rPr>
  </w:style>
  <w:style w:type="paragraph" w:customStyle="1" w:styleId="xl369">
    <w:name w:val="xl369"/>
    <w:basedOn w:val="Normal"/>
    <w:rsid w:val="006D5D2E"/>
    <w:pPr>
      <w:widowControl/>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pPr>
    <w:rPr>
      <w:rFonts w:ascii="Garamond" w:eastAsia="Times New Roman" w:hAnsi="Garamond" w:cs="Times New Roman"/>
      <w:sz w:val="18"/>
      <w:szCs w:val="18"/>
      <w:lang w:val="en-US"/>
    </w:rPr>
  </w:style>
  <w:style w:type="paragraph" w:customStyle="1" w:styleId="xl370">
    <w:name w:val="xl370"/>
    <w:basedOn w:val="Normal"/>
    <w:rsid w:val="006D5D2E"/>
    <w:pPr>
      <w:widowControl/>
      <w:pBdr>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71">
    <w:name w:val="xl371"/>
    <w:basedOn w:val="Normal"/>
    <w:rsid w:val="006D5D2E"/>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72">
    <w:name w:val="xl372"/>
    <w:basedOn w:val="Normal"/>
    <w:rsid w:val="006D5D2E"/>
    <w:pPr>
      <w:widowControl/>
      <w:pBdr>
        <w:top w:val="single" w:sz="4" w:space="0" w:color="auto"/>
        <w:bottom w:val="single" w:sz="4" w:space="0" w:color="auto"/>
      </w:pBdr>
      <w:spacing w:before="100" w:beforeAutospacing="1" w:after="100" w:afterAutospacing="1"/>
      <w:ind w:firstLineChars="300" w:firstLine="300"/>
      <w:textAlignment w:val="center"/>
    </w:pPr>
    <w:rPr>
      <w:rFonts w:ascii="Garamond" w:eastAsia="Times New Roman" w:hAnsi="Garamond" w:cs="Times New Roman"/>
      <w:sz w:val="18"/>
      <w:szCs w:val="18"/>
      <w:lang w:val="en-US"/>
    </w:rPr>
  </w:style>
  <w:style w:type="paragraph" w:customStyle="1" w:styleId="xl373">
    <w:name w:val="xl373"/>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74">
    <w:name w:val="xl374"/>
    <w:basedOn w:val="Normal"/>
    <w:rsid w:val="006D5D2E"/>
    <w:pPr>
      <w:widowControl/>
      <w:pBdr>
        <w:top w:val="single" w:sz="4" w:space="0" w:color="auto"/>
        <w:left w:val="single" w:sz="4" w:space="0" w:color="auto"/>
        <w:bottom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75">
    <w:name w:val="xl375"/>
    <w:basedOn w:val="Normal"/>
    <w:rsid w:val="006D5D2E"/>
    <w:pPr>
      <w:widowControl/>
      <w:pBdr>
        <w:top w:val="single" w:sz="4" w:space="0" w:color="auto"/>
        <w:bottom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76">
    <w:name w:val="xl376"/>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b/>
      <w:bCs/>
      <w:sz w:val="18"/>
      <w:szCs w:val="18"/>
      <w:lang w:val="en-US"/>
    </w:rPr>
  </w:style>
  <w:style w:type="paragraph" w:customStyle="1" w:styleId="xl377">
    <w:name w:val="xl377"/>
    <w:basedOn w:val="Normal"/>
    <w:rsid w:val="006D5D2E"/>
    <w:pPr>
      <w:widowControl/>
      <w:pBdr>
        <w:top w:val="single" w:sz="4" w:space="0" w:color="auto"/>
        <w:bottom w:val="single" w:sz="4" w:space="0" w:color="auto"/>
        <w:right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78">
    <w:name w:val="xl378"/>
    <w:basedOn w:val="Normal"/>
    <w:rsid w:val="006D5D2E"/>
    <w:pPr>
      <w:widowControl/>
      <w:pBdr>
        <w:top w:val="single" w:sz="4" w:space="0" w:color="auto"/>
        <w:left w:val="single" w:sz="4" w:space="0" w:color="auto"/>
        <w:bottom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79">
    <w:name w:val="xl379"/>
    <w:basedOn w:val="Normal"/>
    <w:rsid w:val="006D5D2E"/>
    <w:pPr>
      <w:widowControl/>
      <w:pBdr>
        <w:left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0">
    <w:name w:val="xl380"/>
    <w:basedOn w:val="Normal"/>
    <w:rsid w:val="006D5D2E"/>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1">
    <w:name w:val="xl381"/>
    <w:basedOn w:val="Normal"/>
    <w:rsid w:val="006D5D2E"/>
    <w:pPr>
      <w:widowControl/>
      <w:pBdr>
        <w:top w:val="single" w:sz="4" w:space="0" w:color="auto"/>
        <w:bottom w:val="single" w:sz="4" w:space="0" w:color="auto"/>
      </w:pBdr>
      <w:shd w:val="clear" w:color="000000" w:fill="FFFFFF"/>
      <w:spacing w:before="100" w:beforeAutospacing="1" w:after="100" w:afterAutospacing="1"/>
      <w:ind w:firstLineChars="300" w:firstLine="300"/>
      <w:textAlignment w:val="center"/>
    </w:pPr>
    <w:rPr>
      <w:rFonts w:ascii="Garamond" w:eastAsia="Times New Roman" w:hAnsi="Garamond" w:cs="Times New Roman"/>
      <w:sz w:val="18"/>
      <w:szCs w:val="18"/>
      <w:lang w:val="en-US"/>
    </w:rPr>
  </w:style>
  <w:style w:type="paragraph" w:customStyle="1" w:styleId="xl382">
    <w:name w:val="xl382"/>
    <w:basedOn w:val="Normal"/>
    <w:rsid w:val="006D5D2E"/>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3">
    <w:name w:val="xl383"/>
    <w:basedOn w:val="Normal"/>
    <w:rsid w:val="006D5D2E"/>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4">
    <w:name w:val="xl384"/>
    <w:basedOn w:val="Normal"/>
    <w:rsid w:val="006D5D2E"/>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5">
    <w:name w:val="xl385"/>
    <w:basedOn w:val="Normal"/>
    <w:rsid w:val="006D5D2E"/>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6">
    <w:name w:val="xl386"/>
    <w:basedOn w:val="Normal"/>
    <w:rsid w:val="006D5D2E"/>
    <w:pPr>
      <w:widowControl/>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7">
    <w:name w:val="xl387"/>
    <w:basedOn w:val="Normal"/>
    <w:rsid w:val="006D5D2E"/>
    <w:pPr>
      <w:widowControl/>
      <w:shd w:val="clear" w:color="000000" w:fill="FFFFFF"/>
      <w:spacing w:before="100" w:beforeAutospacing="1" w:after="100" w:afterAutospacing="1"/>
      <w:ind w:firstLineChars="300" w:firstLine="300"/>
      <w:textAlignment w:val="center"/>
    </w:pPr>
    <w:rPr>
      <w:rFonts w:ascii="Garamond" w:eastAsia="Times New Roman" w:hAnsi="Garamond" w:cs="Times New Roman"/>
      <w:sz w:val="18"/>
      <w:szCs w:val="18"/>
      <w:lang w:val="en-US"/>
    </w:rPr>
  </w:style>
  <w:style w:type="paragraph" w:customStyle="1" w:styleId="xl388">
    <w:name w:val="xl388"/>
    <w:basedOn w:val="Normal"/>
    <w:rsid w:val="006D5D2E"/>
    <w:pPr>
      <w:widowControl/>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9">
    <w:name w:val="xl389"/>
    <w:basedOn w:val="Normal"/>
    <w:rsid w:val="006D5D2E"/>
    <w:pPr>
      <w:widowControl/>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90">
    <w:name w:val="xl390"/>
    <w:basedOn w:val="Normal"/>
    <w:rsid w:val="006D5D2E"/>
    <w:pPr>
      <w:widowControl/>
      <w:pBdr>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91">
    <w:name w:val="xl391"/>
    <w:basedOn w:val="Normal"/>
    <w:rsid w:val="006D5D2E"/>
    <w:pPr>
      <w:widowControl/>
      <w:pBdr>
        <w:top w:val="single" w:sz="4" w:space="0" w:color="auto"/>
        <w:left w:val="single" w:sz="4" w:space="0" w:color="auto"/>
        <w:right w:val="single" w:sz="4" w:space="5" w:color="auto"/>
      </w:pBdr>
      <w:shd w:val="clear" w:color="000000" w:fill="FFFFFF"/>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92">
    <w:name w:val="xl392"/>
    <w:basedOn w:val="Normal"/>
    <w:rsid w:val="006D5D2E"/>
    <w:pPr>
      <w:widowControl/>
      <w:pBdr>
        <w:left w:val="single" w:sz="4" w:space="0" w:color="auto"/>
        <w:right w:val="single" w:sz="4" w:space="5" w:color="auto"/>
      </w:pBdr>
      <w:shd w:val="clear" w:color="000000" w:fill="FFFFFF"/>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93">
    <w:name w:val="xl393"/>
    <w:basedOn w:val="Normal"/>
    <w:rsid w:val="006D5D2E"/>
    <w:pPr>
      <w:widowControl/>
      <w:pBdr>
        <w:left w:val="single" w:sz="4" w:space="0" w:color="auto"/>
      </w:pBdr>
      <w:shd w:val="clear" w:color="000000" w:fill="FFFFFF"/>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font7">
    <w:name w:val="font7"/>
    <w:basedOn w:val="Normal"/>
    <w:rsid w:val="006D5D2E"/>
    <w:pPr>
      <w:widowControl/>
      <w:spacing w:before="100" w:beforeAutospacing="1" w:after="100" w:afterAutospacing="1"/>
    </w:pPr>
    <w:rPr>
      <w:rFonts w:ascii="Tahoma" w:eastAsia="Times New Roman" w:hAnsi="Tahoma" w:cs="Tahoma"/>
      <w:color w:val="000000"/>
      <w:sz w:val="18"/>
      <w:szCs w:val="18"/>
      <w:lang w:val="en-US"/>
    </w:rPr>
  </w:style>
  <w:style w:type="paragraph" w:customStyle="1" w:styleId="font8">
    <w:name w:val="font8"/>
    <w:basedOn w:val="Normal"/>
    <w:rsid w:val="006D5D2E"/>
    <w:pPr>
      <w:widowControl/>
      <w:spacing w:before="100" w:beforeAutospacing="1" w:after="100" w:afterAutospacing="1"/>
    </w:pPr>
    <w:rPr>
      <w:rFonts w:ascii="Tahoma" w:eastAsia="Times New Roman" w:hAnsi="Tahoma" w:cs="Tahoma"/>
      <w:b/>
      <w:bCs/>
      <w:color w:val="000000"/>
      <w:sz w:val="18"/>
      <w:szCs w:val="18"/>
      <w:lang w:val="en-US"/>
    </w:rPr>
  </w:style>
  <w:style w:type="paragraph" w:customStyle="1" w:styleId="CM7">
    <w:name w:val="CM7"/>
    <w:basedOn w:val="Normal"/>
    <w:next w:val="Normal"/>
    <w:uiPriority w:val="99"/>
    <w:rsid w:val="006D5D2E"/>
    <w:pPr>
      <w:autoSpaceDE w:val="0"/>
      <w:autoSpaceDN w:val="0"/>
      <w:adjustRightInd w:val="0"/>
    </w:pPr>
    <w:rPr>
      <w:rFonts w:ascii="Times New Roman" w:eastAsia="Times New Roman" w:hAnsi="Times New Roman" w:cs="Times New Roman"/>
      <w:sz w:val="24"/>
      <w:szCs w:val="24"/>
      <w:lang w:val="en-US"/>
    </w:rPr>
  </w:style>
  <w:style w:type="character" w:customStyle="1" w:styleId="Notedebasdepage">
    <w:name w:val="Note de bas de page_"/>
    <w:basedOn w:val="DefaultParagraphFont"/>
    <w:link w:val="Notedebasdepage0"/>
    <w:uiPriority w:val="99"/>
    <w:locked/>
    <w:rsid w:val="006D5D2E"/>
    <w:rPr>
      <w:rFonts w:cs="Times New Roman"/>
      <w:sz w:val="19"/>
      <w:szCs w:val="19"/>
      <w:shd w:val="clear" w:color="auto" w:fill="FFFFFF"/>
    </w:rPr>
  </w:style>
  <w:style w:type="character" w:customStyle="1" w:styleId="En-tte1">
    <w:name w:val="En-tête #1_"/>
    <w:basedOn w:val="DefaultParagraphFont"/>
    <w:link w:val="En-tte10"/>
    <w:uiPriority w:val="99"/>
    <w:locked/>
    <w:rsid w:val="006D5D2E"/>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6D5D2E"/>
    <w:rPr>
      <w:rFonts w:cs="Times New Roman"/>
      <w:sz w:val="20"/>
      <w:szCs w:val="20"/>
      <w:shd w:val="clear" w:color="auto" w:fill="FFFFFF"/>
    </w:rPr>
  </w:style>
  <w:style w:type="character" w:customStyle="1" w:styleId="En-tteoupieddepage0">
    <w:name w:val="En-tête ou pied de page"/>
    <w:basedOn w:val="En-tteoupieddepage"/>
    <w:uiPriority w:val="99"/>
    <w:rsid w:val="006D5D2E"/>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6D5D2E"/>
    <w:rPr>
      <w:rFonts w:cs="Times New Roman"/>
      <w:sz w:val="31"/>
      <w:szCs w:val="31"/>
      <w:shd w:val="clear" w:color="auto" w:fill="FFFFFF"/>
    </w:rPr>
  </w:style>
  <w:style w:type="character" w:customStyle="1" w:styleId="Tabledesmatires2">
    <w:name w:val="Table des matières (2)"/>
    <w:basedOn w:val="DefaultParagraphFont"/>
    <w:uiPriority w:val="99"/>
    <w:rsid w:val="006D5D2E"/>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6D5D2E"/>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6D5D2E"/>
    <w:rPr>
      <w:rFonts w:cs="Times New Roman"/>
      <w:b/>
      <w:bCs/>
      <w:sz w:val="30"/>
      <w:szCs w:val="30"/>
      <w:shd w:val="clear" w:color="auto" w:fill="FFFFFF"/>
    </w:rPr>
  </w:style>
  <w:style w:type="character" w:customStyle="1" w:styleId="En-tte3">
    <w:name w:val="En-tête #3_"/>
    <w:basedOn w:val="DefaultParagraphFont"/>
    <w:link w:val="En-tte30"/>
    <w:uiPriority w:val="99"/>
    <w:locked/>
    <w:rsid w:val="006D5D2E"/>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6D5D2E"/>
    <w:rPr>
      <w:rFonts w:cs="Times New Roman"/>
      <w:shd w:val="clear" w:color="auto" w:fill="FFFFFF"/>
    </w:rPr>
  </w:style>
  <w:style w:type="character" w:customStyle="1" w:styleId="Corpsdutexte0">
    <w:name w:val="Corps du texte"/>
    <w:basedOn w:val="Corpsdutexte"/>
    <w:uiPriority w:val="99"/>
    <w:rsid w:val="006D5D2E"/>
    <w:rPr>
      <w:rFonts w:cs="Times New Roman"/>
      <w:u w:val="single"/>
      <w:shd w:val="clear" w:color="auto" w:fill="FFFFFF"/>
    </w:rPr>
  </w:style>
  <w:style w:type="paragraph" w:customStyle="1" w:styleId="Notedebasdepage0">
    <w:name w:val="Note de bas de page"/>
    <w:basedOn w:val="Normal"/>
    <w:link w:val="Notedebasdepage"/>
    <w:uiPriority w:val="99"/>
    <w:rsid w:val="006D5D2E"/>
    <w:pPr>
      <w:widowControl/>
      <w:shd w:val="clear" w:color="auto" w:fill="FFFFFF"/>
      <w:spacing w:line="182" w:lineRule="exact"/>
      <w:ind w:left="562" w:right="40" w:hanging="539"/>
      <w:jc w:val="both"/>
    </w:pPr>
    <w:rPr>
      <w:rFonts w:cs="Times New Roman"/>
      <w:sz w:val="19"/>
      <w:szCs w:val="19"/>
      <w:lang w:val="en-US"/>
    </w:rPr>
  </w:style>
  <w:style w:type="paragraph" w:customStyle="1" w:styleId="En-tte10">
    <w:name w:val="En-tête #1"/>
    <w:basedOn w:val="Normal"/>
    <w:link w:val="En-tte1"/>
    <w:uiPriority w:val="99"/>
    <w:rsid w:val="006D5D2E"/>
    <w:pPr>
      <w:widowControl/>
      <w:shd w:val="clear" w:color="auto" w:fill="FFFFFF"/>
      <w:spacing w:after="240" w:line="240" w:lineRule="atLeast"/>
      <w:ind w:left="562" w:right="40" w:hanging="539"/>
      <w:jc w:val="both"/>
      <w:outlineLvl w:val="0"/>
    </w:pPr>
    <w:rPr>
      <w:rFonts w:cs="Times New Roman"/>
      <w:b/>
      <w:bCs/>
      <w:sz w:val="30"/>
      <w:szCs w:val="30"/>
      <w:lang w:val="en-US"/>
    </w:rPr>
  </w:style>
  <w:style w:type="paragraph" w:customStyle="1" w:styleId="En-tteoupieddepage1">
    <w:name w:val="En-tête ou pied de page1"/>
    <w:basedOn w:val="Normal"/>
    <w:link w:val="En-tteoupieddepage"/>
    <w:uiPriority w:val="99"/>
    <w:rsid w:val="006D5D2E"/>
    <w:pPr>
      <w:widowControl/>
      <w:shd w:val="clear" w:color="auto" w:fill="FFFFFF"/>
      <w:spacing w:line="274" w:lineRule="exact"/>
      <w:ind w:left="562" w:right="40" w:hanging="539"/>
      <w:jc w:val="both"/>
    </w:pPr>
    <w:rPr>
      <w:rFonts w:cs="Times New Roman"/>
      <w:sz w:val="20"/>
      <w:szCs w:val="20"/>
      <w:lang w:val="en-US"/>
    </w:rPr>
  </w:style>
  <w:style w:type="paragraph" w:customStyle="1" w:styleId="Corpsdutexte20">
    <w:name w:val="Corps du texte (2)"/>
    <w:basedOn w:val="Normal"/>
    <w:link w:val="Corpsdutexte2"/>
    <w:uiPriority w:val="99"/>
    <w:rsid w:val="006D5D2E"/>
    <w:pPr>
      <w:widowControl/>
      <w:shd w:val="clear" w:color="auto" w:fill="FFFFFF"/>
      <w:spacing w:before="240" w:after="480" w:line="240" w:lineRule="atLeast"/>
      <w:ind w:left="562" w:right="40" w:hanging="539"/>
      <w:jc w:val="both"/>
    </w:pPr>
    <w:rPr>
      <w:rFonts w:cs="Times New Roman"/>
      <w:sz w:val="31"/>
      <w:szCs w:val="31"/>
      <w:lang w:val="en-US"/>
    </w:rPr>
  </w:style>
  <w:style w:type="paragraph" w:customStyle="1" w:styleId="Corpsdutexte30">
    <w:name w:val="Corps du texte (3)"/>
    <w:basedOn w:val="Normal"/>
    <w:link w:val="Corpsdutexte3"/>
    <w:uiPriority w:val="99"/>
    <w:rsid w:val="006D5D2E"/>
    <w:pPr>
      <w:widowControl/>
      <w:shd w:val="clear" w:color="auto" w:fill="FFFFFF"/>
      <w:spacing w:line="475" w:lineRule="exact"/>
      <w:ind w:left="562" w:right="40" w:hanging="539"/>
      <w:jc w:val="center"/>
    </w:pPr>
    <w:rPr>
      <w:rFonts w:cs="Times New Roman"/>
      <w:b/>
      <w:bCs/>
      <w:sz w:val="30"/>
      <w:szCs w:val="30"/>
      <w:lang w:val="en-US"/>
    </w:rPr>
  </w:style>
  <w:style w:type="paragraph" w:customStyle="1" w:styleId="En-tte30">
    <w:name w:val="En-tête #3"/>
    <w:basedOn w:val="Normal"/>
    <w:link w:val="En-tte3"/>
    <w:uiPriority w:val="99"/>
    <w:rsid w:val="006D5D2E"/>
    <w:pPr>
      <w:widowControl/>
      <w:shd w:val="clear" w:color="auto" w:fill="FFFFFF"/>
      <w:spacing w:after="180" w:line="240" w:lineRule="atLeast"/>
      <w:ind w:left="562" w:right="40" w:hanging="720"/>
      <w:jc w:val="both"/>
      <w:outlineLvl w:val="2"/>
    </w:pPr>
    <w:rPr>
      <w:rFonts w:cs="Times New Roman"/>
      <w:b/>
      <w:bCs/>
      <w:sz w:val="20"/>
      <w:szCs w:val="20"/>
      <w:lang w:val="en-US"/>
    </w:rPr>
  </w:style>
  <w:style w:type="paragraph" w:customStyle="1" w:styleId="Corpsdutexte1">
    <w:name w:val="Corps du texte1"/>
    <w:basedOn w:val="Normal"/>
    <w:link w:val="Corpsdutexte"/>
    <w:uiPriority w:val="99"/>
    <w:rsid w:val="006D5D2E"/>
    <w:pPr>
      <w:widowControl/>
      <w:shd w:val="clear" w:color="auto" w:fill="FFFFFF"/>
      <w:spacing w:before="180" w:after="60" w:line="274" w:lineRule="exact"/>
      <w:ind w:left="562" w:right="40" w:hanging="840"/>
      <w:jc w:val="both"/>
    </w:pPr>
    <w:rPr>
      <w:rFonts w:cs="Times New Roman"/>
      <w:lang w:val="en-US"/>
    </w:rPr>
  </w:style>
  <w:style w:type="paragraph" w:customStyle="1" w:styleId="Text3">
    <w:name w:val="Text 3"/>
    <w:basedOn w:val="Normal"/>
    <w:rsid w:val="006D5D2E"/>
    <w:pPr>
      <w:widowControl/>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eastAsia="sq-AL" w:bidi="sq-AL"/>
    </w:rPr>
  </w:style>
  <w:style w:type="numbering" w:customStyle="1" w:styleId="Style3">
    <w:name w:val="Style3"/>
    <w:rsid w:val="006D5D2E"/>
    <w:pPr>
      <w:numPr>
        <w:numId w:val="187"/>
      </w:numPr>
    </w:pPr>
  </w:style>
  <w:style w:type="paragraph" w:customStyle="1" w:styleId="ListNumberLevel2">
    <w:name w:val="List Number (Level 2)"/>
    <w:basedOn w:val="Normal"/>
    <w:rsid w:val="006D5D2E"/>
    <w:pPr>
      <w:widowControl/>
      <w:tabs>
        <w:tab w:val="num" w:pos="1417"/>
      </w:tabs>
      <w:spacing w:before="120" w:after="120" w:line="274" w:lineRule="exact"/>
      <w:ind w:left="1417" w:right="40" w:hanging="708"/>
      <w:jc w:val="both"/>
    </w:pPr>
    <w:rPr>
      <w:rFonts w:ascii="Times New Roman" w:eastAsia="Times New Roman" w:hAnsi="Times New Roman" w:cs="Times New Roman"/>
      <w:sz w:val="24"/>
      <w:szCs w:val="20"/>
      <w:lang w:eastAsia="sq-AL" w:bidi="sq-AL"/>
    </w:rPr>
  </w:style>
  <w:style w:type="character" w:customStyle="1" w:styleId="NumPar1Char">
    <w:name w:val="NumPar 1 Char"/>
    <w:basedOn w:val="DefaultParagraphFont"/>
    <w:link w:val="NumPar1"/>
    <w:locked/>
    <w:rsid w:val="006D5D2E"/>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6D5D2E"/>
    <w:pPr>
      <w:widowControl/>
      <w:tabs>
        <w:tab w:val="num" w:pos="2126"/>
      </w:tabs>
      <w:spacing w:before="120" w:after="120"/>
      <w:ind w:left="2126" w:hanging="709"/>
      <w:jc w:val="both"/>
    </w:pPr>
    <w:rPr>
      <w:rFonts w:ascii="Times New Roman" w:eastAsia="Times New Roman" w:hAnsi="Times New Roman" w:cs="Times New Roman"/>
      <w:sz w:val="24"/>
      <w:szCs w:val="24"/>
      <w:lang w:eastAsia="sq-AL" w:bidi="sq-AL"/>
    </w:rPr>
  </w:style>
  <w:style w:type="paragraph" w:customStyle="1" w:styleId="ListNumberLevel4">
    <w:name w:val="List Number (Level 4)"/>
    <w:basedOn w:val="Normal"/>
    <w:rsid w:val="006D5D2E"/>
    <w:pPr>
      <w:widowControl/>
      <w:tabs>
        <w:tab w:val="num" w:pos="2835"/>
      </w:tabs>
      <w:spacing w:before="120" w:after="120"/>
      <w:ind w:left="2835" w:hanging="709"/>
      <w:jc w:val="both"/>
    </w:pPr>
    <w:rPr>
      <w:rFonts w:ascii="Times New Roman" w:eastAsia="Times New Roman" w:hAnsi="Times New Roman" w:cs="Times New Roman"/>
      <w:sz w:val="24"/>
      <w:szCs w:val="24"/>
      <w:lang w:eastAsia="sq-AL" w:bidi="sq-AL"/>
    </w:rPr>
  </w:style>
  <w:style w:type="character" w:customStyle="1" w:styleId="super">
    <w:name w:val="super"/>
    <w:basedOn w:val="DefaultParagraphFont"/>
    <w:rsid w:val="006D5D2E"/>
  </w:style>
  <w:style w:type="paragraph" w:customStyle="1" w:styleId="Normal2">
    <w:name w:val="Normal2"/>
    <w:basedOn w:val="Normal"/>
    <w:rsid w:val="006D5D2E"/>
    <w:pPr>
      <w:widowControl/>
      <w:spacing w:before="100" w:beforeAutospacing="1" w:after="100" w:afterAutospacing="1"/>
    </w:pPr>
    <w:rPr>
      <w:rFonts w:ascii="Times New Roman" w:eastAsia="Times New Roman" w:hAnsi="Times New Roman" w:cs="Times New Roman"/>
      <w:sz w:val="24"/>
      <w:szCs w:val="24"/>
      <w:lang w:eastAsia="sq-AL" w:bidi="sq-AL"/>
    </w:rPr>
  </w:style>
  <w:style w:type="character" w:customStyle="1" w:styleId="italic">
    <w:name w:val="italic"/>
    <w:basedOn w:val="DefaultParagraphFont"/>
    <w:rsid w:val="006D5D2E"/>
  </w:style>
  <w:style w:type="paragraph" w:customStyle="1" w:styleId="en-tte300">
    <w:name w:val="en-tte30"/>
    <w:basedOn w:val="Normal"/>
    <w:rsid w:val="006D5D2E"/>
    <w:pPr>
      <w:widowControl/>
      <w:shd w:val="clear" w:color="auto" w:fill="FFFFFF"/>
      <w:spacing w:after="180" w:line="240" w:lineRule="atLeast"/>
      <w:ind w:left="562" w:right="40" w:hanging="720"/>
      <w:jc w:val="both"/>
    </w:pPr>
    <w:rPr>
      <w:rFonts w:ascii="Times New Roman" w:hAnsi="Times New Roman" w:cs="Times New Roman"/>
      <w:b/>
      <w:bCs/>
      <w:sz w:val="20"/>
      <w:szCs w:val="20"/>
      <w:lang w:eastAsia="sq-AL" w:bidi="sq-AL"/>
    </w:rPr>
  </w:style>
  <w:style w:type="paragraph" w:customStyle="1" w:styleId="Point0number">
    <w:name w:val="Point 0 (number)"/>
    <w:basedOn w:val="Normal"/>
    <w:rsid w:val="006D5D2E"/>
    <w:pPr>
      <w:widowControl/>
      <w:numPr>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1number">
    <w:name w:val="Point 1 (number)"/>
    <w:basedOn w:val="Normal"/>
    <w:rsid w:val="006D5D2E"/>
    <w:pPr>
      <w:widowControl/>
      <w:numPr>
        <w:ilvl w:val="2"/>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2number">
    <w:name w:val="Point 2 (number)"/>
    <w:basedOn w:val="Normal"/>
    <w:rsid w:val="006D5D2E"/>
    <w:pPr>
      <w:widowControl/>
      <w:numPr>
        <w:ilvl w:val="4"/>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3number">
    <w:name w:val="Point 3 (number)"/>
    <w:basedOn w:val="Normal"/>
    <w:rsid w:val="006D5D2E"/>
    <w:pPr>
      <w:widowControl/>
      <w:numPr>
        <w:ilvl w:val="6"/>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0letter">
    <w:name w:val="Point 0 (letter)"/>
    <w:basedOn w:val="Normal"/>
    <w:rsid w:val="006D5D2E"/>
    <w:pPr>
      <w:widowControl/>
      <w:numPr>
        <w:ilvl w:val="1"/>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1letter">
    <w:name w:val="Point 1 (letter)"/>
    <w:basedOn w:val="Normal"/>
    <w:rsid w:val="006D5D2E"/>
    <w:pPr>
      <w:widowControl/>
      <w:numPr>
        <w:ilvl w:val="3"/>
        <w:numId w:val="188"/>
      </w:numPr>
      <w:spacing w:before="120" w:after="120"/>
      <w:jc w:val="both"/>
    </w:pPr>
    <w:rPr>
      <w:rFonts w:ascii="Times New Roman" w:eastAsia="Times New Roman" w:hAnsi="Times New Roman" w:cs="Times New Roman"/>
      <w:lang w:eastAsia="sq-AL" w:bidi="sq-AL"/>
    </w:rPr>
  </w:style>
  <w:style w:type="paragraph" w:customStyle="1" w:styleId="Point2letter">
    <w:name w:val="Point 2 (letter)"/>
    <w:basedOn w:val="Normal"/>
    <w:rsid w:val="006D5D2E"/>
    <w:pPr>
      <w:widowControl/>
      <w:numPr>
        <w:ilvl w:val="5"/>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3letter">
    <w:name w:val="Point 3 (letter)"/>
    <w:basedOn w:val="Normal"/>
    <w:rsid w:val="006D5D2E"/>
    <w:pPr>
      <w:widowControl/>
      <w:numPr>
        <w:ilvl w:val="7"/>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4letter">
    <w:name w:val="Point 4 (letter)"/>
    <w:basedOn w:val="Normal"/>
    <w:rsid w:val="006D5D2E"/>
    <w:pPr>
      <w:widowControl/>
      <w:numPr>
        <w:ilvl w:val="8"/>
        <w:numId w:val="188"/>
      </w:numPr>
      <w:spacing w:before="120" w:after="120"/>
      <w:jc w:val="both"/>
    </w:pPr>
    <w:rPr>
      <w:rFonts w:ascii="Times New Roman" w:eastAsia="Times New Roman" w:hAnsi="Times New Roman" w:cs="Times New Roman"/>
      <w:sz w:val="24"/>
      <w:szCs w:val="24"/>
      <w:lang w:eastAsia="sq-AL" w:bidi="sq-AL"/>
    </w:rPr>
  </w:style>
  <w:style w:type="character" w:customStyle="1" w:styleId="shorttext">
    <w:name w:val="short_text"/>
    <w:basedOn w:val="DefaultParagraphFont"/>
    <w:rsid w:val="006D5D2E"/>
  </w:style>
  <w:style w:type="character" w:customStyle="1" w:styleId="Bodytext20">
    <w:name w:val="Body text (2)_"/>
    <w:link w:val="Bodytext24"/>
    <w:rsid w:val="006D5D2E"/>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6D5D2E"/>
    <w:pPr>
      <w:shd w:val="clear" w:color="auto" w:fill="FFFFFF"/>
      <w:spacing w:line="586" w:lineRule="exact"/>
      <w:ind w:hanging="580"/>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6D5D2E"/>
    <w:rPr>
      <w:rFonts w:ascii="Book Antiqua" w:eastAsia="Book Antiqua" w:hAnsi="Book Antiqua" w:cs="Book Antiqua"/>
      <w:b/>
      <w:bCs/>
      <w:sz w:val="17"/>
      <w:szCs w:val="17"/>
      <w:shd w:val="clear" w:color="auto" w:fill="FFFFFF"/>
    </w:rPr>
  </w:style>
  <w:style w:type="character" w:customStyle="1" w:styleId="Bodytext50">
    <w:name w:val="Body text (5)_"/>
    <w:basedOn w:val="DefaultParagraphFont"/>
    <w:link w:val="Bodytext51"/>
    <w:rsid w:val="006D5D2E"/>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6D5D2E"/>
    <w:pPr>
      <w:widowControl/>
      <w:shd w:val="clear" w:color="auto" w:fill="FFFFFF"/>
      <w:spacing w:before="840" w:after="200" w:line="336" w:lineRule="exact"/>
      <w:jc w:val="center"/>
      <w:outlineLvl w:val="1"/>
    </w:pPr>
    <w:rPr>
      <w:rFonts w:ascii="Book Antiqua" w:eastAsia="Book Antiqua" w:hAnsi="Book Antiqua" w:cs="Book Antiqua"/>
      <w:b/>
      <w:bCs/>
      <w:sz w:val="17"/>
      <w:szCs w:val="17"/>
      <w:lang w:val="en-US"/>
    </w:rPr>
  </w:style>
  <w:style w:type="paragraph" w:customStyle="1" w:styleId="Bodytext51">
    <w:name w:val="Body text (5)"/>
    <w:basedOn w:val="Normal"/>
    <w:link w:val="Bodytext50"/>
    <w:rsid w:val="006D5D2E"/>
    <w:pPr>
      <w:widowControl/>
      <w:shd w:val="clear" w:color="auto" w:fill="FFFFFF"/>
      <w:spacing w:before="480" w:after="480" w:line="0" w:lineRule="atLeast"/>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6D5D2E"/>
    <w:pPr>
      <w:widowControl/>
      <w:spacing w:before="100" w:beforeAutospacing="1" w:after="100" w:afterAutospacing="1"/>
    </w:pPr>
    <w:rPr>
      <w:rFonts w:ascii="Times New Roman" w:eastAsia="Calibri" w:hAnsi="Times New Roman" w:cs="Times New Roman"/>
      <w:sz w:val="24"/>
      <w:szCs w:val="24"/>
      <w:lang w:val="en-US"/>
    </w:rPr>
  </w:style>
  <w:style w:type="paragraph" w:customStyle="1" w:styleId="Definition">
    <w:name w:val="Definition"/>
    <w:basedOn w:val="Normal"/>
    <w:link w:val="DefinitionChar"/>
    <w:rsid w:val="006D5D2E"/>
    <w:pPr>
      <w:widowControl/>
      <w:tabs>
        <w:tab w:val="left" w:pos="2835"/>
        <w:tab w:val="left" w:pos="3402"/>
        <w:tab w:val="left" w:pos="3969"/>
        <w:tab w:val="left" w:pos="4536"/>
        <w:tab w:val="left" w:pos="5103"/>
        <w:tab w:val="left" w:pos="5670"/>
        <w:tab w:val="left" w:pos="6237"/>
        <w:tab w:val="left" w:pos="6804"/>
        <w:tab w:val="left" w:pos="7371"/>
        <w:tab w:val="left" w:pos="7938"/>
      </w:tabs>
      <w:spacing w:before="240"/>
      <w:ind w:left="2835" w:hanging="2835"/>
      <w:jc w:val="both"/>
    </w:pPr>
    <w:rPr>
      <w:rFonts w:ascii="Times New Roman" w:eastAsia="Times New Roman" w:hAnsi="Times New Roman" w:cs="Times New Roman"/>
      <w:sz w:val="24"/>
      <w:szCs w:val="20"/>
      <w:lang w:val="en-US"/>
    </w:rPr>
  </w:style>
  <w:style w:type="paragraph" w:customStyle="1" w:styleId="Definition1b">
    <w:name w:val="Definition 1b"/>
    <w:basedOn w:val="Definition"/>
    <w:rsid w:val="006D5D2E"/>
    <w:pPr>
      <w:spacing w:before="0"/>
    </w:pPr>
  </w:style>
  <w:style w:type="paragraph" w:customStyle="1" w:styleId="Definition1a">
    <w:name w:val="Definition 1a"/>
    <w:basedOn w:val="Definition"/>
    <w:next w:val="Definition1b"/>
    <w:rsid w:val="006D5D2E"/>
    <w:pPr>
      <w:keepNext/>
    </w:pPr>
  </w:style>
  <w:style w:type="paragraph" w:customStyle="1" w:styleId="Paragraph1">
    <w:name w:val="Paragraph (1)"/>
    <w:basedOn w:val="Normal"/>
    <w:link w:val="Paragraph1Char"/>
    <w:rsid w:val="006D5D2E"/>
    <w:pPr>
      <w:widowControl/>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6D5D2E"/>
    <w:pPr>
      <w:widowControl/>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6D5D2E"/>
    <w:pPr>
      <w:keepLines/>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6D5D2E"/>
    <w:pPr>
      <w:tabs>
        <w:tab w:val="clear" w:pos="2835"/>
      </w:tabs>
      <w:ind w:firstLine="0"/>
    </w:pPr>
  </w:style>
  <w:style w:type="paragraph" w:customStyle="1" w:styleId="Definition3">
    <w:name w:val="Definition 3"/>
    <w:basedOn w:val="Definition2"/>
    <w:rsid w:val="006D5D2E"/>
    <w:pPr>
      <w:tabs>
        <w:tab w:val="clear" w:pos="3402"/>
      </w:tabs>
      <w:ind w:left="3402"/>
    </w:pPr>
  </w:style>
  <w:style w:type="paragraph" w:customStyle="1" w:styleId="Definition4">
    <w:name w:val="Definition 4"/>
    <w:basedOn w:val="Definition3"/>
    <w:rsid w:val="006D5D2E"/>
    <w:pPr>
      <w:tabs>
        <w:tab w:val="clear" w:pos="3969"/>
      </w:tabs>
      <w:ind w:left="3969"/>
    </w:pPr>
  </w:style>
  <w:style w:type="paragraph" w:customStyle="1" w:styleId="Paragraphi">
    <w:name w:val="Paragraph (i)"/>
    <w:basedOn w:val="Normal"/>
    <w:rsid w:val="006D5D2E"/>
    <w:pPr>
      <w:widowControl/>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6D5D2E"/>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6D5D2E"/>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6D5D2E"/>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6D5D2E"/>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6D5D2E"/>
    <w:pPr>
      <w:widowControl/>
      <w:spacing w:after="160" w:line="240" w:lineRule="exact"/>
    </w:pPr>
    <w:rPr>
      <w:rFonts w:ascii="Tahoma" w:eastAsia="Times New Roman" w:hAnsi="Tahoma" w:cs="Times New Roman"/>
      <w:sz w:val="20"/>
      <w:szCs w:val="20"/>
      <w:lang w:val="en-US"/>
    </w:rPr>
  </w:style>
  <w:style w:type="paragraph" w:customStyle="1" w:styleId="Bodytext4">
    <w:name w:val="Body text (4)"/>
    <w:basedOn w:val="Normal"/>
    <w:link w:val="Bodytext40"/>
    <w:rsid w:val="006D5D2E"/>
    <w:pPr>
      <w:shd w:val="clear" w:color="auto" w:fill="FFFFFF"/>
      <w:spacing w:after="180" w:line="230" w:lineRule="exact"/>
      <w:jc w:val="both"/>
    </w:pPr>
    <w:rPr>
      <w:rFonts w:ascii="Arial" w:eastAsia="Calibri" w:hAnsi="Arial" w:cs="Times New Roman"/>
      <w:b/>
      <w:bCs/>
      <w:i/>
      <w:iCs/>
      <w:sz w:val="19"/>
      <w:szCs w:val="19"/>
      <w:lang w:val="en-US"/>
    </w:rPr>
  </w:style>
  <w:style w:type="character" w:customStyle="1" w:styleId="Bodytext40">
    <w:name w:val="Body text (4)_"/>
    <w:link w:val="Bodytext4"/>
    <w:rsid w:val="006D5D2E"/>
    <w:rPr>
      <w:rFonts w:ascii="Arial" w:eastAsia="Calibri" w:hAnsi="Arial" w:cs="Times New Roman"/>
      <w:b/>
      <w:bCs/>
      <w:i/>
      <w:iCs/>
      <w:sz w:val="19"/>
      <w:szCs w:val="19"/>
      <w:shd w:val="clear" w:color="auto" w:fill="FFFFFF"/>
    </w:rPr>
  </w:style>
  <w:style w:type="paragraph" w:customStyle="1" w:styleId="wfxFaxNum">
    <w:name w:val="&quot;wfxFaxNum&quot;"/>
    <w:rsid w:val="006D5D2E"/>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6D5D2E"/>
    <w:rPr>
      <w:rFonts w:ascii="Calibri" w:eastAsia="MS Mincho" w:hAnsi="Calibri" w:cs="Times New Roman"/>
      <w:color w:val="000000"/>
      <w:sz w:val="20"/>
      <w:szCs w:val="20"/>
      <w:lang w:val="sq-AL"/>
    </w:rPr>
  </w:style>
  <w:style w:type="paragraph" w:customStyle="1" w:styleId="Default0">
    <w:name w:val="&quot;Default&quot;"/>
    <w:rsid w:val="006D5D2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6D5D2E"/>
  </w:style>
  <w:style w:type="paragraph" w:customStyle="1" w:styleId="ListParagraph0">
    <w:name w:val="&quot;List Paragraph&quot;"/>
    <w:rsid w:val="006D5D2E"/>
    <w:pPr>
      <w:spacing w:after="200" w:line="276" w:lineRule="auto"/>
      <w:ind w:left="720"/>
    </w:pPr>
    <w:rPr>
      <w:rFonts w:ascii="Calibri" w:eastAsia="Times New Roman" w:hAnsi="Calibri" w:cs="Times New Roman"/>
      <w:lang w:val="sq-AL"/>
    </w:rPr>
  </w:style>
  <w:style w:type="paragraph" w:customStyle="1" w:styleId="NoSpacing0">
    <w:name w:val="&quot;No Spacing&quot;"/>
    <w:rsid w:val="006D5D2E"/>
    <w:pPr>
      <w:spacing w:after="0" w:line="240" w:lineRule="auto"/>
    </w:pPr>
    <w:rPr>
      <w:rFonts w:ascii="Calibri" w:eastAsia="Times New Roman" w:hAnsi="Calibri" w:cs="Times New Roman"/>
      <w:lang w:val="sq-AL"/>
    </w:rPr>
  </w:style>
  <w:style w:type="paragraph" w:customStyle="1" w:styleId="BodyText30">
    <w:name w:val="&quot;Body Text 3&quot;"/>
    <w:rsid w:val="006D5D2E"/>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6D5D2E"/>
    <w:pPr>
      <w:spacing w:after="120" w:line="240" w:lineRule="auto"/>
    </w:pPr>
    <w:rPr>
      <w:rFonts w:ascii="Calibri" w:eastAsia="Calibri" w:hAnsi="Calibri" w:cs="Times New Roman"/>
      <w:sz w:val="21"/>
      <w:szCs w:val="20"/>
    </w:rPr>
  </w:style>
  <w:style w:type="paragraph" w:customStyle="1" w:styleId="Normal10">
    <w:name w:val="&quot;Normal1&quot;"/>
    <w:rsid w:val="006D5D2E"/>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6D5D2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6D5D2E"/>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6D5D2E"/>
    <w:pPr>
      <w:widowControl/>
      <w:autoSpaceDE w:val="0"/>
      <w:autoSpaceDN w:val="0"/>
      <w:adjustRightInd w:val="0"/>
      <w:spacing w:before="57"/>
      <w:ind w:left="720" w:hanging="720"/>
      <w:jc w:val="both"/>
    </w:pPr>
    <w:rPr>
      <w:rFonts w:ascii="Tahoma" w:eastAsia="Times New Roman" w:hAnsi="Tahoma" w:cs="Tahoma"/>
      <w:sz w:val="20"/>
      <w:szCs w:val="24"/>
      <w:lang w:val="en-US"/>
    </w:rPr>
  </w:style>
  <w:style w:type="paragraph" w:customStyle="1" w:styleId="norm">
    <w:name w:val="norm"/>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boldface">
    <w:name w:val="boldface"/>
    <w:basedOn w:val="DefaultParagraphFont"/>
    <w:rsid w:val="006D5D2E"/>
  </w:style>
  <w:style w:type="paragraph" w:customStyle="1" w:styleId="title-annex-1">
    <w:name w:val="title-annex-1"/>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title-table">
    <w:name w:val="title-table"/>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italics">
    <w:name w:val="italics"/>
    <w:basedOn w:val="DefaultParagraphFont"/>
    <w:rsid w:val="006D5D2E"/>
  </w:style>
  <w:style w:type="paragraph" w:customStyle="1" w:styleId="modref">
    <w:name w:val="modref"/>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tbl-norm">
    <w:name w:val="tbl-norm"/>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superscript">
    <w:name w:val="superscript"/>
    <w:basedOn w:val="DefaultParagraphFont"/>
    <w:rsid w:val="006D5D2E"/>
  </w:style>
  <w:style w:type="paragraph" w:customStyle="1" w:styleId="title-gr-seq-level-1">
    <w:name w:val="title-gr-seq-level-1"/>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List1">
    <w:name w:val="List1"/>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title-gr-seq-level-3">
    <w:name w:val="title-gr-seq-level-3"/>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title-gr-seq-level-2">
    <w:name w:val="title-gr-seq-level-2"/>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styleId="Hyperlink">
    <w:name w:val="Hyperlink"/>
    <w:uiPriority w:val="99"/>
    <w:unhideWhenUsed/>
    <w:rsid w:val="006D5D2E"/>
    <w:rPr>
      <w:color w:val="0000FF"/>
      <w:u w:val="single"/>
    </w:rPr>
  </w:style>
  <w:style w:type="paragraph" w:customStyle="1" w:styleId="xl100">
    <w:name w:val="xl100"/>
    <w:basedOn w:val="Normal"/>
    <w:rsid w:val="006D5D2E"/>
    <w:pPr>
      <w:widowControl/>
      <w:pBdr>
        <w:left w:val="single" w:sz="8" w:space="0" w:color="auto"/>
        <w:bottom w:val="single" w:sz="8" w:space="0" w:color="auto"/>
        <w:right w:val="double" w:sz="6"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101">
    <w:name w:val="xl101"/>
    <w:basedOn w:val="Normal"/>
    <w:rsid w:val="006D5D2E"/>
    <w:pPr>
      <w:widowControl/>
      <w:pBdr>
        <w:left w:val="double" w:sz="6" w:space="0" w:color="auto"/>
        <w:bottom w:val="single" w:sz="8"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102">
    <w:name w:val="xl102"/>
    <w:basedOn w:val="Normal"/>
    <w:rsid w:val="006D5D2E"/>
    <w:pPr>
      <w:widowControl/>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3">
    <w:name w:val="xl103"/>
    <w:basedOn w:val="Normal"/>
    <w:rsid w:val="006D5D2E"/>
    <w:pPr>
      <w:widowControl/>
      <w:pBdr>
        <w:top w:val="single" w:sz="8" w:space="0" w:color="auto"/>
        <w:left w:val="single" w:sz="4" w:space="0" w:color="auto"/>
        <w:bottom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4">
    <w:name w:val="xl104"/>
    <w:basedOn w:val="Normal"/>
    <w:rsid w:val="006D5D2E"/>
    <w:pPr>
      <w:widowControl/>
      <w:pBdr>
        <w:top w:val="single" w:sz="8" w:space="0" w:color="auto"/>
        <w:bottom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5">
    <w:name w:val="xl105"/>
    <w:basedOn w:val="Normal"/>
    <w:rsid w:val="006D5D2E"/>
    <w:pPr>
      <w:widowControl/>
      <w:pBdr>
        <w:top w:val="single" w:sz="8"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6">
    <w:name w:val="xl106"/>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07">
    <w:name w:val="xl107"/>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8">
    <w:name w:val="xl108"/>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9">
    <w:name w:val="xl109"/>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0">
    <w:name w:val="xl110"/>
    <w:basedOn w:val="Normal"/>
    <w:rsid w:val="006D5D2E"/>
    <w:pPr>
      <w:widowControl/>
      <w:pBdr>
        <w:top w:val="single" w:sz="8"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1">
    <w:name w:val="xl111"/>
    <w:basedOn w:val="Normal"/>
    <w:rsid w:val="006D5D2E"/>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3">
    <w:name w:val="xl113"/>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4">
    <w:name w:val="xl114"/>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42">
    <w:name w:val="xl142"/>
    <w:basedOn w:val="Normal"/>
    <w:rsid w:val="006D5D2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3">
    <w:name w:val="xl143"/>
    <w:basedOn w:val="Normal"/>
    <w:rsid w:val="006D5D2E"/>
    <w:pPr>
      <w:widowControl/>
      <w:pBdr>
        <w:top w:val="single" w:sz="8"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4">
    <w:name w:val="xl144"/>
    <w:basedOn w:val="Normal"/>
    <w:rsid w:val="006D5D2E"/>
    <w:pPr>
      <w:widowControl/>
      <w:pBdr>
        <w:top w:val="single" w:sz="8"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5">
    <w:name w:val="xl145"/>
    <w:basedOn w:val="Normal"/>
    <w:rsid w:val="006D5D2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6">
    <w:name w:val="xl146"/>
    <w:basedOn w:val="Normal"/>
    <w:rsid w:val="006D5D2E"/>
    <w:pPr>
      <w:widowControl/>
      <w:pBdr>
        <w:top w:val="single" w:sz="8"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7">
    <w:name w:val="xl147"/>
    <w:basedOn w:val="Normal"/>
    <w:rsid w:val="006D5D2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8">
    <w:name w:val="xl148"/>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cs="Times New Roman"/>
      <w:b/>
      <w:bCs/>
      <w:sz w:val="14"/>
      <w:szCs w:val="14"/>
      <w:lang w:val="en-US"/>
    </w:rPr>
  </w:style>
  <w:style w:type="paragraph" w:customStyle="1" w:styleId="xl149">
    <w:name w:val="xl149"/>
    <w:basedOn w:val="Normal"/>
    <w:rsid w:val="006D5D2E"/>
    <w:pPr>
      <w:widowControl/>
      <w:pBdr>
        <w:top w:val="single" w:sz="4" w:space="0" w:color="auto"/>
        <w:left w:val="single" w:sz="4" w:space="0" w:color="auto"/>
        <w:right w:val="single" w:sz="4" w:space="0" w:color="auto"/>
      </w:pBdr>
      <w:spacing w:before="100" w:beforeAutospacing="1" w:after="100" w:afterAutospacing="1"/>
    </w:pPr>
    <w:rPr>
      <w:rFonts w:ascii="CG Times" w:eastAsia="Times New Roman" w:hAnsi="CG Times" w:cs="Times New Roman"/>
      <w:sz w:val="14"/>
      <w:szCs w:val="14"/>
      <w:lang w:val="en-US"/>
    </w:rPr>
  </w:style>
  <w:style w:type="paragraph" w:customStyle="1" w:styleId="xl150">
    <w:name w:val="xl150"/>
    <w:basedOn w:val="Normal"/>
    <w:rsid w:val="006D5D2E"/>
    <w:pPr>
      <w:widowControl/>
      <w:pBdr>
        <w:top w:val="single" w:sz="4" w:space="0" w:color="auto"/>
        <w:left w:val="single" w:sz="8" w:space="0" w:color="auto"/>
        <w:bottom w:val="single" w:sz="4" w:space="0" w:color="auto"/>
        <w:right w:val="single" w:sz="8" w:space="0" w:color="auto"/>
      </w:pBdr>
      <w:spacing w:before="100" w:beforeAutospacing="1" w:after="100" w:afterAutospacing="1"/>
    </w:pPr>
    <w:rPr>
      <w:rFonts w:ascii="CG Times" w:eastAsia="Times New Roman" w:hAnsi="CG Times" w:cs="Times New Roman"/>
      <w:sz w:val="14"/>
      <w:szCs w:val="14"/>
      <w:lang w:val="en-US"/>
    </w:rPr>
  </w:style>
  <w:style w:type="paragraph" w:customStyle="1" w:styleId="xl151">
    <w:name w:val="xl151"/>
    <w:basedOn w:val="Normal"/>
    <w:rsid w:val="006D5D2E"/>
    <w:pPr>
      <w:widowControl/>
      <w:pBdr>
        <w:top w:val="single" w:sz="4" w:space="0" w:color="auto"/>
        <w:left w:val="single" w:sz="4" w:space="0" w:color="auto"/>
        <w:right w:val="single" w:sz="4" w:space="0" w:color="auto"/>
      </w:pBdr>
      <w:spacing w:before="100" w:beforeAutospacing="1" w:after="100" w:afterAutospacing="1"/>
      <w:jc w:val="right"/>
    </w:pPr>
    <w:rPr>
      <w:rFonts w:ascii="CG Times" w:eastAsia="Times New Roman" w:hAnsi="CG Times" w:cs="Times New Roman"/>
      <w:sz w:val="14"/>
      <w:szCs w:val="14"/>
      <w:lang w:val="en-US"/>
    </w:rPr>
  </w:style>
  <w:style w:type="paragraph" w:customStyle="1" w:styleId="xl152">
    <w:name w:val="xl152"/>
    <w:basedOn w:val="Normal"/>
    <w:rsid w:val="006D5D2E"/>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cs="Times New Roman"/>
      <w:sz w:val="14"/>
      <w:szCs w:val="14"/>
      <w:lang w:val="en-US"/>
    </w:rPr>
  </w:style>
  <w:style w:type="paragraph" w:customStyle="1" w:styleId="xl153">
    <w:name w:val="xl153"/>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cs="Times New Roman"/>
      <w:b/>
      <w:bCs/>
      <w:sz w:val="14"/>
      <w:szCs w:val="14"/>
      <w:lang w:val="en-US"/>
    </w:rPr>
  </w:style>
  <w:style w:type="paragraph" w:customStyle="1" w:styleId="xl154">
    <w:name w:val="xl154"/>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b/>
      <w:bCs/>
      <w:sz w:val="14"/>
      <w:szCs w:val="14"/>
      <w:lang w:val="en-US"/>
    </w:rPr>
  </w:style>
  <w:style w:type="paragraph" w:customStyle="1" w:styleId="xl155">
    <w:name w:val="xl155"/>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b/>
      <w:bCs/>
      <w:sz w:val="14"/>
      <w:szCs w:val="14"/>
      <w:lang w:val="en-US"/>
    </w:rPr>
  </w:style>
  <w:style w:type="paragraph" w:customStyle="1" w:styleId="xl156">
    <w:name w:val="xl156"/>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cs="Times New Roman"/>
      <w:b/>
      <w:bCs/>
      <w:sz w:val="14"/>
      <w:szCs w:val="14"/>
      <w:lang w:val="en-US"/>
    </w:rPr>
  </w:style>
  <w:style w:type="paragraph" w:customStyle="1" w:styleId="xl157">
    <w:name w:val="xl157"/>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b/>
      <w:bCs/>
      <w:sz w:val="14"/>
      <w:szCs w:val="14"/>
      <w:lang w:val="en-US"/>
    </w:rPr>
  </w:style>
  <w:style w:type="paragraph" w:customStyle="1" w:styleId="xl158">
    <w:name w:val="xl158"/>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cs="Times New Roman"/>
      <w:b/>
      <w:bCs/>
      <w:sz w:val="14"/>
      <w:szCs w:val="14"/>
      <w:lang w:val="en-US"/>
    </w:rPr>
  </w:style>
  <w:style w:type="paragraph" w:customStyle="1" w:styleId="xl159">
    <w:name w:val="xl159"/>
    <w:basedOn w:val="Normal"/>
    <w:rsid w:val="006D5D2E"/>
    <w:pPr>
      <w:widowControl/>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4"/>
      <w:szCs w:val="14"/>
      <w:lang w:val="en-US"/>
    </w:rPr>
  </w:style>
  <w:style w:type="paragraph" w:customStyle="1" w:styleId="HI00">
    <w:name w:val="HI 00"/>
    <w:basedOn w:val="Normal"/>
    <w:rsid w:val="006D5D2E"/>
    <w:pPr>
      <w:widowControl/>
      <w:ind w:left="720" w:hanging="720"/>
      <w:jc w:val="both"/>
    </w:pPr>
    <w:rPr>
      <w:rFonts w:ascii="Arial" w:eastAsia="Times New Roman" w:hAnsi="Arial" w:cs="Times New Roman"/>
      <w:color w:val="000000"/>
      <w:sz w:val="20"/>
      <w:szCs w:val="20"/>
      <w:lang w:val="en-GB"/>
    </w:rPr>
  </w:style>
  <w:style w:type="paragraph" w:customStyle="1" w:styleId="xmsonormal">
    <w:name w:val="x_msonormal"/>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6D5D2E"/>
    <w:pPr>
      <w:keepNext/>
      <w:keepLines/>
      <w:widowControl/>
      <w:tabs>
        <w:tab w:val="clear" w:pos="1134"/>
        <w:tab w:val="num" w:pos="360"/>
      </w:tabs>
      <w:spacing w:before="480" w:line="276" w:lineRule="auto"/>
      <w:ind w:left="360" w:firstLine="0"/>
      <w:outlineLvl w:val="9"/>
    </w:pPr>
    <w:rPr>
      <w:rFonts w:ascii="Cambria" w:eastAsia="Times New Roman" w:hAnsi="Cambria" w:cs="Times New Roman"/>
      <w:color w:val="365F91"/>
      <w:sz w:val="28"/>
      <w:szCs w:val="28"/>
      <w:lang w:val="en-US" w:eastAsia="ja-JP"/>
    </w:rPr>
  </w:style>
  <w:style w:type="paragraph" w:styleId="TOC1">
    <w:name w:val="toc 1"/>
    <w:basedOn w:val="Normal"/>
    <w:next w:val="Normal"/>
    <w:autoRedefine/>
    <w:uiPriority w:val="39"/>
    <w:unhideWhenUsed/>
    <w:qFormat/>
    <w:rsid w:val="006D5D2E"/>
    <w:pPr>
      <w:widowControl/>
      <w:spacing w:after="100"/>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qFormat/>
    <w:rsid w:val="006D5D2E"/>
    <w:pPr>
      <w:widowControl/>
      <w:spacing w:after="100"/>
      <w:ind w:left="240"/>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qFormat/>
    <w:rsid w:val="006D5D2E"/>
    <w:pPr>
      <w:widowControl/>
      <w:spacing w:after="100"/>
      <w:ind w:left="480"/>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6D5D2E"/>
    <w:pPr>
      <w:widowControl/>
      <w:spacing w:after="100" w:line="276" w:lineRule="auto"/>
      <w:ind w:left="660"/>
    </w:pPr>
    <w:rPr>
      <w:rFonts w:ascii="Calibri" w:eastAsia="Times New Roman" w:hAnsi="Calibri" w:cs="Times New Roman"/>
      <w:lang w:val="en-US"/>
    </w:rPr>
  </w:style>
  <w:style w:type="paragraph" w:styleId="TOC5">
    <w:name w:val="toc 5"/>
    <w:basedOn w:val="Normal"/>
    <w:next w:val="Normal"/>
    <w:autoRedefine/>
    <w:uiPriority w:val="39"/>
    <w:unhideWhenUsed/>
    <w:rsid w:val="006D5D2E"/>
    <w:pPr>
      <w:widowControl/>
      <w:spacing w:after="100" w:line="276" w:lineRule="auto"/>
      <w:ind w:left="880"/>
    </w:pPr>
    <w:rPr>
      <w:rFonts w:ascii="Calibri" w:eastAsia="Times New Roman" w:hAnsi="Calibri" w:cs="Times New Roman"/>
      <w:lang w:val="en-US"/>
    </w:rPr>
  </w:style>
  <w:style w:type="paragraph" w:styleId="TOC6">
    <w:name w:val="toc 6"/>
    <w:basedOn w:val="Normal"/>
    <w:next w:val="Normal"/>
    <w:autoRedefine/>
    <w:uiPriority w:val="39"/>
    <w:unhideWhenUsed/>
    <w:rsid w:val="006D5D2E"/>
    <w:pPr>
      <w:widowControl/>
      <w:spacing w:after="100" w:line="276" w:lineRule="auto"/>
      <w:ind w:left="1100"/>
    </w:pPr>
    <w:rPr>
      <w:rFonts w:ascii="Calibri" w:eastAsia="Times New Roman" w:hAnsi="Calibri" w:cs="Times New Roman"/>
      <w:lang w:val="en-US"/>
    </w:rPr>
  </w:style>
  <w:style w:type="paragraph" w:styleId="TOC7">
    <w:name w:val="toc 7"/>
    <w:basedOn w:val="Normal"/>
    <w:next w:val="Normal"/>
    <w:autoRedefine/>
    <w:uiPriority w:val="39"/>
    <w:unhideWhenUsed/>
    <w:rsid w:val="006D5D2E"/>
    <w:pPr>
      <w:widowControl/>
      <w:spacing w:after="100" w:line="276" w:lineRule="auto"/>
      <w:ind w:left="1320"/>
    </w:pPr>
    <w:rPr>
      <w:rFonts w:ascii="Calibri" w:eastAsia="Times New Roman" w:hAnsi="Calibri" w:cs="Times New Roman"/>
      <w:lang w:val="en-US"/>
    </w:rPr>
  </w:style>
  <w:style w:type="paragraph" w:styleId="TOC8">
    <w:name w:val="toc 8"/>
    <w:basedOn w:val="Normal"/>
    <w:next w:val="Normal"/>
    <w:autoRedefine/>
    <w:uiPriority w:val="39"/>
    <w:unhideWhenUsed/>
    <w:rsid w:val="006D5D2E"/>
    <w:pPr>
      <w:widowControl/>
      <w:spacing w:after="100" w:line="276" w:lineRule="auto"/>
      <w:ind w:left="1540"/>
    </w:pPr>
    <w:rPr>
      <w:rFonts w:ascii="Calibri" w:eastAsia="Times New Roman" w:hAnsi="Calibri" w:cs="Times New Roman"/>
      <w:lang w:val="en-US"/>
    </w:rPr>
  </w:style>
  <w:style w:type="paragraph" w:styleId="TOC9">
    <w:name w:val="toc 9"/>
    <w:basedOn w:val="Normal"/>
    <w:next w:val="Normal"/>
    <w:autoRedefine/>
    <w:uiPriority w:val="39"/>
    <w:unhideWhenUsed/>
    <w:rsid w:val="006D5D2E"/>
    <w:pPr>
      <w:widowControl/>
      <w:spacing w:after="100" w:line="276" w:lineRule="auto"/>
      <w:ind w:left="1760"/>
    </w:pPr>
    <w:rPr>
      <w:rFonts w:ascii="Calibri" w:eastAsia="Times New Roman" w:hAnsi="Calibri" w:cs="Times New Roman"/>
      <w:lang w:val="en-US"/>
    </w:rPr>
  </w:style>
  <w:style w:type="paragraph" w:customStyle="1" w:styleId="Level1">
    <w:name w:val="_Level 1"/>
    <w:basedOn w:val="Normal"/>
    <w:uiPriority w:val="99"/>
    <w:qFormat/>
    <w:rsid w:val="006D5D2E"/>
    <w:pPr>
      <w:keepNext/>
      <w:keepLines/>
      <w:widowControl/>
      <w:tabs>
        <w:tab w:val="num" w:pos="720"/>
      </w:tabs>
      <w:suppressAutoHyphens/>
      <w:spacing w:before="100" w:beforeAutospacing="1" w:after="100" w:afterAutospacing="1" w:line="360" w:lineRule="auto"/>
      <w:ind w:left="720" w:hanging="720"/>
      <w:jc w:val="both"/>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6D5D2E"/>
    <w:pPr>
      <w:widowControl/>
      <w:spacing w:before="360" w:after="360"/>
      <w:jc w:val="center"/>
    </w:pPr>
    <w:rPr>
      <w:rFonts w:ascii="Times New Roman" w:eastAsia="Times New Roman" w:hAnsi="Times New Roman" w:cs="Times New Roman"/>
      <w:b/>
      <w:bCs/>
      <w:sz w:val="24"/>
      <w:szCs w:val="24"/>
      <w:lang w:val="en-GB" w:eastAsia="en-GB"/>
    </w:rPr>
  </w:style>
  <w:style w:type="character" w:customStyle="1" w:styleId="ParagrafiCharChar">
    <w:name w:val="Paragrafi Char Char"/>
    <w:rsid w:val="006D5D2E"/>
    <w:rPr>
      <w:rFonts w:ascii="CG Times" w:hAnsi="CG Times"/>
      <w:sz w:val="22"/>
      <w:lang w:val="en-US" w:eastAsia="en-US" w:bidi="ar-SA"/>
    </w:rPr>
  </w:style>
  <w:style w:type="paragraph" w:styleId="Index2">
    <w:name w:val="index 2"/>
    <w:basedOn w:val="Normal"/>
    <w:next w:val="Normal"/>
    <w:autoRedefine/>
    <w:semiHidden/>
    <w:rsid w:val="006D5D2E"/>
    <w:pPr>
      <w:widowControl/>
      <w:tabs>
        <w:tab w:val="right" w:pos="2659"/>
      </w:tabs>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6D5D2E"/>
    <w:pPr>
      <w:widowControl/>
      <w:tabs>
        <w:tab w:val="right" w:pos="2659"/>
      </w:tabs>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6D5D2E"/>
    <w:pPr>
      <w:widowControl/>
      <w:tabs>
        <w:tab w:val="right" w:pos="2659"/>
      </w:tabs>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6D5D2E"/>
    <w:pPr>
      <w:widowControl/>
      <w:tabs>
        <w:tab w:val="right" w:pos="2659"/>
      </w:tabs>
      <w:ind w:left="1100" w:hanging="221"/>
    </w:pPr>
    <w:rPr>
      <w:rFonts w:ascii="Tahoma" w:eastAsia="Times New Roman" w:hAnsi="Tahoma" w:cs="Times New Roman"/>
      <w:sz w:val="20"/>
      <w:lang w:val="de-AT" w:eastAsia="de-DE"/>
    </w:rPr>
  </w:style>
  <w:style w:type="numbering" w:styleId="111111">
    <w:name w:val="Outline List 2"/>
    <w:basedOn w:val="NoList"/>
    <w:semiHidden/>
    <w:rsid w:val="006D5D2E"/>
    <w:pPr>
      <w:numPr>
        <w:numId w:val="189"/>
      </w:numPr>
    </w:pPr>
  </w:style>
  <w:style w:type="character" w:styleId="HTMLAcronym">
    <w:name w:val="HTML Acronym"/>
    <w:semiHidden/>
    <w:rsid w:val="006D5D2E"/>
  </w:style>
  <w:style w:type="character" w:styleId="HTMLSample">
    <w:name w:val="HTML Sample"/>
    <w:semiHidden/>
    <w:rsid w:val="006D5D2E"/>
    <w:rPr>
      <w:rFonts w:ascii="Courier New" w:hAnsi="Courier New" w:cs="Courier New"/>
    </w:rPr>
  </w:style>
  <w:style w:type="character" w:styleId="HTMLDefinition">
    <w:name w:val="HTML Definition"/>
    <w:semiHidden/>
    <w:rsid w:val="006D5D2E"/>
    <w:rPr>
      <w:i/>
      <w:iCs/>
    </w:rPr>
  </w:style>
  <w:style w:type="character" w:styleId="HTMLTypewriter">
    <w:name w:val="HTML Typewriter"/>
    <w:rsid w:val="006D5D2E"/>
    <w:rPr>
      <w:rFonts w:ascii="Courier New" w:hAnsi="Courier New" w:cs="Courier New"/>
      <w:sz w:val="20"/>
      <w:szCs w:val="20"/>
    </w:rPr>
  </w:style>
  <w:style w:type="character" w:styleId="HTMLKeyboard">
    <w:name w:val="HTML Keyboard"/>
    <w:semiHidden/>
    <w:rsid w:val="006D5D2E"/>
    <w:rPr>
      <w:rFonts w:ascii="Courier New" w:hAnsi="Courier New" w:cs="Courier New"/>
      <w:sz w:val="20"/>
      <w:szCs w:val="20"/>
    </w:rPr>
  </w:style>
  <w:style w:type="character" w:styleId="HTMLVariable">
    <w:name w:val="HTML Variable"/>
    <w:semiHidden/>
    <w:rsid w:val="006D5D2E"/>
    <w:rPr>
      <w:i/>
      <w:iCs/>
    </w:rPr>
  </w:style>
  <w:style w:type="paragraph" w:styleId="HTMLPreformatted">
    <w:name w:val="HTML Preformatted"/>
    <w:basedOn w:val="Normal"/>
    <w:link w:val="HTMLPreformattedChar"/>
    <w:uiPriority w:val="99"/>
    <w:rsid w:val="006D5D2E"/>
    <w:pPr>
      <w:widowControl/>
      <w:spacing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6D5D2E"/>
    <w:rPr>
      <w:rFonts w:ascii="Courier New" w:eastAsia="Times New Roman" w:hAnsi="Courier New" w:cs="Times New Roman"/>
      <w:sz w:val="20"/>
      <w:lang w:val="de-AT" w:eastAsia="de-DE"/>
    </w:rPr>
  </w:style>
  <w:style w:type="character" w:customStyle="1" w:styleId="FooterChar1">
    <w:name w:val="Footer Char1"/>
    <w:uiPriority w:val="99"/>
    <w:semiHidden/>
    <w:rsid w:val="006D5D2E"/>
    <w:rPr>
      <w:rFonts w:ascii="Tahoma" w:eastAsia="Times New Roman" w:hAnsi="Tahoma" w:cs="Tahoma"/>
      <w:sz w:val="24"/>
      <w:szCs w:val="20"/>
    </w:rPr>
  </w:style>
  <w:style w:type="paragraph" w:customStyle="1" w:styleId="ListParagraph1">
    <w:name w:val="List Paragraph1"/>
    <w:basedOn w:val="Normal"/>
    <w:uiPriority w:val="34"/>
    <w:qFormat/>
    <w:rsid w:val="006D5D2E"/>
    <w:pPr>
      <w:widowControl/>
      <w:spacing w:after="200" w:line="276" w:lineRule="auto"/>
      <w:ind w:left="720"/>
      <w:contextualSpacing/>
      <w:jc w:val="both"/>
    </w:pPr>
    <w:rPr>
      <w:rFonts w:ascii="Calibri" w:eastAsia="Calibri" w:hAnsi="Calibri" w:cs="Times New Roman"/>
      <w:lang w:val="en-US"/>
    </w:rPr>
  </w:style>
  <w:style w:type="paragraph" w:customStyle="1" w:styleId="ReturnAddress">
    <w:name w:val="Return Address"/>
    <w:basedOn w:val="Normal"/>
    <w:rsid w:val="006D5D2E"/>
    <w:pPr>
      <w:keepLines/>
      <w:framePr w:w="2227" w:h="1539" w:hSpace="187" w:vSpace="187" w:wrap="notBeside" w:vAnchor="page" w:hAnchor="page" w:x="8252" w:y="966" w:anchorLock="1"/>
      <w:widowControl/>
      <w:tabs>
        <w:tab w:val="left" w:pos="720"/>
        <w:tab w:val="left" w:pos="2160"/>
      </w:tabs>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6D5D2E"/>
    <w:pPr>
      <w:widowControl/>
      <w:spacing w:before="240"/>
      <w:ind w:left="0"/>
    </w:pPr>
    <w:rPr>
      <w:rFonts w:ascii="Tahoma" w:eastAsia="Times New Roman"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6D5D2E"/>
    <w:pPr>
      <w:widowControl/>
      <w:spacing w:after="160" w:line="240" w:lineRule="exact"/>
    </w:pPr>
    <w:rPr>
      <w:rFonts w:ascii="Verdana" w:eastAsia="Times New Roman" w:hAnsi="Verdana" w:cs="Times New Roman"/>
      <w:sz w:val="20"/>
      <w:szCs w:val="20"/>
      <w:lang w:val="en-US"/>
    </w:rPr>
  </w:style>
  <w:style w:type="paragraph" w:customStyle="1" w:styleId="InsideAddress">
    <w:name w:val="Inside Address"/>
    <w:basedOn w:val="Normal"/>
    <w:rsid w:val="006D5D2E"/>
    <w:pPr>
      <w:widowControl/>
      <w:spacing w:before="60" w:after="60"/>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6D5D2E"/>
    <w:pPr>
      <w:widowControl/>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6D5D2E"/>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6D5D2E"/>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6D5D2E"/>
    <w:pPr>
      <w:widowControl/>
      <w:spacing w:after="160" w:line="240" w:lineRule="exact"/>
    </w:pPr>
    <w:rPr>
      <w:rFonts w:ascii="Verdana" w:eastAsia="Times New Roman" w:hAnsi="Verdana" w:cs="Times New Roman"/>
      <w:sz w:val="20"/>
      <w:szCs w:val="20"/>
      <w:lang w:val="en-US" w:eastAsia="el-GR"/>
    </w:rPr>
  </w:style>
  <w:style w:type="paragraph" w:customStyle="1" w:styleId="BVIfnrCarCarCarCarChar">
    <w:name w:val="BVI fnr Car Car Car Car Char"/>
    <w:basedOn w:val="Normal"/>
    <w:uiPriority w:val="99"/>
    <w:rsid w:val="006D5D2E"/>
    <w:pPr>
      <w:widowControl/>
      <w:spacing w:after="160" w:line="240" w:lineRule="exact"/>
    </w:pPr>
    <w:rPr>
      <w:vertAlign w:val="superscript"/>
      <w:lang w:val="en-US"/>
    </w:rPr>
  </w:style>
  <w:style w:type="character" w:customStyle="1" w:styleId="st">
    <w:name w:val="st"/>
    <w:basedOn w:val="DefaultParagraphFont"/>
    <w:rsid w:val="006D5D2E"/>
  </w:style>
  <w:style w:type="numbering" w:customStyle="1" w:styleId="NoList6">
    <w:name w:val="No List6"/>
    <w:next w:val="NoList"/>
    <w:uiPriority w:val="99"/>
    <w:semiHidden/>
    <w:unhideWhenUsed/>
    <w:rsid w:val="006D5D2E"/>
  </w:style>
  <w:style w:type="paragraph" w:customStyle="1" w:styleId="CharCharCharCharCharCharCharCharCharCharCharCharCharCharCharChar">
    <w:name w:val="Char Char Char Char Char Char Char Char Char Char Char Char Char Char Char Char"/>
    <w:basedOn w:val="Normal"/>
    <w:rsid w:val="006D5D2E"/>
    <w:pPr>
      <w:widowControl/>
      <w:spacing w:after="160" w:line="240" w:lineRule="exact"/>
    </w:pPr>
    <w:rPr>
      <w:rFonts w:ascii="Tahoma" w:eastAsia="MS Mincho" w:hAnsi="Tahoma" w:cs="Times New Roman"/>
      <w:sz w:val="20"/>
      <w:szCs w:val="20"/>
      <w:lang w:val="en-US"/>
    </w:rPr>
  </w:style>
  <w:style w:type="character" w:customStyle="1" w:styleId="TitleChar2">
    <w:name w:val="Title Char2"/>
    <w:uiPriority w:val="99"/>
    <w:locked/>
    <w:rsid w:val="006D5D2E"/>
    <w:rPr>
      <w:rFonts w:ascii="Arrus BT" w:eastAsia="MS Mincho" w:hAnsi="Arrus BT" w:cs="Arrus BT"/>
      <w:b/>
      <w:bCs/>
      <w:sz w:val="32"/>
      <w:szCs w:val="32"/>
      <w:lang w:val="en-US" w:eastAsia="en-US"/>
    </w:rPr>
  </w:style>
  <w:style w:type="character" w:customStyle="1" w:styleId="TitleChar1">
    <w:name w:val="Title Char1"/>
    <w:locked/>
    <w:rsid w:val="006D5D2E"/>
    <w:rPr>
      <w:rFonts w:ascii="Arrus BT" w:eastAsia="MS Mincho" w:hAnsi="Arrus BT" w:cs="Arrus BT"/>
      <w:b/>
      <w:bCs/>
      <w:sz w:val="32"/>
      <w:szCs w:val="32"/>
      <w:lang w:val="en-US"/>
    </w:rPr>
  </w:style>
  <w:style w:type="paragraph" w:customStyle="1" w:styleId="Style5">
    <w:name w:val="Style5"/>
    <w:basedOn w:val="Normal"/>
    <w:rsid w:val="006D5D2E"/>
    <w:pPr>
      <w:widowControl/>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6D5D2E"/>
    <w:pPr>
      <w:keepNext/>
      <w:keepLines/>
      <w:widowControl/>
      <w:spacing w:before="400" w:after="120" w:line="240" w:lineRule="atLeast"/>
      <w:ind w:left="-840"/>
    </w:pPr>
    <w:rPr>
      <w:rFonts w:ascii="Arial Black" w:eastAsia="MS Mincho" w:hAnsi="Arial Black" w:cs="Times New Roman"/>
      <w:spacing w:val="-5"/>
      <w:kern w:val="28"/>
      <w:sz w:val="96"/>
      <w:szCs w:val="20"/>
    </w:rPr>
  </w:style>
  <w:style w:type="paragraph" w:customStyle="1" w:styleId="MessageHeaderFirst">
    <w:name w:val="Message Header First"/>
    <w:basedOn w:val="MessageHeader"/>
    <w:next w:val="MessageHeader"/>
    <w:rsid w:val="006D5D2E"/>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6D5D2E"/>
    <w:rPr>
      <w:rFonts w:ascii="Arial Black" w:hAnsi="Arial Black"/>
      <w:spacing w:val="-10"/>
      <w:sz w:val="18"/>
    </w:rPr>
  </w:style>
  <w:style w:type="paragraph" w:customStyle="1" w:styleId="MessageHeaderLast">
    <w:name w:val="Message Header Last"/>
    <w:basedOn w:val="MessageHeader"/>
    <w:next w:val="BodyText"/>
    <w:rsid w:val="006D5D2E"/>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6D5D2E"/>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6D5D2E"/>
    <w:rPr>
      <w:i/>
      <w:iCs/>
      <w:color w:val="404040"/>
    </w:rPr>
  </w:style>
  <w:style w:type="paragraph" w:customStyle="1" w:styleId="ColorfulList-Accent11">
    <w:name w:val="Colorful List - Accent 11"/>
    <w:basedOn w:val="Normal"/>
    <w:qFormat/>
    <w:rsid w:val="006D5D2E"/>
    <w:pPr>
      <w:widowControl/>
      <w:spacing w:after="200" w:line="276" w:lineRule="auto"/>
      <w:ind w:left="720"/>
      <w:contextualSpacing/>
    </w:pPr>
    <w:rPr>
      <w:rFonts w:ascii="Calibri" w:eastAsia="MS Mincho" w:hAnsi="Calibri" w:cs="Times New Roman"/>
      <w:lang w:val="en-US"/>
    </w:rPr>
  </w:style>
  <w:style w:type="paragraph" w:customStyle="1" w:styleId="Style54">
    <w:name w:val="Style54"/>
    <w:basedOn w:val="Normal"/>
    <w:uiPriority w:val="99"/>
    <w:rsid w:val="006D5D2E"/>
    <w:pPr>
      <w:autoSpaceDE w:val="0"/>
      <w:autoSpaceDN w:val="0"/>
      <w:adjustRightInd w:val="0"/>
      <w:spacing w:line="331" w:lineRule="exact"/>
    </w:pPr>
    <w:rPr>
      <w:rFonts w:ascii="Garamond" w:eastAsiaTheme="minorEastAsia" w:hAnsi="Garamond"/>
      <w:sz w:val="24"/>
      <w:szCs w:val="24"/>
      <w:lang w:eastAsia="sq-AL"/>
    </w:rPr>
  </w:style>
  <w:style w:type="paragraph" w:customStyle="1" w:styleId="Style65">
    <w:name w:val="Style65"/>
    <w:basedOn w:val="Normal"/>
    <w:uiPriority w:val="99"/>
    <w:rsid w:val="006D5D2E"/>
    <w:pPr>
      <w:autoSpaceDE w:val="0"/>
      <w:autoSpaceDN w:val="0"/>
      <w:adjustRightInd w:val="0"/>
      <w:spacing w:line="341" w:lineRule="exact"/>
      <w:ind w:hanging="374"/>
    </w:pPr>
    <w:rPr>
      <w:rFonts w:ascii="Garamond" w:eastAsiaTheme="minorEastAsia" w:hAnsi="Garamond"/>
      <w:sz w:val="24"/>
      <w:szCs w:val="24"/>
      <w:lang w:eastAsia="sq-AL"/>
    </w:rPr>
  </w:style>
  <w:style w:type="character" w:customStyle="1" w:styleId="FontStyle85">
    <w:name w:val="Font Style85"/>
    <w:basedOn w:val="DefaultParagraphFont"/>
    <w:uiPriority w:val="99"/>
    <w:rsid w:val="006D5D2E"/>
    <w:rPr>
      <w:rFonts w:ascii="Garamond" w:hAnsi="Garamond" w:cs="Garamond"/>
      <w:sz w:val="22"/>
      <w:szCs w:val="22"/>
    </w:rPr>
  </w:style>
  <w:style w:type="paragraph" w:customStyle="1" w:styleId="ModelNrmlDouble">
    <w:name w:val="ModelNrmlDouble"/>
    <w:basedOn w:val="Normal"/>
    <w:rsid w:val="006D5D2E"/>
    <w:pPr>
      <w:widowControl/>
      <w:spacing w:after="360" w:line="480" w:lineRule="auto"/>
      <w:ind w:firstLine="720"/>
      <w:jc w:val="both"/>
    </w:pPr>
    <w:rPr>
      <w:rFonts w:ascii="Times New Roman" w:eastAsia="Times New Roman" w:hAnsi="Times New Roman" w:cs="Times New Roman"/>
      <w:szCs w:val="20"/>
      <w:lang w:val="en-US"/>
    </w:rPr>
  </w:style>
  <w:style w:type="paragraph" w:customStyle="1" w:styleId="ModelDoubleNoIndent">
    <w:name w:val="ModelDoubleNoIndent"/>
    <w:basedOn w:val="ModelNrmlDouble"/>
    <w:rsid w:val="006D5D2E"/>
    <w:pPr>
      <w:ind w:firstLine="0"/>
    </w:pPr>
    <w:rPr>
      <w:u w:val="single"/>
    </w:rPr>
  </w:style>
  <w:style w:type="character" w:customStyle="1" w:styleId="Paragraph1Char">
    <w:name w:val="Paragraph (1) Char"/>
    <w:link w:val="Paragraph1"/>
    <w:rsid w:val="006D5D2E"/>
    <w:rPr>
      <w:rFonts w:ascii="Times New Roman" w:eastAsia="Times New Roman" w:hAnsi="Times New Roman" w:cs="Times New Roman"/>
      <w:sz w:val="24"/>
      <w:szCs w:val="20"/>
      <w:lang w:val="en-GB" w:eastAsia="en-GB"/>
    </w:rPr>
  </w:style>
  <w:style w:type="paragraph" w:customStyle="1" w:styleId="Indenta">
    <w:name w:val="Indent (a)"/>
    <w:basedOn w:val="Normal"/>
    <w:rsid w:val="006D5D2E"/>
    <w:pPr>
      <w:widowControl/>
      <w:spacing w:before="240"/>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rsid w:val="006D5D2E"/>
    <w:pPr>
      <w:numPr>
        <w:numId w:val="190"/>
      </w:numPr>
    </w:pPr>
  </w:style>
  <w:style w:type="paragraph" w:customStyle="1" w:styleId="CharCharChar">
    <w:name w:val="Char Char Char"/>
    <w:basedOn w:val="Normal"/>
    <w:rsid w:val="006D5D2E"/>
    <w:pPr>
      <w:widowControl/>
      <w:spacing w:after="160" w:line="240" w:lineRule="exact"/>
    </w:pPr>
    <w:rPr>
      <w:rFonts w:ascii="Tahoma" w:eastAsia="Times New Roman" w:hAnsi="Tahoma" w:cs="Times New Roman"/>
      <w:sz w:val="20"/>
      <w:szCs w:val="20"/>
    </w:rPr>
  </w:style>
  <w:style w:type="character" w:customStyle="1" w:styleId="arial14">
    <w:name w:val="arial14"/>
    <w:rsid w:val="006D5D2E"/>
  </w:style>
  <w:style w:type="character" w:customStyle="1" w:styleId="ju-005fpara--char">
    <w:name w:val="ju-005fpara--char"/>
    <w:basedOn w:val="DefaultParagraphFont"/>
    <w:rsid w:val="006D5D2E"/>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6D5D2E"/>
    <w:pPr>
      <w:widowControl/>
      <w:spacing w:after="160" w:line="240" w:lineRule="exact"/>
    </w:pPr>
    <w:rPr>
      <w:rFonts w:ascii="Calibri" w:eastAsia="Calibri" w:hAnsi="Calibri" w:cs="Times New Roman"/>
      <w:sz w:val="20"/>
      <w:szCs w:val="20"/>
      <w:vertAlign w:val="superscript"/>
      <w:lang w:val="x-none" w:eastAsia="x-none"/>
    </w:rPr>
  </w:style>
  <w:style w:type="character" w:customStyle="1" w:styleId="eheadnotes">
    <w:name w:val="eheadnotes"/>
    <w:rsid w:val="006D5D2E"/>
    <w:rPr>
      <w:rFonts w:cs="Times New Roman"/>
    </w:rPr>
  </w:style>
  <w:style w:type="character" w:customStyle="1" w:styleId="edate">
    <w:name w:val="edate"/>
    <w:rsid w:val="006D5D2E"/>
    <w:rPr>
      <w:rFonts w:cs="Times New Roman"/>
    </w:rPr>
  </w:style>
  <w:style w:type="character" w:customStyle="1" w:styleId="enumber">
    <w:name w:val="enumber"/>
    <w:rsid w:val="006D5D2E"/>
    <w:rPr>
      <w:rFonts w:cs="Times New Roman"/>
    </w:rPr>
  </w:style>
  <w:style w:type="character" w:customStyle="1" w:styleId="ColorfulList-Accent1Char">
    <w:name w:val="Colorful List - Accent 1 Char"/>
    <w:link w:val="ColorfulList-Accent1"/>
    <w:uiPriority w:val="1"/>
    <w:rsid w:val="006D5D2E"/>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6D5D2E"/>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6D5D2E"/>
    <w:pPr>
      <w:widowControl/>
      <w:spacing w:before="100" w:beforeAutospacing="1" w:after="100" w:afterAutospacing="1"/>
    </w:pPr>
    <w:rPr>
      <w:rFonts w:ascii="Times New Roman" w:eastAsia="Calibri" w:hAnsi="Times New Roman" w:cs="Times New Roman"/>
      <w:sz w:val="24"/>
      <w:szCs w:val="24"/>
      <w:lang w:val="en-US"/>
    </w:rPr>
  </w:style>
  <w:style w:type="character" w:styleId="IntenseReference">
    <w:name w:val="Intense Reference"/>
    <w:basedOn w:val="DefaultParagraphFont"/>
    <w:uiPriority w:val="32"/>
    <w:qFormat/>
    <w:rsid w:val="006D5D2E"/>
    <w:rPr>
      <w:b/>
      <w:bCs/>
      <w:smallCaps/>
      <w:color w:val="5B9BD5" w:themeColor="accent1"/>
      <w:spacing w:val="5"/>
    </w:rPr>
  </w:style>
  <w:style w:type="character" w:customStyle="1" w:styleId="DefaultChar">
    <w:name w:val="Default Char"/>
    <w:link w:val="Default"/>
    <w:rsid w:val="006D5D2E"/>
    <w:rPr>
      <w:rFonts w:ascii="Times New Roman" w:eastAsia="Calibri" w:hAnsi="Times New Roman" w:cs="Times New Roman"/>
      <w:color w:val="000000"/>
      <w:sz w:val="24"/>
      <w:szCs w:val="24"/>
    </w:rPr>
  </w:style>
  <w:style w:type="paragraph" w:customStyle="1" w:styleId="TableHeading">
    <w:name w:val="Table Heading"/>
    <w:basedOn w:val="Normal"/>
    <w:rsid w:val="006D5D2E"/>
    <w:pPr>
      <w:keepLines/>
      <w:widowControl/>
      <w:overflowPunct w:val="0"/>
      <w:autoSpaceDE w:val="0"/>
      <w:autoSpaceDN w:val="0"/>
      <w:adjustRightInd w:val="0"/>
      <w:spacing w:before="120" w:after="120"/>
      <w:textAlignment w:val="baseline"/>
    </w:pPr>
    <w:rPr>
      <w:rFonts w:ascii="Book Antiqua" w:eastAsia="Times New Roman" w:hAnsi="Book Antiqua" w:cs="Times New Roman"/>
      <w:b/>
      <w:sz w:val="16"/>
      <w:szCs w:val="20"/>
      <w:lang w:val="en-US"/>
    </w:rPr>
  </w:style>
  <w:style w:type="paragraph" w:customStyle="1" w:styleId="Numberedparagraph">
    <w:name w:val="Numbered paragraph"/>
    <w:basedOn w:val="Normal"/>
    <w:rsid w:val="006D5D2E"/>
    <w:pPr>
      <w:widowControl/>
      <w:tabs>
        <w:tab w:val="right" w:pos="360"/>
        <w:tab w:val="left" w:pos="720"/>
      </w:tabs>
      <w:spacing w:before="120" w:line="240" w:lineRule="exact"/>
      <w:ind w:left="720" w:hanging="720"/>
      <w:jc w:val="both"/>
    </w:pPr>
    <w:rPr>
      <w:rFonts w:ascii="Times New Roman" w:eastAsia="Times New Roman" w:hAnsi="Times New Roman" w:cs="Times New Roman"/>
      <w:sz w:val="20"/>
      <w:szCs w:val="20"/>
      <w:lang w:val="en-US"/>
    </w:rPr>
  </w:style>
  <w:style w:type="table" w:customStyle="1" w:styleId="LightShading1">
    <w:name w:val="Light Shading1"/>
    <w:basedOn w:val="TableNormal"/>
    <w:uiPriority w:val="60"/>
    <w:rsid w:val="006D5D2E"/>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6D5D2E"/>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6D5D2E"/>
    <w:rPr>
      <w:rFonts w:ascii="Garamond" w:eastAsia="MS Mincho" w:hAnsi="Garamond" w:cs="CG Times"/>
      <w:b/>
      <w:bCs/>
      <w:sz w:val="24"/>
      <w:lang w:val="en-GB"/>
    </w:rPr>
  </w:style>
  <w:style w:type="character" w:styleId="SubtleReference">
    <w:name w:val="Subtle Reference"/>
    <w:basedOn w:val="DefaultParagraphFont"/>
    <w:uiPriority w:val="31"/>
    <w:qFormat/>
    <w:rsid w:val="006D5D2E"/>
    <w:rPr>
      <w:smallCaps/>
      <w:color w:val="5A5A5A" w:themeColor="text1" w:themeTint="A5"/>
    </w:rPr>
  </w:style>
  <w:style w:type="paragraph" w:customStyle="1" w:styleId="VENDOSI1">
    <w:name w:val="VENDOSI"/>
    <w:basedOn w:val="Normal"/>
    <w:qFormat/>
    <w:rsid w:val="006D5D2E"/>
    <w:pPr>
      <w:widowControl/>
      <w:jc w:val="center"/>
    </w:pPr>
    <w:rPr>
      <w:rFonts w:ascii="Garamond" w:eastAsia="MS Mincho" w:hAnsi="Garamond" w:cs="Times New Roman"/>
      <w:sz w:val="24"/>
      <w:szCs w:val="20"/>
      <w:lang w:val="en-US"/>
    </w:rPr>
  </w:style>
  <w:style w:type="paragraph" w:customStyle="1" w:styleId="TITULLI1">
    <w:name w:val="TITULLI"/>
    <w:basedOn w:val="Normal"/>
    <w:qFormat/>
    <w:rsid w:val="006D5D2E"/>
    <w:pPr>
      <w:jc w:val="center"/>
    </w:pPr>
    <w:rPr>
      <w:rFonts w:ascii="Garamond" w:eastAsia="MS Mincho" w:hAnsi="Garamond" w:cs="Times New Roman"/>
      <w:b/>
      <w:sz w:val="24"/>
      <w:szCs w:val="24"/>
      <w:lang w:val="en-US"/>
    </w:rPr>
  </w:style>
  <w:style w:type="numbering" w:customStyle="1" w:styleId="NoList7">
    <w:name w:val="No List7"/>
    <w:next w:val="NoList"/>
    <w:uiPriority w:val="99"/>
    <w:semiHidden/>
    <w:unhideWhenUsed/>
    <w:rsid w:val="006D5D2E"/>
  </w:style>
  <w:style w:type="character" w:customStyle="1" w:styleId="A0">
    <w:name w:val="A0"/>
    <w:uiPriority w:val="99"/>
    <w:rsid w:val="006D5D2E"/>
    <w:rPr>
      <w:color w:val="000000"/>
      <w:sz w:val="20"/>
      <w:szCs w:val="20"/>
    </w:rPr>
  </w:style>
  <w:style w:type="paragraph" w:customStyle="1" w:styleId="Neninr1">
    <w:name w:val="Neni nr"/>
    <w:basedOn w:val="Normal"/>
    <w:qFormat/>
    <w:rsid w:val="006D5D2E"/>
    <w:pPr>
      <w:widowControl/>
      <w:jc w:val="center"/>
    </w:pPr>
    <w:rPr>
      <w:rFonts w:ascii="Garamond" w:eastAsia="Calibri" w:hAnsi="Garamond" w:cs="Times New Roman"/>
      <w:sz w:val="24"/>
      <w:szCs w:val="24"/>
      <w:lang w:val="en-US"/>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6D5D2E"/>
    <w:rPr>
      <w:rFonts w:ascii="Times New Roman" w:hAnsi="Times New Roman" w:cs="Times New Roman"/>
      <w:sz w:val="20"/>
      <w:szCs w:val="20"/>
    </w:rPr>
  </w:style>
  <w:style w:type="paragraph" w:customStyle="1" w:styleId="IntroText">
    <w:name w:val="~IntroText"/>
    <w:basedOn w:val="Normal"/>
    <w:next w:val="Normal"/>
    <w:uiPriority w:val="99"/>
    <w:qFormat/>
    <w:rsid w:val="006D5D2E"/>
    <w:pPr>
      <w:widowControl/>
      <w:spacing w:before="120" w:after="120" w:line="264" w:lineRule="auto"/>
      <w:jc w:val="both"/>
    </w:pPr>
    <w:rPr>
      <w:rFonts w:ascii="Times New Roman" w:eastAsiaTheme="minorEastAsia" w:hAnsi="Times New Roman" w:cs="Times New Roman"/>
      <w:color w:val="5B9BD5" w:themeColor="accent1"/>
      <w:sz w:val="20"/>
      <w:szCs w:val="20"/>
      <w:lang w:val="en-GB"/>
    </w:rPr>
  </w:style>
  <w:style w:type="paragraph" w:customStyle="1" w:styleId="graf">
    <w:name w:val="graf"/>
    <w:basedOn w:val="Normal"/>
    <w:uiPriority w:val="99"/>
    <w:rsid w:val="006D5D2E"/>
    <w:pPr>
      <w:widowControl/>
      <w:spacing w:before="100" w:beforeAutospacing="1" w:after="100" w:afterAutospacing="1"/>
    </w:pPr>
    <w:rPr>
      <w:rFonts w:ascii="Times New Roman" w:eastAsia="Times New Roman" w:hAnsi="Times New Roman" w:cs="Times New Roman"/>
      <w:sz w:val="24"/>
      <w:szCs w:val="24"/>
      <w:lang w:val="sv-SE"/>
    </w:rPr>
  </w:style>
  <w:style w:type="character" w:customStyle="1" w:styleId="tw-bilingual-translation">
    <w:name w:val="tw-bilingual-translation"/>
    <w:basedOn w:val="DefaultParagraphFont"/>
    <w:rsid w:val="006D5D2E"/>
  </w:style>
  <w:style w:type="character" w:customStyle="1" w:styleId="BalloonTextChar1">
    <w:name w:val="Balloon Text Char1"/>
    <w:basedOn w:val="DefaultParagraphFont"/>
    <w:uiPriority w:val="99"/>
    <w:semiHidden/>
    <w:rsid w:val="006D5D2E"/>
    <w:rPr>
      <w:rFonts w:ascii="Tahoma" w:hAnsi="Tahoma" w:cs="Tahoma"/>
      <w:sz w:val="16"/>
      <w:szCs w:val="16"/>
    </w:rPr>
  </w:style>
  <w:style w:type="paragraph" w:customStyle="1" w:styleId="NormalIndent1">
    <w:name w:val="Normal Indent 1"/>
    <w:basedOn w:val="NormalIndent"/>
    <w:autoRedefine/>
    <w:semiHidden/>
    <w:rsid w:val="006D5D2E"/>
    <w:pPr>
      <w:numPr>
        <w:numId w:val="191"/>
      </w:numPr>
      <w:tabs>
        <w:tab w:val="clear" w:pos="360"/>
        <w:tab w:val="num" w:pos="1494"/>
      </w:tabs>
      <w:spacing w:line="240" w:lineRule="auto"/>
      <w:ind w:left="1494" w:hanging="268"/>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6D5D2E"/>
    <w:pPr>
      <w:widowControl/>
      <w:suppressAutoHyphens/>
      <w:spacing w:line="240" w:lineRule="exact"/>
      <w:jc w:val="both"/>
    </w:pPr>
    <w:rPr>
      <w:vertAlign w:val="superscript"/>
      <w:lang w:val="en-US"/>
    </w:rPr>
  </w:style>
  <w:style w:type="numbering" w:customStyle="1" w:styleId="NoList8">
    <w:name w:val="No List8"/>
    <w:next w:val="NoList"/>
    <w:uiPriority w:val="99"/>
    <w:semiHidden/>
    <w:unhideWhenUsed/>
    <w:rsid w:val="006D5D2E"/>
  </w:style>
  <w:style w:type="table" w:customStyle="1" w:styleId="TableGrid40">
    <w:name w:val="Table Grid4"/>
    <w:basedOn w:val="TableNormal"/>
    <w:next w:val="TableGrid"/>
    <w:uiPriority w:val="59"/>
    <w:rsid w:val="006D5D2E"/>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1">
    <w:name w:val="Unresolved Mention1"/>
    <w:basedOn w:val="DefaultParagraphFont"/>
    <w:uiPriority w:val="99"/>
    <w:semiHidden/>
    <w:unhideWhenUsed/>
    <w:rsid w:val="006D5D2E"/>
    <w:rPr>
      <w:color w:val="605E5C"/>
      <w:shd w:val="clear" w:color="auto" w:fill="E1DFDD"/>
    </w:rPr>
  </w:style>
  <w:style w:type="paragraph" w:customStyle="1" w:styleId="NONE">
    <w:name w:val="NONE"/>
    <w:basedOn w:val="Normal"/>
    <w:qFormat/>
    <w:rsid w:val="006D5D2E"/>
    <w:pPr>
      <w:widowControl/>
      <w:jc w:val="both"/>
    </w:pPr>
    <w:rPr>
      <w:rFonts w:ascii="Garamond" w:eastAsia="Calibri" w:hAnsi="Garamond" w:cs="Times New Roman"/>
      <w:sz w:val="24"/>
      <w:szCs w:val="24"/>
      <w:lang w:val="en-US"/>
    </w:rPr>
  </w:style>
  <w:style w:type="paragraph" w:customStyle="1" w:styleId="NONE1">
    <w:name w:val="NONE 1"/>
    <w:basedOn w:val="NONE"/>
    <w:qFormat/>
    <w:rsid w:val="006D5D2E"/>
    <w:rPr>
      <w:sz w:val="20"/>
      <w:szCs w:val="20"/>
    </w:rPr>
  </w:style>
  <w:style w:type="paragraph" w:customStyle="1" w:styleId="Bulleted">
    <w:name w:val="Bulleted"/>
    <w:basedOn w:val="Normal"/>
    <w:link w:val="BulletedChar"/>
    <w:qFormat/>
    <w:rsid w:val="006D5D2E"/>
    <w:pPr>
      <w:widowControl/>
      <w:numPr>
        <w:numId w:val="192"/>
      </w:numPr>
    </w:pPr>
    <w:rPr>
      <w:rFonts w:ascii="Calibri" w:eastAsia="Calibri" w:hAnsi="Calibri" w:cs="Times New Roman"/>
      <w:lang w:val="en-GB" w:eastAsia="de-DE"/>
    </w:rPr>
  </w:style>
  <w:style w:type="character" w:customStyle="1" w:styleId="BulletedChar">
    <w:name w:val="Bulleted Char"/>
    <w:link w:val="Bulleted"/>
    <w:rsid w:val="006D5D2E"/>
    <w:rPr>
      <w:rFonts w:ascii="Calibri" w:eastAsia="Calibri" w:hAnsi="Calibri" w:cs="Times New Roman"/>
      <w:lang w:val="en-GB" w:eastAsia="de-DE"/>
    </w:rPr>
  </w:style>
  <w:style w:type="paragraph" w:customStyle="1" w:styleId="None0">
    <w:name w:val="None"/>
    <w:basedOn w:val="Normal"/>
    <w:qFormat/>
    <w:rsid w:val="006D5D2E"/>
    <w:pPr>
      <w:widowControl/>
      <w:jc w:val="both"/>
    </w:pPr>
    <w:rPr>
      <w:rFonts w:ascii="Garamond" w:eastAsia="Calibri" w:hAnsi="Garamond" w:cs="Times New Roman"/>
      <w:sz w:val="20"/>
      <w:szCs w:val="20"/>
      <w:lang w:val="en-US"/>
    </w:rPr>
  </w:style>
  <w:style w:type="paragraph" w:customStyle="1" w:styleId="IASBNormal">
    <w:name w:val="IASB Normal"/>
    <w:rsid w:val="006D5D2E"/>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6D5D2E"/>
    <w:pPr>
      <w:tabs>
        <w:tab w:val="clear" w:pos="4253"/>
      </w:tabs>
      <w:spacing w:after="0"/>
      <w:ind w:left="782" w:hanging="782"/>
    </w:pPr>
  </w:style>
  <w:style w:type="paragraph" w:customStyle="1" w:styleId="IASBSectionTitle1NonInd">
    <w:name w:val="IASB Section Title 1 NonInd"/>
    <w:basedOn w:val="Normal"/>
    <w:rsid w:val="006D5D2E"/>
    <w:pPr>
      <w:keepNext/>
      <w:keepLines/>
      <w:widowControl/>
      <w:pBdr>
        <w:bottom w:val="single" w:sz="4" w:space="0" w:color="auto"/>
      </w:pBdr>
      <w:spacing w:before="400" w:after="200"/>
    </w:pPr>
    <w:rPr>
      <w:rFonts w:ascii="Arial" w:eastAsia="Times New Roman" w:hAnsi="Arial" w:cs="Arial"/>
      <w:b/>
      <w:sz w:val="26"/>
      <w:szCs w:val="20"/>
      <w:lang w:eastAsia="sq-AL" w:bidi="sq-AL"/>
    </w:rPr>
  </w:style>
  <w:style w:type="paragraph" w:customStyle="1" w:styleId="IASBSectionTitle2NonInd">
    <w:name w:val="IASB Section Title 2 NonInd"/>
    <w:basedOn w:val="Normal"/>
    <w:rsid w:val="006D5D2E"/>
    <w:pPr>
      <w:keepNext/>
      <w:keepLines/>
      <w:widowControl/>
      <w:spacing w:before="300" w:after="200"/>
    </w:pPr>
    <w:rPr>
      <w:rFonts w:ascii="Arial" w:eastAsia="Times New Roman" w:hAnsi="Arial" w:cs="Arial"/>
      <w:b/>
      <w:sz w:val="26"/>
      <w:szCs w:val="20"/>
      <w:lang w:eastAsia="sq-AL" w:bidi="sq-AL"/>
    </w:rPr>
  </w:style>
  <w:style w:type="paragraph" w:customStyle="1" w:styleId="IASBSectionTitle2Ind">
    <w:name w:val="IASB Section Title 2 Ind"/>
    <w:basedOn w:val="IASBSectionTitle2NonInd"/>
    <w:rsid w:val="006D5D2E"/>
    <w:pPr>
      <w:spacing w:before="240"/>
      <w:ind w:left="782"/>
    </w:pPr>
  </w:style>
  <w:style w:type="paragraph" w:customStyle="1" w:styleId="IASBSectionTitle3Ind">
    <w:name w:val="IASB Section Title 3 Ind"/>
    <w:basedOn w:val="Normal"/>
    <w:rsid w:val="006D5D2E"/>
    <w:pPr>
      <w:keepNext/>
      <w:keepLines/>
      <w:widowControl/>
      <w:spacing w:before="240" w:after="200"/>
      <w:ind w:left="782"/>
    </w:pPr>
    <w:rPr>
      <w:rFonts w:ascii="Arial" w:eastAsia="Times New Roman" w:hAnsi="Arial" w:cs="Arial"/>
      <w:b/>
      <w:szCs w:val="20"/>
      <w:lang w:eastAsia="sq-AL" w:bidi="sq-AL"/>
    </w:rPr>
  </w:style>
  <w:style w:type="paragraph" w:customStyle="1" w:styleId="IASBSectionTitle4Ind">
    <w:name w:val="IASB Section Title 4 Ind"/>
    <w:basedOn w:val="Normal"/>
    <w:rsid w:val="006D5D2E"/>
    <w:pPr>
      <w:keepNext/>
      <w:keepLines/>
      <w:widowControl/>
      <w:spacing w:before="300" w:after="200"/>
      <w:ind w:left="782"/>
    </w:pPr>
    <w:rPr>
      <w:rFonts w:ascii="Arial" w:eastAsia="Times New Roman" w:hAnsi="Arial" w:cs="Arial"/>
      <w:i/>
      <w:szCs w:val="20"/>
      <w:lang w:eastAsia="sq-AL" w:bidi="sq-AL"/>
    </w:rPr>
  </w:style>
  <w:style w:type="paragraph" w:customStyle="1" w:styleId="IASBTitle">
    <w:name w:val="IASB Title"/>
    <w:rsid w:val="006D5D2E"/>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6D5D2E"/>
    <w:pPr>
      <w:ind w:left="1564"/>
    </w:pPr>
  </w:style>
  <w:style w:type="paragraph" w:customStyle="1" w:styleId="IASBNormalnparaP">
    <w:name w:val="IASB Normal nparaP"/>
    <w:basedOn w:val="IASBNormal"/>
    <w:rsid w:val="006D5D2E"/>
    <w:pPr>
      <w:ind w:left="782"/>
    </w:pPr>
  </w:style>
  <w:style w:type="paragraph" w:customStyle="1" w:styleId="IASBTableArial">
    <w:name w:val="IASB Table Arial"/>
    <w:basedOn w:val="Normal"/>
    <w:rsid w:val="006D5D2E"/>
    <w:pPr>
      <w:widowControl/>
      <w:spacing w:before="120"/>
    </w:pPr>
    <w:rPr>
      <w:rFonts w:ascii="Arial" w:eastAsia="Times New Roman" w:hAnsi="Arial" w:cs="Times New Roman"/>
      <w:sz w:val="18"/>
      <w:szCs w:val="20"/>
      <w:lang w:eastAsia="sq-AL" w:bidi="sq-AL"/>
    </w:rPr>
  </w:style>
  <w:style w:type="numbering" w:customStyle="1" w:styleId="NoList9">
    <w:name w:val="No List9"/>
    <w:next w:val="NoList"/>
    <w:uiPriority w:val="99"/>
    <w:semiHidden/>
    <w:unhideWhenUsed/>
    <w:rsid w:val="006D5D2E"/>
  </w:style>
  <w:style w:type="table" w:customStyle="1" w:styleId="TableGrid50">
    <w:name w:val="Table Grid5"/>
    <w:basedOn w:val="TableNormal"/>
    <w:next w:val="TableGrid"/>
    <w:uiPriority w:val="59"/>
    <w:rsid w:val="006D5D2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6D5D2E"/>
    <w:pPr>
      <w:widowControl/>
      <w:spacing w:before="200" w:after="200"/>
      <w:jc w:val="both"/>
    </w:pPr>
    <w:rPr>
      <w:rFonts w:ascii="Arial" w:eastAsia="Times New Roman" w:hAnsi="Arial" w:cs="Times New Roman"/>
      <w:szCs w:val="24"/>
      <w:lang w:eastAsia="ja-JP"/>
    </w:rPr>
  </w:style>
  <w:style w:type="paragraph" w:customStyle="1" w:styleId="p1">
    <w:name w:val="p1"/>
    <w:basedOn w:val="Normal"/>
    <w:rsid w:val="006D5D2E"/>
    <w:pPr>
      <w:widowControl/>
    </w:pPr>
    <w:rPr>
      <w:rFonts w:ascii="Book Antiqua" w:eastAsia="Calibri" w:hAnsi="Book Antiqua" w:cs="Times New Roman"/>
      <w:sz w:val="21"/>
      <w:szCs w:val="21"/>
      <w:lang w:val="en-US"/>
    </w:rPr>
  </w:style>
  <w:style w:type="character" w:customStyle="1" w:styleId="s1">
    <w:name w:val="s1"/>
    <w:basedOn w:val="DefaultParagraphFont"/>
    <w:rsid w:val="006D5D2E"/>
  </w:style>
  <w:style w:type="paragraph" w:customStyle="1" w:styleId="BodyText41">
    <w:name w:val="Body Text 4"/>
    <w:basedOn w:val="Normal"/>
    <w:rsid w:val="006D5D2E"/>
    <w:pPr>
      <w:widowControl/>
      <w:tabs>
        <w:tab w:val="num" w:pos="2160"/>
      </w:tabs>
      <w:spacing w:after="240"/>
      <w:ind w:left="2160" w:hanging="720"/>
      <w:jc w:val="both"/>
    </w:pPr>
    <w:rPr>
      <w:rFonts w:ascii="Times New Roman" w:eastAsia="Times New Roman" w:hAnsi="Times New Roman" w:cs="Times New Roman"/>
      <w:szCs w:val="20"/>
    </w:rPr>
  </w:style>
  <w:style w:type="character" w:customStyle="1" w:styleId="UnresolvedMention10">
    <w:name w:val="Unresolved Mention1"/>
    <w:uiPriority w:val="99"/>
    <w:semiHidden/>
    <w:unhideWhenUsed/>
    <w:rsid w:val="006D5D2E"/>
    <w:rPr>
      <w:color w:val="605E5C"/>
      <w:shd w:val="clear" w:color="auto" w:fill="E1DFDD"/>
    </w:rPr>
  </w:style>
  <w:style w:type="numbering" w:customStyle="1" w:styleId="NoList10">
    <w:name w:val="No List10"/>
    <w:next w:val="NoList"/>
    <w:uiPriority w:val="99"/>
    <w:semiHidden/>
    <w:unhideWhenUsed/>
    <w:rsid w:val="006D5D2E"/>
  </w:style>
  <w:style w:type="table" w:customStyle="1" w:styleId="TableGrid60">
    <w:name w:val="Table Grid6"/>
    <w:basedOn w:val="TableNormal"/>
    <w:next w:val="TableGrid"/>
    <w:uiPriority w:val="59"/>
    <w:rsid w:val="006D5D2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6D5D2E"/>
    <w:rPr>
      <w:color w:val="0000FF"/>
      <w:u w:val="single"/>
    </w:rPr>
  </w:style>
  <w:style w:type="paragraph" w:customStyle="1" w:styleId="Normal3">
    <w:name w:val="Normal3"/>
    <w:basedOn w:val="Normal"/>
    <w:rsid w:val="006D5D2E"/>
    <w:pPr>
      <w:widowControl/>
      <w:spacing w:before="100" w:beforeAutospacing="1" w:after="100" w:afterAutospacing="1"/>
    </w:pPr>
    <w:rPr>
      <w:rFonts w:ascii="Times New Roman" w:eastAsia="Times New Roman" w:hAnsi="Times New Roman" w:cs="Times New Roman"/>
      <w:sz w:val="24"/>
      <w:szCs w:val="24"/>
      <w:lang w:val="it-IT" w:eastAsia="it-IT"/>
    </w:rPr>
  </w:style>
  <w:style w:type="character" w:customStyle="1" w:styleId="notranslate">
    <w:name w:val="notranslate"/>
    <w:rsid w:val="006D5D2E"/>
  </w:style>
  <w:style w:type="table" w:customStyle="1" w:styleId="TableGrid11">
    <w:name w:val="Table Grid11"/>
    <w:basedOn w:val="TableNormal"/>
    <w:next w:val="TableGrid"/>
    <w:uiPriority w:val="59"/>
    <w:rsid w:val="006D5D2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6D5D2E"/>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6D5D2E"/>
    <w:pPr>
      <w:spacing w:line="201" w:lineRule="atLeast"/>
    </w:pPr>
    <w:rPr>
      <w:rFonts w:ascii="Calibri" w:hAnsi="Calibri"/>
      <w:color w:val="auto"/>
      <w:lang w:val="sq-AL"/>
    </w:rPr>
  </w:style>
  <w:style w:type="paragraph" w:customStyle="1" w:styleId="header0">
    <w:name w:val="&quot;header&quot;"/>
    <w:rsid w:val="006D5D2E"/>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6D5D2E"/>
  </w:style>
  <w:style w:type="numbering" w:customStyle="1" w:styleId="NoList12">
    <w:name w:val="No List12"/>
    <w:next w:val="NoList"/>
    <w:uiPriority w:val="99"/>
    <w:semiHidden/>
    <w:unhideWhenUsed/>
    <w:rsid w:val="006D5D2E"/>
  </w:style>
  <w:style w:type="paragraph" w:customStyle="1" w:styleId="ManualNumPar1">
    <w:name w:val="Manual NumPar 1"/>
    <w:basedOn w:val="Normal"/>
    <w:next w:val="Normal"/>
    <w:rsid w:val="006D5D2E"/>
    <w:pPr>
      <w:widowControl/>
      <w:spacing w:before="120" w:after="120"/>
      <w:ind w:left="851" w:hanging="851"/>
      <w:jc w:val="both"/>
    </w:pPr>
    <w:rPr>
      <w:rFonts w:ascii="Times New Roman" w:eastAsia="Times New Roman" w:hAnsi="Times New Roman" w:cs="Times New Roman"/>
      <w:sz w:val="24"/>
      <w:szCs w:val="20"/>
      <w:lang w:val="en-GB" w:eastAsia="en-GB"/>
    </w:rPr>
  </w:style>
  <w:style w:type="character" w:customStyle="1" w:styleId="at4">
    <w:name w:val="a__t4"/>
    <w:basedOn w:val="DefaultParagraphFont"/>
    <w:rsid w:val="006D5D2E"/>
  </w:style>
  <w:style w:type="paragraph" w:customStyle="1" w:styleId="a3520normal">
    <w:name w:val="a___35__20_normal"/>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st1">
    <w:name w:val="st1"/>
    <w:rsid w:val="006D5D2E"/>
  </w:style>
  <w:style w:type="character" w:customStyle="1" w:styleId="googqs-tidbit">
    <w:name w:val="goog_qs-tidbit"/>
    <w:rsid w:val="006D5D2E"/>
  </w:style>
  <w:style w:type="table" w:customStyle="1" w:styleId="LightGrid-Accent21">
    <w:name w:val="Light Grid - Accent 21"/>
    <w:basedOn w:val="TableNormal"/>
    <w:next w:val="LightGrid-Accent2"/>
    <w:uiPriority w:val="62"/>
    <w:rsid w:val="006D5D2E"/>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6D5D2E"/>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6D5D2E"/>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6D5D2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6D5D2E"/>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6D5D2E"/>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6D5D2E"/>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6D5D2E"/>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6D5D2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6D5D2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6D5D2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6D5D2E"/>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6D5D2E"/>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6D5D2E"/>
  </w:style>
  <w:style w:type="table" w:customStyle="1" w:styleId="TableGrid70">
    <w:name w:val="Table Grid7"/>
    <w:basedOn w:val="TableNormal"/>
    <w:next w:val="TableGrid"/>
    <w:uiPriority w:val="59"/>
    <w:rsid w:val="006D5D2E"/>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6D5D2E"/>
  </w:style>
  <w:style w:type="character" w:customStyle="1" w:styleId="a1">
    <w:name w:val="a"/>
    <w:basedOn w:val="DefaultParagraphFont"/>
    <w:rsid w:val="006D5D2E"/>
  </w:style>
  <w:style w:type="character" w:customStyle="1" w:styleId="l6">
    <w:name w:val="l6"/>
    <w:basedOn w:val="DefaultParagraphFont"/>
    <w:rsid w:val="006D5D2E"/>
  </w:style>
  <w:style w:type="character" w:customStyle="1" w:styleId="l">
    <w:name w:val="l"/>
    <w:basedOn w:val="DefaultParagraphFont"/>
    <w:rsid w:val="006D5D2E"/>
  </w:style>
  <w:style w:type="character" w:customStyle="1" w:styleId="Italics0">
    <w:name w:val="Italics"/>
    <w:rsid w:val="006D5D2E"/>
    <w:rPr>
      <w:i/>
    </w:rPr>
  </w:style>
  <w:style w:type="paragraph" w:customStyle="1" w:styleId="Notes">
    <w:name w:val="Notes"/>
    <w:basedOn w:val="Normal"/>
    <w:next w:val="Normal"/>
    <w:rsid w:val="006D5D2E"/>
    <w:pPr>
      <w:widowControl/>
      <w:jc w:val="both"/>
    </w:pPr>
    <w:rPr>
      <w:rFonts w:ascii="Times New Roman" w:eastAsia="Times New Roman" w:hAnsi="Times New Roman" w:cs="Times New Roman"/>
      <w:sz w:val="20"/>
      <w:szCs w:val="20"/>
      <w:lang w:val="en-US"/>
    </w:rPr>
  </w:style>
  <w:style w:type="paragraph" w:customStyle="1" w:styleId="DiagramImage">
    <w:name w:val="Diagram Image"/>
    <w:basedOn w:val="Normal"/>
    <w:next w:val="Normal"/>
    <w:rsid w:val="006D5D2E"/>
    <w:pPr>
      <w:widowControl/>
      <w:jc w:val="center"/>
    </w:pPr>
    <w:rPr>
      <w:rFonts w:ascii="Times New Roman" w:eastAsia="Times New Roman" w:hAnsi="Times New Roman" w:cs="Times New Roman"/>
      <w:sz w:val="24"/>
      <w:szCs w:val="24"/>
      <w:lang w:val="en-US"/>
    </w:rPr>
  </w:style>
  <w:style w:type="paragraph" w:customStyle="1" w:styleId="DiagramLabel">
    <w:name w:val="Diagram Label"/>
    <w:basedOn w:val="Normal"/>
    <w:next w:val="Normal"/>
    <w:rsid w:val="006D5D2E"/>
    <w:pPr>
      <w:widowControl/>
      <w:jc w:val="center"/>
    </w:pPr>
    <w:rPr>
      <w:rFonts w:ascii="Times New Roman" w:eastAsia="Times New Roman" w:hAnsi="Times New Roman" w:cs="Times New Roman"/>
      <w:sz w:val="16"/>
      <w:szCs w:val="16"/>
      <w:lang w:val="en-US"/>
    </w:rPr>
  </w:style>
  <w:style w:type="paragraph" w:customStyle="1" w:styleId="TableTextNormal">
    <w:name w:val="Table Text Normal"/>
    <w:basedOn w:val="Normal"/>
    <w:next w:val="Normal"/>
    <w:rsid w:val="006D5D2E"/>
    <w:pPr>
      <w:widowControl/>
      <w:spacing w:before="20" w:after="20"/>
      <w:ind w:left="270" w:right="270"/>
      <w:jc w:val="both"/>
    </w:pPr>
    <w:rPr>
      <w:rFonts w:ascii="Times New Roman" w:eastAsia="Times New Roman" w:hAnsi="Times New Roman" w:cs="Times New Roman"/>
      <w:sz w:val="18"/>
      <w:szCs w:val="18"/>
      <w:lang w:val="en-US"/>
    </w:rPr>
  </w:style>
  <w:style w:type="paragraph" w:customStyle="1" w:styleId="TableHeadingLight">
    <w:name w:val="Table Heading Light"/>
    <w:basedOn w:val="Normal"/>
    <w:next w:val="Normal"/>
    <w:rsid w:val="006D5D2E"/>
    <w:pPr>
      <w:widowControl/>
      <w:spacing w:before="80" w:after="40"/>
      <w:ind w:left="90" w:right="90"/>
      <w:jc w:val="both"/>
    </w:pPr>
    <w:rPr>
      <w:rFonts w:ascii="Times New Roman" w:eastAsia="Times New Roman" w:hAnsi="Times New Roman" w:cs="Times New Roman"/>
      <w:b/>
      <w:color w:val="4F4F4F"/>
      <w:sz w:val="18"/>
      <w:szCs w:val="18"/>
      <w:lang w:val="en-US"/>
    </w:rPr>
  </w:style>
  <w:style w:type="character" w:customStyle="1" w:styleId="TableFieldLabel">
    <w:name w:val="Table Field Label"/>
    <w:rsid w:val="006D5D2E"/>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6D5D2E"/>
    <w:pPr>
      <w:spacing w:after="0" w:line="240" w:lineRule="auto"/>
    </w:pPr>
    <w:rPr>
      <w:lang w:val="sq-A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6D5D2E"/>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6D5D2E"/>
    <w:pPr>
      <w:widowControl/>
      <w:pBdr>
        <w:left w:val="single" w:sz="18" w:space="4" w:color="CC3300"/>
      </w:pBdr>
      <w:spacing w:after="160" w:line="360" w:lineRule="auto"/>
      <w:jc w:val="both"/>
    </w:pPr>
    <w:rPr>
      <w:rFonts w:ascii="Times New Roman" w:eastAsia="Times New Roman" w:hAnsi="Times New Roman" w:cs="Times New Roman"/>
      <w:b/>
      <w:caps/>
      <w:color w:val="820000"/>
      <w:sz w:val="28"/>
      <w:szCs w:val="20"/>
    </w:rPr>
  </w:style>
  <w:style w:type="character" w:customStyle="1" w:styleId="H1Char">
    <w:name w:val="H1 Char"/>
    <w:basedOn w:val="ListParagraphChar"/>
    <w:link w:val="H1"/>
    <w:rsid w:val="006D5D2E"/>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6D5D2E"/>
    <w:pPr>
      <w:widowControl/>
      <w:spacing w:before="120" w:after="160" w:line="360" w:lineRule="auto"/>
      <w:jc w:val="both"/>
    </w:pPr>
    <w:rPr>
      <w:rFonts w:ascii="Times New Roman" w:eastAsia="Times New Roman" w:hAnsi="Times New Roman" w:cs="Times New Roman"/>
      <w:caps/>
      <w:color w:val="C00000"/>
      <w:sz w:val="24"/>
      <w:szCs w:val="20"/>
    </w:rPr>
  </w:style>
  <w:style w:type="character" w:customStyle="1" w:styleId="H2Char">
    <w:name w:val="H2 Char"/>
    <w:basedOn w:val="ListParagraphChar"/>
    <w:link w:val="H2"/>
    <w:rsid w:val="006D5D2E"/>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6D5D2E"/>
    <w:pPr>
      <w:widowControl/>
      <w:spacing w:after="160"/>
      <w:jc w:val="both"/>
    </w:pPr>
    <w:rPr>
      <w:rFonts w:ascii="Times New Roman" w:hAnsi="Times New Roman"/>
      <w:caps/>
      <w:color w:val="C00000"/>
    </w:rPr>
  </w:style>
  <w:style w:type="character" w:customStyle="1" w:styleId="H3Char">
    <w:name w:val="H3 Char"/>
    <w:basedOn w:val="DefaultParagraphFont"/>
    <w:link w:val="H3"/>
    <w:rsid w:val="006D5D2E"/>
    <w:rPr>
      <w:rFonts w:ascii="Times New Roman" w:hAnsi="Times New Roman"/>
      <w:caps/>
      <w:color w:val="C00000"/>
      <w:lang w:val="sq-AL"/>
    </w:rPr>
  </w:style>
  <w:style w:type="character" w:customStyle="1" w:styleId="attribute">
    <w:name w:val="attribute"/>
    <w:basedOn w:val="DefaultParagraphFont"/>
    <w:rsid w:val="006D5D2E"/>
  </w:style>
  <w:style w:type="paragraph" w:customStyle="1" w:styleId="imageleft">
    <w:name w:val="imageleft"/>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table" w:customStyle="1" w:styleId="PlainTable111">
    <w:name w:val="Plain Table 111"/>
    <w:basedOn w:val="TableNormal"/>
    <w:uiPriority w:val="41"/>
    <w:rsid w:val="006D5D2E"/>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6D5D2E"/>
    <w:pPr>
      <w:widowControl/>
      <w:spacing w:after="160" w:line="240" w:lineRule="exact"/>
    </w:pPr>
    <w:rPr>
      <w:vertAlign w:val="superscript"/>
      <w:lang w:val="en-US"/>
    </w:rPr>
  </w:style>
  <w:style w:type="table" w:styleId="MediumGrid1-Accent5">
    <w:name w:val="Medium Grid 1 Accent 5"/>
    <w:basedOn w:val="TableNormal"/>
    <w:uiPriority w:val="67"/>
    <w:rsid w:val="006D5D2E"/>
    <w:pPr>
      <w:spacing w:after="0" w:line="240" w:lineRule="auto"/>
    </w:pPr>
    <w:rPr>
      <w:rFonts w:eastAsia="MS Mincho"/>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List1-Accent5">
    <w:name w:val="Medium List 1 Accent 5"/>
    <w:basedOn w:val="TableNormal"/>
    <w:uiPriority w:val="65"/>
    <w:rsid w:val="006D5D2E"/>
    <w:pPr>
      <w:spacing w:after="0" w:line="240" w:lineRule="auto"/>
    </w:pPr>
    <w:rPr>
      <w:rFonts w:eastAsia="MS Mincho"/>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customStyle="1" w:styleId="GridTable4-Accent31">
    <w:name w:val="Grid Table 4 - Accent 31"/>
    <w:basedOn w:val="TableNormal"/>
    <w:uiPriority w:val="49"/>
    <w:rsid w:val="006D5D2E"/>
    <w:pPr>
      <w:spacing w:after="0" w:line="240" w:lineRule="auto"/>
    </w:pPr>
    <w:rPr>
      <w:rFonts w:ascii="Calibri" w:eastAsia="MS Mincho" w:hAnsi="Calibri" w:cs="Times New Roma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2">
    <w:name w:val="Unresolved Mention2"/>
    <w:basedOn w:val="DefaultParagraphFont"/>
    <w:uiPriority w:val="99"/>
    <w:semiHidden/>
    <w:unhideWhenUsed/>
    <w:rsid w:val="006D5D2E"/>
    <w:rPr>
      <w:color w:val="605E5C"/>
      <w:shd w:val="clear" w:color="auto" w:fill="E1DFDD"/>
    </w:rPr>
  </w:style>
  <w:style w:type="paragraph" w:customStyle="1" w:styleId="msonormal0">
    <w:name w:val="msonormal"/>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table" w:styleId="MediumGrid1-Accent1">
    <w:name w:val="Medium Grid 1 Accent 1"/>
    <w:basedOn w:val="TableNormal"/>
    <w:uiPriority w:val="67"/>
    <w:rsid w:val="006D5D2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GridTable4-Accent32">
    <w:name w:val="Grid Table 4 - Accent 32"/>
    <w:basedOn w:val="TableNormal"/>
    <w:uiPriority w:val="49"/>
    <w:rsid w:val="006D5D2E"/>
    <w:pPr>
      <w:spacing w:after="0" w:line="240" w:lineRule="auto"/>
    </w:pPr>
    <w:rPr>
      <w:rFonts w:eastAsia="MS Mincho"/>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Bold">
    <w:name w:val="Bold"/>
    <w:rsid w:val="006D5D2E"/>
    <w:rPr>
      <w:rFonts w:ascii="Arial" w:eastAsia="Arial" w:hAnsi="Arial" w:cs="Arial"/>
      <w:b/>
      <w:sz w:val="24"/>
      <w:szCs w:val="24"/>
    </w:rPr>
  </w:style>
  <w:style w:type="character" w:customStyle="1" w:styleId="BoldItalics">
    <w:name w:val="Bold Italics"/>
    <w:rsid w:val="006D5D2E"/>
    <w:rPr>
      <w:rFonts w:ascii="Arial" w:eastAsia="Arial" w:hAnsi="Arial" w:cs="Arial"/>
      <w:b/>
      <w:i/>
      <w:sz w:val="24"/>
      <w:szCs w:val="24"/>
    </w:rPr>
  </w:style>
  <w:style w:type="character" w:customStyle="1" w:styleId="FieldLabel">
    <w:name w:val="Field Label"/>
    <w:rsid w:val="006D5D2E"/>
    <w:rPr>
      <w:rFonts w:ascii="Times New Roman" w:eastAsia="Times New Roman" w:hAnsi="Times New Roman" w:cs="Times New Roman"/>
      <w:sz w:val="24"/>
      <w:szCs w:val="24"/>
    </w:rPr>
  </w:style>
  <w:style w:type="character" w:customStyle="1" w:styleId="SSTemplateField">
    <w:name w:val="SSTemplateField"/>
    <w:rsid w:val="006D5D2E"/>
    <w:rPr>
      <w:rFonts w:ascii="Lucida Sans" w:eastAsia="Lucida Sans" w:hAnsi="Lucida Sans" w:cs="Lucida Sans"/>
      <w:b/>
      <w:color w:val="FFFFFF"/>
      <w:sz w:val="16"/>
      <w:szCs w:val="16"/>
      <w:shd w:val="clear" w:color="auto" w:fill="FF0000"/>
    </w:rPr>
  </w:style>
  <w:style w:type="character" w:customStyle="1" w:styleId="SSBookmark">
    <w:name w:val="SSBookmark"/>
    <w:rsid w:val="006D5D2E"/>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6D5D2E"/>
    <w:pPr>
      <w:widowControl/>
      <w:jc w:val="right"/>
    </w:pPr>
    <w:rPr>
      <w:rFonts w:ascii="Calibri" w:eastAsia="Calibri" w:hAnsi="Calibri" w:cs="Calibri"/>
      <w:b/>
      <w:sz w:val="72"/>
      <w:szCs w:val="72"/>
    </w:rPr>
  </w:style>
  <w:style w:type="paragraph" w:customStyle="1" w:styleId="CoverHeading2">
    <w:name w:val="Cover Heading 2"/>
    <w:basedOn w:val="Normal"/>
    <w:next w:val="Normal"/>
    <w:rsid w:val="006D5D2E"/>
    <w:pPr>
      <w:widowControl/>
      <w:jc w:val="right"/>
    </w:pPr>
    <w:rPr>
      <w:rFonts w:ascii="Calibri" w:eastAsia="Calibri" w:hAnsi="Calibri" w:cs="Calibri"/>
      <w:color w:val="800000"/>
      <w:sz w:val="60"/>
      <w:szCs w:val="60"/>
    </w:rPr>
  </w:style>
  <w:style w:type="paragraph" w:customStyle="1" w:styleId="CoverText1">
    <w:name w:val="Cover Text 1"/>
    <w:basedOn w:val="Normal"/>
    <w:next w:val="Normal"/>
    <w:rsid w:val="006D5D2E"/>
    <w:pPr>
      <w:widowControl/>
      <w:jc w:val="right"/>
    </w:pPr>
    <w:rPr>
      <w:rFonts w:ascii="Liberation Sans Narrow" w:eastAsia="Liberation Sans Narrow" w:hAnsi="Liberation Sans Narrow" w:cs="Liberation Sans Narrow"/>
      <w:sz w:val="28"/>
      <w:szCs w:val="28"/>
    </w:rPr>
  </w:style>
  <w:style w:type="paragraph" w:customStyle="1" w:styleId="CoverText2">
    <w:name w:val="Cover Text 2"/>
    <w:basedOn w:val="Normal"/>
    <w:next w:val="Normal"/>
    <w:rsid w:val="006D5D2E"/>
    <w:pPr>
      <w:widowControl/>
      <w:jc w:val="right"/>
    </w:pPr>
    <w:rPr>
      <w:rFonts w:ascii="Liberation Sans Narrow" w:eastAsia="Liberation Sans Narrow" w:hAnsi="Liberation Sans Narrow" w:cs="Liberation Sans Narrow"/>
      <w:color w:val="7F7F7F"/>
      <w:sz w:val="20"/>
      <w:szCs w:val="20"/>
    </w:rPr>
  </w:style>
  <w:style w:type="paragraph" w:customStyle="1" w:styleId="Properties">
    <w:name w:val="Properties"/>
    <w:basedOn w:val="Normal"/>
    <w:next w:val="Normal"/>
    <w:rsid w:val="006D5D2E"/>
    <w:pPr>
      <w:widowControl/>
      <w:jc w:val="right"/>
    </w:pPr>
    <w:rPr>
      <w:rFonts w:ascii="Times New Roman" w:eastAsia="Times New Roman" w:hAnsi="Times New Roman" w:cs="Times New Roman"/>
      <w:color w:val="5F5F5F"/>
      <w:sz w:val="20"/>
      <w:szCs w:val="20"/>
    </w:rPr>
  </w:style>
  <w:style w:type="paragraph" w:customStyle="1" w:styleId="TableLabel">
    <w:name w:val="Table Label"/>
    <w:basedOn w:val="Normal"/>
    <w:next w:val="Normal"/>
    <w:rsid w:val="006D5D2E"/>
    <w:pPr>
      <w:widowControl/>
      <w:jc w:val="both"/>
    </w:pPr>
    <w:rPr>
      <w:rFonts w:ascii="Times New Roman" w:eastAsia="Times New Roman" w:hAnsi="Times New Roman" w:cs="Times New Roman"/>
      <w:sz w:val="16"/>
      <w:szCs w:val="16"/>
    </w:rPr>
  </w:style>
  <w:style w:type="paragraph" w:customStyle="1" w:styleId="TableTitle0">
    <w:name w:val="Table Title 0"/>
    <w:basedOn w:val="Normal"/>
    <w:next w:val="Normal"/>
    <w:rsid w:val="006D5D2E"/>
    <w:pPr>
      <w:widowControl/>
      <w:ind w:left="270" w:right="270"/>
      <w:jc w:val="both"/>
    </w:pPr>
    <w:rPr>
      <w:rFonts w:ascii="Times New Roman" w:eastAsia="Times New Roman" w:hAnsi="Times New Roman" w:cs="Times New Roman"/>
      <w:b/>
    </w:rPr>
  </w:style>
  <w:style w:type="paragraph" w:customStyle="1" w:styleId="TableTitle1">
    <w:name w:val="Table Title 1"/>
    <w:basedOn w:val="Normal"/>
    <w:next w:val="Normal"/>
    <w:rsid w:val="006D5D2E"/>
    <w:pPr>
      <w:widowControl/>
      <w:spacing w:before="80" w:after="80"/>
      <w:ind w:left="180" w:right="270"/>
      <w:jc w:val="both"/>
    </w:pPr>
    <w:rPr>
      <w:rFonts w:ascii="Times New Roman" w:eastAsia="Times New Roman" w:hAnsi="Times New Roman" w:cs="Times New Roman"/>
      <w:b/>
      <w:sz w:val="18"/>
      <w:szCs w:val="18"/>
      <w:u w:color="000000"/>
    </w:rPr>
  </w:style>
  <w:style w:type="paragraph" w:customStyle="1" w:styleId="TableTitle2">
    <w:name w:val="Table Title 2"/>
    <w:basedOn w:val="Normal"/>
    <w:next w:val="Normal"/>
    <w:rsid w:val="006D5D2E"/>
    <w:pPr>
      <w:widowControl/>
      <w:spacing w:after="120"/>
      <w:ind w:left="270" w:right="270"/>
      <w:jc w:val="both"/>
    </w:pPr>
    <w:rPr>
      <w:rFonts w:ascii="Times New Roman" w:eastAsia="Times New Roman" w:hAnsi="Times New Roman" w:cs="Times New Roman"/>
      <w:sz w:val="18"/>
      <w:szCs w:val="18"/>
      <w:u w:color="000000"/>
    </w:rPr>
  </w:style>
  <w:style w:type="paragraph" w:customStyle="1" w:styleId="TableTextLight">
    <w:name w:val="Table Text Light"/>
    <w:basedOn w:val="Normal"/>
    <w:next w:val="Normal"/>
    <w:rsid w:val="006D5D2E"/>
    <w:pPr>
      <w:widowControl/>
      <w:ind w:left="270" w:right="270"/>
      <w:jc w:val="both"/>
    </w:pPr>
    <w:rPr>
      <w:rFonts w:ascii="Times New Roman" w:eastAsia="Times New Roman" w:hAnsi="Times New Roman" w:cs="Times New Roman"/>
      <w:color w:val="2F2F2F"/>
      <w:sz w:val="18"/>
      <w:szCs w:val="18"/>
    </w:rPr>
  </w:style>
  <w:style w:type="paragraph" w:customStyle="1" w:styleId="TableTextBold">
    <w:name w:val="Table Text Bold"/>
    <w:basedOn w:val="Normal"/>
    <w:next w:val="Normal"/>
    <w:rsid w:val="006D5D2E"/>
    <w:pPr>
      <w:widowControl/>
      <w:ind w:left="270" w:right="270"/>
      <w:jc w:val="both"/>
    </w:pPr>
    <w:rPr>
      <w:rFonts w:ascii="Times New Roman" w:eastAsia="Times New Roman" w:hAnsi="Times New Roman" w:cs="Times New Roman"/>
      <w:b/>
      <w:sz w:val="18"/>
      <w:szCs w:val="18"/>
    </w:rPr>
  </w:style>
  <w:style w:type="paragraph" w:customStyle="1" w:styleId="CoverText3">
    <w:name w:val="Cover Text 3"/>
    <w:basedOn w:val="Normal"/>
    <w:next w:val="Normal"/>
    <w:rsid w:val="006D5D2E"/>
    <w:pPr>
      <w:widowControl/>
      <w:jc w:val="right"/>
    </w:pPr>
    <w:rPr>
      <w:rFonts w:ascii="Calibri" w:eastAsia="Calibri" w:hAnsi="Calibri" w:cs="Calibri"/>
      <w:b/>
      <w:color w:val="004080"/>
      <w:sz w:val="20"/>
      <w:szCs w:val="20"/>
    </w:rPr>
  </w:style>
  <w:style w:type="paragraph" w:customStyle="1" w:styleId="TitleSmall">
    <w:name w:val="Title Small"/>
    <w:basedOn w:val="Normal"/>
    <w:next w:val="Normal"/>
    <w:rsid w:val="006D5D2E"/>
    <w:pPr>
      <w:widowControl/>
      <w:spacing w:before="60" w:after="60"/>
      <w:jc w:val="both"/>
    </w:pPr>
    <w:rPr>
      <w:rFonts w:ascii="Calibri" w:eastAsia="Calibri" w:hAnsi="Calibri" w:cs="Calibri"/>
      <w:b/>
      <w:i/>
      <w:color w:val="3F3F3F"/>
      <w:sz w:val="20"/>
      <w:szCs w:val="20"/>
    </w:rPr>
  </w:style>
  <w:style w:type="paragraph" w:customStyle="1" w:styleId="TableTextCode">
    <w:name w:val="Table Text Code"/>
    <w:basedOn w:val="Normal"/>
    <w:next w:val="Normal"/>
    <w:rsid w:val="006D5D2E"/>
    <w:pPr>
      <w:widowControl/>
      <w:ind w:left="90" w:right="90"/>
      <w:jc w:val="both"/>
    </w:pPr>
    <w:rPr>
      <w:rFonts w:ascii="Courier New" w:eastAsia="Courier New" w:hAnsi="Courier New" w:cs="Courier New"/>
      <w:sz w:val="16"/>
      <w:szCs w:val="16"/>
    </w:rPr>
  </w:style>
  <w:style w:type="character" w:customStyle="1" w:styleId="Code">
    <w:name w:val="Code"/>
    <w:rsid w:val="006D5D2E"/>
    <w:rPr>
      <w:rFonts w:ascii="Courier New" w:eastAsia="Courier New" w:hAnsi="Courier New" w:cs="Courier New"/>
      <w:sz w:val="24"/>
      <w:szCs w:val="24"/>
    </w:rPr>
  </w:style>
  <w:style w:type="paragraph" w:customStyle="1" w:styleId="Items">
    <w:name w:val="Items"/>
    <w:basedOn w:val="Normal"/>
    <w:next w:val="Normal"/>
    <w:rsid w:val="006D5D2E"/>
    <w:pPr>
      <w:widowControl/>
      <w:jc w:val="both"/>
    </w:pPr>
    <w:rPr>
      <w:rFonts w:ascii="Times New Roman" w:eastAsia="Times New Roman" w:hAnsi="Times New Roman" w:cs="Times New Roman"/>
      <w:sz w:val="20"/>
      <w:szCs w:val="20"/>
    </w:rPr>
  </w:style>
  <w:style w:type="character" w:customStyle="1" w:styleId="AllCaps">
    <w:name w:val="All Caps"/>
    <w:rsid w:val="006D5D2E"/>
    <w:rPr>
      <w:rFonts w:ascii="Arial" w:eastAsia="Arial" w:hAnsi="Arial" w:cs="Arial"/>
      <w:caps/>
      <w:sz w:val="24"/>
      <w:szCs w:val="24"/>
    </w:rPr>
  </w:style>
  <w:style w:type="paragraph" w:customStyle="1" w:styleId="DefaultStyle">
    <w:name w:val="Default Style"/>
    <w:basedOn w:val="Normal"/>
    <w:next w:val="Normal"/>
    <w:rsid w:val="006D5D2E"/>
    <w:pPr>
      <w:widowControl/>
      <w:jc w:val="both"/>
    </w:pPr>
    <w:rPr>
      <w:rFonts w:ascii="Times New Roman" w:eastAsia="Times New Roman" w:hAnsi="Times New Roman" w:cs="Times New Roman"/>
      <w:color w:val="000000"/>
      <w:sz w:val="24"/>
      <w:szCs w:val="24"/>
    </w:rPr>
  </w:style>
  <w:style w:type="paragraph" w:customStyle="1" w:styleId="TableContents">
    <w:name w:val="Table Contents"/>
    <w:basedOn w:val="Normal"/>
    <w:next w:val="Normal"/>
    <w:qFormat/>
    <w:rsid w:val="006D5D2E"/>
    <w:pPr>
      <w:widowControl/>
      <w:jc w:val="both"/>
    </w:pPr>
    <w:rPr>
      <w:rFonts w:ascii="Arial" w:eastAsia="Arial" w:hAnsi="Arial" w:cs="Arial"/>
      <w:sz w:val="24"/>
      <w:szCs w:val="24"/>
    </w:rPr>
  </w:style>
  <w:style w:type="paragraph" w:customStyle="1" w:styleId="Contents9">
    <w:name w:val="Contents 9"/>
    <w:basedOn w:val="Normal"/>
    <w:next w:val="Normal"/>
    <w:rsid w:val="006D5D2E"/>
    <w:pPr>
      <w:widowControl/>
      <w:spacing w:before="40" w:after="20"/>
      <w:ind w:left="1440" w:right="720"/>
      <w:jc w:val="both"/>
    </w:pPr>
    <w:rPr>
      <w:rFonts w:ascii="Times New Roman" w:eastAsia="Times New Roman" w:hAnsi="Times New Roman" w:cs="Times New Roman"/>
      <w:color w:val="000000"/>
      <w:sz w:val="20"/>
      <w:szCs w:val="20"/>
    </w:rPr>
  </w:style>
  <w:style w:type="paragraph" w:customStyle="1" w:styleId="Contents8">
    <w:name w:val="Contents 8"/>
    <w:basedOn w:val="Normal"/>
    <w:next w:val="Normal"/>
    <w:rsid w:val="006D5D2E"/>
    <w:pPr>
      <w:widowControl/>
      <w:spacing w:before="40" w:after="20"/>
      <w:ind w:left="1260" w:right="720"/>
      <w:jc w:val="both"/>
    </w:pPr>
    <w:rPr>
      <w:rFonts w:ascii="Times New Roman" w:eastAsia="Times New Roman" w:hAnsi="Times New Roman" w:cs="Times New Roman"/>
      <w:color w:val="000000"/>
      <w:sz w:val="20"/>
      <w:szCs w:val="20"/>
    </w:rPr>
  </w:style>
  <w:style w:type="paragraph" w:customStyle="1" w:styleId="Contents7">
    <w:name w:val="Contents 7"/>
    <w:basedOn w:val="Normal"/>
    <w:next w:val="Normal"/>
    <w:rsid w:val="006D5D2E"/>
    <w:pPr>
      <w:widowControl/>
      <w:spacing w:before="40" w:after="20"/>
      <w:ind w:left="1080" w:right="720"/>
      <w:jc w:val="both"/>
    </w:pPr>
    <w:rPr>
      <w:rFonts w:ascii="Times New Roman" w:eastAsia="Times New Roman" w:hAnsi="Times New Roman" w:cs="Times New Roman"/>
      <w:color w:val="000000"/>
      <w:sz w:val="20"/>
      <w:szCs w:val="20"/>
    </w:rPr>
  </w:style>
  <w:style w:type="paragraph" w:customStyle="1" w:styleId="Contents6">
    <w:name w:val="Contents 6"/>
    <w:basedOn w:val="Normal"/>
    <w:next w:val="Normal"/>
    <w:rsid w:val="006D5D2E"/>
    <w:pPr>
      <w:widowControl/>
      <w:spacing w:before="40" w:after="20"/>
      <w:ind w:left="900" w:right="720"/>
      <w:jc w:val="both"/>
    </w:pPr>
    <w:rPr>
      <w:rFonts w:ascii="Times New Roman" w:eastAsia="Times New Roman" w:hAnsi="Times New Roman" w:cs="Times New Roman"/>
      <w:color w:val="000000"/>
      <w:sz w:val="20"/>
      <w:szCs w:val="20"/>
    </w:rPr>
  </w:style>
  <w:style w:type="paragraph" w:customStyle="1" w:styleId="Contents5">
    <w:name w:val="Contents 5"/>
    <w:basedOn w:val="Normal"/>
    <w:next w:val="Normal"/>
    <w:rsid w:val="006D5D2E"/>
    <w:pPr>
      <w:widowControl/>
      <w:spacing w:before="40" w:after="20"/>
      <w:ind w:left="720" w:right="720"/>
      <w:jc w:val="both"/>
    </w:pPr>
    <w:rPr>
      <w:rFonts w:ascii="Times New Roman" w:eastAsia="Times New Roman" w:hAnsi="Times New Roman" w:cs="Times New Roman"/>
      <w:color w:val="000000"/>
      <w:sz w:val="20"/>
      <w:szCs w:val="20"/>
    </w:rPr>
  </w:style>
  <w:style w:type="paragraph" w:customStyle="1" w:styleId="Contents4">
    <w:name w:val="Contents 4"/>
    <w:basedOn w:val="Normal"/>
    <w:next w:val="Normal"/>
    <w:rsid w:val="006D5D2E"/>
    <w:pPr>
      <w:widowControl/>
      <w:spacing w:before="40" w:after="20"/>
      <w:ind w:left="540" w:right="720"/>
      <w:jc w:val="both"/>
    </w:pPr>
    <w:rPr>
      <w:rFonts w:ascii="Times New Roman" w:eastAsia="Times New Roman" w:hAnsi="Times New Roman" w:cs="Times New Roman"/>
      <w:color w:val="000000"/>
      <w:sz w:val="20"/>
      <w:szCs w:val="20"/>
    </w:rPr>
  </w:style>
  <w:style w:type="paragraph" w:customStyle="1" w:styleId="Contents3">
    <w:name w:val="Contents 3"/>
    <w:basedOn w:val="Normal"/>
    <w:next w:val="Normal"/>
    <w:rsid w:val="006D5D2E"/>
    <w:pPr>
      <w:widowControl/>
      <w:spacing w:before="40" w:after="20"/>
      <w:ind w:left="360" w:right="720"/>
      <w:jc w:val="both"/>
    </w:pPr>
    <w:rPr>
      <w:rFonts w:ascii="Times New Roman" w:eastAsia="Times New Roman" w:hAnsi="Times New Roman" w:cs="Times New Roman"/>
      <w:color w:val="000000"/>
      <w:sz w:val="20"/>
      <w:szCs w:val="20"/>
    </w:rPr>
  </w:style>
  <w:style w:type="paragraph" w:customStyle="1" w:styleId="Contents2">
    <w:name w:val="Contents 2"/>
    <w:basedOn w:val="Normal"/>
    <w:next w:val="Normal"/>
    <w:rsid w:val="006D5D2E"/>
    <w:pPr>
      <w:widowControl/>
      <w:spacing w:before="40" w:after="20"/>
      <w:ind w:left="180" w:right="720"/>
      <w:jc w:val="both"/>
    </w:pPr>
    <w:rPr>
      <w:rFonts w:ascii="Times New Roman" w:eastAsia="Times New Roman" w:hAnsi="Times New Roman" w:cs="Times New Roman"/>
      <w:color w:val="000000"/>
      <w:sz w:val="20"/>
      <w:szCs w:val="20"/>
    </w:rPr>
  </w:style>
  <w:style w:type="paragraph" w:customStyle="1" w:styleId="Contents1">
    <w:name w:val="Contents 1"/>
    <w:basedOn w:val="Normal"/>
    <w:next w:val="Normal"/>
    <w:rsid w:val="006D5D2E"/>
    <w:pPr>
      <w:widowControl/>
      <w:spacing w:before="120" w:after="40"/>
      <w:ind w:right="720"/>
      <w:jc w:val="both"/>
    </w:pPr>
    <w:rPr>
      <w:rFonts w:ascii="Times New Roman" w:eastAsia="Times New Roman" w:hAnsi="Times New Roman" w:cs="Times New Roman"/>
      <w:b/>
      <w:color w:val="000000"/>
      <w:sz w:val="20"/>
      <w:szCs w:val="20"/>
    </w:rPr>
  </w:style>
  <w:style w:type="paragraph" w:customStyle="1" w:styleId="ContentsHeading">
    <w:name w:val="Contents Heading"/>
    <w:basedOn w:val="Normal"/>
    <w:next w:val="Normal"/>
    <w:rsid w:val="006D5D2E"/>
    <w:pPr>
      <w:keepNext/>
      <w:widowControl/>
      <w:spacing w:before="240" w:after="80"/>
      <w:jc w:val="both"/>
    </w:pPr>
    <w:rPr>
      <w:rFonts w:ascii="Calibri" w:eastAsia="Calibri" w:hAnsi="Calibri" w:cs="Calibri"/>
      <w:b/>
      <w:color w:val="000000"/>
      <w:sz w:val="32"/>
      <w:szCs w:val="32"/>
    </w:rPr>
  </w:style>
  <w:style w:type="paragraph" w:customStyle="1" w:styleId="Index">
    <w:name w:val="Index"/>
    <w:basedOn w:val="Normal"/>
    <w:next w:val="Normal"/>
    <w:rsid w:val="006D5D2E"/>
    <w:pPr>
      <w:widowControl/>
      <w:jc w:val="both"/>
    </w:pPr>
    <w:rPr>
      <w:rFonts w:ascii="Times New Roman" w:eastAsia="Times New Roman" w:hAnsi="Times New Roman" w:cs="Times New Roman"/>
      <w:sz w:val="24"/>
      <w:szCs w:val="24"/>
    </w:rPr>
  </w:style>
  <w:style w:type="paragraph" w:customStyle="1" w:styleId="TextBody">
    <w:name w:val="Text Body"/>
    <w:basedOn w:val="Normal"/>
    <w:next w:val="Normal"/>
    <w:rsid w:val="006D5D2E"/>
    <w:pPr>
      <w:widowControl/>
      <w:spacing w:after="120"/>
      <w:jc w:val="both"/>
    </w:pPr>
    <w:rPr>
      <w:rFonts w:ascii="Arial" w:eastAsia="Arial" w:hAnsi="Arial" w:cs="Arial"/>
      <w:sz w:val="24"/>
      <w:szCs w:val="24"/>
    </w:rPr>
  </w:style>
  <w:style w:type="paragraph" w:customStyle="1" w:styleId="Heading">
    <w:name w:val="Heading"/>
    <w:basedOn w:val="Normal"/>
    <w:next w:val="TextBody"/>
    <w:rsid w:val="006D5D2E"/>
    <w:pPr>
      <w:keepNext/>
      <w:widowControl/>
      <w:spacing w:before="240" w:after="120"/>
      <w:jc w:val="both"/>
    </w:pPr>
    <w:rPr>
      <w:rFonts w:ascii="Arial" w:eastAsia="Arial" w:hAnsi="Arial" w:cs="Arial"/>
      <w:sz w:val="28"/>
      <w:szCs w:val="28"/>
    </w:rPr>
  </w:style>
  <w:style w:type="table" w:customStyle="1" w:styleId="PlainTable11">
    <w:name w:val="Plain Table 11"/>
    <w:basedOn w:val="TableNormal"/>
    <w:uiPriority w:val="41"/>
    <w:rsid w:val="006D5D2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6D5D2E"/>
    <w:rPr>
      <w:rFonts w:ascii="Cambria" w:hAnsi="Cambria" w:hint="default"/>
      <w:b w:val="0"/>
      <w:bCs w:val="0"/>
      <w:i/>
      <w:iCs/>
      <w:color w:val="000000"/>
      <w:sz w:val="20"/>
      <w:szCs w:val="20"/>
    </w:rPr>
  </w:style>
  <w:style w:type="character" w:customStyle="1" w:styleId="Bodytext2Italic">
    <w:name w:val="Body text (2) + Italic"/>
    <w:basedOn w:val="Bodytext20"/>
    <w:rsid w:val="006D5D2E"/>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6D5D2E"/>
    <w:rPr>
      <w:rFonts w:ascii="Arial" w:hAnsi="Arial" w:cs="Arial" w:hint="default"/>
      <w:b w:val="0"/>
      <w:bCs w:val="0"/>
      <w:i w:val="0"/>
      <w:iCs w:val="0"/>
      <w:color w:val="000000"/>
      <w:sz w:val="20"/>
      <w:szCs w:val="20"/>
    </w:rPr>
  </w:style>
  <w:style w:type="paragraph" w:customStyle="1" w:styleId="Bodytext510">
    <w:name w:val="Body text (5)1"/>
    <w:basedOn w:val="Normal"/>
    <w:rsid w:val="006D5D2E"/>
    <w:pPr>
      <w:shd w:val="clear" w:color="auto" w:fill="FFFFFF"/>
      <w:spacing w:before="180" w:after="900" w:line="0" w:lineRule="atLeast"/>
      <w:ind w:hanging="320"/>
      <w:jc w:val="center"/>
    </w:pPr>
    <w:rPr>
      <w:rFonts w:ascii="Times New Roman" w:eastAsia="Times New Roman" w:hAnsi="Times New Roman" w:cs="Times New Roman"/>
      <w:color w:val="000000"/>
      <w:sz w:val="19"/>
      <w:szCs w:val="19"/>
      <w:lang w:eastAsia="sq-AL" w:bidi="sq-AL"/>
    </w:rPr>
  </w:style>
  <w:style w:type="character" w:customStyle="1" w:styleId="Picturecaption4Exact">
    <w:name w:val="Picture caption (4) Exact"/>
    <w:basedOn w:val="DefaultParagraphFont"/>
    <w:rsid w:val="006D5D2E"/>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6D5D2E"/>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6D5D2E"/>
    <w:rPr>
      <w:rFonts w:ascii="Arial" w:eastAsia="Arial" w:hAnsi="Arial" w:cs="Arial"/>
      <w:b/>
      <w:bCs/>
      <w:sz w:val="18"/>
      <w:szCs w:val="18"/>
      <w:shd w:val="clear" w:color="auto" w:fill="FFFFFF"/>
    </w:rPr>
  </w:style>
  <w:style w:type="paragraph" w:customStyle="1" w:styleId="Bodytext80">
    <w:name w:val="Body text (8)"/>
    <w:basedOn w:val="Normal"/>
    <w:link w:val="Bodytext8"/>
    <w:rsid w:val="006D5D2E"/>
    <w:pPr>
      <w:shd w:val="clear" w:color="auto" w:fill="FFFFFF"/>
      <w:spacing w:after="180" w:line="0" w:lineRule="atLeast"/>
      <w:jc w:val="center"/>
    </w:pPr>
    <w:rPr>
      <w:rFonts w:ascii="Arial" w:eastAsia="Arial" w:hAnsi="Arial" w:cs="Arial"/>
      <w:b/>
      <w:bCs/>
      <w:sz w:val="18"/>
      <w:szCs w:val="18"/>
      <w:lang w:val="en-US"/>
    </w:rPr>
  </w:style>
  <w:style w:type="character" w:customStyle="1" w:styleId="Bodytext2Bold">
    <w:name w:val="Body text (2) + Bold"/>
    <w:basedOn w:val="Bodytext20"/>
    <w:rsid w:val="006D5D2E"/>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0"/>
    <w:rsid w:val="006D5D2E"/>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6D5D2E"/>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6D5D2E"/>
    <w:rPr>
      <w:rFonts w:ascii="Arial" w:eastAsia="Arial" w:hAnsi="Arial" w:cs="Arial"/>
      <w:b/>
      <w:bCs/>
      <w:sz w:val="20"/>
      <w:szCs w:val="20"/>
      <w:shd w:val="clear" w:color="auto" w:fill="FFFFFF"/>
    </w:rPr>
  </w:style>
  <w:style w:type="paragraph" w:customStyle="1" w:styleId="Heading51">
    <w:name w:val="Heading #5"/>
    <w:basedOn w:val="Normal"/>
    <w:link w:val="Heading50"/>
    <w:rsid w:val="006D5D2E"/>
    <w:pPr>
      <w:shd w:val="clear" w:color="auto" w:fill="FFFFFF"/>
      <w:spacing w:before="480" w:after="300" w:line="0" w:lineRule="atLeast"/>
      <w:jc w:val="both"/>
      <w:outlineLvl w:val="4"/>
    </w:pPr>
    <w:rPr>
      <w:rFonts w:ascii="Arial" w:eastAsia="Arial" w:hAnsi="Arial" w:cs="Arial"/>
      <w:b/>
      <w:bCs/>
      <w:sz w:val="20"/>
      <w:szCs w:val="20"/>
      <w:lang w:val="en-US"/>
    </w:rPr>
  </w:style>
  <w:style w:type="character" w:customStyle="1" w:styleId="Heading5Exact">
    <w:name w:val="Heading #5 Exact"/>
    <w:basedOn w:val="Heading50"/>
    <w:rsid w:val="006D5D2E"/>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6D5D2E"/>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6D5D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6D5D2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ontstyle21">
    <w:name w:val="fontstyle21"/>
    <w:basedOn w:val="DefaultParagraphFont"/>
    <w:rsid w:val="006D5D2E"/>
    <w:rPr>
      <w:rFonts w:ascii="Arial" w:hAnsi="Arial" w:cs="Arial" w:hint="default"/>
      <w:b/>
      <w:bCs/>
      <w:i w:val="0"/>
      <w:iCs w:val="0"/>
      <w:color w:val="000000"/>
      <w:sz w:val="32"/>
      <w:szCs w:val="32"/>
    </w:rPr>
  </w:style>
  <w:style w:type="character" w:customStyle="1" w:styleId="fontstyle31">
    <w:name w:val="fontstyle31"/>
    <w:basedOn w:val="DefaultParagraphFont"/>
    <w:rsid w:val="006D5D2E"/>
    <w:rPr>
      <w:rFonts w:ascii="Arial" w:hAnsi="Arial" w:cs="Arial" w:hint="default"/>
      <w:b w:val="0"/>
      <w:bCs w:val="0"/>
      <w:i w:val="0"/>
      <w:iCs w:val="0"/>
      <w:color w:val="000000"/>
      <w:sz w:val="20"/>
      <w:szCs w:val="20"/>
    </w:rPr>
  </w:style>
  <w:style w:type="character" w:customStyle="1" w:styleId="fontstyle41">
    <w:name w:val="fontstyle41"/>
    <w:basedOn w:val="DefaultParagraphFont"/>
    <w:rsid w:val="006D5D2E"/>
    <w:rPr>
      <w:rFonts w:ascii="Arial" w:hAnsi="Arial" w:cs="Arial" w:hint="default"/>
      <w:b w:val="0"/>
      <w:bCs w:val="0"/>
      <w:i/>
      <w:iCs/>
      <w:color w:val="000000"/>
      <w:sz w:val="20"/>
      <w:szCs w:val="20"/>
    </w:rPr>
  </w:style>
  <w:style w:type="character" w:customStyle="1" w:styleId="fontstyle51">
    <w:name w:val="fontstyle51"/>
    <w:basedOn w:val="DefaultParagraphFont"/>
    <w:rsid w:val="006D5D2E"/>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6D5D2E"/>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6D5D2E"/>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6D5D2E"/>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6D5D2E"/>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D5D2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6D5D2E"/>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6D5D2E"/>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6D5D2E"/>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D5D2E"/>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6D5D2E"/>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6D5D2E"/>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6D5D2E"/>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6D5D2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6D5D2E"/>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6D5D2E"/>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6D5D2E"/>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D5D2E"/>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6D5D2E"/>
    <w:pPr>
      <w:widowControl/>
      <w:jc w:val="center"/>
    </w:pPr>
    <w:rPr>
      <w:rFonts w:ascii="Garamond" w:eastAsia="Calibri" w:hAnsi="Garamond" w:cs="Times New Roman"/>
      <w:sz w:val="24"/>
      <w:szCs w:val="24"/>
      <w:lang w:val="en-US"/>
    </w:rPr>
  </w:style>
  <w:style w:type="paragraph" w:customStyle="1" w:styleId="footnotedescription">
    <w:name w:val="footnote description"/>
    <w:next w:val="Normal"/>
    <w:link w:val="footnotedescriptionChar"/>
    <w:hidden/>
    <w:rsid w:val="006D5D2E"/>
    <w:pPr>
      <w:spacing w:after="0"/>
    </w:pPr>
    <w:rPr>
      <w:rFonts w:ascii="Garamond" w:eastAsia="Garamond" w:hAnsi="Garamond" w:cs="Garamond"/>
      <w:color w:val="000000"/>
      <w:lang w:eastAsia="sq-AL"/>
    </w:rPr>
  </w:style>
  <w:style w:type="character" w:customStyle="1" w:styleId="footnotedescriptionChar">
    <w:name w:val="footnote description Char"/>
    <w:link w:val="footnotedescription"/>
    <w:rsid w:val="006D5D2E"/>
    <w:rPr>
      <w:rFonts w:ascii="Garamond" w:eastAsia="Garamond" w:hAnsi="Garamond" w:cs="Garamond"/>
      <w:color w:val="000000"/>
      <w:lang w:eastAsia="sq-AL"/>
    </w:rPr>
  </w:style>
  <w:style w:type="character" w:customStyle="1" w:styleId="footnotemark">
    <w:name w:val="footnote mark"/>
    <w:hidden/>
    <w:rsid w:val="006D5D2E"/>
    <w:rPr>
      <w:rFonts w:ascii="Garamond" w:eastAsia="Garamond" w:hAnsi="Garamond" w:cs="Garamond"/>
      <w:color w:val="000000"/>
      <w:sz w:val="20"/>
      <w:vertAlign w:val="superscript"/>
    </w:rPr>
  </w:style>
  <w:style w:type="paragraph" w:customStyle="1" w:styleId="SingleTxtG">
    <w:name w:val="_ Single Txt_G"/>
    <w:basedOn w:val="Normal"/>
    <w:rsid w:val="006D5D2E"/>
    <w:pPr>
      <w:widowControl/>
      <w:suppressAutoHyphens/>
      <w:spacing w:after="120" w:line="240" w:lineRule="atLeast"/>
      <w:ind w:left="1134" w:right="1134"/>
      <w:jc w:val="both"/>
    </w:pPr>
    <w:rPr>
      <w:rFonts w:ascii="Times New Roman" w:eastAsia="Times New Roman" w:hAnsi="Times New Roman" w:cs="Times New Roman"/>
      <w:sz w:val="20"/>
      <w:szCs w:val="20"/>
      <w:lang w:val="en-GB"/>
    </w:rPr>
  </w:style>
  <w:style w:type="paragraph" w:customStyle="1" w:styleId="nomal">
    <w:name w:val="nomal"/>
    <w:basedOn w:val="Normal"/>
    <w:link w:val="nomalChar"/>
    <w:rsid w:val="006D5D2E"/>
    <w:pPr>
      <w:widowControl/>
      <w:tabs>
        <w:tab w:val="left" w:pos="9000"/>
        <w:tab w:val="left" w:pos="13680"/>
      </w:tabs>
      <w:ind w:right="-177"/>
    </w:pPr>
    <w:rPr>
      <w:rFonts w:ascii="Arial Narrow" w:eastAsia="MS Mincho" w:hAnsi="Arial Narrow" w:cs="Times New Roman"/>
      <w:b/>
      <w:color w:val="3399FF"/>
      <w:sz w:val="28"/>
      <w:szCs w:val="28"/>
      <w:lang w:val="it-IT" w:eastAsia="x-none"/>
    </w:rPr>
  </w:style>
  <w:style w:type="character" w:customStyle="1" w:styleId="nomalChar">
    <w:name w:val="nomal Char"/>
    <w:link w:val="nomal"/>
    <w:rsid w:val="006D5D2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6D5D2E"/>
    <w:rPr>
      <w:rFonts w:ascii="Times New Roman" w:hAnsi="Times New Roman" w:cs="Times New Roman"/>
      <w:vertAlign w:val="superscript"/>
    </w:rPr>
  </w:style>
  <w:style w:type="character" w:customStyle="1" w:styleId="FootnoteAnchor">
    <w:name w:val="Footnote Anchor"/>
    <w:rsid w:val="006D5D2E"/>
    <w:rPr>
      <w:rFonts w:ascii="Times New Roman" w:hAnsi="Times New Roman" w:cs="Times New Roman"/>
      <w:vertAlign w:val="superscript"/>
    </w:rPr>
  </w:style>
  <w:style w:type="character" w:customStyle="1" w:styleId="tlid-translation">
    <w:name w:val="tlid-translation"/>
    <w:rsid w:val="006D5D2E"/>
  </w:style>
  <w:style w:type="paragraph" w:styleId="Quote">
    <w:name w:val="Quote"/>
    <w:basedOn w:val="Normal"/>
    <w:next w:val="Normal"/>
    <w:link w:val="QuoteChar"/>
    <w:uiPriority w:val="29"/>
    <w:qFormat/>
    <w:rsid w:val="006D5D2E"/>
    <w:pPr>
      <w:widowControl/>
      <w:spacing w:after="200" w:line="276" w:lineRule="auto"/>
    </w:pPr>
    <w:rPr>
      <w:rFonts w:ascii="Calibri" w:eastAsia="Times New Roman" w:hAnsi="Calibri" w:cs="Times New Roman"/>
      <w:i/>
      <w:iCs/>
      <w:color w:val="000000"/>
      <w:sz w:val="20"/>
      <w:szCs w:val="20"/>
      <w:lang w:val="x-none" w:eastAsia="sq-AL"/>
    </w:rPr>
  </w:style>
  <w:style w:type="character" w:customStyle="1" w:styleId="QuoteChar">
    <w:name w:val="Quote Char"/>
    <w:basedOn w:val="DefaultParagraphFont"/>
    <w:link w:val="Quote"/>
    <w:uiPriority w:val="29"/>
    <w:rsid w:val="006D5D2E"/>
    <w:rPr>
      <w:rFonts w:ascii="Calibri" w:eastAsia="Times New Roman" w:hAnsi="Calibri" w:cs="Times New Roman"/>
      <w:i/>
      <w:iCs/>
      <w:color w:val="000000"/>
      <w:sz w:val="20"/>
      <w:szCs w:val="20"/>
      <w:lang w:val="x-none" w:eastAsia="sq-AL"/>
    </w:rPr>
  </w:style>
  <w:style w:type="character" w:customStyle="1" w:styleId="textexposedshow">
    <w:name w:val="text_exposed_show"/>
    <w:rsid w:val="006D5D2E"/>
  </w:style>
  <w:style w:type="paragraph" w:customStyle="1" w:styleId="DateandRecipient">
    <w:name w:val="Date and Recipient"/>
    <w:basedOn w:val="Normal"/>
    <w:rsid w:val="006D5D2E"/>
    <w:pPr>
      <w:widowControl/>
      <w:spacing w:after="480"/>
    </w:pPr>
    <w:rPr>
      <w:rFonts w:ascii="Calibri" w:eastAsia="Calibri" w:hAnsi="Calibri" w:cs="Times New Roman"/>
      <w:color w:val="404040"/>
      <w:sz w:val="18"/>
      <w:szCs w:val="18"/>
      <w:lang w:val="en-US"/>
    </w:rPr>
  </w:style>
  <w:style w:type="table" w:customStyle="1" w:styleId="LightList-Accent11">
    <w:name w:val="Light List - Accent 11"/>
    <w:basedOn w:val="TableNormal"/>
    <w:uiPriority w:val="61"/>
    <w:rsid w:val="006D5D2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6D5D2E"/>
    <w:pPr>
      <w:widowControl/>
      <w:spacing w:before="100" w:beforeAutospacing="1" w:after="100" w:afterAutospacing="1"/>
    </w:pPr>
    <w:rPr>
      <w:rFonts w:ascii="Times New Roman" w:eastAsia="Times New Roman" w:hAnsi="Times New Roman" w:cs="Times New Roman"/>
      <w:sz w:val="24"/>
      <w:szCs w:val="24"/>
      <w:lang w:eastAsia="sq-AL"/>
    </w:rPr>
  </w:style>
  <w:style w:type="paragraph" w:customStyle="1" w:styleId="SingleTxt">
    <w:name w:val="__Single Txt"/>
    <w:basedOn w:val="Normal"/>
    <w:rsid w:val="006D5D2E"/>
    <w:pPr>
      <w:widowControl/>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eastAsia="Calibri" w:hAnsi="Times New Roman" w:cs="Times New Roman"/>
      <w:spacing w:val="4"/>
      <w:w w:val="103"/>
      <w:kern w:val="14"/>
      <w:sz w:val="20"/>
      <w:szCs w:val="20"/>
      <w:lang w:val="en-GB"/>
    </w:rPr>
  </w:style>
  <w:style w:type="table" w:customStyle="1" w:styleId="GridTable4-Accent11">
    <w:name w:val="Grid Table 4 - Accent 11"/>
    <w:basedOn w:val="TableNormal"/>
    <w:uiPriority w:val="49"/>
    <w:rsid w:val="006D5D2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6D5D2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6D5D2E"/>
    <w:pPr>
      <w:spacing w:after="200" w:line="288" w:lineRule="auto"/>
    </w:pPr>
    <w:rPr>
      <w:rFonts w:ascii="Calibri" w:eastAsia="Times New Roman" w:hAnsi="Calibri" w:cs="Times New Roman"/>
    </w:rPr>
  </w:style>
  <w:style w:type="table" w:customStyle="1" w:styleId="TableGrid211">
    <w:name w:val="Table Grid211"/>
    <w:basedOn w:val="TableNormal"/>
    <w:next w:val="TableGrid"/>
    <w:uiPriority w:val="59"/>
    <w:rsid w:val="006D5D2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6D5D2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D5D2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6D5D2E"/>
    <w:rPr>
      <w:rFonts w:ascii="Calibri" w:eastAsia="Times New Roman" w:hAnsi="Calibri" w:cs="Times New Roman"/>
    </w:rPr>
  </w:style>
  <w:style w:type="paragraph" w:customStyle="1" w:styleId="MediumGrid22">
    <w:name w:val="Medium Grid 22"/>
    <w:link w:val="MediumGrid2Char1"/>
    <w:uiPriority w:val="1"/>
    <w:qFormat/>
    <w:rsid w:val="006D5D2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6D5D2E"/>
    <w:rPr>
      <w:rFonts w:ascii="Calibri" w:eastAsia="Times New Roman" w:hAnsi="Calibri" w:cs="Times New Roman"/>
      <w:sz w:val="21"/>
      <w:szCs w:val="21"/>
    </w:rPr>
  </w:style>
  <w:style w:type="paragraph" w:customStyle="1" w:styleId="Body">
    <w:name w:val="Body"/>
    <w:rsid w:val="006D5D2E"/>
    <w:pPr>
      <w:pBdr>
        <w:top w:val="nil"/>
        <w:left w:val="nil"/>
        <w:bottom w:val="nil"/>
        <w:right w:val="nil"/>
        <w:between w:val="nil"/>
        <w:bar w:val="nil"/>
      </w:pBdr>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6D5D2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6D5D2E"/>
    <w:pPr>
      <w:widowControl/>
      <w:spacing w:before="160" w:after="200" w:line="288" w:lineRule="auto"/>
      <w:ind w:left="720" w:right="720"/>
      <w:jc w:val="center"/>
    </w:pPr>
    <w:rPr>
      <w:rFonts w:ascii="Calibri" w:eastAsia="Times New Roman" w:hAnsi="Calibri" w:cs="Times New Roman"/>
      <w:i/>
      <w:iCs/>
      <w:color w:val="262626"/>
      <w:sz w:val="20"/>
      <w:szCs w:val="20"/>
      <w:lang w:val="x-none" w:eastAsia="x-none"/>
    </w:rPr>
  </w:style>
  <w:style w:type="character" w:customStyle="1" w:styleId="ColorfulGrid-Accent1Char">
    <w:name w:val="Colorful Grid - Accent 1 Char"/>
    <w:link w:val="ColorfulGrid-Accent11"/>
    <w:uiPriority w:val="29"/>
    <w:rsid w:val="006D5D2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6D5D2E"/>
    <w:pPr>
      <w:widowControl/>
      <w:spacing w:before="160" w:after="160" w:line="264" w:lineRule="auto"/>
      <w:ind w:left="720" w:right="720"/>
      <w:jc w:val="center"/>
    </w:pPr>
    <w:rPr>
      <w:rFonts w:ascii="Calibri Light" w:eastAsia="SimSun" w:hAnsi="Calibri Light" w:cs="Times New Roman"/>
      <w:i/>
      <w:iCs/>
      <w:color w:val="70AD47"/>
      <w:sz w:val="32"/>
      <w:szCs w:val="32"/>
      <w:lang w:val="x-none" w:eastAsia="x-none"/>
    </w:rPr>
  </w:style>
  <w:style w:type="character" w:customStyle="1" w:styleId="LightShading-Accent2Char">
    <w:name w:val="Light Shading - Accent 2 Char"/>
    <w:link w:val="LightShading-Accent21"/>
    <w:uiPriority w:val="30"/>
    <w:rsid w:val="006D5D2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6D5D2E"/>
    <w:rPr>
      <w:i/>
      <w:iCs/>
    </w:rPr>
  </w:style>
  <w:style w:type="character" w:customStyle="1" w:styleId="PlainTable41">
    <w:name w:val="Plain Table 41"/>
    <w:uiPriority w:val="21"/>
    <w:qFormat/>
    <w:rsid w:val="006D5D2E"/>
    <w:rPr>
      <w:b/>
      <w:bCs/>
      <w:i/>
      <w:iCs/>
    </w:rPr>
  </w:style>
  <w:style w:type="character" w:customStyle="1" w:styleId="TableGridLight1">
    <w:name w:val="Table Grid Light1"/>
    <w:uiPriority w:val="32"/>
    <w:qFormat/>
    <w:rsid w:val="006D5D2E"/>
    <w:rPr>
      <w:b/>
      <w:bCs/>
      <w:smallCaps/>
      <w:color w:val="70AD47"/>
    </w:rPr>
  </w:style>
  <w:style w:type="paragraph" w:customStyle="1" w:styleId="GridTable31">
    <w:name w:val="Grid Table 31"/>
    <w:basedOn w:val="Heading1"/>
    <w:next w:val="Normal"/>
    <w:uiPriority w:val="39"/>
    <w:semiHidden/>
    <w:unhideWhenUsed/>
    <w:qFormat/>
    <w:rsid w:val="006D5D2E"/>
    <w:pPr>
      <w:keepNext/>
      <w:keepLines/>
      <w:widowControl/>
      <w:tabs>
        <w:tab w:val="clear" w:pos="1134"/>
      </w:tabs>
      <w:spacing w:before="360" w:after="40"/>
      <w:ind w:left="0" w:firstLine="0"/>
      <w:outlineLvl w:val="9"/>
    </w:pPr>
    <w:rPr>
      <w:rFonts w:ascii="Calibri Light" w:eastAsia="SimSun" w:hAnsi="Calibri Light" w:cs="Times New Roman"/>
      <w:b w:val="0"/>
      <w:bCs w:val="0"/>
      <w:color w:val="538135"/>
      <w:sz w:val="40"/>
      <w:szCs w:val="40"/>
      <w:lang w:val="x-none" w:eastAsia="x-none"/>
    </w:rPr>
  </w:style>
  <w:style w:type="paragraph" w:customStyle="1" w:styleId="ColorfulList-Accent12">
    <w:name w:val="Colorful List - Accent 12"/>
    <w:aliases w:val="Normal bullet"/>
    <w:basedOn w:val="Normal"/>
    <w:uiPriority w:val="34"/>
    <w:qFormat/>
    <w:rsid w:val="006D5D2E"/>
    <w:pPr>
      <w:widowControl/>
      <w:spacing w:after="160" w:line="256" w:lineRule="auto"/>
      <w:ind w:left="720"/>
      <w:contextualSpacing/>
    </w:pPr>
    <w:rPr>
      <w:rFonts w:ascii="Calibri" w:eastAsia="Times New Roman" w:hAnsi="Calibri" w:cs="Times New Roman"/>
      <w:sz w:val="20"/>
      <w:szCs w:val="20"/>
      <w:lang w:val="en-GB" w:eastAsia="en-GB"/>
    </w:rPr>
  </w:style>
  <w:style w:type="table" w:customStyle="1" w:styleId="TableGrid17">
    <w:name w:val="Table Grid17"/>
    <w:basedOn w:val="TableNormal"/>
    <w:next w:val="TableGrid"/>
    <w:uiPriority w:val="59"/>
    <w:rsid w:val="006D5D2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D5D2E"/>
    <w:pPr>
      <w:widowControl/>
    </w:pPr>
    <w:rPr>
      <w:rFonts w:ascii="Times New Roman" w:eastAsia="Times New Roman" w:hAnsi="Times New Roman" w:cs="Times New Roman"/>
      <w:sz w:val="24"/>
      <w:szCs w:val="24"/>
      <w:lang w:val="en-US"/>
    </w:rPr>
  </w:style>
  <w:style w:type="character" w:customStyle="1" w:styleId="spellingerror">
    <w:name w:val="spellingerror"/>
    <w:rsid w:val="006D5D2E"/>
  </w:style>
  <w:style w:type="character" w:customStyle="1" w:styleId="normaltextrun1">
    <w:name w:val="normaltextrun1"/>
    <w:rsid w:val="006D5D2E"/>
  </w:style>
  <w:style w:type="character" w:customStyle="1" w:styleId="eop">
    <w:name w:val="eop"/>
    <w:rsid w:val="006D5D2E"/>
  </w:style>
  <w:style w:type="paragraph" w:customStyle="1" w:styleId="Pa16">
    <w:name w:val="Pa16"/>
    <w:basedOn w:val="Default"/>
    <w:next w:val="Default"/>
    <w:uiPriority w:val="99"/>
    <w:rsid w:val="006D5D2E"/>
    <w:pPr>
      <w:spacing w:line="221" w:lineRule="atLeast"/>
    </w:pPr>
    <w:rPr>
      <w:rFonts w:ascii="Book Antiqua" w:eastAsia="MS Mincho" w:hAnsi="Book Antiqua"/>
      <w:color w:val="auto"/>
    </w:rPr>
  </w:style>
  <w:style w:type="character" w:customStyle="1" w:styleId="A3">
    <w:name w:val="A3"/>
    <w:uiPriority w:val="99"/>
    <w:rsid w:val="006D5D2E"/>
    <w:rPr>
      <w:rFonts w:cs="Book Antiqua"/>
      <w:b/>
      <w:bCs/>
      <w:color w:val="000000"/>
    </w:rPr>
  </w:style>
  <w:style w:type="character" w:customStyle="1" w:styleId="5yl5">
    <w:name w:val="_5yl5"/>
    <w:rsid w:val="006D5D2E"/>
  </w:style>
  <w:style w:type="paragraph" w:customStyle="1" w:styleId="MediumGrid23">
    <w:name w:val="Medium Grid 23"/>
    <w:uiPriority w:val="1"/>
    <w:qFormat/>
    <w:rsid w:val="006D5D2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6D5D2E"/>
    <w:pPr>
      <w:widowControl/>
      <w:spacing w:before="100" w:beforeAutospacing="1" w:after="100" w:afterAutospacing="1"/>
    </w:pPr>
    <w:rPr>
      <w:rFonts w:ascii="Times New Roman" w:eastAsia="Times New Roman" w:hAnsi="Times New Roman" w:cs="Times New Roman"/>
      <w:sz w:val="24"/>
      <w:szCs w:val="24"/>
      <w:lang w:eastAsia="sq-AL"/>
    </w:rPr>
  </w:style>
  <w:style w:type="table" w:styleId="LightList">
    <w:name w:val="Light List"/>
    <w:basedOn w:val="TableNormal"/>
    <w:uiPriority w:val="61"/>
    <w:rsid w:val="006D5D2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6D5D2E"/>
    <w:pPr>
      <w:widowControl/>
      <w:jc w:val="center"/>
    </w:pPr>
    <w:rPr>
      <w:rFonts w:ascii="Garamond" w:hAnsi="Garamond"/>
      <w:sz w:val="24"/>
      <w:szCs w:val="24"/>
      <w:lang w:val="en-US"/>
    </w:rPr>
  </w:style>
  <w:style w:type="character" w:customStyle="1" w:styleId="Headerorfooter">
    <w:name w:val="Header or footer"/>
    <w:basedOn w:val="DefaultParagraphFont"/>
    <w:rsid w:val="006D5D2E"/>
    <w:rPr>
      <w:rFonts w:ascii="Book Antiqua" w:eastAsia="Book Antiqua" w:hAnsi="Book Antiqua" w:cs="Book Antiqua"/>
      <w:b w:val="0"/>
      <w:bCs w:val="0"/>
      <w:i w:val="0"/>
      <w:iCs w:val="0"/>
      <w:smallCaps w:val="0"/>
      <w:strike w:val="0"/>
      <w:color w:val="000000"/>
      <w:spacing w:val="0"/>
      <w:w w:val="100"/>
      <w:position w:val="0"/>
      <w:sz w:val="15"/>
      <w:szCs w:val="15"/>
      <w:u w:val="none"/>
      <w:lang w:val="en-US"/>
    </w:rPr>
  </w:style>
  <w:style w:type="character" w:customStyle="1" w:styleId="BodyText31">
    <w:name w:val="Body Text3"/>
    <w:basedOn w:val="Bodytext0"/>
    <w:rsid w:val="006D5D2E"/>
    <w:rPr>
      <w:rFonts w:ascii="Book Antiqua" w:eastAsia="Book Antiqua" w:hAnsi="Book Antiqua" w:cs="Book Antiqua"/>
      <w:color w:val="000000"/>
      <w:spacing w:val="0"/>
      <w:w w:val="100"/>
      <w:position w:val="0"/>
      <w:sz w:val="15"/>
      <w:szCs w:val="15"/>
      <w:shd w:val="clear" w:color="auto" w:fill="FFFFFF"/>
      <w:lang w:val="en-US"/>
    </w:rPr>
  </w:style>
  <w:style w:type="paragraph" w:customStyle="1" w:styleId="oj-normal">
    <w:name w:val="oj-normal"/>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oj-bold">
    <w:name w:val="oj-bold"/>
    <w:basedOn w:val="DefaultParagraphFont"/>
    <w:rsid w:val="006D5D2E"/>
  </w:style>
  <w:style w:type="paragraph" w:customStyle="1" w:styleId="xxmsonormal">
    <w:name w:val="x_x_msonormal"/>
    <w:basedOn w:val="Normal"/>
    <w:rsid w:val="006D5D2E"/>
    <w:pPr>
      <w:widowControl/>
    </w:pPr>
    <w:rPr>
      <w:rFonts w:ascii="Calibri" w:hAnsi="Calibri" w:cs="Times New Roman"/>
      <w:lang w:val="en-US"/>
    </w:rPr>
  </w:style>
  <w:style w:type="paragraph" w:customStyle="1" w:styleId="xxmsolistparagraph">
    <w:name w:val="x_x_msolistparagraph"/>
    <w:basedOn w:val="Normal"/>
    <w:rsid w:val="006D5D2E"/>
    <w:pPr>
      <w:widowControl/>
      <w:ind w:left="720"/>
    </w:pPr>
    <w:rPr>
      <w:rFonts w:ascii="Calibri" w:hAnsi="Calibri" w:cs="Times New Roman"/>
      <w:lang w:val="en-US"/>
    </w:rPr>
  </w:style>
  <w:style w:type="table" w:customStyle="1" w:styleId="TableGrid18">
    <w:name w:val="Table Grid18"/>
    <w:basedOn w:val="TableNormal"/>
    <w:next w:val="TableGrid"/>
    <w:uiPriority w:val="59"/>
    <w:rsid w:val="002A3E57"/>
    <w:pPr>
      <w:spacing w:after="0" w:line="240" w:lineRule="auto"/>
    </w:pPr>
    <w:rPr>
      <w:rFonts w:ascii="Calibri" w:eastAsia="Calibri" w:hAnsi="Calibri" w:cs="Times New Roman"/>
      <w:sz w:val="20"/>
      <w:szCs w:val="20"/>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40943">
      <w:bodyDiv w:val="1"/>
      <w:marLeft w:val="0"/>
      <w:marRight w:val="0"/>
      <w:marTop w:val="0"/>
      <w:marBottom w:val="0"/>
      <w:divBdr>
        <w:top w:val="none" w:sz="0" w:space="0" w:color="auto"/>
        <w:left w:val="none" w:sz="0" w:space="0" w:color="auto"/>
        <w:bottom w:val="none" w:sz="0" w:space="0" w:color="auto"/>
        <w:right w:val="none" w:sz="0" w:space="0" w:color="auto"/>
      </w:divBdr>
    </w:div>
    <w:div w:id="1296645410">
      <w:bodyDiv w:val="1"/>
      <w:marLeft w:val="0"/>
      <w:marRight w:val="0"/>
      <w:marTop w:val="0"/>
      <w:marBottom w:val="0"/>
      <w:divBdr>
        <w:top w:val="none" w:sz="0" w:space="0" w:color="auto"/>
        <w:left w:val="none" w:sz="0" w:space="0" w:color="auto"/>
        <w:bottom w:val="none" w:sz="0" w:space="0" w:color="auto"/>
        <w:right w:val="none" w:sz="0" w:space="0" w:color="auto"/>
      </w:divBdr>
    </w:div>
    <w:div w:id="1586113834">
      <w:bodyDiv w:val="1"/>
      <w:marLeft w:val="0"/>
      <w:marRight w:val="0"/>
      <w:marTop w:val="0"/>
      <w:marBottom w:val="0"/>
      <w:divBdr>
        <w:top w:val="none" w:sz="0" w:space="0" w:color="auto"/>
        <w:left w:val="none" w:sz="0" w:space="0" w:color="auto"/>
        <w:bottom w:val="none" w:sz="0" w:space="0" w:color="auto"/>
        <w:right w:val="none" w:sz="0" w:space="0" w:color="auto"/>
      </w:divBdr>
    </w:div>
    <w:div w:id="202227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2D339-1186-4CCB-9D7A-B81EF9A79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392</Pages>
  <Words>117042</Words>
  <Characters>667141</Characters>
  <Application>Microsoft Office Word</Application>
  <DocSecurity>0</DocSecurity>
  <Lines>5559</Lines>
  <Paragraphs>1565</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782618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Redi Alikaj</dc:creator>
  <cp:keywords/>
  <dc:description/>
  <cp:lastModifiedBy>Rovena Lipe</cp:lastModifiedBy>
  <cp:revision>28</cp:revision>
  <cp:lastPrinted>2021-01-25T12:25:00Z</cp:lastPrinted>
  <dcterms:created xsi:type="dcterms:W3CDTF">2025-01-23T11:30:00Z</dcterms:created>
  <dcterms:modified xsi:type="dcterms:W3CDTF">2025-01-27T10:48:00Z</dcterms:modified>
</cp:coreProperties>
</file>